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ascii="宋体" w:hAnsi="宋体"/>
          <w:color w:val="FF0000"/>
          <w:szCs w:val="21"/>
        </w:rPr>
      </w:pPr>
      <w:bookmarkStart w:id="0" w:name="_Hlk71456902"/>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w:t>
            </w:r>
            <w:r>
              <w:rPr>
                <w:rFonts w:hint="eastAsia" w:ascii="宋体" w:hAnsi="宋体" w:cs="宋体"/>
                <w:color w:val="FF0000"/>
                <w:sz w:val="21"/>
                <w:szCs w:val="21"/>
                <w:highlight w:val="none"/>
                <w:lang w:val="en-US" w:eastAsia="zh-CN"/>
              </w:rPr>
              <w:t>响应</w:t>
            </w:r>
            <w:r>
              <w:rPr>
                <w:rFonts w:hint="eastAsia" w:ascii="宋体" w:hAnsi="宋体" w:eastAsia="宋体" w:cs="宋体"/>
                <w:color w:val="FF0000"/>
                <w:sz w:val="21"/>
                <w:szCs w:val="21"/>
                <w:highlight w:val="none"/>
                <w:lang w:val="en-US" w:eastAsia="zh-CN"/>
              </w:rPr>
              <w:t>供应商的法定代表人、主要经营负责人、</w:t>
            </w:r>
            <w:r>
              <w:rPr>
                <w:rFonts w:hint="eastAsia" w:ascii="宋体" w:hAnsi="宋体" w:cs="宋体"/>
                <w:color w:val="FF0000"/>
                <w:sz w:val="21"/>
                <w:szCs w:val="21"/>
                <w:highlight w:val="none"/>
                <w:lang w:val="en-US" w:eastAsia="zh-CN"/>
              </w:rPr>
              <w:t>应答</w:t>
            </w:r>
            <w:r>
              <w:rPr>
                <w:rFonts w:hint="eastAsia" w:ascii="宋体" w:hAnsi="宋体" w:eastAsia="宋体" w:cs="宋体"/>
                <w:color w:val="FF0000"/>
                <w:sz w:val="21"/>
                <w:szCs w:val="21"/>
                <w:highlight w:val="none"/>
                <w:lang w:val="en-US" w:eastAsia="zh-CN"/>
              </w:rPr>
              <w:t>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w:t>
            </w:r>
            <w:r>
              <w:rPr>
                <w:rFonts w:hint="eastAsia" w:ascii="宋体" w:hAnsi="宋体" w:cs="宋体"/>
                <w:color w:val="FF0000"/>
                <w:sz w:val="21"/>
                <w:szCs w:val="21"/>
                <w:highlight w:val="none"/>
                <w:lang w:val="en-US" w:eastAsia="zh-CN"/>
              </w:rPr>
              <w:t>响应</w:t>
            </w:r>
            <w:r>
              <w:rPr>
                <w:rFonts w:hint="eastAsia" w:ascii="宋体" w:hAnsi="宋体" w:eastAsia="宋体" w:cs="宋体"/>
                <w:color w:val="FF0000"/>
                <w:sz w:val="21"/>
                <w:szCs w:val="21"/>
                <w:highlight w:val="none"/>
                <w:lang w:val="en-US" w:eastAsia="zh-CN"/>
              </w:rPr>
              <w:t>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w:t>
            </w:r>
            <w:r>
              <w:rPr>
                <w:rFonts w:hint="eastAsia" w:ascii="宋体" w:hAnsi="宋体" w:cs="宋体"/>
                <w:color w:val="FF0000"/>
                <w:sz w:val="21"/>
                <w:szCs w:val="21"/>
                <w:highlight w:val="none"/>
                <w:lang w:val="en-US" w:eastAsia="zh-CN"/>
              </w:rPr>
              <w:t>响应</w:t>
            </w:r>
            <w:r>
              <w:rPr>
                <w:rFonts w:hint="eastAsia" w:ascii="宋体" w:hAnsi="宋体" w:eastAsia="宋体" w:cs="宋体"/>
                <w:color w:val="FF0000"/>
                <w:sz w:val="21"/>
                <w:szCs w:val="21"/>
                <w:highlight w:val="none"/>
                <w:lang w:val="en-US" w:eastAsia="zh-CN"/>
              </w:rPr>
              <w:t>供应商的</w:t>
            </w:r>
            <w:r>
              <w:rPr>
                <w:rFonts w:hint="eastAsia" w:ascii="宋体" w:hAnsi="宋体" w:cs="宋体"/>
                <w:color w:val="FF0000"/>
                <w:sz w:val="21"/>
                <w:szCs w:val="21"/>
                <w:highlight w:val="none"/>
                <w:lang w:val="en-US" w:eastAsia="zh-CN"/>
              </w:rPr>
              <w:t>应答</w:t>
            </w:r>
            <w:r>
              <w:rPr>
                <w:rFonts w:hint="eastAsia" w:ascii="宋体" w:hAnsi="宋体" w:eastAsia="宋体" w:cs="宋体"/>
                <w:color w:val="FF0000"/>
                <w:sz w:val="21"/>
                <w:szCs w:val="21"/>
                <w:highlight w:val="none"/>
                <w:lang w:val="en-US" w:eastAsia="zh-CN"/>
              </w:rPr>
              <w:t>文件或部分</w:t>
            </w:r>
            <w:r>
              <w:rPr>
                <w:rFonts w:hint="eastAsia" w:ascii="宋体" w:hAnsi="宋体" w:cs="宋体"/>
                <w:color w:val="FF0000"/>
                <w:sz w:val="21"/>
                <w:szCs w:val="21"/>
                <w:highlight w:val="none"/>
                <w:lang w:val="en-US" w:eastAsia="zh-CN"/>
              </w:rPr>
              <w:t>应答</w:t>
            </w:r>
            <w:r>
              <w:rPr>
                <w:rFonts w:hint="eastAsia" w:ascii="宋体" w:hAnsi="宋体" w:eastAsia="宋体" w:cs="宋体"/>
                <w:color w:val="FF0000"/>
                <w:sz w:val="21"/>
                <w:szCs w:val="21"/>
                <w:highlight w:val="none"/>
                <w:lang w:val="en-US" w:eastAsia="zh-CN"/>
              </w:rPr>
              <w:t>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w:t>
            </w:r>
            <w:r>
              <w:rPr>
                <w:rFonts w:hint="eastAsia" w:ascii="宋体" w:hAnsi="宋体" w:cs="宋体"/>
                <w:color w:val="FF0000"/>
                <w:sz w:val="21"/>
                <w:szCs w:val="21"/>
                <w:highlight w:val="none"/>
                <w:lang w:val="en-US" w:eastAsia="zh-CN"/>
              </w:rPr>
              <w:t>响应</w:t>
            </w:r>
            <w:r>
              <w:rPr>
                <w:rFonts w:hint="eastAsia" w:ascii="宋体" w:hAnsi="宋体" w:eastAsia="宋体" w:cs="宋体"/>
                <w:color w:val="FF0000"/>
                <w:sz w:val="21"/>
                <w:szCs w:val="21"/>
                <w:highlight w:val="none"/>
                <w:lang w:val="en-US" w:eastAsia="zh-CN"/>
              </w:rPr>
              <w:t>供应商的</w:t>
            </w:r>
            <w:r>
              <w:rPr>
                <w:rFonts w:hint="eastAsia" w:ascii="宋体" w:hAnsi="宋体" w:cs="宋体"/>
                <w:color w:val="FF0000"/>
                <w:sz w:val="21"/>
                <w:szCs w:val="21"/>
                <w:highlight w:val="none"/>
                <w:lang w:val="en-US" w:eastAsia="zh-CN"/>
              </w:rPr>
              <w:t>应答</w:t>
            </w:r>
            <w:r>
              <w:rPr>
                <w:rFonts w:hint="eastAsia" w:ascii="宋体" w:hAnsi="宋体" w:eastAsia="宋体" w:cs="宋体"/>
                <w:color w:val="FF0000"/>
                <w:sz w:val="21"/>
                <w:szCs w:val="21"/>
                <w:highlight w:val="none"/>
                <w:lang w:val="en-US" w:eastAsia="zh-CN"/>
              </w:rPr>
              <w:t>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w:t>
            </w:r>
            <w:r>
              <w:rPr>
                <w:rFonts w:hint="eastAsia" w:ascii="宋体" w:hAnsi="宋体" w:cs="宋体"/>
                <w:color w:val="FF0000"/>
                <w:sz w:val="21"/>
                <w:szCs w:val="21"/>
                <w:highlight w:val="none"/>
                <w:lang w:val="en-US" w:eastAsia="zh-CN"/>
              </w:rPr>
              <w:t>应答</w:t>
            </w:r>
            <w:r>
              <w:rPr>
                <w:rFonts w:hint="eastAsia" w:ascii="宋体" w:hAnsi="宋体" w:eastAsia="宋体" w:cs="宋体"/>
                <w:color w:val="FF0000"/>
                <w:sz w:val="21"/>
                <w:szCs w:val="21"/>
                <w:highlight w:val="none"/>
                <w:lang w:val="en-US" w:eastAsia="zh-CN"/>
              </w:rPr>
              <w:t>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ascii="Times New Roman" w:eastAsia="宋体"/>
          <w:b/>
          <w:color w:val="FF0000"/>
          <w:lang w:val="en-US" w:eastAsia="zh-CN"/>
        </w:rPr>
        <w:t>五</w:t>
      </w:r>
      <w:r>
        <w:rPr>
          <w:rFonts w:hint="eastAsia"/>
          <w:b/>
          <w:color w:val="FF0000"/>
        </w:rPr>
        <w:t>、请</w:t>
      </w:r>
      <w:r>
        <w:rPr>
          <w:rFonts w:hint="eastAsia"/>
          <w:b/>
          <w:color w:val="FF0000"/>
          <w:lang w:val="en-US" w:eastAsia="zh-CN"/>
        </w:rPr>
        <w:t>响应</w:t>
      </w:r>
      <w:r>
        <w:rPr>
          <w:rFonts w:hint="eastAsia"/>
          <w:b/>
          <w:color w:val="FF0000"/>
        </w:rPr>
        <w:t>供应商阅读《政府采购违法行为风险知悉确认书》（内容详见“</w:t>
      </w:r>
      <w:r>
        <w:rPr>
          <w:rFonts w:hint="eastAsia"/>
          <w:b/>
          <w:color w:val="FF0000"/>
          <w:lang w:val="en-US" w:eastAsia="zh-CN"/>
        </w:rPr>
        <w:t>谈判</w:t>
      </w:r>
      <w:r>
        <w:rPr>
          <w:rFonts w:hint="eastAsia"/>
          <w:b/>
          <w:color w:val="FF0000"/>
        </w:rPr>
        <w:t>文件附件（信息不公开部分）”中节点“</w:t>
      </w:r>
      <w:r>
        <w:rPr>
          <w:rFonts w:hint="eastAsia"/>
          <w:b/>
          <w:color w:val="FF0000"/>
          <w:lang w:val="en-US" w:eastAsia="zh-CN"/>
        </w:rPr>
        <w:t>供应商</w:t>
      </w:r>
      <w:r>
        <w:rPr>
          <w:rFonts w:hint="eastAsia"/>
          <w:b/>
          <w:color w:val="FF0000"/>
        </w:rPr>
        <w:t>认为需要加以说明的其他内容（格式自定）”），并经各</w:t>
      </w:r>
      <w:r>
        <w:rPr>
          <w:rFonts w:hint="eastAsia"/>
          <w:b/>
          <w:color w:val="FF0000"/>
          <w:lang w:val="en-US" w:eastAsia="zh-CN"/>
        </w:rPr>
        <w:t>响应</w:t>
      </w:r>
      <w:r>
        <w:rPr>
          <w:rFonts w:hint="eastAsia"/>
          <w:b/>
          <w:color w:val="FF0000"/>
        </w:rPr>
        <w:t>供应商负责人签字并加盖单位公章后，扫描上传至</w:t>
      </w:r>
      <w:r>
        <w:rPr>
          <w:rFonts w:hint="eastAsia"/>
          <w:b/>
          <w:color w:val="FF0000"/>
          <w:lang w:val="en-US" w:eastAsia="zh-CN"/>
        </w:rPr>
        <w:t>应答</w:t>
      </w:r>
      <w:r>
        <w:rPr>
          <w:rFonts w:hint="eastAsia"/>
          <w:b/>
          <w:color w:val="FF0000"/>
        </w:rPr>
        <w:t>文件一并提交。</w:t>
      </w:r>
    </w:p>
    <w:p>
      <w:pPr>
        <w:pStyle w:val="2"/>
        <w:rPr>
          <w:rFonts w:hint="eastAsia"/>
          <w:lang w:val="en-US" w:eastAsia="zh-CN"/>
        </w:rPr>
      </w:pPr>
    </w:p>
    <w:p>
      <w:pPr>
        <w:pStyle w:val="39"/>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Times New Roman" w:hAnsi="Times New Roman" w:eastAsia="宋体" w:cs="Times New Roman"/>
          <w:b/>
          <w:color w:val="FF0000"/>
          <w:kern w:val="2"/>
          <w:sz w:val="21"/>
          <w:szCs w:val="24"/>
          <w:lang w:val="en-US" w:eastAsia="zh-CN" w:bidi="ar-SA"/>
        </w:r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lang w:val="en-US" w:eastAsia="zh-CN"/>
        </w:rPr>
        <w:t>竞价</w:t>
      </w:r>
      <w:r>
        <w:rPr>
          <w:rFonts w:hint="eastAsia" w:ascii="黑体" w:hAnsi="宋体" w:eastAsia="黑体" w:cs="黑体"/>
          <w:sz w:val="40"/>
          <w:szCs w:val="40"/>
        </w:rPr>
        <w:t>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SZZXCG-2025-00299</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微软雅黑"/>
                <w:sz w:val="30"/>
                <w:szCs w:val="30"/>
                <w:lang w:val="en-US" w:eastAsia="zh-CN"/>
              </w:rPr>
            </w:pPr>
            <w:r>
              <w:rPr>
                <w:rFonts w:hint="eastAsia" w:ascii="宋体" w:hAnsi="宋体" w:cs="宋体"/>
                <w:kern w:val="0"/>
                <w:sz w:val="30"/>
                <w:szCs w:val="30"/>
                <w:lang w:bidi="ar"/>
              </w:rPr>
              <w:t>深圳</w:t>
            </w:r>
            <w:r>
              <w:rPr>
                <w:rFonts w:hint="eastAsia" w:ascii="宋体" w:hAnsi="宋体" w:cs="宋体"/>
                <w:kern w:val="0"/>
                <w:sz w:val="30"/>
                <w:szCs w:val="30"/>
                <w:lang w:val="en-US" w:eastAsia="zh-CN" w:bidi="ar"/>
              </w:rPr>
              <w:t>北理莫斯科大学生物系实验室UPS电源采购竞价采购</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rFonts w:hint="default" w:eastAsia="宋体"/>
                <w:sz w:val="30"/>
                <w:szCs w:val="30"/>
                <w:lang w:val="en-US" w:eastAsia="zh-CN"/>
              </w:rPr>
            </w:pPr>
            <w:r>
              <w:rPr>
                <w:rFonts w:hint="eastAsia"/>
                <w:sz w:val="30"/>
                <w:szCs w:val="30"/>
                <w:lang w:val="en-US" w:eastAsia="zh-CN"/>
              </w:rPr>
              <w:t>公开竞价</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hint="eastAsia" w:ascii="宋体" w:hAnsi="宋体" w:cs="宋体"/>
                <w:kern w:val="0"/>
                <w:sz w:val="30"/>
                <w:szCs w:val="30"/>
                <w:lang w:bidi="ar"/>
              </w:rPr>
              <w:t>评审</w:t>
            </w:r>
            <w:r>
              <w:rPr>
                <w:rFonts w:ascii="宋体" w:hAnsi="宋体" w:cs="宋体"/>
                <w:kern w:val="0"/>
                <w:sz w:val="30"/>
                <w:szCs w:val="30"/>
                <w:lang w:bidi="ar"/>
              </w:rPr>
              <w:t>方法：</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最低价法</w:t>
            </w:r>
          </w:p>
        </w:tc>
      </w:tr>
      <w:bookmarkEnd w:id="0"/>
    </w:tbl>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szCs w:val="21"/>
              </w:rPr>
              <w:t>供应商不符合项目资格要求，或未提交相应的资格证明资料</w:t>
            </w:r>
            <w:r>
              <w:rPr>
                <w:rFonts w:ascii="宋体" w:hAnsi="宋体" w:cs="宋体"/>
                <w:kern w:val="0"/>
                <w:szCs w:val="21"/>
                <w:lang w:bidi="ar"/>
              </w:rPr>
              <w:t>（详见</w:t>
            </w:r>
            <w:r>
              <w:rPr>
                <w:rFonts w:hint="eastAsia" w:ascii="宋体" w:hAnsi="宋体" w:cs="宋体"/>
                <w:kern w:val="0"/>
                <w:szCs w:val="21"/>
                <w:lang w:val="en-US" w:eastAsia="zh-CN" w:bidi="ar"/>
              </w:rPr>
              <w:t>竞价</w:t>
            </w:r>
            <w:r>
              <w:rPr>
                <w:rFonts w:hint="eastAsia" w:ascii="宋体" w:hAnsi="宋体" w:cs="宋体"/>
                <w:kern w:val="0"/>
                <w:szCs w:val="21"/>
                <w:lang w:bidi="ar"/>
              </w:rPr>
              <w:t>公告</w:t>
            </w:r>
            <w:r>
              <w:rPr>
                <w:rFonts w:hint="eastAsia" w:ascii="宋体" w:hAnsi="宋体" w:cs="宋体"/>
                <w:szCs w:val="21"/>
                <w:lang w:bidi="ar"/>
              </w:rPr>
              <w:t>供应商</w:t>
            </w:r>
            <w:r>
              <w:rPr>
                <w:rFonts w:hint="eastAsia" w:ascii="宋体" w:hAnsi="宋体"/>
                <w:szCs w:val="21"/>
              </w:rPr>
              <w:t>资格要求，即申请人的资格要求</w:t>
            </w:r>
            <w:r>
              <w:rPr>
                <w:rFonts w:ascii="宋体" w:hAnsi="宋体" w:cs="宋体"/>
                <w:kern w:val="0"/>
                <w:szCs w:val="21"/>
                <w:lang w:bidi="ar"/>
              </w:rPr>
              <w:t>）</w:t>
            </w:r>
            <w:r>
              <w:rPr>
                <w:szCs w:val="21"/>
              </w:rPr>
              <w:t>；</w:t>
            </w:r>
          </w:p>
        </w:tc>
      </w:tr>
    </w:tbl>
    <w:p>
      <w:pPr>
        <w:pStyle w:val="39"/>
        <w:widowControl/>
        <w:jc w:val="center"/>
        <w:outlineLvl w:val="1"/>
        <w:rPr>
          <w:rFonts w:hint="eastAsia" w:ascii="黑体" w:hAnsi="宋体" w:eastAsia="黑体" w:cs="黑体"/>
          <w:sz w:val="40"/>
          <w:szCs w:val="40"/>
        </w:rPr>
      </w:pPr>
    </w:p>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cols w:space="425" w:num="1"/>
          <w:titlePg/>
          <w:docGrid w:linePitch="462" w:charSpace="0"/>
        </w:sectPr>
      </w:pPr>
    </w:p>
    <w:p>
      <w:pPr>
        <w:jc w:val="both"/>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谈判文件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1" w:name="_Hlk71465316"/>
      <w:r>
        <w:rPr>
          <w:rFonts w:hint="eastAsia"/>
          <w:b/>
          <w:sz w:val="44"/>
          <w:szCs w:val="44"/>
        </w:rPr>
        <w:t>深圳公共资源交易中心</w:t>
      </w:r>
    </w:p>
    <w:p>
      <w:pPr>
        <w:jc w:val="center"/>
        <w:rPr>
          <w:b/>
          <w:sz w:val="44"/>
          <w:szCs w:val="44"/>
        </w:rPr>
      </w:pPr>
      <w:r>
        <w:rPr>
          <w:rFonts w:hint="eastAsia"/>
          <w:b/>
          <w:sz w:val="44"/>
          <w:szCs w:val="44"/>
        </w:rPr>
        <w:t>（202</w:t>
      </w:r>
      <w:r>
        <w:rPr>
          <w:rFonts w:hint="eastAsia"/>
          <w:b/>
          <w:sz w:val="44"/>
          <w:szCs w:val="44"/>
          <w:lang w:val="en-US" w:eastAsia="zh-CN"/>
        </w:rPr>
        <w:t>5</w:t>
      </w:r>
      <w:r>
        <w:rPr>
          <w:rFonts w:hint="eastAsia"/>
          <w:b/>
          <w:sz w:val="44"/>
          <w:szCs w:val="44"/>
        </w:rPr>
        <w:t>）</w:t>
      </w:r>
      <w:bookmarkEnd w:id="1"/>
    </w:p>
    <w:p>
      <w:pPr>
        <w:ind w:firstLine="435"/>
        <w:jc w:val="left"/>
      </w:pPr>
    </w:p>
    <w:p>
      <w:pPr>
        <w:ind w:firstLine="435"/>
        <w:jc w:val="left"/>
      </w:pPr>
    </w:p>
    <w:p>
      <w:pPr>
        <w:ind w:firstLine="435"/>
        <w:jc w:val="left"/>
      </w:pPr>
    </w:p>
    <w:p>
      <w:pPr>
        <w:ind w:firstLine="435"/>
        <w:jc w:val="left"/>
      </w:pPr>
    </w:p>
    <w:p>
      <w:pPr>
        <w:ind w:firstLine="435"/>
        <w:jc w:val="left"/>
      </w:pPr>
    </w:p>
    <w:p>
      <w:pPr>
        <w:ind w:firstLine="435"/>
        <w:jc w:val="left"/>
      </w:pPr>
    </w:p>
    <w:p>
      <w:pPr>
        <w:pStyle w:val="6"/>
        <w:ind w:firstLine="3855" w:firstLineChars="1600"/>
        <w:jc w:val="left"/>
        <w:rPr>
          <w:color w:val="FF0000"/>
          <w:szCs w:val="21"/>
        </w:rPr>
      </w:pPr>
      <w:r>
        <w:rPr>
          <w:rFonts w:hint="eastAsia"/>
          <w:color w:val="FF0000"/>
        </w:rPr>
        <w:t>警示条款</w:t>
      </w:r>
    </w:p>
    <w:p>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pPr>
        <w:ind w:firstLine="400" w:firstLineChars="200"/>
        <w:rPr>
          <w:rFonts w:ascii="宋体" w:hAnsi="宋体"/>
          <w:color w:val="FF0000"/>
          <w:sz w:val="20"/>
          <w:szCs w:val="20"/>
        </w:rPr>
      </w:pPr>
      <w:r>
        <w:rPr>
          <w:rFonts w:hint="eastAsia" w:ascii="宋体" w:hAnsi="宋体"/>
          <w:color w:val="FF0000"/>
          <w:sz w:val="20"/>
          <w:szCs w:val="20"/>
        </w:rPr>
        <w:t>（六）恶意投诉的；</w:t>
      </w:r>
    </w:p>
    <w:p>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pPr>
        <w:ind w:firstLine="402" w:firstLineChars="200"/>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ind w:firstLine="402"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b/>
          <w:color w:val="FF0000"/>
        </w:rPr>
      </w:pPr>
      <w:r>
        <w:rPr>
          <w:rFonts w:hint="eastAsia"/>
          <w:b/>
          <w:color w:val="FF0000"/>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hint="eastAsia" w:ascii="宋体" w:hAnsi="宋体" w:eastAsia="宋体" w:cs="宋体"/>
          <w:b w:val="0"/>
          <w:bCs/>
          <w:color w:val="FF0000"/>
          <w:sz w:val="20"/>
          <w:szCs w:val="20"/>
          <w:lang w:val="en-US" w:eastAsia="zh-CN"/>
        </w:rPr>
      </w:pPr>
      <w:r>
        <w:rPr>
          <w:rFonts w:hint="eastAsia" w:ascii="宋体" w:hAnsi="宋体" w:eastAsia="宋体" w:cs="宋体"/>
          <w:b w:val="0"/>
          <w:bCs/>
          <w:color w:val="FF0000"/>
          <w:sz w:val="20"/>
          <w:szCs w:val="20"/>
          <w:lang w:val="en-US"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ind w:firstLine="400" w:firstLineChars="200"/>
        <w:rPr>
          <w:rFonts w:hint="eastAsia" w:ascii="宋体" w:hAnsi="宋体" w:eastAsia="宋体" w:cs="宋体"/>
          <w:b w:val="0"/>
          <w:bCs/>
          <w:color w:val="FF0000"/>
          <w:sz w:val="20"/>
          <w:szCs w:val="20"/>
          <w:lang w:val="en-US" w:eastAsia="zh-CN"/>
        </w:rPr>
      </w:pPr>
      <w:r>
        <w:rPr>
          <w:rFonts w:hint="eastAsia" w:ascii="宋体" w:hAnsi="宋体" w:eastAsia="宋体" w:cs="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rPr>
          <w:rFonts w:hint="eastAsia" w:ascii="宋体" w:hAnsi="宋体" w:eastAsia="宋体" w:cs="宋体"/>
          <w:b w:val="0"/>
          <w:bCs/>
          <w:color w:val="FF0000"/>
          <w:sz w:val="20"/>
          <w:szCs w:val="20"/>
          <w:lang w:val="en-US" w:eastAsia="zh-CN"/>
        </w:rPr>
        <w:sectPr>
          <w:pgSz w:w="11907" w:h="16840"/>
          <w:pgMar w:top="1440" w:right="1797" w:bottom="1440" w:left="1797" w:header="851" w:footer="992" w:gutter="0"/>
          <w:cols w:space="425" w:num="1"/>
          <w:titlePg/>
          <w:docGrid w:linePitch="462" w:charSpace="0"/>
        </w:sectPr>
      </w:pPr>
      <w:r>
        <w:rPr>
          <w:rFonts w:hint="eastAsia" w:ascii="宋体" w:hAnsi="宋体" w:eastAsia="宋体" w:cs="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sz w:val="20"/>
          <w:szCs w:val="20"/>
        </w:rPr>
        <w:t>取消参与本市政府采购资格</w:t>
      </w:r>
      <w:r>
        <w:rPr>
          <w:rFonts w:hint="eastAsia" w:ascii="宋体" w:hAnsi="宋体" w:eastAsia="宋体" w:cs="宋体"/>
          <w:color w:val="FF0000"/>
          <w:sz w:val="20"/>
          <w:szCs w:val="20"/>
          <w:lang w:eastAsia="zh-CN"/>
        </w:rPr>
        <w:t>、</w:t>
      </w:r>
      <w:r>
        <w:rPr>
          <w:rFonts w:hint="eastAsia" w:ascii="宋体" w:hAnsi="宋体" w:eastAsia="宋体" w:cs="宋体"/>
          <w:color w:val="FF0000"/>
          <w:sz w:val="20"/>
          <w:szCs w:val="20"/>
        </w:rPr>
        <w:t>依法吊销其营业</w:t>
      </w:r>
      <w:r>
        <w:rPr>
          <w:rFonts w:hint="eastAsia" w:ascii="宋体" w:hAnsi="宋体" w:eastAsia="宋体" w:cs="宋体"/>
          <w:color w:val="FF0000"/>
          <w:sz w:val="20"/>
          <w:szCs w:val="20"/>
          <w:lang w:val="en-US" w:eastAsia="zh-CN"/>
        </w:rPr>
        <w:t>执照等行政处罚，</w:t>
      </w:r>
      <w:r>
        <w:rPr>
          <w:rFonts w:hint="eastAsia" w:ascii="宋体" w:hAnsi="宋体" w:eastAsia="宋体" w:cs="宋体"/>
          <w:color w:val="FF0000"/>
          <w:sz w:val="20"/>
          <w:szCs w:val="20"/>
        </w:rPr>
        <w:t>构成犯罪的，依法追究刑事责任</w:t>
      </w:r>
      <w:r>
        <w:rPr>
          <w:rFonts w:hint="eastAsia" w:ascii="宋体" w:hAnsi="宋体" w:eastAsia="宋体" w:cs="宋体"/>
          <w:b w:val="0"/>
          <w:bCs/>
          <w:color w:val="FF0000"/>
          <w:sz w:val="20"/>
          <w:szCs w:val="20"/>
          <w:lang w:val="en-US" w:eastAsia="zh-CN"/>
        </w:rPr>
        <w:t>，请各供应商独立编制、上传投标文件，妥善保管和使用电子秘钥。</w:t>
      </w:r>
    </w:p>
    <w:p>
      <w:pPr>
        <w:pStyle w:val="3"/>
      </w:pPr>
      <w:bookmarkStart w:id="2" w:name="_Hlk72218009"/>
      <w:r>
        <w:rPr>
          <w:rFonts w:hint="eastAsia"/>
        </w:rPr>
        <w:t>目   录</w:t>
      </w:r>
    </w:p>
    <w:p>
      <w:pPr>
        <w:widowControl/>
        <w:wordWrap w:val="0"/>
        <w:jc w:val="left"/>
        <w:textAlignment w:val="top"/>
        <w:rPr>
          <w:szCs w:val="21"/>
        </w:rPr>
      </w:pPr>
      <w:r>
        <w:rPr>
          <w:rFonts w:hint="eastAsia"/>
          <w:sz w:val="24"/>
        </w:rPr>
        <w:t xml:space="preserve">        </w:t>
      </w:r>
      <w:r>
        <w:rPr>
          <w:rFonts w:hint="eastAsia"/>
          <w:szCs w:val="21"/>
        </w:rPr>
        <w:t xml:space="preserve">  </w:t>
      </w:r>
      <w:r>
        <w:rPr>
          <w:szCs w:val="21"/>
        </w:rPr>
        <w:t xml:space="preserve">           </w:t>
      </w:r>
      <w:r>
        <w:rPr>
          <w:rFonts w:hint="eastAsia"/>
          <w:szCs w:val="21"/>
        </w:rPr>
        <w:t>关键信息</w:t>
      </w:r>
    </w:p>
    <w:p>
      <w:pPr>
        <w:widowControl/>
        <w:wordWrap w:val="0"/>
        <w:ind w:firstLine="1260" w:firstLineChars="600"/>
        <w:jc w:val="left"/>
        <w:textAlignment w:val="top"/>
        <w:rPr>
          <w:szCs w:val="21"/>
        </w:rPr>
      </w:pPr>
      <w:r>
        <w:rPr>
          <w:rFonts w:hint="eastAsia"/>
          <w:szCs w:val="21"/>
        </w:rPr>
        <w:t xml:space="preserve">第一章  </w:t>
      </w:r>
      <w:r>
        <w:rPr>
          <w:rFonts w:hint="eastAsia"/>
          <w:szCs w:val="21"/>
          <w:lang w:val="en-US" w:eastAsia="zh-CN"/>
        </w:rPr>
        <w:t>竞价</w:t>
      </w:r>
      <w:r>
        <w:rPr>
          <w:rFonts w:hint="eastAsia"/>
          <w:szCs w:val="21"/>
        </w:rPr>
        <w:t>公告</w:t>
      </w:r>
    </w:p>
    <w:p>
      <w:pPr>
        <w:widowControl/>
        <w:wordWrap w:val="0"/>
        <w:ind w:firstLine="1260" w:firstLineChars="600"/>
        <w:jc w:val="left"/>
        <w:textAlignment w:val="top"/>
        <w:rPr>
          <w:szCs w:val="21"/>
        </w:rPr>
      </w:pPr>
      <w:r>
        <w:rPr>
          <w:rFonts w:hint="eastAsia"/>
          <w:szCs w:val="21"/>
        </w:rPr>
        <w:t xml:space="preserve">第二章  </w:t>
      </w:r>
      <w:bookmarkStart w:id="3" w:name="_Hlk71994379"/>
      <w:r>
        <w:rPr>
          <w:rFonts w:hint="eastAsia"/>
          <w:szCs w:val="21"/>
        </w:rPr>
        <w:t>对</w:t>
      </w:r>
      <w:r>
        <w:rPr>
          <w:rFonts w:hint="eastAsia"/>
          <w:szCs w:val="21"/>
          <w:lang w:val="en-US" w:eastAsia="zh-CN"/>
        </w:rPr>
        <w:t>竞价</w:t>
      </w:r>
      <w:r>
        <w:rPr>
          <w:rFonts w:hint="eastAsia"/>
          <w:szCs w:val="21"/>
        </w:rPr>
        <w:t>须知条款的补充内容及其他关键信息</w:t>
      </w:r>
      <w:bookmarkEnd w:id="3"/>
    </w:p>
    <w:p>
      <w:pPr>
        <w:widowControl/>
        <w:wordWrap w:val="0"/>
        <w:ind w:firstLine="1260" w:firstLineChars="600"/>
        <w:jc w:val="left"/>
        <w:textAlignment w:val="top"/>
        <w:rPr>
          <w:szCs w:val="21"/>
        </w:rPr>
      </w:pPr>
      <w:r>
        <w:rPr>
          <w:rFonts w:hint="eastAsia"/>
          <w:szCs w:val="21"/>
        </w:rPr>
        <w:t xml:space="preserve">第三章 </w:t>
      </w:r>
      <w:r>
        <w:rPr>
          <w:szCs w:val="21"/>
        </w:rPr>
        <w:t xml:space="preserve"> </w:t>
      </w:r>
      <w:r>
        <w:rPr>
          <w:rFonts w:hint="eastAsia"/>
          <w:szCs w:val="21"/>
        </w:rPr>
        <w:t>用户需求书</w:t>
      </w:r>
    </w:p>
    <w:p>
      <w:pPr>
        <w:widowControl/>
        <w:wordWrap w:val="0"/>
        <w:ind w:firstLine="1260" w:firstLineChars="600"/>
        <w:jc w:val="left"/>
        <w:textAlignment w:val="top"/>
        <w:rPr>
          <w:szCs w:val="21"/>
        </w:rPr>
      </w:pPr>
      <w:r>
        <w:rPr>
          <w:rFonts w:hint="eastAsia"/>
          <w:szCs w:val="21"/>
        </w:rPr>
        <w:t xml:space="preserve">第四章 </w:t>
      </w:r>
      <w:r>
        <w:rPr>
          <w:szCs w:val="21"/>
        </w:rPr>
        <w:t xml:space="preserve"> </w:t>
      </w:r>
      <w:r>
        <w:rPr>
          <w:rFonts w:hint="eastAsia"/>
          <w:szCs w:val="21"/>
          <w:lang w:val="en-US" w:eastAsia="zh-CN"/>
        </w:rPr>
        <w:t>竞价</w:t>
      </w:r>
      <w:r>
        <w:rPr>
          <w:rFonts w:hint="eastAsia"/>
          <w:szCs w:val="21"/>
        </w:rPr>
        <w:t>应答文件组成要求及格式</w:t>
      </w:r>
    </w:p>
    <w:p>
      <w:pPr>
        <w:widowControl/>
        <w:wordWrap w:val="0"/>
        <w:ind w:firstLine="1260" w:firstLineChars="600"/>
        <w:jc w:val="left"/>
        <w:textAlignment w:val="top"/>
        <w:rPr>
          <w:szCs w:val="21"/>
        </w:rPr>
      </w:pPr>
      <w:r>
        <w:rPr>
          <w:rFonts w:hint="eastAsia"/>
          <w:szCs w:val="21"/>
        </w:rPr>
        <w:t>第五章  合同条款及格式</w:t>
      </w:r>
    </w:p>
    <w:p>
      <w:pPr>
        <w:widowControl/>
        <w:jc w:val="left"/>
        <w:rPr>
          <w:szCs w:val="21"/>
        </w:rPr>
      </w:pPr>
      <w:r>
        <w:rPr>
          <w:szCs w:val="21"/>
        </w:rPr>
        <w:br w:type="page"/>
      </w:r>
    </w:p>
    <w:bookmarkEnd w:id="2"/>
    <w:p>
      <w:pPr>
        <w:pStyle w:val="6"/>
        <w:spacing w:line="360" w:lineRule="auto"/>
        <w:rPr>
          <w:rFonts w:hint="eastAsia"/>
          <w:b/>
          <w:bCs/>
          <w:sz w:val="28"/>
        </w:rPr>
      </w:pPr>
      <w:r>
        <w:rPr>
          <w:rFonts w:hint="eastAsia"/>
          <w:b/>
          <w:bCs/>
          <w:sz w:val="28"/>
        </w:rPr>
        <w:t xml:space="preserve">第一章 </w:t>
      </w:r>
      <w:r>
        <w:rPr>
          <w:rFonts w:hint="eastAsia"/>
          <w:b/>
          <w:bCs/>
          <w:sz w:val="28"/>
          <w:lang w:val="en-US" w:eastAsia="zh-CN"/>
        </w:rPr>
        <w:t>竞价</w:t>
      </w:r>
      <w:r>
        <w:rPr>
          <w:rFonts w:hint="eastAsia"/>
          <w:b/>
          <w:bCs/>
          <w:sz w:val="28"/>
        </w:rPr>
        <w:t>公告</w:t>
      </w:r>
    </w:p>
    <w:p>
      <w:pPr>
        <w:keepNext w:val="0"/>
        <w:keepLines w:val="0"/>
        <w:pageBreakBefore w:val="0"/>
        <w:kinsoku/>
        <w:overflowPunct/>
        <w:topLinePunct w:val="0"/>
        <w:bidi w:val="0"/>
        <w:snapToGrid/>
        <w:spacing w:beforeAutospacing="0" w:afterAutospacing="0" w:line="240" w:lineRule="auto"/>
        <w:rPr>
          <w:rFonts w:hint="eastAsia" w:ascii="宋体" w:hAnsi="宋体" w:eastAsia="宋体" w:cs="宋体"/>
          <w:b/>
          <w:sz w:val="21"/>
          <w:szCs w:val="21"/>
        </w:rPr>
      </w:pPr>
      <w:r>
        <w:rPr>
          <w:rFonts w:hint="eastAsia" w:ascii="宋体" w:hAnsi="宋体" w:eastAsia="宋体" w:cs="宋体"/>
          <w:b/>
          <w:sz w:val="21"/>
          <w:szCs w:val="21"/>
        </w:rPr>
        <w:t>一、项目概况</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
          <w:bCs/>
          <w:color w:val="auto"/>
          <w:sz w:val="21"/>
          <w:szCs w:val="21"/>
          <w:u w:val="none"/>
        </w:rPr>
      </w:pPr>
      <w:r>
        <w:rPr>
          <w:rFonts w:hint="eastAsia" w:ascii="宋体" w:hAnsi="宋体" w:eastAsia="宋体" w:cs="宋体"/>
          <w:bCs/>
          <w:color w:val="FF0000"/>
          <w:sz w:val="21"/>
          <w:szCs w:val="21"/>
          <w:u w:val="none"/>
          <w:lang w:val="en-US" w:eastAsia="zh-CN"/>
        </w:rPr>
        <w:t xml:space="preserve">(深圳北理莫斯科大学生物系实验室UPS电源采购竞价采购) </w:t>
      </w:r>
      <w:r>
        <w:rPr>
          <w:rFonts w:hint="eastAsia" w:ascii="宋体" w:hAnsi="宋体" w:eastAsia="宋体" w:cs="宋体"/>
          <w:bCs/>
          <w:color w:val="auto"/>
          <w:sz w:val="21"/>
          <w:szCs w:val="21"/>
          <w:u w:val="none"/>
          <w:lang w:val="en-US" w:eastAsia="zh-CN"/>
        </w:rPr>
        <w:t>的潜在供应商应在（深圳交易集团有限公司</w:t>
      </w:r>
      <w:r>
        <w:rPr>
          <w:rFonts w:hint="eastAsia" w:ascii="宋体" w:hAnsi="宋体" w:cs="宋体"/>
          <w:bCs/>
          <w:color w:val="auto"/>
          <w:sz w:val="21"/>
          <w:szCs w:val="21"/>
          <w:u w:val="none"/>
          <w:lang w:val="en-US" w:eastAsia="zh-CN"/>
        </w:rPr>
        <w:t>政府采购业务</w:t>
      </w:r>
      <w:r>
        <w:rPr>
          <w:rFonts w:hint="eastAsia" w:ascii="宋体" w:hAnsi="宋体" w:eastAsia="宋体" w:cs="宋体"/>
          <w:bCs/>
          <w:color w:val="auto"/>
          <w:sz w:val="21"/>
          <w:szCs w:val="21"/>
          <w:u w:val="none"/>
          <w:lang w:val="en-US" w:eastAsia="zh-CN"/>
        </w:rPr>
        <w:t>分公司）获取谈判文件， 并于</w:t>
      </w:r>
      <w:r>
        <w:rPr>
          <w:rFonts w:hint="eastAsia" w:ascii="宋体" w:hAnsi="宋体" w:cs="宋体"/>
          <w:bCs/>
          <w:color w:val="FF0000"/>
          <w:sz w:val="21"/>
          <w:szCs w:val="21"/>
          <w:u w:val="none"/>
          <w:lang w:val="en-US" w:eastAsia="zh-CN"/>
        </w:rPr>
        <w:t>2025</w:t>
      </w:r>
      <w:r>
        <w:rPr>
          <w:rFonts w:hint="eastAsia" w:ascii="宋体" w:hAnsi="宋体" w:eastAsia="宋体" w:cs="宋体"/>
          <w:bCs/>
          <w:color w:val="FF0000"/>
          <w:sz w:val="21"/>
          <w:szCs w:val="21"/>
          <w:u w:val="none"/>
          <w:lang w:val="en-US" w:eastAsia="zh-CN"/>
        </w:rPr>
        <w:t>年</w:t>
      </w:r>
      <w:r>
        <w:rPr>
          <w:rFonts w:hint="eastAsia" w:ascii="宋体" w:hAnsi="宋体" w:cs="宋体"/>
          <w:bCs/>
          <w:color w:val="FF0000"/>
          <w:sz w:val="21"/>
          <w:szCs w:val="21"/>
          <w:u w:val="none"/>
          <w:lang w:val="en-US" w:eastAsia="zh-CN"/>
        </w:rPr>
        <w:t>08月05日</w:t>
      </w:r>
      <w:r>
        <w:rPr>
          <w:rFonts w:hint="eastAsia" w:ascii="宋体" w:hAnsi="宋体" w:eastAsia="宋体" w:cs="宋体"/>
          <w:bCs/>
          <w:color w:val="FF0000"/>
          <w:sz w:val="21"/>
          <w:szCs w:val="21"/>
          <w:u w:val="none"/>
          <w:lang w:val="en-US" w:eastAsia="zh-CN"/>
        </w:rPr>
        <w:t>0</w:t>
      </w:r>
      <w:r>
        <w:rPr>
          <w:rFonts w:hint="eastAsia" w:ascii="宋体" w:hAnsi="宋体" w:cs="宋体"/>
          <w:bCs/>
          <w:color w:val="FF0000"/>
          <w:sz w:val="21"/>
          <w:szCs w:val="21"/>
          <w:u w:val="none"/>
          <w:lang w:val="en-US" w:eastAsia="zh-CN"/>
        </w:rPr>
        <w:t>8</w:t>
      </w:r>
      <w:r>
        <w:rPr>
          <w:rFonts w:hint="eastAsia" w:ascii="宋体" w:hAnsi="宋体" w:eastAsia="宋体" w:cs="宋体"/>
          <w:bCs/>
          <w:color w:val="FF0000"/>
          <w:sz w:val="21"/>
          <w:szCs w:val="21"/>
          <w:u w:val="none"/>
          <w:lang w:val="en-US" w:eastAsia="zh-CN"/>
        </w:rPr>
        <w:t>点30分（北京时间）前</w:t>
      </w:r>
      <w:r>
        <w:rPr>
          <w:rFonts w:hint="eastAsia" w:ascii="宋体" w:hAnsi="宋体" w:eastAsia="宋体" w:cs="宋体"/>
          <w:bCs/>
          <w:color w:val="auto"/>
          <w:sz w:val="21"/>
          <w:szCs w:val="21"/>
          <w:u w:val="none"/>
          <w:lang w:val="en-US" w:eastAsia="zh-CN"/>
        </w:rPr>
        <w:t>提交应答文件。</w:t>
      </w:r>
    </w:p>
    <w:p>
      <w:pPr>
        <w:keepNext w:val="0"/>
        <w:keepLines w:val="0"/>
        <w:pageBreakBefore w:val="0"/>
        <w:kinsoku/>
        <w:overflowPunct/>
        <w:topLinePunct w:val="0"/>
        <w:bidi w:val="0"/>
        <w:snapToGrid/>
        <w:spacing w:beforeAutospacing="0" w:afterAutospacing="0" w:line="240" w:lineRule="auto"/>
        <w:rPr>
          <w:rFonts w:hint="eastAsia" w:ascii="宋体" w:hAnsi="宋体" w:eastAsia="宋体" w:cs="宋体"/>
          <w:b/>
          <w:bCs/>
          <w:sz w:val="21"/>
          <w:szCs w:val="21"/>
        </w:rPr>
      </w:pPr>
      <w:r>
        <w:rPr>
          <w:rFonts w:hint="eastAsia" w:ascii="宋体" w:hAnsi="宋体" w:eastAsia="宋体" w:cs="宋体"/>
          <w:b/>
          <w:bCs/>
          <w:sz w:val="21"/>
          <w:szCs w:val="21"/>
        </w:rPr>
        <w:t>二、项目基本情况</w:t>
      </w:r>
    </w:p>
    <w:p>
      <w:pPr>
        <w:keepNext w:val="0"/>
        <w:keepLines w:val="0"/>
        <w:pageBreakBefore w:val="0"/>
        <w:kinsoku/>
        <w:overflowPunct/>
        <w:topLinePunct w:val="0"/>
        <w:bidi w:val="0"/>
        <w:snapToGrid/>
        <w:spacing w:beforeAutospacing="0" w:afterAutospacing="0" w:line="240" w:lineRule="auto"/>
        <w:ind w:firstLine="424" w:firstLineChars="202"/>
        <w:rPr>
          <w:rFonts w:hint="default" w:ascii="宋体" w:hAnsi="宋体" w:eastAsia="宋体" w:cs="宋体"/>
          <w:bCs/>
          <w:sz w:val="21"/>
          <w:szCs w:val="21"/>
          <w:lang w:val="en-US" w:eastAsia="zh-CN"/>
        </w:rPr>
      </w:pPr>
      <w:r>
        <w:rPr>
          <w:rFonts w:hint="eastAsia" w:ascii="宋体" w:hAnsi="宋体" w:eastAsia="宋体" w:cs="宋体"/>
          <w:bCs/>
          <w:sz w:val="21"/>
          <w:szCs w:val="21"/>
        </w:rPr>
        <w:t>1、项目编号：</w:t>
      </w:r>
      <w:r>
        <w:rPr>
          <w:rFonts w:hint="eastAsia" w:ascii="宋体" w:hAnsi="宋体" w:cs="宋体"/>
          <w:bCs/>
          <w:sz w:val="21"/>
          <w:szCs w:val="21"/>
          <w:lang w:val="en-US" w:eastAsia="zh-CN"/>
        </w:rPr>
        <w:t>SZ</w:t>
      </w:r>
      <w:r>
        <w:rPr>
          <w:rFonts w:hint="eastAsia" w:ascii="宋体" w:hAnsi="宋体" w:eastAsia="宋体" w:cs="宋体"/>
          <w:bCs/>
          <w:sz w:val="21"/>
          <w:szCs w:val="21"/>
          <w:lang w:val="en-US" w:eastAsia="zh-CN"/>
        </w:rPr>
        <w:t>ZXCG-202</w:t>
      </w:r>
      <w:r>
        <w:rPr>
          <w:rFonts w:hint="eastAsia" w:ascii="宋体" w:hAnsi="宋体" w:cs="宋体"/>
          <w:bCs/>
          <w:sz w:val="21"/>
          <w:szCs w:val="21"/>
          <w:lang w:val="en-US" w:eastAsia="zh-CN"/>
        </w:rPr>
        <w:t>5</w:t>
      </w:r>
      <w:r>
        <w:rPr>
          <w:rFonts w:hint="eastAsia" w:ascii="宋体" w:hAnsi="宋体" w:eastAsia="宋体" w:cs="宋体"/>
          <w:bCs/>
          <w:sz w:val="21"/>
          <w:szCs w:val="21"/>
          <w:lang w:val="en-US" w:eastAsia="zh-CN"/>
        </w:rPr>
        <w:t>-00</w:t>
      </w:r>
      <w:r>
        <w:rPr>
          <w:rFonts w:hint="eastAsia" w:ascii="宋体" w:hAnsi="宋体" w:cs="宋体"/>
          <w:bCs/>
          <w:sz w:val="21"/>
          <w:szCs w:val="21"/>
          <w:lang w:val="en-US" w:eastAsia="zh-CN"/>
        </w:rPr>
        <w:t>299</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Cs/>
          <w:sz w:val="21"/>
          <w:szCs w:val="21"/>
          <w:lang w:val="en-US" w:eastAsia="zh-CN"/>
        </w:rPr>
      </w:pPr>
      <w:r>
        <w:rPr>
          <w:rFonts w:hint="eastAsia" w:ascii="宋体" w:hAnsi="宋体" w:eastAsia="宋体" w:cs="宋体"/>
          <w:bCs/>
          <w:sz w:val="21"/>
          <w:szCs w:val="21"/>
        </w:rPr>
        <w:t>2、项目名称：深圳北理莫斯科大学生物系实验室UPS电源竞价项目</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Cs/>
          <w:sz w:val="21"/>
          <w:szCs w:val="21"/>
        </w:rPr>
      </w:pPr>
      <w:r>
        <w:rPr>
          <w:rFonts w:hint="eastAsia" w:ascii="宋体" w:hAnsi="宋体" w:eastAsia="宋体" w:cs="宋体"/>
          <w:bCs/>
          <w:sz w:val="21"/>
          <w:szCs w:val="21"/>
        </w:rPr>
        <w:t>3、采购方式（组织形式）：</w:t>
      </w:r>
      <w:r>
        <w:rPr>
          <w:rFonts w:hint="eastAsia" w:ascii="宋体" w:hAnsi="宋体" w:cs="宋体"/>
          <w:bCs/>
          <w:sz w:val="21"/>
          <w:szCs w:val="21"/>
          <w:lang w:val="en-US" w:eastAsia="zh-CN"/>
        </w:rPr>
        <w:t>公开</w:t>
      </w:r>
      <w:r>
        <w:rPr>
          <w:rFonts w:hint="eastAsia" w:ascii="宋体" w:hAnsi="宋体" w:eastAsia="宋体" w:cs="宋体"/>
          <w:bCs/>
          <w:sz w:val="21"/>
          <w:szCs w:val="21"/>
        </w:rPr>
        <w:t>竞价</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Cs/>
          <w:sz w:val="21"/>
          <w:szCs w:val="21"/>
        </w:rPr>
      </w:pPr>
      <w:r>
        <w:rPr>
          <w:rFonts w:hint="eastAsia" w:ascii="宋体" w:hAnsi="宋体" w:eastAsia="宋体" w:cs="宋体"/>
          <w:bCs/>
          <w:sz w:val="21"/>
          <w:szCs w:val="21"/>
        </w:rPr>
        <w:t>4、预算金额：人民币2</w:t>
      </w:r>
      <w:r>
        <w:rPr>
          <w:rFonts w:hint="eastAsia" w:ascii="宋体" w:hAnsi="宋体" w:eastAsia="宋体" w:cs="宋体"/>
          <w:bCs/>
          <w:sz w:val="21"/>
          <w:szCs w:val="21"/>
          <w:lang w:val="en-US" w:eastAsia="zh-CN"/>
        </w:rPr>
        <w:t>7.50</w:t>
      </w:r>
      <w:r>
        <w:rPr>
          <w:rFonts w:hint="eastAsia" w:ascii="宋体" w:hAnsi="宋体" w:eastAsia="宋体" w:cs="宋体"/>
          <w:bCs/>
          <w:sz w:val="21"/>
          <w:szCs w:val="21"/>
        </w:rPr>
        <w:t>万元</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Cs/>
          <w:sz w:val="21"/>
          <w:szCs w:val="21"/>
        </w:rPr>
      </w:pPr>
      <w:r>
        <w:rPr>
          <w:rFonts w:hint="eastAsia" w:ascii="宋体" w:hAnsi="宋体" w:cs="宋体"/>
          <w:bCs/>
          <w:sz w:val="21"/>
          <w:szCs w:val="21"/>
          <w:lang w:val="en-US" w:eastAsia="zh-CN"/>
        </w:rPr>
        <w:t>5</w:t>
      </w:r>
      <w:r>
        <w:rPr>
          <w:rFonts w:hint="eastAsia" w:ascii="宋体" w:hAnsi="宋体" w:eastAsia="宋体" w:cs="宋体"/>
          <w:bCs/>
          <w:sz w:val="21"/>
          <w:szCs w:val="21"/>
        </w:rPr>
        <w:t>、采购需求：</w:t>
      </w:r>
    </w:p>
    <w:tbl>
      <w:tblPr>
        <w:tblStyle w:val="44"/>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922"/>
        <w:gridCol w:w="779"/>
        <w:gridCol w:w="780"/>
        <w:gridCol w:w="255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922" w:type="dxa"/>
            <w:shd w:val="clear" w:color="auto" w:fill="ABCDEF"/>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标的名称</w:t>
            </w:r>
          </w:p>
        </w:tc>
        <w:tc>
          <w:tcPr>
            <w:tcW w:w="779" w:type="dxa"/>
            <w:shd w:val="clear" w:color="auto" w:fill="ABCDEF"/>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780" w:type="dxa"/>
            <w:shd w:val="clear" w:color="auto" w:fill="ABCDEF"/>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2552" w:type="dxa"/>
            <w:shd w:val="clear" w:color="auto" w:fill="ABCDEF"/>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简要技术需求或服务要求</w:t>
            </w:r>
          </w:p>
        </w:tc>
        <w:tc>
          <w:tcPr>
            <w:tcW w:w="850" w:type="dxa"/>
            <w:shd w:val="clear" w:color="auto" w:fill="ABCDEF"/>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922" w:type="dxa"/>
            <w:shd w:val="clear" w:color="auto" w:fill="auto"/>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模块化UPS电源及配套服务</w:t>
            </w:r>
          </w:p>
        </w:tc>
        <w:tc>
          <w:tcPr>
            <w:tcW w:w="779" w:type="dxa"/>
            <w:shd w:val="clear" w:color="auto" w:fill="auto"/>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80" w:type="dxa"/>
            <w:shd w:val="clear" w:color="auto" w:fill="auto"/>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批</w:t>
            </w:r>
          </w:p>
        </w:tc>
        <w:tc>
          <w:tcPr>
            <w:tcW w:w="2552" w:type="dxa"/>
            <w:shd w:val="clear" w:color="auto" w:fill="auto"/>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详见采购项目需求</w:t>
            </w:r>
          </w:p>
        </w:tc>
        <w:tc>
          <w:tcPr>
            <w:tcW w:w="850" w:type="dxa"/>
            <w:shd w:val="clear" w:color="auto" w:fill="auto"/>
            <w:vAlign w:val="center"/>
          </w:tcPr>
          <w:p>
            <w:pPr>
              <w:keepNext w:val="0"/>
              <w:keepLines w:val="0"/>
              <w:pageBreakBefore w:val="0"/>
              <w:widowControl/>
              <w:kinsoku/>
              <w:overflowPunct/>
              <w:topLinePunct w:val="0"/>
              <w:bidi w:val="0"/>
              <w:snapToGrid/>
              <w:spacing w:beforeAutospacing="0" w:afterAutospacing="0" w:line="24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Cs/>
          <w:sz w:val="21"/>
          <w:szCs w:val="21"/>
        </w:rPr>
      </w:pPr>
      <w:r>
        <w:rPr>
          <w:rFonts w:hint="eastAsia" w:ascii="宋体" w:hAnsi="宋体" w:eastAsia="宋体" w:cs="宋体"/>
          <w:bCs/>
          <w:sz w:val="21"/>
          <w:szCs w:val="21"/>
        </w:rPr>
        <w:t>7、合同履行期限：</w:t>
      </w:r>
      <w:r>
        <w:rPr>
          <w:rFonts w:hint="eastAsia" w:ascii="宋体" w:hAnsi="宋体" w:eastAsia="宋体" w:cs="宋体"/>
          <w:snapToGrid w:val="0"/>
          <w:sz w:val="21"/>
          <w:szCs w:val="21"/>
        </w:rPr>
        <w:t>详见采购文件</w:t>
      </w:r>
      <w:r>
        <w:rPr>
          <w:rFonts w:hint="eastAsia" w:ascii="宋体" w:hAnsi="宋体" w:eastAsia="宋体" w:cs="宋体"/>
          <w:bCs/>
          <w:sz w:val="21"/>
          <w:szCs w:val="21"/>
        </w:rPr>
        <w:t>。</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
          <w:bCs/>
          <w:sz w:val="21"/>
          <w:szCs w:val="21"/>
        </w:rPr>
      </w:pPr>
      <w:r>
        <w:rPr>
          <w:rFonts w:hint="eastAsia" w:ascii="宋体" w:hAnsi="宋体" w:eastAsia="宋体" w:cs="宋体"/>
          <w:bCs/>
          <w:sz w:val="21"/>
          <w:szCs w:val="21"/>
        </w:rPr>
        <w:t>8、</w:t>
      </w:r>
      <w:r>
        <w:rPr>
          <w:rFonts w:hint="eastAsia" w:ascii="宋体" w:hAnsi="宋体" w:eastAsia="宋体" w:cs="宋体"/>
          <w:snapToGrid w:val="0"/>
          <w:sz w:val="21"/>
          <w:szCs w:val="21"/>
        </w:rPr>
        <w:t>本项目（是/否）接受联合体</w:t>
      </w:r>
      <w:r>
        <w:rPr>
          <w:rFonts w:hint="eastAsia" w:ascii="宋体" w:hAnsi="宋体" w:eastAsia="宋体" w:cs="宋体"/>
          <w:bCs/>
          <w:sz w:val="21"/>
          <w:szCs w:val="21"/>
        </w:rPr>
        <w:t>：</w:t>
      </w:r>
      <w:r>
        <w:rPr>
          <w:rFonts w:hint="eastAsia" w:ascii="宋体" w:hAnsi="宋体" w:eastAsia="宋体" w:cs="宋体"/>
          <w:snapToGrid w:val="0"/>
          <w:sz w:val="21"/>
          <w:szCs w:val="21"/>
        </w:rPr>
        <w:t>详见“申请人的资格要求”</w:t>
      </w:r>
      <w:r>
        <w:rPr>
          <w:rFonts w:hint="eastAsia" w:ascii="宋体" w:hAnsi="宋体" w:eastAsia="宋体" w:cs="宋体"/>
          <w:bCs/>
          <w:sz w:val="21"/>
          <w:szCs w:val="21"/>
        </w:rPr>
        <w:t>。</w:t>
      </w:r>
    </w:p>
    <w:p>
      <w:pPr>
        <w:keepNext w:val="0"/>
        <w:keepLines w:val="0"/>
        <w:pageBreakBefore w:val="0"/>
        <w:kinsoku/>
        <w:overflowPunct/>
        <w:topLinePunct w:val="0"/>
        <w:bidi w:val="0"/>
        <w:snapToGrid/>
        <w:spacing w:beforeAutospacing="0" w:afterAutospacing="0" w:line="240" w:lineRule="auto"/>
        <w:rPr>
          <w:rFonts w:hint="eastAsia" w:ascii="宋体" w:hAnsi="宋体" w:eastAsia="宋体" w:cs="宋体"/>
          <w:b/>
          <w:bCs/>
          <w:sz w:val="21"/>
          <w:szCs w:val="21"/>
        </w:rPr>
      </w:pPr>
      <w:r>
        <w:rPr>
          <w:rFonts w:hint="eastAsia" w:ascii="宋体" w:hAnsi="宋体" w:eastAsia="宋体" w:cs="宋体"/>
          <w:b/>
          <w:bCs/>
          <w:sz w:val="21"/>
          <w:szCs w:val="21"/>
        </w:rPr>
        <w:t>三、申请人的资格要求</w:t>
      </w:r>
    </w:p>
    <w:p>
      <w:pPr>
        <w:keepNext w:val="0"/>
        <w:keepLines w:val="0"/>
        <w:pageBreakBefore w:val="0"/>
        <w:kinsoku/>
        <w:overflowPunct/>
        <w:topLinePunct w:val="0"/>
        <w:bidi w:val="0"/>
        <w:snapToGrid/>
        <w:spacing w:beforeAutospacing="0" w:afterAutospacing="0"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w:t>
      </w:r>
      <w:bookmarkStart w:id="4" w:name="_Hlk72576406"/>
      <w:r>
        <w:rPr>
          <w:rFonts w:hint="eastAsia" w:ascii="宋体" w:hAnsi="宋体" w:eastAsia="宋体" w:cs="宋体"/>
          <w:kern w:val="0"/>
          <w:sz w:val="21"/>
          <w:szCs w:val="21"/>
        </w:rPr>
        <w:t>具有独立承担民事责任的能力（提供营业执照或事业单位法人证书等证明资料扫描件，原件备查）；</w:t>
      </w:r>
    </w:p>
    <w:bookmarkEnd w:id="4"/>
    <w:p>
      <w:pPr>
        <w:keepNext w:val="0"/>
        <w:keepLines w:val="0"/>
        <w:pageBreakBefore w:val="0"/>
        <w:kinsoku/>
        <w:overflowPunct/>
        <w:topLinePunct w:val="0"/>
        <w:bidi w:val="0"/>
        <w:snapToGrid/>
        <w:spacing w:beforeAutospacing="0" w:afterAutospacing="0" w:line="240" w:lineRule="auto"/>
        <w:ind w:firstLine="420" w:firstLineChars="200"/>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lang w:val="en-US" w:eastAsia="zh-CN"/>
        </w:rPr>
        <w:t>2.</w:t>
      </w:r>
      <w:r>
        <w:rPr>
          <w:rFonts w:hint="eastAsia" w:ascii="宋体" w:hAnsi="宋体" w:eastAsia="宋体" w:cs="宋体"/>
          <w:color w:val="FF0000"/>
          <w:kern w:val="0"/>
          <w:sz w:val="21"/>
          <w:szCs w:val="21"/>
        </w:rPr>
        <w:t>本项目不接受联合体</w:t>
      </w:r>
      <w:r>
        <w:rPr>
          <w:rFonts w:hint="eastAsia" w:ascii="宋体" w:hAnsi="宋体" w:eastAsia="宋体" w:cs="宋体"/>
          <w:color w:val="FF0000"/>
          <w:kern w:val="0"/>
          <w:sz w:val="21"/>
          <w:szCs w:val="21"/>
          <w:lang w:val="en-US" w:eastAsia="zh-CN"/>
        </w:rPr>
        <w:t>应答，</w:t>
      </w:r>
      <w:r>
        <w:rPr>
          <w:rFonts w:hint="eastAsia" w:ascii="宋体" w:hAnsi="宋体" w:eastAsia="宋体" w:cs="宋体"/>
          <w:color w:val="FF0000"/>
          <w:kern w:val="0"/>
          <w:sz w:val="21"/>
          <w:szCs w:val="21"/>
        </w:rPr>
        <w:t>不接受</w:t>
      </w:r>
      <w:r>
        <w:rPr>
          <w:rFonts w:hint="eastAsia" w:ascii="宋体" w:hAnsi="宋体" w:eastAsia="宋体" w:cs="宋体"/>
          <w:color w:val="FF0000"/>
          <w:kern w:val="0"/>
          <w:sz w:val="21"/>
          <w:szCs w:val="21"/>
          <w:lang w:val="en-US" w:eastAsia="zh-CN"/>
        </w:rPr>
        <w:t>供应商</w:t>
      </w:r>
      <w:r>
        <w:rPr>
          <w:rFonts w:hint="eastAsia" w:ascii="宋体" w:hAnsi="宋体" w:eastAsia="宋体" w:cs="宋体"/>
          <w:color w:val="FF0000"/>
          <w:kern w:val="0"/>
          <w:sz w:val="21"/>
          <w:szCs w:val="21"/>
        </w:rPr>
        <w:t>选用进口产品参与</w:t>
      </w:r>
      <w:r>
        <w:rPr>
          <w:rFonts w:hint="eastAsia" w:ascii="宋体" w:hAnsi="宋体" w:eastAsia="宋体" w:cs="宋体"/>
          <w:color w:val="FF0000"/>
          <w:kern w:val="0"/>
          <w:sz w:val="21"/>
          <w:szCs w:val="21"/>
          <w:lang w:val="en-US" w:eastAsia="zh-CN"/>
        </w:rPr>
        <w:t>应答</w:t>
      </w:r>
      <w:r>
        <w:rPr>
          <w:rFonts w:hint="eastAsia" w:ascii="宋体" w:hAnsi="宋体" w:eastAsia="宋体" w:cs="宋体"/>
          <w:color w:val="FF0000"/>
          <w:kern w:val="0"/>
          <w:sz w:val="21"/>
          <w:szCs w:val="21"/>
        </w:rPr>
        <w:t>；</w:t>
      </w:r>
    </w:p>
    <w:p>
      <w:pPr>
        <w:keepNext w:val="0"/>
        <w:keepLines w:val="0"/>
        <w:pageBreakBefore w:val="0"/>
        <w:kinsoku/>
        <w:overflowPunct/>
        <w:topLinePunct w:val="0"/>
        <w:bidi w:val="0"/>
        <w:snapToGrid/>
        <w:spacing w:beforeAutospacing="0" w:afterAutospacing="0"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cs="宋体"/>
          <w:kern w:val="0"/>
          <w:szCs w:val="21"/>
        </w:rPr>
        <w:t>参与本项目政府采购活动时不存在被有关部门禁止参与政府采购活动且在有效期内的情况（由供应商在《政府采购应答及履约承诺函》中作出声明）；</w:t>
      </w:r>
    </w:p>
    <w:p>
      <w:pPr>
        <w:keepNext w:val="0"/>
        <w:keepLines w:val="0"/>
        <w:pageBreakBefore w:val="0"/>
        <w:kinsoku/>
        <w:overflowPunct/>
        <w:topLinePunct w:val="0"/>
        <w:bidi w:val="0"/>
        <w:snapToGrid/>
        <w:spacing w:beforeAutospacing="0" w:afterAutospacing="0"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cs="宋体"/>
          <w:kern w:val="0"/>
          <w:szCs w:val="21"/>
        </w:rPr>
        <w:t>具备《中华人民共和国政府采购法》第二十二条第一款的条件（由供应商在《政府采购应答及履约承诺函》中作出声明）；</w:t>
      </w:r>
    </w:p>
    <w:p>
      <w:pPr>
        <w:keepNext w:val="0"/>
        <w:keepLines w:val="0"/>
        <w:pageBreakBefore w:val="0"/>
        <w:kinsoku/>
        <w:overflowPunct/>
        <w:topLinePunct w:val="0"/>
        <w:bidi w:val="0"/>
        <w:snapToGrid/>
        <w:spacing w:beforeAutospacing="0" w:afterAutospacing="0"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cs="宋体"/>
          <w:kern w:val="0"/>
          <w:szCs w:val="21"/>
        </w:rPr>
        <w:t>未被列入失信被执行人、重大税收违法案件当事人名单、政府采购严重违法失信行为记录名单（由供应商在《政府采购应答及履约承诺函》中作出声明）</w:t>
      </w:r>
      <w:r>
        <w:rPr>
          <w:rFonts w:hint="eastAsia" w:ascii="宋体" w:hAnsi="宋体" w:cs="宋体"/>
          <w:kern w:val="0"/>
          <w:szCs w:val="21"/>
          <w:lang w:val="en-US" w:eastAsia="zh-CN"/>
        </w:rPr>
        <w:t>；</w:t>
      </w:r>
    </w:p>
    <w:p>
      <w:pPr>
        <w:keepNext w:val="0"/>
        <w:keepLines w:val="0"/>
        <w:pageBreakBefore w:val="0"/>
        <w:kinsoku/>
        <w:overflowPunct/>
        <w:topLinePunct w:val="0"/>
        <w:bidi w:val="0"/>
        <w:snapToGrid/>
        <w:spacing w:beforeAutospacing="0" w:afterAutospacing="0" w:line="240" w:lineRule="auto"/>
        <w:ind w:firstLine="420" w:firstLineChars="20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6.不存在《深圳市财政局政府采购供应商信用信息管理办法》（深财规〔2023〕3号）列明的严重违法失信行为（由供应商在《政府采购应答及履约承诺函》中作出声明）；</w:t>
      </w:r>
    </w:p>
    <w:p>
      <w:pPr>
        <w:keepNext w:val="0"/>
        <w:keepLines w:val="0"/>
        <w:pageBreakBefore w:val="0"/>
        <w:kinsoku/>
        <w:overflowPunct/>
        <w:topLinePunct w:val="0"/>
        <w:bidi w:val="0"/>
        <w:snapToGrid/>
        <w:spacing w:beforeAutospacing="0" w:afterAutospacing="0" w:line="240" w:lineRule="auto"/>
        <w:ind w:firstLine="420" w:firstLineChars="200"/>
        <w:rPr>
          <w:rFonts w:hint="eastAsia" w:ascii="宋体" w:hAnsi="宋体" w:eastAsia="宋体" w:cs="宋体"/>
          <w:kern w:val="0"/>
          <w:szCs w:val="21"/>
          <w:lang w:eastAsia="zh-CN"/>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为</w:t>
      </w:r>
      <w:r>
        <w:rPr>
          <w:rFonts w:hint="eastAsia" w:ascii="宋体" w:hAnsi="宋体" w:cs="宋体"/>
          <w:kern w:val="0"/>
          <w:szCs w:val="21"/>
        </w:rPr>
        <w:t>采购项目提供整体设计、规范编制或者项目管理、监理、检测等服务的供应商，不得再参加该采购项目的其他采购活动（由供应商在《政府采购应答及履约承诺函》中作出声明）</w:t>
      </w:r>
      <w:r>
        <w:rPr>
          <w:rFonts w:hint="eastAsia" w:ascii="宋体" w:hAnsi="宋体" w:cs="宋体"/>
          <w:kern w:val="0"/>
          <w:szCs w:val="21"/>
          <w:lang w:val="en-US" w:eastAsia="zh-CN"/>
        </w:rPr>
        <w:t>；</w:t>
      </w:r>
    </w:p>
    <w:p>
      <w:pPr>
        <w:pStyle w:val="2"/>
        <w:ind w:firstLine="420" w:firstLineChars="200"/>
        <w:rPr>
          <w:rFonts w:hint="eastAsia" w:ascii="宋体" w:hAnsi="宋体" w:eastAsia="宋体" w:cs="宋体"/>
          <w:sz w:val="21"/>
          <w:szCs w:val="21"/>
        </w:rPr>
      </w:pPr>
      <w:r>
        <w:rPr>
          <w:rFonts w:hint="eastAsia" w:ascii="宋体" w:hAnsi="宋体" w:cs="宋体"/>
          <w:color w:val="FF0000"/>
          <w:kern w:val="0"/>
          <w:sz w:val="21"/>
          <w:szCs w:val="21"/>
          <w:lang w:val="en-US" w:eastAsia="zh-CN" w:bidi="ar-SA"/>
        </w:rPr>
        <w:t>8.</w:t>
      </w:r>
      <w:r>
        <w:rPr>
          <w:rFonts w:hint="eastAsia" w:ascii="宋体" w:hAnsi="宋体" w:eastAsia="宋体" w:cs="宋体"/>
          <w:color w:val="FF0000"/>
          <w:kern w:val="0"/>
          <w:sz w:val="21"/>
          <w:szCs w:val="21"/>
          <w:lang w:val="en-US" w:eastAsia="zh-CN" w:bidi="ar-SA"/>
        </w:rPr>
        <w:t>不同供应商的法定代表人、主要经营负责人、项目</w:t>
      </w:r>
      <w:r>
        <w:rPr>
          <w:rFonts w:hint="eastAsia" w:ascii="宋体" w:hAnsi="宋体" w:cs="宋体"/>
          <w:color w:val="FF0000"/>
          <w:kern w:val="0"/>
          <w:sz w:val="21"/>
          <w:szCs w:val="21"/>
          <w:lang w:val="en-US" w:eastAsia="zh-CN" w:bidi="ar-SA"/>
        </w:rPr>
        <w:t>应答</w:t>
      </w:r>
      <w:r>
        <w:rPr>
          <w:rFonts w:hint="eastAsia" w:ascii="宋体" w:hAnsi="宋体" w:eastAsia="宋体" w:cs="宋体"/>
          <w:color w:val="FF0000"/>
          <w:kern w:val="0"/>
          <w:sz w:val="21"/>
          <w:szCs w:val="21"/>
          <w:lang w:val="en-US" w:eastAsia="zh-CN" w:bidi="ar-SA"/>
        </w:rPr>
        <w:t>授权代表人、项目负责人、主要技术人员不得为同一人、属同一单位或者在同一单位缴纳社会保险；不同供应商的</w:t>
      </w:r>
      <w:r>
        <w:rPr>
          <w:rFonts w:hint="eastAsia" w:ascii="宋体" w:hAnsi="宋体" w:cs="宋体"/>
          <w:color w:val="FF0000"/>
          <w:kern w:val="0"/>
          <w:sz w:val="21"/>
          <w:szCs w:val="21"/>
          <w:lang w:val="en-US" w:eastAsia="zh-CN" w:bidi="ar-SA"/>
        </w:rPr>
        <w:t>应答</w:t>
      </w:r>
      <w:r>
        <w:rPr>
          <w:rFonts w:hint="eastAsia" w:ascii="宋体" w:hAnsi="宋体" w:eastAsia="宋体" w:cs="宋体"/>
          <w:color w:val="FF0000"/>
          <w:kern w:val="0"/>
          <w:sz w:val="21"/>
          <w:szCs w:val="21"/>
          <w:lang w:val="en-US" w:eastAsia="zh-CN" w:bidi="ar-SA"/>
        </w:rPr>
        <w:t>文件不得由同一单位或者同一人编制；单位负责人为同一人或者存在直接控股、管理关系的不同供应商，不得参加本项目政府采购活动（由供应商填写《供应商基本情况表》相关信息）</w:t>
      </w:r>
    </w:p>
    <w:p>
      <w:pPr>
        <w:pStyle w:val="17"/>
        <w:keepNext w:val="0"/>
        <w:keepLines w:val="0"/>
        <w:pageBreakBefore w:val="0"/>
        <w:kinsoku/>
        <w:overflowPunct/>
        <w:topLinePunct w:val="0"/>
        <w:bidi w:val="0"/>
        <w:snapToGrid/>
        <w:spacing w:beforeAutospacing="0" w:afterAutospacing="0" w:line="240" w:lineRule="auto"/>
        <w:ind w:firstLine="420" w:firstLineChars="200"/>
        <w:rPr>
          <w:rFonts w:hint="eastAsia" w:ascii="宋体" w:hAnsi="宋体" w:eastAsia="宋体" w:cs="宋体"/>
          <w:sz w:val="21"/>
          <w:szCs w:val="21"/>
          <w:lang w:val="en-US" w:eastAsia="zh-CN"/>
        </w:rPr>
      </w:pPr>
      <w:r>
        <w:rPr>
          <w:rFonts w:hint="eastAsia" w:hAnsi="宋体" w:cs="宋体"/>
          <w:color w:val="FF0000"/>
          <w:sz w:val="21"/>
          <w:szCs w:val="21"/>
          <w:lang w:val="en-US" w:eastAsia="zh-CN"/>
        </w:rPr>
        <w:t>9</w:t>
      </w:r>
      <w:r>
        <w:rPr>
          <w:rFonts w:hint="eastAsia" w:ascii="宋体" w:hAnsi="宋体" w:eastAsia="宋体" w:cs="宋体"/>
          <w:color w:val="FF0000"/>
          <w:sz w:val="21"/>
          <w:szCs w:val="21"/>
          <w:lang w:val="en-US" w:eastAsia="zh-CN"/>
        </w:rPr>
        <w:t>.</w:t>
      </w:r>
      <w:r>
        <w:rPr>
          <w:rFonts w:hint="eastAsia" w:ascii="宋体" w:hAnsi="宋体" w:eastAsia="宋体" w:cs="宋体"/>
          <w:color w:val="FF0000"/>
          <w:kern w:val="0"/>
          <w:sz w:val="21"/>
          <w:szCs w:val="21"/>
        </w:rPr>
        <w:t>本项目是（否）专门面向中小企业采购：</w:t>
      </w:r>
      <w:r>
        <w:rPr>
          <w:rFonts w:hint="eastAsia" w:ascii="宋体" w:hAnsi="宋体" w:eastAsia="宋体" w:cs="宋体"/>
          <w:color w:val="FF0000"/>
          <w:kern w:val="0"/>
          <w:sz w:val="21"/>
          <w:szCs w:val="21"/>
          <w:lang w:val="en-US" w:eastAsia="zh-CN"/>
        </w:rPr>
        <w:t>否</w:t>
      </w:r>
      <w:r>
        <w:rPr>
          <w:rFonts w:hint="eastAsia" w:ascii="宋体" w:hAnsi="宋体" w:eastAsia="宋体" w:cs="宋体"/>
          <w:color w:val="FF0000"/>
          <w:kern w:val="0"/>
          <w:sz w:val="21"/>
          <w:szCs w:val="21"/>
          <w:lang w:eastAsia="zh-CN"/>
        </w:rPr>
        <w:t>。</w:t>
      </w:r>
    </w:p>
    <w:p>
      <w:pPr>
        <w:keepNext w:val="0"/>
        <w:keepLines w:val="0"/>
        <w:pageBreakBefore w:val="0"/>
        <w:kinsoku/>
        <w:overflowPunct/>
        <w:topLinePunct w:val="0"/>
        <w:bidi w:val="0"/>
        <w:snapToGrid/>
        <w:spacing w:beforeAutospacing="0" w:afterAutospacing="0"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注：（1）“信用中国”（www.creditchina.gov.cn</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查询</w:t>
      </w:r>
      <w:r>
        <w:rPr>
          <w:rFonts w:hint="eastAsia" w:ascii="宋体" w:hAnsi="宋体" w:eastAsia="宋体" w:cs="宋体"/>
          <w:kern w:val="0"/>
          <w:sz w:val="21"/>
          <w:szCs w:val="21"/>
        </w:rPr>
        <w:t>“信用服务”栏的“重大税收违法失信主体”“失信被执行人”</w:t>
      </w:r>
      <w:r>
        <w:rPr>
          <w:rFonts w:hint="eastAsia" w:ascii="宋体" w:hAnsi="宋体" w:eastAsia="宋体" w:cs="宋体"/>
          <w:kern w:val="0"/>
          <w:sz w:val="21"/>
          <w:szCs w:val="21"/>
          <w:lang w:val="en-US" w:eastAsia="zh-CN"/>
        </w:rPr>
        <w:t>或者下载信用信息报告）</w:t>
      </w:r>
      <w:r>
        <w:rPr>
          <w:rFonts w:hint="eastAsia" w:ascii="宋体" w:hAnsi="宋体" w:eastAsia="宋体" w:cs="宋体"/>
          <w:kern w:val="0"/>
          <w:sz w:val="21"/>
          <w:szCs w:val="21"/>
        </w:rPr>
        <w:t>，“中国政府采购网”（www.ccgp.gov.cn）中的“政府采购严重违法失信行为记录名单”，以及“深圳市政府采购监管网”（http://zfcg.sz.gov.cn）为供应商信用信息的查询渠道，相关信息以开标</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谈判</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当日的查询结果为准；</w:t>
      </w:r>
    </w:p>
    <w:p>
      <w:pPr>
        <w:keepNext w:val="0"/>
        <w:keepLines w:val="0"/>
        <w:pageBreakBefore w:val="0"/>
        <w:kinsoku/>
        <w:wordWrap w:val="0"/>
        <w:overflowPunct/>
        <w:topLinePunct w:val="0"/>
        <w:bidi w:val="0"/>
        <w:snapToGrid/>
        <w:spacing w:beforeAutospacing="0" w:afterAutospacing="0" w:line="24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2）供应商参与谈判应答必须先行办理注册手续。如果是未注册为深圳政府采购的供应商，请先网上录入信息，再办理电子密钥（详见https://szggzy.com/jyfw/details.html?contentId=1830174），并前往深圳市南山区沙河西路3185号南山智谷A座（深圳交易集团总部大楼）27楼前台（咨询电话：0755-83948165、0755-83938966、020-89524338）绑定深圳政府采购智慧平台用户。</w:t>
      </w:r>
    </w:p>
    <w:p>
      <w:pPr>
        <w:keepNext w:val="0"/>
        <w:keepLines w:val="0"/>
        <w:pageBreakBefore w:val="0"/>
        <w:kinsoku/>
        <w:overflowPunct/>
        <w:topLinePunct w:val="0"/>
        <w:bidi w:val="0"/>
        <w:snapToGrid/>
        <w:spacing w:beforeAutospacing="0" w:afterAutospacing="0" w:line="240" w:lineRule="auto"/>
        <w:rPr>
          <w:rFonts w:hint="eastAsia" w:ascii="宋体" w:hAnsi="宋体" w:eastAsia="宋体" w:cs="宋体"/>
          <w:b/>
          <w:bCs/>
          <w:sz w:val="21"/>
          <w:szCs w:val="21"/>
        </w:rPr>
      </w:pPr>
      <w:r>
        <w:rPr>
          <w:rFonts w:hint="eastAsia" w:ascii="宋体" w:hAnsi="宋体" w:eastAsia="宋体" w:cs="宋体"/>
          <w:b/>
          <w:bCs/>
          <w:sz w:val="21"/>
          <w:szCs w:val="21"/>
        </w:rPr>
        <w:t>四、获取采购文件</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Cs/>
          <w:sz w:val="21"/>
          <w:szCs w:val="21"/>
        </w:rPr>
      </w:pPr>
      <w:r>
        <w:rPr>
          <w:rFonts w:hint="eastAsia" w:ascii="宋体" w:hAnsi="宋体" w:eastAsia="宋体" w:cs="宋体"/>
          <w:bCs/>
          <w:sz w:val="21"/>
          <w:szCs w:val="21"/>
        </w:rPr>
        <w:t>1、时间：</w:t>
      </w:r>
      <w:r>
        <w:rPr>
          <w:rFonts w:hint="eastAsia" w:ascii="宋体" w:hAnsi="宋体" w:eastAsia="宋体" w:cs="宋体"/>
          <w:color w:val="FF0000"/>
          <w:sz w:val="21"/>
          <w:szCs w:val="21"/>
          <w:u w:val="single"/>
        </w:rPr>
        <w:t>202</w:t>
      </w:r>
      <w:r>
        <w:rPr>
          <w:rFonts w:hint="eastAsia" w:ascii="宋体" w:hAnsi="宋体" w:cs="宋体"/>
          <w:color w:val="FF0000"/>
          <w:sz w:val="21"/>
          <w:szCs w:val="21"/>
          <w:u w:val="single"/>
          <w:lang w:val="en-US" w:eastAsia="zh-CN"/>
        </w:rPr>
        <w:t>5</w:t>
      </w:r>
      <w:r>
        <w:rPr>
          <w:rFonts w:hint="eastAsia" w:ascii="宋体" w:hAnsi="宋体" w:eastAsia="宋体" w:cs="宋体"/>
          <w:color w:val="FF0000"/>
          <w:sz w:val="21"/>
          <w:szCs w:val="21"/>
          <w:u w:val="single"/>
        </w:rPr>
        <w:t>年</w:t>
      </w:r>
      <w:r>
        <w:rPr>
          <w:rFonts w:hint="eastAsia" w:ascii="宋体" w:hAnsi="宋体" w:cs="宋体"/>
          <w:color w:val="FF0000"/>
          <w:sz w:val="21"/>
          <w:szCs w:val="21"/>
          <w:u w:val="single"/>
          <w:lang w:val="en-US" w:eastAsia="zh-CN"/>
        </w:rPr>
        <w:t>07</w:t>
      </w:r>
      <w:r>
        <w:rPr>
          <w:rFonts w:hint="eastAsia" w:ascii="宋体" w:hAnsi="宋体" w:eastAsia="宋体" w:cs="宋体"/>
          <w:color w:val="FF0000"/>
          <w:sz w:val="21"/>
          <w:szCs w:val="21"/>
          <w:u w:val="single"/>
        </w:rPr>
        <w:t>月</w:t>
      </w:r>
      <w:r>
        <w:rPr>
          <w:rFonts w:hint="eastAsia" w:ascii="宋体" w:hAnsi="宋体" w:cs="宋体"/>
          <w:color w:val="FF0000"/>
          <w:sz w:val="21"/>
          <w:szCs w:val="21"/>
          <w:u w:val="single"/>
          <w:lang w:val="en-US" w:eastAsia="zh-CN"/>
        </w:rPr>
        <w:t>28</w:t>
      </w:r>
      <w:r>
        <w:rPr>
          <w:rFonts w:hint="eastAsia" w:ascii="宋体" w:hAnsi="宋体" w:eastAsia="宋体" w:cs="宋体"/>
          <w:color w:val="FF0000"/>
          <w:sz w:val="21"/>
          <w:szCs w:val="21"/>
          <w:u w:val="single"/>
        </w:rPr>
        <w:t>日至202</w:t>
      </w:r>
      <w:r>
        <w:rPr>
          <w:rFonts w:hint="eastAsia" w:ascii="宋体" w:hAnsi="宋体" w:cs="宋体"/>
          <w:color w:val="FF0000"/>
          <w:sz w:val="21"/>
          <w:szCs w:val="21"/>
          <w:u w:val="single"/>
          <w:lang w:val="en-US" w:eastAsia="zh-CN"/>
        </w:rPr>
        <w:t>5</w:t>
      </w:r>
      <w:r>
        <w:rPr>
          <w:rFonts w:hint="eastAsia" w:ascii="宋体" w:hAnsi="宋体" w:eastAsia="宋体" w:cs="宋体"/>
          <w:color w:val="FF0000"/>
          <w:sz w:val="21"/>
          <w:szCs w:val="21"/>
          <w:u w:val="single"/>
        </w:rPr>
        <w:t>年</w:t>
      </w:r>
      <w:r>
        <w:rPr>
          <w:rFonts w:hint="eastAsia" w:ascii="宋体" w:hAnsi="宋体" w:cs="宋体"/>
          <w:color w:val="FF0000"/>
          <w:sz w:val="21"/>
          <w:szCs w:val="21"/>
          <w:u w:val="single"/>
          <w:lang w:val="en-US" w:eastAsia="zh-CN"/>
        </w:rPr>
        <w:t>08月05日08时30分</w:t>
      </w:r>
      <w:r>
        <w:rPr>
          <w:rFonts w:hint="eastAsia" w:ascii="宋体" w:hAnsi="宋体" w:eastAsia="宋体" w:cs="宋体"/>
          <w:color w:val="FF0000"/>
          <w:sz w:val="21"/>
          <w:szCs w:val="21"/>
          <w:u w:val="single"/>
        </w:rPr>
        <w:t>截止</w:t>
      </w:r>
      <w:r>
        <w:rPr>
          <w:rFonts w:hint="eastAsia" w:ascii="宋体" w:hAnsi="宋体" w:eastAsia="宋体" w:cs="宋体"/>
          <w:bCs/>
          <w:color w:val="FF0000"/>
          <w:sz w:val="21"/>
          <w:szCs w:val="21"/>
        </w:rPr>
        <w:t>（北京时间）</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sz w:val="21"/>
          <w:szCs w:val="21"/>
        </w:rPr>
      </w:pPr>
      <w:r>
        <w:rPr>
          <w:rFonts w:hint="eastAsia" w:ascii="宋体" w:hAnsi="宋体" w:eastAsia="宋体" w:cs="宋体"/>
          <w:bCs/>
          <w:sz w:val="21"/>
          <w:szCs w:val="21"/>
        </w:rPr>
        <w:t>2、地点：</w:t>
      </w:r>
      <w:r>
        <w:rPr>
          <w:rFonts w:hint="eastAsia" w:ascii="宋体" w:hAnsi="宋体" w:eastAsia="宋体" w:cs="宋体"/>
          <w:sz w:val="21"/>
          <w:szCs w:val="21"/>
        </w:rPr>
        <w:t>https://trade.szggzy.com/ggzy/center/#/login</w:t>
      </w:r>
    </w:p>
    <w:p>
      <w:pPr>
        <w:keepNext w:val="0"/>
        <w:keepLines w:val="0"/>
        <w:pageBreakBefore w:val="0"/>
        <w:kinsoku/>
        <w:overflowPunct/>
        <w:topLinePunct w:val="0"/>
        <w:bidi w:val="0"/>
        <w:snapToGrid/>
        <w:spacing w:beforeAutospacing="0" w:afterAutospacing="0" w:line="240" w:lineRule="auto"/>
        <w:rPr>
          <w:rFonts w:hint="eastAsia" w:ascii="宋体" w:hAnsi="宋体" w:eastAsia="宋体" w:cs="宋体"/>
          <w:b/>
          <w:bCs/>
          <w:sz w:val="21"/>
          <w:szCs w:val="21"/>
        </w:rPr>
      </w:pPr>
      <w:r>
        <w:rPr>
          <w:rFonts w:hint="eastAsia" w:ascii="宋体" w:hAnsi="宋体" w:eastAsia="宋体" w:cs="宋体"/>
          <w:b/>
          <w:bCs/>
          <w:sz w:val="21"/>
          <w:szCs w:val="21"/>
        </w:rPr>
        <w:t>五、提交响应文件截止时间、竞价截止时间和地点</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Cs/>
          <w:sz w:val="21"/>
          <w:szCs w:val="21"/>
        </w:rPr>
      </w:pPr>
      <w:r>
        <w:rPr>
          <w:rFonts w:hint="eastAsia" w:ascii="宋体" w:hAnsi="宋体" w:eastAsia="宋体" w:cs="宋体"/>
          <w:bCs/>
          <w:sz w:val="21"/>
          <w:szCs w:val="21"/>
        </w:rPr>
        <w:t>1、时间：</w:t>
      </w:r>
      <w:r>
        <w:rPr>
          <w:rFonts w:hint="eastAsia" w:ascii="宋体" w:hAnsi="宋体" w:eastAsia="宋体" w:cs="宋体"/>
          <w:snapToGrid w:val="0"/>
          <w:color w:val="FF0000"/>
          <w:kern w:val="0"/>
          <w:sz w:val="21"/>
          <w:szCs w:val="21"/>
          <w:u w:val="single"/>
        </w:rPr>
        <w:t>202</w:t>
      </w:r>
      <w:r>
        <w:rPr>
          <w:rFonts w:hint="eastAsia" w:ascii="宋体" w:hAnsi="宋体" w:cs="宋体"/>
          <w:snapToGrid w:val="0"/>
          <w:color w:val="FF0000"/>
          <w:kern w:val="0"/>
          <w:sz w:val="21"/>
          <w:szCs w:val="21"/>
          <w:u w:val="single"/>
          <w:lang w:val="en-US" w:eastAsia="zh-CN"/>
        </w:rPr>
        <w:t>5</w:t>
      </w:r>
      <w:r>
        <w:rPr>
          <w:rFonts w:hint="eastAsia" w:ascii="宋体" w:hAnsi="宋体" w:eastAsia="宋体" w:cs="宋体"/>
          <w:snapToGrid w:val="0"/>
          <w:color w:val="FF0000"/>
          <w:kern w:val="0"/>
          <w:sz w:val="21"/>
          <w:szCs w:val="21"/>
          <w:u w:val="single"/>
        </w:rPr>
        <w:t>年</w:t>
      </w:r>
      <w:r>
        <w:rPr>
          <w:rFonts w:hint="eastAsia" w:ascii="宋体" w:hAnsi="宋体" w:cs="宋体"/>
          <w:snapToGrid w:val="0"/>
          <w:color w:val="FF0000"/>
          <w:kern w:val="0"/>
          <w:sz w:val="21"/>
          <w:szCs w:val="21"/>
          <w:u w:val="single"/>
          <w:lang w:val="en-US" w:eastAsia="zh-CN"/>
        </w:rPr>
        <w:t>08月05日</w:t>
      </w:r>
      <w:r>
        <w:rPr>
          <w:rFonts w:hint="eastAsia" w:ascii="宋体" w:hAnsi="宋体" w:eastAsia="宋体" w:cs="宋体"/>
          <w:snapToGrid w:val="0"/>
          <w:color w:val="FF0000"/>
          <w:kern w:val="0"/>
          <w:sz w:val="21"/>
          <w:szCs w:val="21"/>
          <w:u w:val="single"/>
          <w:lang w:val="en-US" w:eastAsia="zh-CN"/>
        </w:rPr>
        <w:t>0</w:t>
      </w:r>
      <w:r>
        <w:rPr>
          <w:rFonts w:hint="eastAsia" w:ascii="宋体" w:hAnsi="宋体" w:cs="宋体"/>
          <w:snapToGrid w:val="0"/>
          <w:color w:val="FF0000"/>
          <w:kern w:val="0"/>
          <w:sz w:val="21"/>
          <w:szCs w:val="21"/>
          <w:u w:val="single"/>
          <w:lang w:val="en-US" w:eastAsia="zh-CN"/>
        </w:rPr>
        <w:t>8</w:t>
      </w:r>
      <w:r>
        <w:rPr>
          <w:rFonts w:hint="eastAsia" w:ascii="宋体" w:hAnsi="宋体" w:eastAsia="宋体" w:cs="宋体"/>
          <w:snapToGrid w:val="0"/>
          <w:color w:val="FF0000"/>
          <w:kern w:val="0"/>
          <w:sz w:val="21"/>
          <w:szCs w:val="21"/>
          <w:u w:val="single"/>
        </w:rPr>
        <w:t>点30分</w:t>
      </w:r>
      <w:r>
        <w:rPr>
          <w:rFonts w:hint="eastAsia" w:ascii="宋体" w:hAnsi="宋体" w:eastAsia="宋体" w:cs="宋体"/>
          <w:bCs/>
          <w:color w:val="FF0000"/>
          <w:sz w:val="21"/>
          <w:szCs w:val="21"/>
          <w:u w:val="single"/>
        </w:rPr>
        <w:t>（北京时间）</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sz w:val="21"/>
          <w:szCs w:val="21"/>
        </w:rPr>
      </w:pPr>
      <w:r>
        <w:rPr>
          <w:rFonts w:hint="eastAsia" w:ascii="宋体" w:hAnsi="宋体" w:eastAsia="宋体" w:cs="宋体"/>
          <w:bCs/>
          <w:sz w:val="21"/>
          <w:szCs w:val="21"/>
        </w:rPr>
        <w:t>2、地点：</w:t>
      </w:r>
      <w:r>
        <w:rPr>
          <w:rFonts w:hint="eastAsia" w:ascii="宋体" w:hAnsi="宋体" w:eastAsia="宋体" w:cs="宋体"/>
          <w:sz w:val="21"/>
          <w:szCs w:val="21"/>
        </w:rPr>
        <w:t>https://trade.szggzy.com/ggzy/center/#/login</w:t>
      </w:r>
    </w:p>
    <w:p>
      <w:pPr>
        <w:keepNext w:val="0"/>
        <w:keepLines w:val="0"/>
        <w:pageBreakBefore w:val="0"/>
        <w:kinsoku/>
        <w:overflowPunct/>
        <w:topLinePunct w:val="0"/>
        <w:bidi w:val="0"/>
        <w:snapToGrid/>
        <w:spacing w:beforeAutospacing="0" w:afterAutospacing="0" w:line="240" w:lineRule="auto"/>
        <w:rPr>
          <w:rFonts w:hint="eastAsia" w:ascii="宋体" w:hAnsi="宋体" w:eastAsia="宋体" w:cs="宋体"/>
          <w:b/>
          <w:bCs/>
          <w:sz w:val="21"/>
          <w:szCs w:val="21"/>
        </w:rPr>
      </w:pPr>
      <w:r>
        <w:rPr>
          <w:rFonts w:hint="eastAsia" w:ascii="宋体" w:hAnsi="宋体" w:eastAsia="宋体" w:cs="宋体"/>
          <w:b/>
          <w:bCs/>
          <w:sz w:val="21"/>
          <w:szCs w:val="21"/>
        </w:rPr>
        <w:t>六、公告期限</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Cs/>
          <w:sz w:val="21"/>
          <w:szCs w:val="21"/>
        </w:rPr>
      </w:pPr>
      <w:r>
        <w:rPr>
          <w:rFonts w:hint="eastAsia" w:ascii="宋体" w:hAnsi="宋体" w:eastAsia="宋体" w:cs="宋体"/>
          <w:bCs/>
          <w:sz w:val="21"/>
          <w:szCs w:val="21"/>
        </w:rPr>
        <w:t>自本公告发布之日起5个</w:t>
      </w:r>
      <w:r>
        <w:rPr>
          <w:rFonts w:hint="eastAsia" w:ascii="宋体" w:hAnsi="宋体" w:cs="宋体"/>
          <w:bCs/>
          <w:sz w:val="21"/>
          <w:szCs w:val="21"/>
          <w:lang w:val="en-US" w:eastAsia="zh-CN"/>
        </w:rPr>
        <w:t>工作</w:t>
      </w:r>
      <w:r>
        <w:rPr>
          <w:rFonts w:hint="eastAsia" w:ascii="宋体" w:hAnsi="宋体" w:eastAsia="宋体" w:cs="宋体"/>
          <w:bCs/>
          <w:sz w:val="21"/>
          <w:szCs w:val="21"/>
        </w:rPr>
        <w:t>日</w:t>
      </w:r>
    </w:p>
    <w:p>
      <w:pPr>
        <w:keepNext w:val="0"/>
        <w:keepLines w:val="0"/>
        <w:pageBreakBefore w:val="0"/>
        <w:kinsoku/>
        <w:overflowPunct/>
        <w:topLinePunct w:val="0"/>
        <w:bidi w:val="0"/>
        <w:snapToGrid/>
        <w:spacing w:beforeAutospacing="0" w:afterAutospacing="0" w:line="240" w:lineRule="auto"/>
        <w:rPr>
          <w:rFonts w:hint="eastAsia" w:ascii="宋体" w:hAnsi="宋体" w:eastAsia="宋体" w:cs="宋体"/>
          <w:b/>
          <w:bCs/>
          <w:sz w:val="21"/>
          <w:szCs w:val="21"/>
        </w:rPr>
      </w:pPr>
      <w:r>
        <w:rPr>
          <w:rFonts w:hint="eastAsia" w:ascii="宋体" w:hAnsi="宋体" w:eastAsia="宋体" w:cs="宋体"/>
          <w:b/>
          <w:bCs/>
          <w:sz w:val="21"/>
          <w:szCs w:val="21"/>
        </w:rPr>
        <w:t>七、其他补充事宜</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Autospacing="0" w:afterAutospacing="0" w:line="240" w:lineRule="auto"/>
        <w:ind w:left="0" w:right="0" w:firstLine="40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 </w:t>
      </w:r>
      <w:r>
        <w:rPr>
          <w:rFonts w:hint="eastAsia" w:ascii="宋体" w:hAnsi="宋体" w:eastAsia="宋体" w:cs="宋体"/>
          <w:i w:val="0"/>
          <w:iCs w:val="0"/>
          <w:caps w:val="0"/>
          <w:color w:val="333333"/>
          <w:spacing w:val="0"/>
          <w:sz w:val="21"/>
          <w:szCs w:val="21"/>
          <w:shd w:val="clear" w:fill="FFFFFF"/>
          <w:vertAlign w:val="baseline"/>
        </w:rPr>
        <w:t>1</w:t>
      </w:r>
      <w:r>
        <w:rPr>
          <w:rFonts w:hint="eastAsia" w:ascii="宋体" w:hAnsi="宋体" w:eastAsia="宋体" w:cs="宋体"/>
          <w:i w:val="0"/>
          <w:iCs w:val="0"/>
          <w:caps w:val="0"/>
          <w:color w:val="333333"/>
          <w:spacing w:val="0"/>
          <w:sz w:val="21"/>
          <w:szCs w:val="21"/>
          <w:shd w:val="clear" w:fill="FFFFFF"/>
          <w:vertAlign w:val="baseline"/>
          <w:lang w:eastAsia="zh-CN"/>
        </w:rPr>
        <w:t>、</w:t>
      </w:r>
      <w:r>
        <w:rPr>
          <w:rFonts w:hint="eastAsia" w:ascii="宋体" w:hAnsi="宋体" w:eastAsia="宋体" w:cs="宋体"/>
          <w:i w:val="0"/>
          <w:iCs w:val="0"/>
          <w:caps w:val="0"/>
          <w:color w:val="333333"/>
          <w:spacing w:val="0"/>
          <w:sz w:val="21"/>
          <w:szCs w:val="21"/>
          <w:shd w:val="clear" w:fill="FFFFFF"/>
          <w:vertAlign w:val="baseline"/>
        </w:rPr>
        <w:t>网站地址: 深圳交易集团有限公司网站（https://www.szexgrp.com/）、深圳政府采购自行采购网站（https://www.szexgrp.com/jyfw/zfcg-view.html?id=zfcg）</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Autospacing="0" w:afterAutospacing="0" w:line="240" w:lineRule="auto"/>
        <w:ind w:left="0" w:right="0" w:firstLine="40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2</w:t>
      </w:r>
      <w:r>
        <w:rPr>
          <w:rFonts w:hint="eastAsia" w:ascii="宋体" w:hAnsi="宋体" w:eastAsia="宋体" w:cs="宋体"/>
          <w:i w:val="0"/>
          <w:iCs w:val="0"/>
          <w:caps w:val="0"/>
          <w:color w:val="333333"/>
          <w:spacing w:val="0"/>
          <w:sz w:val="21"/>
          <w:szCs w:val="21"/>
          <w:shd w:val="clear" w:fill="FFFFFF"/>
          <w:vertAlign w:val="baseline"/>
          <w:lang w:eastAsia="zh-CN"/>
        </w:rPr>
        <w:t>、</w:t>
      </w:r>
      <w:r>
        <w:rPr>
          <w:rFonts w:hint="eastAsia" w:ascii="宋体" w:hAnsi="宋体" w:eastAsia="宋体" w:cs="宋体"/>
          <w:i w:val="0"/>
          <w:iCs w:val="0"/>
          <w:caps w:val="0"/>
          <w:color w:val="333333"/>
          <w:spacing w:val="0"/>
          <w:sz w:val="21"/>
          <w:szCs w:val="21"/>
          <w:shd w:val="clear" w:fill="FFFFFF"/>
          <w:vertAlign w:val="baseline"/>
        </w:rPr>
        <w:t>重要提示：供应商有义务在采购活动期间浏览以上网站，在以上网站公布的与本次采购项目有关的信息视为已送达供应商。交易平台恕不再另行电话通知各供应商。</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、系统操作手册详见“</w:t>
      </w:r>
      <w:r>
        <w:rPr>
          <w:rFonts w:hint="eastAsia" w:ascii="宋体" w:hAnsi="宋体" w:eastAsia="宋体" w:cs="宋体"/>
          <w:bCs/>
          <w:sz w:val="21"/>
          <w:szCs w:val="21"/>
          <w:lang w:val="en-US" w:eastAsia="zh-CN"/>
        </w:rPr>
        <w:t>自行采购</w:t>
      </w:r>
      <w:r>
        <w:rPr>
          <w:rFonts w:hint="eastAsia" w:ascii="宋体" w:hAnsi="宋体" w:eastAsia="宋体" w:cs="宋体"/>
          <w:bCs/>
          <w:sz w:val="21"/>
          <w:szCs w:val="21"/>
        </w:rPr>
        <w:t>系统-资料下载”。</w:t>
      </w:r>
    </w:p>
    <w:p>
      <w:pPr>
        <w:keepNext w:val="0"/>
        <w:keepLines w:val="0"/>
        <w:pageBreakBefore w:val="0"/>
        <w:kinsoku/>
        <w:overflowPunct/>
        <w:topLinePunct w:val="0"/>
        <w:bidi w:val="0"/>
        <w:snapToGrid/>
        <w:spacing w:beforeAutospacing="0" w:afterAutospacing="0" w:line="240" w:lineRule="auto"/>
        <w:rPr>
          <w:rFonts w:hint="eastAsia" w:ascii="宋体" w:hAnsi="宋体" w:eastAsia="宋体" w:cs="宋体"/>
          <w:b/>
          <w:bCs/>
          <w:sz w:val="21"/>
          <w:szCs w:val="21"/>
        </w:rPr>
      </w:pPr>
      <w:r>
        <w:rPr>
          <w:rFonts w:hint="eastAsia" w:ascii="宋体" w:hAnsi="宋体" w:eastAsia="宋体" w:cs="宋体"/>
          <w:b/>
          <w:bCs/>
          <w:sz w:val="21"/>
          <w:szCs w:val="21"/>
        </w:rPr>
        <w:t>八、凡对本次采购提出询问，请按以下方式联系。</w:t>
      </w:r>
    </w:p>
    <w:p>
      <w:pPr>
        <w:keepNext w:val="0"/>
        <w:keepLines w:val="0"/>
        <w:pageBreakBefore w:val="0"/>
        <w:kinsoku/>
        <w:overflowPunct/>
        <w:topLinePunct w:val="0"/>
        <w:bidi w:val="0"/>
        <w:snapToGrid/>
        <w:spacing w:beforeAutospacing="0" w:afterAutospacing="0" w:line="240" w:lineRule="auto"/>
        <w:ind w:firstLine="424" w:firstLineChars="202"/>
        <w:rPr>
          <w:rFonts w:hint="eastAsia" w:ascii="宋体" w:hAnsi="宋体" w:eastAsia="宋体" w:cs="宋体"/>
          <w:bCs/>
          <w:sz w:val="21"/>
          <w:szCs w:val="21"/>
        </w:rPr>
      </w:pPr>
      <w:r>
        <w:rPr>
          <w:rFonts w:hint="eastAsia" w:ascii="宋体" w:hAnsi="宋体" w:eastAsia="宋体" w:cs="宋体"/>
          <w:bCs/>
          <w:sz w:val="21"/>
          <w:szCs w:val="21"/>
        </w:rPr>
        <w:t>1、采购人信息</w:t>
      </w:r>
    </w:p>
    <w:p>
      <w:pPr>
        <w:keepNext w:val="0"/>
        <w:keepLines w:val="0"/>
        <w:pageBreakBefore w:val="0"/>
        <w:kinsoku/>
        <w:overflowPunct/>
        <w:topLinePunct w:val="0"/>
        <w:bidi w:val="0"/>
        <w:snapToGrid/>
        <w:spacing w:beforeAutospacing="0" w:afterAutospacing="0" w:line="240" w:lineRule="auto"/>
        <w:ind w:firstLine="424" w:firstLineChars="202"/>
        <w:rPr>
          <w:rFonts w:hint="default" w:ascii="宋体" w:hAnsi="宋体" w:eastAsia="宋体" w:cs="宋体"/>
          <w:bCs/>
          <w:sz w:val="21"/>
          <w:szCs w:val="21"/>
          <w:lang w:val="en-US" w:eastAsia="zh-CN"/>
        </w:rPr>
      </w:pPr>
      <w:r>
        <w:rPr>
          <w:rFonts w:hint="eastAsia" w:ascii="宋体" w:hAnsi="宋体" w:eastAsia="宋体" w:cs="宋体"/>
          <w:bCs/>
          <w:sz w:val="21"/>
          <w:szCs w:val="21"/>
        </w:rPr>
        <w:t>名　称：深圳</w:t>
      </w:r>
      <w:r>
        <w:rPr>
          <w:rFonts w:hint="eastAsia" w:ascii="宋体" w:hAnsi="宋体" w:cs="宋体"/>
          <w:bCs/>
          <w:sz w:val="21"/>
          <w:szCs w:val="21"/>
          <w:lang w:val="en-US" w:eastAsia="zh-CN"/>
        </w:rPr>
        <w:t>北理莫斯科大学</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rPr>
      </w:pPr>
      <w:r>
        <w:rPr>
          <w:rFonts w:hint="eastAsia" w:ascii="宋体" w:hAnsi="宋体"/>
        </w:rPr>
        <w:t>2.政府集中采购机构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rPr>
      </w:pPr>
      <w:r>
        <w:rPr>
          <w:rFonts w:hint="eastAsia" w:ascii="宋体" w:hAnsi="宋体"/>
        </w:rPr>
        <w:t>名　称： 深圳公共资源交易中心（深圳交易集团有限公司</w:t>
      </w:r>
      <w:r>
        <w:rPr>
          <w:rFonts w:hint="eastAsia" w:ascii="宋体" w:hAnsi="宋体"/>
          <w:lang w:val="en-US" w:eastAsia="zh-CN"/>
        </w:rPr>
        <w:t>政府采购业务</w:t>
      </w:r>
      <w:r>
        <w:rPr>
          <w:rFonts w:hint="eastAsia" w:ascii="宋体" w:hAnsi="宋体"/>
        </w:rPr>
        <w:t xml:space="preserve">分公司）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rPr>
      </w:pPr>
      <w:r>
        <w:rPr>
          <w:rFonts w:hint="eastAsia" w:ascii="宋体" w:hAnsi="宋体"/>
        </w:rPr>
        <w:t>地　址：深圳市龙岗区龙城街道黄阁路383号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lang w:val="en-US" w:eastAsia="zh-CN"/>
        </w:rPr>
      </w:pPr>
      <w:r>
        <w:rPr>
          <w:rFonts w:hint="eastAsia" w:ascii="宋体" w:hAnsi="宋体"/>
        </w:rPr>
        <w:t>联系方式： 0755-8955</w:t>
      </w:r>
      <w:r>
        <w:rPr>
          <w:rFonts w:hint="eastAsia" w:ascii="宋体" w:hAnsi="宋体"/>
          <w:lang w:val="en-US" w:eastAsia="zh-CN"/>
        </w:rPr>
        <w:t>2966</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rPr>
      </w:pPr>
      <w:r>
        <w:rPr>
          <w:rFonts w:hint="eastAsia" w:ascii="宋体" w:hAnsi="宋体"/>
        </w:rPr>
        <w:t>3.项目联系方式</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rPr>
      </w:pPr>
      <w:r>
        <w:rPr>
          <w:rFonts w:hint="eastAsia" w:ascii="宋体" w:hAnsi="宋体"/>
        </w:rPr>
        <w:t>项目联系人：</w:t>
      </w:r>
      <w:r>
        <w:rPr>
          <w:rFonts w:hint="eastAsia" w:ascii="宋体" w:hAnsi="宋体"/>
          <w:lang w:val="en-US" w:eastAsia="zh-CN"/>
        </w:rPr>
        <w:t>曹</w:t>
      </w:r>
      <w:r>
        <w:rPr>
          <w:rFonts w:hint="eastAsia" w:ascii="宋体" w:hAnsi="宋体"/>
        </w:rPr>
        <w:t>工</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宋体" w:hAnsi="宋体"/>
          <w:lang w:val="en-US" w:eastAsia="zh-CN"/>
        </w:rPr>
      </w:pPr>
      <w:r>
        <w:rPr>
          <w:rFonts w:hint="eastAsia" w:ascii="宋体" w:hAnsi="宋体"/>
        </w:rPr>
        <w:t>电  话： 0755-</w:t>
      </w:r>
      <w:r>
        <w:rPr>
          <w:rFonts w:hint="eastAsia" w:ascii="宋体" w:hAnsi="宋体"/>
          <w:lang w:val="en-US" w:eastAsia="zh-CN"/>
        </w:rPr>
        <w:t>89552966</w:t>
      </w:r>
    </w:p>
    <w:p>
      <w:pPr>
        <w:spacing w:line="360" w:lineRule="auto"/>
        <w:rPr>
          <w:rFonts w:hint="eastAsia" w:ascii="宋体" w:hAnsi="宋体" w:cs="宋体"/>
          <w:b/>
          <w:bCs/>
          <w:kern w:val="0"/>
          <w:szCs w:val="21"/>
        </w:rPr>
      </w:pPr>
      <w:r>
        <w:rPr>
          <w:rFonts w:hint="eastAsia"/>
          <w:b/>
          <w:bCs/>
          <w:color w:val="000000" w:themeColor="text1"/>
          <w:sz w:val="24"/>
          <w:szCs w:val="24"/>
          <w14:textFill>
            <w14:solidFill>
              <w14:schemeClr w14:val="tx1"/>
            </w14:solidFill>
          </w14:textFill>
        </w:rPr>
        <w:t>完整公告内容详见：深圳公共资源交易网（</w:t>
      </w:r>
      <w:r>
        <w:rPr>
          <w:rFonts w:hint="eastAsia"/>
          <w:b/>
          <w:sz w:val="22"/>
          <w:szCs w:val="18"/>
          <w:highlight w:val="none"/>
        </w:rPr>
        <w:t>https://www.szexgrp.com/jyfw/zfcg-view.html?id=zfcg</w:t>
      </w:r>
      <w:r>
        <w:rPr>
          <w:rFonts w:hint="eastAsia"/>
          <w:b/>
          <w:bCs/>
          <w:color w:val="000000" w:themeColor="text1"/>
          <w:sz w:val="24"/>
          <w:szCs w:val="24"/>
          <w14:textFill>
            <w14:solidFill>
              <w14:schemeClr w14:val="tx1"/>
            </w14:solidFill>
          </w14:textFill>
        </w:rPr>
        <w:t>）</w:t>
      </w:r>
    </w:p>
    <w:p>
      <w:pPr>
        <w:spacing w:line="360" w:lineRule="auto"/>
        <w:ind w:firstLine="424" w:firstLineChars="202"/>
        <w:rPr>
          <w:rFonts w:asciiTheme="minorEastAsia" w:hAnsiTheme="minorEastAsia" w:eastAsiaTheme="minorEastAsia"/>
          <w:bCs/>
          <w:szCs w:val="21"/>
        </w:rPr>
      </w:pPr>
      <w:r>
        <w:br w:type="page"/>
      </w:r>
    </w:p>
    <w:p>
      <w:pPr>
        <w:widowControl/>
        <w:jc w:val="left"/>
        <w:rPr>
          <w:szCs w:val="20"/>
        </w:rPr>
      </w:pPr>
    </w:p>
    <w:p>
      <w:pPr>
        <w:pStyle w:val="8"/>
        <w:spacing w:before="60" w:beforeLines="25" w:after="60" w:afterLines="25"/>
        <w:ind w:firstLine="392" w:firstLineChars="187"/>
      </w:pPr>
    </w:p>
    <w:p>
      <w:pPr>
        <w:pStyle w:val="6"/>
        <w:rPr>
          <w:sz w:val="28"/>
          <w:szCs w:val="28"/>
        </w:rPr>
      </w:pPr>
      <w:r>
        <w:rPr>
          <w:rFonts w:hint="eastAsia"/>
          <w:sz w:val="28"/>
          <w:szCs w:val="28"/>
        </w:rPr>
        <w:t xml:space="preserve">第二章 </w:t>
      </w:r>
      <w:bookmarkStart w:id="5" w:name="_Hlk71926094"/>
      <w:r>
        <w:rPr>
          <w:rFonts w:hint="eastAsia"/>
          <w:sz w:val="28"/>
          <w:szCs w:val="28"/>
        </w:rPr>
        <w:t>对</w:t>
      </w:r>
      <w:r>
        <w:rPr>
          <w:rFonts w:hint="eastAsia"/>
          <w:sz w:val="28"/>
          <w:szCs w:val="28"/>
          <w:lang w:val="en-US" w:eastAsia="zh-CN"/>
        </w:rPr>
        <w:t>竞价</w:t>
      </w:r>
      <w:r>
        <w:rPr>
          <w:rFonts w:hint="eastAsia"/>
          <w:sz w:val="28"/>
          <w:szCs w:val="28"/>
        </w:rPr>
        <w:t>须知条款的补充内容及其他关键信息</w:t>
      </w:r>
      <w:bookmarkEnd w:id="5"/>
    </w:p>
    <w:p>
      <w:pPr>
        <w:pStyle w:val="6"/>
        <w:spacing w:before="120" w:beforeLines="50" w:after="120" w:afterLines="50"/>
        <w:rPr>
          <w:szCs w:val="24"/>
        </w:rPr>
      </w:pPr>
      <w:bookmarkStart w:id="6" w:name="_Toc60560625"/>
      <w:bookmarkStart w:id="7" w:name="_Toc73517639"/>
      <w:bookmarkStart w:id="8" w:name="_Toc73521547"/>
      <w:bookmarkStart w:id="9" w:name="_Toc73518117"/>
      <w:bookmarkStart w:id="10" w:name="_Toc60631620"/>
      <w:bookmarkStart w:id="11" w:name="_Toc73521635"/>
      <w:bookmarkStart w:id="12" w:name="_Toc101074876"/>
      <w:bookmarkStart w:id="13" w:name="_Toc100052364"/>
      <w:r>
        <w:rPr>
          <w:rFonts w:hint="eastAsia"/>
          <w:szCs w:val="24"/>
        </w:rPr>
        <w:t>一、对</w:t>
      </w:r>
      <w:r>
        <w:rPr>
          <w:rFonts w:hint="eastAsia"/>
          <w:szCs w:val="24"/>
          <w:lang w:val="en-US" w:eastAsia="zh-CN"/>
        </w:rPr>
        <w:t>竞价</w:t>
      </w:r>
      <w:r>
        <w:rPr>
          <w:rFonts w:hint="eastAsia"/>
          <w:szCs w:val="24"/>
        </w:rPr>
        <w:t>须知条款的补充内容</w:t>
      </w:r>
    </w:p>
    <w:bookmarkEnd w:id="6"/>
    <w:bookmarkEnd w:id="7"/>
    <w:bookmarkEnd w:id="8"/>
    <w:bookmarkEnd w:id="9"/>
    <w:bookmarkEnd w:id="10"/>
    <w:bookmarkEnd w:id="11"/>
    <w:bookmarkEnd w:id="12"/>
    <w:bookmarkEnd w:id="13"/>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bookmarkStart w:id="14" w:name="_Hlk72218097"/>
            <w:r>
              <w:rPr>
                <w:rFonts w:hint="eastAsia" w:ascii="宋体" w:hAnsi="宋体" w:eastAsia="宋体" w:cs="宋体"/>
                <w:b/>
                <w:sz w:val="21"/>
                <w:szCs w:val="21"/>
              </w:rPr>
              <w:t>项号</w:t>
            </w:r>
          </w:p>
        </w:tc>
        <w:tc>
          <w:tcPr>
            <w:tcW w:w="2409"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sz w:val="21"/>
                <w:szCs w:val="21"/>
              </w:rPr>
              <w:t>内容</w:t>
            </w:r>
          </w:p>
        </w:tc>
        <w:tc>
          <w:tcPr>
            <w:tcW w:w="4980"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sz w:val="21"/>
                <w:szCs w:val="21"/>
              </w:rPr>
              <w:t>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09"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4980"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深圳北理莫斯科大学生物系实验室UPS电源采购竞价采购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09"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Cs/>
                <w:sz w:val="21"/>
                <w:szCs w:val="21"/>
              </w:rPr>
              <w:t>采购人</w:t>
            </w:r>
            <w:r>
              <w:rPr>
                <w:rFonts w:hint="eastAsia" w:ascii="宋体" w:hAnsi="宋体" w:eastAsia="宋体" w:cs="宋体"/>
                <w:sz w:val="21"/>
                <w:szCs w:val="21"/>
              </w:rPr>
              <w:t>名称</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深圳北理莫斯科大学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409"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Cs/>
                <w:sz w:val="21"/>
                <w:szCs w:val="21"/>
              </w:rPr>
              <w:t>采购代理机构</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深圳公共资源交易中心（深圳交易集团有限公司</w:t>
            </w:r>
            <w:r>
              <w:rPr>
                <w:rFonts w:hint="eastAsia" w:ascii="宋体" w:hAnsi="宋体" w:cs="宋体"/>
                <w:sz w:val="21"/>
                <w:szCs w:val="21"/>
                <w:lang w:val="en-US" w:eastAsia="zh-CN"/>
              </w:rPr>
              <w:t>政府采购业务</w:t>
            </w:r>
            <w:r>
              <w:rPr>
                <w:rFonts w:hint="eastAsia" w:ascii="宋体" w:hAnsi="宋体" w:eastAsia="宋体" w:cs="宋体"/>
                <w:sz w:val="21"/>
                <w:szCs w:val="21"/>
              </w:rPr>
              <w:t>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hAnsi="宋体" w:cs="宋体"/>
                <w:sz w:val="21"/>
                <w:szCs w:val="21"/>
                <w:lang w:val="en-US" w:eastAsia="zh-CN"/>
              </w:rPr>
              <w:t>4</w:t>
            </w:r>
          </w:p>
        </w:tc>
        <w:tc>
          <w:tcPr>
            <w:tcW w:w="2409"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供应商资格要求</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详见竞价公告“申请人的资格要求”</w:t>
            </w:r>
          </w:p>
          <w:p>
            <w:pPr>
              <w:pStyle w:val="24"/>
              <w:keepNext w:val="0"/>
              <w:keepLines w:val="0"/>
              <w:pageBreakBefore w:val="0"/>
              <w:widowControl w:val="0"/>
              <w:kinsoku/>
              <w:wordWrap/>
              <w:overflowPunct/>
              <w:topLinePunct w:val="0"/>
              <w:autoSpaceDE/>
              <w:autoSpaceDN/>
              <w:bidi w:val="0"/>
              <w:adjustRightInd/>
              <w:snapToGrid/>
              <w:spacing w:line="240" w:lineRule="auto"/>
              <w:ind w:left="379" w:leftChars="0" w:hanging="379" w:hangingChars="180"/>
              <w:textAlignment w:val="auto"/>
              <w:rPr>
                <w:rFonts w:hint="eastAsia" w:ascii="宋体" w:hAnsi="宋体" w:eastAsia="宋体" w:cs="宋体"/>
                <w:sz w:val="21"/>
                <w:szCs w:val="21"/>
              </w:rPr>
            </w:pPr>
            <w:r>
              <w:rPr>
                <w:rFonts w:hint="eastAsia" w:ascii="宋体" w:hAnsi="宋体" w:eastAsia="宋体" w:cs="宋体"/>
                <w:b/>
                <w:bCs/>
                <w:sz w:val="21"/>
                <w:szCs w:val="21"/>
              </w:rPr>
              <w:t>（资格证明文件详见第三部分 响应文件格式）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hAnsi="宋体" w:cs="宋体"/>
                <w:sz w:val="21"/>
                <w:szCs w:val="21"/>
                <w:lang w:val="en-US" w:eastAsia="zh-CN"/>
              </w:rPr>
              <w:t>5</w:t>
            </w:r>
          </w:p>
        </w:tc>
        <w:tc>
          <w:tcPr>
            <w:tcW w:w="2409"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Cs/>
                <w:sz w:val="21"/>
                <w:szCs w:val="21"/>
              </w:rPr>
              <w:t>响应文件</w:t>
            </w:r>
            <w:r>
              <w:rPr>
                <w:rFonts w:hint="eastAsia" w:ascii="宋体" w:hAnsi="宋体" w:eastAsia="宋体" w:cs="宋体"/>
                <w:sz w:val="21"/>
                <w:szCs w:val="21"/>
              </w:rPr>
              <w:t>有效期</w:t>
            </w:r>
          </w:p>
        </w:tc>
        <w:tc>
          <w:tcPr>
            <w:tcW w:w="4980"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hAnsi="宋体" w:cs="宋体"/>
                <w:sz w:val="21"/>
                <w:szCs w:val="21"/>
                <w:lang w:val="en-US" w:eastAsia="zh-CN"/>
              </w:rPr>
              <w:t>6</w:t>
            </w:r>
          </w:p>
        </w:tc>
        <w:tc>
          <w:tcPr>
            <w:tcW w:w="2409"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竞价截止时间</w:t>
            </w:r>
          </w:p>
        </w:tc>
        <w:tc>
          <w:tcPr>
            <w:tcW w:w="4980"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ind w:left="738" w:leftChars="0" w:hanging="738" w:hangingChars="350"/>
              <w:textAlignment w:val="auto"/>
              <w:rPr>
                <w:rFonts w:hint="eastAsia" w:ascii="宋体" w:hAnsi="宋体" w:eastAsia="宋体" w:cs="宋体"/>
                <w:sz w:val="21"/>
                <w:szCs w:val="21"/>
              </w:rPr>
            </w:pPr>
            <w:r>
              <w:rPr>
                <w:rFonts w:hint="eastAsia" w:ascii="宋体" w:hAnsi="宋体" w:eastAsia="宋体" w:cs="宋体"/>
                <w:b/>
                <w:snapToGrid w:val="0"/>
                <w:kern w:val="0"/>
                <w:sz w:val="21"/>
                <w:szCs w:val="21"/>
                <w:highlight w:val="yellow"/>
                <w:u w:val="single"/>
              </w:rPr>
              <w:t>202</w:t>
            </w:r>
            <w:r>
              <w:rPr>
                <w:rFonts w:hint="eastAsia" w:hAnsi="宋体" w:cs="宋体"/>
                <w:b/>
                <w:snapToGrid w:val="0"/>
                <w:kern w:val="0"/>
                <w:sz w:val="21"/>
                <w:szCs w:val="21"/>
                <w:highlight w:val="yellow"/>
                <w:u w:val="single"/>
                <w:lang w:val="en-US" w:eastAsia="zh-CN"/>
              </w:rPr>
              <w:t>5</w:t>
            </w:r>
            <w:r>
              <w:rPr>
                <w:rFonts w:hint="eastAsia" w:ascii="宋体" w:hAnsi="宋体" w:eastAsia="宋体" w:cs="宋体"/>
                <w:b/>
                <w:snapToGrid w:val="0"/>
                <w:kern w:val="0"/>
                <w:sz w:val="21"/>
                <w:szCs w:val="21"/>
                <w:highlight w:val="yellow"/>
                <w:u w:val="single"/>
              </w:rPr>
              <w:t>年</w:t>
            </w:r>
            <w:r>
              <w:rPr>
                <w:rFonts w:hint="eastAsia" w:hAnsi="宋体" w:cs="宋体"/>
                <w:b/>
                <w:snapToGrid w:val="0"/>
                <w:kern w:val="0"/>
                <w:sz w:val="21"/>
                <w:szCs w:val="21"/>
                <w:highlight w:val="yellow"/>
                <w:u w:val="single"/>
                <w:lang w:val="en-US" w:eastAsia="zh-CN"/>
              </w:rPr>
              <w:t>08月05日</w:t>
            </w:r>
            <w:r>
              <w:rPr>
                <w:rFonts w:hint="eastAsia" w:ascii="宋体" w:hAnsi="宋体" w:eastAsia="宋体" w:cs="宋体"/>
                <w:b/>
                <w:snapToGrid w:val="0"/>
                <w:kern w:val="0"/>
                <w:sz w:val="21"/>
                <w:szCs w:val="21"/>
                <w:highlight w:val="yellow"/>
                <w:u w:val="single"/>
              </w:rPr>
              <w:t>0</w:t>
            </w:r>
            <w:r>
              <w:rPr>
                <w:rFonts w:hint="eastAsia" w:hAnsi="宋体" w:cs="宋体"/>
                <w:b/>
                <w:snapToGrid w:val="0"/>
                <w:kern w:val="0"/>
                <w:sz w:val="21"/>
                <w:szCs w:val="21"/>
                <w:highlight w:val="yellow"/>
                <w:u w:val="single"/>
                <w:lang w:val="en-US" w:eastAsia="zh-CN"/>
              </w:rPr>
              <w:t>8</w:t>
            </w:r>
            <w:r>
              <w:rPr>
                <w:rFonts w:hint="eastAsia" w:ascii="宋体" w:hAnsi="宋体" w:eastAsia="宋体" w:cs="宋体"/>
                <w:b/>
                <w:snapToGrid w:val="0"/>
                <w:kern w:val="0"/>
                <w:sz w:val="21"/>
                <w:szCs w:val="21"/>
                <w:highlight w:val="yellow"/>
                <w:u w:val="single"/>
              </w:rPr>
              <w:t>点30分（北京时间）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hAnsi="宋体" w:cs="宋体"/>
                <w:sz w:val="21"/>
                <w:szCs w:val="21"/>
                <w:lang w:val="en-US" w:eastAsia="zh-CN"/>
              </w:rPr>
              <w:t>7</w:t>
            </w:r>
          </w:p>
        </w:tc>
        <w:tc>
          <w:tcPr>
            <w:tcW w:w="2409"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评审方法</w:t>
            </w:r>
          </w:p>
        </w:tc>
        <w:tc>
          <w:tcPr>
            <w:tcW w:w="4980"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rPr>
            </w:pPr>
            <w:r>
              <w:rPr>
                <w:rFonts w:hint="eastAsia" w:ascii="宋体" w:hAnsi="宋体" w:eastAsia="宋体" w:cs="宋体"/>
                <w:sz w:val="21"/>
                <w:szCs w:val="21"/>
              </w:rPr>
              <w:t>评审方法：最低价法，指完全满足采购文件的实质性要求，按照报价由低到高的顺序，依据采购文件中规定的数量或者比例推荐候选成交供应商。</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rPr>
            </w:pPr>
            <w:r>
              <w:rPr>
                <w:rFonts w:hint="eastAsia" w:ascii="宋体" w:hAnsi="宋体" w:eastAsia="宋体" w:cs="宋体"/>
                <w:bCs/>
                <w:sz w:val="21"/>
                <w:szCs w:val="21"/>
              </w:rPr>
              <w:t>注：</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1、公开竞价采购方式说明</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1.1因有效投标供应商不足三家而致公开竞价失败的，采购单位可结合实际需要，重新实施采购或依据有效投标供应商数量，在评标现场即转为邀请竞标或直接采购。</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1.2邀请竞标采购方式说明：是指邀请特定范围内 2家以上供应商参加投标，按最低价中标原则确定成交供应商。            </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1.3直接采购采购方式说明：是指采购单位自行与唯一供应商通过谈判确定成交的采购方式。</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如存在相同报价且为最低价格的，由采购人或采购代理机构通过随机抽取方式确定成交供应商。</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3、错误的修正</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响应文件报价出现前后不一致的，按照下列规定修正：</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3.1</w:t>
            </w:r>
            <w:r>
              <w:rPr>
                <w:rFonts w:hint="eastAsia" w:ascii="宋体" w:hAnsi="宋体" w:eastAsia="宋体" w:cs="宋体"/>
                <w:bCs/>
                <w:sz w:val="21"/>
                <w:szCs w:val="21"/>
              </w:rPr>
              <w:t>询（竞）价系统</w:t>
            </w:r>
            <w:r>
              <w:rPr>
                <w:rFonts w:hint="eastAsia" w:ascii="宋体" w:hAnsi="宋体" w:eastAsia="宋体" w:cs="宋体"/>
                <w:sz w:val="21"/>
                <w:szCs w:val="21"/>
              </w:rPr>
              <w:t>报价内容与响应文件中报价相应内容不一致的，以</w:t>
            </w:r>
            <w:r>
              <w:rPr>
                <w:rFonts w:hint="eastAsia" w:ascii="宋体" w:hAnsi="宋体" w:eastAsia="宋体" w:cs="宋体"/>
                <w:bCs/>
                <w:sz w:val="21"/>
                <w:szCs w:val="21"/>
              </w:rPr>
              <w:t>询（竞）价系统</w:t>
            </w:r>
            <w:r>
              <w:rPr>
                <w:rFonts w:hint="eastAsia" w:ascii="宋体" w:hAnsi="宋体" w:eastAsia="宋体" w:cs="宋体"/>
                <w:sz w:val="21"/>
                <w:szCs w:val="21"/>
              </w:rPr>
              <w:t>报价为准；</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3.2大写金额和小写金额不一致的，以大写金额为准；</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3.3单价金额小数点或者百分比有明显错位，以</w:t>
            </w:r>
            <w:r>
              <w:rPr>
                <w:rFonts w:hint="eastAsia" w:ascii="宋体" w:hAnsi="宋体" w:eastAsia="宋体" w:cs="宋体"/>
                <w:bCs/>
                <w:sz w:val="21"/>
                <w:szCs w:val="21"/>
              </w:rPr>
              <w:t>询（竞）价系统</w:t>
            </w:r>
            <w:r>
              <w:rPr>
                <w:rFonts w:hint="eastAsia" w:ascii="宋体" w:hAnsi="宋体" w:eastAsia="宋体" w:cs="宋体"/>
                <w:sz w:val="21"/>
                <w:szCs w:val="21"/>
              </w:rPr>
              <w:t>的总价为准，并修改单价；</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3.4总价金额与按单价汇总金额不一致的，以单价金额计算结果为准；</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3.5同时出现两种以上不一致的，按照前款规定的顺序修正。修正后的报价经供应商确认后产生约束力，供应商不确认的，其竞价无效。</w:t>
            </w:r>
          </w:p>
        </w:tc>
      </w:tr>
    </w:tbl>
    <w:p>
      <w:pPr>
        <w:rPr>
          <w:b/>
        </w:rPr>
      </w:pPr>
      <w:r>
        <w:rPr>
          <w:rFonts w:hint="eastAsia"/>
          <w:szCs w:val="21"/>
        </w:rPr>
        <w:t>备注：本表是谈判须知条款相关条款的补充和明确，如与谈判须知条款内容相冲突的，以本表为准。</w:t>
      </w:r>
    </w:p>
    <w:bookmarkEnd w:id="14"/>
    <w:p>
      <w:pPr>
        <w:pStyle w:val="6"/>
        <w:spacing w:before="120" w:beforeLines="50" w:after="120" w:afterLines="50"/>
        <w:rPr>
          <w:szCs w:val="24"/>
        </w:rPr>
      </w:pPr>
      <w:bookmarkStart w:id="15" w:name="_Hlk72218117"/>
      <w:r>
        <w:rPr>
          <w:rFonts w:hint="eastAsia"/>
          <w:szCs w:val="24"/>
        </w:rPr>
        <w:t>二、其他关键信息</w:t>
      </w:r>
    </w:p>
    <w:p>
      <w:pPr>
        <w:ind w:firstLine="422" w:firstLineChars="200"/>
        <w:rPr>
          <w:b/>
          <w:bCs/>
          <w:highlight w:val="none"/>
        </w:rPr>
      </w:pPr>
      <w:bookmarkStart w:id="16" w:name="_Hlk72579427"/>
      <w:r>
        <w:rPr>
          <w:rFonts w:hint="eastAsia"/>
          <w:b/>
          <w:bCs/>
          <w:highlight w:val="none"/>
        </w:rPr>
        <w:t>（一）与“对通用条款的补充内容”章节相关的事项</w:t>
      </w:r>
    </w:p>
    <w:p>
      <w:pPr>
        <w:ind w:firstLine="422" w:firstLineChars="200"/>
        <w:rPr>
          <w:rFonts w:ascii="宋体" w:hAnsi="宋体"/>
          <w:b/>
          <w:highlight w:val="none"/>
        </w:rPr>
      </w:pPr>
      <w:r>
        <w:rPr>
          <w:rFonts w:hint="eastAsia" w:ascii="宋体" w:hAnsi="宋体"/>
          <w:b/>
          <w:highlight w:val="none"/>
        </w:rPr>
        <w:t>1、评审信息</w:t>
      </w:r>
    </w:p>
    <w:tbl>
      <w:tblPr>
        <w:tblStyle w:val="45"/>
        <w:tblW w:w="7575"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jc w:val="center"/>
            </w:pPr>
            <w:r>
              <w:rPr>
                <w:rFonts w:hint="eastAsia"/>
              </w:rPr>
              <w:t>评标方法</w:t>
            </w:r>
          </w:p>
        </w:tc>
        <w:tc>
          <w:tcPr>
            <w:tcW w:w="5377" w:type="dxa"/>
          </w:tcPr>
          <w:p>
            <w:pPr>
              <w:jc w:val="center"/>
              <w:rPr>
                <w:rFonts w:hint="eastAsia"/>
              </w:rPr>
            </w:pPr>
            <w:r>
              <w:rPr>
                <w:rFonts w:hint="eastAsia" w:ascii="Times New Roman" w:eastAsia="宋体"/>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jc w:val="center"/>
            </w:pPr>
            <w:r>
              <w:rPr>
                <w:rFonts w:hint="eastAsia"/>
              </w:rPr>
              <w:t>候选</w:t>
            </w:r>
            <w:r>
              <w:rPr>
                <w:rFonts w:hint="eastAsia"/>
                <w:lang w:val="en-US" w:eastAsia="zh-CN"/>
              </w:rPr>
              <w:t>成交</w:t>
            </w:r>
            <w:r>
              <w:rPr>
                <w:rFonts w:hint="eastAsia"/>
              </w:rPr>
              <w:t>供应商家数</w:t>
            </w:r>
          </w:p>
        </w:tc>
        <w:tc>
          <w:tcPr>
            <w:tcW w:w="5377" w:type="dxa"/>
          </w:tcPr>
          <w:p>
            <w:pPr>
              <w:jc w:val="center"/>
              <w:rPr>
                <w:rFonts w:hint="eastAsia"/>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jc w:val="center"/>
            </w:pPr>
            <w:r>
              <w:rPr>
                <w:rFonts w:hint="eastAsia"/>
                <w:lang w:val="en-US" w:eastAsia="zh-CN"/>
              </w:rPr>
              <w:t>成交</w:t>
            </w:r>
            <w:r>
              <w:rPr>
                <w:rFonts w:hint="eastAsia"/>
              </w:rPr>
              <w:t>供应商家数</w:t>
            </w:r>
          </w:p>
        </w:tc>
        <w:tc>
          <w:tcPr>
            <w:tcW w:w="5377" w:type="dxa"/>
          </w:tcPr>
          <w:p>
            <w:pPr>
              <w:jc w:val="center"/>
              <w:rPr>
                <w:rFonts w:hint="eastAsia"/>
              </w:rPr>
            </w:pPr>
            <w:r>
              <w:rPr>
                <w:rFonts w:hint="eastAsia"/>
              </w:rPr>
              <w:t>1</w:t>
            </w:r>
          </w:p>
        </w:tc>
      </w:tr>
      <w:bookmarkEnd w:id="16"/>
    </w:tbl>
    <w:p>
      <w:pPr>
        <w:rPr>
          <w:rFonts w:hint="eastAsia"/>
          <w:b/>
          <w:bCs/>
          <w:lang w:val="en-US" w:eastAsia="zh-CN"/>
        </w:rPr>
      </w:pPr>
    </w:p>
    <w:p>
      <w:pPr>
        <w:ind w:firstLine="422" w:firstLineChars="200"/>
        <w:rPr>
          <w:rFonts w:hint="eastAsia" w:ascii="Times New Roman" w:eastAsia="宋体"/>
          <w:b/>
          <w:bCs/>
          <w:lang w:val="en-US" w:eastAsia="zh-CN"/>
        </w:rPr>
      </w:pPr>
    </w:p>
    <w:p>
      <w:pPr>
        <w:ind w:firstLine="422" w:firstLineChars="200"/>
        <w:rPr>
          <w:rFonts w:hint="eastAsia"/>
          <w:b/>
          <w:bCs/>
          <w:lang w:val="en-US" w:eastAsia="zh-CN"/>
        </w:rPr>
      </w:pPr>
      <w:r>
        <w:rPr>
          <w:rFonts w:hint="eastAsia" w:ascii="Times New Roman" w:eastAsia="宋体"/>
          <w:b/>
          <w:bCs/>
          <w:lang w:val="en-US" w:eastAsia="zh-CN"/>
        </w:rPr>
        <w:t>2、本项目为代理服务项目，将向中标（成交）供应商收取代理服务费。</w:t>
      </w:r>
    </w:p>
    <w:p>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w:t>
      </w:r>
      <w:r>
        <w:rPr>
          <w:rFonts w:hint="eastAsia"/>
          <w:highlight w:val="yellow"/>
        </w:rPr>
        <w:t>（深圳交易集团有限公司</w:t>
      </w:r>
      <w:r>
        <w:rPr>
          <w:rFonts w:hint="eastAsia"/>
          <w:highlight w:val="yellow"/>
          <w:lang w:val="en-US" w:eastAsia="zh-CN"/>
        </w:rPr>
        <w:t>政府采购业务</w:t>
      </w:r>
      <w:r>
        <w:rPr>
          <w:rFonts w:hint="eastAsia"/>
          <w:highlight w:val="yellow"/>
        </w:rPr>
        <w:t>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pPr>
        <w:rPr>
          <w:rFonts w:hint="eastAsia"/>
          <w:b/>
          <w:color w:val="FF0000"/>
        </w:rPr>
      </w:pPr>
    </w:p>
    <w:p>
      <w:pPr>
        <w:ind w:firstLine="422" w:firstLineChars="200"/>
        <w:rPr>
          <w:rFonts w:hint="eastAsia"/>
          <w:b/>
          <w:color w:val="FF0000"/>
        </w:rPr>
        <w:sectPr>
          <w:pgSz w:w="11907" w:h="16840"/>
          <w:pgMar w:top="1440" w:right="1797" w:bottom="1440" w:left="1797" w:header="851" w:footer="992" w:gutter="0"/>
          <w:cols w:space="425" w:num="1"/>
          <w:titlePg/>
          <w:docGrid w:linePitch="462" w:charSpace="0"/>
        </w:sectPr>
      </w:pPr>
    </w:p>
    <w:bookmarkEnd w:id="15"/>
    <w:p>
      <w:pPr>
        <w:pStyle w:val="6"/>
        <w:rPr>
          <w:sz w:val="28"/>
          <w:szCs w:val="28"/>
        </w:rPr>
      </w:pPr>
      <w:r>
        <w:rPr>
          <w:rFonts w:hint="eastAsia"/>
          <w:sz w:val="28"/>
          <w:szCs w:val="28"/>
        </w:rPr>
        <w:t>第三章 用户需求书</w:t>
      </w:r>
    </w:p>
    <w:p>
      <w:pPr>
        <w:pStyle w:val="6"/>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pPr w:leftFromText="180" w:rightFromText="180" w:vertAnchor="text" w:horzAnchor="margin" w:tblpY="173"/>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688"/>
        <w:gridCol w:w="326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2688" w:type="dxa"/>
            <w:vAlign w:val="center"/>
          </w:tcPr>
          <w:p>
            <w:pPr>
              <w:jc w:val="center"/>
              <w:rPr>
                <w:rFonts w:hint="eastAsia" w:ascii="宋体" w:hAnsi="宋体" w:eastAsia="宋体" w:cs="宋体"/>
                <w:bCs/>
                <w:color w:val="auto"/>
                <w:sz w:val="21"/>
                <w:szCs w:val="21"/>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编号</w:t>
            </w:r>
          </w:p>
        </w:tc>
        <w:tc>
          <w:tcPr>
            <w:tcW w:w="3260" w:type="dxa"/>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采购项目名称</w:t>
            </w:r>
          </w:p>
        </w:tc>
        <w:tc>
          <w:tcPr>
            <w:tcW w:w="2432" w:type="dxa"/>
            <w:vAlign w:val="center"/>
          </w:tcPr>
          <w:p>
            <w:pPr>
              <w:jc w:val="center"/>
              <w:rPr>
                <w:rFonts w:hint="eastAsia" w:ascii="宋体" w:hAnsi="宋体" w:eastAsia="宋体" w:cs="宋体"/>
                <w:b/>
                <w:bCs/>
                <w:color w:val="auto"/>
                <w:sz w:val="21"/>
                <w:szCs w:val="21"/>
              </w:rPr>
            </w:pPr>
            <w:r>
              <w:rPr>
                <w:rFonts w:hint="eastAsia" w:ascii="宋体" w:hAnsi="宋体" w:eastAsia="宋体" w:cs="宋体"/>
                <w:bCs/>
                <w:color w:val="auto"/>
                <w:sz w:val="21"/>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2688" w:type="dxa"/>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SZZXCG-2025-00299</w:t>
            </w:r>
          </w:p>
        </w:tc>
        <w:tc>
          <w:tcPr>
            <w:tcW w:w="3260" w:type="dxa"/>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深圳北理莫斯科大学生物系实验室UPS电源采购竞价采购</w:t>
            </w:r>
          </w:p>
        </w:tc>
        <w:tc>
          <w:tcPr>
            <w:tcW w:w="2432" w:type="dxa"/>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374" w:type="dxa"/>
            <w:gridSpan w:val="3"/>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合计</w:t>
            </w:r>
          </w:p>
        </w:tc>
        <w:tc>
          <w:tcPr>
            <w:tcW w:w="2432" w:type="dxa"/>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75000.00</w:t>
            </w:r>
          </w:p>
        </w:tc>
      </w:tr>
    </w:tbl>
    <w:p>
      <w:pPr>
        <w:rPr>
          <w:rFonts w:ascii="宋体" w:hAnsi="宋体"/>
          <w:b/>
          <w:color w:val="FF0000"/>
          <w:szCs w:val="21"/>
        </w:rPr>
      </w:pPr>
    </w:p>
    <w:p>
      <w:pPr>
        <w:rPr>
          <w:rFonts w:ascii="宋体" w:hAnsi="宋体"/>
          <w:b/>
          <w:color w:val="FF0000"/>
          <w:szCs w:val="21"/>
        </w:rPr>
      </w:pPr>
    </w:p>
    <w:p>
      <w:pPr>
        <w:rPr>
          <w:rFonts w:ascii="宋体" w:hAnsi="宋体"/>
          <w:b/>
          <w:color w:val="FF0000"/>
          <w:szCs w:val="21"/>
        </w:rPr>
      </w:pPr>
    </w:p>
    <w:p>
      <w:pPr>
        <w:pStyle w:val="6"/>
        <w:spacing w:before="120" w:beforeLines="50" w:after="120" w:afterLines="50"/>
        <w:rPr>
          <w:szCs w:val="24"/>
        </w:rPr>
      </w:pPr>
      <w:bookmarkStart w:id="17" w:name="_Hlk72258617"/>
      <w:r>
        <w:rPr>
          <w:rFonts w:hint="eastAsia"/>
          <w:szCs w:val="24"/>
        </w:rPr>
        <w:t>二、</w:t>
      </w:r>
      <w:bookmarkStart w:id="18" w:name="_Hlk72073432"/>
      <w:r>
        <w:rPr>
          <w:rFonts w:hint="eastAsia"/>
          <w:szCs w:val="24"/>
        </w:rPr>
        <w:t>货物需求明细</w:t>
      </w:r>
      <w:bookmarkEnd w:id="18"/>
    </w:p>
    <w:tbl>
      <w:tblPr>
        <w:tblStyle w:val="44"/>
        <w:tblpPr w:leftFromText="180" w:rightFromText="180" w:vertAnchor="text" w:horzAnchor="margin" w:tblpY="173"/>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2235"/>
        <w:gridCol w:w="1380"/>
        <w:gridCol w:w="750"/>
        <w:gridCol w:w="9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1" w:type="dxa"/>
            <w:vAlign w:val="center"/>
          </w:tcPr>
          <w:p>
            <w:pPr>
              <w:jc w:val="center"/>
              <w:rPr>
                <w:bCs/>
                <w:szCs w:val="21"/>
              </w:rPr>
            </w:pPr>
            <w:r>
              <w:rPr>
                <w:rFonts w:hint="eastAsia"/>
                <w:bCs/>
                <w:szCs w:val="21"/>
              </w:rPr>
              <w:t>序号</w:t>
            </w:r>
          </w:p>
        </w:tc>
        <w:tc>
          <w:tcPr>
            <w:tcW w:w="2235" w:type="dxa"/>
            <w:vAlign w:val="center"/>
          </w:tcPr>
          <w:p>
            <w:pPr>
              <w:jc w:val="center"/>
              <w:rPr>
                <w:bCs/>
                <w:szCs w:val="21"/>
              </w:rPr>
            </w:pPr>
            <w:r>
              <w:rPr>
                <w:rFonts w:hint="eastAsia"/>
                <w:bCs/>
                <w:szCs w:val="21"/>
              </w:rPr>
              <w:t>货物名称（标的名称）</w:t>
            </w:r>
          </w:p>
        </w:tc>
        <w:tc>
          <w:tcPr>
            <w:tcW w:w="1380" w:type="dxa"/>
            <w:vAlign w:val="center"/>
          </w:tcPr>
          <w:p>
            <w:pPr>
              <w:jc w:val="center"/>
              <w:rPr>
                <w:rFonts w:hint="eastAsia"/>
                <w:bCs/>
                <w:szCs w:val="21"/>
              </w:rPr>
            </w:pPr>
            <w:r>
              <w:rPr>
                <w:rFonts w:hint="eastAsia"/>
                <w:bCs/>
                <w:szCs w:val="21"/>
              </w:rPr>
              <w:t>推荐品牌</w:t>
            </w:r>
          </w:p>
        </w:tc>
        <w:tc>
          <w:tcPr>
            <w:tcW w:w="750" w:type="dxa"/>
            <w:vAlign w:val="center"/>
          </w:tcPr>
          <w:p>
            <w:pPr>
              <w:jc w:val="center"/>
              <w:rPr>
                <w:bCs/>
                <w:szCs w:val="21"/>
              </w:rPr>
            </w:pPr>
            <w:r>
              <w:rPr>
                <w:rFonts w:hint="eastAsia"/>
                <w:bCs/>
                <w:szCs w:val="21"/>
              </w:rPr>
              <w:t>数量</w:t>
            </w:r>
          </w:p>
        </w:tc>
        <w:tc>
          <w:tcPr>
            <w:tcW w:w="960" w:type="dxa"/>
            <w:vAlign w:val="center"/>
          </w:tcPr>
          <w:p>
            <w:pPr>
              <w:jc w:val="center"/>
              <w:rPr>
                <w:bCs/>
                <w:szCs w:val="21"/>
              </w:rPr>
            </w:pPr>
            <w:r>
              <w:rPr>
                <w:rFonts w:hint="eastAsia"/>
                <w:bCs/>
                <w:szCs w:val="21"/>
              </w:rPr>
              <w:t>单位</w:t>
            </w:r>
          </w:p>
        </w:tc>
        <w:tc>
          <w:tcPr>
            <w:tcW w:w="2835" w:type="dxa"/>
            <w:vAlign w:val="center"/>
          </w:tcPr>
          <w:p>
            <w:pPr>
              <w:jc w:val="center"/>
              <w:rPr>
                <w:b/>
                <w:bCs/>
                <w:color w:val="FF0000"/>
                <w:szCs w:val="21"/>
              </w:rPr>
            </w:pPr>
            <w:r>
              <w:rPr>
                <w:rFonts w:hint="eastAsia" w:ascii="Times New Roman" w:eastAsia="宋体"/>
                <w:b/>
                <w:bCs/>
                <w:color w:val="FF0000"/>
                <w:szCs w:val="21"/>
                <w:lang w:val="en-US" w:eastAsia="zh-CN"/>
              </w:rPr>
              <w:t>是否接受进口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1" w:type="dxa"/>
            <w:vAlign w:val="center"/>
          </w:tcPr>
          <w:p>
            <w:pPr>
              <w:jc w:val="center"/>
              <w:rPr>
                <w:bCs/>
                <w:szCs w:val="21"/>
              </w:rPr>
            </w:pPr>
            <w:r>
              <w:rPr>
                <w:rFonts w:hint="eastAsia"/>
                <w:bCs/>
                <w:szCs w:val="21"/>
              </w:rPr>
              <w:t>1</w:t>
            </w:r>
          </w:p>
        </w:tc>
        <w:tc>
          <w:tcPr>
            <w:tcW w:w="2235" w:type="dxa"/>
            <w:vAlign w:val="center"/>
          </w:tcPr>
          <w:p>
            <w:pPr>
              <w:jc w:val="center"/>
              <w:rPr>
                <w:bCs/>
                <w:szCs w:val="21"/>
              </w:rPr>
            </w:pPr>
            <w:r>
              <w:rPr>
                <w:rFonts w:hint="eastAsia"/>
                <w:bCs/>
                <w:szCs w:val="21"/>
              </w:rPr>
              <w:t>模块化UPS电源及配套服务</w:t>
            </w:r>
          </w:p>
        </w:tc>
        <w:tc>
          <w:tcPr>
            <w:tcW w:w="1380" w:type="dxa"/>
            <w:vAlign w:val="center"/>
          </w:tcPr>
          <w:p>
            <w:pPr>
              <w:jc w:val="center"/>
              <w:rPr>
                <w:rFonts w:hint="eastAsia"/>
                <w:lang w:val="en-US" w:eastAsia="zh-CN"/>
              </w:rPr>
            </w:pPr>
            <w:r>
              <w:rPr>
                <w:rFonts w:hint="eastAsia"/>
                <w:lang w:val="en-US" w:eastAsia="zh-CN"/>
              </w:rPr>
              <w:t>华为、</w:t>
            </w:r>
          </w:p>
          <w:p>
            <w:pPr>
              <w:jc w:val="center"/>
              <w:rPr>
                <w:rFonts w:hint="eastAsia"/>
                <w:lang w:val="en-US" w:eastAsia="zh-CN"/>
              </w:rPr>
            </w:pPr>
            <w:r>
              <w:rPr>
                <w:rFonts w:hint="eastAsia"/>
                <w:lang w:val="en-US" w:eastAsia="zh-CN"/>
              </w:rPr>
              <w:t>施耐德、</w:t>
            </w:r>
          </w:p>
          <w:p>
            <w:pPr>
              <w:jc w:val="center"/>
              <w:rPr>
                <w:rFonts w:hint="eastAsia"/>
                <w:lang w:val="en-US" w:eastAsia="zh-CN"/>
              </w:rPr>
            </w:pPr>
            <w:r>
              <w:rPr>
                <w:rFonts w:hint="eastAsia"/>
                <w:lang w:val="en-US" w:eastAsia="zh-CN"/>
              </w:rPr>
              <w:t>维谛</w:t>
            </w:r>
          </w:p>
        </w:tc>
        <w:tc>
          <w:tcPr>
            <w:tcW w:w="750" w:type="dxa"/>
            <w:vAlign w:val="center"/>
          </w:tcPr>
          <w:p>
            <w:pPr>
              <w:jc w:val="center"/>
              <w:rPr>
                <w:rFonts w:hint="eastAsia" w:eastAsia="宋体"/>
                <w:bCs/>
                <w:szCs w:val="21"/>
                <w:lang w:eastAsia="zh-CN"/>
              </w:rPr>
            </w:pPr>
            <w:r>
              <w:rPr>
                <w:rFonts w:hint="eastAsia"/>
                <w:lang w:val="en-US" w:eastAsia="zh-CN"/>
              </w:rPr>
              <w:t>1</w:t>
            </w:r>
          </w:p>
        </w:tc>
        <w:tc>
          <w:tcPr>
            <w:tcW w:w="960" w:type="dxa"/>
            <w:vAlign w:val="center"/>
          </w:tcPr>
          <w:p>
            <w:pPr>
              <w:jc w:val="center"/>
              <w:rPr>
                <w:rFonts w:hint="default" w:eastAsia="宋体"/>
                <w:bCs/>
                <w:szCs w:val="21"/>
                <w:lang w:val="en-US" w:eastAsia="zh-CN"/>
              </w:rPr>
            </w:pPr>
            <w:r>
              <w:rPr>
                <w:rFonts w:hint="eastAsia"/>
                <w:bCs/>
                <w:szCs w:val="21"/>
                <w:lang w:val="en-US" w:eastAsia="zh-CN"/>
              </w:rPr>
              <w:t>套</w:t>
            </w:r>
          </w:p>
        </w:tc>
        <w:tc>
          <w:tcPr>
            <w:tcW w:w="2835" w:type="dxa"/>
            <w:vAlign w:val="center"/>
          </w:tcPr>
          <w:p>
            <w:pPr>
              <w:jc w:val="center"/>
              <w:rPr>
                <w:b/>
                <w:bCs/>
                <w:color w:val="FF0000"/>
                <w:szCs w:val="21"/>
              </w:rPr>
            </w:pPr>
            <w:r>
              <w:rPr>
                <w:rFonts w:hint="eastAsia"/>
                <w:b/>
                <w:bCs/>
                <w:szCs w:val="21"/>
              </w:rPr>
              <w:t>拒绝进口</w:t>
            </w:r>
          </w:p>
        </w:tc>
      </w:tr>
      <w:bookmarkEnd w:id="17"/>
    </w:tbl>
    <w:p>
      <w:pPr>
        <w:rPr>
          <w:b/>
          <w:szCs w:val="21"/>
        </w:rPr>
      </w:pPr>
    </w:p>
    <w:p>
      <w:pPr>
        <w:pStyle w:val="6"/>
        <w:spacing w:before="120" w:beforeLines="50" w:after="120" w:afterLines="50"/>
        <w:rPr>
          <w:rFonts w:hint="eastAsia"/>
          <w:sz w:val="28"/>
          <w:szCs w:val="28"/>
        </w:rPr>
      </w:pPr>
    </w:p>
    <w:p>
      <w:pPr>
        <w:pStyle w:val="6"/>
        <w:spacing w:before="120" w:beforeLines="50" w:after="120" w:afterLines="50"/>
        <w:rPr>
          <w:sz w:val="28"/>
          <w:szCs w:val="28"/>
        </w:rPr>
      </w:pPr>
      <w:r>
        <w:rPr>
          <w:rFonts w:hint="eastAsia"/>
          <w:sz w:val="28"/>
          <w:szCs w:val="28"/>
        </w:rPr>
        <w:t>三、实质性条款</w:t>
      </w:r>
    </w:p>
    <w:tbl>
      <w:tblPr>
        <w:tblStyle w:val="44"/>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jc w:val="center"/>
              <w:rPr>
                <w:rFonts w:ascii="宋体" w:hAnsi="宋体" w:cs="宋体"/>
                <w:b/>
                <w:bCs/>
                <w:kern w:val="0"/>
                <w:sz w:val="24"/>
              </w:rPr>
            </w:pPr>
            <w:r>
              <w:rPr>
                <w:rFonts w:hint="eastAsia" w:ascii="宋体" w:hAnsi="宋体" w:cs="宋体"/>
                <w:b/>
                <w:bCs/>
                <w:kern w:val="0"/>
                <w:sz w:val="24"/>
              </w:rPr>
              <w:t>序号</w:t>
            </w:r>
          </w:p>
        </w:tc>
        <w:tc>
          <w:tcPr>
            <w:tcW w:w="7761" w:type="dxa"/>
            <w:vAlign w:val="center"/>
          </w:tcPr>
          <w:p>
            <w:pPr>
              <w:adjustRightInd w:val="0"/>
              <w:snapToGrid w:val="0"/>
              <w:jc w:val="center"/>
              <w:rPr>
                <w:rFonts w:ascii="宋体" w:hAnsi="宋体" w:cs="宋体"/>
                <w:b/>
                <w:bCs/>
                <w:kern w:val="0"/>
                <w:sz w:val="24"/>
              </w:rPr>
            </w:pPr>
            <w:r>
              <w:rPr>
                <w:rFonts w:hint="eastAsia" w:ascii="宋体" w:hAnsi="宋体" w:cs="宋体"/>
                <w:b/>
                <w:bCs/>
                <w:kern w:val="0"/>
                <w:sz w:val="24"/>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705" w:type="dxa"/>
            <w:vAlign w:val="center"/>
          </w:tcPr>
          <w:p>
            <w:pPr>
              <w:adjustRightInd w:val="0"/>
              <w:snapToGrid w:val="0"/>
              <w:jc w:val="center"/>
              <w:rPr>
                <w:rFonts w:hint="eastAsia" w:ascii="宋体" w:hAnsi="宋体" w:eastAsia="宋体" w:cs="宋体"/>
                <w:kern w:val="0"/>
                <w:sz w:val="24"/>
                <w:lang w:eastAsia="zh-CN"/>
              </w:rPr>
            </w:pPr>
            <w:r>
              <w:rPr>
                <w:rFonts w:hint="eastAsia" w:ascii="宋体" w:hAnsi="宋体" w:cs="宋体"/>
                <w:kern w:val="0"/>
                <w:sz w:val="24"/>
                <w:lang w:val="en-US" w:eastAsia="zh-CN"/>
              </w:rPr>
              <w:t>1</w:t>
            </w:r>
          </w:p>
        </w:tc>
        <w:tc>
          <w:tcPr>
            <w:tcW w:w="7761" w:type="dxa"/>
            <w:vAlign w:val="center"/>
          </w:tcPr>
          <w:p>
            <w:pPr>
              <w:rPr>
                <w:rFonts w:hint="eastAsia" w:ascii="宋体" w:hAnsi="宋体" w:cs="宋体"/>
                <w:sz w:val="24"/>
                <w:highlight w:val="none"/>
              </w:rPr>
            </w:pPr>
            <w:r>
              <w:rPr>
                <w:rFonts w:hint="eastAsia" w:ascii="宋体" w:hAnsi="宋体"/>
                <w:kern w:val="0"/>
                <w:szCs w:val="21"/>
              </w:rPr>
              <w:t>具体以采购文件第三章 用户需求书中带“★”的需求项为准。</w:t>
            </w:r>
          </w:p>
        </w:tc>
      </w:tr>
    </w:tbl>
    <w:p>
      <w:pPr>
        <w:rPr>
          <w:rFonts w:hint="eastAsia" w:ascii="宋体" w:hAnsi="宋体" w:cs="宋体"/>
          <w:b/>
          <w:bCs/>
          <w:spacing w:val="6"/>
          <w:szCs w:val="21"/>
          <w:highlight w:val="yellow"/>
        </w:rPr>
      </w:pPr>
    </w:p>
    <w:p>
      <w:pPr>
        <w:rPr>
          <w:rFonts w:hint="eastAsia" w:ascii="宋体" w:hAnsi="宋体" w:cs="宋体"/>
          <w:b/>
          <w:bCs/>
          <w:spacing w:val="6"/>
          <w:szCs w:val="21"/>
          <w:highlight w:val="yellow"/>
        </w:rPr>
      </w:pPr>
      <w:r>
        <w:rPr>
          <w:rFonts w:hint="eastAsia" w:ascii="宋体" w:hAnsi="宋体" w:cs="宋体"/>
          <w:b/>
          <w:bCs/>
          <w:spacing w:val="6"/>
          <w:szCs w:val="21"/>
          <w:highlight w:val="yellow"/>
        </w:rPr>
        <w:t>注：上表所列内容为不可负偏离条款，负偏离将视为未实质性满足招标文件要求作投标无效处理。</w:t>
      </w:r>
    </w:p>
    <w:p>
      <w:pPr>
        <w:pStyle w:val="6"/>
        <w:spacing w:before="120" w:beforeLines="50" w:after="120" w:afterLines="50"/>
        <w:jc w:val="both"/>
        <w:rPr>
          <w:rFonts w:hint="eastAsia"/>
          <w:sz w:val="28"/>
          <w:szCs w:val="28"/>
        </w:rPr>
      </w:pPr>
    </w:p>
    <w:p>
      <w:pPr>
        <w:pStyle w:val="6"/>
        <w:spacing w:before="120" w:beforeLines="50" w:after="120" w:afterLines="50"/>
        <w:rPr>
          <w:sz w:val="28"/>
          <w:szCs w:val="28"/>
        </w:rPr>
      </w:pPr>
      <w:r>
        <w:rPr>
          <w:rFonts w:hint="eastAsia"/>
          <w:sz w:val="28"/>
          <w:szCs w:val="28"/>
        </w:rPr>
        <w:t>四、技术要求</w:t>
      </w:r>
    </w:p>
    <w:p>
      <w:pPr>
        <w:rPr>
          <w:b/>
          <w:szCs w:val="21"/>
        </w:rPr>
      </w:pPr>
    </w:p>
    <w:tbl>
      <w:tblPr>
        <w:tblStyle w:val="44"/>
        <w:tblW w:w="5121" w:type="pct"/>
        <w:tblInd w:w="0" w:type="dxa"/>
        <w:tblLayout w:type="autofit"/>
        <w:tblCellMar>
          <w:top w:w="0" w:type="dxa"/>
          <w:left w:w="0" w:type="dxa"/>
          <w:bottom w:w="0" w:type="dxa"/>
          <w:right w:w="0" w:type="dxa"/>
        </w:tblCellMar>
      </w:tblPr>
      <w:tblGrid>
        <w:gridCol w:w="497"/>
        <w:gridCol w:w="8161"/>
      </w:tblGrid>
      <w:tr>
        <w:tblPrEx>
          <w:tblCellMar>
            <w:top w:w="0" w:type="dxa"/>
            <w:left w:w="0" w:type="dxa"/>
            <w:bottom w:w="0" w:type="dxa"/>
            <w:right w:w="0" w:type="dxa"/>
          </w:tblCellMar>
        </w:tblPrEx>
        <w:trPr>
          <w:trHeight w:val="825" w:hRule="atLeast"/>
        </w:trPr>
        <w:tc>
          <w:tcPr>
            <w:tcW w:w="287"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pPr>
              <w:pStyle w:val="39"/>
              <w:widowControl/>
              <w:spacing w:beforeAutospacing="0" w:afterAutospacing="0"/>
              <w:jc w:val="center"/>
              <w:rPr>
                <w:rFonts w:hint="eastAsia" w:ascii="宋体" w:hAnsi="宋体" w:eastAsia="宋体" w:cs="宋体"/>
                <w:sz w:val="24"/>
                <w:szCs w:val="24"/>
              </w:rPr>
            </w:pPr>
            <w:r>
              <w:rPr>
                <w:rStyle w:val="48"/>
                <w:rFonts w:hint="eastAsia" w:ascii="宋体" w:hAnsi="宋体" w:eastAsia="宋体" w:cs="宋体"/>
                <w:sz w:val="24"/>
                <w:szCs w:val="24"/>
              </w:rPr>
              <w:t>技术要求</w:t>
            </w:r>
          </w:p>
        </w:tc>
        <w:tc>
          <w:tcPr>
            <w:tcW w:w="4713" w:type="pct"/>
            <w:tcBorders>
              <w:top w:val="single" w:color="auto" w:sz="4" w:space="0"/>
              <w:left w:val="single" w:color="auto" w:sz="4" w:space="0"/>
              <w:bottom w:val="single" w:color="auto" w:sz="4" w:space="0"/>
              <w:right w:val="single" w:color="auto" w:sz="4" w:space="0"/>
            </w:tcBorders>
            <w:tcMar>
              <w:left w:w="70" w:type="dxa"/>
              <w:right w:w="70" w:type="dxa"/>
            </w:tcMar>
          </w:tcPr>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（一）配置清单</w:t>
            </w:r>
          </w:p>
          <w:p>
            <w:pPr>
              <w:rPr>
                <w:rFonts w:hint="eastAsia" w:ascii="宋体" w:hAnsi="宋体" w:eastAsia="宋体" w:cs="宋体"/>
                <w:sz w:val="24"/>
                <w:szCs w:val="24"/>
              </w:rPr>
            </w:pPr>
            <w:r>
              <w:rPr>
                <w:rFonts w:hint="eastAsia" w:ascii="宋体" w:hAnsi="宋体" w:eastAsia="宋体" w:cs="宋体"/>
                <w:sz w:val="24"/>
                <w:szCs w:val="24"/>
              </w:rPr>
              <w:t>1. 总体技术要求：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① 投标方提供的UPS类型应为在线式双变换式，制式为三相输入，三相输出，(UPS含主路输入,旁路输入,输出和维修旁路开关)</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② 投标方提供的UPS需采用模块化设计，UPS系统单台额定容量不小于120KVA；单功率模块的额定输出功率应介于20kVA-50kVA之间，并支持热插拔，不接受非模块UPS电源</w:t>
            </w:r>
          </w:p>
          <w:p>
            <w:pPr>
              <w:rPr>
                <w:rFonts w:hint="eastAsia" w:ascii="宋体" w:hAnsi="宋体" w:eastAsia="宋体" w:cs="宋体"/>
                <w:sz w:val="24"/>
                <w:szCs w:val="24"/>
              </w:rPr>
            </w:pPr>
            <w:r>
              <w:rPr>
                <w:rFonts w:hint="eastAsia" w:ascii="宋体" w:hAnsi="宋体" w:eastAsia="宋体" w:cs="宋体"/>
                <w:sz w:val="24"/>
                <w:szCs w:val="24"/>
              </w:rPr>
              <w:t>③ UPS风扇异常时，应能发出声光告警，提供第三方测试报告</w:t>
            </w:r>
          </w:p>
          <w:p>
            <w:pPr>
              <w:rPr>
                <w:rFonts w:hint="eastAsia" w:ascii="宋体" w:hAnsi="宋体" w:eastAsia="宋体" w:cs="宋体"/>
                <w:sz w:val="24"/>
                <w:szCs w:val="24"/>
              </w:rPr>
            </w:pPr>
            <w:r>
              <w:rPr>
                <w:rFonts w:hint="eastAsia" w:ascii="宋体" w:hAnsi="宋体" w:eastAsia="宋体" w:cs="宋体"/>
                <w:sz w:val="24"/>
                <w:szCs w:val="24"/>
              </w:rPr>
              <w:t>④ UPS应采用集中控制的逻辑，集中控制单元需要1+1冗余</w:t>
            </w:r>
          </w:p>
          <w:p>
            <w:pPr>
              <w:rPr>
                <w:rFonts w:hint="eastAsia" w:ascii="宋体" w:hAnsi="宋体" w:eastAsia="宋体" w:cs="宋体"/>
                <w:sz w:val="24"/>
                <w:szCs w:val="24"/>
              </w:rPr>
            </w:pPr>
            <w:r>
              <w:rPr>
                <w:rFonts w:hint="eastAsia" w:ascii="宋体" w:hAnsi="宋体" w:eastAsia="宋体" w:cs="宋体"/>
                <w:sz w:val="24"/>
                <w:szCs w:val="24"/>
              </w:rPr>
              <w:t>⑤ UPS系统应采用集中旁路方式，旁路模块应支持热插拔；应内置维修旁路。应支持SELF-LOAD功能，以便在未接到设备之前实现自测</w:t>
            </w:r>
          </w:p>
          <w:p>
            <w:pPr>
              <w:rPr>
                <w:rFonts w:hint="eastAsia" w:ascii="宋体" w:hAnsi="宋体" w:eastAsia="宋体" w:cs="宋体"/>
                <w:sz w:val="24"/>
                <w:szCs w:val="24"/>
              </w:rPr>
            </w:pPr>
            <w:r>
              <w:rPr>
                <w:rFonts w:hint="eastAsia" w:ascii="宋体" w:hAnsi="宋体" w:eastAsia="宋体" w:cs="宋体"/>
                <w:sz w:val="24"/>
                <w:szCs w:val="24"/>
              </w:rPr>
              <w:t>⑥ 在220V输入市电模式下，在线模式带纯阻性负载，提供负载率小于25%、25%-75%、大于75%负载率时的最大效率值，其中25%-75%区间最大效率可达96%</w:t>
            </w:r>
          </w:p>
          <w:p>
            <w:pPr>
              <w:rPr>
                <w:rFonts w:hint="eastAsia" w:ascii="宋体" w:hAnsi="宋体" w:eastAsia="宋体" w:cs="宋体"/>
                <w:sz w:val="24"/>
                <w:szCs w:val="24"/>
              </w:rPr>
            </w:pPr>
            <w:r>
              <w:rPr>
                <w:rFonts w:hint="eastAsia" w:ascii="宋体" w:hAnsi="宋体" w:eastAsia="宋体" w:cs="宋体"/>
                <w:sz w:val="24"/>
                <w:szCs w:val="24"/>
              </w:rPr>
              <w:t>⑦ 对于n+k冗余的UPS系统，任意小于等于K个功率模块故障时（输出短路故障除外），其他功率模块仍可正常工作并能输出UPS系统的额定功率，系统不应转旁路或断电</w:t>
            </w:r>
          </w:p>
          <w:p>
            <w:pPr>
              <w:rPr>
                <w:rFonts w:hint="eastAsia" w:ascii="宋体" w:hAnsi="宋体" w:eastAsia="宋体" w:cs="宋体"/>
                <w:sz w:val="24"/>
                <w:szCs w:val="24"/>
                <w:highlight w:val="none"/>
              </w:rPr>
            </w:pPr>
            <w:r>
              <w:rPr>
                <w:rFonts w:hint="eastAsia" w:ascii="宋体" w:hAnsi="宋体" w:eastAsia="宋体" w:cs="宋体"/>
                <w:sz w:val="24"/>
                <w:szCs w:val="24"/>
              </w:rPr>
              <w:t>⑧ 能够通过网络在APP</w:t>
            </w:r>
            <w:r>
              <w:rPr>
                <w:rFonts w:hint="eastAsia" w:ascii="宋体" w:hAnsi="宋体" w:eastAsia="宋体" w:cs="宋体"/>
                <w:sz w:val="24"/>
                <w:szCs w:val="24"/>
                <w:highlight w:val="none"/>
              </w:rPr>
              <w:t>中实时远程查看UPS系统运行状态</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 输入电压范围（vac）：380/400/415VAC</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 输入频率范围（Hz）：40Hz-70Hz</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 额定输出电压：380V AC/400V AC/415V AC±1%</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 为了保障UPS系统的可靠性，故障功率模块能自动退出系统，提供第三方测试报告</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6. 输出功率因数1</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 电池节数 支持32-40节可调</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 电池类型：支持锂电池和铅酸</w:t>
            </w:r>
          </w:p>
          <w:p>
            <w:pPr>
              <w:rPr>
                <w:rFonts w:hint="eastAsia" w:ascii="宋体" w:hAnsi="宋体" w:eastAsia="宋体" w:cs="宋体"/>
                <w:sz w:val="24"/>
                <w:szCs w:val="24"/>
              </w:rPr>
            </w:pPr>
            <w:r>
              <w:rPr>
                <w:rFonts w:hint="eastAsia" w:ascii="宋体" w:hAnsi="宋体" w:eastAsia="宋体" w:cs="宋体"/>
                <w:sz w:val="24"/>
                <w:szCs w:val="24"/>
                <w:highlight w:val="none"/>
              </w:rPr>
              <w:t>9. 为了验证UPS设备的安全性，须提供社会公共安全</w:t>
            </w:r>
            <w:r>
              <w:rPr>
                <w:rFonts w:hint="eastAsia" w:ascii="宋体" w:hAnsi="宋体" w:eastAsia="宋体" w:cs="宋体"/>
                <w:sz w:val="24"/>
                <w:szCs w:val="24"/>
              </w:rPr>
              <w:t>产品认证证书与8、9烈度抗震检测报告</w:t>
            </w:r>
          </w:p>
          <w:p>
            <w:pPr>
              <w:rPr>
                <w:rFonts w:hint="eastAsia" w:ascii="宋体" w:hAnsi="宋体" w:eastAsia="宋体" w:cs="宋体"/>
                <w:sz w:val="24"/>
                <w:szCs w:val="24"/>
              </w:rPr>
            </w:pPr>
            <w:r>
              <w:rPr>
                <w:rFonts w:hint="eastAsia" w:ascii="宋体" w:hAnsi="宋体" w:eastAsia="宋体" w:cs="宋体"/>
                <w:sz w:val="24"/>
                <w:szCs w:val="24"/>
              </w:rPr>
              <w:t>10. UPS产品须具备中国节能认证，提供第三方报告</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11. 单套UPS含96节蓄电池，单节电池容量≥200AH，提供电池架、连接线、电池开关及安装服务，电池品牌：双登，南都，西恩迪，蓄电池直流开关采用400A3P</w:t>
            </w:r>
          </w:p>
          <w:p>
            <w:pPr>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bookmarkStart w:id="33" w:name="_GoBack"/>
            <w:bookmarkEnd w:id="33"/>
            <w:r>
              <w:rPr>
                <w:rFonts w:hint="eastAsia" w:ascii="宋体" w:hAnsi="宋体" w:eastAsia="宋体" w:cs="宋体"/>
                <w:sz w:val="24"/>
                <w:szCs w:val="24"/>
              </w:rPr>
              <w:t>. 保修：经销商需协助用户尽快将设备投入使用，提供4小时内响应的技术和售后服务，并提供整机和配件服务商三年保修。交货时需提供原厂售后保修服务承诺函，如无，采购方有权拒绝验收。</w:t>
            </w:r>
          </w:p>
        </w:tc>
      </w:tr>
    </w:tbl>
    <w:p>
      <w:pPr>
        <w:rPr>
          <w:b/>
          <w:szCs w:val="21"/>
        </w:rPr>
      </w:pPr>
    </w:p>
    <w:p>
      <w:pPr>
        <w:pStyle w:val="6"/>
        <w:spacing w:before="120" w:beforeLines="50" w:after="120" w:afterLines="50"/>
        <w:rPr>
          <w:sz w:val="28"/>
          <w:szCs w:val="28"/>
        </w:rPr>
      </w:pPr>
      <w:r>
        <w:rPr>
          <w:rFonts w:hint="eastAsia"/>
          <w:sz w:val="28"/>
          <w:szCs w:val="28"/>
        </w:rPr>
        <w:t>五、商务要求</w:t>
      </w:r>
    </w:p>
    <w:p>
      <w:pPr>
        <w:ind w:firstLine="422" w:firstLineChars="200"/>
        <w:rPr>
          <w:b/>
          <w:szCs w:val="21"/>
        </w:rPr>
      </w:pPr>
    </w:p>
    <w:tbl>
      <w:tblPr>
        <w:tblStyle w:val="44"/>
        <w:tblW w:w="82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
        <w:gridCol w:w="681"/>
        <w:gridCol w:w="555"/>
        <w:gridCol w:w="1003"/>
        <w:gridCol w:w="414"/>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0" w:type="dxa"/>
            <w:gridSpan w:val="2"/>
            <w:vAlign w:val="center"/>
          </w:tcPr>
          <w:p>
            <w:pPr>
              <w:jc w:val="center"/>
              <w:rPr>
                <w:rFonts w:hint="eastAsia" w:ascii="宋体" w:hAnsi="宋体" w:cs="宋体"/>
                <w:bCs/>
                <w:sz w:val="24"/>
              </w:rPr>
            </w:pPr>
            <w:bookmarkStart w:id="19" w:name="_Hlk72260973"/>
            <w:r>
              <w:rPr>
                <w:rFonts w:hint="eastAsia" w:ascii="宋体" w:hAnsi="宋体" w:cs="宋体"/>
                <w:bCs/>
                <w:sz w:val="24"/>
              </w:rPr>
              <w:t>序号</w:t>
            </w:r>
          </w:p>
        </w:tc>
        <w:tc>
          <w:tcPr>
            <w:tcW w:w="1558" w:type="dxa"/>
            <w:gridSpan w:val="2"/>
            <w:vAlign w:val="center"/>
          </w:tcPr>
          <w:p>
            <w:pPr>
              <w:jc w:val="center"/>
              <w:rPr>
                <w:rFonts w:hint="eastAsia" w:ascii="宋体" w:hAnsi="宋体" w:cs="宋体"/>
                <w:bCs/>
                <w:sz w:val="24"/>
              </w:rPr>
            </w:pPr>
            <w:r>
              <w:rPr>
                <w:rFonts w:hint="eastAsia" w:ascii="宋体" w:hAnsi="宋体" w:cs="宋体"/>
                <w:bCs/>
                <w:sz w:val="24"/>
              </w:rPr>
              <w:t>商务需求项</w:t>
            </w:r>
          </w:p>
        </w:tc>
        <w:tc>
          <w:tcPr>
            <w:tcW w:w="6017" w:type="dxa"/>
            <w:gridSpan w:val="2"/>
            <w:vAlign w:val="center"/>
          </w:tcPr>
          <w:p>
            <w:pPr>
              <w:jc w:val="center"/>
              <w:rPr>
                <w:rFonts w:hint="eastAsia" w:ascii="宋体" w:hAnsi="宋体" w:cs="宋体"/>
                <w:bCs/>
                <w:sz w:val="24"/>
              </w:rPr>
            </w:pPr>
            <w:r>
              <w:rPr>
                <w:rFonts w:hint="eastAsia" w:ascii="宋体" w:hAnsi="宋体" w:cs="宋体"/>
                <w:bCs/>
                <w:sz w:val="24"/>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85" w:type="dxa"/>
            <w:gridSpan w:val="6"/>
          </w:tcPr>
          <w:p>
            <w:pPr>
              <w:rPr>
                <w:rFonts w:hint="eastAsia" w:ascii="宋体" w:hAnsi="宋体" w:cs="宋体"/>
                <w:bCs/>
                <w:sz w:val="24"/>
              </w:rPr>
            </w:pPr>
            <w:r>
              <w:rPr>
                <w:rFonts w:hint="eastAsia" w:ascii="宋体" w:hAnsi="宋体" w:cs="宋体"/>
                <w:bCs/>
                <w:sz w:val="24"/>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0" w:type="dxa"/>
            <w:gridSpan w:val="2"/>
            <w:vAlign w:val="center"/>
          </w:tcPr>
          <w:p>
            <w:pPr>
              <w:jc w:val="center"/>
              <w:rPr>
                <w:rFonts w:hint="eastAsia" w:ascii="宋体" w:hAnsi="宋体" w:cs="宋体"/>
                <w:bCs/>
                <w:sz w:val="24"/>
              </w:rPr>
            </w:pPr>
            <w:r>
              <w:rPr>
                <w:rFonts w:hint="eastAsia" w:ascii="宋体" w:hAnsi="宋体" w:cs="宋体"/>
                <w:bCs/>
                <w:sz w:val="24"/>
              </w:rPr>
              <w:t>1</w:t>
            </w:r>
          </w:p>
        </w:tc>
        <w:tc>
          <w:tcPr>
            <w:tcW w:w="1558" w:type="dxa"/>
            <w:gridSpan w:val="2"/>
          </w:tcPr>
          <w:p>
            <w:pPr>
              <w:widowControl/>
              <w:jc w:val="center"/>
              <w:textAlignment w:val="top"/>
              <w:rPr>
                <w:rFonts w:hint="eastAsia" w:ascii="宋体" w:hAnsi="宋体" w:cs="宋体"/>
                <w:bCs/>
                <w:color w:val="000000"/>
                <w:kern w:val="0"/>
                <w:sz w:val="24"/>
                <w:highlight w:val="yellow"/>
              </w:rPr>
            </w:pPr>
          </w:p>
          <w:p>
            <w:pPr>
              <w:widowControl/>
              <w:jc w:val="center"/>
              <w:textAlignment w:val="top"/>
              <w:rPr>
                <w:rFonts w:hint="eastAsia" w:ascii="宋体" w:hAnsi="宋体" w:cs="宋体"/>
                <w:bCs/>
                <w:sz w:val="24"/>
              </w:rPr>
            </w:pPr>
            <w:r>
              <w:rPr>
                <w:rFonts w:hint="eastAsia" w:ascii="宋体" w:hAnsi="宋体" w:cs="宋体"/>
                <w:bCs/>
                <w:sz w:val="24"/>
              </w:rPr>
              <w:t>免费保修期</w:t>
            </w:r>
          </w:p>
        </w:tc>
        <w:tc>
          <w:tcPr>
            <w:tcW w:w="6017" w:type="dxa"/>
            <w:gridSpan w:val="2"/>
            <w:vAlign w:val="center"/>
          </w:tcPr>
          <w:p>
            <w:pPr>
              <w:rPr>
                <w:rFonts w:hint="eastAsia" w:ascii="宋体" w:hAnsi="宋体" w:cs="宋体"/>
                <w:bCs/>
                <w:sz w:val="24"/>
              </w:rPr>
            </w:pPr>
            <w:r>
              <w:rPr>
                <w:rFonts w:hint="eastAsia" w:ascii="宋体" w:hAnsi="宋体" w:cs="宋体"/>
                <w:bCs/>
                <w:sz w:val="24"/>
              </w:rPr>
              <w:t>★货物服务商免费保修期3年，自最终验收合格之日起计算。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710" w:type="dxa"/>
            <w:gridSpan w:val="2"/>
            <w:vAlign w:val="center"/>
          </w:tcPr>
          <w:p>
            <w:pPr>
              <w:jc w:val="center"/>
              <w:rPr>
                <w:rFonts w:hint="eastAsia" w:ascii="宋体" w:hAnsi="宋体" w:cs="宋体"/>
                <w:bCs/>
                <w:sz w:val="24"/>
              </w:rPr>
            </w:pPr>
            <w:r>
              <w:rPr>
                <w:rFonts w:hint="eastAsia" w:ascii="宋体" w:hAnsi="宋体" w:cs="宋体"/>
                <w:bCs/>
                <w:sz w:val="24"/>
              </w:rPr>
              <w:t>2</w:t>
            </w:r>
          </w:p>
        </w:tc>
        <w:tc>
          <w:tcPr>
            <w:tcW w:w="1558" w:type="dxa"/>
            <w:gridSpan w:val="2"/>
          </w:tcPr>
          <w:p>
            <w:pPr>
              <w:rPr>
                <w:rFonts w:hint="eastAsia" w:ascii="宋体" w:hAnsi="宋体" w:cs="宋体"/>
                <w:bCs/>
                <w:sz w:val="24"/>
              </w:rPr>
            </w:pPr>
          </w:p>
          <w:p>
            <w:pPr>
              <w:jc w:val="center"/>
              <w:rPr>
                <w:rFonts w:hint="eastAsia" w:ascii="宋体" w:hAnsi="宋体" w:cs="宋体"/>
                <w:bCs/>
                <w:sz w:val="24"/>
              </w:rPr>
            </w:pPr>
            <w:r>
              <w:rPr>
                <w:rFonts w:hint="eastAsia" w:ascii="宋体" w:hAnsi="宋体" w:cs="宋体"/>
                <w:bCs/>
                <w:sz w:val="24"/>
              </w:rPr>
              <w:t>维修响应及故障解决时间</w:t>
            </w:r>
          </w:p>
        </w:tc>
        <w:tc>
          <w:tcPr>
            <w:tcW w:w="6017" w:type="dxa"/>
            <w:gridSpan w:val="2"/>
          </w:tcPr>
          <w:p>
            <w:pPr>
              <w:rPr>
                <w:rFonts w:hint="eastAsia" w:ascii="宋体" w:hAnsi="宋体" w:cs="宋体"/>
                <w:bCs/>
                <w:sz w:val="24"/>
              </w:rPr>
            </w:pPr>
            <w:r>
              <w:rPr>
                <w:rFonts w:hint="eastAsia" w:ascii="宋体" w:hAnsi="宋体" w:cs="宋体"/>
                <w:bCs/>
                <w:sz w:val="24"/>
              </w:rPr>
              <w:t>★在保修期内，为用户提供相关设备升级、扩容服务。在保修期内，一旦发生质量问题（包括但不限于系统或软件等问题），24小时内赶到现场进行免费修理或更换。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0" w:type="dxa"/>
            <w:gridSpan w:val="2"/>
            <w:vAlign w:val="center"/>
          </w:tcPr>
          <w:p>
            <w:pPr>
              <w:jc w:val="center"/>
              <w:rPr>
                <w:rFonts w:hint="eastAsia" w:ascii="宋体" w:hAnsi="宋体" w:cs="宋体"/>
                <w:bCs/>
                <w:sz w:val="24"/>
              </w:rPr>
            </w:pPr>
            <w:r>
              <w:rPr>
                <w:rFonts w:hint="eastAsia" w:ascii="宋体" w:hAnsi="宋体" w:cs="宋体"/>
                <w:bCs/>
                <w:sz w:val="24"/>
              </w:rPr>
              <w:t>3</w:t>
            </w:r>
          </w:p>
        </w:tc>
        <w:tc>
          <w:tcPr>
            <w:tcW w:w="1558" w:type="dxa"/>
            <w:gridSpan w:val="2"/>
            <w:vAlign w:val="center"/>
          </w:tcPr>
          <w:p>
            <w:pPr>
              <w:jc w:val="center"/>
              <w:rPr>
                <w:rFonts w:hint="eastAsia" w:ascii="宋体" w:hAnsi="宋体" w:cs="宋体"/>
                <w:bCs/>
                <w:sz w:val="24"/>
              </w:rPr>
            </w:pPr>
            <w:r>
              <w:rPr>
                <w:rFonts w:hint="eastAsia" w:ascii="宋体" w:hAnsi="宋体" w:cs="宋体"/>
                <w:bCs/>
                <w:sz w:val="24"/>
              </w:rPr>
              <w:t>培训方案</w:t>
            </w:r>
          </w:p>
        </w:tc>
        <w:tc>
          <w:tcPr>
            <w:tcW w:w="6017" w:type="dxa"/>
            <w:gridSpan w:val="2"/>
          </w:tcPr>
          <w:p>
            <w:pPr>
              <w:rPr>
                <w:rFonts w:hint="eastAsia" w:ascii="宋体" w:hAnsi="宋体" w:cs="宋体"/>
                <w:bCs/>
                <w:sz w:val="24"/>
                <w:highlight w:val="yellow"/>
              </w:rPr>
            </w:pPr>
            <w:r>
              <w:rPr>
                <w:rFonts w:hint="eastAsia" w:ascii="宋体" w:hAnsi="宋体" w:cs="宋体"/>
                <w:bCs/>
                <w:sz w:val="24"/>
              </w:rPr>
              <w:t>提供设备到货后的现场安装和调试服务以及远程技术支持。提供系统管理、系统使用培训，包括开关机系统、设备使用介绍等。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29" w:type="dxa"/>
          <w:trHeight w:val="454" w:hRule="atLeast"/>
          <w:jc w:val="center"/>
        </w:trPr>
        <w:tc>
          <w:tcPr>
            <w:tcW w:w="8256" w:type="dxa"/>
            <w:gridSpan w:val="5"/>
            <w:vAlign w:val="center"/>
          </w:tcPr>
          <w:p>
            <w:pPr>
              <w:spacing w:line="360" w:lineRule="exact"/>
              <w:rPr>
                <w:rFonts w:hint="eastAsia" w:ascii="宋体" w:hAnsi="宋体" w:cs="宋体"/>
                <w:bCs/>
                <w:sz w:val="24"/>
              </w:rPr>
            </w:pPr>
            <w:r>
              <w:rPr>
                <w:rFonts w:hint="eastAsia" w:ascii="宋体" w:hAnsi="宋体" w:cs="宋体"/>
                <w:bCs/>
                <w:sz w:val="24"/>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9" w:type="dxa"/>
          <w:trHeight w:val="454" w:hRule="atLeast"/>
          <w:jc w:val="center"/>
        </w:trPr>
        <w:tc>
          <w:tcPr>
            <w:tcW w:w="1236" w:type="dxa"/>
            <w:gridSpan w:val="2"/>
            <w:vAlign w:val="center"/>
          </w:tcPr>
          <w:p>
            <w:pPr>
              <w:spacing w:line="360" w:lineRule="exact"/>
              <w:jc w:val="center"/>
              <w:rPr>
                <w:rFonts w:hint="eastAsia" w:ascii="宋体" w:hAnsi="宋体" w:cs="宋体"/>
                <w:bCs/>
                <w:sz w:val="24"/>
              </w:rPr>
            </w:pPr>
            <w:r>
              <w:rPr>
                <w:rFonts w:hint="eastAsia" w:ascii="宋体" w:hAnsi="宋体" w:cs="宋体"/>
                <w:bCs/>
                <w:sz w:val="24"/>
              </w:rPr>
              <w:t>1</w:t>
            </w:r>
          </w:p>
        </w:tc>
        <w:tc>
          <w:tcPr>
            <w:tcW w:w="1417" w:type="dxa"/>
            <w:gridSpan w:val="2"/>
            <w:vAlign w:val="center"/>
          </w:tcPr>
          <w:p>
            <w:pPr>
              <w:spacing w:line="360" w:lineRule="exact"/>
              <w:jc w:val="center"/>
              <w:rPr>
                <w:rFonts w:hint="eastAsia" w:ascii="宋体" w:hAnsi="宋体" w:cs="宋体"/>
                <w:bCs/>
                <w:color w:val="000000"/>
                <w:sz w:val="24"/>
              </w:rPr>
            </w:pPr>
            <w:r>
              <w:rPr>
                <w:rFonts w:hint="eastAsia" w:ascii="宋体" w:hAnsi="宋体" w:cs="宋体"/>
                <w:bCs/>
                <w:color w:val="000000"/>
                <w:sz w:val="24"/>
              </w:rPr>
              <w:t>维保期外</w:t>
            </w:r>
          </w:p>
        </w:tc>
        <w:tc>
          <w:tcPr>
            <w:tcW w:w="5603" w:type="dxa"/>
            <w:vAlign w:val="center"/>
          </w:tcPr>
          <w:p>
            <w:pPr>
              <w:spacing w:line="360" w:lineRule="exact"/>
              <w:rPr>
                <w:rFonts w:hint="eastAsia" w:ascii="宋体" w:hAnsi="宋体" w:cs="宋体"/>
                <w:bCs/>
                <w:color w:val="000000"/>
                <w:sz w:val="24"/>
              </w:rPr>
            </w:pPr>
            <w:r>
              <w:rPr>
                <w:rFonts w:hint="eastAsia" w:ascii="宋体" w:hAnsi="宋体" w:cs="宋体"/>
                <w:bCs/>
                <w:color w:val="000000"/>
                <w:sz w:val="24"/>
              </w:rPr>
              <w:t>★1、中标人保证继续为采购人提供货物的维修服务，中标人须以市场零售价格8.5折的配件价格向采购人提供零备件。若配件已提产换代，中标人应提供适配于当前设备的硬件设备相关信息，并提供更换方案。</w:t>
            </w:r>
          </w:p>
          <w:p>
            <w:pPr>
              <w:spacing w:line="360" w:lineRule="exact"/>
              <w:rPr>
                <w:rFonts w:hint="eastAsia" w:ascii="宋体" w:hAnsi="宋体" w:cs="宋体"/>
                <w:bCs/>
                <w:color w:val="000000"/>
                <w:sz w:val="24"/>
              </w:rPr>
            </w:pPr>
            <w:r>
              <w:rPr>
                <w:rFonts w:hint="eastAsia" w:ascii="宋体" w:hAnsi="宋体" w:cs="宋体"/>
                <w:bCs/>
                <w:color w:val="000000"/>
                <w:sz w:val="24"/>
              </w:rPr>
              <w:t>2、中标人仍继续免费提供上门服务，直至设备使用报废为止。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9" w:type="dxa"/>
          <w:trHeight w:val="454" w:hRule="atLeast"/>
          <w:jc w:val="center"/>
        </w:trPr>
        <w:tc>
          <w:tcPr>
            <w:tcW w:w="8256" w:type="dxa"/>
            <w:gridSpan w:val="5"/>
            <w:vAlign w:val="center"/>
          </w:tcPr>
          <w:p>
            <w:pPr>
              <w:spacing w:line="360" w:lineRule="exact"/>
              <w:rPr>
                <w:rFonts w:hint="eastAsia" w:ascii="宋体" w:hAnsi="宋体" w:cs="宋体"/>
                <w:bCs/>
                <w:sz w:val="24"/>
              </w:rPr>
            </w:pPr>
            <w:r>
              <w:rPr>
                <w:rFonts w:hint="eastAsia" w:ascii="宋体" w:hAnsi="宋体" w:cs="宋体"/>
                <w:bCs/>
                <w:sz w:val="24"/>
              </w:rPr>
              <w:t>（三）其他交付要求</w:t>
            </w:r>
          </w:p>
        </w:tc>
      </w:tr>
    </w:tbl>
    <w:p/>
    <w:tbl>
      <w:tblPr>
        <w:tblStyle w:val="44"/>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17"/>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restart"/>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417" w:type="dxa"/>
            <w:vMerge w:val="restart"/>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关于交货</w:t>
            </w:r>
          </w:p>
        </w:tc>
        <w:tc>
          <w:tcPr>
            <w:tcW w:w="5603" w:type="dxa"/>
            <w:vAlign w:val="center"/>
          </w:tcPr>
          <w:p>
            <w:pPr>
              <w:rPr>
                <w:rFonts w:hint="eastAsia" w:ascii="宋体" w:hAnsi="宋体" w:eastAsia="宋体" w:cs="宋体"/>
                <w:bCs/>
                <w:sz w:val="24"/>
                <w:szCs w:val="24"/>
              </w:rPr>
            </w:pPr>
            <w:r>
              <w:rPr>
                <w:rFonts w:hint="eastAsia" w:ascii="宋体" w:hAnsi="宋体" w:eastAsia="宋体" w:cs="宋体"/>
                <w:bCs/>
                <w:sz w:val="24"/>
                <w:szCs w:val="24"/>
              </w:rPr>
              <w:t>★1.1 交货地点：深圳北理莫斯科大学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continue"/>
            <w:vAlign w:val="center"/>
          </w:tcPr>
          <w:p>
            <w:pPr>
              <w:spacing w:line="360" w:lineRule="exact"/>
              <w:jc w:val="center"/>
              <w:rPr>
                <w:rFonts w:hint="eastAsia" w:ascii="宋体" w:hAnsi="宋体" w:eastAsia="宋体" w:cs="宋体"/>
                <w:bCs/>
                <w:sz w:val="24"/>
                <w:szCs w:val="24"/>
              </w:rPr>
            </w:pPr>
          </w:p>
        </w:tc>
        <w:tc>
          <w:tcPr>
            <w:tcW w:w="1417" w:type="dxa"/>
            <w:vMerge w:val="continue"/>
            <w:vAlign w:val="center"/>
          </w:tcPr>
          <w:p>
            <w:pPr>
              <w:spacing w:line="360" w:lineRule="exact"/>
              <w:jc w:val="center"/>
              <w:rPr>
                <w:rFonts w:hint="eastAsia" w:ascii="宋体" w:hAnsi="宋体" w:eastAsia="宋体" w:cs="宋体"/>
                <w:bCs/>
                <w:sz w:val="24"/>
                <w:szCs w:val="24"/>
              </w:rPr>
            </w:pPr>
          </w:p>
        </w:tc>
        <w:tc>
          <w:tcPr>
            <w:tcW w:w="5603" w:type="dxa"/>
            <w:vAlign w:val="center"/>
          </w:tcPr>
          <w:p>
            <w:pPr>
              <w:rPr>
                <w:rFonts w:hint="eastAsia" w:ascii="宋体" w:hAnsi="宋体" w:eastAsia="宋体" w:cs="宋体"/>
                <w:bCs/>
                <w:sz w:val="24"/>
                <w:szCs w:val="24"/>
              </w:rPr>
            </w:pPr>
            <w:r>
              <w:rPr>
                <w:rFonts w:hint="eastAsia" w:ascii="宋体" w:hAnsi="宋体" w:eastAsia="宋体" w:cs="宋体"/>
                <w:bCs/>
                <w:sz w:val="24"/>
                <w:szCs w:val="24"/>
              </w:rPr>
              <w:t>★1.2 交货义务：中标人必须承担的设备运输、安装调试（含电房所需材料）、验收检测和提供设备操作说明书、图纸等其他类似的义务。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continue"/>
            <w:vAlign w:val="center"/>
          </w:tcPr>
          <w:p>
            <w:pPr>
              <w:spacing w:line="360" w:lineRule="exact"/>
              <w:jc w:val="center"/>
              <w:rPr>
                <w:rFonts w:hint="eastAsia" w:ascii="宋体" w:hAnsi="宋体" w:eastAsia="宋体" w:cs="宋体"/>
                <w:bCs/>
                <w:sz w:val="24"/>
                <w:szCs w:val="24"/>
              </w:rPr>
            </w:pPr>
          </w:p>
        </w:tc>
        <w:tc>
          <w:tcPr>
            <w:tcW w:w="1417" w:type="dxa"/>
            <w:vMerge w:val="continue"/>
            <w:vAlign w:val="center"/>
          </w:tcPr>
          <w:p>
            <w:pPr>
              <w:spacing w:line="360" w:lineRule="exact"/>
              <w:jc w:val="center"/>
              <w:rPr>
                <w:rFonts w:hint="eastAsia" w:ascii="宋体" w:hAnsi="宋体" w:eastAsia="宋体" w:cs="宋体"/>
                <w:bCs/>
                <w:sz w:val="24"/>
                <w:szCs w:val="24"/>
              </w:rPr>
            </w:pPr>
          </w:p>
        </w:tc>
        <w:tc>
          <w:tcPr>
            <w:tcW w:w="5603" w:type="dxa"/>
            <w:vAlign w:val="center"/>
          </w:tcPr>
          <w:p>
            <w:pPr>
              <w:pStyle w:val="74"/>
              <w:ind w:firstLine="0" w:firstLineChars="0"/>
              <w:rPr>
                <w:rFonts w:hint="eastAsia" w:ascii="宋体" w:hAnsi="宋体" w:eastAsia="宋体" w:cs="宋体"/>
                <w:bCs/>
                <w:sz w:val="24"/>
                <w:szCs w:val="24"/>
              </w:rPr>
            </w:pPr>
            <w:r>
              <w:rPr>
                <w:rFonts w:hint="eastAsia" w:ascii="宋体" w:hAnsi="宋体" w:eastAsia="宋体" w:cs="宋体"/>
                <w:bCs/>
                <w:sz w:val="24"/>
                <w:szCs w:val="24"/>
              </w:rPr>
              <w:t>★1.3 交货期限：签订合同后 30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restart"/>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417" w:type="dxa"/>
            <w:vMerge w:val="restart"/>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关于验收</w:t>
            </w:r>
          </w:p>
        </w:tc>
        <w:tc>
          <w:tcPr>
            <w:tcW w:w="5603" w:type="dxa"/>
            <w:vAlign w:val="center"/>
          </w:tcPr>
          <w:p>
            <w:pPr>
              <w:spacing w:line="340" w:lineRule="exact"/>
              <w:rPr>
                <w:rFonts w:hint="eastAsia" w:ascii="宋体" w:hAnsi="宋体" w:eastAsia="宋体" w:cs="宋体"/>
                <w:bCs/>
                <w:sz w:val="24"/>
                <w:szCs w:val="24"/>
              </w:rPr>
            </w:pPr>
            <w:r>
              <w:rPr>
                <w:rFonts w:hint="eastAsia" w:ascii="宋体" w:hAnsi="宋体" w:eastAsia="宋体" w:cs="宋体"/>
                <w:bCs/>
                <w:sz w:val="24"/>
                <w:szCs w:val="24"/>
              </w:rPr>
              <w:t>★2.1 中标人货物经过验收后，签署验收报告，产品保修期自验收合格之日起算，由中标人提供产品保修文件。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continue"/>
            <w:vAlign w:val="center"/>
          </w:tcPr>
          <w:p>
            <w:pPr>
              <w:spacing w:line="360" w:lineRule="exact"/>
              <w:jc w:val="center"/>
              <w:rPr>
                <w:rFonts w:hint="eastAsia" w:ascii="宋体" w:hAnsi="宋体" w:eastAsia="宋体" w:cs="宋体"/>
                <w:bCs/>
                <w:sz w:val="24"/>
                <w:szCs w:val="24"/>
              </w:rPr>
            </w:pPr>
          </w:p>
        </w:tc>
        <w:tc>
          <w:tcPr>
            <w:tcW w:w="1417" w:type="dxa"/>
            <w:vMerge w:val="continue"/>
            <w:vAlign w:val="center"/>
          </w:tcPr>
          <w:p>
            <w:pPr>
              <w:spacing w:line="360" w:lineRule="exact"/>
              <w:jc w:val="center"/>
              <w:rPr>
                <w:rFonts w:hint="eastAsia" w:ascii="宋体" w:hAnsi="宋体" w:eastAsia="宋体" w:cs="宋体"/>
                <w:bCs/>
                <w:sz w:val="24"/>
                <w:szCs w:val="24"/>
              </w:rPr>
            </w:pPr>
          </w:p>
        </w:tc>
        <w:tc>
          <w:tcPr>
            <w:tcW w:w="5603" w:type="dxa"/>
            <w:vAlign w:val="center"/>
          </w:tcPr>
          <w:p>
            <w:pPr>
              <w:spacing w:line="340" w:lineRule="exact"/>
              <w:rPr>
                <w:rFonts w:hint="eastAsia" w:ascii="宋体" w:hAnsi="宋体" w:eastAsia="宋体" w:cs="宋体"/>
                <w:bCs/>
                <w:sz w:val="24"/>
                <w:szCs w:val="24"/>
              </w:rPr>
            </w:pPr>
            <w:r>
              <w:rPr>
                <w:rFonts w:hint="eastAsia" w:ascii="宋体" w:hAnsi="宋体" w:eastAsia="宋体" w:cs="宋体"/>
                <w:bCs/>
                <w:sz w:val="24"/>
                <w:szCs w:val="24"/>
              </w:rPr>
              <w:t>★2.2 当满足以下条件时，采购人才向中标人签发货物验收报告：</w:t>
            </w:r>
          </w:p>
          <w:p>
            <w:pPr>
              <w:tabs>
                <w:tab w:val="left" w:pos="1260"/>
              </w:tabs>
              <w:spacing w:line="340" w:lineRule="exact"/>
              <w:rPr>
                <w:rFonts w:hint="eastAsia" w:ascii="宋体" w:hAnsi="宋体" w:eastAsia="宋体" w:cs="宋体"/>
                <w:bCs/>
                <w:sz w:val="24"/>
                <w:szCs w:val="24"/>
              </w:rPr>
            </w:pPr>
            <w:r>
              <w:rPr>
                <w:rFonts w:hint="eastAsia" w:ascii="宋体" w:hAnsi="宋体" w:eastAsia="宋体" w:cs="宋体"/>
                <w:bCs/>
                <w:sz w:val="24"/>
                <w:szCs w:val="24"/>
              </w:rPr>
              <w:t>a、中标人已按照合同规定提供了全部产品及完整的技术资料。</w:t>
            </w:r>
          </w:p>
          <w:p>
            <w:pPr>
              <w:tabs>
                <w:tab w:val="left" w:pos="1260"/>
              </w:tabs>
              <w:spacing w:line="340" w:lineRule="exact"/>
              <w:rPr>
                <w:rFonts w:hint="eastAsia" w:ascii="宋体" w:hAnsi="宋体" w:eastAsia="宋体" w:cs="宋体"/>
                <w:bCs/>
                <w:sz w:val="24"/>
                <w:szCs w:val="24"/>
              </w:rPr>
            </w:pPr>
            <w:r>
              <w:rPr>
                <w:rFonts w:hint="eastAsia" w:ascii="宋体" w:hAnsi="宋体" w:eastAsia="宋体" w:cs="宋体"/>
                <w:bCs/>
                <w:sz w:val="24"/>
                <w:szCs w:val="24"/>
              </w:rPr>
              <w:t>b、货物符合招标文件技术规格书的要求，性能满足要求。</w:t>
            </w:r>
          </w:p>
          <w:p>
            <w:pPr>
              <w:spacing w:line="340" w:lineRule="exact"/>
              <w:rPr>
                <w:rFonts w:hint="eastAsia" w:ascii="宋体" w:hAnsi="宋体" w:eastAsia="宋体" w:cs="宋体"/>
                <w:bCs/>
                <w:sz w:val="24"/>
                <w:szCs w:val="24"/>
                <w:highlight w:val="yellow"/>
              </w:rPr>
            </w:pPr>
            <w:r>
              <w:rPr>
                <w:rFonts w:hint="eastAsia" w:ascii="宋体" w:hAnsi="宋体" w:eastAsia="宋体" w:cs="宋体"/>
                <w:bCs/>
                <w:sz w:val="24"/>
                <w:szCs w:val="24"/>
              </w:rPr>
              <w:t>c、货物具备产品合格证</w:t>
            </w:r>
            <w:r>
              <w:rPr>
                <w:rFonts w:hint="eastAsia" w:ascii="宋体" w:hAnsi="宋体" w:eastAsia="宋体" w:cs="宋体"/>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continue"/>
            <w:vAlign w:val="center"/>
          </w:tcPr>
          <w:p>
            <w:pPr>
              <w:spacing w:line="360" w:lineRule="exact"/>
              <w:jc w:val="center"/>
              <w:rPr>
                <w:rFonts w:hint="eastAsia" w:ascii="宋体" w:hAnsi="宋体" w:eastAsia="宋体" w:cs="宋体"/>
                <w:bCs/>
                <w:sz w:val="24"/>
                <w:szCs w:val="24"/>
              </w:rPr>
            </w:pPr>
          </w:p>
        </w:tc>
        <w:tc>
          <w:tcPr>
            <w:tcW w:w="1417" w:type="dxa"/>
            <w:vMerge w:val="continue"/>
            <w:vAlign w:val="center"/>
          </w:tcPr>
          <w:p>
            <w:pPr>
              <w:spacing w:line="360" w:lineRule="exact"/>
              <w:jc w:val="center"/>
              <w:rPr>
                <w:rFonts w:hint="eastAsia" w:ascii="宋体" w:hAnsi="宋体" w:eastAsia="宋体" w:cs="宋体"/>
                <w:bCs/>
                <w:sz w:val="24"/>
                <w:szCs w:val="24"/>
              </w:rPr>
            </w:pPr>
          </w:p>
        </w:tc>
        <w:tc>
          <w:tcPr>
            <w:tcW w:w="5603" w:type="dxa"/>
            <w:vAlign w:val="center"/>
          </w:tcPr>
          <w:p>
            <w:pPr>
              <w:spacing w:line="340" w:lineRule="exact"/>
              <w:rPr>
                <w:rFonts w:hint="eastAsia" w:ascii="宋体" w:hAnsi="宋体" w:eastAsia="宋体" w:cs="宋体"/>
                <w:bCs/>
                <w:sz w:val="24"/>
                <w:szCs w:val="24"/>
                <w:highlight w:val="yellow"/>
              </w:rPr>
            </w:pPr>
            <w:r>
              <w:rPr>
                <w:rFonts w:hint="eastAsia" w:ascii="宋体" w:hAnsi="宋体" w:eastAsia="宋体" w:cs="宋体"/>
                <w:bCs/>
                <w:sz w:val="24"/>
                <w:szCs w:val="24"/>
              </w:rPr>
              <w:t>★2.3 交付同时开箱初验。采购人应在交付时对设备进行开箱初验，以确认设备的数量、型号、规格等是否符合合同要求。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continue"/>
            <w:vAlign w:val="center"/>
          </w:tcPr>
          <w:p>
            <w:pPr>
              <w:spacing w:line="360" w:lineRule="exact"/>
              <w:jc w:val="center"/>
              <w:rPr>
                <w:rFonts w:hint="eastAsia" w:ascii="宋体" w:hAnsi="宋体" w:eastAsia="宋体" w:cs="宋体"/>
                <w:bCs/>
                <w:sz w:val="24"/>
                <w:szCs w:val="24"/>
              </w:rPr>
            </w:pPr>
          </w:p>
        </w:tc>
        <w:tc>
          <w:tcPr>
            <w:tcW w:w="1417" w:type="dxa"/>
            <w:vMerge w:val="continue"/>
            <w:vAlign w:val="center"/>
          </w:tcPr>
          <w:p>
            <w:pPr>
              <w:spacing w:line="360" w:lineRule="exact"/>
              <w:jc w:val="center"/>
              <w:rPr>
                <w:rFonts w:hint="eastAsia" w:ascii="宋体" w:hAnsi="宋体" w:eastAsia="宋体" w:cs="宋体"/>
                <w:bCs/>
                <w:sz w:val="24"/>
                <w:szCs w:val="24"/>
              </w:rPr>
            </w:pPr>
          </w:p>
        </w:tc>
        <w:tc>
          <w:tcPr>
            <w:tcW w:w="5603" w:type="dxa"/>
            <w:vAlign w:val="center"/>
          </w:tcPr>
          <w:p>
            <w:pPr>
              <w:spacing w:line="340" w:lineRule="exact"/>
              <w:rPr>
                <w:rFonts w:hint="eastAsia" w:ascii="宋体" w:hAnsi="宋体" w:eastAsia="宋体" w:cs="宋体"/>
                <w:bCs/>
                <w:sz w:val="24"/>
                <w:szCs w:val="24"/>
                <w:highlight w:val="yellow"/>
              </w:rPr>
            </w:pPr>
            <w:r>
              <w:rPr>
                <w:rFonts w:hint="eastAsia" w:ascii="宋体" w:hAnsi="宋体" w:eastAsia="宋体" w:cs="宋体"/>
                <w:bCs/>
                <w:sz w:val="24"/>
                <w:szCs w:val="24"/>
              </w:rPr>
              <w:t>★2.4 如设备经安装、调试、运行后验收的，中标人应在设备到货并经开箱初验合格后</w:t>
            </w:r>
            <w:r>
              <w:rPr>
                <w:rFonts w:hint="eastAsia" w:ascii="宋体" w:hAnsi="宋体" w:eastAsia="宋体" w:cs="宋体"/>
                <w:bCs/>
                <w:sz w:val="24"/>
                <w:szCs w:val="24"/>
                <w:u w:val="single"/>
              </w:rPr>
              <w:t xml:space="preserve"> 7</w:t>
            </w:r>
            <w:r>
              <w:rPr>
                <w:rFonts w:hint="eastAsia" w:ascii="宋体" w:hAnsi="宋体" w:eastAsia="宋体" w:cs="宋体"/>
                <w:bCs/>
                <w:sz w:val="24"/>
                <w:szCs w:val="24"/>
              </w:rPr>
              <w:t>日内完成设备安装、调试、运行的所有工作。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continue"/>
            <w:vAlign w:val="center"/>
          </w:tcPr>
          <w:p>
            <w:pPr>
              <w:spacing w:line="360" w:lineRule="exact"/>
              <w:jc w:val="center"/>
              <w:rPr>
                <w:rFonts w:hint="eastAsia" w:ascii="宋体" w:hAnsi="宋体" w:eastAsia="宋体" w:cs="宋体"/>
                <w:bCs/>
                <w:sz w:val="24"/>
                <w:szCs w:val="24"/>
              </w:rPr>
            </w:pPr>
          </w:p>
        </w:tc>
        <w:tc>
          <w:tcPr>
            <w:tcW w:w="1417" w:type="dxa"/>
            <w:vMerge w:val="continue"/>
            <w:vAlign w:val="center"/>
          </w:tcPr>
          <w:p>
            <w:pPr>
              <w:spacing w:line="360" w:lineRule="exact"/>
              <w:jc w:val="center"/>
              <w:rPr>
                <w:rFonts w:hint="eastAsia" w:ascii="宋体" w:hAnsi="宋体" w:eastAsia="宋体" w:cs="宋体"/>
                <w:bCs/>
                <w:sz w:val="24"/>
                <w:szCs w:val="24"/>
              </w:rPr>
            </w:pPr>
          </w:p>
        </w:tc>
        <w:tc>
          <w:tcPr>
            <w:tcW w:w="5603" w:type="dxa"/>
            <w:vAlign w:val="center"/>
          </w:tcPr>
          <w:p>
            <w:pPr>
              <w:spacing w:line="340" w:lineRule="exact"/>
              <w:rPr>
                <w:rFonts w:hint="eastAsia" w:ascii="宋体" w:hAnsi="宋体" w:eastAsia="宋体" w:cs="宋体"/>
                <w:bCs/>
                <w:sz w:val="24"/>
                <w:szCs w:val="24"/>
                <w:highlight w:val="yellow"/>
              </w:rPr>
            </w:pPr>
            <w:r>
              <w:rPr>
                <w:rFonts w:hint="eastAsia" w:ascii="宋体" w:hAnsi="宋体" w:eastAsia="宋体" w:cs="宋体"/>
                <w:bCs/>
                <w:sz w:val="24"/>
                <w:szCs w:val="24"/>
              </w:rPr>
              <w:t>★2.5 设备验收时，中标人应派人参加，否则采购人有权单方面验收，并以此验收为准。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36" w:type="dxa"/>
            <w:vMerge w:val="continue"/>
            <w:vAlign w:val="center"/>
          </w:tcPr>
          <w:p>
            <w:pPr>
              <w:spacing w:line="360" w:lineRule="exact"/>
              <w:jc w:val="center"/>
              <w:rPr>
                <w:rFonts w:hint="eastAsia" w:ascii="宋体" w:hAnsi="宋体" w:eastAsia="宋体" w:cs="宋体"/>
                <w:bCs/>
                <w:sz w:val="24"/>
                <w:szCs w:val="24"/>
              </w:rPr>
            </w:pPr>
          </w:p>
        </w:tc>
        <w:tc>
          <w:tcPr>
            <w:tcW w:w="1417" w:type="dxa"/>
            <w:vMerge w:val="continue"/>
            <w:vAlign w:val="center"/>
          </w:tcPr>
          <w:p>
            <w:pPr>
              <w:spacing w:line="360" w:lineRule="exact"/>
              <w:jc w:val="center"/>
              <w:rPr>
                <w:rFonts w:hint="eastAsia" w:ascii="宋体" w:hAnsi="宋体" w:eastAsia="宋体" w:cs="宋体"/>
                <w:bCs/>
                <w:sz w:val="24"/>
                <w:szCs w:val="24"/>
              </w:rPr>
            </w:pPr>
          </w:p>
        </w:tc>
        <w:tc>
          <w:tcPr>
            <w:tcW w:w="5603" w:type="dxa"/>
            <w:vAlign w:val="center"/>
          </w:tcPr>
          <w:p>
            <w:pPr>
              <w:tabs>
                <w:tab w:val="left" w:pos="1260"/>
              </w:tabs>
              <w:spacing w:line="340" w:lineRule="exact"/>
              <w:rPr>
                <w:rFonts w:hint="eastAsia" w:ascii="宋体" w:hAnsi="宋体" w:eastAsia="宋体" w:cs="宋体"/>
                <w:bCs/>
                <w:sz w:val="24"/>
                <w:szCs w:val="24"/>
                <w:highlight w:val="yellow"/>
              </w:rPr>
            </w:pPr>
            <w:r>
              <w:rPr>
                <w:rFonts w:hint="eastAsia" w:ascii="宋体" w:hAnsi="宋体" w:eastAsia="宋体" w:cs="宋体"/>
                <w:bCs/>
                <w:sz w:val="24"/>
                <w:szCs w:val="24"/>
              </w:rPr>
              <w:t>★2.6 中标人验收合格前，设备的一切风险（包括但不限于设备的损毁、灭失及可能的侵权等），均由中标人承担。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417" w:type="dxa"/>
            <w:vAlign w:val="center"/>
          </w:tcPr>
          <w:p>
            <w:pPr>
              <w:widowControl/>
              <w:jc w:val="center"/>
              <w:rPr>
                <w:rFonts w:hint="eastAsia" w:ascii="宋体" w:hAnsi="宋体" w:eastAsia="宋体" w:cs="宋体"/>
                <w:bCs/>
                <w:sz w:val="24"/>
                <w:szCs w:val="24"/>
              </w:rPr>
            </w:pPr>
            <w:r>
              <w:rPr>
                <w:rFonts w:hint="eastAsia" w:ascii="宋体" w:hAnsi="宋体" w:eastAsia="宋体" w:cs="宋体"/>
                <w:bCs/>
                <w:sz w:val="24"/>
                <w:szCs w:val="24"/>
              </w:rPr>
              <w:t>检测验证</w:t>
            </w:r>
          </w:p>
        </w:tc>
        <w:tc>
          <w:tcPr>
            <w:tcW w:w="5603" w:type="dxa"/>
            <w:vAlign w:val="center"/>
          </w:tcPr>
          <w:p>
            <w:pPr>
              <w:tabs>
                <w:tab w:val="left" w:pos="1260"/>
              </w:tabs>
              <w:spacing w:line="340" w:lineRule="exact"/>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kern w:val="0"/>
                <w:sz w:val="24"/>
                <w:szCs w:val="24"/>
              </w:rPr>
              <w:t>招标方有权自行指定第三方检测机构对于</w:t>
            </w:r>
            <w:r>
              <w:rPr>
                <w:rFonts w:hint="eastAsia" w:ascii="宋体" w:hAnsi="宋体" w:eastAsia="宋体" w:cs="宋体"/>
                <w:bCs/>
                <w:sz w:val="24"/>
                <w:szCs w:val="24"/>
              </w:rPr>
              <w:t>中标人</w:t>
            </w:r>
            <w:r>
              <w:rPr>
                <w:rFonts w:hint="eastAsia" w:ascii="宋体" w:hAnsi="宋体" w:eastAsia="宋体" w:cs="宋体"/>
                <w:bCs/>
                <w:kern w:val="0"/>
                <w:sz w:val="24"/>
                <w:szCs w:val="24"/>
              </w:rPr>
              <w:t>提供的本项目全部或部分设备，依据招标书“具体技术要求”逐一测试验证，其检测结果作为验证</w:t>
            </w:r>
            <w:r>
              <w:rPr>
                <w:rFonts w:hint="eastAsia" w:ascii="宋体" w:hAnsi="宋体" w:eastAsia="宋体" w:cs="宋体"/>
                <w:bCs/>
                <w:sz w:val="24"/>
                <w:szCs w:val="24"/>
              </w:rPr>
              <w:t>中标人</w:t>
            </w:r>
            <w:r>
              <w:rPr>
                <w:rFonts w:hint="eastAsia" w:ascii="宋体" w:hAnsi="宋体" w:eastAsia="宋体" w:cs="宋体"/>
                <w:bCs/>
                <w:kern w:val="0"/>
                <w:sz w:val="24"/>
                <w:szCs w:val="24"/>
              </w:rPr>
              <w:t>提供设备与其投标资料是否相符的认定标准。</w:t>
            </w:r>
            <w:r>
              <w:rPr>
                <w:rFonts w:hint="eastAsia" w:ascii="宋体" w:hAnsi="宋体" w:cs="宋体"/>
                <w:b/>
                <w:bCs w:val="0"/>
                <w:kern w:val="0"/>
                <w:sz w:val="24"/>
                <w:szCs w:val="24"/>
                <w:highlight w:val="yellow"/>
                <w:lang w:val="en-US" w:eastAsia="zh-CN"/>
              </w:rPr>
              <w:t>如果检测结果与投标资料一致的，检测费用由采购人承担；如果</w:t>
            </w:r>
            <w:r>
              <w:rPr>
                <w:rFonts w:hint="eastAsia" w:ascii="宋体" w:hAnsi="宋体" w:eastAsia="宋体" w:cs="宋体"/>
                <w:b/>
                <w:bCs w:val="0"/>
                <w:kern w:val="0"/>
                <w:sz w:val="24"/>
                <w:szCs w:val="24"/>
                <w:highlight w:val="yellow"/>
              </w:rPr>
              <w:t>检测结果与投标资料</w:t>
            </w:r>
            <w:r>
              <w:rPr>
                <w:rFonts w:hint="eastAsia" w:ascii="宋体" w:hAnsi="宋体" w:cs="宋体"/>
                <w:b/>
                <w:bCs w:val="0"/>
                <w:kern w:val="0"/>
                <w:sz w:val="24"/>
                <w:szCs w:val="24"/>
                <w:highlight w:val="yellow"/>
                <w:lang w:val="en-US" w:eastAsia="zh-CN"/>
              </w:rPr>
              <w:t>不</w:t>
            </w:r>
            <w:r>
              <w:rPr>
                <w:rFonts w:hint="eastAsia" w:ascii="宋体" w:hAnsi="宋体" w:eastAsia="宋体" w:cs="宋体"/>
                <w:b/>
                <w:bCs w:val="0"/>
                <w:kern w:val="0"/>
                <w:sz w:val="24"/>
                <w:szCs w:val="24"/>
                <w:highlight w:val="yellow"/>
              </w:rPr>
              <w:t>一致</w:t>
            </w:r>
            <w:r>
              <w:rPr>
                <w:rFonts w:hint="eastAsia" w:ascii="宋体" w:hAnsi="宋体" w:cs="宋体"/>
                <w:b/>
                <w:bCs w:val="0"/>
                <w:kern w:val="0"/>
                <w:sz w:val="24"/>
                <w:szCs w:val="24"/>
                <w:highlight w:val="yellow"/>
                <w:lang w:val="en-US" w:eastAsia="zh-CN"/>
              </w:rPr>
              <w:t>的</w:t>
            </w:r>
            <w:r>
              <w:rPr>
                <w:rFonts w:hint="eastAsia" w:ascii="宋体" w:hAnsi="宋体" w:eastAsia="宋体" w:cs="宋体"/>
                <w:b/>
                <w:bCs w:val="0"/>
                <w:kern w:val="0"/>
                <w:sz w:val="24"/>
                <w:szCs w:val="24"/>
                <w:highlight w:val="yellow"/>
              </w:rPr>
              <w:t>，检测费用由</w:t>
            </w:r>
            <w:r>
              <w:rPr>
                <w:rFonts w:hint="eastAsia" w:ascii="宋体" w:hAnsi="宋体" w:eastAsia="宋体" w:cs="宋体"/>
                <w:b/>
                <w:bCs w:val="0"/>
                <w:sz w:val="24"/>
                <w:szCs w:val="24"/>
                <w:highlight w:val="yellow"/>
              </w:rPr>
              <w:t>中标人</w:t>
            </w:r>
            <w:r>
              <w:rPr>
                <w:rFonts w:hint="eastAsia" w:ascii="宋体" w:hAnsi="宋体" w:eastAsia="宋体" w:cs="宋体"/>
                <w:b/>
                <w:bCs w:val="0"/>
                <w:kern w:val="0"/>
                <w:sz w:val="24"/>
                <w:szCs w:val="24"/>
                <w:highlight w:val="yellow"/>
              </w:rPr>
              <w:t>承担。</w:t>
            </w:r>
          </w:p>
        </w:tc>
      </w:tr>
    </w:tbl>
    <w:p/>
    <w:bookmarkEnd w:id="19"/>
    <w:p>
      <w:pPr>
        <w:jc w:val="left"/>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二、货款支付</w:t>
      </w:r>
    </w:p>
    <w:p>
      <w:pPr>
        <w:jc w:val="left"/>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一次性付款方式。采购人在验收货物合格并收到中标人开具的正规发票后 30 日内（最长不超过30日）将全部货款一次性支付到中标人指定的银行账户。（由中标人另行向采购人提供）。</w:t>
      </w:r>
    </w:p>
    <w:p>
      <w:pPr>
        <w:jc w:val="left"/>
        <w:rPr>
          <w:rFonts w:hint="eastAsia" w:ascii="宋体" w:hAnsi="宋体" w:eastAsia="宋体" w:cs="宋体"/>
          <w:b/>
          <w:sz w:val="21"/>
          <w:szCs w:val="21"/>
          <w:highlight w:val="yellow"/>
          <w:lang w:val="en-US" w:eastAsia="zh-CN"/>
        </w:rPr>
      </w:pPr>
      <w:r>
        <w:rPr>
          <w:rFonts w:hint="eastAsia" w:ascii="宋体" w:hAnsi="宋体" w:eastAsia="宋体" w:cs="宋体"/>
          <w:b/>
          <w:sz w:val="21"/>
          <w:szCs w:val="21"/>
          <w:highlight w:val="yellow"/>
          <w:lang w:val="en-US" w:eastAsia="zh-CN"/>
        </w:rPr>
        <w:t>提示：以上服务需求内容需要在竞价应答文件中进行响应。</w:t>
      </w:r>
    </w:p>
    <w:p>
      <w:pPr>
        <w:jc w:val="center"/>
        <w:rPr>
          <w:rFonts w:hint="eastAsia"/>
          <w:b/>
          <w:sz w:val="28"/>
          <w:szCs w:val="28"/>
          <w:highlight w:val="none"/>
          <w:lang w:val="en-US" w:eastAsia="zh-CN"/>
        </w:rPr>
      </w:pPr>
    </w:p>
    <w:p>
      <w:pPr>
        <w:jc w:val="center"/>
        <w:rPr>
          <w:rFonts w:hint="default" w:eastAsia="宋体"/>
          <w:b/>
          <w:sz w:val="28"/>
          <w:szCs w:val="28"/>
          <w:highlight w:val="none"/>
          <w:lang w:val="en-US" w:eastAsia="zh-CN"/>
        </w:rPr>
      </w:pPr>
      <w:r>
        <w:rPr>
          <w:rFonts w:hint="eastAsia"/>
          <w:b/>
          <w:sz w:val="28"/>
          <w:szCs w:val="28"/>
          <w:highlight w:val="none"/>
          <w:lang w:val="en-US" w:eastAsia="zh-CN"/>
        </w:rPr>
        <w:t>六、其他事项</w:t>
      </w:r>
    </w:p>
    <w:p>
      <w:pPr>
        <w:ind w:firstLine="422" w:firstLineChars="200"/>
        <w:rPr>
          <w:b/>
        </w:rPr>
      </w:pPr>
    </w:p>
    <w:p>
      <w:pPr>
        <w:pStyle w:val="8"/>
        <w:keepNext w:val="0"/>
        <w:keepLines w:val="0"/>
        <w:pageBreakBefore w:val="0"/>
        <w:widowControl w:val="0"/>
        <w:kinsoku/>
        <w:wordWrap/>
        <w:overflowPunct/>
        <w:topLinePunct w:val="0"/>
        <w:autoSpaceDE/>
        <w:autoSpaceDN/>
        <w:bidi w:val="0"/>
        <w:adjustRightInd/>
        <w:snapToGrid/>
        <w:ind w:firstLine="394" w:firstLineChars="187"/>
        <w:textAlignment w:val="auto"/>
        <w:rPr>
          <w:rFonts w:hint="eastAsia" w:ascii="宋体" w:hAnsi="宋体"/>
          <w:b/>
          <w:bCs/>
          <w:szCs w:val="21"/>
        </w:rPr>
      </w:pPr>
      <w:r>
        <w:rPr>
          <w:rFonts w:hint="eastAsia" w:ascii="宋体" w:hAnsi="宋体"/>
          <w:b/>
          <w:bCs/>
          <w:szCs w:val="21"/>
        </w:rPr>
        <w:t>（</w:t>
      </w:r>
      <w:r>
        <w:rPr>
          <w:rFonts w:hint="eastAsia" w:ascii="宋体" w:hAnsi="宋体"/>
          <w:b/>
          <w:bCs/>
          <w:szCs w:val="21"/>
          <w:lang w:val="en-US" w:eastAsia="zh-CN"/>
        </w:rPr>
        <w:t>一</w:t>
      </w:r>
      <w:r>
        <w:rPr>
          <w:rFonts w:hint="eastAsia" w:ascii="宋体" w:hAnsi="宋体"/>
          <w:b/>
          <w:bCs/>
          <w:szCs w:val="21"/>
        </w:rPr>
        <w:t>）竞价成交原则</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b w:val="0"/>
          <w:bCs w:val="0"/>
          <w:szCs w:val="21"/>
        </w:rPr>
        <w:t>1</w:t>
      </w:r>
      <w:r>
        <w:rPr>
          <w:rFonts w:hint="eastAsia" w:ascii="宋体" w:hAnsi="宋体"/>
          <w:szCs w:val="21"/>
        </w:rPr>
        <w:t>.有效供应商及数量。有效供应商是指参加本项目竞价，且对本项目进行实质性响应的供应商。有效供应商数量应不少于3家，否则项目竞价失败并重新采购。</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2.本项目成交方法采用最低价法。完全满足竞价文件的实质性要求，按照报价由低到高的顺序，由采购人按照最低价法，确定最低报价的1家为成交供应商。当最低报价出现有两家或以上供应商时，由采购人自主选择1家报价最低的供应商为成交供应商。</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3.诚信处理。被记入供应商诚信档案的供应商在其报价的基础上上浮不少于10%。</w:t>
      </w:r>
    </w:p>
    <w:p>
      <w:pPr>
        <w:pStyle w:val="8"/>
        <w:keepNext w:val="0"/>
        <w:keepLines w:val="0"/>
        <w:pageBreakBefore w:val="0"/>
        <w:widowControl w:val="0"/>
        <w:kinsoku/>
        <w:wordWrap/>
        <w:overflowPunct/>
        <w:topLinePunct w:val="0"/>
        <w:autoSpaceDE/>
        <w:autoSpaceDN/>
        <w:bidi w:val="0"/>
        <w:adjustRightInd/>
        <w:snapToGrid/>
        <w:ind w:firstLine="394" w:firstLineChars="187"/>
        <w:textAlignment w:val="auto"/>
        <w:rPr>
          <w:rFonts w:hint="eastAsia" w:ascii="宋体" w:hAnsi="宋体"/>
          <w:b/>
          <w:bCs/>
          <w:szCs w:val="21"/>
          <w:highlight w:val="yellow"/>
        </w:rPr>
      </w:pPr>
      <w:r>
        <w:rPr>
          <w:rFonts w:hint="eastAsia" w:ascii="宋体" w:hAnsi="宋体"/>
          <w:b/>
          <w:bCs/>
          <w:szCs w:val="21"/>
          <w:highlight w:val="none"/>
        </w:rPr>
        <w:t>（</w:t>
      </w:r>
      <w:r>
        <w:rPr>
          <w:rFonts w:hint="eastAsia" w:ascii="宋体" w:hAnsi="宋体"/>
          <w:b/>
          <w:bCs/>
          <w:szCs w:val="21"/>
          <w:highlight w:val="none"/>
          <w:lang w:val="en-US" w:eastAsia="zh-CN"/>
        </w:rPr>
        <w:t>二</w:t>
      </w:r>
      <w:r>
        <w:rPr>
          <w:rFonts w:hint="eastAsia" w:ascii="宋体" w:hAnsi="宋体"/>
          <w:b/>
          <w:bCs/>
          <w:szCs w:val="21"/>
          <w:highlight w:val="none"/>
        </w:rPr>
        <w:t>）供应商实质性响应标准</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对供应商竞价应答文件是否实质性响应进行评定，供应商出现下列情形之一的，其应标将被判定为未实质性响应：</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1.报价总价超过政府采购计划中的财政总预算，或者报价单价超过财政计划中对应的单项预算。</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lang w:val="en-US" w:eastAsia="zh-CN"/>
        </w:rPr>
        <w:t>2</w:t>
      </w:r>
      <w:r>
        <w:rPr>
          <w:rFonts w:hint="eastAsia" w:ascii="宋体" w:hAnsi="宋体"/>
          <w:szCs w:val="21"/>
        </w:rPr>
        <w:t>.供应商响应的产品数量违背政府采购计划中产品数量的。</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lang w:val="en-US" w:eastAsia="zh-CN"/>
        </w:rPr>
        <w:t>3</w:t>
      </w:r>
      <w:r>
        <w:rPr>
          <w:rFonts w:hint="eastAsia" w:ascii="宋体" w:hAnsi="宋体"/>
          <w:szCs w:val="21"/>
        </w:rPr>
        <w:t>.供应商响应的交货期长于本项目采购需求明细中约定的交货期要求。</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lang w:val="en-US" w:eastAsia="zh-CN"/>
        </w:rPr>
        <w:t>4</w:t>
      </w:r>
      <w:r>
        <w:rPr>
          <w:rFonts w:hint="eastAsia" w:ascii="宋体" w:hAnsi="宋体"/>
          <w:szCs w:val="21"/>
        </w:rPr>
        <w:t>.供应商响应的任意一项服务要求不符合本项目公告中约定的服务要求。</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.供应商响应的任意一项技术要求不符合本项目采购需求明细中约定的技术要求。</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lang w:val="en-US" w:eastAsia="zh-CN"/>
        </w:rPr>
        <w:t>6</w:t>
      </w:r>
      <w:r>
        <w:rPr>
          <w:rFonts w:hint="eastAsia" w:ascii="宋体" w:hAnsi="宋体"/>
          <w:szCs w:val="21"/>
        </w:rPr>
        <w:t>.供应商应答文件中分项报价之和大于其竞价总价的。</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lang w:val="en-US" w:eastAsia="zh-CN"/>
        </w:rPr>
        <w:t>7</w:t>
      </w:r>
      <w:r>
        <w:rPr>
          <w:rFonts w:hint="eastAsia" w:ascii="宋体" w:hAnsi="宋体"/>
          <w:szCs w:val="21"/>
        </w:rPr>
        <w:t>.供应商未按项目要求上传竞价应答文件或分项报价表的。</w:t>
      </w:r>
    </w:p>
    <w:p>
      <w:pPr>
        <w:pStyle w:val="8"/>
        <w:keepNext w:val="0"/>
        <w:keepLines w:val="0"/>
        <w:pageBreakBefore w:val="0"/>
        <w:widowControl w:val="0"/>
        <w:kinsoku/>
        <w:wordWrap/>
        <w:overflowPunct/>
        <w:topLinePunct w:val="0"/>
        <w:autoSpaceDE/>
        <w:autoSpaceDN/>
        <w:bidi w:val="0"/>
        <w:adjustRightInd/>
        <w:snapToGrid/>
        <w:ind w:firstLine="394" w:firstLineChars="187"/>
        <w:textAlignment w:val="auto"/>
        <w:rPr>
          <w:rFonts w:hint="eastAsia" w:ascii="宋体" w:hAnsi="宋体"/>
          <w:b/>
          <w:bCs/>
          <w:szCs w:val="21"/>
        </w:rPr>
      </w:pPr>
      <w:r>
        <w:rPr>
          <w:rFonts w:hint="eastAsia" w:ascii="宋体" w:hAnsi="宋体"/>
          <w:b/>
          <w:bCs/>
          <w:szCs w:val="21"/>
        </w:rPr>
        <w:t>（</w:t>
      </w:r>
      <w:r>
        <w:rPr>
          <w:rFonts w:hint="eastAsia" w:ascii="宋体" w:hAnsi="宋体"/>
          <w:b/>
          <w:bCs/>
          <w:szCs w:val="21"/>
          <w:lang w:val="en-US" w:eastAsia="zh-CN"/>
        </w:rPr>
        <w:t>三</w:t>
      </w:r>
      <w:r>
        <w:rPr>
          <w:rFonts w:hint="eastAsia" w:ascii="宋体" w:hAnsi="宋体"/>
          <w:b/>
          <w:bCs/>
          <w:szCs w:val="21"/>
        </w:rPr>
        <w:t>）竞价有关情况处理</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1.供应商竞价应答文件中分项报价之和小于其竞价总价的，竞价结果排序以竞价总价为准，若该供应商中标，以修正后的分项报价之和为成交金额并签订合同。</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2.项目竞价失败：若有效供应商不足3家时，项目竞价失败并重新采购。</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3.成交结果确定后，如因质疑、投诉等情形被依法确认供应商成交资格无效的，如有效供应商仍不少于3家，则由报价次低的有效供应商替补成交，否则应当重新采购。</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4.成交结果确定后，如成交供应商放弃成交资格，应当重新组织采购；但因情况紧急，重新组织采购不能满足采购人要求的，经主管部门核实，则由报价次低的有效供应商替补成交。</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按以上两个条款确定替补成交供应商的，将替补成交供应商的情况予以公示，公示无异议的，确定新的成交供应商；公示有异议且异议成立的应当重新组织采购。替补成交供应商放弃成交资格或者成交资格被依法确认无效的，应当重新组织采购。</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5.供应商竞价截止后撤销其竞价，成交后无正当理由未在规定期限内签订合同或者拒绝履行合同义务的，按照《深圳经济特区政府采购条例实施细则》等相关规定报主管部门处理。</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6.供应商应严格按照竞价文件（竞价公告、竞价采购需求明细和竞价应答文件格式）规定的要求诚信投标，并对竞价行为和结果承担法律责任。凡出现《深圳经济特区政府采购条例实施细则》第七十六条、第七十九条、第八十一条和第八十三条规定情形之一的，将报主管部门处理。</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7.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8.供应商提交的竞价应答文件按照《深圳市财政局关于进一步规范政府采购中标（成交）结果公示（公开）信息的通知》（深财购〔2022〕3号文）要求，分为信息公开部分与非公开部分。深圳公共资源交易中心公布应答文件（信息公开部分）时为计算机截取信息自动公布，如供应商误将涉及个人隐私的信息放入应答文件（信息公开部分），相关后果由供应商自负；如供应商将必须放于应答文件（信息公开部分）的内容放入应答文件（非信息公开部分），将作投标无效处理。</w:t>
      </w:r>
    </w:p>
    <w:p>
      <w:pPr>
        <w:pStyle w:val="8"/>
        <w:keepNext w:val="0"/>
        <w:keepLines w:val="0"/>
        <w:pageBreakBefore w:val="0"/>
        <w:widowControl w:val="0"/>
        <w:kinsoku/>
        <w:wordWrap/>
        <w:overflowPunct/>
        <w:topLinePunct w:val="0"/>
        <w:autoSpaceDE/>
        <w:autoSpaceDN/>
        <w:bidi w:val="0"/>
        <w:adjustRightInd/>
        <w:snapToGrid/>
        <w:ind w:firstLine="394" w:firstLineChars="187"/>
        <w:textAlignment w:val="auto"/>
        <w:rPr>
          <w:rFonts w:hint="eastAsia" w:ascii="宋体" w:hAnsi="宋体"/>
          <w:b/>
          <w:bCs/>
          <w:szCs w:val="21"/>
          <w:highlight w:val="none"/>
        </w:rPr>
      </w:pPr>
      <w:r>
        <w:rPr>
          <w:rFonts w:hint="eastAsia" w:ascii="宋体" w:hAnsi="宋体"/>
          <w:b/>
          <w:bCs/>
          <w:szCs w:val="21"/>
          <w:highlight w:val="none"/>
        </w:rPr>
        <w:t>（</w:t>
      </w:r>
      <w:r>
        <w:rPr>
          <w:rFonts w:hint="eastAsia" w:ascii="宋体" w:hAnsi="宋体"/>
          <w:b/>
          <w:bCs/>
          <w:szCs w:val="21"/>
          <w:highlight w:val="none"/>
          <w:lang w:val="en-US" w:eastAsia="zh-CN"/>
        </w:rPr>
        <w:t>四</w:t>
      </w:r>
      <w:r>
        <w:rPr>
          <w:rFonts w:hint="eastAsia" w:ascii="宋体" w:hAnsi="宋体"/>
          <w:b/>
          <w:bCs/>
          <w:szCs w:val="21"/>
          <w:highlight w:val="none"/>
        </w:rPr>
        <w:t>）质疑及其处理</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highlight w:val="none"/>
        </w:rPr>
      </w:pPr>
      <w:r>
        <w:rPr>
          <w:rFonts w:hint="eastAsia" w:ascii="宋体" w:hAnsi="宋体"/>
          <w:szCs w:val="21"/>
          <w:highlight w:val="none"/>
        </w:rPr>
        <w:t>1.提出质疑的供应商（以下简称质疑供应商）应当是参与所质疑项目采购活动的供应商。</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highlight w:val="none"/>
        </w:rPr>
      </w:pPr>
      <w:r>
        <w:rPr>
          <w:rFonts w:hint="eastAsia" w:ascii="宋体" w:hAnsi="宋体"/>
          <w:szCs w:val="21"/>
          <w:highlight w:val="none"/>
        </w:rPr>
        <w:t>潜在供应商已依法获取其可质疑的竞价文件的，可以对该文件提出质疑。对竞价文件提出质疑的，应当在获取竞价文件或者竞价文件公告期限届满之日起7 个工作日内提出。</w:t>
      </w:r>
    </w:p>
    <w:p>
      <w:pPr>
        <w:pStyle w:val="8"/>
        <w:keepNext w:val="0"/>
        <w:keepLines w:val="0"/>
        <w:pageBreakBefore w:val="0"/>
        <w:widowControl w:val="0"/>
        <w:numPr>
          <w:ilvl w:val="0"/>
          <w:numId w:val="7"/>
        </w:numPr>
        <w:kinsoku/>
        <w:wordWrap/>
        <w:overflowPunct/>
        <w:topLinePunct w:val="0"/>
        <w:autoSpaceDE/>
        <w:autoSpaceDN/>
        <w:bidi w:val="0"/>
        <w:adjustRightInd/>
        <w:snapToGrid/>
        <w:ind w:firstLine="392" w:firstLineChars="187"/>
        <w:textAlignment w:val="auto"/>
        <w:rPr>
          <w:rFonts w:hint="eastAsia" w:ascii="宋体" w:hAnsi="宋体"/>
          <w:szCs w:val="21"/>
          <w:highlight w:val="none"/>
        </w:rPr>
      </w:pPr>
      <w:r>
        <w:rPr>
          <w:rFonts w:hint="eastAsia" w:ascii="宋体" w:hAnsi="宋体"/>
          <w:szCs w:val="21"/>
          <w:highlight w:val="none"/>
        </w:rPr>
        <w:t>供应商认为竞价文件、竞价过程、成交结果使自己权益受到损害的，可以对照《深圳经济特区政府采购条例实施细则》第六十条、第六十一条，按《深圳经济特区政府采购条例实施细则》第六十二条和第六十三条要求，以书面形式向深圳公共资源交易中心（深圳交易集团有限公司</w:t>
      </w:r>
      <w:r>
        <w:rPr>
          <w:rFonts w:hint="eastAsia" w:ascii="宋体" w:hAnsi="宋体"/>
          <w:szCs w:val="21"/>
          <w:highlight w:val="none"/>
          <w:lang w:val="en-US" w:eastAsia="zh-CN"/>
        </w:rPr>
        <w:t>政府采购业务</w:t>
      </w:r>
      <w:r>
        <w:rPr>
          <w:rFonts w:hint="eastAsia" w:ascii="宋体" w:hAnsi="宋体"/>
          <w:szCs w:val="21"/>
          <w:highlight w:val="none"/>
        </w:rPr>
        <w:t>分公司）提出质疑。</w:t>
      </w:r>
    </w:p>
    <w:p>
      <w:pPr>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应提交书面质疑函，质疑函应当包括以下内容：</w:t>
      </w:r>
    </w:p>
    <w:p>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pPr>
        <w:ind w:firstLine="420" w:firstLineChars="200"/>
        <w:rPr>
          <w:rFonts w:ascii="宋体" w:hAnsi="宋体"/>
          <w:szCs w:val="21"/>
          <w:highlight w:val="none"/>
        </w:rPr>
      </w:pPr>
      <w:r>
        <w:rPr>
          <w:rFonts w:hint="eastAsia" w:ascii="宋体" w:hAnsi="宋体"/>
          <w:szCs w:val="21"/>
          <w:highlight w:val="none"/>
        </w:rPr>
        <w:t>（2）质疑项目的名称、编号；</w:t>
      </w:r>
    </w:p>
    <w:p>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pPr>
        <w:ind w:firstLine="420" w:firstLineChars="200"/>
        <w:rPr>
          <w:rFonts w:ascii="宋体" w:hAnsi="宋体"/>
          <w:szCs w:val="21"/>
          <w:highlight w:val="none"/>
        </w:rPr>
      </w:pPr>
      <w:r>
        <w:rPr>
          <w:rFonts w:hint="eastAsia" w:ascii="宋体" w:hAnsi="宋体"/>
          <w:szCs w:val="21"/>
          <w:highlight w:val="none"/>
        </w:rPr>
        <w:t>（4）因质疑事项而受损害的权益；</w:t>
      </w:r>
    </w:p>
    <w:p>
      <w:pPr>
        <w:ind w:firstLine="420" w:firstLineChars="200"/>
        <w:rPr>
          <w:rFonts w:ascii="宋体" w:hAnsi="宋体"/>
          <w:szCs w:val="21"/>
          <w:highlight w:val="none"/>
        </w:rPr>
      </w:pPr>
      <w:r>
        <w:rPr>
          <w:rFonts w:hint="eastAsia" w:ascii="宋体" w:hAnsi="宋体"/>
          <w:szCs w:val="21"/>
          <w:highlight w:val="none"/>
        </w:rPr>
        <w:t>（5）事实依据；</w:t>
      </w:r>
    </w:p>
    <w:p>
      <w:pPr>
        <w:ind w:firstLine="420" w:firstLineChars="200"/>
        <w:rPr>
          <w:rFonts w:ascii="宋体" w:hAnsi="宋体"/>
          <w:szCs w:val="21"/>
          <w:highlight w:val="none"/>
        </w:rPr>
      </w:pPr>
      <w:r>
        <w:rPr>
          <w:rFonts w:hint="eastAsia" w:ascii="宋体" w:hAnsi="宋体"/>
          <w:szCs w:val="21"/>
          <w:highlight w:val="none"/>
        </w:rPr>
        <w:t>（6）必要的法律依据；</w:t>
      </w:r>
    </w:p>
    <w:p>
      <w:pPr>
        <w:ind w:firstLine="420" w:firstLineChars="200"/>
        <w:rPr>
          <w:rFonts w:ascii="宋体" w:hAnsi="宋体"/>
          <w:szCs w:val="21"/>
          <w:highlight w:val="none"/>
        </w:rPr>
      </w:pPr>
      <w:r>
        <w:rPr>
          <w:rFonts w:hint="eastAsia" w:ascii="宋体" w:hAnsi="宋体"/>
          <w:szCs w:val="21"/>
          <w:highlight w:val="none"/>
        </w:rPr>
        <w:t>（7）提出质疑的日期。</w:t>
      </w:r>
    </w:p>
    <w:p>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提交</w:t>
      </w:r>
      <w:r>
        <w:rPr>
          <w:rFonts w:ascii="宋体" w:hAnsi="宋体"/>
          <w:szCs w:val="21"/>
          <w:highlight w:val="none"/>
        </w:rPr>
        <w:t>材料</w:t>
      </w:r>
    </w:p>
    <w:p>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提交方式</w:t>
      </w:r>
    </w:p>
    <w:p>
      <w:pPr>
        <w:ind w:firstLine="420"/>
        <w:rPr>
          <w:rFonts w:ascii="宋体" w:hAnsi="宋体"/>
          <w:szCs w:val="21"/>
          <w:highlight w:val="none"/>
        </w:rPr>
      </w:pPr>
      <w:r>
        <w:rPr>
          <w:rFonts w:hint="eastAsia" w:ascii="宋体" w:hAnsi="宋体"/>
          <w:szCs w:val="21"/>
          <w:highlight w:val="none"/>
          <w:lang w:val="en-US" w:eastAsia="zh-CN"/>
        </w:rPr>
        <w:t>6.</w:t>
      </w:r>
      <w:r>
        <w:rPr>
          <w:rFonts w:ascii="宋体" w:hAnsi="宋体"/>
          <w:szCs w:val="21"/>
          <w:highlight w:val="none"/>
        </w:rPr>
        <w:t>1</w:t>
      </w:r>
      <w:r>
        <w:rPr>
          <w:rFonts w:hint="eastAsia" w:ascii="宋体" w:hAnsi="宋体"/>
          <w:szCs w:val="21"/>
          <w:highlight w:val="none"/>
        </w:rPr>
        <w:t>供应商登录“深圳政府采购智慧平台用户网上办事子系统（http://zfcg.szggzy.com:8081/TPBidder/memberLogin）”，在“【我的项目】→【项目流程】→【质疑】”中提出质疑。</w:t>
      </w:r>
    </w:p>
    <w:p>
      <w:pPr>
        <w:ind w:firstLine="420" w:firstLineChars="200"/>
        <w:rPr>
          <w:rFonts w:ascii="宋体" w:hAnsi="宋体"/>
          <w:b/>
          <w:bCs/>
          <w:szCs w:val="21"/>
          <w:highlight w:val="none"/>
        </w:rPr>
      </w:pPr>
      <w:r>
        <w:rPr>
          <w:rFonts w:hint="eastAsia" w:ascii="宋体" w:hAnsi="宋体"/>
          <w:szCs w:val="21"/>
          <w:highlight w:val="none"/>
          <w:lang w:val="en-US" w:eastAsia="zh-CN"/>
        </w:rPr>
        <w:t>6.</w:t>
      </w:r>
      <w:r>
        <w:rPr>
          <w:rFonts w:ascii="宋体" w:hAnsi="宋体"/>
          <w:szCs w:val="21"/>
          <w:highlight w:val="none"/>
        </w:rPr>
        <w:t>2</w:t>
      </w:r>
      <w:r>
        <w:rPr>
          <w:rFonts w:hint="eastAsia" w:ascii="宋体" w:hAnsi="宋体"/>
          <w:szCs w:val="21"/>
          <w:highlight w:val="none"/>
        </w:rPr>
        <w:t>请质疑供应商根据深圳政府采购智慧平台（http://zfcg.szggzy.com:8081/）所发布的质疑指引、质疑函模板填写质疑函并提交质疑材料。</w:t>
      </w:r>
      <w:r>
        <w:rPr>
          <w:rFonts w:hint="eastAsia" w:ascii="宋体" w:hAnsi="宋体"/>
          <w:b/>
          <w:bCs/>
          <w:szCs w:val="21"/>
          <w:highlight w:val="none"/>
        </w:rPr>
        <w:t>地址：深圳市南山区沙河西路3185号南山智谷A座（深圳交易集团总部大楼）27楼，质疑咨询电话：0755-</w:t>
      </w:r>
      <w:r>
        <w:rPr>
          <w:rFonts w:hint="eastAsia" w:ascii="宋体" w:hAnsi="宋体"/>
          <w:b/>
          <w:highlight w:val="none"/>
        </w:rPr>
        <w:t>86500050</w:t>
      </w:r>
      <w:r>
        <w:rPr>
          <w:rFonts w:hint="eastAsia" w:ascii="宋体" w:hAnsi="宋体"/>
          <w:b/>
          <w:bCs/>
          <w:szCs w:val="21"/>
          <w:highlight w:val="none"/>
        </w:rPr>
        <w:t>。</w:t>
      </w:r>
    </w:p>
    <w:p>
      <w:pPr>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.3</w:t>
      </w:r>
      <w:r>
        <w:rPr>
          <w:rFonts w:hint="eastAsia" w:ascii="宋体" w:hAnsi="宋体"/>
          <w:szCs w:val="21"/>
          <w:highlight w:val="none"/>
        </w:rPr>
        <w:t>收文办理</w:t>
      </w:r>
      <w:r>
        <w:rPr>
          <w:rFonts w:ascii="宋体" w:hAnsi="宋体"/>
          <w:szCs w:val="21"/>
          <w:highlight w:val="none"/>
        </w:rPr>
        <w:t>程序</w:t>
      </w:r>
    </w:p>
    <w:p>
      <w:pPr>
        <w:ind w:firstLine="420" w:firstLineChars="20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rPr>
        <w:t>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highlight w:val="none"/>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rPr>
        <w:t>供应商提交的质疑材料不符合质疑条件的，视情况处理：</w:t>
      </w:r>
    </w:p>
    <w:p>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pPr>
        <w:ind w:firstLine="420" w:firstLineChars="200"/>
        <w:rPr>
          <w:rFonts w:ascii="宋体" w:hAnsi="宋体"/>
          <w:szCs w:val="21"/>
          <w:highlight w:val="none"/>
        </w:rPr>
      </w:pPr>
      <w:r>
        <w:rPr>
          <w:rFonts w:hint="eastAsia" w:ascii="宋体" w:hAnsi="宋体"/>
          <w:szCs w:val="21"/>
          <w:highlight w:val="none"/>
        </w:rPr>
        <w:t>（1）质疑主体不满足要求的；</w:t>
      </w:r>
    </w:p>
    <w:p>
      <w:pPr>
        <w:ind w:firstLine="420" w:firstLineChars="200"/>
        <w:rPr>
          <w:rFonts w:ascii="宋体" w:hAnsi="宋体"/>
          <w:szCs w:val="21"/>
          <w:highlight w:val="none"/>
        </w:rPr>
      </w:pPr>
      <w:r>
        <w:rPr>
          <w:rFonts w:hint="eastAsia" w:ascii="宋体" w:hAnsi="宋体"/>
          <w:szCs w:val="21"/>
          <w:highlight w:val="none"/>
        </w:rPr>
        <w:t>（2）供应商自身权益未受到损害的；</w:t>
      </w:r>
    </w:p>
    <w:p>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pPr>
        <w:ind w:firstLine="420" w:firstLineChars="200"/>
        <w:rPr>
          <w:rFonts w:ascii="宋体" w:hAnsi="宋体"/>
          <w:szCs w:val="21"/>
          <w:highlight w:val="none"/>
        </w:rPr>
      </w:pPr>
      <w:r>
        <w:rPr>
          <w:rFonts w:hint="eastAsia" w:ascii="宋体" w:hAnsi="宋体"/>
          <w:szCs w:val="21"/>
          <w:highlight w:val="none"/>
        </w:rPr>
        <w:t>（5）其他不符合受理条件情形的。</w:t>
      </w:r>
    </w:p>
    <w:p>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pPr>
        <w:rPr>
          <w:rFonts w:ascii="宋体" w:hAnsi="宋体"/>
          <w:szCs w:val="21"/>
          <w:highlight w:val="none"/>
        </w:rPr>
      </w:pPr>
      <w:r>
        <w:rPr>
          <w:rFonts w:hint="eastAsia" w:ascii="宋体" w:hAnsi="宋体"/>
          <w:szCs w:val="21"/>
          <w:highlight w:val="none"/>
        </w:rPr>
        <w:t xml:space="preserve">  7</w:t>
      </w:r>
      <w:r>
        <w:rPr>
          <w:rFonts w:hint="eastAsia" w:ascii="宋体" w:hAnsi="宋体"/>
          <w:szCs w:val="21"/>
          <w:highlight w:val="none"/>
          <w:lang w:val="en-US" w:eastAsia="zh-CN"/>
        </w:rPr>
        <w:t>.</w:t>
      </w:r>
      <w:r>
        <w:rPr>
          <w:rFonts w:hint="eastAsia" w:ascii="宋体" w:hAnsi="宋体"/>
          <w:szCs w:val="21"/>
          <w:highlight w:val="none"/>
        </w:rPr>
        <w:t>质疑答复时限</w:t>
      </w:r>
    </w:p>
    <w:p>
      <w:pPr>
        <w:rPr>
          <w:rFonts w:ascii="宋体" w:hAnsi="宋体"/>
          <w:szCs w:val="21"/>
          <w:highlight w:val="none"/>
        </w:rPr>
      </w:pPr>
      <w:r>
        <w:rPr>
          <w:rFonts w:hint="eastAsia" w:ascii="宋体" w:hAnsi="宋体"/>
          <w:szCs w:val="21"/>
          <w:highlight w:val="none"/>
        </w:rPr>
        <w:t xml:space="preserve">    自收文之日起七个工作日内。</w:t>
      </w:r>
    </w:p>
    <w:p>
      <w:pPr>
        <w:rPr>
          <w:rFonts w:ascii="宋体" w:hAnsi="宋体"/>
          <w:szCs w:val="21"/>
          <w:highlight w:val="none"/>
        </w:rPr>
      </w:pPr>
      <w:r>
        <w:rPr>
          <w:rFonts w:hint="eastAsia" w:ascii="宋体" w:hAnsi="宋体"/>
          <w:szCs w:val="21"/>
          <w:highlight w:val="none"/>
        </w:rPr>
        <w:t xml:space="preserve">  8</w:t>
      </w:r>
      <w:r>
        <w:rPr>
          <w:rFonts w:hint="eastAsia" w:ascii="宋体" w:hAnsi="宋体"/>
          <w:szCs w:val="21"/>
          <w:highlight w:val="none"/>
          <w:lang w:val="en-US" w:eastAsia="zh-CN"/>
        </w:rPr>
        <w:t>.</w:t>
      </w:r>
      <w:r>
        <w:rPr>
          <w:rFonts w:hint="eastAsia" w:ascii="宋体" w:hAnsi="宋体"/>
          <w:szCs w:val="21"/>
          <w:highlight w:val="none"/>
        </w:rPr>
        <w:t>投诉</w:t>
      </w:r>
    </w:p>
    <w:p>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对质疑答复不满意或者未在规定时间内答复的，提出质疑的供应商可以在答复期满后15个工作日内向采购人投诉。</w:t>
      </w:r>
    </w:p>
    <w:p>
      <w:pPr>
        <w:ind w:firstLine="480" w:firstLineChars="200"/>
        <w:rPr>
          <w:rFonts w:ascii="黑体" w:hAnsi="宋体" w:eastAsia="黑体"/>
          <w:sz w:val="24"/>
          <w:highlight w:val="none"/>
        </w:rPr>
      </w:pPr>
      <w:r>
        <w:rPr>
          <w:rFonts w:hint="eastAsia" w:ascii="黑体" w:hAnsi="宋体" w:eastAsia="黑体"/>
          <w:sz w:val="24"/>
          <w:highlight w:val="none"/>
        </w:rPr>
        <w:t>质疑后续处理</w:t>
      </w:r>
    </w:p>
    <w:p>
      <w:pPr>
        <w:rPr>
          <w:rFonts w:ascii="宋体" w:hAnsi="宋体"/>
          <w:szCs w:val="21"/>
          <w:highlight w:val="none"/>
        </w:rPr>
      </w:pPr>
      <w:r>
        <w:rPr>
          <w:rFonts w:hint="eastAsia" w:ascii="宋体" w:hAnsi="宋体"/>
          <w:szCs w:val="21"/>
          <w:highlight w:val="none"/>
        </w:rPr>
        <w:t xml:space="preserve">    1</w:t>
      </w:r>
      <w:r>
        <w:rPr>
          <w:rFonts w:hint="eastAsia" w:ascii="宋体" w:hAnsi="宋体"/>
          <w:szCs w:val="21"/>
          <w:highlight w:val="none"/>
          <w:lang w:val="en-US" w:eastAsia="zh-CN"/>
        </w:rPr>
        <w:t>.</w:t>
      </w:r>
      <w:r>
        <w:rPr>
          <w:rFonts w:hint="eastAsia" w:ascii="宋体" w:hAnsi="宋体"/>
          <w:szCs w:val="21"/>
          <w:highlight w:val="none"/>
        </w:rPr>
        <w:t>供应商质疑不成立，或者成立但未对中标、成交结果构成影响的，继续开展采购活动。</w:t>
      </w:r>
    </w:p>
    <w:p>
      <w:pPr>
        <w:rPr>
          <w:rFonts w:hint="eastAsia" w:ascii="宋体" w:hAnsi="宋体"/>
          <w:szCs w:val="21"/>
          <w:highlight w:val="none"/>
        </w:rPr>
      </w:pPr>
      <w:r>
        <w:rPr>
          <w:rFonts w:hint="eastAsia" w:ascii="宋体" w:hAnsi="宋体"/>
          <w:szCs w:val="21"/>
          <w:highlight w:val="none"/>
        </w:rPr>
        <w:t xml:space="preserve">    2</w:t>
      </w:r>
      <w:r>
        <w:rPr>
          <w:rFonts w:hint="eastAsia" w:ascii="宋体" w:hAnsi="宋体"/>
          <w:szCs w:val="21"/>
          <w:highlight w:val="none"/>
          <w:lang w:val="en-US" w:eastAsia="zh-CN"/>
        </w:rPr>
        <w:t>.</w:t>
      </w:r>
      <w:r>
        <w:rPr>
          <w:rFonts w:hint="eastAsia" w:ascii="宋体" w:hAnsi="宋体"/>
          <w:szCs w:val="21"/>
          <w:highlight w:val="none"/>
        </w:rPr>
        <w:t>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8"/>
        <w:keepNext w:val="0"/>
        <w:keepLines w:val="0"/>
        <w:pageBreakBefore w:val="0"/>
        <w:widowControl w:val="0"/>
        <w:kinsoku/>
        <w:wordWrap/>
        <w:overflowPunct/>
        <w:topLinePunct w:val="0"/>
        <w:autoSpaceDE/>
        <w:autoSpaceDN/>
        <w:bidi w:val="0"/>
        <w:adjustRightInd/>
        <w:snapToGrid/>
        <w:ind w:firstLine="394" w:firstLineChars="187"/>
        <w:textAlignment w:val="auto"/>
        <w:rPr>
          <w:rFonts w:hint="eastAsia" w:ascii="宋体" w:hAnsi="宋体"/>
          <w:b/>
          <w:bCs/>
          <w:szCs w:val="21"/>
        </w:rPr>
      </w:pPr>
      <w:r>
        <w:rPr>
          <w:rFonts w:hint="eastAsia" w:ascii="宋体" w:hAnsi="宋体"/>
          <w:b/>
          <w:bCs/>
          <w:szCs w:val="21"/>
        </w:rPr>
        <w:t>（</w:t>
      </w:r>
      <w:r>
        <w:rPr>
          <w:rFonts w:hint="eastAsia" w:ascii="宋体" w:hAnsi="宋体"/>
          <w:b/>
          <w:bCs/>
          <w:szCs w:val="21"/>
          <w:lang w:val="en-US" w:eastAsia="zh-CN"/>
        </w:rPr>
        <w:t>五</w:t>
      </w:r>
      <w:r>
        <w:rPr>
          <w:rFonts w:hint="eastAsia" w:ascii="宋体" w:hAnsi="宋体"/>
          <w:b/>
          <w:bCs/>
          <w:szCs w:val="21"/>
        </w:rPr>
        <w:t>）合同履约</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1.鼓励采购人根据项目特点、供应商诚信等情况免收履约保证金，确需收取履约保证金的由供应商自主选择以支票、汇票、本票、保函等非现金形式缴纳或提交。</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2.成交供应商应于中标通知书发出之日起10个工作日内，按照竞价文件内容与采购人签订合同。</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3.成交供应商应当按照合同约定履行义务，完成中标项目，不得将成交项目转让（转包）给他人。</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4.采购人与成交供应商签订的合同必须遵守本竞价文件的实质性内容，签订的合同实质性内容不得违背竞价文件确定的事项。</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5.对集中采购限额标准以上的竞价项目，采购人应在合同签订之日起10日内，将采购合同副本抄送合同备案机构备案。</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hint="eastAsia" w:ascii="宋体" w:hAnsi="宋体"/>
          <w:szCs w:val="21"/>
        </w:rPr>
      </w:pPr>
      <w:r>
        <w:rPr>
          <w:rFonts w:hint="eastAsia" w:ascii="宋体" w:hAnsi="宋体"/>
          <w:szCs w:val="21"/>
        </w:rPr>
        <w:t>6.《深圳经济特区政府采购条例》第五十七条规定：供应商在政府采购中，未按照本条例规定签订、履行采购合同，造成严重后果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8"/>
        <w:keepNext w:val="0"/>
        <w:keepLines w:val="0"/>
        <w:pageBreakBefore w:val="0"/>
        <w:widowControl w:val="0"/>
        <w:kinsoku/>
        <w:wordWrap/>
        <w:overflowPunct/>
        <w:topLinePunct w:val="0"/>
        <w:autoSpaceDE/>
        <w:autoSpaceDN/>
        <w:bidi w:val="0"/>
        <w:adjustRightInd/>
        <w:snapToGrid/>
        <w:ind w:firstLine="392" w:firstLineChars="187"/>
        <w:textAlignment w:val="auto"/>
        <w:rPr>
          <w:rFonts w:ascii="宋体" w:hAnsi="宋体"/>
          <w:szCs w:val="21"/>
        </w:rPr>
      </w:pPr>
      <w:r>
        <w:rPr>
          <w:rFonts w:hint="eastAsia" w:ascii="宋体" w:hAnsi="宋体"/>
          <w:szCs w:val="21"/>
        </w:rPr>
        <w:t>7.供应商必须诚信履约，采购人必须对竞价项目实施组织履约验收，必要时，履约评价工作实施机构将对实施项目进行履约抽检评价。如未按合同履约，将按上述第6条规定、《深圳市政府采购供应商诚信管理暂行办法》及其操作细则进行处理。</w:t>
      </w:r>
    </w:p>
    <w:p>
      <w:pPr>
        <w:pStyle w:val="8"/>
        <w:spacing w:before="60" w:beforeLines="25" w:after="60" w:afterLines="25"/>
        <w:ind w:firstLine="392" w:firstLineChars="187"/>
        <w:rPr>
          <w:rFonts w:ascii="宋体" w:hAnsi="宋体"/>
          <w:szCs w:val="21"/>
        </w:rPr>
      </w:pPr>
    </w:p>
    <w:p>
      <w:pPr>
        <w:pStyle w:val="8"/>
        <w:spacing w:before="60" w:beforeLines="25" w:after="60" w:afterLines="25"/>
        <w:ind w:firstLine="392" w:firstLineChars="187"/>
        <w:rPr>
          <w:rFonts w:ascii="宋体" w:hAnsi="宋体"/>
          <w:szCs w:val="21"/>
        </w:rPr>
      </w:pPr>
    </w:p>
    <w:p>
      <w:pPr>
        <w:pStyle w:val="6"/>
        <w:spacing w:before="120" w:beforeLines="50" w:after="120" w:afterLines="50"/>
        <w:rPr>
          <w:sz w:val="28"/>
          <w:szCs w:val="28"/>
        </w:rPr>
      </w:pPr>
      <w:r>
        <w:rPr>
          <w:rFonts w:hint="eastAsia"/>
          <w:sz w:val="28"/>
          <w:szCs w:val="28"/>
          <w:lang w:val="en-US" w:eastAsia="zh-CN"/>
        </w:rPr>
        <w:t>七</w:t>
      </w:r>
      <w:r>
        <w:rPr>
          <w:rFonts w:hint="eastAsia"/>
          <w:sz w:val="28"/>
          <w:szCs w:val="28"/>
        </w:rPr>
        <w:t>、其他重要条款</w:t>
      </w:r>
    </w:p>
    <w:p>
      <w:pPr>
        <w:ind w:firstLine="420" w:firstLineChars="200"/>
        <w:rPr>
          <w:bCs/>
          <w:szCs w:val="21"/>
        </w:rPr>
      </w:pPr>
      <w:r>
        <w:rPr>
          <w:rFonts w:hint="eastAsia"/>
          <w:bCs/>
          <w:szCs w:val="21"/>
        </w:rPr>
        <w:t>1、本项目应答报价采用包干制，应包括成本、法定税费和相应的利润，应涵盖本项目采购范围和谈判文件所列的各项内容中所述的全部。由供应商根据采购需求自行测算应答报价；一经成交，应答报价即作为成交单位与采购人签定的合同金额。</w:t>
      </w:r>
    </w:p>
    <w:p>
      <w:pPr>
        <w:pStyle w:val="8"/>
        <w:spacing w:before="60" w:beforeLines="25" w:after="60" w:afterLines="25"/>
        <w:ind w:firstLine="392" w:firstLineChars="187"/>
        <w:rPr>
          <w:rFonts w:ascii="宋体" w:hAnsi="宋体"/>
          <w:szCs w:val="21"/>
        </w:rPr>
      </w:pPr>
      <w:r>
        <w:rPr>
          <w:bCs/>
          <w:szCs w:val="21"/>
        </w:rPr>
        <w:t>2</w:t>
      </w:r>
      <w:r>
        <w:rPr>
          <w:rFonts w:hint="eastAsia"/>
          <w:bCs/>
          <w:szCs w:val="21"/>
        </w:rPr>
        <w:t>、供应商应充分了解项目的位置、情况、道路及任何其它足以影响应答报价的情况，任何因忽视或误解项目情况而导致的索赔或服务期限延长申请将不获批准。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、供应商不得期望通过索赔等方式获取补偿，否则，除可能遭到拒绝外，还可能将被作为不良行为记录在案，并可能影响其以后正常参与政府采购项目。各供应商在应答报价时，应充分考虑风险。</w:t>
      </w:r>
    </w:p>
    <w:p>
      <w:pPr>
        <w:ind w:firstLine="420" w:firstLineChars="200"/>
        <w:rPr>
          <w:bCs/>
          <w:szCs w:val="21"/>
        </w:rPr>
      </w:pPr>
      <w:r>
        <w:rPr>
          <w:rFonts w:hint="eastAsia"/>
          <w:bCs/>
          <w:szCs w:val="21"/>
          <w:lang w:val="en-US" w:eastAsia="zh-CN"/>
        </w:rPr>
        <w:t>4</w:t>
      </w:r>
      <w:r>
        <w:rPr>
          <w:rFonts w:hint="eastAsia"/>
          <w:bCs/>
          <w:szCs w:val="21"/>
        </w:rPr>
        <w:t>、除政府采购合同继续履行将损害国家利益和社会公共利益外，双方当事人不得擅自变更、中止或者终止合同。</w:t>
      </w:r>
    </w:p>
    <w:p>
      <w:pPr>
        <w:ind w:firstLine="420" w:firstLineChars="200"/>
        <w:rPr>
          <w:rFonts w:hint="eastAsia" w:eastAsia="宋体"/>
          <w:bCs/>
          <w:szCs w:val="21"/>
          <w:lang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w:t>
      </w:r>
      <w:r>
        <w:rPr>
          <w:rFonts w:hint="eastAsia"/>
          <w:bCs/>
          <w:szCs w:val="21"/>
          <w:lang w:eastAsia="zh-CN"/>
        </w:rPr>
        <w:t>（</w:t>
      </w:r>
      <w:r>
        <w:rPr>
          <w:rFonts w:hint="eastAsia"/>
          <w:bCs/>
          <w:szCs w:val="21"/>
          <w:lang w:val="en-US" w:eastAsia="zh-CN"/>
        </w:rPr>
        <w:t>谈判</w:t>
      </w:r>
      <w:r>
        <w:rPr>
          <w:rFonts w:hint="eastAsia"/>
          <w:bCs/>
          <w:szCs w:val="21"/>
          <w:lang w:eastAsia="zh-CN"/>
        </w:rPr>
        <w:t>）</w:t>
      </w:r>
      <w:r>
        <w:rPr>
          <w:rFonts w:hint="eastAsia"/>
          <w:bCs/>
          <w:szCs w:val="21"/>
        </w:rPr>
        <w:t>当日的查询结果为准</w:t>
      </w:r>
      <w:r>
        <w:rPr>
          <w:rFonts w:hint="eastAsia"/>
          <w:bCs/>
          <w:szCs w:val="21"/>
          <w:lang w:eastAsia="zh-CN"/>
        </w:rPr>
        <w:t>。</w:t>
      </w:r>
    </w:p>
    <w:p>
      <w:pPr>
        <w:ind w:firstLine="420" w:firstLineChars="200"/>
        <w:rPr>
          <w:rFonts w:ascii="宋体" w:hAnsi="宋体"/>
        </w:rPr>
      </w:pPr>
    </w:p>
    <w:p>
      <w:pPr>
        <w:ind w:firstLine="420" w:firstLineChars="200"/>
        <w:rPr>
          <w:rFonts w:ascii="宋体" w:hAnsi="宋体"/>
        </w:rPr>
        <w:sectPr>
          <w:pgSz w:w="11907" w:h="16840"/>
          <w:pgMar w:top="1440" w:right="1797" w:bottom="1440" w:left="1797" w:header="851" w:footer="992" w:gutter="0"/>
          <w:cols w:space="425" w:num="1"/>
          <w:titlePg/>
          <w:docGrid w:linePitch="462" w:charSpace="0"/>
        </w:sectPr>
      </w:pPr>
    </w:p>
    <w:p>
      <w:pPr>
        <w:pStyle w:val="6"/>
        <w:rPr>
          <w:kern w:val="2"/>
        </w:rPr>
      </w:pPr>
      <w:r>
        <w:rPr>
          <w:rFonts w:hint="eastAsia"/>
          <w:kern w:val="2"/>
        </w:rPr>
        <w:t>第四章</w:t>
      </w:r>
      <w:r>
        <w:rPr>
          <w:kern w:val="2"/>
        </w:rPr>
        <w:t xml:space="preserve"> </w:t>
      </w:r>
      <w:r>
        <w:rPr>
          <w:rFonts w:hint="eastAsia"/>
          <w:kern w:val="2"/>
        </w:rPr>
        <w:t xml:space="preserve"> </w:t>
      </w:r>
      <w:r>
        <w:rPr>
          <w:rFonts w:hint="eastAsia"/>
          <w:kern w:val="2"/>
          <w:lang w:val="en-US" w:eastAsia="zh-CN"/>
        </w:rPr>
        <w:t>竞价</w:t>
      </w:r>
      <w:r>
        <w:rPr>
          <w:rFonts w:hint="eastAsia"/>
          <w:kern w:val="2"/>
        </w:rPr>
        <w:t>应答文件组成要求及格式</w:t>
      </w:r>
    </w:p>
    <w:p>
      <w:pPr>
        <w:rPr>
          <w:rFonts w:hint="eastAsia" w:ascii="仿宋_GB2312" w:eastAsia="仿宋_GB2312"/>
          <w:sz w:val="24"/>
        </w:rPr>
      </w:pPr>
    </w:p>
    <w:p>
      <w:pPr>
        <w:rPr>
          <w:rFonts w:ascii="仿宋_GB2312" w:eastAsia="仿宋_GB2312"/>
          <w:sz w:val="24"/>
        </w:rPr>
      </w:pPr>
    </w:p>
    <w:p>
      <w:pPr>
        <w:outlineLvl w:val="0"/>
        <w:rPr>
          <w:rStyle w:val="59"/>
          <w:sz w:val="28"/>
          <w:szCs w:val="28"/>
        </w:rPr>
      </w:pPr>
      <w:r>
        <w:rPr>
          <w:rStyle w:val="59"/>
          <w:rFonts w:hint="eastAsia"/>
          <w:sz w:val="28"/>
          <w:szCs w:val="28"/>
        </w:rPr>
        <w:t>应答文件组成：</w:t>
      </w:r>
    </w:p>
    <w:p>
      <w:pPr>
        <w:ind w:firstLine="1200" w:firstLineChars="500"/>
        <w:outlineLvl w:val="0"/>
        <w:rPr>
          <w:rFonts w:ascii="宋体" w:hAnsi="宋体"/>
          <w:sz w:val="24"/>
        </w:rPr>
      </w:pPr>
      <w:bookmarkStart w:id="20" w:name="_Hlk72257253"/>
      <w:r>
        <w:rPr>
          <w:rFonts w:hint="eastAsia" w:ascii="宋体" w:hAnsi="宋体"/>
          <w:sz w:val="24"/>
        </w:rPr>
        <w:t>1.</w:t>
      </w:r>
      <w:r>
        <w:rPr>
          <w:rFonts w:hint="eastAsia" w:ascii="宋体" w:hAnsi="宋体"/>
          <w:sz w:val="24"/>
          <w:lang w:eastAsia="zh-Hans"/>
        </w:rPr>
        <w:t>竞价应答</w:t>
      </w:r>
      <w:r>
        <w:rPr>
          <w:rFonts w:hint="eastAsia" w:ascii="宋体" w:hAnsi="宋体"/>
          <w:sz w:val="24"/>
        </w:rPr>
        <w:t>文件</w:t>
      </w:r>
      <w:r>
        <w:rPr>
          <w:rFonts w:hint="eastAsia" w:ascii="宋体" w:hAnsi="宋体"/>
          <w:b/>
          <w:color w:val="FF0000"/>
          <w:sz w:val="24"/>
        </w:rPr>
        <w:t>（</w:t>
      </w:r>
      <w:r>
        <w:rPr>
          <w:rFonts w:hint="eastAsia" w:ascii="宋体" w:hAnsi="宋体"/>
          <w:b/>
          <w:color w:val="FF0000"/>
          <w:sz w:val="24"/>
          <w:lang w:val="en-US" w:eastAsia="zh-CN"/>
        </w:rPr>
        <w:t>正文</w:t>
      </w:r>
      <w:r>
        <w:rPr>
          <w:rFonts w:hint="eastAsia" w:ascii="宋体" w:hAnsi="宋体"/>
          <w:b/>
          <w:color w:val="FF0000"/>
          <w:sz w:val="24"/>
        </w:rPr>
        <w:t>部分）</w:t>
      </w:r>
      <w:r>
        <w:rPr>
          <w:rFonts w:hint="eastAsia" w:ascii="宋体" w:hAnsi="宋体"/>
          <w:sz w:val="24"/>
        </w:rPr>
        <w:t>，主要包括以下内容：</w:t>
      </w:r>
    </w:p>
    <w:p>
      <w:pPr>
        <w:ind w:left="718" w:leftChars="342" w:firstLine="1417" w:firstLineChars="675"/>
        <w:rPr>
          <w:szCs w:val="21"/>
          <w:lang w:eastAsia="zh-Hans"/>
        </w:rPr>
      </w:pPr>
      <w:r>
        <w:rPr>
          <w:rFonts w:hint="eastAsia"/>
          <w:szCs w:val="21"/>
        </w:rPr>
        <w:t>（1）</w:t>
      </w:r>
      <w:r>
        <w:rPr>
          <w:rFonts w:hint="eastAsia"/>
          <w:szCs w:val="21"/>
          <w:lang w:eastAsia="zh-Hans"/>
        </w:rPr>
        <w:t>承诺函</w:t>
      </w:r>
    </w:p>
    <w:p>
      <w:pPr>
        <w:ind w:left="718" w:leftChars="342" w:firstLine="1417" w:firstLineChars="675"/>
        <w:rPr>
          <w:szCs w:val="21"/>
        </w:rPr>
      </w:pPr>
      <w:r>
        <w:rPr>
          <w:rFonts w:hint="eastAsia"/>
          <w:szCs w:val="21"/>
        </w:rPr>
        <w:t>（2）</w:t>
      </w:r>
      <w:bookmarkStart w:id="21" w:name="_Hlk72257201"/>
      <w:r>
        <w:rPr>
          <w:rFonts w:hint="eastAsia"/>
          <w:szCs w:val="21"/>
        </w:rPr>
        <w:t>供应商资质证明材料</w:t>
      </w:r>
    </w:p>
    <w:p>
      <w:pPr>
        <w:ind w:left="718" w:leftChars="342" w:firstLine="1417" w:firstLineChars="675"/>
        <w:rPr>
          <w:szCs w:val="21"/>
          <w:lang w:eastAsia="zh-Hans"/>
        </w:rPr>
      </w:pPr>
      <w:r>
        <w:rPr>
          <w:szCs w:val="21"/>
        </w:rPr>
        <w:t>（3）</w:t>
      </w:r>
      <w:bookmarkEnd w:id="21"/>
      <w:r>
        <w:rPr>
          <w:rFonts w:hint="eastAsia"/>
          <w:szCs w:val="21"/>
          <w:lang w:eastAsia="zh-Hans"/>
        </w:rPr>
        <w:t>分项报价表</w:t>
      </w:r>
    </w:p>
    <w:p>
      <w:pPr>
        <w:ind w:left="718" w:leftChars="342" w:firstLine="1417" w:firstLineChars="675"/>
        <w:rPr>
          <w:rFonts w:hint="eastAsia"/>
          <w:szCs w:val="21"/>
        </w:rPr>
      </w:pPr>
      <w:r>
        <w:rPr>
          <w:szCs w:val="21"/>
        </w:rPr>
        <w:t>（4）</w:t>
      </w:r>
      <w:r>
        <w:rPr>
          <w:rFonts w:hint="eastAsia"/>
          <w:szCs w:val="21"/>
        </w:rPr>
        <w:t>其他响应资料</w:t>
      </w:r>
    </w:p>
    <w:p>
      <w:pPr>
        <w:ind w:left="718" w:leftChars="342" w:firstLine="1417" w:firstLineChars="675"/>
        <w:rPr>
          <w:rFonts w:hint="eastAsia"/>
          <w:szCs w:val="21"/>
          <w:lang w:eastAsia="zh-Hans"/>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投标人认为需要加以说明的其他内容</w:t>
      </w:r>
      <w:r>
        <w:rPr>
          <w:rFonts w:hint="eastAsia"/>
          <w:szCs w:val="21"/>
          <w:lang w:eastAsia="zh-CN"/>
        </w:rPr>
        <w:t>（</w:t>
      </w:r>
      <w:r>
        <w:rPr>
          <w:rFonts w:hint="eastAsia"/>
          <w:szCs w:val="21"/>
          <w:lang w:val="en-US" w:eastAsia="zh-CN"/>
        </w:rPr>
        <w:t>公开</w:t>
      </w:r>
      <w:r>
        <w:rPr>
          <w:rFonts w:hint="eastAsia"/>
          <w:szCs w:val="21"/>
          <w:lang w:eastAsia="zh-CN"/>
        </w:rPr>
        <w:t>）</w:t>
      </w:r>
    </w:p>
    <w:p>
      <w:pPr>
        <w:ind w:firstLine="1200" w:firstLineChars="500"/>
        <w:outlineLvl w:val="0"/>
        <w:rPr>
          <w:rFonts w:ascii="宋体" w:hAnsi="宋体"/>
          <w:sz w:val="24"/>
        </w:rPr>
      </w:pPr>
      <w:r>
        <w:rPr>
          <w:rFonts w:hint="eastAsia" w:ascii="宋体" w:hAnsi="宋体"/>
          <w:sz w:val="24"/>
        </w:rPr>
        <w:t>2.</w:t>
      </w:r>
      <w:r>
        <w:rPr>
          <w:rFonts w:hint="eastAsia" w:ascii="宋体" w:hAnsi="宋体"/>
          <w:sz w:val="24"/>
          <w:lang w:eastAsia="zh-Hans"/>
        </w:rPr>
        <w:t>竞价应答文件</w:t>
      </w:r>
      <w:r>
        <w:rPr>
          <w:rFonts w:hint="eastAsia" w:ascii="宋体" w:hAnsi="宋体"/>
          <w:b/>
          <w:color w:val="FF0000"/>
          <w:sz w:val="24"/>
        </w:rPr>
        <w:t>（</w:t>
      </w:r>
      <w:r>
        <w:rPr>
          <w:rFonts w:hint="eastAsia" w:ascii="宋体" w:hAnsi="宋体"/>
          <w:b/>
          <w:color w:val="FF0000"/>
          <w:sz w:val="24"/>
          <w:lang w:val="en-US" w:eastAsia="zh-CN"/>
        </w:rPr>
        <w:t>附件</w:t>
      </w:r>
      <w:r>
        <w:rPr>
          <w:rFonts w:hint="eastAsia" w:ascii="宋体" w:hAnsi="宋体"/>
          <w:b/>
          <w:color w:val="FF0000"/>
          <w:sz w:val="24"/>
        </w:rPr>
        <w:t>部分）</w:t>
      </w:r>
      <w:r>
        <w:rPr>
          <w:rFonts w:hint="eastAsia" w:ascii="宋体" w:hAnsi="宋体"/>
          <w:sz w:val="24"/>
        </w:rPr>
        <w:t>：主要包括以下内容：</w:t>
      </w:r>
    </w:p>
    <w:p>
      <w:pPr>
        <w:ind w:left="718" w:leftChars="342" w:firstLine="1417" w:firstLineChars="675"/>
        <w:rPr>
          <w:rFonts w:hint="default"/>
          <w:szCs w:val="21"/>
          <w:lang w:val="en-US" w:eastAsia="zh-CN"/>
        </w:rPr>
      </w:pPr>
      <w:r>
        <w:rPr>
          <w:rFonts w:hint="eastAsia"/>
          <w:szCs w:val="21"/>
          <w:lang w:val="en-US" w:eastAsia="zh-CN"/>
        </w:rPr>
        <w:t>（1）</w:t>
      </w:r>
      <w:r>
        <w:rPr>
          <w:rFonts w:hint="eastAsia" w:eastAsia="宋体"/>
          <w:szCs w:val="21"/>
          <w:lang w:eastAsia="zh-CN"/>
        </w:rPr>
        <w:t>供应商基本情况表</w:t>
      </w:r>
    </w:p>
    <w:p>
      <w:pPr>
        <w:ind w:left="718" w:leftChars="342" w:firstLine="1417" w:firstLineChars="675"/>
        <w:rPr>
          <w:rFonts w:hint="eastAsia"/>
          <w:szCs w:val="21"/>
        </w:rPr>
      </w:pPr>
      <w:r>
        <w:rPr>
          <w:rFonts w:hint="eastAsia"/>
          <w:szCs w:val="21"/>
          <w:lang w:val="en-US" w:eastAsia="zh-CN"/>
        </w:rPr>
        <w:t>（2）法定代表人（负责人）证明书</w:t>
      </w:r>
    </w:p>
    <w:p>
      <w:pPr>
        <w:ind w:firstLine="2100" w:firstLineChars="1000"/>
        <w:rPr>
          <w:rFonts w:hint="eastAsia"/>
          <w:szCs w:val="21"/>
        </w:rPr>
      </w:pPr>
      <w:r>
        <w:rPr>
          <w:rFonts w:hint="eastAsia"/>
          <w:szCs w:val="21"/>
        </w:rPr>
        <w:t>（</w:t>
      </w:r>
      <w:r>
        <w:rPr>
          <w:rFonts w:hint="eastAsia"/>
          <w:szCs w:val="21"/>
          <w:lang w:val="en-US" w:eastAsia="zh-CN"/>
        </w:rPr>
        <w:t>3</w:t>
      </w:r>
      <w:r>
        <w:rPr>
          <w:rFonts w:hint="eastAsia"/>
          <w:szCs w:val="21"/>
        </w:rPr>
        <w:t>）授权委托代理人联系方式</w:t>
      </w:r>
    </w:p>
    <w:p>
      <w:pPr>
        <w:ind w:firstLine="2100" w:firstLineChars="1000"/>
        <w:rPr>
          <w:rFonts w:hint="default" w:eastAsia="宋体"/>
          <w:szCs w:val="21"/>
          <w:lang w:val="en-US" w:eastAsia="zh-CN"/>
        </w:rPr>
      </w:pPr>
      <w:r>
        <w:rPr>
          <w:rFonts w:hint="eastAsia"/>
          <w:szCs w:val="21"/>
          <w:lang w:eastAsia="zh-CN"/>
        </w:rPr>
        <w:t>（</w:t>
      </w:r>
      <w:r>
        <w:rPr>
          <w:rFonts w:hint="eastAsia"/>
          <w:szCs w:val="21"/>
          <w:lang w:val="en-US" w:eastAsia="zh-CN"/>
        </w:rPr>
        <w:t>4</w:t>
      </w:r>
      <w:r>
        <w:rPr>
          <w:rFonts w:hint="eastAsia"/>
          <w:szCs w:val="21"/>
          <w:lang w:eastAsia="zh-CN"/>
        </w:rPr>
        <w:t>）</w:t>
      </w:r>
      <w:r>
        <w:rPr>
          <w:rFonts w:hint="eastAsia"/>
          <w:szCs w:val="21"/>
          <w:lang w:val="en-US" w:eastAsia="zh-CN"/>
        </w:rPr>
        <w:t>实质性响应情况表</w:t>
      </w:r>
    </w:p>
    <w:p>
      <w:pPr>
        <w:ind w:left="718" w:leftChars="342" w:firstLine="1417" w:firstLineChars="675"/>
        <w:rPr>
          <w:rFonts w:hint="eastAsia"/>
          <w:szCs w:val="21"/>
        </w:rPr>
      </w:pPr>
      <w:r>
        <w:rPr>
          <w:rFonts w:hint="eastAsia"/>
          <w:szCs w:val="21"/>
        </w:rPr>
        <w:t>（</w:t>
      </w:r>
      <w:r>
        <w:rPr>
          <w:rFonts w:hint="eastAsia"/>
          <w:szCs w:val="21"/>
          <w:lang w:val="en-US" w:eastAsia="zh-CN"/>
        </w:rPr>
        <w:t>5</w:t>
      </w:r>
      <w:r>
        <w:rPr>
          <w:rFonts w:hint="eastAsia"/>
          <w:szCs w:val="21"/>
        </w:rPr>
        <w:t>）技术要求偏离表</w:t>
      </w:r>
    </w:p>
    <w:p>
      <w:pPr>
        <w:ind w:left="718" w:leftChars="342" w:firstLine="1417" w:firstLineChars="675"/>
        <w:rPr>
          <w:rFonts w:hint="default" w:eastAsia="宋体"/>
          <w:szCs w:val="21"/>
          <w:lang w:val="en-US" w:eastAsia="zh-CN"/>
        </w:rPr>
      </w:pPr>
      <w:r>
        <w:rPr>
          <w:rFonts w:hint="eastAsia"/>
          <w:szCs w:val="21"/>
          <w:lang w:eastAsia="zh-CN"/>
        </w:rPr>
        <w:t>（</w:t>
      </w:r>
      <w:r>
        <w:rPr>
          <w:rFonts w:hint="eastAsia"/>
          <w:szCs w:val="21"/>
          <w:lang w:val="en-US" w:eastAsia="zh-CN"/>
        </w:rPr>
        <w:t>6）</w:t>
      </w:r>
      <w:r>
        <w:rPr>
          <w:rFonts w:hint="eastAsia"/>
          <w:szCs w:val="21"/>
        </w:rPr>
        <w:t>商务要求偏离表</w:t>
      </w:r>
    </w:p>
    <w:p>
      <w:pPr>
        <w:ind w:left="718" w:leftChars="342" w:firstLine="1417" w:firstLineChars="675"/>
        <w:rPr>
          <w:rFonts w:hint="eastAsia" w:eastAsia="宋体"/>
          <w:szCs w:val="21"/>
          <w:lang w:eastAsia="zh-CN"/>
        </w:rPr>
      </w:pPr>
      <w:r>
        <w:rPr>
          <w:rFonts w:hint="eastAsia"/>
          <w:szCs w:val="21"/>
        </w:rPr>
        <w:t>（</w:t>
      </w:r>
      <w:r>
        <w:rPr>
          <w:rFonts w:hint="eastAsia"/>
          <w:szCs w:val="21"/>
          <w:lang w:val="en-US" w:eastAsia="zh-CN"/>
        </w:rPr>
        <w:t>7</w:t>
      </w:r>
      <w:r>
        <w:rPr>
          <w:rFonts w:hint="eastAsia"/>
          <w:szCs w:val="21"/>
        </w:rPr>
        <w:t>）投标人认为需要加以说明的其他内容</w:t>
      </w:r>
      <w:bookmarkEnd w:id="20"/>
      <w:r>
        <w:rPr>
          <w:rFonts w:hint="eastAsia"/>
          <w:szCs w:val="21"/>
          <w:lang w:eastAsia="zh-CN"/>
        </w:rPr>
        <w:t>（</w:t>
      </w:r>
      <w:r>
        <w:rPr>
          <w:rFonts w:hint="eastAsia"/>
          <w:szCs w:val="21"/>
          <w:lang w:val="en-US" w:eastAsia="zh-CN"/>
        </w:rPr>
        <w:t>不公开</w:t>
      </w:r>
      <w:r>
        <w:rPr>
          <w:rFonts w:hint="eastAsia"/>
          <w:szCs w:val="21"/>
          <w:lang w:eastAsia="zh-CN"/>
        </w:rPr>
        <w:t>）</w:t>
      </w:r>
    </w:p>
    <w:p>
      <w:pPr>
        <w:ind w:left="718" w:leftChars="342" w:firstLine="1417" w:firstLineChars="675"/>
        <w:rPr>
          <w:rFonts w:hint="eastAsia"/>
          <w:szCs w:val="21"/>
        </w:rPr>
      </w:pPr>
    </w:p>
    <w:p>
      <w:pPr>
        <w:ind w:left="718" w:leftChars="342" w:firstLine="1417" w:firstLineChars="675"/>
        <w:rPr>
          <w:szCs w:val="21"/>
        </w:rPr>
      </w:pPr>
    </w:p>
    <w:p>
      <w:pPr>
        <w:ind w:left="718" w:leftChars="342" w:firstLine="1417" w:firstLineChars="675"/>
        <w:rPr>
          <w:rFonts w:hint="eastAsia"/>
          <w:szCs w:val="21"/>
        </w:rPr>
        <w:sectPr>
          <w:pgSz w:w="11907" w:h="16840"/>
          <w:pgMar w:top="1440" w:right="1797" w:bottom="1440" w:left="1797" w:header="851" w:footer="992" w:gutter="0"/>
          <w:cols w:space="425" w:num="1"/>
          <w:titlePg/>
          <w:docGrid w:linePitch="462" w:charSpace="0"/>
        </w:sectPr>
      </w:pPr>
    </w:p>
    <w:p>
      <w:pPr>
        <w:outlineLvl w:val="1"/>
        <w:rPr>
          <w:rFonts w:ascii="宋体" w:hAnsi="宋体"/>
          <w:b/>
          <w:color w:val="FF0000"/>
          <w:sz w:val="28"/>
          <w:szCs w:val="28"/>
        </w:rPr>
      </w:pPr>
      <w:r>
        <w:rPr>
          <w:rFonts w:hint="eastAsia" w:ascii="宋体" w:hAnsi="宋体"/>
          <w:b/>
          <w:color w:val="FF0000"/>
          <w:sz w:val="28"/>
          <w:szCs w:val="28"/>
        </w:rPr>
        <w:t>应答文件正文（</w:t>
      </w:r>
      <w:r>
        <w:rPr>
          <w:rFonts w:hint="eastAsia" w:ascii="宋体" w:hAnsi="宋体"/>
          <w:b/>
          <w:color w:val="FF0000"/>
          <w:sz w:val="28"/>
          <w:szCs w:val="28"/>
          <w:lang w:val="en-US" w:eastAsia="zh-CN"/>
        </w:rPr>
        <w:t>正文</w:t>
      </w:r>
      <w:r>
        <w:rPr>
          <w:rFonts w:hint="eastAsia" w:ascii="宋体" w:hAnsi="宋体"/>
          <w:b/>
          <w:color w:val="FF0000"/>
          <w:sz w:val="28"/>
          <w:szCs w:val="28"/>
        </w:rPr>
        <w:t>部分）</w:t>
      </w:r>
    </w:p>
    <w:p>
      <w:pPr>
        <w:ind w:left="718" w:leftChars="342" w:firstLine="1417" w:firstLineChars="675"/>
        <w:rPr>
          <w:szCs w:val="21"/>
        </w:rPr>
      </w:pPr>
    </w:p>
    <w:p>
      <w:pPr>
        <w:pStyle w:val="481"/>
        <w:ind w:firstLine="0" w:firstLineChars="0"/>
        <w:jc w:val="center"/>
        <w:rPr>
          <w:rFonts w:ascii="宋体" w:hAnsi="宋体"/>
          <w:b/>
          <w:sz w:val="30"/>
          <w:szCs w:val="30"/>
        </w:rPr>
      </w:pPr>
      <w:r>
        <w:rPr>
          <w:rFonts w:hint="eastAsia" w:ascii="宋体" w:hAnsi="宋体"/>
          <w:b/>
          <w:sz w:val="30"/>
          <w:szCs w:val="30"/>
        </w:rPr>
        <w:t>一、承诺函</w:t>
      </w:r>
    </w:p>
    <w:p>
      <w:pPr>
        <w:ind w:left="480"/>
        <w:jc w:val="center"/>
        <w:rPr>
          <w:color w:val="FF0000"/>
        </w:rPr>
      </w:pPr>
    </w:p>
    <w:p>
      <w:pPr>
        <w:pStyle w:val="39"/>
        <w:widowControl/>
        <w:spacing w:beforeAutospacing="0" w:after="200" w:afterAutospacing="0" w:line="18" w:lineRule="atLeast"/>
        <w:ind w:right="315"/>
        <w:jc w:val="both"/>
      </w:pPr>
      <w:r>
        <w:rPr>
          <w:rFonts w:hint="eastAsia"/>
        </w:rPr>
        <w:t>致：</w:t>
      </w:r>
      <w:r>
        <w:rPr>
          <w:rFonts w:hint="eastAsia" w:ascii="宋体" w:hAnsi="宋体"/>
          <w:u w:val="single"/>
        </w:rPr>
        <w:t xml:space="preserve">         （采购单位）</w:t>
      </w:r>
    </w:p>
    <w:p>
      <w:pPr>
        <w:widowControl/>
        <w:spacing w:line="288" w:lineRule="auto"/>
        <w:ind w:firstLine="420" w:firstLineChars="200"/>
        <w:jc w:val="left"/>
        <w:rPr>
          <w:rFonts w:ascii="宋体" w:hAnsi="宋体"/>
        </w:rPr>
      </w:pPr>
      <w:r>
        <w:rPr>
          <w:rFonts w:ascii="宋体" w:hAnsi="宋体"/>
        </w:rPr>
        <w:t>我公司</w:t>
      </w:r>
      <w:r>
        <w:rPr>
          <w:rFonts w:hint="eastAsia" w:ascii="宋体" w:hAnsi="宋体"/>
        </w:rPr>
        <w:t>申请参加项目</w:t>
      </w:r>
      <w:r>
        <w:rPr>
          <w:rFonts w:hint="eastAsia" w:ascii="宋体" w:hAnsi="宋体"/>
          <w:lang w:val="en-US" w:eastAsia="zh-CN"/>
        </w:rPr>
        <w:t>名称为</w:t>
      </w:r>
      <w:r>
        <w:rPr>
          <w:rFonts w:hint="eastAsia" w:ascii="宋体" w:hAnsi="宋体"/>
          <w:u w:val="single"/>
          <w:lang w:val="en-US" w:eastAsia="zh-CN"/>
        </w:rPr>
        <w:t xml:space="preserve">        </w:t>
      </w:r>
      <w:r>
        <w:rPr>
          <w:rFonts w:hint="eastAsia" w:ascii="宋体" w:hAnsi="宋体"/>
          <w:u w:val="none"/>
          <w:lang w:val="en-US" w:eastAsia="zh-CN"/>
        </w:rPr>
        <w:t>项目</w:t>
      </w:r>
      <w:r>
        <w:rPr>
          <w:rFonts w:hint="eastAsia" w:ascii="宋体" w:hAnsi="宋体"/>
        </w:rPr>
        <w:t>编号为</w:t>
      </w:r>
      <w:bookmarkStart w:id="22" w:name="_Hlk89335968"/>
      <w:r>
        <w:rPr>
          <w:rFonts w:hint="eastAsia" w:ascii="宋体" w:hAnsi="宋体"/>
          <w:u w:val="single"/>
        </w:rPr>
        <w:t xml:space="preserve">         </w:t>
      </w:r>
      <w:bookmarkEnd w:id="22"/>
      <w:r>
        <w:rPr>
          <w:rFonts w:hint="eastAsia" w:ascii="宋体" w:hAnsi="宋体"/>
        </w:rPr>
        <w:t>的项目竞价，并作出如下承诺：</w:t>
      </w:r>
    </w:p>
    <w:p>
      <w:pPr>
        <w:spacing w:line="288" w:lineRule="auto"/>
        <w:ind w:left="420" w:leftChars="200"/>
        <w:rPr>
          <w:rFonts w:ascii="宋体" w:hAnsi="宋体"/>
        </w:rPr>
      </w:pPr>
      <w:r>
        <w:rPr>
          <w:rFonts w:ascii="宋体" w:hAnsi="宋体"/>
        </w:rPr>
        <w:t>1.我公司参加本项目投标前三年内在经营活动中没有重大违法记录。</w:t>
      </w:r>
    </w:p>
    <w:p>
      <w:pPr>
        <w:spacing w:line="288" w:lineRule="auto"/>
        <w:ind w:firstLine="420" w:firstLineChars="200"/>
        <w:rPr>
          <w:rFonts w:ascii="宋体" w:hAnsi="宋体"/>
        </w:rPr>
      </w:pPr>
      <w:r>
        <w:rPr>
          <w:rFonts w:ascii="宋体" w:hAnsi="宋体"/>
        </w:rPr>
        <w:t>2.我公司参与本项目政府采购活动时不存在被有关部门禁止参与政府采购活动且在有效期内的情况。</w:t>
      </w:r>
    </w:p>
    <w:p>
      <w:pPr>
        <w:spacing w:line="288" w:lineRule="auto"/>
        <w:ind w:firstLine="420" w:firstLineChars="200"/>
        <w:rPr>
          <w:rFonts w:ascii="宋体" w:hAnsi="宋体"/>
        </w:rPr>
      </w:pPr>
      <w:r>
        <w:rPr>
          <w:rFonts w:hint="eastAsia" w:ascii="宋体" w:hAnsi="宋体"/>
        </w:rPr>
        <w:t>3.我公司已经详细研究并完全接受本次网上竞价项目的所有内容（包括竞价公告、竞价采购需求明细及竞价应答文件格式等），并承诺我公司本次投标能完全响应竞价要求。</w:t>
      </w:r>
    </w:p>
    <w:p>
      <w:pPr>
        <w:spacing w:line="288" w:lineRule="auto"/>
        <w:ind w:firstLine="420" w:firstLineChars="200"/>
        <w:rPr>
          <w:rFonts w:ascii="宋体" w:hAnsi="宋体"/>
        </w:rPr>
      </w:pPr>
      <w:r>
        <w:rPr>
          <w:rFonts w:hint="eastAsia" w:ascii="宋体" w:hAnsi="宋体"/>
        </w:rPr>
        <w:t>4.我公司具备竞价公告中要求的供应商资格及要求；</w:t>
      </w:r>
    </w:p>
    <w:p>
      <w:pPr>
        <w:spacing w:line="288" w:lineRule="auto"/>
        <w:ind w:firstLine="420" w:firstLineChars="200"/>
        <w:rPr>
          <w:rFonts w:ascii="宋体" w:hAnsi="宋体"/>
        </w:rPr>
      </w:pPr>
      <w:r>
        <w:rPr>
          <w:rFonts w:hint="eastAsia" w:ascii="宋体" w:hAnsi="宋体"/>
        </w:rPr>
        <w:t>5.我公司保证对本竞价项目所提供的货物、服务未侵犯知识产权；保证在本项目竞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spacing w:line="288" w:lineRule="auto"/>
        <w:ind w:firstLine="420" w:firstLineChars="200"/>
        <w:rPr>
          <w:rFonts w:ascii="宋体" w:hAnsi="宋体"/>
        </w:rPr>
      </w:pPr>
      <w:r>
        <w:rPr>
          <w:rFonts w:hint="eastAsia" w:ascii="宋体" w:hAnsi="宋体"/>
        </w:rPr>
        <w:t>6.我公司如果成交，将</w:t>
      </w:r>
      <w:r>
        <w:rPr>
          <w:rFonts w:ascii="宋体" w:hAnsi="宋体"/>
        </w:rPr>
        <w:t>保证</w:t>
      </w:r>
      <w:r>
        <w:rPr>
          <w:rFonts w:hint="eastAsia" w:ascii="宋体" w:hAnsi="宋体"/>
        </w:rPr>
        <w:t>履行本竞价项目中的所有要求（包括竞价公告、竞价采购需求明细及竞价应答文件格式等）规定的全部责任和义务，依法与采购人签订采购合同并按质、按量、按时完成履行合同义务。我公司已清楚，如违反该要求，将按《深圳经济特区政府采购条例》相关规定接受处罚。</w:t>
      </w:r>
    </w:p>
    <w:p>
      <w:pPr>
        <w:spacing w:line="288" w:lineRule="auto"/>
        <w:ind w:firstLine="420" w:firstLineChars="200"/>
        <w:rPr>
          <w:rFonts w:ascii="宋体" w:hAnsi="宋体"/>
        </w:rPr>
      </w:pPr>
      <w:r>
        <w:rPr>
          <w:rFonts w:ascii="宋体" w:hAnsi="宋体"/>
        </w:rPr>
        <w:t>7.</w:t>
      </w:r>
      <w:r>
        <w:rPr>
          <w:rFonts w:hint="eastAsia" w:ascii="宋体" w:hAnsi="宋体"/>
          <w:lang w:eastAsia="zh-Hans"/>
        </w:rPr>
        <w:t>我</w:t>
      </w:r>
      <w:r>
        <w:rPr>
          <w:rFonts w:hint="eastAsia" w:ascii="宋体" w:hAnsi="宋体"/>
        </w:rPr>
        <w:t>公司已知悉并同意成交结果公告公开我司递交的</w:t>
      </w:r>
      <w:r>
        <w:rPr>
          <w:rFonts w:hint="eastAsia" w:ascii="宋体" w:hAnsi="宋体"/>
          <w:lang w:eastAsia="zh-Hans"/>
        </w:rPr>
        <w:t>竞价应答</w:t>
      </w:r>
      <w:r>
        <w:rPr>
          <w:rFonts w:hint="eastAsia" w:ascii="宋体" w:hAnsi="宋体"/>
        </w:rPr>
        <w:t>文件（信息公开部分）。</w:t>
      </w:r>
    </w:p>
    <w:p>
      <w:pPr>
        <w:spacing w:line="288" w:lineRule="auto"/>
        <w:ind w:firstLine="420" w:firstLineChars="200"/>
        <w:rPr>
          <w:rFonts w:ascii="宋体" w:hAnsi="宋体"/>
        </w:rPr>
      </w:pPr>
      <w:r>
        <w:rPr>
          <w:rFonts w:hint="eastAsia" w:ascii="宋体" w:hAnsi="宋体"/>
        </w:rPr>
        <w:t>特此承诺！</w:t>
      </w:r>
    </w:p>
    <w:p>
      <w:pPr>
        <w:spacing w:line="288" w:lineRule="auto"/>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5460" w:firstLineChars="2600"/>
        <w:rPr>
          <w:rFonts w:ascii="宋体" w:hAnsi="宋体"/>
          <w:szCs w:val="21"/>
        </w:rPr>
      </w:pPr>
      <w:r>
        <w:rPr>
          <w:rFonts w:hint="eastAsia" w:ascii="宋体" w:hAnsi="宋体"/>
          <w:szCs w:val="21"/>
        </w:rPr>
        <w:t xml:space="preserve">                                    </w:t>
      </w:r>
    </w:p>
    <w:p>
      <w:pPr>
        <w:spacing w:before="78" w:beforeLines="25" w:after="78"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Pr>
        <w:spacing w:line="288" w:lineRule="auto"/>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jc w:val="left"/>
        <w:rPr>
          <w:rFonts w:ascii="宋体" w:hAnsi="宋体"/>
          <w:b/>
          <w:sz w:val="30"/>
          <w:szCs w:val="30"/>
        </w:rPr>
      </w:pPr>
    </w:p>
    <w:p>
      <w:pPr>
        <w:jc w:val="left"/>
        <w:rPr>
          <w:rFonts w:ascii="宋体" w:hAnsi="宋体"/>
          <w:b/>
          <w:sz w:val="30"/>
          <w:szCs w:val="30"/>
        </w:rPr>
      </w:pPr>
    </w:p>
    <w:p>
      <w:pPr>
        <w:jc w:val="left"/>
        <w:rPr>
          <w:rFonts w:ascii="宋体" w:hAnsi="宋体"/>
          <w:b/>
          <w:sz w:val="30"/>
          <w:szCs w:val="30"/>
        </w:rPr>
      </w:pPr>
    </w:p>
    <w:p>
      <w:pPr>
        <w:jc w:val="left"/>
        <w:rPr>
          <w:rFonts w:ascii="宋体" w:hAnsi="宋体"/>
          <w:b/>
          <w:sz w:val="30"/>
          <w:szCs w:val="30"/>
          <w:lang w:eastAsia="zh-Hans"/>
        </w:rPr>
      </w:pPr>
      <w:r>
        <w:rPr>
          <w:rFonts w:hint="eastAsia" w:ascii="宋体" w:hAnsi="宋体"/>
          <w:b/>
          <w:sz w:val="30"/>
          <w:szCs w:val="30"/>
          <w:lang w:eastAsia="zh-Hans"/>
        </w:rPr>
        <w:br w:type="page"/>
      </w:r>
    </w:p>
    <w:p>
      <w:pPr>
        <w:spacing w:line="288" w:lineRule="auto"/>
        <w:jc w:val="center"/>
        <w:rPr>
          <w:rFonts w:ascii="宋体" w:hAnsi="宋体"/>
          <w:b/>
          <w:sz w:val="30"/>
          <w:szCs w:val="30"/>
        </w:rPr>
      </w:pPr>
      <w:r>
        <w:rPr>
          <w:rFonts w:hint="eastAsia" w:ascii="宋体" w:hAnsi="宋体"/>
          <w:b/>
          <w:sz w:val="30"/>
          <w:szCs w:val="30"/>
          <w:lang w:eastAsia="zh-Hans"/>
        </w:rPr>
        <w:t>二</w:t>
      </w:r>
      <w:r>
        <w:rPr>
          <w:rFonts w:hint="eastAsia" w:ascii="宋体" w:hAnsi="宋体"/>
          <w:b/>
          <w:sz w:val="30"/>
          <w:szCs w:val="30"/>
        </w:rPr>
        <w:t>、供应商资质证明材料</w:t>
      </w:r>
    </w:p>
    <w:p>
      <w:pPr>
        <w:spacing w:line="288" w:lineRule="auto"/>
        <w:ind w:firstLine="555"/>
        <w:rPr>
          <w:rFonts w:ascii="宋体" w:hAnsi="宋体"/>
          <w:sz w:val="28"/>
          <w:szCs w:val="28"/>
        </w:rPr>
      </w:pPr>
      <w:r>
        <w:rPr>
          <w:rFonts w:hint="eastAsia"/>
        </w:rPr>
        <w:t>（按竞价公告、竞价需求及需求附件要求，提供相关资质证明文件原件扫描件）</w:t>
      </w:r>
    </w:p>
    <w:p>
      <w:pPr>
        <w:spacing w:line="288" w:lineRule="auto"/>
        <w:ind w:firstLine="555"/>
        <w:rPr>
          <w:rFonts w:ascii="宋体" w:hAnsi="宋体"/>
        </w:rPr>
      </w:pPr>
      <w:r>
        <w:rPr>
          <w:rFonts w:hint="eastAsia" w:ascii="宋体" w:hAnsi="宋体"/>
        </w:rPr>
        <w:t>1.</w:t>
      </w:r>
      <w:r>
        <w:rPr>
          <w:rFonts w:ascii="宋体" w:hAnsi="宋体"/>
        </w:rPr>
        <w:t>营业执照原件扫描件</w:t>
      </w:r>
      <w:r>
        <w:rPr>
          <w:rFonts w:hint="eastAsia" w:ascii="宋体" w:hAnsi="宋体"/>
        </w:rPr>
        <w:t>；</w:t>
      </w:r>
      <w:r>
        <w:rPr>
          <w:rFonts w:ascii="宋体" w:hAnsi="宋体"/>
        </w:rPr>
        <w:t xml:space="preserve"> </w:t>
      </w:r>
      <w:r>
        <w:rPr>
          <w:rFonts w:hint="eastAsia" w:ascii="宋体" w:hAnsi="宋体"/>
        </w:rPr>
        <w:t>2.其他资质证明材料</w:t>
      </w:r>
    </w:p>
    <w:p>
      <w:pPr>
        <w:pStyle w:val="481"/>
        <w:ind w:firstLine="0" w:firstLineChars="0"/>
        <w:jc w:val="center"/>
        <w:rPr>
          <w:rFonts w:ascii="宋体" w:hAnsi="宋体"/>
          <w:b/>
          <w:sz w:val="30"/>
          <w:szCs w:val="30"/>
        </w:rPr>
      </w:pPr>
    </w:p>
    <w:p>
      <w:pPr>
        <w:pStyle w:val="481"/>
        <w:ind w:firstLine="0" w:firstLineChars="0"/>
        <w:jc w:val="center"/>
        <w:rPr>
          <w:rFonts w:ascii="宋体" w:hAnsi="宋体"/>
          <w:b/>
          <w:sz w:val="30"/>
          <w:szCs w:val="30"/>
        </w:rPr>
      </w:pPr>
      <w:r>
        <w:rPr>
          <w:rFonts w:hint="eastAsia" w:ascii="宋体" w:hAnsi="宋体"/>
          <w:b/>
          <w:sz w:val="30"/>
          <w:szCs w:val="30"/>
          <w:lang w:eastAsia="zh-Hans"/>
        </w:rPr>
        <w:t>三</w:t>
      </w:r>
      <w:r>
        <w:rPr>
          <w:rFonts w:hint="eastAsia" w:ascii="宋体" w:hAnsi="宋体"/>
          <w:b/>
          <w:sz w:val="30"/>
          <w:szCs w:val="30"/>
        </w:rPr>
        <w:t>、分项报价表</w:t>
      </w:r>
    </w:p>
    <w:p>
      <w:pPr>
        <w:rPr>
          <w:sz w:val="24"/>
        </w:rPr>
      </w:pPr>
    </w:p>
    <w:tbl>
      <w:tblPr>
        <w:tblStyle w:val="44"/>
        <w:tblW w:w="9079" w:type="dxa"/>
        <w:jc w:val="center"/>
        <w:tblLayout w:type="fixed"/>
        <w:tblCellMar>
          <w:top w:w="0" w:type="dxa"/>
          <w:left w:w="108" w:type="dxa"/>
          <w:bottom w:w="0" w:type="dxa"/>
          <w:right w:w="108" w:type="dxa"/>
        </w:tblCellMar>
      </w:tblPr>
      <w:tblGrid>
        <w:gridCol w:w="709"/>
        <w:gridCol w:w="2410"/>
        <w:gridCol w:w="850"/>
        <w:gridCol w:w="851"/>
        <w:gridCol w:w="851"/>
        <w:gridCol w:w="1162"/>
        <w:gridCol w:w="1066"/>
        <w:gridCol w:w="6"/>
        <w:gridCol w:w="1168"/>
        <w:gridCol w:w="6"/>
      </w:tblGrid>
      <w:tr>
        <w:tblPrEx>
          <w:tblCellMar>
            <w:top w:w="0" w:type="dxa"/>
            <w:left w:w="108" w:type="dxa"/>
            <w:bottom w:w="0" w:type="dxa"/>
            <w:right w:w="108" w:type="dxa"/>
          </w:tblCellMar>
        </w:tblPrEx>
        <w:trPr>
          <w:trHeight w:val="70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bCs/>
                <w:color w:val="000000"/>
                <w:kern w:val="0"/>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kern w:val="0"/>
              </w:rPr>
              <w:t>货物名称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color w:val="000000"/>
                <w:kern w:val="0"/>
              </w:rPr>
              <w:t>数量</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rPr>
            </w:pPr>
            <w:r>
              <w:rPr>
                <w:rFonts w:hint="eastAsia" w:ascii="宋体" w:hAnsi="宋体" w:cs="宋体"/>
                <w:bCs/>
                <w:kern w:val="0"/>
              </w:rPr>
              <w:t>型号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单位</w:t>
            </w:r>
          </w:p>
        </w:tc>
        <w:tc>
          <w:tcPr>
            <w:tcW w:w="11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单价（元）</w:t>
            </w:r>
          </w:p>
        </w:tc>
        <w:tc>
          <w:tcPr>
            <w:tcW w:w="10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小计（元）</w:t>
            </w:r>
          </w:p>
        </w:tc>
        <w:tc>
          <w:tcPr>
            <w:tcW w:w="1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备注</w:t>
            </w:r>
          </w:p>
        </w:tc>
      </w:tr>
      <w:tr>
        <w:tblPrEx>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tcPr>
          <w:p>
            <w:pPr>
              <w:widowControl/>
              <w:jc w:val="left"/>
              <w:rPr>
                <w:rFonts w:ascii="宋体" w:hAnsi="宋体" w:cs="宋体"/>
                <w:kern w:val="0"/>
              </w:rPr>
            </w:pPr>
          </w:p>
        </w:tc>
        <w:tc>
          <w:tcPr>
            <w:tcW w:w="8364" w:type="dxa"/>
            <w:gridSpan w:val="8"/>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合计：元</w:t>
            </w:r>
          </w:p>
        </w:tc>
      </w:tr>
    </w:tbl>
    <w:p>
      <w:pPr>
        <w:pStyle w:val="481"/>
        <w:ind w:firstLine="0" w:firstLineChars="0"/>
        <w:rPr>
          <w:rFonts w:ascii="宋体" w:hAnsi="宋体"/>
          <w:b/>
          <w:sz w:val="30"/>
          <w:szCs w:val="30"/>
        </w:rPr>
      </w:pPr>
    </w:p>
    <w:p>
      <w:pPr>
        <w:pStyle w:val="481"/>
        <w:spacing w:line="288" w:lineRule="auto"/>
        <w:ind w:firstLine="0" w:firstLineChars="0"/>
        <w:jc w:val="center"/>
        <w:rPr>
          <w:rFonts w:ascii="宋体" w:hAnsi="宋体"/>
          <w:b/>
          <w:sz w:val="30"/>
          <w:szCs w:val="30"/>
        </w:rPr>
      </w:pPr>
      <w:r>
        <w:rPr>
          <w:rFonts w:hint="eastAsia" w:ascii="宋体" w:hAnsi="宋体"/>
          <w:b/>
          <w:sz w:val="30"/>
          <w:szCs w:val="30"/>
          <w:lang w:eastAsia="zh-Hans"/>
        </w:rPr>
        <w:t>四</w:t>
      </w:r>
      <w:r>
        <w:rPr>
          <w:rFonts w:hint="eastAsia" w:ascii="宋体" w:hAnsi="宋体"/>
          <w:b/>
          <w:sz w:val="30"/>
          <w:szCs w:val="30"/>
        </w:rPr>
        <w:t>、其他响应资料</w:t>
      </w:r>
    </w:p>
    <w:p>
      <w:pPr>
        <w:pStyle w:val="481"/>
        <w:spacing w:line="288" w:lineRule="auto"/>
        <w:ind w:firstLine="478" w:firstLineChars="228"/>
        <w:jc w:val="left"/>
        <w:rPr>
          <w:rFonts w:ascii="宋体" w:hAnsi="宋体"/>
        </w:rPr>
      </w:pPr>
      <w:r>
        <w:rPr>
          <w:rFonts w:hint="eastAsia" w:ascii="宋体" w:hAnsi="宋体"/>
        </w:rPr>
        <w:t>1.交货期：</w:t>
      </w:r>
    </w:p>
    <w:p>
      <w:pPr>
        <w:pStyle w:val="481"/>
        <w:spacing w:line="288" w:lineRule="auto"/>
        <w:ind w:firstLine="478" w:firstLineChars="228"/>
        <w:rPr>
          <w:rFonts w:ascii="宋体" w:hAnsi="宋体"/>
        </w:rPr>
      </w:pPr>
      <w:r>
        <w:rPr>
          <w:rFonts w:hint="eastAsia" w:ascii="宋体" w:hAnsi="宋体"/>
        </w:rPr>
        <w:t>2.服务响应内容：</w:t>
      </w:r>
    </w:p>
    <w:p>
      <w:pPr>
        <w:pStyle w:val="481"/>
        <w:spacing w:line="288" w:lineRule="auto"/>
        <w:ind w:firstLine="478" w:firstLineChars="228"/>
      </w:pPr>
      <w:r>
        <w:rPr>
          <w:rFonts w:hint="eastAsia" w:ascii="宋体" w:hAnsi="宋体"/>
        </w:rPr>
        <w:t>3.</w:t>
      </w:r>
      <w:r>
        <w:rPr>
          <w:rFonts w:hint="eastAsia"/>
        </w:rPr>
        <w:t>其他：</w:t>
      </w:r>
      <w:r>
        <w:t>（</w:t>
      </w:r>
      <w:r>
        <w:rPr>
          <w:rFonts w:hint="eastAsia"/>
          <w:lang w:eastAsia="zh-Hans"/>
        </w:rPr>
        <w:t>请根据</w:t>
      </w:r>
      <w:r>
        <w:rPr>
          <w:rFonts w:hint="eastAsia" w:ascii="宋体" w:hAnsi="宋体"/>
        </w:rPr>
        <w:t>竞价公告、竞价采购需求明细</w:t>
      </w:r>
      <w:r>
        <w:rPr>
          <w:rFonts w:hint="eastAsia" w:ascii="宋体" w:hAnsi="宋体"/>
          <w:lang w:eastAsia="zh-Hans"/>
        </w:rPr>
        <w:t>要求进行补充</w:t>
      </w:r>
      <w:r>
        <w:rPr>
          <w:rFonts w:ascii="宋体" w:hAnsi="宋体"/>
          <w:lang w:eastAsia="zh-Hans"/>
        </w:rPr>
        <w:t>。）</w:t>
      </w:r>
    </w:p>
    <w:p>
      <w:pPr>
        <w:jc w:val="left"/>
        <w:rPr>
          <w:rFonts w:ascii="宋体" w:hAnsi="宋体"/>
          <w:b/>
          <w:sz w:val="30"/>
          <w:szCs w:val="30"/>
        </w:rPr>
      </w:pPr>
    </w:p>
    <w:p>
      <w:pPr>
        <w:jc w:val="left"/>
        <w:rPr>
          <w:rFonts w:hint="eastAsia" w:ascii="宋体" w:hAnsi="宋体" w:eastAsia="宋体"/>
          <w:b/>
          <w:sz w:val="30"/>
          <w:szCs w:val="30"/>
          <w:lang w:val="en-US" w:eastAsia="zh-CN"/>
        </w:rPr>
      </w:pPr>
      <w:r>
        <w:rPr>
          <w:rFonts w:hint="eastAsia" w:ascii="宋体" w:hAnsi="宋体"/>
          <w:b/>
          <w:sz w:val="30"/>
          <w:szCs w:val="30"/>
          <w:lang w:val="en-US" w:eastAsia="zh-CN"/>
        </w:rPr>
        <w:t>五、</w:t>
      </w:r>
      <w:r>
        <w:rPr>
          <w:rFonts w:hint="eastAsia" w:ascii="宋体" w:hAnsi="宋体" w:eastAsia="宋体" w:cs="Times New Roman"/>
          <w:b/>
          <w:kern w:val="2"/>
          <w:sz w:val="30"/>
          <w:szCs w:val="30"/>
          <w:lang w:val="en-US" w:eastAsia="zh-CN" w:bidi="ar-SA"/>
        </w:rPr>
        <w:t>投标人认为需要加以说明的其他内容（正文部分）</w:t>
      </w:r>
    </w:p>
    <w:p/>
    <w:p>
      <w:r>
        <w:br w:type="page"/>
      </w:r>
    </w:p>
    <w:p>
      <w:r>
        <w:t xml:space="preserve"> </w:t>
      </w:r>
      <w:r>
        <w:rPr>
          <w:rFonts w:hint="eastAsia" w:ascii="宋体" w:hAnsi="宋体"/>
        </w:rPr>
        <w:t>………………………………………………………………………………………………</w:t>
      </w:r>
    </w:p>
    <w:p/>
    <w:p>
      <w:pPr>
        <w:ind w:firstLine="723" w:firstLineChars="300"/>
        <w:rPr>
          <w:b/>
          <w:color w:val="FF0000"/>
          <w:sz w:val="24"/>
        </w:rPr>
      </w:pPr>
      <w:r>
        <w:rPr>
          <w:rFonts w:hint="eastAsia"/>
          <w:b/>
          <w:color w:val="FF0000"/>
          <w:sz w:val="24"/>
        </w:rPr>
        <w:t>（信息</w:t>
      </w:r>
      <w:r>
        <w:rPr>
          <w:rFonts w:hint="eastAsia"/>
          <w:b/>
          <w:color w:val="FF0000"/>
          <w:sz w:val="24"/>
          <w:lang w:val="en-US" w:eastAsia="zh-CN"/>
        </w:rPr>
        <w:t>正文</w:t>
      </w:r>
      <w:r>
        <w:rPr>
          <w:rFonts w:hint="eastAsia"/>
          <w:b/>
          <w:color w:val="FF0000"/>
          <w:sz w:val="24"/>
        </w:rPr>
        <w:t>部分的内容到此为止！以下为信</w:t>
      </w:r>
      <w:r>
        <w:rPr>
          <w:rFonts w:hint="eastAsia"/>
          <w:b/>
          <w:color w:val="FF0000"/>
          <w:sz w:val="24"/>
          <w:lang w:val="en-US" w:eastAsia="zh-CN"/>
        </w:rPr>
        <w:t>息附件</w:t>
      </w:r>
      <w:r>
        <w:rPr>
          <w:rFonts w:hint="eastAsia"/>
          <w:b/>
          <w:color w:val="FF0000"/>
          <w:sz w:val="24"/>
        </w:rPr>
        <w:t>部分。）</w:t>
      </w:r>
    </w:p>
    <w:p>
      <w:pPr>
        <w:snapToGrid w:val="0"/>
        <w:jc w:val="center"/>
        <w:outlineLvl w:val="0"/>
        <w:rPr>
          <w:rFonts w:ascii="黑体" w:hAnsi="宋体" w:eastAsia="黑体"/>
          <w:bCs/>
          <w:sz w:val="24"/>
          <w:szCs w:val="32"/>
        </w:rPr>
      </w:pPr>
      <w:r>
        <w:rPr>
          <w:rFonts w:hint="eastAsia" w:ascii="黑体" w:hAnsi="宋体" w:eastAsia="黑体"/>
          <w:bCs/>
          <w:sz w:val="24"/>
          <w:szCs w:val="32"/>
        </w:rPr>
        <w:t>一、供应商基本情况表</w:t>
      </w:r>
    </w:p>
    <w:p>
      <w:pPr>
        <w:rPr>
          <w:rFonts w:ascii="宋体" w:hAnsi="宋体" w:cs="宋体"/>
          <w:sz w:val="24"/>
        </w:rPr>
      </w:pPr>
      <w:r>
        <w:rPr>
          <w:rFonts w:hint="eastAsia" w:ascii="宋体" w:hAnsi="宋体" w:cs="宋体"/>
          <w:sz w:val="24"/>
        </w:rPr>
        <w:t>填表单位：</w:t>
      </w:r>
      <w:r>
        <w:rPr>
          <w:rFonts w:hint="eastAsia" w:ascii="宋体" w:hAnsi="宋体" w:cs="宋体"/>
          <w:b/>
          <w:color w:val="FF0000"/>
          <w:sz w:val="24"/>
          <w:highlight w:val="yellow"/>
        </w:rPr>
        <w:t>（加盖单位公章）</w:t>
      </w:r>
      <w:r>
        <w:rPr>
          <w:rFonts w:hint="eastAsia" w:ascii="宋体" w:hAnsi="宋体" w:cs="宋体"/>
          <w:sz w:val="24"/>
        </w:rPr>
        <w:tab/>
      </w:r>
      <w:r>
        <w:rPr>
          <w:rFonts w:hint="eastAsia" w:ascii="宋体" w:hAnsi="宋体" w:cs="宋体"/>
          <w:sz w:val="24"/>
        </w:rPr>
        <w:t xml:space="preserve">              填表日期：    年   月   日</w:t>
      </w:r>
    </w:p>
    <w:tbl>
      <w:tblPr>
        <w:tblStyle w:val="45"/>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316"/>
        <w:gridCol w:w="1237"/>
        <w:gridCol w:w="791"/>
        <w:gridCol w:w="912"/>
        <w:gridCol w:w="1729"/>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项目名称</w:t>
            </w:r>
          </w:p>
        </w:tc>
        <w:tc>
          <w:tcPr>
            <w:tcW w:w="31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供应商统一社会信用代码</w:t>
            </w:r>
          </w:p>
        </w:tc>
        <w:tc>
          <w:tcPr>
            <w:tcW w:w="31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828"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序号</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职务</w:t>
            </w:r>
          </w:p>
        </w:tc>
        <w:tc>
          <w:tcPr>
            <w:tcW w:w="12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身份证号码</w:t>
            </w:r>
          </w:p>
        </w:tc>
        <w:tc>
          <w:tcPr>
            <w:tcW w:w="1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劳动合同</w:t>
            </w:r>
          </w:p>
          <w:p>
            <w:pPr>
              <w:snapToGrid w:val="0"/>
              <w:spacing w:line="400" w:lineRule="exact"/>
              <w:jc w:val="center"/>
              <w:rPr>
                <w:rFonts w:ascii="宋体" w:hAnsi="宋体" w:cs="宋体"/>
                <w:szCs w:val="21"/>
              </w:rPr>
            </w:pPr>
            <w:r>
              <w:rPr>
                <w:rFonts w:hint="eastAsia" w:ascii="宋体" w:hAnsi="宋体" w:cs="宋体"/>
                <w:szCs w:val="21"/>
              </w:rPr>
              <w:t>关系单位</w:t>
            </w:r>
          </w:p>
        </w:tc>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缴纳社会</w:t>
            </w:r>
          </w:p>
          <w:p>
            <w:pPr>
              <w:snapToGrid w:val="0"/>
              <w:spacing w:line="400" w:lineRule="exact"/>
              <w:jc w:val="center"/>
              <w:rPr>
                <w:rFonts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法定代表人/单位负责人/主要经营负责人</w:t>
            </w:r>
          </w:p>
        </w:tc>
        <w:tc>
          <w:tcPr>
            <w:tcW w:w="12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项目投标授权代表人</w:t>
            </w:r>
          </w:p>
        </w:tc>
        <w:tc>
          <w:tcPr>
            <w:tcW w:w="12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lang w:bidi="ar"/>
              </w:rPr>
              <w:t>3</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项目负责人</w:t>
            </w:r>
          </w:p>
        </w:tc>
        <w:tc>
          <w:tcPr>
            <w:tcW w:w="12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lang w:bidi="ar"/>
              </w:rPr>
              <w:t>4</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主要技术人员</w:t>
            </w:r>
          </w:p>
        </w:tc>
        <w:tc>
          <w:tcPr>
            <w:tcW w:w="12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lang w:bidi="ar"/>
              </w:rPr>
              <w:t>5</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投标文件编制人员</w:t>
            </w:r>
          </w:p>
        </w:tc>
        <w:tc>
          <w:tcPr>
            <w:tcW w:w="12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7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828"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828"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lang w:bidi="ar"/>
              </w:rPr>
            </w:pPr>
            <w:r>
              <w:rPr>
                <w:rFonts w:hint="eastAsia" w:ascii="宋体" w:hAnsi="宋体" w:cs="宋体"/>
                <w:szCs w:val="21"/>
                <w:lang w:bidi="ar"/>
              </w:rPr>
              <w:t>序号</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关联关系类型</w:t>
            </w:r>
          </w:p>
        </w:tc>
        <w:tc>
          <w:tcPr>
            <w:tcW w:w="20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关联主体名称</w:t>
            </w:r>
          </w:p>
        </w:tc>
        <w:tc>
          <w:tcPr>
            <w:tcW w:w="407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lang w:bidi="ar"/>
              </w:rPr>
            </w:pPr>
            <w:r>
              <w:rPr>
                <w:rFonts w:hint="eastAsia" w:ascii="宋体" w:hAnsi="宋体" w:cs="宋体"/>
                <w:szCs w:val="21"/>
                <w:lang w:bidi="ar"/>
              </w:rPr>
              <w:t>1</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控股股东</w:t>
            </w:r>
          </w:p>
        </w:tc>
        <w:tc>
          <w:tcPr>
            <w:tcW w:w="20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40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lang w:bidi="ar"/>
              </w:rPr>
            </w:pPr>
            <w:r>
              <w:rPr>
                <w:rFonts w:hint="eastAsia" w:ascii="宋体" w:hAnsi="宋体" w:cs="宋体"/>
                <w:szCs w:val="21"/>
                <w:lang w:bidi="ar"/>
              </w:rPr>
              <w:t>2</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管理关系</w:t>
            </w:r>
          </w:p>
        </w:tc>
        <w:tc>
          <w:tcPr>
            <w:tcW w:w="20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40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828"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szCs w:val="21"/>
              </w:rPr>
            </w:pPr>
            <w:r>
              <w:rPr>
                <w:rFonts w:hint="eastAsia" w:ascii="宋体" w:hAnsi="宋体" w:cs="宋体"/>
                <w:b/>
                <w:bCs/>
                <w:szCs w:val="21"/>
              </w:rPr>
              <w:t>说明：同一关联关系类型有多个主体的，应分行填写。</w:t>
            </w:r>
          </w:p>
        </w:tc>
      </w:tr>
    </w:tbl>
    <w:p>
      <w:pPr>
        <w:pStyle w:val="481"/>
        <w:spacing w:line="288" w:lineRule="auto"/>
        <w:ind w:firstLine="0" w:firstLineChars="0"/>
        <w:jc w:val="center"/>
        <w:rPr>
          <w:rFonts w:ascii="宋体" w:hAnsi="宋体"/>
          <w:b/>
          <w:sz w:val="30"/>
          <w:szCs w:val="30"/>
        </w:rPr>
      </w:pPr>
    </w:p>
    <w:p>
      <w:pPr>
        <w:pStyle w:val="4"/>
        <w:jc w:val="center"/>
        <w:rPr>
          <w:rFonts w:hint="eastAsia" w:ascii="宋体" w:hAnsi="宋体" w:eastAsia="宋体" w:cs="Times New Roman"/>
          <w:b/>
          <w:kern w:val="2"/>
          <w:sz w:val="30"/>
          <w:szCs w:val="30"/>
          <w:lang w:val="en-US" w:eastAsia="zh-CN" w:bidi="ar-SA"/>
        </w:rPr>
      </w:pPr>
      <w:r>
        <w:rPr>
          <w:rFonts w:hint="eastAsia" w:cs="Times New Roman"/>
          <w:b/>
          <w:kern w:val="2"/>
          <w:sz w:val="30"/>
          <w:szCs w:val="30"/>
          <w:lang w:val="en-US" w:eastAsia="zh-CN" w:bidi="ar-SA"/>
        </w:rPr>
        <w:t>二</w:t>
      </w:r>
      <w:r>
        <w:rPr>
          <w:rFonts w:hint="eastAsia" w:ascii="宋体" w:hAnsi="宋体" w:eastAsia="宋体" w:cs="Times New Roman"/>
          <w:b/>
          <w:kern w:val="2"/>
          <w:sz w:val="30"/>
          <w:szCs w:val="30"/>
          <w:lang w:val="en-US" w:eastAsia="zh-CN" w:bidi="ar-SA"/>
        </w:rPr>
        <w:t>、法定代表人（负责人）证明书</w:t>
      </w: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w:t>
      </w:r>
      <w:r>
        <w:rPr>
          <w:rFonts w:hint="eastAsia"/>
          <w:szCs w:val="21"/>
          <w:lang w:val="en-US" w:eastAsia="zh-CN"/>
        </w:rPr>
        <w:t>供应商</w:t>
      </w:r>
      <w:r>
        <w:rPr>
          <w:rFonts w:hint="eastAsia"/>
          <w:szCs w:val="21"/>
        </w:rPr>
        <w:t>（企业事业单位、国家机关、社会团体）的主要行政负责人。</w:t>
      </w:r>
    </w:p>
    <w:p>
      <w:pPr>
        <w:numPr>
          <w:ilvl w:val="0"/>
          <w:numId w:val="8"/>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8"/>
        </w:numPr>
        <w:spacing w:line="360" w:lineRule="auto"/>
        <w:ind w:firstLine="420" w:firstLineChars="200"/>
        <w:rPr>
          <w:szCs w:val="21"/>
        </w:rPr>
      </w:pPr>
      <w:r>
        <w:rPr>
          <w:rFonts w:hint="eastAsia" w:eastAsia="宋体"/>
          <w:color w:val="auto"/>
          <w:szCs w:val="21"/>
          <w:lang w:eastAsia="zh-Hans"/>
        </w:rPr>
        <w:t>本项目</w:t>
      </w:r>
      <w:r>
        <w:rPr>
          <w:rFonts w:hint="eastAsia"/>
          <w:color w:val="auto"/>
          <w:szCs w:val="21"/>
          <w:lang w:val="en-US" w:eastAsia="zh-CN"/>
        </w:rPr>
        <w:t>应答</w:t>
      </w:r>
      <w:r>
        <w:rPr>
          <w:rFonts w:hint="eastAsia" w:eastAsia="宋体"/>
          <w:color w:val="auto"/>
          <w:szCs w:val="21"/>
          <w:lang w:eastAsia="zh-Hans"/>
        </w:rPr>
        <w:t>授权代表为法定代表人（负责人）的，无需提供</w:t>
      </w:r>
      <w:r>
        <w:rPr>
          <w:rFonts w:hint="eastAsia"/>
          <w:color w:val="auto"/>
          <w:szCs w:val="21"/>
        </w:rPr>
        <w:t>《谈判应答文件签署授权委托书》</w:t>
      </w:r>
      <w:r>
        <w:rPr>
          <w:rFonts w:hint="eastAsia" w:eastAsia="宋体"/>
          <w:color w:val="auto"/>
          <w:szCs w:val="21"/>
          <w:lang w:eastAsia="zh-Hans"/>
        </w:rPr>
        <w:t>。</w:t>
      </w:r>
    </w:p>
    <w:p>
      <w:pPr>
        <w:numPr>
          <w:ilvl w:val="0"/>
          <w:numId w:val="8"/>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19"/>
              <w:jc w:val="center"/>
              <w:rPr>
                <w:rFonts w:hint="eastAsia"/>
                <w:lang w:val="en-US" w:eastAsia="zh-CN"/>
              </w:rPr>
            </w:pPr>
          </w:p>
          <w:p>
            <w:pPr>
              <w:pStyle w:val="20"/>
              <w:jc w:val="center"/>
              <w:rPr>
                <w:rFonts w:hint="default"/>
                <w:lang w:val="en-US" w:eastAsia="zh-CN"/>
              </w:rPr>
            </w:pPr>
          </w:p>
          <w:p>
            <w:pPr>
              <w:pStyle w:val="20"/>
              <w:jc w:val="center"/>
              <w:rPr>
                <w:rFonts w:hint="default"/>
                <w:lang w:val="en-US" w:eastAsia="zh-CN"/>
              </w:rPr>
            </w:pPr>
          </w:p>
          <w:p>
            <w:pPr>
              <w:pStyle w:val="20"/>
              <w:jc w:val="center"/>
              <w:rPr>
                <w:rFonts w:hint="default"/>
                <w:lang w:val="en-US" w:eastAsia="zh-CN"/>
              </w:rPr>
            </w:pPr>
          </w:p>
          <w:p>
            <w:pPr>
              <w:pStyle w:val="20"/>
              <w:jc w:val="center"/>
              <w:rPr>
                <w:rFonts w:hint="default"/>
                <w:lang w:val="en-US" w:eastAsia="zh-CN"/>
              </w:rPr>
            </w:pPr>
          </w:p>
          <w:p>
            <w:pPr>
              <w:pStyle w:val="20"/>
              <w:jc w:val="center"/>
              <w:rPr>
                <w:rFonts w:hint="default"/>
                <w:lang w:val="en-US" w:eastAsia="zh-CN"/>
              </w:rPr>
            </w:pPr>
          </w:p>
          <w:p>
            <w:pPr>
              <w:pStyle w:val="20"/>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19"/>
              <w:jc w:val="center"/>
              <w:rPr>
                <w:rFonts w:hint="eastAsia"/>
                <w:lang w:val="en-US" w:eastAsia="zh-CN"/>
              </w:rPr>
            </w:pPr>
          </w:p>
          <w:p>
            <w:pPr>
              <w:pStyle w:val="20"/>
              <w:jc w:val="center"/>
              <w:rPr>
                <w:rFonts w:hint="eastAsia"/>
                <w:sz w:val="24"/>
                <w:vertAlign w:val="baseline"/>
                <w:lang w:val="en-US" w:eastAsia="zh-CN"/>
              </w:rPr>
            </w:pPr>
          </w:p>
        </w:tc>
      </w:tr>
    </w:tbl>
    <w:p>
      <w:pPr>
        <w:rPr>
          <w:sz w:val="24"/>
        </w:rPr>
      </w:pPr>
    </w:p>
    <w:p>
      <w:pPr>
        <w:pStyle w:val="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w:t>
      </w:r>
      <w:r>
        <w:rPr>
          <w:rFonts w:hint="eastAsia" w:ascii="Times New Roman" w:hAnsi="Times New Roman" w:cs="Times New Roman"/>
          <w:kern w:val="2"/>
          <w:sz w:val="21"/>
          <w:szCs w:val="21"/>
          <w:lang w:val="en-US" w:eastAsia="zh-CN" w:bidi="ar-SA"/>
        </w:rPr>
        <w:t>响应</w:t>
      </w:r>
      <w:r>
        <w:rPr>
          <w:rFonts w:hint="eastAsia" w:ascii="Times New Roman" w:hAnsi="Times New Roman" w:eastAsia="宋体" w:cs="Times New Roman"/>
          <w:kern w:val="2"/>
          <w:sz w:val="21"/>
          <w:szCs w:val="21"/>
          <w:lang w:val="en-US" w:eastAsia="zh-CN" w:bidi="ar-SA"/>
        </w:rPr>
        <w:t>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w:t>
      </w:r>
      <w:r>
        <w:rPr>
          <w:rFonts w:hint="eastAsia" w:ascii="Times New Roman" w:hAnsi="Times New Roman" w:cs="Times New Roman"/>
          <w:kern w:val="2"/>
          <w:sz w:val="21"/>
          <w:szCs w:val="21"/>
          <w:lang w:val="en-US" w:eastAsia="zh-CN" w:bidi="ar-SA"/>
        </w:rPr>
        <w:t>应答</w:t>
      </w:r>
      <w:r>
        <w:rPr>
          <w:rFonts w:hint="eastAsia" w:ascii="Times New Roman" w:hAnsi="Times New Roman" w:eastAsia="宋体" w:cs="Times New Roman"/>
          <w:kern w:val="2"/>
          <w:sz w:val="21"/>
          <w:szCs w:val="21"/>
          <w:lang w:val="en-US" w:eastAsia="zh-CN" w:bidi="ar-SA"/>
        </w:rPr>
        <w:t>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481"/>
        <w:spacing w:line="288" w:lineRule="auto"/>
        <w:ind w:firstLine="0" w:firstLineChars="0"/>
        <w:jc w:val="center"/>
        <w:rPr>
          <w:rFonts w:hint="eastAsia" w:ascii="宋体" w:hAnsi="宋体"/>
          <w:b/>
          <w:sz w:val="30"/>
          <w:szCs w:val="30"/>
          <w:lang w:eastAsia="zh-Hans"/>
        </w:rPr>
      </w:pPr>
    </w:p>
    <w:p>
      <w:pPr>
        <w:pStyle w:val="481"/>
        <w:spacing w:line="288" w:lineRule="auto"/>
        <w:ind w:firstLine="0" w:firstLineChars="0"/>
        <w:jc w:val="center"/>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、授权委托代理人联系方式</w:t>
      </w:r>
    </w:p>
    <w:p>
      <w:pPr>
        <w:spacing w:line="288" w:lineRule="auto"/>
        <w:ind w:firstLine="420" w:firstLineChars="200"/>
      </w:pPr>
      <w:r>
        <w:rPr>
          <w:rFonts w:hint="eastAsia"/>
        </w:rPr>
        <w:t>本授权委托书声明：我（姓名）系（投标人名称）的法定代表人，现授权委托（姓名）为我公司签署本项目已递交的竞价上传资料的法定代表人的授权委托代理人，代理人全权代表我所签署的本项目已递交的竞价上传资料内容我均承认。</w:t>
      </w:r>
    </w:p>
    <w:p>
      <w:pPr>
        <w:pStyle w:val="8"/>
        <w:spacing w:line="288" w:lineRule="auto"/>
        <w:rPr>
          <w:szCs w:val="21"/>
        </w:rPr>
      </w:pPr>
      <w:r>
        <w:rPr>
          <w:rFonts w:hint="eastAsia"/>
          <w:szCs w:val="21"/>
        </w:rPr>
        <w:t>代理人无转委托权，特此委托。</w:t>
      </w:r>
    </w:p>
    <w:p>
      <w:pPr>
        <w:spacing w:line="288" w:lineRule="auto"/>
      </w:pPr>
    </w:p>
    <w:p>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19"/>
              <w:jc w:val="center"/>
              <w:rPr>
                <w:rFonts w:hint="eastAsia"/>
                <w:lang w:val="en-US" w:eastAsia="zh-CN"/>
              </w:rPr>
            </w:pPr>
          </w:p>
          <w:p>
            <w:pPr>
              <w:pStyle w:val="20"/>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19"/>
              <w:jc w:val="center"/>
              <w:rPr>
                <w:rFonts w:hint="eastAsia"/>
                <w:lang w:val="en-US" w:eastAsia="zh-CN"/>
              </w:rPr>
            </w:pPr>
          </w:p>
          <w:p>
            <w:pPr>
              <w:pStyle w:val="20"/>
              <w:jc w:val="center"/>
              <w:rPr>
                <w:rFonts w:hint="eastAsia"/>
                <w:sz w:val="24"/>
                <w:vertAlign w:val="baseline"/>
                <w:lang w:val="en-US" w:eastAsia="zh-CN"/>
              </w:rPr>
            </w:pPr>
          </w:p>
        </w:tc>
      </w:tr>
    </w:tbl>
    <w:p>
      <w:pPr>
        <w:spacing w:line="360" w:lineRule="auto"/>
        <w:rPr>
          <w:b/>
          <w:color w:val="FF0000"/>
          <w:szCs w:val="21"/>
        </w:rPr>
      </w:pPr>
    </w:p>
    <w:p>
      <w:pPr>
        <w:pStyle w:val="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w:t>
      </w:r>
      <w:r>
        <w:rPr>
          <w:rFonts w:hint="eastAsia" w:ascii="Times New Roman" w:hAnsi="Times New Roman" w:cs="Times New Roman"/>
          <w:kern w:val="2"/>
          <w:sz w:val="21"/>
          <w:szCs w:val="21"/>
          <w:lang w:val="en-US" w:eastAsia="zh-CN" w:bidi="ar-SA"/>
        </w:rPr>
        <w:t>响应</w:t>
      </w:r>
      <w:r>
        <w:rPr>
          <w:rFonts w:hint="eastAsia" w:ascii="Times New Roman" w:hAnsi="Times New Roman" w:eastAsia="宋体" w:cs="Times New Roman"/>
          <w:kern w:val="2"/>
          <w:sz w:val="21"/>
          <w:szCs w:val="21"/>
          <w:lang w:val="en-US" w:eastAsia="zh-CN" w:bidi="ar-SA"/>
        </w:rPr>
        <w:t>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w:t>
      </w:r>
      <w:r>
        <w:rPr>
          <w:rFonts w:hint="eastAsia" w:ascii="Times New Roman" w:hAnsi="Times New Roman" w:cs="Times New Roman"/>
          <w:kern w:val="2"/>
          <w:sz w:val="21"/>
          <w:szCs w:val="21"/>
          <w:lang w:val="en-US" w:eastAsia="zh-CN" w:bidi="ar-SA"/>
        </w:rPr>
        <w:t>应答</w:t>
      </w:r>
      <w:r>
        <w:rPr>
          <w:rFonts w:hint="eastAsia" w:ascii="Times New Roman" w:hAnsi="Times New Roman" w:eastAsia="宋体" w:cs="Times New Roman"/>
          <w:kern w:val="2"/>
          <w:sz w:val="21"/>
          <w:szCs w:val="21"/>
          <w:lang w:val="en-US" w:eastAsia="zh-CN" w:bidi="ar-SA"/>
        </w:rPr>
        <w:t>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pStyle w:val="4"/>
        <w:jc w:val="center"/>
        <w:rPr>
          <w:rFonts w:hint="eastAsia" w:ascii="宋体" w:hAnsi="宋体" w:eastAsia="宋体" w:cs="Times New Roman"/>
          <w:b/>
          <w:kern w:val="2"/>
          <w:sz w:val="28"/>
          <w:szCs w:val="28"/>
          <w:lang w:val="en-US" w:eastAsia="zh-CN" w:bidi="ar-SA"/>
        </w:rPr>
      </w:pPr>
      <w:r>
        <w:rPr>
          <w:rFonts w:hint="eastAsia" w:cs="Times New Roman"/>
          <w:b/>
          <w:kern w:val="2"/>
          <w:sz w:val="28"/>
          <w:szCs w:val="28"/>
          <w:lang w:val="en-US" w:eastAsia="zh-CN" w:bidi="ar-SA"/>
        </w:rPr>
        <w:t>四</w:t>
      </w:r>
      <w:r>
        <w:rPr>
          <w:rFonts w:hint="eastAsia" w:ascii="宋体" w:hAnsi="宋体" w:eastAsia="宋体" w:cs="Times New Roman"/>
          <w:b/>
          <w:kern w:val="2"/>
          <w:sz w:val="28"/>
          <w:szCs w:val="28"/>
          <w:lang w:val="en-US" w:eastAsia="zh-CN" w:bidi="ar-SA"/>
        </w:rPr>
        <w:t>、</w:t>
      </w:r>
      <w:bookmarkStart w:id="23" w:name="_Hlk72092634"/>
      <w:r>
        <w:rPr>
          <w:rFonts w:hint="eastAsia" w:ascii="宋体" w:hAnsi="宋体" w:eastAsia="宋体" w:cs="Times New Roman"/>
          <w:b/>
          <w:kern w:val="2"/>
          <w:sz w:val="28"/>
          <w:szCs w:val="28"/>
          <w:lang w:val="en-US" w:eastAsia="zh-CN" w:bidi="ar-SA"/>
        </w:rPr>
        <w:t>实质性条款响应情况表</w:t>
      </w:r>
      <w:bookmarkEnd w:id="23"/>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5487"/>
        <w:gridCol w:w="850"/>
        <w:gridCol w:w="754"/>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500" w:type="dxa"/>
            <w:vAlign w:val="center"/>
          </w:tcPr>
          <w:p>
            <w:pPr>
              <w:jc w:val="center"/>
              <w:rPr>
                <w:rFonts w:hint="eastAsia" w:ascii="宋体" w:hAnsi="宋体" w:cs="宋体"/>
                <w:spacing w:val="6"/>
                <w:szCs w:val="21"/>
                <w:highlight w:val="none"/>
              </w:rPr>
            </w:pPr>
            <w:bookmarkStart w:id="24" w:name="_Hlk72092651"/>
            <w:r>
              <w:rPr>
                <w:rFonts w:hint="eastAsia" w:ascii="宋体" w:hAnsi="宋体" w:cs="宋体"/>
                <w:spacing w:val="6"/>
                <w:szCs w:val="21"/>
                <w:highlight w:val="none"/>
              </w:rPr>
              <w:t>序号</w:t>
            </w:r>
          </w:p>
        </w:tc>
        <w:tc>
          <w:tcPr>
            <w:tcW w:w="5487" w:type="dxa"/>
            <w:vAlign w:val="center"/>
          </w:tcPr>
          <w:p>
            <w:pPr>
              <w:jc w:val="center"/>
              <w:rPr>
                <w:rFonts w:hint="eastAsia" w:ascii="宋体" w:hAnsi="宋体" w:cs="宋体"/>
                <w:spacing w:val="6"/>
                <w:szCs w:val="21"/>
                <w:highlight w:val="none"/>
              </w:rPr>
            </w:pPr>
            <w:r>
              <w:rPr>
                <w:rFonts w:hint="eastAsia" w:ascii="宋体" w:hAnsi="宋体" w:cs="宋体"/>
                <w:spacing w:val="6"/>
                <w:szCs w:val="21"/>
                <w:highlight w:val="none"/>
              </w:rPr>
              <w:t>实质性条款具体内容</w:t>
            </w:r>
          </w:p>
        </w:tc>
        <w:tc>
          <w:tcPr>
            <w:tcW w:w="850" w:type="dxa"/>
            <w:vAlign w:val="center"/>
          </w:tcPr>
          <w:p>
            <w:pPr>
              <w:jc w:val="center"/>
              <w:rPr>
                <w:rFonts w:hint="eastAsia" w:ascii="宋体" w:hAnsi="宋体" w:cs="宋体"/>
                <w:spacing w:val="6"/>
                <w:szCs w:val="21"/>
                <w:highlight w:val="none"/>
              </w:rPr>
            </w:pPr>
            <w:r>
              <w:rPr>
                <w:rFonts w:hint="eastAsia" w:ascii="宋体" w:hAnsi="宋体" w:cs="宋体"/>
                <w:spacing w:val="6"/>
                <w:szCs w:val="21"/>
                <w:highlight w:val="none"/>
              </w:rPr>
              <w:t>投标响应</w:t>
            </w:r>
          </w:p>
        </w:tc>
        <w:tc>
          <w:tcPr>
            <w:tcW w:w="754" w:type="dxa"/>
            <w:vAlign w:val="center"/>
          </w:tcPr>
          <w:p>
            <w:pPr>
              <w:jc w:val="center"/>
              <w:rPr>
                <w:rFonts w:hint="eastAsia" w:ascii="宋体" w:hAnsi="宋体" w:cs="宋体"/>
                <w:spacing w:val="6"/>
                <w:szCs w:val="21"/>
                <w:highlight w:val="none"/>
              </w:rPr>
            </w:pPr>
            <w:r>
              <w:rPr>
                <w:rFonts w:hint="eastAsia" w:ascii="宋体" w:hAnsi="宋体" w:cs="宋体"/>
                <w:spacing w:val="6"/>
                <w:szCs w:val="21"/>
                <w:highlight w:val="none"/>
              </w:rPr>
              <w:t>偏离情况</w:t>
            </w:r>
          </w:p>
        </w:tc>
        <w:tc>
          <w:tcPr>
            <w:tcW w:w="626" w:type="dxa"/>
            <w:vAlign w:val="center"/>
          </w:tcPr>
          <w:p>
            <w:pPr>
              <w:jc w:val="center"/>
              <w:rPr>
                <w:rFonts w:hint="eastAsia" w:ascii="宋体" w:hAnsi="宋体" w:cs="宋体"/>
                <w:spacing w:val="6"/>
                <w:szCs w:val="21"/>
                <w:highlight w:val="none"/>
              </w:rPr>
            </w:pPr>
            <w:r>
              <w:rPr>
                <w:rFonts w:hint="eastAsia" w:ascii="宋体" w:hAnsi="宋体" w:cs="宋体"/>
                <w:spacing w:val="6"/>
                <w:szCs w:val="21"/>
                <w:highlight w:val="none"/>
              </w:rPr>
              <w:t>说明</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eastAsia" w:ascii="宋体" w:hAnsi="宋体" w:cs="宋体"/>
                <w:spacing w:val="6"/>
                <w:szCs w:val="21"/>
                <w:highlight w:val="none"/>
                <w:lang w:eastAsia="zh-CN"/>
              </w:rPr>
            </w:pPr>
          </w:p>
        </w:tc>
        <w:tc>
          <w:tcPr>
            <w:tcW w:w="5487" w:type="dxa"/>
            <w:vAlign w:val="center"/>
          </w:tcPr>
          <w:p>
            <w:pPr>
              <w:rPr>
                <w:rFonts w:hint="eastAsia" w:ascii="宋体" w:hAnsi="宋体" w:cs="宋体"/>
                <w:spacing w:val="6"/>
                <w:szCs w:val="21"/>
                <w:highlight w:val="none"/>
              </w:rPr>
            </w:pPr>
          </w:p>
        </w:tc>
        <w:tc>
          <w:tcPr>
            <w:tcW w:w="850" w:type="dxa"/>
          </w:tcPr>
          <w:p>
            <w:pPr>
              <w:rPr>
                <w:rFonts w:hint="eastAsia" w:ascii="宋体" w:hAnsi="宋体" w:cs="宋体"/>
                <w:spacing w:val="6"/>
                <w:szCs w:val="21"/>
                <w:highlight w:val="none"/>
              </w:rPr>
            </w:pPr>
          </w:p>
        </w:tc>
        <w:tc>
          <w:tcPr>
            <w:tcW w:w="754" w:type="dxa"/>
          </w:tcPr>
          <w:p>
            <w:pPr>
              <w:rPr>
                <w:rFonts w:hint="eastAsia" w:ascii="宋体" w:hAnsi="宋体" w:cs="宋体"/>
                <w:spacing w:val="6"/>
                <w:szCs w:val="21"/>
                <w:highlight w:val="none"/>
              </w:rPr>
            </w:pPr>
          </w:p>
        </w:tc>
        <w:tc>
          <w:tcPr>
            <w:tcW w:w="626" w:type="dxa"/>
          </w:tcPr>
          <w:p>
            <w:pPr>
              <w:rPr>
                <w:rFonts w:hint="eastAsia" w:ascii="宋体" w:hAnsi="宋体" w:cs="宋体"/>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eastAsia" w:ascii="宋体" w:hAnsi="宋体" w:cs="宋体"/>
                <w:spacing w:val="6"/>
                <w:szCs w:val="21"/>
                <w:highlight w:val="none"/>
                <w:lang w:eastAsia="zh-CN"/>
              </w:rPr>
            </w:pPr>
          </w:p>
        </w:tc>
        <w:tc>
          <w:tcPr>
            <w:tcW w:w="5487" w:type="dxa"/>
            <w:vAlign w:val="center"/>
          </w:tcPr>
          <w:p>
            <w:pPr>
              <w:rPr>
                <w:rFonts w:hint="eastAsia" w:ascii="宋体" w:hAnsi="宋体" w:cs="宋体"/>
                <w:spacing w:val="6"/>
                <w:szCs w:val="21"/>
                <w:highlight w:val="none"/>
              </w:rPr>
            </w:pPr>
          </w:p>
        </w:tc>
        <w:tc>
          <w:tcPr>
            <w:tcW w:w="850" w:type="dxa"/>
          </w:tcPr>
          <w:p>
            <w:pPr>
              <w:rPr>
                <w:rFonts w:hint="eastAsia" w:ascii="宋体" w:hAnsi="宋体" w:cs="宋体"/>
                <w:spacing w:val="6"/>
                <w:szCs w:val="21"/>
                <w:highlight w:val="none"/>
              </w:rPr>
            </w:pPr>
          </w:p>
        </w:tc>
        <w:tc>
          <w:tcPr>
            <w:tcW w:w="754" w:type="dxa"/>
          </w:tcPr>
          <w:p>
            <w:pPr>
              <w:rPr>
                <w:rFonts w:hint="eastAsia" w:ascii="宋体" w:hAnsi="宋体" w:cs="宋体"/>
                <w:spacing w:val="6"/>
                <w:szCs w:val="21"/>
                <w:highlight w:val="none"/>
              </w:rPr>
            </w:pPr>
          </w:p>
        </w:tc>
        <w:tc>
          <w:tcPr>
            <w:tcW w:w="626" w:type="dxa"/>
          </w:tcPr>
          <w:p>
            <w:pPr>
              <w:rPr>
                <w:rFonts w:hint="eastAsia" w:ascii="宋体" w:hAnsi="宋体" w:cs="宋体"/>
                <w:spacing w:val="6"/>
                <w:szCs w:val="21"/>
                <w:highlight w:val="none"/>
              </w:rPr>
            </w:pPr>
          </w:p>
        </w:tc>
      </w:tr>
    </w:tbl>
    <w:p>
      <w:pPr>
        <w:ind w:firstLine="422" w:firstLineChars="200"/>
        <w:rPr>
          <w:rFonts w:hint="eastAsia" w:ascii="宋体" w:hAnsi="宋体" w:eastAsia="宋体" w:cs="宋体"/>
          <w:b/>
          <w:sz w:val="21"/>
          <w:szCs w:val="21"/>
        </w:rPr>
      </w:pPr>
      <w:r>
        <w:rPr>
          <w:rFonts w:hint="eastAsia" w:ascii="宋体" w:hAnsi="宋体" w:eastAsia="宋体" w:cs="宋体"/>
          <w:b/>
          <w:sz w:val="21"/>
          <w:szCs w:val="21"/>
        </w:rPr>
        <w:t>注：1.上表所列各项均为不可负偏离条款。</w:t>
      </w:r>
    </w:p>
    <w:p>
      <w:pPr>
        <w:numPr>
          <w:ilvl w:val="-1"/>
          <w:numId w:val="0"/>
        </w:numPr>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“谈判响应”一栏应当详细填写供应商自身响应情况，而不能不合理照搬照抄谈判文件实质性条款具体内容。</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3.“偏离情况”一栏应填写“正偏离”、“负偏离”或“无偏离”，“正偏离”表示“投标（应答）响应优于实质性条款具体内容要求”，“负偏离”表示“投标（应答）响应不满足实质性条款具体内容要求”，“无偏离”表示“投标（应答）响应与实质性条款具体内容要求一致”。</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4.谈判小组有权对谈判响应情况作出判断（作出评审结论）。</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5.实质性响应条款“谈判响应”情况与应答文件其它内容冲突的，以实质性响应条款“谈判响应”内容为准。</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6.要求提供证明资料，在“说明”一栏中列明证明资料的位置</w:t>
      </w:r>
      <w:r>
        <w:rPr>
          <w:rFonts w:hint="eastAsia" w:ascii="宋体" w:hAnsi="宋体" w:eastAsia="宋体" w:cs="宋体"/>
          <w:b/>
          <w:sz w:val="21"/>
          <w:szCs w:val="21"/>
          <w:lang w:eastAsia="zh-CN"/>
        </w:rPr>
        <w:t>，</w:t>
      </w:r>
      <w:r>
        <w:rPr>
          <w:rFonts w:hint="eastAsia" w:ascii="宋体" w:hAnsi="宋体" w:eastAsia="宋体" w:cs="宋体"/>
          <w:b/>
          <w:sz w:val="21"/>
          <w:szCs w:val="21"/>
        </w:rPr>
        <w:t>以便谈判；未要求提供证明材料的，供应商可以不提供。</w:t>
      </w:r>
    </w:p>
    <w:p>
      <w:pPr>
        <w:spacing w:line="288" w:lineRule="auto"/>
        <w:ind w:firstLine="420" w:firstLineChars="200"/>
        <w:rPr>
          <w:rFonts w:ascii="宋体" w:hAnsi="宋体"/>
        </w:rPr>
      </w:pPr>
    </w:p>
    <w:p>
      <w:pPr>
        <w:pStyle w:val="481"/>
        <w:spacing w:line="288" w:lineRule="auto"/>
        <w:ind w:firstLine="0" w:firstLineChars="0"/>
        <w:jc w:val="center"/>
        <w:rPr>
          <w:rFonts w:hint="eastAsia" w:ascii="宋体" w:hAnsi="宋体"/>
          <w:b/>
          <w:sz w:val="30"/>
          <w:szCs w:val="30"/>
          <w:lang w:eastAsia="zh-Hans"/>
        </w:rPr>
      </w:pPr>
    </w:p>
    <w:p>
      <w:pPr>
        <w:pStyle w:val="481"/>
        <w:spacing w:line="288" w:lineRule="auto"/>
        <w:ind w:firstLine="0" w:firstLineChars="0"/>
        <w:jc w:val="center"/>
        <w:rPr>
          <w:rFonts w:ascii="宋体" w:hAnsi="宋体"/>
          <w:b/>
          <w:sz w:val="28"/>
          <w:szCs w:val="28"/>
        </w:rPr>
      </w:pPr>
      <w:r>
        <w:rPr>
          <w:rFonts w:hint="eastAsia" w:ascii="宋体" w:hAnsi="宋体"/>
          <w:b/>
          <w:sz w:val="28"/>
          <w:szCs w:val="28"/>
          <w:lang w:val="en-US" w:eastAsia="zh-CN"/>
        </w:rPr>
        <w:t>五</w:t>
      </w:r>
      <w:r>
        <w:rPr>
          <w:rFonts w:hint="eastAsia" w:ascii="宋体" w:hAnsi="宋体"/>
          <w:b/>
          <w:sz w:val="28"/>
          <w:szCs w:val="28"/>
        </w:rPr>
        <w:t>、技术要求偏离表</w:t>
      </w:r>
    </w:p>
    <w:p>
      <w:pPr>
        <w:pStyle w:val="481"/>
        <w:spacing w:line="288" w:lineRule="auto"/>
        <w:ind w:firstLine="478" w:firstLineChars="228"/>
        <w:jc w:val="left"/>
        <w:rPr>
          <w:rFonts w:hint="eastAsia" w:ascii="宋体" w:hAnsi="宋体" w:eastAsia="宋体" w:cs="宋体"/>
          <w:sz w:val="21"/>
          <w:szCs w:val="21"/>
        </w:rPr>
      </w:pPr>
      <w:r>
        <w:rPr>
          <w:rFonts w:hint="eastAsia" w:ascii="宋体" w:hAnsi="宋体" w:eastAsia="宋体" w:cs="宋体"/>
          <w:sz w:val="21"/>
          <w:szCs w:val="21"/>
        </w:rPr>
        <w:t>请对照</w:t>
      </w:r>
      <w:r>
        <w:rPr>
          <w:rFonts w:hint="eastAsia" w:ascii="宋体" w:hAnsi="宋体" w:eastAsia="宋体" w:cs="宋体"/>
          <w:sz w:val="21"/>
          <w:szCs w:val="21"/>
          <w:lang w:eastAsia="zh-Hans"/>
        </w:rPr>
        <w:t>竞价</w:t>
      </w:r>
      <w:r>
        <w:rPr>
          <w:rFonts w:hint="eastAsia" w:ascii="宋体" w:hAnsi="宋体" w:eastAsia="宋体" w:cs="宋体"/>
          <w:sz w:val="21"/>
          <w:szCs w:val="21"/>
        </w:rPr>
        <w:t>需求明细填写所投产品的技术规格响应情况，保证所投产品的技术参数实质性响应竞价要求。</w:t>
      </w:r>
      <w:bookmarkStart w:id="25" w:name="_Hlk72158270"/>
      <w:r>
        <w:rPr>
          <w:rFonts w:hint="eastAsia" w:ascii="宋体" w:hAnsi="宋体" w:eastAsia="宋体" w:cs="宋体"/>
          <w:b/>
          <w:sz w:val="21"/>
          <w:szCs w:val="21"/>
        </w:rPr>
        <w:t>“偏离情况”</w:t>
      </w:r>
      <w:bookmarkEnd w:id="25"/>
      <w:r>
        <w:rPr>
          <w:rFonts w:hint="eastAsia" w:ascii="宋体" w:hAnsi="宋体" w:eastAsia="宋体" w:cs="宋体"/>
          <w:b/>
          <w:sz w:val="21"/>
          <w:szCs w:val="21"/>
        </w:rPr>
        <w:t>一栏如实填写“正偏离”、或“无偏离”，其中：</w:t>
      </w:r>
      <w:bookmarkStart w:id="26" w:name="_Hlk72093866"/>
      <w:r>
        <w:rPr>
          <w:rFonts w:hint="eastAsia" w:ascii="宋体" w:hAnsi="宋体" w:eastAsia="宋体" w:cs="宋体"/>
          <w:b/>
          <w:sz w:val="21"/>
          <w:szCs w:val="21"/>
        </w:rPr>
        <w:t>“正偏离”表示“</w:t>
      </w:r>
      <w:r>
        <w:rPr>
          <w:rFonts w:hint="eastAsia" w:ascii="宋体" w:hAnsi="宋体" w:eastAsia="宋体" w:cs="宋体"/>
          <w:b/>
          <w:sz w:val="21"/>
          <w:szCs w:val="21"/>
          <w:lang w:eastAsia="zh-Hans"/>
        </w:rPr>
        <w:t>应答</w:t>
      </w:r>
      <w:r>
        <w:rPr>
          <w:rFonts w:hint="eastAsia" w:ascii="宋体" w:hAnsi="宋体" w:eastAsia="宋体" w:cs="宋体"/>
          <w:b/>
          <w:sz w:val="21"/>
          <w:szCs w:val="21"/>
        </w:rPr>
        <w:t>响应优于</w:t>
      </w:r>
      <w:r>
        <w:rPr>
          <w:rFonts w:hint="eastAsia" w:ascii="宋体" w:hAnsi="宋体" w:eastAsia="宋体" w:cs="宋体"/>
          <w:b/>
          <w:sz w:val="21"/>
          <w:szCs w:val="21"/>
          <w:lang w:eastAsia="zh-Hans"/>
        </w:rPr>
        <w:t>竞价文件</w:t>
      </w:r>
      <w:r>
        <w:rPr>
          <w:rFonts w:hint="eastAsia" w:ascii="宋体" w:hAnsi="宋体" w:eastAsia="宋体" w:cs="宋体"/>
          <w:b/>
          <w:sz w:val="21"/>
          <w:szCs w:val="21"/>
        </w:rPr>
        <w:t>技术要求”，“无偏离”表示“</w:t>
      </w:r>
      <w:r>
        <w:rPr>
          <w:rFonts w:hint="eastAsia" w:ascii="宋体" w:hAnsi="宋体" w:eastAsia="宋体" w:cs="宋体"/>
          <w:b/>
          <w:sz w:val="21"/>
          <w:szCs w:val="21"/>
          <w:lang w:eastAsia="zh-Hans"/>
        </w:rPr>
        <w:t>应答</w:t>
      </w:r>
      <w:r>
        <w:rPr>
          <w:rFonts w:hint="eastAsia" w:ascii="宋体" w:hAnsi="宋体" w:eastAsia="宋体" w:cs="宋体"/>
          <w:b/>
          <w:sz w:val="21"/>
          <w:szCs w:val="21"/>
        </w:rPr>
        <w:t>响应与</w:t>
      </w:r>
      <w:r>
        <w:rPr>
          <w:rFonts w:hint="eastAsia" w:ascii="宋体" w:hAnsi="宋体" w:eastAsia="宋体" w:cs="宋体"/>
          <w:b/>
          <w:sz w:val="21"/>
          <w:szCs w:val="21"/>
          <w:lang w:eastAsia="zh-Hans"/>
        </w:rPr>
        <w:t>竞价文件</w:t>
      </w:r>
      <w:r>
        <w:rPr>
          <w:rFonts w:hint="eastAsia" w:ascii="宋体" w:hAnsi="宋体" w:eastAsia="宋体" w:cs="宋体"/>
          <w:b/>
          <w:sz w:val="21"/>
          <w:szCs w:val="21"/>
        </w:rPr>
        <w:t>技术要求一致”</w:t>
      </w:r>
      <w:bookmarkEnd w:id="26"/>
      <w:r>
        <w:rPr>
          <w:rFonts w:hint="eastAsia" w:ascii="宋体" w:hAnsi="宋体" w:eastAsia="宋体" w:cs="宋体"/>
          <w:b/>
          <w:sz w:val="21"/>
          <w:szCs w:val="21"/>
        </w:rPr>
        <w:t>。</w:t>
      </w:r>
      <w:r>
        <w:rPr>
          <w:rFonts w:hint="eastAsia" w:ascii="宋体" w:hAnsi="宋体" w:eastAsia="宋体" w:cs="宋体"/>
          <w:sz w:val="21"/>
          <w:szCs w:val="21"/>
        </w:rPr>
        <w:t>不接受“负偏离”，“负偏离”将作应答无效处理。</w:t>
      </w:r>
    </w:p>
    <w:p>
      <w:pPr>
        <w:pStyle w:val="481"/>
        <w:spacing w:line="288" w:lineRule="auto"/>
        <w:ind w:firstLine="478" w:firstLineChars="228"/>
        <w:jc w:val="left"/>
        <w:rPr>
          <w:rFonts w:hint="eastAsia" w:ascii="宋体" w:hAnsi="宋体" w:eastAsia="宋体" w:cs="宋体"/>
          <w:sz w:val="21"/>
          <w:szCs w:val="21"/>
        </w:rPr>
      </w:pPr>
      <w:r>
        <w:rPr>
          <w:rFonts w:hint="eastAsia" w:ascii="宋体" w:hAnsi="宋体" w:eastAsia="宋体" w:cs="宋体"/>
          <w:kern w:val="0"/>
          <w:sz w:val="21"/>
          <w:szCs w:val="21"/>
        </w:rPr>
        <w:t>推荐品牌竞价的</w:t>
      </w:r>
      <w:r>
        <w:rPr>
          <w:rFonts w:hint="eastAsia" w:ascii="宋体" w:hAnsi="宋体" w:eastAsia="宋体" w:cs="宋体"/>
          <w:sz w:val="21"/>
          <w:szCs w:val="21"/>
        </w:rPr>
        <w:t>，供应商所投产品必须是采购人推荐的品牌之一。</w:t>
      </w:r>
    </w:p>
    <w:tbl>
      <w:tblPr>
        <w:tblStyle w:val="44"/>
        <w:tblpPr w:leftFromText="180" w:rightFromText="180" w:vertAnchor="text" w:horzAnchor="margin" w:tblpXSpec="right" w:tblpY="410"/>
        <w:tblOverlap w:val="never"/>
        <w:tblW w:w="91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78"/>
        <w:gridCol w:w="1558"/>
        <w:gridCol w:w="1558"/>
        <w:gridCol w:w="1843"/>
        <w:gridCol w:w="1418"/>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585"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序号</w:t>
            </w:r>
          </w:p>
        </w:tc>
        <w:tc>
          <w:tcPr>
            <w:tcW w:w="107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货物名称</w:t>
            </w:r>
          </w:p>
        </w:tc>
        <w:tc>
          <w:tcPr>
            <w:tcW w:w="155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型号</w:t>
            </w:r>
          </w:p>
        </w:tc>
        <w:tc>
          <w:tcPr>
            <w:tcW w:w="155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采购需求规格</w:t>
            </w:r>
          </w:p>
        </w:tc>
        <w:tc>
          <w:tcPr>
            <w:tcW w:w="184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应答规格</w:t>
            </w:r>
          </w:p>
        </w:tc>
        <w:tc>
          <w:tcPr>
            <w:tcW w:w="141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偏离情况</w:t>
            </w:r>
          </w:p>
        </w:tc>
        <w:tc>
          <w:tcPr>
            <w:tcW w:w="113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585" w:type="dxa"/>
            <w:tcBorders>
              <w:tl2br w:val="nil"/>
              <w:tr2bl w:val="nil"/>
            </w:tcBorders>
            <w:vAlign w:val="center"/>
          </w:tcPr>
          <w:p>
            <w:pPr>
              <w:tabs>
                <w:tab w:val="left" w:pos="704"/>
                <w:tab w:val="left" w:pos="780"/>
              </w:tabs>
              <w:adjustRightInd w:val="0"/>
              <w:snapToGrid w:val="0"/>
              <w:spacing w:line="300" w:lineRule="auto"/>
              <w:ind w:left="425"/>
              <w:jc w:val="center"/>
              <w:rPr>
                <w:rFonts w:ascii="宋体" w:hAnsi="宋体" w:cs="宋体"/>
                <w:snapToGrid w:val="0"/>
                <w:color w:val="000000"/>
                <w:kern w:val="0"/>
              </w:rPr>
            </w:pPr>
          </w:p>
        </w:tc>
        <w:tc>
          <w:tcPr>
            <w:tcW w:w="1078" w:type="dxa"/>
            <w:tcBorders>
              <w:tl2br w:val="nil"/>
              <w:tr2bl w:val="nil"/>
            </w:tcBorders>
            <w:vAlign w:val="center"/>
          </w:tcPr>
          <w:p>
            <w:pPr>
              <w:jc w:val="center"/>
              <w:rPr>
                <w:rFonts w:ascii="宋体" w:hAnsi="宋体" w:cs="宋体"/>
              </w:rPr>
            </w:pPr>
          </w:p>
        </w:tc>
        <w:tc>
          <w:tcPr>
            <w:tcW w:w="1558" w:type="dxa"/>
            <w:tcBorders>
              <w:tl2br w:val="nil"/>
              <w:tr2bl w:val="nil"/>
            </w:tcBorders>
            <w:vAlign w:val="center"/>
          </w:tcPr>
          <w:p>
            <w:pPr>
              <w:jc w:val="center"/>
              <w:rPr>
                <w:rFonts w:ascii="宋体" w:hAnsi="宋体" w:cs="宋体"/>
              </w:rPr>
            </w:pPr>
          </w:p>
        </w:tc>
        <w:tc>
          <w:tcPr>
            <w:tcW w:w="1558" w:type="dxa"/>
            <w:tcBorders>
              <w:tl2br w:val="nil"/>
              <w:tr2bl w:val="nil"/>
            </w:tcBorders>
            <w:vAlign w:val="center"/>
          </w:tcPr>
          <w:p>
            <w:pPr>
              <w:jc w:val="cente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585" w:type="dxa"/>
            <w:tcBorders>
              <w:tl2br w:val="nil"/>
              <w:tr2bl w:val="nil"/>
            </w:tcBorders>
            <w:vAlign w:val="center"/>
          </w:tcPr>
          <w:p>
            <w:pPr>
              <w:tabs>
                <w:tab w:val="left" w:pos="704"/>
                <w:tab w:val="left" w:pos="780"/>
              </w:tabs>
              <w:adjustRightInd w:val="0"/>
              <w:snapToGrid w:val="0"/>
              <w:spacing w:line="300" w:lineRule="auto"/>
              <w:ind w:left="480"/>
              <w:rPr>
                <w:rFonts w:ascii="宋体" w:hAnsi="宋体" w:cs="宋体"/>
                <w:snapToGrid w:val="0"/>
                <w:color w:val="000000"/>
                <w:kern w:val="0"/>
              </w:rPr>
            </w:pPr>
          </w:p>
        </w:tc>
        <w:tc>
          <w:tcPr>
            <w:tcW w:w="1078" w:type="dxa"/>
            <w:tcBorders>
              <w:tl2br w:val="nil"/>
              <w:tr2bl w:val="nil"/>
            </w:tcBorders>
            <w:vAlign w:val="center"/>
          </w:tcPr>
          <w:p>
            <w:pPr>
              <w:jc w:val="center"/>
              <w:rPr>
                <w:rFonts w:ascii="宋体" w:hAnsi="宋体" w:cs="宋体"/>
              </w:rPr>
            </w:pPr>
          </w:p>
        </w:tc>
        <w:tc>
          <w:tcPr>
            <w:tcW w:w="1558" w:type="dxa"/>
            <w:tcBorders>
              <w:tl2br w:val="nil"/>
              <w:tr2bl w:val="nil"/>
            </w:tcBorders>
            <w:vAlign w:val="center"/>
          </w:tcPr>
          <w:p>
            <w:pPr>
              <w:jc w:val="center"/>
              <w:rPr>
                <w:rFonts w:ascii="宋体" w:hAnsi="宋体" w:cs="宋体"/>
              </w:rPr>
            </w:pPr>
          </w:p>
        </w:tc>
        <w:tc>
          <w:tcPr>
            <w:tcW w:w="1558" w:type="dxa"/>
            <w:tcBorders>
              <w:tl2br w:val="nil"/>
              <w:tr2bl w:val="nil"/>
            </w:tcBorders>
            <w:vAlign w:val="center"/>
          </w:tcPr>
          <w:p>
            <w:pPr>
              <w:jc w:val="cente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585" w:type="dxa"/>
            <w:tcBorders>
              <w:tl2br w:val="nil"/>
              <w:tr2bl w:val="nil"/>
            </w:tcBorders>
            <w:vAlign w:val="center"/>
          </w:tcPr>
          <w:p>
            <w:pPr>
              <w:tabs>
                <w:tab w:val="left" w:pos="704"/>
                <w:tab w:val="left" w:pos="780"/>
              </w:tabs>
              <w:adjustRightInd w:val="0"/>
              <w:snapToGrid w:val="0"/>
              <w:spacing w:line="300" w:lineRule="auto"/>
              <w:ind w:left="480"/>
              <w:rPr>
                <w:rFonts w:ascii="宋体" w:hAnsi="宋体" w:cs="宋体"/>
                <w:snapToGrid w:val="0"/>
                <w:color w:val="000000"/>
                <w:kern w:val="0"/>
              </w:rPr>
            </w:pPr>
          </w:p>
        </w:tc>
        <w:tc>
          <w:tcPr>
            <w:tcW w:w="1078" w:type="dxa"/>
            <w:tcBorders>
              <w:tl2br w:val="nil"/>
              <w:tr2bl w:val="nil"/>
            </w:tcBorders>
            <w:vAlign w:val="center"/>
          </w:tcPr>
          <w:p>
            <w:pPr>
              <w:jc w:val="center"/>
              <w:rPr>
                <w:rFonts w:ascii="宋体" w:hAnsi="宋体" w:cs="宋体"/>
              </w:rPr>
            </w:pPr>
          </w:p>
        </w:tc>
        <w:tc>
          <w:tcPr>
            <w:tcW w:w="1558" w:type="dxa"/>
            <w:tcBorders>
              <w:tl2br w:val="nil"/>
              <w:tr2bl w:val="nil"/>
            </w:tcBorders>
            <w:vAlign w:val="center"/>
          </w:tcPr>
          <w:p>
            <w:pPr>
              <w:jc w:val="center"/>
              <w:rPr>
                <w:rFonts w:ascii="宋体" w:hAnsi="宋体" w:cs="宋体"/>
              </w:rPr>
            </w:pPr>
          </w:p>
        </w:tc>
        <w:tc>
          <w:tcPr>
            <w:tcW w:w="1558" w:type="dxa"/>
            <w:tcBorders>
              <w:tl2br w:val="nil"/>
              <w:tr2bl w:val="nil"/>
            </w:tcBorders>
            <w:vAlign w:val="center"/>
          </w:tcPr>
          <w:p>
            <w:pPr>
              <w:jc w:val="cente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bl>
    <w:p>
      <w:pPr>
        <w:pStyle w:val="481"/>
        <w:ind w:firstLine="0" w:firstLineChars="0"/>
        <w:jc w:val="center"/>
        <w:rPr>
          <w:rFonts w:ascii="宋体" w:hAnsi="宋体"/>
          <w:b/>
          <w:sz w:val="30"/>
          <w:szCs w:val="30"/>
        </w:rPr>
      </w:pPr>
    </w:p>
    <w:p>
      <w:pPr>
        <w:pStyle w:val="4"/>
        <w:spacing w:before="120" w:after="120"/>
        <w:jc w:val="center"/>
        <w:rPr>
          <w:rFonts w:hint="eastAsia" w:ascii="黑体" w:eastAsia="黑体"/>
          <w:b w:val="0"/>
          <w:sz w:val="24"/>
        </w:rPr>
      </w:pPr>
    </w:p>
    <w:p>
      <w:pPr>
        <w:rPr>
          <w:sz w:val="24"/>
        </w:rPr>
      </w:pPr>
      <w:bookmarkStart w:id="27" w:name="_Hlk72260576"/>
    </w:p>
    <w:p>
      <w:pPr>
        <w:pStyle w:val="4"/>
        <w:jc w:val="center"/>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六、商务要求偏离表</w:t>
      </w:r>
    </w:p>
    <w:tbl>
      <w:tblPr>
        <w:tblStyle w:val="44"/>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pPr>
              <w:jc w:val="center"/>
              <w:rPr>
                <w:b/>
              </w:rPr>
            </w:pPr>
            <w:r>
              <w:rPr>
                <w:rFonts w:hint="eastAsia"/>
                <w:sz w:val="24"/>
              </w:rPr>
              <w:t>序号</w:t>
            </w:r>
          </w:p>
        </w:tc>
        <w:tc>
          <w:tcPr>
            <w:tcW w:w="1408" w:type="dxa"/>
            <w:vAlign w:val="center"/>
          </w:tcPr>
          <w:p>
            <w:pPr>
              <w:jc w:val="center"/>
              <w:rPr>
                <w:b/>
              </w:rPr>
            </w:pPr>
            <w:r>
              <w:rPr>
                <w:rFonts w:hint="eastAsia"/>
                <w:b/>
              </w:rPr>
              <w:t>商务需求项</w:t>
            </w:r>
          </w:p>
        </w:tc>
        <w:tc>
          <w:tcPr>
            <w:tcW w:w="4918" w:type="dxa"/>
            <w:vAlign w:val="center"/>
          </w:tcPr>
          <w:p>
            <w:pPr>
              <w:jc w:val="center"/>
              <w:rPr>
                <w:b/>
              </w:rPr>
            </w:pPr>
            <w:r>
              <w:rPr>
                <w:rFonts w:hint="eastAsia"/>
                <w:sz w:val="24"/>
              </w:rPr>
              <w:t>谈判商务要求</w:t>
            </w:r>
          </w:p>
        </w:tc>
        <w:tc>
          <w:tcPr>
            <w:tcW w:w="973" w:type="dxa"/>
            <w:vAlign w:val="center"/>
          </w:tcPr>
          <w:p>
            <w:pPr>
              <w:jc w:val="center"/>
              <w:rPr>
                <w:b/>
              </w:rPr>
            </w:pPr>
            <w:r>
              <w:rPr>
                <w:rFonts w:hint="eastAsia"/>
                <w:sz w:val="24"/>
              </w:rPr>
              <w:t>谈判商务响应</w:t>
            </w:r>
          </w:p>
        </w:tc>
        <w:tc>
          <w:tcPr>
            <w:tcW w:w="642" w:type="dxa"/>
            <w:vAlign w:val="center"/>
          </w:tcPr>
          <w:p>
            <w:pPr>
              <w:jc w:val="center"/>
              <w:rPr>
                <w:b/>
              </w:rPr>
            </w:pPr>
            <w:r>
              <w:rPr>
                <w:rFonts w:hint="eastAsia"/>
              </w:rPr>
              <w:t>偏离情况</w:t>
            </w:r>
          </w:p>
        </w:tc>
        <w:tc>
          <w:tcPr>
            <w:tcW w:w="540" w:type="dxa"/>
            <w:vAlign w:val="center"/>
          </w:tcPr>
          <w:p>
            <w:pPr>
              <w:jc w:val="center"/>
              <w:rPr>
                <w:b/>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rFonts w:hint="eastAsia"/>
                <w:bCs/>
              </w:rPr>
              <w:t>1</w:t>
            </w:r>
          </w:p>
        </w:tc>
        <w:tc>
          <w:tcPr>
            <w:tcW w:w="1408" w:type="dxa"/>
          </w:tcPr>
          <w:p>
            <w:pPr>
              <w:jc w:val="center"/>
            </w:pPr>
            <w:r>
              <w:rPr>
                <w:rFonts w:hint="eastAsia"/>
              </w:rPr>
              <w:t>*</w:t>
            </w:r>
            <w:r>
              <w:t>***</w:t>
            </w:r>
          </w:p>
        </w:tc>
        <w:tc>
          <w:tcPr>
            <w:tcW w:w="4918" w:type="dxa"/>
          </w:tcPr>
          <w:p>
            <w:pPr>
              <w:jc w:val="center"/>
              <w:rPr>
                <w:b/>
              </w:rPr>
            </w:pPr>
            <w:r>
              <w:rPr>
                <w:rFonts w:hint="eastAsia"/>
                <w:bCs/>
                <w:szCs w:val="21"/>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bCs/>
              </w:rPr>
              <w:t>2</w:t>
            </w:r>
          </w:p>
        </w:tc>
        <w:tc>
          <w:tcPr>
            <w:tcW w:w="1408" w:type="dxa"/>
          </w:tcPr>
          <w:p>
            <w:pPr>
              <w:jc w:val="center"/>
            </w:pPr>
            <w:r>
              <w:rPr>
                <w:rFonts w:hint="eastAsia"/>
              </w:rPr>
              <w:t>****</w:t>
            </w:r>
          </w:p>
        </w:tc>
        <w:tc>
          <w:tcPr>
            <w:tcW w:w="4918" w:type="dxa"/>
          </w:tcPr>
          <w:p>
            <w:pPr>
              <w:jc w:val="center"/>
              <w:rPr>
                <w:bCs/>
                <w:szCs w:val="21"/>
              </w:rP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pPr>
              <w:rPr>
                <w:bCs/>
                <w:szCs w:val="21"/>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rPr>
                <w:bCs/>
              </w:rP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pPr>
              <w:rPr>
                <w:bCs/>
                <w:szCs w:val="21"/>
              </w:rPr>
            </w:pP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rPr>
                <w:rFonts w:hint="eastAsia"/>
              </w:rPr>
            </w:pPr>
            <w:r>
              <w:rPr>
                <w:rFonts w:hint="eastAsia"/>
              </w:rPr>
              <w:t>1</w:t>
            </w:r>
          </w:p>
        </w:tc>
        <w:tc>
          <w:tcPr>
            <w:tcW w:w="1408" w:type="dxa"/>
          </w:tcPr>
          <w:p>
            <w:pPr>
              <w:jc w:val="center"/>
              <w:rPr>
                <w:rFonts w:hint="eastAsia"/>
              </w:rPr>
            </w:pPr>
            <w:r>
              <w:rPr>
                <w:rFonts w:hint="eastAsia"/>
              </w:rPr>
              <w:t>****</w:t>
            </w:r>
          </w:p>
        </w:tc>
        <w:tc>
          <w:tcPr>
            <w:tcW w:w="4918" w:type="dxa"/>
          </w:tcPr>
          <w:p>
            <w:pPr>
              <w:jc w:val="center"/>
              <w:rPr>
                <w:rFonts w:hint="eastAsia"/>
              </w:rP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bl>
    <w:p>
      <w:pPr>
        <w:pStyle w:val="4"/>
        <w:jc w:val="center"/>
        <w:rPr>
          <w:rFonts w:ascii="黑体" w:eastAsia="黑体"/>
          <w:b w:val="0"/>
          <w:bCs w:val="0"/>
          <w:sz w:val="24"/>
          <w:szCs w:val="20"/>
        </w:rPr>
      </w:pPr>
      <w:r>
        <w:rPr>
          <w:rFonts w:hint="eastAsia"/>
          <w:szCs w:val="21"/>
          <w:lang w:val="en-US" w:eastAsia="zh-CN"/>
        </w:rPr>
        <w:t>七、</w:t>
      </w:r>
      <w:r>
        <w:rPr>
          <w:rFonts w:hint="eastAsia"/>
          <w:szCs w:val="21"/>
        </w:rPr>
        <w:t>投标人认为需要加以说明的其他内容</w:t>
      </w:r>
      <w:r>
        <w:rPr>
          <w:rFonts w:hint="eastAsia"/>
          <w:szCs w:val="21"/>
          <w:lang w:eastAsia="zh-CN"/>
        </w:rPr>
        <w:t>（</w:t>
      </w:r>
      <w:r>
        <w:rPr>
          <w:rFonts w:hint="eastAsia"/>
          <w:szCs w:val="21"/>
          <w:lang w:val="en-US" w:eastAsia="zh-CN"/>
        </w:rPr>
        <w:t>附件部分</w:t>
      </w:r>
      <w:r>
        <w:rPr>
          <w:rFonts w:hint="eastAsia"/>
          <w:szCs w:val="21"/>
          <w:lang w:eastAsia="zh-CN"/>
        </w:rPr>
        <w:t>）</w:t>
      </w:r>
    </w:p>
    <w:bookmarkEnd w:id="27"/>
    <w:p>
      <w:pPr>
        <w:rPr>
          <w:sz w:val="24"/>
        </w:rPr>
      </w:pP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w:t>
      </w:r>
      <w:r>
        <w:rPr>
          <w:rFonts w:hint="eastAsia" w:ascii="宋体" w:hAnsi="宋体" w:cs="宋体"/>
          <w:b/>
          <w:bCs/>
          <w:color w:val="auto"/>
          <w:sz w:val="21"/>
          <w:szCs w:val="21"/>
          <w:lang w:val="en-US" w:eastAsia="zh-CN"/>
        </w:rPr>
        <w:t>应答</w:t>
      </w:r>
      <w:r>
        <w:rPr>
          <w:rFonts w:hint="eastAsia" w:ascii="宋体" w:hAnsi="宋体" w:eastAsia="宋体" w:cs="宋体"/>
          <w:b/>
          <w:bCs/>
          <w:color w:val="auto"/>
          <w:sz w:val="21"/>
          <w:szCs w:val="21"/>
        </w:rPr>
        <w:t>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w:t>
            </w:r>
            <w:r>
              <w:rPr>
                <w:rFonts w:hint="eastAsia" w:ascii="宋体" w:hAnsi="宋体" w:cs="宋体"/>
                <w:b/>
                <w:bCs/>
                <w:color w:val="auto"/>
                <w:sz w:val="21"/>
                <w:szCs w:val="21"/>
                <w:highlight w:val="none"/>
                <w:lang w:val="en-US" w:eastAsia="zh-CN"/>
              </w:rPr>
              <w:t>应答</w:t>
            </w:r>
            <w:r>
              <w:rPr>
                <w:rFonts w:hint="eastAsia" w:ascii="宋体" w:hAnsi="宋体" w:eastAsia="宋体" w:cs="宋体"/>
                <w:b/>
                <w:bCs/>
                <w:color w:val="auto"/>
                <w:sz w:val="21"/>
                <w:szCs w:val="21"/>
                <w:highlight w:val="none"/>
                <w:lang w:val="en-US" w:eastAsia="zh-CN"/>
              </w:rPr>
              <w:t>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供应商的法定代表人、主要经营负责人、</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供应商的</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文件或部分</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供应商的</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密钥或电子营业执照出借他人使用或未妥善保管。</w:t>
            </w:r>
          </w:p>
        </w:tc>
      </w:tr>
    </w:tbl>
    <w:p>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在深圳政府采购网站进行的活动，均具有法律效力，须承担相应的法律后果。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w:t>
      </w:r>
      <w:r>
        <w:rPr>
          <w:rFonts w:hint="eastAsia" w:ascii="宋体" w:hAnsi="宋体" w:eastAsia="宋体" w:cs="宋体"/>
          <w:b/>
          <w:bCs/>
          <w:color w:val="auto"/>
          <w:szCs w:val="21"/>
          <w:lang w:eastAsia="zh-CN"/>
        </w:rPr>
        <w:t>或</w:t>
      </w:r>
      <w:r>
        <w:rPr>
          <w:rFonts w:hint="eastAsia" w:ascii="宋体" w:hAnsi="宋体" w:eastAsia="宋体" w:cs="宋体"/>
          <w:b/>
          <w:bCs/>
          <w:color w:val="auto"/>
          <w:szCs w:val="21"/>
          <w:lang w:val="en-US" w:eastAsia="zh-CN"/>
        </w:rPr>
        <w:t>电子营业执照</w:t>
      </w:r>
      <w:r>
        <w:rPr>
          <w:rFonts w:hint="eastAsia" w:ascii="宋体" w:hAnsi="宋体" w:eastAsia="宋体" w:cs="宋体"/>
          <w:b/>
          <w:bCs/>
          <w:color w:val="auto"/>
          <w:szCs w:val="21"/>
        </w:rPr>
        <w:t>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w:t>
      </w:r>
      <w:r>
        <w:rPr>
          <w:rFonts w:hint="eastAsia" w:ascii="宋体" w:hAnsi="宋体" w:cs="宋体"/>
          <w:color w:val="auto"/>
          <w:szCs w:val="21"/>
          <w:highlight w:val="yellow"/>
          <w:lang w:val="en-US" w:eastAsia="zh-CN"/>
        </w:rPr>
        <w:t>响应</w:t>
      </w:r>
      <w:r>
        <w:rPr>
          <w:rFonts w:hint="eastAsia" w:ascii="宋体" w:hAnsi="宋体" w:eastAsia="宋体" w:cs="宋体"/>
          <w:color w:val="auto"/>
          <w:szCs w:val="21"/>
          <w:highlight w:val="yellow"/>
        </w:rPr>
        <w:t>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已仔细阅读《政府采购违法行为风险知悉确认书》，充分知悉违法行为的法律后果，并承诺将严谨、诚信、依法依规参与政府采购活动”。</w:t>
      </w:r>
    </w:p>
    <w:tbl>
      <w:tblPr>
        <w:tblStyle w:val="478"/>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auto"/>
          <w:spacing w:val="-4"/>
          <w:kern w:val="0"/>
          <w:szCs w:val="21"/>
          <w:highlight w:val="none"/>
        </w:rPr>
      </w:pPr>
      <w:r>
        <w:rPr>
          <w:rFonts w:hint="eastAsia" w:ascii="宋体" w:hAnsi="宋体" w:eastAsia="宋体" w:cs="宋体"/>
          <w:b/>
          <w:bCs/>
          <w:color w:val="auto"/>
          <w:spacing w:val="-4"/>
          <w:kern w:val="0"/>
          <w:szCs w:val="21"/>
        </w:rPr>
        <w:t>注：</w:t>
      </w:r>
      <w:r>
        <w:rPr>
          <w:rFonts w:hint="eastAsia" w:ascii="宋体" w:hAnsi="宋体" w:eastAsia="宋体" w:cs="宋体"/>
          <w:b/>
          <w:bCs/>
          <w:color w:val="auto"/>
          <w:spacing w:val="-4"/>
          <w:kern w:val="0"/>
          <w:szCs w:val="21"/>
          <w:lang w:val="en-US" w:eastAsia="zh-CN"/>
        </w:rPr>
        <w:t>1.</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》需由</w:t>
      </w:r>
      <w:r>
        <w:rPr>
          <w:rFonts w:hint="eastAsia" w:ascii="宋体" w:hAnsi="宋体" w:cs="宋体"/>
          <w:b/>
          <w:bCs/>
          <w:color w:val="auto"/>
          <w:spacing w:val="-4"/>
          <w:kern w:val="0"/>
          <w:szCs w:val="21"/>
          <w:lang w:val="en-US" w:eastAsia="zh-CN"/>
        </w:rPr>
        <w:t>响应</w:t>
      </w:r>
      <w:r>
        <w:rPr>
          <w:rFonts w:hint="eastAsia" w:ascii="宋体" w:hAnsi="宋体" w:eastAsia="宋体" w:cs="宋体"/>
          <w:b/>
          <w:bCs/>
          <w:color w:val="auto"/>
          <w:spacing w:val="-4"/>
          <w:kern w:val="0"/>
          <w:szCs w:val="21"/>
        </w:rPr>
        <w:t>供应商负责人签字并加盖单位公章后，扫描上传至</w:t>
      </w:r>
      <w:r>
        <w:rPr>
          <w:rFonts w:hint="eastAsia" w:ascii="宋体" w:hAnsi="宋体" w:cs="宋体"/>
          <w:b/>
          <w:bCs/>
          <w:color w:val="auto"/>
          <w:spacing w:val="-4"/>
          <w:kern w:val="0"/>
          <w:szCs w:val="21"/>
          <w:lang w:val="en-US" w:eastAsia="zh-CN"/>
        </w:rPr>
        <w:t>应答</w:t>
      </w:r>
      <w:r>
        <w:rPr>
          <w:rFonts w:hint="eastAsia" w:ascii="宋体" w:hAnsi="宋体" w:eastAsia="宋体" w:cs="宋体"/>
          <w:b/>
          <w:bCs/>
          <w:color w:val="auto"/>
          <w:spacing w:val="-4"/>
          <w:kern w:val="0"/>
          <w:szCs w:val="21"/>
        </w:rPr>
        <w:t>文件</w:t>
      </w:r>
      <w:r>
        <w:rPr>
          <w:rFonts w:hint="eastAsia" w:ascii="宋体" w:hAnsi="宋体" w:eastAsia="宋体" w:cs="宋体"/>
          <w:b/>
          <w:bCs/>
          <w:color w:val="auto"/>
          <w:spacing w:val="-4"/>
          <w:kern w:val="0"/>
          <w:szCs w:val="21"/>
          <w:highlight w:val="none"/>
        </w:rPr>
        <w:t>一并提交。</w:t>
      </w:r>
    </w:p>
    <w:p>
      <w:pPr>
        <w:pStyle w:val="2"/>
        <w:rPr>
          <w:rFonts w:hint="eastAsia" w:ascii="宋体" w:hAnsi="宋体"/>
          <w:spacing w:val="-4"/>
          <w:kern w:val="0"/>
          <w:u w:val="single"/>
        </w:rPr>
      </w:pPr>
      <w:r>
        <w:rPr>
          <w:rFonts w:hint="eastAsia" w:ascii="宋体" w:hAnsi="宋体" w:cs="宋体"/>
          <w:b/>
          <w:bCs/>
          <w:color w:val="auto"/>
          <w:spacing w:val="-4"/>
          <w:kern w:val="0"/>
          <w:szCs w:val="21"/>
          <w:highlight w:val="none"/>
          <w:lang w:val="en-US" w:eastAsia="zh-CN"/>
        </w:rPr>
        <w:t>2.</w:t>
      </w:r>
      <w:r>
        <w:rPr>
          <w:rFonts w:hint="eastAsia" w:ascii="宋体" w:hAnsi="宋体" w:cs="宋体"/>
          <w:b/>
          <w:bCs/>
          <w:color w:val="auto"/>
          <w:spacing w:val="-4"/>
          <w:kern w:val="0"/>
          <w:szCs w:val="21"/>
          <w:highlight w:val="none"/>
        </w:rPr>
        <w:t>根据《深圳市财政局关于在采购文件及深圳政府采购智慧平台增设供应商投标特别警示条款等事宜的通知》（深财购〔2025〕7号）</w:t>
      </w:r>
      <w:r>
        <w:rPr>
          <w:rFonts w:hint="eastAsia" w:ascii="宋体" w:hAnsi="宋体" w:cs="宋体"/>
          <w:b/>
          <w:bCs/>
          <w:color w:val="auto"/>
          <w:spacing w:val="-4"/>
          <w:kern w:val="0"/>
          <w:szCs w:val="21"/>
          <w:highlight w:val="none"/>
          <w:lang w:val="en-US" w:eastAsia="zh-CN"/>
        </w:rPr>
        <w:t>的要求</w:t>
      </w:r>
      <w:r>
        <w:rPr>
          <w:rFonts w:hint="eastAsia" w:ascii="宋体" w:hAnsi="宋体" w:cs="宋体"/>
          <w:b/>
          <w:bCs/>
          <w:color w:val="auto"/>
          <w:spacing w:val="-4"/>
          <w:kern w:val="0"/>
          <w:szCs w:val="21"/>
          <w:highlight w:val="none"/>
        </w:rPr>
        <w:t>，</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w:t>
      </w:r>
      <w:r>
        <w:rPr>
          <w:rFonts w:hint="eastAsia" w:ascii="宋体" w:hAnsi="宋体" w:cs="宋体"/>
          <w:b/>
          <w:bCs/>
          <w:color w:val="auto"/>
          <w:spacing w:val="-4"/>
          <w:kern w:val="0"/>
          <w:szCs w:val="21"/>
          <w:highlight w:val="none"/>
        </w:rPr>
        <w:t>用于对供应商违法行为的提醒，不作为供应商资格性审查及符合性审查条件。</w:t>
      </w:r>
    </w:p>
    <w:p>
      <w:pPr>
        <w:widowControl/>
        <w:wordWrap/>
        <w:autoSpaceDE w:val="0"/>
        <w:autoSpaceDN w:val="0"/>
        <w:spacing w:line="400" w:lineRule="exact"/>
        <w:ind w:right="808" w:firstLine="404" w:firstLineChars="200"/>
        <w:jc w:val="right"/>
        <w:rPr>
          <w:rFonts w:hint="eastAsia" w:ascii="宋体" w:hAnsi="宋体"/>
          <w:spacing w:val="-4"/>
          <w:kern w:val="0"/>
          <w:u w:val="single"/>
        </w:rPr>
      </w:pPr>
    </w:p>
    <w:p>
      <w:pPr>
        <w:widowControl/>
        <w:wordWrap/>
        <w:autoSpaceDE w:val="0"/>
        <w:autoSpaceDN w:val="0"/>
        <w:spacing w:line="400" w:lineRule="exact"/>
        <w:ind w:right="808" w:firstLine="404" w:firstLineChars="200"/>
        <w:jc w:val="right"/>
        <w:rPr>
          <w:rFonts w:hint="eastAsia" w:ascii="宋体" w:hAnsi="宋体"/>
          <w:spacing w:val="-4"/>
          <w:kern w:val="0"/>
          <w:u w:val="single"/>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1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lang w:val="en-US" w:eastAsia="zh-CN"/>
        </w:rPr>
        <w:t>供应商</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供应商</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wordWrap/>
        <w:autoSpaceDE w:val="0"/>
        <w:autoSpaceDN w:val="0"/>
        <w:spacing w:line="400" w:lineRule="exact"/>
        <w:ind w:right="808" w:firstLine="404" w:firstLineChars="200"/>
        <w:jc w:val="right"/>
        <w:rPr>
          <w:rFonts w:ascii="宋体" w:hAnsi="宋体"/>
          <w:spacing w:val="-4"/>
          <w:kern w:val="0"/>
          <w:u w:val="single"/>
        </w:rPr>
      </w:pPr>
    </w:p>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）供应商认为需要加以说明的其他内容（格式自定）</w:t>
      </w:r>
    </w:p>
    <w:p>
      <w:pPr>
        <w:rPr>
          <w:rFonts w:hint="eastAsia"/>
        </w:rPr>
      </w:pPr>
    </w:p>
    <w:p>
      <w:pPr>
        <w:rPr>
          <w:rFonts w:hint="eastAsia"/>
        </w:rPr>
        <w:sectPr>
          <w:pgSz w:w="11907" w:h="16840"/>
          <w:pgMar w:top="1440" w:right="1797" w:bottom="1440" w:left="1797" w:header="851" w:footer="992" w:gutter="0"/>
          <w:cols w:space="425" w:num="1"/>
          <w:titlePg/>
          <w:docGrid w:linePitch="462" w:charSpace="0"/>
        </w:sectPr>
      </w:pPr>
    </w:p>
    <w:p>
      <w:pPr>
        <w:pStyle w:val="6"/>
      </w:pPr>
      <w:r>
        <w:rPr>
          <w:rFonts w:hint="eastAsia"/>
        </w:rPr>
        <w:t>第五章  合同条款及格式</w:t>
      </w:r>
    </w:p>
    <w:p>
      <w:pPr>
        <w:ind w:firstLine="411" w:firstLineChars="196"/>
      </w:pPr>
    </w:p>
    <w:p>
      <w:pPr>
        <w:jc w:val="center"/>
        <w:outlineLvl w:val="0"/>
      </w:pPr>
      <w:bookmarkStart w:id="28" w:name="_Hlk72260917"/>
      <w:r>
        <w:rPr>
          <w:rFonts w:hint="eastAsia"/>
          <w:b/>
          <w:sz w:val="24"/>
        </w:rPr>
        <w:t>（仅供参考，具体以项目需求及采购结果为准）</w:t>
      </w:r>
    </w:p>
    <w:bookmarkEnd w:id="28"/>
    <w:p/>
    <w:p/>
    <w:p>
      <w:pPr>
        <w:widowControl w:val="0"/>
        <w:spacing w:after="0"/>
        <w:jc w:val="center"/>
        <w:rPr>
          <w:rFonts w:ascii="宋体" w:hAnsi="宋体" w:eastAsia="宋体" w:cs="宋体"/>
          <w:b/>
          <w:bCs/>
          <w:spacing w:val="-20"/>
          <w:kern w:val="44"/>
          <w:sz w:val="48"/>
          <w:szCs w:val="48"/>
          <w:lang w:val="en-US" w:eastAsia="zh-CN" w:bidi="ar-SA"/>
        </w:rPr>
      </w:pPr>
    </w:p>
    <w:p>
      <w:pPr>
        <w:pStyle w:val="1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keepLines/>
        <w:widowControl w:val="0"/>
        <w:adjustRightInd w:val="0"/>
        <w:snapToGrid w:val="0"/>
        <w:spacing w:beforeLines="0" w:line="400" w:lineRule="exact"/>
        <w:jc w:val="center"/>
        <w:outlineLvl w:val="1"/>
        <w:rPr>
          <w:rFonts w:hint="eastAsia" w:ascii="黑体" w:hAnsi="黑体" w:eastAsia="黑体" w:cs="Times New Roman"/>
          <w:b/>
          <w:bCs/>
          <w:kern w:val="2"/>
          <w:sz w:val="28"/>
          <w:szCs w:val="28"/>
          <w:lang w:val="en-US" w:eastAsia="zh-CN" w:bidi="ar-SA"/>
        </w:rPr>
      </w:pPr>
      <w:bookmarkStart w:id="29"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2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9"/>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0"/>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9"/>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9"/>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9"/>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1"/>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30" w:name="_Toc27624"/>
      <w:r>
        <w:rPr>
          <w:rFonts w:hint="eastAsia" w:ascii="黑体" w:hAnsi="黑体" w:eastAsia="黑体" w:cs="Times New Roman"/>
          <w:b w:val="0"/>
          <w:bCs w:val="0"/>
          <w:kern w:val="2"/>
          <w:sz w:val="28"/>
          <w:szCs w:val="28"/>
          <w:lang w:val="en-US" w:eastAsia="zh-CN" w:bidi="ar-SA"/>
        </w:rPr>
        <w:t>第二节 政府采购合同通用条款</w:t>
      </w:r>
      <w:bookmarkEnd w:id="30"/>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2"/>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3"/>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31"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31"/>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4"/>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5"/>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32"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32"/>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
    <w:p>
      <w:pPr>
        <w:sectPr>
          <w:pgSz w:w="11907" w:h="16840"/>
          <w:pgMar w:top="1440" w:right="1797" w:bottom="1440" w:left="1797" w:header="851" w:footer="992" w:gutter="0"/>
          <w:cols w:space="425" w:num="1"/>
          <w:titlePg/>
          <w:docGrid w:linePitch="462" w:charSpace="0"/>
        </w:sectPr>
      </w:pPr>
    </w:p>
    <w:p>
      <w:pPr>
        <w:spacing w:line="360" w:lineRule="auto"/>
        <w:jc w:val="left"/>
      </w:pPr>
    </w:p>
    <w:p>
      <w:pPr>
        <w:spacing w:line="360" w:lineRule="auto"/>
        <w:ind w:firstLine="560"/>
        <w:jc w:val="left"/>
      </w:pPr>
    </w:p>
    <w:p>
      <w:pPr>
        <w:spacing w:line="360" w:lineRule="auto"/>
        <w:ind w:firstLine="560"/>
        <w:jc w:val="left"/>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t xml:space="preserve">- </w:t>
    </w:r>
    <w:r>
      <w:fldChar w:fldCharType="begin"/>
    </w:r>
    <w:r>
      <w:instrText xml:space="preserve"> PAGE </w:instrText>
    </w:r>
    <w:r>
      <w:fldChar w:fldCharType="separate"/>
    </w:r>
    <w:r>
      <w:t>41</w:t>
    </w:r>
    <w:r>
      <w:fldChar w:fldCharType="end"/>
    </w:r>
    <w:r>
      <w:t xml:space="preserve">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5</w:t>
    </w:r>
    <w:r>
      <w:rPr>
        <w:rStyle w:val="49"/>
      </w:rP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B093B"/>
    <w:multiLevelType w:val="singleLevel"/>
    <w:tmpl w:val="831B093B"/>
    <w:lvl w:ilvl="0" w:tentative="0">
      <w:start w:val="2"/>
      <w:numFmt w:val="decimal"/>
      <w:lvlText w:val="%1."/>
      <w:lvlJc w:val="left"/>
      <w:pPr>
        <w:tabs>
          <w:tab w:val="left" w:pos="312"/>
        </w:tabs>
      </w:pPr>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0">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1"/>
  </w:num>
  <w:num w:numId="4">
    <w:abstractNumId w:val="10"/>
  </w:num>
  <w:num w:numId="5">
    <w:abstractNumId w:val="14"/>
  </w:num>
  <w:num w:numId="6">
    <w:abstractNumId w:val="12"/>
  </w:num>
  <w:num w:numId="7">
    <w:abstractNumId w:val="0"/>
  </w:num>
  <w:num w:numId="8">
    <w:abstractNumId w:val="1"/>
  </w:num>
  <w:num w:numId="9">
    <w:abstractNumId w:val="13"/>
  </w:num>
  <w:num w:numId="10">
    <w:abstractNumId w:val="3"/>
  </w:num>
  <w:num w:numId="11">
    <w:abstractNumId w:val="7"/>
  </w:num>
  <w:num w:numId="12">
    <w:abstractNumId w:val="5"/>
  </w:num>
  <w:num w:numId="13">
    <w:abstractNumId w:val="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OWI4MDU3YTJhYzdmNGM4MWU3MmRkYjBiZmM3MjgifQ=="/>
  </w:docVars>
  <w:rsids>
    <w:rsidRoot w:val="006C5683"/>
    <w:rsid w:val="00000AD9"/>
    <w:rsid w:val="000029CB"/>
    <w:rsid w:val="000043C0"/>
    <w:rsid w:val="00004F2D"/>
    <w:rsid w:val="000050CA"/>
    <w:rsid w:val="000051C6"/>
    <w:rsid w:val="00005215"/>
    <w:rsid w:val="00005A10"/>
    <w:rsid w:val="00005D3D"/>
    <w:rsid w:val="0000667D"/>
    <w:rsid w:val="00006F7B"/>
    <w:rsid w:val="00007951"/>
    <w:rsid w:val="00010063"/>
    <w:rsid w:val="00010102"/>
    <w:rsid w:val="0001019E"/>
    <w:rsid w:val="00011EA6"/>
    <w:rsid w:val="00012640"/>
    <w:rsid w:val="00012B21"/>
    <w:rsid w:val="0001300F"/>
    <w:rsid w:val="0001480D"/>
    <w:rsid w:val="00014A5C"/>
    <w:rsid w:val="00015388"/>
    <w:rsid w:val="0001716B"/>
    <w:rsid w:val="00017F81"/>
    <w:rsid w:val="000211EA"/>
    <w:rsid w:val="000234B2"/>
    <w:rsid w:val="00025AE4"/>
    <w:rsid w:val="0002684B"/>
    <w:rsid w:val="000269DB"/>
    <w:rsid w:val="00026A57"/>
    <w:rsid w:val="00027645"/>
    <w:rsid w:val="000300AE"/>
    <w:rsid w:val="000300EE"/>
    <w:rsid w:val="000302B6"/>
    <w:rsid w:val="0003106D"/>
    <w:rsid w:val="00031700"/>
    <w:rsid w:val="00031F6E"/>
    <w:rsid w:val="0003277F"/>
    <w:rsid w:val="00032948"/>
    <w:rsid w:val="00032B0A"/>
    <w:rsid w:val="0003315D"/>
    <w:rsid w:val="00033578"/>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7EA"/>
    <w:rsid w:val="00056ADB"/>
    <w:rsid w:val="00056C11"/>
    <w:rsid w:val="00057302"/>
    <w:rsid w:val="00057332"/>
    <w:rsid w:val="00057D00"/>
    <w:rsid w:val="00060A3D"/>
    <w:rsid w:val="00060C1C"/>
    <w:rsid w:val="00061D20"/>
    <w:rsid w:val="0006267A"/>
    <w:rsid w:val="0006335B"/>
    <w:rsid w:val="0006352D"/>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1DD1"/>
    <w:rsid w:val="000A20C7"/>
    <w:rsid w:val="000A21A5"/>
    <w:rsid w:val="000A3908"/>
    <w:rsid w:val="000A4C29"/>
    <w:rsid w:val="000A5B36"/>
    <w:rsid w:val="000A6E2B"/>
    <w:rsid w:val="000A79D3"/>
    <w:rsid w:val="000B05E2"/>
    <w:rsid w:val="000B2568"/>
    <w:rsid w:val="000B41BB"/>
    <w:rsid w:val="000B5357"/>
    <w:rsid w:val="000B597F"/>
    <w:rsid w:val="000B61CE"/>
    <w:rsid w:val="000B634D"/>
    <w:rsid w:val="000B73D2"/>
    <w:rsid w:val="000B7465"/>
    <w:rsid w:val="000C14CB"/>
    <w:rsid w:val="000C18BC"/>
    <w:rsid w:val="000C1D03"/>
    <w:rsid w:val="000C1EE4"/>
    <w:rsid w:val="000C1FF9"/>
    <w:rsid w:val="000C4151"/>
    <w:rsid w:val="000C4425"/>
    <w:rsid w:val="000C4B12"/>
    <w:rsid w:val="000C5F2C"/>
    <w:rsid w:val="000C5FA7"/>
    <w:rsid w:val="000C7E71"/>
    <w:rsid w:val="000D0BCE"/>
    <w:rsid w:val="000D16AA"/>
    <w:rsid w:val="000D1A7D"/>
    <w:rsid w:val="000D2309"/>
    <w:rsid w:val="000D2CCA"/>
    <w:rsid w:val="000D366B"/>
    <w:rsid w:val="000D38F9"/>
    <w:rsid w:val="000D3C8D"/>
    <w:rsid w:val="000D5D6B"/>
    <w:rsid w:val="000D7A20"/>
    <w:rsid w:val="000E0D45"/>
    <w:rsid w:val="000E161C"/>
    <w:rsid w:val="000E2C39"/>
    <w:rsid w:val="000E355C"/>
    <w:rsid w:val="000E4445"/>
    <w:rsid w:val="000E470B"/>
    <w:rsid w:val="000E4DE8"/>
    <w:rsid w:val="000E4EF8"/>
    <w:rsid w:val="000E50F5"/>
    <w:rsid w:val="000E5E99"/>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0EA"/>
    <w:rsid w:val="00117C5D"/>
    <w:rsid w:val="00117D55"/>
    <w:rsid w:val="001204B2"/>
    <w:rsid w:val="001212EF"/>
    <w:rsid w:val="001217DC"/>
    <w:rsid w:val="00121F81"/>
    <w:rsid w:val="0012203F"/>
    <w:rsid w:val="00123CC6"/>
    <w:rsid w:val="00125689"/>
    <w:rsid w:val="00125C8A"/>
    <w:rsid w:val="001261FC"/>
    <w:rsid w:val="00130694"/>
    <w:rsid w:val="001306FE"/>
    <w:rsid w:val="00130827"/>
    <w:rsid w:val="001308A2"/>
    <w:rsid w:val="00131140"/>
    <w:rsid w:val="001317AD"/>
    <w:rsid w:val="00131FC3"/>
    <w:rsid w:val="0013281E"/>
    <w:rsid w:val="00132FD3"/>
    <w:rsid w:val="001339CF"/>
    <w:rsid w:val="0013673A"/>
    <w:rsid w:val="00136D81"/>
    <w:rsid w:val="00137038"/>
    <w:rsid w:val="001410EB"/>
    <w:rsid w:val="00141224"/>
    <w:rsid w:val="00142E1A"/>
    <w:rsid w:val="00143103"/>
    <w:rsid w:val="00143554"/>
    <w:rsid w:val="00143653"/>
    <w:rsid w:val="00143934"/>
    <w:rsid w:val="00143B3A"/>
    <w:rsid w:val="00143E43"/>
    <w:rsid w:val="00143FFC"/>
    <w:rsid w:val="00145760"/>
    <w:rsid w:val="00146ABB"/>
    <w:rsid w:val="00147338"/>
    <w:rsid w:val="00147A48"/>
    <w:rsid w:val="00150143"/>
    <w:rsid w:val="001509AB"/>
    <w:rsid w:val="00152D25"/>
    <w:rsid w:val="00152E91"/>
    <w:rsid w:val="0015460B"/>
    <w:rsid w:val="00154736"/>
    <w:rsid w:val="00154ABE"/>
    <w:rsid w:val="00156CA9"/>
    <w:rsid w:val="00157465"/>
    <w:rsid w:val="00157E23"/>
    <w:rsid w:val="00157FC3"/>
    <w:rsid w:val="0016064F"/>
    <w:rsid w:val="00160ACE"/>
    <w:rsid w:val="00161C4F"/>
    <w:rsid w:val="00161C84"/>
    <w:rsid w:val="00161F2A"/>
    <w:rsid w:val="00161FDF"/>
    <w:rsid w:val="001626BD"/>
    <w:rsid w:val="00162C33"/>
    <w:rsid w:val="0016340E"/>
    <w:rsid w:val="00164E23"/>
    <w:rsid w:val="0016595F"/>
    <w:rsid w:val="00166A2C"/>
    <w:rsid w:val="00166BF2"/>
    <w:rsid w:val="00166CC3"/>
    <w:rsid w:val="00170A9E"/>
    <w:rsid w:val="0017121A"/>
    <w:rsid w:val="00171401"/>
    <w:rsid w:val="0017141F"/>
    <w:rsid w:val="00171777"/>
    <w:rsid w:val="001719FB"/>
    <w:rsid w:val="00172B65"/>
    <w:rsid w:val="00172EF5"/>
    <w:rsid w:val="001732E1"/>
    <w:rsid w:val="0017613E"/>
    <w:rsid w:val="00177167"/>
    <w:rsid w:val="00177753"/>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0F8"/>
    <w:rsid w:val="00196669"/>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09C5"/>
    <w:rsid w:val="001B1339"/>
    <w:rsid w:val="001B1B58"/>
    <w:rsid w:val="001B1F55"/>
    <w:rsid w:val="001B2049"/>
    <w:rsid w:val="001B2934"/>
    <w:rsid w:val="001B4A37"/>
    <w:rsid w:val="001B5963"/>
    <w:rsid w:val="001B6FAD"/>
    <w:rsid w:val="001C04B2"/>
    <w:rsid w:val="001C0F9A"/>
    <w:rsid w:val="001C14C1"/>
    <w:rsid w:val="001C1FDE"/>
    <w:rsid w:val="001C2063"/>
    <w:rsid w:val="001C21E1"/>
    <w:rsid w:val="001C33A1"/>
    <w:rsid w:val="001C3426"/>
    <w:rsid w:val="001C4675"/>
    <w:rsid w:val="001C4768"/>
    <w:rsid w:val="001C5839"/>
    <w:rsid w:val="001C6AF6"/>
    <w:rsid w:val="001C7129"/>
    <w:rsid w:val="001C77E1"/>
    <w:rsid w:val="001C7ADA"/>
    <w:rsid w:val="001C7B48"/>
    <w:rsid w:val="001C7EA0"/>
    <w:rsid w:val="001D0A85"/>
    <w:rsid w:val="001D121D"/>
    <w:rsid w:val="001D3543"/>
    <w:rsid w:val="001D4151"/>
    <w:rsid w:val="001D58E5"/>
    <w:rsid w:val="001D6546"/>
    <w:rsid w:val="001D7299"/>
    <w:rsid w:val="001E0FAB"/>
    <w:rsid w:val="001E2084"/>
    <w:rsid w:val="001E2502"/>
    <w:rsid w:val="001E292F"/>
    <w:rsid w:val="001E351C"/>
    <w:rsid w:val="001E474D"/>
    <w:rsid w:val="001E5194"/>
    <w:rsid w:val="001E5851"/>
    <w:rsid w:val="001E5A81"/>
    <w:rsid w:val="001E62FB"/>
    <w:rsid w:val="001E6A0B"/>
    <w:rsid w:val="001E77DA"/>
    <w:rsid w:val="001E7A2F"/>
    <w:rsid w:val="001E7AB0"/>
    <w:rsid w:val="001E7DD0"/>
    <w:rsid w:val="001F0349"/>
    <w:rsid w:val="001F077B"/>
    <w:rsid w:val="001F0B74"/>
    <w:rsid w:val="001F2648"/>
    <w:rsid w:val="001F3E37"/>
    <w:rsid w:val="001F41B9"/>
    <w:rsid w:val="001F4BE8"/>
    <w:rsid w:val="001F4EB8"/>
    <w:rsid w:val="001F560A"/>
    <w:rsid w:val="001F6318"/>
    <w:rsid w:val="001F65B1"/>
    <w:rsid w:val="001F6B83"/>
    <w:rsid w:val="001F6F6A"/>
    <w:rsid w:val="001F7595"/>
    <w:rsid w:val="002000B8"/>
    <w:rsid w:val="002004D9"/>
    <w:rsid w:val="002005CD"/>
    <w:rsid w:val="00200B4C"/>
    <w:rsid w:val="00201557"/>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17568"/>
    <w:rsid w:val="0022039D"/>
    <w:rsid w:val="0022048B"/>
    <w:rsid w:val="0022175C"/>
    <w:rsid w:val="00222261"/>
    <w:rsid w:val="002227DF"/>
    <w:rsid w:val="00223AC8"/>
    <w:rsid w:val="00223C96"/>
    <w:rsid w:val="002246D6"/>
    <w:rsid w:val="00224852"/>
    <w:rsid w:val="0022634D"/>
    <w:rsid w:val="00226935"/>
    <w:rsid w:val="00227512"/>
    <w:rsid w:val="0022766E"/>
    <w:rsid w:val="0022777A"/>
    <w:rsid w:val="002278D5"/>
    <w:rsid w:val="00227C13"/>
    <w:rsid w:val="00227D49"/>
    <w:rsid w:val="00227FC7"/>
    <w:rsid w:val="0023110A"/>
    <w:rsid w:val="002314A5"/>
    <w:rsid w:val="00233A54"/>
    <w:rsid w:val="00234440"/>
    <w:rsid w:val="002347C9"/>
    <w:rsid w:val="00234D59"/>
    <w:rsid w:val="00236E72"/>
    <w:rsid w:val="0023738E"/>
    <w:rsid w:val="002411BD"/>
    <w:rsid w:val="00244711"/>
    <w:rsid w:val="00244AE4"/>
    <w:rsid w:val="00245EBE"/>
    <w:rsid w:val="002472C1"/>
    <w:rsid w:val="002473F4"/>
    <w:rsid w:val="00247D64"/>
    <w:rsid w:val="00250F42"/>
    <w:rsid w:val="00252EBA"/>
    <w:rsid w:val="0025361A"/>
    <w:rsid w:val="002545EF"/>
    <w:rsid w:val="00254B44"/>
    <w:rsid w:val="00254E99"/>
    <w:rsid w:val="00255B9B"/>
    <w:rsid w:val="00256596"/>
    <w:rsid w:val="00256604"/>
    <w:rsid w:val="0026027A"/>
    <w:rsid w:val="00260533"/>
    <w:rsid w:val="002605CE"/>
    <w:rsid w:val="00261367"/>
    <w:rsid w:val="00261A54"/>
    <w:rsid w:val="00261C21"/>
    <w:rsid w:val="00261D37"/>
    <w:rsid w:val="00262D6B"/>
    <w:rsid w:val="00262ED0"/>
    <w:rsid w:val="00263607"/>
    <w:rsid w:val="002638EE"/>
    <w:rsid w:val="00264965"/>
    <w:rsid w:val="002656E1"/>
    <w:rsid w:val="00265BC3"/>
    <w:rsid w:val="00265CFF"/>
    <w:rsid w:val="00265EF5"/>
    <w:rsid w:val="002702CD"/>
    <w:rsid w:val="00270B4E"/>
    <w:rsid w:val="00271500"/>
    <w:rsid w:val="00272E57"/>
    <w:rsid w:val="00274663"/>
    <w:rsid w:val="00275641"/>
    <w:rsid w:val="0027569A"/>
    <w:rsid w:val="002767D9"/>
    <w:rsid w:val="00280382"/>
    <w:rsid w:val="00280F4B"/>
    <w:rsid w:val="002821E9"/>
    <w:rsid w:val="00282564"/>
    <w:rsid w:val="002827D2"/>
    <w:rsid w:val="002835B7"/>
    <w:rsid w:val="00284C1F"/>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C77D7"/>
    <w:rsid w:val="002D0189"/>
    <w:rsid w:val="002D0356"/>
    <w:rsid w:val="002D07C0"/>
    <w:rsid w:val="002D0F98"/>
    <w:rsid w:val="002D1DFB"/>
    <w:rsid w:val="002D40B9"/>
    <w:rsid w:val="002D45BF"/>
    <w:rsid w:val="002D4A85"/>
    <w:rsid w:val="002D6162"/>
    <w:rsid w:val="002D64DF"/>
    <w:rsid w:val="002D750A"/>
    <w:rsid w:val="002E242E"/>
    <w:rsid w:val="002E2FEC"/>
    <w:rsid w:val="002E38DB"/>
    <w:rsid w:val="002E3BEB"/>
    <w:rsid w:val="002E441D"/>
    <w:rsid w:val="002E4AB1"/>
    <w:rsid w:val="002E4F8A"/>
    <w:rsid w:val="002E505D"/>
    <w:rsid w:val="002E6F69"/>
    <w:rsid w:val="002E7296"/>
    <w:rsid w:val="002E73B8"/>
    <w:rsid w:val="002F01FA"/>
    <w:rsid w:val="002F0545"/>
    <w:rsid w:val="002F0823"/>
    <w:rsid w:val="002F2471"/>
    <w:rsid w:val="002F2B7A"/>
    <w:rsid w:val="002F3105"/>
    <w:rsid w:val="002F49AA"/>
    <w:rsid w:val="002F5E6C"/>
    <w:rsid w:val="002F72FF"/>
    <w:rsid w:val="00300BF3"/>
    <w:rsid w:val="0030143F"/>
    <w:rsid w:val="00301A2B"/>
    <w:rsid w:val="00301BCD"/>
    <w:rsid w:val="003028A2"/>
    <w:rsid w:val="00302988"/>
    <w:rsid w:val="00303ACF"/>
    <w:rsid w:val="0030463E"/>
    <w:rsid w:val="00304ED6"/>
    <w:rsid w:val="00306654"/>
    <w:rsid w:val="00306D5D"/>
    <w:rsid w:val="00306FF4"/>
    <w:rsid w:val="00310EE1"/>
    <w:rsid w:val="003122B0"/>
    <w:rsid w:val="00312390"/>
    <w:rsid w:val="003123F4"/>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1A4A"/>
    <w:rsid w:val="00351D95"/>
    <w:rsid w:val="00351FB4"/>
    <w:rsid w:val="00352DB5"/>
    <w:rsid w:val="00353860"/>
    <w:rsid w:val="00354CD9"/>
    <w:rsid w:val="003556C1"/>
    <w:rsid w:val="00355EEE"/>
    <w:rsid w:val="003566B5"/>
    <w:rsid w:val="00356FC1"/>
    <w:rsid w:val="00357883"/>
    <w:rsid w:val="00360494"/>
    <w:rsid w:val="00360C00"/>
    <w:rsid w:val="00361243"/>
    <w:rsid w:val="00361633"/>
    <w:rsid w:val="00361935"/>
    <w:rsid w:val="003626AE"/>
    <w:rsid w:val="0036292A"/>
    <w:rsid w:val="00362AF3"/>
    <w:rsid w:val="00364BEE"/>
    <w:rsid w:val="0036508D"/>
    <w:rsid w:val="003651C8"/>
    <w:rsid w:val="00366321"/>
    <w:rsid w:val="00366419"/>
    <w:rsid w:val="003669F1"/>
    <w:rsid w:val="00366F10"/>
    <w:rsid w:val="003700A3"/>
    <w:rsid w:val="00370B40"/>
    <w:rsid w:val="00371C15"/>
    <w:rsid w:val="00372CDF"/>
    <w:rsid w:val="00373411"/>
    <w:rsid w:val="00373D40"/>
    <w:rsid w:val="003741F6"/>
    <w:rsid w:val="00374A29"/>
    <w:rsid w:val="00374FA4"/>
    <w:rsid w:val="003756C6"/>
    <w:rsid w:val="00375FB2"/>
    <w:rsid w:val="00376E35"/>
    <w:rsid w:val="003773AC"/>
    <w:rsid w:val="00377F6C"/>
    <w:rsid w:val="00380094"/>
    <w:rsid w:val="00380256"/>
    <w:rsid w:val="0038165D"/>
    <w:rsid w:val="00383071"/>
    <w:rsid w:val="003841AB"/>
    <w:rsid w:val="00385175"/>
    <w:rsid w:val="00385444"/>
    <w:rsid w:val="00385F39"/>
    <w:rsid w:val="00386070"/>
    <w:rsid w:val="00387DCF"/>
    <w:rsid w:val="00390006"/>
    <w:rsid w:val="003900A5"/>
    <w:rsid w:val="003917AD"/>
    <w:rsid w:val="003917D1"/>
    <w:rsid w:val="00391FAB"/>
    <w:rsid w:val="00392539"/>
    <w:rsid w:val="00392677"/>
    <w:rsid w:val="00393431"/>
    <w:rsid w:val="00393633"/>
    <w:rsid w:val="003945E2"/>
    <w:rsid w:val="00394981"/>
    <w:rsid w:val="00395100"/>
    <w:rsid w:val="003953A8"/>
    <w:rsid w:val="003958E6"/>
    <w:rsid w:val="00395D76"/>
    <w:rsid w:val="00395E89"/>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443D"/>
    <w:rsid w:val="003A4DE4"/>
    <w:rsid w:val="003A58EE"/>
    <w:rsid w:val="003A6A5A"/>
    <w:rsid w:val="003A72E9"/>
    <w:rsid w:val="003B175A"/>
    <w:rsid w:val="003B3231"/>
    <w:rsid w:val="003B3381"/>
    <w:rsid w:val="003B341A"/>
    <w:rsid w:val="003B357A"/>
    <w:rsid w:val="003B4859"/>
    <w:rsid w:val="003B499C"/>
    <w:rsid w:val="003B4CCD"/>
    <w:rsid w:val="003B53D4"/>
    <w:rsid w:val="003B56D7"/>
    <w:rsid w:val="003B7298"/>
    <w:rsid w:val="003C0FF8"/>
    <w:rsid w:val="003C1D0C"/>
    <w:rsid w:val="003C1F2E"/>
    <w:rsid w:val="003C28FE"/>
    <w:rsid w:val="003C42A3"/>
    <w:rsid w:val="003C49D5"/>
    <w:rsid w:val="003C4FD5"/>
    <w:rsid w:val="003C582B"/>
    <w:rsid w:val="003C6BFF"/>
    <w:rsid w:val="003C6D84"/>
    <w:rsid w:val="003D0EAF"/>
    <w:rsid w:val="003D2333"/>
    <w:rsid w:val="003D30C7"/>
    <w:rsid w:val="003D3241"/>
    <w:rsid w:val="003D39AE"/>
    <w:rsid w:val="003D4804"/>
    <w:rsid w:val="003D5413"/>
    <w:rsid w:val="003D7685"/>
    <w:rsid w:val="003D7E9A"/>
    <w:rsid w:val="003E0366"/>
    <w:rsid w:val="003E0B09"/>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D2C"/>
    <w:rsid w:val="003F7679"/>
    <w:rsid w:val="00400C13"/>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5A7"/>
    <w:rsid w:val="00417769"/>
    <w:rsid w:val="00417F0D"/>
    <w:rsid w:val="00420765"/>
    <w:rsid w:val="00421EF2"/>
    <w:rsid w:val="00422668"/>
    <w:rsid w:val="00424946"/>
    <w:rsid w:val="0042602D"/>
    <w:rsid w:val="004261DA"/>
    <w:rsid w:val="00427004"/>
    <w:rsid w:val="00431540"/>
    <w:rsid w:val="00431AC1"/>
    <w:rsid w:val="00431DE1"/>
    <w:rsid w:val="004329C9"/>
    <w:rsid w:val="00432CD5"/>
    <w:rsid w:val="00432EF0"/>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7C4"/>
    <w:rsid w:val="00472F62"/>
    <w:rsid w:val="00473579"/>
    <w:rsid w:val="00473E50"/>
    <w:rsid w:val="00474E5A"/>
    <w:rsid w:val="0047558F"/>
    <w:rsid w:val="00475FD5"/>
    <w:rsid w:val="00476FED"/>
    <w:rsid w:val="0047725A"/>
    <w:rsid w:val="004812F4"/>
    <w:rsid w:val="0048231B"/>
    <w:rsid w:val="004838D4"/>
    <w:rsid w:val="004845AC"/>
    <w:rsid w:val="004847B7"/>
    <w:rsid w:val="00484C31"/>
    <w:rsid w:val="00485E3C"/>
    <w:rsid w:val="00486F09"/>
    <w:rsid w:val="004877FB"/>
    <w:rsid w:val="00487E64"/>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4DD"/>
    <w:rsid w:val="004A7FBF"/>
    <w:rsid w:val="004B00D1"/>
    <w:rsid w:val="004B0B57"/>
    <w:rsid w:val="004B0BBE"/>
    <w:rsid w:val="004B0EB0"/>
    <w:rsid w:val="004B1246"/>
    <w:rsid w:val="004B1CAB"/>
    <w:rsid w:val="004B2FF9"/>
    <w:rsid w:val="004B3397"/>
    <w:rsid w:val="004B3506"/>
    <w:rsid w:val="004B36ED"/>
    <w:rsid w:val="004B40DB"/>
    <w:rsid w:val="004B4EF6"/>
    <w:rsid w:val="004B612E"/>
    <w:rsid w:val="004B623B"/>
    <w:rsid w:val="004B6554"/>
    <w:rsid w:val="004B6B22"/>
    <w:rsid w:val="004B6C50"/>
    <w:rsid w:val="004C0DA0"/>
    <w:rsid w:val="004C1C32"/>
    <w:rsid w:val="004C3E02"/>
    <w:rsid w:val="004C422D"/>
    <w:rsid w:val="004C440E"/>
    <w:rsid w:val="004C4CEB"/>
    <w:rsid w:val="004C5CBA"/>
    <w:rsid w:val="004C64D8"/>
    <w:rsid w:val="004C64F7"/>
    <w:rsid w:val="004C6C09"/>
    <w:rsid w:val="004C6EA3"/>
    <w:rsid w:val="004C7BCD"/>
    <w:rsid w:val="004D000F"/>
    <w:rsid w:val="004D055D"/>
    <w:rsid w:val="004D1240"/>
    <w:rsid w:val="004D12F6"/>
    <w:rsid w:val="004D32ED"/>
    <w:rsid w:val="004D3E71"/>
    <w:rsid w:val="004D49EE"/>
    <w:rsid w:val="004D4AE0"/>
    <w:rsid w:val="004D4C0B"/>
    <w:rsid w:val="004D69FC"/>
    <w:rsid w:val="004D72BA"/>
    <w:rsid w:val="004D77BD"/>
    <w:rsid w:val="004D77DE"/>
    <w:rsid w:val="004D7BF4"/>
    <w:rsid w:val="004D7C92"/>
    <w:rsid w:val="004E20E5"/>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421"/>
    <w:rsid w:val="00500598"/>
    <w:rsid w:val="00500F7A"/>
    <w:rsid w:val="005012AD"/>
    <w:rsid w:val="005016E5"/>
    <w:rsid w:val="00501A56"/>
    <w:rsid w:val="00502317"/>
    <w:rsid w:val="005027BB"/>
    <w:rsid w:val="00503415"/>
    <w:rsid w:val="005034C1"/>
    <w:rsid w:val="005037E1"/>
    <w:rsid w:val="00503B5C"/>
    <w:rsid w:val="0050456A"/>
    <w:rsid w:val="005068E1"/>
    <w:rsid w:val="005070B6"/>
    <w:rsid w:val="005077C5"/>
    <w:rsid w:val="00510B80"/>
    <w:rsid w:val="0051168A"/>
    <w:rsid w:val="005117D2"/>
    <w:rsid w:val="005118A6"/>
    <w:rsid w:val="005122F4"/>
    <w:rsid w:val="00512830"/>
    <w:rsid w:val="0051405F"/>
    <w:rsid w:val="0051444F"/>
    <w:rsid w:val="005156A6"/>
    <w:rsid w:val="00516393"/>
    <w:rsid w:val="00516669"/>
    <w:rsid w:val="005179A5"/>
    <w:rsid w:val="00520B4F"/>
    <w:rsid w:val="00524AD7"/>
    <w:rsid w:val="005254FD"/>
    <w:rsid w:val="00525BDC"/>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E3C"/>
    <w:rsid w:val="0055232C"/>
    <w:rsid w:val="0055278E"/>
    <w:rsid w:val="00555488"/>
    <w:rsid w:val="0055549A"/>
    <w:rsid w:val="00555B18"/>
    <w:rsid w:val="00555C9C"/>
    <w:rsid w:val="00556A4D"/>
    <w:rsid w:val="00557319"/>
    <w:rsid w:val="0055764E"/>
    <w:rsid w:val="00557CD6"/>
    <w:rsid w:val="00560528"/>
    <w:rsid w:val="00560699"/>
    <w:rsid w:val="00561503"/>
    <w:rsid w:val="00561923"/>
    <w:rsid w:val="005622F8"/>
    <w:rsid w:val="0056310A"/>
    <w:rsid w:val="0056336F"/>
    <w:rsid w:val="00565AF7"/>
    <w:rsid w:val="00565C93"/>
    <w:rsid w:val="00566024"/>
    <w:rsid w:val="00566627"/>
    <w:rsid w:val="005671C3"/>
    <w:rsid w:val="0057060C"/>
    <w:rsid w:val="0057189C"/>
    <w:rsid w:val="00571BD2"/>
    <w:rsid w:val="00571CD7"/>
    <w:rsid w:val="00571D59"/>
    <w:rsid w:val="00572E3E"/>
    <w:rsid w:val="0057332B"/>
    <w:rsid w:val="0057364D"/>
    <w:rsid w:val="005737FC"/>
    <w:rsid w:val="0057420B"/>
    <w:rsid w:val="0057593B"/>
    <w:rsid w:val="005762CE"/>
    <w:rsid w:val="00580280"/>
    <w:rsid w:val="00580B9E"/>
    <w:rsid w:val="00580DAB"/>
    <w:rsid w:val="0058135A"/>
    <w:rsid w:val="005817D9"/>
    <w:rsid w:val="00581F7C"/>
    <w:rsid w:val="00582685"/>
    <w:rsid w:val="00583358"/>
    <w:rsid w:val="005839BF"/>
    <w:rsid w:val="00584058"/>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1A25"/>
    <w:rsid w:val="00592461"/>
    <w:rsid w:val="00592CAB"/>
    <w:rsid w:val="005950D6"/>
    <w:rsid w:val="0059519C"/>
    <w:rsid w:val="00595524"/>
    <w:rsid w:val="00595CB7"/>
    <w:rsid w:val="0059749D"/>
    <w:rsid w:val="005974F3"/>
    <w:rsid w:val="0059751C"/>
    <w:rsid w:val="00597919"/>
    <w:rsid w:val="005A0B9F"/>
    <w:rsid w:val="005A0EFC"/>
    <w:rsid w:val="005A44E7"/>
    <w:rsid w:val="005A5D8E"/>
    <w:rsid w:val="005A63D8"/>
    <w:rsid w:val="005A7420"/>
    <w:rsid w:val="005A7C14"/>
    <w:rsid w:val="005A7DBE"/>
    <w:rsid w:val="005B152C"/>
    <w:rsid w:val="005B1C64"/>
    <w:rsid w:val="005B1DE8"/>
    <w:rsid w:val="005B2294"/>
    <w:rsid w:val="005B2601"/>
    <w:rsid w:val="005B271E"/>
    <w:rsid w:val="005B2807"/>
    <w:rsid w:val="005B3606"/>
    <w:rsid w:val="005B388D"/>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53AE"/>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BF4"/>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871"/>
    <w:rsid w:val="00610E48"/>
    <w:rsid w:val="00610FE0"/>
    <w:rsid w:val="006118FF"/>
    <w:rsid w:val="00613C47"/>
    <w:rsid w:val="00615086"/>
    <w:rsid w:val="00616201"/>
    <w:rsid w:val="00616225"/>
    <w:rsid w:val="00616BA2"/>
    <w:rsid w:val="0061705E"/>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2E69"/>
    <w:rsid w:val="006443CB"/>
    <w:rsid w:val="006448B8"/>
    <w:rsid w:val="00644F80"/>
    <w:rsid w:val="00645874"/>
    <w:rsid w:val="00647673"/>
    <w:rsid w:val="00650F81"/>
    <w:rsid w:val="00650FC7"/>
    <w:rsid w:val="00651F86"/>
    <w:rsid w:val="00652EE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468"/>
    <w:rsid w:val="0067738E"/>
    <w:rsid w:val="00677F23"/>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1DE"/>
    <w:rsid w:val="006A43E6"/>
    <w:rsid w:val="006A47EB"/>
    <w:rsid w:val="006A4AEE"/>
    <w:rsid w:val="006A70BE"/>
    <w:rsid w:val="006A7934"/>
    <w:rsid w:val="006A7BC8"/>
    <w:rsid w:val="006B0001"/>
    <w:rsid w:val="006B054B"/>
    <w:rsid w:val="006B059F"/>
    <w:rsid w:val="006B2048"/>
    <w:rsid w:val="006B215A"/>
    <w:rsid w:val="006B2AD6"/>
    <w:rsid w:val="006B342E"/>
    <w:rsid w:val="006B3812"/>
    <w:rsid w:val="006B3B80"/>
    <w:rsid w:val="006B6EF0"/>
    <w:rsid w:val="006B6F32"/>
    <w:rsid w:val="006B7130"/>
    <w:rsid w:val="006B7361"/>
    <w:rsid w:val="006B73CC"/>
    <w:rsid w:val="006B7695"/>
    <w:rsid w:val="006C0176"/>
    <w:rsid w:val="006C2994"/>
    <w:rsid w:val="006C35EC"/>
    <w:rsid w:val="006C4150"/>
    <w:rsid w:val="006C4382"/>
    <w:rsid w:val="006C4891"/>
    <w:rsid w:val="006C5683"/>
    <w:rsid w:val="006C5E33"/>
    <w:rsid w:val="006C5E48"/>
    <w:rsid w:val="006C6434"/>
    <w:rsid w:val="006C6CD8"/>
    <w:rsid w:val="006C70BB"/>
    <w:rsid w:val="006C7123"/>
    <w:rsid w:val="006C7EB1"/>
    <w:rsid w:val="006D013F"/>
    <w:rsid w:val="006D017F"/>
    <w:rsid w:val="006D08BD"/>
    <w:rsid w:val="006D0F8E"/>
    <w:rsid w:val="006D1416"/>
    <w:rsid w:val="006D1D3F"/>
    <w:rsid w:val="006D253B"/>
    <w:rsid w:val="006D325A"/>
    <w:rsid w:val="006D386A"/>
    <w:rsid w:val="006D38BD"/>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2BAE"/>
    <w:rsid w:val="007032B3"/>
    <w:rsid w:val="00704164"/>
    <w:rsid w:val="00705B10"/>
    <w:rsid w:val="007063BD"/>
    <w:rsid w:val="00706A58"/>
    <w:rsid w:val="00707517"/>
    <w:rsid w:val="007078ED"/>
    <w:rsid w:val="00710187"/>
    <w:rsid w:val="007101D7"/>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596"/>
    <w:rsid w:val="00726E8A"/>
    <w:rsid w:val="00727047"/>
    <w:rsid w:val="00727A0E"/>
    <w:rsid w:val="00727C81"/>
    <w:rsid w:val="00730104"/>
    <w:rsid w:val="00730B33"/>
    <w:rsid w:val="007316CE"/>
    <w:rsid w:val="00734510"/>
    <w:rsid w:val="00734887"/>
    <w:rsid w:val="007348C4"/>
    <w:rsid w:val="007365B6"/>
    <w:rsid w:val="00737394"/>
    <w:rsid w:val="007401E2"/>
    <w:rsid w:val="00740205"/>
    <w:rsid w:val="007411E5"/>
    <w:rsid w:val="00741605"/>
    <w:rsid w:val="00742788"/>
    <w:rsid w:val="007436F2"/>
    <w:rsid w:val="00743B2E"/>
    <w:rsid w:val="0074419A"/>
    <w:rsid w:val="0074436D"/>
    <w:rsid w:val="00746951"/>
    <w:rsid w:val="00746F65"/>
    <w:rsid w:val="007472C3"/>
    <w:rsid w:val="0074791E"/>
    <w:rsid w:val="00750948"/>
    <w:rsid w:val="00750A23"/>
    <w:rsid w:val="007510D5"/>
    <w:rsid w:val="0075115D"/>
    <w:rsid w:val="00751A33"/>
    <w:rsid w:val="007525E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1690"/>
    <w:rsid w:val="00782346"/>
    <w:rsid w:val="007838CD"/>
    <w:rsid w:val="007840F3"/>
    <w:rsid w:val="007849BE"/>
    <w:rsid w:val="00785491"/>
    <w:rsid w:val="007858C0"/>
    <w:rsid w:val="0078679A"/>
    <w:rsid w:val="00786BDC"/>
    <w:rsid w:val="007871FE"/>
    <w:rsid w:val="00787C89"/>
    <w:rsid w:val="007908ED"/>
    <w:rsid w:val="00790F74"/>
    <w:rsid w:val="00792014"/>
    <w:rsid w:val="00792288"/>
    <w:rsid w:val="00792447"/>
    <w:rsid w:val="007928C6"/>
    <w:rsid w:val="00792E73"/>
    <w:rsid w:val="0079694C"/>
    <w:rsid w:val="007A0187"/>
    <w:rsid w:val="007A19AC"/>
    <w:rsid w:val="007A268F"/>
    <w:rsid w:val="007A29EC"/>
    <w:rsid w:val="007A4A53"/>
    <w:rsid w:val="007A4C93"/>
    <w:rsid w:val="007A4E17"/>
    <w:rsid w:val="007A6DB9"/>
    <w:rsid w:val="007A7F6D"/>
    <w:rsid w:val="007B0FBD"/>
    <w:rsid w:val="007B1BAF"/>
    <w:rsid w:val="007B20C3"/>
    <w:rsid w:val="007B2284"/>
    <w:rsid w:val="007B2FE8"/>
    <w:rsid w:val="007B35F7"/>
    <w:rsid w:val="007B48DF"/>
    <w:rsid w:val="007B4DD5"/>
    <w:rsid w:val="007B4F72"/>
    <w:rsid w:val="007B5148"/>
    <w:rsid w:val="007B5A16"/>
    <w:rsid w:val="007B71AA"/>
    <w:rsid w:val="007B7F09"/>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6758"/>
    <w:rsid w:val="007F6D96"/>
    <w:rsid w:val="00800D05"/>
    <w:rsid w:val="00801D7A"/>
    <w:rsid w:val="008020F2"/>
    <w:rsid w:val="00803F74"/>
    <w:rsid w:val="00804653"/>
    <w:rsid w:val="00804C48"/>
    <w:rsid w:val="0080505A"/>
    <w:rsid w:val="008060B3"/>
    <w:rsid w:val="00806639"/>
    <w:rsid w:val="00806A84"/>
    <w:rsid w:val="008073A4"/>
    <w:rsid w:val="00807C6C"/>
    <w:rsid w:val="008115ED"/>
    <w:rsid w:val="0081254B"/>
    <w:rsid w:val="0081340B"/>
    <w:rsid w:val="00815822"/>
    <w:rsid w:val="00815B93"/>
    <w:rsid w:val="00816585"/>
    <w:rsid w:val="0081760E"/>
    <w:rsid w:val="00817BB4"/>
    <w:rsid w:val="00817CF9"/>
    <w:rsid w:val="00817E4F"/>
    <w:rsid w:val="00820F5B"/>
    <w:rsid w:val="00821021"/>
    <w:rsid w:val="008214BB"/>
    <w:rsid w:val="00821B58"/>
    <w:rsid w:val="00822D4E"/>
    <w:rsid w:val="00822FBA"/>
    <w:rsid w:val="0082398C"/>
    <w:rsid w:val="008244B4"/>
    <w:rsid w:val="00824FF1"/>
    <w:rsid w:val="00825196"/>
    <w:rsid w:val="00826F4C"/>
    <w:rsid w:val="008303A6"/>
    <w:rsid w:val="00830CD0"/>
    <w:rsid w:val="008310B4"/>
    <w:rsid w:val="00831573"/>
    <w:rsid w:val="00831C7F"/>
    <w:rsid w:val="00833C51"/>
    <w:rsid w:val="00834577"/>
    <w:rsid w:val="008349A6"/>
    <w:rsid w:val="00835271"/>
    <w:rsid w:val="00835679"/>
    <w:rsid w:val="00837358"/>
    <w:rsid w:val="008377DA"/>
    <w:rsid w:val="00841982"/>
    <w:rsid w:val="00841F21"/>
    <w:rsid w:val="00842991"/>
    <w:rsid w:val="008429B0"/>
    <w:rsid w:val="00843900"/>
    <w:rsid w:val="00844C5B"/>
    <w:rsid w:val="00845A15"/>
    <w:rsid w:val="0084632F"/>
    <w:rsid w:val="008474A9"/>
    <w:rsid w:val="00847809"/>
    <w:rsid w:val="00851180"/>
    <w:rsid w:val="008514A3"/>
    <w:rsid w:val="00852528"/>
    <w:rsid w:val="0085434F"/>
    <w:rsid w:val="008543F7"/>
    <w:rsid w:val="008545DC"/>
    <w:rsid w:val="00854A7E"/>
    <w:rsid w:val="00855B06"/>
    <w:rsid w:val="00856B95"/>
    <w:rsid w:val="00856D1A"/>
    <w:rsid w:val="00857D29"/>
    <w:rsid w:val="0086161C"/>
    <w:rsid w:val="008617AF"/>
    <w:rsid w:val="00861DB0"/>
    <w:rsid w:val="00861E83"/>
    <w:rsid w:val="0086225C"/>
    <w:rsid w:val="008629A8"/>
    <w:rsid w:val="00863225"/>
    <w:rsid w:val="00863ADA"/>
    <w:rsid w:val="00864716"/>
    <w:rsid w:val="00865BAA"/>
    <w:rsid w:val="00865C83"/>
    <w:rsid w:val="008677CB"/>
    <w:rsid w:val="0087026D"/>
    <w:rsid w:val="0087056E"/>
    <w:rsid w:val="00870C24"/>
    <w:rsid w:val="00870CB6"/>
    <w:rsid w:val="008737AE"/>
    <w:rsid w:val="00873FEA"/>
    <w:rsid w:val="0087419B"/>
    <w:rsid w:val="008744CC"/>
    <w:rsid w:val="00874592"/>
    <w:rsid w:val="008751C1"/>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3B2E"/>
    <w:rsid w:val="008943CB"/>
    <w:rsid w:val="008946B9"/>
    <w:rsid w:val="008A0882"/>
    <w:rsid w:val="008A10C1"/>
    <w:rsid w:val="008A181A"/>
    <w:rsid w:val="008A183F"/>
    <w:rsid w:val="008A1C47"/>
    <w:rsid w:val="008A2289"/>
    <w:rsid w:val="008A34BA"/>
    <w:rsid w:val="008A3766"/>
    <w:rsid w:val="008A4132"/>
    <w:rsid w:val="008A4F66"/>
    <w:rsid w:val="008A5290"/>
    <w:rsid w:val="008A593A"/>
    <w:rsid w:val="008A6A60"/>
    <w:rsid w:val="008A6C5A"/>
    <w:rsid w:val="008A6CCA"/>
    <w:rsid w:val="008A7D1D"/>
    <w:rsid w:val="008B0A79"/>
    <w:rsid w:val="008B1B8C"/>
    <w:rsid w:val="008B2C59"/>
    <w:rsid w:val="008B2DF3"/>
    <w:rsid w:val="008B376A"/>
    <w:rsid w:val="008B444E"/>
    <w:rsid w:val="008B569F"/>
    <w:rsid w:val="008B7220"/>
    <w:rsid w:val="008C0669"/>
    <w:rsid w:val="008C0814"/>
    <w:rsid w:val="008C08A5"/>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E17"/>
    <w:rsid w:val="008E5337"/>
    <w:rsid w:val="008E610D"/>
    <w:rsid w:val="008E69A2"/>
    <w:rsid w:val="008E6EAC"/>
    <w:rsid w:val="008E78F2"/>
    <w:rsid w:val="008E7B12"/>
    <w:rsid w:val="008F022C"/>
    <w:rsid w:val="008F152D"/>
    <w:rsid w:val="008F2A60"/>
    <w:rsid w:val="008F310D"/>
    <w:rsid w:val="008F314A"/>
    <w:rsid w:val="008F3888"/>
    <w:rsid w:val="008F3B22"/>
    <w:rsid w:val="008F43C7"/>
    <w:rsid w:val="008F4823"/>
    <w:rsid w:val="008F606D"/>
    <w:rsid w:val="008F7150"/>
    <w:rsid w:val="008F71CC"/>
    <w:rsid w:val="008F721C"/>
    <w:rsid w:val="00900662"/>
    <w:rsid w:val="00901953"/>
    <w:rsid w:val="00902166"/>
    <w:rsid w:val="00903C31"/>
    <w:rsid w:val="009040A1"/>
    <w:rsid w:val="0090473B"/>
    <w:rsid w:val="0090487F"/>
    <w:rsid w:val="00904EAC"/>
    <w:rsid w:val="00905282"/>
    <w:rsid w:val="00905908"/>
    <w:rsid w:val="00906AD1"/>
    <w:rsid w:val="009075A4"/>
    <w:rsid w:val="009101AF"/>
    <w:rsid w:val="00911808"/>
    <w:rsid w:val="00912F07"/>
    <w:rsid w:val="009145FB"/>
    <w:rsid w:val="009153E8"/>
    <w:rsid w:val="0091555E"/>
    <w:rsid w:val="00915786"/>
    <w:rsid w:val="0091746C"/>
    <w:rsid w:val="00917816"/>
    <w:rsid w:val="00917D06"/>
    <w:rsid w:val="009204E1"/>
    <w:rsid w:val="009207DB"/>
    <w:rsid w:val="00921202"/>
    <w:rsid w:val="00922024"/>
    <w:rsid w:val="009222A3"/>
    <w:rsid w:val="009224EE"/>
    <w:rsid w:val="00922D24"/>
    <w:rsid w:val="00924853"/>
    <w:rsid w:val="009252E0"/>
    <w:rsid w:val="00925501"/>
    <w:rsid w:val="00926982"/>
    <w:rsid w:val="00926D4C"/>
    <w:rsid w:val="009270C4"/>
    <w:rsid w:val="0093083B"/>
    <w:rsid w:val="0093092B"/>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1B8"/>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6CD"/>
    <w:rsid w:val="00956CA2"/>
    <w:rsid w:val="0096079B"/>
    <w:rsid w:val="0096218D"/>
    <w:rsid w:val="00964509"/>
    <w:rsid w:val="0096501B"/>
    <w:rsid w:val="0096625E"/>
    <w:rsid w:val="0096662B"/>
    <w:rsid w:val="009666AF"/>
    <w:rsid w:val="00966C72"/>
    <w:rsid w:val="00967180"/>
    <w:rsid w:val="0096797D"/>
    <w:rsid w:val="00970704"/>
    <w:rsid w:val="00970B65"/>
    <w:rsid w:val="00970D66"/>
    <w:rsid w:val="00971127"/>
    <w:rsid w:val="0097119E"/>
    <w:rsid w:val="009718E9"/>
    <w:rsid w:val="00972C93"/>
    <w:rsid w:val="009734B8"/>
    <w:rsid w:val="00973514"/>
    <w:rsid w:val="009739F9"/>
    <w:rsid w:val="009741E7"/>
    <w:rsid w:val="00975C75"/>
    <w:rsid w:val="00977506"/>
    <w:rsid w:val="00977DFD"/>
    <w:rsid w:val="0098177A"/>
    <w:rsid w:val="00983583"/>
    <w:rsid w:val="00983EFD"/>
    <w:rsid w:val="00984FB0"/>
    <w:rsid w:val="009855B0"/>
    <w:rsid w:val="009859A8"/>
    <w:rsid w:val="00986257"/>
    <w:rsid w:val="00986564"/>
    <w:rsid w:val="0098658A"/>
    <w:rsid w:val="00986861"/>
    <w:rsid w:val="00986FB8"/>
    <w:rsid w:val="00987CBC"/>
    <w:rsid w:val="00991EB0"/>
    <w:rsid w:val="0099212B"/>
    <w:rsid w:val="0099245F"/>
    <w:rsid w:val="009928E8"/>
    <w:rsid w:val="00995768"/>
    <w:rsid w:val="00995F21"/>
    <w:rsid w:val="00996203"/>
    <w:rsid w:val="00996326"/>
    <w:rsid w:val="00996F95"/>
    <w:rsid w:val="00997B35"/>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B1DA5"/>
    <w:rsid w:val="009B1E1D"/>
    <w:rsid w:val="009B28FD"/>
    <w:rsid w:val="009B2AD6"/>
    <w:rsid w:val="009B3172"/>
    <w:rsid w:val="009B461D"/>
    <w:rsid w:val="009B4F1F"/>
    <w:rsid w:val="009B5594"/>
    <w:rsid w:val="009B59ED"/>
    <w:rsid w:val="009B6405"/>
    <w:rsid w:val="009B729E"/>
    <w:rsid w:val="009B7498"/>
    <w:rsid w:val="009C217C"/>
    <w:rsid w:val="009C264B"/>
    <w:rsid w:val="009C34F1"/>
    <w:rsid w:val="009C3AD4"/>
    <w:rsid w:val="009C3B80"/>
    <w:rsid w:val="009C3D84"/>
    <w:rsid w:val="009C3F5A"/>
    <w:rsid w:val="009C48C6"/>
    <w:rsid w:val="009C5D76"/>
    <w:rsid w:val="009C5DFB"/>
    <w:rsid w:val="009C5FDE"/>
    <w:rsid w:val="009C69E7"/>
    <w:rsid w:val="009C76E7"/>
    <w:rsid w:val="009C7B1D"/>
    <w:rsid w:val="009C7F10"/>
    <w:rsid w:val="009C7FF8"/>
    <w:rsid w:val="009D03F1"/>
    <w:rsid w:val="009D0921"/>
    <w:rsid w:val="009D101B"/>
    <w:rsid w:val="009D118E"/>
    <w:rsid w:val="009D1CF4"/>
    <w:rsid w:val="009D380F"/>
    <w:rsid w:val="009D57A7"/>
    <w:rsid w:val="009D65EE"/>
    <w:rsid w:val="009D6865"/>
    <w:rsid w:val="009D6903"/>
    <w:rsid w:val="009E0525"/>
    <w:rsid w:val="009E199C"/>
    <w:rsid w:val="009E1F76"/>
    <w:rsid w:val="009E20A6"/>
    <w:rsid w:val="009E233F"/>
    <w:rsid w:val="009E323A"/>
    <w:rsid w:val="009E328B"/>
    <w:rsid w:val="009E476A"/>
    <w:rsid w:val="009E68C1"/>
    <w:rsid w:val="009E6DD0"/>
    <w:rsid w:val="009E6DEE"/>
    <w:rsid w:val="009E700C"/>
    <w:rsid w:val="009F082A"/>
    <w:rsid w:val="009F0BD9"/>
    <w:rsid w:val="009F12B4"/>
    <w:rsid w:val="009F1875"/>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074DB"/>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883"/>
    <w:rsid w:val="00A27A41"/>
    <w:rsid w:val="00A30C82"/>
    <w:rsid w:val="00A31A01"/>
    <w:rsid w:val="00A32211"/>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AFE"/>
    <w:rsid w:val="00A41C59"/>
    <w:rsid w:val="00A424AD"/>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579D7"/>
    <w:rsid w:val="00A606A0"/>
    <w:rsid w:val="00A60943"/>
    <w:rsid w:val="00A60A2E"/>
    <w:rsid w:val="00A60A5A"/>
    <w:rsid w:val="00A60A60"/>
    <w:rsid w:val="00A61263"/>
    <w:rsid w:val="00A614AD"/>
    <w:rsid w:val="00A616BD"/>
    <w:rsid w:val="00A61886"/>
    <w:rsid w:val="00A61E92"/>
    <w:rsid w:val="00A63D89"/>
    <w:rsid w:val="00A650F1"/>
    <w:rsid w:val="00A6526E"/>
    <w:rsid w:val="00A65DA4"/>
    <w:rsid w:val="00A66777"/>
    <w:rsid w:val="00A66E04"/>
    <w:rsid w:val="00A67194"/>
    <w:rsid w:val="00A671B3"/>
    <w:rsid w:val="00A67864"/>
    <w:rsid w:val="00A70242"/>
    <w:rsid w:val="00A7040E"/>
    <w:rsid w:val="00A7286F"/>
    <w:rsid w:val="00A734F2"/>
    <w:rsid w:val="00A73D2F"/>
    <w:rsid w:val="00A73DEE"/>
    <w:rsid w:val="00A74678"/>
    <w:rsid w:val="00A75AEA"/>
    <w:rsid w:val="00A76063"/>
    <w:rsid w:val="00A767EB"/>
    <w:rsid w:val="00A771BF"/>
    <w:rsid w:val="00A77299"/>
    <w:rsid w:val="00A803C1"/>
    <w:rsid w:val="00A815B6"/>
    <w:rsid w:val="00A81953"/>
    <w:rsid w:val="00A823D7"/>
    <w:rsid w:val="00A827C9"/>
    <w:rsid w:val="00A8350D"/>
    <w:rsid w:val="00A843C1"/>
    <w:rsid w:val="00A85B31"/>
    <w:rsid w:val="00A861F3"/>
    <w:rsid w:val="00A86C48"/>
    <w:rsid w:val="00A87428"/>
    <w:rsid w:val="00A874B2"/>
    <w:rsid w:val="00A90DB1"/>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AE4"/>
    <w:rsid w:val="00AB2F06"/>
    <w:rsid w:val="00AB3C33"/>
    <w:rsid w:val="00AB4E0C"/>
    <w:rsid w:val="00AB4FFF"/>
    <w:rsid w:val="00AB5190"/>
    <w:rsid w:val="00AB5513"/>
    <w:rsid w:val="00AB5A0C"/>
    <w:rsid w:val="00AB6070"/>
    <w:rsid w:val="00AB6DFC"/>
    <w:rsid w:val="00AB7354"/>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A21"/>
    <w:rsid w:val="00AD6BE0"/>
    <w:rsid w:val="00AD752F"/>
    <w:rsid w:val="00AD7C37"/>
    <w:rsid w:val="00AE0C8D"/>
    <w:rsid w:val="00AE0CBE"/>
    <w:rsid w:val="00AE0E2A"/>
    <w:rsid w:val="00AE1411"/>
    <w:rsid w:val="00AE19B4"/>
    <w:rsid w:val="00AE2330"/>
    <w:rsid w:val="00AE55BC"/>
    <w:rsid w:val="00AE62E7"/>
    <w:rsid w:val="00AE686D"/>
    <w:rsid w:val="00AE6B27"/>
    <w:rsid w:val="00AE78E3"/>
    <w:rsid w:val="00AF0DC0"/>
    <w:rsid w:val="00AF0F96"/>
    <w:rsid w:val="00AF21D7"/>
    <w:rsid w:val="00AF28EB"/>
    <w:rsid w:val="00AF31BA"/>
    <w:rsid w:val="00AF36B6"/>
    <w:rsid w:val="00AF3DF3"/>
    <w:rsid w:val="00AF4803"/>
    <w:rsid w:val="00AF4D10"/>
    <w:rsid w:val="00AF5627"/>
    <w:rsid w:val="00AF58CB"/>
    <w:rsid w:val="00AF726F"/>
    <w:rsid w:val="00B00506"/>
    <w:rsid w:val="00B00ED5"/>
    <w:rsid w:val="00B0128C"/>
    <w:rsid w:val="00B0190C"/>
    <w:rsid w:val="00B01C3F"/>
    <w:rsid w:val="00B02315"/>
    <w:rsid w:val="00B02BF0"/>
    <w:rsid w:val="00B02EA8"/>
    <w:rsid w:val="00B034DD"/>
    <w:rsid w:val="00B03AB4"/>
    <w:rsid w:val="00B05B91"/>
    <w:rsid w:val="00B066BB"/>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402E"/>
    <w:rsid w:val="00B34EA5"/>
    <w:rsid w:val="00B360B7"/>
    <w:rsid w:val="00B36928"/>
    <w:rsid w:val="00B37293"/>
    <w:rsid w:val="00B37635"/>
    <w:rsid w:val="00B4076A"/>
    <w:rsid w:val="00B413EB"/>
    <w:rsid w:val="00B42C20"/>
    <w:rsid w:val="00B43287"/>
    <w:rsid w:val="00B43864"/>
    <w:rsid w:val="00B43AD9"/>
    <w:rsid w:val="00B443D5"/>
    <w:rsid w:val="00B44482"/>
    <w:rsid w:val="00B450D9"/>
    <w:rsid w:val="00B46FF2"/>
    <w:rsid w:val="00B51B75"/>
    <w:rsid w:val="00B52AD3"/>
    <w:rsid w:val="00B539EB"/>
    <w:rsid w:val="00B53D08"/>
    <w:rsid w:val="00B54B76"/>
    <w:rsid w:val="00B55ECC"/>
    <w:rsid w:val="00B560E5"/>
    <w:rsid w:val="00B5610F"/>
    <w:rsid w:val="00B576E1"/>
    <w:rsid w:val="00B6088D"/>
    <w:rsid w:val="00B608F1"/>
    <w:rsid w:val="00B60F79"/>
    <w:rsid w:val="00B6252C"/>
    <w:rsid w:val="00B62CBE"/>
    <w:rsid w:val="00B62EFD"/>
    <w:rsid w:val="00B63999"/>
    <w:rsid w:val="00B63B4A"/>
    <w:rsid w:val="00B63E1F"/>
    <w:rsid w:val="00B641C5"/>
    <w:rsid w:val="00B64F8D"/>
    <w:rsid w:val="00B6533C"/>
    <w:rsid w:val="00B65388"/>
    <w:rsid w:val="00B6731A"/>
    <w:rsid w:val="00B673CA"/>
    <w:rsid w:val="00B70903"/>
    <w:rsid w:val="00B7108D"/>
    <w:rsid w:val="00B7117A"/>
    <w:rsid w:val="00B713F0"/>
    <w:rsid w:val="00B72053"/>
    <w:rsid w:val="00B72892"/>
    <w:rsid w:val="00B72895"/>
    <w:rsid w:val="00B73BEF"/>
    <w:rsid w:val="00B74530"/>
    <w:rsid w:val="00B7458C"/>
    <w:rsid w:val="00B74E4D"/>
    <w:rsid w:val="00B75D3F"/>
    <w:rsid w:val="00B75D4C"/>
    <w:rsid w:val="00B76F2C"/>
    <w:rsid w:val="00B77723"/>
    <w:rsid w:val="00B77863"/>
    <w:rsid w:val="00B801AC"/>
    <w:rsid w:val="00B815D3"/>
    <w:rsid w:val="00B8270D"/>
    <w:rsid w:val="00B82B33"/>
    <w:rsid w:val="00B8384C"/>
    <w:rsid w:val="00B843A1"/>
    <w:rsid w:val="00B85243"/>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353A"/>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B7DCA"/>
    <w:rsid w:val="00BC06FE"/>
    <w:rsid w:val="00BC1765"/>
    <w:rsid w:val="00BC1FD6"/>
    <w:rsid w:val="00BC25D7"/>
    <w:rsid w:val="00BC320C"/>
    <w:rsid w:val="00BC4883"/>
    <w:rsid w:val="00BC5454"/>
    <w:rsid w:val="00BC5F7F"/>
    <w:rsid w:val="00BC74EE"/>
    <w:rsid w:val="00BC777E"/>
    <w:rsid w:val="00BD219A"/>
    <w:rsid w:val="00BD2C42"/>
    <w:rsid w:val="00BD2EF9"/>
    <w:rsid w:val="00BD2F1D"/>
    <w:rsid w:val="00BD3997"/>
    <w:rsid w:val="00BD5D7E"/>
    <w:rsid w:val="00BD6EF9"/>
    <w:rsid w:val="00BD754C"/>
    <w:rsid w:val="00BD78C6"/>
    <w:rsid w:val="00BE01E1"/>
    <w:rsid w:val="00BE07A5"/>
    <w:rsid w:val="00BE15DA"/>
    <w:rsid w:val="00BE19AD"/>
    <w:rsid w:val="00BE369C"/>
    <w:rsid w:val="00BE4F97"/>
    <w:rsid w:val="00BE4FBC"/>
    <w:rsid w:val="00BE5B7C"/>
    <w:rsid w:val="00BE72FD"/>
    <w:rsid w:val="00BE733C"/>
    <w:rsid w:val="00BE73D4"/>
    <w:rsid w:val="00BE7AF2"/>
    <w:rsid w:val="00BF1EF8"/>
    <w:rsid w:val="00BF25A9"/>
    <w:rsid w:val="00BF2DE5"/>
    <w:rsid w:val="00BF4429"/>
    <w:rsid w:val="00BF4C49"/>
    <w:rsid w:val="00BF4D1A"/>
    <w:rsid w:val="00BF5168"/>
    <w:rsid w:val="00BF51C9"/>
    <w:rsid w:val="00BF5A5B"/>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2092E"/>
    <w:rsid w:val="00C20F37"/>
    <w:rsid w:val="00C213FD"/>
    <w:rsid w:val="00C21C42"/>
    <w:rsid w:val="00C228DC"/>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11B"/>
    <w:rsid w:val="00C357CB"/>
    <w:rsid w:val="00C35C8E"/>
    <w:rsid w:val="00C36B1D"/>
    <w:rsid w:val="00C3742C"/>
    <w:rsid w:val="00C410D2"/>
    <w:rsid w:val="00C41363"/>
    <w:rsid w:val="00C42A78"/>
    <w:rsid w:val="00C437D6"/>
    <w:rsid w:val="00C45C94"/>
    <w:rsid w:val="00C4601D"/>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252A"/>
    <w:rsid w:val="00C6324D"/>
    <w:rsid w:val="00C64FAE"/>
    <w:rsid w:val="00C66344"/>
    <w:rsid w:val="00C66EDC"/>
    <w:rsid w:val="00C674F7"/>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50"/>
    <w:rsid w:val="00C85B6C"/>
    <w:rsid w:val="00C85ECE"/>
    <w:rsid w:val="00C86BFE"/>
    <w:rsid w:val="00C86D8A"/>
    <w:rsid w:val="00C86FF3"/>
    <w:rsid w:val="00C87E2F"/>
    <w:rsid w:val="00C87F5C"/>
    <w:rsid w:val="00C900B0"/>
    <w:rsid w:val="00C9080B"/>
    <w:rsid w:val="00C90EA7"/>
    <w:rsid w:val="00C90EF9"/>
    <w:rsid w:val="00C9146C"/>
    <w:rsid w:val="00C91711"/>
    <w:rsid w:val="00C91A95"/>
    <w:rsid w:val="00C92931"/>
    <w:rsid w:val="00C92949"/>
    <w:rsid w:val="00C9312F"/>
    <w:rsid w:val="00C94499"/>
    <w:rsid w:val="00C9491A"/>
    <w:rsid w:val="00C94BE9"/>
    <w:rsid w:val="00C95DD7"/>
    <w:rsid w:val="00C95ED6"/>
    <w:rsid w:val="00C96237"/>
    <w:rsid w:val="00C96BBB"/>
    <w:rsid w:val="00CA04D5"/>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2282"/>
    <w:rsid w:val="00CB2DE8"/>
    <w:rsid w:val="00CB2F02"/>
    <w:rsid w:val="00CB44CC"/>
    <w:rsid w:val="00CB4522"/>
    <w:rsid w:val="00CB76B8"/>
    <w:rsid w:val="00CB7703"/>
    <w:rsid w:val="00CB77EE"/>
    <w:rsid w:val="00CB783B"/>
    <w:rsid w:val="00CB7AE2"/>
    <w:rsid w:val="00CC1C1E"/>
    <w:rsid w:val="00CC2611"/>
    <w:rsid w:val="00CC2803"/>
    <w:rsid w:val="00CC295E"/>
    <w:rsid w:val="00CC41A0"/>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567E"/>
    <w:rsid w:val="00CD63FD"/>
    <w:rsid w:val="00CD652E"/>
    <w:rsid w:val="00CD6828"/>
    <w:rsid w:val="00CD685C"/>
    <w:rsid w:val="00CD68DD"/>
    <w:rsid w:val="00CD7B8B"/>
    <w:rsid w:val="00CE01F8"/>
    <w:rsid w:val="00CE0688"/>
    <w:rsid w:val="00CE0D43"/>
    <w:rsid w:val="00CE1EB8"/>
    <w:rsid w:val="00CE24B9"/>
    <w:rsid w:val="00CE2B04"/>
    <w:rsid w:val="00CE3E8B"/>
    <w:rsid w:val="00CE47DC"/>
    <w:rsid w:val="00CE5298"/>
    <w:rsid w:val="00CE5322"/>
    <w:rsid w:val="00CE58EB"/>
    <w:rsid w:val="00CE705F"/>
    <w:rsid w:val="00CE745E"/>
    <w:rsid w:val="00CF0041"/>
    <w:rsid w:val="00CF0D4B"/>
    <w:rsid w:val="00CF2605"/>
    <w:rsid w:val="00CF2804"/>
    <w:rsid w:val="00CF35B2"/>
    <w:rsid w:val="00CF36C4"/>
    <w:rsid w:val="00CF38D4"/>
    <w:rsid w:val="00CF5C07"/>
    <w:rsid w:val="00CF5CFC"/>
    <w:rsid w:val="00CF7869"/>
    <w:rsid w:val="00D00272"/>
    <w:rsid w:val="00D00AF5"/>
    <w:rsid w:val="00D00E75"/>
    <w:rsid w:val="00D00EE2"/>
    <w:rsid w:val="00D01057"/>
    <w:rsid w:val="00D01917"/>
    <w:rsid w:val="00D01EBC"/>
    <w:rsid w:val="00D0322F"/>
    <w:rsid w:val="00D036AC"/>
    <w:rsid w:val="00D03A19"/>
    <w:rsid w:val="00D03DE1"/>
    <w:rsid w:val="00D03EDD"/>
    <w:rsid w:val="00D03EEF"/>
    <w:rsid w:val="00D04F08"/>
    <w:rsid w:val="00D050BB"/>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4CE"/>
    <w:rsid w:val="00D21820"/>
    <w:rsid w:val="00D220F4"/>
    <w:rsid w:val="00D2255E"/>
    <w:rsid w:val="00D226B9"/>
    <w:rsid w:val="00D23437"/>
    <w:rsid w:val="00D2372E"/>
    <w:rsid w:val="00D2373E"/>
    <w:rsid w:val="00D239F4"/>
    <w:rsid w:val="00D2459A"/>
    <w:rsid w:val="00D248D9"/>
    <w:rsid w:val="00D24CD7"/>
    <w:rsid w:val="00D27131"/>
    <w:rsid w:val="00D31AD0"/>
    <w:rsid w:val="00D31BBD"/>
    <w:rsid w:val="00D34305"/>
    <w:rsid w:val="00D34E83"/>
    <w:rsid w:val="00D35189"/>
    <w:rsid w:val="00D352D0"/>
    <w:rsid w:val="00D3648C"/>
    <w:rsid w:val="00D37354"/>
    <w:rsid w:val="00D404B1"/>
    <w:rsid w:val="00D4104F"/>
    <w:rsid w:val="00D425ED"/>
    <w:rsid w:val="00D43988"/>
    <w:rsid w:val="00D450CE"/>
    <w:rsid w:val="00D4707E"/>
    <w:rsid w:val="00D47238"/>
    <w:rsid w:val="00D4762C"/>
    <w:rsid w:val="00D47867"/>
    <w:rsid w:val="00D47B4E"/>
    <w:rsid w:val="00D47EAF"/>
    <w:rsid w:val="00D50B2A"/>
    <w:rsid w:val="00D51517"/>
    <w:rsid w:val="00D52D4A"/>
    <w:rsid w:val="00D52D7F"/>
    <w:rsid w:val="00D53034"/>
    <w:rsid w:val="00D538B0"/>
    <w:rsid w:val="00D541A8"/>
    <w:rsid w:val="00D54991"/>
    <w:rsid w:val="00D55A05"/>
    <w:rsid w:val="00D562A8"/>
    <w:rsid w:val="00D60009"/>
    <w:rsid w:val="00D61A9F"/>
    <w:rsid w:val="00D61EDD"/>
    <w:rsid w:val="00D628AF"/>
    <w:rsid w:val="00D6294B"/>
    <w:rsid w:val="00D654F8"/>
    <w:rsid w:val="00D65F11"/>
    <w:rsid w:val="00D66697"/>
    <w:rsid w:val="00D676B3"/>
    <w:rsid w:val="00D6787A"/>
    <w:rsid w:val="00D67ACA"/>
    <w:rsid w:val="00D67F69"/>
    <w:rsid w:val="00D70DEE"/>
    <w:rsid w:val="00D71103"/>
    <w:rsid w:val="00D71213"/>
    <w:rsid w:val="00D713E4"/>
    <w:rsid w:val="00D72339"/>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0C1F"/>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824"/>
    <w:rsid w:val="00D90F8A"/>
    <w:rsid w:val="00D91621"/>
    <w:rsid w:val="00D9180B"/>
    <w:rsid w:val="00D925BC"/>
    <w:rsid w:val="00D9323B"/>
    <w:rsid w:val="00D937B4"/>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6937"/>
    <w:rsid w:val="00DD7F9B"/>
    <w:rsid w:val="00DE1C74"/>
    <w:rsid w:val="00DE1CCF"/>
    <w:rsid w:val="00DE31EE"/>
    <w:rsid w:val="00DE3385"/>
    <w:rsid w:val="00DE3CA1"/>
    <w:rsid w:val="00DE4007"/>
    <w:rsid w:val="00DE4053"/>
    <w:rsid w:val="00DE4638"/>
    <w:rsid w:val="00DE4651"/>
    <w:rsid w:val="00DE4FEE"/>
    <w:rsid w:val="00DE534A"/>
    <w:rsid w:val="00DE55FD"/>
    <w:rsid w:val="00DE60A8"/>
    <w:rsid w:val="00DE7265"/>
    <w:rsid w:val="00DE7525"/>
    <w:rsid w:val="00DE7C1C"/>
    <w:rsid w:val="00DF0111"/>
    <w:rsid w:val="00DF01E6"/>
    <w:rsid w:val="00DF14DF"/>
    <w:rsid w:val="00DF2247"/>
    <w:rsid w:val="00DF2353"/>
    <w:rsid w:val="00DF3AB2"/>
    <w:rsid w:val="00DF4074"/>
    <w:rsid w:val="00DF4116"/>
    <w:rsid w:val="00DF5129"/>
    <w:rsid w:val="00DF5784"/>
    <w:rsid w:val="00DF58B8"/>
    <w:rsid w:val="00DF5FF8"/>
    <w:rsid w:val="00DF6EE5"/>
    <w:rsid w:val="00DF7E7E"/>
    <w:rsid w:val="00E0077B"/>
    <w:rsid w:val="00E00898"/>
    <w:rsid w:val="00E01095"/>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7F53"/>
    <w:rsid w:val="00E20354"/>
    <w:rsid w:val="00E207DB"/>
    <w:rsid w:val="00E20BB5"/>
    <w:rsid w:val="00E21F5A"/>
    <w:rsid w:val="00E221D8"/>
    <w:rsid w:val="00E23BDA"/>
    <w:rsid w:val="00E24DF5"/>
    <w:rsid w:val="00E25124"/>
    <w:rsid w:val="00E261F8"/>
    <w:rsid w:val="00E26E25"/>
    <w:rsid w:val="00E27DF3"/>
    <w:rsid w:val="00E3110A"/>
    <w:rsid w:val="00E319DC"/>
    <w:rsid w:val="00E324AD"/>
    <w:rsid w:val="00E32C41"/>
    <w:rsid w:val="00E3342D"/>
    <w:rsid w:val="00E33683"/>
    <w:rsid w:val="00E33734"/>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2F2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3FCA"/>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AE4"/>
    <w:rsid w:val="00E900B3"/>
    <w:rsid w:val="00E90A5A"/>
    <w:rsid w:val="00E90C1F"/>
    <w:rsid w:val="00E9124A"/>
    <w:rsid w:val="00E9222C"/>
    <w:rsid w:val="00E9296D"/>
    <w:rsid w:val="00E92AA5"/>
    <w:rsid w:val="00E94509"/>
    <w:rsid w:val="00E94A0D"/>
    <w:rsid w:val="00E9558B"/>
    <w:rsid w:val="00E95A44"/>
    <w:rsid w:val="00E95D1B"/>
    <w:rsid w:val="00E969A4"/>
    <w:rsid w:val="00E9735C"/>
    <w:rsid w:val="00EA234B"/>
    <w:rsid w:val="00EA274B"/>
    <w:rsid w:val="00EA2EFA"/>
    <w:rsid w:val="00EA3184"/>
    <w:rsid w:val="00EA3732"/>
    <w:rsid w:val="00EA3794"/>
    <w:rsid w:val="00EA3CDD"/>
    <w:rsid w:val="00EA4124"/>
    <w:rsid w:val="00EA5028"/>
    <w:rsid w:val="00EA50D6"/>
    <w:rsid w:val="00EA5714"/>
    <w:rsid w:val="00EA5E70"/>
    <w:rsid w:val="00EA60EF"/>
    <w:rsid w:val="00EA6A30"/>
    <w:rsid w:val="00EA6A41"/>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920"/>
    <w:rsid w:val="00EC4B79"/>
    <w:rsid w:val="00EC4F33"/>
    <w:rsid w:val="00EC7E82"/>
    <w:rsid w:val="00ED0B81"/>
    <w:rsid w:val="00ED19B3"/>
    <w:rsid w:val="00ED1A64"/>
    <w:rsid w:val="00ED28DD"/>
    <w:rsid w:val="00ED421C"/>
    <w:rsid w:val="00ED43A6"/>
    <w:rsid w:val="00ED502A"/>
    <w:rsid w:val="00ED69B3"/>
    <w:rsid w:val="00ED6AF3"/>
    <w:rsid w:val="00ED6FB9"/>
    <w:rsid w:val="00ED7371"/>
    <w:rsid w:val="00ED7E2F"/>
    <w:rsid w:val="00ED7EA8"/>
    <w:rsid w:val="00EE1313"/>
    <w:rsid w:val="00EE2126"/>
    <w:rsid w:val="00EE2F90"/>
    <w:rsid w:val="00EE3363"/>
    <w:rsid w:val="00EE3725"/>
    <w:rsid w:val="00EE3F3C"/>
    <w:rsid w:val="00EE4C7E"/>
    <w:rsid w:val="00EE556D"/>
    <w:rsid w:val="00EE60A2"/>
    <w:rsid w:val="00EE6184"/>
    <w:rsid w:val="00EE679C"/>
    <w:rsid w:val="00EE7A2C"/>
    <w:rsid w:val="00EF06D3"/>
    <w:rsid w:val="00EF09D3"/>
    <w:rsid w:val="00EF108A"/>
    <w:rsid w:val="00EF1240"/>
    <w:rsid w:val="00EF1F75"/>
    <w:rsid w:val="00EF2240"/>
    <w:rsid w:val="00EF3069"/>
    <w:rsid w:val="00EF31A5"/>
    <w:rsid w:val="00EF3742"/>
    <w:rsid w:val="00EF3EB5"/>
    <w:rsid w:val="00EF57B9"/>
    <w:rsid w:val="00EF57DF"/>
    <w:rsid w:val="00EF632B"/>
    <w:rsid w:val="00EF6556"/>
    <w:rsid w:val="00EF689A"/>
    <w:rsid w:val="00F02BAD"/>
    <w:rsid w:val="00F0319D"/>
    <w:rsid w:val="00F07890"/>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D63"/>
    <w:rsid w:val="00F34012"/>
    <w:rsid w:val="00F343A3"/>
    <w:rsid w:val="00F34A86"/>
    <w:rsid w:val="00F34C99"/>
    <w:rsid w:val="00F3531A"/>
    <w:rsid w:val="00F353E8"/>
    <w:rsid w:val="00F41DB0"/>
    <w:rsid w:val="00F439BB"/>
    <w:rsid w:val="00F43CEB"/>
    <w:rsid w:val="00F449D7"/>
    <w:rsid w:val="00F457C9"/>
    <w:rsid w:val="00F460C4"/>
    <w:rsid w:val="00F461AE"/>
    <w:rsid w:val="00F467F9"/>
    <w:rsid w:val="00F47426"/>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D47"/>
    <w:rsid w:val="00F92B0F"/>
    <w:rsid w:val="00F9354E"/>
    <w:rsid w:val="00F941FC"/>
    <w:rsid w:val="00F96D24"/>
    <w:rsid w:val="00F97093"/>
    <w:rsid w:val="00F97FF3"/>
    <w:rsid w:val="00FA0091"/>
    <w:rsid w:val="00FA1AA9"/>
    <w:rsid w:val="00FA2C8B"/>
    <w:rsid w:val="00FA375E"/>
    <w:rsid w:val="00FA3E0C"/>
    <w:rsid w:val="00FA4FBA"/>
    <w:rsid w:val="00FA5580"/>
    <w:rsid w:val="00FA655A"/>
    <w:rsid w:val="00FA69C3"/>
    <w:rsid w:val="00FA6AAC"/>
    <w:rsid w:val="00FA6CBC"/>
    <w:rsid w:val="00FA6D48"/>
    <w:rsid w:val="00FA7027"/>
    <w:rsid w:val="00FA7775"/>
    <w:rsid w:val="00FA7EC0"/>
    <w:rsid w:val="00FB1729"/>
    <w:rsid w:val="00FB30A2"/>
    <w:rsid w:val="00FB4993"/>
    <w:rsid w:val="00FB4FEE"/>
    <w:rsid w:val="00FC072E"/>
    <w:rsid w:val="00FC1364"/>
    <w:rsid w:val="00FC39F6"/>
    <w:rsid w:val="00FC4323"/>
    <w:rsid w:val="00FC4F92"/>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04D"/>
    <w:rsid w:val="00FE3256"/>
    <w:rsid w:val="00FE3F8E"/>
    <w:rsid w:val="00FE445D"/>
    <w:rsid w:val="00FE47ED"/>
    <w:rsid w:val="00FE5101"/>
    <w:rsid w:val="00FE5EA3"/>
    <w:rsid w:val="00FE61DC"/>
    <w:rsid w:val="00FE67D0"/>
    <w:rsid w:val="00FE689B"/>
    <w:rsid w:val="00FE7081"/>
    <w:rsid w:val="00FE79CE"/>
    <w:rsid w:val="00FF06FA"/>
    <w:rsid w:val="00FF081E"/>
    <w:rsid w:val="00FF145C"/>
    <w:rsid w:val="00FF26EE"/>
    <w:rsid w:val="00FF28EC"/>
    <w:rsid w:val="00FF47A3"/>
    <w:rsid w:val="00FF4B3F"/>
    <w:rsid w:val="00FF4B43"/>
    <w:rsid w:val="00FF574F"/>
    <w:rsid w:val="011E42FB"/>
    <w:rsid w:val="012146C6"/>
    <w:rsid w:val="015E1C61"/>
    <w:rsid w:val="01FE26FC"/>
    <w:rsid w:val="02D31698"/>
    <w:rsid w:val="02DA1580"/>
    <w:rsid w:val="02E27D18"/>
    <w:rsid w:val="031B71AC"/>
    <w:rsid w:val="03C6073D"/>
    <w:rsid w:val="03EC2B06"/>
    <w:rsid w:val="03EF1A15"/>
    <w:rsid w:val="040B54CA"/>
    <w:rsid w:val="04153C96"/>
    <w:rsid w:val="04A03468"/>
    <w:rsid w:val="050C433F"/>
    <w:rsid w:val="052703A9"/>
    <w:rsid w:val="05821997"/>
    <w:rsid w:val="05DD2267"/>
    <w:rsid w:val="06215E91"/>
    <w:rsid w:val="062C463F"/>
    <w:rsid w:val="071562FC"/>
    <w:rsid w:val="07576AE2"/>
    <w:rsid w:val="07694C43"/>
    <w:rsid w:val="07807647"/>
    <w:rsid w:val="07A80045"/>
    <w:rsid w:val="08435AFA"/>
    <w:rsid w:val="08465C44"/>
    <w:rsid w:val="0854486F"/>
    <w:rsid w:val="08AA0601"/>
    <w:rsid w:val="090C7C1B"/>
    <w:rsid w:val="091A0E0E"/>
    <w:rsid w:val="095443FB"/>
    <w:rsid w:val="09BB0D18"/>
    <w:rsid w:val="0ACB5747"/>
    <w:rsid w:val="0B3F14D4"/>
    <w:rsid w:val="0B5C079A"/>
    <w:rsid w:val="0B600342"/>
    <w:rsid w:val="0B665A1A"/>
    <w:rsid w:val="0B6E5916"/>
    <w:rsid w:val="0B7E604E"/>
    <w:rsid w:val="0C4C5587"/>
    <w:rsid w:val="0C9355A8"/>
    <w:rsid w:val="0CAB59FA"/>
    <w:rsid w:val="0D752971"/>
    <w:rsid w:val="0D7749BA"/>
    <w:rsid w:val="0E65226F"/>
    <w:rsid w:val="0E6E6F80"/>
    <w:rsid w:val="0F2134E1"/>
    <w:rsid w:val="0FF94323"/>
    <w:rsid w:val="10127524"/>
    <w:rsid w:val="103F5C41"/>
    <w:rsid w:val="104E2D0D"/>
    <w:rsid w:val="108D4A90"/>
    <w:rsid w:val="10D90C1A"/>
    <w:rsid w:val="11096327"/>
    <w:rsid w:val="110F2CF1"/>
    <w:rsid w:val="113D0AF2"/>
    <w:rsid w:val="117814DA"/>
    <w:rsid w:val="124440B7"/>
    <w:rsid w:val="14924987"/>
    <w:rsid w:val="15251355"/>
    <w:rsid w:val="152F294E"/>
    <w:rsid w:val="15A93017"/>
    <w:rsid w:val="16020838"/>
    <w:rsid w:val="161A1EE6"/>
    <w:rsid w:val="16941BC7"/>
    <w:rsid w:val="17A61F38"/>
    <w:rsid w:val="17B212B7"/>
    <w:rsid w:val="17F65611"/>
    <w:rsid w:val="180563E2"/>
    <w:rsid w:val="1855757B"/>
    <w:rsid w:val="18DF7C0E"/>
    <w:rsid w:val="198E1224"/>
    <w:rsid w:val="1AA50377"/>
    <w:rsid w:val="1B0E2C71"/>
    <w:rsid w:val="1B403AA6"/>
    <w:rsid w:val="1B94321A"/>
    <w:rsid w:val="1C3B329B"/>
    <w:rsid w:val="1C7B7E93"/>
    <w:rsid w:val="1CFD42AA"/>
    <w:rsid w:val="1D3E5D3C"/>
    <w:rsid w:val="1D730CC8"/>
    <w:rsid w:val="1E3D2D20"/>
    <w:rsid w:val="1E76046A"/>
    <w:rsid w:val="1E894113"/>
    <w:rsid w:val="1EEA0FD6"/>
    <w:rsid w:val="1F2D6A58"/>
    <w:rsid w:val="1FE032D0"/>
    <w:rsid w:val="1FFF4758"/>
    <w:rsid w:val="20985170"/>
    <w:rsid w:val="21456E7C"/>
    <w:rsid w:val="217C09A7"/>
    <w:rsid w:val="219A1B7F"/>
    <w:rsid w:val="21C665C1"/>
    <w:rsid w:val="21E86250"/>
    <w:rsid w:val="22DE4344"/>
    <w:rsid w:val="23AA6A32"/>
    <w:rsid w:val="247B5FA2"/>
    <w:rsid w:val="25D81723"/>
    <w:rsid w:val="25F11338"/>
    <w:rsid w:val="268B781B"/>
    <w:rsid w:val="26DD2BAA"/>
    <w:rsid w:val="274845ED"/>
    <w:rsid w:val="27AB439F"/>
    <w:rsid w:val="27C64431"/>
    <w:rsid w:val="27C941A8"/>
    <w:rsid w:val="27D21F0C"/>
    <w:rsid w:val="28597616"/>
    <w:rsid w:val="286607CE"/>
    <w:rsid w:val="289309DF"/>
    <w:rsid w:val="28AF656F"/>
    <w:rsid w:val="28B61661"/>
    <w:rsid w:val="28DA6DC4"/>
    <w:rsid w:val="29232D68"/>
    <w:rsid w:val="2B033371"/>
    <w:rsid w:val="2B8D100C"/>
    <w:rsid w:val="2BF75779"/>
    <w:rsid w:val="2C240F34"/>
    <w:rsid w:val="2C456736"/>
    <w:rsid w:val="2C64115C"/>
    <w:rsid w:val="2CE55C70"/>
    <w:rsid w:val="2D0B54A3"/>
    <w:rsid w:val="2D52226A"/>
    <w:rsid w:val="2D7719E8"/>
    <w:rsid w:val="2DBE17D7"/>
    <w:rsid w:val="2E1B45D5"/>
    <w:rsid w:val="2EAA73B0"/>
    <w:rsid w:val="2F4E4BAC"/>
    <w:rsid w:val="300801AF"/>
    <w:rsid w:val="3063463F"/>
    <w:rsid w:val="307D0225"/>
    <w:rsid w:val="30A74FC6"/>
    <w:rsid w:val="30A77050"/>
    <w:rsid w:val="31225815"/>
    <w:rsid w:val="31784976"/>
    <w:rsid w:val="31BC1D43"/>
    <w:rsid w:val="321107A2"/>
    <w:rsid w:val="324B16F5"/>
    <w:rsid w:val="325103CA"/>
    <w:rsid w:val="32D32CC4"/>
    <w:rsid w:val="335D36E9"/>
    <w:rsid w:val="3376133B"/>
    <w:rsid w:val="339F1FBF"/>
    <w:rsid w:val="33B67A9F"/>
    <w:rsid w:val="33FC68D4"/>
    <w:rsid w:val="3408239D"/>
    <w:rsid w:val="34147CF3"/>
    <w:rsid w:val="34E60A39"/>
    <w:rsid w:val="3511695E"/>
    <w:rsid w:val="35422F87"/>
    <w:rsid w:val="357C29C0"/>
    <w:rsid w:val="35BE4133"/>
    <w:rsid w:val="363D5FAB"/>
    <w:rsid w:val="36420FB0"/>
    <w:rsid w:val="36934A86"/>
    <w:rsid w:val="36BD767D"/>
    <w:rsid w:val="36E50120"/>
    <w:rsid w:val="36FE6E72"/>
    <w:rsid w:val="37AB58F1"/>
    <w:rsid w:val="37AC3D63"/>
    <w:rsid w:val="38124A6D"/>
    <w:rsid w:val="393567AD"/>
    <w:rsid w:val="398C5C35"/>
    <w:rsid w:val="399B32A6"/>
    <w:rsid w:val="39A61E91"/>
    <w:rsid w:val="3A5048EC"/>
    <w:rsid w:val="3AE351DB"/>
    <w:rsid w:val="3B07670B"/>
    <w:rsid w:val="3B927F7A"/>
    <w:rsid w:val="3C1038C1"/>
    <w:rsid w:val="3C1F00EA"/>
    <w:rsid w:val="3C4D4EC9"/>
    <w:rsid w:val="3CCD57D9"/>
    <w:rsid w:val="3CDF3135"/>
    <w:rsid w:val="3CE15104"/>
    <w:rsid w:val="3D321D80"/>
    <w:rsid w:val="3D3562F8"/>
    <w:rsid w:val="3D611752"/>
    <w:rsid w:val="3D6E262B"/>
    <w:rsid w:val="3ED84D68"/>
    <w:rsid w:val="3F463D0F"/>
    <w:rsid w:val="3F4F308A"/>
    <w:rsid w:val="3F634225"/>
    <w:rsid w:val="3FA81937"/>
    <w:rsid w:val="3FB269C3"/>
    <w:rsid w:val="3FCF6801"/>
    <w:rsid w:val="401C4178"/>
    <w:rsid w:val="40D25738"/>
    <w:rsid w:val="410061AC"/>
    <w:rsid w:val="414A4154"/>
    <w:rsid w:val="41571D6E"/>
    <w:rsid w:val="41C06337"/>
    <w:rsid w:val="41C10A66"/>
    <w:rsid w:val="41D85AC1"/>
    <w:rsid w:val="420718AB"/>
    <w:rsid w:val="42B94406"/>
    <w:rsid w:val="42E331B5"/>
    <w:rsid w:val="434B5FC5"/>
    <w:rsid w:val="439F6551"/>
    <w:rsid w:val="43D516A9"/>
    <w:rsid w:val="44316776"/>
    <w:rsid w:val="44333BC3"/>
    <w:rsid w:val="446F0DF1"/>
    <w:rsid w:val="4486216C"/>
    <w:rsid w:val="44D50522"/>
    <w:rsid w:val="44DB6626"/>
    <w:rsid w:val="47043965"/>
    <w:rsid w:val="475F0A24"/>
    <w:rsid w:val="47656BD8"/>
    <w:rsid w:val="47EE6EF1"/>
    <w:rsid w:val="48600E2A"/>
    <w:rsid w:val="489B1D19"/>
    <w:rsid w:val="48B546F4"/>
    <w:rsid w:val="48D43EA7"/>
    <w:rsid w:val="49292D5B"/>
    <w:rsid w:val="4A3A1CA0"/>
    <w:rsid w:val="4A3F2F5D"/>
    <w:rsid w:val="4B2867D9"/>
    <w:rsid w:val="4B9B3ECF"/>
    <w:rsid w:val="4CB41150"/>
    <w:rsid w:val="4CC149FB"/>
    <w:rsid w:val="4CDC4BFF"/>
    <w:rsid w:val="4D0B325A"/>
    <w:rsid w:val="4D525020"/>
    <w:rsid w:val="4DA8284C"/>
    <w:rsid w:val="4DF46EBD"/>
    <w:rsid w:val="4E047235"/>
    <w:rsid w:val="4E1071EC"/>
    <w:rsid w:val="4EA33953"/>
    <w:rsid w:val="4F2543D2"/>
    <w:rsid w:val="4FEC07C0"/>
    <w:rsid w:val="50440140"/>
    <w:rsid w:val="5057423D"/>
    <w:rsid w:val="505F278C"/>
    <w:rsid w:val="50DC1061"/>
    <w:rsid w:val="510E50E0"/>
    <w:rsid w:val="51B05393"/>
    <w:rsid w:val="52E82B21"/>
    <w:rsid w:val="52F45030"/>
    <w:rsid w:val="52F67168"/>
    <w:rsid w:val="53703A2E"/>
    <w:rsid w:val="53882A1B"/>
    <w:rsid w:val="53B57275"/>
    <w:rsid w:val="53C2343A"/>
    <w:rsid w:val="53DD7F26"/>
    <w:rsid w:val="54183203"/>
    <w:rsid w:val="5436445F"/>
    <w:rsid w:val="549E568D"/>
    <w:rsid w:val="54AD6E2C"/>
    <w:rsid w:val="54BC6199"/>
    <w:rsid w:val="5538368D"/>
    <w:rsid w:val="55477397"/>
    <w:rsid w:val="55582E57"/>
    <w:rsid w:val="55BF42DF"/>
    <w:rsid w:val="55C852E4"/>
    <w:rsid w:val="560372E2"/>
    <w:rsid w:val="56F6302C"/>
    <w:rsid w:val="571757AC"/>
    <w:rsid w:val="57BC064E"/>
    <w:rsid w:val="580A1CA0"/>
    <w:rsid w:val="58321EC6"/>
    <w:rsid w:val="586757C9"/>
    <w:rsid w:val="58682646"/>
    <w:rsid w:val="586E3C6B"/>
    <w:rsid w:val="590774A3"/>
    <w:rsid w:val="59724AEB"/>
    <w:rsid w:val="59AC4B70"/>
    <w:rsid w:val="5A395F09"/>
    <w:rsid w:val="5A444571"/>
    <w:rsid w:val="5ABF107A"/>
    <w:rsid w:val="5C097FC3"/>
    <w:rsid w:val="5CF8413F"/>
    <w:rsid w:val="5DE05C92"/>
    <w:rsid w:val="5E0D70F6"/>
    <w:rsid w:val="5E3E2A3C"/>
    <w:rsid w:val="5E643D94"/>
    <w:rsid w:val="5E9C7EDD"/>
    <w:rsid w:val="5EEC4F2C"/>
    <w:rsid w:val="5EFF1468"/>
    <w:rsid w:val="5F88684B"/>
    <w:rsid w:val="5FA443BB"/>
    <w:rsid w:val="5FEF4C22"/>
    <w:rsid w:val="60441629"/>
    <w:rsid w:val="60FF79C4"/>
    <w:rsid w:val="612F02D2"/>
    <w:rsid w:val="621260C5"/>
    <w:rsid w:val="623B69FA"/>
    <w:rsid w:val="62A06203"/>
    <w:rsid w:val="62E61E70"/>
    <w:rsid w:val="637459FC"/>
    <w:rsid w:val="64601A57"/>
    <w:rsid w:val="64BB4ABD"/>
    <w:rsid w:val="64D24A1B"/>
    <w:rsid w:val="64DA3C5C"/>
    <w:rsid w:val="654552F3"/>
    <w:rsid w:val="658B082B"/>
    <w:rsid w:val="6607729F"/>
    <w:rsid w:val="6645416C"/>
    <w:rsid w:val="666B09B5"/>
    <w:rsid w:val="66885224"/>
    <w:rsid w:val="67057615"/>
    <w:rsid w:val="678D6C46"/>
    <w:rsid w:val="67B30605"/>
    <w:rsid w:val="680F6B7F"/>
    <w:rsid w:val="681D3D4F"/>
    <w:rsid w:val="681E7219"/>
    <w:rsid w:val="687D5B7C"/>
    <w:rsid w:val="6886149C"/>
    <w:rsid w:val="689304E5"/>
    <w:rsid w:val="68D357B0"/>
    <w:rsid w:val="68F11A09"/>
    <w:rsid w:val="69D4537F"/>
    <w:rsid w:val="69D514B0"/>
    <w:rsid w:val="6A446CC0"/>
    <w:rsid w:val="6A5F69C7"/>
    <w:rsid w:val="6A6701C9"/>
    <w:rsid w:val="6AA02AD4"/>
    <w:rsid w:val="6B405650"/>
    <w:rsid w:val="6B4E709D"/>
    <w:rsid w:val="6B902E18"/>
    <w:rsid w:val="6C064908"/>
    <w:rsid w:val="6CA57696"/>
    <w:rsid w:val="6CA9147F"/>
    <w:rsid w:val="6D050C16"/>
    <w:rsid w:val="6D583CB9"/>
    <w:rsid w:val="6D761DCD"/>
    <w:rsid w:val="6D9D6706"/>
    <w:rsid w:val="6E0B37AB"/>
    <w:rsid w:val="6F173557"/>
    <w:rsid w:val="6F4E4C48"/>
    <w:rsid w:val="6F6257B9"/>
    <w:rsid w:val="70923B6F"/>
    <w:rsid w:val="70BA5135"/>
    <w:rsid w:val="71191C6A"/>
    <w:rsid w:val="71A32157"/>
    <w:rsid w:val="71AA5D09"/>
    <w:rsid w:val="71F26718"/>
    <w:rsid w:val="728B1D53"/>
    <w:rsid w:val="72B94993"/>
    <w:rsid w:val="74633A5E"/>
    <w:rsid w:val="7465326D"/>
    <w:rsid w:val="75071F23"/>
    <w:rsid w:val="754538F5"/>
    <w:rsid w:val="75C97B71"/>
    <w:rsid w:val="75F7263E"/>
    <w:rsid w:val="76D10E3F"/>
    <w:rsid w:val="778448BB"/>
    <w:rsid w:val="77901832"/>
    <w:rsid w:val="78504689"/>
    <w:rsid w:val="786B73C0"/>
    <w:rsid w:val="790B4382"/>
    <w:rsid w:val="79393ACB"/>
    <w:rsid w:val="79527EAA"/>
    <w:rsid w:val="797321E6"/>
    <w:rsid w:val="79A720CE"/>
    <w:rsid w:val="79CC7A3A"/>
    <w:rsid w:val="79D839CF"/>
    <w:rsid w:val="79F7722A"/>
    <w:rsid w:val="7A1D70C7"/>
    <w:rsid w:val="7A8E221F"/>
    <w:rsid w:val="7B366FAF"/>
    <w:rsid w:val="7BDB7DFC"/>
    <w:rsid w:val="7C7A456A"/>
    <w:rsid w:val="7C817AF8"/>
    <w:rsid w:val="7D530DB9"/>
    <w:rsid w:val="7D6C13E8"/>
    <w:rsid w:val="7DB23C95"/>
    <w:rsid w:val="7DCD599D"/>
    <w:rsid w:val="7E9C52C8"/>
    <w:rsid w:val="7F0D4474"/>
    <w:rsid w:val="7F21385B"/>
    <w:rsid w:val="7F64148E"/>
    <w:rsid w:val="7F8B58A9"/>
    <w:rsid w:val="7FDC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7"/>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2"/>
    <w:qFormat/>
    <w:uiPriority w:val="0"/>
    <w:pPr>
      <w:adjustRightInd w:val="0"/>
      <w:jc w:val="center"/>
      <w:textAlignment w:val="baseline"/>
      <w:outlineLvl w:val="1"/>
    </w:pPr>
    <w:rPr>
      <w:kern w:val="0"/>
      <w:sz w:val="24"/>
      <w:szCs w:val="20"/>
    </w:rPr>
  </w:style>
  <w:style w:type="paragraph" w:styleId="4">
    <w:name w:val="heading 3"/>
    <w:basedOn w:val="5"/>
    <w:next w:val="1"/>
    <w:link w:val="56"/>
    <w:qFormat/>
    <w:uiPriority w:val="0"/>
    <w:pPr>
      <w:spacing w:before="260" w:after="260" w:line="240" w:lineRule="auto"/>
      <w:outlineLvl w:val="2"/>
    </w:pPr>
    <w:rPr>
      <w:rFonts w:ascii="宋体" w:hAnsi="宋体" w:eastAsia="宋体"/>
      <w:szCs w:val="32"/>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
    <w:qFormat/>
    <w:uiPriority w:val="0"/>
    <w:pPr>
      <w:keepNext/>
      <w:keepLines/>
      <w:spacing w:before="280" w:after="290" w:line="376" w:lineRule="auto"/>
      <w:outlineLvl w:val="4"/>
    </w:pPr>
    <w:rPr>
      <w:b/>
      <w:sz w:val="28"/>
      <w:szCs w:val="20"/>
    </w:rPr>
  </w:style>
  <w:style w:type="paragraph" w:styleId="9">
    <w:name w:val="heading 6"/>
    <w:basedOn w:val="1"/>
    <w:next w:val="8"/>
    <w:link w:val="84"/>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5"/>
    <w:qFormat/>
    <w:uiPriority w:val="0"/>
    <w:pPr>
      <w:keepNext/>
      <w:keepLines/>
      <w:spacing w:before="240" w:after="64" w:line="320" w:lineRule="auto"/>
      <w:outlineLvl w:val="6"/>
    </w:pPr>
    <w:rPr>
      <w:b/>
      <w:sz w:val="24"/>
      <w:szCs w:val="20"/>
    </w:rPr>
  </w:style>
  <w:style w:type="paragraph" w:styleId="11">
    <w:name w:val="heading 8"/>
    <w:basedOn w:val="1"/>
    <w:next w:val="8"/>
    <w:link w:val="86"/>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7"/>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58"/>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5"/>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99"/>
    <w:qFormat/>
    <w:uiPriority w:val="0"/>
    <w:pPr>
      <w:spacing w:after="120"/>
    </w:pPr>
    <w:rPr>
      <w:sz w:val="16"/>
      <w:szCs w:val="16"/>
    </w:rPr>
  </w:style>
  <w:style w:type="paragraph" w:styleId="19">
    <w:name w:val="Body Text"/>
    <w:basedOn w:val="1"/>
    <w:next w:val="20"/>
    <w:link w:val="93"/>
    <w:qFormat/>
    <w:uiPriority w:val="0"/>
    <w:pPr>
      <w:spacing w:line="360" w:lineRule="auto"/>
    </w:pPr>
    <w:rPr>
      <w:b/>
      <w:bCs/>
      <w:sz w:val="24"/>
    </w:rPr>
  </w:style>
  <w:style w:type="paragraph" w:styleId="20">
    <w:name w:val="Body Text 2"/>
    <w:basedOn w:val="1"/>
    <w:next w:val="19"/>
    <w:link w:val="97"/>
    <w:qFormat/>
    <w:uiPriority w:val="0"/>
    <w:pPr>
      <w:spacing w:line="360" w:lineRule="auto"/>
    </w:pPr>
    <w:rPr>
      <w:sz w:val="24"/>
    </w:rPr>
  </w:style>
  <w:style w:type="paragraph" w:styleId="21">
    <w:name w:val="Body Text Indent"/>
    <w:basedOn w:val="1"/>
    <w:link w:val="80"/>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91"/>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9"/>
    <w:qFormat/>
    <w:uiPriority w:val="0"/>
    <w:rPr>
      <w:rFonts w:ascii="宋体" w:hAnsi="Courier New"/>
      <w:sz w:val="32"/>
      <w:szCs w:val="20"/>
    </w:rPr>
  </w:style>
  <w:style w:type="paragraph" w:styleId="27">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00"/>
    <w:semiHidden/>
    <w:qFormat/>
    <w:uiPriority w:val="0"/>
    <w:rPr>
      <w:sz w:val="18"/>
      <w:szCs w:val="18"/>
    </w:rPr>
  </w:style>
  <w:style w:type="paragraph" w:styleId="29">
    <w:name w:val="footer"/>
    <w:basedOn w:val="1"/>
    <w:link w:val="98"/>
    <w:qFormat/>
    <w:uiPriority w:val="0"/>
    <w:pPr>
      <w:tabs>
        <w:tab w:val="center" w:pos="4153"/>
        <w:tab w:val="right" w:pos="8306"/>
      </w:tabs>
      <w:snapToGrid w:val="0"/>
      <w:jc w:val="left"/>
    </w:pPr>
    <w:rPr>
      <w:sz w:val="18"/>
      <w:szCs w:val="18"/>
    </w:rPr>
  </w:style>
  <w:style w:type="paragraph" w:styleId="30">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Subtitle"/>
    <w:next w:val="1"/>
    <w:link w:val="310"/>
    <w:qFormat/>
    <w:uiPriority w:val="0"/>
    <w:pPr>
      <w:wordWrap w:val="0"/>
      <w:spacing w:after="60"/>
      <w:jc w:val="center"/>
    </w:pPr>
    <w:rPr>
      <w:rFonts w:ascii="Calibri" w:hAnsi="Calibri" w:eastAsia="宋体" w:cs="Times New Roman"/>
      <w:sz w:val="24"/>
      <w:lang w:val="en-US" w:eastAsia="zh-CN" w:bidi="ar-SA"/>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96"/>
    <w:qFormat/>
    <w:uiPriority w:val="0"/>
    <w:pPr>
      <w:spacing w:line="360" w:lineRule="auto"/>
      <w:ind w:firstLine="482" w:firstLineChars="200"/>
    </w:pPr>
    <w:rPr>
      <w:rFonts w:ascii="宋体"/>
      <w:b/>
      <w:bCs/>
      <w:sz w:val="24"/>
    </w:rPr>
  </w:style>
  <w:style w:type="paragraph" w:styleId="36">
    <w:name w:val="toc 2"/>
    <w:basedOn w:val="1"/>
    <w:next w:val="1"/>
    <w:semiHidden/>
    <w:qFormat/>
    <w:uiPriority w:val="0"/>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88"/>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7"/>
    <w:next w:val="17"/>
    <w:link w:val="186"/>
    <w:qFormat/>
    <w:uiPriority w:val="0"/>
    <w:pPr>
      <w:autoSpaceDE/>
      <w:autoSpaceDN/>
      <w:adjustRightInd/>
      <w:textAlignment w:val="auto"/>
    </w:pPr>
    <w:rPr>
      <w:rFonts w:ascii="Times New Roman"/>
      <w:b/>
      <w:bCs/>
      <w:kern w:val="2"/>
      <w:sz w:val="21"/>
      <w:szCs w:val="24"/>
    </w:rPr>
  </w:style>
  <w:style w:type="paragraph" w:styleId="43">
    <w:name w:val="Body Text First Indent"/>
    <w:basedOn w:val="19"/>
    <w:link w:val="131"/>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0"/>
    <w:rPr>
      <w:sz w:val="21"/>
      <w:szCs w:val="21"/>
    </w:rPr>
  </w:style>
  <w:style w:type="character" w:customStyle="1" w:styleId="54">
    <w:name w:val="标题 4 Char"/>
    <w:link w:val="5"/>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Char1"/>
    <w:link w:val="4"/>
    <w:qFormat/>
    <w:uiPriority w:val="0"/>
    <w:rPr>
      <w:rFonts w:ascii="宋体" w:hAnsi="宋体" w:eastAsia="宋体"/>
      <w:b/>
      <w:bCs/>
      <w:kern w:val="2"/>
      <w:sz w:val="28"/>
      <w:szCs w:val="32"/>
      <w:lang w:val="en-US" w:eastAsia="zh-CN" w:bidi="ar-SA"/>
    </w:rPr>
  </w:style>
  <w:style w:type="character" w:customStyle="1" w:styleId="57">
    <w:name w:val="标题 1 Char"/>
    <w:link w:val="3"/>
    <w:qFormat/>
    <w:uiPriority w:val="0"/>
    <w:rPr>
      <w:rFonts w:ascii="宋体" w:hAnsi="宋体" w:eastAsia="黑体"/>
      <w:b/>
      <w:bCs/>
      <w:kern w:val="44"/>
      <w:sz w:val="28"/>
      <w:szCs w:val="44"/>
      <w:lang w:val="en-US" w:eastAsia="zh-CN" w:bidi="ar-SA"/>
    </w:rPr>
  </w:style>
  <w:style w:type="character" w:customStyle="1" w:styleId="58">
    <w:name w:val="正文缩进 Char"/>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Char"/>
    <w:link w:val="6"/>
    <w:qFormat/>
    <w:uiPriority w:val="0"/>
    <w:rPr>
      <w:rFonts w:ascii="宋体" w:hAnsi="宋体" w:eastAsia="宋体"/>
      <w:b/>
      <w:bCs/>
      <w:sz w:val="24"/>
      <w:lang w:val="en-US" w:eastAsia="zh-CN" w:bidi="ar-SA"/>
    </w:rPr>
  </w:style>
  <w:style w:type="paragraph" w:customStyle="1" w:styleId="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9">
    <w:name w:val="H4 Char2"/>
    <w:qFormat/>
    <w:uiPriority w:val="0"/>
    <w:rPr>
      <w:rFonts w:ascii="Arial" w:hAnsi="Arial" w:eastAsia="黑体"/>
      <w:b/>
      <w:bCs/>
      <w:kern w:val="2"/>
      <w:sz w:val="28"/>
      <w:szCs w:val="28"/>
      <w:lang w:val="en-US" w:eastAsia="zh-CN" w:bidi="ar-SA"/>
    </w:rPr>
  </w:style>
  <w:style w:type="character" w:customStyle="1" w:styleId="80">
    <w:name w:val="正文文本缩进 Char"/>
    <w:link w:val="21"/>
    <w:qFormat/>
    <w:uiPriority w:val="0"/>
    <w:rPr>
      <w:rFonts w:eastAsia="宋体"/>
      <w:kern w:val="2"/>
      <w:sz w:val="21"/>
      <w:szCs w:val="24"/>
      <w:lang w:val="en-US" w:eastAsia="zh-CN" w:bidi="ar-SA"/>
    </w:rPr>
  </w:style>
  <w:style w:type="character" w:customStyle="1" w:styleId="81">
    <w:name w:val="标题 5 Char"/>
    <w:link w:val="7"/>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Char"/>
    <w:link w:val="9"/>
    <w:qFormat/>
    <w:uiPriority w:val="0"/>
    <w:rPr>
      <w:rFonts w:ascii="Arial" w:hAnsi="Arial" w:eastAsia="黑体"/>
      <w:b/>
      <w:kern w:val="2"/>
      <w:sz w:val="24"/>
      <w:lang w:val="en-US" w:eastAsia="zh-CN" w:bidi="ar-SA"/>
    </w:rPr>
  </w:style>
  <w:style w:type="character" w:customStyle="1" w:styleId="85">
    <w:name w:val="标题 7 Char"/>
    <w:link w:val="10"/>
    <w:qFormat/>
    <w:uiPriority w:val="0"/>
    <w:rPr>
      <w:rFonts w:eastAsia="宋体"/>
      <w:b/>
      <w:kern w:val="2"/>
      <w:sz w:val="24"/>
      <w:lang w:val="en-US" w:eastAsia="zh-CN" w:bidi="ar-SA"/>
    </w:rPr>
  </w:style>
  <w:style w:type="character" w:customStyle="1" w:styleId="86">
    <w:name w:val="标题 8 Char"/>
    <w:link w:val="11"/>
    <w:qFormat/>
    <w:uiPriority w:val="0"/>
    <w:rPr>
      <w:rFonts w:ascii="Arial" w:hAnsi="Arial" w:eastAsia="黑体"/>
      <w:kern w:val="2"/>
      <w:sz w:val="24"/>
      <w:lang w:val="en-US" w:eastAsia="zh-CN" w:bidi="ar-SA"/>
    </w:rPr>
  </w:style>
  <w:style w:type="character" w:customStyle="1" w:styleId="87">
    <w:name w:val="标题 9 Char"/>
    <w:link w:val="12"/>
    <w:qFormat/>
    <w:uiPriority w:val="0"/>
    <w:rPr>
      <w:rFonts w:ascii="Arial" w:hAnsi="Arial" w:eastAsia="黑体"/>
      <w:kern w:val="2"/>
      <w:sz w:val="21"/>
      <w:lang w:val="en-US" w:eastAsia="zh-CN" w:bidi="ar-SA"/>
    </w:rPr>
  </w:style>
  <w:style w:type="character" w:customStyle="1" w:styleId="88">
    <w:name w:val="标题 Char"/>
    <w:link w:val="41"/>
    <w:qFormat/>
    <w:uiPriority w:val="0"/>
    <w:rPr>
      <w:rFonts w:ascii="Arial" w:hAnsi="Arial" w:eastAsia="隶书" w:cs="Arial"/>
      <w:b/>
      <w:bCs/>
      <w:kern w:val="2"/>
      <w:sz w:val="32"/>
      <w:szCs w:val="32"/>
      <w:lang w:val="en-US" w:eastAsia="zh-CN" w:bidi="ar-SA"/>
    </w:rPr>
  </w:style>
  <w:style w:type="character" w:customStyle="1" w:styleId="89">
    <w:name w:val="日期 Char"/>
    <w:link w:val="26"/>
    <w:qFormat/>
    <w:uiPriority w:val="0"/>
    <w:rPr>
      <w:rFonts w:ascii="宋体" w:hAnsi="Courier New" w:eastAsia="宋体"/>
      <w:kern w:val="2"/>
      <w:sz w:val="32"/>
      <w:lang w:val="en-US" w:eastAsia="zh-CN" w:bidi="ar-SA"/>
    </w:rPr>
  </w:style>
  <w:style w:type="character" w:customStyle="1" w:styleId="90">
    <w:name w:val="HTML 预设格式 Char"/>
    <w:link w:val="38"/>
    <w:qFormat/>
    <w:uiPriority w:val="0"/>
    <w:rPr>
      <w:rFonts w:ascii="Arial Unicode MS" w:hAnsi="Arial Unicode MS" w:eastAsia="Arial Unicode MS"/>
      <w:color w:val="000000"/>
      <w:lang w:val="en-US" w:eastAsia="zh-CN" w:bidi="ar-SA"/>
    </w:rPr>
  </w:style>
  <w:style w:type="character" w:customStyle="1" w:styleId="91">
    <w:name w:val="纯文本 Char"/>
    <w:link w:val="24"/>
    <w:qFormat/>
    <w:uiPriority w:val="0"/>
    <w:rPr>
      <w:rFonts w:ascii="宋体" w:hAnsi="Courier New" w:eastAsia="宋体"/>
      <w:kern w:val="2"/>
      <w:sz w:val="21"/>
      <w:lang w:val="en-US" w:eastAsia="zh-CN" w:bidi="ar-SA"/>
    </w:rPr>
  </w:style>
  <w:style w:type="character" w:customStyle="1" w:styleId="92">
    <w:name w:val="正文文字首行缩进 Char"/>
    <w:qFormat/>
    <w:uiPriority w:val="0"/>
    <w:rPr>
      <w:kern w:val="2"/>
      <w:sz w:val="21"/>
      <w:szCs w:val="24"/>
    </w:rPr>
  </w:style>
  <w:style w:type="character" w:customStyle="1" w:styleId="93">
    <w:name w:val="正文文本 Char"/>
    <w:link w:val="19"/>
    <w:qFormat/>
    <w:uiPriority w:val="0"/>
    <w:rPr>
      <w:rFonts w:eastAsia="宋体"/>
      <w:b/>
      <w:bCs/>
      <w:kern w:val="2"/>
      <w:sz w:val="24"/>
      <w:szCs w:val="24"/>
      <w:lang w:val="en-US" w:eastAsia="zh-CN" w:bidi="ar-SA"/>
    </w:rPr>
  </w:style>
  <w:style w:type="character" w:customStyle="1" w:styleId="94">
    <w:name w:val="正文文本缩进 2 Char"/>
    <w:link w:val="27"/>
    <w:qFormat/>
    <w:uiPriority w:val="0"/>
    <w:rPr>
      <w:rFonts w:ascii="宋体" w:hAnsi="宋体" w:eastAsia="宋体"/>
      <w:kern w:val="2"/>
      <w:sz w:val="21"/>
      <w:szCs w:val="24"/>
      <w:lang w:val="en-US" w:eastAsia="zh-CN" w:bidi="ar-SA"/>
    </w:rPr>
  </w:style>
  <w:style w:type="character" w:customStyle="1" w:styleId="95">
    <w:name w:val="页眉 Char"/>
    <w:link w:val="30"/>
    <w:qFormat/>
    <w:uiPriority w:val="99"/>
    <w:rPr>
      <w:rFonts w:eastAsia="宋体"/>
      <w:kern w:val="2"/>
      <w:sz w:val="18"/>
      <w:szCs w:val="18"/>
      <w:lang w:val="en-US" w:eastAsia="zh-CN" w:bidi="ar-SA"/>
    </w:rPr>
  </w:style>
  <w:style w:type="character" w:customStyle="1" w:styleId="96">
    <w:name w:val="正文文本缩进 3 Char"/>
    <w:link w:val="35"/>
    <w:qFormat/>
    <w:uiPriority w:val="0"/>
    <w:rPr>
      <w:rFonts w:ascii="宋体" w:eastAsia="宋体"/>
      <w:b/>
      <w:bCs/>
      <w:kern w:val="2"/>
      <w:sz w:val="24"/>
      <w:szCs w:val="24"/>
      <w:lang w:val="en-US" w:eastAsia="zh-CN" w:bidi="ar-SA"/>
    </w:rPr>
  </w:style>
  <w:style w:type="character" w:customStyle="1" w:styleId="97">
    <w:name w:val="正文文本 2 Char"/>
    <w:link w:val="20"/>
    <w:qFormat/>
    <w:uiPriority w:val="0"/>
    <w:rPr>
      <w:rFonts w:eastAsia="宋体"/>
      <w:kern w:val="2"/>
      <w:sz w:val="24"/>
      <w:szCs w:val="24"/>
      <w:lang w:val="en-US" w:eastAsia="zh-CN" w:bidi="ar-SA"/>
    </w:rPr>
  </w:style>
  <w:style w:type="character" w:customStyle="1" w:styleId="98">
    <w:name w:val="页脚 Char"/>
    <w:link w:val="29"/>
    <w:qFormat/>
    <w:uiPriority w:val="0"/>
    <w:rPr>
      <w:rFonts w:eastAsia="宋体"/>
      <w:kern w:val="2"/>
      <w:sz w:val="18"/>
      <w:szCs w:val="18"/>
      <w:lang w:val="en-US" w:eastAsia="zh-CN" w:bidi="ar-SA"/>
    </w:rPr>
  </w:style>
  <w:style w:type="character" w:customStyle="1" w:styleId="99">
    <w:name w:val="正文文本 3 Char"/>
    <w:link w:val="18"/>
    <w:qFormat/>
    <w:uiPriority w:val="0"/>
    <w:rPr>
      <w:rFonts w:eastAsia="宋体"/>
      <w:kern w:val="2"/>
      <w:sz w:val="16"/>
      <w:szCs w:val="16"/>
      <w:lang w:val="en-US" w:eastAsia="zh-CN" w:bidi="ar-SA"/>
    </w:rPr>
  </w:style>
  <w:style w:type="character" w:customStyle="1" w:styleId="100">
    <w:name w:val="批注框文本 Char"/>
    <w:link w:val="28"/>
    <w:semiHidden/>
    <w:qFormat/>
    <w:uiPriority w:val="0"/>
    <w:rPr>
      <w:rFonts w:eastAsia="宋体"/>
      <w:kern w:val="2"/>
      <w:sz w:val="18"/>
      <w:szCs w:val="18"/>
      <w:lang w:val="en-US" w:eastAsia="zh-CN" w:bidi="ar-SA"/>
    </w:rPr>
  </w:style>
  <w:style w:type="paragraph" w:customStyle="1" w:styleId="101">
    <w:name w:val="样式1"/>
    <w:basedOn w:val="41"/>
    <w:qFormat/>
    <w:uiPriority w:val="0"/>
    <w:pPr>
      <w:spacing w:before="120" w:after="120"/>
    </w:pPr>
    <w:rPr>
      <w:rFonts w:eastAsia="黑体"/>
      <w:b w:val="0"/>
      <w:sz w:val="30"/>
      <w:szCs w:val="21"/>
    </w:rPr>
  </w:style>
  <w:style w:type="paragraph" w:customStyle="1" w:styleId="102">
    <w:name w:val="样式2"/>
    <w:basedOn w:val="41"/>
    <w:next w:val="101"/>
    <w:qFormat/>
    <w:uiPriority w:val="0"/>
    <w:pPr>
      <w:spacing w:before="120" w:after="120"/>
    </w:pPr>
    <w:rPr>
      <w:rFonts w:eastAsia="黑体"/>
      <w:b w:val="0"/>
      <w:sz w:val="30"/>
      <w:szCs w:val="30"/>
    </w:rPr>
  </w:style>
  <w:style w:type="character" w:customStyle="1" w:styleId="103">
    <w:name w:val="标题 3 Char Char"/>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qFormat/>
    <w:uiPriority w:val="0"/>
    <w:pPr>
      <w:spacing w:line="360" w:lineRule="auto"/>
      <w:ind w:firstLine="200" w:firstLineChars="200"/>
    </w:pPr>
    <w:rPr>
      <w:szCs w:val="20"/>
    </w:rPr>
  </w:style>
  <w:style w:type="paragraph" w:customStyle="1" w:styleId="107">
    <w:name w:val="设计依据"/>
    <w:basedOn w:val="1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qFormat/>
    <w:uiPriority w:val="0"/>
    <w:pPr>
      <w:tabs>
        <w:tab w:val="left" w:pos="842"/>
      </w:tabs>
      <w:spacing w:line="360" w:lineRule="auto"/>
      <w:ind w:left="842" w:hanging="420"/>
    </w:pPr>
    <w:rPr>
      <w:sz w:val="24"/>
    </w:rPr>
  </w:style>
  <w:style w:type="paragraph" w:customStyle="1" w:styleId="110">
    <w:name w:val="文字"/>
    <w:basedOn w:val="1"/>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qFormat/>
    <w:uiPriority w:val="0"/>
    <w:pPr>
      <w:spacing w:line="240" w:lineRule="auto"/>
      <w:ind w:firstLine="0" w:firstLineChars="0"/>
    </w:pPr>
    <w:rPr>
      <w:sz w:val="20"/>
    </w:rPr>
  </w:style>
  <w:style w:type="paragraph" w:customStyle="1" w:styleId="112">
    <w:name w:val="--规划-表格-居中"/>
    <w:basedOn w:val="106"/>
    <w:qFormat/>
    <w:uiPriority w:val="0"/>
    <w:pPr>
      <w:spacing w:line="240" w:lineRule="auto"/>
      <w:ind w:firstLine="0" w:firstLineChars="0"/>
      <w:jc w:val="center"/>
    </w:pPr>
    <w:rPr>
      <w:sz w:val="20"/>
    </w:rPr>
  </w:style>
  <w:style w:type="paragraph" w:customStyle="1" w:styleId="113">
    <w:name w:val="--编号内缩进"/>
    <w:basedOn w:val="1"/>
    <w:qFormat/>
    <w:uiPriority w:val="0"/>
    <w:pPr>
      <w:spacing w:line="360" w:lineRule="auto"/>
      <w:ind w:left="420" w:firstLine="200" w:firstLineChars="200"/>
    </w:pPr>
    <w:rPr>
      <w:szCs w:val="21"/>
    </w:rPr>
  </w:style>
  <w:style w:type="paragraph" w:customStyle="1" w:styleId="114">
    <w:name w:val="--规划-题注"/>
    <w:basedOn w:val="1"/>
    <w:next w:val="106"/>
    <w:qFormat/>
    <w:uiPriority w:val="0"/>
    <w:pPr>
      <w:spacing w:line="360" w:lineRule="auto"/>
      <w:jc w:val="center"/>
    </w:pPr>
    <w:rPr>
      <w:rFonts w:eastAsia="黑体"/>
    </w:rPr>
  </w:style>
  <w:style w:type="paragraph" w:customStyle="1" w:styleId="115">
    <w:name w:val="--规划-图和表"/>
    <w:next w:val="106"/>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qFormat/>
    <w:uiPriority w:val="0"/>
    <w:pPr>
      <w:keepNext/>
      <w:keepLines/>
      <w:spacing w:line="360" w:lineRule="auto"/>
      <w:outlineLvl w:val="4"/>
    </w:pPr>
    <w:rPr>
      <w:rFonts w:eastAsia="黑体"/>
    </w:rPr>
  </w:style>
  <w:style w:type="paragraph" w:customStyle="1" w:styleId="117">
    <w:name w:val="--规划正文 Char"/>
    <w:basedOn w:val="1"/>
    <w:qFormat/>
    <w:uiPriority w:val="0"/>
    <w:pPr>
      <w:spacing w:line="360" w:lineRule="auto"/>
      <w:ind w:firstLine="200" w:firstLineChars="200"/>
    </w:pPr>
    <w:rPr>
      <w:sz w:val="24"/>
    </w:rPr>
  </w:style>
  <w:style w:type="paragraph" w:customStyle="1" w:styleId="118">
    <w:name w:val="缺省文本"/>
    <w:basedOn w:val="1"/>
    <w:qFormat/>
    <w:uiPriority w:val="0"/>
    <w:pPr>
      <w:autoSpaceDE w:val="0"/>
      <w:autoSpaceDN w:val="0"/>
      <w:adjustRightInd w:val="0"/>
      <w:jc w:val="left"/>
    </w:pPr>
    <w:rPr>
      <w:kern w:val="0"/>
    </w:rPr>
  </w:style>
  <w:style w:type="paragraph" w:customStyle="1" w:styleId="11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qFormat/>
    <w:uiPriority w:val="0"/>
    <w:rPr>
      <w:rFonts w:eastAsia="宋体"/>
      <w:kern w:val="2"/>
      <w:sz w:val="24"/>
      <w:szCs w:val="24"/>
      <w:lang w:val="en-US" w:eastAsia="zh-CN" w:bidi="ar-SA"/>
    </w:rPr>
  </w:style>
  <w:style w:type="paragraph" w:customStyle="1" w:styleId="121">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qFormat/>
    <w:uiPriority w:val="0"/>
    <w:rPr>
      <w:rFonts w:eastAsia="宋体"/>
      <w:kern w:val="2"/>
      <w:sz w:val="21"/>
      <w:lang w:val="en-US" w:eastAsia="zh-CN" w:bidi="ar-SA"/>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qFormat/>
    <w:uiPriority w:val="0"/>
    <w:pPr>
      <w:tabs>
        <w:tab w:val="left" w:pos="420"/>
        <w:tab w:val="left" w:pos="1080"/>
      </w:tabs>
      <w:spacing w:line="288" w:lineRule="auto"/>
      <w:ind w:left="1080" w:hanging="360"/>
    </w:pPr>
    <w:rPr>
      <w:sz w:val="24"/>
      <w:szCs w:val="20"/>
    </w:rPr>
  </w:style>
  <w:style w:type="character" w:customStyle="1" w:styleId="125">
    <w:name w:val="content1"/>
    <w:qFormat/>
    <w:uiPriority w:val="0"/>
    <w:rPr>
      <w:rFonts w:hint="default" w:ascii="??" w:hAnsi="??"/>
      <w:sz w:val="16"/>
      <w:szCs w:val="16"/>
      <w:u w:val="none"/>
    </w:rPr>
  </w:style>
  <w:style w:type="character" w:customStyle="1" w:styleId="126">
    <w:name w:val="unnamed4"/>
    <w:basedOn w:val="47"/>
    <w:qFormat/>
    <w:uiPriority w:val="0"/>
  </w:style>
  <w:style w:type="character" w:customStyle="1" w:styleId="127">
    <w:name w:val="font2"/>
    <w:basedOn w:val="47"/>
    <w:qFormat/>
    <w:uiPriority w:val="0"/>
  </w:style>
  <w:style w:type="character" w:customStyle="1" w:styleId="128">
    <w:name w:val="font41"/>
    <w:qFormat/>
    <w:uiPriority w:val="0"/>
    <w:rPr>
      <w:color w:val="000000"/>
      <w:spacing w:val="260"/>
      <w:sz w:val="18"/>
      <w:szCs w:val="18"/>
      <w:u w:val="none"/>
    </w:rPr>
  </w:style>
  <w:style w:type="paragraph" w:customStyle="1" w:styleId="12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首行缩进 Char"/>
    <w:link w:val="43"/>
    <w:qFormat/>
    <w:uiPriority w:val="0"/>
    <w:rPr>
      <w:rFonts w:eastAsia="宋体"/>
      <w:b/>
      <w:bCs/>
      <w:kern w:val="2"/>
      <w:sz w:val="21"/>
      <w:szCs w:val="24"/>
      <w:lang w:val="en-US" w:eastAsia="zh-CN" w:bidi="ar-SA"/>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7"/>
    <w:qFormat/>
    <w:uiPriority w:val="0"/>
  </w:style>
  <w:style w:type="paragraph" w:customStyle="1" w:styleId="136">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7"/>
    <w:qFormat/>
    <w:uiPriority w:val="0"/>
  </w:style>
  <w:style w:type="paragraph" w:customStyle="1" w:styleId="138">
    <w:name w:val="8"/>
    <w:basedOn w:val="1"/>
    <w:next w:val="21"/>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7"/>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7"/>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7"/>
    <w:qFormat/>
    <w:uiPriority w:val="0"/>
  </w:style>
  <w:style w:type="character" w:customStyle="1" w:styleId="154">
    <w:name w:val="prodheadlines"/>
    <w:basedOn w:val="47"/>
    <w:qFormat/>
    <w:uiPriority w:val="0"/>
  </w:style>
  <w:style w:type="character" w:customStyle="1" w:styleId="155">
    <w:name w:val="text"/>
    <w:basedOn w:val="47"/>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4"/>
    <w:qFormat/>
    <w:uiPriority w:val="0"/>
    <w:pPr>
      <w:ind w:firstLine="560" w:firstLineChars="200"/>
    </w:pPr>
    <w:rPr>
      <w:sz w:val="28"/>
    </w:rPr>
  </w:style>
  <w:style w:type="character" w:customStyle="1" w:styleId="162">
    <w:name w:val="gray6"/>
    <w:basedOn w:val="47"/>
    <w:qFormat/>
    <w:uiPriority w:val="0"/>
  </w:style>
  <w:style w:type="character" w:customStyle="1" w:styleId="163">
    <w:name w:val="style9"/>
    <w:basedOn w:val="47"/>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7"/>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7"/>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character" w:customStyle="1" w:styleId="185">
    <w:name w:val="批注文字 Char"/>
    <w:basedOn w:val="47"/>
    <w:link w:val="17"/>
    <w:semiHidden/>
    <w:qFormat/>
    <w:uiPriority w:val="0"/>
    <w:rPr>
      <w:rFonts w:ascii="宋体"/>
      <w:sz w:val="34"/>
    </w:rPr>
  </w:style>
  <w:style w:type="character" w:customStyle="1" w:styleId="186">
    <w:name w:val="批注主题 Char"/>
    <w:basedOn w:val="185"/>
    <w:link w:val="42"/>
    <w:qFormat/>
    <w:uiPriority w:val="0"/>
    <w:rPr>
      <w:rFonts w:ascii="宋体"/>
      <w:sz w:val="34"/>
    </w:rPr>
  </w:style>
  <w:style w:type="paragraph" w:customStyle="1" w:styleId="187">
    <w:name w:val="评价"/>
    <w:basedOn w:val="1"/>
    <w:qFormat/>
    <w:uiPriority w:val="0"/>
    <w:pPr>
      <w:spacing w:afterLines="20"/>
      <w:ind w:firstLine="1446" w:firstLineChars="200"/>
    </w:pPr>
    <w:rPr>
      <w:rFonts w:ascii="Calibri" w:hAnsi="Calibri"/>
      <w:sz w:val="24"/>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semiHidden/>
    <w:qFormat/>
    <w:uiPriority w:val="0"/>
    <w:rPr>
      <w:sz w:val="20"/>
    </w:rPr>
  </w:style>
  <w:style w:type="character" w:customStyle="1" w:styleId="192">
    <w:name w:val="文档结构图 Char"/>
    <w:semiHidden/>
    <w:qFormat/>
    <w:uiPriority w:val="0"/>
    <w:rPr>
      <w:sz w:val="20"/>
    </w:rPr>
  </w:style>
  <w:style w:type="character" w:customStyle="1" w:styleId="193">
    <w:name w:val="short_text"/>
    <w:basedOn w:val="47"/>
    <w:qFormat/>
    <w:uiPriority w:val="0"/>
    <w:rPr>
      <w:sz w:val="20"/>
    </w:rPr>
  </w:style>
  <w:style w:type="character" w:customStyle="1" w:styleId="194">
    <w:name w:val="标题 Char1"/>
    <w:qFormat/>
    <w:uiPriority w:val="0"/>
    <w:rPr>
      <w:b/>
      <w:sz w:val="20"/>
    </w:rPr>
  </w:style>
  <w:style w:type="character" w:customStyle="1" w:styleId="195">
    <w:name w:val="正文文本缩进 3 Char1"/>
    <w:semiHidden/>
    <w:qFormat/>
    <w:uiPriority w:val="0"/>
    <w:rPr>
      <w:sz w:val="20"/>
    </w:rPr>
  </w:style>
  <w:style w:type="character" w:customStyle="1" w:styleId="196">
    <w:name w:val="font21"/>
    <w:qFormat/>
    <w:uiPriority w:val="0"/>
    <w:rPr>
      <w:color w:val="FF0000"/>
      <w:sz w:val="20"/>
      <w:u w:val="none"/>
    </w:rPr>
  </w:style>
  <w:style w:type="character" w:customStyle="1" w:styleId="197">
    <w:name w:val="不明显强调1"/>
    <w:qFormat/>
    <w:uiPriority w:val="0"/>
    <w:rPr>
      <w:i/>
      <w:sz w:val="20"/>
    </w:rPr>
  </w:style>
  <w:style w:type="character" w:customStyle="1" w:styleId="198">
    <w:name w:val="font71"/>
    <w:qFormat/>
    <w:uiPriority w:val="0"/>
    <w:rPr>
      <w:sz w:val="20"/>
      <w:u w:val="none"/>
    </w:rPr>
  </w:style>
  <w:style w:type="character" w:customStyle="1" w:styleId="199">
    <w:name w:val="页眉 Char1"/>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qFormat/>
    <w:uiPriority w:val="0"/>
    <w:rPr>
      <w:b/>
      <w:i/>
      <w:sz w:val="20"/>
    </w:rPr>
  </w:style>
  <w:style w:type="character" w:customStyle="1" w:styleId="208">
    <w:name w:val="long_text"/>
    <w:qFormat/>
    <w:uiPriority w:val="0"/>
    <w:rPr>
      <w:sz w:val="20"/>
    </w:rPr>
  </w:style>
  <w:style w:type="character" w:customStyle="1" w:styleId="209">
    <w:name w:val="日期 Char1"/>
    <w:semiHidden/>
    <w:qFormat/>
    <w:uiPriority w:val="0"/>
    <w:rPr>
      <w:sz w:val="20"/>
    </w:rPr>
  </w:style>
  <w:style w:type="character" w:customStyle="1" w:styleId="210">
    <w:name w:val="批注文字 Char1"/>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semiHidden/>
    <w:qFormat/>
    <w:uiPriority w:val="0"/>
    <w:rPr>
      <w:sz w:val="20"/>
    </w:rPr>
  </w:style>
  <w:style w:type="character" w:customStyle="1" w:styleId="215">
    <w:name w:val="font31"/>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semiHidden/>
    <w:qFormat/>
    <w:uiPriority w:val="0"/>
    <w:rPr>
      <w:sz w:val="20"/>
    </w:rPr>
  </w:style>
  <w:style w:type="character" w:customStyle="1" w:styleId="218">
    <w:name w:val="font01"/>
    <w:basedOn w:val="47"/>
    <w:qFormat/>
    <w:uiPriority w:val="0"/>
    <w:rPr>
      <w:color w:val="FF0000"/>
      <w:sz w:val="20"/>
      <w:u w:val="none"/>
      <w:vertAlign w:val="superscript"/>
    </w:rPr>
  </w:style>
  <w:style w:type="character" w:customStyle="1" w:styleId="219">
    <w:name w:val="页脚 Char1"/>
    <w:semiHidden/>
    <w:qFormat/>
    <w:uiPriority w:val="0"/>
    <w:rPr>
      <w:sz w:val="20"/>
    </w:rPr>
  </w:style>
  <w:style w:type="character" w:customStyle="1" w:styleId="220">
    <w:name w:val="批注框文本 Char1"/>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qFormat/>
    <w:uiPriority w:val="0"/>
    <w:pPr>
      <w:wordWrap w:val="0"/>
    </w:pPr>
    <w:rPr>
      <w:rFonts w:ascii="Calibri" w:hAnsi="Calibri" w:eastAsia="宋体" w:cs="Times New Roman"/>
      <w:sz w:val="32"/>
      <w:lang w:val="en-US" w:eastAsia="zh-CN" w:bidi="ar-SA"/>
    </w:rPr>
  </w:style>
  <w:style w:type="paragraph" w:customStyle="1" w:styleId="229">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qFormat/>
    <w:uiPriority w:val="0"/>
    <w:pPr>
      <w:ind w:firstLine="420"/>
    </w:pPr>
    <w:rPr>
      <w:rFonts w:hAnsi="Calibri"/>
      <w:kern w:val="0"/>
      <w:szCs w:val="20"/>
    </w:rPr>
  </w:style>
  <w:style w:type="paragraph" w:customStyle="1" w:styleId="256">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qFormat/>
    <w:uiPriority w:val="0"/>
    <w:pPr>
      <w:wordWrap w:val="0"/>
    </w:pPr>
    <w:rPr>
      <w:rFonts w:ascii="Calibri" w:hAnsi="Calibri" w:eastAsia="宋体" w:cs="Times New Roman"/>
      <w:sz w:val="32"/>
      <w:lang w:val="en-US" w:eastAsia="zh-CN" w:bidi="ar-SA"/>
    </w:rPr>
  </w:style>
  <w:style w:type="paragraph" w:customStyle="1" w:styleId="260">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qFormat/>
    <w:uiPriority w:val="0"/>
    <w:pPr>
      <w:wordWrap w:val="0"/>
    </w:pPr>
    <w:rPr>
      <w:rFonts w:ascii="Calibri" w:hAnsi="Calibri" w:eastAsia="宋体" w:cs="Times New Roman"/>
      <w:sz w:val="32"/>
      <w:lang w:val="en-US" w:eastAsia="zh-CN" w:bidi="ar-SA"/>
    </w:rPr>
  </w:style>
  <w:style w:type="paragraph" w:customStyle="1" w:styleId="269">
    <w:name w:val="TOC Heading8"/>
    <w:next w:val="1"/>
    <w:qFormat/>
    <w:uiPriority w:val="0"/>
    <w:pPr>
      <w:wordWrap w:val="0"/>
    </w:pPr>
    <w:rPr>
      <w:rFonts w:ascii="Calibri" w:hAnsi="Calibri" w:eastAsia="宋体" w:cs="Times New Roman"/>
      <w:sz w:val="32"/>
      <w:lang w:val="en-US" w:eastAsia="zh-CN" w:bidi="ar-SA"/>
    </w:rPr>
  </w:style>
  <w:style w:type="paragraph" w:customStyle="1" w:styleId="270">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qFormat/>
    <w:uiPriority w:val="0"/>
    <w:pPr>
      <w:widowControl/>
      <w:spacing w:before="280" w:after="280"/>
    </w:pPr>
    <w:rPr>
      <w:rFonts w:ascii="Arial" w:hAnsi="Calibri"/>
      <w:kern w:val="0"/>
      <w:sz w:val="20"/>
      <w:szCs w:val="20"/>
    </w:rPr>
  </w:style>
  <w:style w:type="paragraph" w:customStyle="1" w:styleId="277">
    <w:name w:val="TOC Heading11"/>
    <w:next w:val="1"/>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qFormat/>
    <w:uiPriority w:val="0"/>
    <w:pPr>
      <w:ind w:firstLine="420"/>
    </w:pPr>
    <w:rPr>
      <w:rFonts w:hAnsi="Calibri"/>
      <w:kern w:val="0"/>
      <w:szCs w:val="20"/>
    </w:rPr>
  </w:style>
  <w:style w:type="paragraph" w:customStyle="1" w:styleId="283">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qFormat/>
    <w:uiPriority w:val="0"/>
    <w:pPr>
      <w:wordWrap w:val="0"/>
    </w:pPr>
    <w:rPr>
      <w:rFonts w:ascii="Calibri" w:hAnsi="Calibri" w:eastAsia="宋体" w:cs="Times New Roman"/>
      <w:sz w:val="32"/>
      <w:lang w:val="en-US" w:eastAsia="zh-CN" w:bidi="ar-SA"/>
    </w:rPr>
  </w:style>
  <w:style w:type="paragraph" w:customStyle="1" w:styleId="285">
    <w:name w:val="TOC Heading5"/>
    <w:next w:val="1"/>
    <w:qFormat/>
    <w:uiPriority w:val="0"/>
    <w:pPr>
      <w:wordWrap w:val="0"/>
    </w:pPr>
    <w:rPr>
      <w:rFonts w:ascii="Calibri" w:hAnsi="Calibri" w:eastAsia="宋体" w:cs="Times New Roman"/>
      <w:sz w:val="32"/>
      <w:lang w:val="en-US" w:eastAsia="zh-CN" w:bidi="ar-SA"/>
    </w:rPr>
  </w:style>
  <w:style w:type="paragraph" w:customStyle="1" w:styleId="286">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qFormat/>
    <w:uiPriority w:val="0"/>
    <w:pPr>
      <w:widowControl/>
      <w:spacing w:after="160" w:line="240" w:lineRule="exact"/>
    </w:pPr>
    <w:rPr>
      <w:rFonts w:hAnsi="Calibri"/>
      <w:kern w:val="0"/>
      <w:szCs w:val="20"/>
    </w:rPr>
  </w:style>
  <w:style w:type="paragraph" w:customStyle="1" w:styleId="300">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qFormat/>
    <w:uiPriority w:val="0"/>
    <w:pPr>
      <w:ind w:firstLine="420"/>
    </w:pPr>
    <w:rPr>
      <w:rFonts w:hAnsi="Calibri"/>
      <w:kern w:val="0"/>
      <w:szCs w:val="20"/>
    </w:rPr>
  </w:style>
  <w:style w:type="paragraph" w:customStyle="1" w:styleId="302">
    <w:name w:val="TOC Heading9"/>
    <w:next w:val="1"/>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qFormat/>
    <w:uiPriority w:val="0"/>
    <w:pPr>
      <w:wordWrap w:val="0"/>
    </w:pPr>
    <w:rPr>
      <w:rFonts w:ascii="Calibri" w:hAnsi="Calibri" w:eastAsia="宋体" w:cs="Times New Roman"/>
      <w:sz w:val="32"/>
      <w:lang w:val="en-US" w:eastAsia="zh-CN" w:bidi="ar-SA"/>
    </w:rPr>
  </w:style>
  <w:style w:type="character" w:customStyle="1" w:styleId="310">
    <w:name w:val="副标题 Char"/>
    <w:basedOn w:val="47"/>
    <w:link w:val="33"/>
    <w:qFormat/>
    <w:uiPriority w:val="0"/>
    <w:rPr>
      <w:rFonts w:ascii="Calibri" w:hAnsi="Calibri"/>
      <w:sz w:val="24"/>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Char"/>
    <w:basedOn w:val="47"/>
    <w:link w:val="43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6"/>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paragraph" w:customStyle="1" w:styleId="476">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77">
    <w:name w:val="count"/>
    <w:basedOn w:val="47"/>
    <w:qFormat/>
    <w:uiPriority w:val="0"/>
  </w:style>
  <w:style w:type="table" w:customStyle="1" w:styleId="478">
    <w:name w:val="网格型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480">
    <w:name w:val="cf01"/>
    <w:basedOn w:val="47"/>
    <w:qFormat/>
    <w:uiPriority w:val="0"/>
    <w:rPr>
      <w:rFonts w:hint="eastAsia" w:ascii="Microsoft YaHei UI" w:hAnsi="Microsoft YaHei UI" w:eastAsia="Microsoft YaHei UI"/>
      <w:sz w:val="18"/>
      <w:szCs w:val="18"/>
    </w:rPr>
  </w:style>
  <w:style w:type="paragraph" w:customStyle="1" w:styleId="481">
    <w:name w:val="列表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A3BB2-79DC-4C86-9B6F-5A971A7C46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22288</Words>
  <Characters>23491</Characters>
  <Lines>367</Lines>
  <Paragraphs>103</Paragraphs>
  <TotalTime>16</TotalTime>
  <ScaleCrop>false</ScaleCrop>
  <LinksUpToDate>false</LinksUpToDate>
  <CharactersWithSpaces>26349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2023-03-02T08:35:00Z</dcterms:created>
  <dc:creator>thsware</dc:creator>
  <cp:lastModifiedBy>CAOQM</cp:lastModifiedBy>
  <cp:lastPrinted>2025-07-11T08:13:00Z</cp:lastPrinted>
  <dcterms:modified xsi:type="dcterms:W3CDTF">2025-08-01T11:42:14Z</dcterms:modified>
  <dc:title>招  标　文　件</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8936D0D977654E32823B783BE9691F1F_13</vt:lpwstr>
  </property>
</Properties>
</file>