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F71053">
      <w:pPr>
        <w:pStyle w:val="2"/>
        <w:spacing w:before="181" w:line="218" w:lineRule="auto"/>
        <w:jc w:val="center"/>
        <w:outlineLvl w:val="1"/>
        <w:rPr>
          <w:sz w:val="36"/>
          <w:szCs w:val="36"/>
        </w:rPr>
      </w:pPr>
      <w:r>
        <w:rPr>
          <w:b/>
          <w:bCs/>
          <w:spacing w:val="-3"/>
          <w:sz w:val="36"/>
          <w:szCs w:val="36"/>
        </w:rPr>
        <w:t>公开询价函</w:t>
      </w:r>
    </w:p>
    <w:p w14:paraId="5D3D60AA">
      <w:pPr>
        <w:spacing w:line="343" w:lineRule="auto"/>
        <w:rPr>
          <w:rFonts w:ascii="Arial"/>
          <w:sz w:val="21"/>
        </w:rPr>
      </w:pPr>
    </w:p>
    <w:p w14:paraId="743A388B">
      <w:pPr>
        <w:pStyle w:val="2"/>
        <w:tabs>
          <w:tab w:val="left" w:pos="1004"/>
        </w:tabs>
        <w:spacing w:before="180" w:line="359" w:lineRule="auto"/>
        <w:ind w:left="41" w:right="28" w:firstLine="467"/>
      </w:pPr>
      <w:r>
        <w:rPr>
          <w:rFonts w:hint="eastAsia"/>
          <w:u w:val="single" w:color="auto"/>
        </w:rPr>
        <w:t>深圳市广深沿江高速公路投资有限公司</w:t>
      </w:r>
      <w:r>
        <w:rPr>
          <w:spacing w:val="-4"/>
        </w:rPr>
        <w:t>拟开展</w:t>
      </w:r>
      <w:r>
        <w:rPr>
          <w:rFonts w:hint="eastAsia"/>
          <w:spacing w:val="-4"/>
          <w:u w:val="single" w:color="auto"/>
        </w:rPr>
        <w:t>东莞长安至深圳南山高速公路深中通道深圳侧接线和国际会展中心互通立交工程生态保护修复服务（海岸整治修复）</w:t>
      </w:r>
      <w:r>
        <w:rPr>
          <w:spacing w:val="-5"/>
        </w:rPr>
        <w:t>工作，现就该</w:t>
      </w:r>
      <w:r>
        <w:rPr>
          <w:spacing w:val="-4"/>
        </w:rPr>
        <w:t>工作费用进行询价。基本情况及要求如下：</w:t>
      </w:r>
    </w:p>
    <w:p w14:paraId="32E46E19">
      <w:pPr>
        <w:pStyle w:val="2"/>
        <w:spacing w:line="219" w:lineRule="auto"/>
        <w:ind w:left="522"/>
      </w:pPr>
      <w:r>
        <w:rPr>
          <w:spacing w:val="-4"/>
        </w:rPr>
        <w:t>一、项目概况</w:t>
      </w:r>
    </w:p>
    <w:p w14:paraId="72DFF6C5">
      <w:pPr>
        <w:pStyle w:val="2"/>
        <w:spacing w:before="183" w:line="220" w:lineRule="auto"/>
        <w:ind w:left="535"/>
      </w:pPr>
      <w:r>
        <w:rPr>
          <w:spacing w:val="-4"/>
        </w:rPr>
        <w:t>1、项目名称：</w:t>
      </w:r>
      <w:r>
        <w:rPr>
          <w:rFonts w:hint="eastAsia"/>
          <w:u w:val="single" w:color="auto"/>
        </w:rPr>
        <w:t>东莞长安至深圳南山高速公路深中通道深圳侧接线和国际会展中心互通立交工程生态保护修复服务（海岸整治修复）</w:t>
      </w:r>
    </w:p>
    <w:p w14:paraId="245A10E3">
      <w:pPr>
        <w:pStyle w:val="2"/>
        <w:spacing w:before="181" w:line="218" w:lineRule="auto"/>
        <w:ind w:left="521"/>
        <w:rPr>
          <w:spacing w:val="-1"/>
        </w:rPr>
      </w:pPr>
      <w:r>
        <w:rPr>
          <w:spacing w:val="-1"/>
        </w:rPr>
        <w:t>2、询价内容及需求：</w:t>
      </w:r>
    </w:p>
    <w:p w14:paraId="075978BB">
      <w:pPr>
        <w:pStyle w:val="2"/>
        <w:spacing w:before="182" w:line="359" w:lineRule="auto"/>
        <w:ind w:left="37" w:right="39" w:firstLine="487"/>
        <w:rPr>
          <w:rFonts w:hint="eastAsia"/>
          <w:u w:val="single"/>
          <w:lang w:eastAsia="zh-CN"/>
        </w:rPr>
      </w:pPr>
      <w:r>
        <w:rPr>
          <w:rFonts w:hint="eastAsia"/>
          <w:u w:val="single"/>
          <w:lang w:eastAsia="zh-CN"/>
        </w:rPr>
        <w:t>（</w:t>
      </w:r>
      <w:r>
        <w:rPr>
          <w:rFonts w:hint="eastAsia"/>
          <w:u w:val="single"/>
          <w:lang w:val="en-US" w:eastAsia="zh-CN"/>
        </w:rPr>
        <w:t>1</w:t>
      </w:r>
      <w:r>
        <w:rPr>
          <w:rFonts w:hint="eastAsia"/>
          <w:u w:val="single"/>
          <w:lang w:eastAsia="zh-CN"/>
        </w:rPr>
        <w:t>）依据国家、省、市相关法律法规、标准规范以及主管部门的要求，按照已备案的《广深沿江高速公路深圳段二期工程(机场互通立交及深中通道深圳侧接线)生态保护修复方案》，并依照深圳市海岸线占补相关规定，开展海岸线整治修复工作。具体内</w:t>
      </w:r>
      <w:bookmarkStart w:id="0" w:name="_GoBack"/>
      <w:bookmarkEnd w:id="0"/>
      <w:r>
        <w:rPr>
          <w:rFonts w:hint="eastAsia"/>
          <w:u w:val="single"/>
          <w:lang w:eastAsia="zh-CN"/>
        </w:rPr>
        <w:t>容包括海岸带垃圾清理367米、海岸带绿化美化367米、亲海型基础设施完善工程1835平方米（数量为暂定，最终以甲方或主管部门复核确认结果为准）。</w:t>
      </w:r>
    </w:p>
    <w:p w14:paraId="2042206E">
      <w:pPr>
        <w:pStyle w:val="2"/>
        <w:spacing w:before="182" w:line="359" w:lineRule="auto"/>
        <w:ind w:left="37" w:right="39" w:firstLine="487"/>
        <w:rPr>
          <w:rFonts w:hint="eastAsia"/>
          <w:u w:val="single"/>
          <w:lang w:eastAsia="zh-CN"/>
        </w:rPr>
      </w:pPr>
      <w:r>
        <w:rPr>
          <w:rFonts w:hint="eastAsia"/>
          <w:u w:val="single"/>
          <w:lang w:eastAsia="zh-CN"/>
        </w:rPr>
        <w:t>（</w:t>
      </w:r>
      <w:r>
        <w:rPr>
          <w:rFonts w:hint="eastAsia"/>
          <w:u w:val="single"/>
          <w:lang w:val="en-US" w:eastAsia="zh-CN"/>
        </w:rPr>
        <w:t>2</w:t>
      </w:r>
      <w:r>
        <w:rPr>
          <w:rFonts w:hint="eastAsia"/>
          <w:u w:val="single"/>
          <w:lang w:eastAsia="zh-CN"/>
        </w:rPr>
        <w:t>）服务涵盖从前期调查到修复效果监测评估的完整流程，具体有前期调查、实施方案编制与评审、海岸线整治修复工作实施、验收报告编制、移交前管养维护、修复效果监测与评估，以及相关沟通协调工作。</w:t>
      </w:r>
    </w:p>
    <w:p w14:paraId="121B768B">
      <w:pPr>
        <w:pStyle w:val="2"/>
        <w:spacing w:before="182" w:line="359" w:lineRule="auto"/>
        <w:ind w:left="37" w:right="39" w:firstLine="487"/>
        <w:rPr>
          <w:rFonts w:hint="eastAsia"/>
          <w:u w:val="single"/>
          <w:lang w:eastAsia="zh-CN"/>
        </w:rPr>
      </w:pPr>
      <w:r>
        <w:rPr>
          <w:rFonts w:hint="eastAsia"/>
          <w:u w:val="single"/>
          <w:lang w:eastAsia="zh-CN"/>
        </w:rPr>
        <w:t>（</w:t>
      </w:r>
      <w:r>
        <w:rPr>
          <w:rFonts w:hint="eastAsia"/>
          <w:u w:val="single"/>
          <w:lang w:val="en-US" w:eastAsia="zh-CN"/>
        </w:rPr>
        <w:t>3</w:t>
      </w:r>
      <w:r>
        <w:rPr>
          <w:rFonts w:hint="eastAsia"/>
          <w:u w:val="single"/>
          <w:lang w:eastAsia="zh-CN"/>
        </w:rPr>
        <w:t>）鉴于此项工作涉及多方协同以及省、市、区三级协调，着重强调以下沟通协调工作涵盖的内容：与主管部门、甲方及相关利益方保持日常沟通，协调解决各类问题，及时报送信息，并有效对接需求，以确保项目各环节符合法规要求，综合各方意见，进而保障整治修复工作顺利实施。具体包括对接深圳市规划和自然资源局、前海管理局及广东省厅等主管部门，统筹本项目岸线修复工作。</w:t>
      </w:r>
    </w:p>
    <w:p w14:paraId="416D3D22">
      <w:pPr>
        <w:pStyle w:val="2"/>
        <w:spacing w:before="181" w:line="218" w:lineRule="auto"/>
        <w:ind w:left="521"/>
        <w:rPr>
          <w:rFonts w:hint="default" w:eastAsia="宋体"/>
          <w:color w:val="0000FF"/>
          <w:lang w:val="en-US" w:eastAsia="zh-CN"/>
        </w:rPr>
      </w:pPr>
      <w:r>
        <w:rPr>
          <w:rFonts w:hint="eastAsia"/>
          <w:color w:val="0000FF"/>
          <w:spacing w:val="-1"/>
          <w:u w:val="single" w:color="auto"/>
          <w:lang w:val="en-US" w:eastAsia="zh-CN"/>
        </w:rPr>
        <w:t>（详细内容及需求见合同格式）</w:t>
      </w:r>
    </w:p>
    <w:p w14:paraId="4C344244">
      <w:pPr>
        <w:pStyle w:val="2"/>
        <w:spacing w:before="183" w:line="220" w:lineRule="auto"/>
        <w:ind w:left="522"/>
      </w:pPr>
      <w:r>
        <w:rPr>
          <w:spacing w:val="-1"/>
        </w:rPr>
        <w:t>3、项目实施地点：</w:t>
      </w:r>
      <w:r>
        <w:rPr>
          <w:rFonts w:hint="eastAsia"/>
          <w:spacing w:val="-1"/>
          <w:u w:val="single" w:color="auto"/>
        </w:rPr>
        <w:t>深圳市宝安区</w:t>
      </w:r>
    </w:p>
    <w:p w14:paraId="5C0866EC">
      <w:pPr>
        <w:pStyle w:val="2"/>
        <w:spacing w:before="182" w:line="218" w:lineRule="auto"/>
        <w:ind w:left="517"/>
        <w:rPr>
          <w:rFonts w:hint="default" w:eastAsia="宋体"/>
          <w:lang w:val="en-US" w:eastAsia="zh-CN"/>
        </w:rPr>
      </w:pPr>
      <w:r>
        <w:rPr>
          <w:spacing w:val="-1"/>
        </w:rPr>
        <w:t>4、投标报价上限：</w:t>
      </w:r>
      <w:r>
        <w:rPr>
          <w:rFonts w:hint="eastAsia"/>
          <w:spacing w:val="-1"/>
          <w:u w:val="single" w:color="auto"/>
          <w:lang w:val="en-US" w:eastAsia="zh-CN"/>
        </w:rPr>
        <w:t>以公告公示金额为准。</w:t>
      </w:r>
    </w:p>
    <w:p w14:paraId="1A663BDB">
      <w:pPr>
        <w:pStyle w:val="2"/>
        <w:spacing w:before="283" w:line="175" w:lineRule="exact"/>
        <w:ind w:left="533"/>
        <w:rPr>
          <w:rFonts w:hint="default" w:eastAsia="宋体"/>
          <w:spacing w:val="-7"/>
          <w:position w:val="-3"/>
          <w:lang w:val="en-US" w:eastAsia="zh-CN"/>
        </w:rPr>
      </w:pPr>
      <w:r>
        <w:rPr>
          <w:rFonts w:hint="eastAsia"/>
          <w:spacing w:val="-7"/>
          <w:position w:val="-3"/>
          <w:lang w:val="en-US" w:eastAsia="zh-CN"/>
        </w:rPr>
        <w:t>5、服务期限：共18个月（含12个月备案收尾期），从合同签订之日起算。</w:t>
      </w:r>
    </w:p>
    <w:p w14:paraId="4F89860C">
      <w:pPr>
        <w:pStyle w:val="2"/>
        <w:spacing w:before="191" w:line="219" w:lineRule="auto"/>
        <w:ind w:left="522"/>
      </w:pPr>
      <w:r>
        <w:rPr>
          <w:spacing w:val="-2"/>
        </w:rPr>
        <w:t>二、供应商资格条件</w:t>
      </w:r>
    </w:p>
    <w:p w14:paraId="24EA8DC6">
      <w:pPr>
        <w:pStyle w:val="2"/>
        <w:spacing w:before="181" w:line="220" w:lineRule="auto"/>
        <w:ind w:left="535"/>
        <w:rPr>
          <w:spacing w:val="-1"/>
        </w:rPr>
      </w:pPr>
      <w:r>
        <w:rPr>
          <w:spacing w:val="-1"/>
        </w:rPr>
        <w:t>1、投标人必须具备的投标资格为：</w:t>
      </w:r>
    </w:p>
    <w:p w14:paraId="07177433">
      <w:pPr>
        <w:pStyle w:val="2"/>
        <w:spacing w:before="182" w:line="359" w:lineRule="auto"/>
        <w:ind w:left="37" w:right="39" w:firstLine="487"/>
        <w:rPr>
          <w:rFonts w:hint="eastAsia"/>
          <w:u w:val="single"/>
        </w:rPr>
      </w:pPr>
      <w:r>
        <w:rPr>
          <w:rFonts w:hint="eastAsia"/>
          <w:u w:val="single"/>
          <w:lang w:eastAsia="zh-CN"/>
        </w:rPr>
        <w:t>（</w:t>
      </w:r>
      <w:r>
        <w:rPr>
          <w:rFonts w:hint="eastAsia"/>
          <w:u w:val="single"/>
          <w:lang w:val="en-US" w:eastAsia="zh-CN"/>
        </w:rPr>
        <w:t>1</w:t>
      </w:r>
      <w:r>
        <w:rPr>
          <w:rFonts w:hint="eastAsia"/>
          <w:u w:val="single"/>
          <w:lang w:eastAsia="zh-CN"/>
        </w:rPr>
        <w:t>）</w:t>
      </w:r>
      <w:r>
        <w:rPr>
          <w:rFonts w:hint="eastAsia"/>
          <w:u w:val="single"/>
        </w:rPr>
        <w:t>基本资格要求：投标人必须是在中华人民共和国境内注册并合法运作的独立法人机构，具有独立承担民事责任的能力，并提供合法有效营业执照。</w:t>
      </w:r>
    </w:p>
    <w:p w14:paraId="6A4BCE92">
      <w:pPr>
        <w:pStyle w:val="2"/>
        <w:spacing w:before="182" w:line="359" w:lineRule="auto"/>
        <w:ind w:left="37" w:right="39" w:firstLine="487"/>
        <w:rPr>
          <w:u w:val="single"/>
        </w:rPr>
      </w:pPr>
      <w:r>
        <w:rPr>
          <w:rFonts w:hint="eastAsia"/>
          <w:u w:val="single"/>
          <w:lang w:eastAsia="zh-CN"/>
        </w:rPr>
        <w:t>（</w:t>
      </w:r>
      <w:r>
        <w:rPr>
          <w:rFonts w:hint="eastAsia"/>
          <w:u w:val="single"/>
          <w:lang w:val="en-US" w:eastAsia="zh-CN"/>
        </w:rPr>
        <w:t>2</w:t>
      </w:r>
      <w:r>
        <w:rPr>
          <w:rFonts w:hint="eastAsia"/>
          <w:u w:val="single"/>
          <w:lang w:eastAsia="zh-CN"/>
        </w:rPr>
        <w:t>）</w:t>
      </w:r>
      <w:r>
        <w:rPr>
          <w:rFonts w:hint="eastAsia"/>
          <w:u w:val="single"/>
        </w:rPr>
        <w:t>业绩要求：自2021年6月1日起至投标截止时间止，投标人至少具有一项单项合同金额在2</w:t>
      </w:r>
      <w:r>
        <w:rPr>
          <w:rFonts w:hint="eastAsia"/>
          <w:u w:val="single"/>
          <w:lang w:val="en-US" w:eastAsia="zh-CN"/>
        </w:rPr>
        <w:t>5</w:t>
      </w:r>
      <w:r>
        <w:rPr>
          <w:rFonts w:hint="eastAsia"/>
          <w:u w:val="single"/>
        </w:rPr>
        <w:t>万元（含）以上的海岸线整治、生态修复或园林绿化养护类服务业绩。（需提供合同关键页复印件作为证明材料）。</w:t>
      </w:r>
    </w:p>
    <w:p w14:paraId="1F594F40">
      <w:pPr>
        <w:pStyle w:val="2"/>
        <w:spacing w:before="182" w:line="219" w:lineRule="auto"/>
        <w:ind w:left="521"/>
      </w:pPr>
      <w:r>
        <w:rPr>
          <w:spacing w:val="-3"/>
        </w:rPr>
        <w:t>2、有下列情形之一的投标人，禁止参与本项目投标：</w:t>
      </w:r>
    </w:p>
    <w:p w14:paraId="5EA76773">
      <w:pPr>
        <w:pStyle w:val="2"/>
        <w:spacing w:before="182" w:line="359" w:lineRule="auto"/>
        <w:ind w:left="37" w:right="39" w:firstLine="487"/>
      </w:pPr>
      <w:r>
        <w:t>（1）被列入“信用中国”、“全国企业信用信息公示系统”、“中国政府</w:t>
      </w:r>
      <w:r>
        <w:rPr>
          <w:spacing w:val="-2"/>
        </w:rPr>
        <w:t>采购网”失信主体、经营异常或税收违法失信</w:t>
      </w:r>
      <w:r>
        <w:rPr>
          <w:spacing w:val="-3"/>
        </w:rPr>
        <w:t>主体行为名单的；</w:t>
      </w:r>
    </w:p>
    <w:p w14:paraId="560F9AD3">
      <w:pPr>
        <w:pStyle w:val="2"/>
        <w:spacing w:before="78" w:line="174" w:lineRule="exact"/>
        <w:ind w:left="533"/>
      </w:pPr>
      <w:r>
        <w:rPr>
          <w:spacing w:val="-2"/>
        </w:rPr>
        <w:t>（2）被列入集团公司《不合格供应商名录》，且处于禁止投标期限内的。</w:t>
      </w:r>
      <w:r>
        <w:rPr>
          <w:spacing w:val="14"/>
        </w:rPr>
        <w:t xml:space="preserve"> </w:t>
      </w:r>
    </w:p>
    <w:p w14:paraId="590B7E4B">
      <w:pPr>
        <w:pStyle w:val="2"/>
        <w:spacing w:before="193" w:line="218" w:lineRule="auto"/>
        <w:ind w:left="518"/>
      </w:pPr>
      <w:r>
        <w:rPr>
          <w:spacing w:val="-2"/>
        </w:rPr>
        <w:t>三、报价要求</w:t>
      </w:r>
    </w:p>
    <w:p w14:paraId="4CEE7D03">
      <w:pPr>
        <w:pStyle w:val="2"/>
        <w:spacing w:before="182" w:line="218" w:lineRule="auto"/>
        <w:ind w:left="535"/>
      </w:pPr>
      <w:r>
        <w:rPr>
          <w:spacing w:val="-3"/>
        </w:rPr>
        <w:t>1、本次报价上限</w:t>
      </w:r>
      <w:r>
        <w:rPr>
          <w:rFonts w:hint="eastAsia"/>
          <w:spacing w:val="-1"/>
          <w:u w:val="single" w:color="auto"/>
          <w:lang w:val="en-US" w:eastAsia="zh-CN"/>
        </w:rPr>
        <w:t>以公告公示金额为准</w:t>
      </w:r>
      <w:r>
        <w:rPr>
          <w:spacing w:val="-3"/>
        </w:rPr>
        <w:t>，超出该上限的报价无效。</w:t>
      </w:r>
    </w:p>
    <w:p w14:paraId="0084DFC1">
      <w:pPr>
        <w:pStyle w:val="2"/>
        <w:spacing w:before="184" w:line="359" w:lineRule="auto"/>
        <w:ind w:left="44" w:right="41" w:firstLine="476"/>
      </w:pPr>
      <w:r>
        <w:t>2、提交询价响应文件正本一式两份。询价响应文件格式详见附件 1，所有</w:t>
      </w:r>
      <w:r>
        <w:rPr>
          <w:spacing w:val="-4"/>
        </w:rPr>
        <w:t>复印件均应加盖供应商公章。</w:t>
      </w:r>
    </w:p>
    <w:p w14:paraId="18FF3A6F">
      <w:pPr>
        <w:pStyle w:val="2"/>
        <w:spacing w:before="1" w:line="218" w:lineRule="auto"/>
        <w:ind w:left="522"/>
        <w:rPr>
          <w:rFonts w:hint="eastAsia" w:eastAsia="宋体"/>
          <w:lang w:eastAsia="zh-CN"/>
        </w:rPr>
      </w:pPr>
      <w:r>
        <w:rPr>
          <w:spacing w:val="-2"/>
        </w:rPr>
        <w:t>3、询价响应文件递交截止时间：</w:t>
      </w:r>
      <w:r>
        <w:rPr>
          <w:spacing w:val="-2"/>
          <w:u w:val="single" w:color="auto"/>
        </w:rPr>
        <w:t xml:space="preserve">  **  </w:t>
      </w:r>
      <w:r>
        <w:rPr>
          <w:spacing w:val="-98"/>
        </w:rPr>
        <w:t xml:space="preserve"> </w:t>
      </w:r>
      <w:r>
        <w:rPr>
          <w:spacing w:val="-2"/>
        </w:rPr>
        <w:t>年</w:t>
      </w:r>
      <w:r>
        <w:rPr>
          <w:spacing w:val="-2"/>
          <w:u w:val="single" w:color="auto"/>
        </w:rPr>
        <w:t xml:space="preserve"> * </w:t>
      </w:r>
      <w:r>
        <w:rPr>
          <w:spacing w:val="-2"/>
        </w:rPr>
        <w:t>月</w:t>
      </w:r>
      <w:r>
        <w:rPr>
          <w:spacing w:val="-2"/>
          <w:u w:val="single" w:color="auto"/>
        </w:rPr>
        <w:t xml:space="preserve"> *</w:t>
      </w:r>
      <w:r>
        <w:rPr>
          <w:spacing w:val="51"/>
          <w:u w:val="single" w:color="auto"/>
        </w:rPr>
        <w:t xml:space="preserve"> </w:t>
      </w:r>
      <w:r>
        <w:rPr>
          <w:spacing w:val="-2"/>
        </w:rPr>
        <w:t>日</w:t>
      </w:r>
      <w:r>
        <w:rPr>
          <w:spacing w:val="-2"/>
          <w:u w:val="single" w:color="auto"/>
        </w:rPr>
        <w:t>****</w:t>
      </w:r>
      <w:r>
        <w:rPr>
          <w:spacing w:val="-2"/>
        </w:rPr>
        <w:t>时</w:t>
      </w:r>
      <w:r>
        <w:rPr>
          <w:rFonts w:hint="eastAsia"/>
          <w:spacing w:val="-2"/>
          <w:u w:val="single"/>
        </w:rPr>
        <w:t>（以深圳阳光采购平台公示信息为准）</w:t>
      </w:r>
      <w:r>
        <w:rPr>
          <w:rFonts w:hint="eastAsia"/>
          <w:spacing w:val="-2"/>
          <w:u w:val="single"/>
          <w:lang w:eastAsia="zh-CN"/>
        </w:rPr>
        <w:t>。</w:t>
      </w:r>
    </w:p>
    <w:p w14:paraId="50EA8012">
      <w:pPr>
        <w:pStyle w:val="2"/>
        <w:spacing w:before="184" w:line="218" w:lineRule="auto"/>
        <w:ind w:left="517"/>
      </w:pPr>
      <w:r>
        <w:rPr>
          <w:spacing w:val="-1"/>
        </w:rPr>
        <w:t>4、询价响应文件提交地址：</w:t>
      </w:r>
      <w:r>
        <w:rPr>
          <w:rFonts w:hint="eastAsia"/>
          <w:spacing w:val="-1"/>
          <w:u w:val="single" w:color="auto"/>
        </w:rPr>
        <w:t>深圳高速公路股份有限公司机荷改扩建项目管理处2楼财务室</w:t>
      </w:r>
    </w:p>
    <w:p w14:paraId="2864B5D7">
      <w:pPr>
        <w:pStyle w:val="2"/>
        <w:spacing w:before="184" w:line="359" w:lineRule="auto"/>
        <w:ind w:left="39" w:right="28" w:firstLine="483"/>
      </w:pPr>
      <w:r>
        <w:t>5、询价响应文件装订要求：贵单位应将询价响应文件装订成册，密封在封</w:t>
      </w:r>
      <w:r>
        <w:rPr>
          <w:spacing w:val="-3"/>
        </w:rPr>
        <w:t>套中，并在封套的封口处加盖公章。封套上详细注明供应商的名称、地址</w:t>
      </w:r>
      <w:r>
        <w:rPr>
          <w:spacing w:val="-4"/>
        </w:rPr>
        <w:t>、联系</w:t>
      </w:r>
      <w:r>
        <w:rPr>
          <w:spacing w:val="-2"/>
        </w:rPr>
        <w:t>人、联系电话、询价项目名称及报价日期等内容。</w:t>
      </w:r>
    </w:p>
    <w:p w14:paraId="3463D0E1">
      <w:pPr>
        <w:pStyle w:val="2"/>
        <w:spacing w:line="220" w:lineRule="auto"/>
        <w:ind w:left="540"/>
      </w:pPr>
      <w:r>
        <w:rPr>
          <w:spacing w:val="-5"/>
        </w:rPr>
        <w:t>四、评审原则</w:t>
      </w:r>
    </w:p>
    <w:p w14:paraId="20915CA5">
      <w:pPr>
        <w:pStyle w:val="2"/>
        <w:spacing w:before="78" w:line="359" w:lineRule="auto"/>
        <w:ind w:left="39" w:right="68" w:firstLine="480"/>
        <w:jc w:val="both"/>
        <w:rPr>
          <w:spacing w:val="-3"/>
        </w:rPr>
      </w:pPr>
      <w:r>
        <w:rPr>
          <w:spacing w:val="-3"/>
        </w:rPr>
        <w:t>在所有符合要求的供应商中，选择报价最低的供应商为成交供应商。</w:t>
      </w:r>
    </w:p>
    <w:p w14:paraId="0FE5BC67">
      <w:pPr>
        <w:pStyle w:val="2"/>
        <w:spacing w:before="78" w:line="359" w:lineRule="auto"/>
        <w:ind w:left="39" w:right="68" w:firstLine="480"/>
        <w:jc w:val="both"/>
        <w:rPr>
          <w:spacing w:val="-3"/>
        </w:rPr>
      </w:pPr>
      <w:r>
        <w:rPr>
          <w:spacing w:val="-3"/>
        </w:rPr>
        <w:t>若有两家及以上的供应商出现相同的最低报价，则在报价相同的供应商中按其递交报价文件时间先后顺序以“1.2.... ”编号，并通过随机抽签的方式确定成交供应商。</w:t>
      </w:r>
    </w:p>
    <w:p w14:paraId="72BFA4B0">
      <w:pPr>
        <w:pStyle w:val="2"/>
        <w:spacing w:line="220" w:lineRule="auto"/>
        <w:ind w:left="520"/>
      </w:pPr>
      <w:r>
        <w:rPr>
          <w:rFonts w:hint="eastAsia"/>
          <w:spacing w:val="-2"/>
          <w:lang w:val="en-US" w:eastAsia="zh-CN"/>
        </w:rPr>
        <w:t>五</w:t>
      </w:r>
      <w:r>
        <w:rPr>
          <w:spacing w:val="-2"/>
        </w:rPr>
        <w:t>、注意事项</w:t>
      </w:r>
    </w:p>
    <w:p w14:paraId="0DEE98D5">
      <w:pPr>
        <w:pStyle w:val="2"/>
        <w:spacing w:before="181" w:line="359" w:lineRule="auto"/>
        <w:ind w:left="38" w:firstLine="497"/>
      </w:pPr>
      <w:r>
        <w:rPr>
          <w:spacing w:val="-5"/>
        </w:rPr>
        <w:t>1、供应商应按照询价函的要求提供相关询价响应文件，出现以下情况</w:t>
      </w:r>
      <w:r>
        <w:rPr>
          <w:spacing w:val="-6"/>
        </w:rPr>
        <w:t>之一，</w:t>
      </w:r>
      <w:r>
        <w:rPr>
          <w:spacing w:val="-5"/>
        </w:rPr>
        <w:t>询价响应文件可视为无效：</w:t>
      </w:r>
    </w:p>
    <w:p w14:paraId="268F0625">
      <w:pPr>
        <w:pStyle w:val="2"/>
        <w:spacing w:line="359" w:lineRule="auto"/>
        <w:ind w:left="37" w:right="81" w:firstLine="487"/>
      </w:pPr>
      <w:r>
        <w:t>（1）未完整提供询价响应文件，包括但不限于：营业执照复印件、</w:t>
      </w:r>
      <w:r>
        <w:rPr>
          <w:spacing w:val="-1"/>
        </w:rPr>
        <w:t>法定代表人证明或授权委托书及身份证复印件、信用记录、响应函</w:t>
      </w:r>
      <w:r>
        <w:rPr>
          <w:rFonts w:hint="eastAsia"/>
          <w:spacing w:val="-1"/>
          <w:lang w:eastAsia="zh-CN"/>
        </w:rPr>
        <w:t>、</w:t>
      </w:r>
      <w:r>
        <w:rPr>
          <w:rFonts w:hint="eastAsia"/>
          <w:u w:val="single"/>
          <w:lang w:val="en-US" w:eastAsia="zh-CN"/>
        </w:rPr>
        <w:t>同类业绩证明</w:t>
      </w:r>
      <w:r>
        <w:rPr>
          <w:spacing w:val="-1"/>
        </w:rPr>
        <w:t>等。</w:t>
      </w:r>
    </w:p>
    <w:p w14:paraId="0FA992F5">
      <w:pPr>
        <w:pStyle w:val="2"/>
        <w:spacing w:line="359" w:lineRule="auto"/>
        <w:ind w:left="39" w:right="68" w:firstLine="485"/>
      </w:pPr>
      <w:r>
        <w:t>（2）询价响应文件逾期未送达、或未按要求密封、或未按附件格式填报报</w:t>
      </w:r>
      <w:r>
        <w:rPr>
          <w:spacing w:val="-11"/>
        </w:rPr>
        <w:t>价单。</w:t>
      </w:r>
    </w:p>
    <w:p w14:paraId="3C95A736">
      <w:pPr>
        <w:pStyle w:val="2"/>
        <w:spacing w:line="218" w:lineRule="auto"/>
        <w:ind w:left="524"/>
        <w:rPr>
          <w:spacing w:val="-4"/>
        </w:rPr>
      </w:pPr>
      <w:r>
        <w:rPr>
          <w:spacing w:val="-4"/>
        </w:rPr>
        <w:t>（3）报价超过本次投标报价上限。</w:t>
      </w:r>
    </w:p>
    <w:p w14:paraId="360AF470">
      <w:pPr>
        <w:pStyle w:val="2"/>
        <w:spacing w:line="359" w:lineRule="auto"/>
        <w:ind w:left="39" w:right="68" w:firstLine="485"/>
        <w:rPr>
          <w:rStyle w:val="4"/>
          <w:rFonts w:ascii="宋体" w:hAnsi="宋体" w:eastAsia="宋体" w:cs="宋体"/>
          <w:snapToGrid w:val="0"/>
          <w:color w:val="000000"/>
          <w:kern w:val="0"/>
          <w:sz w:val="24"/>
          <w:szCs w:val="24"/>
          <w:u w:val="single"/>
          <w:lang w:val="en-US" w:eastAsia="zh-CN" w:bidi="ar"/>
        </w:rPr>
      </w:pPr>
      <w:r>
        <w:rPr>
          <w:rFonts w:hint="default"/>
          <w:spacing w:val="0"/>
          <w:u w:val="single"/>
          <w:lang w:eastAsia="zh-CN"/>
        </w:rPr>
        <w:t>（</w:t>
      </w:r>
      <w:r>
        <w:rPr>
          <w:rFonts w:hint="default"/>
          <w:spacing w:val="0"/>
          <w:u w:val="single"/>
          <w:lang w:val="en-US" w:eastAsia="zh-CN"/>
        </w:rPr>
        <w:t>4</w:t>
      </w:r>
      <w:r>
        <w:rPr>
          <w:rFonts w:hint="default"/>
          <w:spacing w:val="0"/>
          <w:u w:val="single"/>
          <w:lang w:eastAsia="zh-CN"/>
        </w:rPr>
        <w:t>）</w:t>
      </w:r>
      <w:r>
        <w:rPr>
          <w:rStyle w:val="4"/>
          <w:rFonts w:ascii="宋体" w:hAnsi="宋体" w:eastAsia="宋体" w:cs="宋体"/>
          <w:snapToGrid w:val="0"/>
          <w:color w:val="000000"/>
          <w:kern w:val="0"/>
          <w:sz w:val="24"/>
          <w:szCs w:val="24"/>
          <w:u w:val="single"/>
          <w:lang w:val="en-US" w:eastAsia="zh-CN" w:bidi="ar"/>
        </w:rPr>
        <w:t>异常低价审查：</w:t>
      </w:r>
      <w:r>
        <w:rPr>
          <w:rFonts w:hint="eastAsia" w:ascii="宋体" w:hAnsi="宋体" w:eastAsia="宋体" w:cs="宋体"/>
          <w:snapToGrid w:val="0"/>
          <w:color w:val="000000"/>
          <w:kern w:val="0"/>
          <w:sz w:val="24"/>
          <w:szCs w:val="24"/>
          <w:u w:val="single"/>
          <w:lang w:val="en-US" w:eastAsia="zh-CN" w:bidi="ar"/>
        </w:rPr>
        <w:t>开标后，投标（响应）报价低于全部通过符合性审查供应商投标（响应）报价平均值65%的，评审小组将启动异常低价审查程序</w:t>
      </w:r>
      <w:r>
        <w:rPr>
          <w:rFonts w:hint="eastAsia" w:cs="宋体"/>
          <w:snapToGrid w:val="0"/>
          <w:color w:val="000000"/>
          <w:kern w:val="0"/>
          <w:sz w:val="24"/>
          <w:szCs w:val="24"/>
          <w:u w:val="single"/>
          <w:lang w:val="en-US" w:eastAsia="zh-CN" w:bidi="ar"/>
        </w:rPr>
        <w:t>。</w:t>
      </w:r>
      <w:r>
        <w:rPr>
          <w:rFonts w:ascii="宋体" w:hAnsi="宋体" w:eastAsia="宋体" w:cs="宋体"/>
          <w:snapToGrid w:val="0"/>
          <w:color w:val="000000"/>
          <w:kern w:val="0"/>
          <w:sz w:val="24"/>
          <w:szCs w:val="24"/>
          <w:u w:val="single"/>
          <w:lang w:val="en-US" w:eastAsia="zh-CN" w:bidi="ar"/>
        </w:rPr>
        <w:t>供应商</w:t>
      </w:r>
      <w:r>
        <w:rPr>
          <w:rStyle w:val="4"/>
          <w:rFonts w:ascii="宋体" w:hAnsi="宋体" w:eastAsia="宋体" w:cs="宋体"/>
          <w:snapToGrid w:val="0"/>
          <w:color w:val="000000"/>
          <w:kern w:val="0"/>
          <w:sz w:val="24"/>
          <w:szCs w:val="24"/>
          <w:u w:val="single"/>
          <w:lang w:val="en-US" w:eastAsia="zh-CN" w:bidi="ar"/>
        </w:rPr>
        <w:t>可自行研判风险</w:t>
      </w:r>
      <w:r>
        <w:rPr>
          <w:rFonts w:ascii="宋体" w:hAnsi="宋体" w:eastAsia="宋体" w:cs="宋体"/>
          <w:snapToGrid w:val="0"/>
          <w:color w:val="000000"/>
          <w:kern w:val="0"/>
          <w:sz w:val="24"/>
          <w:szCs w:val="24"/>
          <w:u w:val="single"/>
          <w:lang w:val="en-US" w:eastAsia="zh-CN" w:bidi="ar"/>
        </w:rPr>
        <w:t>，在询价响应文件中同步提交《成本构成专项说明》及相关证明材料（含人工、社保、主材、税费测算依据及近期发票/合同复印件）。未随询价响应文件提交但被认定需要澄清的，评审小组将发出书面澄清通知；供应商应在收到通知后</w:t>
      </w:r>
      <w:r>
        <w:rPr>
          <w:rFonts w:hint="eastAsia" w:cs="宋体"/>
          <w:snapToGrid w:val="0"/>
          <w:color w:val="000000"/>
          <w:kern w:val="0"/>
          <w:sz w:val="24"/>
          <w:szCs w:val="24"/>
          <w:u w:val="single"/>
          <w:lang w:val="en-US" w:eastAsia="zh-CN" w:bidi="ar"/>
        </w:rPr>
        <w:t>1个工作日</w:t>
      </w:r>
      <w:r>
        <w:rPr>
          <w:rFonts w:ascii="宋体" w:hAnsi="宋体" w:eastAsia="宋体" w:cs="宋体"/>
          <w:snapToGrid w:val="0"/>
          <w:color w:val="000000"/>
          <w:kern w:val="0"/>
          <w:sz w:val="24"/>
          <w:szCs w:val="24"/>
          <w:u w:val="single"/>
          <w:lang w:val="en-US" w:eastAsia="zh-CN" w:bidi="ar"/>
        </w:rPr>
        <w:t>内进行补正（接受现场递交、邮件或传真形式，文件须加盖公章）。供应商未能及时作出说明，或者所作说明未获评审小组认可的，评审小组将按未响应实质性要求处理，</w:t>
      </w:r>
      <w:r>
        <w:rPr>
          <w:rFonts w:hint="eastAsia" w:cs="宋体"/>
          <w:snapToGrid w:val="0"/>
          <w:color w:val="000000"/>
          <w:kern w:val="0"/>
          <w:sz w:val="24"/>
          <w:szCs w:val="24"/>
          <w:u w:val="single"/>
          <w:lang w:val="en-US" w:eastAsia="zh-CN" w:bidi="ar"/>
        </w:rPr>
        <w:t>其</w:t>
      </w:r>
      <w:r>
        <w:rPr>
          <w:spacing w:val="-5"/>
          <w:u w:val="single"/>
        </w:rPr>
        <w:t>询价响应文件视为无效</w:t>
      </w:r>
      <w:r>
        <w:rPr>
          <w:rFonts w:hint="eastAsia"/>
          <w:spacing w:val="-5"/>
          <w:u w:val="single"/>
          <w:lang w:eastAsia="zh-CN"/>
        </w:rPr>
        <w:t>，</w:t>
      </w:r>
      <w:r>
        <w:rPr>
          <w:rFonts w:ascii="宋体" w:hAnsi="宋体" w:eastAsia="宋体" w:cs="宋体"/>
          <w:snapToGrid w:val="0"/>
          <w:color w:val="000000"/>
          <w:kern w:val="0"/>
          <w:sz w:val="24"/>
          <w:szCs w:val="24"/>
          <w:u w:val="single"/>
          <w:lang w:val="en-US" w:eastAsia="zh-CN" w:bidi="ar"/>
        </w:rPr>
        <w:t>相关情况记入评审记录</w:t>
      </w:r>
      <w:r>
        <w:rPr>
          <w:rStyle w:val="4"/>
          <w:rFonts w:hint="default"/>
          <w:u w:val="single"/>
          <w:lang w:eastAsia="zh-CN" w:bidi="ar"/>
        </w:rPr>
        <w:t>。</w:t>
      </w:r>
    </w:p>
    <w:p w14:paraId="659EFEC8">
      <w:pPr>
        <w:pStyle w:val="2"/>
        <w:spacing w:before="184" w:line="218" w:lineRule="auto"/>
        <w:ind w:left="521"/>
      </w:pPr>
      <w:r>
        <w:rPr>
          <w:spacing w:val="-3"/>
        </w:rPr>
        <w:t>2、本次询价合格供应商数量不足</w:t>
      </w:r>
      <w:r>
        <w:rPr>
          <w:spacing w:val="-27"/>
        </w:rPr>
        <w:t xml:space="preserve"> </w:t>
      </w:r>
      <w:r>
        <w:rPr>
          <w:spacing w:val="-3"/>
        </w:rPr>
        <w:t>3</w:t>
      </w:r>
      <w:r>
        <w:rPr>
          <w:spacing w:val="-48"/>
        </w:rPr>
        <w:t xml:space="preserve"> </w:t>
      </w:r>
      <w:r>
        <w:rPr>
          <w:spacing w:val="-3"/>
        </w:rPr>
        <w:t>名时，我单位将重新组织询价。</w:t>
      </w:r>
    </w:p>
    <w:p w14:paraId="5C634B0E">
      <w:pPr>
        <w:pStyle w:val="2"/>
        <w:spacing w:before="183" w:line="359" w:lineRule="auto"/>
        <w:ind w:left="38" w:right="81" w:firstLine="484"/>
      </w:pPr>
      <w:r>
        <w:t>3、公布询价结果后，被选定供应商应在规定时间内响应，否则我单位视为</w:t>
      </w:r>
      <w:r>
        <w:rPr>
          <w:spacing w:val="-5"/>
        </w:rPr>
        <w:t>供应商自动放弃。</w:t>
      </w:r>
    </w:p>
    <w:p w14:paraId="54CB5AA1">
      <w:pPr>
        <w:pStyle w:val="2"/>
        <w:spacing w:line="362" w:lineRule="auto"/>
        <w:ind w:left="39" w:right="96" w:firstLine="478"/>
      </w:pPr>
      <w:r>
        <w:t>4、签订合同前，我单位可随时、无条件终止本</w:t>
      </w:r>
      <w:r>
        <w:rPr>
          <w:spacing w:val="-1"/>
        </w:rPr>
        <w:t>次询价，并不承担供应商由</w:t>
      </w:r>
      <w:r>
        <w:rPr>
          <w:spacing w:val="-5"/>
        </w:rPr>
        <w:t>此造成的任何损失。</w:t>
      </w:r>
    </w:p>
    <w:p w14:paraId="7206CF4E">
      <w:pPr>
        <w:spacing w:line="281" w:lineRule="auto"/>
        <w:rPr>
          <w:rFonts w:ascii="Arial"/>
          <w:sz w:val="21"/>
        </w:rPr>
      </w:pPr>
    </w:p>
    <w:p w14:paraId="4C832977">
      <w:pPr>
        <w:pStyle w:val="2"/>
        <w:spacing w:before="78" w:line="218" w:lineRule="auto"/>
        <w:ind w:left="1093"/>
      </w:pPr>
      <w:r>
        <w:rPr>
          <w:spacing w:val="-7"/>
        </w:rPr>
        <w:t>附件1：询价响应文件</w:t>
      </w:r>
    </w:p>
    <w:p w14:paraId="6D876F49">
      <w:pPr>
        <w:pStyle w:val="2"/>
        <w:spacing w:before="185" w:line="219" w:lineRule="auto"/>
        <w:ind w:left="1093"/>
        <w:rPr>
          <w:spacing w:val="-4"/>
        </w:rPr>
      </w:pPr>
      <w:r>
        <w:rPr>
          <w:spacing w:val="-4"/>
        </w:rPr>
        <w:t>附件2：合同文本（参考格式）</w:t>
      </w:r>
    </w:p>
    <w:p w14:paraId="5A80CC98">
      <w:pPr>
        <w:pStyle w:val="2"/>
        <w:spacing w:before="185" w:line="219" w:lineRule="auto"/>
        <w:ind w:left="1093"/>
        <w:rPr>
          <w:rFonts w:hint="eastAsia"/>
          <w:spacing w:val="-4"/>
          <w:lang w:val="en-US" w:eastAsia="zh-CN"/>
        </w:rPr>
      </w:pPr>
      <w:r>
        <w:rPr>
          <w:rFonts w:hint="eastAsia"/>
          <w:spacing w:val="-4"/>
          <w:lang w:val="en-US" w:eastAsia="zh-CN"/>
        </w:rPr>
        <w:t>附件3：广深沿江高速公路深圳段二期工程(机场互通立交及深中通道深圳侧接线)生态保护修复方案</w:t>
      </w:r>
    </w:p>
    <w:p w14:paraId="588B6ED7">
      <w:pPr>
        <w:pStyle w:val="2"/>
        <w:spacing w:before="185" w:line="219" w:lineRule="auto"/>
        <w:ind w:left="1093"/>
        <w:rPr>
          <w:rFonts w:hint="default"/>
          <w:spacing w:val="-4"/>
          <w:lang w:val="en-US" w:eastAsia="zh-CN"/>
        </w:rPr>
      </w:pPr>
      <w:r>
        <w:rPr>
          <w:rFonts w:hint="eastAsia"/>
          <w:spacing w:val="-4"/>
          <w:lang w:val="en-US" w:eastAsia="zh-CN"/>
        </w:rPr>
        <w:t>附件4：现场踏勘照片</w:t>
      </w:r>
    </w:p>
    <w:p w14:paraId="79A2DA79">
      <w:pPr>
        <w:pStyle w:val="2"/>
        <w:spacing w:before="185" w:line="219" w:lineRule="auto"/>
        <w:ind w:left="1093"/>
        <w:rPr>
          <w:rFonts w:hint="default"/>
          <w:spacing w:val="-4"/>
          <w:lang w:val="en-US" w:eastAsia="zh-CN"/>
        </w:rPr>
      </w:pPr>
      <w:r>
        <w:rPr>
          <w:rFonts w:hint="eastAsia"/>
          <w:spacing w:val="-4"/>
          <w:lang w:val="en-US" w:eastAsia="zh-CN"/>
        </w:rPr>
        <w:t>附件5：海岸整治修复工作清单（固化清单）</w:t>
      </w:r>
    </w:p>
    <w:p w14:paraId="3535FAB0">
      <w:pPr>
        <w:spacing w:line="258" w:lineRule="auto"/>
        <w:rPr>
          <w:rFonts w:ascii="Arial"/>
          <w:sz w:val="21"/>
        </w:rPr>
      </w:pPr>
    </w:p>
    <w:p w14:paraId="3F6AC175">
      <w:pPr>
        <w:spacing w:line="258" w:lineRule="auto"/>
        <w:rPr>
          <w:rFonts w:ascii="Arial"/>
          <w:sz w:val="21"/>
        </w:rPr>
      </w:pPr>
    </w:p>
    <w:p w14:paraId="73DD8354">
      <w:pPr>
        <w:spacing w:line="258" w:lineRule="auto"/>
        <w:rPr>
          <w:rFonts w:ascii="Arial"/>
          <w:sz w:val="21"/>
        </w:rPr>
      </w:pPr>
    </w:p>
    <w:p w14:paraId="5EE8079C">
      <w:pPr>
        <w:spacing w:line="258" w:lineRule="auto"/>
        <w:rPr>
          <w:rFonts w:ascii="Arial"/>
          <w:sz w:val="21"/>
        </w:rPr>
      </w:pPr>
    </w:p>
    <w:p w14:paraId="3CAF7783">
      <w:pPr>
        <w:pStyle w:val="2"/>
        <w:spacing w:before="78" w:line="219" w:lineRule="auto"/>
        <w:jc w:val="right"/>
      </w:pPr>
      <w:r>
        <w:rPr>
          <w:rFonts w:hint="eastAsia"/>
        </w:rPr>
        <w:t>深圳市广深沿江高速公路投资有限公司</w:t>
      </w:r>
    </w:p>
    <w:p w14:paraId="6A1BBC15">
      <w:pPr>
        <w:pStyle w:val="2"/>
        <w:spacing w:before="181" w:line="220" w:lineRule="auto"/>
        <w:ind w:right="18"/>
        <w:jc w:val="right"/>
        <w:rPr>
          <w:rFonts w:hint="eastAsia" w:eastAsia="宋体"/>
          <w:lang w:val="en-US" w:eastAsia="zh-CN"/>
        </w:rPr>
        <w:sectPr>
          <w:headerReference r:id="rId5" w:type="default"/>
          <w:footerReference r:id="rId6" w:type="default"/>
          <w:pgSz w:w="11907" w:h="16841"/>
          <w:pgMar w:top="806" w:right="1731" w:bottom="714" w:left="1771" w:header="791" w:footer="553" w:gutter="0"/>
          <w:pgBorders>
            <w:top w:val="none" w:sz="0" w:space="0"/>
            <w:left w:val="none" w:sz="0" w:space="0"/>
            <w:bottom w:val="none" w:sz="0" w:space="0"/>
            <w:right w:val="none" w:sz="0" w:space="0"/>
          </w:pgBorders>
          <w:cols w:space="720" w:num="1"/>
        </w:sectPr>
      </w:pPr>
      <w:r>
        <w:rPr>
          <w:spacing w:val="-9"/>
        </w:rPr>
        <w:t>年</w:t>
      </w:r>
      <w:r>
        <w:rPr>
          <w:spacing w:val="7"/>
        </w:rPr>
        <w:t xml:space="preserve">  </w:t>
      </w:r>
      <w:r>
        <w:rPr>
          <w:spacing w:val="-9"/>
        </w:rPr>
        <w:t>月</w:t>
      </w:r>
      <w:r>
        <w:rPr>
          <w:spacing w:val="26"/>
        </w:rPr>
        <w:t xml:space="preserve">  </w:t>
      </w:r>
      <w:r>
        <w:rPr>
          <w:rFonts w:hint="eastAsia"/>
          <w:spacing w:val="26"/>
          <w:lang w:val="en-US" w:eastAsia="zh-CN"/>
        </w:rPr>
        <w:t>日</w:t>
      </w:r>
    </w:p>
    <w:p w14:paraId="1C98C80A"/>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49907C">
    <w:pPr>
      <w:spacing w:line="174" w:lineRule="auto"/>
      <w:ind w:left="4095"/>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25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A3228D">
    <w:pPr>
      <w:spacing w:line="46" w:lineRule="auto"/>
      <w:rPr>
        <w:rFonts w:ascii="Arial"/>
        <w:sz w:val="2"/>
      </w:rPr>
    </w:pPr>
    <w:r>
      <w:drawing>
        <wp:anchor distT="0" distB="0" distL="0" distR="0" simplePos="0" relativeHeight="251659264" behindDoc="0" locked="0" layoutInCell="0" allowOverlap="1">
          <wp:simplePos x="0" y="0"/>
          <wp:positionH relativeFrom="page">
            <wp:posOffset>1124585</wp:posOffset>
          </wp:positionH>
          <wp:positionV relativeFrom="page">
            <wp:posOffset>502285</wp:posOffset>
          </wp:positionV>
          <wp:extent cx="5311140" cy="8890"/>
          <wp:effectExtent l="0" t="0" r="0" b="0"/>
          <wp:wrapNone/>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r:embed="rId1"/>
                  <a:stretch>
                    <a:fillRect/>
                  </a:stretch>
                </pic:blipFill>
                <pic:spPr>
                  <a:xfrm>
                    <a:off x="0" y="0"/>
                    <a:ext cx="5311140" cy="9143"/>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F6E0E93"/>
    <w:rsid w:val="00365FBE"/>
    <w:rsid w:val="006B4EB4"/>
    <w:rsid w:val="008A3784"/>
    <w:rsid w:val="00DE0000"/>
    <w:rsid w:val="00FE4872"/>
    <w:rsid w:val="014708D9"/>
    <w:rsid w:val="0158050F"/>
    <w:rsid w:val="01585F43"/>
    <w:rsid w:val="026A1D5B"/>
    <w:rsid w:val="02715335"/>
    <w:rsid w:val="03215523"/>
    <w:rsid w:val="03926429"/>
    <w:rsid w:val="03B70672"/>
    <w:rsid w:val="03DF3BB9"/>
    <w:rsid w:val="041B53B2"/>
    <w:rsid w:val="041B70DF"/>
    <w:rsid w:val="0454327D"/>
    <w:rsid w:val="04CA3243"/>
    <w:rsid w:val="0549162D"/>
    <w:rsid w:val="05814718"/>
    <w:rsid w:val="05D40C03"/>
    <w:rsid w:val="06212CC6"/>
    <w:rsid w:val="0624127D"/>
    <w:rsid w:val="06244273"/>
    <w:rsid w:val="065A24E1"/>
    <w:rsid w:val="06DC41B6"/>
    <w:rsid w:val="071D3F9F"/>
    <w:rsid w:val="0856103F"/>
    <w:rsid w:val="08ED7920"/>
    <w:rsid w:val="095E0A47"/>
    <w:rsid w:val="096563CA"/>
    <w:rsid w:val="0A16072C"/>
    <w:rsid w:val="0A472403"/>
    <w:rsid w:val="0A543356"/>
    <w:rsid w:val="0AC00CCE"/>
    <w:rsid w:val="0ACD2F2E"/>
    <w:rsid w:val="0AF818CA"/>
    <w:rsid w:val="0B081BCE"/>
    <w:rsid w:val="0BBA6F9D"/>
    <w:rsid w:val="0BF83000"/>
    <w:rsid w:val="0C16310D"/>
    <w:rsid w:val="0C210A48"/>
    <w:rsid w:val="0CDC0D0D"/>
    <w:rsid w:val="0CF061CC"/>
    <w:rsid w:val="0CF223A2"/>
    <w:rsid w:val="0D0B3EA2"/>
    <w:rsid w:val="0D0F71BF"/>
    <w:rsid w:val="0DB020E6"/>
    <w:rsid w:val="0EFA3EEF"/>
    <w:rsid w:val="0F303ADC"/>
    <w:rsid w:val="0F422EE5"/>
    <w:rsid w:val="0F737E29"/>
    <w:rsid w:val="0FD44958"/>
    <w:rsid w:val="0FF14DAA"/>
    <w:rsid w:val="102345DA"/>
    <w:rsid w:val="109637B3"/>
    <w:rsid w:val="10F538E1"/>
    <w:rsid w:val="11D523C8"/>
    <w:rsid w:val="11EB347F"/>
    <w:rsid w:val="12023572"/>
    <w:rsid w:val="12196774"/>
    <w:rsid w:val="121B4F0D"/>
    <w:rsid w:val="12A12557"/>
    <w:rsid w:val="12CA3FB1"/>
    <w:rsid w:val="132A2501"/>
    <w:rsid w:val="135E6CB0"/>
    <w:rsid w:val="138701A5"/>
    <w:rsid w:val="13A3314D"/>
    <w:rsid w:val="13C94220"/>
    <w:rsid w:val="140D4C08"/>
    <w:rsid w:val="143772C8"/>
    <w:rsid w:val="14A3018B"/>
    <w:rsid w:val="14BD0254"/>
    <w:rsid w:val="14CD1FDD"/>
    <w:rsid w:val="15004AE6"/>
    <w:rsid w:val="15035C12"/>
    <w:rsid w:val="154F07B7"/>
    <w:rsid w:val="15771FE8"/>
    <w:rsid w:val="159E43A0"/>
    <w:rsid w:val="159F1A22"/>
    <w:rsid w:val="15B34BFD"/>
    <w:rsid w:val="15EA7287"/>
    <w:rsid w:val="166B2906"/>
    <w:rsid w:val="170D1286"/>
    <w:rsid w:val="172D2D7C"/>
    <w:rsid w:val="174529FD"/>
    <w:rsid w:val="174F166A"/>
    <w:rsid w:val="179924C6"/>
    <w:rsid w:val="17B86770"/>
    <w:rsid w:val="17E44DEC"/>
    <w:rsid w:val="17FD4C2A"/>
    <w:rsid w:val="1826626F"/>
    <w:rsid w:val="18580222"/>
    <w:rsid w:val="18B633BA"/>
    <w:rsid w:val="18D5618C"/>
    <w:rsid w:val="19AC226A"/>
    <w:rsid w:val="19D61EAB"/>
    <w:rsid w:val="1B1B379B"/>
    <w:rsid w:val="1BAA6F24"/>
    <w:rsid w:val="1BEE7F22"/>
    <w:rsid w:val="1C2B1747"/>
    <w:rsid w:val="1C3565FE"/>
    <w:rsid w:val="1C57563E"/>
    <w:rsid w:val="1D220A69"/>
    <w:rsid w:val="1D593FB4"/>
    <w:rsid w:val="1ECF7227"/>
    <w:rsid w:val="1EE063AC"/>
    <w:rsid w:val="2000279F"/>
    <w:rsid w:val="200321F5"/>
    <w:rsid w:val="20A22089"/>
    <w:rsid w:val="20E23A13"/>
    <w:rsid w:val="210E5B1E"/>
    <w:rsid w:val="21222B2D"/>
    <w:rsid w:val="21434190"/>
    <w:rsid w:val="2163475D"/>
    <w:rsid w:val="21B021A1"/>
    <w:rsid w:val="221274FF"/>
    <w:rsid w:val="22AD1AF4"/>
    <w:rsid w:val="234C2D3D"/>
    <w:rsid w:val="235C2AC5"/>
    <w:rsid w:val="23FF137F"/>
    <w:rsid w:val="242252EE"/>
    <w:rsid w:val="246D6E83"/>
    <w:rsid w:val="246F404B"/>
    <w:rsid w:val="24AC71BA"/>
    <w:rsid w:val="257B2232"/>
    <w:rsid w:val="26477ABE"/>
    <w:rsid w:val="265D5DDF"/>
    <w:rsid w:val="26A4735C"/>
    <w:rsid w:val="26DB0889"/>
    <w:rsid w:val="27022AF9"/>
    <w:rsid w:val="27545839"/>
    <w:rsid w:val="278B5742"/>
    <w:rsid w:val="278E68FD"/>
    <w:rsid w:val="27C06F27"/>
    <w:rsid w:val="282E11B5"/>
    <w:rsid w:val="285C77F2"/>
    <w:rsid w:val="295E1533"/>
    <w:rsid w:val="29D80632"/>
    <w:rsid w:val="29F627F5"/>
    <w:rsid w:val="2A206379"/>
    <w:rsid w:val="2A56006D"/>
    <w:rsid w:val="2B136907"/>
    <w:rsid w:val="2B826CF6"/>
    <w:rsid w:val="2BF025B3"/>
    <w:rsid w:val="2C821274"/>
    <w:rsid w:val="2CA46FF6"/>
    <w:rsid w:val="2D0D49DF"/>
    <w:rsid w:val="2D295B0D"/>
    <w:rsid w:val="2D394A2F"/>
    <w:rsid w:val="2D792932"/>
    <w:rsid w:val="2DAB7DB2"/>
    <w:rsid w:val="2DBC0563"/>
    <w:rsid w:val="2DEE42F0"/>
    <w:rsid w:val="2EAA06A2"/>
    <w:rsid w:val="2EBE0EB4"/>
    <w:rsid w:val="2F0707E1"/>
    <w:rsid w:val="308877B5"/>
    <w:rsid w:val="30AA0DE9"/>
    <w:rsid w:val="313E5F89"/>
    <w:rsid w:val="3163140B"/>
    <w:rsid w:val="3171026F"/>
    <w:rsid w:val="329C555C"/>
    <w:rsid w:val="32D5564B"/>
    <w:rsid w:val="339E581D"/>
    <w:rsid w:val="3448723F"/>
    <w:rsid w:val="351C3E1F"/>
    <w:rsid w:val="37717689"/>
    <w:rsid w:val="37C87378"/>
    <w:rsid w:val="38164EDA"/>
    <w:rsid w:val="393A0BD9"/>
    <w:rsid w:val="39887B20"/>
    <w:rsid w:val="399034A2"/>
    <w:rsid w:val="39AA0484"/>
    <w:rsid w:val="3AA707DE"/>
    <w:rsid w:val="3B503296"/>
    <w:rsid w:val="3B7C5E71"/>
    <w:rsid w:val="3C076641"/>
    <w:rsid w:val="3C18315F"/>
    <w:rsid w:val="3CDF5E1A"/>
    <w:rsid w:val="3D2156A8"/>
    <w:rsid w:val="3D341113"/>
    <w:rsid w:val="3DB30795"/>
    <w:rsid w:val="3E0E5E4A"/>
    <w:rsid w:val="3E42677D"/>
    <w:rsid w:val="3F6B13A3"/>
    <w:rsid w:val="3F9D688D"/>
    <w:rsid w:val="3FA92376"/>
    <w:rsid w:val="3FBB6A6F"/>
    <w:rsid w:val="3FC44C5D"/>
    <w:rsid w:val="3FF93659"/>
    <w:rsid w:val="40261620"/>
    <w:rsid w:val="404961C5"/>
    <w:rsid w:val="40AA4E3A"/>
    <w:rsid w:val="40EE7019"/>
    <w:rsid w:val="40F23213"/>
    <w:rsid w:val="41095DE9"/>
    <w:rsid w:val="41145A4F"/>
    <w:rsid w:val="41AC5CD0"/>
    <w:rsid w:val="41E14252"/>
    <w:rsid w:val="420F0462"/>
    <w:rsid w:val="4212282C"/>
    <w:rsid w:val="42511CAE"/>
    <w:rsid w:val="42890BC7"/>
    <w:rsid w:val="42F2764C"/>
    <w:rsid w:val="43673A01"/>
    <w:rsid w:val="437A5F94"/>
    <w:rsid w:val="43E16978"/>
    <w:rsid w:val="44FA1BFA"/>
    <w:rsid w:val="45232B43"/>
    <w:rsid w:val="45383D2F"/>
    <w:rsid w:val="453C4CDD"/>
    <w:rsid w:val="45546910"/>
    <w:rsid w:val="45AE5BDA"/>
    <w:rsid w:val="46242B9C"/>
    <w:rsid w:val="464510C2"/>
    <w:rsid w:val="466757B0"/>
    <w:rsid w:val="466C0376"/>
    <w:rsid w:val="46E71860"/>
    <w:rsid w:val="4756610E"/>
    <w:rsid w:val="478F5E97"/>
    <w:rsid w:val="47944304"/>
    <w:rsid w:val="47945FB3"/>
    <w:rsid w:val="47FB1C44"/>
    <w:rsid w:val="48126EDD"/>
    <w:rsid w:val="48193DD5"/>
    <w:rsid w:val="487348BE"/>
    <w:rsid w:val="48943C51"/>
    <w:rsid w:val="498235D7"/>
    <w:rsid w:val="4A037DBE"/>
    <w:rsid w:val="4A1A077F"/>
    <w:rsid w:val="4A44401A"/>
    <w:rsid w:val="4A58059C"/>
    <w:rsid w:val="4A7A0C7E"/>
    <w:rsid w:val="4AAD008B"/>
    <w:rsid w:val="4AB4417D"/>
    <w:rsid w:val="4ADA7EFD"/>
    <w:rsid w:val="4B126E51"/>
    <w:rsid w:val="4C583B5A"/>
    <w:rsid w:val="4C6F395A"/>
    <w:rsid w:val="4C717724"/>
    <w:rsid w:val="4CC547BA"/>
    <w:rsid w:val="4D571E1A"/>
    <w:rsid w:val="4D77702C"/>
    <w:rsid w:val="4D9A5A55"/>
    <w:rsid w:val="4E61419C"/>
    <w:rsid w:val="4E6505FF"/>
    <w:rsid w:val="4E9D3622"/>
    <w:rsid w:val="4EAC5018"/>
    <w:rsid w:val="4EF413F6"/>
    <w:rsid w:val="4F1B355D"/>
    <w:rsid w:val="4F244E03"/>
    <w:rsid w:val="4F2B0BE0"/>
    <w:rsid w:val="4F9A37EF"/>
    <w:rsid w:val="4FD25E77"/>
    <w:rsid w:val="509D1429"/>
    <w:rsid w:val="50E9132F"/>
    <w:rsid w:val="516C2211"/>
    <w:rsid w:val="517C270F"/>
    <w:rsid w:val="51EF6B48"/>
    <w:rsid w:val="51F72DCA"/>
    <w:rsid w:val="51FF2422"/>
    <w:rsid w:val="521D0742"/>
    <w:rsid w:val="525907F3"/>
    <w:rsid w:val="52B44D63"/>
    <w:rsid w:val="53C62503"/>
    <w:rsid w:val="53F92FBA"/>
    <w:rsid w:val="54A47EB7"/>
    <w:rsid w:val="54E13BEE"/>
    <w:rsid w:val="55102B4F"/>
    <w:rsid w:val="55380CE6"/>
    <w:rsid w:val="554B672F"/>
    <w:rsid w:val="554D0B5C"/>
    <w:rsid w:val="558F6FD0"/>
    <w:rsid w:val="55D47818"/>
    <w:rsid w:val="55FC0710"/>
    <w:rsid w:val="5618357D"/>
    <w:rsid w:val="566E235E"/>
    <w:rsid w:val="56DE53BB"/>
    <w:rsid w:val="574C7435"/>
    <w:rsid w:val="57D75D02"/>
    <w:rsid w:val="57EB0E00"/>
    <w:rsid w:val="57FE632A"/>
    <w:rsid w:val="58052F4D"/>
    <w:rsid w:val="583C00E3"/>
    <w:rsid w:val="58656798"/>
    <w:rsid w:val="587D1946"/>
    <w:rsid w:val="588974F9"/>
    <w:rsid w:val="5893249B"/>
    <w:rsid w:val="58F6042E"/>
    <w:rsid w:val="590B4014"/>
    <w:rsid w:val="59183602"/>
    <w:rsid w:val="593A7EFC"/>
    <w:rsid w:val="59696E28"/>
    <w:rsid w:val="598100C3"/>
    <w:rsid w:val="598317F6"/>
    <w:rsid w:val="5A026D8C"/>
    <w:rsid w:val="5A2C26DF"/>
    <w:rsid w:val="5B5F7F36"/>
    <w:rsid w:val="5B732937"/>
    <w:rsid w:val="5BC06724"/>
    <w:rsid w:val="5C0A364D"/>
    <w:rsid w:val="5C1F4B74"/>
    <w:rsid w:val="5C5F33B8"/>
    <w:rsid w:val="5D1341A0"/>
    <w:rsid w:val="5E0A704D"/>
    <w:rsid w:val="5E5C21E9"/>
    <w:rsid w:val="5F076915"/>
    <w:rsid w:val="5F19313C"/>
    <w:rsid w:val="5F1F5DE1"/>
    <w:rsid w:val="5F6557EE"/>
    <w:rsid w:val="5F6E0E93"/>
    <w:rsid w:val="5FFD0D84"/>
    <w:rsid w:val="60146A21"/>
    <w:rsid w:val="60C343D6"/>
    <w:rsid w:val="61C07235"/>
    <w:rsid w:val="61C956C0"/>
    <w:rsid w:val="61E150B6"/>
    <w:rsid w:val="61EF1AFE"/>
    <w:rsid w:val="627D51A1"/>
    <w:rsid w:val="62911AA1"/>
    <w:rsid w:val="629220B9"/>
    <w:rsid w:val="630A7CEE"/>
    <w:rsid w:val="63B10902"/>
    <w:rsid w:val="63C6794B"/>
    <w:rsid w:val="63CA1BF1"/>
    <w:rsid w:val="641E15B4"/>
    <w:rsid w:val="6436135B"/>
    <w:rsid w:val="64542C5F"/>
    <w:rsid w:val="64A724A1"/>
    <w:rsid w:val="64BB1F50"/>
    <w:rsid w:val="654545BF"/>
    <w:rsid w:val="65CE1FF8"/>
    <w:rsid w:val="65E87738"/>
    <w:rsid w:val="65FB7652"/>
    <w:rsid w:val="66071C1E"/>
    <w:rsid w:val="66207E5F"/>
    <w:rsid w:val="66B11489"/>
    <w:rsid w:val="66D369A8"/>
    <w:rsid w:val="670D1CA1"/>
    <w:rsid w:val="67582C41"/>
    <w:rsid w:val="67A63D5F"/>
    <w:rsid w:val="67AB0E0C"/>
    <w:rsid w:val="67F73149"/>
    <w:rsid w:val="685A5495"/>
    <w:rsid w:val="689F1930"/>
    <w:rsid w:val="68E72783"/>
    <w:rsid w:val="691C707A"/>
    <w:rsid w:val="69BC45EF"/>
    <w:rsid w:val="69D17B06"/>
    <w:rsid w:val="6A0713C1"/>
    <w:rsid w:val="6A07552B"/>
    <w:rsid w:val="6A6D7795"/>
    <w:rsid w:val="6A705963"/>
    <w:rsid w:val="6A9B4C8D"/>
    <w:rsid w:val="6AD201A7"/>
    <w:rsid w:val="6B0D00D6"/>
    <w:rsid w:val="6B5D2A0A"/>
    <w:rsid w:val="6B7A3A9C"/>
    <w:rsid w:val="6C0843C0"/>
    <w:rsid w:val="6C196133"/>
    <w:rsid w:val="6C212C13"/>
    <w:rsid w:val="6C351B0A"/>
    <w:rsid w:val="6C65106E"/>
    <w:rsid w:val="6CE61D55"/>
    <w:rsid w:val="6CEF2FD7"/>
    <w:rsid w:val="6D2E6B9F"/>
    <w:rsid w:val="6E0C3924"/>
    <w:rsid w:val="6E5F0566"/>
    <w:rsid w:val="6E6829FD"/>
    <w:rsid w:val="6E887FEC"/>
    <w:rsid w:val="6E8E7D95"/>
    <w:rsid w:val="6E93437F"/>
    <w:rsid w:val="6EFB199B"/>
    <w:rsid w:val="7066762B"/>
    <w:rsid w:val="707253A9"/>
    <w:rsid w:val="70AF5D1D"/>
    <w:rsid w:val="7111366D"/>
    <w:rsid w:val="711E6A13"/>
    <w:rsid w:val="71284072"/>
    <w:rsid w:val="71367F26"/>
    <w:rsid w:val="71C06A1B"/>
    <w:rsid w:val="726758EF"/>
    <w:rsid w:val="729209F5"/>
    <w:rsid w:val="72C34B03"/>
    <w:rsid w:val="72E33F89"/>
    <w:rsid w:val="733331A3"/>
    <w:rsid w:val="738C7016"/>
    <w:rsid w:val="73F96ADC"/>
    <w:rsid w:val="7408773E"/>
    <w:rsid w:val="7439678A"/>
    <w:rsid w:val="744F64DA"/>
    <w:rsid w:val="74511195"/>
    <w:rsid w:val="746B6418"/>
    <w:rsid w:val="74973FFF"/>
    <w:rsid w:val="74D00B4E"/>
    <w:rsid w:val="74D9638F"/>
    <w:rsid w:val="761006FE"/>
    <w:rsid w:val="762F1051"/>
    <w:rsid w:val="76511679"/>
    <w:rsid w:val="76A94C0C"/>
    <w:rsid w:val="76EA51CC"/>
    <w:rsid w:val="77B40C3A"/>
    <w:rsid w:val="78220631"/>
    <w:rsid w:val="783D6987"/>
    <w:rsid w:val="791551BC"/>
    <w:rsid w:val="7924114F"/>
    <w:rsid w:val="799F0B4C"/>
    <w:rsid w:val="79C71AFC"/>
    <w:rsid w:val="7B0655E8"/>
    <w:rsid w:val="7B520EDF"/>
    <w:rsid w:val="7B6268F1"/>
    <w:rsid w:val="7B6D5588"/>
    <w:rsid w:val="7BF543CE"/>
    <w:rsid w:val="7C4C142E"/>
    <w:rsid w:val="7CBE1BFE"/>
    <w:rsid w:val="7D710711"/>
    <w:rsid w:val="7DF675AF"/>
    <w:rsid w:val="7E6F1178"/>
    <w:rsid w:val="7E8A43B9"/>
    <w:rsid w:val="7E9D341F"/>
    <w:rsid w:val="7F0451CF"/>
    <w:rsid w:val="7F5B568E"/>
    <w:rsid w:val="7FD41F89"/>
    <w:rsid w:val="7FDB28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宋体" w:hAnsi="宋体" w:eastAsia="宋体" w:cs="宋体"/>
      <w:sz w:val="24"/>
      <w:szCs w:val="24"/>
      <w:lang w:val="en-US" w:eastAsia="en-US"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2049</Words>
  <Characters>2074</Characters>
  <Lines>0</Lines>
  <Paragraphs>0</Paragraphs>
  <TotalTime>0</TotalTime>
  <ScaleCrop>false</ScaleCrop>
  <LinksUpToDate>false</LinksUpToDate>
  <CharactersWithSpaces>2092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2026-07-30T01:32:00Z</dcterms:created>
  <dc:creator>谢泽伟</dc:creator>
  <cp:lastModifiedBy>谢泽伟</cp:lastModifiedBy>
  <dcterms:modified xsi:type="dcterms:W3CDTF">2026-07-30T01:35:47Z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7B8C1CA81D9348D6AC4F718FB69762D2_11</vt:lpwstr>
  </property>
  <property fmtid="{D5CDD505-2E9C-101B-9397-08002B2CF9AE}" pid="4" name="KSOTemplateDocerSaveRecord">
    <vt:lpwstr>eyJoZGlkIjoiZDc4Y2Y0ODA3ZDcwYjJjNTRkNTExOTM0ODg0YmQ4MTYiLCJ1c2VySWQiOiIxNjY1NTQ5NTM0In0=</vt:lpwstr>
  </property>
</Properties>
</file>