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utoSpaceDE w:val="0"/>
        <w:autoSpaceDN w:val="0"/>
        <w:adjustRightInd w:val="0"/>
        <w:snapToGrid w:val="0"/>
        <w:ind w:firstLine="0" w:firstLineChars="0"/>
        <w:rPr>
          <w:rFonts w:ascii="宋体" w:hAnsi="宋体"/>
          <w:sz w:val="48"/>
          <w:szCs w:val="48"/>
          <w:highlight w:val="none"/>
        </w:rPr>
      </w:pPr>
      <w:bookmarkStart w:id="0" w:name="_Toc144974478"/>
      <w:bookmarkStart w:id="1" w:name="_Toc152042286"/>
      <w:bookmarkStart w:id="2" w:name="_Toc20243838"/>
      <w:bookmarkStart w:id="3" w:name="_Toc40769323"/>
    </w:p>
    <w:p>
      <w:pPr>
        <w:widowControl w:val="0"/>
        <w:autoSpaceDE w:val="0"/>
        <w:autoSpaceDN w:val="0"/>
        <w:adjustRightInd w:val="0"/>
        <w:snapToGrid w:val="0"/>
        <w:ind w:firstLine="0" w:firstLineChars="0"/>
        <w:rPr>
          <w:rFonts w:hint="eastAsia" w:ascii="宋体" w:hAnsi="宋体"/>
          <w:sz w:val="48"/>
          <w:szCs w:val="48"/>
          <w:highlight w:val="none"/>
        </w:rPr>
      </w:pPr>
    </w:p>
    <w:p>
      <w:pPr>
        <w:widowControl w:val="0"/>
        <w:autoSpaceDE w:val="0"/>
        <w:autoSpaceDN w:val="0"/>
        <w:adjustRightInd w:val="0"/>
        <w:snapToGrid w:val="0"/>
        <w:spacing w:line="240" w:lineRule="auto"/>
        <w:ind w:firstLine="0" w:firstLineChars="0"/>
        <w:jc w:val="center"/>
        <w:rPr>
          <w:rFonts w:hint="eastAsia" w:ascii="宋体" w:hAnsi="宋体"/>
          <w:b/>
          <w:sz w:val="84"/>
          <w:szCs w:val="84"/>
          <w:lang w:val="en-US" w:eastAsia="zh-CN"/>
        </w:rPr>
      </w:pPr>
    </w:p>
    <w:p>
      <w:pPr>
        <w:widowControl w:val="0"/>
        <w:autoSpaceDE w:val="0"/>
        <w:autoSpaceDN w:val="0"/>
        <w:adjustRightInd w:val="0"/>
        <w:snapToGrid w:val="0"/>
        <w:ind w:firstLine="0" w:firstLineChars="0"/>
        <w:jc w:val="center"/>
        <w:rPr>
          <w:rFonts w:ascii="宋体" w:hAnsi="宋体"/>
          <w:b/>
          <w:sz w:val="84"/>
          <w:szCs w:val="84"/>
        </w:rPr>
      </w:pPr>
      <w:r>
        <w:rPr>
          <w:rFonts w:hint="eastAsia" w:ascii="宋体" w:hAnsi="宋体"/>
          <w:b/>
          <w:sz w:val="84"/>
          <w:szCs w:val="84"/>
          <w:lang w:val="en-US" w:eastAsia="zh-CN"/>
        </w:rPr>
        <w:t>公开</w:t>
      </w:r>
      <w:r>
        <w:rPr>
          <w:rFonts w:hint="eastAsia" w:ascii="宋体" w:hAnsi="宋体"/>
          <w:b/>
          <w:sz w:val="84"/>
          <w:szCs w:val="84"/>
        </w:rPr>
        <w:t>询</w:t>
      </w:r>
      <w:r>
        <w:rPr>
          <w:rFonts w:hint="eastAsia" w:ascii="宋体" w:hAnsi="宋体"/>
          <w:b/>
          <w:sz w:val="84"/>
          <w:szCs w:val="84"/>
          <w:lang w:val="en-US" w:eastAsia="zh-CN"/>
        </w:rPr>
        <w:t>比</w:t>
      </w:r>
      <w:r>
        <w:rPr>
          <w:rFonts w:ascii="宋体" w:hAnsi="宋体"/>
          <w:b/>
          <w:sz w:val="84"/>
          <w:szCs w:val="84"/>
        </w:rPr>
        <w:t>采购</w:t>
      </w:r>
      <w:r>
        <w:rPr>
          <w:rFonts w:hint="eastAsia" w:ascii="宋体" w:hAnsi="宋体"/>
          <w:b/>
          <w:sz w:val="84"/>
          <w:szCs w:val="84"/>
        </w:rPr>
        <w:t>文件</w:t>
      </w:r>
    </w:p>
    <w:p>
      <w:pPr>
        <w:widowControl w:val="0"/>
        <w:autoSpaceDE w:val="0"/>
        <w:autoSpaceDN w:val="0"/>
        <w:adjustRightInd w:val="0"/>
        <w:snapToGrid w:val="0"/>
        <w:ind w:firstLine="0" w:firstLineChars="0"/>
        <w:rPr>
          <w:rFonts w:ascii="宋体" w:hAnsi="宋体"/>
          <w:color w:val="auto"/>
          <w:sz w:val="48"/>
          <w:szCs w:val="48"/>
          <w:highlight w:val="none"/>
        </w:rPr>
      </w:pPr>
    </w:p>
    <w:tbl>
      <w:tblPr>
        <w:tblStyle w:val="50"/>
        <w:tblW w:w="5000" w:type="pct"/>
        <w:tblInd w:w="0" w:type="dxa"/>
        <w:tblLayout w:type="autofit"/>
        <w:tblCellMar>
          <w:top w:w="0" w:type="dxa"/>
          <w:left w:w="108" w:type="dxa"/>
          <w:bottom w:w="0" w:type="dxa"/>
          <w:right w:w="108" w:type="dxa"/>
        </w:tblCellMar>
      </w:tblPr>
      <w:tblGrid>
        <w:gridCol w:w="2172"/>
        <w:gridCol w:w="6684"/>
      </w:tblGrid>
      <w:tr>
        <w:tblPrEx>
          <w:tblCellMar>
            <w:top w:w="0" w:type="dxa"/>
            <w:left w:w="108" w:type="dxa"/>
            <w:bottom w:w="0" w:type="dxa"/>
            <w:right w:w="108" w:type="dxa"/>
          </w:tblCellMar>
        </w:tblPrEx>
        <w:tc>
          <w:tcPr>
            <w:tcW w:w="1226" w:type="pct"/>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cs="Times New Roman"/>
                <w:b/>
                <w:color w:val="auto"/>
                <w:sz w:val="32"/>
                <w:szCs w:val="32"/>
                <w:highlight w:val="none"/>
              </w:rPr>
            </w:pPr>
            <w:r>
              <w:rPr>
                <w:rFonts w:hint="eastAsia" w:ascii="宋体" w:hAnsi="宋体" w:cs="Times New Roman"/>
                <w:b/>
                <w:color w:val="auto"/>
                <w:sz w:val="32"/>
                <w:szCs w:val="32"/>
                <w:highlight w:val="none"/>
              </w:rPr>
              <w:t>项目名称：</w:t>
            </w:r>
          </w:p>
        </w:tc>
        <w:tc>
          <w:tcPr>
            <w:tcW w:w="3773" w:type="pct"/>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eastAsia="宋体" w:cs="Times New Roman"/>
                <w:b/>
                <w:color w:val="auto"/>
                <w:sz w:val="32"/>
                <w:szCs w:val="32"/>
                <w:highlight w:val="none"/>
                <w:u w:val="single"/>
                <w:lang w:val="en-US" w:eastAsia="zh-CN"/>
              </w:rPr>
            </w:pPr>
            <w:r>
              <w:rPr>
                <w:rFonts w:hint="eastAsia" w:ascii="宋体" w:hAnsi="宋体" w:cs="Times New Roman"/>
                <w:b/>
                <w:color w:val="auto"/>
                <w:sz w:val="32"/>
                <w:szCs w:val="32"/>
                <w:highlight w:val="none"/>
                <w:u w:val="single"/>
                <w:lang w:val="en-US" w:eastAsia="zh-CN"/>
              </w:rPr>
              <w:t>集拼共享仓项目|</w:t>
            </w:r>
            <w:r>
              <w:rPr>
                <w:rFonts w:hint="eastAsia" w:ascii="宋体" w:hAnsi="宋体" w:cs="Times New Roman"/>
                <w:b/>
                <w:color w:val="auto"/>
                <w:sz w:val="32"/>
                <w:szCs w:val="32"/>
                <w:highlight w:val="none"/>
                <w:u w:val="single"/>
                <w:lang w:eastAsia="zh-CN"/>
              </w:rPr>
              <w:t>平湖南仓库监控</w:t>
            </w:r>
            <w:r>
              <w:rPr>
                <w:rFonts w:hint="eastAsia" w:ascii="宋体" w:hAnsi="宋体" w:cs="Times New Roman"/>
                <w:b/>
                <w:color w:val="auto"/>
                <w:sz w:val="32"/>
                <w:szCs w:val="32"/>
                <w:highlight w:val="none"/>
                <w:u w:val="single"/>
                <w:lang w:val="en-US" w:eastAsia="zh-CN"/>
              </w:rPr>
              <w:t>电气</w:t>
            </w:r>
            <w:r>
              <w:rPr>
                <w:rFonts w:hint="eastAsia" w:ascii="宋体" w:hAnsi="宋体" w:cs="Times New Roman"/>
                <w:b/>
                <w:color w:val="auto"/>
                <w:sz w:val="32"/>
                <w:szCs w:val="32"/>
                <w:highlight w:val="none"/>
                <w:u w:val="single"/>
                <w:lang w:eastAsia="zh-CN"/>
              </w:rPr>
              <w:t>采购及安装公开询比项目</w:t>
            </w:r>
          </w:p>
        </w:tc>
      </w:tr>
      <w:tr>
        <w:tblPrEx>
          <w:tblCellMar>
            <w:top w:w="0" w:type="dxa"/>
            <w:left w:w="108" w:type="dxa"/>
            <w:bottom w:w="0" w:type="dxa"/>
            <w:right w:w="108" w:type="dxa"/>
          </w:tblCellMar>
        </w:tblPrEx>
        <w:tc>
          <w:tcPr>
            <w:tcW w:w="1226" w:type="pct"/>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cs="Times New Roman"/>
                <w:b/>
                <w:color w:val="auto"/>
                <w:sz w:val="32"/>
                <w:szCs w:val="32"/>
                <w:highlight w:val="none"/>
              </w:rPr>
            </w:pPr>
            <w:r>
              <w:rPr>
                <w:rFonts w:hint="eastAsia" w:ascii="宋体" w:hAnsi="宋体" w:cs="Times New Roman"/>
                <w:b/>
                <w:color w:val="auto"/>
                <w:sz w:val="32"/>
                <w:szCs w:val="32"/>
                <w:highlight w:val="none"/>
              </w:rPr>
              <w:t>项目编号：</w:t>
            </w:r>
          </w:p>
        </w:tc>
        <w:tc>
          <w:tcPr>
            <w:tcW w:w="3773" w:type="pct"/>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eastAsia="宋体" w:cs="Times New Roman"/>
                <w:b/>
                <w:color w:val="auto"/>
                <w:sz w:val="32"/>
                <w:szCs w:val="32"/>
                <w:highlight w:val="none"/>
                <w:u w:val="single"/>
                <w:lang w:val="en-US" w:eastAsia="zh-CN"/>
              </w:rPr>
            </w:pPr>
            <w:r>
              <w:rPr>
                <w:rFonts w:hint="eastAsia" w:ascii="华文仿宋" w:hAnsi="华文仿宋" w:eastAsia="华文仿宋" w:cs="华文仿宋"/>
                <w:b/>
                <w:color w:val="auto"/>
                <w:sz w:val="32"/>
                <w:szCs w:val="32"/>
                <w:highlight w:val="none"/>
                <w:u w:val="single"/>
                <w:lang w:val="en-US" w:eastAsia="zh-CN"/>
              </w:rPr>
              <w:t xml:space="preserve">YG26ZX0044499        </w:t>
            </w:r>
            <w:r>
              <w:rPr>
                <w:rFonts w:hint="eastAsia" w:ascii="华文仿宋" w:hAnsi="华文仿宋" w:eastAsia="华文仿宋" w:cs="华文仿宋"/>
                <w:b/>
                <w:color w:val="auto"/>
                <w:sz w:val="32"/>
                <w:szCs w:val="32"/>
                <w:highlight w:val="none"/>
                <w:u w:val="single"/>
                <w:lang w:val="en-US" w:eastAsia="zh-CN"/>
              </w:rPr>
              <w:t xml:space="preserve"> </w:t>
            </w:r>
          </w:p>
        </w:tc>
      </w:tr>
      <w:tr>
        <w:tblPrEx>
          <w:tblCellMar>
            <w:top w:w="0" w:type="dxa"/>
            <w:left w:w="108" w:type="dxa"/>
            <w:bottom w:w="0" w:type="dxa"/>
            <w:right w:w="108" w:type="dxa"/>
          </w:tblCellMar>
        </w:tblPrEx>
        <w:tc>
          <w:tcPr>
            <w:tcW w:w="1226" w:type="pct"/>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cs="Times New Roman"/>
                <w:b/>
                <w:color w:val="auto"/>
                <w:sz w:val="32"/>
                <w:szCs w:val="32"/>
                <w:highlight w:val="none"/>
              </w:rPr>
            </w:pPr>
            <w:r>
              <w:rPr>
                <w:rFonts w:hint="eastAsia" w:ascii="宋体" w:hAnsi="宋体" w:cs="Times New Roman"/>
                <w:b/>
                <w:color w:val="auto"/>
                <w:sz w:val="32"/>
                <w:szCs w:val="32"/>
                <w:highlight w:val="none"/>
              </w:rPr>
              <w:t>招标人：</w:t>
            </w:r>
          </w:p>
        </w:tc>
        <w:tc>
          <w:tcPr>
            <w:tcW w:w="3773" w:type="pct"/>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cs="Times New Roman"/>
                <w:b/>
                <w:color w:val="auto"/>
                <w:sz w:val="32"/>
                <w:szCs w:val="32"/>
                <w:highlight w:val="none"/>
                <w:u w:val="single"/>
              </w:rPr>
            </w:pPr>
            <w:r>
              <w:rPr>
                <w:rFonts w:hint="eastAsia" w:ascii="宋体" w:hAnsi="宋体" w:cs="Times New Roman"/>
                <w:b/>
                <w:color w:val="auto"/>
                <w:sz w:val="32"/>
                <w:szCs w:val="32"/>
                <w:highlight w:val="none"/>
                <w:u w:val="single"/>
              </w:rPr>
              <w:t>深圳</w:t>
            </w:r>
            <w:r>
              <w:rPr>
                <w:rFonts w:hint="eastAsia" w:ascii="宋体" w:hAnsi="宋体" w:cs="Times New Roman"/>
                <w:b/>
                <w:color w:val="auto"/>
                <w:sz w:val="32"/>
                <w:szCs w:val="32"/>
                <w:highlight w:val="none"/>
                <w:u w:val="single"/>
                <w:lang w:val="en-US" w:eastAsia="zh-CN"/>
              </w:rPr>
              <w:t>全程物流服务</w:t>
            </w:r>
            <w:r>
              <w:rPr>
                <w:rFonts w:hint="eastAsia" w:ascii="宋体" w:hAnsi="宋体" w:cs="Times New Roman"/>
                <w:b/>
                <w:color w:val="auto"/>
                <w:sz w:val="32"/>
                <w:szCs w:val="32"/>
                <w:highlight w:val="none"/>
                <w:u w:val="single"/>
              </w:rPr>
              <w:t>有限公司</w:t>
            </w:r>
          </w:p>
        </w:tc>
      </w:tr>
    </w:tbl>
    <w:p>
      <w:pPr>
        <w:widowControl w:val="0"/>
        <w:tabs>
          <w:tab w:val="left" w:pos="2512"/>
        </w:tabs>
        <w:autoSpaceDE w:val="0"/>
        <w:autoSpaceDN w:val="0"/>
        <w:adjustRightInd w:val="0"/>
        <w:snapToGrid w:val="0"/>
        <w:ind w:firstLine="0" w:firstLineChars="0"/>
        <w:rPr>
          <w:rFonts w:ascii="宋体" w:hAnsi="宋体"/>
          <w:sz w:val="32"/>
          <w:szCs w:val="32"/>
          <w:highlight w:val="none"/>
        </w:rPr>
      </w:pPr>
    </w:p>
    <w:bookmarkEnd w:id="0"/>
    <w:bookmarkEnd w:id="1"/>
    <w:p>
      <w:pPr>
        <w:rPr>
          <w:highlight w:val="none"/>
        </w:rPr>
      </w:pPr>
    </w:p>
    <w:p>
      <w:pPr>
        <w:spacing w:line="480" w:lineRule="auto"/>
        <w:ind w:left="0" w:leftChars="0" w:firstLine="0" w:firstLineChars="0"/>
        <w:rPr>
          <w:rFonts w:ascii="宋体" w:hAnsi="宋体" w:eastAsia="宋体"/>
          <w:b/>
          <w:color w:val="000000"/>
          <w:sz w:val="44"/>
          <w:szCs w:val="44"/>
          <w:highlight w:val="none"/>
          <w:lang w:val="zh-CN"/>
        </w:rPr>
      </w:pPr>
      <w:bookmarkStart w:id="4" w:name="_Toc10863"/>
    </w:p>
    <w:p>
      <w:pPr>
        <w:spacing w:before="0" w:beforeLines="0" w:after="0" w:afterLines="0" w:line="480" w:lineRule="auto"/>
        <w:ind w:left="0" w:leftChars="0" w:right="0" w:rightChars="0" w:firstLine="0" w:firstLineChars="0"/>
        <w:jc w:val="center"/>
        <w:rPr>
          <w:rFonts w:hint="eastAsia" w:ascii="宋体" w:hAnsi="宋体" w:eastAsia="宋体" w:cs="宋体"/>
          <w:b/>
          <w:bCs/>
          <w:sz w:val="32"/>
          <w:szCs w:val="32"/>
          <w:highlight w:val="none"/>
        </w:rPr>
      </w:pPr>
    </w:p>
    <w:p>
      <w:pPr>
        <w:pStyle w:val="48"/>
        <w:rPr>
          <w:rFonts w:hint="eastAsia" w:ascii="宋体" w:hAnsi="宋体" w:eastAsia="宋体" w:cs="宋体"/>
          <w:b/>
          <w:bCs/>
          <w:sz w:val="32"/>
          <w:szCs w:val="32"/>
          <w:highlight w:val="none"/>
        </w:rPr>
      </w:pPr>
    </w:p>
    <w:p>
      <w:pPr>
        <w:rPr>
          <w:rFonts w:hint="eastAsia" w:ascii="宋体" w:hAnsi="宋体" w:eastAsia="宋体" w:cs="宋体"/>
          <w:b/>
          <w:bCs/>
          <w:sz w:val="32"/>
          <w:szCs w:val="32"/>
          <w:highlight w:val="none"/>
        </w:rPr>
      </w:pPr>
    </w:p>
    <w:p>
      <w:pPr>
        <w:pStyle w:val="48"/>
        <w:rPr>
          <w:rFonts w:hint="eastAsia"/>
        </w:rPr>
      </w:pPr>
    </w:p>
    <w:p>
      <w:pPr>
        <w:spacing w:before="0" w:beforeLines="0" w:after="0" w:afterLines="0" w:line="480" w:lineRule="auto"/>
        <w:ind w:left="0" w:leftChars="0" w:right="0" w:rightChars="0" w:firstLine="0" w:firstLineChars="0"/>
        <w:jc w:val="center"/>
        <w:rPr>
          <w:rFonts w:hint="eastAsia" w:ascii="宋体" w:hAnsi="宋体" w:eastAsia="宋体" w:cs="宋体"/>
          <w:b/>
          <w:bCs/>
          <w:sz w:val="32"/>
          <w:szCs w:val="32"/>
          <w:highlight w:val="none"/>
        </w:rPr>
      </w:pPr>
      <w:r>
        <w:rPr>
          <w:rFonts w:hint="eastAsia" w:ascii="宋体" w:hAnsi="宋体" w:eastAsia="宋体" w:cs="宋体"/>
          <w:b/>
          <w:bCs/>
          <w:sz w:val="32"/>
          <w:szCs w:val="32"/>
          <w:highlight w:val="none"/>
        </w:rPr>
        <w:t>目录</w:t>
      </w:r>
    </w:p>
    <w:p>
      <w:pPr>
        <w:pStyle w:val="389"/>
        <w:tabs>
          <w:tab w:val="right" w:leader="dot" w:pos="8640"/>
        </w:tabs>
        <w:spacing w:line="480" w:lineRule="auto"/>
        <w:rPr>
          <w:rFonts w:hint="eastAsia" w:ascii="宋体" w:hAnsi="宋体" w:eastAsia="宋体" w:cs="宋体"/>
          <w:sz w:val="21"/>
          <w:szCs w:val="21"/>
          <w:highlight w:val="none"/>
        </w:rPr>
      </w:pPr>
      <w:r>
        <w:rPr>
          <w:rFonts w:hint="eastAsia" w:ascii="宋体" w:hAnsi="宋体" w:eastAsia="宋体" w:cs="宋体"/>
          <w:b/>
          <w:color w:val="000000"/>
          <w:sz w:val="21"/>
          <w:szCs w:val="21"/>
          <w:highlight w:val="none"/>
          <w:lang w:val="zh-CN"/>
        </w:rPr>
        <w:fldChar w:fldCharType="begin"/>
      </w:r>
      <w:r>
        <w:rPr>
          <w:rFonts w:hint="eastAsia" w:ascii="宋体" w:hAnsi="宋体" w:eastAsia="宋体" w:cs="宋体"/>
          <w:b/>
          <w:color w:val="000000"/>
          <w:sz w:val="21"/>
          <w:szCs w:val="21"/>
          <w:highlight w:val="none"/>
          <w:lang w:val="zh-CN"/>
        </w:rPr>
        <w:instrText xml:space="preserve">TOC \o "1-1" \h \u </w:instrText>
      </w:r>
      <w:r>
        <w:rPr>
          <w:rFonts w:hint="eastAsia" w:ascii="宋体" w:hAnsi="宋体" w:eastAsia="宋体" w:cs="宋体"/>
          <w:b/>
          <w:color w:val="000000"/>
          <w:sz w:val="21"/>
          <w:szCs w:val="21"/>
          <w:highlight w:val="none"/>
          <w:lang w:val="zh-CN"/>
        </w:rPr>
        <w:fldChar w:fldCharType="separate"/>
      </w:r>
    </w:p>
    <w:p>
      <w:pPr>
        <w:pStyle w:val="389"/>
        <w:tabs>
          <w:tab w:val="right" w:leader="dot" w:pos="8640"/>
        </w:tabs>
        <w:spacing w:line="48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lang w:val="zh-CN"/>
        </w:rPr>
        <w:fldChar w:fldCharType="begin"/>
      </w:r>
      <w:r>
        <w:rPr>
          <w:rFonts w:hint="eastAsia" w:ascii="宋体" w:hAnsi="宋体" w:eastAsia="宋体" w:cs="宋体"/>
          <w:sz w:val="21"/>
          <w:szCs w:val="21"/>
          <w:highlight w:val="none"/>
          <w:lang w:val="zh-CN"/>
        </w:rPr>
        <w:instrText xml:space="preserve"> HYPERLINK \l _Toc32442 </w:instrText>
      </w:r>
      <w:r>
        <w:rPr>
          <w:rFonts w:hint="eastAsia" w:ascii="宋体" w:hAnsi="宋体" w:eastAsia="宋体" w:cs="宋体"/>
          <w:sz w:val="21"/>
          <w:szCs w:val="21"/>
          <w:highlight w:val="none"/>
          <w:lang w:val="zh-CN"/>
        </w:rPr>
        <w:fldChar w:fldCharType="separate"/>
      </w:r>
      <w:r>
        <w:rPr>
          <w:rFonts w:hint="eastAsia" w:ascii="宋体" w:hAnsi="宋体" w:eastAsia="宋体" w:cs="宋体"/>
          <w:bCs/>
          <w:sz w:val="21"/>
          <w:szCs w:val="21"/>
          <w:highlight w:val="none"/>
        </w:rPr>
        <w:t>第一章 供应商须知</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_Toc32442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1</w:t>
      </w:r>
      <w:r>
        <w:rPr>
          <w:rFonts w:hint="eastAsia" w:ascii="宋体" w:hAnsi="宋体" w:eastAsia="宋体" w:cs="宋体"/>
          <w:sz w:val="21"/>
          <w:szCs w:val="21"/>
          <w:highlight w:val="none"/>
        </w:rPr>
        <w:fldChar w:fldCharType="end"/>
      </w:r>
      <w:r>
        <w:rPr>
          <w:rFonts w:hint="eastAsia" w:ascii="宋体" w:hAnsi="宋体" w:eastAsia="宋体" w:cs="宋体"/>
          <w:color w:val="000000"/>
          <w:sz w:val="21"/>
          <w:szCs w:val="21"/>
          <w:highlight w:val="none"/>
          <w:lang w:val="zh-CN"/>
        </w:rPr>
        <w:fldChar w:fldCharType="end"/>
      </w:r>
    </w:p>
    <w:p>
      <w:pPr>
        <w:pStyle w:val="389"/>
        <w:tabs>
          <w:tab w:val="right" w:leader="dot" w:pos="8640"/>
        </w:tabs>
        <w:spacing w:line="48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lang w:val="zh-CN"/>
        </w:rPr>
        <w:fldChar w:fldCharType="begin"/>
      </w:r>
      <w:r>
        <w:rPr>
          <w:rFonts w:hint="eastAsia" w:ascii="宋体" w:hAnsi="宋体" w:eastAsia="宋体" w:cs="宋体"/>
          <w:sz w:val="21"/>
          <w:szCs w:val="21"/>
          <w:highlight w:val="none"/>
          <w:lang w:val="zh-CN"/>
        </w:rPr>
        <w:instrText xml:space="preserve"> HYPERLINK \l _Toc30768 </w:instrText>
      </w:r>
      <w:r>
        <w:rPr>
          <w:rFonts w:hint="eastAsia" w:ascii="宋体" w:hAnsi="宋体" w:eastAsia="宋体" w:cs="宋体"/>
          <w:sz w:val="21"/>
          <w:szCs w:val="21"/>
          <w:highlight w:val="none"/>
          <w:lang w:val="zh-CN"/>
        </w:rPr>
        <w:fldChar w:fldCharType="separate"/>
      </w:r>
      <w:r>
        <w:rPr>
          <w:rFonts w:hint="eastAsia" w:ascii="宋体" w:hAnsi="宋体" w:eastAsia="宋体" w:cs="宋体"/>
          <w:bCs/>
          <w:sz w:val="21"/>
          <w:szCs w:val="21"/>
          <w:highlight w:val="none"/>
        </w:rPr>
        <w:t>第二章 合同条款及格式</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_Toc30768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30</w:t>
      </w:r>
      <w:r>
        <w:rPr>
          <w:rFonts w:hint="eastAsia" w:ascii="宋体" w:hAnsi="宋体" w:eastAsia="宋体" w:cs="宋体"/>
          <w:sz w:val="21"/>
          <w:szCs w:val="21"/>
          <w:highlight w:val="none"/>
        </w:rPr>
        <w:fldChar w:fldCharType="end"/>
      </w:r>
      <w:r>
        <w:rPr>
          <w:rFonts w:hint="eastAsia" w:ascii="宋体" w:hAnsi="宋体" w:eastAsia="宋体" w:cs="宋体"/>
          <w:color w:val="000000"/>
          <w:sz w:val="21"/>
          <w:szCs w:val="21"/>
          <w:highlight w:val="none"/>
          <w:lang w:val="zh-CN"/>
        </w:rPr>
        <w:fldChar w:fldCharType="end"/>
      </w:r>
    </w:p>
    <w:p>
      <w:pPr>
        <w:pStyle w:val="389"/>
        <w:tabs>
          <w:tab w:val="right" w:leader="dot" w:pos="8640"/>
        </w:tabs>
        <w:spacing w:line="48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lang w:val="zh-CN"/>
        </w:rPr>
        <w:fldChar w:fldCharType="begin"/>
      </w:r>
      <w:r>
        <w:rPr>
          <w:rFonts w:hint="eastAsia" w:ascii="宋体" w:hAnsi="宋体" w:eastAsia="宋体" w:cs="宋体"/>
          <w:sz w:val="21"/>
          <w:szCs w:val="21"/>
          <w:highlight w:val="none"/>
          <w:lang w:val="zh-CN"/>
        </w:rPr>
        <w:instrText xml:space="preserve"> HYPERLINK \l _Toc25 </w:instrText>
      </w:r>
      <w:r>
        <w:rPr>
          <w:rFonts w:hint="eastAsia" w:ascii="宋体" w:hAnsi="宋体" w:eastAsia="宋体" w:cs="宋体"/>
          <w:sz w:val="21"/>
          <w:szCs w:val="21"/>
          <w:highlight w:val="none"/>
          <w:lang w:val="zh-CN"/>
        </w:rPr>
        <w:fldChar w:fldCharType="separate"/>
      </w:r>
      <w:r>
        <w:rPr>
          <w:rFonts w:hint="eastAsia" w:ascii="宋体" w:hAnsi="宋体" w:eastAsia="宋体" w:cs="宋体"/>
          <w:sz w:val="21"/>
          <w:szCs w:val="21"/>
          <w:highlight w:val="none"/>
        </w:rPr>
        <w:t>第三章 项目需求</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_Toc25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46</w:t>
      </w:r>
      <w:r>
        <w:rPr>
          <w:rFonts w:hint="eastAsia" w:ascii="宋体" w:hAnsi="宋体" w:eastAsia="宋体" w:cs="宋体"/>
          <w:sz w:val="21"/>
          <w:szCs w:val="21"/>
          <w:highlight w:val="none"/>
        </w:rPr>
        <w:fldChar w:fldCharType="end"/>
      </w:r>
      <w:r>
        <w:rPr>
          <w:rFonts w:hint="eastAsia" w:ascii="宋体" w:hAnsi="宋体" w:eastAsia="宋体" w:cs="宋体"/>
          <w:color w:val="000000"/>
          <w:sz w:val="21"/>
          <w:szCs w:val="21"/>
          <w:highlight w:val="none"/>
          <w:lang w:val="zh-CN"/>
        </w:rPr>
        <w:fldChar w:fldCharType="end"/>
      </w:r>
    </w:p>
    <w:p>
      <w:pPr>
        <w:pStyle w:val="389"/>
        <w:tabs>
          <w:tab w:val="right" w:leader="dot" w:pos="8640"/>
        </w:tabs>
        <w:spacing w:line="48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lang w:val="zh-CN"/>
        </w:rPr>
        <w:fldChar w:fldCharType="begin"/>
      </w:r>
      <w:r>
        <w:rPr>
          <w:rFonts w:hint="eastAsia" w:ascii="宋体" w:hAnsi="宋体" w:eastAsia="宋体" w:cs="宋体"/>
          <w:sz w:val="21"/>
          <w:szCs w:val="21"/>
          <w:highlight w:val="none"/>
          <w:lang w:val="zh-CN"/>
        </w:rPr>
        <w:instrText xml:space="preserve"> HYPERLINK \l _Toc23215 </w:instrText>
      </w:r>
      <w:r>
        <w:rPr>
          <w:rFonts w:hint="eastAsia" w:ascii="宋体" w:hAnsi="宋体" w:eastAsia="宋体" w:cs="宋体"/>
          <w:sz w:val="21"/>
          <w:szCs w:val="21"/>
          <w:highlight w:val="none"/>
          <w:lang w:val="zh-CN"/>
        </w:rPr>
        <w:fldChar w:fldCharType="separate"/>
      </w:r>
      <w:r>
        <w:rPr>
          <w:rFonts w:hint="eastAsia" w:ascii="宋体" w:hAnsi="宋体" w:eastAsia="宋体" w:cs="宋体"/>
          <w:bCs/>
          <w:sz w:val="21"/>
          <w:szCs w:val="21"/>
          <w:highlight w:val="none"/>
        </w:rPr>
        <w:t xml:space="preserve">第四章 </w:t>
      </w:r>
      <w:r>
        <w:rPr>
          <w:rFonts w:hint="eastAsia" w:ascii="宋体" w:hAnsi="宋体" w:eastAsia="宋体" w:cs="宋体"/>
          <w:bCs/>
          <w:sz w:val="21"/>
          <w:szCs w:val="21"/>
          <w:highlight w:val="none"/>
          <w:lang w:eastAsia="zh-CN"/>
        </w:rPr>
        <w:t>响应文件</w:t>
      </w:r>
      <w:r>
        <w:rPr>
          <w:rFonts w:hint="eastAsia" w:ascii="宋体" w:hAnsi="宋体" w:eastAsia="宋体" w:cs="宋体"/>
          <w:bCs/>
          <w:sz w:val="21"/>
          <w:szCs w:val="21"/>
          <w:highlight w:val="none"/>
        </w:rPr>
        <w:t>格式</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_Toc23215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48</w:t>
      </w:r>
      <w:r>
        <w:rPr>
          <w:rFonts w:hint="eastAsia" w:ascii="宋体" w:hAnsi="宋体" w:eastAsia="宋体" w:cs="宋体"/>
          <w:sz w:val="21"/>
          <w:szCs w:val="21"/>
          <w:highlight w:val="none"/>
        </w:rPr>
        <w:fldChar w:fldCharType="end"/>
      </w:r>
      <w:r>
        <w:rPr>
          <w:rFonts w:hint="eastAsia" w:ascii="宋体" w:hAnsi="宋体" w:eastAsia="宋体" w:cs="宋体"/>
          <w:color w:val="000000"/>
          <w:sz w:val="21"/>
          <w:szCs w:val="21"/>
          <w:highlight w:val="none"/>
          <w:lang w:val="zh-CN"/>
        </w:rPr>
        <w:fldChar w:fldCharType="end"/>
      </w:r>
    </w:p>
    <w:p>
      <w:pPr>
        <w:spacing w:line="480" w:lineRule="auto"/>
        <w:rPr>
          <w:rFonts w:ascii="宋体" w:hAnsi="宋体" w:eastAsia="宋体"/>
          <w:b/>
          <w:color w:val="000000"/>
          <w:sz w:val="44"/>
          <w:szCs w:val="44"/>
          <w:highlight w:val="none"/>
          <w:lang w:val="zh-CN"/>
        </w:rPr>
      </w:pPr>
      <w:r>
        <w:rPr>
          <w:rFonts w:hint="eastAsia" w:ascii="宋体" w:hAnsi="宋体" w:eastAsia="宋体" w:cs="宋体"/>
          <w:color w:val="000000"/>
          <w:sz w:val="21"/>
          <w:szCs w:val="21"/>
          <w:highlight w:val="none"/>
          <w:lang w:val="zh-CN"/>
        </w:rPr>
        <w:fldChar w:fldCharType="end"/>
      </w:r>
    </w:p>
    <w:bookmarkEnd w:id="2"/>
    <w:bookmarkEnd w:id="3"/>
    <w:bookmarkEnd w:id="4"/>
    <w:p>
      <w:pPr>
        <w:widowControl w:val="0"/>
        <w:autoSpaceDE w:val="0"/>
        <w:autoSpaceDN w:val="0"/>
        <w:adjustRightInd w:val="0"/>
        <w:snapToGrid w:val="0"/>
        <w:ind w:firstLine="0" w:firstLineChars="0"/>
        <w:jc w:val="center"/>
        <w:outlineLvl w:val="9"/>
        <w:rPr>
          <w:rStyle w:val="57"/>
          <w:rFonts w:ascii="宋体" w:hAnsi="宋体"/>
          <w:b/>
          <w:sz w:val="36"/>
          <w:szCs w:val="36"/>
          <w:highlight w:val="none"/>
        </w:rPr>
        <w:sectPr>
          <w:headerReference r:id="rId7" w:type="first"/>
          <w:footerReference r:id="rId10" w:type="first"/>
          <w:headerReference r:id="rId5" w:type="default"/>
          <w:footerReference r:id="rId8" w:type="default"/>
          <w:headerReference r:id="rId6" w:type="even"/>
          <w:footerReference r:id="rId9" w:type="even"/>
          <w:pgSz w:w="12240" w:h="15840"/>
          <w:pgMar w:top="1440" w:right="1800" w:bottom="1440" w:left="1800" w:header="567" w:footer="567" w:gutter="0"/>
          <w:pgBorders>
            <w:top w:val="none" w:sz="0" w:space="0"/>
            <w:left w:val="none" w:sz="0" w:space="0"/>
            <w:bottom w:val="none" w:sz="0" w:space="0"/>
            <w:right w:val="none" w:sz="0" w:space="0"/>
          </w:pgBorders>
          <w:cols w:space="720" w:num="1"/>
          <w:docGrid w:linePitch="286" w:charSpace="0"/>
        </w:sectPr>
      </w:pPr>
      <w:bookmarkStart w:id="5" w:name="_Toc27145"/>
      <w:bookmarkStart w:id="6" w:name="_Toc17872"/>
      <w:bookmarkStart w:id="7" w:name="_Toc40769325"/>
      <w:bookmarkStart w:id="8" w:name="_Toc152042287"/>
      <w:bookmarkStart w:id="9" w:name="_Toc144974479"/>
      <w:bookmarkStart w:id="10" w:name="_Toc152045511"/>
    </w:p>
    <w:bookmarkEnd w:id="5"/>
    <w:bookmarkEnd w:id="6"/>
    <w:p>
      <w:pPr>
        <w:widowControl w:val="0"/>
        <w:autoSpaceDE w:val="0"/>
        <w:autoSpaceDN w:val="0"/>
        <w:adjustRightInd w:val="0"/>
        <w:snapToGrid w:val="0"/>
        <w:ind w:firstLine="0" w:firstLineChars="0"/>
        <w:jc w:val="center"/>
        <w:outlineLvl w:val="0"/>
        <w:rPr>
          <w:rFonts w:hint="eastAsia" w:ascii="宋体" w:hAnsi="宋体"/>
          <w:bCs/>
          <w:sz w:val="52"/>
          <w:szCs w:val="52"/>
          <w:highlight w:val="none"/>
        </w:rPr>
      </w:pPr>
      <w:bookmarkStart w:id="11" w:name="_Toc25294"/>
      <w:bookmarkStart w:id="12" w:name="_Toc32442"/>
      <w:bookmarkStart w:id="13" w:name="_Toc49246523"/>
      <w:bookmarkStart w:id="14" w:name="_Toc4131"/>
      <w:r>
        <w:rPr>
          <w:rFonts w:hint="eastAsia" w:ascii="宋体" w:hAnsi="宋体"/>
          <w:b/>
          <w:bCs/>
          <w:sz w:val="52"/>
          <w:szCs w:val="52"/>
          <w:highlight w:val="none"/>
        </w:rPr>
        <w:t>第一章 供应商须知</w:t>
      </w:r>
      <w:bookmarkEnd w:id="7"/>
      <w:bookmarkEnd w:id="11"/>
      <w:bookmarkEnd w:id="12"/>
      <w:bookmarkEnd w:id="13"/>
      <w:bookmarkEnd w:id="14"/>
    </w:p>
    <w:p>
      <w:pPr>
        <w:widowControl w:val="0"/>
        <w:autoSpaceDE w:val="0"/>
        <w:autoSpaceDN w:val="0"/>
        <w:adjustRightInd w:val="0"/>
        <w:snapToGrid w:val="0"/>
        <w:ind w:firstLine="0" w:firstLineChars="0"/>
        <w:jc w:val="center"/>
        <w:outlineLvl w:val="1"/>
        <w:rPr>
          <w:rFonts w:ascii="宋体" w:hAnsi="宋体"/>
          <w:b/>
          <w:sz w:val="32"/>
          <w:szCs w:val="32"/>
          <w:highlight w:val="none"/>
        </w:rPr>
      </w:pPr>
      <w:r>
        <w:rPr>
          <w:rFonts w:ascii="宋体" w:hAnsi="宋体"/>
          <w:bCs/>
          <w:sz w:val="52"/>
          <w:szCs w:val="52"/>
          <w:highlight w:val="none"/>
        </w:rPr>
        <w:br w:type="page"/>
      </w:r>
      <w:bookmarkEnd w:id="8"/>
      <w:bookmarkEnd w:id="9"/>
      <w:bookmarkEnd w:id="10"/>
      <w:bookmarkStart w:id="15" w:name="_Toc49246524"/>
      <w:bookmarkStart w:id="16" w:name="_Toc40769326"/>
      <w:bookmarkStart w:id="17" w:name="_Toc2701"/>
      <w:bookmarkStart w:id="18" w:name="_Toc152042303"/>
      <w:bookmarkStart w:id="19" w:name="_Hlk532135443"/>
      <w:bookmarkStart w:id="20" w:name="_Toc144974495"/>
      <w:bookmarkStart w:id="21" w:name="_Toc152045527"/>
      <w:r>
        <w:rPr>
          <w:rFonts w:hint="eastAsia" w:ascii="宋体" w:hAnsi="宋体"/>
          <w:b/>
          <w:sz w:val="32"/>
          <w:szCs w:val="32"/>
          <w:highlight w:val="none"/>
        </w:rPr>
        <w:t>第一节 供应商须知前附表</w:t>
      </w:r>
      <w:bookmarkEnd w:id="15"/>
      <w:bookmarkEnd w:id="16"/>
      <w:bookmarkEnd w:id="17"/>
    </w:p>
    <w:p>
      <w:pPr>
        <w:widowControl w:val="0"/>
        <w:autoSpaceDE w:val="0"/>
        <w:autoSpaceDN w:val="0"/>
        <w:adjustRightInd w:val="0"/>
        <w:snapToGrid w:val="0"/>
        <w:ind w:firstLine="0" w:firstLineChars="0"/>
        <w:rPr>
          <w:rFonts w:ascii="宋体" w:hAnsi="宋体"/>
          <w:b/>
          <w:szCs w:val="21"/>
          <w:highlight w:val="none"/>
        </w:rPr>
      </w:pPr>
      <w:r>
        <w:rPr>
          <w:rFonts w:hint="eastAsia" w:ascii="宋体" w:hAnsi="宋体"/>
          <w:b/>
          <w:szCs w:val="21"/>
          <w:highlight w:val="none"/>
        </w:rPr>
        <w:t>重要提示：</w:t>
      </w:r>
    </w:p>
    <w:p>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1、供应商须知前附表中项目情况、采购程序的主要时限、</w:t>
      </w:r>
      <w:r>
        <w:rPr>
          <w:rFonts w:hint="eastAsia" w:ascii="宋体" w:hAnsi="宋体"/>
          <w:szCs w:val="21"/>
          <w:highlight w:val="none"/>
          <w:lang w:eastAsia="zh-CN"/>
        </w:rPr>
        <w:t>响应文件</w:t>
      </w:r>
      <w:r>
        <w:rPr>
          <w:rFonts w:hint="eastAsia" w:ascii="宋体" w:hAnsi="宋体"/>
          <w:szCs w:val="21"/>
          <w:highlight w:val="none"/>
        </w:rPr>
        <w:t>编制要求的有关信息，是对供应商须知的具体补充，如出现前后不一致的表述以供应商须知前附表为准。</w:t>
      </w:r>
    </w:p>
    <w:p>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2、本文所示时间均为北京时间。</w:t>
      </w:r>
    </w:p>
    <w:p>
      <w:pPr>
        <w:widowControl w:val="0"/>
        <w:autoSpaceDE w:val="0"/>
        <w:autoSpaceDN w:val="0"/>
        <w:adjustRightInd w:val="0"/>
        <w:snapToGrid w:val="0"/>
        <w:ind w:firstLine="0" w:firstLineChars="0"/>
        <w:rPr>
          <w:rFonts w:ascii="宋体" w:hAnsi="宋体"/>
          <w:szCs w:val="21"/>
          <w:highlight w:val="none"/>
        </w:rPr>
      </w:pPr>
      <w:r>
        <w:rPr>
          <w:rFonts w:ascii="宋体" w:hAnsi="宋体"/>
          <w:szCs w:val="21"/>
          <w:highlight w:val="none"/>
        </w:rPr>
        <w:t>3</w:t>
      </w:r>
      <w:r>
        <w:rPr>
          <w:rFonts w:hint="eastAsia" w:ascii="宋体" w:hAnsi="宋体"/>
          <w:szCs w:val="21"/>
          <w:highlight w:val="none"/>
        </w:rPr>
        <w:t>、用“</w:t>
      </w:r>
      <w:r>
        <w:rPr>
          <w:rFonts w:ascii="Segoe UI Symbol" w:hAnsi="Segoe UI Symbol" w:cs="Segoe UI Symbol"/>
          <w:szCs w:val="21"/>
          <w:highlight w:val="none"/>
        </w:rPr>
        <w:t>☑</w:t>
      </w:r>
      <w:r>
        <w:rPr>
          <w:rFonts w:ascii="宋体" w:hAnsi="宋体"/>
          <w:szCs w:val="21"/>
          <w:highlight w:val="none"/>
        </w:rPr>
        <w:t>”</w:t>
      </w:r>
      <w:r>
        <w:rPr>
          <w:rFonts w:hint="eastAsia" w:ascii="宋体" w:hAnsi="宋体"/>
          <w:szCs w:val="21"/>
          <w:highlight w:val="none"/>
        </w:rPr>
        <w:t>标识时表明该选项被采购人选用，用“□”标识时表明该选项未被采购人选用。本文中对应模</w:t>
      </w:r>
      <w:r>
        <w:rPr>
          <w:rFonts w:hint="eastAsia" w:ascii="宋体" w:hAnsi="宋体"/>
          <w:szCs w:val="21"/>
          <w:highlight w:val="none"/>
          <w:lang w:val="en-US" w:eastAsia="zh-CN"/>
        </w:rPr>
        <w:t>版</w:t>
      </w:r>
      <w:r>
        <w:rPr>
          <w:rFonts w:hint="eastAsia" w:ascii="宋体" w:hAnsi="宋体"/>
          <w:szCs w:val="21"/>
          <w:highlight w:val="none"/>
        </w:rPr>
        <w:t>性条款未被采购人选用的内容，自动不适用。</w:t>
      </w:r>
    </w:p>
    <w:p>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4、</w:t>
      </w:r>
      <w:r>
        <w:rPr>
          <w:rFonts w:ascii="宋体" w:hAnsi="宋体"/>
          <w:szCs w:val="21"/>
          <w:highlight w:val="none"/>
        </w:rPr>
        <w:t>本文件</w:t>
      </w:r>
      <w:r>
        <w:rPr>
          <w:rFonts w:hint="eastAsia" w:ascii="宋体" w:hAnsi="宋体"/>
          <w:szCs w:val="21"/>
          <w:highlight w:val="none"/>
        </w:rPr>
        <w:t>同一</w:t>
      </w:r>
      <w:r>
        <w:rPr>
          <w:rFonts w:ascii="宋体" w:hAnsi="宋体"/>
          <w:szCs w:val="21"/>
          <w:highlight w:val="none"/>
        </w:rPr>
        <w:t>序号的条款后</w:t>
      </w:r>
      <w:r>
        <w:rPr>
          <w:rFonts w:hint="eastAsia" w:ascii="宋体" w:hAnsi="宋体"/>
          <w:szCs w:val="21"/>
          <w:highlight w:val="none"/>
        </w:rPr>
        <w:t>标记（</w:t>
      </w:r>
      <w:r>
        <w:rPr>
          <w:rFonts w:ascii="宋体" w:hAnsi="宋体"/>
          <w:szCs w:val="21"/>
          <w:highlight w:val="none"/>
        </w:rPr>
        <w:t>A工程</w:t>
      </w:r>
      <w:r>
        <w:rPr>
          <w:rFonts w:hint="eastAsia" w:ascii="宋体" w:hAnsi="宋体"/>
          <w:szCs w:val="21"/>
          <w:highlight w:val="none"/>
        </w:rPr>
        <w:t>）、</w:t>
      </w:r>
      <w:r>
        <w:rPr>
          <w:rFonts w:ascii="宋体" w:hAnsi="宋体"/>
          <w:szCs w:val="21"/>
          <w:highlight w:val="none"/>
        </w:rPr>
        <w:t>（</w:t>
      </w:r>
      <w:r>
        <w:rPr>
          <w:rFonts w:hint="eastAsia" w:ascii="宋体" w:hAnsi="宋体"/>
          <w:szCs w:val="21"/>
          <w:highlight w:val="none"/>
        </w:rPr>
        <w:t>B货物</w:t>
      </w:r>
      <w:r>
        <w:rPr>
          <w:rFonts w:ascii="宋体" w:hAnsi="宋体"/>
          <w:szCs w:val="21"/>
          <w:highlight w:val="none"/>
        </w:rPr>
        <w:t>）</w:t>
      </w:r>
      <w:r>
        <w:rPr>
          <w:rFonts w:hint="eastAsia" w:ascii="宋体" w:hAnsi="宋体"/>
          <w:szCs w:val="21"/>
          <w:highlight w:val="none"/>
        </w:rPr>
        <w:t>、</w:t>
      </w:r>
      <w:r>
        <w:rPr>
          <w:rFonts w:ascii="宋体" w:hAnsi="宋体"/>
          <w:szCs w:val="21"/>
          <w:highlight w:val="none"/>
        </w:rPr>
        <w:t>（</w:t>
      </w:r>
      <w:r>
        <w:rPr>
          <w:rFonts w:hint="eastAsia" w:ascii="宋体" w:hAnsi="宋体"/>
          <w:szCs w:val="21"/>
          <w:highlight w:val="none"/>
        </w:rPr>
        <w:t>C服务</w:t>
      </w:r>
      <w:r>
        <w:rPr>
          <w:rFonts w:ascii="宋体" w:hAnsi="宋体"/>
          <w:szCs w:val="21"/>
          <w:highlight w:val="none"/>
        </w:rPr>
        <w:t>）</w:t>
      </w:r>
      <w:r>
        <w:rPr>
          <w:rFonts w:hint="eastAsia" w:ascii="宋体" w:hAnsi="宋体"/>
          <w:szCs w:val="21"/>
          <w:highlight w:val="none"/>
        </w:rPr>
        <w:t>的</w:t>
      </w:r>
      <w:r>
        <w:rPr>
          <w:rFonts w:ascii="宋体" w:hAnsi="宋体"/>
          <w:szCs w:val="21"/>
          <w:highlight w:val="none"/>
        </w:rPr>
        <w:t>分别适用工程、货物和</w:t>
      </w:r>
      <w:r>
        <w:rPr>
          <w:rFonts w:hint="eastAsia" w:ascii="宋体" w:hAnsi="宋体"/>
          <w:szCs w:val="21"/>
          <w:highlight w:val="none"/>
        </w:rPr>
        <w:t>服务</w:t>
      </w:r>
      <w:r>
        <w:rPr>
          <w:rFonts w:ascii="宋体" w:hAnsi="宋体"/>
          <w:szCs w:val="21"/>
          <w:highlight w:val="none"/>
        </w:rPr>
        <w:t>三类采购项目，采购文件可根据采购项目的类别，选择适用的分类条款。</w:t>
      </w:r>
    </w:p>
    <w:p>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5. 采购人在编制采购文件时，示范文本中的空格部分应根据采购项目实际需求填写，无内容或不采用者应用</w:t>
      </w:r>
      <w:r>
        <w:rPr>
          <w:rFonts w:hint="eastAsia" w:ascii="宋体" w:hAnsi="宋体"/>
          <w:b/>
          <w:szCs w:val="21"/>
          <w:highlight w:val="none"/>
        </w:rPr>
        <w:t>斜画线</w:t>
      </w:r>
      <w:r>
        <w:rPr>
          <w:rFonts w:hint="eastAsia" w:ascii="宋体" w:hAnsi="宋体"/>
          <w:szCs w:val="21"/>
          <w:highlight w:val="none"/>
        </w:rPr>
        <w:t>表示或者注明“本项目不适用”。</w:t>
      </w:r>
    </w:p>
    <w:tbl>
      <w:tblPr>
        <w:tblStyle w:val="5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1"/>
        <w:gridCol w:w="5"/>
        <w:gridCol w:w="2104"/>
        <w:gridCol w:w="5"/>
        <w:gridCol w:w="56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5"/>
            <w:tcBorders>
              <w:top w:val="single" w:color="auto" w:sz="4" w:space="0"/>
            </w:tcBorders>
            <w:shd w:val="clear" w:color="auto" w:fill="DEEAF6"/>
            <w:noWrap w:val="0"/>
            <w:vAlign w:val="center"/>
          </w:tcPr>
          <w:p>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供应商须知前附表（一）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4" w:type="pct"/>
            <w:noWrap w:val="0"/>
            <w:vAlign w:val="center"/>
          </w:tcPr>
          <w:p>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条款号</w:t>
            </w:r>
          </w:p>
        </w:tc>
        <w:tc>
          <w:tcPr>
            <w:tcW w:w="1191" w:type="pct"/>
            <w:gridSpan w:val="2"/>
            <w:noWrap w:val="0"/>
            <w:vAlign w:val="center"/>
          </w:tcPr>
          <w:p>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名称</w:t>
            </w:r>
          </w:p>
        </w:tc>
        <w:tc>
          <w:tcPr>
            <w:tcW w:w="3163" w:type="pct"/>
            <w:gridSpan w:val="2"/>
            <w:noWrap w:val="0"/>
            <w:vAlign w:val="center"/>
          </w:tcPr>
          <w:p>
            <w:pPr>
              <w:widowControl w:val="0"/>
              <w:autoSpaceDE w:val="0"/>
              <w:autoSpaceDN w:val="0"/>
              <w:adjustRightInd w:val="0"/>
              <w:snapToGrid w:val="0"/>
              <w:ind w:firstLine="0" w:firstLineChars="0"/>
              <w:jc w:val="center"/>
              <w:rPr>
                <w:rFonts w:ascii="宋体" w:hAnsi="宋体"/>
                <w:b/>
                <w:szCs w:val="21"/>
                <w:highlight w:val="none"/>
              </w:rPr>
            </w:pPr>
            <w:r>
              <w:rPr>
                <w:rFonts w:ascii="宋体" w:hAnsi="宋体"/>
                <w:b/>
                <w:szCs w:val="21"/>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4" w:type="pct"/>
            <w:noWrap w:val="0"/>
            <w:vAlign w:val="center"/>
          </w:tcPr>
          <w:p>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1.2.1</w:t>
            </w:r>
          </w:p>
        </w:tc>
        <w:tc>
          <w:tcPr>
            <w:tcW w:w="1191" w:type="pct"/>
            <w:gridSpan w:val="2"/>
            <w:noWrap w:val="0"/>
            <w:vAlign w:val="center"/>
          </w:tcPr>
          <w:p>
            <w:pPr>
              <w:widowControl w:val="0"/>
              <w:wordWrap w:val="0"/>
              <w:autoSpaceDE w:val="0"/>
              <w:autoSpaceDN w:val="0"/>
              <w:adjustRightInd w:val="0"/>
              <w:snapToGrid w:val="0"/>
              <w:ind w:firstLine="0" w:firstLineChars="0"/>
              <w:jc w:val="center"/>
              <w:rPr>
                <w:rFonts w:ascii="宋体" w:hAnsi="宋体"/>
                <w:szCs w:val="21"/>
                <w:highlight w:val="none"/>
              </w:rPr>
            </w:pPr>
            <w:r>
              <w:rPr>
                <w:rFonts w:ascii="宋体" w:hAnsi="宋体"/>
                <w:szCs w:val="21"/>
                <w:highlight w:val="none"/>
              </w:rPr>
              <w:t>采购人</w:t>
            </w:r>
          </w:p>
        </w:tc>
        <w:tc>
          <w:tcPr>
            <w:tcW w:w="3163" w:type="pct"/>
            <w:gridSpan w:val="2"/>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名称：</w:t>
            </w:r>
            <w:r>
              <w:rPr>
                <w:rFonts w:hint="eastAsia" w:ascii="Times New Roman" w:hAnsi="Times New Roman" w:cs="Times New Roman"/>
                <w:color w:val="auto"/>
                <w:highlight w:val="none"/>
              </w:rPr>
              <w:t>深圳</w:t>
            </w:r>
            <w:r>
              <w:rPr>
                <w:rFonts w:hint="eastAsia" w:ascii="Times New Roman" w:hAnsi="Times New Roman" w:cs="Times New Roman"/>
                <w:color w:val="auto"/>
                <w:highlight w:val="none"/>
                <w:lang w:val="en-US" w:eastAsia="zh-CN"/>
              </w:rPr>
              <w:t>全程物流服务</w:t>
            </w:r>
            <w:r>
              <w:rPr>
                <w:rFonts w:hint="eastAsia" w:ascii="Times New Roman" w:hAnsi="Times New Roman" w:cs="Times New Roman"/>
                <w:color w:val="auto"/>
                <w:highlight w:val="none"/>
              </w:rPr>
              <w:t>有限公司</w:t>
            </w:r>
          </w:p>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Times New Roman" w:hAnsi="Times New Roman" w:cs="Times New Roman"/>
                <w:color w:val="auto"/>
                <w:highlight w:val="none"/>
              </w:rPr>
            </w:pPr>
            <w:r>
              <w:rPr>
                <w:rFonts w:hint="eastAsia" w:ascii="Times New Roman" w:hAnsi="Times New Roman" w:cs="Times New Roman"/>
                <w:color w:val="auto"/>
                <w:highlight w:val="none"/>
              </w:rPr>
              <w:t>联系</w:t>
            </w:r>
            <w:r>
              <w:rPr>
                <w:rFonts w:hint="default" w:ascii="Times New Roman" w:hAnsi="Times New Roman" w:cs="Times New Roman"/>
                <w:color w:val="auto"/>
                <w:highlight w:val="none"/>
              </w:rPr>
              <w:t>地址：</w:t>
            </w:r>
            <w:r>
              <w:rPr>
                <w:rFonts w:hint="eastAsia" w:ascii="Times New Roman" w:hAnsi="Times New Roman" w:cs="Times New Roman"/>
                <w:color w:val="auto"/>
                <w:highlight w:val="none"/>
              </w:rPr>
              <w:t>深圳市龙华区民治街道民新社区华南路1号深国际华南数字谷1#楼20B</w:t>
            </w:r>
          </w:p>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rPr>
              <w:t>联系人：</w:t>
            </w:r>
            <w:r>
              <w:rPr>
                <w:rFonts w:hint="eastAsia" w:ascii="Times New Roman" w:hAnsi="Times New Roman" w:cs="Times New Roman"/>
                <w:color w:val="auto"/>
                <w:highlight w:val="none"/>
                <w:lang w:val="en-US" w:eastAsia="zh-CN"/>
              </w:rPr>
              <w:t>杨立明</w:t>
            </w:r>
          </w:p>
          <w:p>
            <w:pPr>
              <w:widowControl w:val="0"/>
              <w:wordWrap w:val="0"/>
              <w:autoSpaceDE w:val="0"/>
              <w:autoSpaceDN w:val="0"/>
              <w:adjustRightInd w:val="0"/>
              <w:snapToGrid w:val="0"/>
              <w:ind w:firstLine="0" w:firstLineChars="0"/>
              <w:jc w:val="left"/>
              <w:rPr>
                <w:rFonts w:hint="eastAsia" w:ascii="宋体" w:hAnsi="宋体"/>
                <w:kern w:val="0"/>
                <w:szCs w:val="21"/>
                <w:highlight w:val="none"/>
                <w:u w:val="single"/>
              </w:rPr>
            </w:pPr>
            <w:r>
              <w:rPr>
                <w:rFonts w:hint="eastAsia" w:ascii="Times New Roman" w:hAnsi="Times New Roman" w:cs="Times New Roman"/>
                <w:color w:val="auto"/>
                <w:highlight w:val="none"/>
              </w:rPr>
              <w:t>联系电话：</w:t>
            </w:r>
            <w:r>
              <w:rPr>
                <w:rFonts w:hint="eastAsia" w:ascii="Times New Roman" w:hAnsi="Times New Roman" w:cs="Times New Roman"/>
                <w:color w:val="auto"/>
                <w:highlight w:val="none"/>
                <w:lang w:val="en-US" w:eastAsia="zh-CN"/>
              </w:rPr>
              <w:t>13360668892    邮箱：yanglm@56888.com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4" w:type="pct"/>
            <w:noWrap w:val="0"/>
            <w:vAlign w:val="center"/>
          </w:tcPr>
          <w:p>
            <w:pPr>
              <w:widowControl w:val="0"/>
              <w:autoSpaceDE w:val="0"/>
              <w:autoSpaceDN w:val="0"/>
              <w:adjustRightInd w:val="0"/>
              <w:snapToGrid w:val="0"/>
              <w:ind w:firstLine="0" w:firstLineChars="0"/>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w:t>
            </w:r>
          </w:p>
        </w:tc>
        <w:tc>
          <w:tcPr>
            <w:tcW w:w="1191" w:type="pct"/>
            <w:gridSpan w:val="2"/>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leftChars="0" w:right="0" w:rightChars="0" w:firstLine="0" w:firstLineChars="0"/>
              <w:jc w:val="center"/>
              <w:rPr>
                <w:rFonts w:hint="default" w:ascii="宋体" w:hAnsi="宋体" w:cs="Times New Roman"/>
                <w:color w:val="auto"/>
                <w:kern w:val="2"/>
                <w:sz w:val="21"/>
                <w:szCs w:val="21"/>
                <w:highlight w:val="none"/>
                <w:lang w:val="en-US" w:eastAsia="zh-CN" w:bidi="ar-SA"/>
              </w:rPr>
            </w:pPr>
            <w:r>
              <w:rPr>
                <w:rFonts w:hint="eastAsia" w:ascii="宋体" w:hAnsi="宋体" w:cs="Times New Roman"/>
                <w:color w:val="auto"/>
                <w:szCs w:val="21"/>
                <w:highlight w:val="none"/>
              </w:rPr>
              <w:t>监督机构</w:t>
            </w:r>
          </w:p>
        </w:tc>
        <w:tc>
          <w:tcPr>
            <w:tcW w:w="3163" w:type="pct"/>
            <w:gridSpan w:val="2"/>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highlight w:val="none"/>
              </w:rPr>
            </w:pPr>
            <w:r>
              <w:rPr>
                <w:rFonts w:hint="eastAsia"/>
                <w:highlight w:val="none"/>
              </w:rPr>
              <w:t>监督举报电话：0755-22965602、0755-86660475 陈先生</w:t>
            </w:r>
          </w:p>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highlight w:val="none"/>
              </w:rPr>
            </w:pPr>
            <w:r>
              <w:rPr>
                <w:rFonts w:hint="eastAsia"/>
                <w:highlight w:val="none"/>
              </w:rPr>
              <w:t>招标人监督机构：深圳国际控股有限公司</w:t>
            </w:r>
          </w:p>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highlight w:val="none"/>
              </w:rPr>
            </w:pPr>
            <w:r>
              <w:rPr>
                <w:rFonts w:hint="eastAsia"/>
                <w:highlight w:val="none"/>
              </w:rPr>
              <w:t>电话：黄先生  0755-83079986</w:t>
            </w:r>
          </w:p>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highlight w:val="none"/>
              </w:rPr>
            </w:pPr>
            <w:r>
              <w:rPr>
                <w:rFonts w:hint="eastAsia"/>
                <w:highlight w:val="none"/>
              </w:rPr>
              <w:t>邮箱：zbjd@szihl.com</w:t>
            </w:r>
          </w:p>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highlight w:val="none"/>
              </w:rPr>
            </w:pPr>
            <w:r>
              <w:rPr>
                <w:rFonts w:hint="eastAsia"/>
                <w:highlight w:val="none"/>
              </w:rPr>
              <w:t>招标人纪检监督机构：深圳市深国际物流发展有限公司</w:t>
            </w:r>
          </w:p>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highlight w:val="none"/>
              </w:rPr>
            </w:pPr>
            <w:r>
              <w:rPr>
                <w:rFonts w:hint="eastAsia"/>
                <w:highlight w:val="none"/>
              </w:rPr>
              <w:t>电话：储先生  0755-23979720</w:t>
            </w:r>
          </w:p>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eastAsia"/>
                <w:highlight w:val="none"/>
              </w:rPr>
            </w:pPr>
            <w:r>
              <w:rPr>
                <w:rFonts w:hint="eastAsia"/>
                <w:highlight w:val="none"/>
              </w:rPr>
              <w:t>邮箱：</w:t>
            </w:r>
            <w:r>
              <w:rPr>
                <w:rFonts w:hint="eastAsia"/>
                <w:highlight w:val="none"/>
              </w:rPr>
              <w:fldChar w:fldCharType="begin"/>
            </w:r>
            <w:r>
              <w:rPr>
                <w:rFonts w:hint="eastAsia"/>
                <w:highlight w:val="none"/>
              </w:rPr>
              <w:instrText xml:space="preserve"> HYPERLINK "mailto:jjjcs@szihl-ld.com" </w:instrText>
            </w:r>
            <w:r>
              <w:rPr>
                <w:rFonts w:hint="eastAsia"/>
                <w:highlight w:val="none"/>
              </w:rPr>
              <w:fldChar w:fldCharType="separate"/>
            </w:r>
            <w:r>
              <w:rPr>
                <w:rStyle w:val="56"/>
                <w:rFonts w:hint="eastAsia"/>
                <w:highlight w:val="none"/>
              </w:rPr>
              <w:t>jjjcs@szihl-ld.com</w:t>
            </w:r>
            <w:r>
              <w:rPr>
                <w:rFonts w:hint="eastAsia"/>
                <w:highlight w:val="none"/>
              </w:rPr>
              <w:fldChar w:fldCharType="end"/>
            </w:r>
          </w:p>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eastAsia"/>
                <w:color w:val="auto"/>
                <w:highlight w:val="none"/>
                <w:lang w:val="en-US" w:eastAsia="zh-CN"/>
              </w:rPr>
            </w:pPr>
            <w:r>
              <w:rPr>
                <w:rFonts w:hint="eastAsia"/>
                <w:color w:val="auto"/>
                <w:highlight w:val="none"/>
              </w:rPr>
              <w:t>招标人纪检监督机构</w:t>
            </w:r>
            <w:r>
              <w:rPr>
                <w:rFonts w:hint="eastAsia"/>
                <w:color w:val="auto"/>
                <w:highlight w:val="none"/>
                <w:lang w:eastAsia="zh-CN"/>
              </w:rPr>
              <w:t>：</w:t>
            </w:r>
            <w:r>
              <w:rPr>
                <w:rFonts w:hint="eastAsia"/>
                <w:color w:val="auto"/>
                <w:highlight w:val="none"/>
                <w:lang w:val="en-US" w:eastAsia="zh-CN"/>
              </w:rPr>
              <w:t>深圳全程物流服务有限公司</w:t>
            </w:r>
          </w:p>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eastAsia"/>
                <w:color w:val="auto"/>
                <w:highlight w:val="none"/>
                <w:lang w:val="en-US" w:eastAsia="zh-CN"/>
              </w:rPr>
            </w:pPr>
            <w:r>
              <w:rPr>
                <w:rFonts w:hint="eastAsia"/>
                <w:color w:val="auto"/>
                <w:highlight w:val="none"/>
                <w:lang w:val="en-US" w:eastAsia="zh-CN"/>
              </w:rPr>
              <w:t xml:space="preserve">电话： 赵小姐  0755-83439795 </w:t>
            </w:r>
          </w:p>
          <w:p>
            <w:pPr>
              <w:keepNext w:val="0"/>
              <w:keepLines w:val="0"/>
              <w:widowControl w:val="0"/>
              <w:suppressLineNumbers w:val="0"/>
              <w:autoSpaceDE w:val="0"/>
              <w:autoSpaceDN w:val="0"/>
              <w:adjustRightInd w:val="0"/>
              <w:snapToGrid w:val="0"/>
              <w:spacing w:before="0" w:beforeAutospacing="0" w:after="0" w:afterAutospacing="0"/>
              <w:ind w:left="0" w:leftChars="0" w:right="0" w:rightChars="0" w:firstLine="0" w:firstLineChars="0"/>
              <w:rPr>
                <w:rFonts w:hint="default"/>
                <w:kern w:val="2"/>
                <w:sz w:val="21"/>
                <w:szCs w:val="24"/>
                <w:highlight w:val="none"/>
                <w:lang w:val="en-US" w:eastAsia="zh-CN" w:bidi="ar-SA"/>
              </w:rPr>
            </w:pPr>
            <w:r>
              <w:rPr>
                <w:rFonts w:hint="eastAsia" w:ascii="Times New Roman" w:hAnsi="Times New Roman" w:eastAsia="宋体" w:cs="Times New Roman"/>
                <w:b w:val="0"/>
                <w:color w:val="auto"/>
                <w:kern w:val="2"/>
                <w:sz w:val="21"/>
                <w:szCs w:val="24"/>
                <w:highlight w:val="none"/>
                <w:lang w:val="en-US" w:eastAsia="zh-CN" w:bidi="ar-SA"/>
              </w:rPr>
              <w:t>邮箱：zhaoxh@56888.com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4" w:type="pct"/>
            <w:vMerge w:val="restart"/>
            <w:noWrap w:val="0"/>
            <w:vAlign w:val="center"/>
          </w:tcPr>
          <w:p>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1</w:t>
            </w:r>
            <w:r>
              <w:rPr>
                <w:rFonts w:ascii="宋体" w:hAnsi="宋体"/>
                <w:szCs w:val="21"/>
                <w:highlight w:val="none"/>
              </w:rPr>
              <w:t>.2.2</w:t>
            </w:r>
          </w:p>
        </w:tc>
        <w:tc>
          <w:tcPr>
            <w:tcW w:w="1191" w:type="pct"/>
            <w:gridSpan w:val="2"/>
            <w:noWrap w:val="0"/>
            <w:vAlign w:val="center"/>
          </w:tcPr>
          <w:p>
            <w:pPr>
              <w:widowControl w:val="0"/>
              <w:autoSpaceDE w:val="0"/>
              <w:autoSpaceDN w:val="0"/>
              <w:adjustRightInd w:val="0"/>
              <w:snapToGrid w:val="0"/>
              <w:ind w:firstLine="0" w:firstLineChars="0"/>
              <w:jc w:val="center"/>
              <w:rPr>
                <w:rFonts w:ascii="宋体" w:hAnsi="宋体"/>
                <w:szCs w:val="21"/>
                <w:highlight w:val="none"/>
              </w:rPr>
            </w:pPr>
            <w:r>
              <w:rPr>
                <w:rFonts w:ascii="宋体" w:hAnsi="宋体"/>
                <w:szCs w:val="21"/>
                <w:highlight w:val="none"/>
              </w:rPr>
              <w:t>项目名称</w:t>
            </w:r>
          </w:p>
        </w:tc>
        <w:tc>
          <w:tcPr>
            <w:tcW w:w="3163" w:type="pct"/>
            <w:gridSpan w:val="2"/>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lang w:val="en-US" w:eastAsia="zh-CN"/>
              </w:rPr>
              <w:t>集拼共享仓项目|平湖南仓库监控电气采购及安装公开询比项目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4" w:type="pct"/>
            <w:vMerge w:val="continue"/>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rPr>
            </w:pPr>
          </w:p>
        </w:tc>
        <w:tc>
          <w:tcPr>
            <w:tcW w:w="1191" w:type="pct"/>
            <w:gridSpan w:val="2"/>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项目</w:t>
            </w:r>
            <w:r>
              <w:rPr>
                <w:rFonts w:ascii="宋体" w:hAnsi="宋体"/>
                <w:szCs w:val="21"/>
                <w:highlight w:val="none"/>
              </w:rPr>
              <w:t>编号</w:t>
            </w:r>
          </w:p>
        </w:tc>
        <w:tc>
          <w:tcPr>
            <w:tcW w:w="3163" w:type="pct"/>
            <w:gridSpan w:val="2"/>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cs="Times New Roman"/>
                <w:color w:val="auto"/>
                <w:sz w:val="22"/>
                <w:szCs w:val="22"/>
                <w:highlight w:val="none"/>
                <w:u w:val="none"/>
                <w:lang w:val="en-US" w:eastAsia="zh-CN"/>
              </w:rPr>
              <w:t xml:space="preserve">YG26ZX0044499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4" w:type="pct"/>
            <w:vMerge w:val="restart"/>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1.2.3</w:t>
            </w:r>
          </w:p>
        </w:tc>
        <w:tc>
          <w:tcPr>
            <w:tcW w:w="1191" w:type="pct"/>
            <w:gridSpan w:val="2"/>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公告日期</w:t>
            </w:r>
          </w:p>
        </w:tc>
        <w:tc>
          <w:tcPr>
            <w:tcW w:w="3163" w:type="pct"/>
            <w:gridSpan w:val="2"/>
            <w:noWrap w:val="0"/>
            <w:vAlign w:val="center"/>
          </w:tcPr>
          <w:p>
            <w:pPr>
              <w:widowControl w:val="0"/>
              <w:wordWrap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详见采购公</w:t>
            </w:r>
            <w:bookmarkStart w:id="104" w:name="_GoBack"/>
            <w:bookmarkEnd w:id="104"/>
            <w:r>
              <w:rPr>
                <w:rFonts w:hint="eastAsia" w:ascii="宋体" w:hAnsi="宋体"/>
                <w:szCs w:val="21"/>
                <w:highlight w:val="none"/>
              </w:rPr>
              <w:t>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4" w:type="pct"/>
            <w:vMerge w:val="continue"/>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rPr>
            </w:pPr>
          </w:p>
        </w:tc>
        <w:tc>
          <w:tcPr>
            <w:tcW w:w="1191" w:type="pct"/>
            <w:gridSpan w:val="2"/>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项目类别</w:t>
            </w:r>
          </w:p>
        </w:tc>
        <w:tc>
          <w:tcPr>
            <w:tcW w:w="3163" w:type="pct"/>
            <w:gridSpan w:val="2"/>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Segoe UI Symbol" w:hAnsi="Segoe UI Symbol" w:cs="Segoe UI Symbol"/>
                <w:color w:val="000000"/>
                <w:szCs w:val="21"/>
                <w:highlight w:val="none"/>
                <w:lang w:eastAsia="zh-CN"/>
              </w:rPr>
              <w:t>☑</w:t>
            </w:r>
            <w:r>
              <w:rPr>
                <w:rFonts w:ascii="宋体" w:hAnsi="宋体"/>
                <w:color w:val="000000"/>
                <w:szCs w:val="21"/>
                <w:highlight w:val="none"/>
              </w:rPr>
              <w:t xml:space="preserve">A工程   </w:t>
            </w:r>
            <w:r>
              <w:rPr>
                <w:rFonts w:hint="eastAsia" w:ascii="宋体" w:hAnsi="宋体"/>
                <w:color w:val="000000"/>
                <w:szCs w:val="21"/>
                <w:highlight w:val="none"/>
                <w:lang w:eastAsia="zh-CN"/>
              </w:rPr>
              <w:t>□</w:t>
            </w:r>
            <w:r>
              <w:rPr>
                <w:rFonts w:hint="eastAsia" w:ascii="宋体" w:hAnsi="宋体"/>
                <w:color w:val="000000"/>
                <w:szCs w:val="21"/>
                <w:highlight w:val="none"/>
              </w:rPr>
              <w:t xml:space="preserve">B货物 </w:t>
            </w:r>
            <w:r>
              <w:rPr>
                <w:rFonts w:ascii="宋体" w:hAnsi="宋体"/>
                <w:color w:val="000000"/>
                <w:szCs w:val="21"/>
                <w:highlight w:val="none"/>
              </w:rPr>
              <w:t xml:space="preserve">  </w:t>
            </w:r>
            <w:r>
              <w:rPr>
                <w:rFonts w:hint="eastAsia" w:ascii="宋体" w:hAnsi="宋体"/>
                <w:color w:val="000000"/>
                <w:szCs w:val="21"/>
                <w:highlight w:val="none"/>
              </w:rPr>
              <w:sym w:font="Wingdings 2" w:char="00A3"/>
            </w:r>
            <w:r>
              <w:rPr>
                <w:rFonts w:hint="eastAsia" w:ascii="宋体" w:hAnsi="宋体"/>
                <w:color w:val="000000"/>
                <w:szCs w:val="21"/>
                <w:highlight w:val="none"/>
              </w:rPr>
              <w:t>C服务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4" w:type="pct"/>
            <w:vMerge w:val="continue"/>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rPr>
            </w:pPr>
          </w:p>
        </w:tc>
        <w:tc>
          <w:tcPr>
            <w:tcW w:w="1191" w:type="pct"/>
            <w:gridSpan w:val="2"/>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采购</w:t>
            </w:r>
            <w:r>
              <w:rPr>
                <w:rFonts w:ascii="宋体" w:hAnsi="宋体"/>
                <w:szCs w:val="21"/>
                <w:highlight w:val="none"/>
              </w:rPr>
              <w:t>方式</w:t>
            </w:r>
          </w:p>
        </w:tc>
        <w:tc>
          <w:tcPr>
            <w:tcW w:w="3163" w:type="pct"/>
            <w:gridSpan w:val="2"/>
            <w:noWrap w:val="0"/>
            <w:vAlign w:val="center"/>
          </w:tcPr>
          <w:p>
            <w:pPr>
              <w:widowControl w:val="0"/>
              <w:autoSpaceDE w:val="0"/>
              <w:autoSpaceDN w:val="0"/>
              <w:adjustRightInd w:val="0"/>
              <w:snapToGrid w:val="0"/>
              <w:ind w:firstLine="0" w:firstLineChars="0"/>
              <w:jc w:val="left"/>
              <w:rPr>
                <w:rFonts w:hint="eastAsia" w:ascii="宋体" w:hAnsi="宋体" w:eastAsia="宋体"/>
                <w:szCs w:val="21"/>
                <w:highlight w:val="none"/>
                <w:lang w:eastAsia="zh-CN"/>
              </w:rPr>
            </w:pPr>
            <w:r>
              <w:rPr>
                <w:rFonts w:hint="eastAsia" w:ascii="Segoe UI Symbol" w:hAnsi="Segoe UI Symbol" w:cs="Segoe UI Symbol"/>
                <w:color w:val="000000"/>
                <w:szCs w:val="21"/>
                <w:highlight w:val="none"/>
              </w:rPr>
              <w:sym w:font="Wingdings 2" w:char="0052"/>
            </w:r>
            <w:r>
              <w:rPr>
                <w:rFonts w:hint="eastAsia" w:ascii="Segoe UI Symbol" w:hAnsi="Segoe UI Symbol" w:cs="Segoe UI Symbol"/>
                <w:color w:val="000000"/>
                <w:szCs w:val="21"/>
                <w:highlight w:val="none"/>
              </w:rPr>
              <w:t>公开</w:t>
            </w:r>
            <w:r>
              <w:rPr>
                <w:rFonts w:hint="eastAsia" w:ascii="宋体" w:hAnsi="宋体"/>
                <w:color w:val="000000"/>
                <w:szCs w:val="21"/>
                <w:highlight w:val="none"/>
              </w:rPr>
              <w:t xml:space="preserve">询比 </w:t>
            </w:r>
            <w:r>
              <w:rPr>
                <w:rFonts w:ascii="宋体" w:hAnsi="宋体"/>
                <w:color w:val="000000"/>
                <w:szCs w:val="21"/>
                <w:highlight w:val="none"/>
              </w:rPr>
              <w:t xml:space="preserve"> </w:t>
            </w:r>
            <w:r>
              <w:rPr>
                <w:rFonts w:hint="eastAsia" w:ascii="Segoe UI Symbol" w:hAnsi="Segoe UI Symbol" w:cs="Segoe UI Symbol"/>
                <w:color w:val="000000"/>
                <w:szCs w:val="21"/>
                <w:highlight w:val="none"/>
                <w:lang w:eastAsia="zh-CN"/>
              </w:rPr>
              <w:t>□</w:t>
            </w:r>
            <w:r>
              <w:rPr>
                <w:rFonts w:hint="eastAsia" w:ascii="Segoe UI Symbol" w:hAnsi="Segoe UI Symbol" w:cs="Segoe UI Symbol"/>
                <w:color w:val="000000"/>
                <w:szCs w:val="21"/>
                <w:highlight w:val="none"/>
              </w:rPr>
              <w:t>公开</w:t>
            </w:r>
            <w:r>
              <w:rPr>
                <w:rFonts w:hint="eastAsia" w:ascii="宋体" w:hAnsi="宋体"/>
                <w:color w:val="000000"/>
                <w:szCs w:val="21"/>
                <w:highlight w:val="none"/>
              </w:rPr>
              <w:t>询价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4" w:type="pct"/>
            <w:vMerge w:val="continue"/>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rPr>
            </w:pPr>
          </w:p>
        </w:tc>
        <w:tc>
          <w:tcPr>
            <w:tcW w:w="1191" w:type="pct"/>
            <w:gridSpan w:val="2"/>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供应商征集方式</w:t>
            </w:r>
          </w:p>
        </w:tc>
        <w:tc>
          <w:tcPr>
            <w:tcW w:w="3163" w:type="pct"/>
            <w:gridSpan w:val="2"/>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Segoe UI Symbol" w:hAnsi="Segoe UI Symbol" w:cs="Segoe UI Symbol"/>
                <w:szCs w:val="21"/>
                <w:highlight w:val="none"/>
                <w:lang w:eastAsia="zh-CN"/>
              </w:rPr>
              <w:sym w:font="Wingdings 2" w:char="0052"/>
            </w:r>
            <w:r>
              <w:rPr>
                <w:rFonts w:hint="eastAsia" w:ascii="宋体" w:hAnsi="宋体"/>
                <w:szCs w:val="21"/>
                <w:highlight w:val="none"/>
              </w:rPr>
              <w:t>公开</w:t>
            </w:r>
            <w:r>
              <w:rPr>
                <w:rFonts w:ascii="宋体" w:hAnsi="宋体"/>
                <w:szCs w:val="21"/>
                <w:highlight w:val="none"/>
              </w:rPr>
              <w:t xml:space="preserve">  </w:t>
            </w:r>
            <w:r>
              <w:rPr>
                <w:rFonts w:hint="eastAsia" w:ascii="宋体" w:hAnsi="宋体"/>
                <w:szCs w:val="21"/>
                <w:highlight w:val="none"/>
              </w:rPr>
              <w:t>□邀请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4" w:type="pct"/>
            <w:vMerge w:val="restart"/>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1.2.4</w:t>
            </w:r>
          </w:p>
        </w:tc>
        <w:tc>
          <w:tcPr>
            <w:tcW w:w="1191" w:type="pct"/>
            <w:gridSpan w:val="2"/>
            <w:noWrap w:val="0"/>
            <w:vAlign w:val="center"/>
          </w:tcPr>
          <w:p>
            <w:pPr>
              <w:widowControl w:val="0"/>
              <w:autoSpaceDE w:val="0"/>
              <w:autoSpaceDN w:val="0"/>
              <w:adjustRightInd w:val="0"/>
              <w:snapToGrid w:val="0"/>
              <w:ind w:firstLine="0" w:firstLineChars="0"/>
              <w:jc w:val="center"/>
              <w:rPr>
                <w:rFonts w:hint="eastAsia" w:ascii="宋体" w:hAnsi="宋体"/>
                <w:kern w:val="0"/>
                <w:szCs w:val="21"/>
                <w:highlight w:val="none"/>
              </w:rPr>
            </w:pPr>
            <w:r>
              <w:rPr>
                <w:rFonts w:hint="eastAsia" w:ascii="宋体" w:hAnsi="宋体"/>
                <w:kern w:val="0"/>
                <w:szCs w:val="21"/>
                <w:highlight w:val="none"/>
              </w:rPr>
              <w:t>采购文件获取</w:t>
            </w:r>
            <w:r>
              <w:rPr>
                <w:rFonts w:ascii="宋体" w:hAnsi="宋体"/>
                <w:kern w:val="0"/>
                <w:szCs w:val="21"/>
                <w:highlight w:val="none"/>
              </w:rPr>
              <w:t>方式</w:t>
            </w:r>
          </w:p>
        </w:tc>
        <w:tc>
          <w:tcPr>
            <w:tcW w:w="3163" w:type="pct"/>
            <w:gridSpan w:val="2"/>
            <w:noWrap w:val="0"/>
            <w:vAlign w:val="center"/>
          </w:tcPr>
          <w:p>
            <w:pPr>
              <w:widowControl w:val="0"/>
              <w:autoSpaceDE w:val="0"/>
              <w:autoSpaceDN w:val="0"/>
              <w:adjustRightInd w:val="0"/>
              <w:snapToGrid w:val="0"/>
              <w:ind w:firstLine="0" w:firstLineChars="0"/>
              <w:jc w:val="left"/>
              <w:rPr>
                <w:rFonts w:ascii="宋体" w:hAnsi="宋体"/>
                <w:color w:val="000000"/>
                <w:szCs w:val="21"/>
              </w:rPr>
            </w:pPr>
            <w:r>
              <w:rPr>
                <w:rFonts w:ascii="Segoe UI Symbol" w:hAnsi="Segoe UI Symbol" w:cs="Segoe UI Symbol"/>
                <w:color w:val="000000"/>
                <w:szCs w:val="21"/>
              </w:rPr>
              <w:t>☑</w:t>
            </w:r>
            <w:r>
              <w:rPr>
                <w:rFonts w:hint="eastAsia" w:ascii="宋体" w:hAnsi="宋体"/>
                <w:color w:val="000000"/>
                <w:szCs w:val="21"/>
              </w:rPr>
              <w:t>通过深圳阳光采购平台下载获取</w:t>
            </w:r>
          </w:p>
          <w:p>
            <w:pPr>
              <w:widowControl w:val="0"/>
              <w:autoSpaceDE w:val="0"/>
              <w:autoSpaceDN w:val="0"/>
              <w:adjustRightInd w:val="0"/>
              <w:snapToGrid w:val="0"/>
              <w:ind w:firstLine="0" w:firstLineChars="0"/>
              <w:jc w:val="left"/>
              <w:rPr>
                <w:rFonts w:hint="eastAsia" w:ascii="宋体" w:hAnsi="宋体"/>
                <w:color w:val="000000"/>
                <w:szCs w:val="21"/>
              </w:rPr>
            </w:pPr>
            <w:r>
              <w:rPr>
                <w:rFonts w:hint="eastAsia" w:ascii="Segoe UI Symbol" w:hAnsi="Segoe UI Symbol" w:cs="Segoe UI Symbol"/>
                <w:color w:val="000000"/>
                <w:szCs w:val="21"/>
                <w:lang w:eastAsia="zh-CN"/>
              </w:rPr>
              <w:t>☑</w:t>
            </w:r>
            <w:r>
              <w:rPr>
                <w:rFonts w:hint="eastAsia" w:ascii="宋体" w:hAnsi="宋体"/>
                <w:color w:val="000000"/>
                <w:szCs w:val="21"/>
              </w:rPr>
              <w:t>联系采购人线下获取</w:t>
            </w:r>
          </w:p>
          <w:p>
            <w:pPr>
              <w:widowControl w:val="0"/>
              <w:autoSpaceDE w:val="0"/>
              <w:autoSpaceDN w:val="0"/>
              <w:adjustRightInd w:val="0"/>
              <w:snapToGrid w:val="0"/>
              <w:ind w:firstLine="0" w:firstLineChars="0"/>
              <w:jc w:val="left"/>
              <w:rPr>
                <w:rFonts w:hint="eastAsia" w:ascii="宋体" w:hAnsi="宋体"/>
                <w:kern w:val="0"/>
                <w:szCs w:val="21"/>
                <w:highlight w:val="none"/>
                <w:u w:val="single"/>
                <w:shd w:val="clear" w:color="auto" w:fill="FFFFFF"/>
              </w:rPr>
            </w:pPr>
            <w:r>
              <w:rPr>
                <w:rFonts w:hint="eastAsia" w:ascii="宋体" w:hAnsi="宋体"/>
                <w:color w:val="000000"/>
                <w:szCs w:val="21"/>
              </w:rPr>
              <w:t>有意参加采购活动的单位，请于采购公告公布的时间内，在每日上午</w:t>
            </w:r>
            <w:r>
              <w:rPr>
                <w:rFonts w:hint="eastAsia" w:ascii="宋体" w:hAnsi="宋体"/>
                <w:color w:val="000000"/>
                <w:szCs w:val="21"/>
                <w:u w:val="single"/>
              </w:rPr>
              <w:t xml:space="preserve"> </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8:30</w:t>
            </w:r>
            <w:r>
              <w:rPr>
                <w:rFonts w:hint="eastAsia" w:ascii="宋体" w:hAnsi="宋体"/>
                <w:color w:val="000000"/>
                <w:szCs w:val="21"/>
                <w:highlight w:val="none"/>
                <w:u w:val="single"/>
              </w:rPr>
              <w:t xml:space="preserve">  </w:t>
            </w:r>
            <w:r>
              <w:rPr>
                <w:rFonts w:hint="eastAsia" w:ascii="宋体" w:hAnsi="宋体"/>
                <w:color w:val="000000"/>
                <w:szCs w:val="21"/>
                <w:highlight w:val="none"/>
              </w:rPr>
              <w:t>时至</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12:00</w:t>
            </w:r>
            <w:r>
              <w:rPr>
                <w:rFonts w:hint="eastAsia" w:ascii="宋体" w:hAnsi="宋体"/>
                <w:color w:val="000000"/>
                <w:szCs w:val="21"/>
                <w:highlight w:val="none"/>
                <w:u w:val="single"/>
              </w:rPr>
              <w:t xml:space="preserve">  </w:t>
            </w:r>
            <w:r>
              <w:rPr>
                <w:rFonts w:hint="eastAsia" w:ascii="宋体" w:hAnsi="宋体"/>
                <w:color w:val="000000"/>
                <w:szCs w:val="21"/>
                <w:highlight w:val="none"/>
              </w:rPr>
              <w:t>时，下午</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14:00</w:t>
            </w:r>
            <w:r>
              <w:rPr>
                <w:rFonts w:hint="eastAsia" w:ascii="宋体" w:hAnsi="宋体"/>
                <w:color w:val="000000"/>
                <w:szCs w:val="21"/>
                <w:highlight w:val="none"/>
                <w:u w:val="single"/>
              </w:rPr>
              <w:t xml:space="preserve">   </w:t>
            </w:r>
            <w:r>
              <w:rPr>
                <w:rFonts w:hint="eastAsia" w:ascii="宋体" w:hAnsi="宋体"/>
                <w:color w:val="000000"/>
                <w:szCs w:val="21"/>
                <w:highlight w:val="none"/>
              </w:rPr>
              <w:t>时至</w:t>
            </w:r>
            <w:r>
              <w:rPr>
                <w:rFonts w:hint="eastAsia" w:ascii="宋体" w:hAnsi="宋体"/>
                <w:color w:val="000000"/>
                <w:szCs w:val="21"/>
                <w:highlight w:val="none"/>
                <w:u w:val="single"/>
                <w:lang w:val="en-US" w:eastAsia="zh-CN"/>
              </w:rPr>
              <w:t>17:30</w:t>
            </w:r>
            <w:r>
              <w:rPr>
                <w:rFonts w:hint="eastAsia" w:ascii="宋体" w:hAnsi="宋体"/>
                <w:color w:val="000000"/>
                <w:szCs w:val="21"/>
                <w:highlight w:val="none"/>
                <w:u w:val="single"/>
              </w:rPr>
              <w:t xml:space="preserve">  </w:t>
            </w:r>
            <w:r>
              <w:rPr>
                <w:rFonts w:hint="eastAsia" w:ascii="宋体" w:hAnsi="宋体"/>
                <w:color w:val="000000"/>
                <w:szCs w:val="21"/>
                <w:highlight w:val="none"/>
              </w:rPr>
              <w:t>时</w:t>
            </w:r>
            <w:r>
              <w:rPr>
                <w:rFonts w:hint="eastAsia" w:ascii="宋体" w:hAnsi="宋体"/>
                <w:color w:val="000000"/>
                <w:szCs w:val="21"/>
              </w:rPr>
              <w:t>（北京时间，下同），</w:t>
            </w:r>
            <w:r>
              <w:rPr>
                <w:rFonts w:hint="eastAsia" w:ascii="宋体" w:hAnsi="宋体"/>
                <w:color w:val="000000"/>
                <w:szCs w:val="21"/>
                <w:lang w:val="en-US" w:eastAsia="zh-CN"/>
              </w:rPr>
              <w:t>通过</w:t>
            </w:r>
            <w:r>
              <w:rPr>
                <w:rFonts w:hint="eastAsia" w:ascii="宋体" w:hAnsi="宋体"/>
                <w:color w:val="000000"/>
                <w:szCs w:val="21"/>
              </w:rPr>
              <w:t>邮件</w:t>
            </w:r>
            <w:r>
              <w:rPr>
                <w:rFonts w:hint="eastAsia" w:ascii="宋体" w:hAnsi="宋体"/>
                <w:color w:val="000000"/>
                <w:szCs w:val="21"/>
                <w:lang w:val="en-US" w:eastAsia="zh-CN"/>
              </w:rPr>
              <w:t>向</w:t>
            </w:r>
            <w:r>
              <w:rPr>
                <w:rFonts w:hint="eastAsia" w:ascii="宋体" w:hAnsi="宋体"/>
                <w:color w:val="000000"/>
                <w:szCs w:val="21"/>
              </w:rPr>
              <w:t>采购人邮箱（</w:t>
            </w:r>
            <w:r>
              <w:rPr>
                <w:rFonts w:hint="eastAsia" w:ascii="宋体" w:hAnsi="宋体"/>
                <w:color w:val="000000"/>
                <w:szCs w:val="21"/>
                <w:highlight w:val="none"/>
                <w:lang w:val="en-US" w:eastAsia="zh-CN"/>
              </w:rPr>
              <w:t>jixr@56888.com</w:t>
            </w:r>
            <w:r>
              <w:rPr>
                <w:rFonts w:hint="eastAsia" w:ascii="宋体" w:hAnsi="宋体"/>
                <w:color w:val="000000"/>
                <w:szCs w:val="21"/>
              </w:rPr>
              <w:t>）</w:t>
            </w:r>
            <w:r>
              <w:rPr>
                <w:rFonts w:hint="eastAsia" w:ascii="宋体" w:hAnsi="宋体"/>
                <w:color w:val="000000"/>
                <w:szCs w:val="21"/>
                <w:lang w:val="en-US" w:eastAsia="zh-CN"/>
              </w:rPr>
              <w:t>获取采购文件资料</w:t>
            </w:r>
            <w:r>
              <w:rPr>
                <w:rFonts w:hint="eastAsia" w:ascii="宋体" w:hAnsi="宋体"/>
                <w:color w:val="000000"/>
                <w:szCs w:val="21"/>
              </w:rPr>
              <w:t>，采购人收到邮件后将采购文件邮件发送至供应商</w:t>
            </w: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4" w:type="pct"/>
            <w:vMerge w:val="continue"/>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rPr>
            </w:pPr>
          </w:p>
        </w:tc>
        <w:tc>
          <w:tcPr>
            <w:tcW w:w="1191" w:type="pct"/>
            <w:gridSpan w:val="2"/>
            <w:noWrap w:val="0"/>
            <w:vAlign w:val="center"/>
          </w:tcPr>
          <w:p>
            <w:pPr>
              <w:widowControl w:val="0"/>
              <w:autoSpaceDE w:val="0"/>
              <w:autoSpaceDN w:val="0"/>
              <w:adjustRightInd w:val="0"/>
              <w:snapToGrid w:val="0"/>
              <w:ind w:firstLine="0" w:firstLineChars="0"/>
              <w:jc w:val="center"/>
              <w:rPr>
                <w:rFonts w:hint="eastAsia" w:ascii="宋体" w:hAnsi="宋体"/>
                <w:kern w:val="0"/>
                <w:szCs w:val="21"/>
                <w:highlight w:val="none"/>
              </w:rPr>
            </w:pPr>
            <w:r>
              <w:rPr>
                <w:rFonts w:hint="eastAsia" w:ascii="宋体" w:hAnsi="宋体"/>
                <w:kern w:val="0"/>
                <w:szCs w:val="21"/>
                <w:highlight w:val="none"/>
              </w:rPr>
              <w:t>采购文件</w:t>
            </w:r>
            <w:r>
              <w:rPr>
                <w:rFonts w:ascii="宋体" w:hAnsi="宋体"/>
                <w:kern w:val="0"/>
                <w:szCs w:val="21"/>
                <w:highlight w:val="none"/>
              </w:rPr>
              <w:t>获取时间</w:t>
            </w:r>
          </w:p>
        </w:tc>
        <w:tc>
          <w:tcPr>
            <w:tcW w:w="3163" w:type="pct"/>
            <w:gridSpan w:val="2"/>
            <w:noWrap w:val="0"/>
            <w:vAlign w:val="center"/>
          </w:tcPr>
          <w:p>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详见采购公告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4" w:type="pct"/>
            <w:vMerge w:val="continue"/>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rPr>
            </w:pPr>
          </w:p>
        </w:tc>
        <w:tc>
          <w:tcPr>
            <w:tcW w:w="1191" w:type="pct"/>
            <w:gridSpan w:val="2"/>
            <w:noWrap w:val="0"/>
            <w:vAlign w:val="center"/>
          </w:tcPr>
          <w:p>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kern w:val="0"/>
                <w:szCs w:val="21"/>
                <w:highlight w:val="none"/>
              </w:rPr>
              <w:t>是否需要提交</w:t>
            </w:r>
          </w:p>
          <w:p>
            <w:pPr>
              <w:widowControl w:val="0"/>
              <w:autoSpaceDE w:val="0"/>
              <w:autoSpaceDN w:val="0"/>
              <w:adjustRightInd w:val="0"/>
              <w:snapToGrid w:val="0"/>
              <w:ind w:firstLine="0" w:firstLineChars="0"/>
              <w:jc w:val="center"/>
              <w:rPr>
                <w:rFonts w:hint="eastAsia" w:ascii="宋体" w:hAnsi="宋体"/>
                <w:kern w:val="0"/>
                <w:szCs w:val="21"/>
                <w:highlight w:val="none"/>
              </w:rPr>
            </w:pPr>
            <w:r>
              <w:rPr>
                <w:rFonts w:hint="eastAsia" w:ascii="宋体" w:hAnsi="宋体"/>
                <w:kern w:val="0"/>
                <w:szCs w:val="21"/>
                <w:highlight w:val="none"/>
                <w:lang w:val="en-US" w:eastAsia="zh-CN"/>
              </w:rPr>
              <w:t>领取申请</w:t>
            </w:r>
            <w:r>
              <w:rPr>
                <w:rFonts w:hint="eastAsia" w:ascii="宋体" w:hAnsi="宋体"/>
                <w:kern w:val="0"/>
                <w:szCs w:val="21"/>
                <w:highlight w:val="none"/>
              </w:rPr>
              <w:t>资料</w:t>
            </w:r>
          </w:p>
        </w:tc>
        <w:tc>
          <w:tcPr>
            <w:tcW w:w="3163" w:type="pct"/>
            <w:gridSpan w:val="2"/>
            <w:noWrap w:val="0"/>
            <w:vAlign w:val="center"/>
          </w:tcPr>
          <w:p>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□是</w:t>
            </w:r>
          </w:p>
          <w:p>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需要供应商提交</w:t>
            </w:r>
            <w:r>
              <w:rPr>
                <w:rFonts w:hint="eastAsia" w:ascii="宋体" w:hAnsi="宋体"/>
                <w:kern w:val="0"/>
                <w:szCs w:val="21"/>
                <w:highlight w:val="none"/>
                <w:lang w:val="en-US" w:eastAsia="zh-CN"/>
              </w:rPr>
              <w:t>领取申请</w:t>
            </w:r>
            <w:r>
              <w:rPr>
                <w:rFonts w:hint="eastAsia" w:ascii="宋体" w:hAnsi="宋体"/>
                <w:szCs w:val="21"/>
                <w:highlight w:val="none"/>
              </w:rPr>
              <w:t>资料，且</w:t>
            </w:r>
            <w:r>
              <w:rPr>
                <w:rFonts w:hint="eastAsia" w:ascii="宋体" w:hAnsi="宋体"/>
                <w:szCs w:val="21"/>
                <w:highlight w:val="none"/>
                <w:lang w:val="en-US" w:eastAsia="zh-CN"/>
              </w:rPr>
              <w:t>申请</w:t>
            </w:r>
            <w:r>
              <w:rPr>
                <w:rFonts w:hint="eastAsia" w:ascii="宋体" w:hAnsi="宋体"/>
                <w:szCs w:val="21"/>
                <w:highlight w:val="none"/>
              </w:rPr>
              <w:t>资料确认通过才允许获取采购文件。</w:t>
            </w:r>
          </w:p>
          <w:p>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所需资料：</w:t>
            </w:r>
          </w:p>
          <w:p>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1）法定代表人/单位负责人证明书、法定代表人/单位负责人授权委托书；</w:t>
            </w:r>
          </w:p>
          <w:p>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2）供应商营业执照；</w:t>
            </w:r>
          </w:p>
          <w:p>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3）提供满足供应商资格要求的其他证明材料。</w:t>
            </w:r>
          </w:p>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lang w:val="en-US" w:eastAsia="zh-CN"/>
              </w:rPr>
              <w:t>递交领取申请资料时</w:t>
            </w:r>
            <w:r>
              <w:rPr>
                <w:rFonts w:hint="eastAsia" w:ascii="宋体" w:hAnsi="宋体"/>
                <w:szCs w:val="21"/>
                <w:highlight w:val="none"/>
              </w:rPr>
              <w:t>对供应商是否符合“供应商资格要求”规定进行审查，审查结果只表明供应商符合获取采购文件的初步要求，供应商是否满足采购文件规定的资格条件以评审小组的评审意见为准。</w:t>
            </w:r>
          </w:p>
          <w:p>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sym w:font="Wingdings 2" w:char="0052"/>
            </w:r>
            <w:r>
              <w:rPr>
                <w:rFonts w:ascii="宋体" w:hAnsi="宋体"/>
                <w:szCs w:val="21"/>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4" w:type="pct"/>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2.2.1</w:t>
            </w:r>
          </w:p>
        </w:tc>
        <w:tc>
          <w:tcPr>
            <w:tcW w:w="1191" w:type="pct"/>
            <w:gridSpan w:val="2"/>
            <w:noWrap w:val="0"/>
            <w:vAlign w:val="center"/>
          </w:tcPr>
          <w:p>
            <w:pPr>
              <w:widowControl w:val="0"/>
              <w:autoSpaceDE w:val="0"/>
              <w:autoSpaceDN w:val="0"/>
              <w:adjustRightInd w:val="0"/>
              <w:snapToGrid w:val="0"/>
              <w:ind w:firstLine="0" w:firstLineChars="0"/>
              <w:jc w:val="center"/>
              <w:rPr>
                <w:rFonts w:hint="eastAsia" w:ascii="宋体" w:hAnsi="宋体"/>
                <w:kern w:val="0"/>
                <w:szCs w:val="21"/>
                <w:highlight w:val="none"/>
              </w:rPr>
            </w:pPr>
            <w:r>
              <w:rPr>
                <w:rFonts w:hint="eastAsia" w:ascii="宋体" w:hAnsi="宋体"/>
                <w:szCs w:val="21"/>
                <w:highlight w:val="none"/>
                <w:shd w:val="clear" w:color="auto" w:fill="FFFFFF"/>
              </w:rPr>
              <w:t>供应商</w:t>
            </w:r>
            <w:r>
              <w:rPr>
                <w:rFonts w:hint="eastAsia" w:ascii="宋体" w:hAnsi="宋体"/>
                <w:kern w:val="0"/>
                <w:szCs w:val="21"/>
              </w:rPr>
              <w:t>提出质疑截止时间及采购人澄清、修改、答疑</w:t>
            </w:r>
            <w:r>
              <w:rPr>
                <w:rFonts w:hint="eastAsia" w:ascii="宋体" w:hAnsi="宋体"/>
                <w:szCs w:val="21"/>
                <w:highlight w:val="none"/>
                <w:shd w:val="clear" w:color="auto" w:fill="FFFFFF"/>
              </w:rPr>
              <w:t>截止时间</w:t>
            </w:r>
          </w:p>
        </w:tc>
        <w:tc>
          <w:tcPr>
            <w:tcW w:w="3163" w:type="pct"/>
            <w:gridSpan w:val="2"/>
            <w:noWrap w:val="0"/>
            <w:vAlign w:val="center"/>
          </w:tcPr>
          <w:p>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详见采购公告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4" w:type="pct"/>
            <w:vMerge w:val="restart"/>
            <w:noWrap w:val="0"/>
            <w:vAlign w:val="center"/>
          </w:tcPr>
          <w:p>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3.2.3</w:t>
            </w:r>
          </w:p>
        </w:tc>
        <w:tc>
          <w:tcPr>
            <w:tcW w:w="1191" w:type="pct"/>
            <w:gridSpan w:val="2"/>
            <w:vMerge w:val="restart"/>
            <w:noWrap w:val="0"/>
            <w:vAlign w:val="center"/>
          </w:tcPr>
          <w:p>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kern w:val="0"/>
                <w:szCs w:val="21"/>
                <w:highlight w:val="none"/>
              </w:rPr>
              <w:t>最高限价</w:t>
            </w:r>
          </w:p>
          <w:p>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kern w:val="0"/>
                <w:szCs w:val="21"/>
                <w:highlight w:val="none"/>
              </w:rPr>
              <w:t>或其计算方法</w:t>
            </w:r>
          </w:p>
        </w:tc>
        <w:tc>
          <w:tcPr>
            <w:tcW w:w="3163" w:type="pct"/>
            <w:gridSpan w:val="2"/>
            <w:noWrap w:val="0"/>
            <w:vAlign w:val="center"/>
          </w:tcPr>
          <w:p>
            <w:pPr>
              <w:widowControl w:val="0"/>
              <w:wordWrap w:val="0"/>
              <w:autoSpaceDE w:val="0"/>
              <w:autoSpaceDN w:val="0"/>
              <w:adjustRightInd w:val="0"/>
              <w:snapToGrid w:val="0"/>
              <w:ind w:firstLine="0" w:firstLineChars="0"/>
              <w:jc w:val="left"/>
              <w:rPr>
                <w:rFonts w:hint="eastAsia" w:ascii="宋体" w:hAnsi="宋体" w:cs="Segoe UI Symbol"/>
                <w:kern w:val="0"/>
                <w:szCs w:val="21"/>
                <w:highlight w:val="none"/>
              </w:rPr>
            </w:pPr>
            <w:r>
              <w:rPr>
                <w:rFonts w:hint="eastAsia" w:ascii="宋体" w:hAnsi="宋体" w:cs="Segoe UI Symbol"/>
                <w:kern w:val="0"/>
                <w:szCs w:val="21"/>
                <w:highlight w:val="none"/>
              </w:rPr>
              <w:t>设置最高限价：</w:t>
            </w:r>
          </w:p>
          <w:p>
            <w:pPr>
              <w:widowControl w:val="0"/>
              <w:wordWrap w:val="0"/>
              <w:autoSpaceDE w:val="0"/>
              <w:autoSpaceDN w:val="0"/>
              <w:adjustRightInd w:val="0"/>
              <w:snapToGrid w:val="0"/>
              <w:ind w:firstLine="0" w:firstLineChars="0"/>
              <w:jc w:val="left"/>
              <w:rPr>
                <w:rFonts w:hint="eastAsia" w:ascii="宋体" w:hAnsi="宋体" w:cs="Segoe UI Symbol"/>
                <w:kern w:val="0"/>
                <w:szCs w:val="21"/>
                <w:highlight w:val="none"/>
              </w:rPr>
            </w:pPr>
            <w:r>
              <w:rPr>
                <w:rFonts w:hint="eastAsia" w:ascii="宋体" w:hAnsi="宋体" w:cs="Segoe UI Symbol"/>
                <w:kern w:val="0"/>
                <w:szCs w:val="21"/>
                <w:highlight w:val="none"/>
              </w:rPr>
              <w:sym w:font="Wingdings 2" w:char="0052"/>
            </w:r>
            <w:r>
              <w:rPr>
                <w:rFonts w:hint="eastAsia" w:ascii="宋体" w:hAnsi="宋体" w:cs="Segoe UI Symbol"/>
                <w:kern w:val="0"/>
                <w:szCs w:val="21"/>
                <w:highlight w:val="none"/>
              </w:rPr>
              <w:t>最高限价（总价）：人民币</w:t>
            </w:r>
            <w:r>
              <w:rPr>
                <w:rFonts w:hint="eastAsia" w:ascii="宋体" w:hAnsi="宋体" w:cs="Segoe UI Symbol"/>
                <w:kern w:val="0"/>
                <w:szCs w:val="21"/>
                <w:highlight w:val="none"/>
                <w:u w:val="single"/>
              </w:rPr>
              <w:t xml:space="preserve"> </w:t>
            </w:r>
            <w:r>
              <w:rPr>
                <w:rFonts w:hint="eastAsia" w:ascii="宋体" w:hAnsi="宋体" w:cs="Segoe UI Symbol"/>
                <w:b/>
                <w:bCs/>
                <w:kern w:val="0"/>
                <w:szCs w:val="21"/>
                <w:highlight w:val="none"/>
                <w:u w:val="single"/>
                <w:lang w:val="en-US" w:eastAsia="zh-CN"/>
              </w:rPr>
              <w:t>380,000.00</w:t>
            </w:r>
            <w:r>
              <w:rPr>
                <w:rFonts w:hint="eastAsia" w:ascii="宋体" w:hAnsi="宋体" w:cs="Segoe UI Symbol"/>
                <w:kern w:val="0"/>
                <w:szCs w:val="21"/>
                <w:highlight w:val="none"/>
              </w:rPr>
              <w:t>元</w:t>
            </w:r>
            <w:r>
              <w:rPr>
                <w:rFonts w:hint="eastAsia" w:ascii="宋体" w:hAnsi="宋体" w:cs="Segoe UI Symbol"/>
                <w:kern w:val="0"/>
                <w:szCs w:val="21"/>
                <w:highlight w:val="none"/>
                <w:lang w:val="en-US" w:eastAsia="zh-CN"/>
              </w:rPr>
              <w:t>，超出此报价视为无效报价，投标将被否决</w:t>
            </w:r>
            <w:r>
              <w:rPr>
                <w:rFonts w:hint="eastAsia" w:ascii="宋体" w:hAnsi="宋体" w:cs="Segoe UI Symbol"/>
                <w:kern w:val="0"/>
                <w:szCs w:val="21"/>
                <w:highlight w:val="none"/>
              </w:rPr>
              <w:t>；</w:t>
            </w:r>
          </w:p>
          <w:p>
            <w:pPr>
              <w:widowControl w:val="0"/>
              <w:autoSpaceDE w:val="0"/>
              <w:autoSpaceDN w:val="0"/>
              <w:adjustRightInd w:val="0"/>
              <w:snapToGrid w:val="0"/>
              <w:ind w:firstLine="0" w:firstLineChars="0"/>
              <w:jc w:val="left"/>
              <w:rPr>
                <w:rFonts w:ascii="宋体" w:hAnsi="宋体" w:cs="Segoe UI Symbol"/>
                <w:kern w:val="0"/>
                <w:szCs w:val="21"/>
                <w:highlight w:val="none"/>
              </w:rPr>
            </w:pPr>
            <w:r>
              <w:rPr>
                <w:rFonts w:hint="eastAsia" w:ascii="宋体" w:hAnsi="宋体" w:cs="Segoe UI Symbol"/>
                <w:kern w:val="0"/>
                <w:szCs w:val="21"/>
                <w:highlight w:val="none"/>
              </w:rPr>
              <w:t>□最高限价说明或其计算方法：</w:t>
            </w:r>
            <w:r>
              <w:rPr>
                <w:rFonts w:ascii="宋体" w:hAnsi="宋体" w:cs="Segoe UI Symbol"/>
                <w:kern w:val="0"/>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4" w:type="pct"/>
            <w:vMerge w:val="continue"/>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rPr>
            </w:pPr>
          </w:p>
        </w:tc>
        <w:tc>
          <w:tcPr>
            <w:tcW w:w="1191" w:type="pct"/>
            <w:gridSpan w:val="2"/>
            <w:vMerge w:val="continue"/>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shd w:val="clear" w:color="auto" w:fill="FFFFFF"/>
              </w:rPr>
            </w:pPr>
          </w:p>
        </w:tc>
        <w:tc>
          <w:tcPr>
            <w:tcW w:w="3163" w:type="pct"/>
            <w:gridSpan w:val="2"/>
            <w:noWrap w:val="0"/>
            <w:vAlign w:val="center"/>
          </w:tcPr>
          <w:p>
            <w:pPr>
              <w:widowControl w:val="0"/>
              <w:autoSpaceDE w:val="0"/>
              <w:autoSpaceDN w:val="0"/>
              <w:adjustRightInd w:val="0"/>
              <w:snapToGrid w:val="0"/>
              <w:ind w:firstLine="0" w:firstLineChars="0"/>
              <w:jc w:val="left"/>
              <w:rPr>
                <w:rFonts w:ascii="宋体" w:hAnsi="宋体" w:cs="Segoe UI Symbol"/>
                <w:szCs w:val="21"/>
                <w:highlight w:val="none"/>
                <w:shd w:val="clear" w:color="auto" w:fill="FFFFFF"/>
              </w:rPr>
            </w:pPr>
            <w:r>
              <w:rPr>
                <w:rFonts w:hint="eastAsia" w:ascii="宋体" w:hAnsi="宋体" w:cs="Segoe UI Symbol"/>
                <w:kern w:val="0"/>
                <w:szCs w:val="21"/>
                <w:highlight w:val="none"/>
              </w:rPr>
              <w:t>□不设置最高限价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4" w:type="pct"/>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3.3.1</w:t>
            </w:r>
          </w:p>
        </w:tc>
        <w:tc>
          <w:tcPr>
            <w:tcW w:w="1191" w:type="pct"/>
            <w:gridSpan w:val="2"/>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shd w:val="clear" w:color="auto" w:fill="FFFFFF"/>
              </w:rPr>
            </w:pPr>
            <w:r>
              <w:rPr>
                <w:rFonts w:hint="eastAsia" w:ascii="宋体" w:hAnsi="宋体"/>
                <w:szCs w:val="21"/>
                <w:highlight w:val="none"/>
                <w:shd w:val="clear" w:color="auto" w:fill="FFFFFF"/>
              </w:rPr>
              <w:t>响应有效期</w:t>
            </w:r>
          </w:p>
        </w:tc>
        <w:tc>
          <w:tcPr>
            <w:tcW w:w="3163" w:type="pct"/>
            <w:gridSpan w:val="2"/>
            <w:noWrap w:val="0"/>
            <w:vAlign w:val="center"/>
          </w:tcPr>
          <w:p>
            <w:pPr>
              <w:widowControl w:val="0"/>
              <w:autoSpaceDE w:val="0"/>
              <w:autoSpaceDN w:val="0"/>
              <w:adjustRightInd w:val="0"/>
              <w:snapToGrid w:val="0"/>
              <w:ind w:firstLine="0" w:firstLineChars="0"/>
              <w:jc w:val="left"/>
              <w:rPr>
                <w:rFonts w:hint="eastAsia" w:ascii="宋体" w:hAnsi="宋体" w:cs="Segoe UI Symbol"/>
                <w:kern w:val="0"/>
                <w:szCs w:val="21"/>
                <w:highlight w:val="none"/>
              </w:rPr>
            </w:pPr>
            <w:r>
              <w:rPr>
                <w:rFonts w:hint="eastAsia" w:ascii="宋体" w:hAnsi="宋体"/>
                <w:kern w:val="0"/>
                <w:szCs w:val="21"/>
                <w:highlight w:val="none"/>
                <w:u w:val="single"/>
                <w:shd w:val="clear" w:color="auto" w:fill="FFFFFF"/>
              </w:rPr>
              <w:t xml:space="preserve"> </w:t>
            </w:r>
            <w:r>
              <w:rPr>
                <w:rFonts w:hint="eastAsia" w:ascii="宋体" w:hAnsi="宋体"/>
                <w:kern w:val="0"/>
                <w:szCs w:val="21"/>
                <w:highlight w:val="none"/>
                <w:u w:val="single"/>
                <w:shd w:val="clear" w:color="auto" w:fill="FFFFFF"/>
                <w:lang w:val="en-US" w:eastAsia="zh-CN"/>
              </w:rPr>
              <w:t>90</w:t>
            </w:r>
            <w:r>
              <w:rPr>
                <w:rFonts w:hint="eastAsia" w:ascii="宋体" w:hAnsi="宋体"/>
                <w:kern w:val="0"/>
                <w:szCs w:val="21"/>
                <w:highlight w:val="none"/>
                <w:u w:val="single"/>
                <w:shd w:val="clear" w:color="auto" w:fill="FFFFFF"/>
              </w:rPr>
              <w:t xml:space="preserve"> </w:t>
            </w:r>
            <w:r>
              <w:rPr>
                <w:rFonts w:hint="eastAsia" w:ascii="宋体" w:hAnsi="宋体"/>
                <w:szCs w:val="21"/>
                <w:highlight w:val="none"/>
                <w:shd w:val="clear" w:color="auto" w:fill="FFFFFF"/>
              </w:rPr>
              <w:t>个日历日（自递交</w:t>
            </w:r>
            <w:r>
              <w:rPr>
                <w:rFonts w:hint="eastAsia" w:ascii="宋体" w:hAnsi="宋体"/>
                <w:szCs w:val="21"/>
                <w:highlight w:val="none"/>
                <w:shd w:val="clear" w:color="auto" w:fill="FFFFFF"/>
                <w:lang w:eastAsia="zh-CN"/>
              </w:rPr>
              <w:t>响应文件</w:t>
            </w:r>
            <w:r>
              <w:rPr>
                <w:rFonts w:hint="eastAsia" w:ascii="宋体" w:hAnsi="宋体"/>
                <w:szCs w:val="21"/>
                <w:highlight w:val="none"/>
                <w:shd w:val="clear" w:color="auto" w:fill="FFFFFF"/>
              </w:rPr>
              <w:t>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647" w:type="pct"/>
            <w:gridSpan w:val="2"/>
            <w:vMerge w:val="restart"/>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3.4.1</w:t>
            </w:r>
          </w:p>
        </w:tc>
        <w:tc>
          <w:tcPr>
            <w:tcW w:w="1191" w:type="pct"/>
            <w:gridSpan w:val="2"/>
            <w:vMerge w:val="restart"/>
            <w:noWrap w:val="0"/>
            <w:vAlign w:val="center"/>
          </w:tcPr>
          <w:p>
            <w:pPr>
              <w:widowControl w:val="0"/>
              <w:autoSpaceDE w:val="0"/>
              <w:autoSpaceDN w:val="0"/>
              <w:adjustRightInd w:val="0"/>
              <w:snapToGrid w:val="0"/>
              <w:ind w:firstLine="0" w:firstLineChars="0"/>
              <w:jc w:val="center"/>
              <w:rPr>
                <w:rFonts w:hint="eastAsia" w:ascii="宋体" w:hAnsi="宋体" w:eastAsia="宋体"/>
                <w:szCs w:val="21"/>
                <w:highlight w:val="none"/>
                <w:shd w:val="clear" w:color="auto" w:fill="FFFFFF"/>
                <w:lang w:eastAsia="zh-CN"/>
              </w:rPr>
            </w:pPr>
            <w:r>
              <w:rPr>
                <w:rFonts w:hint="eastAsia" w:ascii="宋体" w:hAnsi="宋体"/>
                <w:sz w:val="20"/>
                <w:szCs w:val="20"/>
                <w:highlight w:val="none"/>
                <w:shd w:val="clear" w:color="auto" w:fill="FFFFFF"/>
                <w:lang w:eastAsia="zh-CN"/>
              </w:rPr>
              <w:t>保证金</w:t>
            </w:r>
          </w:p>
        </w:tc>
        <w:tc>
          <w:tcPr>
            <w:tcW w:w="3161" w:type="pct"/>
            <w:noWrap w:val="0"/>
            <w:vAlign w:val="center"/>
          </w:tcPr>
          <w:p>
            <w:pPr>
              <w:widowControl w:val="0"/>
              <w:autoSpaceDE w:val="0"/>
              <w:autoSpaceDN w:val="0"/>
              <w:adjustRightInd w:val="0"/>
              <w:snapToGrid w:val="0"/>
              <w:ind w:firstLine="0" w:firstLineChars="0"/>
              <w:jc w:val="left"/>
              <w:rPr>
                <w:rFonts w:ascii="宋体" w:hAnsi="宋体"/>
                <w:szCs w:val="21"/>
                <w:highlight w:val="none"/>
                <w:shd w:val="clear" w:color="auto" w:fill="FFFFFF"/>
              </w:rPr>
            </w:pPr>
            <w:r>
              <w:rPr>
                <w:rFonts w:hint="eastAsia" w:ascii="宋体" w:hAnsi="宋体"/>
                <w:szCs w:val="21"/>
                <w:highlight w:val="none"/>
                <w:shd w:val="clear" w:color="auto" w:fill="FFFFFF"/>
              </w:rPr>
              <w:sym w:font="Wingdings 2" w:char="0052"/>
            </w:r>
            <w:r>
              <w:rPr>
                <w:rFonts w:hint="eastAsia" w:ascii="宋体" w:hAnsi="宋体"/>
                <w:szCs w:val="21"/>
                <w:highlight w:val="none"/>
                <w:shd w:val="clear" w:color="auto" w:fill="FFFFFF"/>
              </w:rPr>
              <w:t>不要求递交</w:t>
            </w:r>
          </w:p>
          <w:p>
            <w:pPr>
              <w:widowControl w:val="0"/>
              <w:autoSpaceDE w:val="0"/>
              <w:autoSpaceDN w:val="0"/>
              <w:adjustRightInd w:val="0"/>
              <w:snapToGrid w:val="0"/>
              <w:ind w:firstLine="0" w:firstLineChars="0"/>
              <w:jc w:val="left"/>
              <w:rPr>
                <w:rFonts w:ascii="宋体" w:hAnsi="宋体"/>
                <w:szCs w:val="21"/>
                <w:highlight w:val="none"/>
                <w:shd w:val="clear" w:color="auto" w:fill="FFFFFF"/>
              </w:rPr>
            </w:pPr>
            <w:r>
              <w:rPr>
                <w:rFonts w:hint="eastAsia" w:ascii="宋体" w:hAnsi="宋体"/>
                <w:szCs w:val="21"/>
                <w:highlight w:val="none"/>
                <w:shd w:val="clear" w:color="auto" w:fill="FFFFFF"/>
              </w:rPr>
              <w:t>□要求递交</w:t>
            </w:r>
          </w:p>
          <w:p>
            <w:pPr>
              <w:widowControl w:val="0"/>
              <w:autoSpaceDE w:val="0"/>
              <w:autoSpaceDN w:val="0"/>
              <w:adjustRightInd w:val="0"/>
              <w:snapToGrid w:val="0"/>
              <w:ind w:firstLine="0" w:firstLineChars="0"/>
              <w:jc w:val="left"/>
              <w:rPr>
                <w:rFonts w:ascii="宋体" w:hAnsi="宋体"/>
                <w:szCs w:val="21"/>
                <w:highlight w:val="none"/>
                <w:shd w:val="clear" w:color="auto" w:fill="FFFFFF"/>
              </w:rPr>
            </w:pPr>
            <w:r>
              <w:rPr>
                <w:rFonts w:hint="eastAsia" w:ascii="宋体" w:hAnsi="宋体"/>
                <w:szCs w:val="21"/>
                <w:highlight w:val="none"/>
                <w:shd w:val="clear" w:color="auto" w:fill="FFFFFF"/>
              </w:rPr>
              <w:t>保证金的</w:t>
            </w:r>
            <w:r>
              <w:rPr>
                <w:rFonts w:ascii="宋体" w:hAnsi="宋体"/>
                <w:szCs w:val="21"/>
                <w:highlight w:val="none"/>
                <w:shd w:val="clear" w:color="auto" w:fill="FFFFFF"/>
              </w:rPr>
              <w:t>金额：</w:t>
            </w:r>
            <w:r>
              <w:rPr>
                <w:rFonts w:hint="eastAsia" w:ascii="宋体" w:hAnsi="宋体" w:cs="Segoe UI Symbol"/>
                <w:kern w:val="0"/>
                <w:szCs w:val="21"/>
                <w:highlight w:val="none"/>
              </w:rPr>
              <w:t>人民币</w:t>
            </w:r>
            <w:r>
              <w:rPr>
                <w:rFonts w:hint="eastAsia" w:ascii="宋体" w:hAnsi="宋体" w:cs="Segoe UI Symbol"/>
                <w:kern w:val="0"/>
                <w:szCs w:val="21"/>
                <w:highlight w:val="none"/>
                <w:u w:val="single"/>
              </w:rPr>
              <w:t xml:space="preserve">    </w:t>
            </w:r>
            <w:r>
              <w:rPr>
                <w:rFonts w:hint="eastAsia" w:ascii="宋体" w:hAnsi="宋体" w:cs="Segoe UI Symbol"/>
                <w:kern w:val="0"/>
                <w:szCs w:val="21"/>
                <w:highlight w:val="none"/>
              </w:rPr>
              <w:t>元（不得</w:t>
            </w:r>
            <w:r>
              <w:rPr>
                <w:rFonts w:ascii="宋体" w:hAnsi="宋体" w:cs="Segoe UI Symbol"/>
                <w:kern w:val="0"/>
                <w:szCs w:val="21"/>
                <w:highlight w:val="none"/>
              </w:rPr>
              <w:t>超过</w:t>
            </w:r>
            <w:r>
              <w:rPr>
                <w:rFonts w:hint="eastAsia" w:ascii="宋体" w:hAnsi="宋体" w:cs="Segoe UI Symbol"/>
                <w:kern w:val="0"/>
                <w:szCs w:val="21"/>
                <w:highlight w:val="none"/>
              </w:rPr>
              <w:t>项目</w:t>
            </w:r>
            <w:r>
              <w:rPr>
                <w:rFonts w:ascii="宋体" w:hAnsi="宋体" w:cs="Segoe UI Symbol"/>
                <w:kern w:val="0"/>
                <w:szCs w:val="21"/>
                <w:highlight w:val="none"/>
              </w:rPr>
              <w:t>预算</w:t>
            </w:r>
            <w:r>
              <w:rPr>
                <w:rFonts w:hint="eastAsia" w:ascii="宋体" w:hAnsi="宋体" w:cs="Segoe UI Symbol"/>
                <w:kern w:val="0"/>
                <w:szCs w:val="21"/>
                <w:highlight w:val="none"/>
              </w:rPr>
              <w:t>或者</w:t>
            </w:r>
            <w:r>
              <w:rPr>
                <w:rFonts w:ascii="宋体" w:hAnsi="宋体" w:cs="Segoe UI Symbol"/>
                <w:kern w:val="0"/>
                <w:szCs w:val="21"/>
                <w:highlight w:val="none"/>
              </w:rPr>
              <w:t>最高投标限价的</w:t>
            </w:r>
            <w:r>
              <w:rPr>
                <w:rFonts w:hint="eastAsia" w:ascii="宋体" w:hAnsi="宋体" w:cs="Segoe UI Symbol"/>
                <w:kern w:val="0"/>
                <w:szCs w:val="21"/>
                <w:highlight w:val="none"/>
              </w:rPr>
              <w:t>2</w:t>
            </w:r>
            <w:r>
              <w:rPr>
                <w:rFonts w:ascii="宋体" w:hAnsi="宋体" w:cs="Segoe UI Symbol"/>
                <w:kern w:val="0"/>
                <w:szCs w:val="21"/>
                <w:highlight w:val="none"/>
              </w:rPr>
              <w:t>%</w:t>
            </w:r>
            <w:r>
              <w:rPr>
                <w:rFonts w:hint="eastAsia" w:ascii="宋体" w:hAnsi="宋体" w:cs="Segoe UI Symbol"/>
                <w:kern w:val="0"/>
                <w:szCs w:val="21"/>
                <w:highlight w:val="none"/>
              </w:rPr>
              <w:t>）</w:t>
            </w:r>
          </w:p>
          <w:p>
            <w:pPr>
              <w:widowControl w:val="0"/>
              <w:wordWrap w:val="0"/>
              <w:autoSpaceDE w:val="0"/>
              <w:autoSpaceDN w:val="0"/>
              <w:adjustRightInd w:val="0"/>
              <w:snapToGrid w:val="0"/>
              <w:ind w:firstLine="0" w:firstLineChars="0"/>
              <w:rPr>
                <w:rFonts w:hint="eastAsia" w:ascii="宋体" w:hAnsi="宋体" w:cs="Segoe UI Symbol"/>
                <w:kern w:val="0"/>
                <w:szCs w:val="21"/>
                <w:highlight w:val="none"/>
                <w:lang w:val="en-US" w:eastAsia="zh-CN"/>
              </w:rPr>
            </w:pPr>
            <w:r>
              <w:rPr>
                <w:rFonts w:hint="eastAsia" w:ascii="宋体" w:hAnsi="宋体"/>
                <w:szCs w:val="21"/>
                <w:highlight w:val="none"/>
                <w:shd w:val="clear" w:color="auto" w:fill="FFFFFF"/>
              </w:rPr>
              <w:t>保证金</w:t>
            </w:r>
            <w:r>
              <w:rPr>
                <w:rFonts w:ascii="宋体" w:hAnsi="宋体"/>
                <w:szCs w:val="21"/>
                <w:highlight w:val="none"/>
                <w:shd w:val="clear" w:color="auto" w:fill="FFFFFF"/>
              </w:rPr>
              <w:t>的</w:t>
            </w:r>
            <w:r>
              <w:rPr>
                <w:rFonts w:hint="eastAsia" w:ascii="宋体" w:hAnsi="宋体"/>
                <w:szCs w:val="21"/>
                <w:highlight w:val="none"/>
                <w:shd w:val="clear" w:color="auto" w:fill="FFFFFF"/>
              </w:rPr>
              <w:t>形式</w:t>
            </w:r>
            <w:r>
              <w:rPr>
                <w:rFonts w:ascii="宋体" w:hAnsi="宋体"/>
                <w:szCs w:val="21"/>
                <w:highlight w:val="none"/>
                <w:shd w:val="clear" w:color="auto" w:fill="FFFFFF"/>
              </w:rPr>
              <w:t>：</w:t>
            </w:r>
            <w:r>
              <w:rPr>
                <w:rFonts w:hint="eastAsia" w:ascii="宋体" w:hAnsi="宋体" w:cs="Segoe UI Symbol"/>
                <w:kern w:val="0"/>
                <w:szCs w:val="21"/>
                <w:highlight w:val="none"/>
                <w:lang w:eastAsia="zh-CN"/>
              </w:rPr>
              <w:t>□</w:t>
            </w:r>
            <w:r>
              <w:rPr>
                <w:rFonts w:hint="eastAsia" w:ascii="宋体" w:hAnsi="宋体" w:cs="Segoe UI Symbol"/>
                <w:kern w:val="0"/>
                <w:szCs w:val="21"/>
                <w:highlight w:val="none"/>
              </w:rPr>
              <w:t>银行转账</w:t>
            </w:r>
            <w:r>
              <w:rPr>
                <w:rFonts w:ascii="宋体" w:hAnsi="宋体" w:cs="Segoe UI Symbol"/>
                <w:kern w:val="0"/>
                <w:szCs w:val="21"/>
                <w:highlight w:val="none"/>
              </w:rPr>
              <w:t xml:space="preserve">  </w:t>
            </w:r>
            <w:r>
              <w:rPr>
                <w:rFonts w:hint="eastAsia" w:ascii="宋体" w:hAnsi="宋体" w:cs="Segoe UI Symbol"/>
                <w:kern w:val="0"/>
                <w:szCs w:val="21"/>
                <w:highlight w:val="none"/>
              </w:rPr>
              <w:t>□</w:t>
            </w:r>
            <w:r>
              <w:rPr>
                <w:rFonts w:hint="eastAsia" w:ascii="宋体" w:hAnsi="宋体" w:cs="Segoe UI Symbol"/>
                <w:kern w:val="0"/>
                <w:szCs w:val="21"/>
                <w:highlight w:val="none"/>
                <w:lang w:val="en-US" w:eastAsia="zh-CN"/>
              </w:rPr>
              <w:t>银行</w:t>
            </w:r>
            <w:r>
              <w:rPr>
                <w:rFonts w:hint="eastAsia" w:ascii="宋体" w:hAnsi="宋体" w:cs="Segoe UI Symbol"/>
                <w:kern w:val="0"/>
                <w:szCs w:val="21"/>
                <w:highlight w:val="none"/>
              </w:rPr>
              <w:t>保函</w:t>
            </w:r>
            <w:r>
              <w:rPr>
                <w:rFonts w:hint="eastAsia" w:ascii="宋体" w:hAnsi="宋体" w:cs="Segoe UI Symbol"/>
                <w:kern w:val="0"/>
                <w:szCs w:val="21"/>
                <w:highlight w:val="none"/>
                <w:lang w:val="en-US" w:eastAsia="zh-CN"/>
              </w:rPr>
              <w:t xml:space="preserve"> </w:t>
            </w:r>
          </w:p>
          <w:p>
            <w:pPr>
              <w:widowControl w:val="0"/>
              <w:autoSpaceDE w:val="0"/>
              <w:autoSpaceDN w:val="0"/>
              <w:adjustRightInd w:val="0"/>
              <w:snapToGrid w:val="0"/>
              <w:ind w:firstLine="1470" w:firstLineChars="700"/>
              <w:jc w:val="left"/>
              <w:rPr>
                <w:rFonts w:hint="eastAsia" w:ascii="宋体" w:hAnsi="宋体"/>
                <w:szCs w:val="21"/>
                <w:highlight w:val="none"/>
                <w:shd w:val="clear" w:color="auto" w:fill="FFFFFF"/>
              </w:rPr>
            </w:pPr>
            <w:r>
              <w:rPr>
                <w:rFonts w:hint="eastAsia" w:ascii="宋体" w:hAnsi="宋体" w:cs="Segoe UI Symbol"/>
                <w:kern w:val="0"/>
                <w:szCs w:val="21"/>
                <w:highlight w:val="none"/>
                <w:lang w:eastAsia="zh-CN"/>
              </w:rPr>
              <w:t>□</w:t>
            </w:r>
            <w:r>
              <w:rPr>
                <w:rFonts w:hint="eastAsia" w:ascii="宋体" w:hAnsi="宋体" w:cs="Segoe UI Symbol"/>
                <w:kern w:val="0"/>
                <w:szCs w:val="21"/>
                <w:highlight w:val="none"/>
                <w:lang w:val="en-US" w:eastAsia="zh-CN"/>
              </w:rPr>
              <w:t>担保</w:t>
            </w:r>
            <w:r>
              <w:rPr>
                <w:rFonts w:hint="eastAsia" w:ascii="宋体" w:hAnsi="宋体" w:cs="Segoe UI Symbol"/>
                <w:kern w:val="0"/>
                <w:szCs w:val="21"/>
                <w:highlight w:val="none"/>
              </w:rPr>
              <w:t>保函</w:t>
            </w:r>
            <w:r>
              <w:rPr>
                <w:rFonts w:hint="eastAsia" w:ascii="宋体" w:hAnsi="宋体" w:cs="Segoe UI Symbol"/>
                <w:kern w:val="0"/>
                <w:szCs w:val="21"/>
                <w:highlight w:val="none"/>
                <w:lang w:val="en-US" w:eastAsia="zh-CN"/>
              </w:rPr>
              <w:t xml:space="preserve"> </w:t>
            </w:r>
            <w:r>
              <w:rPr>
                <w:rFonts w:ascii="宋体" w:hAnsi="宋体" w:cs="Segoe UI Symbol"/>
                <w:kern w:val="0"/>
                <w:szCs w:val="21"/>
                <w:highlight w:val="none"/>
              </w:rPr>
              <w:t xml:space="preserve"> </w:t>
            </w:r>
            <w:r>
              <w:rPr>
                <w:rFonts w:hint="eastAsia" w:ascii="宋体" w:hAnsi="宋体" w:cs="Segoe UI Symbol"/>
                <w:kern w:val="0"/>
                <w:szCs w:val="21"/>
                <w:highlight w:val="none"/>
                <w:lang w:eastAsia="zh-CN"/>
              </w:rPr>
              <w:t>□</w:t>
            </w:r>
            <w:r>
              <w:rPr>
                <w:rFonts w:hint="eastAsia" w:ascii="宋体" w:hAnsi="宋体" w:cs="Segoe UI Symbol"/>
                <w:kern w:val="0"/>
                <w:szCs w:val="21"/>
                <w:highlight w:val="none"/>
                <w:lang w:val="en-US" w:eastAsia="zh-CN"/>
              </w:rPr>
              <w:t>保险保单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7" w:hRule="atLeast"/>
          <w:jc w:val="center"/>
        </w:trPr>
        <w:tc>
          <w:tcPr>
            <w:tcW w:w="647" w:type="pct"/>
            <w:gridSpan w:val="2"/>
            <w:vMerge w:val="continue"/>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rPr>
            </w:pPr>
          </w:p>
        </w:tc>
        <w:tc>
          <w:tcPr>
            <w:tcW w:w="1191" w:type="pct"/>
            <w:gridSpan w:val="2"/>
            <w:vMerge w:val="continue"/>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shd w:val="clear" w:color="auto" w:fill="FFFFFF"/>
              </w:rPr>
            </w:pPr>
          </w:p>
        </w:tc>
        <w:tc>
          <w:tcPr>
            <w:tcW w:w="3161" w:type="pct"/>
            <w:noWrap w:val="0"/>
            <w:vAlign w:val="center"/>
          </w:tcPr>
          <w:p>
            <w:pPr>
              <w:widowControl w:val="0"/>
              <w:autoSpaceDE w:val="0"/>
              <w:autoSpaceDN w:val="0"/>
              <w:adjustRightInd w:val="0"/>
              <w:snapToGrid w:val="0"/>
              <w:ind w:firstLine="0" w:firstLineChars="0"/>
              <w:rPr>
                <w:rFonts w:hint="eastAsia" w:ascii="宋体" w:hAnsi="宋体" w:cs="Segoe UI Symbol"/>
                <w:kern w:val="0"/>
                <w:szCs w:val="21"/>
                <w:highlight w:val="none"/>
              </w:rPr>
            </w:pPr>
            <w:r>
              <w:rPr>
                <w:rFonts w:hint="eastAsia" w:ascii="宋体" w:hAnsi="宋体" w:cs="Segoe UI Symbol"/>
                <w:kern w:val="0"/>
                <w:szCs w:val="21"/>
                <w:highlight w:val="none"/>
                <w:lang w:eastAsia="zh-CN"/>
              </w:rPr>
              <w:t>保证金</w:t>
            </w:r>
            <w:r>
              <w:rPr>
                <w:rFonts w:hint="eastAsia" w:ascii="宋体" w:hAnsi="宋体" w:cs="Segoe UI Symbol"/>
                <w:kern w:val="0"/>
                <w:szCs w:val="21"/>
                <w:highlight w:val="none"/>
              </w:rPr>
              <w:t>的</w:t>
            </w:r>
            <w:r>
              <w:rPr>
                <w:rFonts w:ascii="宋体" w:hAnsi="宋体" w:cs="Segoe UI Symbol"/>
                <w:kern w:val="0"/>
                <w:szCs w:val="21"/>
                <w:highlight w:val="none"/>
              </w:rPr>
              <w:t>形式</w:t>
            </w:r>
            <w:r>
              <w:rPr>
                <w:rFonts w:hint="eastAsia" w:ascii="宋体" w:hAnsi="宋体" w:cs="Segoe UI Symbol"/>
                <w:kern w:val="0"/>
                <w:szCs w:val="21"/>
                <w:highlight w:val="none"/>
              </w:rPr>
              <w:t>为银行转账的，保证金应从</w:t>
            </w:r>
            <w:r>
              <w:rPr>
                <w:rFonts w:hint="eastAsia" w:ascii="宋体" w:hAnsi="宋体" w:cs="Segoe UI Symbol"/>
                <w:kern w:val="0"/>
                <w:szCs w:val="21"/>
                <w:highlight w:val="none"/>
                <w:lang w:val="en-US" w:eastAsia="zh-CN"/>
              </w:rPr>
              <w:t>供应商</w:t>
            </w:r>
            <w:r>
              <w:rPr>
                <w:rFonts w:hint="eastAsia" w:ascii="宋体" w:hAnsi="宋体" w:cs="Segoe UI Symbol"/>
                <w:kern w:val="0"/>
                <w:szCs w:val="21"/>
                <w:highlight w:val="none"/>
              </w:rPr>
              <w:t>账户中转出。</w:t>
            </w:r>
          </w:p>
          <w:p>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（一）中信银行</w:t>
            </w:r>
          </w:p>
          <w:p>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lang w:eastAsia="zh-CN"/>
              </w:rPr>
              <w:t>保证金</w:t>
            </w:r>
            <w:r>
              <w:rPr>
                <w:rFonts w:ascii="宋体" w:hAnsi="宋体" w:cs="Segoe UI Symbol"/>
                <w:kern w:val="0"/>
                <w:szCs w:val="21"/>
                <w:highlight w:val="none"/>
              </w:rPr>
              <w:t>收款单位：</w:t>
            </w:r>
            <w:r>
              <w:rPr>
                <w:rFonts w:ascii="宋体" w:hAnsi="宋体" w:cs="Segoe UI Symbol"/>
                <w:kern w:val="0"/>
                <w:szCs w:val="21"/>
                <w:highlight w:val="none"/>
                <w:u w:val="single"/>
              </w:rPr>
              <w:t xml:space="preserve">  </w:t>
            </w:r>
            <w:r>
              <w:rPr>
                <w:rFonts w:hint="eastAsia" w:ascii="宋体" w:hAnsi="宋体" w:cs="Segoe UI Symbol"/>
                <w:kern w:val="0"/>
                <w:szCs w:val="21"/>
                <w:highlight w:val="none"/>
                <w:u w:val="single"/>
              </w:rPr>
              <w:t>深圳交易集团有限公司</w:t>
            </w:r>
            <w:r>
              <w:rPr>
                <w:rFonts w:ascii="宋体" w:hAnsi="宋体" w:cs="Segoe UI Symbol"/>
                <w:kern w:val="0"/>
                <w:szCs w:val="21"/>
                <w:highlight w:val="none"/>
                <w:u w:val="single"/>
              </w:rPr>
              <w:t xml:space="preserve">        </w:t>
            </w:r>
          </w:p>
          <w:p>
            <w:pPr>
              <w:widowControl w:val="0"/>
              <w:autoSpaceDE w:val="0"/>
              <w:autoSpaceDN w:val="0"/>
              <w:adjustRightInd w:val="0"/>
              <w:snapToGrid w:val="0"/>
              <w:ind w:firstLine="0" w:firstLineChars="0"/>
              <w:rPr>
                <w:rFonts w:ascii="宋体" w:hAnsi="宋体" w:cs="Segoe UI Symbol"/>
                <w:kern w:val="0"/>
                <w:szCs w:val="21"/>
                <w:highlight w:val="none"/>
              </w:rPr>
            </w:pPr>
            <w:r>
              <w:rPr>
                <w:rFonts w:ascii="宋体" w:hAnsi="宋体" w:cs="Segoe UI Symbol"/>
                <w:kern w:val="0"/>
                <w:szCs w:val="21"/>
                <w:highlight w:val="none"/>
              </w:rPr>
              <w:t>开户银行：</w:t>
            </w:r>
            <w:r>
              <w:rPr>
                <w:rFonts w:ascii="宋体" w:hAnsi="宋体" w:cs="Segoe UI Symbol"/>
                <w:kern w:val="0"/>
                <w:szCs w:val="21"/>
                <w:highlight w:val="none"/>
                <w:u w:val="single"/>
              </w:rPr>
              <w:t xml:space="preserve">           </w:t>
            </w:r>
            <w:r>
              <w:rPr>
                <w:rFonts w:hint="eastAsia" w:ascii="宋体" w:hAnsi="宋体" w:cs="Segoe UI Symbol"/>
                <w:kern w:val="0"/>
                <w:szCs w:val="21"/>
                <w:highlight w:val="none"/>
                <w:u w:val="single"/>
              </w:rPr>
              <w:t>中信银行深圳分行营业部</w:t>
            </w:r>
            <w:r>
              <w:rPr>
                <w:rFonts w:ascii="宋体" w:hAnsi="宋体" w:cs="Segoe UI Symbol"/>
                <w:kern w:val="0"/>
                <w:szCs w:val="21"/>
                <w:highlight w:val="none"/>
                <w:u w:val="single"/>
              </w:rPr>
              <w:t xml:space="preserve">       </w:t>
            </w:r>
          </w:p>
          <w:p>
            <w:pPr>
              <w:widowControl w:val="0"/>
              <w:autoSpaceDE w:val="0"/>
              <w:autoSpaceDN w:val="0"/>
              <w:adjustRightInd w:val="0"/>
              <w:snapToGrid w:val="0"/>
              <w:ind w:firstLine="0" w:firstLineChars="0"/>
              <w:rPr>
                <w:rFonts w:ascii="宋体" w:hAnsi="宋体" w:cs="Segoe UI Symbol"/>
                <w:kern w:val="0"/>
                <w:szCs w:val="21"/>
                <w:highlight w:val="none"/>
                <w:u w:val="single"/>
              </w:rPr>
            </w:pPr>
            <w:r>
              <w:rPr>
                <w:rFonts w:hint="eastAsia" w:ascii="宋体" w:hAnsi="宋体" w:cs="Segoe UI Symbol"/>
                <w:kern w:val="0"/>
                <w:szCs w:val="21"/>
                <w:highlight w:val="none"/>
              </w:rPr>
              <w:t>银行账号</w:t>
            </w:r>
            <w:r>
              <w:rPr>
                <w:rFonts w:ascii="宋体" w:hAnsi="宋体" w:cs="Segoe UI Symbol"/>
                <w:kern w:val="0"/>
                <w:szCs w:val="21"/>
                <w:highlight w:val="none"/>
              </w:rPr>
              <w:t>：</w:t>
            </w:r>
            <w:r>
              <w:rPr>
                <w:rFonts w:hint="eastAsia" w:ascii="宋体" w:hAnsi="宋体" w:cs="Segoe UI Symbol"/>
                <w:kern w:val="0"/>
                <w:szCs w:val="21"/>
                <w:highlight w:val="none"/>
                <w:u w:val="single"/>
              </w:rPr>
              <w:t xml:space="preserve"> </w:t>
            </w:r>
            <w:r>
              <w:rPr>
                <w:rFonts w:ascii="宋体" w:hAnsi="宋体" w:cs="Segoe UI Symbol"/>
                <w:kern w:val="0"/>
                <w:szCs w:val="21"/>
                <w:highlight w:val="none"/>
                <w:u w:val="single"/>
              </w:rPr>
              <w:t xml:space="preserve">      </w:t>
            </w:r>
            <w:r>
              <w:rPr>
                <w:rFonts w:hint="eastAsia" w:ascii="宋体" w:hAnsi="宋体" w:cs="Segoe UI Symbol"/>
                <w:kern w:val="0"/>
                <w:szCs w:val="21"/>
                <w:highlight w:val="none"/>
                <w:u w:val="single"/>
                <w:lang w:eastAsia="zh-CN"/>
              </w:rPr>
              <w:t>保证金</w:t>
            </w:r>
            <w:r>
              <w:rPr>
                <w:rFonts w:hint="eastAsia" w:ascii="宋体" w:hAnsi="宋体" w:cs="Segoe UI Symbol"/>
                <w:kern w:val="0"/>
                <w:szCs w:val="21"/>
                <w:highlight w:val="none"/>
                <w:u w:val="single"/>
              </w:rPr>
              <w:t>须通过系统虚拟子账户缴纳</w:t>
            </w:r>
            <w:r>
              <w:rPr>
                <w:rFonts w:ascii="宋体" w:hAnsi="宋体" w:cs="Segoe UI Symbol"/>
                <w:kern w:val="0"/>
                <w:szCs w:val="21"/>
                <w:highlight w:val="none"/>
                <w:u w:val="single"/>
              </w:rPr>
              <w:t xml:space="preserve">      </w:t>
            </w:r>
          </w:p>
          <w:p>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（二）民生银行</w:t>
            </w:r>
          </w:p>
          <w:p>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lang w:eastAsia="zh-CN"/>
              </w:rPr>
              <w:t>保证金</w:t>
            </w:r>
            <w:r>
              <w:rPr>
                <w:rFonts w:ascii="宋体" w:hAnsi="宋体" w:cs="Segoe UI Symbol"/>
                <w:kern w:val="0"/>
                <w:szCs w:val="21"/>
                <w:highlight w:val="none"/>
              </w:rPr>
              <w:t>收款单位：</w:t>
            </w:r>
            <w:r>
              <w:rPr>
                <w:rFonts w:ascii="宋体" w:hAnsi="宋体" w:cs="Segoe UI Symbol"/>
                <w:kern w:val="0"/>
                <w:szCs w:val="21"/>
                <w:highlight w:val="none"/>
                <w:u w:val="single"/>
              </w:rPr>
              <w:t xml:space="preserve">  </w:t>
            </w:r>
            <w:r>
              <w:rPr>
                <w:rFonts w:hint="eastAsia" w:ascii="宋体" w:hAnsi="宋体" w:cs="Segoe UI Symbol"/>
                <w:kern w:val="0"/>
                <w:szCs w:val="21"/>
                <w:highlight w:val="none"/>
                <w:u w:val="single"/>
              </w:rPr>
              <w:t>深圳交易集团有限公司</w:t>
            </w:r>
            <w:r>
              <w:rPr>
                <w:rFonts w:ascii="宋体" w:hAnsi="宋体" w:cs="Segoe UI Symbol"/>
                <w:kern w:val="0"/>
                <w:szCs w:val="21"/>
                <w:highlight w:val="none"/>
                <w:u w:val="single"/>
              </w:rPr>
              <w:t xml:space="preserve">        </w:t>
            </w:r>
          </w:p>
          <w:p>
            <w:pPr>
              <w:widowControl w:val="0"/>
              <w:autoSpaceDE w:val="0"/>
              <w:autoSpaceDN w:val="0"/>
              <w:adjustRightInd w:val="0"/>
              <w:snapToGrid w:val="0"/>
              <w:ind w:firstLine="0" w:firstLineChars="0"/>
              <w:rPr>
                <w:rFonts w:ascii="宋体" w:hAnsi="宋体" w:cs="Segoe UI Symbol"/>
                <w:kern w:val="0"/>
                <w:szCs w:val="21"/>
                <w:highlight w:val="none"/>
              </w:rPr>
            </w:pPr>
            <w:r>
              <w:rPr>
                <w:rFonts w:ascii="宋体" w:hAnsi="宋体" w:cs="Segoe UI Symbol"/>
                <w:kern w:val="0"/>
                <w:szCs w:val="21"/>
                <w:highlight w:val="none"/>
              </w:rPr>
              <w:t>开户银行：</w:t>
            </w:r>
            <w:r>
              <w:rPr>
                <w:rFonts w:ascii="宋体" w:hAnsi="宋体" w:cs="Segoe UI Symbol"/>
                <w:kern w:val="0"/>
                <w:szCs w:val="21"/>
                <w:highlight w:val="none"/>
                <w:u w:val="single"/>
              </w:rPr>
              <w:t xml:space="preserve">   </w:t>
            </w:r>
            <w:r>
              <w:rPr>
                <w:rFonts w:hint="eastAsia" w:ascii="宋体" w:hAnsi="宋体" w:cs="Segoe UI Symbol"/>
                <w:kern w:val="0"/>
                <w:szCs w:val="21"/>
                <w:highlight w:val="none"/>
                <w:u w:val="single"/>
              </w:rPr>
              <w:t>中国民生银行股份有限公司深圳坂田支行</w:t>
            </w:r>
            <w:r>
              <w:rPr>
                <w:rFonts w:ascii="宋体" w:hAnsi="宋体" w:cs="Segoe UI Symbol"/>
                <w:kern w:val="0"/>
                <w:szCs w:val="21"/>
                <w:highlight w:val="none"/>
                <w:u w:val="single"/>
              </w:rPr>
              <w:t xml:space="preserve"> </w:t>
            </w:r>
          </w:p>
          <w:p>
            <w:pPr>
              <w:widowControl w:val="0"/>
              <w:autoSpaceDE w:val="0"/>
              <w:autoSpaceDN w:val="0"/>
              <w:adjustRightInd w:val="0"/>
              <w:snapToGrid w:val="0"/>
              <w:ind w:firstLine="0" w:firstLineChars="0"/>
              <w:jc w:val="left"/>
              <w:rPr>
                <w:rFonts w:hint="eastAsia" w:ascii="宋体" w:hAnsi="宋体"/>
                <w:szCs w:val="21"/>
                <w:highlight w:val="none"/>
                <w:shd w:val="clear" w:color="auto" w:fill="FFFFFF"/>
              </w:rPr>
            </w:pPr>
            <w:r>
              <w:rPr>
                <w:rFonts w:hint="eastAsia" w:ascii="宋体" w:hAnsi="宋体" w:cs="Segoe UI Symbol"/>
                <w:kern w:val="0"/>
                <w:szCs w:val="21"/>
                <w:highlight w:val="none"/>
              </w:rPr>
              <w:t>银行账号</w:t>
            </w:r>
            <w:r>
              <w:rPr>
                <w:rFonts w:ascii="宋体" w:hAnsi="宋体" w:cs="Segoe UI Symbol"/>
                <w:kern w:val="0"/>
                <w:szCs w:val="21"/>
                <w:highlight w:val="none"/>
              </w:rPr>
              <w:t>：</w:t>
            </w:r>
            <w:r>
              <w:rPr>
                <w:rFonts w:hint="eastAsia" w:ascii="宋体" w:hAnsi="宋体" w:cs="Segoe UI Symbol"/>
                <w:kern w:val="0"/>
                <w:szCs w:val="21"/>
                <w:highlight w:val="none"/>
                <w:u w:val="single"/>
              </w:rPr>
              <w:t xml:space="preserve"> </w:t>
            </w:r>
            <w:r>
              <w:rPr>
                <w:rFonts w:ascii="宋体" w:hAnsi="宋体" w:cs="Segoe UI Symbol"/>
                <w:kern w:val="0"/>
                <w:szCs w:val="21"/>
                <w:highlight w:val="none"/>
                <w:u w:val="single"/>
              </w:rPr>
              <w:t xml:space="preserve">      </w:t>
            </w:r>
            <w:r>
              <w:rPr>
                <w:rFonts w:hint="eastAsia" w:ascii="宋体" w:hAnsi="宋体" w:cs="Segoe UI Symbol"/>
                <w:kern w:val="0"/>
                <w:szCs w:val="21"/>
                <w:highlight w:val="none"/>
                <w:u w:val="single"/>
                <w:lang w:eastAsia="zh-CN"/>
              </w:rPr>
              <w:t>保证金</w:t>
            </w:r>
            <w:r>
              <w:rPr>
                <w:rFonts w:hint="eastAsia" w:ascii="宋体" w:hAnsi="宋体" w:cs="Segoe UI Symbol"/>
                <w:kern w:val="0"/>
                <w:szCs w:val="21"/>
                <w:highlight w:val="none"/>
                <w:u w:val="single"/>
              </w:rPr>
              <w:t>须通过系统虚拟子账户缴纳</w:t>
            </w:r>
            <w:r>
              <w:rPr>
                <w:rFonts w:ascii="宋体" w:hAnsi="宋体" w:cs="Segoe UI Symbol"/>
                <w:kern w:val="0"/>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47" w:type="pct"/>
            <w:gridSpan w:val="2"/>
            <w:vMerge w:val="continue"/>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rPr>
            </w:pPr>
          </w:p>
        </w:tc>
        <w:tc>
          <w:tcPr>
            <w:tcW w:w="1191" w:type="pct"/>
            <w:gridSpan w:val="2"/>
            <w:vMerge w:val="continue"/>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shd w:val="clear" w:color="auto" w:fill="FFFFFF"/>
              </w:rPr>
            </w:pPr>
          </w:p>
        </w:tc>
        <w:tc>
          <w:tcPr>
            <w:tcW w:w="3161" w:type="pct"/>
            <w:noWrap w:val="0"/>
            <w:vAlign w:val="center"/>
          </w:tcPr>
          <w:p>
            <w:pPr>
              <w:widowControl w:val="0"/>
              <w:autoSpaceDE w:val="0"/>
              <w:autoSpaceDN w:val="0"/>
              <w:adjustRightInd w:val="0"/>
              <w:snapToGrid w:val="0"/>
              <w:ind w:firstLine="0" w:firstLineChars="0"/>
              <w:jc w:val="left"/>
              <w:rPr>
                <w:rFonts w:hint="eastAsia" w:ascii="宋体" w:hAnsi="宋体"/>
                <w:szCs w:val="21"/>
                <w:highlight w:val="none"/>
                <w:shd w:val="clear" w:color="auto" w:fill="FFFFFF"/>
              </w:rPr>
            </w:pPr>
            <w:r>
              <w:rPr>
                <w:rFonts w:hint="eastAsia" w:ascii="宋体" w:hAnsi="宋体"/>
                <w:szCs w:val="21"/>
                <w:highlight w:val="none"/>
              </w:rPr>
              <w:t>保证金为</w:t>
            </w:r>
            <w:r>
              <w:rPr>
                <w:rFonts w:hint="eastAsia" w:ascii="宋体" w:hAnsi="宋体"/>
                <w:szCs w:val="21"/>
                <w:highlight w:val="none"/>
                <w:lang w:val="en-US" w:eastAsia="zh-CN"/>
              </w:rPr>
              <w:t>银行</w:t>
            </w:r>
            <w:r>
              <w:rPr>
                <w:rFonts w:hint="eastAsia" w:ascii="宋体" w:hAnsi="宋体"/>
                <w:szCs w:val="21"/>
                <w:highlight w:val="none"/>
              </w:rPr>
              <w:t>保函</w:t>
            </w:r>
            <w:r>
              <w:rPr>
                <w:rFonts w:hint="eastAsia" w:ascii="宋体" w:hAnsi="宋体"/>
                <w:szCs w:val="21"/>
                <w:highlight w:val="none"/>
                <w:lang w:eastAsia="zh-CN"/>
              </w:rPr>
              <w:t>、</w:t>
            </w:r>
            <w:r>
              <w:rPr>
                <w:rFonts w:hint="eastAsia" w:ascii="宋体" w:hAnsi="宋体"/>
                <w:szCs w:val="21"/>
                <w:highlight w:val="none"/>
                <w:lang w:val="en-US" w:eastAsia="zh-CN"/>
              </w:rPr>
              <w:t>担保保函、保险保单</w:t>
            </w:r>
            <w:r>
              <w:rPr>
                <w:rFonts w:hint="eastAsia" w:ascii="宋体" w:hAnsi="宋体"/>
                <w:szCs w:val="21"/>
                <w:highlight w:val="none"/>
              </w:rPr>
              <w:t>形式的，保函</w:t>
            </w:r>
            <w:r>
              <w:rPr>
                <w:rFonts w:hint="eastAsia" w:ascii="宋体" w:hAnsi="宋体"/>
                <w:szCs w:val="21"/>
                <w:highlight w:val="none"/>
                <w:lang w:val="en-US" w:eastAsia="zh-CN"/>
              </w:rPr>
              <w:t>保单</w:t>
            </w:r>
            <w:r>
              <w:rPr>
                <w:rFonts w:hint="eastAsia" w:ascii="宋体" w:hAnsi="宋体"/>
                <w:szCs w:val="21"/>
                <w:highlight w:val="none"/>
              </w:rPr>
              <w:t>应在投标截止时间（含）后____日内保持有效。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647" w:type="pct"/>
            <w:gridSpan w:val="2"/>
            <w:vMerge w:val="continue"/>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rPr>
            </w:pPr>
          </w:p>
        </w:tc>
        <w:tc>
          <w:tcPr>
            <w:tcW w:w="1191" w:type="pct"/>
            <w:gridSpan w:val="2"/>
            <w:vMerge w:val="continue"/>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shd w:val="clear" w:color="auto" w:fill="FFFFFF"/>
              </w:rPr>
            </w:pPr>
          </w:p>
        </w:tc>
        <w:tc>
          <w:tcPr>
            <w:tcW w:w="3161" w:type="pct"/>
            <w:noWrap w:val="0"/>
            <w:vAlign w:val="center"/>
          </w:tcPr>
          <w:p>
            <w:pPr>
              <w:widowControl w:val="0"/>
              <w:autoSpaceDE w:val="0"/>
              <w:autoSpaceDN w:val="0"/>
              <w:adjustRightInd w:val="0"/>
              <w:snapToGrid w:val="0"/>
              <w:ind w:firstLine="0" w:firstLineChars="0"/>
              <w:jc w:val="left"/>
              <w:rPr>
                <w:rFonts w:hint="eastAsia" w:ascii="宋体" w:hAnsi="宋体"/>
                <w:szCs w:val="21"/>
                <w:highlight w:val="none"/>
                <w:shd w:val="clear" w:color="auto" w:fill="FFFFFF"/>
              </w:rPr>
            </w:pPr>
            <w:r>
              <w:rPr>
                <w:rFonts w:hint="eastAsia" w:ascii="宋体" w:hAnsi="宋体"/>
                <w:szCs w:val="21"/>
                <w:highlight w:val="none"/>
                <w:shd w:val="clear" w:color="auto" w:fill="FFFFFF"/>
              </w:rPr>
              <w:t>其他可以扣除</w:t>
            </w:r>
            <w:r>
              <w:rPr>
                <w:rFonts w:hint="eastAsia" w:ascii="宋体" w:hAnsi="宋体"/>
                <w:szCs w:val="21"/>
                <w:highlight w:val="none"/>
                <w:shd w:val="clear" w:color="auto" w:fill="FFFFFF"/>
                <w:lang w:eastAsia="zh-CN"/>
              </w:rPr>
              <w:t>保证金</w:t>
            </w:r>
            <w:r>
              <w:rPr>
                <w:rFonts w:hint="eastAsia" w:ascii="宋体" w:hAnsi="宋体"/>
                <w:szCs w:val="21"/>
                <w:highlight w:val="none"/>
                <w:shd w:val="clear" w:color="auto" w:fill="FFFFFF"/>
              </w:rPr>
              <w:t>的情形：</w:t>
            </w:r>
            <w:r>
              <w:rPr>
                <w:rFonts w:ascii="宋体" w:hAnsi="宋体"/>
                <w:szCs w:val="21"/>
                <w:highlight w:val="none"/>
                <w:u w:val="single"/>
                <w:shd w:val="clear" w:color="auto" w:fill="FFFFFF"/>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pct"/>
            <w:gridSpan w:val="2"/>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3.6.2</w:t>
            </w:r>
          </w:p>
        </w:tc>
        <w:tc>
          <w:tcPr>
            <w:tcW w:w="1191" w:type="pct"/>
            <w:gridSpan w:val="2"/>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shd w:val="clear" w:color="auto" w:fill="FFFFFF"/>
              </w:rPr>
            </w:pPr>
            <w:r>
              <w:rPr>
                <w:rFonts w:hint="eastAsia" w:ascii="宋体" w:hAnsi="宋体"/>
                <w:szCs w:val="21"/>
                <w:highlight w:val="none"/>
                <w:shd w:val="clear" w:color="auto" w:fill="FFFFFF"/>
              </w:rPr>
              <w:t>响应方案数量</w:t>
            </w:r>
          </w:p>
        </w:tc>
        <w:tc>
          <w:tcPr>
            <w:tcW w:w="3161" w:type="pct"/>
            <w:noWrap w:val="0"/>
            <w:vAlign w:val="center"/>
          </w:tcPr>
          <w:p>
            <w:pPr>
              <w:widowControl w:val="0"/>
              <w:autoSpaceDE w:val="0"/>
              <w:autoSpaceDN w:val="0"/>
              <w:adjustRightInd w:val="0"/>
              <w:snapToGrid w:val="0"/>
              <w:ind w:firstLine="0" w:firstLineChars="0"/>
              <w:jc w:val="left"/>
              <w:rPr>
                <w:rFonts w:ascii="宋体" w:hAnsi="宋体"/>
                <w:kern w:val="0"/>
                <w:szCs w:val="21"/>
                <w:highlight w:val="none"/>
                <w:shd w:val="clear" w:color="auto" w:fill="FFFFFF"/>
              </w:rPr>
            </w:pPr>
            <w:r>
              <w:rPr>
                <w:rFonts w:hint="eastAsia" w:ascii="宋体" w:hAnsi="宋体"/>
                <w:szCs w:val="21"/>
                <w:highlight w:val="none"/>
                <w:shd w:val="clear" w:color="auto" w:fill="FFFFFF"/>
              </w:rPr>
              <w:sym w:font="Wingdings 2" w:char="0052"/>
            </w:r>
            <w:r>
              <w:rPr>
                <w:rFonts w:hint="eastAsia" w:ascii="宋体" w:hAnsi="宋体"/>
                <w:kern w:val="0"/>
                <w:szCs w:val="21"/>
                <w:highlight w:val="none"/>
                <w:shd w:val="clear" w:color="auto" w:fill="FFFFFF"/>
              </w:rPr>
              <w:t>供应商只能提出唯一响应方案</w:t>
            </w:r>
          </w:p>
          <w:p>
            <w:pPr>
              <w:widowControl w:val="0"/>
              <w:autoSpaceDE w:val="0"/>
              <w:autoSpaceDN w:val="0"/>
              <w:adjustRightInd w:val="0"/>
              <w:snapToGrid w:val="0"/>
              <w:ind w:firstLine="0" w:firstLineChars="0"/>
              <w:jc w:val="left"/>
              <w:rPr>
                <w:rFonts w:hint="eastAsia" w:ascii="宋体" w:hAnsi="宋体"/>
                <w:kern w:val="0"/>
                <w:szCs w:val="21"/>
                <w:highlight w:val="none"/>
                <w:u w:val="single"/>
                <w:shd w:val="clear" w:color="auto" w:fill="FFFFFF"/>
              </w:rPr>
            </w:pPr>
            <w:r>
              <w:rPr>
                <w:rFonts w:hint="eastAsia" w:ascii="宋体" w:hAnsi="宋体"/>
                <w:szCs w:val="21"/>
                <w:highlight w:val="none"/>
                <w:shd w:val="clear" w:color="auto" w:fill="FFFFFF"/>
              </w:rPr>
              <w:t>□</w:t>
            </w:r>
            <w:r>
              <w:rPr>
                <w:rFonts w:hint="eastAsia" w:ascii="宋体" w:hAnsi="宋体"/>
                <w:kern w:val="0"/>
                <w:szCs w:val="21"/>
                <w:highlight w:val="none"/>
                <w:shd w:val="clear" w:color="auto" w:fill="FFFFFF"/>
              </w:rPr>
              <w:t>供应商可提出多个响应方案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pct"/>
            <w:gridSpan w:val="2"/>
            <w:noWrap w:val="0"/>
            <w:vAlign w:val="center"/>
          </w:tcPr>
          <w:p>
            <w:pPr>
              <w:widowControl w:val="0"/>
              <w:autoSpaceDE w:val="0"/>
              <w:autoSpaceDN w:val="0"/>
              <w:adjustRightInd w:val="0"/>
              <w:snapToGrid w:val="0"/>
              <w:ind w:firstLine="0" w:firstLineChars="0"/>
              <w:jc w:val="center"/>
              <w:rPr>
                <w:rFonts w:hint="eastAsia" w:ascii="宋体" w:hAnsi="宋体"/>
                <w:color w:val="000000"/>
                <w:szCs w:val="21"/>
                <w:highlight w:val="none"/>
              </w:rPr>
            </w:pPr>
            <w:r>
              <w:rPr>
                <w:rFonts w:hint="eastAsia" w:ascii="宋体" w:hAnsi="宋体"/>
                <w:color w:val="000000"/>
                <w:szCs w:val="21"/>
                <w:highlight w:val="none"/>
              </w:rPr>
              <w:t>3</w:t>
            </w:r>
            <w:r>
              <w:rPr>
                <w:rFonts w:ascii="宋体" w:hAnsi="宋体"/>
                <w:color w:val="000000"/>
                <w:szCs w:val="21"/>
                <w:highlight w:val="none"/>
              </w:rPr>
              <w:t>.7.5</w:t>
            </w:r>
          </w:p>
        </w:tc>
        <w:tc>
          <w:tcPr>
            <w:tcW w:w="1191" w:type="pct"/>
            <w:gridSpan w:val="2"/>
            <w:noWrap w:val="0"/>
            <w:vAlign w:val="center"/>
          </w:tcPr>
          <w:p>
            <w:pPr>
              <w:widowControl w:val="0"/>
              <w:autoSpaceDE w:val="0"/>
              <w:autoSpaceDN w:val="0"/>
              <w:adjustRightInd w:val="0"/>
              <w:snapToGrid w:val="0"/>
              <w:ind w:firstLine="0" w:firstLineChars="0"/>
              <w:jc w:val="center"/>
              <w:rPr>
                <w:rFonts w:hint="eastAsia" w:ascii="宋体" w:hAnsi="宋体"/>
                <w:color w:val="000000"/>
                <w:szCs w:val="21"/>
                <w:highlight w:val="none"/>
                <w:shd w:val="clear" w:color="auto" w:fill="FFFFFF"/>
              </w:rPr>
            </w:pPr>
            <w:r>
              <w:rPr>
                <w:rFonts w:hint="eastAsia" w:ascii="宋体" w:hAnsi="宋体"/>
                <w:color w:val="000000"/>
                <w:szCs w:val="21"/>
                <w:highlight w:val="none"/>
                <w:shd w:val="clear" w:color="auto" w:fill="FFFFFF"/>
              </w:rPr>
              <w:t>响应文件份数</w:t>
            </w:r>
          </w:p>
          <w:p>
            <w:pPr>
              <w:widowControl w:val="0"/>
              <w:autoSpaceDE w:val="0"/>
              <w:autoSpaceDN w:val="0"/>
              <w:adjustRightInd w:val="0"/>
              <w:snapToGrid w:val="0"/>
              <w:ind w:firstLine="0" w:firstLineChars="0"/>
              <w:jc w:val="center"/>
              <w:rPr>
                <w:rFonts w:hint="eastAsia" w:ascii="宋体" w:hAnsi="宋体"/>
                <w:color w:val="000000"/>
                <w:szCs w:val="21"/>
                <w:highlight w:val="none"/>
                <w:shd w:val="clear" w:color="auto" w:fill="FFFFFF"/>
              </w:rPr>
            </w:pPr>
            <w:r>
              <w:rPr>
                <w:rFonts w:hint="eastAsia" w:ascii="宋体" w:hAnsi="宋体"/>
                <w:color w:val="000000"/>
                <w:szCs w:val="21"/>
                <w:highlight w:val="none"/>
                <w:shd w:val="clear" w:color="auto" w:fill="FFFFFF"/>
              </w:rPr>
              <w:t>及电子版要求</w:t>
            </w:r>
          </w:p>
        </w:tc>
        <w:tc>
          <w:tcPr>
            <w:tcW w:w="3161" w:type="pct"/>
            <w:noWrap w:val="0"/>
            <w:vAlign w:val="center"/>
          </w:tcPr>
          <w:p>
            <w:pPr>
              <w:adjustRightInd w:val="0"/>
              <w:snapToGrid w:val="0"/>
              <w:ind w:firstLine="0" w:firstLineChars="0"/>
              <w:textAlignment w:val="baseline"/>
              <w:rPr>
                <w:rFonts w:ascii="宋体" w:hAnsi="宋体"/>
                <w:color w:val="auto"/>
                <w:szCs w:val="21"/>
              </w:rPr>
            </w:pPr>
            <w:r>
              <w:rPr>
                <w:rFonts w:hint="eastAsia" w:ascii="宋体" w:hAnsi="宋体"/>
                <w:color w:val="auto"/>
                <w:szCs w:val="21"/>
              </w:rPr>
              <w:t>正本</w:t>
            </w:r>
            <w:r>
              <w:rPr>
                <w:rFonts w:ascii="宋体" w:hAnsi="宋体"/>
                <w:color w:val="auto"/>
                <w:szCs w:val="21"/>
                <w:highlight w:val="none"/>
                <w:u w:val="single"/>
                <w:shd w:val="clear" w:color="auto" w:fill="FFFFFF"/>
              </w:rPr>
              <w:t xml:space="preserve"> </w:t>
            </w:r>
            <w:r>
              <w:rPr>
                <w:rFonts w:hint="eastAsia" w:ascii="宋体" w:hAnsi="宋体"/>
                <w:color w:val="auto"/>
                <w:szCs w:val="21"/>
                <w:highlight w:val="none"/>
                <w:u w:val="single"/>
                <w:shd w:val="clear" w:color="auto" w:fill="FFFFFF"/>
                <w:lang w:val="en-US" w:eastAsia="zh-CN"/>
              </w:rPr>
              <w:t>1</w:t>
            </w:r>
            <w:r>
              <w:rPr>
                <w:rFonts w:ascii="宋体" w:hAnsi="宋体"/>
                <w:color w:val="auto"/>
                <w:szCs w:val="21"/>
                <w:highlight w:val="none"/>
                <w:u w:val="single"/>
                <w:shd w:val="clear" w:color="auto" w:fill="FFFFFF"/>
              </w:rPr>
              <w:t xml:space="preserve"> </w:t>
            </w:r>
            <w:r>
              <w:rPr>
                <w:rFonts w:hint="eastAsia" w:ascii="宋体" w:hAnsi="宋体"/>
                <w:color w:val="auto"/>
                <w:szCs w:val="21"/>
              </w:rPr>
              <w:t>份副本</w:t>
            </w:r>
            <w:r>
              <w:rPr>
                <w:rFonts w:ascii="宋体" w:hAnsi="宋体"/>
                <w:color w:val="auto"/>
                <w:szCs w:val="21"/>
                <w:highlight w:val="none"/>
                <w:u w:val="single"/>
                <w:shd w:val="clear" w:color="auto" w:fill="FFFFFF"/>
              </w:rPr>
              <w:t xml:space="preserve"> </w:t>
            </w:r>
            <w:r>
              <w:rPr>
                <w:rFonts w:hint="eastAsia" w:ascii="宋体" w:hAnsi="宋体"/>
                <w:color w:val="auto"/>
                <w:szCs w:val="21"/>
                <w:highlight w:val="none"/>
                <w:u w:val="single"/>
                <w:shd w:val="clear" w:color="auto" w:fill="FFFFFF"/>
                <w:lang w:val="en-US" w:eastAsia="zh-CN"/>
              </w:rPr>
              <w:t>1</w:t>
            </w:r>
            <w:r>
              <w:rPr>
                <w:rFonts w:ascii="宋体" w:hAnsi="宋体"/>
                <w:color w:val="auto"/>
                <w:szCs w:val="21"/>
                <w:highlight w:val="none"/>
                <w:u w:val="single"/>
                <w:shd w:val="clear" w:color="auto" w:fill="FFFFFF"/>
              </w:rPr>
              <w:t xml:space="preserve"> </w:t>
            </w:r>
            <w:r>
              <w:rPr>
                <w:rFonts w:hint="eastAsia" w:ascii="宋体" w:hAnsi="宋体"/>
                <w:color w:val="auto"/>
                <w:szCs w:val="21"/>
              </w:rPr>
              <w:t>份</w:t>
            </w:r>
          </w:p>
          <w:p>
            <w:pPr>
              <w:pStyle w:val="391"/>
              <w:ind w:firstLine="0" w:firstLineChars="0"/>
              <w:rPr>
                <w:rFonts w:hint="eastAsia"/>
              </w:rPr>
            </w:pPr>
            <w:r>
              <w:rPr>
                <w:rFonts w:hint="eastAsia" w:hAnsi="宋体"/>
                <w:sz w:val="21"/>
                <w:szCs w:val="21"/>
                <w:lang w:val="en-US" w:eastAsia="zh-CN"/>
              </w:rPr>
              <w:t>（副本内容与正本完全一致，可以直接复印正本内容）</w:t>
            </w:r>
          </w:p>
          <w:p>
            <w:pPr>
              <w:widowControl w:val="0"/>
              <w:autoSpaceDE w:val="0"/>
              <w:autoSpaceDN w:val="0"/>
              <w:adjustRightInd w:val="0"/>
              <w:snapToGrid w:val="0"/>
              <w:ind w:firstLine="0" w:firstLineChars="0"/>
              <w:jc w:val="left"/>
              <w:rPr>
                <w:rFonts w:hint="eastAsia" w:ascii="宋体" w:hAnsi="宋体"/>
                <w:color w:val="000000"/>
                <w:szCs w:val="21"/>
                <w:highlight w:val="none"/>
                <w:shd w:val="clear" w:color="auto" w:fill="FFFFFF"/>
              </w:rPr>
            </w:pPr>
            <w:r>
              <w:rPr>
                <w:rFonts w:hint="eastAsia" w:ascii="宋体" w:hAnsi="宋体"/>
                <w:color w:val="000000"/>
                <w:szCs w:val="21"/>
                <w:highlight w:val="none"/>
                <w:shd w:val="clear" w:color="auto" w:fill="FFFFFF"/>
              </w:rPr>
              <w:t>是否要求提供电子版响应文件：</w:t>
            </w:r>
          </w:p>
          <w:p>
            <w:pPr>
              <w:widowControl w:val="0"/>
              <w:autoSpaceDE w:val="0"/>
              <w:autoSpaceDN w:val="0"/>
              <w:adjustRightInd w:val="0"/>
              <w:snapToGrid w:val="0"/>
              <w:ind w:firstLine="0" w:firstLineChars="0"/>
              <w:jc w:val="left"/>
              <w:rPr>
                <w:rFonts w:ascii="宋体" w:hAnsi="宋体"/>
                <w:color w:val="000000"/>
                <w:szCs w:val="21"/>
                <w:highlight w:val="none"/>
                <w:shd w:val="clear" w:color="auto" w:fill="FFFFFF"/>
              </w:rPr>
            </w:pPr>
            <w:r>
              <w:rPr>
                <w:rFonts w:hint="eastAsia" w:ascii="宋体" w:hAnsi="宋体"/>
                <w:color w:val="000000"/>
                <w:szCs w:val="21"/>
                <w:highlight w:val="none"/>
                <w:shd w:val="clear" w:color="auto" w:fill="FFFFFF"/>
              </w:rPr>
              <w:t>□不要求</w:t>
            </w:r>
          </w:p>
          <w:p>
            <w:pPr>
              <w:widowControl w:val="0"/>
              <w:autoSpaceDE w:val="0"/>
              <w:autoSpaceDN w:val="0"/>
              <w:adjustRightInd w:val="0"/>
              <w:snapToGrid w:val="0"/>
              <w:ind w:firstLine="0" w:firstLineChars="0"/>
              <w:jc w:val="left"/>
              <w:rPr>
                <w:rFonts w:hint="eastAsia" w:ascii="宋体" w:hAnsi="宋体"/>
                <w:color w:val="000000"/>
                <w:szCs w:val="21"/>
                <w:highlight w:val="none"/>
                <w:shd w:val="clear" w:color="auto" w:fill="FFFFFF"/>
              </w:rPr>
            </w:pPr>
            <w:r>
              <w:rPr>
                <w:rFonts w:hint="eastAsia" w:ascii="宋体" w:hAnsi="宋体"/>
                <w:color w:val="000000"/>
                <w:szCs w:val="21"/>
                <w:highlight w:val="none"/>
                <w:shd w:val="clear" w:color="auto" w:fill="FFFFFF"/>
              </w:rPr>
              <w:sym w:font="Wingdings 2" w:char="0052"/>
            </w:r>
            <w:r>
              <w:rPr>
                <w:rFonts w:hint="eastAsia" w:ascii="宋体" w:hAnsi="宋体"/>
                <w:color w:val="000000"/>
                <w:szCs w:val="21"/>
                <w:highlight w:val="none"/>
                <w:shd w:val="clear" w:color="auto" w:fill="FFFFFF"/>
              </w:rPr>
              <w:t>要求，提供电子版响应文件的形式：电子版响应文件应为纸质版响应文件盖章扫描件。用</w:t>
            </w:r>
            <w:r>
              <w:rPr>
                <w:rFonts w:hint="eastAsia" w:ascii="宋体" w:hAnsi="宋体"/>
                <w:color w:val="000000"/>
                <w:szCs w:val="21"/>
                <w:highlight w:val="none"/>
                <w:shd w:val="clear" w:color="auto" w:fill="FFFFFF"/>
              </w:rPr>
              <w:sym w:font="Wingdings 2" w:char="0052"/>
            </w:r>
            <w:r>
              <w:rPr>
                <w:rFonts w:hint="eastAsia" w:ascii="宋体" w:hAnsi="宋体"/>
                <w:color w:val="000000"/>
                <w:szCs w:val="21"/>
                <w:highlight w:val="none"/>
                <w:shd w:val="clear" w:color="auto" w:fill="FFFFFF"/>
              </w:rPr>
              <w:t>U</w:t>
            </w:r>
            <w:r>
              <w:rPr>
                <w:rFonts w:ascii="宋体" w:hAnsi="宋体"/>
                <w:color w:val="000000"/>
                <w:szCs w:val="21"/>
                <w:highlight w:val="none"/>
                <w:shd w:val="clear" w:color="auto" w:fill="FFFFFF"/>
              </w:rPr>
              <w:t>盘</w:t>
            </w:r>
            <w:r>
              <w:rPr>
                <w:rFonts w:hint="eastAsia" w:ascii="宋体" w:hAnsi="宋体"/>
                <w:color w:val="000000"/>
                <w:szCs w:val="21"/>
                <w:highlight w:val="none"/>
                <w:shd w:val="clear" w:color="auto" w:fill="FFFFFF"/>
              </w:rPr>
              <w:t xml:space="preserve"> □</w:t>
            </w:r>
            <w:r>
              <w:rPr>
                <w:rFonts w:ascii="宋体" w:hAnsi="宋体"/>
                <w:color w:val="000000"/>
                <w:szCs w:val="21"/>
                <w:highlight w:val="none"/>
                <w:shd w:val="clear" w:color="auto" w:fill="FFFFFF"/>
              </w:rPr>
              <w:t xml:space="preserve">光盘，随纸质版响应文件一并密封提交。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pct"/>
            <w:gridSpan w:val="2"/>
            <w:noWrap w:val="0"/>
            <w:vAlign w:val="center"/>
          </w:tcPr>
          <w:p>
            <w:pPr>
              <w:widowControl w:val="0"/>
              <w:autoSpaceDE w:val="0"/>
              <w:autoSpaceDN w:val="0"/>
              <w:adjustRightInd w:val="0"/>
              <w:snapToGrid w:val="0"/>
              <w:ind w:firstLine="0" w:firstLineChars="0"/>
              <w:jc w:val="center"/>
              <w:rPr>
                <w:rFonts w:hint="eastAsia" w:ascii="宋体" w:hAnsi="宋体"/>
                <w:color w:val="000000"/>
                <w:szCs w:val="21"/>
                <w:highlight w:val="none"/>
              </w:rPr>
            </w:pPr>
            <w:r>
              <w:rPr>
                <w:rFonts w:hint="eastAsia" w:ascii="宋体" w:hAnsi="宋体"/>
                <w:color w:val="000000"/>
                <w:szCs w:val="21"/>
                <w:highlight w:val="none"/>
              </w:rPr>
              <w:t>3</w:t>
            </w:r>
            <w:r>
              <w:rPr>
                <w:rFonts w:ascii="宋体" w:hAnsi="宋体"/>
                <w:color w:val="000000"/>
                <w:szCs w:val="21"/>
                <w:highlight w:val="none"/>
              </w:rPr>
              <w:t>.7.6</w:t>
            </w:r>
          </w:p>
        </w:tc>
        <w:tc>
          <w:tcPr>
            <w:tcW w:w="1191" w:type="pct"/>
            <w:gridSpan w:val="2"/>
            <w:noWrap w:val="0"/>
            <w:vAlign w:val="center"/>
          </w:tcPr>
          <w:p>
            <w:pPr>
              <w:widowControl w:val="0"/>
              <w:autoSpaceDE w:val="0"/>
              <w:autoSpaceDN w:val="0"/>
              <w:adjustRightInd w:val="0"/>
              <w:snapToGrid w:val="0"/>
              <w:ind w:firstLine="0" w:firstLineChars="0"/>
              <w:jc w:val="center"/>
              <w:rPr>
                <w:rFonts w:hint="eastAsia" w:ascii="宋体" w:hAnsi="宋体"/>
                <w:color w:val="000000"/>
                <w:szCs w:val="21"/>
                <w:highlight w:val="none"/>
                <w:shd w:val="clear" w:color="auto" w:fill="FFFFFF"/>
              </w:rPr>
            </w:pPr>
            <w:r>
              <w:rPr>
                <w:rFonts w:hint="eastAsia" w:ascii="宋体" w:hAnsi="宋体"/>
                <w:color w:val="000000"/>
                <w:szCs w:val="21"/>
                <w:highlight w:val="none"/>
                <w:shd w:val="clear" w:color="auto" w:fill="FFFFFF"/>
              </w:rPr>
              <w:t>分册装订要求</w:t>
            </w:r>
          </w:p>
        </w:tc>
        <w:tc>
          <w:tcPr>
            <w:tcW w:w="3161" w:type="pct"/>
            <w:noWrap w:val="0"/>
            <w:vAlign w:val="center"/>
          </w:tcPr>
          <w:p>
            <w:pPr>
              <w:widowControl w:val="0"/>
              <w:autoSpaceDE w:val="0"/>
              <w:autoSpaceDN w:val="0"/>
              <w:adjustRightInd w:val="0"/>
              <w:snapToGrid w:val="0"/>
              <w:ind w:firstLine="0" w:firstLineChars="0"/>
              <w:jc w:val="left"/>
              <w:rPr>
                <w:rFonts w:hint="eastAsia" w:ascii="宋体" w:hAnsi="宋体"/>
                <w:color w:val="000000"/>
                <w:szCs w:val="21"/>
                <w:highlight w:val="none"/>
                <w:shd w:val="clear" w:color="auto" w:fill="FFFFFF"/>
              </w:rPr>
            </w:pPr>
            <w:r>
              <w:rPr>
                <w:rFonts w:hint="eastAsia" w:hAnsi="宋体"/>
                <w:szCs w:val="21"/>
              </w:rPr>
              <w:t>每份响应文件按A4纸规格分别装订成册；</w:t>
            </w:r>
            <w:r>
              <w:rPr>
                <w:rFonts w:hint="eastAsia" w:ascii="宋体" w:hAnsi="宋体" w:cs="Segoe UI Symbol"/>
                <w:b/>
                <w:kern w:val="0"/>
                <w:sz w:val="22"/>
                <w:szCs w:val="21"/>
              </w:rPr>
              <w:t>纸质版响应文件双面打印，普通装订，不提倡豪华装帧</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4" w:type="pct"/>
            <w:vMerge w:val="restart"/>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4.1.1</w:t>
            </w:r>
          </w:p>
        </w:tc>
        <w:tc>
          <w:tcPr>
            <w:tcW w:w="1191" w:type="pct"/>
            <w:gridSpan w:val="2"/>
            <w:noWrap w:val="0"/>
            <w:vAlign w:val="center"/>
          </w:tcPr>
          <w:p>
            <w:pPr>
              <w:widowControl w:val="0"/>
              <w:autoSpaceDE w:val="0"/>
              <w:autoSpaceDN w:val="0"/>
              <w:adjustRightInd w:val="0"/>
              <w:snapToGrid w:val="0"/>
              <w:ind w:firstLine="0" w:firstLineChars="0"/>
              <w:jc w:val="center"/>
              <w:rPr>
                <w:rFonts w:hint="eastAsia" w:ascii="宋体" w:hAnsi="宋体" w:eastAsia="宋体"/>
                <w:szCs w:val="21"/>
                <w:highlight w:val="none"/>
                <w:shd w:val="clear" w:color="auto" w:fill="FFFFFF"/>
                <w:lang w:eastAsia="zh-CN"/>
              </w:rPr>
            </w:pPr>
            <w:r>
              <w:rPr>
                <w:rFonts w:hint="eastAsia" w:ascii="宋体" w:hAnsi="宋体"/>
                <w:szCs w:val="21"/>
                <w:highlight w:val="none"/>
                <w:shd w:val="clear" w:color="auto" w:fill="FFFFFF"/>
                <w:lang w:eastAsia="zh-CN"/>
              </w:rPr>
              <w:t>响应文件</w:t>
            </w:r>
          </w:p>
          <w:p>
            <w:pPr>
              <w:widowControl w:val="0"/>
              <w:autoSpaceDE w:val="0"/>
              <w:autoSpaceDN w:val="0"/>
              <w:adjustRightInd w:val="0"/>
              <w:snapToGrid w:val="0"/>
              <w:ind w:firstLine="0" w:firstLineChars="0"/>
              <w:jc w:val="center"/>
              <w:rPr>
                <w:rFonts w:hint="eastAsia" w:ascii="宋体" w:hAnsi="宋体"/>
                <w:kern w:val="0"/>
                <w:szCs w:val="21"/>
                <w:highlight w:val="none"/>
              </w:rPr>
            </w:pPr>
            <w:r>
              <w:rPr>
                <w:rFonts w:hint="eastAsia" w:ascii="宋体" w:hAnsi="宋体"/>
                <w:szCs w:val="21"/>
                <w:highlight w:val="none"/>
                <w:shd w:val="clear" w:color="auto" w:fill="FFFFFF"/>
              </w:rPr>
              <w:t>递交</w:t>
            </w:r>
            <w:r>
              <w:rPr>
                <w:rFonts w:ascii="宋体" w:hAnsi="宋体"/>
                <w:szCs w:val="21"/>
                <w:highlight w:val="none"/>
                <w:shd w:val="clear" w:color="auto" w:fill="FFFFFF"/>
              </w:rPr>
              <w:t>截止时间</w:t>
            </w:r>
          </w:p>
        </w:tc>
        <w:tc>
          <w:tcPr>
            <w:tcW w:w="3163" w:type="pct"/>
            <w:gridSpan w:val="2"/>
            <w:noWrap w:val="0"/>
            <w:vAlign w:val="center"/>
          </w:tcPr>
          <w:p>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详见采购公告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4" w:type="pct"/>
            <w:vMerge w:val="continue"/>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rPr>
            </w:pPr>
          </w:p>
        </w:tc>
        <w:tc>
          <w:tcPr>
            <w:tcW w:w="1191" w:type="pct"/>
            <w:gridSpan w:val="2"/>
            <w:noWrap w:val="0"/>
            <w:vAlign w:val="center"/>
          </w:tcPr>
          <w:p>
            <w:pPr>
              <w:widowControl w:val="0"/>
              <w:autoSpaceDE w:val="0"/>
              <w:autoSpaceDN w:val="0"/>
              <w:adjustRightInd w:val="0"/>
              <w:snapToGrid w:val="0"/>
              <w:ind w:firstLine="0" w:firstLineChars="0"/>
              <w:jc w:val="center"/>
              <w:rPr>
                <w:rFonts w:hint="eastAsia" w:ascii="宋体" w:hAnsi="宋体"/>
                <w:kern w:val="0"/>
                <w:szCs w:val="21"/>
                <w:highlight w:val="none"/>
              </w:rPr>
            </w:pPr>
            <w:r>
              <w:rPr>
                <w:rFonts w:hint="eastAsia" w:ascii="宋体" w:hAnsi="宋体"/>
                <w:szCs w:val="21"/>
                <w:highlight w:val="none"/>
                <w:lang w:eastAsia="zh-CN"/>
              </w:rPr>
              <w:t>响应文件</w:t>
            </w:r>
            <w:r>
              <w:rPr>
                <w:rFonts w:hint="eastAsia" w:ascii="宋体" w:hAnsi="宋体"/>
                <w:szCs w:val="21"/>
                <w:highlight w:val="none"/>
              </w:rPr>
              <w:t>递交地点</w:t>
            </w:r>
          </w:p>
        </w:tc>
        <w:tc>
          <w:tcPr>
            <w:tcW w:w="3163" w:type="pct"/>
            <w:gridSpan w:val="2"/>
            <w:noWrap w:val="0"/>
            <w:vAlign w:val="center"/>
          </w:tcPr>
          <w:p>
            <w:pPr>
              <w:widowControl w:val="0"/>
              <w:wordWrap w:val="0"/>
              <w:autoSpaceDE w:val="0"/>
              <w:autoSpaceDN w:val="0"/>
              <w:adjustRightInd w:val="0"/>
              <w:snapToGrid w:val="0"/>
              <w:ind w:firstLine="0" w:firstLineChars="0"/>
              <w:jc w:val="left"/>
              <w:rPr>
                <w:rFonts w:hint="eastAsia" w:ascii="宋体" w:hAnsi="宋体"/>
                <w:bCs/>
                <w:szCs w:val="21"/>
                <w:highlight w:val="none"/>
              </w:rPr>
            </w:pPr>
            <w:r>
              <w:rPr>
                <w:rFonts w:hint="eastAsia" w:ascii="Segoe UI Symbol" w:hAnsi="Segoe UI Symbol" w:cs="Segoe UI Symbol"/>
                <w:kern w:val="0"/>
                <w:szCs w:val="21"/>
                <w:highlight w:val="none"/>
                <w:lang w:eastAsia="zh-CN"/>
              </w:rPr>
              <w:t>□</w:t>
            </w:r>
            <w:r>
              <w:rPr>
                <w:rFonts w:hint="eastAsia" w:ascii="宋体" w:hAnsi="宋体"/>
                <w:bCs/>
                <w:szCs w:val="21"/>
                <w:highlight w:val="none"/>
              </w:rPr>
              <w:t>电子</w:t>
            </w:r>
            <w:r>
              <w:rPr>
                <w:rFonts w:hint="eastAsia" w:ascii="宋体" w:hAnsi="宋体"/>
                <w:bCs/>
                <w:szCs w:val="21"/>
                <w:highlight w:val="none"/>
                <w:lang w:eastAsia="zh-CN"/>
              </w:rPr>
              <w:t>响应文件</w:t>
            </w:r>
            <w:r>
              <w:rPr>
                <w:rFonts w:hint="eastAsia" w:ascii="宋体" w:hAnsi="宋体"/>
                <w:bCs/>
                <w:szCs w:val="21"/>
                <w:highlight w:val="none"/>
              </w:rPr>
              <w:t>递交至深圳阳光采购平台</w:t>
            </w:r>
          </w:p>
          <w:p>
            <w:pPr>
              <w:widowControl w:val="0"/>
              <w:wordWrap w:val="0"/>
              <w:autoSpaceDE w:val="0"/>
              <w:autoSpaceDN w:val="0"/>
              <w:adjustRightInd w:val="0"/>
              <w:snapToGrid w:val="0"/>
              <w:ind w:firstLine="0" w:firstLineChars="0"/>
              <w:jc w:val="left"/>
              <w:rPr>
                <w:rFonts w:hint="eastAsia" w:ascii="宋体" w:hAnsi="宋体"/>
                <w:kern w:val="0"/>
                <w:szCs w:val="21"/>
                <w:highlight w:val="none"/>
                <w:u w:val="single"/>
              </w:rPr>
            </w:pPr>
            <w:r>
              <w:rPr>
                <w:rFonts w:hint="eastAsia" w:ascii="宋体" w:hAnsi="宋体"/>
                <w:kern w:val="0"/>
                <w:szCs w:val="21"/>
                <w:highlight w:val="none"/>
              </w:rPr>
              <w:sym w:font="Wingdings 2" w:char="0052"/>
            </w:r>
            <w:r>
              <w:rPr>
                <w:rFonts w:hint="eastAsia" w:ascii="宋体" w:hAnsi="宋体"/>
                <w:bCs/>
                <w:szCs w:val="21"/>
                <w:highlight w:val="none"/>
              </w:rPr>
              <w:t>纸质</w:t>
            </w:r>
            <w:r>
              <w:rPr>
                <w:rFonts w:hint="eastAsia" w:ascii="宋体" w:hAnsi="宋体"/>
                <w:bCs/>
                <w:szCs w:val="21"/>
                <w:highlight w:val="none"/>
                <w:lang w:eastAsia="zh-CN"/>
              </w:rPr>
              <w:t>响应文件</w:t>
            </w:r>
            <w:r>
              <w:rPr>
                <w:rFonts w:hint="eastAsia" w:ascii="宋体" w:hAnsi="宋体"/>
                <w:bCs/>
                <w:szCs w:val="21"/>
                <w:highlight w:val="none"/>
              </w:rPr>
              <w:t>递交地点：</w:t>
            </w:r>
            <w:r>
              <w:rPr>
                <w:rFonts w:ascii="宋体" w:hAnsi="宋体"/>
                <w:kern w:val="0"/>
                <w:szCs w:val="21"/>
                <w:highlight w:val="none"/>
                <w:u w:val="single"/>
              </w:rPr>
              <w:t xml:space="preserve"> </w:t>
            </w:r>
            <w:r>
              <w:rPr>
                <w:rFonts w:hint="eastAsia" w:ascii="Segoe UI Symbol" w:hAnsi="Segoe UI Symbol" w:cs="Segoe UI Symbol"/>
                <w:color w:val="auto"/>
                <w:kern w:val="0"/>
                <w:szCs w:val="21"/>
                <w:highlight w:val="none"/>
                <w:u w:val="single"/>
                <w:lang w:eastAsia="zh-CN"/>
              </w:rPr>
              <w:t>在投标截止时间前将纸质投标</w:t>
            </w:r>
            <w:r>
              <w:rPr>
                <w:rFonts w:hint="eastAsia" w:ascii="Segoe UI Symbol" w:hAnsi="Segoe UI Symbol" w:cs="Segoe UI Symbol"/>
                <w:color w:val="auto"/>
                <w:kern w:val="0"/>
                <w:szCs w:val="21"/>
                <w:highlight w:val="none"/>
                <w:u w:val="single"/>
                <w:lang w:val="en-US" w:eastAsia="zh-CN"/>
              </w:rPr>
              <w:t>响应</w:t>
            </w:r>
            <w:r>
              <w:rPr>
                <w:rFonts w:hint="eastAsia" w:ascii="Segoe UI Symbol" w:hAnsi="Segoe UI Symbol" w:cs="Segoe UI Symbol"/>
                <w:color w:val="auto"/>
                <w:kern w:val="0"/>
                <w:szCs w:val="21"/>
                <w:highlight w:val="none"/>
                <w:u w:val="single"/>
                <w:lang w:eastAsia="zh-CN"/>
              </w:rPr>
              <w:t>文件（</w:t>
            </w:r>
            <w:r>
              <w:rPr>
                <w:rFonts w:hint="eastAsia" w:ascii="Segoe UI Symbol" w:hAnsi="Segoe UI Symbol" w:cs="Segoe UI Symbol"/>
                <w:color w:val="auto"/>
                <w:kern w:val="0"/>
                <w:szCs w:val="21"/>
                <w:highlight w:val="none"/>
                <w:u w:val="single"/>
                <w:lang w:val="en-US" w:eastAsia="zh-CN"/>
              </w:rPr>
              <w:t>盖章版</w:t>
            </w:r>
            <w:r>
              <w:rPr>
                <w:rFonts w:hint="eastAsia" w:ascii="Segoe UI Symbol" w:hAnsi="Segoe UI Symbol" w:cs="Segoe UI Symbol"/>
                <w:color w:val="auto"/>
                <w:kern w:val="0"/>
                <w:szCs w:val="21"/>
                <w:highlight w:val="none"/>
                <w:u w:val="single"/>
                <w:lang w:eastAsia="zh-CN"/>
              </w:rPr>
              <w:t>）</w:t>
            </w:r>
            <w:r>
              <w:rPr>
                <w:rFonts w:hint="eastAsia" w:ascii="Segoe UI Symbol" w:hAnsi="Segoe UI Symbol" w:cs="Segoe UI Symbol"/>
                <w:color w:val="auto"/>
                <w:kern w:val="0"/>
                <w:szCs w:val="21"/>
                <w:highlight w:val="none"/>
                <w:u w:val="single"/>
                <w:lang w:val="en-US" w:eastAsia="zh-CN"/>
              </w:rPr>
              <w:t>以及盖章扫描件刻录到U盘一并</w:t>
            </w:r>
            <w:r>
              <w:rPr>
                <w:rFonts w:hint="eastAsia" w:ascii="Segoe UI Symbol" w:hAnsi="Segoe UI Symbol" w:cs="Segoe UI Symbol"/>
                <w:color w:val="auto"/>
                <w:kern w:val="0"/>
                <w:szCs w:val="21"/>
                <w:highlight w:val="none"/>
                <w:u w:val="single"/>
                <w:lang w:eastAsia="zh-CN"/>
              </w:rPr>
              <w:t>递交到深圳市龙华区民治街道华南路深国际华南数字谷A栋20层西半层，深圳全程物流服务有限公司，</w:t>
            </w:r>
            <w:r>
              <w:rPr>
                <w:rFonts w:hint="eastAsia" w:ascii="Segoe UI Symbol" w:hAnsi="Segoe UI Symbol" w:cs="Segoe UI Symbol"/>
                <w:color w:val="auto"/>
                <w:kern w:val="0"/>
                <w:szCs w:val="21"/>
                <w:highlight w:val="none"/>
                <w:u w:val="single"/>
                <w:lang w:val="en-US" w:eastAsia="zh-CN"/>
              </w:rPr>
              <w:t>吉馨蕊</w:t>
            </w:r>
            <w:r>
              <w:rPr>
                <w:rFonts w:hint="eastAsia" w:ascii="Segoe UI Symbol" w:hAnsi="Segoe UI Symbol" w:cs="Segoe UI Symbol"/>
                <w:color w:val="auto"/>
                <w:kern w:val="0"/>
                <w:szCs w:val="21"/>
                <w:highlight w:val="none"/>
                <w:u w:val="single"/>
                <w:lang w:eastAsia="zh-CN"/>
              </w:rPr>
              <w:t>收，电话</w:t>
            </w:r>
            <w:r>
              <w:rPr>
                <w:rFonts w:hint="eastAsia" w:ascii="Segoe UI Symbol" w:hAnsi="Segoe UI Symbol" w:cs="Segoe UI Symbol"/>
                <w:color w:val="auto"/>
                <w:kern w:val="0"/>
                <w:szCs w:val="21"/>
                <w:highlight w:val="none"/>
                <w:u w:val="single"/>
                <w:lang w:val="en-US" w:eastAsia="zh-CN"/>
              </w:rPr>
              <w:t>15986027817</w:t>
            </w:r>
            <w:r>
              <w:rPr>
                <w:rFonts w:hint="eastAsia" w:ascii="Segoe UI Symbol" w:hAnsi="Segoe UI Symbol" w:cs="Segoe UI Symbol"/>
                <w:color w:val="auto"/>
                <w:kern w:val="0"/>
                <w:szCs w:val="21"/>
                <w:highlight w:val="none"/>
                <w:u w:val="single"/>
                <w:lang w:eastAsia="zh-CN"/>
              </w:rPr>
              <w:t>，邮寄：请统一使用顺丰，合理安排邮寄时间，逾期送达或不符合投标规定的投标文件恕不接受。</w:t>
            </w:r>
            <w:r>
              <w:rPr>
                <w:rFonts w:hint="eastAsia" w:ascii="Segoe UI Symbol" w:hAnsi="Segoe UI Symbol" w:cs="Segoe UI Symbol"/>
                <w:color w:val="auto"/>
                <w:kern w:val="0"/>
                <w:szCs w:val="21"/>
                <w:highlight w:val="none"/>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4" w:type="pct"/>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5.1.1</w:t>
            </w:r>
          </w:p>
        </w:tc>
        <w:tc>
          <w:tcPr>
            <w:tcW w:w="1191" w:type="pct"/>
            <w:gridSpan w:val="2"/>
            <w:noWrap w:val="0"/>
            <w:vAlign w:val="center"/>
          </w:tcPr>
          <w:p>
            <w:pPr>
              <w:widowControl w:val="0"/>
              <w:autoSpaceDE w:val="0"/>
              <w:autoSpaceDN w:val="0"/>
              <w:adjustRightInd w:val="0"/>
              <w:snapToGrid w:val="0"/>
              <w:ind w:firstLine="0" w:firstLineChars="0"/>
              <w:jc w:val="center"/>
              <w:rPr>
                <w:rFonts w:hint="eastAsia" w:ascii="宋体" w:hAnsi="宋体"/>
                <w:kern w:val="0"/>
                <w:szCs w:val="21"/>
                <w:highlight w:val="none"/>
              </w:rPr>
            </w:pPr>
            <w:r>
              <w:rPr>
                <w:rFonts w:hint="eastAsia" w:ascii="宋体" w:hAnsi="宋体"/>
                <w:szCs w:val="21"/>
                <w:highlight w:val="none"/>
                <w:lang w:eastAsia="zh-CN"/>
              </w:rPr>
              <w:t>响应文件</w:t>
            </w:r>
            <w:r>
              <w:rPr>
                <w:rFonts w:hint="eastAsia" w:ascii="宋体" w:hAnsi="宋体"/>
                <w:szCs w:val="21"/>
                <w:highlight w:val="none"/>
              </w:rPr>
              <w:t>开启地点</w:t>
            </w:r>
          </w:p>
        </w:tc>
        <w:tc>
          <w:tcPr>
            <w:tcW w:w="3163" w:type="pct"/>
            <w:gridSpan w:val="2"/>
            <w:noWrap w:val="0"/>
            <w:vAlign w:val="center"/>
          </w:tcPr>
          <w:p>
            <w:pPr>
              <w:widowControl w:val="0"/>
              <w:wordWrap w:val="0"/>
              <w:autoSpaceDE w:val="0"/>
              <w:autoSpaceDN w:val="0"/>
              <w:adjustRightInd w:val="0"/>
              <w:snapToGrid w:val="0"/>
              <w:ind w:firstLine="0" w:firstLineChars="0"/>
              <w:jc w:val="left"/>
              <w:rPr>
                <w:rFonts w:ascii="宋体" w:hAnsi="宋体"/>
                <w:szCs w:val="21"/>
                <w:highlight w:val="none"/>
              </w:rPr>
            </w:pPr>
            <w:r>
              <w:rPr>
                <w:rFonts w:hint="eastAsia" w:ascii="Segoe UI Symbol" w:hAnsi="Segoe UI Symbol" w:cs="Segoe UI Symbol"/>
                <w:kern w:val="0"/>
                <w:szCs w:val="21"/>
                <w:highlight w:val="none"/>
                <w:lang w:eastAsia="zh-CN"/>
              </w:rPr>
              <w:t>□</w:t>
            </w:r>
            <w:r>
              <w:rPr>
                <w:rFonts w:hint="eastAsia" w:ascii="宋体" w:hAnsi="宋体"/>
                <w:bCs/>
                <w:szCs w:val="21"/>
                <w:highlight w:val="none"/>
              </w:rPr>
              <w:t>深圳阳光采购平台</w:t>
            </w:r>
            <w:r>
              <w:rPr>
                <w:rFonts w:hint="eastAsia" w:ascii="宋体" w:hAnsi="宋体"/>
                <w:szCs w:val="21"/>
                <w:highlight w:val="none"/>
              </w:rPr>
              <w:t>网上开标大厅</w:t>
            </w:r>
          </w:p>
          <w:p>
            <w:pPr>
              <w:widowControl w:val="0"/>
              <w:autoSpaceDE w:val="0"/>
              <w:autoSpaceDN w:val="0"/>
              <w:adjustRightInd w:val="0"/>
              <w:snapToGrid w:val="0"/>
              <w:ind w:firstLine="0" w:firstLineChars="0"/>
              <w:jc w:val="both"/>
              <w:rPr>
                <w:rFonts w:hint="default" w:ascii="宋体" w:hAnsi="宋体" w:eastAsia="宋体"/>
                <w:kern w:val="0"/>
                <w:szCs w:val="21"/>
                <w:highlight w:val="none"/>
                <w:u w:val="single"/>
                <w:lang w:val="en-US" w:eastAsia="zh-CN"/>
              </w:rPr>
            </w:pPr>
            <w:r>
              <w:rPr>
                <w:rFonts w:hint="eastAsia" w:ascii="宋体" w:hAnsi="宋体"/>
                <w:kern w:val="0"/>
                <w:szCs w:val="21"/>
                <w:highlight w:val="none"/>
              </w:rPr>
              <w:sym w:font="Wingdings 2" w:char="0052"/>
            </w:r>
            <w:r>
              <w:rPr>
                <w:rFonts w:hint="eastAsia" w:ascii="宋体" w:hAnsi="宋体"/>
                <w:kern w:val="0"/>
                <w:szCs w:val="21"/>
                <w:highlight w:val="none"/>
                <w:lang w:val="en-US" w:eastAsia="zh-CN"/>
              </w:rPr>
              <w:t>现场</w:t>
            </w:r>
            <w:r>
              <w:rPr>
                <w:rFonts w:hint="eastAsia" w:ascii="宋体" w:hAnsi="宋体"/>
                <w:kern w:val="0"/>
                <w:szCs w:val="21"/>
                <w:highlight w:val="none"/>
              </w:rPr>
              <w:t>进行，地址：</w:t>
            </w:r>
            <w:r>
              <w:rPr>
                <w:rFonts w:hint="eastAsia" w:ascii="宋体" w:hAnsi="宋体"/>
                <w:kern w:val="0"/>
                <w:szCs w:val="21"/>
                <w:highlight w:val="none"/>
                <w:u w:val="single"/>
                <w:lang w:val="en-US" w:eastAsia="zh-CN"/>
              </w:rPr>
              <w:t>在规定的</w:t>
            </w:r>
            <w:r>
              <w:rPr>
                <w:rFonts w:hint="eastAsia" w:ascii="宋体" w:hAnsi="宋体"/>
                <w:szCs w:val="21"/>
                <w:highlight w:val="none"/>
                <w:u w:val="single"/>
                <w:shd w:val="clear" w:color="auto" w:fill="FFFFFF"/>
                <w:lang w:eastAsia="zh-CN"/>
              </w:rPr>
              <w:t>响应文件</w:t>
            </w:r>
            <w:r>
              <w:rPr>
                <w:rFonts w:hint="eastAsia" w:ascii="宋体" w:hAnsi="宋体"/>
                <w:szCs w:val="21"/>
                <w:highlight w:val="none"/>
                <w:u w:val="single"/>
                <w:shd w:val="clear" w:color="auto" w:fill="FFFFFF"/>
              </w:rPr>
              <w:t>递交</w:t>
            </w:r>
            <w:r>
              <w:rPr>
                <w:rFonts w:ascii="宋体" w:hAnsi="宋体"/>
                <w:szCs w:val="21"/>
                <w:highlight w:val="none"/>
                <w:u w:val="single"/>
                <w:shd w:val="clear" w:color="auto" w:fill="FFFFFF"/>
              </w:rPr>
              <w:t>截止时间</w:t>
            </w:r>
            <w:r>
              <w:rPr>
                <w:rFonts w:hint="eastAsia" w:ascii="宋体" w:hAnsi="宋体"/>
                <w:szCs w:val="21"/>
                <w:highlight w:val="none"/>
                <w:u w:val="single"/>
                <w:shd w:val="clear" w:color="auto" w:fill="FFFFFF"/>
                <w:lang w:eastAsia="zh-CN"/>
              </w:rPr>
              <w:t>，</w:t>
            </w:r>
            <w:r>
              <w:rPr>
                <w:rFonts w:hint="eastAsia" w:ascii="宋体" w:hAnsi="宋体"/>
                <w:kern w:val="0"/>
                <w:szCs w:val="21"/>
                <w:highlight w:val="none"/>
                <w:u w:val="single"/>
                <w:lang w:val="en-US" w:eastAsia="zh-CN"/>
              </w:rPr>
              <w:t>采购人在</w:t>
            </w:r>
            <w:r>
              <w:rPr>
                <w:rFonts w:hint="eastAsia" w:ascii="宋体" w:hAnsi="宋体"/>
                <w:kern w:val="0"/>
                <w:szCs w:val="21"/>
                <w:highlight w:val="none"/>
                <w:u w:val="single"/>
              </w:rPr>
              <w:t>深圳市龙华区民治街道华南路深国际华南数字谷A栋20层西半层（深圳全程物流服务有限公司会议室）</w:t>
            </w:r>
            <w:r>
              <w:rPr>
                <w:rFonts w:hint="eastAsia" w:ascii="宋体" w:hAnsi="宋体"/>
                <w:kern w:val="0"/>
                <w:szCs w:val="21"/>
                <w:highlight w:val="none"/>
                <w:u w:val="single"/>
                <w:lang w:val="en-US" w:eastAsia="zh-CN"/>
              </w:rPr>
              <w:t>公开开启响应文件，并邀请所有供应商的法定代表人(单位负责人)或其授权的代理人准时参加开启会议，供应商</w:t>
            </w:r>
            <w:r>
              <w:rPr>
                <w:rFonts w:hint="eastAsia" w:ascii="宋体" w:hAnsi="宋体"/>
                <w:kern w:val="0"/>
                <w:szCs w:val="21"/>
                <w:highlight w:val="none"/>
                <w:u w:val="single"/>
              </w:rPr>
              <w:t>若未派</w:t>
            </w:r>
            <w:r>
              <w:rPr>
                <w:rFonts w:hint="eastAsia" w:ascii="宋体" w:hAnsi="宋体"/>
                <w:kern w:val="0"/>
                <w:szCs w:val="21"/>
                <w:highlight w:val="none"/>
                <w:u w:val="single"/>
                <w:lang w:val="en-US" w:eastAsia="zh-CN"/>
              </w:rPr>
              <w:t>代表参加的</w:t>
            </w:r>
            <w:r>
              <w:rPr>
                <w:rFonts w:hint="eastAsia" w:ascii="宋体" w:hAnsi="宋体"/>
                <w:kern w:val="0"/>
                <w:szCs w:val="21"/>
                <w:highlight w:val="none"/>
                <w:u w:val="single"/>
              </w:rPr>
              <w:t>，视为默认</w:t>
            </w:r>
            <w:r>
              <w:rPr>
                <w:rFonts w:hint="eastAsia" w:ascii="宋体" w:hAnsi="宋体"/>
                <w:kern w:val="0"/>
                <w:szCs w:val="21"/>
                <w:highlight w:val="none"/>
                <w:u w:val="single"/>
                <w:lang w:val="en-US" w:eastAsia="zh-CN"/>
              </w:rPr>
              <w:t>开启</w:t>
            </w:r>
            <w:r>
              <w:rPr>
                <w:rFonts w:hint="eastAsia" w:ascii="宋体" w:hAnsi="宋体"/>
                <w:kern w:val="0"/>
                <w:szCs w:val="21"/>
                <w:highlight w:val="none"/>
                <w:u w:val="single"/>
              </w:rPr>
              <w:t>结果。</w:t>
            </w:r>
            <w:r>
              <w:rPr>
                <w:rFonts w:hint="eastAsia" w:ascii="宋体" w:hAnsi="宋体"/>
                <w:kern w:val="0"/>
                <w:szCs w:val="21"/>
                <w:highlight w:val="none"/>
                <w:u w:val="single"/>
                <w:lang w:val="en-US" w:eastAsia="zh-CN"/>
              </w:rPr>
              <w:t>也可通过腾讯会议号参加线上开启活动，会议号请通过邮件：jixr@56888.com获</w:t>
            </w:r>
            <w:r>
              <w:rPr>
                <w:rFonts w:hint="eastAsia" w:ascii="宋体" w:hAnsi="宋体"/>
                <w:kern w:val="0"/>
                <w:szCs w:val="21"/>
                <w:highlight w:val="none"/>
                <w:u w:val="none"/>
                <w:lang w:val="en-US" w:eastAsia="zh-CN"/>
              </w:rPr>
              <w:t>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7" w:type="pct"/>
            <w:gridSpan w:val="2"/>
            <w:noWrap w:val="0"/>
            <w:vAlign w:val="center"/>
          </w:tcPr>
          <w:p>
            <w:pPr>
              <w:widowControl w:val="0"/>
              <w:autoSpaceDE w:val="0"/>
              <w:autoSpaceDN w:val="0"/>
              <w:adjustRightInd w:val="0"/>
              <w:snapToGrid w:val="0"/>
              <w:ind w:firstLine="0" w:firstLineChars="0"/>
              <w:jc w:val="center"/>
              <w:rPr>
                <w:rFonts w:hint="eastAsia" w:ascii="宋体" w:hAnsi="宋体"/>
                <w:b w:val="0"/>
                <w:bCs w:val="0"/>
                <w:kern w:val="2"/>
                <w:sz w:val="21"/>
                <w:szCs w:val="21"/>
                <w:highlight w:val="none"/>
                <w:lang w:val="en-US" w:eastAsia="zh-CN" w:bidi="ar-SA"/>
              </w:rPr>
            </w:pPr>
            <w:r>
              <w:rPr>
                <w:rFonts w:hint="eastAsia" w:ascii="宋体" w:hAnsi="宋体"/>
                <w:b w:val="0"/>
                <w:bCs w:val="0"/>
                <w:szCs w:val="21"/>
                <w:highlight w:val="none"/>
              </w:rPr>
              <w:t>5.</w:t>
            </w:r>
            <w:r>
              <w:rPr>
                <w:rFonts w:ascii="宋体" w:hAnsi="宋体"/>
                <w:b w:val="0"/>
                <w:bCs w:val="0"/>
                <w:szCs w:val="21"/>
                <w:highlight w:val="none"/>
              </w:rPr>
              <w:t>3</w:t>
            </w:r>
            <w:r>
              <w:rPr>
                <w:rFonts w:hint="eastAsia" w:ascii="宋体" w:hAnsi="宋体"/>
                <w:b w:val="0"/>
                <w:bCs w:val="0"/>
                <w:szCs w:val="21"/>
                <w:highlight w:val="none"/>
              </w:rPr>
              <w:t>.1</w:t>
            </w:r>
          </w:p>
        </w:tc>
        <w:tc>
          <w:tcPr>
            <w:tcW w:w="1191" w:type="pct"/>
            <w:gridSpan w:val="2"/>
            <w:noWrap w:val="0"/>
            <w:vAlign w:val="center"/>
          </w:tcPr>
          <w:p>
            <w:pPr>
              <w:widowControl w:val="0"/>
              <w:autoSpaceDE w:val="0"/>
              <w:autoSpaceDN w:val="0"/>
              <w:adjustRightInd w:val="0"/>
              <w:snapToGrid w:val="0"/>
              <w:ind w:firstLine="0" w:firstLineChars="0"/>
              <w:jc w:val="center"/>
              <w:rPr>
                <w:rFonts w:hint="eastAsia" w:ascii="宋体" w:hAnsi="宋体"/>
                <w:b w:val="0"/>
                <w:bCs w:val="0"/>
                <w:kern w:val="2"/>
                <w:sz w:val="21"/>
                <w:szCs w:val="21"/>
                <w:highlight w:val="none"/>
                <w:lang w:val="en-US" w:eastAsia="zh-CN" w:bidi="ar-SA"/>
              </w:rPr>
            </w:pPr>
            <w:r>
              <w:rPr>
                <w:rFonts w:ascii="宋体" w:hAnsi="宋体"/>
                <w:b w:val="0"/>
                <w:bCs w:val="0"/>
                <w:szCs w:val="21"/>
                <w:highlight w:val="none"/>
              </w:rPr>
              <w:t>供应商不足的情况</w:t>
            </w:r>
          </w:p>
        </w:tc>
        <w:tc>
          <w:tcPr>
            <w:tcW w:w="3161" w:type="pct"/>
            <w:noWrap w:val="0"/>
            <w:vAlign w:val="center"/>
          </w:tcPr>
          <w:p>
            <w:pPr>
              <w:widowControl w:val="0"/>
              <w:autoSpaceDE w:val="0"/>
              <w:autoSpaceDN w:val="0"/>
              <w:adjustRightInd w:val="0"/>
              <w:snapToGrid w:val="0"/>
              <w:spacing w:line="240" w:lineRule="auto"/>
              <w:ind w:firstLine="0" w:firstLineChars="0"/>
              <w:jc w:val="left"/>
              <w:rPr>
                <w:rFonts w:ascii="宋体" w:hAnsi="宋体"/>
                <w:b w:val="0"/>
                <w:bCs w:val="0"/>
                <w:color w:val="000000"/>
                <w:szCs w:val="21"/>
                <w:highlight w:val="none"/>
              </w:rPr>
            </w:pPr>
            <w:r>
              <w:rPr>
                <w:rFonts w:hint="eastAsia" w:ascii="宋体" w:hAnsi="宋体"/>
                <w:b w:val="0"/>
                <w:bCs w:val="0"/>
                <w:color w:val="000000"/>
                <w:szCs w:val="21"/>
                <w:highlight w:val="none"/>
                <w:lang w:val="en-US" w:eastAsia="zh-CN"/>
              </w:rPr>
              <w:t>开启阶段，</w:t>
            </w:r>
            <w:r>
              <w:rPr>
                <w:rFonts w:hint="eastAsia" w:ascii="宋体" w:hAnsi="宋体"/>
                <w:b w:val="0"/>
                <w:bCs w:val="0"/>
                <w:color w:val="000000"/>
                <w:szCs w:val="21"/>
                <w:highlight w:val="none"/>
              </w:rPr>
              <w:t>成交</w:t>
            </w:r>
            <w:r>
              <w:rPr>
                <w:rFonts w:ascii="宋体" w:hAnsi="宋体"/>
                <w:b w:val="0"/>
                <w:bCs w:val="0"/>
                <w:color w:val="000000"/>
                <w:szCs w:val="21"/>
                <w:highlight w:val="none"/>
              </w:rPr>
              <w:t>供应商为多家时，供应商不足的数量要求：</w:t>
            </w:r>
          </w:p>
          <w:p>
            <w:pPr>
              <w:widowControl w:val="0"/>
              <w:autoSpaceDE w:val="0"/>
              <w:autoSpaceDN w:val="0"/>
              <w:adjustRightInd w:val="0"/>
              <w:snapToGrid w:val="0"/>
              <w:spacing w:line="240" w:lineRule="auto"/>
              <w:ind w:firstLine="0" w:firstLineChars="0"/>
              <w:jc w:val="left"/>
              <w:rPr>
                <w:rFonts w:ascii="宋体" w:hAnsi="宋体"/>
                <w:b w:val="0"/>
                <w:bCs w:val="0"/>
                <w:color w:val="000000"/>
                <w:szCs w:val="21"/>
                <w:highlight w:val="none"/>
              </w:rPr>
            </w:pPr>
            <w:r>
              <w:rPr>
                <w:rFonts w:hint="eastAsia" w:ascii="宋体" w:hAnsi="宋体"/>
                <w:b w:val="0"/>
                <w:bCs w:val="0"/>
                <w:color w:val="000000"/>
                <w:szCs w:val="21"/>
                <w:highlight w:val="none"/>
                <w:u w:val="single"/>
              </w:rPr>
              <w:t xml:space="preserve">  </w:t>
            </w:r>
            <w:r>
              <w:rPr>
                <w:rFonts w:hint="eastAsia" w:ascii="宋体" w:hAnsi="宋体"/>
                <w:b w:val="0"/>
                <w:bCs w:val="0"/>
                <w:color w:val="000000"/>
                <w:szCs w:val="21"/>
                <w:highlight w:val="none"/>
                <w:u w:val="single"/>
                <w:lang w:val="en-US" w:eastAsia="zh-CN"/>
              </w:rPr>
              <w:t xml:space="preserve">3 </w:t>
            </w:r>
            <w:r>
              <w:rPr>
                <w:rFonts w:hint="eastAsia" w:ascii="宋体" w:hAnsi="宋体"/>
                <w:b w:val="0"/>
                <w:bCs w:val="0"/>
                <w:color w:val="000000"/>
                <w:szCs w:val="21"/>
                <w:highlight w:val="none"/>
              </w:rPr>
              <w:t>家</w:t>
            </w:r>
          </w:p>
          <w:p>
            <w:pPr>
              <w:widowControl w:val="0"/>
              <w:autoSpaceDE w:val="0"/>
              <w:autoSpaceDN w:val="0"/>
              <w:adjustRightInd w:val="0"/>
              <w:snapToGrid w:val="0"/>
              <w:spacing w:line="240" w:lineRule="auto"/>
              <w:ind w:firstLine="0" w:firstLineChars="0"/>
              <w:jc w:val="left"/>
              <w:rPr>
                <w:rFonts w:hint="eastAsia" w:ascii="宋体" w:hAnsi="宋体"/>
                <w:b w:val="0"/>
                <w:bCs w:val="0"/>
                <w:color w:val="000000"/>
                <w:szCs w:val="21"/>
                <w:highlight w:val="none"/>
              </w:rPr>
            </w:pPr>
            <w:r>
              <w:rPr>
                <w:rFonts w:hint="eastAsia" w:ascii="宋体" w:hAnsi="宋体"/>
                <w:b w:val="0"/>
                <w:bCs w:val="0"/>
                <w:color w:val="000000"/>
                <w:szCs w:val="21"/>
                <w:highlight w:val="none"/>
              </w:rPr>
              <w:t>（注</w:t>
            </w:r>
            <w:r>
              <w:rPr>
                <w:rFonts w:ascii="宋体" w:hAnsi="宋体"/>
                <w:b w:val="0"/>
                <w:bCs w:val="0"/>
                <w:color w:val="000000"/>
                <w:szCs w:val="21"/>
                <w:highlight w:val="none"/>
              </w:rPr>
              <w:t>：采购人</w:t>
            </w:r>
            <w:r>
              <w:rPr>
                <w:rFonts w:hint="eastAsia" w:ascii="宋体" w:hAnsi="宋体"/>
                <w:b w:val="0"/>
                <w:bCs w:val="0"/>
                <w:color w:val="000000"/>
                <w:szCs w:val="21"/>
                <w:highlight w:val="none"/>
              </w:rPr>
              <w:t>在此处填写</w:t>
            </w:r>
            <w:r>
              <w:rPr>
                <w:rFonts w:ascii="宋体" w:hAnsi="宋体"/>
                <w:b w:val="0"/>
                <w:bCs w:val="0"/>
                <w:color w:val="000000"/>
                <w:szCs w:val="21"/>
                <w:highlight w:val="none"/>
              </w:rPr>
              <w:t>的数量一般不少于</w:t>
            </w:r>
            <w:r>
              <w:rPr>
                <w:rFonts w:hint="eastAsia" w:ascii="宋体" w:hAnsi="宋体"/>
                <w:b w:val="0"/>
                <w:bCs w:val="0"/>
                <w:color w:val="000000"/>
                <w:szCs w:val="21"/>
                <w:highlight w:val="none"/>
              </w:rPr>
              <w:t>N+2家，N为</w:t>
            </w:r>
            <w:r>
              <w:rPr>
                <w:rFonts w:ascii="宋体" w:hAnsi="宋体"/>
                <w:b w:val="0"/>
                <w:bCs w:val="0"/>
                <w:color w:val="000000"/>
                <w:szCs w:val="21"/>
                <w:highlight w:val="none"/>
              </w:rPr>
              <w:t>成交供应商数量。</w:t>
            </w:r>
            <w:r>
              <w:rPr>
                <w:rFonts w:hint="eastAsia" w:ascii="宋体" w:hAnsi="宋体"/>
                <w:b w:val="0"/>
                <w:bCs w:val="0"/>
                <w:color w:val="000000"/>
                <w:szCs w:val="21"/>
                <w:highlight w:val="none"/>
              </w:rPr>
              <w:t>）</w:t>
            </w:r>
          </w:p>
          <w:p>
            <w:pPr>
              <w:widowControl w:val="0"/>
              <w:autoSpaceDE w:val="0"/>
              <w:autoSpaceDN w:val="0"/>
              <w:adjustRightInd w:val="0"/>
              <w:snapToGrid w:val="0"/>
              <w:spacing w:line="240" w:lineRule="auto"/>
              <w:ind w:firstLine="0" w:firstLineChars="0"/>
              <w:jc w:val="left"/>
              <w:rPr>
                <w:rFonts w:ascii="宋体" w:hAnsi="宋体"/>
                <w:b w:val="0"/>
                <w:bCs w:val="0"/>
                <w:color w:val="000000"/>
                <w:szCs w:val="21"/>
                <w:highlight w:val="none"/>
              </w:rPr>
            </w:pPr>
            <w:r>
              <w:rPr>
                <w:rFonts w:hint="eastAsia" w:ascii="宋体" w:hAnsi="宋体"/>
                <w:b w:val="0"/>
                <w:bCs w:val="0"/>
                <w:color w:val="000000"/>
                <w:szCs w:val="21"/>
                <w:highlight w:val="none"/>
                <w:lang w:val="en-US" w:eastAsia="zh-CN"/>
              </w:rPr>
              <w:t>经评审，</w:t>
            </w:r>
            <w:r>
              <w:rPr>
                <w:rFonts w:hint="eastAsia" w:ascii="宋体" w:hAnsi="宋体"/>
                <w:b w:val="0"/>
                <w:bCs w:val="0"/>
                <w:color w:val="000000"/>
                <w:szCs w:val="21"/>
                <w:highlight w:val="none"/>
              </w:rPr>
              <w:t>成交</w:t>
            </w:r>
            <w:r>
              <w:rPr>
                <w:rFonts w:ascii="宋体" w:hAnsi="宋体"/>
                <w:b w:val="0"/>
                <w:bCs w:val="0"/>
                <w:color w:val="000000"/>
                <w:szCs w:val="21"/>
                <w:highlight w:val="none"/>
              </w:rPr>
              <w:t>供应商为多家时，供应商不足的数量要求：</w:t>
            </w:r>
          </w:p>
          <w:p>
            <w:pPr>
              <w:widowControl w:val="0"/>
              <w:autoSpaceDE w:val="0"/>
              <w:autoSpaceDN w:val="0"/>
              <w:adjustRightInd w:val="0"/>
              <w:snapToGrid w:val="0"/>
              <w:spacing w:line="240" w:lineRule="auto"/>
              <w:ind w:firstLine="0" w:firstLineChars="0"/>
              <w:jc w:val="left"/>
              <w:rPr>
                <w:rFonts w:ascii="宋体" w:hAnsi="宋体"/>
                <w:b w:val="0"/>
                <w:bCs w:val="0"/>
                <w:color w:val="000000"/>
                <w:szCs w:val="21"/>
                <w:highlight w:val="none"/>
              </w:rPr>
            </w:pPr>
            <w:r>
              <w:rPr>
                <w:rFonts w:hint="eastAsia" w:ascii="宋体" w:hAnsi="宋体"/>
                <w:b w:val="0"/>
                <w:bCs w:val="0"/>
                <w:color w:val="000000"/>
                <w:szCs w:val="21"/>
                <w:highlight w:val="none"/>
                <w:u w:val="single"/>
              </w:rPr>
              <w:t xml:space="preserve">  </w:t>
            </w:r>
            <w:r>
              <w:rPr>
                <w:rFonts w:hint="eastAsia" w:ascii="宋体" w:hAnsi="宋体"/>
                <w:b w:val="0"/>
                <w:bCs w:val="0"/>
                <w:color w:val="000000"/>
                <w:szCs w:val="21"/>
                <w:highlight w:val="none"/>
                <w:u w:val="single"/>
                <w:lang w:val="en-US" w:eastAsia="zh-CN"/>
              </w:rPr>
              <w:t>3</w:t>
            </w:r>
            <w:r>
              <w:rPr>
                <w:rFonts w:hint="eastAsia" w:ascii="宋体" w:hAnsi="宋体"/>
                <w:b w:val="0"/>
                <w:bCs w:val="0"/>
                <w:color w:val="000000"/>
                <w:szCs w:val="21"/>
                <w:highlight w:val="none"/>
                <w:u w:val="single"/>
              </w:rPr>
              <w:t xml:space="preserve">  </w:t>
            </w:r>
            <w:r>
              <w:rPr>
                <w:rFonts w:hint="eastAsia" w:ascii="宋体" w:hAnsi="宋体"/>
                <w:b w:val="0"/>
                <w:bCs w:val="0"/>
                <w:color w:val="000000"/>
                <w:szCs w:val="21"/>
                <w:highlight w:val="none"/>
              </w:rPr>
              <w:t>家</w:t>
            </w:r>
          </w:p>
          <w:p>
            <w:pPr>
              <w:widowControl w:val="0"/>
              <w:autoSpaceDE w:val="0"/>
              <w:autoSpaceDN w:val="0"/>
              <w:adjustRightInd w:val="0"/>
              <w:snapToGrid w:val="0"/>
              <w:spacing w:line="240" w:lineRule="auto"/>
              <w:ind w:firstLine="0" w:firstLineChars="0"/>
              <w:jc w:val="left"/>
              <w:rPr>
                <w:rFonts w:hint="eastAsia" w:ascii="宋体" w:hAnsi="宋体"/>
                <w:color w:val="000000"/>
                <w:szCs w:val="21"/>
                <w:highlight w:val="none"/>
              </w:rPr>
            </w:pPr>
            <w:r>
              <w:rPr>
                <w:rFonts w:hint="eastAsia" w:ascii="宋体" w:hAnsi="宋体"/>
                <w:b w:val="0"/>
                <w:bCs w:val="0"/>
                <w:color w:val="000000"/>
                <w:szCs w:val="21"/>
                <w:highlight w:val="none"/>
              </w:rPr>
              <w:t>（注</w:t>
            </w:r>
            <w:r>
              <w:rPr>
                <w:rFonts w:ascii="宋体" w:hAnsi="宋体"/>
                <w:b w:val="0"/>
                <w:bCs w:val="0"/>
                <w:color w:val="000000"/>
                <w:szCs w:val="21"/>
                <w:highlight w:val="none"/>
              </w:rPr>
              <w:t>：采购人</w:t>
            </w:r>
            <w:r>
              <w:rPr>
                <w:rFonts w:hint="eastAsia" w:ascii="宋体" w:hAnsi="宋体"/>
                <w:b w:val="0"/>
                <w:bCs w:val="0"/>
                <w:color w:val="000000"/>
                <w:szCs w:val="21"/>
                <w:highlight w:val="none"/>
              </w:rPr>
              <w:t>在此处填写</w:t>
            </w:r>
            <w:r>
              <w:rPr>
                <w:rFonts w:ascii="宋体" w:hAnsi="宋体"/>
                <w:b w:val="0"/>
                <w:bCs w:val="0"/>
                <w:color w:val="000000"/>
                <w:szCs w:val="21"/>
                <w:highlight w:val="none"/>
              </w:rPr>
              <w:t>的数量一般不少于</w:t>
            </w:r>
            <w:r>
              <w:rPr>
                <w:rFonts w:hint="eastAsia" w:ascii="宋体" w:hAnsi="宋体"/>
                <w:b w:val="0"/>
                <w:bCs w:val="0"/>
                <w:color w:val="000000"/>
                <w:szCs w:val="21"/>
                <w:highlight w:val="none"/>
              </w:rPr>
              <w:t>N+</w:t>
            </w:r>
            <w:r>
              <w:rPr>
                <w:rFonts w:hint="eastAsia" w:ascii="宋体" w:hAnsi="宋体"/>
                <w:b w:val="0"/>
                <w:bCs w:val="0"/>
                <w:color w:val="000000"/>
                <w:szCs w:val="21"/>
                <w:highlight w:val="none"/>
                <w:lang w:val="en-US" w:eastAsia="zh-CN"/>
              </w:rPr>
              <w:t>1</w:t>
            </w:r>
            <w:r>
              <w:rPr>
                <w:rFonts w:hint="eastAsia" w:ascii="宋体" w:hAnsi="宋体"/>
                <w:b w:val="0"/>
                <w:bCs w:val="0"/>
                <w:color w:val="000000"/>
                <w:szCs w:val="21"/>
                <w:highlight w:val="none"/>
              </w:rPr>
              <w:t>家，N为</w:t>
            </w:r>
            <w:r>
              <w:rPr>
                <w:rFonts w:ascii="宋体" w:hAnsi="宋体"/>
                <w:b w:val="0"/>
                <w:bCs w:val="0"/>
                <w:color w:val="000000"/>
                <w:szCs w:val="21"/>
                <w:highlight w:val="none"/>
              </w:rPr>
              <w:t>成交供应商数量。</w:t>
            </w:r>
            <w:r>
              <w:rPr>
                <w:rFonts w:hint="eastAsia" w:ascii="宋体" w:hAnsi="宋体"/>
                <w:b w:val="0"/>
                <w:bCs w:val="0"/>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pct"/>
            <w:gridSpan w:val="2"/>
            <w:noWrap w:val="0"/>
            <w:vAlign w:val="center"/>
          </w:tcPr>
          <w:p>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6.4.1</w:t>
            </w:r>
          </w:p>
        </w:tc>
        <w:tc>
          <w:tcPr>
            <w:tcW w:w="1191" w:type="pct"/>
            <w:gridSpan w:val="2"/>
            <w:noWrap w:val="0"/>
            <w:vAlign w:val="center"/>
          </w:tcPr>
          <w:p>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评审方法</w:t>
            </w:r>
          </w:p>
        </w:tc>
        <w:tc>
          <w:tcPr>
            <w:tcW w:w="3161" w:type="pct"/>
            <w:noWrap w:val="0"/>
            <w:vAlign w:val="center"/>
          </w:tcPr>
          <w:p>
            <w:pPr>
              <w:widowControl w:val="0"/>
              <w:autoSpaceDE w:val="0"/>
              <w:autoSpaceDN w:val="0"/>
              <w:adjustRightInd w:val="0"/>
              <w:snapToGrid w:val="0"/>
              <w:ind w:firstLine="0" w:firstLineChars="0"/>
              <w:jc w:val="left"/>
              <w:rPr>
                <w:rFonts w:ascii="宋体" w:hAnsi="宋体"/>
                <w:color w:val="000000"/>
                <w:szCs w:val="21"/>
                <w:highlight w:val="none"/>
              </w:rPr>
            </w:pPr>
            <w:r>
              <w:rPr>
                <w:rFonts w:hint="eastAsia" w:ascii="宋体" w:hAnsi="宋体"/>
                <w:color w:val="000000"/>
                <w:szCs w:val="21"/>
                <w:highlight w:val="none"/>
              </w:rPr>
              <w:sym w:font="Wingdings 2" w:char="0052"/>
            </w:r>
            <w:r>
              <w:rPr>
                <w:rFonts w:hint="eastAsia" w:ascii="宋体" w:hAnsi="宋体"/>
                <w:color w:val="000000"/>
                <w:szCs w:val="21"/>
                <w:highlight w:val="none"/>
              </w:rPr>
              <w:t>综合评估法</w:t>
            </w:r>
          </w:p>
          <w:p>
            <w:pPr>
              <w:widowControl w:val="0"/>
              <w:autoSpaceDE w:val="0"/>
              <w:autoSpaceDN w:val="0"/>
              <w:adjustRightInd w:val="0"/>
              <w:snapToGrid w:val="0"/>
              <w:ind w:firstLine="0" w:firstLineChars="0"/>
              <w:jc w:val="left"/>
              <w:rPr>
                <w:rFonts w:hint="eastAsia" w:ascii="宋体" w:hAnsi="宋体"/>
                <w:color w:val="000000"/>
                <w:szCs w:val="21"/>
                <w:highlight w:val="none"/>
              </w:rPr>
            </w:pPr>
            <w:r>
              <w:rPr>
                <w:rFonts w:hint="eastAsia" w:ascii="宋体" w:hAnsi="宋体"/>
                <w:color w:val="000000"/>
                <w:szCs w:val="21"/>
                <w:highlight w:val="none"/>
              </w:rPr>
              <w:t>按评审综合得分从高</w:t>
            </w:r>
            <w:r>
              <w:rPr>
                <w:rFonts w:hint="eastAsia" w:ascii="宋体" w:hAnsi="宋体"/>
                <w:color w:val="000000"/>
                <w:szCs w:val="21"/>
                <w:highlight w:val="none"/>
                <w:lang w:eastAsia="zh-CN"/>
              </w:rPr>
              <w:t>到</w:t>
            </w:r>
            <w:r>
              <w:rPr>
                <w:rFonts w:hint="eastAsia" w:ascii="宋体" w:hAnsi="宋体"/>
                <w:color w:val="000000"/>
                <w:szCs w:val="21"/>
                <w:highlight w:val="none"/>
              </w:rPr>
              <w:t>低的顺序进行排序，向招标人推荐评审总得分排名靠前的投标人为中标候选人。若出现评审综合得分相同的情形，按</w:t>
            </w:r>
            <w:r>
              <w:rPr>
                <w:rFonts w:hint="eastAsia" w:ascii="宋体" w:hAnsi="宋体"/>
                <w:color w:val="000000"/>
                <w:szCs w:val="21"/>
                <w:highlight w:val="none"/>
                <w:u w:val="single"/>
              </w:rPr>
              <w:t>投标报价</w:t>
            </w:r>
            <w:r>
              <w:rPr>
                <w:rFonts w:hint="eastAsia" w:ascii="宋体" w:hAnsi="宋体"/>
                <w:color w:val="000000"/>
                <w:szCs w:val="21"/>
                <w:highlight w:val="none"/>
              </w:rPr>
              <w:t>由低到高顺序排列；得分且投标报价相同的，按</w:t>
            </w:r>
            <w:r>
              <w:rPr>
                <w:rFonts w:hint="eastAsia" w:ascii="宋体" w:hAnsi="宋体"/>
                <w:color w:val="000000"/>
                <w:szCs w:val="21"/>
                <w:highlight w:val="none"/>
                <w:u w:val="single"/>
              </w:rPr>
              <w:t>技术标得分</w:t>
            </w:r>
            <w:r>
              <w:rPr>
                <w:rFonts w:hint="eastAsia" w:ascii="宋体" w:hAnsi="宋体"/>
                <w:color w:val="000000"/>
                <w:szCs w:val="21"/>
                <w:highlight w:val="none"/>
              </w:rPr>
              <w:t>顺序排列；如技术标得分仍然相同，则采用抽签的方法确定中标候选人的排序。</w:t>
            </w:r>
          </w:p>
          <w:p>
            <w:pPr>
              <w:widowControl w:val="0"/>
              <w:autoSpaceDE w:val="0"/>
              <w:autoSpaceDN w:val="0"/>
              <w:adjustRightInd w:val="0"/>
              <w:snapToGrid w:val="0"/>
              <w:ind w:firstLine="0" w:firstLineChars="0"/>
              <w:jc w:val="left"/>
              <w:rPr>
                <w:rFonts w:ascii="宋体" w:hAnsi="宋体"/>
                <w:color w:val="000000"/>
                <w:szCs w:val="21"/>
                <w:highlight w:val="none"/>
              </w:rPr>
            </w:pPr>
            <w:r>
              <w:rPr>
                <w:rFonts w:hint="eastAsia" w:ascii="宋体" w:hAnsi="宋体"/>
                <w:color w:val="000000"/>
                <w:szCs w:val="21"/>
                <w:highlight w:val="none"/>
              </w:rPr>
              <w:t>□经评审的最低价法</w:t>
            </w:r>
          </w:p>
          <w:p>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color w:val="000000"/>
                <w:szCs w:val="21"/>
                <w:highlight w:val="none"/>
              </w:rPr>
              <w:t>根据其评审价格由低到高的顺序推荐候选成交供应商，若出现评审后最低报价相同的情形，由评审小组成员□投票□抽签的方法确定候选成交供应商的排序。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pct"/>
            <w:gridSpan w:val="2"/>
            <w:noWrap w:val="0"/>
            <w:vAlign w:val="center"/>
          </w:tcPr>
          <w:p>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6.5.2</w:t>
            </w:r>
          </w:p>
        </w:tc>
        <w:tc>
          <w:tcPr>
            <w:tcW w:w="1191" w:type="pct"/>
            <w:gridSpan w:val="2"/>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cs="宋体"/>
                <w:szCs w:val="21"/>
                <w:highlight w:val="none"/>
              </w:rPr>
              <w:t>推荐候选成交供应商的数量</w:t>
            </w:r>
          </w:p>
        </w:tc>
        <w:tc>
          <w:tcPr>
            <w:tcW w:w="3161" w:type="pct"/>
            <w:noWrap w:val="0"/>
            <w:vAlign w:val="center"/>
          </w:tcPr>
          <w:p>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Segoe UI Symbol"/>
                <w:kern w:val="0"/>
                <w:szCs w:val="21"/>
                <w:highlight w:val="none"/>
              </w:rPr>
              <w:sym w:font="Wingdings 2" w:char="0052"/>
            </w:r>
            <w:r>
              <w:rPr>
                <w:rFonts w:hint="eastAsia" w:ascii="宋体" w:hAnsi="宋体" w:cs="Segoe UI Symbol"/>
                <w:kern w:val="0"/>
                <w:szCs w:val="21"/>
                <w:highlight w:val="none"/>
              </w:rPr>
              <w:t>评审小组</w:t>
            </w:r>
            <w:r>
              <w:rPr>
                <w:rFonts w:ascii="宋体" w:hAnsi="宋体" w:cs="Segoe UI Symbol"/>
                <w:kern w:val="0"/>
                <w:szCs w:val="21"/>
                <w:highlight w:val="none"/>
              </w:rPr>
              <w:t>推荐的</w:t>
            </w:r>
            <w:r>
              <w:rPr>
                <w:rFonts w:hint="eastAsia" w:ascii="宋体" w:hAnsi="宋体" w:cs="Segoe UI Symbol"/>
                <w:kern w:val="0"/>
                <w:szCs w:val="21"/>
                <w:highlight w:val="none"/>
              </w:rPr>
              <w:t>候选成交供应商</w:t>
            </w:r>
            <w:r>
              <w:rPr>
                <w:rFonts w:ascii="宋体" w:hAnsi="宋体" w:cs="Segoe UI Symbol"/>
                <w:kern w:val="0"/>
                <w:szCs w:val="21"/>
                <w:highlight w:val="none"/>
              </w:rPr>
              <w:t>数</w:t>
            </w:r>
            <w:r>
              <w:rPr>
                <w:rFonts w:hint="eastAsia" w:ascii="宋体" w:hAnsi="宋体" w:cs="Segoe UI Symbol"/>
                <w:kern w:val="0"/>
                <w:szCs w:val="21"/>
                <w:highlight w:val="none"/>
              </w:rPr>
              <w:t>：</w:t>
            </w:r>
            <w:r>
              <w:rPr>
                <w:rFonts w:hint="eastAsia" w:ascii="宋体" w:hAnsi="宋体" w:cs="Segoe UI Symbol"/>
                <w:kern w:val="0"/>
                <w:szCs w:val="21"/>
                <w:highlight w:val="none"/>
                <w:u w:val="single"/>
              </w:rPr>
              <w:t xml:space="preserve"> </w:t>
            </w:r>
            <w:r>
              <w:rPr>
                <w:rFonts w:hint="eastAsia" w:ascii="宋体" w:hAnsi="宋体" w:cs="Segoe UI Symbol"/>
                <w:kern w:val="0"/>
                <w:szCs w:val="21"/>
                <w:highlight w:val="none"/>
                <w:u w:val="single"/>
                <w:lang w:val="en-US" w:eastAsia="zh-CN"/>
              </w:rPr>
              <w:t>3</w:t>
            </w:r>
            <w:r>
              <w:rPr>
                <w:rFonts w:hint="eastAsia" w:ascii="宋体" w:hAnsi="宋体" w:cs="Segoe UI Symbol"/>
                <w:kern w:val="0"/>
                <w:szCs w:val="21"/>
                <w:highlight w:val="none"/>
                <w:u w:val="single"/>
              </w:rPr>
              <w:t xml:space="preserve"> </w:t>
            </w:r>
            <w:r>
              <w:rPr>
                <w:rFonts w:hint="eastAsia" w:ascii="宋体" w:hAnsi="宋体" w:cs="Segoe UI Symbol"/>
                <w:kern w:val="0"/>
                <w:szCs w:val="21"/>
                <w:highlight w:val="none"/>
              </w:rPr>
              <w:t>个。</w:t>
            </w:r>
          </w:p>
          <w:p>
            <w:pPr>
              <w:widowControl w:val="0"/>
              <w:autoSpaceDE w:val="0"/>
              <w:autoSpaceDN w:val="0"/>
              <w:adjustRightInd w:val="0"/>
              <w:snapToGrid w:val="0"/>
              <w:ind w:firstLine="0" w:firstLineChars="0"/>
              <w:jc w:val="left"/>
              <w:rPr>
                <w:rFonts w:hint="eastAsia" w:ascii="宋体" w:hAnsi="宋体" w:cs="Segoe UI Symbol"/>
                <w:kern w:val="0"/>
                <w:szCs w:val="21"/>
                <w:highlight w:val="none"/>
                <w:u w:val="single"/>
              </w:rPr>
            </w:pPr>
            <w:r>
              <w:rPr>
                <w:rFonts w:hint="eastAsia" w:ascii="宋体" w:hAnsi="宋体" w:cs="Segoe UI Symbol"/>
                <w:kern w:val="0"/>
                <w:szCs w:val="21"/>
                <w:highlight w:val="none"/>
              </w:rPr>
              <w:t>（</w:t>
            </w:r>
            <w:r>
              <w:rPr>
                <w:rFonts w:hint="eastAsia" w:ascii="宋体" w:hAnsi="宋体" w:cs="宋体"/>
                <w:szCs w:val="21"/>
                <w:highlight w:val="none"/>
              </w:rPr>
              <w:t>适用于采用</w:t>
            </w:r>
            <w:r>
              <w:rPr>
                <w:rFonts w:hint="eastAsia" w:ascii="宋体" w:hAnsi="宋体"/>
                <w:b/>
                <w:bCs/>
                <w:szCs w:val="21"/>
                <w:highlight w:val="none"/>
              </w:rPr>
              <w:t>综合评估法</w:t>
            </w:r>
            <w:r>
              <w:rPr>
                <w:rFonts w:hint="eastAsia" w:ascii="宋体" w:hAnsi="宋体" w:cs="宋体"/>
                <w:szCs w:val="21"/>
                <w:highlight w:val="none"/>
              </w:rPr>
              <w:t>、</w:t>
            </w:r>
            <w:r>
              <w:rPr>
                <w:rFonts w:hint="eastAsia" w:ascii="宋体" w:hAnsi="宋体"/>
                <w:b/>
                <w:bCs/>
                <w:szCs w:val="21"/>
                <w:highlight w:val="none"/>
              </w:rPr>
              <w:t>经评审的最低价法</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pct"/>
            <w:gridSpan w:val="2"/>
            <w:vMerge w:val="restart"/>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7.2.1</w:t>
            </w:r>
          </w:p>
        </w:tc>
        <w:tc>
          <w:tcPr>
            <w:tcW w:w="1191" w:type="pct"/>
            <w:gridSpan w:val="2"/>
            <w:noWrap w:val="0"/>
            <w:vAlign w:val="center"/>
          </w:tcPr>
          <w:p>
            <w:pPr>
              <w:widowControl w:val="0"/>
              <w:autoSpaceDE w:val="0"/>
              <w:autoSpaceDN w:val="0"/>
              <w:adjustRightInd w:val="0"/>
              <w:snapToGrid w:val="0"/>
              <w:ind w:firstLine="0" w:firstLineChars="0"/>
              <w:jc w:val="center"/>
              <w:rPr>
                <w:rFonts w:hint="eastAsia" w:ascii="宋体" w:hAnsi="宋体" w:cs="宋体"/>
                <w:szCs w:val="21"/>
                <w:highlight w:val="none"/>
              </w:rPr>
            </w:pPr>
            <w:r>
              <w:rPr>
                <w:rFonts w:hint="eastAsia" w:ascii="宋体" w:hAnsi="宋体" w:cs="宋体"/>
                <w:szCs w:val="21"/>
                <w:highlight w:val="none"/>
                <w:lang w:val="en-US" w:eastAsia="zh-CN"/>
              </w:rPr>
              <w:t>确定成交供应商方法</w:t>
            </w:r>
          </w:p>
        </w:tc>
        <w:tc>
          <w:tcPr>
            <w:tcW w:w="3161" w:type="pct"/>
            <w:noWrap w:val="0"/>
            <w:vAlign w:val="center"/>
          </w:tcPr>
          <w:p>
            <w:pPr>
              <w:widowControl w:val="0"/>
              <w:autoSpaceDE w:val="0"/>
              <w:autoSpaceDN w:val="0"/>
              <w:adjustRightInd w:val="0"/>
              <w:snapToGrid w:val="0"/>
              <w:ind w:firstLine="0" w:firstLineChars="0"/>
              <w:jc w:val="left"/>
              <w:rPr>
                <w:rFonts w:ascii="宋体" w:hAnsi="宋体" w:cs="Courier New"/>
                <w:kern w:val="0"/>
                <w:szCs w:val="21"/>
                <w:highlight w:val="none"/>
              </w:rPr>
            </w:pPr>
            <w:r>
              <w:rPr>
                <w:rFonts w:hint="eastAsia" w:ascii="宋体" w:hAnsi="宋体" w:cs="Courier New"/>
                <w:kern w:val="0"/>
                <w:szCs w:val="21"/>
                <w:highlight w:val="none"/>
              </w:rPr>
              <w:t>□由评审小组直接确定成交供应商</w:t>
            </w:r>
          </w:p>
          <w:p>
            <w:pPr>
              <w:widowControl w:val="0"/>
              <w:autoSpaceDE w:val="0"/>
              <w:autoSpaceDN w:val="0"/>
              <w:adjustRightInd w:val="0"/>
              <w:snapToGrid w:val="0"/>
              <w:ind w:firstLine="0" w:firstLineChars="0"/>
              <w:jc w:val="left"/>
              <w:rPr>
                <w:rFonts w:hint="eastAsia" w:ascii="宋体" w:hAnsi="宋体" w:cs="Courier New"/>
                <w:kern w:val="0"/>
                <w:szCs w:val="21"/>
                <w:highlight w:val="none"/>
              </w:rPr>
            </w:pPr>
            <w:r>
              <w:rPr>
                <w:rFonts w:hint="eastAsia" w:ascii="宋体" w:hAnsi="宋体" w:cs="Courier New"/>
                <w:kern w:val="0"/>
                <w:szCs w:val="21"/>
                <w:highlight w:val="none"/>
              </w:rPr>
              <w:t>□评定分离</w:t>
            </w:r>
          </w:p>
          <w:p>
            <w:pPr>
              <w:widowControl w:val="0"/>
              <w:autoSpaceDE w:val="0"/>
              <w:autoSpaceDN w:val="0"/>
              <w:adjustRightInd w:val="0"/>
              <w:snapToGrid w:val="0"/>
              <w:ind w:firstLine="0" w:firstLineChars="0"/>
              <w:jc w:val="left"/>
              <w:rPr>
                <w:rFonts w:hint="eastAsia" w:ascii="宋体" w:hAnsi="宋体" w:cs="Segoe UI Symbol"/>
                <w:kern w:val="0"/>
                <w:szCs w:val="21"/>
                <w:highlight w:val="none"/>
              </w:rPr>
            </w:pPr>
            <w:r>
              <w:rPr>
                <w:rFonts w:hint="eastAsia" w:ascii="MS Mincho" w:hAnsi="MS Mincho" w:eastAsia="MS Mincho" w:cs="MS Mincho"/>
                <w:color w:val="auto"/>
                <w:szCs w:val="21"/>
                <w:highlight w:val="none"/>
              </w:rPr>
              <w:t>☑</w:t>
            </w:r>
            <w:r>
              <w:rPr>
                <w:rFonts w:hint="eastAsia" w:ascii="宋体" w:hAnsi="宋体" w:cs="Courier New"/>
                <w:kern w:val="0"/>
                <w:szCs w:val="21"/>
                <w:highlight w:val="none"/>
                <w:lang w:val="en-US" w:eastAsia="zh-CN"/>
              </w:rPr>
              <w:t>采购人按排序依次确定：</w:t>
            </w:r>
            <w:r>
              <w:rPr>
                <w:rFonts w:hint="eastAsia" w:ascii="宋体" w:hAnsi="宋体" w:cs="Times New Roman"/>
                <w:color w:val="auto"/>
                <w:szCs w:val="21"/>
                <w:highlight w:val="none"/>
              </w:rPr>
              <w:t>招标人依据评标委员会推荐的中标候选人确定中标人，原则上确定排名第一的中标候选人为中标人。若该中标候选人未能通过履约能力审查、放弃中标、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pct"/>
            <w:gridSpan w:val="2"/>
            <w:vMerge w:val="continue"/>
            <w:noWrap w:val="0"/>
            <w:vAlign w:val="center"/>
          </w:tcPr>
          <w:p>
            <w:pPr>
              <w:widowControl w:val="0"/>
              <w:autoSpaceDE w:val="0"/>
              <w:autoSpaceDN w:val="0"/>
              <w:adjustRightInd w:val="0"/>
              <w:snapToGrid w:val="0"/>
              <w:ind w:firstLine="0" w:firstLineChars="0"/>
              <w:jc w:val="center"/>
              <w:rPr>
                <w:rFonts w:ascii="宋体" w:hAnsi="宋体"/>
                <w:szCs w:val="21"/>
                <w:highlight w:val="none"/>
              </w:rPr>
            </w:pPr>
          </w:p>
        </w:tc>
        <w:tc>
          <w:tcPr>
            <w:tcW w:w="1191" w:type="pct"/>
            <w:gridSpan w:val="2"/>
            <w:noWrap w:val="0"/>
            <w:vAlign w:val="center"/>
          </w:tcPr>
          <w:p>
            <w:pPr>
              <w:widowControl w:val="0"/>
              <w:autoSpaceDE w:val="0"/>
              <w:autoSpaceDN w:val="0"/>
              <w:adjustRightInd w:val="0"/>
              <w:snapToGrid w:val="0"/>
              <w:ind w:firstLine="0" w:firstLineChars="0"/>
              <w:jc w:val="center"/>
              <w:rPr>
                <w:rFonts w:hint="eastAsia" w:ascii="宋体" w:hAnsi="宋体" w:cs="宋体"/>
                <w:szCs w:val="21"/>
                <w:highlight w:val="none"/>
              </w:rPr>
            </w:pPr>
            <w:r>
              <w:rPr>
                <w:rFonts w:hint="eastAsia" w:ascii="宋体" w:hAnsi="宋体" w:cs="宋体"/>
                <w:szCs w:val="21"/>
                <w:highlight w:val="none"/>
              </w:rPr>
              <w:t>成交</w:t>
            </w:r>
            <w:r>
              <w:rPr>
                <w:rFonts w:ascii="宋体" w:hAnsi="宋体" w:cs="宋体"/>
                <w:szCs w:val="21"/>
                <w:highlight w:val="none"/>
              </w:rPr>
              <w:t>供应商数量</w:t>
            </w:r>
          </w:p>
        </w:tc>
        <w:tc>
          <w:tcPr>
            <w:tcW w:w="3161" w:type="pct"/>
            <w:noWrap w:val="0"/>
            <w:vAlign w:val="center"/>
          </w:tcPr>
          <w:p>
            <w:pPr>
              <w:widowControl w:val="0"/>
              <w:autoSpaceDE w:val="0"/>
              <w:autoSpaceDN w:val="0"/>
              <w:adjustRightInd w:val="0"/>
              <w:snapToGrid w:val="0"/>
              <w:ind w:firstLine="0" w:firstLineChars="0"/>
              <w:jc w:val="left"/>
              <w:rPr>
                <w:rFonts w:hint="eastAsia" w:ascii="宋体" w:hAnsi="宋体" w:cs="宋体"/>
                <w:szCs w:val="21"/>
                <w:highlight w:val="none"/>
              </w:rPr>
            </w:pP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1</w:t>
            </w:r>
            <w:r>
              <w:rPr>
                <w:rFonts w:hint="eastAsia" w:ascii="宋体" w:hAnsi="宋体" w:cs="宋体"/>
                <w:szCs w:val="21"/>
                <w:highlight w:val="none"/>
                <w:u w:val="single"/>
              </w:rPr>
              <w:t xml:space="preserve"> </w:t>
            </w:r>
            <w:r>
              <w:rPr>
                <w:rFonts w:hint="eastAsia" w:ascii="宋体" w:hAnsi="宋体" w:cs="宋体"/>
                <w:szCs w:val="21"/>
                <w:highlight w:val="none"/>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pct"/>
            <w:gridSpan w:val="2"/>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6</w:t>
            </w:r>
            <w:r>
              <w:rPr>
                <w:rFonts w:hint="eastAsia" w:ascii="宋体" w:hAnsi="宋体"/>
                <w:szCs w:val="21"/>
                <w:highlight w:val="none"/>
              </w:rPr>
              <w:t>.1</w:t>
            </w:r>
          </w:p>
        </w:tc>
        <w:tc>
          <w:tcPr>
            <w:tcW w:w="1191" w:type="pct"/>
            <w:gridSpan w:val="2"/>
            <w:noWrap w:val="0"/>
            <w:vAlign w:val="center"/>
          </w:tcPr>
          <w:p>
            <w:pPr>
              <w:widowControl w:val="0"/>
              <w:autoSpaceDE w:val="0"/>
              <w:autoSpaceDN w:val="0"/>
              <w:adjustRightInd w:val="0"/>
              <w:snapToGrid w:val="0"/>
              <w:ind w:firstLine="0" w:firstLineChars="0"/>
              <w:jc w:val="center"/>
              <w:rPr>
                <w:rFonts w:hint="eastAsia" w:ascii="宋体" w:hAnsi="宋体"/>
                <w:kern w:val="0"/>
                <w:szCs w:val="21"/>
                <w:highlight w:val="none"/>
              </w:rPr>
            </w:pPr>
            <w:r>
              <w:rPr>
                <w:rFonts w:hint="eastAsia" w:ascii="宋体" w:hAnsi="宋体"/>
                <w:szCs w:val="21"/>
                <w:highlight w:val="none"/>
                <w:shd w:val="clear" w:color="auto" w:fill="FFFFFF"/>
              </w:rPr>
              <w:t>签订</w:t>
            </w:r>
            <w:r>
              <w:rPr>
                <w:rFonts w:ascii="宋体" w:hAnsi="宋体"/>
                <w:szCs w:val="21"/>
                <w:highlight w:val="none"/>
                <w:shd w:val="clear" w:color="auto" w:fill="FFFFFF"/>
              </w:rPr>
              <w:t>合同</w:t>
            </w:r>
            <w:r>
              <w:rPr>
                <w:rFonts w:hint="eastAsia" w:ascii="宋体" w:hAnsi="宋体"/>
                <w:szCs w:val="21"/>
                <w:highlight w:val="none"/>
                <w:shd w:val="clear" w:color="auto" w:fill="FFFFFF"/>
              </w:rPr>
              <w:t>时间</w:t>
            </w:r>
          </w:p>
        </w:tc>
        <w:tc>
          <w:tcPr>
            <w:tcW w:w="3161" w:type="pct"/>
            <w:noWrap w:val="0"/>
            <w:vAlign w:val="center"/>
          </w:tcPr>
          <w:p>
            <w:pPr>
              <w:widowControl w:val="0"/>
              <w:autoSpaceDE w:val="0"/>
              <w:autoSpaceDN w:val="0"/>
              <w:adjustRightInd w:val="0"/>
              <w:snapToGrid w:val="0"/>
              <w:ind w:firstLine="0" w:firstLineChars="0"/>
              <w:jc w:val="left"/>
              <w:rPr>
                <w:rFonts w:hint="eastAsia" w:ascii="宋体" w:hAnsi="宋体"/>
                <w:kern w:val="0"/>
                <w:szCs w:val="21"/>
                <w:highlight w:val="none"/>
              </w:rPr>
            </w:pPr>
            <w:r>
              <w:rPr>
                <w:rFonts w:hint="eastAsia" w:ascii="宋体" w:hAnsi="宋体"/>
                <w:szCs w:val="21"/>
                <w:highlight w:val="none"/>
                <w:shd w:val="clear" w:color="auto" w:fill="FFFFFF"/>
              </w:rPr>
              <w:t>成交通知书发出之日起</w:t>
            </w:r>
            <w:r>
              <w:rPr>
                <w:rFonts w:ascii="宋体" w:hAnsi="宋体"/>
                <w:szCs w:val="21"/>
                <w:highlight w:val="none"/>
                <w:u w:val="single"/>
                <w:shd w:val="clear" w:color="auto" w:fill="FFFFFF"/>
              </w:rPr>
              <w:t xml:space="preserve"> </w:t>
            </w:r>
            <w:r>
              <w:rPr>
                <w:rFonts w:hint="eastAsia" w:ascii="宋体" w:hAnsi="宋体"/>
                <w:szCs w:val="21"/>
                <w:highlight w:val="none"/>
                <w:u w:val="single"/>
                <w:shd w:val="clear" w:color="auto" w:fill="FFFFFF"/>
                <w:lang w:val="en-US" w:eastAsia="zh-CN"/>
              </w:rPr>
              <w:t>30</w:t>
            </w:r>
            <w:r>
              <w:rPr>
                <w:rFonts w:hint="eastAsia" w:ascii="宋体" w:hAnsi="宋体"/>
                <w:szCs w:val="21"/>
                <w:highlight w:val="none"/>
                <w:u w:val="single"/>
                <w:shd w:val="clear" w:color="auto" w:fill="FFFFFF"/>
              </w:rPr>
              <w:t xml:space="preserve"> </w:t>
            </w:r>
            <w:r>
              <w:rPr>
                <w:rFonts w:hint="eastAsia" w:ascii="宋体" w:hAnsi="宋体"/>
                <w:szCs w:val="21"/>
                <w:highlight w:val="none"/>
                <w:shd w:val="clear" w:color="auto" w:fill="FFFFFF"/>
              </w:rPr>
              <w:t>日内。</w:t>
            </w:r>
          </w:p>
        </w:tc>
      </w:tr>
      <w:bookmarkEnd w:id="18"/>
      <w:bookmarkEnd w:id="19"/>
      <w:bookmarkEnd w:id="20"/>
      <w:bookmarkEnd w:id="2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jc w:val="center"/>
        </w:trPr>
        <w:tc>
          <w:tcPr>
            <w:tcW w:w="647" w:type="pct"/>
            <w:gridSpan w:val="2"/>
            <w:noWrap w:val="0"/>
            <w:vAlign w:val="center"/>
          </w:tcPr>
          <w:p>
            <w:pPr>
              <w:widowControl w:val="0"/>
              <w:autoSpaceDE w:val="0"/>
              <w:autoSpaceDN w:val="0"/>
              <w:adjustRightInd w:val="0"/>
              <w:snapToGrid w:val="0"/>
              <w:ind w:firstLine="0" w:firstLineChars="0"/>
              <w:jc w:val="center"/>
              <w:rPr>
                <w:rFonts w:ascii="宋体" w:hAnsi="宋体"/>
                <w:color w:val="000000"/>
                <w:szCs w:val="21"/>
                <w:highlight w:val="none"/>
              </w:rPr>
            </w:pPr>
            <w:r>
              <w:rPr>
                <w:rFonts w:hint="eastAsia" w:ascii="宋体" w:hAnsi="宋体"/>
                <w:color w:val="000000"/>
                <w:szCs w:val="21"/>
                <w:highlight w:val="none"/>
              </w:rPr>
              <w:t>8.1</w:t>
            </w:r>
          </w:p>
        </w:tc>
        <w:tc>
          <w:tcPr>
            <w:tcW w:w="1191" w:type="pct"/>
            <w:gridSpan w:val="2"/>
            <w:noWrap w:val="0"/>
            <w:vAlign w:val="center"/>
          </w:tcPr>
          <w:p>
            <w:pPr>
              <w:widowControl w:val="0"/>
              <w:autoSpaceDE w:val="0"/>
              <w:autoSpaceDN w:val="0"/>
              <w:adjustRightInd w:val="0"/>
              <w:snapToGrid w:val="0"/>
              <w:ind w:firstLine="0" w:firstLineChars="0"/>
              <w:jc w:val="center"/>
              <w:rPr>
                <w:rFonts w:ascii="宋体" w:hAnsi="宋体"/>
                <w:color w:val="000000"/>
                <w:szCs w:val="21"/>
                <w:highlight w:val="none"/>
                <w:shd w:val="clear" w:color="auto" w:fill="FFFFFF"/>
              </w:rPr>
            </w:pPr>
            <w:r>
              <w:rPr>
                <w:rFonts w:hint="eastAsia" w:ascii="宋体" w:hAnsi="宋体"/>
                <w:color w:val="000000"/>
                <w:szCs w:val="21"/>
                <w:highlight w:val="none"/>
                <w:shd w:val="clear" w:color="auto" w:fill="FFFFFF"/>
              </w:rPr>
              <w:t>异议渠道</w:t>
            </w:r>
          </w:p>
        </w:tc>
        <w:tc>
          <w:tcPr>
            <w:tcW w:w="3161" w:type="pct"/>
            <w:noWrap w:val="0"/>
            <w:vAlign w:val="center"/>
          </w:tcPr>
          <w:p>
            <w:pPr>
              <w:widowControl w:val="0"/>
              <w:autoSpaceDE w:val="0"/>
              <w:autoSpaceDN w:val="0"/>
              <w:adjustRightInd w:val="0"/>
              <w:snapToGrid w:val="0"/>
              <w:spacing w:line="360" w:lineRule="auto"/>
              <w:ind w:firstLine="0" w:firstLineChars="0"/>
              <w:jc w:val="left"/>
              <w:rPr>
                <w:rFonts w:hint="eastAsia" w:ascii="宋体" w:hAnsi="宋体" w:eastAsia="宋体" w:cs="Times New Roman"/>
                <w:color w:val="000000"/>
                <w:sz w:val="21"/>
                <w:szCs w:val="21"/>
                <w:highlight w:val="none"/>
                <w:shd w:val="clear" w:color="auto" w:fill="FFFFFF"/>
              </w:rPr>
            </w:pPr>
            <w:r>
              <w:rPr>
                <w:rFonts w:hint="eastAsia" w:ascii="宋体" w:hAnsi="宋体" w:eastAsia="宋体" w:cs="Times New Roman"/>
                <w:color w:val="000000"/>
                <w:sz w:val="21"/>
                <w:szCs w:val="21"/>
                <w:highlight w:val="none"/>
                <w:shd w:val="clear" w:color="auto" w:fill="FFFFFF"/>
              </w:rPr>
              <w:t>联系人：</w:t>
            </w:r>
            <w:r>
              <w:rPr>
                <w:rFonts w:hint="eastAsia" w:ascii="宋体" w:hAnsi="宋体" w:eastAsia="宋体" w:cs="Times New Roman"/>
                <w:color w:val="000000"/>
                <w:sz w:val="21"/>
                <w:szCs w:val="21"/>
                <w:highlight w:val="none"/>
                <w:shd w:val="clear" w:color="auto" w:fill="FFFFFF"/>
                <w:lang w:val="en-US" w:eastAsia="zh-CN"/>
              </w:rPr>
              <w:t>吉馨蕊</w:t>
            </w:r>
            <w:r>
              <w:rPr>
                <w:rFonts w:hint="eastAsia" w:ascii="宋体" w:hAnsi="宋体" w:eastAsia="宋体" w:cs="Times New Roman"/>
                <w:color w:val="000000"/>
                <w:sz w:val="21"/>
                <w:szCs w:val="21"/>
                <w:highlight w:val="none"/>
                <w:shd w:val="clear" w:color="auto" w:fill="FFFFFF"/>
              </w:rPr>
              <w:t xml:space="preserve">                   </w:t>
            </w:r>
          </w:p>
          <w:p>
            <w:pPr>
              <w:widowControl w:val="0"/>
              <w:autoSpaceDE w:val="0"/>
              <w:autoSpaceDN w:val="0"/>
              <w:adjustRightInd w:val="0"/>
              <w:snapToGrid w:val="0"/>
              <w:spacing w:line="360" w:lineRule="auto"/>
              <w:ind w:firstLine="0" w:firstLineChars="0"/>
              <w:jc w:val="left"/>
              <w:rPr>
                <w:rFonts w:hint="eastAsia" w:ascii="宋体" w:hAnsi="宋体" w:eastAsia="宋体" w:cs="Times New Roman"/>
                <w:color w:val="000000"/>
                <w:sz w:val="21"/>
                <w:szCs w:val="21"/>
                <w:highlight w:val="none"/>
                <w:shd w:val="clear" w:color="auto" w:fill="FFFFFF"/>
              </w:rPr>
            </w:pPr>
            <w:r>
              <w:rPr>
                <w:rFonts w:hint="eastAsia" w:ascii="宋体" w:hAnsi="宋体" w:eastAsia="宋体" w:cs="Times New Roman"/>
                <w:color w:val="000000"/>
                <w:sz w:val="21"/>
                <w:szCs w:val="21"/>
                <w:highlight w:val="none"/>
                <w:shd w:val="clear" w:color="auto" w:fill="FFFFFF"/>
              </w:rPr>
              <w:t>联系电话：</w:t>
            </w:r>
            <w:r>
              <w:rPr>
                <w:rFonts w:hint="eastAsia" w:ascii="宋体" w:hAnsi="宋体" w:eastAsia="宋体" w:cs="Times New Roman"/>
                <w:color w:val="000000"/>
                <w:sz w:val="21"/>
                <w:szCs w:val="21"/>
                <w:highlight w:val="none"/>
                <w:shd w:val="clear" w:color="auto" w:fill="FFFFFF"/>
                <w:lang w:val="en-US" w:eastAsia="zh-CN"/>
              </w:rPr>
              <w:t>15986027817</w:t>
            </w:r>
            <w:r>
              <w:rPr>
                <w:rFonts w:hint="eastAsia" w:ascii="宋体" w:hAnsi="宋体" w:eastAsia="宋体" w:cs="Times New Roman"/>
                <w:color w:val="000000"/>
                <w:sz w:val="21"/>
                <w:szCs w:val="21"/>
                <w:highlight w:val="none"/>
                <w:shd w:val="clear" w:color="auto" w:fill="FFFFFF"/>
              </w:rPr>
              <w:t xml:space="preserve">                    </w:t>
            </w:r>
          </w:p>
          <w:p>
            <w:pPr>
              <w:widowControl w:val="0"/>
              <w:autoSpaceDE w:val="0"/>
              <w:autoSpaceDN w:val="0"/>
              <w:adjustRightInd w:val="0"/>
              <w:snapToGrid w:val="0"/>
              <w:spacing w:line="360" w:lineRule="auto"/>
              <w:ind w:firstLine="0" w:firstLineChars="0"/>
              <w:jc w:val="left"/>
              <w:rPr>
                <w:rFonts w:hint="eastAsia" w:ascii="宋体" w:hAnsi="宋体" w:eastAsia="宋体" w:cs="Times New Roman"/>
                <w:color w:val="000000"/>
                <w:sz w:val="21"/>
                <w:szCs w:val="21"/>
                <w:highlight w:val="none"/>
                <w:shd w:val="clear" w:color="auto" w:fill="FFFFFF"/>
              </w:rPr>
            </w:pPr>
            <w:r>
              <w:rPr>
                <w:rFonts w:hint="eastAsia" w:ascii="宋体" w:hAnsi="宋体" w:eastAsia="宋体" w:cs="Times New Roman"/>
                <w:color w:val="000000"/>
                <w:sz w:val="21"/>
                <w:szCs w:val="21"/>
                <w:highlight w:val="none"/>
                <w:shd w:val="clear" w:color="auto" w:fill="FFFFFF"/>
              </w:rPr>
              <w:t>通信地址：</w:t>
            </w:r>
            <w:r>
              <w:rPr>
                <w:rFonts w:hint="eastAsia" w:ascii="Times New Roman" w:hAnsi="Times New Roman" w:cs="Times New Roman"/>
                <w:color w:val="auto"/>
                <w:highlight w:val="none"/>
              </w:rPr>
              <w:t>深圳市龙华区民治街道民新社区华南路1号深国际华南数字谷1#楼20B</w:t>
            </w:r>
            <w:r>
              <w:rPr>
                <w:rFonts w:hint="eastAsia" w:ascii="宋体" w:hAnsi="宋体" w:eastAsia="宋体" w:cs="Times New Roman"/>
                <w:color w:val="000000"/>
                <w:sz w:val="21"/>
                <w:szCs w:val="21"/>
                <w:highlight w:val="none"/>
                <w:shd w:val="clear" w:color="auto" w:fill="FFFFFF"/>
              </w:rPr>
              <w:t xml:space="preserve">                     </w:t>
            </w:r>
          </w:p>
          <w:p>
            <w:pPr>
              <w:widowControl w:val="0"/>
              <w:autoSpaceDE w:val="0"/>
              <w:autoSpaceDN w:val="0"/>
              <w:adjustRightInd w:val="0"/>
              <w:snapToGrid w:val="0"/>
              <w:spacing w:line="360" w:lineRule="auto"/>
              <w:ind w:firstLine="0" w:firstLineChars="0"/>
              <w:jc w:val="left"/>
              <w:rPr>
                <w:rFonts w:hint="eastAsia" w:ascii="宋体" w:hAnsi="宋体"/>
                <w:color w:val="000000"/>
                <w:szCs w:val="21"/>
                <w:highlight w:val="none"/>
                <w:shd w:val="clear" w:color="auto" w:fill="FFFFFF"/>
              </w:rPr>
            </w:pPr>
            <w:r>
              <w:rPr>
                <w:rFonts w:hint="eastAsia" w:ascii="宋体" w:hAnsi="宋体" w:eastAsia="宋体" w:cs="Times New Roman"/>
                <w:color w:val="000000"/>
                <w:sz w:val="21"/>
                <w:szCs w:val="21"/>
                <w:highlight w:val="none"/>
                <w:shd w:val="clear" w:color="auto" w:fill="FFFFFF"/>
              </w:rPr>
              <w:t xml:space="preserve">电子邮箱：jixr@56888.com </w:t>
            </w:r>
            <w:r>
              <w:rPr>
                <w:rFonts w:hint="eastAsia" w:ascii="宋体" w:hAnsi="宋体" w:eastAsia="宋体" w:cs="Times New Roman"/>
                <w:color w:val="000000"/>
                <w:szCs w:val="21"/>
                <w:highlight w:val="none"/>
                <w:shd w:val="clear" w:color="auto" w:fill="FFFFFF"/>
              </w:rPr>
              <w:t xml:space="preserve"> </w:t>
            </w:r>
            <w:r>
              <w:rPr>
                <w:rFonts w:hint="eastAsia" w:ascii="宋体" w:hAnsi="宋体"/>
                <w:color w:val="000000"/>
                <w:szCs w:val="21"/>
                <w:highlight w:val="none"/>
                <w:shd w:val="clear" w:color="auto" w:fill="FFFFFF"/>
              </w:rPr>
              <w:t xml:space="preserve">                </w:t>
            </w:r>
          </w:p>
        </w:tc>
      </w:tr>
    </w:tbl>
    <w:p>
      <w:pPr>
        <w:widowControl w:val="0"/>
        <w:autoSpaceDE w:val="0"/>
        <w:autoSpaceDN w:val="0"/>
        <w:adjustRightInd w:val="0"/>
        <w:snapToGrid w:val="0"/>
        <w:ind w:firstLine="0" w:firstLineChars="0"/>
        <w:rPr>
          <w:rFonts w:ascii="宋体" w:hAnsi="宋体"/>
          <w:b/>
          <w:szCs w:val="21"/>
          <w:highlight w:val="none"/>
        </w:rPr>
      </w:pPr>
    </w:p>
    <w:p>
      <w:pPr>
        <w:pStyle w:val="48"/>
        <w:ind w:left="0" w:leftChars="0" w:firstLine="0" w:firstLineChars="0"/>
        <w:jc w:val="both"/>
      </w:pPr>
    </w:p>
    <w:tbl>
      <w:tblPr>
        <w:tblStyle w:val="5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1"/>
        <w:gridCol w:w="7"/>
        <w:gridCol w:w="1876"/>
        <w:gridCol w:w="5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tcBorders>
            <w:shd w:val="clear" w:color="auto" w:fill="DEEAF6"/>
            <w:noWrap w:val="0"/>
            <w:vAlign w:val="center"/>
          </w:tcPr>
          <w:p>
            <w:pPr>
              <w:widowControl w:val="0"/>
              <w:autoSpaceDE w:val="0"/>
              <w:autoSpaceDN w:val="0"/>
              <w:adjustRightInd w:val="0"/>
              <w:snapToGrid w:val="0"/>
              <w:ind w:firstLine="0" w:firstLineChars="0"/>
              <w:jc w:val="center"/>
              <w:rPr>
                <w:rFonts w:ascii="宋体" w:hAnsi="宋体"/>
                <w:b/>
                <w:sz w:val="32"/>
                <w:szCs w:val="32"/>
                <w:highlight w:val="none"/>
              </w:rPr>
            </w:pPr>
            <w:r>
              <w:rPr>
                <w:rFonts w:ascii="宋体" w:hAnsi="宋体"/>
                <w:b/>
                <w:szCs w:val="21"/>
                <w:highlight w:val="none"/>
              </w:rPr>
              <w:br w:type="page"/>
            </w:r>
            <w:r>
              <w:rPr>
                <w:rFonts w:hint="eastAsia" w:ascii="宋体" w:hAnsi="宋体"/>
                <w:b/>
                <w:sz w:val="32"/>
                <w:szCs w:val="32"/>
                <w:highlight w:val="none"/>
              </w:rPr>
              <w:t>供应商须知前附表（二）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pct"/>
            <w:noWrap w:val="0"/>
            <w:vAlign w:val="center"/>
          </w:tcPr>
          <w:p>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条款号</w:t>
            </w:r>
          </w:p>
        </w:tc>
        <w:tc>
          <w:tcPr>
            <w:tcW w:w="1063" w:type="pct"/>
            <w:gridSpan w:val="2"/>
            <w:noWrap w:val="0"/>
            <w:vAlign w:val="center"/>
          </w:tcPr>
          <w:p>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名称</w:t>
            </w:r>
          </w:p>
        </w:tc>
        <w:tc>
          <w:tcPr>
            <w:tcW w:w="3162" w:type="pct"/>
            <w:noWrap w:val="0"/>
            <w:vAlign w:val="center"/>
          </w:tcPr>
          <w:p>
            <w:pPr>
              <w:widowControl w:val="0"/>
              <w:autoSpaceDE w:val="0"/>
              <w:autoSpaceDN w:val="0"/>
              <w:adjustRightInd w:val="0"/>
              <w:snapToGrid w:val="0"/>
              <w:ind w:firstLine="0" w:firstLineChars="0"/>
              <w:jc w:val="center"/>
              <w:rPr>
                <w:rFonts w:ascii="宋体" w:hAnsi="宋体"/>
                <w:b/>
                <w:szCs w:val="21"/>
                <w:highlight w:val="none"/>
              </w:rPr>
            </w:pPr>
            <w:r>
              <w:rPr>
                <w:rFonts w:ascii="宋体" w:hAnsi="宋体"/>
                <w:b/>
                <w:szCs w:val="21"/>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pct"/>
            <w:noWrap w:val="0"/>
            <w:vAlign w:val="center"/>
          </w:tcPr>
          <w:p>
            <w:pPr>
              <w:widowControl w:val="0"/>
              <w:autoSpaceDE w:val="0"/>
              <w:autoSpaceDN w:val="0"/>
              <w:adjustRightInd w:val="0"/>
              <w:snapToGrid w:val="0"/>
              <w:ind w:firstLine="0" w:firstLineChars="0"/>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1.2.5</w:t>
            </w:r>
          </w:p>
        </w:tc>
        <w:tc>
          <w:tcPr>
            <w:tcW w:w="1063" w:type="pct"/>
            <w:gridSpan w:val="2"/>
            <w:noWrap w:val="0"/>
            <w:vAlign w:val="center"/>
          </w:tcPr>
          <w:p>
            <w:pPr>
              <w:widowControl w:val="0"/>
              <w:autoSpaceDE w:val="0"/>
              <w:autoSpaceDN w:val="0"/>
              <w:adjustRightInd w:val="0"/>
              <w:snapToGrid w:val="0"/>
              <w:ind w:firstLine="0" w:firstLineChars="0"/>
              <w:jc w:val="center"/>
              <w:rPr>
                <w:rFonts w:ascii="宋体" w:hAnsi="宋体"/>
                <w:snapToGrid w:val="0"/>
                <w:szCs w:val="21"/>
                <w:highlight w:val="none"/>
              </w:rPr>
            </w:pPr>
            <w:r>
              <w:rPr>
                <w:rFonts w:hint="eastAsia" w:ascii="宋体" w:hAnsi="宋体"/>
                <w:snapToGrid w:val="0"/>
                <w:szCs w:val="21"/>
                <w:highlight w:val="none"/>
              </w:rPr>
              <w:t>采购范围及相关要求</w:t>
            </w:r>
          </w:p>
          <w:p>
            <w:pPr>
              <w:widowControl w:val="0"/>
              <w:autoSpaceDE w:val="0"/>
              <w:autoSpaceDN w:val="0"/>
              <w:adjustRightInd w:val="0"/>
              <w:snapToGrid w:val="0"/>
              <w:ind w:firstLine="0" w:firstLineChars="0"/>
              <w:jc w:val="center"/>
              <w:rPr>
                <w:rFonts w:hint="eastAsia" w:ascii="宋体" w:hAnsi="宋体"/>
                <w:snapToGrid w:val="0"/>
                <w:szCs w:val="21"/>
                <w:highlight w:val="none"/>
              </w:rPr>
            </w:pPr>
            <w:r>
              <w:rPr>
                <w:rFonts w:hint="eastAsia" w:ascii="宋体" w:hAnsi="宋体"/>
                <w:snapToGrid w:val="0"/>
                <w:szCs w:val="21"/>
                <w:highlight w:val="none"/>
              </w:rPr>
              <w:t>（</w:t>
            </w:r>
            <w:r>
              <w:rPr>
                <w:rFonts w:hint="eastAsia" w:ascii="宋体" w:hAnsi="宋体"/>
                <w:snapToGrid w:val="0"/>
                <w:szCs w:val="21"/>
                <w:highlight w:val="none"/>
                <w:lang w:val="en-US" w:eastAsia="zh-CN"/>
              </w:rPr>
              <w:t>A工程</w:t>
            </w:r>
            <w:r>
              <w:rPr>
                <w:rFonts w:hint="eastAsia" w:ascii="宋体" w:hAnsi="宋体"/>
                <w:snapToGrid w:val="0"/>
                <w:szCs w:val="21"/>
                <w:highlight w:val="none"/>
              </w:rPr>
              <w:t>）</w:t>
            </w:r>
          </w:p>
        </w:tc>
        <w:tc>
          <w:tcPr>
            <w:tcW w:w="3162" w:type="pct"/>
            <w:noWrap w:val="0"/>
            <w:vAlign w:val="center"/>
          </w:tcPr>
          <w:p>
            <w:pPr>
              <w:widowControl w:val="0"/>
              <w:wordWrap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采购</w:t>
            </w:r>
            <w:r>
              <w:rPr>
                <w:rFonts w:ascii="宋体" w:hAnsi="宋体"/>
                <w:szCs w:val="21"/>
                <w:highlight w:val="none"/>
              </w:rPr>
              <w:t>范围：</w:t>
            </w:r>
            <w:r>
              <w:rPr>
                <w:rFonts w:ascii="宋体" w:hAnsi="宋体"/>
                <w:kern w:val="0"/>
                <w:szCs w:val="21"/>
                <w:highlight w:val="none"/>
                <w:u w:val="single"/>
              </w:rPr>
              <w:t xml:space="preserve"> 1.强电系统改造：包括但不限于配电柜安装及线路敷设、动力配电线路改造、电缆桥架安装及敷设、接地系统改造、开关插座及配电箱安装等；</w:t>
            </w:r>
            <w:r>
              <w:rPr>
                <w:rFonts w:ascii="宋体" w:hAnsi="宋体"/>
                <w:kern w:val="0"/>
                <w:szCs w:val="21"/>
                <w:highlight w:val="none"/>
                <w:u w:val="single"/>
              </w:rPr>
              <w:br w:type="textWrapping"/>
            </w:r>
            <w:r>
              <w:rPr>
                <w:rFonts w:ascii="宋体" w:hAnsi="宋体"/>
                <w:kern w:val="0"/>
                <w:szCs w:val="21"/>
                <w:highlight w:val="none"/>
                <w:u w:val="single"/>
              </w:rPr>
              <w:t> 2.弱电系统改造：包括但不限于视频监控摄像头安装及布线、网络通信线路敷设（含光纤及网线）安装及调试、综合布线系统改造、弱电桥架及线槽安装等；</w:t>
            </w:r>
            <w:r>
              <w:rPr>
                <w:rFonts w:ascii="宋体" w:hAnsi="宋体"/>
                <w:kern w:val="0"/>
                <w:szCs w:val="21"/>
                <w:highlight w:val="none"/>
                <w:u w:val="single"/>
              </w:rPr>
              <w:br w:type="textWrapping"/>
            </w:r>
            <w:r>
              <w:rPr>
                <w:rFonts w:ascii="宋体" w:hAnsi="宋体"/>
                <w:kern w:val="0"/>
                <w:szCs w:val="21"/>
                <w:highlight w:val="none"/>
                <w:u w:val="single"/>
              </w:rPr>
              <w:t> 3.施工辅助工作：包括但不限于现场勘测、施工方案编制、旧设备拆除及清运、竣工图纸编制、系统调试及验收等；</w:t>
            </w:r>
            <w:r>
              <w:rPr>
                <w:rFonts w:ascii="宋体" w:hAnsi="宋体"/>
                <w:kern w:val="0"/>
                <w:szCs w:val="21"/>
                <w:highlight w:val="none"/>
                <w:u w:val="single"/>
              </w:rPr>
              <w:br w:type="textWrapping"/>
            </w:r>
            <w:r>
              <w:rPr>
                <w:rFonts w:ascii="宋体" w:hAnsi="宋体"/>
                <w:kern w:val="0"/>
                <w:szCs w:val="21"/>
                <w:highlight w:val="none"/>
                <w:u w:val="single"/>
              </w:rPr>
              <w:t> 4.平湖南深国际物流枢纽三层强弱电改造工程涉及的所有相关施工内容，包括但不限于以上内容。</w:t>
            </w:r>
          </w:p>
          <w:p>
            <w:pPr>
              <w:widowControl w:val="0"/>
              <w:wordWrap w:val="0"/>
              <w:autoSpaceDE w:val="0"/>
              <w:autoSpaceDN w:val="0"/>
              <w:adjustRightInd w:val="0"/>
              <w:snapToGrid w:val="0"/>
              <w:ind w:firstLine="0" w:firstLineChars="0"/>
              <w:jc w:val="left"/>
              <w:rPr>
                <w:rFonts w:hint="eastAsia" w:ascii="宋体" w:hAnsi="宋体" w:eastAsia="宋体"/>
                <w:kern w:val="0"/>
                <w:szCs w:val="21"/>
                <w:highlight w:val="none"/>
                <w:u w:val="single"/>
                <w:lang w:val="en-US" w:eastAsia="zh-CN"/>
              </w:rPr>
            </w:pPr>
            <w:r>
              <w:rPr>
                <w:rFonts w:hint="eastAsia" w:ascii="宋体" w:hAnsi="宋体"/>
                <w:szCs w:val="21"/>
                <w:highlight w:val="none"/>
              </w:rPr>
              <w:t>服务期限</w:t>
            </w:r>
            <w:r>
              <w:rPr>
                <w:rFonts w:ascii="宋体" w:hAnsi="宋体"/>
                <w:szCs w:val="21"/>
                <w:highlight w:val="none"/>
              </w:rPr>
              <w:t>：</w:t>
            </w:r>
            <w:r>
              <w:rPr>
                <w:rFonts w:ascii="宋体" w:hAnsi="宋体"/>
                <w:kern w:val="0"/>
                <w:szCs w:val="21"/>
                <w:highlight w:val="none"/>
                <w:u w:val="single"/>
              </w:rPr>
              <w:t xml:space="preserve"> </w:t>
            </w:r>
            <w:r>
              <w:rPr>
                <w:rFonts w:hint="eastAsia" w:ascii="宋体" w:hAnsi="宋体"/>
                <w:kern w:val="0"/>
                <w:szCs w:val="21"/>
                <w:highlight w:val="none"/>
                <w:u w:val="single"/>
                <w:lang w:val="en-US" w:eastAsia="zh-CN"/>
              </w:rPr>
              <w:t>自当事双方合同盖章之日起至必要费用结清之日止。</w:t>
            </w:r>
          </w:p>
          <w:p>
            <w:pPr>
              <w:widowControl w:val="0"/>
              <w:wordWrap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服务地点</w:t>
            </w:r>
            <w:r>
              <w:rPr>
                <w:rFonts w:ascii="宋体" w:hAnsi="宋体"/>
                <w:szCs w:val="21"/>
                <w:highlight w:val="none"/>
              </w:rPr>
              <w:t>：</w:t>
            </w:r>
            <w:r>
              <w:rPr>
                <w:rFonts w:ascii="宋体" w:hAnsi="宋体"/>
                <w:kern w:val="0"/>
                <w:szCs w:val="21"/>
                <w:highlight w:val="none"/>
                <w:u w:val="single"/>
              </w:rPr>
              <w:t xml:space="preserve"> </w:t>
            </w:r>
            <w:r>
              <w:rPr>
                <w:rFonts w:hint="eastAsia" w:ascii="宋体" w:hAnsi="宋体"/>
                <w:kern w:val="0"/>
                <w:szCs w:val="21"/>
                <w:highlight w:val="none"/>
                <w:u w:val="single"/>
                <w:lang w:val="en-US" w:eastAsia="zh-CN"/>
              </w:rPr>
              <w:t>广东省</w:t>
            </w:r>
            <w:r>
              <w:rPr>
                <w:rFonts w:hint="eastAsia" w:ascii="宋体" w:hAnsi="宋体"/>
                <w:kern w:val="0"/>
                <w:szCs w:val="21"/>
                <w:highlight w:val="none"/>
                <w:u w:val="single"/>
              </w:rPr>
              <w:t>深圳市龙岗区平湖南国家物流枢纽中心【二期盖上2层3栋仓库</w:t>
            </w:r>
            <w:r>
              <w:rPr>
                <w:rFonts w:hint="eastAsia" w:ascii="宋体" w:hAnsi="宋体"/>
                <w:kern w:val="0"/>
                <w:szCs w:val="21"/>
                <w:highlight w:val="none"/>
                <w:u w:val="single"/>
                <w:lang w:val="en-US" w:eastAsia="zh-CN"/>
              </w:rPr>
              <w:t>1-3</w:t>
            </w:r>
            <w:r>
              <w:rPr>
                <w:rFonts w:hint="eastAsia" w:ascii="宋体" w:hAnsi="宋体"/>
                <w:kern w:val="0"/>
                <w:szCs w:val="21"/>
                <w:highlight w:val="none"/>
                <w:u w:val="single"/>
              </w:rPr>
              <w:t>分区】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pct"/>
            <w:noWrap w:val="0"/>
            <w:vAlign w:val="center"/>
          </w:tcPr>
          <w:p>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1.2.6</w:t>
            </w:r>
          </w:p>
        </w:tc>
        <w:tc>
          <w:tcPr>
            <w:tcW w:w="1063" w:type="pct"/>
            <w:gridSpan w:val="2"/>
            <w:noWrap w:val="0"/>
            <w:vAlign w:val="center"/>
          </w:tcPr>
          <w:p>
            <w:pPr>
              <w:widowControl w:val="0"/>
              <w:autoSpaceDE w:val="0"/>
              <w:autoSpaceDN w:val="0"/>
              <w:adjustRightInd w:val="0"/>
              <w:snapToGrid w:val="0"/>
              <w:ind w:firstLine="0" w:firstLineChars="0"/>
              <w:jc w:val="center"/>
              <w:rPr>
                <w:rFonts w:hint="eastAsia" w:ascii="宋体" w:hAnsi="宋体"/>
                <w:snapToGrid w:val="0"/>
                <w:szCs w:val="21"/>
                <w:highlight w:val="none"/>
              </w:rPr>
            </w:pPr>
            <w:r>
              <w:rPr>
                <w:rFonts w:hint="eastAsia" w:ascii="宋体" w:hAnsi="宋体"/>
                <w:snapToGrid w:val="0"/>
                <w:szCs w:val="21"/>
                <w:highlight w:val="none"/>
              </w:rPr>
              <w:t>供应商</w:t>
            </w:r>
            <w:r>
              <w:rPr>
                <w:rFonts w:ascii="宋体" w:hAnsi="宋体"/>
                <w:snapToGrid w:val="0"/>
                <w:szCs w:val="21"/>
                <w:highlight w:val="none"/>
              </w:rPr>
              <w:t>资格要求</w:t>
            </w:r>
          </w:p>
        </w:tc>
        <w:tc>
          <w:tcPr>
            <w:tcW w:w="3162" w:type="pct"/>
            <w:noWrap w:val="0"/>
            <w:vAlign w:val="center"/>
          </w:tcPr>
          <w:p>
            <w:pPr>
              <w:widowControl w:val="0"/>
              <w:autoSpaceDE w:val="0"/>
              <w:autoSpaceDN w:val="0"/>
              <w:adjustRightInd w:val="0"/>
              <w:snapToGrid w:val="0"/>
              <w:ind w:firstLine="0" w:firstLineChars="0"/>
              <w:jc w:val="left"/>
              <w:rPr>
                <w:rFonts w:hint="eastAsia" w:ascii="宋体" w:hAnsi="宋体"/>
                <w:szCs w:val="21"/>
                <w:highlight w:val="none"/>
                <w:u w:val="single"/>
              </w:rPr>
            </w:pPr>
            <w:r>
              <w:rPr>
                <w:rFonts w:hint="eastAsia" w:ascii="宋体" w:hAnsi="宋体"/>
                <w:szCs w:val="21"/>
                <w:highlight w:val="none"/>
                <w:u w:val="single"/>
                <w:lang w:val="en-US" w:eastAsia="zh-CN"/>
              </w:rPr>
              <w:t>（1）</w:t>
            </w:r>
            <w:r>
              <w:rPr>
                <w:rFonts w:hint="eastAsia" w:ascii="宋体" w:hAnsi="宋体"/>
                <w:szCs w:val="21"/>
                <w:highlight w:val="none"/>
                <w:u w:val="single"/>
              </w:rPr>
              <w:t>投标人必须是在中华人民共和国境内注册（不含港、澳、台地区）的独立法人机构或能够独立承担民事责任的其他组织（不含分支机构/分公司）。提供营业执照复印件或组织机构代码证等或其他市场主体开办证明；</w:t>
            </w:r>
          </w:p>
          <w:p>
            <w:pPr>
              <w:widowControl w:val="0"/>
              <w:autoSpaceDE w:val="0"/>
              <w:autoSpaceDN w:val="0"/>
              <w:adjustRightInd w:val="0"/>
              <w:snapToGrid w:val="0"/>
              <w:ind w:firstLine="0" w:firstLineChars="0"/>
              <w:jc w:val="left"/>
              <w:rPr>
                <w:rFonts w:hint="eastAsia" w:ascii="宋体" w:hAnsi="宋体" w:eastAsia="宋体" w:cs="Times New Roman"/>
                <w:szCs w:val="21"/>
                <w:highlight w:val="none"/>
                <w:u w:val="single"/>
                <w:lang w:eastAsia="zh-CN"/>
              </w:rPr>
            </w:pPr>
            <w:r>
              <w:rPr>
                <w:rFonts w:hint="eastAsia" w:ascii="宋体" w:hAnsi="宋体" w:eastAsia="宋体" w:cs="Times New Roman"/>
                <w:szCs w:val="21"/>
                <w:highlight w:val="none"/>
                <w:u w:val="single"/>
                <w:lang w:eastAsia="zh-CN"/>
              </w:rPr>
              <w:t>（</w:t>
            </w:r>
            <w:r>
              <w:rPr>
                <w:rFonts w:hint="eastAsia" w:ascii="宋体" w:hAnsi="宋体" w:eastAsia="宋体" w:cs="Times New Roman"/>
                <w:szCs w:val="21"/>
                <w:highlight w:val="none"/>
                <w:u w:val="single"/>
                <w:lang w:val="en-US" w:eastAsia="zh-CN"/>
              </w:rPr>
              <w:t>2</w:t>
            </w:r>
            <w:r>
              <w:rPr>
                <w:rFonts w:hint="eastAsia" w:ascii="宋体" w:hAnsi="宋体" w:eastAsia="宋体" w:cs="Times New Roman"/>
                <w:szCs w:val="21"/>
                <w:highlight w:val="none"/>
                <w:u w:val="single"/>
                <w:lang w:eastAsia="zh-CN"/>
              </w:rPr>
              <w:t>）近</w:t>
            </w:r>
            <w:r>
              <w:rPr>
                <w:rFonts w:hint="eastAsia" w:ascii="宋体" w:hAnsi="宋体" w:cs="Times New Roman"/>
                <w:szCs w:val="21"/>
                <w:highlight w:val="none"/>
                <w:u w:val="single"/>
                <w:lang w:val="en-US" w:eastAsia="zh-CN"/>
              </w:rPr>
              <w:t>3</w:t>
            </w:r>
            <w:r>
              <w:rPr>
                <w:rFonts w:hint="eastAsia" w:ascii="宋体" w:hAnsi="宋体" w:eastAsia="宋体" w:cs="Times New Roman"/>
                <w:szCs w:val="21"/>
                <w:highlight w:val="none"/>
                <w:u w:val="single"/>
                <w:lang w:eastAsia="zh-CN"/>
              </w:rPr>
              <w:t>年内（202</w:t>
            </w:r>
            <w:r>
              <w:rPr>
                <w:rFonts w:hint="eastAsia" w:ascii="宋体" w:hAnsi="宋体" w:cs="Times New Roman"/>
                <w:szCs w:val="21"/>
                <w:highlight w:val="none"/>
                <w:u w:val="single"/>
                <w:lang w:val="en-US" w:eastAsia="zh-CN"/>
              </w:rPr>
              <w:t>3</w:t>
            </w:r>
            <w:r>
              <w:rPr>
                <w:rFonts w:hint="eastAsia" w:ascii="宋体" w:hAnsi="宋体" w:eastAsia="宋体" w:cs="Times New Roman"/>
                <w:szCs w:val="21"/>
                <w:highlight w:val="none"/>
                <w:u w:val="single"/>
                <w:lang w:eastAsia="zh-CN"/>
              </w:rPr>
              <w:t>年7月至今）有不少于2个同类监控或弱电智能化项目供货/施工案例</w:t>
            </w:r>
            <w:r>
              <w:rPr>
                <w:rFonts w:hint="eastAsia" w:ascii="宋体" w:hAnsi="宋体" w:cs="Times New Roman"/>
                <w:szCs w:val="21"/>
                <w:highlight w:val="none"/>
                <w:u w:val="single"/>
                <w:lang w:val="en-US" w:eastAsia="zh-CN"/>
              </w:rPr>
              <w:t>且</w:t>
            </w:r>
            <w:r>
              <w:rPr>
                <w:rFonts w:hint="eastAsia" w:ascii="宋体" w:hAnsi="宋体" w:eastAsia="宋体" w:cs="Times New Roman"/>
                <w:szCs w:val="21"/>
                <w:highlight w:val="none"/>
                <w:u w:val="single"/>
                <w:lang w:eastAsia="zh-CN"/>
              </w:rPr>
              <w:t>单个合同金额不低于30万元（可提供合同复印件或验收证明备查）。</w:t>
            </w:r>
          </w:p>
          <w:p>
            <w:pPr>
              <w:widowControl w:val="0"/>
              <w:autoSpaceDE w:val="0"/>
              <w:autoSpaceDN w:val="0"/>
              <w:adjustRightInd w:val="0"/>
              <w:snapToGrid w:val="0"/>
              <w:ind w:firstLine="0" w:firstLineChars="0"/>
              <w:jc w:val="left"/>
              <w:rPr>
                <w:rFonts w:hint="eastAsia" w:ascii="宋体" w:hAnsi="宋体" w:eastAsia="宋体" w:cs="Times New Roman"/>
                <w:szCs w:val="21"/>
                <w:highlight w:val="none"/>
                <w:u w:val="single"/>
                <w:lang w:eastAsia="zh-CN"/>
              </w:rPr>
            </w:pPr>
            <w:r>
              <w:rPr>
                <w:rFonts w:hint="eastAsia" w:ascii="宋体" w:hAnsi="宋体" w:eastAsia="宋体" w:cs="Times New Roman"/>
                <w:szCs w:val="21"/>
                <w:highlight w:val="none"/>
                <w:u w:val="single"/>
                <w:lang w:eastAsia="zh-CN"/>
              </w:rPr>
              <w:t>（</w:t>
            </w:r>
            <w:r>
              <w:rPr>
                <w:rFonts w:hint="eastAsia" w:ascii="宋体" w:hAnsi="宋体" w:eastAsia="宋体" w:cs="Times New Roman"/>
                <w:szCs w:val="21"/>
                <w:highlight w:val="none"/>
                <w:u w:val="single"/>
                <w:lang w:val="en-US" w:eastAsia="zh-CN"/>
              </w:rPr>
              <w:t>3</w:t>
            </w:r>
            <w:r>
              <w:rPr>
                <w:rFonts w:hint="eastAsia" w:ascii="宋体" w:hAnsi="宋体" w:eastAsia="宋体" w:cs="Times New Roman"/>
                <w:szCs w:val="21"/>
                <w:highlight w:val="none"/>
                <w:u w:val="single"/>
                <w:lang w:eastAsia="zh-CN"/>
              </w:rPr>
              <w:t>）具备以下资质：</w:t>
            </w:r>
          </w:p>
          <w:p>
            <w:pPr>
              <w:widowControl w:val="0"/>
              <w:autoSpaceDE w:val="0"/>
              <w:autoSpaceDN w:val="0"/>
              <w:adjustRightInd w:val="0"/>
              <w:snapToGrid w:val="0"/>
              <w:ind w:firstLine="0" w:firstLineChars="0"/>
              <w:jc w:val="left"/>
              <w:rPr>
                <w:rFonts w:hint="eastAsia"/>
                <w:highlight w:val="none"/>
                <w:lang w:val="en-US" w:eastAsia="zh-CN"/>
              </w:rPr>
            </w:pPr>
            <w:r>
              <w:rPr>
                <w:rFonts w:hint="eastAsia" w:ascii="宋体" w:hAnsi="宋体" w:eastAsia="宋体" w:cs="Times New Roman"/>
                <w:szCs w:val="21"/>
                <w:highlight w:val="none"/>
                <w:u w:val="single"/>
                <w:lang w:eastAsia="zh-CN"/>
              </w:rPr>
              <w:t>建筑装修装饰工程专业承包资质二级及以上</w:t>
            </w:r>
            <w:r>
              <w:rPr>
                <w:rFonts w:hint="eastAsia" w:ascii="宋体" w:hAnsi="宋体" w:cs="Times New Roman"/>
                <w:szCs w:val="21"/>
                <w:highlight w:val="none"/>
                <w:u w:val="single"/>
                <w:lang w:eastAsia="zh-CN"/>
              </w:rPr>
              <w:t>；</w:t>
            </w:r>
            <w:r>
              <w:rPr>
                <w:rFonts w:hint="eastAsia" w:ascii="宋体" w:hAnsi="宋体" w:eastAsia="宋体" w:cs="Times New Roman"/>
                <w:szCs w:val="21"/>
                <w:highlight w:val="none"/>
                <w:u w:val="single"/>
                <w:lang w:eastAsia="zh-CN"/>
              </w:rPr>
              <w:t>同时须具备安全生产许可证（在有效期内）。</w:t>
            </w:r>
          </w:p>
          <w:p>
            <w:pPr>
              <w:keepNext w:val="0"/>
              <w:keepLines w:val="0"/>
              <w:widowControl w:val="0"/>
              <w:numPr>
                <w:ilvl w:val="0"/>
                <w:numId w:val="0"/>
              </w:numPr>
              <w:suppressLineNumbers w:val="0"/>
              <w:tabs>
                <w:tab w:val="left" w:pos="317"/>
              </w:tabs>
              <w:spacing w:before="72" w:beforeLines="30" w:beforeAutospacing="0" w:after="0" w:afterAutospacing="0"/>
              <w:ind w:left="0" w:right="0" w:rightChars="0"/>
              <w:rPr>
                <w:rFonts w:hint="eastAsia" w:ascii="宋体" w:hAnsi="宋体" w:cs="Times New Roman"/>
                <w:color w:val="auto"/>
                <w:szCs w:val="21"/>
                <w:highlight w:val="none"/>
                <w:u w:val="single"/>
                <w:lang w:eastAsia="zh-CN"/>
              </w:rPr>
            </w:pPr>
            <w:r>
              <w:rPr>
                <w:rFonts w:hint="eastAsia" w:ascii="宋体" w:hAnsi="宋体" w:cs="Times New Roman"/>
                <w:color w:val="auto"/>
                <w:szCs w:val="21"/>
                <w:highlight w:val="none"/>
                <w:u w:val="single"/>
                <w:lang w:eastAsia="zh-CN"/>
              </w:rPr>
              <w:t>（</w:t>
            </w:r>
            <w:r>
              <w:rPr>
                <w:rFonts w:hint="eastAsia" w:ascii="宋体" w:hAnsi="宋体" w:cs="Times New Roman"/>
                <w:color w:val="auto"/>
                <w:szCs w:val="21"/>
                <w:highlight w:val="none"/>
                <w:u w:val="single"/>
                <w:lang w:val="en-US" w:eastAsia="zh-CN"/>
              </w:rPr>
              <w:t>4</w:t>
            </w:r>
            <w:r>
              <w:rPr>
                <w:rFonts w:hint="eastAsia" w:ascii="宋体" w:hAnsi="宋体" w:cs="Times New Roman"/>
                <w:color w:val="auto"/>
                <w:szCs w:val="21"/>
                <w:highlight w:val="none"/>
                <w:u w:val="single"/>
                <w:lang w:eastAsia="zh-CN"/>
              </w:rPr>
              <w:t>）本项目不接受联合体投标。</w:t>
            </w:r>
          </w:p>
          <w:p>
            <w:pPr>
              <w:keepNext w:val="0"/>
              <w:keepLines w:val="0"/>
              <w:widowControl w:val="0"/>
              <w:numPr>
                <w:ilvl w:val="0"/>
                <w:numId w:val="0"/>
              </w:numPr>
              <w:suppressLineNumbers w:val="0"/>
              <w:tabs>
                <w:tab w:val="left" w:pos="317"/>
              </w:tabs>
              <w:spacing w:before="72" w:beforeLines="30" w:beforeAutospacing="0" w:after="0" w:afterAutospacing="0"/>
              <w:ind w:left="0" w:right="0" w:rightChars="0"/>
              <w:rPr>
                <w:rFonts w:hint="eastAsia" w:ascii="宋体" w:hAnsi="宋体"/>
                <w:szCs w:val="21"/>
                <w:highlight w:val="none"/>
                <w:u w:val="single"/>
              </w:rPr>
            </w:pPr>
            <w:r>
              <w:rPr>
                <w:rFonts w:hint="eastAsia" w:ascii="宋体" w:hAnsi="宋体" w:cs="Times New Roman"/>
                <w:color w:val="auto"/>
                <w:szCs w:val="21"/>
                <w:highlight w:val="none"/>
                <w:u w:val="single"/>
                <w:lang w:eastAsia="zh-CN"/>
              </w:rPr>
              <w:t>（</w:t>
            </w:r>
            <w:r>
              <w:rPr>
                <w:rFonts w:hint="eastAsia" w:ascii="宋体" w:hAnsi="宋体" w:cs="Times New Roman"/>
                <w:color w:val="auto"/>
                <w:szCs w:val="21"/>
                <w:highlight w:val="none"/>
                <w:u w:val="single"/>
                <w:lang w:val="en-US" w:eastAsia="zh-CN"/>
              </w:rPr>
              <w:t>5</w:t>
            </w:r>
            <w:r>
              <w:rPr>
                <w:rFonts w:hint="eastAsia" w:ascii="宋体" w:hAnsi="宋体" w:cs="Times New Roman"/>
                <w:color w:val="auto"/>
                <w:szCs w:val="21"/>
                <w:highlight w:val="none"/>
                <w:u w:val="single"/>
                <w:lang w:eastAsia="zh-CN"/>
              </w:rPr>
              <w:t>）</w:t>
            </w:r>
            <w:r>
              <w:rPr>
                <w:rFonts w:hint="eastAsia" w:ascii="宋体" w:hAnsi="宋体" w:cs="Times New Roman"/>
                <w:color w:val="auto"/>
                <w:szCs w:val="21"/>
                <w:highlight w:val="none"/>
                <w:u w:val="single"/>
              </w:rPr>
              <w:t>自</w:t>
            </w:r>
            <w:r>
              <w:rPr>
                <w:rFonts w:hint="eastAsia" w:ascii="宋体" w:hAnsi="宋体" w:cs="Times New Roman"/>
                <w:color w:val="auto"/>
                <w:szCs w:val="21"/>
                <w:highlight w:val="none"/>
                <w:u w:val="single"/>
                <w:lang w:eastAsia="zh-CN"/>
              </w:rPr>
              <w:t>采购公告</w:t>
            </w:r>
            <w:r>
              <w:rPr>
                <w:rFonts w:hint="eastAsia" w:ascii="宋体" w:hAnsi="宋体" w:cs="Times New Roman"/>
                <w:color w:val="auto"/>
                <w:szCs w:val="21"/>
                <w:highlight w:val="none"/>
                <w:u w:val="single"/>
              </w:rPr>
              <w:t>发布之日起</w:t>
            </w:r>
            <w:r>
              <w:rPr>
                <w:rFonts w:hint="eastAsia" w:ascii="宋体" w:hAnsi="宋体" w:cs="Times New Roman"/>
                <w:color w:val="auto"/>
                <w:szCs w:val="21"/>
                <w:highlight w:val="none"/>
                <w:u w:val="single"/>
                <w:lang w:val="en-US" w:eastAsia="zh-CN"/>
              </w:rPr>
              <w:t>倒算</w:t>
            </w:r>
            <w:r>
              <w:rPr>
                <w:rFonts w:hint="eastAsia" w:ascii="宋体" w:hAnsi="宋体" w:cs="Times New Roman"/>
                <w:color w:val="auto"/>
                <w:szCs w:val="21"/>
                <w:highlight w:val="none"/>
                <w:u w:val="single"/>
              </w:rPr>
              <w:t>，投标人未被列入“信用中国”网站（www.creditchina.gov.cn）以下任意记录名单之一：①失信被执行人；②重大税收违法案件当事人名单，以及未处于“行政处罚”的处罚禁止期限内。投标文件中提供承诺书，见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pct"/>
            <w:noWrap w:val="0"/>
            <w:vAlign w:val="center"/>
          </w:tcPr>
          <w:p>
            <w:pPr>
              <w:widowControl w:val="0"/>
              <w:autoSpaceDE w:val="0"/>
              <w:autoSpaceDN w:val="0"/>
              <w:adjustRightInd w:val="0"/>
              <w:snapToGrid w:val="0"/>
              <w:ind w:firstLine="0" w:firstLineChars="0"/>
              <w:jc w:val="center"/>
              <w:rPr>
                <w:rFonts w:ascii="宋体" w:hAnsi="宋体"/>
                <w:szCs w:val="21"/>
                <w:highlight w:val="none"/>
              </w:rPr>
            </w:pPr>
            <w:r>
              <w:rPr>
                <w:rFonts w:ascii="宋体" w:hAnsi="宋体"/>
                <w:szCs w:val="21"/>
                <w:highlight w:val="none"/>
              </w:rPr>
              <w:t>1.2.7</w:t>
            </w:r>
          </w:p>
        </w:tc>
        <w:tc>
          <w:tcPr>
            <w:tcW w:w="1063" w:type="pct"/>
            <w:gridSpan w:val="2"/>
            <w:noWrap w:val="0"/>
            <w:vAlign w:val="center"/>
          </w:tcPr>
          <w:p>
            <w:pPr>
              <w:widowControl w:val="0"/>
              <w:autoSpaceDE w:val="0"/>
              <w:autoSpaceDN w:val="0"/>
              <w:adjustRightInd w:val="0"/>
              <w:snapToGrid w:val="0"/>
              <w:ind w:firstLine="0" w:firstLineChars="0"/>
              <w:jc w:val="center"/>
              <w:rPr>
                <w:rFonts w:hint="eastAsia" w:ascii="宋体" w:hAnsi="宋体"/>
                <w:snapToGrid w:val="0"/>
                <w:szCs w:val="21"/>
                <w:highlight w:val="none"/>
              </w:rPr>
            </w:pPr>
            <w:r>
              <w:rPr>
                <w:rFonts w:hint="eastAsia" w:ascii="宋体" w:hAnsi="宋体"/>
                <w:szCs w:val="21"/>
                <w:highlight w:val="none"/>
                <w:shd w:val="clear" w:color="auto" w:fill="FFFFFF"/>
              </w:rPr>
              <w:t>是否接受联合体响应</w:t>
            </w:r>
          </w:p>
        </w:tc>
        <w:tc>
          <w:tcPr>
            <w:tcW w:w="3162" w:type="pct"/>
            <w:noWrap w:val="0"/>
            <w:vAlign w:val="center"/>
          </w:tcPr>
          <w:p>
            <w:pPr>
              <w:widowControl w:val="0"/>
              <w:wordWrap w:val="0"/>
              <w:autoSpaceDE w:val="0"/>
              <w:autoSpaceDN w:val="0"/>
              <w:adjustRightInd w:val="0"/>
              <w:snapToGrid w:val="0"/>
              <w:ind w:firstLine="0" w:firstLineChars="0"/>
              <w:jc w:val="left"/>
              <w:rPr>
                <w:rFonts w:ascii="宋体" w:hAnsi="宋体"/>
                <w:kern w:val="0"/>
                <w:szCs w:val="21"/>
                <w:highlight w:val="none"/>
              </w:rPr>
            </w:pPr>
            <w:r>
              <w:rPr>
                <w:rFonts w:hint="eastAsia" w:ascii="Segoe UI Symbol" w:hAnsi="Segoe UI Symbol" w:cs="Segoe UI Symbol"/>
                <w:kern w:val="0"/>
                <w:szCs w:val="21"/>
                <w:highlight w:val="none"/>
                <w:lang w:eastAsia="zh-CN"/>
              </w:rPr>
              <w:sym w:font="Wingdings 2" w:char="0052"/>
            </w:r>
            <w:r>
              <w:rPr>
                <w:rFonts w:hint="eastAsia" w:ascii="宋体" w:hAnsi="宋体"/>
                <w:kern w:val="0"/>
                <w:szCs w:val="21"/>
                <w:highlight w:val="none"/>
              </w:rPr>
              <w:t>不接受</w:t>
            </w:r>
          </w:p>
          <w:p>
            <w:pPr>
              <w:widowControl w:val="0"/>
              <w:wordWrap w:val="0"/>
              <w:autoSpaceDE w:val="0"/>
              <w:autoSpaceDN w:val="0"/>
              <w:adjustRightInd w:val="0"/>
              <w:snapToGrid w:val="0"/>
              <w:ind w:firstLine="0" w:firstLineChars="0"/>
              <w:jc w:val="left"/>
              <w:rPr>
                <w:rFonts w:ascii="宋体" w:hAnsi="宋体"/>
                <w:kern w:val="0"/>
                <w:szCs w:val="21"/>
                <w:highlight w:val="none"/>
                <w:u w:val="single"/>
              </w:rPr>
            </w:pPr>
            <w:r>
              <w:rPr>
                <w:rFonts w:hint="eastAsia" w:ascii="宋体" w:hAnsi="宋体"/>
                <w:kern w:val="0"/>
                <w:szCs w:val="21"/>
                <w:highlight w:val="none"/>
              </w:rPr>
              <w:t>□接受，应满足下列要求：</w:t>
            </w:r>
            <w:r>
              <w:rPr>
                <w:rFonts w:ascii="宋体" w:hAnsi="宋体"/>
                <w:kern w:val="0"/>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pct"/>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1.7.1</w:t>
            </w:r>
          </w:p>
        </w:tc>
        <w:tc>
          <w:tcPr>
            <w:tcW w:w="1063" w:type="pct"/>
            <w:gridSpan w:val="2"/>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shd w:val="clear" w:color="auto" w:fill="FFFFFF"/>
              </w:rPr>
            </w:pPr>
            <w:r>
              <w:rPr>
                <w:rFonts w:ascii="宋体" w:hAnsi="宋体"/>
                <w:szCs w:val="21"/>
                <w:highlight w:val="none"/>
                <w:shd w:val="clear" w:color="auto" w:fill="FFFFFF"/>
              </w:rPr>
              <w:t>踏勘</w:t>
            </w:r>
            <w:r>
              <w:rPr>
                <w:rFonts w:hint="eastAsia" w:ascii="宋体" w:hAnsi="宋体"/>
                <w:szCs w:val="21"/>
                <w:highlight w:val="none"/>
                <w:shd w:val="clear" w:color="auto" w:fill="FFFFFF"/>
              </w:rPr>
              <w:t>现场</w:t>
            </w:r>
          </w:p>
        </w:tc>
        <w:tc>
          <w:tcPr>
            <w:tcW w:w="3162" w:type="pct"/>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eastAsia="宋体" w:cs="Times New Roman"/>
                <w:color w:val="auto"/>
                <w:kern w:val="0"/>
                <w:szCs w:val="21"/>
                <w:highlight w:val="none"/>
                <w:shd w:val="clear" w:color="auto" w:fill="FFFFFF"/>
                <w:lang w:eastAsia="zh-CN"/>
              </w:rPr>
            </w:pPr>
            <w:r>
              <w:rPr>
                <w:rFonts w:hint="default" w:ascii="Segoe UI Symbol" w:hAnsi="Segoe UI Symbol" w:cs="Segoe UI Symbol"/>
                <w:color w:val="auto"/>
                <w:kern w:val="0"/>
                <w:szCs w:val="21"/>
                <w:highlight w:val="none"/>
                <w:shd w:val="clear" w:color="auto" w:fill="FFFFFF"/>
              </w:rPr>
              <w:t>☑</w:t>
            </w:r>
            <w:r>
              <w:rPr>
                <w:rFonts w:hint="eastAsia" w:ascii="宋体" w:hAnsi="宋体" w:cs="Times New Roman"/>
                <w:color w:val="auto"/>
                <w:kern w:val="0"/>
                <w:szCs w:val="21"/>
                <w:highlight w:val="none"/>
                <w:shd w:val="clear" w:color="auto" w:fill="FFFFFF"/>
              </w:rPr>
              <w:t>不组织。可在</w:t>
            </w:r>
            <w:r>
              <w:rPr>
                <w:rFonts w:hint="eastAsia" w:ascii="宋体" w:hAnsi="宋体" w:cs="Times New Roman"/>
                <w:color w:val="auto"/>
                <w:kern w:val="0"/>
                <w:szCs w:val="21"/>
                <w:highlight w:val="none"/>
                <w:u w:val="single"/>
                <w:shd w:val="clear" w:color="auto" w:fill="FFFFFF"/>
              </w:rPr>
              <w:t xml:space="preserve"> 公告发出之日</w:t>
            </w:r>
            <w:r>
              <w:rPr>
                <w:rFonts w:hint="eastAsia" w:ascii="宋体" w:hAnsi="宋体" w:cs="Times New Roman"/>
                <w:color w:val="auto"/>
                <w:kern w:val="0"/>
                <w:szCs w:val="21"/>
                <w:highlight w:val="none"/>
                <w:u w:val="single"/>
                <w:shd w:val="clear" w:color="auto" w:fill="FFFFFF"/>
                <w:lang w:val="en-US" w:eastAsia="zh-CN"/>
              </w:rPr>
              <w:t xml:space="preserve"> </w:t>
            </w:r>
            <w:r>
              <w:rPr>
                <w:rFonts w:hint="eastAsia" w:ascii="宋体" w:hAnsi="宋体" w:cs="Times New Roman"/>
                <w:color w:val="auto"/>
                <w:kern w:val="0"/>
                <w:szCs w:val="21"/>
                <w:highlight w:val="none"/>
                <w:u w:val="single"/>
                <w:shd w:val="clear" w:color="auto" w:fill="FFFFFF"/>
              </w:rPr>
              <w:t>起</w:t>
            </w:r>
            <w:r>
              <w:rPr>
                <w:rFonts w:hint="eastAsia" w:ascii="宋体" w:hAnsi="宋体" w:cs="Times New Roman"/>
                <w:color w:val="auto"/>
                <w:kern w:val="0"/>
                <w:szCs w:val="21"/>
                <w:highlight w:val="none"/>
                <w:shd w:val="clear" w:color="auto" w:fill="FFFFFF"/>
              </w:rPr>
              <w:t>至</w:t>
            </w:r>
            <w:r>
              <w:rPr>
                <w:rFonts w:hint="eastAsia" w:ascii="宋体" w:hAnsi="宋体" w:cs="Times New Roman"/>
                <w:color w:val="auto"/>
                <w:kern w:val="0"/>
                <w:szCs w:val="21"/>
                <w:highlight w:val="none"/>
                <w:u w:val="single"/>
                <w:shd w:val="clear" w:color="auto" w:fill="FFFFFF"/>
              </w:rPr>
              <w:t xml:space="preserve"> 截标前一天</w:t>
            </w:r>
            <w:r>
              <w:rPr>
                <w:rFonts w:hint="eastAsia" w:ascii="宋体" w:hAnsi="宋体" w:cs="Times New Roman"/>
                <w:color w:val="auto"/>
                <w:kern w:val="0"/>
                <w:szCs w:val="21"/>
                <w:highlight w:val="none"/>
                <w:u w:val="single"/>
                <w:shd w:val="clear" w:color="auto" w:fill="FFFFFF"/>
                <w:lang w:val="en-US" w:eastAsia="zh-CN"/>
              </w:rPr>
              <w:t xml:space="preserve"> </w:t>
            </w:r>
            <w:r>
              <w:rPr>
                <w:rFonts w:hint="eastAsia" w:ascii="宋体" w:hAnsi="宋体" w:cs="Times New Roman"/>
                <w:color w:val="auto"/>
                <w:kern w:val="0"/>
                <w:szCs w:val="21"/>
                <w:highlight w:val="none"/>
                <w:shd w:val="clear" w:color="auto" w:fill="FFFFFF"/>
              </w:rPr>
              <w:t>自行踏勘</w:t>
            </w:r>
            <w:r>
              <w:rPr>
                <w:rFonts w:hint="eastAsia" w:ascii="宋体" w:hAnsi="宋体" w:cs="Times New Roman"/>
                <w:color w:val="auto"/>
                <w:kern w:val="0"/>
                <w:szCs w:val="21"/>
                <w:highlight w:val="none"/>
                <w:shd w:val="clear" w:color="auto" w:fill="FFFFFF"/>
                <w:lang w:eastAsia="zh-CN"/>
              </w:rPr>
              <w:t>。</w:t>
            </w:r>
          </w:p>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cs="Times New Roman"/>
                <w:color w:val="auto"/>
                <w:kern w:val="0"/>
                <w:szCs w:val="21"/>
                <w:highlight w:val="none"/>
                <w:shd w:val="clear" w:color="auto" w:fill="FFFFFF"/>
              </w:rPr>
            </w:pPr>
            <w:r>
              <w:rPr>
                <w:rFonts w:hint="eastAsia" w:ascii="宋体" w:hAnsi="宋体" w:cs="Times New Roman"/>
                <w:color w:val="auto"/>
                <w:kern w:val="0"/>
                <w:szCs w:val="21"/>
                <w:highlight w:val="none"/>
                <w:shd w:val="clear" w:color="auto" w:fill="FFFFFF"/>
              </w:rPr>
              <w:t>踏勘前，请至少提前一天联系踏勘联系人，确认踏勘时间及要求</w:t>
            </w:r>
            <w:r>
              <w:rPr>
                <w:rFonts w:hint="eastAsia" w:ascii="宋体" w:hAnsi="宋体" w:cs="Times New Roman"/>
                <w:color w:val="auto"/>
                <w:kern w:val="0"/>
                <w:szCs w:val="21"/>
                <w:highlight w:val="none"/>
                <w:shd w:val="clear" w:color="auto" w:fill="FFFFFF"/>
                <w:lang w:eastAsia="zh-CN"/>
              </w:rPr>
              <w:t>，</w:t>
            </w:r>
            <w:r>
              <w:rPr>
                <w:rFonts w:hint="eastAsia" w:ascii="宋体" w:hAnsi="宋体" w:cs="Times New Roman"/>
                <w:color w:val="auto"/>
                <w:kern w:val="0"/>
                <w:szCs w:val="21"/>
                <w:highlight w:val="none"/>
                <w:shd w:val="clear" w:color="auto" w:fill="FFFFFF"/>
              </w:rPr>
              <w:t>以便编制完善投标文件所必需的有关资料，现场踏勘的费用由投标人自理。</w:t>
            </w:r>
          </w:p>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eastAsia="宋体" w:cs="Times New Roman"/>
                <w:color w:val="auto"/>
                <w:kern w:val="0"/>
                <w:szCs w:val="21"/>
                <w:highlight w:val="none"/>
                <w:shd w:val="clear" w:color="auto" w:fill="FFFFFF"/>
                <w:lang w:val="en-US" w:eastAsia="zh-CN"/>
              </w:rPr>
            </w:pPr>
            <w:r>
              <w:rPr>
                <w:rFonts w:hint="eastAsia" w:ascii="宋体" w:hAnsi="宋体" w:cs="Times New Roman"/>
                <w:color w:val="auto"/>
                <w:kern w:val="0"/>
                <w:szCs w:val="21"/>
                <w:highlight w:val="none"/>
                <w:shd w:val="clear" w:color="auto" w:fill="FFFFFF"/>
              </w:rPr>
              <w:t>踏勘联系人：</w:t>
            </w:r>
            <w:r>
              <w:rPr>
                <w:rFonts w:hint="eastAsia" w:ascii="宋体" w:hAnsi="宋体" w:cs="Times New Roman"/>
                <w:color w:val="auto"/>
                <w:kern w:val="0"/>
                <w:szCs w:val="21"/>
                <w:highlight w:val="none"/>
                <w:shd w:val="clear" w:color="auto" w:fill="FFFFFF"/>
                <w:lang w:val="en-US" w:eastAsia="zh-CN"/>
              </w:rPr>
              <w:t>/</w:t>
            </w:r>
          </w:p>
          <w:p>
            <w:pPr>
              <w:widowControl w:val="0"/>
              <w:wordWrap w:val="0"/>
              <w:autoSpaceDE w:val="0"/>
              <w:autoSpaceDN w:val="0"/>
              <w:adjustRightInd w:val="0"/>
              <w:snapToGrid w:val="0"/>
              <w:ind w:firstLine="0" w:firstLineChars="0"/>
              <w:jc w:val="left"/>
              <w:rPr>
                <w:rFonts w:ascii="宋体" w:hAnsi="宋体"/>
                <w:kern w:val="0"/>
                <w:szCs w:val="21"/>
                <w:highlight w:val="none"/>
              </w:rPr>
            </w:pPr>
            <w:r>
              <w:rPr>
                <w:rFonts w:hint="eastAsia" w:ascii="宋体" w:hAnsi="宋体"/>
                <w:kern w:val="0"/>
                <w:szCs w:val="21"/>
                <w:highlight w:val="none"/>
              </w:rPr>
              <w:t>□组织：</w:t>
            </w:r>
          </w:p>
          <w:p>
            <w:pPr>
              <w:widowControl w:val="0"/>
              <w:wordWrap w:val="0"/>
              <w:autoSpaceDE w:val="0"/>
              <w:autoSpaceDN w:val="0"/>
              <w:adjustRightInd w:val="0"/>
              <w:snapToGrid w:val="0"/>
              <w:ind w:firstLine="0" w:firstLineChars="0"/>
              <w:jc w:val="left"/>
              <w:rPr>
                <w:rFonts w:ascii="宋体" w:hAnsi="宋体"/>
                <w:kern w:val="0"/>
                <w:szCs w:val="21"/>
                <w:highlight w:val="none"/>
              </w:rPr>
            </w:pPr>
            <w:r>
              <w:rPr>
                <w:rFonts w:hint="eastAsia" w:ascii="宋体" w:hAnsi="宋体"/>
                <w:kern w:val="0"/>
                <w:szCs w:val="21"/>
                <w:highlight w:val="none"/>
              </w:rPr>
              <w:t>踏勘时间：</w:t>
            </w:r>
            <w:r>
              <w:rPr>
                <w:rFonts w:ascii="宋体" w:hAnsi="宋体"/>
                <w:kern w:val="0"/>
                <w:szCs w:val="21"/>
                <w:highlight w:val="none"/>
                <w:u w:val="single"/>
              </w:rPr>
              <w:t xml:space="preserve">                        </w:t>
            </w:r>
          </w:p>
          <w:p>
            <w:pPr>
              <w:widowControl w:val="0"/>
              <w:wordWrap w:val="0"/>
              <w:autoSpaceDE w:val="0"/>
              <w:autoSpaceDN w:val="0"/>
              <w:adjustRightInd w:val="0"/>
              <w:snapToGrid w:val="0"/>
              <w:ind w:firstLine="0" w:firstLineChars="0"/>
              <w:jc w:val="left"/>
              <w:rPr>
                <w:rFonts w:ascii="宋体" w:hAnsi="宋体" w:cs="Segoe UI Symbol"/>
                <w:kern w:val="0"/>
                <w:szCs w:val="21"/>
                <w:highlight w:val="none"/>
              </w:rPr>
            </w:pPr>
            <w:r>
              <w:rPr>
                <w:rFonts w:hint="eastAsia" w:ascii="宋体" w:hAnsi="宋体"/>
                <w:kern w:val="0"/>
                <w:szCs w:val="21"/>
                <w:highlight w:val="none"/>
              </w:rPr>
              <w:t>集合地点：</w:t>
            </w:r>
            <w:r>
              <w:rPr>
                <w:rFonts w:ascii="宋体" w:hAnsi="宋体"/>
                <w:kern w:val="0"/>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pct"/>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1.8.1</w:t>
            </w:r>
          </w:p>
        </w:tc>
        <w:tc>
          <w:tcPr>
            <w:tcW w:w="1063" w:type="pct"/>
            <w:gridSpan w:val="2"/>
            <w:noWrap w:val="0"/>
            <w:vAlign w:val="center"/>
          </w:tcPr>
          <w:p>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ascii="宋体" w:hAnsi="宋体"/>
                <w:szCs w:val="21"/>
                <w:highlight w:val="none"/>
                <w:shd w:val="clear" w:color="auto" w:fill="FFFFFF"/>
              </w:rPr>
              <w:t>响应预备会</w:t>
            </w:r>
          </w:p>
        </w:tc>
        <w:tc>
          <w:tcPr>
            <w:tcW w:w="3162" w:type="pct"/>
            <w:noWrap w:val="0"/>
            <w:vAlign w:val="center"/>
          </w:tcPr>
          <w:p>
            <w:pPr>
              <w:widowControl w:val="0"/>
              <w:wordWrap w:val="0"/>
              <w:autoSpaceDE w:val="0"/>
              <w:autoSpaceDN w:val="0"/>
              <w:adjustRightInd w:val="0"/>
              <w:snapToGrid w:val="0"/>
              <w:ind w:firstLine="0" w:firstLineChars="0"/>
              <w:jc w:val="left"/>
              <w:rPr>
                <w:rFonts w:ascii="宋体" w:hAnsi="宋体"/>
                <w:szCs w:val="21"/>
                <w:highlight w:val="none"/>
              </w:rPr>
            </w:pPr>
            <w:r>
              <w:rPr>
                <w:rFonts w:hint="eastAsia" w:ascii="Segoe UI Symbol" w:hAnsi="Segoe UI Symbol" w:cs="Segoe UI Symbol"/>
                <w:kern w:val="0"/>
                <w:szCs w:val="21"/>
                <w:highlight w:val="none"/>
                <w:lang w:eastAsia="zh-CN"/>
              </w:rPr>
              <w:sym w:font="Wingdings 2" w:char="0052"/>
            </w:r>
            <w:r>
              <w:rPr>
                <w:rFonts w:hint="eastAsia" w:ascii="宋体" w:hAnsi="宋体"/>
                <w:szCs w:val="21"/>
                <w:highlight w:val="none"/>
              </w:rPr>
              <w:t>不</w:t>
            </w:r>
            <w:r>
              <w:rPr>
                <w:rFonts w:ascii="宋体" w:hAnsi="宋体"/>
                <w:szCs w:val="21"/>
                <w:highlight w:val="none"/>
              </w:rPr>
              <w:t>召开</w:t>
            </w:r>
          </w:p>
          <w:p>
            <w:pPr>
              <w:widowControl w:val="0"/>
              <w:wordWrap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r>
              <w:rPr>
                <w:rFonts w:ascii="宋体" w:hAnsi="宋体"/>
                <w:szCs w:val="21"/>
                <w:highlight w:val="none"/>
              </w:rPr>
              <w:t>召开</w:t>
            </w:r>
            <w:r>
              <w:rPr>
                <w:rFonts w:hint="eastAsia" w:ascii="宋体" w:hAnsi="宋体"/>
                <w:szCs w:val="21"/>
                <w:highlight w:val="none"/>
              </w:rPr>
              <w:t>：</w:t>
            </w:r>
          </w:p>
          <w:p>
            <w:pPr>
              <w:widowControl w:val="0"/>
              <w:wordWrap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召开时间：</w:t>
            </w:r>
            <w:r>
              <w:rPr>
                <w:rFonts w:ascii="宋体" w:hAnsi="宋体"/>
                <w:kern w:val="0"/>
                <w:szCs w:val="21"/>
                <w:highlight w:val="none"/>
                <w:u w:val="single"/>
              </w:rPr>
              <w:t xml:space="preserve">                        </w:t>
            </w:r>
          </w:p>
          <w:p>
            <w:pPr>
              <w:widowControl w:val="0"/>
              <w:autoSpaceDE w:val="0"/>
              <w:autoSpaceDN w:val="0"/>
              <w:adjustRightInd w:val="0"/>
              <w:snapToGrid w:val="0"/>
              <w:ind w:firstLine="0" w:firstLineChars="0"/>
              <w:jc w:val="left"/>
              <w:rPr>
                <w:rFonts w:ascii="宋体" w:hAnsi="宋体"/>
                <w:szCs w:val="21"/>
                <w:highlight w:val="none"/>
                <w:shd w:val="clear" w:color="auto" w:fill="FFFFFF"/>
              </w:rPr>
            </w:pPr>
            <w:r>
              <w:rPr>
                <w:rFonts w:ascii="宋体" w:hAnsi="宋体"/>
                <w:szCs w:val="21"/>
                <w:highlight w:val="none"/>
              </w:rPr>
              <w:t>召开地点：</w:t>
            </w:r>
            <w:r>
              <w:rPr>
                <w:rFonts w:ascii="宋体" w:hAnsi="宋体"/>
                <w:kern w:val="0"/>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pct"/>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1.10.1</w:t>
            </w:r>
          </w:p>
        </w:tc>
        <w:tc>
          <w:tcPr>
            <w:tcW w:w="1063" w:type="pct"/>
            <w:gridSpan w:val="2"/>
            <w:noWrap w:val="0"/>
            <w:vAlign w:val="center"/>
          </w:tcPr>
          <w:p>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hint="eastAsia" w:ascii="宋体" w:hAnsi="宋体"/>
                <w:szCs w:val="21"/>
                <w:highlight w:val="none"/>
                <w:shd w:val="clear" w:color="auto" w:fill="FFFFFF"/>
              </w:rPr>
              <w:t>响应和偏离</w:t>
            </w:r>
          </w:p>
        </w:tc>
        <w:tc>
          <w:tcPr>
            <w:tcW w:w="3162" w:type="pct"/>
            <w:noWrap w:val="0"/>
            <w:vAlign w:val="center"/>
          </w:tcPr>
          <w:p>
            <w:pPr>
              <w:widowControl w:val="0"/>
              <w:autoSpaceDE w:val="0"/>
              <w:autoSpaceDN w:val="0"/>
              <w:adjustRightInd w:val="0"/>
              <w:snapToGrid w:val="0"/>
              <w:ind w:firstLine="0" w:firstLineChars="0"/>
              <w:jc w:val="left"/>
              <w:rPr>
                <w:rFonts w:ascii="宋体" w:hAnsi="宋体"/>
                <w:szCs w:val="21"/>
                <w:highlight w:val="none"/>
                <w:shd w:val="clear" w:color="auto" w:fill="FFFFFF"/>
              </w:rPr>
            </w:pPr>
            <w:r>
              <w:rPr>
                <w:rFonts w:hint="eastAsia" w:ascii="宋体" w:hAnsi="宋体"/>
                <w:szCs w:val="21"/>
                <w:highlight w:val="none"/>
                <w:shd w:val="clear" w:color="auto" w:fill="FFFFFF"/>
              </w:rPr>
              <w:t>响应和偏离说明如下：</w:t>
            </w:r>
          </w:p>
          <w:p>
            <w:pPr>
              <w:widowControl w:val="0"/>
              <w:autoSpaceDE w:val="0"/>
              <w:autoSpaceDN w:val="0"/>
              <w:adjustRightInd w:val="0"/>
              <w:snapToGrid w:val="0"/>
              <w:ind w:firstLine="0" w:firstLineChars="0"/>
              <w:jc w:val="left"/>
              <w:rPr>
                <w:rFonts w:ascii="宋体" w:hAnsi="宋体"/>
                <w:szCs w:val="21"/>
                <w:highlight w:val="none"/>
                <w:shd w:val="clear" w:color="auto" w:fill="FFFFFF"/>
              </w:rPr>
            </w:pPr>
            <w:r>
              <w:rPr>
                <w:rFonts w:hint="eastAsia" w:ascii="宋体" w:hAnsi="宋体"/>
                <w:szCs w:val="21"/>
                <w:highlight w:val="none"/>
                <w:shd w:val="clear" w:color="auto" w:fill="FFFFFF"/>
              </w:rPr>
              <w:t>严重偏离：本采购文件中标注“★”的条款未实质性响应（发生负偏离），将导致响应被否决；</w:t>
            </w:r>
          </w:p>
          <w:p>
            <w:pPr>
              <w:widowControl w:val="0"/>
              <w:autoSpaceDE w:val="0"/>
              <w:autoSpaceDN w:val="0"/>
              <w:adjustRightInd w:val="0"/>
              <w:snapToGrid w:val="0"/>
              <w:ind w:firstLine="0" w:firstLineChars="0"/>
              <w:jc w:val="left"/>
              <w:rPr>
                <w:rFonts w:ascii="宋体" w:hAnsi="宋体"/>
                <w:szCs w:val="21"/>
                <w:highlight w:val="none"/>
                <w:shd w:val="clear" w:color="auto" w:fill="FFFFFF"/>
              </w:rPr>
            </w:pPr>
            <w:r>
              <w:rPr>
                <w:rFonts w:hint="eastAsia" w:ascii="宋体" w:hAnsi="宋体"/>
                <w:szCs w:val="21"/>
                <w:highlight w:val="none"/>
                <w:shd w:val="clear" w:color="auto" w:fill="FFFFFF"/>
              </w:rPr>
              <w:t>一般偏离：本采购文件中标注“▲”的条款未实质性响应（发生负偏离），将可能导致在评、定标时产生不利于供应商的影响；</w:t>
            </w:r>
            <w:r>
              <w:rPr>
                <w:rFonts w:ascii="宋体" w:hAnsi="宋体"/>
                <w:szCs w:val="21"/>
                <w:highlight w:val="none"/>
                <w:shd w:val="clear" w:color="auto" w:fill="FFFFFF"/>
              </w:rPr>
              <w:t xml:space="preserve"> </w:t>
            </w:r>
          </w:p>
          <w:p>
            <w:pPr>
              <w:widowControl w:val="0"/>
              <w:autoSpaceDE w:val="0"/>
              <w:autoSpaceDN w:val="0"/>
              <w:adjustRightInd w:val="0"/>
              <w:snapToGrid w:val="0"/>
              <w:ind w:firstLine="0" w:firstLineChars="0"/>
              <w:jc w:val="left"/>
              <w:rPr>
                <w:rFonts w:hint="eastAsia" w:ascii="宋体" w:hAnsi="宋体"/>
                <w:szCs w:val="21"/>
                <w:highlight w:val="none"/>
                <w:shd w:val="clear" w:color="auto" w:fill="FFFFFF"/>
              </w:rPr>
            </w:pPr>
            <w:r>
              <w:rPr>
                <w:rFonts w:hint="eastAsia" w:ascii="宋体" w:hAnsi="宋体"/>
                <w:szCs w:val="21"/>
                <w:highlight w:val="none"/>
                <w:shd w:val="clear" w:color="auto" w:fill="FFFFFF"/>
              </w:rPr>
              <w:t xml:space="preserve">可偏离：未标注“★”和“▲”的条款可以发生偏离。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74" w:type="pct"/>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3.2.4</w:t>
            </w:r>
          </w:p>
        </w:tc>
        <w:tc>
          <w:tcPr>
            <w:tcW w:w="1063" w:type="pct"/>
            <w:gridSpan w:val="2"/>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shd w:val="clear" w:color="auto" w:fill="FFFFFF"/>
              </w:rPr>
            </w:pPr>
            <w:r>
              <w:rPr>
                <w:rFonts w:hint="eastAsia" w:ascii="宋体" w:hAnsi="宋体"/>
                <w:szCs w:val="21"/>
                <w:highlight w:val="none"/>
                <w:shd w:val="clear" w:color="auto" w:fill="FFFFFF"/>
              </w:rPr>
              <w:t>报价方式和内容</w:t>
            </w:r>
          </w:p>
        </w:tc>
        <w:tc>
          <w:tcPr>
            <w:tcW w:w="3162" w:type="pct"/>
            <w:noWrap w:val="0"/>
            <w:vAlign w:val="center"/>
          </w:tcPr>
          <w:p>
            <w:pPr>
              <w:widowControl w:val="0"/>
              <w:autoSpaceDE w:val="0"/>
              <w:autoSpaceDN w:val="0"/>
              <w:adjustRightInd w:val="0"/>
              <w:snapToGrid w:val="0"/>
              <w:ind w:firstLine="0" w:firstLineChars="0"/>
              <w:jc w:val="left"/>
              <w:rPr>
                <w:rFonts w:hint="default" w:ascii="宋体" w:hAnsi="宋体" w:eastAsia="宋体"/>
                <w:szCs w:val="21"/>
                <w:highlight w:val="none"/>
                <w:shd w:val="clear" w:color="auto" w:fill="FFFFFF"/>
                <w:lang w:val="en-US" w:eastAsia="zh-CN"/>
              </w:rPr>
            </w:pPr>
            <w:r>
              <w:rPr>
                <w:rFonts w:hint="eastAsia" w:ascii="宋体" w:hAnsi="宋体"/>
                <w:szCs w:val="21"/>
                <w:highlight w:val="none"/>
                <w:shd w:val="clear" w:color="auto" w:fill="FFFFFF"/>
                <w:lang w:val="en-US" w:eastAsia="zh-CN"/>
              </w:rPr>
              <w:t>详见采购文件。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74" w:type="pct"/>
            <w:noWrap w:val="0"/>
            <w:vAlign w:val="center"/>
          </w:tcPr>
          <w:p>
            <w:pPr>
              <w:widowControl w:val="0"/>
              <w:autoSpaceDE w:val="0"/>
              <w:autoSpaceDN w:val="0"/>
              <w:adjustRightInd w:val="0"/>
              <w:snapToGrid w:val="0"/>
              <w:spacing w:line="240" w:lineRule="auto"/>
              <w:ind w:firstLine="0" w:firstLineChars="0"/>
              <w:jc w:val="cente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.2.3</w:t>
            </w:r>
          </w:p>
        </w:tc>
        <w:tc>
          <w:tcPr>
            <w:tcW w:w="1063" w:type="pct"/>
            <w:gridSpan w:val="2"/>
            <w:noWrap w:val="0"/>
            <w:vAlign w:val="center"/>
          </w:tcPr>
          <w:p>
            <w:pPr>
              <w:widowControl w:val="0"/>
              <w:autoSpaceDE w:val="0"/>
              <w:autoSpaceDN w:val="0"/>
              <w:adjustRightInd w:val="0"/>
              <w:snapToGrid w:val="0"/>
              <w:spacing w:line="240" w:lineRule="auto"/>
              <w:ind w:firstLine="0" w:firstLineChars="0"/>
              <w:jc w:val="center"/>
              <w:rPr>
                <w:rFonts w:hint="default" w:ascii="宋体" w:hAnsi="宋体" w:eastAsia="宋体"/>
                <w:szCs w:val="21"/>
                <w:highlight w:val="none"/>
                <w:shd w:val="clear" w:color="auto" w:fill="FFFFFF"/>
                <w:lang w:val="en-US" w:eastAsia="zh-CN"/>
              </w:rPr>
            </w:pPr>
            <w:r>
              <w:rPr>
                <w:rFonts w:hint="eastAsia" w:ascii="宋体" w:hAnsi="宋体"/>
                <w:szCs w:val="21"/>
                <w:highlight w:val="none"/>
              </w:rPr>
              <w:t>采购公告</w:t>
            </w:r>
            <w:r>
              <w:rPr>
                <w:rFonts w:hint="eastAsia" w:ascii="宋体" w:hAnsi="宋体"/>
                <w:szCs w:val="21"/>
                <w:highlight w:val="none"/>
                <w:lang w:val="en-US" w:eastAsia="zh-CN"/>
              </w:rPr>
              <w:t>/邀请函</w:t>
            </w:r>
          </w:p>
        </w:tc>
        <w:tc>
          <w:tcPr>
            <w:tcW w:w="3162" w:type="pct"/>
            <w:vMerge w:val="restart"/>
            <w:noWrap w:val="0"/>
            <w:vAlign w:val="center"/>
          </w:tcPr>
          <w:p>
            <w:pPr>
              <w:widowControl w:val="0"/>
              <w:wordWrap w:val="0"/>
              <w:autoSpaceDE w:val="0"/>
              <w:autoSpaceDN w:val="0"/>
              <w:adjustRightInd w:val="0"/>
              <w:snapToGrid w:val="0"/>
              <w:spacing w:line="240" w:lineRule="auto"/>
              <w:ind w:firstLine="0" w:firstLineChars="0"/>
              <w:jc w:val="left"/>
              <w:rPr>
                <w:rFonts w:ascii="宋体" w:hAnsi="宋体"/>
                <w:szCs w:val="21"/>
                <w:highlight w:val="none"/>
                <w:u w:val="single"/>
              </w:rPr>
            </w:pPr>
            <w:r>
              <w:rPr>
                <w:rFonts w:hint="eastAsia" w:ascii="宋体" w:hAnsi="宋体"/>
                <w:szCs w:val="21"/>
                <w:highlight w:val="none"/>
              </w:rPr>
              <w:t>公示/公告媒介：</w:t>
            </w:r>
          </w:p>
          <w:p>
            <w:pPr>
              <w:widowControl w:val="0"/>
              <w:wordWrap w:val="0"/>
              <w:autoSpaceDE w:val="0"/>
              <w:autoSpaceDN w:val="0"/>
              <w:adjustRightInd w:val="0"/>
              <w:snapToGrid w:val="0"/>
              <w:spacing w:line="240" w:lineRule="auto"/>
              <w:ind w:firstLine="0" w:firstLineChars="0"/>
              <w:rPr>
                <w:rFonts w:ascii="宋体" w:hAnsi="宋体"/>
                <w:bCs/>
                <w:szCs w:val="21"/>
                <w:highlight w:val="none"/>
              </w:rPr>
            </w:pPr>
            <w:r>
              <w:rPr>
                <w:rFonts w:hint="eastAsia" w:ascii="宋体" w:hAnsi="宋体"/>
                <w:bCs/>
                <w:szCs w:val="21"/>
                <w:highlight w:val="none"/>
              </w:rPr>
              <w:t>1、深圳阳光采购平台（</w:t>
            </w:r>
            <w:r>
              <w:rPr>
                <w:rFonts w:hint="eastAsia" w:ascii="宋体" w:hAnsi="宋体"/>
                <w:bCs/>
                <w:szCs w:val="21"/>
                <w:highlight w:val="none"/>
                <w:lang w:eastAsia="zh-CN"/>
              </w:rPr>
              <w:t>ygcg.szexgrp.com</w:t>
            </w:r>
            <w:r>
              <w:rPr>
                <w:rFonts w:hint="eastAsia" w:ascii="宋体" w:hAnsi="宋体"/>
                <w:bCs/>
                <w:szCs w:val="21"/>
                <w:highlight w:val="none"/>
              </w:rPr>
              <w:t>）</w:t>
            </w:r>
          </w:p>
          <w:p>
            <w:pPr>
              <w:widowControl w:val="0"/>
              <w:autoSpaceDE w:val="0"/>
              <w:autoSpaceDN w:val="0"/>
              <w:adjustRightInd w:val="0"/>
              <w:snapToGrid w:val="0"/>
              <w:spacing w:line="240" w:lineRule="auto"/>
              <w:ind w:firstLine="0" w:firstLineChars="0"/>
              <w:jc w:val="left"/>
              <w:rPr>
                <w:rFonts w:hint="eastAsia" w:ascii="宋体" w:hAnsi="宋体"/>
                <w:szCs w:val="21"/>
                <w:highlight w:val="none"/>
                <w:shd w:val="clear" w:color="auto" w:fill="FFFFFF"/>
              </w:rPr>
            </w:pPr>
            <w:r>
              <w:rPr>
                <w:rFonts w:hint="eastAsia" w:ascii="宋体" w:hAnsi="宋体" w:cs="宋体"/>
                <w:szCs w:val="21"/>
                <w:highlight w:val="none"/>
              </w:rPr>
              <w:t>2、</w:t>
            </w:r>
            <w:r>
              <w:rPr>
                <w:rFonts w:ascii="宋体" w:hAnsi="宋体" w:cs="Segoe UI Symbol"/>
                <w:kern w:val="0"/>
                <w:szCs w:val="21"/>
                <w:highlight w:val="none"/>
              </w:rPr>
              <w:t>其他：</w:t>
            </w:r>
            <w:r>
              <w:rPr>
                <w:rFonts w:ascii="宋体" w:hAnsi="宋体"/>
                <w:kern w:val="0"/>
                <w:szCs w:val="21"/>
                <w:highlight w:val="none"/>
                <w:u w:val="single"/>
              </w:rPr>
              <w:t xml:space="preserve"> </w:t>
            </w:r>
            <w:r>
              <w:rPr>
                <w:rFonts w:hint="eastAsia" w:ascii="Segoe UI Symbol" w:hAnsi="Segoe UI Symbol" w:eastAsia="宋体" w:cs="Segoe UI Symbol"/>
                <w:color w:val="auto"/>
                <w:kern w:val="0"/>
                <w:szCs w:val="21"/>
                <w:highlight w:val="none"/>
                <w:u w:val="single"/>
              </w:rPr>
              <w:t>中标</w:t>
            </w:r>
            <w:r>
              <w:rPr>
                <w:rFonts w:hint="eastAsia" w:ascii="Segoe UI Symbol" w:hAnsi="Segoe UI Symbol" w:cs="Segoe UI Symbol"/>
                <w:color w:val="auto"/>
                <w:kern w:val="0"/>
                <w:szCs w:val="21"/>
                <w:highlight w:val="none"/>
                <w:u w:val="single"/>
                <w:lang w:val="en-US" w:eastAsia="zh-CN"/>
              </w:rPr>
              <w:t>候选人</w:t>
            </w:r>
            <w:r>
              <w:rPr>
                <w:rFonts w:hint="eastAsia" w:ascii="Segoe UI Symbol" w:hAnsi="Segoe UI Symbol" w:eastAsia="宋体" w:cs="Segoe UI Symbol"/>
                <w:color w:val="auto"/>
                <w:kern w:val="0"/>
                <w:szCs w:val="21"/>
                <w:highlight w:val="none"/>
                <w:u w:val="single"/>
              </w:rPr>
              <w:t>公示期：3天</w:t>
            </w:r>
            <w:r>
              <w:rPr>
                <w:rFonts w:hint="default" w:ascii="Segoe UI Symbol" w:hAnsi="Segoe UI Symbol" w:eastAsia="宋体" w:cs="Segoe UI Symbol"/>
                <w:color w:val="auto"/>
                <w:kern w:val="0"/>
                <w:szCs w:val="21"/>
                <w:highlight w:val="none"/>
                <w:u w:val="single"/>
              </w:rPr>
              <w:t xml:space="preserve"> </w:t>
            </w:r>
            <w:r>
              <w:rPr>
                <w:rFonts w:ascii="宋体" w:hAnsi="宋体"/>
                <w:kern w:val="0"/>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774" w:type="pct"/>
            <w:noWrap w:val="0"/>
            <w:vAlign w:val="center"/>
          </w:tcPr>
          <w:p>
            <w:pPr>
              <w:widowControl w:val="0"/>
              <w:autoSpaceDE w:val="0"/>
              <w:autoSpaceDN w:val="0"/>
              <w:adjustRightInd w:val="0"/>
              <w:snapToGrid w:val="0"/>
              <w:spacing w:line="240" w:lineRule="auto"/>
              <w:ind w:firstLine="0" w:firstLineChars="0"/>
              <w:jc w:val="center"/>
              <w:rPr>
                <w:rFonts w:hint="default" w:ascii="宋体" w:hAnsi="宋体" w:eastAsia="宋体"/>
                <w:kern w:val="2"/>
                <w:sz w:val="21"/>
                <w:szCs w:val="21"/>
                <w:highlight w:val="none"/>
                <w:lang w:val="en-US" w:eastAsia="zh-CN" w:bidi="ar-SA"/>
              </w:rPr>
            </w:pPr>
            <w:r>
              <w:rPr>
                <w:rFonts w:hint="eastAsia" w:ascii="宋体" w:hAnsi="宋体" w:eastAsia="宋体"/>
                <w:kern w:val="2"/>
                <w:sz w:val="21"/>
                <w:szCs w:val="21"/>
                <w:highlight w:val="none"/>
                <w:lang w:val="en-US" w:eastAsia="zh-CN" w:bidi="ar-SA"/>
              </w:rPr>
              <w:t>7.1.2/8.1.1</w:t>
            </w:r>
          </w:p>
        </w:tc>
        <w:tc>
          <w:tcPr>
            <w:tcW w:w="1063" w:type="pct"/>
            <w:gridSpan w:val="2"/>
            <w:noWrap w:val="0"/>
            <w:vAlign w:val="center"/>
          </w:tcPr>
          <w:p>
            <w:pPr>
              <w:widowControl w:val="0"/>
              <w:autoSpaceDE w:val="0"/>
              <w:autoSpaceDN w:val="0"/>
              <w:adjustRightInd w:val="0"/>
              <w:snapToGrid w:val="0"/>
              <w:spacing w:line="240" w:lineRule="auto"/>
              <w:ind w:firstLine="0" w:firstLineChars="0"/>
              <w:jc w:val="center"/>
              <w:rPr>
                <w:rFonts w:hint="eastAsia" w:ascii="宋体" w:hAnsi="宋体" w:eastAsia="宋体"/>
                <w:kern w:val="2"/>
                <w:sz w:val="21"/>
                <w:szCs w:val="21"/>
                <w:highlight w:val="none"/>
                <w:lang w:val="en-US" w:eastAsia="zh-CN" w:bidi="ar-SA"/>
              </w:rPr>
            </w:pPr>
            <w:r>
              <w:rPr>
                <w:rFonts w:hint="eastAsia" w:ascii="宋体" w:hAnsi="宋体"/>
                <w:szCs w:val="21"/>
                <w:highlight w:val="none"/>
                <w:lang w:val="en-US" w:eastAsia="zh-CN"/>
              </w:rPr>
              <w:t>成交候选人公示</w:t>
            </w:r>
          </w:p>
        </w:tc>
        <w:tc>
          <w:tcPr>
            <w:tcW w:w="3162" w:type="pct"/>
            <w:vMerge w:val="continue"/>
            <w:noWrap w:val="0"/>
            <w:vAlign w:val="center"/>
          </w:tcPr>
          <w:p>
            <w:pPr>
              <w:widowControl w:val="0"/>
              <w:autoSpaceDE w:val="0"/>
              <w:autoSpaceDN w:val="0"/>
              <w:adjustRightInd w:val="0"/>
              <w:snapToGrid w:val="0"/>
              <w:spacing w:line="240" w:lineRule="auto"/>
              <w:ind w:firstLine="0" w:firstLineChars="0"/>
              <w:jc w:val="left"/>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774" w:type="pct"/>
            <w:noWrap w:val="0"/>
            <w:vAlign w:val="center"/>
          </w:tcPr>
          <w:p>
            <w:pPr>
              <w:widowControl w:val="0"/>
              <w:autoSpaceDE w:val="0"/>
              <w:autoSpaceDN w:val="0"/>
              <w:adjustRightInd w:val="0"/>
              <w:snapToGrid w:val="0"/>
              <w:spacing w:line="240" w:lineRule="auto"/>
              <w:ind w:firstLine="0" w:firstLineChars="0"/>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8.3.1</w:t>
            </w:r>
          </w:p>
        </w:tc>
        <w:tc>
          <w:tcPr>
            <w:tcW w:w="1063" w:type="pct"/>
            <w:gridSpan w:val="2"/>
            <w:noWrap w:val="0"/>
            <w:vAlign w:val="center"/>
          </w:tcPr>
          <w:p>
            <w:pPr>
              <w:widowControl w:val="0"/>
              <w:autoSpaceDE w:val="0"/>
              <w:autoSpaceDN w:val="0"/>
              <w:adjustRightInd w:val="0"/>
              <w:snapToGrid w:val="0"/>
              <w:spacing w:line="240" w:lineRule="auto"/>
              <w:ind w:firstLine="0" w:firstLineChars="0"/>
              <w:jc w:val="center"/>
              <w:rPr>
                <w:rFonts w:hint="default" w:ascii="宋体" w:hAnsi="宋体" w:eastAsia="宋体"/>
                <w:szCs w:val="21"/>
                <w:highlight w:val="none"/>
                <w:lang w:val="en-US" w:eastAsia="zh-CN"/>
              </w:rPr>
            </w:pPr>
            <w:r>
              <w:rPr>
                <w:rFonts w:hint="default" w:ascii="宋体" w:hAnsi="宋体" w:eastAsia="宋体"/>
                <w:szCs w:val="21"/>
                <w:highlight w:val="none"/>
                <w:lang w:val="en-US" w:eastAsia="zh-CN"/>
              </w:rPr>
              <w:t>定标结果公示（评定分离项目适用）</w:t>
            </w:r>
          </w:p>
        </w:tc>
        <w:tc>
          <w:tcPr>
            <w:tcW w:w="3162" w:type="pct"/>
            <w:vMerge w:val="continue"/>
            <w:noWrap w:val="0"/>
            <w:vAlign w:val="center"/>
          </w:tcPr>
          <w:p>
            <w:pPr>
              <w:widowControl w:val="0"/>
              <w:autoSpaceDE w:val="0"/>
              <w:autoSpaceDN w:val="0"/>
              <w:adjustRightInd w:val="0"/>
              <w:snapToGrid w:val="0"/>
              <w:spacing w:line="240" w:lineRule="auto"/>
              <w:ind w:firstLine="0" w:firstLineChars="0"/>
              <w:jc w:val="left"/>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774" w:type="pct"/>
            <w:noWrap w:val="0"/>
            <w:vAlign w:val="center"/>
          </w:tcPr>
          <w:p>
            <w:pPr>
              <w:widowControl w:val="0"/>
              <w:autoSpaceDE w:val="0"/>
              <w:autoSpaceDN w:val="0"/>
              <w:adjustRightInd w:val="0"/>
              <w:snapToGrid w:val="0"/>
              <w:spacing w:line="240" w:lineRule="auto"/>
              <w:ind w:firstLine="0" w:firstLineChars="0"/>
              <w:jc w:val="center"/>
              <w:rPr>
                <w:rFonts w:hint="default" w:ascii="宋体" w:hAnsi="宋体" w:eastAsia="宋体"/>
                <w:szCs w:val="21"/>
                <w:highlight w:val="none"/>
                <w:lang w:val="en-US" w:eastAsia="zh-CN"/>
              </w:rPr>
            </w:pPr>
            <w:r>
              <w:rPr>
                <w:rFonts w:hint="eastAsia" w:ascii="宋体" w:hAnsi="宋体"/>
                <w:szCs w:val="21"/>
                <w:highlight w:val="none"/>
              </w:rPr>
              <w:t>7.</w:t>
            </w:r>
            <w:r>
              <w:rPr>
                <w:rFonts w:hint="eastAsia" w:ascii="宋体" w:hAnsi="宋体"/>
                <w:szCs w:val="21"/>
                <w:highlight w:val="none"/>
                <w:lang w:val="en-US" w:eastAsia="zh-CN"/>
              </w:rPr>
              <w:t>2</w:t>
            </w:r>
            <w:r>
              <w:rPr>
                <w:rFonts w:hint="eastAsia" w:ascii="宋体" w:hAnsi="宋体"/>
                <w:szCs w:val="21"/>
                <w:highlight w:val="none"/>
              </w:rPr>
              <w:t>.1</w:t>
            </w:r>
            <w:r>
              <w:rPr>
                <w:rFonts w:hint="eastAsia" w:ascii="宋体" w:hAnsi="宋体"/>
                <w:szCs w:val="21"/>
                <w:highlight w:val="none"/>
                <w:lang w:val="en-US" w:eastAsia="zh-CN"/>
              </w:rPr>
              <w:t>/8.4.1</w:t>
            </w:r>
          </w:p>
        </w:tc>
        <w:tc>
          <w:tcPr>
            <w:tcW w:w="1063" w:type="pct"/>
            <w:gridSpan w:val="2"/>
            <w:noWrap w:val="0"/>
            <w:vAlign w:val="center"/>
          </w:tcPr>
          <w:p>
            <w:pPr>
              <w:widowControl w:val="0"/>
              <w:autoSpaceDE w:val="0"/>
              <w:autoSpaceDN w:val="0"/>
              <w:adjustRightInd w:val="0"/>
              <w:snapToGrid w:val="0"/>
              <w:spacing w:line="240" w:lineRule="auto"/>
              <w:ind w:firstLine="0" w:firstLineChars="0"/>
              <w:jc w:val="center"/>
              <w:rPr>
                <w:rFonts w:hint="eastAsia" w:ascii="宋体" w:hAnsi="宋体"/>
                <w:szCs w:val="21"/>
                <w:highlight w:val="none"/>
              </w:rPr>
            </w:pPr>
            <w:r>
              <w:rPr>
                <w:rFonts w:hint="eastAsia" w:ascii="宋体" w:hAnsi="宋体"/>
                <w:kern w:val="0"/>
                <w:szCs w:val="21"/>
                <w:highlight w:val="none"/>
              </w:rPr>
              <w:t>成交</w:t>
            </w:r>
            <w:r>
              <w:rPr>
                <w:rFonts w:hint="eastAsia" w:ascii="宋体" w:hAnsi="宋体"/>
                <w:kern w:val="0"/>
                <w:szCs w:val="21"/>
                <w:highlight w:val="none"/>
                <w:lang w:val="en-US" w:eastAsia="zh-CN"/>
              </w:rPr>
              <w:t>结果</w:t>
            </w:r>
            <w:r>
              <w:rPr>
                <w:rFonts w:hint="eastAsia" w:ascii="宋体" w:hAnsi="宋体"/>
                <w:kern w:val="0"/>
                <w:szCs w:val="21"/>
                <w:highlight w:val="none"/>
              </w:rPr>
              <w:t>公示</w:t>
            </w:r>
          </w:p>
        </w:tc>
        <w:tc>
          <w:tcPr>
            <w:tcW w:w="3162" w:type="pct"/>
            <w:vMerge w:val="continue"/>
            <w:noWrap w:val="0"/>
            <w:vAlign w:val="center"/>
          </w:tcPr>
          <w:p>
            <w:pPr>
              <w:widowControl w:val="0"/>
              <w:autoSpaceDE w:val="0"/>
              <w:autoSpaceDN w:val="0"/>
              <w:adjustRightInd w:val="0"/>
              <w:snapToGrid w:val="0"/>
              <w:spacing w:line="240" w:lineRule="auto"/>
              <w:ind w:firstLine="0" w:firstLineChars="0"/>
              <w:jc w:val="left"/>
              <w:rPr>
                <w:rFonts w:hint="eastAsia" w:ascii="宋体" w:hAnsi="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2" w:hRule="atLeast"/>
          <w:jc w:val="center"/>
        </w:trPr>
        <w:tc>
          <w:tcPr>
            <w:tcW w:w="774" w:type="pct"/>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lang w:val="en-US" w:eastAsia="zh-CN"/>
              </w:rPr>
              <w:t>8</w:t>
            </w:r>
            <w:r>
              <w:rPr>
                <w:rFonts w:hint="eastAsia" w:ascii="宋体" w:hAnsi="宋体"/>
                <w:szCs w:val="21"/>
                <w:highlight w:val="none"/>
              </w:rPr>
              <w:t>.</w:t>
            </w:r>
            <w:r>
              <w:rPr>
                <w:rFonts w:hint="eastAsia" w:ascii="宋体" w:hAnsi="宋体"/>
                <w:szCs w:val="21"/>
                <w:highlight w:val="none"/>
                <w:lang w:val="en-US" w:eastAsia="zh-CN"/>
              </w:rPr>
              <w:t>3</w:t>
            </w:r>
            <w:r>
              <w:rPr>
                <w:rFonts w:hint="eastAsia" w:ascii="宋体" w:hAnsi="宋体"/>
                <w:szCs w:val="21"/>
                <w:highlight w:val="none"/>
              </w:rPr>
              <w:t>.1</w:t>
            </w:r>
          </w:p>
        </w:tc>
        <w:tc>
          <w:tcPr>
            <w:tcW w:w="1063" w:type="pct"/>
            <w:gridSpan w:val="2"/>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shd w:val="clear" w:color="auto" w:fill="FFFFFF"/>
              </w:rPr>
            </w:pPr>
            <w:r>
              <w:rPr>
                <w:rFonts w:hint="eastAsia" w:ascii="宋体" w:hAnsi="宋体"/>
                <w:szCs w:val="21"/>
                <w:highlight w:val="none"/>
                <w:shd w:val="clear" w:color="auto" w:fill="FFFFFF"/>
              </w:rPr>
              <w:t>履约保证金</w:t>
            </w:r>
          </w:p>
        </w:tc>
        <w:tc>
          <w:tcPr>
            <w:tcW w:w="3162" w:type="pct"/>
            <w:noWrap w:val="0"/>
            <w:vAlign w:val="center"/>
          </w:tcPr>
          <w:p>
            <w:pPr>
              <w:widowControl w:val="0"/>
              <w:autoSpaceDE w:val="0"/>
              <w:autoSpaceDN w:val="0"/>
              <w:adjustRightInd w:val="0"/>
              <w:snapToGrid w:val="0"/>
              <w:ind w:firstLine="0" w:firstLineChars="0"/>
              <w:jc w:val="left"/>
              <w:rPr>
                <w:rFonts w:ascii="宋体" w:hAnsi="宋体" w:cs="Segoe UI Symbol"/>
                <w:kern w:val="0"/>
                <w:szCs w:val="21"/>
                <w:highlight w:val="none"/>
              </w:rPr>
            </w:pPr>
            <w:r>
              <w:rPr>
                <w:rFonts w:hint="eastAsia" w:ascii="宋体" w:hAnsi="宋体" w:cs="Segoe UI Symbol"/>
                <w:kern w:val="0"/>
                <w:szCs w:val="21"/>
                <w:highlight w:val="none"/>
              </w:rPr>
              <w:sym w:font="Wingdings 2" w:char="0052"/>
            </w:r>
            <w:r>
              <w:rPr>
                <w:rFonts w:hint="eastAsia" w:ascii="宋体" w:hAnsi="宋体" w:cs="Segoe UI Symbol"/>
                <w:kern w:val="0"/>
                <w:szCs w:val="21"/>
                <w:highlight w:val="none"/>
              </w:rPr>
              <w:t>不要求递交</w:t>
            </w:r>
          </w:p>
          <w:p>
            <w:pPr>
              <w:widowControl w:val="0"/>
              <w:autoSpaceDE w:val="0"/>
              <w:autoSpaceDN w:val="0"/>
              <w:adjustRightInd w:val="0"/>
              <w:snapToGrid w:val="0"/>
              <w:ind w:firstLine="0" w:firstLineChars="0"/>
              <w:jc w:val="left"/>
              <w:rPr>
                <w:rFonts w:ascii="宋体" w:hAnsi="宋体" w:cs="Segoe UI Symbol"/>
                <w:kern w:val="0"/>
                <w:szCs w:val="21"/>
                <w:highlight w:val="none"/>
              </w:rPr>
            </w:pPr>
            <w:r>
              <w:rPr>
                <w:rFonts w:hint="eastAsia" w:ascii="宋体" w:hAnsi="宋体" w:cs="Segoe UI Symbol"/>
                <w:kern w:val="0"/>
                <w:szCs w:val="21"/>
                <w:highlight w:val="none"/>
              </w:rPr>
              <w:t>□要求</w:t>
            </w:r>
            <w:r>
              <w:rPr>
                <w:rFonts w:ascii="宋体" w:hAnsi="宋体" w:cs="Segoe UI Symbol"/>
                <w:kern w:val="0"/>
                <w:szCs w:val="21"/>
                <w:highlight w:val="none"/>
              </w:rPr>
              <w:t>递交</w:t>
            </w:r>
          </w:p>
          <w:p>
            <w:pPr>
              <w:widowControl w:val="0"/>
              <w:autoSpaceDE w:val="0"/>
              <w:autoSpaceDN w:val="0"/>
              <w:adjustRightInd w:val="0"/>
              <w:snapToGrid w:val="0"/>
              <w:ind w:firstLine="0" w:firstLineChars="0"/>
              <w:jc w:val="left"/>
              <w:rPr>
                <w:rFonts w:hint="eastAsia" w:ascii="宋体" w:hAnsi="宋体" w:cs="Segoe UI Symbol"/>
                <w:kern w:val="0"/>
                <w:szCs w:val="21"/>
                <w:highlight w:val="none"/>
                <w:u w:val="single"/>
              </w:rPr>
            </w:pPr>
            <w:r>
              <w:rPr>
                <w:rFonts w:hint="eastAsia" w:ascii="宋体" w:hAnsi="宋体" w:cs="Segoe UI Symbol"/>
                <w:kern w:val="0"/>
                <w:szCs w:val="21"/>
                <w:highlight w:val="none"/>
              </w:rPr>
              <w:t>履约保证金金额</w:t>
            </w:r>
            <w:r>
              <w:rPr>
                <w:rFonts w:ascii="宋体" w:hAnsi="宋体" w:cs="Segoe UI Symbol"/>
                <w:kern w:val="0"/>
                <w:szCs w:val="21"/>
                <w:highlight w:val="none"/>
              </w:rPr>
              <w:t>：</w:t>
            </w:r>
            <w:r>
              <w:rPr>
                <w:rFonts w:hint="eastAsia" w:ascii="宋体" w:hAnsi="宋体" w:cs="Segoe UI Symbol"/>
                <w:kern w:val="0"/>
                <w:szCs w:val="21"/>
                <w:highlight w:val="none"/>
                <w:u w:val="single"/>
              </w:rPr>
              <w:t xml:space="preserve">     </w:t>
            </w:r>
            <w:r>
              <w:rPr>
                <w:rFonts w:ascii="宋体" w:hAnsi="宋体" w:cs="Segoe UI Symbol"/>
                <w:kern w:val="0"/>
                <w:szCs w:val="21"/>
                <w:highlight w:val="none"/>
                <w:u w:val="single"/>
              </w:rPr>
              <w:t xml:space="preserve">      </w:t>
            </w:r>
            <w:r>
              <w:rPr>
                <w:rFonts w:hint="eastAsia" w:ascii="宋体" w:hAnsi="宋体" w:cs="Segoe UI Symbol"/>
                <w:kern w:val="0"/>
                <w:szCs w:val="21"/>
                <w:highlight w:val="none"/>
                <w:u w:val="single"/>
              </w:rPr>
              <w:t xml:space="preserve">   </w:t>
            </w:r>
          </w:p>
          <w:p>
            <w:pPr>
              <w:widowControl w:val="0"/>
              <w:autoSpaceDE w:val="0"/>
              <w:autoSpaceDN w:val="0"/>
              <w:adjustRightInd w:val="0"/>
              <w:snapToGrid w:val="0"/>
              <w:ind w:firstLine="0" w:firstLineChars="0"/>
              <w:jc w:val="left"/>
              <w:rPr>
                <w:rFonts w:hint="eastAsia" w:ascii="宋体" w:hAnsi="宋体" w:cs="Segoe UI Symbol"/>
                <w:kern w:val="0"/>
                <w:szCs w:val="21"/>
                <w:highlight w:val="none"/>
                <w:u w:val="single"/>
              </w:rPr>
            </w:pPr>
            <w:r>
              <w:rPr>
                <w:rFonts w:hint="eastAsia" w:ascii="宋体" w:hAnsi="宋体" w:cs="Segoe UI Symbol"/>
                <w:kern w:val="0"/>
                <w:szCs w:val="21"/>
                <w:highlight w:val="none"/>
              </w:rPr>
              <w:t>履约保证金形式</w:t>
            </w:r>
            <w:r>
              <w:rPr>
                <w:rFonts w:ascii="宋体" w:hAnsi="宋体" w:cs="Segoe UI Symbol"/>
                <w:kern w:val="0"/>
                <w:szCs w:val="21"/>
                <w:highlight w:val="none"/>
              </w:rPr>
              <w:t>：</w:t>
            </w:r>
            <w:r>
              <w:rPr>
                <w:rFonts w:hint="eastAsia" w:ascii="宋体" w:hAnsi="宋体" w:cs="Segoe UI Symbol"/>
                <w:kern w:val="0"/>
                <w:szCs w:val="21"/>
                <w:highlight w:val="none"/>
                <w:u w:val="single"/>
              </w:rPr>
              <w:t xml:space="preserve">  </w:t>
            </w:r>
            <w:r>
              <w:rPr>
                <w:rFonts w:ascii="宋体" w:hAnsi="宋体" w:cs="Segoe UI Symbol"/>
                <w:kern w:val="0"/>
                <w:szCs w:val="21"/>
                <w:highlight w:val="none"/>
                <w:u w:val="single"/>
              </w:rPr>
              <w:t xml:space="preserve">      </w:t>
            </w:r>
            <w:r>
              <w:rPr>
                <w:rFonts w:hint="eastAsia" w:ascii="宋体" w:hAnsi="宋体" w:cs="Segoe UI Symbol"/>
                <w:kern w:val="0"/>
                <w:szCs w:val="21"/>
                <w:highlight w:val="none"/>
                <w:u w:val="single"/>
              </w:rPr>
              <w:t xml:space="preserve">      </w:t>
            </w:r>
          </w:p>
          <w:p>
            <w:pPr>
              <w:widowControl w:val="0"/>
              <w:autoSpaceDE w:val="0"/>
              <w:autoSpaceDN w:val="0"/>
              <w:adjustRightInd w:val="0"/>
              <w:snapToGrid w:val="0"/>
              <w:ind w:firstLine="0" w:firstLineChars="0"/>
              <w:jc w:val="left"/>
              <w:rPr>
                <w:rFonts w:hint="eastAsia" w:ascii="宋体" w:hAnsi="宋体"/>
                <w:szCs w:val="21"/>
                <w:highlight w:val="none"/>
                <w:shd w:val="clear" w:color="auto" w:fill="FFFFFF"/>
              </w:rPr>
            </w:pPr>
            <w:r>
              <w:rPr>
                <w:rFonts w:hint="eastAsia" w:ascii="宋体" w:hAnsi="宋体" w:cs="Segoe UI Symbol"/>
                <w:kern w:val="0"/>
                <w:szCs w:val="21"/>
                <w:highlight w:val="none"/>
              </w:rPr>
              <w:t>其他</w:t>
            </w:r>
            <w:r>
              <w:rPr>
                <w:rFonts w:ascii="宋体" w:hAnsi="宋体" w:cs="Segoe UI Symbol"/>
                <w:kern w:val="0"/>
                <w:szCs w:val="21"/>
                <w:highlight w:val="none"/>
              </w:rPr>
              <w:t>要求：</w:t>
            </w:r>
            <w:r>
              <w:rPr>
                <w:rFonts w:hint="eastAsia" w:ascii="宋体" w:hAnsi="宋体" w:cs="Segoe UI Symbol"/>
                <w:kern w:val="0"/>
                <w:szCs w:val="21"/>
                <w:highlight w:val="none"/>
                <w:u w:val="single"/>
              </w:rPr>
              <w:t xml:space="preserve">   </w:t>
            </w:r>
            <w:r>
              <w:rPr>
                <w:rFonts w:ascii="宋体" w:hAnsi="宋体" w:cs="Segoe UI Symbol"/>
                <w:kern w:val="0"/>
                <w:szCs w:val="21"/>
                <w:highlight w:val="none"/>
                <w:u w:val="single"/>
              </w:rPr>
              <w:t xml:space="preserve">             </w:t>
            </w:r>
            <w:r>
              <w:rPr>
                <w:rFonts w:hint="eastAsia" w:ascii="宋体" w:hAnsi="宋体" w:cs="Segoe UI Symbol"/>
                <w:kern w:val="0"/>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774" w:type="pct"/>
            <w:vMerge w:val="restart"/>
            <w:noWrap w:val="0"/>
            <w:vAlign w:val="center"/>
          </w:tcPr>
          <w:p>
            <w:pPr>
              <w:widowControl w:val="0"/>
              <w:wordWrap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w:t>
            </w:r>
          </w:p>
        </w:tc>
        <w:tc>
          <w:tcPr>
            <w:tcW w:w="1063" w:type="pct"/>
            <w:gridSpan w:val="2"/>
            <w:vMerge w:val="restart"/>
            <w:noWrap w:val="0"/>
            <w:vAlign w:val="center"/>
          </w:tcPr>
          <w:p>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kern w:val="0"/>
                <w:szCs w:val="21"/>
                <w:highlight w:val="none"/>
              </w:rPr>
              <w:t>交易相关费用</w:t>
            </w:r>
          </w:p>
        </w:tc>
        <w:tc>
          <w:tcPr>
            <w:tcW w:w="3162" w:type="pct"/>
            <w:noWrap w:val="0"/>
            <w:vAlign w:val="center"/>
          </w:tcPr>
          <w:p>
            <w:pPr>
              <w:widowControl w:val="0"/>
              <w:kinsoku w:val="0"/>
              <w:wordWrap w:val="0"/>
              <w:overflowPunct w:val="0"/>
              <w:autoSpaceDE w:val="0"/>
              <w:autoSpaceDN w:val="0"/>
              <w:adjustRightInd w:val="0"/>
              <w:snapToGrid w:val="0"/>
              <w:ind w:left="2730" w:leftChars="0" w:hanging="2730" w:hangingChars="1300"/>
              <w:rPr>
                <w:rFonts w:hint="eastAsia" w:ascii="宋体" w:hAnsi="宋体"/>
                <w:kern w:val="0"/>
                <w:szCs w:val="21"/>
                <w:highlight w:val="none"/>
              </w:rPr>
            </w:pPr>
            <w:r>
              <w:rPr>
                <w:rFonts w:hint="eastAsia" w:ascii="宋体" w:hAnsi="宋体" w:cs="Segoe UI Symbol"/>
                <w:kern w:val="0"/>
                <w:szCs w:val="21"/>
                <w:highlight w:val="none"/>
                <w:lang w:val="en-US" w:eastAsia="zh-CN"/>
              </w:rPr>
              <w:t>平台交易</w:t>
            </w:r>
            <w:r>
              <w:rPr>
                <w:rFonts w:hint="eastAsia" w:ascii="宋体" w:hAnsi="宋体" w:cs="Segoe UI Symbol"/>
                <w:kern w:val="0"/>
                <w:szCs w:val="21"/>
                <w:highlight w:val="none"/>
              </w:rPr>
              <w:t>服务费</w:t>
            </w:r>
            <w:r>
              <w:rPr>
                <w:rFonts w:hint="eastAsia" w:ascii="宋体" w:hAnsi="宋体" w:cs="Segoe UI Symbol"/>
                <w:kern w:val="0"/>
                <w:szCs w:val="21"/>
                <w:highlight w:val="none"/>
                <w:lang w:val="en-US" w:eastAsia="zh-CN"/>
              </w:rPr>
              <w:t>缴纳方</w:t>
            </w:r>
            <w:r>
              <w:rPr>
                <w:rFonts w:hint="eastAsia" w:ascii="宋体" w:hAnsi="宋体"/>
                <w:kern w:val="0"/>
                <w:szCs w:val="21"/>
                <w:highlight w:val="none"/>
              </w:rPr>
              <w:t>：</w:t>
            </w:r>
          </w:p>
          <w:p>
            <w:pPr>
              <w:widowControl w:val="0"/>
              <w:kinsoku w:val="0"/>
              <w:wordWrap w:val="0"/>
              <w:overflowPunct w:val="0"/>
              <w:autoSpaceDE w:val="0"/>
              <w:autoSpaceDN w:val="0"/>
              <w:adjustRightInd w:val="0"/>
              <w:snapToGrid w:val="0"/>
              <w:ind w:left="2730" w:leftChars="0" w:hanging="2730" w:hangingChars="1300"/>
              <w:rPr>
                <w:rFonts w:hint="eastAsia" w:ascii="宋体" w:hAnsi="宋体" w:cs="Segoe UI Symbol"/>
                <w:kern w:val="0"/>
                <w:szCs w:val="21"/>
                <w:highlight w:val="none"/>
              </w:rPr>
            </w:pPr>
            <w:r>
              <w:rPr>
                <w:rFonts w:hint="eastAsia" w:ascii="宋体" w:hAnsi="宋体"/>
                <w:kern w:val="0"/>
                <w:szCs w:val="21"/>
                <w:highlight w:val="none"/>
              </w:rPr>
              <w:t>□采购人缴纳</w:t>
            </w:r>
            <w:r>
              <w:rPr>
                <w:rFonts w:ascii="宋体" w:hAnsi="宋体"/>
                <w:kern w:val="0"/>
                <w:szCs w:val="21"/>
                <w:highlight w:val="none"/>
              </w:rPr>
              <w:t xml:space="preserve">  </w:t>
            </w:r>
            <w:r>
              <w:rPr>
                <w:rFonts w:hint="eastAsia" w:ascii="Segoe UI Symbol" w:hAnsi="Segoe UI Symbol" w:cs="Segoe UI Symbol"/>
                <w:kern w:val="0"/>
                <w:szCs w:val="21"/>
                <w:highlight w:val="none"/>
                <w:lang w:eastAsia="zh-CN"/>
              </w:rPr>
              <w:t>□</w:t>
            </w:r>
            <w:r>
              <w:rPr>
                <w:rFonts w:hint="eastAsia" w:ascii="宋体" w:hAnsi="宋体" w:cs="Segoe UI Symbol"/>
                <w:kern w:val="0"/>
                <w:szCs w:val="21"/>
                <w:highlight w:val="none"/>
              </w:rPr>
              <w:t>采购代理缴纳</w:t>
            </w:r>
            <w:r>
              <w:rPr>
                <w:rFonts w:hint="eastAsia" w:ascii="宋体" w:hAnsi="宋体" w:cs="Segoe UI Symbol"/>
                <w:kern w:val="0"/>
                <w:szCs w:val="21"/>
                <w:highlight w:val="none"/>
                <w:lang w:val="en-US" w:eastAsia="zh-CN"/>
              </w:rPr>
              <w:t xml:space="preserve">    </w:t>
            </w:r>
            <w:r>
              <w:rPr>
                <w:rFonts w:hint="eastAsia" w:ascii="Segoe UI Symbol" w:hAnsi="Segoe UI Symbol" w:cs="Segoe UI Symbol"/>
                <w:kern w:val="0"/>
                <w:szCs w:val="21"/>
                <w:highlight w:val="none"/>
                <w:lang w:eastAsia="zh-CN"/>
              </w:rPr>
              <w:t>□</w:t>
            </w:r>
            <w:r>
              <w:rPr>
                <w:rFonts w:hint="eastAsia" w:ascii="宋体" w:hAnsi="宋体" w:cs="Segoe UI Symbol"/>
                <w:kern w:val="0"/>
                <w:szCs w:val="21"/>
                <w:highlight w:val="none"/>
                <w:lang w:val="en-US" w:eastAsia="zh-CN"/>
              </w:rPr>
              <w:t>成交人</w:t>
            </w:r>
            <w:r>
              <w:rPr>
                <w:rFonts w:hint="eastAsia" w:ascii="宋体" w:hAnsi="宋体" w:cs="Segoe UI Symbol"/>
                <w:kern w:val="0"/>
                <w:szCs w:val="21"/>
                <w:highlight w:val="none"/>
              </w:rPr>
              <w:t>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774" w:type="pct"/>
            <w:vMerge w:val="continue"/>
            <w:noWrap w:val="0"/>
            <w:vAlign w:val="center"/>
          </w:tcPr>
          <w:p>
            <w:pPr>
              <w:widowControl w:val="0"/>
              <w:wordWrap w:val="0"/>
              <w:autoSpaceDE w:val="0"/>
              <w:autoSpaceDN w:val="0"/>
              <w:adjustRightInd w:val="0"/>
              <w:snapToGrid w:val="0"/>
              <w:ind w:firstLine="0" w:firstLineChars="0"/>
              <w:jc w:val="center"/>
              <w:rPr>
                <w:rFonts w:hint="eastAsia" w:ascii="宋体" w:hAnsi="宋体"/>
                <w:szCs w:val="21"/>
                <w:highlight w:val="none"/>
              </w:rPr>
            </w:pPr>
          </w:p>
        </w:tc>
        <w:tc>
          <w:tcPr>
            <w:tcW w:w="1063" w:type="pct"/>
            <w:gridSpan w:val="2"/>
            <w:vMerge w:val="continue"/>
            <w:noWrap w:val="0"/>
            <w:vAlign w:val="center"/>
          </w:tcPr>
          <w:p>
            <w:pPr>
              <w:widowControl w:val="0"/>
              <w:autoSpaceDE w:val="0"/>
              <w:autoSpaceDN w:val="0"/>
              <w:adjustRightInd w:val="0"/>
              <w:snapToGrid w:val="0"/>
              <w:ind w:firstLine="0" w:firstLineChars="0"/>
              <w:jc w:val="center"/>
              <w:rPr>
                <w:rFonts w:hint="eastAsia" w:ascii="宋体" w:hAnsi="宋体"/>
                <w:kern w:val="0"/>
                <w:szCs w:val="21"/>
                <w:highlight w:val="none"/>
              </w:rPr>
            </w:pPr>
          </w:p>
        </w:tc>
        <w:tc>
          <w:tcPr>
            <w:tcW w:w="3162" w:type="pct"/>
            <w:noWrap w:val="0"/>
            <w:vAlign w:val="center"/>
          </w:tcPr>
          <w:p>
            <w:pPr>
              <w:widowControl w:val="0"/>
              <w:autoSpaceDE w:val="0"/>
              <w:autoSpaceDN w:val="0"/>
              <w:adjustRightInd w:val="0"/>
              <w:snapToGrid w:val="0"/>
              <w:ind w:firstLine="420" w:firstLineChars="200"/>
              <w:jc w:val="left"/>
              <w:rPr>
                <w:rFonts w:hint="eastAsia" w:ascii="宋体" w:hAnsi="宋体"/>
                <w:kern w:val="0"/>
                <w:szCs w:val="21"/>
                <w:highlight w:val="none"/>
              </w:rPr>
            </w:pPr>
            <w:r>
              <w:rPr>
                <w:rFonts w:hint="eastAsia" w:ascii="宋体" w:hAnsi="宋体"/>
                <w:kern w:val="0"/>
                <w:szCs w:val="21"/>
                <w:highlight w:val="none"/>
              </w:rPr>
              <w:t>其他费用：</w:t>
            </w:r>
            <w:r>
              <w:rPr>
                <w:rFonts w:hint="eastAsia" w:ascii="宋体" w:hAnsi="宋体" w:cs="Segoe UI Symbol"/>
                <w:kern w:val="0"/>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shd w:val="clear" w:color="auto" w:fill="DEEAF6"/>
            <w:noWrap w:val="0"/>
            <w:vAlign w:val="center"/>
          </w:tcPr>
          <w:p>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需要</w:t>
            </w:r>
            <w:r>
              <w:rPr>
                <w:rFonts w:ascii="宋体" w:hAnsi="宋体"/>
                <w:b/>
                <w:sz w:val="32"/>
                <w:szCs w:val="32"/>
                <w:highlight w:val="none"/>
              </w:rPr>
              <w:t>补充</w:t>
            </w:r>
            <w:r>
              <w:rPr>
                <w:rFonts w:hint="eastAsia" w:ascii="宋体" w:hAnsi="宋体"/>
                <w:b/>
                <w:sz w:val="32"/>
                <w:szCs w:val="32"/>
                <w:highlight w:val="none"/>
              </w:rPr>
              <w:t>或修改的其他</w:t>
            </w:r>
            <w:r>
              <w:rPr>
                <w:rFonts w:ascii="宋体" w:hAnsi="宋体"/>
                <w:b/>
                <w:sz w:val="32"/>
                <w:szCs w:val="32"/>
                <w:highlight w:val="none"/>
              </w:rPr>
              <w:t>内容</w:t>
            </w:r>
            <w:r>
              <w:rPr>
                <w:rFonts w:hint="eastAsia" w:ascii="宋体" w:hAnsi="宋体"/>
                <w:b/>
                <w:sz w:val="32"/>
                <w:szCs w:val="32"/>
                <w:highlight w:val="none"/>
              </w:rPr>
              <w:t>（前后不一致的以此为准）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pct"/>
            <w:gridSpan w:val="2"/>
            <w:noWrap w:val="0"/>
            <w:vAlign w:val="center"/>
          </w:tcPr>
          <w:p>
            <w:pPr>
              <w:widowControl w:val="0"/>
              <w:autoSpaceDE w:val="0"/>
              <w:autoSpaceDN w:val="0"/>
              <w:adjustRightInd w:val="0"/>
              <w:snapToGrid w:val="0"/>
              <w:ind w:firstLine="0" w:firstLineChars="0"/>
              <w:jc w:val="center"/>
              <w:rPr>
                <w:rFonts w:ascii="宋体" w:hAnsi="宋体" w:cs="Segoe UI Symbol"/>
                <w:kern w:val="0"/>
                <w:szCs w:val="21"/>
                <w:highlight w:val="none"/>
              </w:rPr>
            </w:pPr>
            <w:r>
              <w:rPr>
                <w:rFonts w:hint="eastAsia" w:ascii="宋体" w:hAnsi="宋体" w:cs="Segoe UI Symbol"/>
                <w:kern w:val="0"/>
                <w:szCs w:val="21"/>
                <w:highlight w:val="none"/>
                <w:lang w:val="en-US" w:eastAsia="zh-CN"/>
              </w:rPr>
              <w:t>9</w:t>
            </w:r>
            <w:r>
              <w:rPr>
                <w:rFonts w:hint="eastAsia" w:ascii="宋体" w:hAnsi="宋体" w:cs="Segoe UI Symbol"/>
                <w:kern w:val="0"/>
                <w:szCs w:val="21"/>
                <w:highlight w:val="none"/>
              </w:rPr>
              <w:t>.1</w:t>
            </w:r>
          </w:p>
        </w:tc>
        <w:tc>
          <w:tcPr>
            <w:tcW w:w="4221" w:type="pct"/>
            <w:gridSpan w:val="2"/>
            <w:noWrap w:val="0"/>
            <w:vAlign w:val="center"/>
          </w:tcPr>
          <w:p>
            <w:pPr>
              <w:widowControl w:val="0"/>
              <w:autoSpaceDE w:val="0"/>
              <w:autoSpaceDN w:val="0"/>
              <w:adjustRightInd w:val="0"/>
              <w:snapToGrid w:val="0"/>
              <w:ind w:firstLine="0" w:firstLineChars="0"/>
              <w:jc w:val="left"/>
              <w:rPr>
                <w:rFonts w:ascii="宋体" w:hAnsi="宋体" w:cs="Segoe UI Symbol"/>
                <w:kern w:val="0"/>
                <w:szCs w:val="21"/>
                <w:highlight w:val="none"/>
              </w:rPr>
            </w:pPr>
            <w:r>
              <w:rPr>
                <w:rFonts w:hint="eastAsia" w:ascii="宋体" w:hAnsi="宋体" w:cs="Segoe UI Symbol"/>
                <w:kern w:val="0"/>
                <w:szCs w:val="21"/>
                <w:highlight w:val="none"/>
              </w:rPr>
              <w:t>由采购人补充（如有）</w:t>
            </w:r>
          </w:p>
        </w:tc>
      </w:tr>
    </w:tbl>
    <w:p>
      <w:pPr>
        <w:widowControl w:val="0"/>
        <w:autoSpaceDE w:val="0"/>
        <w:autoSpaceDN w:val="0"/>
        <w:adjustRightInd w:val="0"/>
        <w:snapToGrid w:val="0"/>
        <w:ind w:firstLine="0" w:firstLineChars="0"/>
        <w:rPr>
          <w:rFonts w:hint="eastAsia" w:ascii="宋体" w:hAnsi="宋体"/>
          <w:b/>
          <w:szCs w:val="21"/>
          <w:highlight w:val="none"/>
        </w:rPr>
      </w:pPr>
    </w:p>
    <w:p>
      <w:pPr>
        <w:widowControl w:val="0"/>
        <w:autoSpaceDE w:val="0"/>
        <w:autoSpaceDN w:val="0"/>
        <w:adjustRightInd w:val="0"/>
        <w:snapToGrid w:val="0"/>
        <w:ind w:firstLine="0" w:firstLineChars="0"/>
        <w:jc w:val="center"/>
        <w:outlineLvl w:val="1"/>
        <w:rPr>
          <w:rFonts w:ascii="宋体" w:hAnsi="宋体"/>
          <w:b/>
          <w:sz w:val="32"/>
          <w:szCs w:val="32"/>
          <w:highlight w:val="none"/>
        </w:rPr>
      </w:pPr>
      <w:bookmarkStart w:id="22" w:name="_Toc1879"/>
      <w:bookmarkStart w:id="23" w:name="_Toc15638"/>
      <w:bookmarkStart w:id="24" w:name="_Toc49246525"/>
      <w:bookmarkStart w:id="25" w:name="_Toc17118"/>
      <w:r>
        <w:rPr>
          <w:rFonts w:hint="eastAsia" w:ascii="宋体" w:hAnsi="宋体"/>
          <w:b/>
          <w:sz w:val="32"/>
          <w:szCs w:val="32"/>
          <w:highlight w:val="none"/>
        </w:rPr>
        <w:t>第二节 否决性条款摘要</w:t>
      </w:r>
      <w:bookmarkEnd w:id="22"/>
      <w:bookmarkEnd w:id="23"/>
    </w:p>
    <w:p>
      <w:pPr>
        <w:widowControl w:val="0"/>
        <w:autoSpaceDE w:val="0"/>
        <w:autoSpaceDN w:val="0"/>
        <w:adjustRightInd w:val="0"/>
        <w:snapToGrid w:val="0"/>
        <w:ind w:firstLine="0" w:firstLineChars="0"/>
        <w:jc w:val="left"/>
        <w:rPr>
          <w:rFonts w:ascii="宋体" w:hAnsi="宋体"/>
          <w:bCs/>
          <w:szCs w:val="21"/>
          <w:highlight w:val="none"/>
        </w:rPr>
      </w:pPr>
      <w:r>
        <w:rPr>
          <w:rFonts w:hint="eastAsia" w:ascii="宋体" w:hAnsi="宋体"/>
          <w:b/>
          <w:bCs/>
          <w:szCs w:val="21"/>
          <w:highlight w:val="none"/>
        </w:rPr>
        <w:t>提示</w:t>
      </w:r>
      <w:r>
        <w:rPr>
          <w:rFonts w:hint="eastAsia" w:ascii="宋体" w:hAnsi="宋体"/>
          <w:b/>
          <w:bCs/>
          <w:szCs w:val="21"/>
          <w:highlight w:val="none"/>
          <w:lang w:eastAsia="zh-CN"/>
        </w:rPr>
        <w:t>供应商</w:t>
      </w:r>
      <w:r>
        <w:rPr>
          <w:rFonts w:hint="eastAsia" w:ascii="宋体" w:hAnsi="宋体"/>
          <w:b/>
          <w:bCs/>
          <w:szCs w:val="21"/>
          <w:highlight w:val="none"/>
        </w:rPr>
        <w:t>和</w:t>
      </w:r>
      <w:r>
        <w:rPr>
          <w:rFonts w:hint="eastAsia" w:ascii="宋体" w:hAnsi="宋体"/>
          <w:b/>
          <w:bCs/>
          <w:szCs w:val="21"/>
          <w:highlight w:val="none"/>
          <w:lang w:eastAsia="zh-CN"/>
        </w:rPr>
        <w:t>评审委员会</w:t>
      </w:r>
      <w:r>
        <w:rPr>
          <w:rFonts w:hint="eastAsia" w:ascii="宋体" w:hAnsi="宋体"/>
          <w:bCs/>
          <w:szCs w:val="21"/>
          <w:highlight w:val="none"/>
        </w:rPr>
        <w:t>：本部分内容是本项目</w:t>
      </w:r>
      <w:r>
        <w:rPr>
          <w:rFonts w:hint="eastAsia" w:ascii="宋体" w:hAnsi="宋体"/>
          <w:bCs/>
          <w:szCs w:val="21"/>
          <w:highlight w:val="none"/>
          <w:lang w:eastAsia="zh-CN"/>
        </w:rPr>
        <w:t>采购文件</w:t>
      </w:r>
      <w:r>
        <w:rPr>
          <w:rFonts w:hint="eastAsia" w:ascii="宋体" w:hAnsi="宋体"/>
          <w:bCs/>
          <w:szCs w:val="21"/>
          <w:highlight w:val="none"/>
        </w:rPr>
        <w:t>中涉及的所有否决性条款的汇总，否决性条款包括：</w:t>
      </w:r>
      <w:r>
        <w:rPr>
          <w:rFonts w:hint="eastAsia" w:ascii="宋体" w:hAnsi="宋体"/>
          <w:bCs/>
          <w:szCs w:val="21"/>
          <w:highlight w:val="none"/>
          <w:lang w:eastAsia="zh-CN"/>
        </w:rPr>
        <w:t>响应文件</w:t>
      </w:r>
      <w:r>
        <w:rPr>
          <w:rFonts w:hint="eastAsia" w:ascii="宋体" w:hAnsi="宋体"/>
          <w:bCs/>
          <w:szCs w:val="21"/>
          <w:highlight w:val="none"/>
        </w:rPr>
        <w:t>不予受理的情形和</w:t>
      </w:r>
      <w:r>
        <w:rPr>
          <w:rFonts w:hint="eastAsia" w:ascii="宋体" w:hAnsi="宋体"/>
          <w:bCs/>
          <w:szCs w:val="21"/>
          <w:highlight w:val="none"/>
          <w:lang w:eastAsia="zh-CN"/>
        </w:rPr>
        <w:t>否决</w:t>
      </w:r>
      <w:r>
        <w:rPr>
          <w:rFonts w:hint="eastAsia" w:ascii="宋体" w:hAnsi="宋体"/>
          <w:bCs/>
          <w:szCs w:val="21"/>
          <w:highlight w:val="none"/>
        </w:rPr>
        <w:t>条款。</w:t>
      </w:r>
      <w:r>
        <w:rPr>
          <w:rFonts w:hint="eastAsia" w:ascii="宋体" w:hAnsi="宋体"/>
          <w:bCs/>
          <w:szCs w:val="21"/>
          <w:highlight w:val="none"/>
          <w:lang w:eastAsia="zh-CN"/>
        </w:rPr>
        <w:t>采购文件</w:t>
      </w:r>
      <w:r>
        <w:rPr>
          <w:rFonts w:hint="eastAsia" w:ascii="宋体" w:hAnsi="宋体"/>
          <w:bCs/>
          <w:szCs w:val="21"/>
          <w:highlight w:val="none"/>
        </w:rPr>
        <w:t>中有关否决性条款的阐述与本节不一致的，以本节内容为准。除出现以下情形外，</w:t>
      </w:r>
      <w:r>
        <w:rPr>
          <w:rFonts w:hint="eastAsia" w:ascii="宋体" w:hAnsi="宋体"/>
          <w:bCs/>
          <w:szCs w:val="21"/>
          <w:highlight w:val="none"/>
          <w:lang w:eastAsia="zh-CN"/>
        </w:rPr>
        <w:t>响应文件</w:t>
      </w:r>
      <w:r>
        <w:rPr>
          <w:rFonts w:hint="eastAsia" w:ascii="宋体" w:hAnsi="宋体"/>
          <w:bCs/>
          <w:szCs w:val="21"/>
          <w:highlight w:val="none"/>
        </w:rPr>
        <w:t>的其他任何情形均不得作否决处理。</w:t>
      </w:r>
    </w:p>
    <w:p>
      <w:pPr>
        <w:widowControl w:val="0"/>
        <w:autoSpaceDE w:val="0"/>
        <w:autoSpaceDN w:val="0"/>
        <w:adjustRightInd w:val="0"/>
        <w:snapToGrid w:val="0"/>
        <w:ind w:firstLine="0" w:firstLineChars="0"/>
        <w:jc w:val="left"/>
        <w:rPr>
          <w:rFonts w:ascii="宋体" w:hAnsi="宋体"/>
          <w:b/>
          <w:bCs/>
          <w:sz w:val="24"/>
          <w:szCs w:val="21"/>
          <w:highlight w:val="none"/>
        </w:rPr>
      </w:pPr>
    </w:p>
    <w:p>
      <w:pPr>
        <w:pStyle w:val="260"/>
        <w:widowControl w:val="0"/>
        <w:numPr>
          <w:ilvl w:val="0"/>
          <w:numId w:val="1"/>
        </w:numPr>
        <w:autoSpaceDE w:val="0"/>
        <w:autoSpaceDN w:val="0"/>
        <w:adjustRightInd w:val="0"/>
        <w:snapToGrid w:val="0"/>
        <w:ind w:firstLineChars="0"/>
        <w:jc w:val="left"/>
        <w:rPr>
          <w:rFonts w:ascii="宋体" w:hAnsi="宋体"/>
          <w:b/>
          <w:bCs/>
          <w:szCs w:val="21"/>
          <w:highlight w:val="none"/>
        </w:rPr>
      </w:pPr>
      <w:r>
        <w:rPr>
          <w:rFonts w:hint="eastAsia" w:ascii="宋体" w:hAnsi="宋体"/>
          <w:b/>
          <w:szCs w:val="21"/>
          <w:highlight w:val="none"/>
          <w:lang w:eastAsia="zh-CN"/>
        </w:rPr>
        <w:t>响应文件</w:t>
      </w:r>
      <w:r>
        <w:rPr>
          <w:rFonts w:hint="eastAsia" w:ascii="宋体" w:hAnsi="宋体"/>
          <w:b/>
          <w:szCs w:val="21"/>
          <w:highlight w:val="none"/>
        </w:rPr>
        <w:t>有下列情形之一的，其投标将不予受理的情形（由</w:t>
      </w:r>
      <w:r>
        <w:rPr>
          <w:rFonts w:hint="eastAsia" w:ascii="宋体" w:hAnsi="宋体"/>
          <w:b/>
          <w:szCs w:val="21"/>
          <w:highlight w:val="none"/>
          <w:lang w:eastAsia="zh-CN"/>
        </w:rPr>
        <w:t>采购人</w:t>
      </w:r>
      <w:r>
        <w:rPr>
          <w:rFonts w:hint="eastAsia" w:ascii="宋体" w:hAnsi="宋体"/>
          <w:b/>
          <w:szCs w:val="21"/>
          <w:highlight w:val="none"/>
        </w:rPr>
        <w:t>负责判定）：</w:t>
      </w:r>
    </w:p>
    <w:p>
      <w:pPr>
        <w:pStyle w:val="260"/>
        <w:widowControl w:val="0"/>
        <w:numPr>
          <w:ilvl w:val="1"/>
          <w:numId w:val="1"/>
        </w:numPr>
        <w:autoSpaceDE w:val="0"/>
        <w:autoSpaceDN w:val="0"/>
        <w:adjustRightInd w:val="0"/>
        <w:snapToGrid w:val="0"/>
        <w:ind w:firstLineChars="0"/>
        <w:jc w:val="left"/>
        <w:rPr>
          <w:rFonts w:ascii="宋体" w:hAnsi="宋体"/>
          <w:highlight w:val="none"/>
        </w:rPr>
      </w:pPr>
      <w:bookmarkStart w:id="26" w:name="_Toc246144208"/>
      <w:bookmarkStart w:id="27" w:name="_Toc246133765"/>
      <w:bookmarkStart w:id="28" w:name="_Toc246221337"/>
      <w:r>
        <w:rPr>
          <w:rFonts w:hint="eastAsia" w:ascii="宋体" w:hAnsi="宋体"/>
          <w:highlight w:val="none"/>
        </w:rPr>
        <w:t>在</w:t>
      </w:r>
      <w:r>
        <w:rPr>
          <w:rFonts w:hint="eastAsia" w:ascii="宋体" w:hAnsi="宋体"/>
          <w:highlight w:val="none"/>
          <w:lang w:eastAsia="zh-CN"/>
        </w:rPr>
        <w:t>供应商</w:t>
      </w:r>
      <w:r>
        <w:rPr>
          <w:rFonts w:hint="eastAsia" w:ascii="宋体" w:hAnsi="宋体"/>
          <w:highlight w:val="none"/>
        </w:rPr>
        <w:t>须知前附表规定的投标截止时间以后逾期送达的或者未送达指定地点的电子</w:t>
      </w:r>
      <w:r>
        <w:rPr>
          <w:rFonts w:hint="eastAsia" w:ascii="宋体" w:hAnsi="宋体"/>
          <w:highlight w:val="none"/>
          <w:lang w:eastAsia="zh-CN"/>
        </w:rPr>
        <w:t>响应文件</w:t>
      </w:r>
      <w:r>
        <w:rPr>
          <w:rFonts w:hint="eastAsia" w:ascii="宋体" w:hAnsi="宋体"/>
          <w:highlight w:val="none"/>
        </w:rPr>
        <w:t>；</w:t>
      </w:r>
    </w:p>
    <w:p>
      <w:pPr>
        <w:pStyle w:val="390"/>
        <w:widowControl w:val="0"/>
        <w:numPr>
          <w:ilvl w:val="1"/>
          <w:numId w:val="1"/>
        </w:numPr>
        <w:autoSpaceDE w:val="0"/>
        <w:autoSpaceDN w:val="0"/>
        <w:adjustRightInd w:val="0"/>
        <w:snapToGrid w:val="0"/>
        <w:ind w:firstLineChars="0"/>
        <w:jc w:val="left"/>
        <w:rPr>
          <w:rFonts w:ascii="宋体" w:hAnsi="宋体"/>
          <w:highlight w:val="none"/>
        </w:rPr>
      </w:pPr>
      <w:r>
        <w:rPr>
          <w:rFonts w:hint="eastAsia" w:ascii="宋体" w:hAnsi="宋体"/>
          <w:highlight w:val="none"/>
          <w:lang w:eastAsia="zh-CN"/>
        </w:rPr>
        <w:t>供应商</w:t>
      </w:r>
      <w:r>
        <w:rPr>
          <w:rFonts w:hint="eastAsia" w:ascii="宋体" w:hAnsi="宋体"/>
          <w:highlight w:val="none"/>
        </w:rPr>
        <w:t>提交的电子</w:t>
      </w:r>
      <w:r>
        <w:rPr>
          <w:rFonts w:hint="eastAsia" w:ascii="宋体" w:hAnsi="宋体"/>
          <w:highlight w:val="none"/>
          <w:lang w:eastAsia="zh-CN"/>
        </w:rPr>
        <w:t>响应文件</w:t>
      </w:r>
      <w:r>
        <w:rPr>
          <w:rFonts w:hint="eastAsia" w:ascii="宋体" w:hAnsi="宋体"/>
          <w:highlight w:val="none"/>
        </w:rPr>
        <w:t>无法读取导入，导致无法正常开标的；或在规定时间内无法完成</w:t>
      </w:r>
      <w:r>
        <w:rPr>
          <w:rFonts w:hint="eastAsia" w:ascii="宋体" w:hAnsi="宋体"/>
          <w:highlight w:val="none"/>
          <w:lang w:eastAsia="zh-CN"/>
        </w:rPr>
        <w:t>响应文件</w:t>
      </w:r>
      <w:r>
        <w:rPr>
          <w:rFonts w:hint="eastAsia" w:ascii="宋体" w:hAnsi="宋体"/>
          <w:highlight w:val="none"/>
        </w:rPr>
        <w:t>解密的；</w:t>
      </w:r>
    </w:p>
    <w:p>
      <w:pPr>
        <w:pStyle w:val="260"/>
        <w:widowControl w:val="0"/>
        <w:numPr>
          <w:ilvl w:val="1"/>
          <w:numId w:val="1"/>
        </w:numPr>
        <w:autoSpaceDE w:val="0"/>
        <w:autoSpaceDN w:val="0"/>
        <w:adjustRightInd w:val="0"/>
        <w:snapToGrid w:val="0"/>
        <w:ind w:firstLineChars="0"/>
        <w:jc w:val="left"/>
        <w:rPr>
          <w:rFonts w:ascii="宋体" w:hAnsi="宋体"/>
          <w:highlight w:val="none"/>
        </w:rPr>
      </w:pPr>
      <w:r>
        <w:rPr>
          <w:rFonts w:hint="eastAsia" w:ascii="宋体" w:hAnsi="宋体"/>
          <w:highlight w:val="none"/>
          <w:lang w:eastAsia="zh-CN"/>
        </w:rPr>
        <w:t>供应商</w:t>
      </w:r>
      <w:r>
        <w:rPr>
          <w:rFonts w:hint="eastAsia" w:ascii="宋体" w:hAnsi="宋体"/>
          <w:highlight w:val="none"/>
        </w:rPr>
        <w:t>名称和购买（获取）文件时登记不一致的。</w:t>
      </w:r>
    </w:p>
    <w:p>
      <w:pPr>
        <w:widowControl w:val="0"/>
        <w:autoSpaceDE w:val="0"/>
        <w:autoSpaceDN w:val="0"/>
        <w:adjustRightInd w:val="0"/>
        <w:snapToGrid w:val="0"/>
        <w:ind w:firstLine="0" w:firstLineChars="0"/>
        <w:jc w:val="left"/>
        <w:rPr>
          <w:rFonts w:ascii="宋体" w:hAnsi="宋体"/>
          <w:highlight w:val="none"/>
        </w:rPr>
      </w:pPr>
    </w:p>
    <w:p>
      <w:pPr>
        <w:pStyle w:val="260"/>
        <w:widowControl w:val="0"/>
        <w:numPr>
          <w:ilvl w:val="0"/>
          <w:numId w:val="1"/>
        </w:numPr>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围标、串标与</w:t>
      </w:r>
      <w:r>
        <w:rPr>
          <w:rFonts w:hint="eastAsia" w:ascii="宋体" w:hAnsi="宋体"/>
          <w:b/>
          <w:szCs w:val="21"/>
          <w:highlight w:val="none"/>
          <w:lang w:eastAsia="zh-CN"/>
        </w:rPr>
        <w:t>否决</w:t>
      </w:r>
      <w:r>
        <w:rPr>
          <w:rFonts w:hint="eastAsia" w:ascii="宋体" w:hAnsi="宋体"/>
          <w:b/>
          <w:szCs w:val="21"/>
          <w:highlight w:val="none"/>
        </w:rPr>
        <w:t>的判定与处理</w:t>
      </w:r>
      <w:bookmarkEnd w:id="26"/>
      <w:bookmarkEnd w:id="27"/>
      <w:bookmarkEnd w:id="28"/>
      <w:r>
        <w:rPr>
          <w:rFonts w:hint="eastAsia" w:ascii="宋体" w:hAnsi="宋体"/>
          <w:b/>
          <w:szCs w:val="21"/>
          <w:highlight w:val="none"/>
        </w:rPr>
        <w:t>（初步评审由</w:t>
      </w:r>
      <w:r>
        <w:rPr>
          <w:rFonts w:hint="eastAsia" w:ascii="宋体" w:hAnsi="宋体"/>
          <w:b/>
          <w:szCs w:val="21"/>
          <w:highlight w:val="none"/>
          <w:lang w:eastAsia="zh-CN"/>
        </w:rPr>
        <w:t>评审委员会</w:t>
      </w:r>
      <w:r>
        <w:rPr>
          <w:rFonts w:hint="eastAsia" w:ascii="宋体" w:hAnsi="宋体"/>
          <w:b/>
          <w:szCs w:val="21"/>
          <w:highlight w:val="none"/>
        </w:rPr>
        <w:t>负责判定）</w:t>
      </w:r>
    </w:p>
    <w:p>
      <w:pPr>
        <w:pStyle w:val="260"/>
        <w:widowControl w:val="0"/>
        <w:numPr>
          <w:ilvl w:val="1"/>
          <w:numId w:val="1"/>
        </w:numPr>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围标、串标的判定与处理</w:t>
      </w:r>
    </w:p>
    <w:p>
      <w:pPr>
        <w:pStyle w:val="260"/>
        <w:widowControl w:val="0"/>
        <w:numPr>
          <w:ilvl w:val="2"/>
          <w:numId w:val="1"/>
        </w:numPr>
        <w:autoSpaceDE w:val="0"/>
        <w:autoSpaceDN w:val="0"/>
        <w:adjustRightInd w:val="0"/>
        <w:snapToGrid w:val="0"/>
        <w:ind w:firstLineChars="0"/>
        <w:jc w:val="left"/>
        <w:rPr>
          <w:rFonts w:ascii="宋体" w:hAnsi="宋体"/>
          <w:b/>
          <w:szCs w:val="21"/>
          <w:highlight w:val="none"/>
        </w:rPr>
      </w:pPr>
      <w:r>
        <w:rPr>
          <w:rFonts w:hint="eastAsia" w:ascii="宋体" w:hAnsi="宋体"/>
          <w:highlight w:val="none"/>
        </w:rPr>
        <w:t>有下列情形之一的，经</w:t>
      </w:r>
      <w:r>
        <w:rPr>
          <w:rFonts w:hint="eastAsia" w:ascii="宋体" w:hAnsi="宋体"/>
          <w:highlight w:val="none"/>
          <w:lang w:eastAsia="zh-CN"/>
        </w:rPr>
        <w:t>评审委员会</w:t>
      </w:r>
      <w:r>
        <w:rPr>
          <w:rFonts w:hint="eastAsia" w:ascii="宋体" w:hAnsi="宋体"/>
          <w:highlight w:val="none"/>
        </w:rPr>
        <w:t>遵循少数服从多数的原则集体表决认定后，按围标、串标行为对待，除按</w:t>
      </w:r>
      <w:r>
        <w:rPr>
          <w:rFonts w:hint="eastAsia" w:ascii="宋体" w:hAnsi="宋体"/>
          <w:highlight w:val="none"/>
          <w:lang w:eastAsia="zh-CN"/>
        </w:rPr>
        <w:t>否决</w:t>
      </w:r>
      <w:r>
        <w:rPr>
          <w:rFonts w:hint="eastAsia" w:ascii="宋体" w:hAnsi="宋体"/>
          <w:highlight w:val="none"/>
        </w:rPr>
        <w:t>处理外，</w:t>
      </w:r>
      <w:r>
        <w:rPr>
          <w:rFonts w:hint="eastAsia" w:ascii="宋体" w:hAnsi="宋体"/>
          <w:highlight w:val="none"/>
          <w:lang w:eastAsia="zh-CN"/>
        </w:rPr>
        <w:t>采购人</w:t>
      </w:r>
      <w:r>
        <w:rPr>
          <w:rFonts w:hint="eastAsia" w:ascii="宋体" w:hAnsi="宋体"/>
          <w:highlight w:val="none"/>
        </w:rPr>
        <w:t>将提请有关主管部门或者有关行政管理部门根据情况依法做出处罚：</w:t>
      </w:r>
    </w:p>
    <w:p>
      <w:pPr>
        <w:pStyle w:val="260"/>
        <w:widowControl w:val="0"/>
        <w:numPr>
          <w:ilvl w:val="3"/>
          <w:numId w:val="1"/>
        </w:numPr>
        <w:autoSpaceDE w:val="0"/>
        <w:autoSpaceDN w:val="0"/>
        <w:adjustRightInd w:val="0"/>
        <w:snapToGrid w:val="0"/>
        <w:ind w:firstLineChars="0"/>
        <w:jc w:val="left"/>
        <w:rPr>
          <w:rFonts w:ascii="宋体" w:hAnsi="宋体"/>
          <w:highlight w:val="none"/>
        </w:rPr>
      </w:pPr>
      <w:r>
        <w:rPr>
          <w:rFonts w:hint="eastAsia" w:ascii="宋体" w:hAnsi="宋体"/>
          <w:highlight w:val="none"/>
        </w:rPr>
        <w:t>不同</w:t>
      </w:r>
      <w:r>
        <w:rPr>
          <w:rFonts w:hint="eastAsia" w:ascii="宋体" w:hAnsi="宋体"/>
          <w:highlight w:val="none"/>
          <w:lang w:eastAsia="zh-CN"/>
        </w:rPr>
        <w:t>供应商</w:t>
      </w:r>
      <w:r>
        <w:rPr>
          <w:rFonts w:hint="eastAsia" w:ascii="宋体" w:hAnsi="宋体"/>
          <w:highlight w:val="none"/>
        </w:rPr>
        <w:t>的</w:t>
      </w:r>
      <w:r>
        <w:rPr>
          <w:rFonts w:hint="eastAsia" w:ascii="宋体" w:hAnsi="宋体"/>
          <w:highlight w:val="none"/>
          <w:lang w:eastAsia="zh-CN"/>
        </w:rPr>
        <w:t>响应文件</w:t>
      </w:r>
      <w:r>
        <w:rPr>
          <w:rFonts w:hint="eastAsia" w:ascii="宋体" w:hAnsi="宋体"/>
          <w:highlight w:val="none"/>
        </w:rPr>
        <w:t>由同一单位或者个人编制；</w:t>
      </w:r>
    </w:p>
    <w:p>
      <w:pPr>
        <w:pStyle w:val="260"/>
        <w:widowControl w:val="0"/>
        <w:numPr>
          <w:ilvl w:val="3"/>
          <w:numId w:val="1"/>
        </w:numPr>
        <w:autoSpaceDE w:val="0"/>
        <w:autoSpaceDN w:val="0"/>
        <w:adjustRightInd w:val="0"/>
        <w:snapToGrid w:val="0"/>
        <w:ind w:firstLineChars="0"/>
        <w:jc w:val="left"/>
        <w:rPr>
          <w:rFonts w:ascii="宋体" w:hAnsi="宋体"/>
          <w:snapToGrid w:val="0"/>
          <w:kern w:val="0"/>
          <w:highlight w:val="none"/>
        </w:rPr>
      </w:pPr>
      <w:r>
        <w:rPr>
          <w:rFonts w:hint="eastAsia" w:ascii="宋体" w:hAnsi="宋体"/>
          <w:snapToGrid w:val="0"/>
          <w:kern w:val="0"/>
          <w:highlight w:val="none"/>
        </w:rPr>
        <w:t>不同</w:t>
      </w:r>
      <w:r>
        <w:rPr>
          <w:rFonts w:hint="eastAsia" w:ascii="宋体" w:hAnsi="宋体"/>
          <w:snapToGrid w:val="0"/>
          <w:kern w:val="0"/>
          <w:highlight w:val="none"/>
          <w:lang w:eastAsia="zh-CN"/>
        </w:rPr>
        <w:t>供应商</w:t>
      </w:r>
      <w:r>
        <w:rPr>
          <w:rFonts w:hint="eastAsia" w:ascii="宋体" w:hAnsi="宋体"/>
          <w:snapToGrid w:val="0"/>
          <w:kern w:val="0"/>
          <w:highlight w:val="none"/>
        </w:rPr>
        <w:t>的</w:t>
      </w:r>
      <w:r>
        <w:rPr>
          <w:rFonts w:hint="eastAsia" w:ascii="宋体" w:hAnsi="宋体"/>
          <w:snapToGrid w:val="0"/>
          <w:kern w:val="0"/>
          <w:highlight w:val="none"/>
          <w:lang w:eastAsia="zh-CN"/>
        </w:rPr>
        <w:t>响应文件</w:t>
      </w:r>
      <w:r>
        <w:rPr>
          <w:rFonts w:hint="eastAsia" w:ascii="宋体" w:hAnsi="宋体"/>
          <w:snapToGrid w:val="0"/>
          <w:kern w:val="0"/>
          <w:highlight w:val="none"/>
        </w:rPr>
        <w:t>在芯片</w:t>
      </w:r>
      <w:r>
        <w:rPr>
          <w:rFonts w:hint="eastAsia" w:ascii="宋体" w:hAnsi="宋体"/>
          <w:snapToGrid w:val="0"/>
          <w:kern w:val="0"/>
          <w:highlight w:val="none"/>
          <w:lang w:val="en-US" w:eastAsia="zh-CN"/>
        </w:rPr>
        <w:t>批次</w:t>
      </w:r>
      <w:r>
        <w:rPr>
          <w:rFonts w:hint="eastAsia" w:ascii="宋体" w:hAnsi="宋体"/>
          <w:snapToGrid w:val="0"/>
          <w:kern w:val="0"/>
          <w:highlight w:val="none"/>
        </w:rPr>
        <w:t>号</w:t>
      </w:r>
      <w:r>
        <w:rPr>
          <w:rFonts w:hint="eastAsia" w:ascii="宋体" w:hAnsi="宋体"/>
          <w:snapToGrid w:val="0"/>
          <w:kern w:val="0"/>
          <w:highlight w:val="none"/>
          <w:lang w:eastAsia="zh-CN"/>
        </w:rPr>
        <w:t>、</w:t>
      </w:r>
      <w:r>
        <w:rPr>
          <w:rFonts w:hint="eastAsia" w:ascii="宋体" w:hAnsi="宋体"/>
          <w:snapToGrid w:val="0"/>
          <w:kern w:val="0"/>
          <w:highlight w:val="none"/>
        </w:rPr>
        <w:t>硬盘序列号</w:t>
      </w:r>
      <w:r>
        <w:rPr>
          <w:rFonts w:hint="eastAsia" w:ascii="宋体" w:hAnsi="宋体"/>
          <w:snapToGrid w:val="0"/>
          <w:kern w:val="0"/>
          <w:highlight w:val="none"/>
          <w:lang w:eastAsia="zh-CN"/>
        </w:rPr>
        <w:t>、</w:t>
      </w:r>
      <w:r>
        <w:rPr>
          <w:rFonts w:hint="eastAsia" w:ascii="宋体" w:hAnsi="宋体"/>
          <w:snapToGrid w:val="0"/>
          <w:kern w:val="0"/>
          <w:highlight w:val="none"/>
        </w:rPr>
        <w:t>网卡</w:t>
      </w:r>
      <w:r>
        <w:rPr>
          <w:rFonts w:hint="eastAsia" w:ascii="宋体" w:hAnsi="宋体"/>
          <w:snapToGrid w:val="0"/>
          <w:kern w:val="0"/>
          <w:highlight w:val="none"/>
          <w:lang w:val="en-US" w:eastAsia="zh-CN"/>
        </w:rPr>
        <w:t>序列</w:t>
      </w:r>
      <w:r>
        <w:rPr>
          <w:rFonts w:hint="eastAsia" w:ascii="宋体" w:hAnsi="宋体"/>
          <w:snapToGrid w:val="0"/>
          <w:kern w:val="0"/>
          <w:highlight w:val="none"/>
        </w:rPr>
        <w:t>号</w:t>
      </w:r>
      <w:r>
        <w:rPr>
          <w:rFonts w:hint="eastAsia" w:ascii="宋体" w:hAnsi="宋体"/>
          <w:snapToGrid w:val="0"/>
          <w:kern w:val="0"/>
          <w:highlight w:val="none"/>
          <w:lang w:val="en-US" w:eastAsia="zh-CN"/>
        </w:rPr>
        <w:t>均</w:t>
      </w:r>
      <w:r>
        <w:rPr>
          <w:rFonts w:hint="eastAsia" w:ascii="宋体" w:hAnsi="宋体"/>
          <w:snapToGrid w:val="0"/>
          <w:kern w:val="0"/>
          <w:highlight w:val="none"/>
        </w:rPr>
        <w:t>相同的电脑中编制而成或由同一家投标单位编制；</w:t>
      </w:r>
    </w:p>
    <w:p>
      <w:pPr>
        <w:pStyle w:val="260"/>
        <w:widowControl w:val="0"/>
        <w:numPr>
          <w:ilvl w:val="3"/>
          <w:numId w:val="1"/>
        </w:numPr>
        <w:autoSpaceDE w:val="0"/>
        <w:autoSpaceDN w:val="0"/>
        <w:adjustRightInd w:val="0"/>
        <w:snapToGrid w:val="0"/>
        <w:ind w:firstLineChars="0"/>
        <w:jc w:val="left"/>
        <w:rPr>
          <w:rFonts w:ascii="宋体" w:hAnsi="宋体"/>
          <w:highlight w:val="none"/>
        </w:rPr>
      </w:pPr>
      <w:r>
        <w:rPr>
          <w:rFonts w:hint="eastAsia" w:ascii="宋体" w:hAnsi="宋体"/>
          <w:highlight w:val="none"/>
        </w:rPr>
        <w:t>不同</w:t>
      </w:r>
      <w:r>
        <w:rPr>
          <w:rFonts w:hint="eastAsia" w:ascii="宋体" w:hAnsi="宋体"/>
          <w:highlight w:val="none"/>
          <w:lang w:eastAsia="zh-CN"/>
        </w:rPr>
        <w:t>供应商</w:t>
      </w:r>
      <w:r>
        <w:rPr>
          <w:rFonts w:hint="eastAsia" w:ascii="宋体" w:hAnsi="宋体"/>
          <w:highlight w:val="none"/>
        </w:rPr>
        <w:t>委托同一单位或者个人办理投标事宜；</w:t>
      </w:r>
    </w:p>
    <w:p>
      <w:pPr>
        <w:pStyle w:val="260"/>
        <w:widowControl w:val="0"/>
        <w:numPr>
          <w:ilvl w:val="3"/>
          <w:numId w:val="1"/>
        </w:numPr>
        <w:autoSpaceDE w:val="0"/>
        <w:autoSpaceDN w:val="0"/>
        <w:adjustRightInd w:val="0"/>
        <w:snapToGrid w:val="0"/>
        <w:ind w:firstLineChars="0"/>
        <w:jc w:val="left"/>
        <w:rPr>
          <w:rFonts w:ascii="宋体" w:hAnsi="宋体"/>
          <w:highlight w:val="none"/>
        </w:rPr>
      </w:pPr>
      <w:r>
        <w:rPr>
          <w:rFonts w:hint="eastAsia" w:ascii="宋体" w:hAnsi="宋体"/>
          <w:highlight w:val="none"/>
        </w:rPr>
        <w:t>不同</w:t>
      </w:r>
      <w:r>
        <w:rPr>
          <w:rFonts w:hint="eastAsia" w:ascii="宋体" w:hAnsi="宋体"/>
          <w:highlight w:val="none"/>
          <w:lang w:eastAsia="zh-CN"/>
        </w:rPr>
        <w:t>供应商</w:t>
      </w:r>
      <w:r>
        <w:rPr>
          <w:rFonts w:hint="eastAsia" w:ascii="宋体" w:hAnsi="宋体"/>
          <w:highlight w:val="none"/>
        </w:rPr>
        <w:t>的</w:t>
      </w:r>
      <w:r>
        <w:rPr>
          <w:rFonts w:hint="eastAsia" w:ascii="宋体" w:hAnsi="宋体"/>
          <w:highlight w:val="none"/>
          <w:lang w:eastAsia="zh-CN"/>
        </w:rPr>
        <w:t>响应文件</w:t>
      </w:r>
      <w:r>
        <w:rPr>
          <w:rFonts w:hint="eastAsia" w:ascii="宋体" w:hAnsi="宋体"/>
          <w:highlight w:val="none"/>
        </w:rPr>
        <w:t>载明的项目管理成员为同一人；</w:t>
      </w:r>
    </w:p>
    <w:p>
      <w:pPr>
        <w:pStyle w:val="260"/>
        <w:widowControl w:val="0"/>
        <w:numPr>
          <w:ilvl w:val="3"/>
          <w:numId w:val="1"/>
        </w:numPr>
        <w:autoSpaceDE w:val="0"/>
        <w:autoSpaceDN w:val="0"/>
        <w:adjustRightInd w:val="0"/>
        <w:snapToGrid w:val="0"/>
        <w:ind w:firstLineChars="0"/>
        <w:jc w:val="left"/>
        <w:rPr>
          <w:rFonts w:ascii="宋体" w:hAnsi="宋体"/>
          <w:highlight w:val="none"/>
        </w:rPr>
      </w:pPr>
      <w:r>
        <w:rPr>
          <w:rFonts w:hint="eastAsia" w:ascii="宋体" w:hAnsi="宋体"/>
          <w:highlight w:val="none"/>
        </w:rPr>
        <w:t>不同</w:t>
      </w:r>
      <w:r>
        <w:rPr>
          <w:rFonts w:hint="eastAsia" w:ascii="宋体" w:hAnsi="宋体"/>
          <w:highlight w:val="none"/>
          <w:lang w:eastAsia="zh-CN"/>
        </w:rPr>
        <w:t>供应商</w:t>
      </w:r>
      <w:r>
        <w:rPr>
          <w:rFonts w:hint="eastAsia" w:ascii="宋体" w:hAnsi="宋体"/>
          <w:highlight w:val="none"/>
        </w:rPr>
        <w:t>的</w:t>
      </w:r>
      <w:r>
        <w:rPr>
          <w:rFonts w:hint="eastAsia" w:ascii="宋体" w:hAnsi="宋体"/>
          <w:highlight w:val="none"/>
          <w:lang w:eastAsia="zh-CN"/>
        </w:rPr>
        <w:t>响应文件</w:t>
      </w:r>
      <w:r>
        <w:rPr>
          <w:rFonts w:hint="eastAsia" w:ascii="宋体" w:hAnsi="宋体"/>
          <w:highlight w:val="none"/>
        </w:rPr>
        <w:t>异常一致或者投标报价呈规律性差异；</w:t>
      </w:r>
    </w:p>
    <w:p>
      <w:pPr>
        <w:pStyle w:val="260"/>
        <w:widowControl w:val="0"/>
        <w:numPr>
          <w:ilvl w:val="3"/>
          <w:numId w:val="1"/>
        </w:numPr>
        <w:autoSpaceDE w:val="0"/>
        <w:autoSpaceDN w:val="0"/>
        <w:adjustRightInd w:val="0"/>
        <w:snapToGrid w:val="0"/>
        <w:ind w:firstLineChars="0"/>
        <w:jc w:val="left"/>
        <w:rPr>
          <w:rFonts w:ascii="宋体" w:hAnsi="宋体"/>
          <w:highlight w:val="none"/>
        </w:rPr>
      </w:pPr>
      <w:r>
        <w:rPr>
          <w:rFonts w:hint="eastAsia" w:ascii="宋体" w:hAnsi="宋体"/>
          <w:highlight w:val="none"/>
        </w:rPr>
        <w:t>不同</w:t>
      </w:r>
      <w:r>
        <w:rPr>
          <w:rFonts w:hint="eastAsia" w:ascii="宋体" w:hAnsi="宋体"/>
          <w:highlight w:val="none"/>
          <w:lang w:eastAsia="zh-CN"/>
        </w:rPr>
        <w:t>供应商</w:t>
      </w:r>
      <w:r>
        <w:rPr>
          <w:rFonts w:hint="eastAsia" w:ascii="宋体" w:hAnsi="宋体"/>
          <w:highlight w:val="none"/>
        </w:rPr>
        <w:t>的</w:t>
      </w:r>
      <w:r>
        <w:rPr>
          <w:rFonts w:hint="eastAsia" w:ascii="宋体" w:hAnsi="宋体"/>
          <w:highlight w:val="none"/>
          <w:lang w:eastAsia="zh-CN"/>
        </w:rPr>
        <w:t>响应文件</w:t>
      </w:r>
      <w:r>
        <w:rPr>
          <w:rFonts w:hint="eastAsia" w:ascii="宋体" w:hAnsi="宋体"/>
          <w:highlight w:val="none"/>
        </w:rPr>
        <w:t>相互混装；</w:t>
      </w:r>
    </w:p>
    <w:p>
      <w:pPr>
        <w:pStyle w:val="260"/>
        <w:widowControl w:val="0"/>
        <w:numPr>
          <w:ilvl w:val="3"/>
          <w:numId w:val="1"/>
        </w:numPr>
        <w:autoSpaceDE w:val="0"/>
        <w:autoSpaceDN w:val="0"/>
        <w:adjustRightInd w:val="0"/>
        <w:snapToGrid w:val="0"/>
        <w:ind w:firstLineChars="0"/>
        <w:jc w:val="left"/>
        <w:rPr>
          <w:rFonts w:ascii="宋体" w:hAnsi="宋体"/>
          <w:highlight w:val="none"/>
        </w:rPr>
      </w:pPr>
      <w:r>
        <w:rPr>
          <w:rFonts w:hint="eastAsia" w:ascii="宋体" w:hAnsi="宋体"/>
          <w:highlight w:val="none"/>
        </w:rPr>
        <w:t>不同</w:t>
      </w:r>
      <w:r>
        <w:rPr>
          <w:rFonts w:hint="eastAsia" w:ascii="宋体" w:hAnsi="宋体"/>
          <w:highlight w:val="none"/>
          <w:lang w:eastAsia="zh-CN"/>
        </w:rPr>
        <w:t>供应商</w:t>
      </w:r>
      <w:r>
        <w:rPr>
          <w:rFonts w:hint="eastAsia" w:ascii="宋体" w:hAnsi="宋体"/>
          <w:highlight w:val="none"/>
        </w:rPr>
        <w:t>的投标保证金从同一单位或者个人的账户转出；</w:t>
      </w:r>
    </w:p>
    <w:p>
      <w:pPr>
        <w:pStyle w:val="260"/>
        <w:widowControl w:val="0"/>
        <w:numPr>
          <w:ilvl w:val="3"/>
          <w:numId w:val="1"/>
        </w:numPr>
        <w:autoSpaceDE w:val="0"/>
        <w:autoSpaceDN w:val="0"/>
        <w:adjustRightInd w:val="0"/>
        <w:snapToGrid w:val="0"/>
        <w:ind w:firstLineChars="0"/>
        <w:jc w:val="left"/>
        <w:rPr>
          <w:rFonts w:ascii="宋体" w:hAnsi="宋体"/>
          <w:highlight w:val="none"/>
        </w:rPr>
      </w:pPr>
      <w:r>
        <w:rPr>
          <w:rFonts w:hint="eastAsia" w:ascii="宋体" w:hAnsi="宋体"/>
          <w:highlight w:val="none"/>
          <w:lang w:eastAsia="zh-CN"/>
        </w:rPr>
        <w:t>供应商</w:t>
      </w:r>
      <w:r>
        <w:rPr>
          <w:rFonts w:ascii="宋体" w:hAnsi="宋体"/>
          <w:highlight w:val="none"/>
        </w:rPr>
        <w:t>以他人名义投标，串通投标，以行贿手段谋取中标或者以其他弄虚作假方式投标</w:t>
      </w:r>
      <w:r>
        <w:rPr>
          <w:rFonts w:hint="eastAsia" w:ascii="宋体" w:hAnsi="宋体"/>
          <w:highlight w:val="none"/>
        </w:rPr>
        <w:t>。</w:t>
      </w:r>
    </w:p>
    <w:p>
      <w:pPr>
        <w:pStyle w:val="260"/>
        <w:widowControl w:val="0"/>
        <w:numPr>
          <w:ilvl w:val="1"/>
          <w:numId w:val="1"/>
        </w:numPr>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lang w:eastAsia="zh-CN"/>
        </w:rPr>
        <w:t>否决</w:t>
      </w:r>
      <w:r>
        <w:rPr>
          <w:rFonts w:hint="eastAsia" w:ascii="宋体" w:hAnsi="宋体"/>
          <w:b/>
          <w:szCs w:val="21"/>
          <w:highlight w:val="none"/>
        </w:rPr>
        <w:t>的判定与处理</w:t>
      </w:r>
    </w:p>
    <w:p>
      <w:pPr>
        <w:pStyle w:val="260"/>
        <w:widowControl w:val="0"/>
        <w:numPr>
          <w:ilvl w:val="2"/>
          <w:numId w:val="1"/>
        </w:numPr>
        <w:autoSpaceDE w:val="0"/>
        <w:autoSpaceDN w:val="0"/>
        <w:adjustRightInd w:val="0"/>
        <w:snapToGrid w:val="0"/>
        <w:ind w:firstLineChars="0"/>
        <w:jc w:val="left"/>
        <w:rPr>
          <w:rFonts w:ascii="宋体" w:hAnsi="宋体"/>
          <w:b/>
          <w:szCs w:val="21"/>
          <w:highlight w:val="none"/>
        </w:rPr>
      </w:pPr>
      <w:r>
        <w:rPr>
          <w:rFonts w:hint="eastAsia" w:ascii="宋体" w:hAnsi="宋体"/>
          <w:highlight w:val="none"/>
        </w:rPr>
        <w:t>有下列情形之一的，经</w:t>
      </w:r>
      <w:r>
        <w:rPr>
          <w:rFonts w:hint="eastAsia" w:ascii="宋体" w:hAnsi="宋体"/>
          <w:highlight w:val="none"/>
          <w:lang w:eastAsia="zh-CN"/>
        </w:rPr>
        <w:t>评审委员会</w:t>
      </w:r>
      <w:r>
        <w:rPr>
          <w:rFonts w:hint="eastAsia" w:ascii="宋体" w:hAnsi="宋体"/>
          <w:highlight w:val="none"/>
        </w:rPr>
        <w:t>遵循少数服从多数的原则集体表决认定后，按</w:t>
      </w:r>
      <w:r>
        <w:rPr>
          <w:rFonts w:hint="eastAsia" w:ascii="宋体" w:hAnsi="宋体"/>
          <w:highlight w:val="none"/>
          <w:lang w:eastAsia="zh-CN"/>
        </w:rPr>
        <w:t>否决</w:t>
      </w:r>
      <w:r>
        <w:rPr>
          <w:rFonts w:hint="eastAsia" w:ascii="宋体" w:hAnsi="宋体"/>
          <w:highlight w:val="none"/>
        </w:rPr>
        <w:t>处理让该</w:t>
      </w:r>
      <w:r>
        <w:rPr>
          <w:rFonts w:hint="eastAsia" w:ascii="宋体" w:hAnsi="宋体"/>
          <w:highlight w:val="none"/>
          <w:lang w:eastAsia="zh-CN"/>
        </w:rPr>
        <w:t>响应文件</w:t>
      </w:r>
      <w:r>
        <w:rPr>
          <w:rFonts w:hint="eastAsia" w:ascii="宋体" w:hAnsi="宋体"/>
          <w:highlight w:val="none"/>
        </w:rPr>
        <w:t>退出评标程序。</w:t>
      </w:r>
    </w:p>
    <w:p>
      <w:pPr>
        <w:pStyle w:val="260"/>
        <w:widowControl w:val="0"/>
        <w:numPr>
          <w:ilvl w:val="3"/>
          <w:numId w:val="1"/>
        </w:numPr>
        <w:autoSpaceDE w:val="0"/>
        <w:autoSpaceDN w:val="0"/>
        <w:adjustRightInd w:val="0"/>
        <w:snapToGrid w:val="0"/>
        <w:ind w:firstLineChars="0"/>
        <w:jc w:val="left"/>
        <w:rPr>
          <w:rFonts w:ascii="宋体" w:hAnsi="宋体"/>
          <w:snapToGrid w:val="0"/>
          <w:kern w:val="0"/>
          <w:highlight w:val="none"/>
        </w:rPr>
      </w:pPr>
      <w:r>
        <w:rPr>
          <w:rFonts w:hint="eastAsia" w:ascii="宋体" w:hAnsi="宋体"/>
          <w:snapToGrid w:val="0"/>
          <w:kern w:val="0"/>
          <w:highlight w:val="none"/>
        </w:rPr>
        <w:t>投标报价超出招标控制价或</w:t>
      </w:r>
      <w:r>
        <w:rPr>
          <w:rFonts w:hint="eastAsia" w:ascii="宋体" w:hAnsi="宋体"/>
          <w:kern w:val="0"/>
          <w:szCs w:val="21"/>
          <w:highlight w:val="none"/>
        </w:rPr>
        <w:t>最高限价</w:t>
      </w:r>
      <w:r>
        <w:rPr>
          <w:rFonts w:hint="eastAsia" w:ascii="宋体" w:hAnsi="宋体"/>
          <w:snapToGrid w:val="0"/>
          <w:kern w:val="0"/>
          <w:highlight w:val="none"/>
        </w:rPr>
        <w:t>的或按第一章第三节3.2条规定的调整方法确定的调整后价格超出</w:t>
      </w:r>
      <w:r>
        <w:rPr>
          <w:rFonts w:hint="eastAsia" w:ascii="宋体" w:hAnsi="宋体"/>
          <w:kern w:val="0"/>
          <w:szCs w:val="21"/>
          <w:highlight w:val="none"/>
        </w:rPr>
        <w:t>最高限价</w:t>
      </w:r>
      <w:r>
        <w:rPr>
          <w:rFonts w:hint="eastAsia" w:ascii="宋体" w:hAnsi="宋体"/>
          <w:snapToGrid w:val="0"/>
          <w:kern w:val="0"/>
          <w:highlight w:val="none"/>
        </w:rPr>
        <w:t>的；</w:t>
      </w:r>
    </w:p>
    <w:p>
      <w:pPr>
        <w:pStyle w:val="260"/>
        <w:widowControl w:val="0"/>
        <w:numPr>
          <w:ilvl w:val="3"/>
          <w:numId w:val="1"/>
        </w:numPr>
        <w:autoSpaceDE w:val="0"/>
        <w:autoSpaceDN w:val="0"/>
        <w:adjustRightInd w:val="0"/>
        <w:snapToGrid w:val="0"/>
        <w:ind w:firstLineChars="0"/>
        <w:jc w:val="left"/>
        <w:rPr>
          <w:rFonts w:ascii="宋体" w:hAnsi="宋体"/>
          <w:snapToGrid w:val="0"/>
          <w:kern w:val="0"/>
          <w:highlight w:val="none"/>
        </w:rPr>
      </w:pPr>
      <w:r>
        <w:rPr>
          <w:rFonts w:hint="eastAsia" w:ascii="宋体" w:hAnsi="宋体"/>
          <w:snapToGrid w:val="0"/>
          <w:kern w:val="0"/>
          <w:highlight w:val="none"/>
          <w:lang w:eastAsia="zh-CN"/>
        </w:rPr>
        <w:t>供应商</w:t>
      </w:r>
      <w:r>
        <w:rPr>
          <w:rFonts w:ascii="宋体" w:hAnsi="宋体"/>
          <w:snapToGrid w:val="0"/>
          <w:kern w:val="0"/>
          <w:highlight w:val="none"/>
        </w:rPr>
        <w:t>资格条件不符合国家</w:t>
      </w:r>
      <w:r>
        <w:rPr>
          <w:rFonts w:hint="eastAsia" w:ascii="宋体" w:hAnsi="宋体"/>
          <w:snapToGrid w:val="0"/>
          <w:kern w:val="0"/>
          <w:highlight w:val="none"/>
        </w:rPr>
        <w:t>有关</w:t>
      </w:r>
      <w:r>
        <w:rPr>
          <w:rFonts w:ascii="宋体" w:hAnsi="宋体"/>
          <w:snapToGrid w:val="0"/>
          <w:kern w:val="0"/>
          <w:highlight w:val="none"/>
        </w:rPr>
        <w:t>规定和</w:t>
      </w:r>
      <w:r>
        <w:rPr>
          <w:rFonts w:hint="eastAsia" w:ascii="宋体" w:hAnsi="宋体"/>
          <w:snapToGrid w:val="0"/>
          <w:kern w:val="0"/>
          <w:highlight w:val="none"/>
          <w:lang w:eastAsia="zh-CN"/>
        </w:rPr>
        <w:t>采购文件</w:t>
      </w:r>
      <w:r>
        <w:rPr>
          <w:rFonts w:ascii="宋体" w:hAnsi="宋体"/>
          <w:snapToGrid w:val="0"/>
          <w:kern w:val="0"/>
          <w:highlight w:val="none"/>
        </w:rPr>
        <w:t>要求的</w:t>
      </w:r>
      <w:r>
        <w:rPr>
          <w:rFonts w:hint="eastAsia" w:ascii="宋体" w:hAnsi="宋体"/>
          <w:snapToGrid w:val="0"/>
          <w:kern w:val="0"/>
          <w:highlight w:val="none"/>
        </w:rPr>
        <w:t>；</w:t>
      </w:r>
    </w:p>
    <w:p>
      <w:pPr>
        <w:pStyle w:val="260"/>
        <w:widowControl w:val="0"/>
        <w:numPr>
          <w:ilvl w:val="3"/>
          <w:numId w:val="1"/>
        </w:numPr>
        <w:autoSpaceDE w:val="0"/>
        <w:autoSpaceDN w:val="0"/>
        <w:adjustRightInd w:val="0"/>
        <w:snapToGrid w:val="0"/>
        <w:ind w:firstLineChars="0"/>
        <w:jc w:val="left"/>
        <w:rPr>
          <w:rFonts w:ascii="宋体" w:hAnsi="宋体"/>
          <w:snapToGrid w:val="0"/>
          <w:kern w:val="0"/>
          <w:highlight w:val="none"/>
        </w:rPr>
      </w:pPr>
      <w:r>
        <w:rPr>
          <w:rFonts w:hint="eastAsia" w:ascii="宋体" w:hAnsi="宋体"/>
          <w:snapToGrid w:val="0"/>
          <w:kern w:val="0"/>
          <w:highlight w:val="none"/>
        </w:rPr>
        <w:t>未按</w:t>
      </w:r>
      <w:r>
        <w:rPr>
          <w:rFonts w:hint="eastAsia" w:ascii="宋体" w:hAnsi="宋体"/>
          <w:snapToGrid w:val="0"/>
          <w:kern w:val="0"/>
          <w:highlight w:val="none"/>
          <w:lang w:eastAsia="zh-CN"/>
        </w:rPr>
        <w:t>采购文件</w:t>
      </w:r>
      <w:r>
        <w:rPr>
          <w:rFonts w:hint="eastAsia" w:ascii="宋体" w:hAnsi="宋体"/>
          <w:snapToGrid w:val="0"/>
          <w:kern w:val="0"/>
          <w:highlight w:val="none"/>
        </w:rPr>
        <w:t>的规定提交投标保证金的，或投标保函的内容不符合</w:t>
      </w:r>
      <w:r>
        <w:rPr>
          <w:rFonts w:hint="eastAsia" w:ascii="宋体" w:hAnsi="宋体"/>
          <w:snapToGrid w:val="0"/>
          <w:kern w:val="0"/>
          <w:highlight w:val="none"/>
          <w:lang w:eastAsia="zh-CN"/>
        </w:rPr>
        <w:t>采购文件</w:t>
      </w:r>
      <w:r>
        <w:rPr>
          <w:rFonts w:hint="eastAsia" w:ascii="宋体" w:hAnsi="宋体"/>
          <w:snapToGrid w:val="0"/>
          <w:kern w:val="0"/>
          <w:highlight w:val="none"/>
        </w:rPr>
        <w:t>要求的；</w:t>
      </w:r>
    </w:p>
    <w:p>
      <w:pPr>
        <w:pStyle w:val="260"/>
        <w:widowControl w:val="0"/>
        <w:numPr>
          <w:ilvl w:val="3"/>
          <w:numId w:val="1"/>
        </w:numPr>
        <w:autoSpaceDE w:val="0"/>
        <w:autoSpaceDN w:val="0"/>
        <w:adjustRightInd w:val="0"/>
        <w:snapToGrid w:val="0"/>
        <w:ind w:firstLineChars="0"/>
        <w:jc w:val="left"/>
        <w:rPr>
          <w:rFonts w:ascii="宋体" w:hAnsi="宋体"/>
          <w:snapToGrid w:val="0"/>
          <w:kern w:val="0"/>
          <w:highlight w:val="none"/>
        </w:rPr>
      </w:pPr>
      <w:r>
        <w:rPr>
          <w:rFonts w:hint="eastAsia" w:ascii="宋体" w:hAnsi="宋体"/>
          <w:snapToGrid w:val="0"/>
          <w:kern w:val="0"/>
          <w:highlight w:val="none"/>
        </w:rPr>
        <w:t>未按</w:t>
      </w:r>
      <w:r>
        <w:rPr>
          <w:rFonts w:hint="eastAsia" w:ascii="宋体" w:hAnsi="宋体"/>
          <w:snapToGrid w:val="0"/>
          <w:kern w:val="0"/>
          <w:highlight w:val="none"/>
          <w:lang w:eastAsia="zh-CN"/>
        </w:rPr>
        <w:t>采购文件</w:t>
      </w:r>
      <w:r>
        <w:rPr>
          <w:rFonts w:hint="eastAsia" w:ascii="宋体" w:hAnsi="宋体"/>
          <w:snapToGrid w:val="0"/>
          <w:kern w:val="0"/>
          <w:highlight w:val="none"/>
        </w:rPr>
        <w:t>规定提交《投标函》的，或《投标函》未按</w:t>
      </w:r>
      <w:r>
        <w:rPr>
          <w:rFonts w:hint="eastAsia" w:ascii="宋体" w:hAnsi="宋体"/>
          <w:snapToGrid w:val="0"/>
          <w:kern w:val="0"/>
          <w:highlight w:val="none"/>
          <w:lang w:eastAsia="zh-CN"/>
        </w:rPr>
        <w:t>采购文件</w:t>
      </w:r>
      <w:r>
        <w:rPr>
          <w:rFonts w:hint="eastAsia" w:ascii="宋体" w:hAnsi="宋体"/>
          <w:snapToGrid w:val="0"/>
          <w:kern w:val="0"/>
          <w:highlight w:val="none"/>
        </w:rPr>
        <w:t>规定填写、漏填或内容填写错误，可能</w:t>
      </w:r>
      <w:r>
        <w:rPr>
          <w:rFonts w:ascii="宋体" w:hAnsi="宋体"/>
          <w:snapToGrid w:val="0"/>
          <w:kern w:val="0"/>
          <w:highlight w:val="none"/>
        </w:rPr>
        <w:t>导致</w:t>
      </w:r>
      <w:r>
        <w:rPr>
          <w:rFonts w:hint="eastAsia" w:ascii="宋体" w:hAnsi="宋体"/>
          <w:snapToGrid w:val="0"/>
          <w:kern w:val="0"/>
          <w:highlight w:val="none"/>
        </w:rPr>
        <w:t>影响</w:t>
      </w:r>
      <w:r>
        <w:rPr>
          <w:rFonts w:ascii="宋体" w:hAnsi="宋体"/>
          <w:snapToGrid w:val="0"/>
          <w:kern w:val="0"/>
          <w:highlight w:val="none"/>
        </w:rPr>
        <w:t>项目实施，损害</w:t>
      </w:r>
      <w:r>
        <w:rPr>
          <w:rFonts w:hint="eastAsia" w:ascii="宋体" w:hAnsi="宋体"/>
          <w:snapToGrid w:val="0"/>
          <w:kern w:val="0"/>
          <w:highlight w:val="none"/>
          <w:lang w:eastAsia="zh-CN"/>
        </w:rPr>
        <w:t>采购人</w:t>
      </w:r>
      <w:r>
        <w:rPr>
          <w:rFonts w:ascii="宋体" w:hAnsi="宋体"/>
          <w:snapToGrid w:val="0"/>
          <w:kern w:val="0"/>
          <w:highlight w:val="none"/>
        </w:rPr>
        <w:t>利益的</w:t>
      </w:r>
      <w:r>
        <w:rPr>
          <w:rFonts w:hint="eastAsia" w:ascii="宋体" w:hAnsi="宋体"/>
          <w:snapToGrid w:val="0"/>
          <w:kern w:val="0"/>
          <w:highlight w:val="none"/>
        </w:rPr>
        <w:t>；</w:t>
      </w:r>
    </w:p>
    <w:p>
      <w:pPr>
        <w:pStyle w:val="260"/>
        <w:widowControl w:val="0"/>
        <w:numPr>
          <w:ilvl w:val="3"/>
          <w:numId w:val="1"/>
        </w:numPr>
        <w:autoSpaceDE w:val="0"/>
        <w:autoSpaceDN w:val="0"/>
        <w:adjustRightInd w:val="0"/>
        <w:snapToGrid w:val="0"/>
        <w:ind w:firstLineChars="0"/>
        <w:jc w:val="left"/>
        <w:rPr>
          <w:rFonts w:ascii="宋体" w:hAnsi="宋体"/>
          <w:highlight w:val="none"/>
        </w:rPr>
      </w:pPr>
      <w:r>
        <w:rPr>
          <w:rFonts w:hint="eastAsia" w:ascii="宋体" w:hAnsi="宋体"/>
          <w:highlight w:val="none"/>
        </w:rPr>
        <w:t>组成联合体投标的，</w:t>
      </w:r>
      <w:r>
        <w:rPr>
          <w:rFonts w:hint="eastAsia" w:ascii="宋体" w:hAnsi="宋体"/>
          <w:highlight w:val="none"/>
          <w:lang w:eastAsia="zh-CN"/>
        </w:rPr>
        <w:t>响应文件</w:t>
      </w:r>
      <w:r>
        <w:rPr>
          <w:rFonts w:hint="eastAsia" w:ascii="宋体" w:hAnsi="宋体"/>
          <w:highlight w:val="none"/>
        </w:rPr>
        <w:t>中未按规定提交联合体所有成员共同投标协议的；</w:t>
      </w:r>
    </w:p>
    <w:p>
      <w:pPr>
        <w:pStyle w:val="260"/>
        <w:widowControl w:val="0"/>
        <w:numPr>
          <w:ilvl w:val="3"/>
          <w:numId w:val="1"/>
        </w:numPr>
        <w:autoSpaceDE w:val="0"/>
        <w:autoSpaceDN w:val="0"/>
        <w:adjustRightInd w:val="0"/>
        <w:snapToGrid w:val="0"/>
        <w:ind w:firstLineChars="0"/>
        <w:jc w:val="left"/>
        <w:rPr>
          <w:rFonts w:ascii="宋体" w:hAnsi="宋体"/>
          <w:highlight w:val="none"/>
        </w:rPr>
      </w:pPr>
      <w:r>
        <w:rPr>
          <w:rFonts w:hint="eastAsia" w:ascii="宋体" w:hAnsi="宋体"/>
          <w:highlight w:val="none"/>
          <w:lang w:eastAsia="zh-CN"/>
        </w:rPr>
        <w:t>供应商</w:t>
      </w:r>
      <w:r>
        <w:rPr>
          <w:rFonts w:ascii="宋体" w:hAnsi="宋体"/>
          <w:highlight w:val="none"/>
        </w:rPr>
        <w:t>递交两份或多份内容不同的</w:t>
      </w:r>
      <w:r>
        <w:rPr>
          <w:rFonts w:hint="eastAsia" w:ascii="宋体" w:hAnsi="宋体"/>
          <w:highlight w:val="none"/>
          <w:lang w:eastAsia="zh-CN"/>
        </w:rPr>
        <w:t>响应文件</w:t>
      </w:r>
      <w:r>
        <w:rPr>
          <w:rFonts w:ascii="宋体" w:hAnsi="宋体"/>
          <w:highlight w:val="none"/>
        </w:rPr>
        <w:t>，或在一份</w:t>
      </w:r>
      <w:r>
        <w:rPr>
          <w:rFonts w:hint="eastAsia" w:ascii="宋体" w:hAnsi="宋体"/>
          <w:highlight w:val="none"/>
          <w:lang w:eastAsia="zh-CN"/>
        </w:rPr>
        <w:t>响应文件</w:t>
      </w:r>
      <w:r>
        <w:rPr>
          <w:rFonts w:ascii="宋体" w:hAnsi="宋体"/>
          <w:highlight w:val="none"/>
        </w:rPr>
        <w:t>中，有两个或多个报价且</w:t>
      </w:r>
      <w:r>
        <w:rPr>
          <w:rFonts w:hint="eastAsia" w:ascii="宋体" w:hAnsi="宋体"/>
          <w:highlight w:val="none"/>
        </w:rPr>
        <w:t>根据</w:t>
      </w:r>
      <w:r>
        <w:rPr>
          <w:rFonts w:hint="eastAsia" w:ascii="宋体" w:hAnsi="宋体"/>
          <w:highlight w:val="none"/>
          <w:lang w:eastAsia="zh-CN"/>
        </w:rPr>
        <w:t>采购文件</w:t>
      </w:r>
      <w:r>
        <w:rPr>
          <w:rFonts w:hint="eastAsia" w:ascii="宋体" w:hAnsi="宋体"/>
          <w:highlight w:val="none"/>
        </w:rPr>
        <w:t>评定标办法规定的修正原则无法确定</w:t>
      </w:r>
      <w:r>
        <w:rPr>
          <w:rFonts w:ascii="宋体" w:hAnsi="宋体"/>
          <w:highlight w:val="none"/>
        </w:rPr>
        <w:t>哪一个有效的</w:t>
      </w:r>
      <w:r>
        <w:rPr>
          <w:rFonts w:hint="eastAsia" w:ascii="宋体" w:hAnsi="宋体"/>
          <w:highlight w:val="none"/>
        </w:rPr>
        <w:t>。</w:t>
      </w:r>
      <w:r>
        <w:rPr>
          <w:rFonts w:ascii="宋体" w:hAnsi="宋体"/>
          <w:highlight w:val="none"/>
        </w:rPr>
        <w:t>按</w:t>
      </w:r>
      <w:r>
        <w:rPr>
          <w:rFonts w:hint="eastAsia" w:ascii="宋体" w:hAnsi="宋体"/>
          <w:highlight w:val="none"/>
          <w:lang w:eastAsia="zh-CN"/>
        </w:rPr>
        <w:t>采购文件</w:t>
      </w:r>
      <w:r>
        <w:rPr>
          <w:rFonts w:ascii="宋体" w:hAnsi="宋体"/>
          <w:highlight w:val="none"/>
        </w:rPr>
        <w:t>规定提供可选择性方案报价的除外；</w:t>
      </w:r>
    </w:p>
    <w:p>
      <w:pPr>
        <w:pStyle w:val="260"/>
        <w:widowControl w:val="0"/>
        <w:numPr>
          <w:ilvl w:val="3"/>
          <w:numId w:val="1"/>
        </w:numPr>
        <w:autoSpaceDE w:val="0"/>
        <w:autoSpaceDN w:val="0"/>
        <w:adjustRightInd w:val="0"/>
        <w:snapToGrid w:val="0"/>
        <w:ind w:firstLineChars="0"/>
        <w:jc w:val="left"/>
        <w:rPr>
          <w:rFonts w:ascii="宋体" w:hAnsi="宋体"/>
          <w:snapToGrid w:val="0"/>
          <w:kern w:val="0"/>
          <w:highlight w:val="none"/>
        </w:rPr>
      </w:pPr>
      <w:r>
        <w:rPr>
          <w:rFonts w:hint="eastAsia" w:ascii="宋体" w:hAnsi="宋体"/>
          <w:snapToGrid w:val="0"/>
          <w:kern w:val="0"/>
          <w:highlight w:val="none"/>
        </w:rPr>
        <w:t>参加联合体的各成员再以自己的名义单独投标的，或同时参加两个（含两个）以上的联合体投标的；</w:t>
      </w:r>
    </w:p>
    <w:p>
      <w:pPr>
        <w:pStyle w:val="260"/>
        <w:widowControl w:val="0"/>
        <w:numPr>
          <w:ilvl w:val="3"/>
          <w:numId w:val="1"/>
        </w:numPr>
        <w:autoSpaceDE w:val="0"/>
        <w:autoSpaceDN w:val="0"/>
        <w:adjustRightInd w:val="0"/>
        <w:snapToGrid w:val="0"/>
        <w:ind w:firstLineChars="0"/>
        <w:jc w:val="left"/>
        <w:rPr>
          <w:rFonts w:ascii="宋体" w:hAnsi="宋体"/>
          <w:highlight w:val="none"/>
        </w:rPr>
      </w:pPr>
      <w:r>
        <w:rPr>
          <w:rFonts w:ascii="宋体" w:hAnsi="宋体"/>
          <w:highlight w:val="none"/>
        </w:rPr>
        <w:t>对</w:t>
      </w:r>
      <w:r>
        <w:rPr>
          <w:rFonts w:hint="eastAsia" w:ascii="宋体" w:hAnsi="宋体"/>
          <w:highlight w:val="none"/>
          <w:lang w:eastAsia="zh-CN"/>
        </w:rPr>
        <w:t>采购文件</w:t>
      </w:r>
      <w:r>
        <w:rPr>
          <w:rFonts w:ascii="宋体" w:hAnsi="宋体"/>
          <w:highlight w:val="none"/>
        </w:rPr>
        <w:t>提出的实质性要求和条件未作出响应的</w:t>
      </w:r>
      <w:r>
        <w:rPr>
          <w:rFonts w:hint="eastAsia" w:ascii="宋体" w:hAnsi="宋体"/>
          <w:highlight w:val="none"/>
        </w:rPr>
        <w:t>或不满足的，对</w:t>
      </w:r>
      <w:r>
        <w:rPr>
          <w:rFonts w:hint="eastAsia" w:ascii="宋体" w:hAnsi="宋体"/>
          <w:highlight w:val="none"/>
          <w:lang w:eastAsia="zh-CN"/>
        </w:rPr>
        <w:t>采购文件</w:t>
      </w:r>
      <w:r>
        <w:rPr>
          <w:rFonts w:hint="eastAsia" w:ascii="宋体" w:hAnsi="宋体"/>
          <w:highlight w:val="none"/>
        </w:rPr>
        <w:t>实质性条款为</w:t>
      </w:r>
      <w:r>
        <w:rPr>
          <w:rFonts w:hint="eastAsia" w:ascii="宋体" w:hAnsi="宋体"/>
          <w:highlight w:val="none"/>
          <w:lang w:eastAsia="zh-CN"/>
        </w:rPr>
        <w:t>采购文件</w:t>
      </w:r>
      <w:r>
        <w:rPr>
          <w:rFonts w:hint="eastAsia" w:ascii="宋体" w:hAnsi="宋体"/>
          <w:highlight w:val="none"/>
        </w:rPr>
        <w:t>中所有标注“★”号的条款以及初步评审表要求的内容未作出响应的或不满足的</w:t>
      </w:r>
      <w:r>
        <w:rPr>
          <w:rFonts w:ascii="宋体" w:hAnsi="宋体"/>
          <w:highlight w:val="none"/>
        </w:rPr>
        <w:t xml:space="preserve">； </w:t>
      </w:r>
    </w:p>
    <w:p>
      <w:pPr>
        <w:pStyle w:val="260"/>
        <w:widowControl w:val="0"/>
        <w:numPr>
          <w:ilvl w:val="3"/>
          <w:numId w:val="1"/>
        </w:numPr>
        <w:autoSpaceDE w:val="0"/>
        <w:autoSpaceDN w:val="0"/>
        <w:adjustRightInd w:val="0"/>
        <w:snapToGrid w:val="0"/>
        <w:ind w:firstLineChars="0"/>
        <w:jc w:val="left"/>
        <w:rPr>
          <w:rFonts w:ascii="宋体" w:hAnsi="宋体"/>
          <w:highlight w:val="none"/>
        </w:rPr>
      </w:pPr>
      <w:r>
        <w:rPr>
          <w:rFonts w:hint="eastAsia" w:ascii="宋体" w:hAnsi="宋体"/>
          <w:highlight w:val="none"/>
          <w:lang w:eastAsia="zh-CN"/>
        </w:rPr>
        <w:t>供应商</w:t>
      </w:r>
      <w:r>
        <w:rPr>
          <w:rFonts w:ascii="宋体" w:hAnsi="宋体"/>
          <w:highlight w:val="none"/>
        </w:rPr>
        <w:t>未能按照</w:t>
      </w:r>
      <w:r>
        <w:rPr>
          <w:rFonts w:hint="eastAsia" w:ascii="宋体" w:hAnsi="宋体"/>
          <w:highlight w:val="none"/>
          <w:lang w:eastAsia="zh-CN"/>
        </w:rPr>
        <w:t>评审委员会</w:t>
      </w:r>
      <w:r>
        <w:rPr>
          <w:rFonts w:ascii="宋体" w:hAnsi="宋体"/>
          <w:highlight w:val="none"/>
        </w:rPr>
        <w:t>要求，对其</w:t>
      </w:r>
      <w:r>
        <w:rPr>
          <w:rFonts w:hint="eastAsia" w:ascii="宋体" w:hAnsi="宋体"/>
          <w:highlight w:val="none"/>
          <w:lang w:eastAsia="zh-CN"/>
        </w:rPr>
        <w:t>响应文件</w:t>
      </w:r>
      <w:r>
        <w:rPr>
          <w:rFonts w:ascii="宋体" w:hAnsi="宋体"/>
          <w:highlight w:val="none"/>
        </w:rPr>
        <w:t>进行澄清、说明和补正的</w:t>
      </w:r>
      <w:r>
        <w:rPr>
          <w:rFonts w:hint="eastAsia" w:ascii="宋体" w:hAnsi="宋体"/>
          <w:highlight w:val="none"/>
        </w:rPr>
        <w:t>，或</w:t>
      </w:r>
      <w:r>
        <w:rPr>
          <w:rFonts w:hint="eastAsia" w:ascii="宋体" w:hAnsi="宋体"/>
          <w:highlight w:val="none"/>
          <w:lang w:eastAsia="zh-CN"/>
        </w:rPr>
        <w:t>供应商</w:t>
      </w:r>
      <w:r>
        <w:rPr>
          <w:rFonts w:hint="eastAsia" w:ascii="宋体" w:hAnsi="宋体"/>
          <w:highlight w:val="none"/>
        </w:rPr>
        <w:t>不接受根据</w:t>
      </w:r>
      <w:r>
        <w:rPr>
          <w:rFonts w:hint="eastAsia" w:ascii="宋体" w:hAnsi="宋体"/>
          <w:highlight w:val="none"/>
          <w:lang w:eastAsia="zh-CN"/>
        </w:rPr>
        <w:t>采购文件</w:t>
      </w:r>
      <w:r>
        <w:rPr>
          <w:rFonts w:hint="eastAsia" w:ascii="宋体" w:hAnsi="宋体"/>
          <w:highlight w:val="none"/>
        </w:rPr>
        <w:t>规定对投标报价进行算术修正的；</w:t>
      </w:r>
    </w:p>
    <w:p>
      <w:pPr>
        <w:pStyle w:val="260"/>
        <w:widowControl w:val="0"/>
        <w:numPr>
          <w:ilvl w:val="3"/>
          <w:numId w:val="1"/>
        </w:numPr>
        <w:autoSpaceDE w:val="0"/>
        <w:autoSpaceDN w:val="0"/>
        <w:adjustRightInd w:val="0"/>
        <w:snapToGrid w:val="0"/>
        <w:ind w:firstLineChars="0"/>
        <w:jc w:val="left"/>
        <w:rPr>
          <w:rFonts w:ascii="宋体" w:hAnsi="宋体"/>
          <w:highlight w:val="none"/>
        </w:rPr>
      </w:pPr>
      <w:r>
        <w:rPr>
          <w:rFonts w:hint="eastAsia" w:ascii="宋体" w:hAnsi="宋体"/>
          <w:highlight w:val="none"/>
        </w:rPr>
        <w:t>单位负责人为同一人或者存在控股、管理关系的不同单位，参加同一标段投标或者未划分标段的同一招标项目投标；</w:t>
      </w:r>
    </w:p>
    <w:p>
      <w:pPr>
        <w:pStyle w:val="260"/>
        <w:widowControl w:val="0"/>
        <w:numPr>
          <w:ilvl w:val="3"/>
          <w:numId w:val="1"/>
        </w:numPr>
        <w:autoSpaceDE w:val="0"/>
        <w:autoSpaceDN w:val="0"/>
        <w:adjustRightInd w:val="0"/>
        <w:snapToGrid w:val="0"/>
        <w:ind w:firstLineChars="0"/>
        <w:jc w:val="left"/>
        <w:rPr>
          <w:rFonts w:ascii="宋体" w:hAnsi="宋体"/>
          <w:snapToGrid w:val="0"/>
          <w:kern w:val="0"/>
          <w:highlight w:val="none"/>
        </w:rPr>
      </w:pPr>
      <w:r>
        <w:rPr>
          <w:rFonts w:hint="eastAsia" w:ascii="宋体" w:hAnsi="宋体"/>
          <w:snapToGrid w:val="0"/>
          <w:kern w:val="0"/>
          <w:highlight w:val="none"/>
        </w:rPr>
        <w:t>若出现</w:t>
      </w:r>
      <w:r>
        <w:rPr>
          <w:rFonts w:hint="eastAsia" w:ascii="宋体" w:hAnsi="宋体"/>
          <w:snapToGrid w:val="0"/>
          <w:kern w:val="0"/>
          <w:highlight w:val="none"/>
          <w:lang w:eastAsia="zh-CN"/>
        </w:rPr>
        <w:t>供应商</w:t>
      </w:r>
      <w:r>
        <w:rPr>
          <w:rFonts w:hint="eastAsia" w:ascii="宋体" w:hAnsi="宋体"/>
          <w:snapToGrid w:val="0"/>
          <w:kern w:val="0"/>
          <w:highlight w:val="none"/>
        </w:rPr>
        <w:t>的报价明显低于其他投标报价，使得其投标报价可能低于其成本的，应当要求该</w:t>
      </w:r>
      <w:r>
        <w:rPr>
          <w:rFonts w:hint="eastAsia" w:ascii="宋体" w:hAnsi="宋体"/>
          <w:snapToGrid w:val="0"/>
          <w:kern w:val="0"/>
          <w:highlight w:val="none"/>
          <w:lang w:eastAsia="zh-CN"/>
        </w:rPr>
        <w:t>供应商</w:t>
      </w:r>
      <w:r>
        <w:rPr>
          <w:rFonts w:hint="eastAsia" w:ascii="宋体" w:hAnsi="宋体"/>
          <w:snapToGrid w:val="0"/>
          <w:kern w:val="0"/>
          <w:highlight w:val="none"/>
        </w:rPr>
        <w:t>作出书面说明并提供相应的证明材料。</w:t>
      </w:r>
      <w:r>
        <w:rPr>
          <w:rFonts w:hint="eastAsia" w:ascii="宋体" w:hAnsi="宋体"/>
          <w:snapToGrid w:val="0"/>
          <w:kern w:val="0"/>
          <w:highlight w:val="none"/>
          <w:lang w:eastAsia="zh-CN"/>
        </w:rPr>
        <w:t>供应商</w:t>
      </w:r>
      <w:r>
        <w:rPr>
          <w:rFonts w:hint="eastAsia" w:ascii="宋体" w:hAnsi="宋体"/>
          <w:snapToGrid w:val="0"/>
          <w:kern w:val="0"/>
          <w:highlight w:val="none"/>
        </w:rPr>
        <w:t>不能合理说明或者不能提供相应证明材料的，由</w:t>
      </w:r>
      <w:r>
        <w:rPr>
          <w:rFonts w:hint="eastAsia" w:ascii="宋体" w:hAnsi="宋体"/>
          <w:snapToGrid w:val="0"/>
          <w:kern w:val="0"/>
          <w:highlight w:val="none"/>
          <w:lang w:eastAsia="zh-CN"/>
        </w:rPr>
        <w:t>评审委员会</w:t>
      </w:r>
      <w:r>
        <w:rPr>
          <w:rFonts w:hint="eastAsia" w:ascii="宋体" w:hAnsi="宋体"/>
          <w:snapToGrid w:val="0"/>
          <w:kern w:val="0"/>
          <w:highlight w:val="none"/>
        </w:rPr>
        <w:t>认定该</w:t>
      </w:r>
      <w:r>
        <w:rPr>
          <w:rFonts w:hint="eastAsia" w:ascii="宋体" w:hAnsi="宋体"/>
          <w:snapToGrid w:val="0"/>
          <w:kern w:val="0"/>
          <w:highlight w:val="none"/>
          <w:lang w:eastAsia="zh-CN"/>
        </w:rPr>
        <w:t>供应商</w:t>
      </w:r>
      <w:r>
        <w:rPr>
          <w:rFonts w:hint="eastAsia" w:ascii="宋体" w:hAnsi="宋体"/>
          <w:snapToGrid w:val="0"/>
          <w:kern w:val="0"/>
          <w:highlight w:val="none"/>
        </w:rPr>
        <w:t>以低于成本报价竞标，并否决其投标。</w:t>
      </w:r>
    </w:p>
    <w:p>
      <w:pPr>
        <w:pStyle w:val="260"/>
        <w:widowControl w:val="0"/>
        <w:numPr>
          <w:ilvl w:val="3"/>
          <w:numId w:val="1"/>
        </w:numPr>
        <w:autoSpaceDE w:val="0"/>
        <w:autoSpaceDN w:val="0"/>
        <w:adjustRightInd w:val="0"/>
        <w:snapToGrid w:val="0"/>
        <w:ind w:firstLineChars="0"/>
        <w:jc w:val="left"/>
        <w:rPr>
          <w:rFonts w:ascii="宋体" w:hAnsi="宋体"/>
          <w:snapToGrid w:val="0"/>
          <w:kern w:val="0"/>
          <w:highlight w:val="none"/>
        </w:rPr>
      </w:pPr>
      <w:r>
        <w:rPr>
          <w:rFonts w:hint="eastAsia" w:ascii="宋体" w:hAnsi="宋体"/>
          <w:highlight w:val="none"/>
        </w:rPr>
        <w:t>符合法律法规或主管部门规范性文件规定</w:t>
      </w:r>
      <w:r>
        <w:rPr>
          <w:rFonts w:hint="eastAsia" w:ascii="宋体" w:hAnsi="宋体"/>
          <w:highlight w:val="none"/>
          <w:lang w:eastAsia="zh-CN"/>
        </w:rPr>
        <w:t>否决</w:t>
      </w:r>
      <w:r>
        <w:rPr>
          <w:rFonts w:hint="eastAsia" w:ascii="宋体" w:hAnsi="宋体"/>
          <w:highlight w:val="none"/>
        </w:rPr>
        <w:t>情形的。</w:t>
      </w:r>
    </w:p>
    <w:p>
      <w:pPr>
        <w:widowControl w:val="0"/>
        <w:autoSpaceDE w:val="0"/>
        <w:autoSpaceDN w:val="0"/>
        <w:adjustRightInd w:val="0"/>
        <w:snapToGrid w:val="0"/>
        <w:ind w:firstLine="0" w:firstLineChars="0"/>
        <w:jc w:val="left"/>
        <w:rPr>
          <w:rFonts w:ascii="宋体" w:hAnsi="宋体"/>
          <w:highlight w:val="none"/>
        </w:rPr>
      </w:pPr>
      <w:r>
        <w:rPr>
          <w:rFonts w:hint="eastAsia" w:ascii="宋体" w:hAnsi="宋体"/>
          <w:b/>
          <w:highlight w:val="none"/>
        </w:rPr>
        <w:t>注：</w:t>
      </w:r>
      <w:r>
        <w:rPr>
          <w:rFonts w:hint="eastAsia" w:ascii="宋体" w:hAnsi="宋体"/>
          <w:highlight w:val="none"/>
          <w:lang w:eastAsia="zh-CN"/>
        </w:rPr>
        <w:t>采购人</w:t>
      </w:r>
      <w:r>
        <w:rPr>
          <w:rFonts w:hint="eastAsia" w:ascii="宋体" w:hAnsi="宋体"/>
          <w:highlight w:val="none"/>
        </w:rPr>
        <w:t>对上述内容有修改或补充的，以下述条款为准。</w:t>
      </w:r>
    </w:p>
    <w:p>
      <w:pPr>
        <w:widowControl w:val="0"/>
        <w:autoSpaceDE w:val="0"/>
        <w:autoSpaceDN w:val="0"/>
        <w:adjustRightInd w:val="0"/>
        <w:snapToGrid w:val="0"/>
        <w:ind w:firstLine="0" w:firstLineChars="0"/>
        <w:jc w:val="left"/>
        <w:rPr>
          <w:rFonts w:hint="eastAsia" w:ascii="宋体" w:hAnsi="宋体"/>
          <w:highlight w:val="none"/>
        </w:rPr>
      </w:pPr>
    </w:p>
    <w:p>
      <w:pPr>
        <w:widowControl w:val="0"/>
        <w:numPr>
          <w:ilvl w:val="0"/>
          <w:numId w:val="1"/>
        </w:numPr>
        <w:wordWrap w:val="0"/>
        <w:autoSpaceDE w:val="0"/>
        <w:autoSpaceDN w:val="0"/>
        <w:adjustRightInd w:val="0"/>
        <w:snapToGrid w:val="0"/>
        <w:ind w:firstLineChars="0"/>
        <w:jc w:val="left"/>
        <w:rPr>
          <w:rFonts w:ascii="宋体" w:hAnsi="宋体"/>
          <w:highlight w:val="none"/>
        </w:rPr>
      </w:pPr>
      <w:r>
        <w:rPr>
          <w:rFonts w:hint="eastAsia" w:ascii="宋体" w:hAnsi="宋体"/>
          <w:b/>
          <w:szCs w:val="21"/>
          <w:highlight w:val="none"/>
          <w:lang w:eastAsia="zh-CN"/>
        </w:rPr>
        <w:t>采购人</w:t>
      </w:r>
      <w:r>
        <w:rPr>
          <w:rFonts w:hint="eastAsia" w:ascii="宋体" w:hAnsi="宋体"/>
          <w:b/>
          <w:szCs w:val="21"/>
          <w:highlight w:val="none"/>
        </w:rPr>
        <w:t>修改或补充的</w:t>
      </w:r>
      <w:r>
        <w:rPr>
          <w:rFonts w:hint="eastAsia" w:ascii="宋体" w:hAnsi="宋体"/>
          <w:b/>
          <w:szCs w:val="21"/>
          <w:highlight w:val="none"/>
          <w:lang w:eastAsia="zh-CN"/>
        </w:rPr>
        <w:t>响应文件</w:t>
      </w:r>
      <w:r>
        <w:rPr>
          <w:rFonts w:hint="eastAsia" w:ascii="宋体" w:hAnsi="宋体"/>
          <w:b/>
          <w:szCs w:val="21"/>
          <w:highlight w:val="none"/>
        </w:rPr>
        <w:t>不予受理的情形：</w:t>
      </w:r>
      <w:r>
        <w:rPr>
          <w:rFonts w:hint="eastAsia" w:ascii="宋体" w:hAnsi="宋体"/>
          <w:b/>
          <w:szCs w:val="21"/>
          <w:highlight w:val="none"/>
          <w:u w:val="single"/>
        </w:rPr>
        <w:t xml:space="preserve"> </w:t>
      </w:r>
      <w:r>
        <w:rPr>
          <w:rFonts w:ascii="宋体" w:hAnsi="宋体"/>
          <w:b/>
          <w:szCs w:val="21"/>
          <w:highlight w:val="none"/>
          <w:u w:val="single"/>
        </w:rPr>
        <w:t xml:space="preserve">                                   </w:t>
      </w:r>
    </w:p>
    <w:p>
      <w:pPr>
        <w:widowControl w:val="0"/>
        <w:wordWrap w:val="0"/>
        <w:autoSpaceDE w:val="0"/>
        <w:autoSpaceDN w:val="0"/>
        <w:adjustRightInd w:val="0"/>
        <w:snapToGrid w:val="0"/>
        <w:ind w:firstLine="0" w:firstLineChars="0"/>
        <w:jc w:val="left"/>
        <w:rPr>
          <w:rFonts w:ascii="宋体" w:hAnsi="宋体"/>
          <w:highlight w:val="none"/>
        </w:rPr>
      </w:pPr>
    </w:p>
    <w:p>
      <w:pPr>
        <w:widowControl w:val="0"/>
        <w:numPr>
          <w:ilvl w:val="0"/>
          <w:numId w:val="1"/>
        </w:numPr>
        <w:autoSpaceDE w:val="0"/>
        <w:autoSpaceDN w:val="0"/>
        <w:adjustRightInd w:val="0"/>
        <w:snapToGrid w:val="0"/>
        <w:ind w:left="0" w:leftChars="0" w:firstLine="0" w:firstLineChars="0"/>
        <w:jc w:val="left"/>
        <w:outlineLvl w:val="1"/>
        <w:rPr>
          <w:rFonts w:hint="eastAsia" w:ascii="宋体" w:hAnsi="宋体"/>
          <w:b/>
          <w:szCs w:val="21"/>
          <w:highlight w:val="none"/>
          <w:u w:val="single"/>
          <w:lang w:val="en-US" w:eastAsia="zh-CN"/>
        </w:rPr>
      </w:pPr>
      <w:r>
        <w:rPr>
          <w:rFonts w:hint="eastAsia" w:ascii="宋体" w:hAnsi="宋体"/>
          <w:b/>
          <w:szCs w:val="21"/>
          <w:highlight w:val="none"/>
          <w:lang w:eastAsia="zh-CN"/>
        </w:rPr>
        <w:t>采购人</w:t>
      </w:r>
      <w:r>
        <w:rPr>
          <w:rFonts w:hint="eastAsia" w:ascii="宋体" w:hAnsi="宋体"/>
          <w:b/>
          <w:szCs w:val="21"/>
          <w:highlight w:val="none"/>
        </w:rPr>
        <w:t>修改或补充的</w:t>
      </w:r>
      <w:r>
        <w:rPr>
          <w:rFonts w:hint="eastAsia" w:ascii="宋体" w:hAnsi="宋体"/>
          <w:b/>
          <w:szCs w:val="21"/>
          <w:highlight w:val="none"/>
          <w:lang w:val="en-US" w:eastAsia="zh-CN"/>
        </w:rPr>
        <w:t>废标</w:t>
      </w:r>
      <w:r>
        <w:rPr>
          <w:rFonts w:hint="eastAsia" w:ascii="宋体" w:hAnsi="宋体"/>
          <w:b/>
          <w:szCs w:val="21"/>
          <w:highlight w:val="none"/>
        </w:rPr>
        <w:t>情形：</w:t>
      </w:r>
      <w:r>
        <w:rPr>
          <w:rFonts w:hint="eastAsia" w:ascii="宋体" w:hAnsi="宋体"/>
          <w:b/>
          <w:szCs w:val="21"/>
          <w:highlight w:val="none"/>
          <w:lang w:val="en-US" w:eastAsia="zh-CN"/>
        </w:rPr>
        <w:t xml:space="preserve">  </w:t>
      </w:r>
      <w:r>
        <w:rPr>
          <w:rFonts w:hint="eastAsia" w:ascii="宋体" w:hAnsi="宋体"/>
          <w:b/>
          <w:szCs w:val="21"/>
          <w:highlight w:val="none"/>
          <w:u w:val="single"/>
          <w:lang w:val="en-US" w:eastAsia="zh-CN"/>
        </w:rPr>
        <w:t xml:space="preserve"> </w:t>
      </w:r>
    </w:p>
    <w:p>
      <w:pPr>
        <w:widowControl w:val="0"/>
        <w:numPr>
          <w:ilvl w:val="0"/>
          <w:numId w:val="0"/>
        </w:numPr>
        <w:autoSpaceDE w:val="0"/>
        <w:autoSpaceDN w:val="0"/>
        <w:adjustRightInd w:val="0"/>
        <w:snapToGrid w:val="0"/>
        <w:jc w:val="left"/>
        <w:outlineLvl w:val="1"/>
        <w:rPr>
          <w:rFonts w:hint="eastAsia" w:ascii="宋体" w:hAnsi="宋体"/>
          <w:b/>
          <w:szCs w:val="21"/>
          <w:highlight w:val="none"/>
          <w:u w:val="single"/>
          <w:lang w:val="en-US" w:eastAsia="zh-CN"/>
        </w:rPr>
      </w:pPr>
      <w:r>
        <w:rPr>
          <w:rFonts w:hint="eastAsia" w:ascii="宋体" w:hAnsi="宋体"/>
          <w:b/>
          <w:szCs w:val="21"/>
          <w:highlight w:val="none"/>
          <w:u w:val="none"/>
          <w:lang w:val="en-US" w:eastAsia="zh-CN"/>
        </w:rPr>
        <w:t>（1）</w:t>
      </w:r>
      <w:r>
        <w:rPr>
          <w:rFonts w:hint="eastAsia" w:ascii="宋体" w:hAnsi="宋体"/>
          <w:b/>
          <w:szCs w:val="21"/>
          <w:highlight w:val="none"/>
          <w:u w:val="single"/>
          <w:lang w:val="en-US" w:eastAsia="zh-CN"/>
        </w:rPr>
        <w:t xml:space="preserve">最高限价（总价）：人民币380,000.00元/年，超出此报价视为无效报价，投标将被否决； </w:t>
      </w:r>
    </w:p>
    <w:p>
      <w:pPr>
        <w:widowControl w:val="0"/>
        <w:numPr>
          <w:ilvl w:val="0"/>
          <w:numId w:val="0"/>
        </w:numPr>
        <w:autoSpaceDE w:val="0"/>
        <w:autoSpaceDN w:val="0"/>
        <w:adjustRightInd w:val="0"/>
        <w:snapToGrid w:val="0"/>
        <w:jc w:val="left"/>
        <w:outlineLvl w:val="1"/>
        <w:rPr>
          <w:rFonts w:hint="default" w:ascii="宋体" w:hAnsi="宋体" w:eastAsia="宋体"/>
          <w:b/>
          <w:szCs w:val="21"/>
          <w:highlight w:val="none"/>
          <w:lang w:val="en-US" w:eastAsia="zh-CN"/>
        </w:rPr>
      </w:pPr>
      <w:r>
        <w:rPr>
          <w:rFonts w:hint="eastAsia" w:ascii="宋体" w:hAnsi="宋体"/>
          <w:b/>
          <w:szCs w:val="21"/>
          <w:highlight w:val="none"/>
          <w:lang w:val="en-US" w:eastAsia="zh-CN"/>
        </w:rPr>
        <w:t>（2）</w:t>
      </w:r>
      <w:r>
        <w:rPr>
          <w:rFonts w:hint="eastAsia" w:ascii="宋体" w:hAnsi="宋体"/>
          <w:b/>
          <w:bCs w:val="0"/>
          <w:color w:val="auto"/>
          <w:szCs w:val="21"/>
          <w:highlight w:val="none"/>
          <w:u w:val="single"/>
          <w:lang w:val="en-US" w:eastAsia="zh-CN"/>
        </w:rPr>
        <w:t>符合供应商资格要求，详见&lt;供应商须知前附表（二）中第1.2.6 供应商资格要求&gt;，否则作废标处理。</w:t>
      </w:r>
      <w:r>
        <w:rPr>
          <w:rFonts w:hint="eastAsia" w:ascii="宋体" w:hAnsi="宋体"/>
          <w:b/>
          <w:szCs w:val="21"/>
          <w:highlight w:val="none"/>
          <w:lang w:val="en-US" w:eastAsia="zh-CN"/>
        </w:rPr>
        <w:t xml:space="preserve">  </w:t>
      </w:r>
    </w:p>
    <w:p>
      <w:pPr>
        <w:widowControl w:val="0"/>
        <w:autoSpaceDE w:val="0"/>
        <w:autoSpaceDN w:val="0"/>
        <w:adjustRightInd w:val="0"/>
        <w:snapToGrid w:val="0"/>
        <w:ind w:firstLine="0" w:firstLineChars="0"/>
        <w:jc w:val="center"/>
        <w:outlineLvl w:val="1"/>
        <w:rPr>
          <w:rFonts w:hint="eastAsia" w:ascii="宋体" w:hAnsi="宋体"/>
          <w:b/>
          <w:sz w:val="32"/>
          <w:szCs w:val="32"/>
          <w:highlight w:val="none"/>
        </w:rPr>
      </w:pPr>
      <w:r>
        <w:rPr>
          <w:rFonts w:hint="eastAsia" w:ascii="宋体" w:hAnsi="宋体"/>
          <w:b/>
          <w:szCs w:val="21"/>
          <w:highlight w:val="none"/>
        </w:rPr>
        <w:br w:type="page"/>
      </w:r>
      <w:r>
        <w:rPr>
          <w:rFonts w:hint="eastAsia" w:ascii="宋体" w:hAnsi="宋体"/>
          <w:b/>
          <w:sz w:val="32"/>
          <w:szCs w:val="32"/>
          <w:highlight w:val="none"/>
        </w:rPr>
        <w:t>第</w:t>
      </w:r>
      <w:r>
        <w:rPr>
          <w:rFonts w:hint="eastAsia" w:ascii="宋体" w:hAnsi="宋体"/>
          <w:b/>
          <w:sz w:val="32"/>
          <w:szCs w:val="32"/>
          <w:highlight w:val="none"/>
          <w:lang w:val="en-US" w:eastAsia="zh-CN"/>
        </w:rPr>
        <w:t>三</w:t>
      </w:r>
      <w:r>
        <w:rPr>
          <w:rFonts w:hint="eastAsia" w:ascii="宋体" w:hAnsi="宋体"/>
          <w:b/>
          <w:sz w:val="32"/>
          <w:szCs w:val="32"/>
          <w:highlight w:val="none"/>
        </w:rPr>
        <w:t>节 总则</w:t>
      </w:r>
      <w:bookmarkEnd w:id="24"/>
      <w:bookmarkEnd w:id="25"/>
    </w:p>
    <w:p>
      <w:pPr>
        <w:widowControl w:val="0"/>
        <w:numPr>
          <w:ilvl w:val="0"/>
          <w:numId w:val="2"/>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rPr>
        <w:t>说明</w:t>
      </w:r>
    </w:p>
    <w:p>
      <w:pPr>
        <w:widowControl w:val="0"/>
        <w:numPr>
          <w:ilvl w:val="1"/>
          <w:numId w:val="2"/>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采购方式</w:t>
      </w:r>
    </w:p>
    <w:p>
      <w:pPr>
        <w:widowControl w:val="0"/>
        <w:numPr>
          <w:ilvl w:val="2"/>
          <w:numId w:val="2"/>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rPr>
        <w:t>询价采购是指采购人组建评审小组对响应采购的供应商按照采购文件规定的规则和时间一次递交的</w:t>
      </w:r>
      <w:r>
        <w:rPr>
          <w:rFonts w:hint="eastAsia" w:ascii="宋体" w:hAnsi="宋体"/>
          <w:szCs w:val="21"/>
          <w:highlight w:val="none"/>
          <w:lang w:eastAsia="zh-CN"/>
        </w:rPr>
        <w:t>响应文件</w:t>
      </w:r>
      <w:r>
        <w:rPr>
          <w:rFonts w:hint="eastAsia" w:ascii="宋体" w:hAnsi="宋体"/>
          <w:szCs w:val="21"/>
          <w:highlight w:val="none"/>
        </w:rPr>
        <w:t>进行评审，采购人根据评审小组的评审结果，选择确定成交供应商的采购方式。</w:t>
      </w:r>
    </w:p>
    <w:p>
      <w:pPr>
        <w:widowControl w:val="0"/>
        <w:numPr>
          <w:ilvl w:val="1"/>
          <w:numId w:val="2"/>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采购项目说明</w:t>
      </w:r>
    </w:p>
    <w:p>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采购人、采购代理：详见供应商须知前附表；</w:t>
      </w:r>
    </w:p>
    <w:p>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项目名称、项目编号：详见供应商须知前附表；</w:t>
      </w:r>
    </w:p>
    <w:p>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公告</w:t>
      </w:r>
      <w:r>
        <w:rPr>
          <w:rFonts w:ascii="宋体" w:hAnsi="宋体"/>
          <w:szCs w:val="21"/>
          <w:highlight w:val="none"/>
        </w:rPr>
        <w:t>日期、项目</w:t>
      </w:r>
      <w:r>
        <w:rPr>
          <w:rFonts w:hint="eastAsia" w:ascii="宋体" w:hAnsi="宋体"/>
          <w:szCs w:val="21"/>
          <w:highlight w:val="none"/>
        </w:rPr>
        <w:t>类别</w:t>
      </w:r>
      <w:r>
        <w:rPr>
          <w:rFonts w:ascii="宋体" w:hAnsi="宋体"/>
          <w:szCs w:val="21"/>
          <w:highlight w:val="none"/>
        </w:rPr>
        <w:t>、</w:t>
      </w:r>
      <w:r>
        <w:rPr>
          <w:rFonts w:hint="eastAsia" w:ascii="宋体" w:hAnsi="宋体"/>
          <w:szCs w:val="21"/>
          <w:highlight w:val="none"/>
        </w:rPr>
        <w:t>采购公告、采购</w:t>
      </w:r>
      <w:r>
        <w:rPr>
          <w:rFonts w:ascii="宋体" w:hAnsi="宋体"/>
          <w:szCs w:val="21"/>
          <w:highlight w:val="none"/>
        </w:rPr>
        <w:t>方式、</w:t>
      </w:r>
      <w:r>
        <w:rPr>
          <w:rFonts w:hint="eastAsia" w:ascii="宋体" w:hAnsi="宋体"/>
          <w:szCs w:val="21"/>
          <w:highlight w:val="none"/>
        </w:rPr>
        <w:t>供应商邀请方式：详见供应商须知前附表；</w:t>
      </w:r>
    </w:p>
    <w:p>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采购文件获取方式</w:t>
      </w:r>
      <w:r>
        <w:rPr>
          <w:rFonts w:ascii="宋体" w:hAnsi="宋体"/>
          <w:szCs w:val="21"/>
          <w:highlight w:val="none"/>
        </w:rPr>
        <w:t>及时间</w:t>
      </w:r>
      <w:r>
        <w:rPr>
          <w:rFonts w:hint="eastAsia" w:ascii="宋体" w:hAnsi="宋体"/>
          <w:szCs w:val="21"/>
          <w:highlight w:val="none"/>
        </w:rPr>
        <w:t>：详见供应商须知前附表；</w:t>
      </w:r>
    </w:p>
    <w:p>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采购范围</w:t>
      </w:r>
      <w:r>
        <w:rPr>
          <w:rFonts w:ascii="宋体" w:hAnsi="宋体"/>
          <w:szCs w:val="21"/>
          <w:highlight w:val="none"/>
        </w:rPr>
        <w:t>及相关要求</w:t>
      </w:r>
      <w:r>
        <w:rPr>
          <w:rFonts w:hint="eastAsia" w:ascii="宋体" w:hAnsi="宋体"/>
          <w:szCs w:val="21"/>
          <w:highlight w:val="none"/>
        </w:rPr>
        <w:t>：详见供应商须知前附表；</w:t>
      </w:r>
    </w:p>
    <w:p>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供应商资格要求：详见供应商须知前附表。</w:t>
      </w:r>
    </w:p>
    <w:p>
      <w:pPr>
        <w:pStyle w:val="260"/>
        <w:widowControl w:val="0"/>
        <w:numPr>
          <w:ilvl w:val="2"/>
          <w:numId w:val="2"/>
        </w:numPr>
        <w:autoSpaceDE w:val="0"/>
        <w:autoSpaceDN w:val="0"/>
        <w:adjustRightInd w:val="0"/>
        <w:snapToGrid w:val="0"/>
        <w:ind w:firstLineChars="0"/>
        <w:jc w:val="left"/>
        <w:rPr>
          <w:rFonts w:ascii="宋体" w:hAnsi="宋体"/>
          <w:highlight w:val="none"/>
        </w:rPr>
      </w:pPr>
      <w:r>
        <w:rPr>
          <w:rFonts w:hint="eastAsia" w:ascii="宋体" w:hAnsi="宋体"/>
          <w:highlight w:val="none"/>
        </w:rPr>
        <w:t>供应商须知前附表规定接受联合体报价的，除应符合本章第1.</w:t>
      </w:r>
      <w:r>
        <w:rPr>
          <w:rFonts w:ascii="宋体" w:hAnsi="宋体"/>
          <w:highlight w:val="none"/>
        </w:rPr>
        <w:t>2.6</w:t>
      </w:r>
      <w:r>
        <w:rPr>
          <w:rFonts w:hint="eastAsia" w:ascii="宋体" w:hAnsi="宋体"/>
          <w:highlight w:val="none"/>
        </w:rPr>
        <w:t>项和供应商须知前附表的要求外，还应遵守以下规定：</w:t>
      </w:r>
    </w:p>
    <w:p>
      <w:pPr>
        <w:pStyle w:val="260"/>
        <w:widowControl w:val="0"/>
        <w:numPr>
          <w:ilvl w:val="3"/>
          <w:numId w:val="2"/>
        </w:numPr>
        <w:autoSpaceDE w:val="0"/>
        <w:autoSpaceDN w:val="0"/>
        <w:adjustRightInd w:val="0"/>
        <w:snapToGrid w:val="0"/>
        <w:ind w:firstLineChars="0"/>
        <w:jc w:val="left"/>
        <w:rPr>
          <w:rFonts w:ascii="宋体" w:hAnsi="宋体"/>
          <w:highlight w:val="none"/>
        </w:rPr>
      </w:pPr>
      <w:r>
        <w:rPr>
          <w:rFonts w:ascii="宋体" w:hAnsi="宋体"/>
          <w:spacing w:val="-1"/>
          <w:highlight w:val="none"/>
        </w:rPr>
        <w:t>联合体各方应按采购文件提供的格式签订联合体协议书，明确联合体牵头人和各方权</w:t>
      </w:r>
      <w:r>
        <w:rPr>
          <w:rFonts w:ascii="宋体" w:hAnsi="宋体"/>
          <w:highlight w:val="none"/>
        </w:rPr>
        <w:t>利义务，并承诺就中</w:t>
      </w:r>
      <w:r>
        <w:rPr>
          <w:rFonts w:hint="eastAsia" w:ascii="宋体" w:hAnsi="宋体"/>
          <w:highlight w:val="none"/>
        </w:rPr>
        <w:t>选</w:t>
      </w:r>
      <w:r>
        <w:rPr>
          <w:rFonts w:ascii="宋体" w:hAnsi="宋体"/>
          <w:highlight w:val="none"/>
        </w:rPr>
        <w:t>项目向采购人承担连带责任；</w:t>
      </w:r>
    </w:p>
    <w:p>
      <w:pPr>
        <w:pStyle w:val="260"/>
        <w:widowControl w:val="0"/>
        <w:numPr>
          <w:ilvl w:val="3"/>
          <w:numId w:val="2"/>
        </w:numPr>
        <w:autoSpaceDE w:val="0"/>
        <w:autoSpaceDN w:val="0"/>
        <w:adjustRightInd w:val="0"/>
        <w:snapToGrid w:val="0"/>
        <w:ind w:firstLineChars="0"/>
        <w:jc w:val="left"/>
        <w:rPr>
          <w:rFonts w:ascii="宋体" w:hAnsi="宋体"/>
          <w:highlight w:val="none"/>
        </w:rPr>
      </w:pPr>
      <w:r>
        <w:rPr>
          <w:rFonts w:hint="eastAsia" w:ascii="宋体" w:hAnsi="宋体"/>
          <w:highlight w:val="none"/>
        </w:rPr>
        <w:t>由同一专业的单位组成的联合体，按照资质等级较低的单位确定资质等级；</w:t>
      </w:r>
    </w:p>
    <w:p>
      <w:pPr>
        <w:pStyle w:val="260"/>
        <w:widowControl w:val="0"/>
        <w:numPr>
          <w:ilvl w:val="3"/>
          <w:numId w:val="2"/>
        </w:numPr>
        <w:autoSpaceDE w:val="0"/>
        <w:autoSpaceDN w:val="0"/>
        <w:adjustRightInd w:val="0"/>
        <w:snapToGrid w:val="0"/>
        <w:ind w:firstLineChars="0"/>
        <w:jc w:val="left"/>
        <w:rPr>
          <w:rFonts w:ascii="宋体" w:hAnsi="宋体"/>
          <w:highlight w:val="none"/>
        </w:rPr>
      </w:pPr>
      <w:r>
        <w:rPr>
          <w:rFonts w:hint="eastAsia" w:ascii="宋体" w:hAnsi="宋体"/>
          <w:highlight w:val="none"/>
        </w:rPr>
        <w:t>联合体各方不得再以自己名义单独或参加其他联合体在本次采购项目中响应，否则相关响应均无效。</w:t>
      </w:r>
    </w:p>
    <w:p>
      <w:pPr>
        <w:widowControl w:val="0"/>
        <w:numPr>
          <w:ilvl w:val="1"/>
          <w:numId w:val="2"/>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费用承担</w:t>
      </w:r>
    </w:p>
    <w:p>
      <w:pPr>
        <w:widowControl w:val="0"/>
        <w:numPr>
          <w:ilvl w:val="2"/>
          <w:numId w:val="2"/>
        </w:numPr>
        <w:autoSpaceDE w:val="0"/>
        <w:autoSpaceDN w:val="0"/>
        <w:adjustRightInd w:val="0"/>
        <w:snapToGrid w:val="0"/>
        <w:ind w:firstLineChars="0"/>
        <w:rPr>
          <w:rFonts w:hint="eastAsia" w:ascii="宋体" w:hAnsi="宋体"/>
          <w:b/>
          <w:szCs w:val="21"/>
          <w:highlight w:val="none"/>
        </w:rPr>
      </w:pPr>
      <w:r>
        <w:rPr>
          <w:rFonts w:hint="eastAsia" w:ascii="宋体" w:hAnsi="宋体"/>
          <w:szCs w:val="21"/>
          <w:highlight w:val="none"/>
        </w:rPr>
        <w:t>供应商准备和参加询价采购活动所发生的各种费用由供应商自行承担。</w:t>
      </w:r>
    </w:p>
    <w:p>
      <w:pPr>
        <w:widowControl w:val="0"/>
        <w:numPr>
          <w:ilvl w:val="1"/>
          <w:numId w:val="2"/>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保密</w:t>
      </w:r>
    </w:p>
    <w:p>
      <w:pPr>
        <w:widowControl w:val="0"/>
        <w:numPr>
          <w:ilvl w:val="2"/>
          <w:numId w:val="2"/>
        </w:numPr>
        <w:autoSpaceDE w:val="0"/>
        <w:autoSpaceDN w:val="0"/>
        <w:adjustRightInd w:val="0"/>
        <w:snapToGrid w:val="0"/>
        <w:ind w:firstLineChars="0"/>
        <w:rPr>
          <w:rFonts w:hint="eastAsia" w:ascii="宋体" w:hAnsi="宋体"/>
          <w:b/>
          <w:szCs w:val="21"/>
          <w:highlight w:val="none"/>
        </w:rPr>
      </w:pPr>
      <w:r>
        <w:rPr>
          <w:rFonts w:hint="eastAsia" w:ascii="宋体" w:hAnsi="宋体"/>
          <w:szCs w:val="21"/>
          <w:highlight w:val="none"/>
        </w:rPr>
        <w:t>参加询价采购活动的各方应对采购文件和</w:t>
      </w:r>
      <w:r>
        <w:rPr>
          <w:rFonts w:hint="eastAsia" w:ascii="宋体" w:hAnsi="宋体"/>
          <w:szCs w:val="21"/>
          <w:highlight w:val="none"/>
          <w:lang w:eastAsia="zh-CN"/>
        </w:rPr>
        <w:t>响应文件</w:t>
      </w:r>
      <w:r>
        <w:rPr>
          <w:rFonts w:hint="eastAsia" w:ascii="宋体" w:hAnsi="宋体"/>
          <w:szCs w:val="21"/>
          <w:highlight w:val="none"/>
        </w:rPr>
        <w:t>中的商业和技术等秘密保密，否则应承担相应的法律责任。</w:t>
      </w:r>
    </w:p>
    <w:p>
      <w:pPr>
        <w:widowControl w:val="0"/>
        <w:numPr>
          <w:ilvl w:val="1"/>
          <w:numId w:val="2"/>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语言文字</w:t>
      </w:r>
    </w:p>
    <w:p>
      <w:pPr>
        <w:widowControl w:val="0"/>
        <w:numPr>
          <w:ilvl w:val="2"/>
          <w:numId w:val="2"/>
        </w:numPr>
        <w:autoSpaceDE w:val="0"/>
        <w:autoSpaceDN w:val="0"/>
        <w:adjustRightInd w:val="0"/>
        <w:snapToGrid w:val="0"/>
        <w:ind w:firstLineChars="0"/>
        <w:rPr>
          <w:rFonts w:hint="eastAsia" w:ascii="宋体" w:hAnsi="宋体"/>
          <w:b/>
          <w:szCs w:val="21"/>
          <w:highlight w:val="none"/>
        </w:rPr>
      </w:pPr>
      <w:r>
        <w:rPr>
          <w:rFonts w:hint="eastAsia" w:ascii="宋体" w:hAnsi="宋体"/>
          <w:szCs w:val="21"/>
          <w:highlight w:val="none"/>
        </w:rPr>
        <w:t>采购文件和</w:t>
      </w:r>
      <w:r>
        <w:rPr>
          <w:rFonts w:hint="eastAsia" w:ascii="宋体" w:hAnsi="宋体"/>
          <w:szCs w:val="21"/>
          <w:highlight w:val="none"/>
          <w:lang w:eastAsia="zh-CN"/>
        </w:rPr>
        <w:t>响应文件</w:t>
      </w:r>
      <w:r>
        <w:rPr>
          <w:rFonts w:hint="eastAsia" w:ascii="宋体" w:hAnsi="宋体"/>
          <w:szCs w:val="21"/>
          <w:highlight w:val="none"/>
        </w:rPr>
        <w:t>使用的语言文字为中文，专用术语使用外文的，应附有中文注释。</w:t>
      </w:r>
    </w:p>
    <w:p>
      <w:pPr>
        <w:widowControl w:val="0"/>
        <w:numPr>
          <w:ilvl w:val="1"/>
          <w:numId w:val="2"/>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计量单位</w:t>
      </w:r>
    </w:p>
    <w:p>
      <w:pPr>
        <w:widowControl w:val="0"/>
        <w:numPr>
          <w:ilvl w:val="2"/>
          <w:numId w:val="2"/>
        </w:numPr>
        <w:autoSpaceDE w:val="0"/>
        <w:autoSpaceDN w:val="0"/>
        <w:adjustRightInd w:val="0"/>
        <w:snapToGrid w:val="0"/>
        <w:ind w:firstLineChars="0"/>
        <w:rPr>
          <w:rFonts w:hint="eastAsia" w:ascii="宋体" w:hAnsi="宋体"/>
          <w:b/>
          <w:szCs w:val="21"/>
          <w:highlight w:val="none"/>
        </w:rPr>
      </w:pPr>
      <w:r>
        <w:rPr>
          <w:rFonts w:hint="eastAsia" w:ascii="宋体" w:hAnsi="宋体"/>
          <w:szCs w:val="21"/>
          <w:highlight w:val="none"/>
        </w:rPr>
        <w:t>所有计量均采用中华人民共和国法定计量单位。</w:t>
      </w:r>
    </w:p>
    <w:p>
      <w:pPr>
        <w:widowControl w:val="0"/>
        <w:numPr>
          <w:ilvl w:val="1"/>
          <w:numId w:val="2"/>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rPr>
        <w:t>踏勘现场</w:t>
      </w:r>
    </w:p>
    <w:p>
      <w:pPr>
        <w:widowControl w:val="0"/>
        <w:numPr>
          <w:ilvl w:val="2"/>
          <w:numId w:val="2"/>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供应商须知前附表规定组织踏勘现场的，采购人按供应商须知前附表规定的时间、地点组织供应商踏勘项目现场。部分供应商未按时参加踏勘现场的，不影响踏勘现场的正常进行。</w:t>
      </w:r>
    </w:p>
    <w:p>
      <w:pPr>
        <w:widowControl w:val="0"/>
        <w:numPr>
          <w:ilvl w:val="2"/>
          <w:numId w:val="2"/>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供应商可自愿参加踏勘现场活动除采购人的原因外，采购人对供应商参加踏勘现场中所发生的人员伤亡和财产损失不承担责任。</w:t>
      </w:r>
    </w:p>
    <w:p>
      <w:pPr>
        <w:widowControl w:val="0"/>
        <w:numPr>
          <w:ilvl w:val="2"/>
          <w:numId w:val="2"/>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采购人在踏勘现场中介绍的场地和相关周边环境情况，仅作为供应商编制</w:t>
      </w:r>
      <w:r>
        <w:rPr>
          <w:rFonts w:hint="eastAsia" w:ascii="宋体" w:hAnsi="宋体"/>
          <w:szCs w:val="21"/>
          <w:highlight w:val="none"/>
          <w:lang w:eastAsia="zh-CN"/>
        </w:rPr>
        <w:t>响应文件</w:t>
      </w:r>
      <w:r>
        <w:rPr>
          <w:rFonts w:hint="eastAsia" w:ascii="宋体" w:hAnsi="宋体"/>
          <w:szCs w:val="21"/>
          <w:highlight w:val="none"/>
        </w:rPr>
        <w:t>的参考，采购人不对供应商据此作出的判断和决策负责。</w:t>
      </w:r>
    </w:p>
    <w:p>
      <w:pPr>
        <w:widowControl w:val="0"/>
        <w:numPr>
          <w:ilvl w:val="1"/>
          <w:numId w:val="2"/>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响应预备会</w:t>
      </w:r>
    </w:p>
    <w:p>
      <w:pPr>
        <w:widowControl w:val="0"/>
        <w:numPr>
          <w:ilvl w:val="2"/>
          <w:numId w:val="2"/>
        </w:numPr>
        <w:autoSpaceDE w:val="0"/>
        <w:autoSpaceDN w:val="0"/>
        <w:adjustRightInd w:val="0"/>
        <w:snapToGrid w:val="0"/>
        <w:ind w:firstLineChars="0"/>
        <w:rPr>
          <w:rFonts w:hint="eastAsia" w:ascii="宋体" w:hAnsi="宋体"/>
          <w:b/>
          <w:szCs w:val="21"/>
          <w:highlight w:val="none"/>
        </w:rPr>
      </w:pPr>
      <w:r>
        <w:rPr>
          <w:rFonts w:hint="eastAsia" w:ascii="宋体" w:hAnsi="宋体"/>
          <w:szCs w:val="21"/>
          <w:highlight w:val="none"/>
        </w:rPr>
        <w:t>供应商须知前附表规定召开响应预备会的，采购人按供应商须知前附表规定的时间和地点召开响应预备会。</w:t>
      </w:r>
    </w:p>
    <w:p>
      <w:pPr>
        <w:widowControl w:val="0"/>
        <w:numPr>
          <w:ilvl w:val="1"/>
          <w:numId w:val="2"/>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分包（A工程、C服务）</w:t>
      </w:r>
    </w:p>
    <w:p>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供应商拟在成交后将成交项目的部分工作进行分包的，应符合供应商须知前附表的规定，并在</w:t>
      </w:r>
      <w:r>
        <w:rPr>
          <w:rFonts w:hint="eastAsia" w:ascii="宋体" w:hAnsi="宋体"/>
          <w:szCs w:val="21"/>
          <w:highlight w:val="none"/>
          <w:lang w:eastAsia="zh-CN"/>
        </w:rPr>
        <w:t>响应文件</w:t>
      </w:r>
      <w:r>
        <w:rPr>
          <w:rFonts w:hint="eastAsia" w:ascii="宋体" w:hAnsi="宋体"/>
          <w:szCs w:val="21"/>
          <w:highlight w:val="none"/>
        </w:rPr>
        <w:t>中作出说明。</w:t>
      </w:r>
    </w:p>
    <w:p>
      <w:pPr>
        <w:widowControl w:val="0"/>
        <w:numPr>
          <w:ilvl w:val="2"/>
          <w:numId w:val="2"/>
        </w:numPr>
        <w:autoSpaceDE w:val="0"/>
        <w:autoSpaceDN w:val="0"/>
        <w:adjustRightInd w:val="0"/>
        <w:snapToGrid w:val="0"/>
        <w:ind w:firstLineChars="0"/>
        <w:rPr>
          <w:rFonts w:hint="eastAsia" w:ascii="宋体" w:hAnsi="宋体"/>
          <w:b/>
          <w:szCs w:val="21"/>
          <w:highlight w:val="none"/>
        </w:rPr>
      </w:pPr>
      <w:r>
        <w:rPr>
          <w:rFonts w:hint="eastAsia" w:ascii="宋体" w:hAnsi="宋体"/>
          <w:szCs w:val="21"/>
          <w:highlight w:val="none"/>
        </w:rPr>
        <w:t>分包供应商不得将分包项目再次分包。成交供应商应当就分包项目对采购人负责，分包供应商就分包项目承担连带责任。</w:t>
      </w:r>
    </w:p>
    <w:p>
      <w:pPr>
        <w:widowControl w:val="0"/>
        <w:numPr>
          <w:ilvl w:val="1"/>
          <w:numId w:val="3"/>
        </w:numPr>
        <w:tabs>
          <w:tab w:val="left" w:pos="567"/>
        </w:tabs>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主要材料和关键部件外购（B货物）</w:t>
      </w:r>
    </w:p>
    <w:p>
      <w:pPr>
        <w:widowControl w:val="0"/>
        <w:numPr>
          <w:ilvl w:val="2"/>
          <w:numId w:val="3"/>
        </w:numPr>
        <w:tabs>
          <w:tab w:val="left" w:pos="567"/>
        </w:tabs>
        <w:autoSpaceDE w:val="0"/>
        <w:autoSpaceDN w:val="0"/>
        <w:adjustRightInd w:val="0"/>
        <w:snapToGrid w:val="0"/>
        <w:ind w:firstLineChars="0"/>
        <w:rPr>
          <w:rFonts w:hint="eastAsia" w:ascii="宋体" w:hAnsi="宋体"/>
          <w:b/>
          <w:szCs w:val="21"/>
          <w:highlight w:val="none"/>
        </w:rPr>
      </w:pPr>
      <w:r>
        <w:rPr>
          <w:rFonts w:hint="eastAsia" w:ascii="宋体" w:hAnsi="宋体"/>
          <w:szCs w:val="21"/>
          <w:highlight w:val="none"/>
        </w:rPr>
        <w:t>供应商拟对主要材料和关键部件进行外购的，应符合采购文件中提出的或允许外购的相关规定，并在</w:t>
      </w:r>
      <w:r>
        <w:rPr>
          <w:rFonts w:hint="eastAsia" w:ascii="宋体" w:hAnsi="宋体"/>
          <w:szCs w:val="21"/>
          <w:highlight w:val="none"/>
          <w:lang w:eastAsia="zh-CN"/>
        </w:rPr>
        <w:t>响应文件</w:t>
      </w:r>
      <w:r>
        <w:rPr>
          <w:rFonts w:hint="eastAsia" w:ascii="宋体" w:hAnsi="宋体"/>
          <w:szCs w:val="21"/>
          <w:highlight w:val="none"/>
        </w:rPr>
        <w:t>中作出说明。</w:t>
      </w:r>
    </w:p>
    <w:p>
      <w:pPr>
        <w:widowControl w:val="0"/>
        <w:numPr>
          <w:ilvl w:val="1"/>
          <w:numId w:val="3"/>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响应和偏差</w:t>
      </w:r>
    </w:p>
    <w:p>
      <w:pPr>
        <w:widowControl w:val="0"/>
        <w:numPr>
          <w:ilvl w:val="2"/>
          <w:numId w:val="3"/>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lang w:eastAsia="zh-CN"/>
        </w:rPr>
        <w:t>响应文件</w:t>
      </w:r>
      <w:r>
        <w:rPr>
          <w:rFonts w:hint="eastAsia" w:ascii="宋体" w:hAnsi="宋体"/>
          <w:szCs w:val="21"/>
          <w:highlight w:val="none"/>
        </w:rPr>
        <w:t>应当对采购文件标注“★”的实质性内容作出实质性响应，否则将导致其</w:t>
      </w:r>
      <w:r>
        <w:rPr>
          <w:rFonts w:hint="eastAsia" w:ascii="宋体" w:hAnsi="宋体"/>
          <w:szCs w:val="21"/>
          <w:highlight w:val="none"/>
          <w:lang w:eastAsia="zh-CN"/>
        </w:rPr>
        <w:t>响应文件</w:t>
      </w:r>
      <w:r>
        <w:rPr>
          <w:rFonts w:hint="eastAsia" w:ascii="宋体" w:hAnsi="宋体"/>
          <w:szCs w:val="21"/>
          <w:highlight w:val="none"/>
        </w:rPr>
        <w:t>被拒绝。响应和偏离的说明详见供应商须知前附表。</w:t>
      </w:r>
    </w:p>
    <w:p>
      <w:pPr>
        <w:widowControl w:val="0"/>
        <w:numPr>
          <w:ilvl w:val="0"/>
          <w:numId w:val="3"/>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采购文件</w:t>
      </w:r>
    </w:p>
    <w:p>
      <w:pPr>
        <w:widowControl w:val="0"/>
        <w:numPr>
          <w:ilvl w:val="1"/>
          <w:numId w:val="4"/>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rPr>
        <w:t>采购文件的组成</w:t>
      </w:r>
    </w:p>
    <w:p>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本采购文件包括：</w:t>
      </w:r>
    </w:p>
    <w:p>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第一章 供应商须知；</w:t>
      </w:r>
    </w:p>
    <w:p>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第二章 合同条款及格式；</w:t>
      </w:r>
    </w:p>
    <w:p>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第三章 项目需求；</w:t>
      </w:r>
    </w:p>
    <w:p>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 xml:space="preserve">第四章 </w:t>
      </w:r>
      <w:r>
        <w:rPr>
          <w:rFonts w:hint="eastAsia" w:ascii="宋体" w:hAnsi="宋体"/>
          <w:szCs w:val="21"/>
          <w:highlight w:val="none"/>
          <w:lang w:eastAsia="zh-CN"/>
        </w:rPr>
        <w:t>响应文件</w:t>
      </w:r>
      <w:r>
        <w:rPr>
          <w:rFonts w:hint="eastAsia" w:ascii="宋体" w:hAnsi="宋体"/>
          <w:szCs w:val="21"/>
          <w:highlight w:val="none"/>
        </w:rPr>
        <w:t>格式。</w:t>
      </w:r>
    </w:p>
    <w:p>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采购人依照本章规定，对采购文件所作的澄清、修改构成采购文件的组成部分，且组成部分具有同等效力。</w:t>
      </w:r>
    </w:p>
    <w:p>
      <w:pPr>
        <w:widowControl w:val="0"/>
        <w:numPr>
          <w:ilvl w:val="1"/>
          <w:numId w:val="4"/>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rPr>
        <w:t>采购文件的澄清和修改</w:t>
      </w:r>
    </w:p>
    <w:p>
      <w:pPr>
        <w:pStyle w:val="260"/>
        <w:widowControl w:val="0"/>
        <w:numPr>
          <w:ilvl w:val="2"/>
          <w:numId w:val="4"/>
        </w:numPr>
        <w:autoSpaceDE w:val="0"/>
        <w:autoSpaceDN w:val="0"/>
        <w:adjustRightInd w:val="0"/>
        <w:snapToGrid w:val="0"/>
        <w:ind w:firstLineChars="0"/>
        <w:jc w:val="left"/>
        <w:rPr>
          <w:rFonts w:ascii="宋体" w:hAnsi="宋体" w:cs="宋体"/>
          <w:kern w:val="0"/>
          <w:szCs w:val="21"/>
          <w:highlight w:val="none"/>
        </w:rPr>
      </w:pPr>
      <w:r>
        <w:rPr>
          <w:rFonts w:ascii="宋体" w:hAnsi="宋体"/>
          <w:szCs w:val="21"/>
          <w:highlight w:val="none"/>
        </w:rPr>
        <w:t>供应商应仔细阅读和检查采购文件的全部内容。如发现缺页或附件不全，应及时向采购人提出，以便补齐。如有</w:t>
      </w:r>
      <w:r>
        <w:rPr>
          <w:rFonts w:hint="eastAsia" w:ascii="宋体" w:hAnsi="宋体"/>
          <w:szCs w:val="21"/>
          <w:highlight w:val="none"/>
        </w:rPr>
        <w:t>疑问</w:t>
      </w:r>
      <w:r>
        <w:rPr>
          <w:rFonts w:ascii="宋体" w:hAnsi="宋体"/>
          <w:szCs w:val="21"/>
          <w:highlight w:val="none"/>
        </w:rPr>
        <w:t>，供应商</w:t>
      </w:r>
      <w:r>
        <w:rPr>
          <w:rFonts w:hint="eastAsia" w:ascii="宋体" w:hAnsi="宋体"/>
          <w:szCs w:val="21"/>
          <w:highlight w:val="none"/>
        </w:rPr>
        <w:t>应</w:t>
      </w:r>
      <w:r>
        <w:rPr>
          <w:rFonts w:ascii="宋体" w:hAnsi="宋体"/>
          <w:szCs w:val="21"/>
          <w:highlight w:val="none"/>
        </w:rPr>
        <w:t>在供应商须知前附表规定的时间</w:t>
      </w:r>
      <w:r>
        <w:rPr>
          <w:rFonts w:hint="eastAsia" w:ascii="宋体" w:hAnsi="宋体"/>
          <w:szCs w:val="21"/>
          <w:highlight w:val="none"/>
        </w:rPr>
        <w:t>内</w:t>
      </w:r>
      <w:r>
        <w:rPr>
          <w:rFonts w:ascii="宋体" w:hAnsi="宋体"/>
          <w:szCs w:val="21"/>
          <w:highlight w:val="none"/>
        </w:rPr>
        <w:t>通过</w:t>
      </w:r>
      <w:r>
        <w:rPr>
          <w:rFonts w:hint="eastAsia" w:ascii="宋体" w:hAnsi="宋体"/>
          <w:bCs/>
          <w:szCs w:val="21"/>
          <w:highlight w:val="none"/>
        </w:rPr>
        <w:t>深圳阳光采购平台</w:t>
      </w:r>
      <w:r>
        <w:rPr>
          <w:rFonts w:hint="eastAsia" w:ascii="宋体" w:hAnsi="宋体" w:cs="宋体"/>
          <w:szCs w:val="21"/>
          <w:highlight w:val="none"/>
        </w:rPr>
        <w:t>（</w:t>
      </w:r>
      <w:r>
        <w:rPr>
          <w:rFonts w:hint="eastAsia" w:ascii="宋体" w:hAnsi="宋体" w:cs="宋体"/>
          <w:szCs w:val="21"/>
          <w:highlight w:val="none"/>
          <w:lang w:eastAsia="zh-CN"/>
        </w:rPr>
        <w:t>【我关注的项目】</w:t>
      </w:r>
      <w:r>
        <w:rPr>
          <w:rFonts w:hint="eastAsia" w:ascii="宋体" w:hAnsi="宋体" w:cs="宋体"/>
          <w:szCs w:val="21"/>
          <w:highlight w:val="none"/>
          <w:lang w:val="en-US" w:eastAsia="zh-CN"/>
        </w:rPr>
        <w:t>找到对应项目，</w:t>
      </w:r>
      <w:r>
        <w:rPr>
          <w:rFonts w:hint="eastAsia" w:ascii="宋体" w:hAnsi="宋体" w:eastAsia="宋体" w:cs="宋体"/>
          <w:highlight w:val="none"/>
        </w:rPr>
        <w:t>在【采购文件】节点</w:t>
      </w:r>
      <w:r>
        <w:rPr>
          <w:rFonts w:hint="eastAsia" w:ascii="宋体" w:hAnsi="宋体" w:cs="宋体"/>
          <w:highlight w:val="none"/>
        </w:rPr>
        <w:t>点击【质疑】按钮向采购人提出</w:t>
      </w:r>
      <w:r>
        <w:rPr>
          <w:rFonts w:ascii="宋体" w:hAnsi="宋体"/>
          <w:szCs w:val="21"/>
          <w:highlight w:val="none"/>
        </w:rPr>
        <w:t>，要求采购人对采购文件予以澄清。</w:t>
      </w:r>
      <w:r>
        <w:rPr>
          <w:rFonts w:hint="eastAsia" w:ascii="宋体" w:hAnsi="宋体"/>
          <w:szCs w:val="21"/>
          <w:highlight w:val="none"/>
        </w:rPr>
        <w:t>（重要提示：“对</w:t>
      </w:r>
      <w:r>
        <w:rPr>
          <w:rFonts w:hint="eastAsia" w:ascii="宋体" w:hAnsi="宋体"/>
          <w:szCs w:val="21"/>
          <w:highlight w:val="none"/>
          <w:lang w:val="en-US" w:eastAsia="zh-CN"/>
        </w:rPr>
        <w:t>采购</w:t>
      </w:r>
      <w:r>
        <w:rPr>
          <w:rFonts w:hint="eastAsia" w:ascii="宋体" w:hAnsi="宋体"/>
          <w:szCs w:val="21"/>
          <w:highlight w:val="none"/>
        </w:rPr>
        <w:t>文件提出质疑问题”不等同于“对</w:t>
      </w:r>
      <w:r>
        <w:rPr>
          <w:rFonts w:hint="eastAsia" w:ascii="宋体" w:hAnsi="宋体"/>
          <w:szCs w:val="21"/>
          <w:highlight w:val="none"/>
          <w:lang w:val="en-US" w:eastAsia="zh-CN"/>
        </w:rPr>
        <w:t>采</w:t>
      </w:r>
    </w:p>
    <w:p>
      <w:pPr>
        <w:pStyle w:val="260"/>
        <w:widowControl w:val="0"/>
        <w:numPr>
          <w:ilvl w:val="0"/>
          <w:numId w:val="0"/>
        </w:numPr>
        <w:autoSpaceDE w:val="0"/>
        <w:autoSpaceDN w:val="0"/>
        <w:adjustRightInd w:val="0"/>
        <w:snapToGrid w:val="0"/>
        <w:ind w:firstLine="0" w:firstLineChars="0"/>
        <w:jc w:val="left"/>
        <w:rPr>
          <w:rFonts w:ascii="宋体" w:hAnsi="宋体" w:cs="宋体"/>
          <w:kern w:val="0"/>
          <w:szCs w:val="21"/>
          <w:highlight w:val="none"/>
        </w:rPr>
      </w:pPr>
      <w:r>
        <w:rPr>
          <w:rFonts w:hint="eastAsia" w:ascii="宋体" w:hAnsi="宋体"/>
          <w:szCs w:val="21"/>
          <w:highlight w:val="none"/>
          <w:lang w:val="en-US" w:eastAsia="zh-CN"/>
        </w:rPr>
        <w:t>购</w:t>
      </w:r>
      <w:r>
        <w:rPr>
          <w:rFonts w:hint="eastAsia" w:ascii="宋体" w:hAnsi="宋体"/>
          <w:szCs w:val="21"/>
          <w:highlight w:val="none"/>
        </w:rPr>
        <w:t>文件异议”，</w:t>
      </w:r>
      <w:r>
        <w:rPr>
          <w:rFonts w:hint="eastAsia" w:ascii="宋体" w:hAnsi="宋体"/>
          <w:szCs w:val="21"/>
          <w:highlight w:val="none"/>
          <w:lang w:val="en-US" w:eastAsia="zh-CN"/>
        </w:rPr>
        <w:t>供应商</w:t>
      </w:r>
      <w:r>
        <w:rPr>
          <w:rFonts w:hint="eastAsia" w:ascii="宋体" w:hAnsi="宋体"/>
          <w:szCs w:val="21"/>
          <w:highlight w:val="none"/>
        </w:rPr>
        <w:t>如认为</w:t>
      </w:r>
      <w:r>
        <w:rPr>
          <w:rFonts w:hint="eastAsia" w:ascii="宋体" w:hAnsi="宋体"/>
          <w:szCs w:val="21"/>
          <w:highlight w:val="none"/>
          <w:lang w:val="en-US" w:eastAsia="zh-CN"/>
        </w:rPr>
        <w:t>采购</w:t>
      </w:r>
      <w:r>
        <w:rPr>
          <w:rFonts w:hint="eastAsia" w:ascii="宋体" w:hAnsi="宋体"/>
          <w:szCs w:val="21"/>
          <w:highlight w:val="none"/>
        </w:rPr>
        <w:t>文件存在限制性、倾向性使自己的权益受到损害的或不符合法律、法规和规章规定的情形属于对</w:t>
      </w:r>
      <w:r>
        <w:rPr>
          <w:rFonts w:hint="eastAsia" w:ascii="宋体" w:hAnsi="宋体"/>
          <w:szCs w:val="21"/>
          <w:highlight w:val="none"/>
          <w:lang w:val="en-US" w:eastAsia="zh-CN"/>
        </w:rPr>
        <w:t>采购</w:t>
      </w:r>
      <w:r>
        <w:rPr>
          <w:rFonts w:hint="eastAsia" w:ascii="宋体" w:hAnsi="宋体"/>
          <w:szCs w:val="21"/>
          <w:highlight w:val="none"/>
        </w:rPr>
        <w:t>文件的异议，应按照</w:t>
      </w:r>
      <w:r>
        <w:rPr>
          <w:rFonts w:hint="eastAsia" w:ascii="宋体" w:hAnsi="宋体"/>
          <w:szCs w:val="21"/>
          <w:highlight w:val="none"/>
          <w:lang w:val="en-US" w:eastAsia="zh-CN"/>
        </w:rPr>
        <w:t>供应商</w:t>
      </w:r>
      <w:r>
        <w:rPr>
          <w:rFonts w:hint="eastAsia" w:ascii="宋体" w:hAnsi="宋体"/>
          <w:szCs w:val="21"/>
          <w:highlight w:val="none"/>
        </w:rPr>
        <w:t>须知总则“附件一 特别说明”“异议相关规定”提出异议。</w:t>
      </w:r>
      <w:r>
        <w:rPr>
          <w:rFonts w:hint="eastAsia" w:ascii="宋体" w:hAnsi="宋体"/>
          <w:szCs w:val="21"/>
          <w:highlight w:val="none"/>
          <w:lang w:eastAsia="zh-CN"/>
        </w:rPr>
        <w:t>）</w:t>
      </w:r>
    </w:p>
    <w:p>
      <w:pPr>
        <w:pStyle w:val="260"/>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采购</w:t>
      </w:r>
      <w:r>
        <w:rPr>
          <w:rFonts w:ascii="宋体" w:hAnsi="宋体"/>
          <w:szCs w:val="21"/>
          <w:highlight w:val="none"/>
        </w:rPr>
        <w:t>人可</w:t>
      </w:r>
      <w:r>
        <w:rPr>
          <w:rFonts w:hint="eastAsia" w:ascii="宋体" w:hAnsi="宋体"/>
          <w:szCs w:val="21"/>
          <w:highlight w:val="none"/>
        </w:rPr>
        <w:t>根据</w:t>
      </w:r>
      <w:r>
        <w:rPr>
          <w:rFonts w:ascii="宋体" w:hAnsi="宋体"/>
          <w:szCs w:val="21"/>
          <w:highlight w:val="none"/>
        </w:rPr>
        <w:t>供应商的要求</w:t>
      </w:r>
      <w:r>
        <w:rPr>
          <w:rFonts w:hint="eastAsia" w:ascii="宋体" w:hAnsi="宋体"/>
          <w:szCs w:val="21"/>
          <w:highlight w:val="none"/>
        </w:rPr>
        <w:t>或</w:t>
      </w:r>
      <w:r>
        <w:rPr>
          <w:rFonts w:ascii="宋体" w:hAnsi="宋体"/>
          <w:szCs w:val="21"/>
          <w:highlight w:val="none"/>
        </w:rPr>
        <w:t>主动对</w:t>
      </w:r>
      <w:r>
        <w:rPr>
          <w:rFonts w:hint="eastAsia" w:ascii="宋体" w:hAnsi="宋体"/>
          <w:szCs w:val="21"/>
          <w:highlight w:val="none"/>
        </w:rPr>
        <w:t>采购文件进行澄清或</w:t>
      </w:r>
      <w:r>
        <w:rPr>
          <w:rFonts w:ascii="宋体" w:hAnsi="宋体"/>
          <w:szCs w:val="21"/>
          <w:highlight w:val="none"/>
        </w:rPr>
        <w:t>修改。</w:t>
      </w:r>
      <w:r>
        <w:rPr>
          <w:rFonts w:hint="eastAsia" w:ascii="宋体" w:hAnsi="宋体"/>
          <w:szCs w:val="21"/>
          <w:highlight w:val="none"/>
        </w:rPr>
        <w:t>将在供应商须知前附表规定的时间内以数据电文形式或书面形式发给所有获取采购文件的供应商，但不指明澄清问题的来源，采购人</w:t>
      </w:r>
      <w:r>
        <w:rPr>
          <w:rFonts w:ascii="宋体" w:hAnsi="宋体"/>
          <w:color w:val="000000"/>
          <w:szCs w:val="21"/>
          <w:highlight w:val="none"/>
        </w:rPr>
        <w:t>可视具体情况在补充文件中通知供应商推迟递交</w:t>
      </w:r>
      <w:r>
        <w:rPr>
          <w:rFonts w:hint="eastAsia" w:ascii="宋体" w:hAnsi="宋体"/>
          <w:color w:val="000000"/>
          <w:szCs w:val="21"/>
          <w:highlight w:val="none"/>
          <w:lang w:eastAsia="zh-CN"/>
        </w:rPr>
        <w:t>响应文件</w:t>
      </w:r>
      <w:r>
        <w:rPr>
          <w:rFonts w:ascii="宋体" w:hAnsi="宋体"/>
          <w:color w:val="000000"/>
          <w:szCs w:val="21"/>
          <w:highlight w:val="none"/>
        </w:rPr>
        <w:t>的截止时间</w:t>
      </w:r>
      <w:r>
        <w:rPr>
          <w:rFonts w:hint="eastAsia" w:ascii="宋体" w:hAnsi="宋体"/>
          <w:color w:val="000000"/>
          <w:szCs w:val="21"/>
          <w:highlight w:val="none"/>
        </w:rPr>
        <w:t>。在响应截止时间前，采购人可在深圳阳光采购平台发布澄清文件修改采购文件，并通知所有已购买采购文件的供应商，通知方式不限于短信通知等其他形式。供应商可以在</w:t>
      </w:r>
      <w:r>
        <w:rPr>
          <w:rFonts w:hint="eastAsia" w:ascii="宋体" w:hAnsi="宋体"/>
          <w:color w:val="000000"/>
          <w:szCs w:val="21"/>
          <w:highlight w:val="none"/>
          <w:lang w:eastAsia="zh-CN"/>
        </w:rPr>
        <w:t>【我关注的项目】</w:t>
      </w:r>
      <w:r>
        <w:rPr>
          <w:rFonts w:hint="eastAsia" w:ascii="宋体" w:hAnsi="宋体"/>
          <w:color w:val="000000"/>
          <w:szCs w:val="21"/>
          <w:highlight w:val="none"/>
        </w:rPr>
        <w:t>进入项目，【采购文件】节点下载最新采购文件。</w:t>
      </w:r>
      <w:r>
        <w:rPr>
          <w:rFonts w:hint="eastAsia" w:ascii="宋体" w:hAnsi="宋体"/>
          <w:szCs w:val="21"/>
          <w:highlight w:val="none"/>
        </w:rPr>
        <w:t>供应商可登录供应商系统在</w:t>
      </w:r>
      <w:r>
        <w:rPr>
          <w:rFonts w:hint="eastAsia" w:ascii="宋体" w:hAnsi="宋体"/>
          <w:color w:val="000000"/>
          <w:szCs w:val="21"/>
          <w:highlight w:val="none"/>
          <w:lang w:eastAsia="zh-CN"/>
        </w:rPr>
        <w:t>【我关注的项目】</w:t>
      </w:r>
      <w:r>
        <w:rPr>
          <w:rFonts w:hint="eastAsia" w:ascii="宋体" w:hAnsi="宋体" w:cs="宋体"/>
          <w:szCs w:val="21"/>
          <w:highlight w:val="none"/>
        </w:rPr>
        <w:t>页面找到参与的项目【采购文件】--下载/查看采购文件页面查看采购人发布的补遗内容。</w:t>
      </w:r>
    </w:p>
    <w:p>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除非确有必要，采购人有权拒绝回复供应商在本章第2.2.1项规定的时间后提出的任何澄清要求。</w:t>
      </w:r>
    </w:p>
    <w:p>
      <w:pPr>
        <w:widowControl w:val="0"/>
        <w:numPr>
          <w:ilvl w:val="0"/>
          <w:numId w:val="4"/>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lang w:eastAsia="zh-CN"/>
        </w:rPr>
        <w:t>响应文件</w:t>
      </w:r>
    </w:p>
    <w:p>
      <w:pPr>
        <w:widowControl w:val="0"/>
        <w:numPr>
          <w:ilvl w:val="1"/>
          <w:numId w:val="4"/>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lang w:eastAsia="zh-CN"/>
        </w:rPr>
        <w:t>响应文件</w:t>
      </w:r>
      <w:r>
        <w:rPr>
          <w:rFonts w:hint="eastAsia" w:ascii="宋体" w:hAnsi="宋体"/>
          <w:b/>
          <w:szCs w:val="21"/>
          <w:highlight w:val="none"/>
        </w:rPr>
        <w:t>的</w:t>
      </w:r>
      <w:r>
        <w:rPr>
          <w:rFonts w:ascii="宋体" w:hAnsi="宋体"/>
          <w:b/>
          <w:szCs w:val="21"/>
          <w:highlight w:val="none"/>
        </w:rPr>
        <w:t>组成</w:t>
      </w:r>
    </w:p>
    <w:p>
      <w:pPr>
        <w:widowControl w:val="0"/>
        <w:numPr>
          <w:ilvl w:val="2"/>
          <w:numId w:val="4"/>
        </w:numPr>
        <w:autoSpaceDE w:val="0"/>
        <w:autoSpaceDN w:val="0"/>
        <w:adjustRightInd w:val="0"/>
        <w:snapToGrid w:val="0"/>
        <w:ind w:firstLineChars="0"/>
        <w:rPr>
          <w:rFonts w:hint="eastAsia" w:ascii="宋体" w:hAnsi="宋体"/>
          <w:b/>
          <w:szCs w:val="21"/>
          <w:highlight w:val="none"/>
        </w:rPr>
      </w:pPr>
      <w:r>
        <w:rPr>
          <w:rFonts w:hint="eastAsia" w:ascii="宋体" w:hAnsi="宋体"/>
          <w:szCs w:val="21"/>
          <w:highlight w:val="none"/>
          <w:lang w:eastAsia="zh-CN"/>
        </w:rPr>
        <w:t>响应文件</w:t>
      </w:r>
      <w:r>
        <w:rPr>
          <w:rFonts w:hint="eastAsia" w:ascii="宋体" w:hAnsi="宋体"/>
          <w:szCs w:val="21"/>
          <w:highlight w:val="none"/>
        </w:rPr>
        <w:t>应包括下列内容：</w:t>
      </w:r>
    </w:p>
    <w:p>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（1）营业执照</w:t>
      </w:r>
    </w:p>
    <w:p>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 xml:space="preserve">（2）法定代表人/单位负责人资格证明书； </w:t>
      </w:r>
    </w:p>
    <w:p>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（3）法定代表人/单位负责人授权委托书（如有）；</w:t>
      </w:r>
    </w:p>
    <w:p>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（4）响应函；</w:t>
      </w:r>
    </w:p>
    <w:p>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w:t>
      </w:r>
      <w:r>
        <w:rPr>
          <w:rFonts w:ascii="宋体" w:hAnsi="宋体"/>
          <w:szCs w:val="21"/>
          <w:highlight w:val="none"/>
        </w:rPr>
        <w:t>5</w:t>
      </w:r>
      <w:r>
        <w:rPr>
          <w:rFonts w:hint="eastAsia" w:ascii="宋体" w:hAnsi="宋体"/>
          <w:szCs w:val="21"/>
          <w:highlight w:val="none"/>
        </w:rPr>
        <w:t>）</w:t>
      </w:r>
      <w:r>
        <w:rPr>
          <w:rFonts w:hint="eastAsia" w:ascii="宋体" w:hAnsi="宋体"/>
          <w:szCs w:val="21"/>
          <w:highlight w:val="none"/>
          <w:lang w:eastAsia="zh-CN"/>
        </w:rPr>
        <w:t>保证金</w:t>
      </w:r>
      <w:r>
        <w:rPr>
          <w:rFonts w:hint="eastAsia" w:ascii="宋体" w:hAnsi="宋体"/>
          <w:szCs w:val="21"/>
          <w:highlight w:val="none"/>
        </w:rPr>
        <w:t>（如有）；</w:t>
      </w:r>
    </w:p>
    <w:p>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w:t>
      </w:r>
      <w:r>
        <w:rPr>
          <w:rFonts w:ascii="宋体" w:hAnsi="宋体"/>
          <w:szCs w:val="21"/>
          <w:highlight w:val="none"/>
        </w:rPr>
        <w:t>6</w:t>
      </w:r>
      <w:r>
        <w:rPr>
          <w:rFonts w:hint="eastAsia" w:ascii="宋体" w:hAnsi="宋体"/>
          <w:szCs w:val="21"/>
          <w:highlight w:val="none"/>
        </w:rPr>
        <w:t>）商务、技术条款总体响应表；</w:t>
      </w:r>
    </w:p>
    <w:p>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w:t>
      </w:r>
      <w:r>
        <w:rPr>
          <w:rFonts w:ascii="宋体" w:hAnsi="宋体"/>
          <w:szCs w:val="21"/>
          <w:highlight w:val="none"/>
        </w:rPr>
        <w:t>7</w:t>
      </w:r>
      <w:r>
        <w:rPr>
          <w:rFonts w:hint="eastAsia" w:ascii="宋体" w:hAnsi="宋体"/>
          <w:szCs w:val="21"/>
          <w:highlight w:val="none"/>
        </w:rPr>
        <w:t>）响应报价一览表；</w:t>
      </w:r>
    </w:p>
    <w:p>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w:t>
      </w:r>
      <w:r>
        <w:rPr>
          <w:rFonts w:ascii="宋体" w:hAnsi="宋体"/>
          <w:szCs w:val="21"/>
          <w:highlight w:val="none"/>
        </w:rPr>
        <w:t>8</w:t>
      </w:r>
      <w:r>
        <w:rPr>
          <w:rFonts w:hint="eastAsia" w:ascii="宋体" w:hAnsi="宋体"/>
          <w:szCs w:val="21"/>
          <w:highlight w:val="none"/>
        </w:rPr>
        <w:t xml:space="preserve">）分项报价表； </w:t>
      </w:r>
    </w:p>
    <w:p>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w:t>
      </w:r>
      <w:r>
        <w:rPr>
          <w:rFonts w:ascii="宋体" w:hAnsi="宋体"/>
          <w:szCs w:val="21"/>
          <w:highlight w:val="none"/>
        </w:rPr>
        <w:t>9</w:t>
      </w:r>
      <w:r>
        <w:rPr>
          <w:rFonts w:hint="eastAsia" w:ascii="宋体" w:hAnsi="宋体"/>
          <w:szCs w:val="21"/>
          <w:highlight w:val="none"/>
        </w:rPr>
        <w:t>）其他。</w:t>
      </w:r>
    </w:p>
    <w:p>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供应商在评审过程中作出的符合采购文件要求的澄清、说明和补正，构成</w:t>
      </w:r>
      <w:r>
        <w:rPr>
          <w:rFonts w:hint="eastAsia" w:ascii="宋体" w:hAnsi="宋体"/>
          <w:szCs w:val="21"/>
          <w:highlight w:val="none"/>
          <w:lang w:eastAsia="zh-CN"/>
        </w:rPr>
        <w:t>响应文件</w:t>
      </w:r>
      <w:r>
        <w:rPr>
          <w:rFonts w:hint="eastAsia" w:ascii="宋体" w:hAnsi="宋体"/>
          <w:szCs w:val="21"/>
          <w:highlight w:val="none"/>
        </w:rPr>
        <w:t>的组成部分，，且组成部分具有同等效力。</w:t>
      </w:r>
    </w:p>
    <w:p>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供应商的法定代表人（单位负责人）亲自签署</w:t>
      </w:r>
      <w:r>
        <w:rPr>
          <w:rFonts w:hint="eastAsia" w:ascii="宋体" w:hAnsi="宋体"/>
          <w:szCs w:val="21"/>
          <w:highlight w:val="none"/>
          <w:lang w:eastAsia="zh-CN"/>
        </w:rPr>
        <w:t>响应文件</w:t>
      </w:r>
      <w:r>
        <w:rPr>
          <w:rFonts w:hint="eastAsia" w:ascii="宋体" w:hAnsi="宋体"/>
          <w:szCs w:val="21"/>
          <w:highlight w:val="none"/>
        </w:rPr>
        <w:t>、亲自参加询价的，</w:t>
      </w:r>
      <w:r>
        <w:rPr>
          <w:rFonts w:hint="eastAsia" w:ascii="宋体" w:hAnsi="宋体"/>
          <w:szCs w:val="21"/>
          <w:highlight w:val="none"/>
          <w:lang w:eastAsia="zh-CN"/>
        </w:rPr>
        <w:t>响应文件</w:t>
      </w:r>
      <w:r>
        <w:rPr>
          <w:rFonts w:hint="eastAsia" w:ascii="宋体" w:hAnsi="宋体"/>
          <w:szCs w:val="21"/>
          <w:highlight w:val="none"/>
        </w:rPr>
        <w:t>不包括第3.1.1（</w:t>
      </w:r>
      <w:r>
        <w:rPr>
          <w:rFonts w:ascii="宋体" w:hAnsi="宋体"/>
          <w:szCs w:val="21"/>
          <w:highlight w:val="none"/>
        </w:rPr>
        <w:t>3</w:t>
      </w:r>
      <w:r>
        <w:rPr>
          <w:rFonts w:hint="eastAsia" w:ascii="宋体" w:hAnsi="宋体"/>
          <w:szCs w:val="21"/>
          <w:highlight w:val="none"/>
        </w:rPr>
        <w:t>）所指的授权委托书。供应商</w:t>
      </w:r>
      <w:r>
        <w:rPr>
          <w:rFonts w:ascii="宋体" w:hAnsi="宋体"/>
          <w:szCs w:val="21"/>
          <w:highlight w:val="none"/>
        </w:rPr>
        <w:t>须知</w:t>
      </w:r>
      <w:r>
        <w:rPr>
          <w:rFonts w:hint="eastAsia" w:ascii="宋体" w:hAnsi="宋体"/>
          <w:szCs w:val="21"/>
          <w:highlight w:val="none"/>
        </w:rPr>
        <w:t>前附表规定不接受联合体的，或供应商没有组成联合体的，</w:t>
      </w:r>
      <w:r>
        <w:rPr>
          <w:rFonts w:hint="eastAsia" w:ascii="宋体" w:hAnsi="宋体"/>
          <w:szCs w:val="21"/>
          <w:highlight w:val="none"/>
          <w:lang w:eastAsia="zh-CN"/>
        </w:rPr>
        <w:t>响应文件</w:t>
      </w:r>
      <w:r>
        <w:rPr>
          <w:rFonts w:hint="eastAsia" w:ascii="宋体" w:hAnsi="宋体"/>
          <w:szCs w:val="21"/>
          <w:highlight w:val="none"/>
        </w:rPr>
        <w:t>无需提供联合体协议书。供应商须知前附表未要求供应商递交</w:t>
      </w:r>
      <w:r>
        <w:rPr>
          <w:rFonts w:hint="eastAsia" w:ascii="宋体" w:hAnsi="宋体"/>
          <w:szCs w:val="21"/>
          <w:highlight w:val="none"/>
          <w:lang w:eastAsia="zh-CN"/>
        </w:rPr>
        <w:t>保证金</w:t>
      </w:r>
      <w:r>
        <w:rPr>
          <w:rFonts w:hint="eastAsia" w:ascii="宋体" w:hAnsi="宋体"/>
          <w:szCs w:val="21"/>
          <w:highlight w:val="none"/>
        </w:rPr>
        <w:t>的，</w:t>
      </w:r>
      <w:r>
        <w:rPr>
          <w:rFonts w:hint="eastAsia" w:ascii="宋体" w:hAnsi="宋体"/>
          <w:szCs w:val="21"/>
          <w:highlight w:val="none"/>
          <w:lang w:eastAsia="zh-CN"/>
        </w:rPr>
        <w:t>响应文件</w:t>
      </w:r>
      <w:r>
        <w:rPr>
          <w:rFonts w:hint="eastAsia" w:ascii="宋体" w:hAnsi="宋体"/>
          <w:szCs w:val="21"/>
          <w:highlight w:val="none"/>
        </w:rPr>
        <w:t>不包括第3.1.1（</w:t>
      </w:r>
      <w:r>
        <w:rPr>
          <w:rFonts w:ascii="宋体" w:hAnsi="宋体"/>
          <w:szCs w:val="21"/>
          <w:highlight w:val="none"/>
        </w:rPr>
        <w:t>4</w:t>
      </w:r>
      <w:r>
        <w:rPr>
          <w:rFonts w:hint="eastAsia" w:ascii="宋体" w:hAnsi="宋体"/>
          <w:szCs w:val="21"/>
          <w:highlight w:val="none"/>
        </w:rPr>
        <w:t>）所指的</w:t>
      </w:r>
      <w:r>
        <w:rPr>
          <w:rFonts w:hint="eastAsia" w:ascii="宋体" w:hAnsi="宋体"/>
          <w:szCs w:val="21"/>
          <w:highlight w:val="none"/>
          <w:lang w:eastAsia="zh-CN"/>
        </w:rPr>
        <w:t>保证金</w:t>
      </w:r>
      <w:r>
        <w:rPr>
          <w:rFonts w:hint="eastAsia" w:ascii="宋体" w:hAnsi="宋体"/>
          <w:szCs w:val="21"/>
          <w:highlight w:val="none"/>
        </w:rPr>
        <w:t>。</w:t>
      </w:r>
    </w:p>
    <w:p>
      <w:pPr>
        <w:widowControl w:val="0"/>
        <w:numPr>
          <w:ilvl w:val="1"/>
          <w:numId w:val="4"/>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报价</w:t>
      </w:r>
    </w:p>
    <w:p>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供应商应按采购文件提供的格式（见第四章“</w:t>
      </w:r>
      <w:r>
        <w:rPr>
          <w:rFonts w:hint="eastAsia" w:ascii="宋体" w:hAnsi="宋体"/>
          <w:szCs w:val="21"/>
          <w:highlight w:val="none"/>
          <w:lang w:eastAsia="zh-CN"/>
        </w:rPr>
        <w:t>响应文件</w:t>
      </w:r>
      <w:r>
        <w:rPr>
          <w:rFonts w:hint="eastAsia" w:ascii="宋体" w:hAnsi="宋体"/>
          <w:szCs w:val="21"/>
          <w:highlight w:val="none"/>
        </w:rPr>
        <w:t>格式”）在响应报价一览表中进行报价，报价应为包含国家规定的增值税在内的含税价格。</w:t>
      </w:r>
    </w:p>
    <w:p>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供应商应充分了解采购项目的总体情况以及影响报价的其他要素。对于货物和服务采购项目，采购人在签署采购合同时及合同履行过程中，有权在供应商须知前附表规定的幅度内对采购标的的数量进行增加或减少。</w:t>
      </w:r>
    </w:p>
    <w:p>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采购人设有最高限价的，供应商的报价不得超过最高限价。最高限价或最高限价计算方法在供应商须知前附表中载明。</w:t>
      </w:r>
    </w:p>
    <w:p>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报价方式和内容等其他要求见供应商须知前附表。</w:t>
      </w:r>
    </w:p>
    <w:p>
      <w:pPr>
        <w:widowControl w:val="0"/>
        <w:numPr>
          <w:ilvl w:val="1"/>
          <w:numId w:val="4"/>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lang w:eastAsia="zh-CN"/>
        </w:rPr>
        <w:t>响应文件</w:t>
      </w:r>
      <w:r>
        <w:rPr>
          <w:rFonts w:hint="eastAsia" w:ascii="宋体" w:hAnsi="宋体"/>
          <w:b/>
          <w:szCs w:val="21"/>
          <w:highlight w:val="none"/>
        </w:rPr>
        <w:t>有效期</w:t>
      </w:r>
    </w:p>
    <w:p>
      <w:pPr>
        <w:widowControl w:val="0"/>
        <w:numPr>
          <w:ilvl w:val="2"/>
          <w:numId w:val="4"/>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lang w:val="en-US" w:eastAsia="zh-CN"/>
        </w:rPr>
        <w:t>详见</w:t>
      </w:r>
      <w:r>
        <w:rPr>
          <w:rFonts w:ascii="宋体" w:hAnsi="宋体"/>
          <w:szCs w:val="21"/>
          <w:highlight w:val="none"/>
        </w:rPr>
        <w:t>供应商须知前附表</w:t>
      </w:r>
      <w:r>
        <w:rPr>
          <w:rFonts w:hint="eastAsia" w:ascii="宋体" w:hAnsi="宋体"/>
          <w:szCs w:val="21"/>
          <w:highlight w:val="none"/>
          <w:lang w:eastAsia="zh-CN"/>
        </w:rPr>
        <w:t>。</w:t>
      </w:r>
    </w:p>
    <w:p>
      <w:pPr>
        <w:pStyle w:val="260"/>
        <w:widowControl w:val="0"/>
        <w:numPr>
          <w:ilvl w:val="2"/>
          <w:numId w:val="4"/>
        </w:numPr>
        <w:autoSpaceDE w:val="0"/>
        <w:autoSpaceDN w:val="0"/>
        <w:adjustRightInd w:val="0"/>
        <w:snapToGrid w:val="0"/>
        <w:ind w:firstLineChars="0"/>
        <w:jc w:val="left"/>
        <w:rPr>
          <w:rFonts w:hint="eastAsia" w:ascii="宋体" w:hAnsi="宋体"/>
          <w:highlight w:val="none"/>
        </w:rPr>
      </w:pPr>
      <w:r>
        <w:rPr>
          <w:rFonts w:ascii="宋体" w:hAnsi="宋体"/>
          <w:highlight w:val="none"/>
        </w:rPr>
        <w:t>在</w:t>
      </w:r>
      <w:r>
        <w:rPr>
          <w:rFonts w:hint="eastAsia" w:ascii="宋体" w:hAnsi="宋体"/>
          <w:highlight w:val="none"/>
          <w:lang w:eastAsia="zh-CN"/>
        </w:rPr>
        <w:t>响应文件</w:t>
      </w:r>
      <w:r>
        <w:rPr>
          <w:rFonts w:ascii="宋体" w:hAnsi="宋体"/>
          <w:highlight w:val="none"/>
        </w:rPr>
        <w:t>有效期内，供应商撤销</w:t>
      </w:r>
      <w:r>
        <w:rPr>
          <w:rFonts w:hint="eastAsia" w:ascii="宋体" w:hAnsi="宋体"/>
          <w:highlight w:val="none"/>
        </w:rPr>
        <w:t>或修改</w:t>
      </w:r>
      <w:r>
        <w:rPr>
          <w:rFonts w:hint="eastAsia" w:ascii="宋体" w:hAnsi="宋体"/>
          <w:highlight w:val="none"/>
          <w:lang w:eastAsia="zh-CN"/>
        </w:rPr>
        <w:t>响应文件</w:t>
      </w:r>
      <w:r>
        <w:rPr>
          <w:rFonts w:ascii="宋体" w:hAnsi="宋体"/>
          <w:highlight w:val="none"/>
        </w:rPr>
        <w:t>的，应承担采购文件和法律规定的责任。</w:t>
      </w:r>
    </w:p>
    <w:p>
      <w:pPr>
        <w:pStyle w:val="260"/>
        <w:widowControl w:val="0"/>
        <w:numPr>
          <w:ilvl w:val="2"/>
          <w:numId w:val="4"/>
        </w:numPr>
        <w:autoSpaceDE w:val="0"/>
        <w:autoSpaceDN w:val="0"/>
        <w:adjustRightInd w:val="0"/>
        <w:snapToGrid w:val="0"/>
        <w:ind w:firstLineChars="0"/>
        <w:jc w:val="left"/>
        <w:rPr>
          <w:rFonts w:hint="eastAsia" w:ascii="宋体" w:hAnsi="宋体"/>
          <w:highlight w:val="none"/>
        </w:rPr>
      </w:pPr>
      <w:r>
        <w:rPr>
          <w:rFonts w:ascii="宋体" w:hAnsi="宋体"/>
          <w:spacing w:val="-4"/>
          <w:highlight w:val="none"/>
        </w:rPr>
        <w:t>出现特殊情况需要延长响应有效期的，采购人以</w:t>
      </w:r>
      <w:r>
        <w:rPr>
          <w:rFonts w:hint="eastAsia" w:ascii="宋体" w:hAnsi="宋体"/>
          <w:spacing w:val="-4"/>
          <w:highlight w:val="none"/>
        </w:rPr>
        <w:t>数据</w:t>
      </w:r>
      <w:r>
        <w:rPr>
          <w:rFonts w:ascii="宋体" w:hAnsi="宋体"/>
          <w:spacing w:val="-4"/>
          <w:highlight w:val="none"/>
        </w:rPr>
        <w:t>电文形式</w:t>
      </w:r>
      <w:r>
        <w:rPr>
          <w:rFonts w:hint="eastAsia" w:ascii="宋体" w:hAnsi="宋体"/>
          <w:spacing w:val="-4"/>
          <w:highlight w:val="none"/>
        </w:rPr>
        <w:t>（或书面形式）</w:t>
      </w:r>
      <w:r>
        <w:rPr>
          <w:rFonts w:ascii="宋体" w:hAnsi="宋体"/>
          <w:spacing w:val="-4"/>
          <w:highlight w:val="none"/>
        </w:rPr>
        <w:t>通知所有供应商延长响应有</w:t>
      </w:r>
      <w:r>
        <w:rPr>
          <w:rFonts w:ascii="宋体" w:hAnsi="宋体"/>
          <w:spacing w:val="-1"/>
          <w:highlight w:val="none"/>
        </w:rPr>
        <w:t>效期</w:t>
      </w:r>
      <w:r>
        <w:rPr>
          <w:rFonts w:hint="eastAsia" w:ascii="宋体" w:hAnsi="宋体"/>
          <w:spacing w:val="-1"/>
          <w:highlight w:val="none"/>
        </w:rPr>
        <w:t>，</w:t>
      </w:r>
      <w:r>
        <w:rPr>
          <w:rFonts w:ascii="宋体" w:hAnsi="宋体"/>
          <w:spacing w:val="-1"/>
          <w:highlight w:val="none"/>
        </w:rPr>
        <w:t>供应商应予以书面答复</w:t>
      </w:r>
      <w:r>
        <w:rPr>
          <w:rFonts w:hint="eastAsia" w:ascii="宋体" w:hAnsi="宋体"/>
          <w:spacing w:val="-1"/>
          <w:highlight w:val="none"/>
        </w:rPr>
        <w:t>。</w:t>
      </w:r>
      <w:r>
        <w:rPr>
          <w:rFonts w:ascii="宋体" w:hAnsi="宋体"/>
          <w:spacing w:val="-1"/>
          <w:highlight w:val="none"/>
        </w:rPr>
        <w:t>同意延长的，应相应延长其</w:t>
      </w:r>
      <w:r>
        <w:rPr>
          <w:rFonts w:hint="eastAsia" w:ascii="宋体" w:hAnsi="宋体"/>
          <w:spacing w:val="-1"/>
          <w:highlight w:val="none"/>
          <w:lang w:eastAsia="zh-CN"/>
        </w:rPr>
        <w:t>保证金</w:t>
      </w:r>
      <w:r>
        <w:rPr>
          <w:rFonts w:ascii="宋体" w:hAnsi="宋体"/>
          <w:spacing w:val="-1"/>
          <w:highlight w:val="none"/>
        </w:rPr>
        <w:t>的有效期，但不得要求</w:t>
      </w:r>
      <w:r>
        <w:rPr>
          <w:rFonts w:hint="eastAsia" w:ascii="宋体" w:hAnsi="宋体"/>
          <w:spacing w:val="-1"/>
          <w:highlight w:val="none"/>
        </w:rPr>
        <w:t>修改</w:t>
      </w:r>
      <w:r>
        <w:rPr>
          <w:rFonts w:ascii="宋体" w:hAnsi="宋体"/>
          <w:spacing w:val="-1"/>
          <w:highlight w:val="none"/>
        </w:rPr>
        <w:t>或</w:t>
      </w:r>
      <w:r>
        <w:rPr>
          <w:rFonts w:hint="eastAsia" w:ascii="宋体" w:hAnsi="宋体"/>
          <w:spacing w:val="-1"/>
          <w:highlight w:val="none"/>
        </w:rPr>
        <w:t>撤销</w:t>
      </w:r>
      <w:r>
        <w:rPr>
          <w:rFonts w:ascii="宋体" w:hAnsi="宋体"/>
          <w:spacing w:val="-1"/>
          <w:highlight w:val="none"/>
        </w:rPr>
        <w:t>其</w:t>
      </w:r>
      <w:r>
        <w:rPr>
          <w:rFonts w:hint="eastAsia" w:ascii="宋体" w:hAnsi="宋体"/>
          <w:spacing w:val="-1"/>
          <w:highlight w:val="none"/>
          <w:lang w:eastAsia="zh-CN"/>
        </w:rPr>
        <w:t>响应文件</w:t>
      </w:r>
      <w:r>
        <w:rPr>
          <w:rFonts w:ascii="宋体" w:hAnsi="宋体"/>
          <w:spacing w:val="-1"/>
          <w:highlight w:val="none"/>
        </w:rPr>
        <w:t>；供应商拒绝延长的，</w:t>
      </w:r>
      <w:r>
        <w:rPr>
          <w:rFonts w:ascii="宋体" w:hAnsi="宋体"/>
          <w:color w:val="000000"/>
          <w:highlight w:val="none"/>
        </w:rPr>
        <w:t>其</w:t>
      </w:r>
      <w:r>
        <w:rPr>
          <w:rFonts w:hint="eastAsia" w:ascii="宋体" w:hAnsi="宋体"/>
          <w:color w:val="000000"/>
          <w:highlight w:val="none"/>
          <w:lang w:eastAsia="zh-CN"/>
        </w:rPr>
        <w:t>响应文件</w:t>
      </w:r>
      <w:r>
        <w:rPr>
          <w:rFonts w:ascii="宋体" w:hAnsi="宋体"/>
          <w:color w:val="000000"/>
          <w:highlight w:val="none"/>
        </w:rPr>
        <w:t>在原有效期届满后</w:t>
      </w:r>
      <w:r>
        <w:rPr>
          <w:rFonts w:hint="eastAsia" w:ascii="宋体" w:hAnsi="宋体"/>
          <w:color w:val="000000"/>
          <w:highlight w:val="none"/>
        </w:rPr>
        <w:t>失效</w:t>
      </w:r>
      <w:r>
        <w:rPr>
          <w:rFonts w:ascii="宋体" w:hAnsi="宋体"/>
          <w:spacing w:val="-1"/>
          <w:highlight w:val="none"/>
        </w:rPr>
        <w:t>，但供应商有权收回其</w:t>
      </w:r>
      <w:r>
        <w:rPr>
          <w:rFonts w:hint="eastAsia" w:ascii="宋体" w:hAnsi="宋体"/>
          <w:spacing w:val="-1"/>
          <w:highlight w:val="none"/>
          <w:lang w:eastAsia="zh-CN"/>
        </w:rPr>
        <w:t>保证金</w:t>
      </w:r>
      <w:r>
        <w:rPr>
          <w:rFonts w:ascii="宋体" w:hAnsi="宋体"/>
          <w:highlight w:val="none"/>
        </w:rPr>
        <w:t>。</w:t>
      </w:r>
    </w:p>
    <w:p>
      <w:pPr>
        <w:widowControl w:val="0"/>
        <w:numPr>
          <w:ilvl w:val="1"/>
          <w:numId w:val="4"/>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lang w:eastAsia="zh-CN"/>
        </w:rPr>
        <w:t>保证金</w:t>
      </w:r>
    </w:p>
    <w:p>
      <w:pPr>
        <w:widowControl w:val="0"/>
        <w:numPr>
          <w:ilvl w:val="2"/>
          <w:numId w:val="4"/>
        </w:numPr>
        <w:tabs>
          <w:tab w:val="left" w:pos="840"/>
          <w:tab w:val="left" w:pos="1260"/>
        </w:tabs>
        <w:autoSpaceDE w:val="0"/>
        <w:autoSpaceDN w:val="0"/>
        <w:adjustRightInd w:val="0"/>
        <w:snapToGrid w:val="0"/>
        <w:ind w:firstLineChars="0"/>
        <w:jc w:val="left"/>
        <w:rPr>
          <w:rFonts w:hint="eastAsia" w:ascii="宋体" w:hAnsi="宋体"/>
          <w:szCs w:val="21"/>
          <w:highlight w:val="none"/>
        </w:rPr>
      </w:pPr>
      <w:r>
        <w:rPr>
          <w:rFonts w:hint="eastAsia" w:ascii="宋体" w:hAnsi="宋体"/>
          <w:szCs w:val="21"/>
          <w:highlight w:val="none"/>
        </w:rPr>
        <w:t>供应商须根据供应商</w:t>
      </w:r>
      <w:r>
        <w:rPr>
          <w:rFonts w:ascii="宋体" w:hAnsi="宋体"/>
          <w:szCs w:val="21"/>
          <w:highlight w:val="none"/>
        </w:rPr>
        <w:t>须知</w:t>
      </w:r>
      <w:r>
        <w:rPr>
          <w:rFonts w:hint="eastAsia" w:ascii="宋体" w:hAnsi="宋体"/>
          <w:szCs w:val="21"/>
          <w:highlight w:val="none"/>
        </w:rPr>
        <w:t>前附表中的要求缴纳</w:t>
      </w:r>
      <w:r>
        <w:rPr>
          <w:rFonts w:hint="eastAsia" w:ascii="宋体" w:hAnsi="宋体"/>
          <w:szCs w:val="21"/>
          <w:highlight w:val="none"/>
          <w:lang w:eastAsia="zh-CN"/>
        </w:rPr>
        <w:t>保证金</w:t>
      </w:r>
      <w:r>
        <w:rPr>
          <w:rFonts w:hint="eastAsia" w:ascii="宋体" w:hAnsi="宋体"/>
          <w:szCs w:val="21"/>
          <w:highlight w:val="none"/>
        </w:rPr>
        <w:t>，未按规定缴纳</w:t>
      </w:r>
      <w:r>
        <w:rPr>
          <w:rFonts w:hint="eastAsia" w:ascii="宋体" w:hAnsi="宋体"/>
          <w:szCs w:val="21"/>
          <w:highlight w:val="none"/>
          <w:lang w:eastAsia="zh-CN"/>
        </w:rPr>
        <w:t>保证金</w:t>
      </w:r>
      <w:r>
        <w:rPr>
          <w:rFonts w:hint="eastAsia" w:ascii="宋体" w:hAnsi="宋体"/>
          <w:szCs w:val="21"/>
          <w:highlight w:val="none"/>
        </w:rPr>
        <w:t>的</w:t>
      </w:r>
      <w:r>
        <w:rPr>
          <w:rFonts w:hint="eastAsia" w:ascii="宋体" w:hAnsi="宋体"/>
          <w:szCs w:val="21"/>
          <w:highlight w:val="none"/>
          <w:lang w:eastAsia="zh-CN"/>
        </w:rPr>
        <w:t>响应文件</w:t>
      </w:r>
      <w:r>
        <w:rPr>
          <w:rFonts w:hint="eastAsia" w:ascii="宋体" w:hAnsi="宋体"/>
          <w:szCs w:val="21"/>
          <w:highlight w:val="none"/>
        </w:rPr>
        <w:t>无效。</w:t>
      </w:r>
    </w:p>
    <w:p>
      <w:pPr>
        <w:widowControl w:val="0"/>
        <w:numPr>
          <w:ilvl w:val="2"/>
          <w:numId w:val="4"/>
        </w:numPr>
        <w:tabs>
          <w:tab w:val="left" w:pos="840"/>
          <w:tab w:val="left" w:pos="1260"/>
        </w:tabs>
        <w:autoSpaceDE w:val="0"/>
        <w:autoSpaceDN w:val="0"/>
        <w:adjustRightInd w:val="0"/>
        <w:snapToGrid w:val="0"/>
        <w:ind w:firstLineChars="0"/>
        <w:jc w:val="left"/>
        <w:rPr>
          <w:rFonts w:hint="eastAsia" w:ascii="宋体" w:hAnsi="宋体"/>
          <w:szCs w:val="21"/>
          <w:highlight w:val="none"/>
        </w:rPr>
      </w:pPr>
      <w:r>
        <w:rPr>
          <w:rFonts w:hint="eastAsia" w:ascii="宋体" w:hAnsi="宋体"/>
          <w:szCs w:val="21"/>
          <w:highlight w:val="none"/>
        </w:rPr>
        <w:t>成交供应商的</w:t>
      </w:r>
      <w:r>
        <w:rPr>
          <w:rFonts w:hint="eastAsia" w:ascii="宋体" w:hAnsi="宋体"/>
          <w:szCs w:val="21"/>
          <w:highlight w:val="none"/>
          <w:lang w:eastAsia="zh-CN"/>
        </w:rPr>
        <w:t>保证金</w:t>
      </w:r>
      <w:r>
        <w:rPr>
          <w:rFonts w:hint="eastAsia" w:ascii="宋体" w:hAnsi="宋体"/>
          <w:szCs w:val="21"/>
          <w:highlight w:val="none"/>
        </w:rPr>
        <w:t>在与采购人签订合同后不计利息原额退还给成交供应商，未成交的供应商，其</w:t>
      </w:r>
      <w:r>
        <w:rPr>
          <w:rFonts w:hint="eastAsia" w:ascii="宋体" w:hAnsi="宋体"/>
          <w:szCs w:val="21"/>
          <w:highlight w:val="none"/>
          <w:lang w:eastAsia="zh-CN"/>
        </w:rPr>
        <w:t>保证金</w:t>
      </w:r>
      <w:r>
        <w:rPr>
          <w:rFonts w:hint="eastAsia" w:ascii="宋体" w:hAnsi="宋体"/>
          <w:szCs w:val="21"/>
          <w:highlight w:val="none"/>
        </w:rPr>
        <w:t>在</w:t>
      </w:r>
      <w:r>
        <w:rPr>
          <w:rFonts w:hint="eastAsia" w:ascii="宋体" w:hAnsi="宋体"/>
          <w:szCs w:val="21"/>
          <w:highlight w:val="none"/>
          <w:lang w:val="en-US" w:eastAsia="zh-CN"/>
        </w:rPr>
        <w:t>成交通知书发布</w:t>
      </w:r>
      <w:r>
        <w:rPr>
          <w:rFonts w:hint="eastAsia" w:ascii="宋体" w:hAnsi="宋体"/>
          <w:szCs w:val="21"/>
          <w:highlight w:val="none"/>
        </w:rPr>
        <w:t>后不计利息原额退还。</w:t>
      </w:r>
      <w:r>
        <w:rPr>
          <w:rFonts w:ascii="宋体" w:hAnsi="宋体"/>
          <w:szCs w:val="21"/>
          <w:highlight w:val="none"/>
        </w:rPr>
        <w:t xml:space="preserve"> </w:t>
      </w:r>
    </w:p>
    <w:p>
      <w:pPr>
        <w:widowControl w:val="0"/>
        <w:numPr>
          <w:ilvl w:val="2"/>
          <w:numId w:val="4"/>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rPr>
        <w:t>有下列情形之一的，</w:t>
      </w:r>
      <w:r>
        <w:rPr>
          <w:rFonts w:hint="eastAsia" w:ascii="宋体" w:hAnsi="宋体"/>
          <w:szCs w:val="21"/>
          <w:highlight w:val="none"/>
          <w:lang w:eastAsia="zh-CN"/>
        </w:rPr>
        <w:t>保证金</w:t>
      </w:r>
      <w:r>
        <w:rPr>
          <w:rFonts w:hint="eastAsia" w:ascii="宋体" w:hAnsi="宋体"/>
          <w:szCs w:val="21"/>
          <w:highlight w:val="none"/>
        </w:rPr>
        <w:t>将不予退还：</w:t>
      </w:r>
    </w:p>
    <w:p>
      <w:pPr>
        <w:widowControl w:val="0"/>
        <w:numPr>
          <w:ilvl w:val="3"/>
          <w:numId w:val="4"/>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rPr>
        <w:t>在递交</w:t>
      </w:r>
      <w:r>
        <w:rPr>
          <w:rFonts w:hint="eastAsia" w:ascii="宋体" w:hAnsi="宋体"/>
          <w:szCs w:val="21"/>
          <w:highlight w:val="none"/>
          <w:lang w:eastAsia="zh-CN"/>
        </w:rPr>
        <w:t>响应文件</w:t>
      </w:r>
      <w:r>
        <w:rPr>
          <w:rFonts w:hint="eastAsia" w:ascii="宋体" w:hAnsi="宋体"/>
          <w:szCs w:val="21"/>
          <w:highlight w:val="none"/>
        </w:rPr>
        <w:t>截止时间后，供应商在</w:t>
      </w:r>
      <w:r>
        <w:rPr>
          <w:rFonts w:hint="eastAsia" w:ascii="宋体" w:hAnsi="宋体"/>
          <w:szCs w:val="21"/>
          <w:highlight w:val="none"/>
          <w:lang w:eastAsia="zh-CN"/>
        </w:rPr>
        <w:t>响应文件</w:t>
      </w:r>
      <w:r>
        <w:rPr>
          <w:rFonts w:hint="eastAsia" w:ascii="宋体" w:hAnsi="宋体"/>
          <w:szCs w:val="21"/>
          <w:highlight w:val="none"/>
        </w:rPr>
        <w:t>有效期内撤销</w:t>
      </w:r>
      <w:r>
        <w:rPr>
          <w:rFonts w:hint="eastAsia" w:ascii="宋体" w:hAnsi="宋体"/>
          <w:szCs w:val="21"/>
          <w:highlight w:val="none"/>
          <w:lang w:eastAsia="zh-CN"/>
        </w:rPr>
        <w:t>响应文件</w:t>
      </w:r>
      <w:r>
        <w:rPr>
          <w:rFonts w:hint="eastAsia" w:ascii="宋体" w:hAnsi="宋体"/>
          <w:szCs w:val="21"/>
          <w:highlight w:val="none"/>
        </w:rPr>
        <w:t>；</w:t>
      </w:r>
    </w:p>
    <w:p>
      <w:pPr>
        <w:widowControl w:val="0"/>
        <w:numPr>
          <w:ilvl w:val="3"/>
          <w:numId w:val="4"/>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rPr>
        <w:t>成交供应商在收到成交通知书后，无正当理由不与采购人订立合同，在</w:t>
      </w:r>
      <w:r>
        <w:rPr>
          <w:rFonts w:ascii="宋体" w:hAnsi="宋体"/>
          <w:szCs w:val="21"/>
          <w:highlight w:val="none"/>
        </w:rPr>
        <w:t>签订</w:t>
      </w:r>
      <w:r>
        <w:rPr>
          <w:rFonts w:hint="eastAsia" w:ascii="宋体" w:hAnsi="宋体"/>
          <w:szCs w:val="21"/>
          <w:highlight w:val="none"/>
        </w:rPr>
        <w:t>合同时向采购人提出附加条件，或者不按照采购文件要求递交履约保证金；</w:t>
      </w:r>
    </w:p>
    <w:p>
      <w:pPr>
        <w:widowControl w:val="0"/>
        <w:numPr>
          <w:ilvl w:val="3"/>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发生供应商须知前附表规定的其他不予退还</w:t>
      </w:r>
      <w:r>
        <w:rPr>
          <w:rFonts w:hint="eastAsia" w:ascii="宋体" w:hAnsi="宋体"/>
          <w:szCs w:val="21"/>
          <w:highlight w:val="none"/>
          <w:lang w:eastAsia="zh-CN"/>
        </w:rPr>
        <w:t>保证金</w:t>
      </w:r>
      <w:r>
        <w:rPr>
          <w:rFonts w:hint="eastAsia" w:ascii="宋体" w:hAnsi="宋体"/>
          <w:szCs w:val="21"/>
          <w:highlight w:val="none"/>
        </w:rPr>
        <w:t>的情形。</w:t>
      </w:r>
    </w:p>
    <w:p>
      <w:pPr>
        <w:widowControl w:val="0"/>
        <w:numPr>
          <w:ilvl w:val="1"/>
          <w:numId w:val="4"/>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rPr>
        <w:t>资格审查资料</w:t>
      </w:r>
    </w:p>
    <w:p>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供应商应提供资格审查资料，以证明其满足供应商须知前附表对供应商的各项资格要求。</w:t>
      </w:r>
    </w:p>
    <w:p>
      <w:pPr>
        <w:widowControl w:val="0"/>
        <w:numPr>
          <w:ilvl w:val="1"/>
          <w:numId w:val="4"/>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rPr>
        <w:t>响应方案</w:t>
      </w:r>
    </w:p>
    <w:p>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lang w:eastAsia="zh-CN"/>
        </w:rPr>
        <w:t>响应文件</w:t>
      </w:r>
      <w:r>
        <w:rPr>
          <w:rFonts w:hint="eastAsia" w:ascii="宋体" w:hAnsi="宋体"/>
          <w:szCs w:val="21"/>
          <w:highlight w:val="none"/>
        </w:rPr>
        <w:t>应当对采购文件中的实质性内容作出响应。</w:t>
      </w:r>
    </w:p>
    <w:p>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除</w:t>
      </w:r>
      <w:r>
        <w:rPr>
          <w:rFonts w:ascii="宋体" w:hAnsi="宋体"/>
          <w:szCs w:val="21"/>
          <w:highlight w:val="none"/>
        </w:rPr>
        <w:t>供应商须知前附表规定外，</w:t>
      </w:r>
      <w:r>
        <w:rPr>
          <w:rFonts w:hint="eastAsia" w:ascii="宋体" w:hAnsi="宋体"/>
          <w:szCs w:val="21"/>
          <w:highlight w:val="none"/>
        </w:rPr>
        <w:t>供应商只能提出唯一的响应方案，供应商在</w:t>
      </w:r>
      <w:r>
        <w:rPr>
          <w:rFonts w:hint="eastAsia" w:ascii="宋体" w:hAnsi="宋体"/>
          <w:szCs w:val="21"/>
          <w:highlight w:val="none"/>
          <w:lang w:eastAsia="zh-CN"/>
        </w:rPr>
        <w:t>响应文件</w:t>
      </w:r>
      <w:r>
        <w:rPr>
          <w:rFonts w:hint="eastAsia" w:ascii="宋体" w:hAnsi="宋体"/>
          <w:szCs w:val="21"/>
          <w:highlight w:val="none"/>
        </w:rPr>
        <w:t>中提出多个响应方案的，其</w:t>
      </w:r>
      <w:r>
        <w:rPr>
          <w:rFonts w:hint="eastAsia" w:ascii="宋体" w:hAnsi="宋体"/>
          <w:szCs w:val="21"/>
          <w:highlight w:val="none"/>
          <w:lang w:eastAsia="zh-CN"/>
        </w:rPr>
        <w:t>响应文件</w:t>
      </w:r>
      <w:r>
        <w:rPr>
          <w:rFonts w:hint="eastAsia" w:ascii="宋体" w:hAnsi="宋体"/>
          <w:szCs w:val="21"/>
          <w:highlight w:val="none"/>
        </w:rPr>
        <w:t>将被视为无效。</w:t>
      </w:r>
    </w:p>
    <w:p>
      <w:pPr>
        <w:widowControl w:val="0"/>
        <w:numPr>
          <w:ilvl w:val="2"/>
          <w:numId w:val="4"/>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lang w:eastAsia="zh-CN"/>
        </w:rPr>
        <w:t>响应文件</w:t>
      </w:r>
      <w:r>
        <w:rPr>
          <w:rFonts w:hint="eastAsia" w:ascii="宋体" w:hAnsi="宋体"/>
          <w:szCs w:val="21"/>
          <w:highlight w:val="none"/>
        </w:rPr>
        <w:t>对采购文件的全部偏差，均应在</w:t>
      </w:r>
      <w:r>
        <w:rPr>
          <w:rFonts w:hint="eastAsia" w:ascii="宋体" w:hAnsi="宋体"/>
          <w:szCs w:val="21"/>
          <w:highlight w:val="none"/>
          <w:lang w:eastAsia="zh-CN"/>
        </w:rPr>
        <w:t>响应文件</w:t>
      </w:r>
      <w:r>
        <w:rPr>
          <w:rFonts w:hint="eastAsia" w:ascii="宋体" w:hAnsi="宋体"/>
          <w:szCs w:val="21"/>
          <w:highlight w:val="none"/>
        </w:rPr>
        <w:t>的商务、技术条款总体响应表中列明。</w:t>
      </w:r>
      <w:r>
        <w:rPr>
          <w:rFonts w:hint="eastAsia" w:ascii="宋体" w:hAnsi="宋体"/>
          <w:szCs w:val="21"/>
          <w:highlight w:val="none"/>
          <w:lang w:eastAsia="zh-CN"/>
        </w:rPr>
        <w:t>响应文件</w:t>
      </w:r>
      <w:r>
        <w:rPr>
          <w:rFonts w:hint="eastAsia" w:ascii="宋体" w:hAnsi="宋体"/>
          <w:szCs w:val="21"/>
          <w:highlight w:val="none"/>
        </w:rPr>
        <w:t>偏差表中未列明的内容，将视为供应商响应采购文件的要求；但如发现</w:t>
      </w:r>
      <w:r>
        <w:rPr>
          <w:rFonts w:hint="eastAsia" w:ascii="宋体" w:hAnsi="宋体"/>
          <w:szCs w:val="21"/>
          <w:highlight w:val="none"/>
          <w:lang w:eastAsia="zh-CN"/>
        </w:rPr>
        <w:t>响应文件</w:t>
      </w:r>
      <w:r>
        <w:rPr>
          <w:rFonts w:hint="eastAsia" w:ascii="宋体" w:hAnsi="宋体"/>
          <w:szCs w:val="21"/>
          <w:highlight w:val="none"/>
        </w:rPr>
        <w:t>的其他部分与商务、技术总体响应表的描述不一致或供应商的响应缺乏支持性文件，则评审小组有权要求供应商对相关问题进行澄清，并根据澄清结果对供应商的</w:t>
      </w:r>
      <w:r>
        <w:rPr>
          <w:rFonts w:hint="eastAsia" w:ascii="宋体" w:hAnsi="宋体"/>
          <w:szCs w:val="21"/>
          <w:highlight w:val="none"/>
          <w:lang w:eastAsia="zh-CN"/>
        </w:rPr>
        <w:t>响应文件</w:t>
      </w:r>
      <w:r>
        <w:rPr>
          <w:rFonts w:hint="eastAsia" w:ascii="宋体" w:hAnsi="宋体"/>
          <w:szCs w:val="21"/>
          <w:highlight w:val="none"/>
        </w:rPr>
        <w:t>进行评审。</w:t>
      </w:r>
    </w:p>
    <w:p>
      <w:pPr>
        <w:widowControl w:val="0"/>
        <w:numPr>
          <w:ilvl w:val="1"/>
          <w:numId w:val="4"/>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lang w:eastAsia="zh-CN"/>
        </w:rPr>
        <w:t>响应文件</w:t>
      </w:r>
      <w:r>
        <w:rPr>
          <w:rFonts w:ascii="宋体" w:hAnsi="宋体"/>
          <w:b/>
          <w:szCs w:val="21"/>
          <w:highlight w:val="none"/>
        </w:rPr>
        <w:t>的编制</w:t>
      </w:r>
    </w:p>
    <w:p>
      <w:pPr>
        <w:widowControl w:val="0"/>
        <w:numPr>
          <w:ilvl w:val="2"/>
          <w:numId w:val="4"/>
        </w:numPr>
        <w:autoSpaceDE w:val="0"/>
        <w:autoSpaceDN w:val="0"/>
        <w:adjustRightInd w:val="0"/>
        <w:snapToGrid w:val="0"/>
        <w:ind w:firstLineChars="0"/>
        <w:rPr>
          <w:rFonts w:ascii="宋体" w:hAnsi="宋体"/>
          <w:b/>
          <w:szCs w:val="21"/>
          <w:highlight w:val="none"/>
        </w:rPr>
      </w:pPr>
      <w:r>
        <w:rPr>
          <w:rFonts w:ascii="宋体" w:hAnsi="宋体"/>
          <w:szCs w:val="21"/>
          <w:highlight w:val="none"/>
        </w:rPr>
        <w:t>供应商对</w:t>
      </w:r>
      <w:r>
        <w:rPr>
          <w:rFonts w:hint="eastAsia" w:ascii="宋体" w:hAnsi="宋体"/>
          <w:szCs w:val="21"/>
          <w:highlight w:val="none"/>
          <w:lang w:eastAsia="zh-CN"/>
        </w:rPr>
        <w:t>响应文件</w:t>
      </w:r>
      <w:r>
        <w:rPr>
          <w:rFonts w:ascii="宋体" w:hAnsi="宋体"/>
          <w:szCs w:val="21"/>
          <w:highlight w:val="none"/>
        </w:rPr>
        <w:t>的编制</w:t>
      </w:r>
      <w:r>
        <w:rPr>
          <w:rFonts w:hint="eastAsia" w:ascii="宋体" w:hAnsi="宋体"/>
          <w:szCs w:val="21"/>
          <w:highlight w:val="none"/>
        </w:rPr>
        <w:t>应按第四章“</w:t>
      </w:r>
      <w:r>
        <w:rPr>
          <w:rFonts w:hint="eastAsia" w:ascii="宋体" w:hAnsi="宋体"/>
          <w:szCs w:val="21"/>
          <w:highlight w:val="none"/>
          <w:lang w:eastAsia="zh-CN"/>
        </w:rPr>
        <w:t>响应文件</w:t>
      </w:r>
      <w:r>
        <w:rPr>
          <w:rFonts w:hint="eastAsia" w:ascii="宋体" w:hAnsi="宋体"/>
          <w:szCs w:val="21"/>
          <w:highlight w:val="none"/>
        </w:rPr>
        <w:t>格式”进行编制，如有必要，可以增加附页，作为</w:t>
      </w:r>
      <w:r>
        <w:rPr>
          <w:rFonts w:hint="eastAsia" w:ascii="宋体" w:hAnsi="宋体"/>
          <w:szCs w:val="21"/>
          <w:highlight w:val="none"/>
          <w:lang w:eastAsia="zh-CN"/>
        </w:rPr>
        <w:t>响应文件</w:t>
      </w:r>
      <w:r>
        <w:rPr>
          <w:rFonts w:hint="eastAsia" w:ascii="宋体" w:hAnsi="宋体"/>
          <w:szCs w:val="21"/>
          <w:highlight w:val="none"/>
        </w:rPr>
        <w:t>的组成部分，且组成部分具有同等效力。其中，在满足采购文件实质性要求的基础上，可以提出比采购文件要求更有利于采购人的承诺。</w:t>
      </w:r>
    </w:p>
    <w:p>
      <w:pPr>
        <w:widowControl w:val="0"/>
        <w:numPr>
          <w:ilvl w:val="0"/>
          <w:numId w:val="0"/>
        </w:numPr>
        <w:autoSpaceDE w:val="0"/>
        <w:autoSpaceDN w:val="0"/>
        <w:adjustRightInd w:val="0"/>
        <w:snapToGrid w:val="0"/>
        <w:ind w:leftChars="0"/>
        <w:rPr>
          <w:rFonts w:ascii="宋体" w:hAnsi="宋体"/>
          <w:b/>
          <w:szCs w:val="21"/>
        </w:rPr>
      </w:pPr>
      <w:r>
        <w:rPr>
          <w:rFonts w:hint="eastAsia" w:ascii="宋体" w:hAnsi="宋体"/>
          <w:b/>
          <w:szCs w:val="21"/>
          <w:lang w:val="en-US" w:eastAsia="zh-CN"/>
        </w:rPr>
        <w:t xml:space="preserve">3.7.2 </w:t>
      </w:r>
      <w:r>
        <w:rPr>
          <w:rFonts w:hint="eastAsia" w:ascii="宋体" w:hAnsi="宋体"/>
          <w:b/>
          <w:szCs w:val="21"/>
        </w:rPr>
        <w:t>响应文件应用不褪色的材料书写或打印，至少应采用纸质文件形式提交</w:t>
      </w:r>
    </w:p>
    <w:p>
      <w:pPr>
        <w:widowControl w:val="0"/>
        <w:autoSpaceDE w:val="0"/>
        <w:autoSpaceDN w:val="0"/>
        <w:adjustRightInd w:val="0"/>
        <w:snapToGrid w:val="0"/>
        <w:ind w:firstLine="424" w:firstLineChars="201"/>
        <w:rPr>
          <w:rFonts w:ascii="宋体" w:hAnsi="宋体"/>
          <w:b/>
          <w:szCs w:val="21"/>
        </w:rPr>
      </w:pPr>
      <w:r>
        <w:rPr>
          <w:rFonts w:hint="eastAsia" w:ascii="宋体" w:hAnsi="宋体"/>
          <w:b/>
          <w:szCs w:val="21"/>
        </w:rPr>
        <w:t>响应函应由供应商的法定代表人（单位负责人）或其授权的代理人签字并加盖单位章。</w:t>
      </w:r>
    </w:p>
    <w:p>
      <w:pPr>
        <w:widowControl w:val="0"/>
        <w:autoSpaceDE w:val="0"/>
        <w:autoSpaceDN w:val="0"/>
        <w:adjustRightInd w:val="0"/>
        <w:snapToGrid w:val="0"/>
        <w:ind w:firstLine="424" w:firstLineChars="201"/>
        <w:rPr>
          <w:rFonts w:hint="eastAsia" w:ascii="宋体" w:hAnsi="宋体"/>
          <w:b/>
          <w:szCs w:val="21"/>
        </w:rPr>
      </w:pPr>
      <w:r>
        <w:rPr>
          <w:rFonts w:hint="eastAsia" w:ascii="宋体" w:hAnsi="宋体"/>
          <w:b/>
          <w:szCs w:val="21"/>
        </w:rPr>
        <w:t>联合体协议书（如有）应由联合体各方的法定代表人（单位负责人）或其授权的代理人签字并加盖单位章。</w:t>
      </w:r>
    </w:p>
    <w:p>
      <w:pPr>
        <w:widowControl w:val="0"/>
        <w:autoSpaceDE w:val="0"/>
        <w:autoSpaceDN w:val="0"/>
        <w:adjustRightInd w:val="0"/>
        <w:snapToGrid w:val="0"/>
        <w:ind w:firstLine="424" w:firstLineChars="201"/>
        <w:rPr>
          <w:rFonts w:hint="eastAsia" w:ascii="宋体" w:hAnsi="宋体"/>
          <w:b/>
          <w:szCs w:val="21"/>
        </w:rPr>
      </w:pPr>
      <w:r>
        <w:rPr>
          <w:rFonts w:hint="eastAsia" w:ascii="宋体" w:hAnsi="宋体"/>
          <w:b/>
          <w:szCs w:val="21"/>
        </w:rPr>
        <w:t>响应函或联合体协议书（如有）由代理人签字的，应在响应文件中附授权委托书，授权委托书应由供应商或联合体各方的法定代表人（单位负责人）签字并加盖单位章。</w:t>
      </w:r>
    </w:p>
    <w:p>
      <w:pPr>
        <w:widowControl w:val="0"/>
        <w:numPr>
          <w:ilvl w:val="0"/>
          <w:numId w:val="0"/>
        </w:numPr>
        <w:autoSpaceDE w:val="0"/>
        <w:autoSpaceDN w:val="0"/>
        <w:adjustRightInd w:val="0"/>
        <w:snapToGrid w:val="0"/>
        <w:ind w:leftChars="0"/>
        <w:rPr>
          <w:rFonts w:hint="eastAsia" w:ascii="宋体" w:hAnsi="宋体"/>
          <w:b/>
          <w:szCs w:val="21"/>
        </w:rPr>
      </w:pPr>
      <w:r>
        <w:rPr>
          <w:rFonts w:hint="eastAsia" w:ascii="宋体" w:hAnsi="宋体"/>
          <w:b/>
          <w:szCs w:val="21"/>
          <w:lang w:val="en-US" w:eastAsia="zh-CN"/>
        </w:rPr>
        <w:t xml:space="preserve">3.7.3 </w:t>
      </w:r>
      <w:r>
        <w:rPr>
          <w:rFonts w:hint="eastAsia" w:ascii="宋体" w:hAnsi="宋体"/>
          <w:b/>
          <w:szCs w:val="21"/>
        </w:rPr>
        <w:t>评审过程中供应商对响应文件的澄清、说明和补正应由供应商的法定代表人（单位负责人）或其授权的代理人签字或加盖单位章。</w:t>
      </w:r>
    </w:p>
    <w:p>
      <w:pPr>
        <w:widowControl w:val="0"/>
        <w:numPr>
          <w:ilvl w:val="0"/>
          <w:numId w:val="0"/>
        </w:numPr>
        <w:autoSpaceDE w:val="0"/>
        <w:autoSpaceDN w:val="0"/>
        <w:adjustRightInd w:val="0"/>
        <w:snapToGrid w:val="0"/>
        <w:ind w:leftChars="0"/>
        <w:rPr>
          <w:rFonts w:hint="eastAsia" w:ascii="宋体" w:hAnsi="宋体"/>
          <w:b/>
          <w:szCs w:val="21"/>
        </w:rPr>
      </w:pPr>
      <w:r>
        <w:rPr>
          <w:rFonts w:hint="eastAsia" w:ascii="宋体" w:hAnsi="宋体"/>
          <w:b/>
          <w:szCs w:val="21"/>
          <w:lang w:val="en-US" w:eastAsia="zh-CN"/>
        </w:rPr>
        <w:t xml:space="preserve">3.7.4 </w:t>
      </w:r>
      <w:r>
        <w:rPr>
          <w:rFonts w:hint="eastAsia" w:ascii="宋体" w:hAnsi="宋体"/>
          <w:b/>
          <w:szCs w:val="21"/>
        </w:rPr>
        <w:t>响应文件应尽量避免涂改、行间插字或删除。如果出现上述情况，改动之处应由供应商的法定代表人（单位负责人）或其授权的代理人签字或加盖单位章。</w:t>
      </w:r>
    </w:p>
    <w:p>
      <w:pPr>
        <w:widowControl w:val="0"/>
        <w:numPr>
          <w:ilvl w:val="0"/>
          <w:numId w:val="0"/>
        </w:numPr>
        <w:autoSpaceDE w:val="0"/>
        <w:autoSpaceDN w:val="0"/>
        <w:adjustRightInd w:val="0"/>
        <w:snapToGrid w:val="0"/>
        <w:ind w:leftChars="0"/>
        <w:rPr>
          <w:rFonts w:hint="eastAsia" w:ascii="宋体" w:hAnsi="宋体"/>
          <w:b/>
          <w:szCs w:val="21"/>
        </w:rPr>
      </w:pPr>
      <w:r>
        <w:rPr>
          <w:rFonts w:hint="eastAsia" w:ascii="宋体" w:hAnsi="宋体"/>
          <w:b/>
          <w:szCs w:val="21"/>
          <w:lang w:val="en-US" w:eastAsia="zh-CN"/>
        </w:rPr>
        <w:t xml:space="preserve">3.7.5 </w:t>
      </w:r>
      <w:r>
        <w:rPr>
          <w:rFonts w:hint="eastAsia" w:ascii="宋体" w:hAnsi="宋体"/>
          <w:b/>
          <w:szCs w:val="21"/>
        </w:rPr>
        <w:t>响应文件份数见供应商须知前附表。供应商应根据供应商须知前附表要求提供电子版文件。</w:t>
      </w:r>
      <w:r>
        <w:rPr>
          <w:rFonts w:hint="eastAsia" w:ascii="宋体" w:hAnsi="宋体"/>
          <w:b/>
          <w:szCs w:val="21"/>
          <w:lang w:val="en-US" w:eastAsia="zh-CN"/>
        </w:rPr>
        <w:t>正副本不一致时，以正本内容为准或由评审小组要求供应商对不一致的问题进行澄清。</w:t>
      </w:r>
      <w:r>
        <w:rPr>
          <w:rFonts w:hint="eastAsia" w:ascii="宋体" w:hAnsi="宋体"/>
          <w:b/>
          <w:szCs w:val="21"/>
        </w:rPr>
        <w:t>当电子版文件和纸质正本文件不一致时，以正本纸质文件为准。</w:t>
      </w:r>
    </w:p>
    <w:p>
      <w:pPr>
        <w:widowControl w:val="0"/>
        <w:numPr>
          <w:ilvl w:val="0"/>
          <w:numId w:val="0"/>
        </w:numPr>
        <w:autoSpaceDE w:val="0"/>
        <w:autoSpaceDN w:val="0"/>
        <w:adjustRightInd w:val="0"/>
        <w:snapToGrid w:val="0"/>
        <w:ind w:leftChars="0"/>
        <w:rPr>
          <w:rFonts w:ascii="宋体" w:hAnsi="宋体"/>
          <w:b/>
          <w:szCs w:val="21"/>
        </w:rPr>
      </w:pPr>
      <w:r>
        <w:rPr>
          <w:rFonts w:hint="eastAsia" w:ascii="宋体" w:hAnsi="宋体"/>
          <w:b/>
          <w:szCs w:val="21"/>
          <w:lang w:val="en-US" w:eastAsia="zh-CN"/>
        </w:rPr>
        <w:t xml:space="preserve">3.7.6 </w:t>
      </w:r>
      <w:r>
        <w:rPr>
          <w:rFonts w:hint="eastAsia" w:ascii="宋体" w:hAnsi="宋体"/>
          <w:b/>
          <w:szCs w:val="21"/>
        </w:rPr>
        <w:t>响应文件的</w:t>
      </w:r>
      <w:r>
        <w:rPr>
          <w:rFonts w:hint="eastAsia" w:ascii="宋体" w:hAnsi="宋体"/>
          <w:b/>
          <w:szCs w:val="21"/>
          <w:lang w:val="en-US" w:eastAsia="zh-CN"/>
        </w:rPr>
        <w:t>应</w:t>
      </w:r>
      <w:r>
        <w:rPr>
          <w:rFonts w:hint="eastAsia" w:ascii="宋体" w:hAnsi="宋体"/>
          <w:b/>
          <w:szCs w:val="21"/>
        </w:rPr>
        <w:t>编制目录。响应文件需分册装订的，具体分册装订要求见供应商须知前附表规定。</w:t>
      </w:r>
    </w:p>
    <w:p>
      <w:pPr>
        <w:widowControl w:val="0"/>
        <w:numPr>
          <w:ilvl w:val="0"/>
          <w:numId w:val="0"/>
        </w:numPr>
        <w:autoSpaceDE w:val="0"/>
        <w:autoSpaceDN w:val="0"/>
        <w:adjustRightInd w:val="0"/>
        <w:snapToGrid w:val="0"/>
        <w:ind w:leftChars="0"/>
        <w:rPr>
          <w:rFonts w:ascii="宋体" w:hAnsi="宋体"/>
          <w:b/>
          <w:szCs w:val="21"/>
        </w:rPr>
      </w:pPr>
      <w:r>
        <w:rPr>
          <w:rFonts w:hint="eastAsia" w:ascii="宋体" w:hAnsi="宋体"/>
          <w:szCs w:val="21"/>
          <w:lang w:val="en-US" w:eastAsia="zh-CN"/>
        </w:rPr>
        <w:t xml:space="preserve">3.7.7 </w:t>
      </w:r>
      <w:r>
        <w:rPr>
          <w:rFonts w:ascii="宋体" w:hAnsi="宋体"/>
          <w:szCs w:val="21"/>
        </w:rPr>
        <w:t>供应商应认真阅读、并充分理解本文件的全部内容（包括所有的补充、修改内容），承诺并履行本文件中各项条款规定及要求。</w:t>
      </w:r>
    </w:p>
    <w:p>
      <w:pPr>
        <w:widowControl w:val="0"/>
        <w:numPr>
          <w:ilvl w:val="0"/>
          <w:numId w:val="4"/>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lang w:eastAsia="zh-CN"/>
        </w:rPr>
        <w:t>响应文件</w:t>
      </w:r>
      <w:r>
        <w:rPr>
          <w:rFonts w:ascii="宋体" w:hAnsi="宋体"/>
          <w:b/>
          <w:szCs w:val="21"/>
          <w:highlight w:val="none"/>
        </w:rPr>
        <w:t>的递交</w:t>
      </w:r>
    </w:p>
    <w:p>
      <w:pPr>
        <w:widowControl w:val="0"/>
        <w:numPr>
          <w:ilvl w:val="1"/>
          <w:numId w:val="4"/>
        </w:numPr>
        <w:autoSpaceDE w:val="0"/>
        <w:autoSpaceDN w:val="0"/>
        <w:adjustRightInd w:val="0"/>
        <w:snapToGrid w:val="0"/>
        <w:ind w:firstLineChars="0"/>
        <w:rPr>
          <w:rFonts w:ascii="宋体" w:hAnsi="宋体"/>
          <w:b/>
          <w:szCs w:val="21"/>
          <w:highlight w:val="none"/>
        </w:rPr>
      </w:pPr>
      <w:r>
        <w:rPr>
          <w:rFonts w:hint="eastAsia" w:ascii="宋体" w:hAnsi="宋体"/>
          <w:b/>
          <w:szCs w:val="21"/>
        </w:rPr>
        <w:t>响应文件的包装与标记</w:t>
      </w:r>
    </w:p>
    <w:p>
      <w:pPr>
        <w:widowControl w:val="0"/>
        <w:numPr>
          <w:ilvl w:val="2"/>
          <w:numId w:val="4"/>
        </w:numPr>
        <w:autoSpaceDE w:val="0"/>
        <w:autoSpaceDN w:val="0"/>
        <w:adjustRightInd w:val="0"/>
        <w:snapToGrid w:val="0"/>
        <w:ind w:left="0" w:leftChars="0" w:firstLine="0" w:firstLineChars="0"/>
        <w:rPr>
          <w:rFonts w:hint="eastAsia" w:ascii="宋体" w:hAnsi="宋体"/>
          <w:b/>
          <w:szCs w:val="21"/>
        </w:rPr>
      </w:pPr>
      <w:r>
        <w:rPr>
          <w:rFonts w:hint="eastAsia" w:ascii="宋体" w:hAnsi="宋体"/>
          <w:b/>
          <w:szCs w:val="21"/>
        </w:rPr>
        <w:t>响应文件应密封包装，未密封的响应文件，采购人将拒绝接收。</w:t>
      </w:r>
    </w:p>
    <w:p>
      <w:pPr>
        <w:widowControl w:val="0"/>
        <w:numPr>
          <w:ilvl w:val="2"/>
          <w:numId w:val="4"/>
        </w:numPr>
        <w:autoSpaceDE w:val="0"/>
        <w:autoSpaceDN w:val="0"/>
        <w:adjustRightInd w:val="0"/>
        <w:snapToGrid w:val="0"/>
        <w:ind w:left="0" w:leftChars="0" w:firstLine="0" w:firstLineChars="0"/>
        <w:rPr>
          <w:rFonts w:hint="eastAsia" w:ascii="宋体" w:hAnsi="宋体" w:eastAsia="宋体" w:cs="Times New Roman"/>
          <w:b/>
          <w:szCs w:val="21"/>
        </w:rPr>
      </w:pPr>
      <w:r>
        <w:rPr>
          <w:rFonts w:hint="eastAsia" w:ascii="宋体" w:hAnsi="宋体"/>
          <w:b/>
          <w:szCs w:val="21"/>
        </w:rPr>
        <w:t>响应文件封套上应载明的内容</w:t>
      </w:r>
      <w:r>
        <w:rPr>
          <w:rFonts w:hint="eastAsia" w:ascii="宋体" w:hAnsi="宋体"/>
          <w:b/>
          <w:bCs/>
        </w:rPr>
        <w:t>及其他要求</w:t>
      </w:r>
      <w:r>
        <w:rPr>
          <w:rFonts w:hint="eastAsia" w:ascii="宋体" w:hAnsi="宋体"/>
          <w:b/>
          <w:szCs w:val="21"/>
        </w:rPr>
        <w:t>见供应商须知前附表</w:t>
      </w:r>
      <w:r>
        <w:rPr>
          <w:rFonts w:hint="eastAsia" w:ascii="宋体" w:hAnsi="宋体"/>
          <w:b/>
          <w:szCs w:val="21"/>
          <w:lang w:eastAsia="zh-CN"/>
        </w:rPr>
        <w:t>。</w:t>
      </w:r>
    </w:p>
    <w:p>
      <w:pPr>
        <w:widowControl w:val="0"/>
        <w:numPr>
          <w:ilvl w:val="0"/>
          <w:numId w:val="0"/>
        </w:numPr>
        <w:autoSpaceDE w:val="0"/>
        <w:autoSpaceDN w:val="0"/>
        <w:adjustRightInd w:val="0"/>
        <w:snapToGrid w:val="0"/>
        <w:ind w:leftChars="0"/>
        <w:rPr>
          <w:rFonts w:ascii="宋体" w:hAnsi="宋体"/>
          <w:b/>
          <w:szCs w:val="21"/>
          <w:highlight w:val="none"/>
        </w:rPr>
      </w:pPr>
    </w:p>
    <w:p>
      <w:pPr>
        <w:widowControl w:val="0"/>
        <w:numPr>
          <w:ilvl w:val="1"/>
          <w:numId w:val="4"/>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lang w:eastAsia="zh-CN"/>
        </w:rPr>
        <w:t>响应文件</w:t>
      </w:r>
      <w:r>
        <w:rPr>
          <w:rFonts w:ascii="宋体" w:hAnsi="宋体"/>
          <w:b/>
          <w:szCs w:val="21"/>
          <w:highlight w:val="none"/>
        </w:rPr>
        <w:t>的递交</w:t>
      </w:r>
      <w:r>
        <w:rPr>
          <w:rFonts w:hint="eastAsia" w:ascii="宋体" w:hAnsi="宋体"/>
          <w:b/>
          <w:highlight w:val="none"/>
        </w:rPr>
        <w:t>要求</w:t>
      </w:r>
    </w:p>
    <w:p>
      <w:pPr>
        <w:pStyle w:val="260"/>
        <w:widowControl w:val="0"/>
        <w:numPr>
          <w:ilvl w:val="2"/>
          <w:numId w:val="4"/>
        </w:numPr>
        <w:autoSpaceDE w:val="0"/>
        <w:autoSpaceDN w:val="0"/>
        <w:adjustRightInd w:val="0"/>
        <w:snapToGrid w:val="0"/>
        <w:ind w:firstLineChars="0"/>
        <w:jc w:val="left"/>
        <w:rPr>
          <w:rFonts w:ascii="宋体" w:hAnsi="宋体"/>
          <w:highlight w:val="none"/>
        </w:rPr>
      </w:pPr>
      <w:r>
        <w:rPr>
          <w:rFonts w:ascii="宋体" w:hAnsi="宋体"/>
          <w:highlight w:val="none"/>
        </w:rPr>
        <w:t>供应商应</w:t>
      </w:r>
      <w:r>
        <w:rPr>
          <w:rFonts w:hint="eastAsia" w:ascii="宋体" w:hAnsi="宋体"/>
          <w:highlight w:val="none"/>
        </w:rPr>
        <w:t>按</w:t>
      </w:r>
      <w:r>
        <w:rPr>
          <w:rFonts w:ascii="宋体" w:hAnsi="宋体"/>
          <w:highlight w:val="none"/>
        </w:rPr>
        <w:t>供应商须知前附表规定的</w:t>
      </w:r>
      <w:r>
        <w:rPr>
          <w:rFonts w:hint="eastAsia" w:ascii="宋体" w:hAnsi="宋体"/>
          <w:highlight w:val="none"/>
          <w:lang w:eastAsia="zh-CN"/>
        </w:rPr>
        <w:t>响应文件</w:t>
      </w:r>
      <w:r>
        <w:rPr>
          <w:rFonts w:ascii="宋体" w:hAnsi="宋体"/>
          <w:highlight w:val="none"/>
        </w:rPr>
        <w:t>递交截止时间</w:t>
      </w:r>
      <w:r>
        <w:rPr>
          <w:rFonts w:hint="eastAsia" w:ascii="宋体" w:hAnsi="宋体"/>
          <w:highlight w:val="none"/>
        </w:rPr>
        <w:t>和地点</w:t>
      </w:r>
      <w:r>
        <w:rPr>
          <w:rFonts w:ascii="宋体" w:hAnsi="宋体"/>
          <w:highlight w:val="none"/>
        </w:rPr>
        <w:t>递交</w:t>
      </w:r>
      <w:r>
        <w:rPr>
          <w:rFonts w:hint="eastAsia" w:ascii="宋体" w:hAnsi="宋体"/>
          <w:highlight w:val="none"/>
          <w:lang w:eastAsia="zh-CN"/>
        </w:rPr>
        <w:t>响应文件</w:t>
      </w:r>
      <w:r>
        <w:rPr>
          <w:rFonts w:ascii="宋体" w:hAnsi="宋体"/>
          <w:highlight w:val="none"/>
        </w:rPr>
        <w:t>。</w:t>
      </w:r>
    </w:p>
    <w:p>
      <w:pPr>
        <w:pStyle w:val="260"/>
        <w:widowControl w:val="0"/>
        <w:numPr>
          <w:ilvl w:val="2"/>
          <w:numId w:val="4"/>
        </w:numPr>
        <w:autoSpaceDE w:val="0"/>
        <w:autoSpaceDN w:val="0"/>
        <w:adjustRightInd w:val="0"/>
        <w:snapToGrid w:val="0"/>
        <w:ind w:firstLineChars="0"/>
        <w:jc w:val="left"/>
        <w:rPr>
          <w:rFonts w:ascii="宋体" w:hAnsi="宋体"/>
          <w:highlight w:val="none"/>
        </w:rPr>
      </w:pPr>
      <w:r>
        <w:rPr>
          <w:rFonts w:ascii="宋体" w:hAnsi="宋体"/>
          <w:highlight w:val="none"/>
        </w:rPr>
        <w:t>供应商</w:t>
      </w:r>
      <w:r>
        <w:rPr>
          <w:rFonts w:hint="eastAsia" w:ascii="宋体" w:hAnsi="宋体"/>
          <w:highlight w:val="none"/>
        </w:rPr>
        <w:t>应</w:t>
      </w:r>
      <w:r>
        <w:rPr>
          <w:rFonts w:ascii="宋体" w:hAnsi="宋体"/>
          <w:highlight w:val="none"/>
        </w:rPr>
        <w:t>通过下载采购文件的</w:t>
      </w:r>
      <w:r>
        <w:rPr>
          <w:rFonts w:hint="eastAsia" w:ascii="宋体" w:hAnsi="宋体"/>
          <w:bCs/>
          <w:highlight w:val="none"/>
        </w:rPr>
        <w:t>深圳阳光采购平台</w:t>
      </w:r>
      <w:r>
        <w:rPr>
          <w:rFonts w:ascii="宋体" w:hAnsi="宋体"/>
          <w:highlight w:val="none"/>
        </w:rPr>
        <w:t>递交电子</w:t>
      </w:r>
      <w:r>
        <w:rPr>
          <w:rFonts w:hint="eastAsia" w:ascii="宋体" w:hAnsi="宋体"/>
          <w:highlight w:val="none"/>
          <w:lang w:eastAsia="zh-CN"/>
        </w:rPr>
        <w:t>响应文件</w:t>
      </w:r>
      <w:r>
        <w:rPr>
          <w:rFonts w:hint="eastAsia" w:ascii="宋体" w:hAnsi="宋体"/>
          <w:highlight w:val="none"/>
        </w:rPr>
        <w:t>，</w:t>
      </w:r>
      <w:r>
        <w:rPr>
          <w:rFonts w:ascii="宋体" w:hAnsi="宋体"/>
          <w:highlight w:val="none"/>
        </w:rPr>
        <w:t>除供应商须知前附表另有规定外，供应商所递交的</w:t>
      </w:r>
      <w:r>
        <w:rPr>
          <w:rFonts w:hint="eastAsia" w:ascii="宋体" w:hAnsi="宋体"/>
          <w:highlight w:val="none"/>
          <w:lang w:eastAsia="zh-CN"/>
        </w:rPr>
        <w:t>响应文件</w:t>
      </w:r>
      <w:r>
        <w:rPr>
          <w:rFonts w:ascii="宋体" w:hAnsi="宋体"/>
          <w:highlight w:val="none"/>
        </w:rPr>
        <w:t>不予退还。</w:t>
      </w:r>
    </w:p>
    <w:p>
      <w:pPr>
        <w:pStyle w:val="260"/>
        <w:widowControl w:val="0"/>
        <w:numPr>
          <w:ilvl w:val="2"/>
          <w:numId w:val="4"/>
        </w:numPr>
        <w:autoSpaceDE w:val="0"/>
        <w:autoSpaceDN w:val="0"/>
        <w:adjustRightInd w:val="0"/>
        <w:snapToGrid w:val="0"/>
        <w:ind w:firstLineChars="0"/>
        <w:jc w:val="left"/>
        <w:rPr>
          <w:rFonts w:ascii="宋体" w:hAnsi="宋体"/>
          <w:highlight w:val="none"/>
        </w:rPr>
      </w:pPr>
      <w:r>
        <w:rPr>
          <w:rFonts w:hint="eastAsia" w:ascii="宋体" w:hAnsi="宋体"/>
          <w:highlight w:val="none"/>
        </w:rPr>
        <w:t>具体</w:t>
      </w:r>
      <w:r>
        <w:rPr>
          <w:rFonts w:ascii="宋体" w:hAnsi="宋体"/>
          <w:highlight w:val="none"/>
        </w:rPr>
        <w:t>要求详见</w:t>
      </w:r>
      <w:r>
        <w:rPr>
          <w:rFonts w:hint="eastAsia" w:ascii="宋体" w:hAnsi="宋体"/>
          <w:highlight w:val="none"/>
        </w:rPr>
        <w:t>供应商须知前附表。</w:t>
      </w:r>
    </w:p>
    <w:p>
      <w:pPr>
        <w:pStyle w:val="260"/>
        <w:widowControl w:val="0"/>
        <w:numPr>
          <w:ilvl w:val="1"/>
          <w:numId w:val="4"/>
        </w:numPr>
        <w:autoSpaceDE w:val="0"/>
        <w:autoSpaceDN w:val="0"/>
        <w:adjustRightInd w:val="0"/>
        <w:snapToGrid w:val="0"/>
        <w:ind w:firstLineChars="0"/>
        <w:jc w:val="left"/>
        <w:rPr>
          <w:rFonts w:ascii="宋体" w:hAnsi="宋体"/>
          <w:b/>
          <w:highlight w:val="none"/>
        </w:rPr>
      </w:pPr>
      <w:r>
        <w:rPr>
          <w:rFonts w:hint="eastAsia" w:ascii="宋体" w:hAnsi="宋体"/>
          <w:b/>
          <w:highlight w:val="none"/>
          <w:lang w:eastAsia="zh-CN"/>
        </w:rPr>
        <w:t>响应文件</w:t>
      </w:r>
      <w:r>
        <w:rPr>
          <w:rFonts w:hint="eastAsia" w:ascii="宋体" w:hAnsi="宋体"/>
          <w:b/>
          <w:highlight w:val="none"/>
        </w:rPr>
        <w:t>的修改与撤回</w:t>
      </w:r>
    </w:p>
    <w:p>
      <w:pPr>
        <w:pStyle w:val="260"/>
        <w:widowControl w:val="0"/>
        <w:numPr>
          <w:ilvl w:val="0"/>
          <w:numId w:val="0"/>
        </w:numPr>
        <w:autoSpaceDE w:val="0"/>
        <w:autoSpaceDN w:val="0"/>
        <w:adjustRightInd w:val="0"/>
        <w:snapToGrid w:val="0"/>
        <w:ind w:leftChars="0"/>
        <w:jc w:val="left"/>
        <w:rPr>
          <w:rFonts w:ascii="宋体" w:hAnsi="宋体"/>
        </w:rPr>
      </w:pPr>
      <w:r>
        <w:rPr>
          <w:rFonts w:hint="eastAsia" w:ascii="宋体" w:hAnsi="宋体"/>
          <w:lang w:val="en-US" w:eastAsia="zh-CN"/>
        </w:rPr>
        <w:t xml:space="preserve">4.3.1 </w:t>
      </w:r>
      <w:r>
        <w:rPr>
          <w:rFonts w:ascii="宋体" w:hAnsi="宋体"/>
        </w:rPr>
        <w:t>在本章第4.2.1项规定的递交</w:t>
      </w:r>
      <w:r>
        <w:rPr>
          <w:rFonts w:hint="eastAsia" w:ascii="宋体" w:hAnsi="宋体"/>
        </w:rPr>
        <w:t>响应文件</w:t>
      </w:r>
      <w:r>
        <w:rPr>
          <w:rFonts w:ascii="宋体" w:hAnsi="宋体"/>
        </w:rPr>
        <w:t>截止时间前，供应商可以修改或撤回已递交的</w:t>
      </w:r>
      <w:r>
        <w:rPr>
          <w:rFonts w:hint="eastAsia" w:ascii="宋体" w:hAnsi="宋体"/>
        </w:rPr>
        <w:t>响应文件，但应以书面形式通知采购人</w:t>
      </w:r>
      <w:r>
        <w:rPr>
          <w:rFonts w:ascii="宋体" w:hAnsi="宋体"/>
        </w:rPr>
        <w:t>。</w:t>
      </w:r>
    </w:p>
    <w:p>
      <w:pPr>
        <w:pStyle w:val="260"/>
        <w:widowControl w:val="0"/>
        <w:numPr>
          <w:ilvl w:val="0"/>
          <w:numId w:val="0"/>
        </w:numPr>
        <w:autoSpaceDE w:val="0"/>
        <w:autoSpaceDN w:val="0"/>
        <w:adjustRightInd w:val="0"/>
        <w:snapToGrid w:val="0"/>
        <w:ind w:leftChars="0"/>
        <w:jc w:val="left"/>
        <w:rPr>
          <w:rFonts w:hint="eastAsia" w:ascii="宋体" w:hAnsi="宋体"/>
        </w:rPr>
      </w:pPr>
      <w:r>
        <w:rPr>
          <w:rFonts w:hint="eastAsia" w:ascii="宋体" w:hAnsi="宋体"/>
          <w:lang w:val="en-US" w:eastAsia="zh-CN"/>
        </w:rPr>
        <w:t xml:space="preserve">4.3.2 </w:t>
      </w:r>
      <w:r>
        <w:rPr>
          <w:rFonts w:hint="eastAsia" w:ascii="宋体" w:hAnsi="宋体"/>
        </w:rPr>
        <w:t>响应文件的修改文件或供应商撤回已递交响应文件的书面通知应由供应商的法定代表人（单位负责人）或其授权的代理人签字并加盖单位章。采购人收到供应商撤回响应文件的书面通知后，退回供应商的响应文件。</w:t>
      </w:r>
    </w:p>
    <w:p>
      <w:pPr>
        <w:pStyle w:val="260"/>
        <w:widowControl w:val="0"/>
        <w:numPr>
          <w:ilvl w:val="0"/>
          <w:numId w:val="0"/>
        </w:numPr>
        <w:autoSpaceDE w:val="0"/>
        <w:autoSpaceDN w:val="0"/>
        <w:adjustRightInd w:val="0"/>
        <w:snapToGrid w:val="0"/>
        <w:ind w:leftChars="0"/>
        <w:jc w:val="left"/>
        <w:rPr>
          <w:rFonts w:hint="eastAsia" w:ascii="宋体" w:hAnsi="宋体"/>
        </w:rPr>
      </w:pPr>
      <w:r>
        <w:rPr>
          <w:rFonts w:hint="eastAsia" w:ascii="宋体" w:hAnsi="宋体"/>
          <w:lang w:val="en-US" w:eastAsia="zh-CN"/>
        </w:rPr>
        <w:t xml:space="preserve">4.3.3 </w:t>
      </w:r>
      <w:r>
        <w:rPr>
          <w:rFonts w:hint="eastAsia" w:ascii="宋体" w:hAnsi="宋体"/>
        </w:rPr>
        <w:t>除供应商须知前附表另有规定外，供应商在</w:t>
      </w:r>
      <w:r>
        <w:rPr>
          <w:rFonts w:ascii="宋体" w:hAnsi="宋体"/>
        </w:rPr>
        <w:t>本章第4.2.1项规定的递交</w:t>
      </w:r>
      <w:r>
        <w:rPr>
          <w:rFonts w:hint="eastAsia" w:ascii="宋体" w:hAnsi="宋体"/>
        </w:rPr>
        <w:t>响应文件</w:t>
      </w:r>
      <w:r>
        <w:rPr>
          <w:rFonts w:ascii="宋体" w:hAnsi="宋体"/>
        </w:rPr>
        <w:t>截止时间</w:t>
      </w:r>
      <w:r>
        <w:rPr>
          <w:rFonts w:hint="eastAsia" w:ascii="宋体" w:hAnsi="宋体"/>
        </w:rPr>
        <w:t>撤回响应文件的，采购人应退还已收取的响应保证金。</w:t>
      </w:r>
    </w:p>
    <w:p>
      <w:pPr>
        <w:pStyle w:val="260"/>
        <w:widowControl w:val="0"/>
        <w:numPr>
          <w:ilvl w:val="0"/>
          <w:numId w:val="0"/>
        </w:numPr>
        <w:autoSpaceDE w:val="0"/>
        <w:autoSpaceDN w:val="0"/>
        <w:adjustRightInd w:val="0"/>
        <w:snapToGrid w:val="0"/>
        <w:ind w:leftChars="0"/>
        <w:jc w:val="left"/>
        <w:rPr>
          <w:rFonts w:ascii="宋体" w:hAnsi="宋体"/>
          <w:highlight w:val="none"/>
        </w:rPr>
      </w:pPr>
      <w:r>
        <w:rPr>
          <w:rFonts w:hint="eastAsia" w:ascii="宋体" w:hAnsi="宋体"/>
          <w:lang w:val="en-US" w:eastAsia="zh-CN"/>
        </w:rPr>
        <w:t xml:space="preserve">4.3.4 </w:t>
      </w:r>
      <w:r>
        <w:rPr>
          <w:rFonts w:hint="eastAsia" w:ascii="宋体" w:hAnsi="宋体"/>
        </w:rPr>
        <w:t>修改的内容为响应文件的组成部分。响应文件的修改文件应按照本章第3条、第4条的规定进行编制、包装、标记和递交，并标明“修改”字样。</w:t>
      </w:r>
    </w:p>
    <w:p>
      <w:pPr>
        <w:widowControl w:val="0"/>
        <w:numPr>
          <w:ilvl w:val="0"/>
          <w:numId w:val="4"/>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rPr>
        <w:t>开启</w:t>
      </w:r>
      <w:r>
        <w:rPr>
          <w:rFonts w:hint="eastAsia" w:ascii="宋体" w:hAnsi="宋体"/>
          <w:b/>
          <w:szCs w:val="21"/>
          <w:highlight w:val="none"/>
          <w:lang w:eastAsia="zh-CN"/>
        </w:rPr>
        <w:t>响应文件</w:t>
      </w:r>
    </w:p>
    <w:p>
      <w:pPr>
        <w:pStyle w:val="260"/>
        <w:widowControl w:val="0"/>
        <w:numPr>
          <w:ilvl w:val="1"/>
          <w:numId w:val="4"/>
        </w:numPr>
        <w:autoSpaceDE w:val="0"/>
        <w:autoSpaceDN w:val="0"/>
        <w:adjustRightInd w:val="0"/>
        <w:snapToGrid w:val="0"/>
        <w:ind w:firstLineChars="0"/>
        <w:jc w:val="left"/>
        <w:rPr>
          <w:rFonts w:ascii="宋体" w:hAnsi="宋体"/>
          <w:b/>
          <w:szCs w:val="21"/>
          <w:highlight w:val="none"/>
        </w:rPr>
      </w:pPr>
      <w:bookmarkStart w:id="29" w:name="_Toc144974528"/>
      <w:bookmarkStart w:id="30" w:name="_Toc152042336"/>
      <w:bookmarkStart w:id="31" w:name="_Toc330213975"/>
      <w:bookmarkStart w:id="32" w:name="_Toc332121743"/>
      <w:bookmarkStart w:id="33" w:name="_Toc403513522"/>
      <w:bookmarkStart w:id="34" w:name="_Toc152045560"/>
      <w:r>
        <w:rPr>
          <w:rFonts w:hint="eastAsia" w:ascii="宋体" w:hAnsi="宋体"/>
          <w:b/>
          <w:szCs w:val="21"/>
          <w:highlight w:val="none"/>
        </w:rPr>
        <w:t>开启</w:t>
      </w:r>
      <w:r>
        <w:rPr>
          <w:rFonts w:hint="eastAsia" w:ascii="宋体" w:hAnsi="宋体"/>
          <w:b/>
          <w:szCs w:val="21"/>
          <w:highlight w:val="none"/>
          <w:lang w:eastAsia="zh-CN"/>
        </w:rPr>
        <w:t>响应文件</w:t>
      </w:r>
      <w:r>
        <w:rPr>
          <w:rFonts w:hint="eastAsia" w:ascii="宋体" w:hAnsi="宋体"/>
          <w:b/>
          <w:szCs w:val="21"/>
          <w:highlight w:val="none"/>
        </w:rPr>
        <w:t>时间和地点</w:t>
      </w:r>
      <w:bookmarkEnd w:id="29"/>
      <w:bookmarkEnd w:id="30"/>
      <w:bookmarkEnd w:id="31"/>
      <w:bookmarkEnd w:id="32"/>
      <w:bookmarkEnd w:id="33"/>
      <w:bookmarkEnd w:id="34"/>
    </w:p>
    <w:p>
      <w:pPr>
        <w:pStyle w:val="260"/>
        <w:widowControl w:val="0"/>
        <w:numPr>
          <w:ilvl w:val="2"/>
          <w:numId w:val="4"/>
        </w:numPr>
        <w:autoSpaceDE w:val="0"/>
        <w:autoSpaceDN w:val="0"/>
        <w:adjustRightInd w:val="0"/>
        <w:snapToGrid w:val="0"/>
        <w:ind w:firstLineChars="0"/>
        <w:jc w:val="left"/>
        <w:rPr>
          <w:rFonts w:ascii="宋体" w:hAnsi="宋体"/>
          <w:szCs w:val="21"/>
          <w:highlight w:val="none"/>
        </w:rPr>
      </w:pPr>
      <w:bookmarkStart w:id="35" w:name="_Toc152042337"/>
      <w:bookmarkStart w:id="36" w:name="_Toc144974529"/>
      <w:bookmarkStart w:id="37" w:name="_Toc152045561"/>
      <w:bookmarkStart w:id="38" w:name="_Toc403513523"/>
      <w:bookmarkStart w:id="39" w:name="_Toc330213976"/>
      <w:bookmarkStart w:id="40" w:name="_Toc332121744"/>
      <w:r>
        <w:rPr>
          <w:rFonts w:ascii="宋体" w:hAnsi="宋体"/>
          <w:szCs w:val="21"/>
          <w:highlight w:val="none"/>
        </w:rPr>
        <w:t>采购人在本章</w:t>
      </w:r>
      <w:r>
        <w:rPr>
          <w:rFonts w:hint="eastAsia" w:ascii="宋体" w:hAnsi="宋体"/>
          <w:szCs w:val="21"/>
          <w:highlight w:val="none"/>
          <w:lang w:val="en-US" w:eastAsia="zh-CN"/>
        </w:rPr>
        <w:t>投标人须知表中</w:t>
      </w:r>
      <w:r>
        <w:rPr>
          <w:rFonts w:ascii="宋体" w:hAnsi="宋体"/>
          <w:szCs w:val="21"/>
          <w:highlight w:val="none"/>
        </w:rPr>
        <w:t>规定的递交</w:t>
      </w:r>
      <w:r>
        <w:rPr>
          <w:rFonts w:hint="eastAsia" w:ascii="宋体" w:hAnsi="宋体"/>
          <w:szCs w:val="21"/>
          <w:highlight w:val="none"/>
          <w:lang w:eastAsia="zh-CN"/>
        </w:rPr>
        <w:t>响应文件</w:t>
      </w:r>
      <w:r>
        <w:rPr>
          <w:rFonts w:ascii="宋体" w:hAnsi="宋体"/>
          <w:szCs w:val="21"/>
          <w:highlight w:val="none"/>
        </w:rPr>
        <w:t>截止时间</w:t>
      </w:r>
      <w:r>
        <w:rPr>
          <w:rFonts w:hint="eastAsia" w:ascii="宋体" w:hAnsi="宋体"/>
          <w:szCs w:val="21"/>
        </w:rPr>
        <w:t>和地点公开开启响应文件，并邀请所有供应商的法定代表人（单位负责人）或其授权的代理人</w:t>
      </w:r>
      <w:r>
        <w:rPr>
          <w:rFonts w:hint="eastAsia" w:ascii="宋体" w:hAnsi="宋体"/>
          <w:szCs w:val="21"/>
          <w:lang w:val="en-US" w:eastAsia="zh-CN"/>
        </w:rPr>
        <w:t>准时</w:t>
      </w:r>
      <w:r>
        <w:rPr>
          <w:rFonts w:hint="eastAsia" w:ascii="宋体" w:hAnsi="宋体"/>
          <w:szCs w:val="21"/>
        </w:rPr>
        <w:t>参加开启会议，供应商未派代表参加的，视为默认开启结果</w:t>
      </w:r>
      <w:r>
        <w:rPr>
          <w:rFonts w:ascii="宋体" w:hAnsi="宋体"/>
          <w:szCs w:val="21"/>
          <w:highlight w:val="none"/>
        </w:rPr>
        <w:t>。</w:t>
      </w:r>
    </w:p>
    <w:p>
      <w:pPr>
        <w:pStyle w:val="260"/>
        <w:widowControl w:val="0"/>
        <w:numPr>
          <w:ilvl w:val="1"/>
          <w:numId w:val="4"/>
        </w:numPr>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开启程序</w:t>
      </w:r>
      <w:bookmarkEnd w:id="35"/>
      <w:bookmarkEnd w:id="36"/>
      <w:bookmarkEnd w:id="37"/>
      <w:bookmarkEnd w:id="38"/>
      <w:bookmarkEnd w:id="39"/>
      <w:bookmarkEnd w:id="40"/>
    </w:p>
    <w:p>
      <w:pPr>
        <w:pStyle w:val="260"/>
        <w:widowControl w:val="0"/>
        <w:numPr>
          <w:ilvl w:val="2"/>
          <w:numId w:val="5"/>
        </w:numPr>
        <w:autoSpaceDE w:val="0"/>
        <w:autoSpaceDN w:val="0"/>
        <w:adjustRightInd w:val="0"/>
        <w:snapToGrid w:val="0"/>
        <w:ind w:left="210" w:firstLineChars="0"/>
        <w:jc w:val="left"/>
        <w:rPr>
          <w:rFonts w:hint="eastAsia" w:ascii="宋体" w:hAnsi="宋体"/>
          <w:szCs w:val="21"/>
        </w:rPr>
      </w:pPr>
      <w:r>
        <w:rPr>
          <w:rFonts w:hint="eastAsia" w:ascii="宋体" w:hAnsi="宋体"/>
          <w:szCs w:val="21"/>
          <w:lang w:val="en-US" w:eastAsia="zh-CN"/>
        </w:rPr>
        <w:t>采购</w:t>
      </w:r>
      <w:r>
        <w:rPr>
          <w:rFonts w:hint="eastAsia" w:ascii="宋体" w:hAnsi="宋体"/>
          <w:szCs w:val="21"/>
        </w:rPr>
        <w:t>人按下列程序公开开启响应文件：</w:t>
      </w:r>
    </w:p>
    <w:p>
      <w:pPr>
        <w:pStyle w:val="260"/>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（1）宣布开启会议纪律；</w:t>
      </w:r>
    </w:p>
    <w:p>
      <w:pPr>
        <w:pStyle w:val="260"/>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（2）宣布参加开启会议的工作人员姓名；</w:t>
      </w:r>
    </w:p>
    <w:p>
      <w:pPr>
        <w:pStyle w:val="260"/>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（3）供应商代表检查确认响应文件的密封情况；</w:t>
      </w:r>
    </w:p>
    <w:p>
      <w:pPr>
        <w:pStyle w:val="260"/>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（4）按照供应商须知前附表规定的开启顺序开启响应文件，公布递交响应文件的供应商名称、响应报价及响应报价一览表规定的其他应公布的信息，并记录在案；</w:t>
      </w:r>
    </w:p>
    <w:p>
      <w:pPr>
        <w:pStyle w:val="260"/>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（5）供应商代表及相关工作人员等在响应文件开启记录上签字确认；</w:t>
      </w:r>
    </w:p>
    <w:p>
      <w:pPr>
        <w:pStyle w:val="260"/>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（6）宣布有关注意事项；</w:t>
      </w:r>
    </w:p>
    <w:p>
      <w:pPr>
        <w:pStyle w:val="260"/>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rPr>
        <w:t>（7）开启会议结束</w:t>
      </w:r>
      <w:r>
        <w:rPr>
          <w:rFonts w:hint="eastAsia" w:ascii="宋体" w:hAnsi="宋体"/>
          <w:szCs w:val="21"/>
          <w:highlight w:val="none"/>
        </w:rPr>
        <w:t>。</w:t>
      </w:r>
    </w:p>
    <w:p>
      <w:pPr>
        <w:widowControl w:val="0"/>
        <w:numPr>
          <w:ilvl w:val="1"/>
          <w:numId w:val="4"/>
        </w:numPr>
        <w:autoSpaceDE w:val="0"/>
        <w:autoSpaceDN w:val="0"/>
        <w:adjustRightInd w:val="0"/>
        <w:snapToGrid w:val="0"/>
        <w:ind w:firstLineChars="0"/>
        <w:rPr>
          <w:rFonts w:hint="eastAsia" w:ascii="宋体" w:hAnsi="宋体" w:eastAsia="宋体" w:cs="Times New Roman"/>
          <w:b/>
          <w:szCs w:val="21"/>
          <w:highlight w:val="none"/>
        </w:rPr>
      </w:pPr>
      <w:r>
        <w:rPr>
          <w:rFonts w:hint="eastAsia" w:ascii="宋体" w:hAnsi="宋体" w:eastAsia="宋体" w:cs="Times New Roman"/>
          <w:b/>
          <w:szCs w:val="21"/>
          <w:highlight w:val="none"/>
        </w:rPr>
        <w:t>供应商不足的情形</w:t>
      </w:r>
    </w:p>
    <w:p>
      <w:pPr>
        <w:widowControl w:val="0"/>
        <w:numPr>
          <w:ilvl w:val="0"/>
          <w:numId w:val="0"/>
        </w:numPr>
        <w:tabs>
          <w:tab w:val="left" w:pos="641"/>
          <w:tab w:val="left" w:pos="851"/>
        </w:tabs>
        <w:autoSpaceDE w:val="0"/>
        <w:autoSpaceDN w:val="0"/>
        <w:adjustRightInd w:val="0"/>
        <w:snapToGrid w:val="0"/>
        <w:ind w:left="0" w:leftChars="0" w:firstLine="420" w:firstLineChars="200"/>
        <w:jc w:val="left"/>
        <w:rPr>
          <w:rFonts w:hint="eastAsia" w:ascii="宋体" w:hAnsi="宋体" w:eastAsia="宋体" w:cs="Times New Roman"/>
          <w:color w:val="auto"/>
          <w:szCs w:val="21"/>
          <w:lang w:eastAsia="zh-CN"/>
        </w:rPr>
      </w:pPr>
      <w:r>
        <w:rPr>
          <w:rFonts w:hint="eastAsia" w:ascii="宋体" w:hAnsi="宋体" w:eastAsia="宋体" w:cs="Times New Roman"/>
          <w:szCs w:val="21"/>
        </w:rPr>
        <w:t>采购项目选择一家成</w:t>
      </w:r>
      <w:r>
        <w:rPr>
          <w:rFonts w:hint="eastAsia" w:ascii="宋体" w:hAnsi="宋体" w:eastAsia="宋体" w:cs="Times New Roman"/>
          <w:color w:val="auto"/>
          <w:szCs w:val="21"/>
        </w:rPr>
        <w:t>交供应商时，递交响应文件</w:t>
      </w:r>
      <w:r>
        <w:rPr>
          <w:rFonts w:hint="eastAsia" w:ascii="宋体" w:hAnsi="宋体" w:eastAsia="宋体" w:cs="Times New Roman"/>
          <w:color w:val="auto"/>
          <w:szCs w:val="21"/>
          <w:lang w:val="en-US" w:eastAsia="zh-CN"/>
        </w:rPr>
        <w:t>的供应商数量仅一家</w:t>
      </w:r>
      <w:r>
        <w:rPr>
          <w:rFonts w:hint="eastAsia" w:ascii="宋体" w:hAnsi="宋体" w:eastAsia="宋体" w:cs="Times New Roman"/>
          <w:color w:val="auto"/>
          <w:szCs w:val="21"/>
        </w:rPr>
        <w:t>/通过初步评审的供应商数量</w:t>
      </w:r>
      <w:r>
        <w:rPr>
          <w:rFonts w:hint="eastAsia" w:ascii="宋体" w:hAnsi="宋体" w:eastAsia="宋体" w:cs="Times New Roman"/>
          <w:color w:val="auto"/>
          <w:szCs w:val="21"/>
          <w:lang w:val="en-US" w:eastAsia="zh-CN"/>
        </w:rPr>
        <w:t>仅一</w:t>
      </w:r>
      <w:r>
        <w:rPr>
          <w:rFonts w:hint="eastAsia" w:ascii="宋体" w:hAnsi="宋体" w:eastAsia="宋体" w:cs="Times New Roman"/>
          <w:color w:val="auto"/>
          <w:szCs w:val="21"/>
        </w:rPr>
        <w:t>家的，或采购项目选择多家成交供应商时，递交响应文件/通过初步评审的供应商数量</w:t>
      </w:r>
      <w:r>
        <w:rPr>
          <w:rFonts w:hint="eastAsia" w:ascii="宋体" w:hAnsi="宋体" w:eastAsia="宋体" w:cs="Times New Roman"/>
          <w:color w:val="auto"/>
          <w:szCs w:val="21"/>
          <w:lang w:val="en-US" w:eastAsia="zh-CN"/>
        </w:rPr>
        <w:t>未超过拟选择成交</w:t>
      </w:r>
      <w:r>
        <w:rPr>
          <w:rFonts w:hint="eastAsia" w:ascii="宋体" w:hAnsi="宋体" w:eastAsia="宋体" w:cs="Times New Roman"/>
          <w:color w:val="auto"/>
          <w:szCs w:val="21"/>
        </w:rPr>
        <w:t>供应商数量的，采购人</w:t>
      </w:r>
      <w:r>
        <w:rPr>
          <w:rFonts w:hint="eastAsia" w:ascii="宋体" w:hAnsi="宋体" w:eastAsia="宋体" w:cs="Times New Roman"/>
          <w:color w:val="auto"/>
          <w:szCs w:val="21"/>
          <w:lang w:val="en-US" w:eastAsia="zh-CN"/>
        </w:rPr>
        <w:t>应</w:t>
      </w:r>
      <w:r>
        <w:rPr>
          <w:rFonts w:hint="eastAsia" w:ascii="宋体" w:hAnsi="宋体" w:eastAsia="宋体" w:cs="Times New Roman"/>
          <w:color w:val="auto"/>
          <w:szCs w:val="21"/>
        </w:rPr>
        <w:t>终止</w:t>
      </w:r>
      <w:r>
        <w:rPr>
          <w:rFonts w:hint="eastAsia" w:ascii="宋体" w:hAnsi="宋体" w:eastAsia="宋体" w:cs="Times New Roman"/>
          <w:color w:val="auto"/>
          <w:szCs w:val="21"/>
          <w:lang w:val="en-US" w:eastAsia="zh-CN"/>
        </w:rPr>
        <w:t>本次采购</w:t>
      </w:r>
      <w:r>
        <w:rPr>
          <w:rFonts w:hint="eastAsia" w:ascii="宋体" w:hAnsi="宋体"/>
          <w:color w:val="auto"/>
          <w:szCs w:val="21"/>
        </w:rPr>
        <w:t>或</w:t>
      </w:r>
      <w:r>
        <w:rPr>
          <w:rFonts w:hint="eastAsia" w:ascii="宋体" w:hAnsi="宋体"/>
          <w:color w:val="auto"/>
          <w:szCs w:val="21"/>
          <w:lang w:val="en-US" w:eastAsia="zh-CN"/>
        </w:rPr>
        <w:t>宣布本次</w:t>
      </w:r>
      <w:r>
        <w:rPr>
          <w:rFonts w:hint="eastAsia" w:ascii="宋体" w:hAnsi="宋体"/>
          <w:color w:val="auto"/>
          <w:szCs w:val="21"/>
        </w:rPr>
        <w:t>采购失败</w:t>
      </w:r>
      <w:r>
        <w:rPr>
          <w:rFonts w:hint="eastAsia" w:ascii="宋体" w:hAnsi="宋体"/>
          <w:color w:val="auto"/>
          <w:szCs w:val="21"/>
          <w:lang w:eastAsia="zh-CN"/>
        </w:rPr>
        <w:t>。</w:t>
      </w:r>
    </w:p>
    <w:p>
      <w:pPr>
        <w:widowControl w:val="0"/>
        <w:numPr>
          <w:ilvl w:val="0"/>
          <w:numId w:val="0"/>
        </w:numPr>
        <w:tabs>
          <w:tab w:val="left" w:pos="641"/>
          <w:tab w:val="left" w:pos="851"/>
        </w:tabs>
        <w:autoSpaceDE w:val="0"/>
        <w:autoSpaceDN w:val="0"/>
        <w:adjustRightInd w:val="0"/>
        <w:snapToGrid w:val="0"/>
        <w:ind w:left="0" w:leftChars="0" w:firstLine="420" w:firstLineChars="200"/>
        <w:jc w:val="left"/>
        <w:rPr>
          <w:rFonts w:hint="eastAsia" w:ascii="宋体" w:hAnsi="宋体" w:eastAsia="宋体" w:cs="Times New Roman"/>
          <w:szCs w:val="21"/>
        </w:rPr>
      </w:pPr>
      <w:r>
        <w:rPr>
          <w:rFonts w:hint="eastAsia" w:ascii="宋体" w:hAnsi="宋体" w:eastAsia="宋体" w:cs="Times New Roman"/>
          <w:color w:val="auto"/>
          <w:szCs w:val="21"/>
        </w:rPr>
        <w:t>采购项目选择一家成交供应商时，递交响应文件</w:t>
      </w:r>
      <w:r>
        <w:rPr>
          <w:rFonts w:hint="eastAsia" w:ascii="宋体" w:hAnsi="宋体" w:eastAsia="宋体" w:cs="Times New Roman"/>
          <w:color w:val="auto"/>
          <w:szCs w:val="21"/>
          <w:lang w:val="en-US" w:eastAsia="zh-CN"/>
        </w:rPr>
        <w:t>的供应商数量为两家</w:t>
      </w:r>
      <w:r>
        <w:rPr>
          <w:rFonts w:hint="eastAsia" w:ascii="宋体" w:hAnsi="宋体" w:eastAsia="宋体" w:cs="Times New Roman"/>
          <w:color w:val="auto"/>
          <w:szCs w:val="21"/>
        </w:rPr>
        <w:t>/通过初步评审的供应商数量</w:t>
      </w:r>
      <w:r>
        <w:rPr>
          <w:rFonts w:hint="eastAsia" w:ascii="宋体" w:hAnsi="宋体" w:eastAsia="宋体" w:cs="Times New Roman"/>
          <w:color w:val="auto"/>
          <w:szCs w:val="21"/>
          <w:lang w:val="en-US" w:eastAsia="zh-CN"/>
        </w:rPr>
        <w:t>为两</w:t>
      </w:r>
      <w:r>
        <w:rPr>
          <w:rFonts w:hint="eastAsia" w:ascii="宋体" w:hAnsi="宋体" w:eastAsia="宋体" w:cs="Times New Roman"/>
          <w:color w:val="auto"/>
          <w:szCs w:val="21"/>
        </w:rPr>
        <w:t>家的，或采购项目选择多家成交供应商时，递交响应文件/通过初步评审的供应商数量少于供应商须知前附表规定数量的，</w:t>
      </w:r>
      <w:bookmarkStart w:id="41" w:name="OLE_LINK6"/>
      <w:r>
        <w:rPr>
          <w:rFonts w:hint="eastAsia" w:ascii="宋体" w:hAnsi="宋体" w:eastAsia="宋体" w:cs="Times New Roman"/>
          <w:color w:val="auto"/>
          <w:szCs w:val="21"/>
        </w:rPr>
        <w:t>采购人</w:t>
      </w:r>
      <w:r>
        <w:rPr>
          <w:rFonts w:hint="eastAsia" w:ascii="宋体" w:hAnsi="宋体" w:eastAsia="宋体" w:cs="Times New Roman"/>
          <w:color w:val="auto"/>
          <w:szCs w:val="21"/>
          <w:lang w:val="en-US" w:eastAsia="zh-CN"/>
        </w:rPr>
        <w:t>可</w:t>
      </w:r>
      <w:r>
        <w:rPr>
          <w:rFonts w:hint="eastAsia" w:ascii="宋体" w:hAnsi="宋体" w:eastAsia="宋体" w:cs="Times New Roman"/>
          <w:color w:val="auto"/>
          <w:szCs w:val="21"/>
        </w:rPr>
        <w:t>按照下述情形分</w:t>
      </w:r>
      <w:r>
        <w:rPr>
          <w:rFonts w:hint="eastAsia" w:ascii="宋体" w:hAnsi="宋体" w:eastAsia="宋体" w:cs="Times New Roman"/>
          <w:szCs w:val="21"/>
        </w:rPr>
        <w:t>别处理：</w:t>
      </w:r>
    </w:p>
    <w:bookmarkEnd w:id="41"/>
    <w:p>
      <w:pPr>
        <w:widowControl w:val="0"/>
        <w:numPr>
          <w:ilvl w:val="0"/>
          <w:numId w:val="0"/>
        </w:numPr>
        <w:tabs>
          <w:tab w:val="left" w:pos="641"/>
          <w:tab w:val="left" w:pos="851"/>
        </w:tabs>
        <w:autoSpaceDE w:val="0"/>
        <w:autoSpaceDN w:val="0"/>
        <w:adjustRightInd w:val="0"/>
        <w:snapToGrid w:val="0"/>
        <w:ind w:left="0" w:leftChars="0" w:firstLine="0" w:firstLineChars="0"/>
        <w:jc w:val="left"/>
        <w:rPr>
          <w:rFonts w:hint="eastAsia" w:ascii="宋体" w:hAnsi="宋体" w:eastAsia="宋体" w:cs="Times New Roman"/>
          <w:szCs w:val="21"/>
        </w:rPr>
      </w:pPr>
      <w:r>
        <w:rPr>
          <w:rFonts w:hint="eastAsia" w:ascii="宋体" w:hAnsi="宋体" w:eastAsia="宋体" w:cs="Times New Roman"/>
          <w:szCs w:val="21"/>
        </w:rPr>
        <w:t>（1）</w:t>
      </w:r>
      <w:bookmarkStart w:id="42" w:name="OLE_LINK5"/>
      <w:r>
        <w:rPr>
          <w:rFonts w:hint="eastAsia" w:ascii="宋体" w:hAnsi="宋体" w:eastAsia="宋体" w:cs="Times New Roman"/>
          <w:szCs w:val="21"/>
        </w:rPr>
        <w:t>终止</w:t>
      </w:r>
      <w:r>
        <w:rPr>
          <w:rFonts w:hint="eastAsia" w:ascii="宋体" w:hAnsi="宋体" w:eastAsia="宋体" w:cs="Times New Roman"/>
          <w:szCs w:val="21"/>
          <w:lang w:val="en-US" w:eastAsia="zh-CN"/>
        </w:rPr>
        <w:t>采购</w:t>
      </w:r>
      <w:r>
        <w:rPr>
          <w:rFonts w:hint="eastAsia" w:ascii="宋体" w:hAnsi="宋体"/>
          <w:szCs w:val="21"/>
        </w:rPr>
        <w:t>或采购失败</w:t>
      </w:r>
      <w:bookmarkEnd w:id="42"/>
    </w:p>
    <w:p>
      <w:pPr>
        <w:widowControl w:val="0"/>
        <w:numPr>
          <w:ilvl w:val="0"/>
          <w:numId w:val="0"/>
        </w:numPr>
        <w:tabs>
          <w:tab w:val="left" w:pos="641"/>
          <w:tab w:val="left" w:pos="851"/>
        </w:tabs>
        <w:autoSpaceDE w:val="0"/>
        <w:autoSpaceDN w:val="0"/>
        <w:adjustRightInd w:val="0"/>
        <w:snapToGrid w:val="0"/>
        <w:ind w:left="0" w:leftChars="0" w:firstLine="420" w:firstLineChars="200"/>
        <w:jc w:val="left"/>
        <w:rPr>
          <w:rFonts w:hint="eastAsia" w:ascii="宋体" w:hAnsi="宋体" w:eastAsia="宋体" w:cs="Times New Roman"/>
          <w:szCs w:val="21"/>
        </w:rPr>
      </w:pPr>
      <w:r>
        <w:rPr>
          <w:rFonts w:hint="eastAsia" w:ascii="宋体" w:hAnsi="宋体" w:eastAsia="宋体" w:cs="Times New Roman"/>
          <w:szCs w:val="21"/>
          <w:lang w:val="en-US" w:eastAsia="zh-CN"/>
        </w:rPr>
        <w:t>A.</w:t>
      </w:r>
      <w:r>
        <w:rPr>
          <w:rFonts w:hint="eastAsia" w:ascii="宋体" w:hAnsi="宋体" w:eastAsia="宋体" w:cs="Times New Roman"/>
          <w:szCs w:val="21"/>
        </w:rPr>
        <w:t>采购项目存在影响公平竞争情形的，采购人应当</w:t>
      </w:r>
      <w:r>
        <w:rPr>
          <w:rFonts w:hint="eastAsia" w:ascii="宋体" w:hAnsi="宋体" w:eastAsia="宋体" w:cs="Times New Roman"/>
          <w:szCs w:val="21"/>
          <w:lang w:val="en-US" w:eastAsia="zh-CN"/>
        </w:rPr>
        <w:t>本次</w:t>
      </w:r>
      <w:r>
        <w:rPr>
          <w:rFonts w:hint="eastAsia" w:ascii="宋体" w:hAnsi="宋体" w:eastAsia="宋体" w:cs="Times New Roman"/>
          <w:szCs w:val="21"/>
        </w:rPr>
        <w:t>终止询比/询价采购，并根据不同情形和原因，采取相应纠正措施，重新组织采购。</w:t>
      </w:r>
    </w:p>
    <w:p>
      <w:pPr>
        <w:widowControl w:val="0"/>
        <w:numPr>
          <w:ilvl w:val="0"/>
          <w:numId w:val="0"/>
        </w:numPr>
        <w:tabs>
          <w:tab w:val="left" w:pos="641"/>
          <w:tab w:val="left" w:pos="851"/>
        </w:tabs>
        <w:autoSpaceDE w:val="0"/>
        <w:autoSpaceDN w:val="0"/>
        <w:adjustRightInd w:val="0"/>
        <w:snapToGrid w:val="0"/>
        <w:ind w:left="0" w:leftChars="0" w:firstLine="420" w:firstLineChars="200"/>
        <w:jc w:val="left"/>
        <w:rPr>
          <w:rFonts w:hint="eastAsia" w:ascii="宋体" w:hAnsi="宋体" w:eastAsia="宋体" w:cs="Times New Roman"/>
          <w:szCs w:val="21"/>
        </w:rPr>
      </w:pPr>
      <w:r>
        <w:rPr>
          <w:rFonts w:hint="eastAsia" w:ascii="宋体" w:hAnsi="宋体"/>
          <w:szCs w:val="21"/>
          <w:lang w:val="en-US" w:eastAsia="zh-CN"/>
        </w:rPr>
        <w:t>B.</w:t>
      </w:r>
      <w:r>
        <w:rPr>
          <w:rFonts w:hint="eastAsia" w:ascii="宋体" w:hAnsi="宋体"/>
          <w:szCs w:val="21"/>
        </w:rPr>
        <w:t>采购项目不存在影响公平竞争情形的，</w:t>
      </w:r>
      <w:r>
        <w:rPr>
          <w:rFonts w:hint="eastAsia" w:ascii="宋体" w:hAnsi="宋体"/>
          <w:szCs w:val="21"/>
          <w:lang w:val="en-US" w:eastAsia="zh-CN"/>
        </w:rPr>
        <w:t>但评审小组一致认为项目明显缺乏竞争而否决所有供应商响应的，</w:t>
      </w:r>
      <w:r>
        <w:rPr>
          <w:rFonts w:hint="eastAsia" w:ascii="宋体" w:hAnsi="宋体"/>
          <w:szCs w:val="21"/>
        </w:rPr>
        <w:t>采购人也可以选择宣布本次采购失败</w:t>
      </w:r>
      <w:r>
        <w:rPr>
          <w:rFonts w:hint="eastAsia" w:ascii="宋体" w:hAnsi="宋体" w:eastAsia="宋体" w:cs="Times New Roman"/>
          <w:szCs w:val="21"/>
        </w:rPr>
        <w:t>。</w:t>
      </w:r>
    </w:p>
    <w:p>
      <w:pPr>
        <w:widowControl w:val="0"/>
        <w:numPr>
          <w:ilvl w:val="0"/>
          <w:numId w:val="0"/>
        </w:numPr>
        <w:tabs>
          <w:tab w:val="left" w:pos="641"/>
          <w:tab w:val="left" w:pos="851"/>
        </w:tabs>
        <w:autoSpaceDE w:val="0"/>
        <w:autoSpaceDN w:val="0"/>
        <w:adjustRightInd w:val="0"/>
        <w:snapToGrid w:val="0"/>
        <w:ind w:leftChars="0"/>
        <w:jc w:val="left"/>
        <w:rPr>
          <w:rFonts w:hint="default" w:ascii="宋体" w:hAnsi="宋体" w:eastAsia="宋体" w:cs="Times New Roman"/>
          <w:szCs w:val="21"/>
          <w:lang w:val="en-US" w:eastAsia="zh-CN"/>
        </w:rPr>
      </w:pPr>
      <w:r>
        <w:rPr>
          <w:rFonts w:hint="eastAsia" w:ascii="宋体" w:hAnsi="宋体" w:eastAsia="宋体" w:cs="Times New Roman"/>
          <w:szCs w:val="21"/>
        </w:rPr>
        <w:t>（2）继续询比/询价采购</w:t>
      </w:r>
    </w:p>
    <w:p>
      <w:pPr>
        <w:widowControl w:val="0"/>
        <w:numPr>
          <w:ilvl w:val="0"/>
          <w:numId w:val="0"/>
        </w:numPr>
        <w:tabs>
          <w:tab w:val="left" w:pos="641"/>
          <w:tab w:val="left" w:pos="851"/>
        </w:tabs>
        <w:autoSpaceDE w:val="0"/>
        <w:autoSpaceDN w:val="0"/>
        <w:adjustRightInd w:val="0"/>
        <w:snapToGrid w:val="0"/>
        <w:ind w:left="0" w:leftChars="0" w:firstLine="420" w:firstLineChars="200"/>
        <w:jc w:val="left"/>
        <w:rPr>
          <w:rFonts w:hint="eastAsia" w:ascii="宋体" w:hAnsi="宋体" w:eastAsia="宋体" w:cs="Times New Roman"/>
          <w:szCs w:val="21"/>
          <w:highlight w:val="none"/>
        </w:rPr>
      </w:pPr>
      <w:r>
        <w:rPr>
          <w:rFonts w:hint="eastAsia" w:ascii="宋体" w:hAnsi="宋体" w:eastAsia="宋体" w:cs="Times New Roman"/>
          <w:szCs w:val="21"/>
        </w:rPr>
        <w:t>采购项目不存在应该终止询比/询价的情形，且采购人也没有自行选择终止询比/询价采购的，采购人应按照本章第5.2款规定的程序继续开启响应文件，并按本章第6款规定的规则组织响应文件评审，完成询比/询价采购的后续程序</w:t>
      </w:r>
      <w:r>
        <w:rPr>
          <w:rFonts w:hint="eastAsia" w:ascii="宋体" w:hAnsi="宋体" w:eastAsia="宋体" w:cs="Times New Roman"/>
          <w:szCs w:val="21"/>
          <w:highlight w:val="none"/>
        </w:rPr>
        <w:t>。</w:t>
      </w:r>
    </w:p>
    <w:p>
      <w:pPr>
        <w:widowControl w:val="0"/>
        <w:numPr>
          <w:ilvl w:val="0"/>
          <w:numId w:val="4"/>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rPr>
        <w:t>评审</w:t>
      </w:r>
    </w:p>
    <w:p>
      <w:pPr>
        <w:widowControl w:val="0"/>
        <w:numPr>
          <w:ilvl w:val="1"/>
          <w:numId w:val="4"/>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rPr>
        <w:t>评审小组</w:t>
      </w:r>
    </w:p>
    <w:p>
      <w:pPr>
        <w:widowControl w:val="0"/>
        <w:numPr>
          <w:ilvl w:val="2"/>
          <w:numId w:val="4"/>
        </w:numPr>
        <w:tabs>
          <w:tab w:val="left" w:pos="851"/>
        </w:tabs>
        <w:autoSpaceDE w:val="0"/>
        <w:autoSpaceDN w:val="0"/>
        <w:adjustRightInd w:val="0"/>
        <w:snapToGrid w:val="0"/>
        <w:ind w:firstLineChars="0"/>
        <w:jc w:val="left"/>
        <w:rPr>
          <w:rFonts w:hint="eastAsia" w:ascii="宋体" w:hAnsi="宋体"/>
          <w:szCs w:val="21"/>
          <w:highlight w:val="none"/>
        </w:rPr>
      </w:pPr>
      <w:r>
        <w:rPr>
          <w:rFonts w:hint="eastAsia" w:ascii="宋体" w:hAnsi="宋体"/>
          <w:szCs w:val="21"/>
          <w:highlight w:val="none"/>
        </w:rPr>
        <w:t>由</w:t>
      </w:r>
      <w:r>
        <w:rPr>
          <w:rFonts w:ascii="宋体" w:hAnsi="宋体"/>
          <w:szCs w:val="21"/>
          <w:highlight w:val="none"/>
        </w:rPr>
        <w:t>采购人组</w:t>
      </w:r>
      <w:r>
        <w:rPr>
          <w:rFonts w:hint="eastAsia" w:ascii="宋体" w:hAnsi="宋体"/>
          <w:szCs w:val="21"/>
          <w:highlight w:val="none"/>
        </w:rPr>
        <w:t>建评审小组</w:t>
      </w:r>
      <w:r>
        <w:rPr>
          <w:rFonts w:ascii="宋体" w:hAnsi="宋体"/>
          <w:szCs w:val="21"/>
          <w:highlight w:val="none"/>
        </w:rPr>
        <w:t>，</w:t>
      </w:r>
      <w:r>
        <w:rPr>
          <w:rFonts w:hint="eastAsia" w:ascii="宋体" w:hAnsi="宋体"/>
          <w:szCs w:val="21"/>
          <w:highlight w:val="none"/>
        </w:rPr>
        <w:t>通常情况下，</w:t>
      </w:r>
      <w:r>
        <w:rPr>
          <w:rFonts w:hint="eastAsia" w:ascii="宋体" w:hAnsi="宋体"/>
          <w:szCs w:val="21"/>
        </w:rPr>
        <w:t>评审小组</w:t>
      </w:r>
      <w:r>
        <w:rPr>
          <w:rFonts w:hint="eastAsia" w:ascii="宋体" w:hAnsi="宋体" w:eastAsia="宋体" w:cs="Times New Roman"/>
          <w:kern w:val="2"/>
          <w:sz w:val="21"/>
          <w:szCs w:val="21"/>
          <w:highlight w:val="none"/>
          <w:lang w:val="en-US" w:eastAsia="zh-CN" w:bidi="ar-SA"/>
        </w:rPr>
        <w:t>人员数量应符合采购管理办法的要求</w:t>
      </w:r>
      <w:r>
        <w:rPr>
          <w:rFonts w:hint="eastAsia" w:ascii="宋体" w:hAnsi="宋体"/>
          <w:szCs w:val="21"/>
          <w:highlight w:val="none"/>
        </w:rPr>
        <w:t>，采购人可聘请外部专家参加评审小组。</w:t>
      </w:r>
    </w:p>
    <w:p>
      <w:pPr>
        <w:widowControl w:val="0"/>
        <w:numPr>
          <w:ilvl w:val="2"/>
          <w:numId w:val="4"/>
        </w:numPr>
        <w:tabs>
          <w:tab w:val="left" w:pos="851"/>
        </w:tabs>
        <w:autoSpaceDE w:val="0"/>
        <w:autoSpaceDN w:val="0"/>
        <w:adjustRightInd w:val="0"/>
        <w:snapToGrid w:val="0"/>
        <w:ind w:firstLineChars="0"/>
        <w:jc w:val="left"/>
        <w:rPr>
          <w:rFonts w:hint="eastAsia" w:ascii="宋体" w:hAnsi="宋体"/>
          <w:szCs w:val="21"/>
          <w:highlight w:val="none"/>
        </w:rPr>
      </w:pPr>
      <w:r>
        <w:rPr>
          <w:rFonts w:hint="eastAsia" w:ascii="宋体" w:hAnsi="宋体"/>
          <w:szCs w:val="21"/>
          <w:highlight w:val="none"/>
        </w:rPr>
        <w:t>聘请外部专家参加评审小组的，外部专家可由采购人直接确定，也可在符合条件的专家库中抽取。</w:t>
      </w:r>
    </w:p>
    <w:p>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评审小组组建后，评审小组成员共同推选或由采购人指定评审小组组长，评审小组组长负责组织评审工作。</w:t>
      </w:r>
    </w:p>
    <w:p>
      <w:pPr>
        <w:widowControl w:val="0"/>
        <w:numPr>
          <w:ilvl w:val="2"/>
          <w:numId w:val="4"/>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rPr>
        <w:t>在评审过程中，评审小组成员对需要共同认定的事项存在争议的，将按照少数服从多数的原则进行表决</w:t>
      </w:r>
      <w:r>
        <w:rPr>
          <w:rFonts w:ascii="宋体" w:hAnsi="宋体"/>
          <w:szCs w:val="21"/>
          <w:highlight w:val="none"/>
        </w:rPr>
        <w:t>，</w:t>
      </w:r>
      <w:r>
        <w:rPr>
          <w:rFonts w:hint="eastAsia" w:ascii="宋体" w:hAnsi="宋体"/>
          <w:szCs w:val="21"/>
          <w:highlight w:val="none"/>
        </w:rPr>
        <w:t>表决结果经评审小组全体成员过半数通过有效，持不同意见的评审小组成员应当在评审报告上签署不同意见及理由，否则视为同意评审报告。</w:t>
      </w:r>
    </w:p>
    <w:p>
      <w:pPr>
        <w:widowControl w:val="0"/>
        <w:numPr>
          <w:ilvl w:val="2"/>
          <w:numId w:val="4"/>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rPr>
        <w:t>评审过程中，评审小组成员有回避事由、擅离职守或者因健康等原因不能继续评审的，采购人有权更换评审小组成员。被更换的评审小组成员作出的评审结论无效，由更换后的评审小组成员重新进行评审。</w:t>
      </w:r>
    </w:p>
    <w:p>
      <w:pPr>
        <w:widowControl w:val="0"/>
        <w:numPr>
          <w:ilvl w:val="2"/>
          <w:numId w:val="4"/>
        </w:numPr>
        <w:autoSpaceDE w:val="0"/>
        <w:autoSpaceDN w:val="0"/>
        <w:adjustRightInd w:val="0"/>
        <w:snapToGrid w:val="0"/>
        <w:ind w:firstLineChars="0"/>
        <w:rPr>
          <w:rFonts w:hint="eastAsia" w:ascii="宋体" w:hAnsi="宋体"/>
          <w:szCs w:val="21"/>
          <w:highlight w:val="none"/>
        </w:rPr>
      </w:pPr>
      <w:r>
        <w:rPr>
          <w:rFonts w:ascii="宋体" w:hAnsi="宋体"/>
          <w:szCs w:val="21"/>
          <w:highlight w:val="none"/>
        </w:rPr>
        <w:t>本评审办法由</w:t>
      </w:r>
      <w:r>
        <w:rPr>
          <w:rFonts w:hint="eastAsia" w:ascii="宋体" w:hAnsi="宋体"/>
          <w:szCs w:val="21"/>
          <w:highlight w:val="none"/>
        </w:rPr>
        <w:t>采购人</w:t>
      </w:r>
      <w:r>
        <w:rPr>
          <w:rFonts w:ascii="宋体" w:hAnsi="宋体"/>
          <w:szCs w:val="21"/>
          <w:highlight w:val="none"/>
        </w:rPr>
        <w:t>负责解释。</w:t>
      </w:r>
    </w:p>
    <w:p>
      <w:pPr>
        <w:widowControl w:val="0"/>
        <w:numPr>
          <w:ilvl w:val="1"/>
          <w:numId w:val="4"/>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rPr>
        <w:t>评审</w:t>
      </w:r>
    </w:p>
    <w:p>
      <w:pPr>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评审过程将按以下步骤进行：</w:t>
      </w:r>
    </w:p>
    <w:p>
      <w:pPr>
        <w:widowControl w:val="0"/>
        <w:numPr>
          <w:ilvl w:val="3"/>
          <w:numId w:val="4"/>
        </w:numPr>
        <w:autoSpaceDE w:val="0"/>
        <w:autoSpaceDN w:val="0"/>
        <w:adjustRightInd w:val="0"/>
        <w:snapToGrid w:val="0"/>
        <w:ind w:firstLineChars="0"/>
        <w:jc w:val="left"/>
        <w:rPr>
          <w:rFonts w:ascii="宋体" w:hAnsi="宋体"/>
          <w:szCs w:val="21"/>
          <w:highlight w:val="none"/>
        </w:rPr>
      </w:pPr>
      <w:r>
        <w:rPr>
          <w:rFonts w:ascii="宋体" w:hAnsi="宋体"/>
          <w:szCs w:val="21"/>
          <w:highlight w:val="none"/>
        </w:rPr>
        <w:t>评审准备</w:t>
      </w:r>
      <w:r>
        <w:rPr>
          <w:rFonts w:hint="eastAsia" w:ascii="宋体" w:hAnsi="宋体"/>
          <w:szCs w:val="21"/>
          <w:highlight w:val="none"/>
        </w:rPr>
        <w:t>；</w:t>
      </w:r>
    </w:p>
    <w:p>
      <w:pPr>
        <w:widowControl w:val="0"/>
        <w:numPr>
          <w:ilvl w:val="3"/>
          <w:numId w:val="4"/>
        </w:numPr>
        <w:autoSpaceDE w:val="0"/>
        <w:autoSpaceDN w:val="0"/>
        <w:adjustRightInd w:val="0"/>
        <w:snapToGrid w:val="0"/>
        <w:ind w:firstLineChars="0"/>
        <w:jc w:val="left"/>
        <w:rPr>
          <w:rFonts w:hint="eastAsia" w:ascii="宋体" w:hAnsi="宋体"/>
          <w:szCs w:val="21"/>
          <w:highlight w:val="none"/>
        </w:rPr>
      </w:pPr>
      <w:r>
        <w:rPr>
          <w:rFonts w:hint="eastAsia" w:ascii="宋体" w:hAnsi="宋体"/>
          <w:szCs w:val="21"/>
          <w:highlight w:val="none"/>
        </w:rPr>
        <w:t>否决性条款</w:t>
      </w:r>
      <w:r>
        <w:rPr>
          <w:rFonts w:ascii="宋体" w:hAnsi="宋体"/>
          <w:szCs w:val="21"/>
          <w:highlight w:val="none"/>
        </w:rPr>
        <w:t>评审</w:t>
      </w:r>
      <w:r>
        <w:rPr>
          <w:rFonts w:hint="eastAsia" w:ascii="宋体" w:hAnsi="宋体"/>
          <w:szCs w:val="21"/>
          <w:highlight w:val="none"/>
        </w:rPr>
        <w:t>（自动检查是否存在围标、串标的情形）</w:t>
      </w:r>
      <w:r>
        <w:rPr>
          <w:rFonts w:ascii="宋体" w:hAnsi="宋体"/>
          <w:szCs w:val="21"/>
          <w:highlight w:val="none"/>
        </w:rPr>
        <w:t>；</w:t>
      </w:r>
    </w:p>
    <w:p>
      <w:pPr>
        <w:widowControl w:val="0"/>
        <w:numPr>
          <w:ilvl w:val="3"/>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初步评审；</w:t>
      </w:r>
    </w:p>
    <w:p>
      <w:pPr>
        <w:widowControl w:val="0"/>
        <w:numPr>
          <w:ilvl w:val="3"/>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详细评审；</w:t>
      </w:r>
    </w:p>
    <w:p>
      <w:pPr>
        <w:widowControl w:val="0"/>
        <w:numPr>
          <w:ilvl w:val="3"/>
          <w:numId w:val="4"/>
        </w:numPr>
        <w:autoSpaceDE w:val="0"/>
        <w:autoSpaceDN w:val="0"/>
        <w:adjustRightInd w:val="0"/>
        <w:snapToGrid w:val="0"/>
        <w:ind w:firstLineChars="0"/>
        <w:jc w:val="left"/>
        <w:rPr>
          <w:rFonts w:hint="eastAsia" w:ascii="宋体" w:hAnsi="宋体"/>
          <w:szCs w:val="21"/>
          <w:highlight w:val="none"/>
        </w:rPr>
      </w:pPr>
      <w:r>
        <w:rPr>
          <w:rFonts w:hint="eastAsia" w:ascii="宋体" w:hAnsi="宋体"/>
          <w:szCs w:val="21"/>
          <w:highlight w:val="none"/>
        </w:rPr>
        <w:t>编写</w:t>
      </w:r>
      <w:r>
        <w:rPr>
          <w:rFonts w:ascii="宋体" w:hAnsi="宋体"/>
          <w:szCs w:val="21"/>
          <w:highlight w:val="none"/>
        </w:rPr>
        <w:t>评</w:t>
      </w:r>
      <w:r>
        <w:rPr>
          <w:rFonts w:hint="eastAsia" w:ascii="宋体" w:hAnsi="宋体"/>
          <w:szCs w:val="21"/>
          <w:highlight w:val="none"/>
        </w:rPr>
        <w:t>审</w:t>
      </w:r>
      <w:r>
        <w:rPr>
          <w:rFonts w:ascii="宋体" w:hAnsi="宋体"/>
          <w:szCs w:val="21"/>
          <w:highlight w:val="none"/>
        </w:rPr>
        <w:t>报告</w:t>
      </w:r>
      <w:r>
        <w:rPr>
          <w:rFonts w:hint="eastAsia" w:ascii="宋体" w:hAnsi="宋体"/>
          <w:szCs w:val="21"/>
          <w:highlight w:val="none"/>
        </w:rPr>
        <w:t>。</w:t>
      </w:r>
    </w:p>
    <w:p>
      <w:pPr>
        <w:pStyle w:val="4"/>
        <w:keepNext w:val="0"/>
        <w:keepLines w:val="0"/>
        <w:widowControl w:val="0"/>
        <w:numPr>
          <w:ilvl w:val="1"/>
          <w:numId w:val="4"/>
        </w:numPr>
        <w:autoSpaceDE w:val="0"/>
        <w:autoSpaceDN w:val="0"/>
        <w:adjustRightInd w:val="0"/>
        <w:snapToGrid w:val="0"/>
        <w:spacing w:before="0" w:after="0"/>
        <w:ind w:firstLineChars="0"/>
        <w:jc w:val="left"/>
        <w:textAlignment w:val="baseline"/>
        <w:rPr>
          <w:rFonts w:hint="eastAsia" w:ascii="宋体" w:hAnsi="宋体"/>
          <w:sz w:val="21"/>
          <w:szCs w:val="21"/>
          <w:highlight w:val="none"/>
        </w:rPr>
      </w:pPr>
      <w:r>
        <w:rPr>
          <w:rFonts w:hint="eastAsia" w:ascii="宋体" w:hAnsi="宋体"/>
          <w:sz w:val="21"/>
          <w:szCs w:val="21"/>
          <w:highlight w:val="none"/>
        </w:rPr>
        <w:t>初步评审</w:t>
      </w:r>
    </w:p>
    <w:p>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初步评审包括对供应商进行形式</w:t>
      </w:r>
      <w:r>
        <w:rPr>
          <w:rFonts w:ascii="宋体" w:hAnsi="宋体"/>
          <w:szCs w:val="21"/>
          <w:highlight w:val="none"/>
        </w:rPr>
        <w:t>审查、</w:t>
      </w:r>
      <w:r>
        <w:rPr>
          <w:rFonts w:hint="eastAsia" w:ascii="宋体" w:hAnsi="宋体"/>
          <w:szCs w:val="21"/>
          <w:highlight w:val="none"/>
        </w:rPr>
        <w:t>资格审查和对</w:t>
      </w:r>
      <w:r>
        <w:rPr>
          <w:rFonts w:hint="eastAsia" w:ascii="宋体" w:hAnsi="宋体"/>
          <w:szCs w:val="21"/>
          <w:highlight w:val="none"/>
          <w:lang w:eastAsia="zh-CN"/>
        </w:rPr>
        <w:t>响应文件</w:t>
      </w:r>
      <w:r>
        <w:rPr>
          <w:rFonts w:hint="eastAsia" w:ascii="宋体" w:hAnsi="宋体"/>
          <w:szCs w:val="21"/>
          <w:highlight w:val="none"/>
        </w:rPr>
        <w:t>的响应性审查，初步评审工作在开启报价</w:t>
      </w:r>
      <w:r>
        <w:rPr>
          <w:rFonts w:hint="eastAsia" w:ascii="宋体" w:hAnsi="宋体"/>
          <w:szCs w:val="21"/>
          <w:highlight w:val="none"/>
          <w:lang w:eastAsia="zh-CN"/>
        </w:rPr>
        <w:t>响应文件</w:t>
      </w:r>
      <w:r>
        <w:rPr>
          <w:rFonts w:hint="eastAsia" w:ascii="宋体" w:hAnsi="宋体"/>
          <w:szCs w:val="21"/>
          <w:highlight w:val="none"/>
        </w:rPr>
        <w:t>后交由评审小组进行审查，评审小组将审查供应商的</w:t>
      </w:r>
      <w:r>
        <w:rPr>
          <w:rFonts w:hint="eastAsia" w:ascii="宋体" w:hAnsi="宋体"/>
          <w:szCs w:val="21"/>
          <w:highlight w:val="none"/>
          <w:lang w:eastAsia="zh-CN"/>
        </w:rPr>
        <w:t>响应文件</w:t>
      </w:r>
      <w:r>
        <w:rPr>
          <w:rFonts w:hint="eastAsia" w:ascii="宋体" w:hAnsi="宋体"/>
          <w:szCs w:val="21"/>
          <w:highlight w:val="none"/>
        </w:rPr>
        <w:t>是否符合采购文件的资质要求和其他实质性要求，并对</w:t>
      </w:r>
      <w:r>
        <w:rPr>
          <w:rFonts w:hint="eastAsia" w:ascii="宋体" w:hAnsi="宋体"/>
          <w:szCs w:val="21"/>
          <w:highlight w:val="none"/>
          <w:lang w:eastAsia="zh-CN"/>
        </w:rPr>
        <w:t>响应文件</w:t>
      </w:r>
      <w:r>
        <w:rPr>
          <w:rFonts w:hint="eastAsia" w:ascii="宋体" w:hAnsi="宋体"/>
          <w:szCs w:val="21"/>
          <w:highlight w:val="none"/>
        </w:rPr>
        <w:t xml:space="preserve">进行初步评审和比较。 </w:t>
      </w:r>
    </w:p>
    <w:p>
      <w:pPr>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评审小组对所有供应商审查是否符合资格条件，</w:t>
      </w:r>
      <w:r>
        <w:rPr>
          <w:rFonts w:hint="eastAsia" w:ascii="宋体" w:hAnsi="宋体"/>
          <w:szCs w:val="21"/>
          <w:highlight w:val="none"/>
          <w:lang w:eastAsia="zh-CN"/>
        </w:rPr>
        <w:t>响应文件</w:t>
      </w:r>
      <w:r>
        <w:rPr>
          <w:rFonts w:hint="eastAsia" w:ascii="宋体" w:hAnsi="宋体"/>
          <w:szCs w:val="21"/>
          <w:highlight w:val="none"/>
        </w:rPr>
        <w:t>是否实质性响应采购文件的要求。只有通过初步评审的供应商才允许进入详细评审，否则将会被拒绝（评审小组决定</w:t>
      </w:r>
      <w:r>
        <w:rPr>
          <w:rFonts w:hint="eastAsia" w:ascii="宋体" w:hAnsi="宋体"/>
          <w:szCs w:val="21"/>
          <w:highlight w:val="none"/>
          <w:lang w:eastAsia="zh-CN"/>
        </w:rPr>
        <w:t>响应文件</w:t>
      </w:r>
      <w:r>
        <w:rPr>
          <w:rFonts w:hint="eastAsia" w:ascii="宋体" w:hAnsi="宋体"/>
          <w:szCs w:val="21"/>
          <w:highlight w:val="none"/>
        </w:rPr>
        <w:t>的响应性只根据</w:t>
      </w:r>
      <w:r>
        <w:rPr>
          <w:rFonts w:hint="eastAsia" w:ascii="宋体" w:hAnsi="宋体"/>
          <w:szCs w:val="21"/>
          <w:highlight w:val="none"/>
          <w:lang w:eastAsia="zh-CN"/>
        </w:rPr>
        <w:t>响应文件</w:t>
      </w:r>
      <w:r>
        <w:rPr>
          <w:rFonts w:hint="eastAsia" w:ascii="宋体" w:hAnsi="宋体"/>
          <w:szCs w:val="21"/>
          <w:highlight w:val="none"/>
        </w:rPr>
        <w:t>本身的内容，不寻求外部证据）。</w:t>
      </w:r>
    </w:p>
    <w:p>
      <w:pPr>
        <w:pStyle w:val="260"/>
        <w:widowControl w:val="0"/>
        <w:numPr>
          <w:ilvl w:val="2"/>
          <w:numId w:val="4"/>
        </w:numPr>
        <w:autoSpaceDE w:val="0"/>
        <w:autoSpaceDN w:val="0"/>
        <w:adjustRightInd w:val="0"/>
        <w:snapToGrid w:val="0"/>
        <w:ind w:firstLineChars="0"/>
        <w:jc w:val="left"/>
        <w:rPr>
          <w:rFonts w:hint="eastAsia" w:ascii="宋体" w:hAnsi="宋体"/>
          <w:b/>
          <w:highlight w:val="none"/>
        </w:rPr>
      </w:pPr>
      <w:r>
        <w:rPr>
          <w:rFonts w:hint="eastAsia" w:ascii="宋体" w:hAnsi="宋体"/>
          <w:b/>
          <w:szCs w:val="21"/>
          <w:highlight w:val="none"/>
          <w:lang w:eastAsia="zh-CN"/>
        </w:rPr>
        <w:t>响应文件</w:t>
      </w:r>
      <w:r>
        <w:rPr>
          <w:rFonts w:hint="eastAsia" w:ascii="宋体" w:hAnsi="宋体"/>
          <w:b/>
          <w:szCs w:val="21"/>
          <w:highlight w:val="none"/>
        </w:rPr>
        <w:t>的澄清</w:t>
      </w:r>
    </w:p>
    <w:p>
      <w:pPr>
        <w:widowControl w:val="0"/>
        <w:numPr>
          <w:ilvl w:val="3"/>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lang w:eastAsia="zh-CN"/>
        </w:rPr>
        <w:t>响应文件</w:t>
      </w:r>
      <w:r>
        <w:rPr>
          <w:rFonts w:hint="eastAsia" w:ascii="宋体" w:hAnsi="宋体"/>
          <w:szCs w:val="21"/>
          <w:highlight w:val="none"/>
        </w:rPr>
        <w:t>中有</w:t>
      </w:r>
      <w:r>
        <w:rPr>
          <w:rFonts w:ascii="宋体" w:hAnsi="宋体"/>
          <w:szCs w:val="21"/>
          <w:highlight w:val="none"/>
        </w:rPr>
        <w:t>含义不明确</w:t>
      </w:r>
      <w:r>
        <w:rPr>
          <w:rFonts w:hint="eastAsia" w:ascii="宋体" w:hAnsi="宋体"/>
          <w:szCs w:val="21"/>
          <w:highlight w:val="none"/>
        </w:rPr>
        <w:t>、</w:t>
      </w:r>
      <w:r>
        <w:rPr>
          <w:rFonts w:ascii="宋体" w:hAnsi="宋体"/>
          <w:szCs w:val="21"/>
          <w:highlight w:val="none"/>
        </w:rPr>
        <w:t>同类问题表述不一致或有明显文字和计算错误的内容，</w:t>
      </w:r>
      <w:r>
        <w:rPr>
          <w:rFonts w:hint="eastAsia" w:ascii="宋体" w:hAnsi="宋体"/>
          <w:szCs w:val="21"/>
          <w:highlight w:val="none"/>
        </w:rPr>
        <w:t>评审</w:t>
      </w:r>
      <w:r>
        <w:rPr>
          <w:rFonts w:ascii="宋体" w:hAnsi="宋体"/>
          <w:szCs w:val="21"/>
          <w:highlight w:val="none"/>
        </w:rPr>
        <w:t>小组可要求供应</w:t>
      </w:r>
      <w:r>
        <w:rPr>
          <w:rFonts w:hint="eastAsia" w:ascii="宋体" w:hAnsi="宋体"/>
          <w:szCs w:val="21"/>
          <w:highlight w:val="none"/>
        </w:rPr>
        <w:t>商</w:t>
      </w:r>
      <w:r>
        <w:rPr>
          <w:rFonts w:ascii="宋体" w:hAnsi="宋体"/>
          <w:szCs w:val="21"/>
          <w:highlight w:val="none"/>
        </w:rPr>
        <w:t>在规定时间内进行澄清、说明和补正。供应商</w:t>
      </w:r>
      <w:r>
        <w:rPr>
          <w:rFonts w:hint="eastAsia" w:ascii="宋体" w:hAnsi="宋体"/>
          <w:szCs w:val="21"/>
          <w:highlight w:val="none"/>
        </w:rPr>
        <w:t>澄清</w:t>
      </w:r>
      <w:r>
        <w:rPr>
          <w:rFonts w:ascii="宋体" w:hAnsi="宋体"/>
          <w:szCs w:val="21"/>
          <w:highlight w:val="none"/>
        </w:rPr>
        <w:t>、说明和补正的内容应有法定代表人（</w:t>
      </w:r>
      <w:r>
        <w:rPr>
          <w:rFonts w:hint="eastAsia" w:ascii="宋体" w:hAnsi="宋体"/>
          <w:szCs w:val="21"/>
          <w:highlight w:val="none"/>
        </w:rPr>
        <w:t>单位</w:t>
      </w:r>
      <w:r>
        <w:rPr>
          <w:rFonts w:ascii="宋体" w:hAnsi="宋体"/>
          <w:szCs w:val="21"/>
          <w:highlight w:val="none"/>
        </w:rPr>
        <w:t>负责人）</w:t>
      </w:r>
      <w:r>
        <w:rPr>
          <w:rFonts w:hint="eastAsia" w:ascii="宋体" w:hAnsi="宋体"/>
          <w:szCs w:val="21"/>
          <w:highlight w:val="none"/>
        </w:rPr>
        <w:t>或</w:t>
      </w:r>
      <w:r>
        <w:rPr>
          <w:rFonts w:ascii="宋体" w:hAnsi="宋体"/>
          <w:szCs w:val="21"/>
          <w:highlight w:val="none"/>
        </w:rPr>
        <w:t>其授权</w:t>
      </w:r>
      <w:r>
        <w:rPr>
          <w:rFonts w:hint="eastAsia" w:ascii="宋体" w:hAnsi="宋体"/>
          <w:szCs w:val="21"/>
          <w:highlight w:val="none"/>
        </w:rPr>
        <w:t>的</w:t>
      </w:r>
      <w:r>
        <w:rPr>
          <w:rFonts w:ascii="宋体" w:hAnsi="宋体"/>
          <w:szCs w:val="21"/>
          <w:highlight w:val="none"/>
        </w:rPr>
        <w:t>代理人签字或加盖单位公章</w:t>
      </w:r>
      <w:r>
        <w:rPr>
          <w:rFonts w:hint="eastAsia" w:ascii="宋体" w:hAnsi="宋体"/>
          <w:szCs w:val="21"/>
          <w:highlight w:val="none"/>
        </w:rPr>
        <w:t>。澄清</w:t>
      </w:r>
      <w:r>
        <w:rPr>
          <w:rFonts w:ascii="宋体" w:hAnsi="宋体"/>
          <w:szCs w:val="21"/>
          <w:highlight w:val="none"/>
        </w:rPr>
        <w:t>、说明和补正的内容不得超出</w:t>
      </w:r>
      <w:r>
        <w:rPr>
          <w:rFonts w:hint="eastAsia" w:ascii="宋体" w:hAnsi="宋体"/>
          <w:szCs w:val="21"/>
          <w:highlight w:val="none"/>
          <w:lang w:eastAsia="zh-CN"/>
        </w:rPr>
        <w:t>响应文件</w:t>
      </w:r>
      <w:r>
        <w:rPr>
          <w:rFonts w:ascii="宋体" w:hAnsi="宋体"/>
          <w:szCs w:val="21"/>
          <w:highlight w:val="none"/>
        </w:rPr>
        <w:t>的范围且不得改变</w:t>
      </w:r>
      <w:r>
        <w:rPr>
          <w:rFonts w:hint="eastAsia" w:ascii="宋体" w:hAnsi="宋体"/>
          <w:szCs w:val="21"/>
          <w:highlight w:val="none"/>
          <w:lang w:eastAsia="zh-CN"/>
        </w:rPr>
        <w:t>响应文件</w:t>
      </w:r>
      <w:r>
        <w:rPr>
          <w:rFonts w:ascii="宋体" w:hAnsi="宋体"/>
          <w:szCs w:val="21"/>
          <w:highlight w:val="none"/>
        </w:rPr>
        <w:t>的实质性内容，</w:t>
      </w:r>
      <w:r>
        <w:rPr>
          <w:rFonts w:hint="eastAsia" w:ascii="宋体" w:hAnsi="宋体"/>
          <w:szCs w:val="21"/>
          <w:highlight w:val="none"/>
        </w:rPr>
        <w:t>并</w:t>
      </w:r>
      <w:r>
        <w:rPr>
          <w:rFonts w:ascii="宋体" w:hAnsi="宋体"/>
          <w:szCs w:val="21"/>
          <w:highlight w:val="none"/>
        </w:rPr>
        <w:t>构成</w:t>
      </w:r>
      <w:r>
        <w:rPr>
          <w:rFonts w:hint="eastAsia" w:ascii="宋体" w:hAnsi="宋体"/>
          <w:szCs w:val="21"/>
          <w:highlight w:val="none"/>
          <w:lang w:eastAsia="zh-CN"/>
        </w:rPr>
        <w:t>响应文件</w:t>
      </w:r>
      <w:r>
        <w:rPr>
          <w:rFonts w:ascii="宋体" w:hAnsi="宋体"/>
          <w:szCs w:val="21"/>
          <w:highlight w:val="none"/>
        </w:rPr>
        <w:t>的</w:t>
      </w:r>
      <w:r>
        <w:rPr>
          <w:rFonts w:hint="eastAsia" w:ascii="宋体" w:hAnsi="宋体"/>
          <w:szCs w:val="21"/>
          <w:highlight w:val="none"/>
        </w:rPr>
        <w:t>组成</w:t>
      </w:r>
      <w:r>
        <w:rPr>
          <w:rFonts w:ascii="宋体" w:hAnsi="宋体"/>
          <w:szCs w:val="21"/>
          <w:highlight w:val="none"/>
        </w:rPr>
        <w:t>部分</w:t>
      </w:r>
      <w:r>
        <w:rPr>
          <w:rFonts w:hint="eastAsia" w:ascii="宋体" w:hAnsi="宋体"/>
          <w:szCs w:val="21"/>
          <w:highlight w:val="none"/>
        </w:rPr>
        <w:t>，且组成部分具有同等效力</w:t>
      </w:r>
      <w:r>
        <w:rPr>
          <w:rFonts w:ascii="宋体" w:hAnsi="宋体"/>
          <w:szCs w:val="21"/>
          <w:highlight w:val="none"/>
        </w:rPr>
        <w:t>。</w:t>
      </w:r>
    </w:p>
    <w:p>
      <w:pPr>
        <w:widowControl w:val="0"/>
        <w:numPr>
          <w:ilvl w:val="3"/>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lang w:eastAsia="zh-CN"/>
        </w:rPr>
        <w:t>响应文件</w:t>
      </w:r>
      <w:r>
        <w:rPr>
          <w:rFonts w:hint="eastAsia" w:ascii="宋体" w:hAnsi="宋体"/>
          <w:szCs w:val="21"/>
          <w:highlight w:val="none"/>
        </w:rPr>
        <w:t>中《响应报价一览表》内容与</w:t>
      </w:r>
      <w:r>
        <w:rPr>
          <w:rFonts w:hint="eastAsia" w:ascii="宋体" w:hAnsi="宋体"/>
          <w:szCs w:val="21"/>
          <w:highlight w:val="none"/>
          <w:lang w:eastAsia="zh-CN"/>
        </w:rPr>
        <w:t>响应文件</w:t>
      </w:r>
      <w:r>
        <w:rPr>
          <w:rFonts w:hint="eastAsia" w:ascii="宋体" w:hAnsi="宋体"/>
          <w:szCs w:val="21"/>
          <w:highlight w:val="none"/>
        </w:rPr>
        <w:t>中分项报价表内容不一致的，以《响应报价一览表》为准；</w:t>
      </w:r>
      <w:r>
        <w:rPr>
          <w:rFonts w:hint="eastAsia" w:ascii="宋体" w:hAnsi="宋体"/>
          <w:szCs w:val="21"/>
          <w:highlight w:val="none"/>
          <w:lang w:eastAsia="zh-CN"/>
        </w:rPr>
        <w:t>响应文件</w:t>
      </w:r>
      <w:r>
        <w:rPr>
          <w:rFonts w:hint="eastAsia" w:ascii="宋体" w:hAnsi="宋体"/>
          <w:szCs w:val="21"/>
          <w:highlight w:val="none"/>
        </w:rPr>
        <w:t>的大写金额和小写金额不一致的，以大写金额为准；单价金额小数点有明显错位的，应以总价为准，并修改单价；对不同文字文本</w:t>
      </w:r>
      <w:r>
        <w:rPr>
          <w:rFonts w:hint="eastAsia" w:ascii="宋体" w:hAnsi="宋体"/>
          <w:szCs w:val="21"/>
          <w:highlight w:val="none"/>
          <w:lang w:eastAsia="zh-CN"/>
        </w:rPr>
        <w:t>响应文件</w:t>
      </w:r>
      <w:r>
        <w:rPr>
          <w:rFonts w:hint="eastAsia" w:ascii="宋体" w:hAnsi="宋体"/>
          <w:szCs w:val="21"/>
          <w:highlight w:val="none"/>
        </w:rPr>
        <w:t>的解释发生异议的，以中文文本为准；总价金额与按单价汇总金额不一致的，以有利于采购人的为准，即当单价与数量的乘积高于合价或总价时，以合价或总价为准调整单价；当单价与数量的乘积低于合价或总价时，以单价为准调整合价或总价，修正响应报价；如分项报价中存在缺漏项，则视为缺漏项的价格已包含在其他分项报价之中。供应商在递交</w:t>
      </w:r>
      <w:r>
        <w:rPr>
          <w:rFonts w:hint="eastAsia" w:ascii="宋体" w:hAnsi="宋体"/>
          <w:szCs w:val="21"/>
          <w:highlight w:val="none"/>
          <w:lang w:eastAsia="zh-CN"/>
        </w:rPr>
        <w:t>响应文件</w:t>
      </w:r>
      <w:r>
        <w:rPr>
          <w:rFonts w:hint="eastAsia" w:ascii="宋体" w:hAnsi="宋体"/>
          <w:szCs w:val="21"/>
          <w:highlight w:val="none"/>
        </w:rPr>
        <w:t>截止时间前修改响应报价总额，应同时修改</w:t>
      </w:r>
      <w:r>
        <w:rPr>
          <w:rFonts w:hint="eastAsia" w:ascii="宋体" w:hAnsi="宋体"/>
          <w:szCs w:val="21"/>
          <w:highlight w:val="none"/>
          <w:lang w:eastAsia="zh-CN"/>
        </w:rPr>
        <w:t>响应文件</w:t>
      </w:r>
      <w:r>
        <w:rPr>
          <w:rFonts w:hint="eastAsia" w:ascii="宋体" w:hAnsi="宋体"/>
          <w:szCs w:val="21"/>
          <w:highlight w:val="none"/>
        </w:rPr>
        <w:t>“分项报价表”中的相应报价，此修改须符合本章第4.2款的有关要求。</w:t>
      </w:r>
    </w:p>
    <w:p>
      <w:pPr>
        <w:widowControl w:val="0"/>
        <w:numPr>
          <w:ilvl w:val="3"/>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合同金额以经修正后的响应报价为准，缺漏项部分由供应商自行承担；如果供应商不接受对其错误的更正，其报价将被拒绝。</w:t>
      </w:r>
    </w:p>
    <w:p>
      <w:pPr>
        <w:widowControl w:val="0"/>
        <w:numPr>
          <w:ilvl w:val="3"/>
          <w:numId w:val="4"/>
        </w:numPr>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评审小组</w:t>
      </w:r>
      <w:r>
        <w:rPr>
          <w:rFonts w:ascii="宋体" w:hAnsi="宋体"/>
          <w:szCs w:val="21"/>
          <w:highlight w:val="none"/>
        </w:rPr>
        <w:t>经过对</w:t>
      </w:r>
      <w:r>
        <w:rPr>
          <w:rFonts w:hint="eastAsia" w:ascii="宋体" w:hAnsi="宋体"/>
          <w:szCs w:val="21"/>
          <w:highlight w:val="none"/>
        </w:rPr>
        <w:t>供应商</w:t>
      </w:r>
      <w:r>
        <w:rPr>
          <w:rFonts w:ascii="宋体" w:hAnsi="宋体"/>
          <w:szCs w:val="21"/>
          <w:highlight w:val="none"/>
        </w:rPr>
        <w:t>的报价进行比较或基于专业经验认为某一供应商的报价异常过低，可能对其履约造成影响</w:t>
      </w:r>
      <w:r>
        <w:rPr>
          <w:rFonts w:hint="eastAsia" w:ascii="宋体" w:hAnsi="宋体"/>
          <w:szCs w:val="21"/>
          <w:highlight w:val="none"/>
        </w:rPr>
        <w:t>时，</w:t>
      </w:r>
      <w:r>
        <w:rPr>
          <w:rFonts w:ascii="宋体" w:hAnsi="宋体"/>
          <w:szCs w:val="21"/>
          <w:highlight w:val="none"/>
        </w:rPr>
        <w:t>应当要求该供应商作出书面说明并提供相应的证明材料</w:t>
      </w:r>
      <w:r>
        <w:rPr>
          <w:rFonts w:hint="eastAsia" w:ascii="宋体" w:hAnsi="宋体"/>
          <w:szCs w:val="21"/>
          <w:highlight w:val="none"/>
        </w:rPr>
        <w:t>，</w:t>
      </w:r>
      <w:r>
        <w:rPr>
          <w:rFonts w:ascii="宋体" w:hAnsi="宋体"/>
          <w:szCs w:val="21"/>
          <w:highlight w:val="none"/>
        </w:rPr>
        <w:t>供应商</w:t>
      </w:r>
      <w:r>
        <w:rPr>
          <w:rFonts w:hint="eastAsia" w:ascii="宋体" w:hAnsi="宋体"/>
          <w:szCs w:val="21"/>
          <w:highlight w:val="none"/>
        </w:rPr>
        <w:t>不能</w:t>
      </w:r>
      <w:r>
        <w:rPr>
          <w:rFonts w:ascii="宋体" w:hAnsi="宋体"/>
          <w:szCs w:val="21"/>
          <w:highlight w:val="none"/>
        </w:rPr>
        <w:t>合理说明或者不能提供相应证明材料</w:t>
      </w:r>
      <w:r>
        <w:rPr>
          <w:rFonts w:hint="eastAsia" w:ascii="宋体" w:hAnsi="宋体"/>
          <w:szCs w:val="21"/>
          <w:highlight w:val="none"/>
        </w:rPr>
        <w:t>的</w:t>
      </w:r>
      <w:r>
        <w:rPr>
          <w:rFonts w:ascii="宋体" w:hAnsi="宋体"/>
          <w:szCs w:val="21"/>
          <w:highlight w:val="none"/>
        </w:rPr>
        <w:t>，其</w:t>
      </w:r>
      <w:r>
        <w:rPr>
          <w:rFonts w:hint="eastAsia" w:ascii="宋体" w:hAnsi="宋体"/>
          <w:szCs w:val="21"/>
          <w:highlight w:val="none"/>
          <w:lang w:eastAsia="zh-CN"/>
        </w:rPr>
        <w:t>响应文件</w:t>
      </w:r>
      <w:r>
        <w:rPr>
          <w:rFonts w:hint="eastAsia" w:ascii="宋体" w:hAnsi="宋体"/>
          <w:szCs w:val="21"/>
          <w:highlight w:val="none"/>
        </w:rPr>
        <w:t>将被</w:t>
      </w:r>
      <w:r>
        <w:rPr>
          <w:rFonts w:ascii="宋体" w:hAnsi="宋体"/>
          <w:szCs w:val="21"/>
          <w:highlight w:val="none"/>
        </w:rPr>
        <w:t>视为无效。</w:t>
      </w:r>
    </w:p>
    <w:p>
      <w:pPr>
        <w:widowControl w:val="0"/>
        <w:numPr>
          <w:ilvl w:val="2"/>
          <w:numId w:val="4"/>
        </w:numPr>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供应商</w:t>
      </w:r>
      <w:r>
        <w:rPr>
          <w:rFonts w:ascii="宋体" w:hAnsi="宋体"/>
          <w:szCs w:val="21"/>
          <w:highlight w:val="none"/>
        </w:rPr>
        <w:t>有串通、弄虚作假、行贿等违法行为的，其</w:t>
      </w:r>
      <w:r>
        <w:rPr>
          <w:rFonts w:hint="eastAsia" w:ascii="宋体" w:hAnsi="宋体"/>
          <w:szCs w:val="21"/>
          <w:highlight w:val="none"/>
          <w:lang w:eastAsia="zh-CN"/>
        </w:rPr>
        <w:t>响应文件</w:t>
      </w:r>
      <w:r>
        <w:rPr>
          <w:rFonts w:ascii="宋体" w:hAnsi="宋体"/>
          <w:szCs w:val="21"/>
          <w:highlight w:val="none"/>
        </w:rPr>
        <w:t>将被视为无效</w:t>
      </w:r>
      <w:r>
        <w:rPr>
          <w:rFonts w:hint="eastAsia" w:ascii="宋体" w:hAnsi="宋体"/>
          <w:szCs w:val="21"/>
          <w:highlight w:val="none"/>
        </w:rPr>
        <w:t>；供应商试图对采购人的评审、比较或授予合同的决定进行影响，都可能导致其</w:t>
      </w:r>
      <w:r>
        <w:rPr>
          <w:rFonts w:hint="eastAsia" w:ascii="宋体" w:hAnsi="宋体"/>
          <w:szCs w:val="21"/>
          <w:highlight w:val="none"/>
          <w:lang w:eastAsia="zh-CN"/>
        </w:rPr>
        <w:t>响应文件</w:t>
      </w:r>
      <w:r>
        <w:rPr>
          <w:rFonts w:hint="eastAsia" w:ascii="宋体" w:hAnsi="宋体"/>
          <w:szCs w:val="21"/>
          <w:highlight w:val="none"/>
        </w:rPr>
        <w:t>被拒绝。</w:t>
      </w:r>
    </w:p>
    <w:p>
      <w:pPr>
        <w:widowControl w:val="0"/>
        <w:numPr>
          <w:ilvl w:val="2"/>
          <w:numId w:val="4"/>
        </w:numPr>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对于</w:t>
      </w:r>
      <w:r>
        <w:rPr>
          <w:rFonts w:hint="eastAsia" w:ascii="宋体" w:hAnsi="宋体"/>
          <w:szCs w:val="21"/>
          <w:highlight w:val="none"/>
          <w:lang w:eastAsia="zh-CN"/>
        </w:rPr>
        <w:t>响应文件</w:t>
      </w:r>
      <w:r>
        <w:rPr>
          <w:rFonts w:hint="eastAsia" w:ascii="宋体" w:hAnsi="宋体"/>
          <w:szCs w:val="21"/>
          <w:highlight w:val="none"/>
        </w:rPr>
        <w:t>中不构成实质性偏差的不正规、不一致或不规则，评审小组可以接受，但这种接受不能损害或影响任何供应商的相对排序。</w:t>
      </w:r>
    </w:p>
    <w:p>
      <w:pPr>
        <w:widowControl w:val="0"/>
        <w:numPr>
          <w:ilvl w:val="2"/>
          <w:numId w:val="4"/>
        </w:numPr>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评审内容见附表1-1《初步评审表》。</w:t>
      </w:r>
    </w:p>
    <w:p>
      <w:pPr>
        <w:pStyle w:val="4"/>
        <w:keepNext w:val="0"/>
        <w:keepLines w:val="0"/>
        <w:widowControl w:val="0"/>
        <w:numPr>
          <w:ilvl w:val="1"/>
          <w:numId w:val="4"/>
        </w:numPr>
        <w:autoSpaceDE w:val="0"/>
        <w:autoSpaceDN w:val="0"/>
        <w:adjustRightInd w:val="0"/>
        <w:snapToGrid w:val="0"/>
        <w:spacing w:before="0" w:after="0"/>
        <w:ind w:firstLine="0" w:firstLineChars="0"/>
        <w:jc w:val="left"/>
        <w:textAlignment w:val="baseline"/>
        <w:rPr>
          <w:rFonts w:hint="eastAsia" w:ascii="宋体" w:hAnsi="宋体"/>
          <w:sz w:val="21"/>
          <w:szCs w:val="21"/>
          <w:highlight w:val="none"/>
        </w:rPr>
      </w:pPr>
      <w:r>
        <w:rPr>
          <w:rFonts w:hint="eastAsia" w:ascii="宋体" w:hAnsi="宋体"/>
          <w:sz w:val="21"/>
          <w:szCs w:val="21"/>
          <w:highlight w:val="none"/>
        </w:rPr>
        <w:t>评审方法及成交原则</w:t>
      </w:r>
    </w:p>
    <w:p>
      <w:pPr>
        <w:pStyle w:val="27"/>
        <w:widowControl w:val="0"/>
        <w:numPr>
          <w:ilvl w:val="2"/>
          <w:numId w:val="4"/>
        </w:numPr>
        <w:tabs>
          <w:tab w:val="left" w:pos="810"/>
        </w:tabs>
        <w:autoSpaceDE w:val="0"/>
        <w:autoSpaceDN w:val="0"/>
        <w:adjustRightInd w:val="0"/>
        <w:snapToGrid w:val="0"/>
        <w:ind w:firstLine="0" w:firstLineChars="0"/>
        <w:jc w:val="left"/>
        <w:rPr>
          <w:rFonts w:hint="eastAsia" w:hAnsi="宋体"/>
          <w:highlight w:val="none"/>
        </w:rPr>
      </w:pPr>
      <w:r>
        <w:rPr>
          <w:rFonts w:hint="eastAsia" w:hAnsi="宋体"/>
          <w:highlight w:val="none"/>
        </w:rPr>
        <w:t>评审小组将按照本采购文件及</w:t>
      </w:r>
      <w:r>
        <w:rPr>
          <w:rFonts w:hAnsi="宋体"/>
          <w:highlight w:val="none"/>
        </w:rPr>
        <w:t>供应商须知前附表</w:t>
      </w:r>
      <w:r>
        <w:rPr>
          <w:rFonts w:hint="eastAsia" w:hAnsi="宋体"/>
          <w:highlight w:val="none"/>
        </w:rPr>
        <w:t>的规定，对确定通过初步评审的</w:t>
      </w:r>
      <w:r>
        <w:rPr>
          <w:rFonts w:hint="eastAsia" w:hAnsi="宋体"/>
          <w:highlight w:val="none"/>
          <w:lang w:eastAsia="zh-CN"/>
        </w:rPr>
        <w:t>响应文件</w:t>
      </w:r>
      <w:r>
        <w:rPr>
          <w:rFonts w:hint="eastAsia" w:hAnsi="宋体"/>
          <w:highlight w:val="none"/>
        </w:rPr>
        <w:t>进行详细评审和比较。</w:t>
      </w:r>
    </w:p>
    <w:p>
      <w:pPr>
        <w:pStyle w:val="27"/>
        <w:widowControl w:val="0"/>
        <w:numPr>
          <w:ilvl w:val="2"/>
          <w:numId w:val="4"/>
        </w:numPr>
        <w:tabs>
          <w:tab w:val="left" w:pos="810"/>
        </w:tabs>
        <w:autoSpaceDE w:val="0"/>
        <w:autoSpaceDN w:val="0"/>
        <w:adjustRightInd w:val="0"/>
        <w:snapToGrid w:val="0"/>
        <w:ind w:firstLine="0" w:firstLineChars="0"/>
        <w:jc w:val="left"/>
        <w:rPr>
          <w:rFonts w:hint="eastAsia" w:hAnsi="宋体"/>
          <w:highlight w:val="none"/>
        </w:rPr>
      </w:pPr>
      <w:r>
        <w:rPr>
          <w:rFonts w:hint="eastAsia" w:hAnsi="宋体"/>
          <w:highlight w:val="none"/>
        </w:rPr>
        <w:t>详细</w:t>
      </w:r>
      <w:r>
        <w:rPr>
          <w:rFonts w:hAnsi="宋体"/>
          <w:highlight w:val="none"/>
        </w:rPr>
        <w:t>评审</w:t>
      </w:r>
      <w:r>
        <w:rPr>
          <w:rFonts w:hint="eastAsia" w:hAnsi="宋体"/>
          <w:highlight w:val="none"/>
        </w:rPr>
        <w:t>可采用综合评估法、经评审的最低价法等评审方法。</w:t>
      </w:r>
    </w:p>
    <w:p>
      <w:pPr>
        <w:pStyle w:val="27"/>
        <w:widowControl w:val="0"/>
        <w:numPr>
          <w:ilvl w:val="2"/>
          <w:numId w:val="4"/>
        </w:numPr>
        <w:tabs>
          <w:tab w:val="left" w:pos="810"/>
        </w:tabs>
        <w:autoSpaceDE w:val="0"/>
        <w:autoSpaceDN w:val="0"/>
        <w:adjustRightInd w:val="0"/>
        <w:snapToGrid w:val="0"/>
        <w:ind w:firstLine="0" w:firstLineChars="0"/>
        <w:jc w:val="left"/>
        <w:rPr>
          <w:rFonts w:hint="eastAsia" w:hAnsi="宋体"/>
          <w:highlight w:val="none"/>
        </w:rPr>
      </w:pPr>
      <w:r>
        <w:rPr>
          <w:rFonts w:hint="eastAsia" w:hAnsi="宋体" w:cs="宋体"/>
          <w:b/>
          <w:bCs/>
          <w:highlight w:val="none"/>
        </w:rPr>
        <w:t>综合评估法</w:t>
      </w:r>
      <w:r>
        <w:rPr>
          <w:rFonts w:hint="eastAsia" w:hAnsi="宋体"/>
          <w:b/>
          <w:highlight w:val="none"/>
        </w:rPr>
        <w:t>：</w:t>
      </w:r>
      <w:r>
        <w:rPr>
          <w:rFonts w:hint="eastAsia" w:hAnsi="宋体"/>
          <w:highlight w:val="none"/>
        </w:rPr>
        <w:t>对于采用综合评估法评审的项目，评审小组按照采购文件规定的评审标准对通过初步评审的</w:t>
      </w:r>
      <w:r>
        <w:rPr>
          <w:rFonts w:hint="eastAsia" w:hAnsi="宋体"/>
          <w:highlight w:val="none"/>
          <w:lang w:eastAsia="zh-CN"/>
        </w:rPr>
        <w:t>响应文件</w:t>
      </w:r>
      <w:r>
        <w:rPr>
          <w:rFonts w:hint="eastAsia" w:hAnsi="宋体"/>
          <w:highlight w:val="none"/>
        </w:rPr>
        <w:t>进行综合评价，依据综合评审得分由高到低的顺序，按照采购文件规定的数量推荐候选成交供应商。若出现评审总得分相同的情形，按照供应商须知前附表约定的方式确定候选成交供应商的排序。评审内容见附表</w:t>
      </w:r>
      <w:r>
        <w:rPr>
          <w:rFonts w:hAnsi="宋体"/>
          <w:highlight w:val="none"/>
        </w:rPr>
        <w:t>1</w:t>
      </w:r>
      <w:r>
        <w:rPr>
          <w:rFonts w:hint="eastAsia" w:hAnsi="宋体"/>
          <w:highlight w:val="none"/>
        </w:rPr>
        <w:t>-</w:t>
      </w:r>
      <w:r>
        <w:rPr>
          <w:rFonts w:hAnsi="宋体"/>
          <w:highlight w:val="none"/>
        </w:rPr>
        <w:t>2</w:t>
      </w:r>
      <w:r>
        <w:rPr>
          <w:rFonts w:hint="eastAsia" w:hAnsi="宋体"/>
          <w:highlight w:val="none"/>
        </w:rPr>
        <w:t>《商务评分表》、1-</w:t>
      </w:r>
      <w:r>
        <w:rPr>
          <w:rFonts w:hAnsi="宋体"/>
          <w:highlight w:val="none"/>
        </w:rPr>
        <w:t>3</w:t>
      </w:r>
      <w:r>
        <w:rPr>
          <w:rFonts w:hint="eastAsia" w:hAnsi="宋体"/>
          <w:highlight w:val="none"/>
        </w:rPr>
        <w:t>《技术评分表》、附表</w:t>
      </w:r>
      <w:r>
        <w:rPr>
          <w:rFonts w:hAnsi="宋体"/>
          <w:highlight w:val="none"/>
        </w:rPr>
        <w:t>1-4</w:t>
      </w:r>
      <w:r>
        <w:rPr>
          <w:rFonts w:hint="eastAsia" w:hAnsi="宋体"/>
          <w:highlight w:val="none"/>
        </w:rPr>
        <w:t>《价格</w:t>
      </w:r>
      <w:r>
        <w:rPr>
          <w:rFonts w:hAnsi="宋体"/>
          <w:highlight w:val="none"/>
        </w:rPr>
        <w:t>评分表</w:t>
      </w:r>
      <w:r>
        <w:rPr>
          <w:rFonts w:hint="eastAsia" w:hAnsi="宋体"/>
          <w:highlight w:val="none"/>
        </w:rPr>
        <w:t>》、附表1-5《商务、技术、价格权重表和综合得分汇总》。</w:t>
      </w:r>
    </w:p>
    <w:p>
      <w:pPr>
        <w:pStyle w:val="27"/>
        <w:widowControl w:val="0"/>
        <w:numPr>
          <w:ilvl w:val="2"/>
          <w:numId w:val="4"/>
        </w:numPr>
        <w:tabs>
          <w:tab w:val="left" w:pos="810"/>
        </w:tabs>
        <w:autoSpaceDE w:val="0"/>
        <w:autoSpaceDN w:val="0"/>
        <w:adjustRightInd w:val="0"/>
        <w:snapToGrid w:val="0"/>
        <w:ind w:firstLine="0" w:firstLineChars="0"/>
        <w:jc w:val="left"/>
        <w:rPr>
          <w:rFonts w:hAnsi="宋体"/>
          <w:highlight w:val="none"/>
        </w:rPr>
      </w:pPr>
      <w:r>
        <w:rPr>
          <w:rFonts w:hint="eastAsia" w:hAnsi="宋体"/>
          <w:b/>
          <w:highlight w:val="none"/>
        </w:rPr>
        <w:t>经评审的最低价法：</w:t>
      </w:r>
      <w:r>
        <w:rPr>
          <w:rFonts w:hint="eastAsia" w:hAnsi="宋体"/>
          <w:highlight w:val="none"/>
        </w:rPr>
        <w:t>对于采用最低价评审的项目，评审小组对通过初步评审的供应商中，根据其评审价格由低到高的顺序，按照采购文件规定的数量推荐候选成交供应商，若出现评审后最低报价相同的情形，由评审小组成员投票确定候选成交供应商的排序。</w:t>
      </w:r>
    </w:p>
    <w:p>
      <w:pPr>
        <w:pStyle w:val="27"/>
        <w:widowControl w:val="0"/>
        <w:numPr>
          <w:ilvl w:val="2"/>
          <w:numId w:val="4"/>
        </w:numPr>
        <w:tabs>
          <w:tab w:val="left" w:pos="810"/>
        </w:tabs>
        <w:autoSpaceDE w:val="0"/>
        <w:autoSpaceDN w:val="0"/>
        <w:adjustRightInd w:val="0"/>
        <w:snapToGrid w:val="0"/>
        <w:ind w:firstLine="0" w:firstLineChars="0"/>
        <w:jc w:val="left"/>
        <w:rPr>
          <w:rFonts w:hint="eastAsia" w:hAnsi="宋体"/>
          <w:highlight w:val="none"/>
        </w:rPr>
      </w:pPr>
      <w:r>
        <w:rPr>
          <w:rFonts w:hAnsi="宋体"/>
          <w:highlight w:val="none"/>
        </w:rPr>
        <w:t>供应商最终报价均明显不合理的，采购人可决定继续或终止</w:t>
      </w:r>
      <w:r>
        <w:rPr>
          <w:rFonts w:hint="eastAsia" w:hAnsi="宋体"/>
          <w:highlight w:val="none"/>
        </w:rPr>
        <w:t>采购</w:t>
      </w:r>
      <w:r>
        <w:rPr>
          <w:rFonts w:hAnsi="宋体"/>
          <w:highlight w:val="none"/>
        </w:rPr>
        <w:t>活动，或重新组织采购活动。</w:t>
      </w:r>
    </w:p>
    <w:p>
      <w:pPr>
        <w:pStyle w:val="27"/>
        <w:widowControl w:val="0"/>
        <w:numPr>
          <w:ilvl w:val="0"/>
          <w:numId w:val="0"/>
        </w:numPr>
        <w:tabs>
          <w:tab w:val="left" w:pos="810"/>
        </w:tabs>
        <w:autoSpaceDE w:val="0"/>
        <w:autoSpaceDN w:val="0"/>
        <w:adjustRightInd w:val="0"/>
        <w:snapToGrid w:val="0"/>
        <w:ind w:leftChars="0"/>
        <w:jc w:val="left"/>
        <w:rPr>
          <w:rFonts w:hint="eastAsia" w:hAnsi="宋体"/>
        </w:rPr>
      </w:pPr>
      <w:r>
        <w:rPr>
          <w:rFonts w:hint="eastAsia" w:hAnsi="宋体"/>
          <w:lang w:val="en-US" w:eastAsia="zh-CN"/>
        </w:rPr>
        <w:t xml:space="preserve">6.4.6 </w:t>
      </w:r>
      <w:r>
        <w:rPr>
          <w:rFonts w:hint="eastAsia" w:hAnsi="宋体"/>
        </w:rPr>
        <w:t>价格的修正：</w:t>
      </w:r>
    </w:p>
    <w:p>
      <w:pPr>
        <w:pStyle w:val="27"/>
        <w:widowControl w:val="0"/>
        <w:numPr>
          <w:ilvl w:val="0"/>
          <w:numId w:val="0"/>
        </w:numPr>
        <w:tabs>
          <w:tab w:val="left" w:pos="810"/>
        </w:tabs>
        <w:autoSpaceDE w:val="0"/>
        <w:autoSpaceDN w:val="0"/>
        <w:adjustRightInd w:val="0"/>
        <w:snapToGrid w:val="0"/>
        <w:ind w:firstLine="0" w:firstLineChars="0"/>
        <w:jc w:val="left"/>
        <w:rPr>
          <w:rFonts w:hint="eastAsia" w:hAnsi="宋体" w:eastAsia="宋体"/>
          <w:lang w:val="en-US" w:eastAsia="zh-CN"/>
        </w:rPr>
      </w:pPr>
      <w:r>
        <w:rPr>
          <w:rFonts w:hint="eastAsia" w:hAnsi="宋体"/>
        </w:rPr>
        <w:t>响应文件存在报价问题的，由评</w:t>
      </w:r>
      <w:r>
        <w:rPr>
          <w:rFonts w:hint="eastAsia" w:hAnsi="宋体"/>
          <w:lang w:val="en-US" w:eastAsia="zh-CN"/>
        </w:rPr>
        <w:t>审</w:t>
      </w:r>
      <w:r>
        <w:rPr>
          <w:rFonts w:hint="eastAsia" w:hAnsi="宋体"/>
        </w:rPr>
        <w:t>小组进行投标报价的算术修正。修正后的报价经供应商同意后，对供应商起约束作用。如果供应商不接受修正后的报价，其响应将被拒绝。修正后的响应报价若超过最高限价(如有)，评审小组应否决其投标。</w:t>
      </w:r>
      <w:r>
        <w:rPr>
          <w:rFonts w:hint="eastAsia" w:hAnsi="宋体"/>
          <w:lang w:val="en-US" w:eastAsia="zh-CN"/>
        </w:rPr>
        <w:t>具体修正原则详见</w:t>
      </w:r>
      <w:r>
        <w:rPr>
          <w:rFonts w:hint="eastAsia" w:ascii="宋体" w:hAnsi="宋体"/>
          <w:szCs w:val="21"/>
        </w:rPr>
        <w:t>供应商</w:t>
      </w:r>
      <w:r>
        <w:rPr>
          <w:rFonts w:ascii="宋体" w:hAnsi="宋体"/>
          <w:szCs w:val="21"/>
        </w:rPr>
        <w:t>须知前附表的</w:t>
      </w:r>
      <w:r>
        <w:rPr>
          <w:rFonts w:hint="eastAsia" w:ascii="宋体" w:hAnsi="宋体"/>
          <w:szCs w:val="21"/>
        </w:rPr>
        <w:t>规定</w:t>
      </w:r>
      <w:r>
        <w:rPr>
          <w:rFonts w:hint="eastAsia" w:ascii="宋体" w:hAnsi="宋体"/>
          <w:szCs w:val="21"/>
          <w:lang w:val="en-US" w:eastAsia="zh-CN"/>
        </w:rPr>
        <w:t>。</w:t>
      </w:r>
    </w:p>
    <w:p>
      <w:pPr>
        <w:pStyle w:val="4"/>
        <w:keepNext w:val="0"/>
        <w:keepLines w:val="0"/>
        <w:widowControl w:val="0"/>
        <w:numPr>
          <w:ilvl w:val="1"/>
          <w:numId w:val="4"/>
        </w:numPr>
        <w:tabs>
          <w:tab w:val="left" w:pos="426"/>
        </w:tabs>
        <w:autoSpaceDE w:val="0"/>
        <w:autoSpaceDN w:val="0"/>
        <w:adjustRightInd w:val="0"/>
        <w:snapToGrid w:val="0"/>
        <w:spacing w:before="0" w:after="0"/>
        <w:ind w:firstLine="0" w:firstLineChars="0"/>
        <w:jc w:val="left"/>
        <w:textAlignment w:val="baseline"/>
        <w:rPr>
          <w:rFonts w:hint="eastAsia" w:ascii="宋体" w:hAnsi="宋体"/>
          <w:sz w:val="21"/>
          <w:szCs w:val="21"/>
          <w:highlight w:val="none"/>
        </w:rPr>
      </w:pPr>
      <w:r>
        <w:rPr>
          <w:rFonts w:hint="eastAsia" w:ascii="宋体" w:hAnsi="宋体"/>
          <w:sz w:val="21"/>
          <w:szCs w:val="21"/>
          <w:highlight w:val="none"/>
        </w:rPr>
        <w:t>编写</w:t>
      </w:r>
      <w:r>
        <w:rPr>
          <w:rFonts w:ascii="宋体" w:hAnsi="宋体"/>
          <w:sz w:val="21"/>
          <w:szCs w:val="21"/>
          <w:highlight w:val="none"/>
        </w:rPr>
        <w:t>评</w:t>
      </w:r>
      <w:r>
        <w:rPr>
          <w:rFonts w:hint="eastAsia" w:ascii="宋体" w:hAnsi="宋体"/>
          <w:sz w:val="21"/>
          <w:szCs w:val="21"/>
          <w:highlight w:val="none"/>
        </w:rPr>
        <w:t>审</w:t>
      </w:r>
      <w:r>
        <w:rPr>
          <w:rFonts w:ascii="宋体" w:hAnsi="宋体"/>
          <w:sz w:val="21"/>
          <w:szCs w:val="21"/>
          <w:highlight w:val="none"/>
        </w:rPr>
        <w:t>报告</w:t>
      </w:r>
    </w:p>
    <w:p>
      <w:pPr>
        <w:pStyle w:val="27"/>
        <w:widowControl w:val="0"/>
        <w:numPr>
          <w:ilvl w:val="2"/>
          <w:numId w:val="4"/>
        </w:numPr>
        <w:tabs>
          <w:tab w:val="left" w:pos="810"/>
        </w:tabs>
        <w:autoSpaceDE w:val="0"/>
        <w:autoSpaceDN w:val="0"/>
        <w:adjustRightInd w:val="0"/>
        <w:snapToGrid w:val="0"/>
        <w:ind w:firstLine="0" w:firstLineChars="0"/>
        <w:jc w:val="left"/>
        <w:rPr>
          <w:rFonts w:hAnsi="宋体"/>
          <w:highlight w:val="none"/>
        </w:rPr>
      </w:pPr>
      <w:r>
        <w:rPr>
          <w:rFonts w:hint="eastAsia" w:hAnsi="宋体"/>
          <w:highlight w:val="none"/>
        </w:rPr>
        <w:t>评审小组根据评审记录和评审结果编写评审报告。</w:t>
      </w:r>
    </w:p>
    <w:p>
      <w:pPr>
        <w:pStyle w:val="27"/>
        <w:widowControl w:val="0"/>
        <w:numPr>
          <w:ilvl w:val="2"/>
          <w:numId w:val="4"/>
        </w:numPr>
        <w:tabs>
          <w:tab w:val="left" w:pos="810"/>
        </w:tabs>
        <w:autoSpaceDE w:val="0"/>
        <w:autoSpaceDN w:val="0"/>
        <w:adjustRightInd w:val="0"/>
        <w:snapToGrid w:val="0"/>
        <w:ind w:firstLine="0" w:firstLineChars="0"/>
        <w:jc w:val="left"/>
        <w:rPr>
          <w:rFonts w:hAnsi="宋体"/>
          <w:highlight w:val="none"/>
        </w:rPr>
      </w:pPr>
      <w:r>
        <w:rPr>
          <w:rFonts w:hint="eastAsia" w:hAnsi="宋体"/>
          <w:highlight w:val="none"/>
        </w:rPr>
        <w:t>评审报告由评审小组全体成员签字（或确认），评审小组成员对评审报告有异议的，评审小组按照少数服从多数的原则推荐候选成交供应商；对评审报告有异议的评审小组成员，应在评审报告上签署不同意见并说明理由；评审小组成员拒绝在评审报告上签字（或确认）又不书面说明其不同意见和理由的，视为同意。评审完成后，评审小组应当按供应商</w:t>
      </w:r>
      <w:r>
        <w:rPr>
          <w:rFonts w:hAnsi="宋体"/>
          <w:highlight w:val="none"/>
        </w:rPr>
        <w:t>须知</w:t>
      </w:r>
      <w:r>
        <w:rPr>
          <w:rFonts w:hint="eastAsia" w:hAnsi="宋体"/>
          <w:highlight w:val="none"/>
        </w:rPr>
        <w:t>前附表</w:t>
      </w:r>
      <w:r>
        <w:rPr>
          <w:rFonts w:hAnsi="宋体"/>
          <w:highlight w:val="none"/>
        </w:rPr>
        <w:t>的规定</w:t>
      </w:r>
      <w:r>
        <w:rPr>
          <w:rFonts w:hint="eastAsia" w:hAnsi="宋体"/>
          <w:highlight w:val="none"/>
        </w:rPr>
        <w:t>向采购人提交书面评审报告和候选成交供应商名单。</w:t>
      </w:r>
    </w:p>
    <w:p>
      <w:pPr>
        <w:pStyle w:val="27"/>
        <w:widowControl w:val="0"/>
        <w:numPr>
          <w:ilvl w:val="1"/>
          <w:numId w:val="4"/>
        </w:numPr>
        <w:tabs>
          <w:tab w:val="left" w:pos="567"/>
        </w:tabs>
        <w:autoSpaceDE w:val="0"/>
        <w:autoSpaceDN w:val="0"/>
        <w:adjustRightInd w:val="0"/>
        <w:snapToGrid w:val="0"/>
        <w:ind w:firstLine="0" w:firstLineChars="0"/>
        <w:jc w:val="left"/>
        <w:rPr>
          <w:rFonts w:hint="eastAsia" w:hAnsi="宋体"/>
          <w:b/>
          <w:highlight w:val="none"/>
        </w:rPr>
      </w:pPr>
      <w:r>
        <w:rPr>
          <w:rFonts w:hint="eastAsia" w:hAnsi="宋体"/>
          <w:b/>
          <w:highlight w:val="none"/>
        </w:rPr>
        <w:t>评审注意事项</w:t>
      </w:r>
    </w:p>
    <w:p>
      <w:pPr>
        <w:widowControl w:val="0"/>
        <w:numPr>
          <w:ilvl w:val="2"/>
          <w:numId w:val="4"/>
        </w:numPr>
        <w:tabs>
          <w:tab w:val="left" w:pos="851"/>
        </w:tabs>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评审是采购工作的重要环节，评审工作在评审小组内独立进行，评审小组将公正、平等地对待所有供应商。</w:t>
      </w:r>
    </w:p>
    <w:p>
      <w:pPr>
        <w:widowControl w:val="0"/>
        <w:numPr>
          <w:ilvl w:val="2"/>
          <w:numId w:val="4"/>
        </w:numPr>
        <w:tabs>
          <w:tab w:val="left" w:pos="851"/>
        </w:tabs>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除评审小组主动要求澄清外，从开启</w:t>
      </w:r>
      <w:r>
        <w:rPr>
          <w:rFonts w:hint="eastAsia" w:ascii="宋体" w:hAnsi="宋体"/>
          <w:szCs w:val="21"/>
          <w:highlight w:val="none"/>
          <w:lang w:eastAsia="zh-CN"/>
        </w:rPr>
        <w:t>响应文件</w:t>
      </w:r>
      <w:r>
        <w:rPr>
          <w:rFonts w:hint="eastAsia" w:ascii="宋体" w:hAnsi="宋体"/>
          <w:szCs w:val="21"/>
          <w:highlight w:val="none"/>
        </w:rPr>
        <w:t>后至授予《成交通知书》期间，任何供应商均不得就与其响应有关的任何问题与评审小组联系</w:t>
      </w:r>
      <w:r>
        <w:rPr>
          <w:rFonts w:hint="eastAsia" w:ascii="宋体" w:hAnsi="宋体"/>
          <w:szCs w:val="21"/>
          <w:highlight w:val="none"/>
          <w:lang w:eastAsia="zh-CN"/>
        </w:rPr>
        <w:t>。</w:t>
      </w:r>
    </w:p>
    <w:p>
      <w:pPr>
        <w:widowControl w:val="0"/>
        <w:numPr>
          <w:ilvl w:val="2"/>
          <w:numId w:val="4"/>
        </w:numPr>
        <w:tabs>
          <w:tab w:val="left" w:pos="851"/>
        </w:tabs>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为保证评审的公正性，在评审过程中，评审小组成员不得与供应商私下交换意见，评审小组成员和参与评审的有关工作人员不得透露对</w:t>
      </w:r>
      <w:r>
        <w:rPr>
          <w:rFonts w:hint="eastAsia" w:ascii="宋体" w:hAnsi="宋体"/>
          <w:szCs w:val="21"/>
          <w:highlight w:val="none"/>
          <w:lang w:eastAsia="zh-CN"/>
        </w:rPr>
        <w:t>响应文件</w:t>
      </w:r>
      <w:r>
        <w:rPr>
          <w:rFonts w:hint="eastAsia" w:ascii="宋体" w:hAnsi="宋体"/>
          <w:szCs w:val="21"/>
          <w:highlight w:val="none"/>
        </w:rPr>
        <w:t>的评审和比较，以及与评审有关的其他情况。</w:t>
      </w:r>
    </w:p>
    <w:p>
      <w:pPr>
        <w:widowControl w:val="0"/>
        <w:numPr>
          <w:ilvl w:val="1"/>
          <w:numId w:val="4"/>
        </w:numPr>
        <w:tabs>
          <w:tab w:val="left" w:pos="709"/>
        </w:tabs>
        <w:autoSpaceDE w:val="0"/>
        <w:autoSpaceDN w:val="0"/>
        <w:adjustRightInd w:val="0"/>
        <w:snapToGrid w:val="0"/>
        <w:ind w:firstLine="0" w:firstLineChars="0"/>
        <w:jc w:val="left"/>
        <w:rPr>
          <w:rFonts w:hint="eastAsia" w:ascii="宋体" w:hAnsi="宋体"/>
          <w:b/>
          <w:szCs w:val="21"/>
          <w:highlight w:val="none"/>
        </w:rPr>
      </w:pPr>
      <w:r>
        <w:rPr>
          <w:rFonts w:hint="eastAsia" w:ascii="宋体" w:hAnsi="宋体"/>
          <w:b/>
          <w:szCs w:val="21"/>
          <w:highlight w:val="none"/>
        </w:rPr>
        <w:t>拒绝所有</w:t>
      </w:r>
      <w:r>
        <w:rPr>
          <w:rFonts w:hint="eastAsia" w:ascii="宋体" w:hAnsi="宋体"/>
          <w:b/>
          <w:szCs w:val="21"/>
          <w:highlight w:val="none"/>
          <w:lang w:eastAsia="zh-CN"/>
        </w:rPr>
        <w:t>响应文件</w:t>
      </w:r>
      <w:r>
        <w:rPr>
          <w:rFonts w:hint="eastAsia" w:ascii="宋体" w:hAnsi="宋体"/>
          <w:b/>
          <w:szCs w:val="21"/>
          <w:highlight w:val="none"/>
        </w:rPr>
        <w:t>的权力</w:t>
      </w:r>
    </w:p>
    <w:p>
      <w:pPr>
        <w:widowControl w:val="0"/>
        <w:numPr>
          <w:ilvl w:val="0"/>
          <w:numId w:val="0"/>
        </w:numPr>
        <w:autoSpaceDE w:val="0"/>
        <w:autoSpaceDN w:val="0"/>
        <w:adjustRightInd w:val="0"/>
        <w:snapToGrid w:val="0"/>
        <w:ind w:leftChars="0"/>
        <w:rPr>
          <w:rFonts w:ascii="宋体" w:hAnsi="宋体"/>
          <w:szCs w:val="21"/>
        </w:rPr>
      </w:pPr>
      <w:r>
        <w:rPr>
          <w:rFonts w:hint="eastAsia" w:ascii="宋体" w:hAnsi="宋体"/>
          <w:szCs w:val="21"/>
          <w:lang w:val="en-US" w:eastAsia="zh-CN"/>
        </w:rPr>
        <w:t xml:space="preserve">6.7.1 </w:t>
      </w:r>
      <w:r>
        <w:rPr>
          <w:rFonts w:hint="eastAsia" w:ascii="宋体" w:hAnsi="宋体"/>
          <w:szCs w:val="21"/>
        </w:rPr>
        <w:t>经评审小组评审，认为所有响应文件都不符合采购文件要求的，可以否决所有响应文件</w:t>
      </w:r>
      <w:r>
        <w:rPr>
          <w:rFonts w:hint="eastAsia" w:ascii="宋体" w:hAnsi="宋体"/>
          <w:szCs w:val="21"/>
          <w:lang w:eastAsia="zh-CN"/>
        </w:rPr>
        <w:t>，</w:t>
      </w:r>
      <w:r>
        <w:rPr>
          <w:rFonts w:hint="eastAsia" w:ascii="宋体" w:hAnsi="宋体"/>
          <w:szCs w:val="21"/>
        </w:rPr>
        <w:t>采购人宣布本次采购失败。</w:t>
      </w:r>
    </w:p>
    <w:p>
      <w:pPr>
        <w:widowControl w:val="0"/>
        <w:numPr>
          <w:ilvl w:val="0"/>
          <w:numId w:val="0"/>
        </w:numPr>
        <w:autoSpaceDE w:val="0"/>
        <w:autoSpaceDN w:val="0"/>
        <w:adjustRightInd w:val="0"/>
        <w:snapToGrid w:val="0"/>
        <w:ind w:leftChars="0"/>
        <w:rPr>
          <w:rFonts w:ascii="宋体" w:hAnsi="宋体"/>
          <w:szCs w:val="21"/>
        </w:rPr>
      </w:pPr>
      <w:r>
        <w:rPr>
          <w:rFonts w:hint="eastAsia" w:ascii="宋体" w:hAnsi="宋体"/>
          <w:szCs w:val="21"/>
          <w:lang w:val="en-US" w:eastAsia="zh-CN"/>
        </w:rPr>
        <w:t xml:space="preserve">6.7.2 </w:t>
      </w:r>
      <w:r>
        <w:rPr>
          <w:rFonts w:hint="eastAsia" w:ascii="宋体" w:hAnsi="宋体"/>
          <w:szCs w:val="21"/>
        </w:rPr>
        <w:t>项目发生重大变化，采购人取消采购任务的，采购人</w:t>
      </w:r>
      <w:r>
        <w:rPr>
          <w:rFonts w:hint="eastAsia" w:ascii="宋体" w:hAnsi="宋体"/>
          <w:szCs w:val="21"/>
          <w:lang w:val="en-US" w:eastAsia="zh-CN"/>
        </w:rPr>
        <w:t>可以拒绝所有响应文件，宣布</w:t>
      </w:r>
      <w:r>
        <w:rPr>
          <w:rFonts w:hint="eastAsia" w:ascii="宋体" w:hAnsi="宋体"/>
          <w:szCs w:val="21"/>
        </w:rPr>
        <w:t>终止采购或本次采购失败</w:t>
      </w:r>
      <w:r>
        <w:rPr>
          <w:rFonts w:hint="eastAsia" w:ascii="宋体" w:hAnsi="宋体"/>
          <w:szCs w:val="21"/>
          <w:lang w:eastAsia="zh-CN"/>
        </w:rPr>
        <w:t>。</w:t>
      </w:r>
    </w:p>
    <w:p>
      <w:pPr>
        <w:widowControl w:val="0"/>
        <w:numPr>
          <w:ilvl w:val="0"/>
          <w:numId w:val="0"/>
        </w:numPr>
        <w:autoSpaceDE w:val="0"/>
        <w:autoSpaceDN w:val="0"/>
        <w:adjustRightInd w:val="0"/>
        <w:snapToGrid w:val="0"/>
        <w:ind w:leftChars="0"/>
        <w:rPr>
          <w:rFonts w:ascii="宋体" w:hAnsi="宋体"/>
          <w:szCs w:val="21"/>
        </w:rPr>
      </w:pPr>
      <w:r>
        <w:rPr>
          <w:rFonts w:hint="eastAsia" w:ascii="宋体" w:hAnsi="宋体"/>
          <w:szCs w:val="21"/>
          <w:lang w:val="en-US" w:eastAsia="zh-CN"/>
        </w:rPr>
        <w:t xml:space="preserve">6.7.3 </w:t>
      </w:r>
      <w:r>
        <w:rPr>
          <w:rFonts w:hint="eastAsia" w:ascii="宋体" w:hAnsi="宋体"/>
          <w:szCs w:val="21"/>
        </w:rPr>
        <w:t>其他采购文件中补充规定的情形</w:t>
      </w:r>
      <w:r>
        <w:rPr>
          <w:rFonts w:hint="eastAsia" w:ascii="宋体" w:hAnsi="宋体"/>
          <w:szCs w:val="21"/>
          <w:lang w:eastAsia="zh-CN"/>
        </w:rPr>
        <w:t>。</w:t>
      </w:r>
    </w:p>
    <w:p>
      <w:pPr>
        <w:numPr>
          <w:ilvl w:val="0"/>
          <w:numId w:val="4"/>
        </w:numPr>
        <w:ind w:firstLine="0" w:firstLineChars="0"/>
        <w:jc w:val="both"/>
        <w:rPr>
          <w:rFonts w:hint="eastAsia" w:ascii="宋体" w:hAnsi="宋体" w:eastAsia="宋体" w:cs="Times New Roman"/>
          <w:b/>
          <w:sz w:val="21"/>
          <w:szCs w:val="21"/>
          <w:highlight w:val="none"/>
        </w:rPr>
      </w:pPr>
      <w:r>
        <w:rPr>
          <w:rFonts w:hint="eastAsia" w:ascii="宋体" w:hAnsi="宋体" w:eastAsia="宋体" w:cs="Times New Roman"/>
          <w:b/>
          <w:sz w:val="21"/>
          <w:szCs w:val="21"/>
          <w:highlight w:val="none"/>
          <w:lang w:val="en-US" w:eastAsia="zh-CN"/>
        </w:rPr>
        <w:t>合同授予</w:t>
      </w:r>
    </w:p>
    <w:p>
      <w:pPr>
        <w:widowControl w:val="0"/>
        <w:numPr>
          <w:ilvl w:val="1"/>
          <w:numId w:val="6"/>
        </w:numPr>
        <w:autoSpaceDE w:val="0"/>
        <w:autoSpaceDN w:val="0"/>
        <w:adjustRightInd w:val="0"/>
        <w:snapToGrid w:val="0"/>
        <w:ind w:firstLineChars="0"/>
        <w:rPr>
          <w:rFonts w:ascii="宋体" w:hAnsi="宋体"/>
          <w:b/>
          <w:szCs w:val="21"/>
        </w:rPr>
      </w:pPr>
      <w:bookmarkStart w:id="43" w:name="_Toc152042329"/>
      <w:bookmarkStart w:id="44" w:name="_Toc152045553"/>
      <w:bookmarkStart w:id="45" w:name="_Toc403513515"/>
      <w:bookmarkStart w:id="46" w:name="_Toc332121736"/>
      <w:bookmarkStart w:id="47" w:name="_Toc330213968"/>
      <w:bookmarkStart w:id="48" w:name="_Toc144974521"/>
      <w:r>
        <w:rPr>
          <w:rFonts w:hint="eastAsia" w:ascii="宋体" w:hAnsi="宋体"/>
          <w:b/>
          <w:szCs w:val="21"/>
        </w:rPr>
        <w:t>候选成交供应商履约能力核查</w:t>
      </w:r>
    </w:p>
    <w:p>
      <w:pPr>
        <w:widowControl w:val="0"/>
        <w:numPr>
          <w:ilvl w:val="2"/>
          <w:numId w:val="6"/>
        </w:numPr>
        <w:autoSpaceDE w:val="0"/>
        <w:autoSpaceDN w:val="0"/>
        <w:adjustRightInd w:val="0"/>
        <w:snapToGrid w:val="0"/>
        <w:ind w:firstLineChars="0"/>
        <w:rPr>
          <w:rFonts w:hint="eastAsia" w:ascii="宋体" w:hAnsi="宋体"/>
          <w:b/>
          <w:szCs w:val="21"/>
        </w:rPr>
      </w:pPr>
      <w:r>
        <w:rPr>
          <w:rFonts w:hint="eastAsia" w:ascii="宋体" w:hAnsi="宋体"/>
          <w:szCs w:val="21"/>
        </w:rPr>
        <w:t>采购人可对候选成交供应商的相关证明材料原件进行核验或组织现场考察，以确认候选成交供应商的生产经营、财务等实际状况与响应文件是否一致，及是否存在其他可能影响供应商履约能力的情况，核查结果将作为采购人选择确定候选成交供应商的依据之一。</w:t>
      </w:r>
    </w:p>
    <w:p>
      <w:pPr>
        <w:widowControl w:val="0"/>
        <w:numPr>
          <w:ilvl w:val="1"/>
          <w:numId w:val="6"/>
        </w:numPr>
        <w:autoSpaceDE w:val="0"/>
        <w:autoSpaceDN w:val="0"/>
        <w:adjustRightInd w:val="0"/>
        <w:snapToGrid w:val="0"/>
        <w:ind w:firstLineChars="0"/>
        <w:rPr>
          <w:rFonts w:ascii="宋体" w:hAnsi="宋体"/>
          <w:b/>
          <w:szCs w:val="21"/>
        </w:rPr>
      </w:pPr>
      <w:r>
        <w:rPr>
          <w:rFonts w:hint="eastAsia" w:ascii="宋体" w:hAnsi="宋体"/>
          <w:b/>
          <w:szCs w:val="21"/>
        </w:rPr>
        <w:t>确定成交供应商</w:t>
      </w:r>
    </w:p>
    <w:p>
      <w:pPr>
        <w:widowControl w:val="0"/>
        <w:numPr>
          <w:ilvl w:val="2"/>
          <w:numId w:val="6"/>
        </w:numPr>
        <w:autoSpaceDE w:val="0"/>
        <w:autoSpaceDN w:val="0"/>
        <w:adjustRightInd w:val="0"/>
        <w:snapToGrid w:val="0"/>
        <w:ind w:firstLineChars="0"/>
        <w:rPr>
          <w:rFonts w:hint="eastAsia" w:ascii="宋体" w:hAnsi="宋体"/>
          <w:b/>
          <w:szCs w:val="21"/>
        </w:rPr>
      </w:pPr>
      <w:r>
        <w:rPr>
          <w:rFonts w:hint="eastAsia" w:ascii="宋体" w:hAnsi="宋体"/>
          <w:szCs w:val="21"/>
        </w:rPr>
        <w:t>采购人将根据评审报告及核查结果(如有)，对候选成交供应商进行综合评估后，根据供应商</w:t>
      </w:r>
      <w:r>
        <w:rPr>
          <w:rFonts w:ascii="宋体" w:hAnsi="宋体"/>
          <w:szCs w:val="21"/>
        </w:rPr>
        <w:t>须知前附表的</w:t>
      </w:r>
      <w:r>
        <w:rPr>
          <w:rFonts w:hint="eastAsia" w:ascii="宋体" w:hAnsi="宋体"/>
          <w:szCs w:val="21"/>
        </w:rPr>
        <w:t>规定从中选择确定成交供应商。</w:t>
      </w:r>
    </w:p>
    <w:p>
      <w:pPr>
        <w:widowControl w:val="0"/>
        <w:numPr>
          <w:ilvl w:val="1"/>
          <w:numId w:val="6"/>
        </w:numPr>
        <w:autoSpaceDE w:val="0"/>
        <w:autoSpaceDN w:val="0"/>
        <w:adjustRightInd w:val="0"/>
        <w:snapToGrid w:val="0"/>
        <w:ind w:firstLineChars="0"/>
        <w:rPr>
          <w:rFonts w:ascii="宋体" w:hAnsi="宋体"/>
          <w:b/>
          <w:szCs w:val="21"/>
        </w:rPr>
      </w:pPr>
      <w:r>
        <w:rPr>
          <w:rFonts w:hint="eastAsia" w:ascii="宋体" w:hAnsi="宋体"/>
          <w:b/>
          <w:szCs w:val="21"/>
        </w:rPr>
        <w:t>候选成交结果公示</w:t>
      </w:r>
    </w:p>
    <w:p>
      <w:pPr>
        <w:pStyle w:val="260"/>
        <w:widowControl w:val="0"/>
        <w:numPr>
          <w:ilvl w:val="2"/>
          <w:numId w:val="6"/>
        </w:numPr>
        <w:autoSpaceDE w:val="0"/>
        <w:autoSpaceDN w:val="0"/>
        <w:adjustRightInd w:val="0"/>
        <w:snapToGrid w:val="0"/>
        <w:ind w:firstLineChars="0"/>
        <w:jc w:val="left"/>
        <w:rPr>
          <w:rFonts w:ascii="宋体" w:hAnsi="宋体"/>
          <w:szCs w:val="21"/>
        </w:rPr>
      </w:pPr>
      <w:bookmarkStart w:id="49" w:name="_Hlk46483503"/>
      <w:r>
        <w:rPr>
          <w:rFonts w:hint="eastAsia" w:ascii="宋体" w:hAnsi="宋体"/>
          <w:szCs w:val="21"/>
        </w:rPr>
        <w:t>采购人在确定采购结果后，按照供应商须知前附表规定的媒介公示候选成交供应商。</w:t>
      </w:r>
    </w:p>
    <w:p>
      <w:pPr>
        <w:pStyle w:val="260"/>
        <w:widowControl w:val="0"/>
        <w:numPr>
          <w:ilvl w:val="2"/>
          <w:numId w:val="6"/>
        </w:numPr>
        <w:autoSpaceDE w:val="0"/>
        <w:autoSpaceDN w:val="0"/>
        <w:adjustRightInd w:val="0"/>
        <w:snapToGrid w:val="0"/>
        <w:ind w:firstLineChars="0"/>
        <w:jc w:val="left"/>
        <w:rPr>
          <w:rFonts w:hint="eastAsia" w:ascii="宋体" w:hAnsi="宋体"/>
          <w:szCs w:val="21"/>
        </w:rPr>
      </w:pPr>
      <w:r>
        <w:rPr>
          <w:rFonts w:hint="eastAsia" w:ascii="宋体" w:hAnsi="宋体"/>
          <w:szCs w:val="21"/>
        </w:rPr>
        <w:t>供应商或者其他利害关系人对成交结果有异议的，应当在候选成交供应商公示期间提出。</w:t>
      </w:r>
    </w:p>
    <w:bookmarkEnd w:id="49"/>
    <w:p>
      <w:pPr>
        <w:widowControl w:val="0"/>
        <w:numPr>
          <w:ilvl w:val="1"/>
          <w:numId w:val="6"/>
        </w:numPr>
        <w:autoSpaceDE w:val="0"/>
        <w:autoSpaceDN w:val="0"/>
        <w:adjustRightInd w:val="0"/>
        <w:snapToGrid w:val="0"/>
        <w:ind w:firstLineChars="0"/>
        <w:rPr>
          <w:rFonts w:ascii="宋体" w:hAnsi="宋体"/>
          <w:b/>
          <w:szCs w:val="21"/>
        </w:rPr>
      </w:pPr>
      <w:r>
        <w:rPr>
          <w:rFonts w:hint="eastAsia" w:ascii="宋体" w:hAnsi="宋体"/>
          <w:b/>
          <w:szCs w:val="21"/>
        </w:rPr>
        <w:t>发出成交通知书</w:t>
      </w:r>
    </w:p>
    <w:p>
      <w:pPr>
        <w:widowControl w:val="0"/>
        <w:numPr>
          <w:ilvl w:val="2"/>
          <w:numId w:val="6"/>
        </w:numPr>
        <w:autoSpaceDE w:val="0"/>
        <w:autoSpaceDN w:val="0"/>
        <w:adjustRightInd w:val="0"/>
        <w:snapToGrid w:val="0"/>
        <w:ind w:firstLineChars="0"/>
        <w:rPr>
          <w:rFonts w:hint="eastAsia" w:ascii="宋体" w:hAnsi="宋体"/>
          <w:b/>
          <w:szCs w:val="21"/>
        </w:rPr>
      </w:pPr>
      <w:r>
        <w:rPr>
          <w:rFonts w:hint="eastAsia" w:ascii="宋体" w:hAnsi="宋体"/>
          <w:szCs w:val="21"/>
        </w:rPr>
        <w:t>在本章第3.3款规定的响应有效期内，采购人向成交供应商发出成交通知书，同时将成交结果通知未成交供应商。</w:t>
      </w:r>
    </w:p>
    <w:p>
      <w:pPr>
        <w:widowControl w:val="0"/>
        <w:numPr>
          <w:ilvl w:val="1"/>
          <w:numId w:val="6"/>
        </w:numPr>
        <w:autoSpaceDE w:val="0"/>
        <w:autoSpaceDN w:val="0"/>
        <w:adjustRightInd w:val="0"/>
        <w:snapToGrid w:val="0"/>
        <w:ind w:firstLineChars="0"/>
        <w:rPr>
          <w:rFonts w:ascii="宋体" w:hAnsi="宋体"/>
          <w:b/>
          <w:szCs w:val="21"/>
        </w:rPr>
      </w:pPr>
      <w:r>
        <w:rPr>
          <w:rFonts w:hint="eastAsia" w:ascii="宋体" w:hAnsi="宋体"/>
          <w:b/>
          <w:szCs w:val="21"/>
        </w:rPr>
        <w:t>履约保证金</w:t>
      </w:r>
    </w:p>
    <w:p>
      <w:pPr>
        <w:widowControl w:val="0"/>
        <w:numPr>
          <w:ilvl w:val="2"/>
          <w:numId w:val="6"/>
        </w:numPr>
        <w:autoSpaceDE w:val="0"/>
        <w:autoSpaceDN w:val="0"/>
        <w:adjustRightInd w:val="0"/>
        <w:snapToGrid w:val="0"/>
        <w:ind w:firstLineChars="0"/>
        <w:rPr>
          <w:rFonts w:hint="eastAsia" w:ascii="宋体" w:hAnsi="宋体"/>
          <w:b/>
          <w:szCs w:val="21"/>
        </w:rPr>
      </w:pPr>
      <w:r>
        <w:rPr>
          <w:rFonts w:hint="eastAsia" w:ascii="宋体" w:hAnsi="宋体"/>
          <w:szCs w:val="21"/>
        </w:rPr>
        <w:t>供应商须知前附表规定递交履约保证金的，成交供应商应按供应商须知前附表规定的金额</w:t>
      </w:r>
      <w:r>
        <w:rPr>
          <w:rFonts w:ascii="宋体" w:hAnsi="宋体"/>
          <w:szCs w:val="21"/>
        </w:rPr>
        <w:t>、</w:t>
      </w:r>
      <w:r>
        <w:rPr>
          <w:rFonts w:hint="eastAsia" w:ascii="宋体" w:hAnsi="宋体"/>
          <w:szCs w:val="21"/>
        </w:rPr>
        <w:t>形式等向采购人递交履约保证金。</w:t>
      </w:r>
    </w:p>
    <w:p>
      <w:pPr>
        <w:widowControl w:val="0"/>
        <w:numPr>
          <w:ilvl w:val="1"/>
          <w:numId w:val="6"/>
        </w:numPr>
        <w:autoSpaceDE w:val="0"/>
        <w:autoSpaceDN w:val="0"/>
        <w:adjustRightInd w:val="0"/>
        <w:snapToGrid w:val="0"/>
        <w:ind w:firstLineChars="0"/>
        <w:rPr>
          <w:rFonts w:hint="eastAsia" w:ascii="宋体" w:hAnsi="宋体"/>
          <w:b/>
          <w:szCs w:val="21"/>
        </w:rPr>
      </w:pPr>
      <w:r>
        <w:rPr>
          <w:rFonts w:hint="eastAsia" w:ascii="宋体" w:hAnsi="宋体"/>
          <w:b/>
          <w:szCs w:val="21"/>
        </w:rPr>
        <w:t>签订合同</w:t>
      </w:r>
    </w:p>
    <w:p>
      <w:pPr>
        <w:widowControl w:val="0"/>
        <w:numPr>
          <w:ilvl w:val="2"/>
          <w:numId w:val="6"/>
        </w:numPr>
        <w:autoSpaceDE w:val="0"/>
        <w:autoSpaceDN w:val="0"/>
        <w:adjustRightInd w:val="0"/>
        <w:snapToGrid w:val="0"/>
        <w:ind w:firstLineChars="0"/>
        <w:rPr>
          <w:rFonts w:hint="eastAsia" w:ascii="宋体" w:hAnsi="宋体"/>
          <w:szCs w:val="21"/>
        </w:rPr>
      </w:pPr>
      <w:r>
        <w:rPr>
          <w:rFonts w:hint="eastAsia" w:ascii="宋体" w:hAnsi="宋体"/>
          <w:szCs w:val="21"/>
        </w:rPr>
        <w:t>采购人和成交供应商应当在供应商</w:t>
      </w:r>
      <w:r>
        <w:rPr>
          <w:rFonts w:ascii="宋体" w:hAnsi="宋体"/>
          <w:szCs w:val="21"/>
        </w:rPr>
        <w:t>须知前附表</w:t>
      </w:r>
      <w:r>
        <w:rPr>
          <w:rFonts w:hint="eastAsia" w:ascii="宋体" w:hAnsi="宋体"/>
          <w:szCs w:val="21"/>
        </w:rPr>
        <w:t>规定的期限内，根据采购文件和成交供应商的响应文件订立书面合同，</w:t>
      </w:r>
      <w:r>
        <w:rPr>
          <w:rFonts w:ascii="宋体" w:hAnsi="宋体"/>
          <w:szCs w:val="21"/>
        </w:rPr>
        <w:t>成交通知书是合同的组成部分</w:t>
      </w:r>
      <w:r>
        <w:rPr>
          <w:rFonts w:hint="eastAsia" w:ascii="宋体" w:hAnsi="宋体"/>
          <w:szCs w:val="21"/>
        </w:rPr>
        <w:t>。成交供应商无正当理由不与采购人订立合同，或在签订合同时向采购人提出附加条件，或不按照采购文件要求递交履约保证金的，采购人取消其成交资格，其保证金不予退还，给采购人造成的损失超过保证金数额的，成交供应商还应当对超过部分予以赔偿。</w:t>
      </w:r>
    </w:p>
    <w:p>
      <w:pPr>
        <w:widowControl w:val="0"/>
        <w:numPr>
          <w:ilvl w:val="2"/>
          <w:numId w:val="6"/>
        </w:numPr>
        <w:autoSpaceDE w:val="0"/>
        <w:autoSpaceDN w:val="0"/>
        <w:adjustRightInd w:val="0"/>
        <w:snapToGrid w:val="0"/>
        <w:ind w:firstLineChars="0"/>
        <w:rPr>
          <w:rFonts w:hint="eastAsia" w:ascii="宋体" w:hAnsi="宋体"/>
          <w:szCs w:val="21"/>
        </w:rPr>
      </w:pPr>
      <w:r>
        <w:rPr>
          <w:rFonts w:hint="eastAsia" w:ascii="宋体" w:hAnsi="宋体"/>
          <w:szCs w:val="21"/>
        </w:rPr>
        <w:t>联合体成交的，联合体各方应当共同与采购人签订合同，就成交项目向采购人承担连带责任。</w:t>
      </w:r>
    </w:p>
    <w:p>
      <w:pPr>
        <w:widowControl w:val="0"/>
        <w:numPr>
          <w:ilvl w:val="1"/>
          <w:numId w:val="6"/>
        </w:numPr>
        <w:autoSpaceDE w:val="0"/>
        <w:autoSpaceDN w:val="0"/>
        <w:adjustRightInd w:val="0"/>
        <w:snapToGrid w:val="0"/>
        <w:ind w:firstLineChars="0"/>
        <w:rPr>
          <w:rFonts w:hint="eastAsia" w:ascii="宋体" w:hAnsi="宋体"/>
          <w:b/>
          <w:bCs/>
          <w:szCs w:val="21"/>
        </w:rPr>
      </w:pPr>
      <w:r>
        <w:rPr>
          <w:rFonts w:hint="eastAsia" w:ascii="宋体" w:hAnsi="宋体"/>
          <w:b/>
          <w:bCs/>
          <w:szCs w:val="21"/>
        </w:rPr>
        <w:t>特殊情形处理</w:t>
      </w:r>
    </w:p>
    <w:p>
      <w:pPr>
        <w:widowControl w:val="0"/>
        <w:numPr>
          <w:ilvl w:val="2"/>
          <w:numId w:val="6"/>
        </w:numPr>
        <w:autoSpaceDE w:val="0"/>
        <w:autoSpaceDN w:val="0"/>
        <w:adjustRightInd w:val="0"/>
        <w:snapToGrid w:val="0"/>
        <w:ind w:firstLineChars="0"/>
        <w:rPr>
          <w:rFonts w:hint="eastAsia" w:ascii="宋体" w:hAnsi="宋体" w:eastAsia="宋体" w:cs="Times New Roman"/>
          <w:b/>
          <w:bCs/>
          <w:color w:val="auto"/>
          <w:szCs w:val="21"/>
        </w:rPr>
      </w:pPr>
      <w:r>
        <w:rPr>
          <w:rFonts w:hint="eastAsia" w:ascii="宋体" w:hAnsi="宋体"/>
          <w:b/>
          <w:bCs/>
          <w:szCs w:val="21"/>
        </w:rPr>
        <w:t>因供应商对预成交结果提出异议、成交供应商无正当理由拒绝签订合同、成交供应商在</w:t>
      </w:r>
      <w:r>
        <w:rPr>
          <w:rFonts w:hint="eastAsia" w:ascii="宋体" w:hAnsi="宋体"/>
          <w:b/>
          <w:bCs/>
          <w:color w:val="auto"/>
          <w:szCs w:val="21"/>
        </w:rPr>
        <w:t>签订合同时向采购人提出附加条件或者不按照采购文件要求递交履约保证金等导致采购人变更成交结果的，采购人</w:t>
      </w:r>
      <w:r>
        <w:rPr>
          <w:rFonts w:hint="eastAsia" w:ascii="宋体" w:hAnsi="宋体"/>
          <w:b/>
          <w:bCs/>
          <w:color w:val="auto"/>
          <w:szCs w:val="21"/>
          <w:lang w:val="en-US" w:eastAsia="zh-CN"/>
        </w:rPr>
        <w:t>可以</w:t>
      </w:r>
      <w:r>
        <w:rPr>
          <w:rFonts w:hint="eastAsia" w:ascii="宋体" w:hAnsi="宋体"/>
          <w:b/>
          <w:bCs/>
          <w:color w:val="auto"/>
          <w:szCs w:val="21"/>
        </w:rPr>
        <w:t>按照本条规定的程序重新选择确定预成交供应商、进行公示并公告</w:t>
      </w:r>
      <w:r>
        <w:rPr>
          <w:rFonts w:hint="eastAsia" w:eastAsia="宋体"/>
          <w:color w:val="auto"/>
          <w:lang w:eastAsia="zh"/>
        </w:rPr>
        <w:t>，</w:t>
      </w:r>
      <w:r>
        <w:rPr>
          <w:rFonts w:hint="eastAsia" w:ascii="宋体" w:hAnsi="宋体" w:eastAsia="宋体" w:cs="Times New Roman"/>
          <w:b/>
          <w:bCs/>
          <w:color w:val="auto"/>
          <w:szCs w:val="21"/>
          <w:lang w:eastAsia="zh"/>
        </w:rPr>
        <w:t>也可以重新采购</w:t>
      </w:r>
      <w:r>
        <w:rPr>
          <w:rFonts w:hint="eastAsia" w:ascii="宋体" w:hAnsi="宋体" w:eastAsia="宋体" w:cs="Times New Roman"/>
          <w:b/>
          <w:bCs/>
          <w:color w:val="auto"/>
          <w:szCs w:val="21"/>
          <w:lang w:eastAsia="zh-CN"/>
        </w:rPr>
        <w:t>。</w:t>
      </w:r>
    </w:p>
    <w:p>
      <w:pPr>
        <w:widowControl w:val="0"/>
        <w:numPr>
          <w:ilvl w:val="0"/>
          <w:numId w:val="0"/>
        </w:numPr>
        <w:autoSpaceDE w:val="0"/>
        <w:autoSpaceDN w:val="0"/>
        <w:adjustRightInd w:val="0"/>
        <w:snapToGrid w:val="0"/>
        <w:ind w:firstLine="0" w:firstLineChars="0"/>
        <w:rPr>
          <w:rFonts w:hint="eastAsia" w:ascii="宋体" w:hAnsi="宋体"/>
          <w:b/>
          <w:bCs/>
          <w:szCs w:val="21"/>
        </w:rPr>
      </w:pPr>
    </w:p>
    <w:p>
      <w:pPr>
        <w:pStyle w:val="4"/>
        <w:ind w:firstLine="0" w:firstLineChars="0"/>
        <w:rPr>
          <w:rFonts w:hint="eastAsia" w:ascii="宋体" w:hAnsi="宋体"/>
          <w:sz w:val="21"/>
          <w:szCs w:val="21"/>
        </w:rPr>
      </w:pPr>
      <w:r>
        <w:rPr>
          <w:rFonts w:hint="eastAsia" w:ascii="宋体" w:hAnsi="宋体"/>
          <w:sz w:val="21"/>
          <w:szCs w:val="21"/>
        </w:rPr>
        <w:t>8异议</w:t>
      </w:r>
    </w:p>
    <w:p>
      <w:pPr>
        <w:ind w:firstLine="0" w:firstLineChars="0"/>
      </w:pPr>
      <w:r>
        <w:rPr>
          <w:rFonts w:hint="eastAsia" w:ascii="宋体" w:hAnsi="宋体"/>
          <w:szCs w:val="21"/>
        </w:rPr>
        <w:t>8.1 提出异议</w:t>
      </w:r>
    </w:p>
    <w:p>
      <w:pPr>
        <w:numPr>
          <w:ilvl w:val="1"/>
          <w:numId w:val="0"/>
        </w:numPr>
        <w:rPr>
          <w:rFonts w:hint="eastAsia" w:ascii="宋体" w:hAnsi="宋体"/>
          <w:szCs w:val="21"/>
        </w:rPr>
      </w:pPr>
      <w:r>
        <w:rPr>
          <w:rFonts w:hint="eastAsia" w:ascii="宋体" w:hAnsi="宋体"/>
          <w:szCs w:val="21"/>
        </w:rPr>
        <w:t>8</w:t>
      </w:r>
      <w:r>
        <w:rPr>
          <w:rFonts w:ascii="宋体" w:hAnsi="宋体"/>
          <w:szCs w:val="21"/>
        </w:rPr>
        <w:t>.1.</w:t>
      </w:r>
      <w:r>
        <w:rPr>
          <w:rFonts w:hint="eastAsia" w:ascii="宋体" w:hAnsi="宋体"/>
          <w:szCs w:val="21"/>
        </w:rPr>
        <w:t>1供应商或者其他利害关系人可以对预成交结果提出异议。异议应在预成交结果公示期间通过供应商须知前附表规定的异议渠道提出，并递交异议函和必要的证明材料。异议函包括但不限于下列内容：</w:t>
      </w:r>
    </w:p>
    <w:p>
      <w:pPr>
        <w:ind w:firstLine="420"/>
        <w:rPr>
          <w:rFonts w:hint="eastAsia" w:ascii="宋体" w:hAnsi="宋体"/>
          <w:szCs w:val="21"/>
        </w:rPr>
      </w:pPr>
      <w:r>
        <w:rPr>
          <w:rFonts w:hint="eastAsia" w:ascii="宋体" w:hAnsi="宋体"/>
          <w:szCs w:val="21"/>
        </w:rPr>
        <w:t>（1）异议人名称、地址、邮政编码、联系人及联系电话；</w:t>
      </w:r>
    </w:p>
    <w:p>
      <w:pPr>
        <w:ind w:firstLine="420"/>
        <w:rPr>
          <w:rFonts w:hint="eastAsia" w:ascii="宋体" w:hAnsi="宋体"/>
          <w:szCs w:val="21"/>
        </w:rPr>
      </w:pPr>
      <w:r>
        <w:rPr>
          <w:rFonts w:hint="eastAsia" w:ascii="宋体" w:hAnsi="宋体"/>
          <w:szCs w:val="21"/>
        </w:rPr>
        <w:t>（2）具体、明确的异议事项、事实依据及与异议事项相关的请求。</w:t>
      </w:r>
    </w:p>
    <w:p>
      <w:pPr>
        <w:ind w:firstLine="420"/>
        <w:rPr>
          <w:rFonts w:hint="eastAsia" w:ascii="宋体" w:hAnsi="宋体"/>
          <w:szCs w:val="21"/>
        </w:rPr>
      </w:pPr>
      <w:r>
        <w:rPr>
          <w:rFonts w:hint="eastAsia" w:ascii="宋体" w:hAnsi="宋体"/>
          <w:szCs w:val="21"/>
        </w:rPr>
        <w:t>异议函应由异议人的法定代表人（单位负责人）或其授权的代理人签字并加盖单位章。</w:t>
      </w:r>
    </w:p>
    <w:p>
      <w:pPr>
        <w:pStyle w:val="4"/>
        <w:ind w:firstLine="0" w:firstLineChars="0"/>
        <w:rPr>
          <w:rFonts w:hint="eastAsia" w:ascii="宋体" w:hAnsi="宋体"/>
          <w:sz w:val="21"/>
          <w:szCs w:val="21"/>
        </w:rPr>
      </w:pPr>
      <w:r>
        <w:rPr>
          <w:rFonts w:hint="eastAsia" w:ascii="宋体" w:hAnsi="宋体"/>
          <w:sz w:val="21"/>
          <w:szCs w:val="21"/>
        </w:rPr>
        <w:t>8.2 异议处理</w:t>
      </w:r>
    </w:p>
    <w:p>
      <w:pPr>
        <w:ind w:firstLine="420"/>
        <w:rPr>
          <w:rFonts w:hint="eastAsia" w:ascii="宋体" w:hAnsi="宋体"/>
          <w:szCs w:val="21"/>
        </w:rPr>
      </w:pPr>
      <w:r>
        <w:rPr>
          <w:rFonts w:hint="eastAsia" w:ascii="宋体" w:hAnsi="宋体"/>
          <w:szCs w:val="21"/>
        </w:rPr>
        <w:t>8.2.1采购人将针对异议事项进行核查，经过核查，发现异议人对相关问题理解有误的，应作出解释；发现采购活动中确实存在错误或不当行为的，应及时予以改正或补救。异议人与采购人对异议事项无法达成一致的，异议人可向供应商须知前附表规定的行业组织或专业咨询机构申请调解或进行反映。</w:t>
      </w:r>
    </w:p>
    <w:p>
      <w:pPr>
        <w:ind w:firstLine="420"/>
        <w:rPr>
          <w:rFonts w:hint="eastAsia" w:ascii="宋体" w:hAnsi="宋体"/>
          <w:szCs w:val="21"/>
        </w:rPr>
      </w:pPr>
      <w:r>
        <w:rPr>
          <w:rFonts w:hint="eastAsia" w:ascii="宋体" w:hAnsi="宋体"/>
          <w:szCs w:val="21"/>
        </w:rPr>
        <w:t>采购人认为异议不成立或不影响采购结果的，可以继续进行采购活动。</w:t>
      </w:r>
    </w:p>
    <w:p>
      <w:pPr>
        <w:pStyle w:val="4"/>
        <w:ind w:firstLine="0" w:firstLineChars="0"/>
        <w:rPr>
          <w:rFonts w:hint="eastAsia" w:ascii="宋体" w:hAnsi="宋体"/>
          <w:sz w:val="21"/>
          <w:szCs w:val="21"/>
        </w:rPr>
      </w:pPr>
      <w:r>
        <w:rPr>
          <w:rFonts w:hint="eastAsia" w:ascii="宋体" w:hAnsi="宋体"/>
          <w:sz w:val="21"/>
          <w:szCs w:val="21"/>
        </w:rPr>
        <w:t>9纪律要求</w:t>
      </w:r>
    </w:p>
    <w:p>
      <w:pPr>
        <w:ind w:firstLine="0" w:firstLineChars="0"/>
        <w:rPr>
          <w:rFonts w:hint="eastAsia"/>
        </w:rPr>
      </w:pPr>
      <w:r>
        <w:rPr>
          <w:rFonts w:hint="eastAsia"/>
        </w:rPr>
        <w:t>9.1 对采购人的纪律要求</w:t>
      </w:r>
    </w:p>
    <w:p>
      <w:pPr>
        <w:ind w:firstLine="420"/>
        <w:rPr>
          <w:rFonts w:hint="eastAsia"/>
        </w:rPr>
      </w:pPr>
      <w:r>
        <w:rPr>
          <w:rFonts w:hint="eastAsia"/>
        </w:rPr>
        <w:t>采购人不得泄露采购活动中应当保密的情况和资料，不得与供应商串通损害国</w:t>
      </w:r>
    </w:p>
    <w:p>
      <w:pPr>
        <w:ind w:firstLine="0" w:firstLineChars="0"/>
        <w:rPr>
          <w:rFonts w:hint="eastAsia"/>
        </w:rPr>
      </w:pPr>
      <w:r>
        <w:rPr>
          <w:rFonts w:hint="eastAsia"/>
        </w:rPr>
        <w:t>家利益、社会公共利益或者他人合法权益。</w:t>
      </w:r>
    </w:p>
    <w:p>
      <w:pPr>
        <w:ind w:firstLine="0" w:firstLineChars="0"/>
        <w:rPr>
          <w:rFonts w:hint="eastAsia"/>
        </w:rPr>
      </w:pPr>
      <w:r>
        <w:rPr>
          <w:rFonts w:hint="eastAsia"/>
        </w:rPr>
        <w:t>9.2 对供应商的纪律要求</w:t>
      </w:r>
    </w:p>
    <w:p>
      <w:pPr>
        <w:ind w:firstLine="420"/>
        <w:rPr>
          <w:rFonts w:hint="eastAsia"/>
        </w:rPr>
      </w:pPr>
      <w:r>
        <w:rPr>
          <w:rFonts w:hint="eastAsia"/>
        </w:rPr>
        <w:t>供应商不得相互串通或者与采购人串通，不得向采购人或者评审小组成员行贿谋取</w:t>
      </w:r>
    </w:p>
    <w:p>
      <w:pPr>
        <w:ind w:firstLine="0" w:firstLineChars="0"/>
        <w:rPr>
          <w:rFonts w:hint="eastAsia"/>
        </w:rPr>
      </w:pPr>
      <w:r>
        <w:rPr>
          <w:rFonts w:hint="eastAsia"/>
        </w:rPr>
        <w:t>成交，不得以他人名义参加询比采购活动或者以其他方式弄虚作假骗取成交；供应商不</w:t>
      </w:r>
    </w:p>
    <w:p>
      <w:pPr>
        <w:ind w:firstLine="0" w:firstLineChars="0"/>
        <w:rPr>
          <w:rFonts w:hint="eastAsia"/>
        </w:rPr>
      </w:pPr>
      <w:r>
        <w:rPr>
          <w:rFonts w:hint="eastAsia"/>
        </w:rPr>
        <w:t>得以任何方式干扰、影响评审工作。</w:t>
      </w:r>
    </w:p>
    <w:p>
      <w:pPr>
        <w:ind w:firstLine="0" w:firstLineChars="0"/>
        <w:rPr>
          <w:rFonts w:hint="eastAsia"/>
        </w:rPr>
      </w:pPr>
      <w:r>
        <w:rPr>
          <w:rFonts w:hint="eastAsia"/>
        </w:rPr>
        <w:t>9.3 对评审小组成员的纪律要求</w:t>
      </w:r>
    </w:p>
    <w:p>
      <w:pPr>
        <w:ind w:firstLine="420"/>
        <w:rPr>
          <w:rFonts w:hint="eastAsia"/>
        </w:rPr>
      </w:pPr>
      <w:r>
        <w:rPr>
          <w:rFonts w:hint="eastAsia"/>
        </w:rPr>
        <w:t>评审小组成员不得收受他人的财物或者其他好处，不得向他人透露对响应文件的评</w:t>
      </w:r>
    </w:p>
    <w:p>
      <w:pPr>
        <w:ind w:firstLine="0" w:firstLineChars="0"/>
        <w:rPr>
          <w:rFonts w:hint="eastAsia"/>
        </w:rPr>
      </w:pPr>
      <w:r>
        <w:rPr>
          <w:rFonts w:hint="eastAsia"/>
        </w:rPr>
        <w:t>审和比较、候选成交供应商的推荐情况以及评审有关的其他情况。在评审活动中，评审</w:t>
      </w:r>
    </w:p>
    <w:p>
      <w:pPr>
        <w:ind w:firstLine="0" w:firstLineChars="0"/>
        <w:rPr>
          <w:rFonts w:hint="eastAsia"/>
        </w:rPr>
      </w:pPr>
      <w:r>
        <w:rPr>
          <w:rFonts w:hint="eastAsia"/>
        </w:rPr>
        <w:t>小组成员应当客观、公正地履行职责，遵守职业道德，不得擅离职守，影响评审工作正</w:t>
      </w:r>
    </w:p>
    <w:p>
      <w:pPr>
        <w:ind w:firstLine="0" w:firstLineChars="0"/>
        <w:rPr>
          <w:rFonts w:hint="eastAsia"/>
        </w:rPr>
      </w:pPr>
      <w:r>
        <w:rPr>
          <w:rFonts w:hint="eastAsia"/>
        </w:rPr>
        <w:t>常进行，不得使用第</w:t>
      </w:r>
      <w:r>
        <w:rPr>
          <w:rFonts w:hint="eastAsia"/>
          <w:lang w:val="en-US" w:eastAsia="zh-CN"/>
        </w:rPr>
        <w:t>二节6.4</w:t>
      </w:r>
      <w:r>
        <w:rPr>
          <w:rFonts w:hint="eastAsia"/>
        </w:rPr>
        <w:t>“评审办法”没有规定的评审因素和标准进行评审。</w:t>
      </w:r>
    </w:p>
    <w:p>
      <w:pPr>
        <w:ind w:firstLine="0" w:firstLineChars="0"/>
        <w:rPr>
          <w:rFonts w:hint="eastAsia"/>
        </w:rPr>
      </w:pPr>
      <w:r>
        <w:rPr>
          <w:rFonts w:hint="eastAsia"/>
        </w:rPr>
        <w:t>9.4 对与询比活动有关的工作人员的纪律要求</w:t>
      </w:r>
    </w:p>
    <w:p>
      <w:pPr>
        <w:ind w:firstLine="420"/>
      </w:pPr>
      <w:r>
        <w:rPr>
          <w:rFonts w:hint="eastAsia"/>
        </w:rPr>
        <w:t>与询比活动有关的工作人员不得收受他人的财物或者其他好处，不得向他人透露对响应文件的评审和比较、候选成交供应商的推荐情况以及询比有关的其他情况。在询比活动中，与询比活动有关的工作人员不得擅离职守，影响评审工作正常进行。</w:t>
      </w:r>
    </w:p>
    <w:p>
      <w:pPr>
        <w:pStyle w:val="4"/>
        <w:ind w:firstLine="0" w:firstLineChars="0"/>
        <w:rPr>
          <w:rFonts w:ascii="宋体" w:hAnsi="宋体"/>
          <w:sz w:val="21"/>
          <w:szCs w:val="21"/>
        </w:rPr>
      </w:pPr>
      <w:r>
        <w:rPr>
          <w:rFonts w:hint="eastAsia" w:ascii="宋体" w:hAnsi="宋体"/>
          <w:sz w:val="21"/>
          <w:szCs w:val="21"/>
        </w:rPr>
        <w:t>10需要</w:t>
      </w:r>
      <w:r>
        <w:rPr>
          <w:rFonts w:ascii="宋体" w:hAnsi="宋体"/>
          <w:sz w:val="21"/>
          <w:szCs w:val="21"/>
        </w:rPr>
        <w:t>补充的其他内容</w:t>
      </w:r>
    </w:p>
    <w:p>
      <w:pPr>
        <w:widowControl w:val="0"/>
        <w:numPr>
          <w:ilvl w:val="1"/>
          <w:numId w:val="0"/>
        </w:numPr>
        <w:tabs>
          <w:tab w:val="left" w:pos="567"/>
        </w:tabs>
        <w:autoSpaceDE w:val="0"/>
        <w:autoSpaceDN w:val="0"/>
        <w:adjustRightInd w:val="0"/>
        <w:snapToGrid w:val="0"/>
        <w:rPr>
          <w:rFonts w:ascii="宋体" w:hAnsi="宋体"/>
          <w:szCs w:val="21"/>
        </w:rPr>
      </w:pPr>
      <w:r>
        <w:rPr>
          <w:rFonts w:hint="eastAsia" w:ascii="宋体" w:hAnsi="宋体"/>
          <w:b/>
          <w:szCs w:val="21"/>
        </w:rPr>
        <w:t>10.1</w:t>
      </w:r>
      <w:r>
        <w:rPr>
          <w:rFonts w:hint="eastAsia" w:ascii="宋体" w:hAnsi="宋体"/>
          <w:szCs w:val="21"/>
        </w:rPr>
        <w:t>见</w:t>
      </w:r>
      <w:r>
        <w:rPr>
          <w:rFonts w:ascii="宋体" w:hAnsi="宋体"/>
          <w:szCs w:val="21"/>
        </w:rPr>
        <w:t>供应商须知前附表。</w:t>
      </w:r>
    </w:p>
    <w:p>
      <w:pPr>
        <w:widowControl w:val="0"/>
        <w:numPr>
          <w:ilvl w:val="0"/>
          <w:numId w:val="0"/>
        </w:numPr>
        <w:tabs>
          <w:tab w:val="left" w:pos="567"/>
        </w:tabs>
        <w:autoSpaceDE w:val="0"/>
        <w:autoSpaceDN w:val="0"/>
        <w:adjustRightInd w:val="0"/>
        <w:snapToGrid w:val="0"/>
        <w:ind w:leftChars="0"/>
        <w:rPr>
          <w:rFonts w:ascii="宋体" w:hAnsi="宋体"/>
          <w:szCs w:val="21"/>
          <w:highlight w:val="none"/>
        </w:rPr>
      </w:pPr>
    </w:p>
    <w:p>
      <w:pPr>
        <w:widowControl w:val="0"/>
        <w:tabs>
          <w:tab w:val="left" w:pos="567"/>
        </w:tabs>
        <w:autoSpaceDE w:val="0"/>
        <w:autoSpaceDN w:val="0"/>
        <w:adjustRightInd w:val="0"/>
        <w:snapToGrid w:val="0"/>
        <w:ind w:firstLine="0" w:firstLineChars="0"/>
        <w:rPr>
          <w:rFonts w:ascii="宋体" w:hAnsi="宋体"/>
          <w:szCs w:val="21"/>
          <w:highlight w:val="none"/>
        </w:rPr>
      </w:pPr>
    </w:p>
    <w:p>
      <w:pPr>
        <w:widowControl w:val="0"/>
        <w:tabs>
          <w:tab w:val="left" w:pos="567"/>
        </w:tabs>
        <w:autoSpaceDE w:val="0"/>
        <w:autoSpaceDN w:val="0"/>
        <w:adjustRightInd w:val="0"/>
        <w:snapToGrid w:val="0"/>
        <w:ind w:firstLine="0" w:firstLineChars="0"/>
        <w:rPr>
          <w:rFonts w:hint="eastAsia" w:ascii="宋体" w:hAnsi="宋体"/>
          <w:szCs w:val="21"/>
          <w:highlight w:val="none"/>
        </w:rPr>
        <w:sectPr>
          <w:footerReference r:id="rId11" w:type="default"/>
          <w:pgSz w:w="12240" w:h="15840"/>
          <w:pgMar w:top="1440" w:right="1800" w:bottom="1440" w:left="1800" w:header="567" w:footer="567" w:gutter="0"/>
          <w:pgBorders>
            <w:top w:val="none" w:sz="0" w:space="0"/>
            <w:left w:val="none" w:sz="0" w:space="0"/>
            <w:bottom w:val="none" w:sz="0" w:space="0"/>
            <w:right w:val="none" w:sz="0" w:space="0"/>
          </w:pgBorders>
          <w:pgNumType w:fmt="decimal" w:start="1"/>
          <w:cols w:space="720" w:num="1"/>
          <w:docGrid w:linePitch="286" w:charSpace="0"/>
        </w:sectPr>
      </w:pPr>
    </w:p>
    <w:bookmarkEnd w:id="43"/>
    <w:bookmarkEnd w:id="44"/>
    <w:bookmarkEnd w:id="45"/>
    <w:bookmarkEnd w:id="46"/>
    <w:bookmarkEnd w:id="47"/>
    <w:bookmarkEnd w:id="48"/>
    <w:p>
      <w:pPr>
        <w:widowControl w:val="0"/>
        <w:autoSpaceDE w:val="0"/>
        <w:autoSpaceDN w:val="0"/>
        <w:adjustRightInd w:val="0"/>
        <w:snapToGrid w:val="0"/>
        <w:ind w:firstLine="0" w:firstLineChars="0"/>
        <w:jc w:val="left"/>
        <w:rPr>
          <w:rFonts w:hint="eastAsia" w:ascii="宋体" w:hAnsi="宋体"/>
          <w:b/>
          <w:sz w:val="28"/>
          <w:szCs w:val="28"/>
          <w:highlight w:val="none"/>
        </w:rPr>
      </w:pPr>
      <w:bookmarkStart w:id="50" w:name="_Toc152045609"/>
      <w:bookmarkStart w:id="51" w:name="_Toc144974577"/>
      <w:bookmarkStart w:id="52" w:name="_Toc152042387"/>
      <w:bookmarkStart w:id="53" w:name="_Toc403513554"/>
      <w:r>
        <w:rPr>
          <w:rFonts w:hint="eastAsia" w:ascii="宋体" w:hAnsi="宋体"/>
          <w:b/>
          <w:sz w:val="28"/>
          <w:szCs w:val="28"/>
          <w:highlight w:val="none"/>
        </w:rPr>
        <w:t>附表1-1 初步评审表</w:t>
      </w:r>
    </w:p>
    <w:tbl>
      <w:tblPr>
        <w:tblStyle w:val="5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1"/>
        <w:gridCol w:w="1111"/>
        <w:gridCol w:w="1519"/>
        <w:gridCol w:w="3843"/>
        <w:gridCol w:w="15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523" w:type="dxa"/>
            <w:gridSpan w:val="5"/>
            <w:shd w:val="clear" w:color="auto" w:fill="D9E2F3"/>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宋体"/>
                <w:b/>
                <w:color w:val="auto"/>
                <w:sz w:val="32"/>
                <w:szCs w:val="32"/>
                <w:highlight w:val="none"/>
              </w:rPr>
            </w:pPr>
            <w:r>
              <w:rPr>
                <w:rFonts w:hint="eastAsia" w:ascii="宋体" w:hAnsi="宋体" w:cs="宋体"/>
                <w:b/>
                <w:color w:val="auto"/>
                <w:sz w:val="32"/>
                <w:szCs w:val="32"/>
                <w:highlight w:val="none"/>
              </w:rPr>
              <w:t>《初步评审</w:t>
            </w:r>
            <w:r>
              <w:rPr>
                <w:rFonts w:hint="eastAsia" w:ascii="宋体" w:hAnsi="宋体" w:cs="宋体"/>
                <w:b/>
                <w:color w:val="auto"/>
                <w:sz w:val="32"/>
                <w:szCs w:val="32"/>
                <w:highlight w:val="none"/>
                <w:lang w:val="en-US" w:eastAsia="zh-CN"/>
              </w:rPr>
              <w:t>表</w:t>
            </w:r>
            <w:r>
              <w:rPr>
                <w:rFonts w:hint="eastAsia" w:ascii="宋体" w:hAnsi="宋体" w:cs="宋体"/>
                <w:b/>
                <w:color w:val="auto"/>
                <w:sz w:val="32"/>
                <w:szCs w:val="32"/>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642" w:type="dxa"/>
            <w:gridSpan w:val="2"/>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宋体"/>
                <w:b/>
                <w:color w:val="auto"/>
                <w:sz w:val="24"/>
                <w:highlight w:val="none"/>
              </w:rPr>
            </w:pPr>
            <w:r>
              <w:rPr>
                <w:rFonts w:hint="default" w:ascii="宋体" w:hAnsi="宋体" w:cs="宋体"/>
                <w:b/>
                <w:color w:val="auto"/>
                <w:sz w:val="24"/>
                <w:highlight w:val="none"/>
              </w:rPr>
              <w:t>条款号</w:t>
            </w:r>
          </w:p>
        </w:tc>
        <w:tc>
          <w:tcPr>
            <w:tcW w:w="1519"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宋体"/>
                <w:b/>
                <w:color w:val="auto"/>
                <w:sz w:val="24"/>
                <w:highlight w:val="none"/>
              </w:rPr>
            </w:pPr>
            <w:r>
              <w:rPr>
                <w:rFonts w:hint="default" w:ascii="宋体" w:hAnsi="宋体" w:cs="宋体"/>
                <w:b/>
                <w:color w:val="auto"/>
                <w:sz w:val="24"/>
                <w:highlight w:val="none"/>
              </w:rPr>
              <w:t>评审因素</w:t>
            </w:r>
          </w:p>
        </w:tc>
        <w:tc>
          <w:tcPr>
            <w:tcW w:w="3843"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宋体"/>
                <w:b/>
                <w:color w:val="auto"/>
                <w:sz w:val="24"/>
                <w:highlight w:val="none"/>
              </w:rPr>
            </w:pPr>
            <w:r>
              <w:rPr>
                <w:rFonts w:hint="default" w:ascii="宋体" w:hAnsi="宋体" w:cs="宋体"/>
                <w:b/>
                <w:color w:val="auto"/>
                <w:sz w:val="24"/>
                <w:highlight w:val="none"/>
              </w:rPr>
              <w:t>评审</w:t>
            </w:r>
            <w:r>
              <w:rPr>
                <w:rFonts w:hint="eastAsia" w:ascii="宋体" w:hAnsi="宋体" w:cs="宋体"/>
                <w:b/>
                <w:color w:val="auto"/>
                <w:sz w:val="24"/>
                <w:highlight w:val="none"/>
              </w:rPr>
              <w:t>内容</w:t>
            </w:r>
          </w:p>
        </w:tc>
        <w:tc>
          <w:tcPr>
            <w:tcW w:w="1519"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宋体"/>
                <w:b/>
                <w:color w:val="auto"/>
                <w:sz w:val="24"/>
                <w:highlight w:val="none"/>
              </w:rPr>
            </w:pPr>
            <w:r>
              <w:rPr>
                <w:rFonts w:hint="eastAsia" w:ascii="宋体" w:hAnsi="宋体" w:cs="宋体"/>
                <w:b/>
                <w:color w:val="auto"/>
                <w:sz w:val="24"/>
                <w:highlight w:val="none"/>
              </w:rPr>
              <w:t>审查标准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restart"/>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Times New Roman"/>
                <w:color w:val="auto"/>
                <w:highlight w:val="none"/>
              </w:rPr>
            </w:pPr>
            <w:r>
              <w:rPr>
                <w:rFonts w:hint="eastAsia" w:ascii="宋体" w:hAnsi="宋体" w:cs="Times New Roman"/>
                <w:color w:val="auto"/>
                <w:highlight w:val="none"/>
              </w:rPr>
              <w:t>1</w:t>
            </w:r>
          </w:p>
        </w:tc>
        <w:tc>
          <w:tcPr>
            <w:tcW w:w="1111" w:type="dxa"/>
            <w:vMerge w:val="restart"/>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Times New Roman"/>
                <w:color w:val="auto"/>
                <w:highlight w:val="none"/>
              </w:rPr>
            </w:pPr>
            <w:r>
              <w:rPr>
                <w:rFonts w:hint="eastAsia" w:ascii="宋体" w:hAnsi="宋体" w:cs="Times New Roman"/>
                <w:color w:val="auto"/>
                <w:highlight w:val="none"/>
              </w:rPr>
              <w:t>形式评审标准</w:t>
            </w:r>
          </w:p>
        </w:tc>
        <w:tc>
          <w:tcPr>
            <w:tcW w:w="1519"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宋体"/>
                <w:color w:val="auto"/>
                <w:szCs w:val="21"/>
                <w:highlight w:val="none"/>
              </w:rPr>
            </w:pPr>
            <w:r>
              <w:rPr>
                <w:rFonts w:hint="default" w:ascii="宋体" w:hAnsi="宋体" w:cs="宋体"/>
                <w:color w:val="auto"/>
                <w:szCs w:val="21"/>
                <w:highlight w:val="none"/>
              </w:rPr>
              <w:t>投标人名称</w:t>
            </w:r>
          </w:p>
        </w:tc>
        <w:tc>
          <w:tcPr>
            <w:tcW w:w="3843"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宋体"/>
                <w:color w:val="auto"/>
                <w:szCs w:val="21"/>
                <w:highlight w:val="none"/>
              </w:rPr>
            </w:pPr>
            <w:r>
              <w:rPr>
                <w:rFonts w:hint="default" w:ascii="宋体" w:hAnsi="宋体" w:cs="宋体"/>
                <w:color w:val="auto"/>
                <w:szCs w:val="21"/>
                <w:highlight w:val="none"/>
              </w:rPr>
              <w:t>与营业执照</w:t>
            </w:r>
            <w:r>
              <w:rPr>
                <w:rFonts w:hint="eastAsia" w:ascii="宋体" w:hAnsi="宋体" w:cs="宋体"/>
                <w:color w:val="auto"/>
                <w:szCs w:val="21"/>
                <w:highlight w:val="none"/>
              </w:rPr>
              <w:t>（事业单位法人证书或其他主体开办证明）</w:t>
            </w:r>
            <w:r>
              <w:rPr>
                <w:rFonts w:hint="default" w:ascii="宋体" w:hAnsi="宋体" w:cs="宋体"/>
                <w:color w:val="auto"/>
                <w:szCs w:val="21"/>
                <w:highlight w:val="none"/>
              </w:rPr>
              <w:t>、资质证书一致</w:t>
            </w:r>
          </w:p>
        </w:tc>
        <w:tc>
          <w:tcPr>
            <w:tcW w:w="1519"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Times New Roman"/>
                <w:color w:val="auto"/>
                <w:highlight w:val="none"/>
              </w:rPr>
            </w:pPr>
            <w:r>
              <w:rPr>
                <w:rFonts w:hint="eastAsia" w:ascii="宋体" w:hAnsi="宋体" w:cs="Times New Roman"/>
                <w:color w:val="auto"/>
                <w:highlight w:val="none"/>
              </w:rPr>
              <w:t>是否存在重大偏差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noWrap w:val="0"/>
            <w:vAlign w:val="top"/>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Times New Roman"/>
                <w:color w:val="auto"/>
                <w:highlight w:val="none"/>
              </w:rPr>
            </w:pPr>
          </w:p>
        </w:tc>
        <w:tc>
          <w:tcPr>
            <w:tcW w:w="1111" w:type="dxa"/>
            <w:vMerge w:val="continue"/>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Times New Roman"/>
                <w:color w:val="auto"/>
                <w:highlight w:val="none"/>
              </w:rPr>
            </w:pPr>
          </w:p>
        </w:tc>
        <w:tc>
          <w:tcPr>
            <w:tcW w:w="1519"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宋体"/>
                <w:color w:val="auto"/>
                <w:szCs w:val="21"/>
                <w:highlight w:val="none"/>
              </w:rPr>
            </w:pPr>
            <w:r>
              <w:rPr>
                <w:rFonts w:hint="default" w:ascii="宋体" w:hAnsi="宋体" w:cs="宋体"/>
                <w:color w:val="auto"/>
                <w:szCs w:val="21"/>
                <w:highlight w:val="none"/>
              </w:rPr>
              <w:t>投标</w:t>
            </w:r>
            <w:r>
              <w:rPr>
                <w:rFonts w:hint="eastAsia" w:ascii="宋体" w:hAnsi="宋体" w:cs="宋体"/>
                <w:color w:val="auto"/>
                <w:szCs w:val="21"/>
                <w:highlight w:val="none"/>
              </w:rPr>
              <w:t>函</w:t>
            </w:r>
            <w:r>
              <w:rPr>
                <w:rFonts w:hint="default" w:ascii="宋体" w:hAnsi="宋体" w:cs="宋体"/>
                <w:color w:val="auto"/>
                <w:szCs w:val="21"/>
                <w:highlight w:val="none"/>
              </w:rPr>
              <w:t>格式</w:t>
            </w:r>
          </w:p>
        </w:tc>
        <w:tc>
          <w:tcPr>
            <w:tcW w:w="3843"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宋体"/>
                <w:color w:val="auto"/>
                <w:szCs w:val="21"/>
                <w:highlight w:val="none"/>
              </w:rPr>
            </w:pPr>
            <w:r>
              <w:rPr>
                <w:rFonts w:hint="default" w:ascii="宋体" w:hAnsi="宋体" w:cs="Times New Roman"/>
                <w:color w:val="auto"/>
                <w:szCs w:val="21"/>
                <w:highlight w:val="none"/>
              </w:rPr>
              <w:t>符合</w:t>
            </w:r>
            <w:r>
              <w:rPr>
                <w:rFonts w:hint="eastAsia" w:ascii="宋体" w:hAnsi="宋体" w:cs="Times New Roman"/>
                <w:color w:val="auto"/>
                <w:szCs w:val="21"/>
                <w:highlight w:val="none"/>
                <w:lang w:eastAsia="zh-CN"/>
              </w:rPr>
              <w:t>采购文件</w:t>
            </w:r>
            <w:r>
              <w:rPr>
                <w:rFonts w:hint="eastAsia" w:ascii="宋体" w:hAnsi="宋体" w:cs="Times New Roman"/>
                <w:color w:val="auto"/>
                <w:szCs w:val="21"/>
                <w:highlight w:val="none"/>
              </w:rPr>
              <w:t>要求</w:t>
            </w:r>
          </w:p>
        </w:tc>
        <w:tc>
          <w:tcPr>
            <w:tcW w:w="1519"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Times New Roman"/>
                <w:color w:val="auto"/>
                <w:highlight w:val="none"/>
              </w:rPr>
            </w:pPr>
            <w:r>
              <w:rPr>
                <w:rFonts w:hint="eastAsia" w:ascii="宋体" w:hAnsi="宋体" w:cs="Times New Roman"/>
                <w:color w:val="auto"/>
                <w:highlight w:val="none"/>
              </w:rPr>
              <w:t>是否存在重大偏差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noWrap w:val="0"/>
            <w:vAlign w:val="top"/>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Times New Roman"/>
                <w:color w:val="auto"/>
                <w:highlight w:val="none"/>
              </w:rPr>
            </w:pPr>
          </w:p>
        </w:tc>
        <w:tc>
          <w:tcPr>
            <w:tcW w:w="1111" w:type="dxa"/>
            <w:vMerge w:val="continue"/>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Times New Roman"/>
                <w:color w:val="auto"/>
                <w:highlight w:val="none"/>
              </w:rPr>
            </w:pPr>
          </w:p>
        </w:tc>
        <w:tc>
          <w:tcPr>
            <w:tcW w:w="1519"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宋体"/>
                <w:color w:val="auto"/>
                <w:szCs w:val="21"/>
                <w:highlight w:val="none"/>
              </w:rPr>
            </w:pPr>
            <w:r>
              <w:rPr>
                <w:rFonts w:hint="default" w:ascii="宋体" w:hAnsi="宋体" w:cs="宋体"/>
                <w:color w:val="auto"/>
                <w:szCs w:val="21"/>
                <w:highlight w:val="none"/>
              </w:rPr>
              <w:t>报价唯一</w:t>
            </w:r>
          </w:p>
        </w:tc>
        <w:tc>
          <w:tcPr>
            <w:tcW w:w="3843"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宋体"/>
                <w:color w:val="auto"/>
                <w:szCs w:val="21"/>
                <w:highlight w:val="none"/>
              </w:rPr>
            </w:pPr>
            <w:r>
              <w:rPr>
                <w:rFonts w:hint="default" w:ascii="宋体" w:hAnsi="宋体" w:cs="Times New Roman"/>
                <w:color w:val="auto"/>
                <w:szCs w:val="21"/>
                <w:highlight w:val="none"/>
              </w:rPr>
              <w:t>只能有一个有效报价</w:t>
            </w:r>
          </w:p>
        </w:tc>
        <w:tc>
          <w:tcPr>
            <w:tcW w:w="1519"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Times New Roman"/>
                <w:color w:val="auto"/>
                <w:highlight w:val="none"/>
              </w:rPr>
            </w:pPr>
            <w:r>
              <w:rPr>
                <w:rFonts w:hint="eastAsia" w:ascii="宋体" w:hAnsi="宋体" w:cs="Times New Roman"/>
                <w:color w:val="auto"/>
                <w:highlight w:val="none"/>
              </w:rPr>
              <w:t>是否存在重大偏差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noWrap w:val="0"/>
            <w:vAlign w:val="top"/>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Times New Roman"/>
                <w:color w:val="auto"/>
                <w:highlight w:val="none"/>
              </w:rPr>
            </w:pPr>
          </w:p>
        </w:tc>
        <w:tc>
          <w:tcPr>
            <w:tcW w:w="1111" w:type="dxa"/>
            <w:vMerge w:val="continue"/>
            <w:noWrap w:val="0"/>
            <w:vAlign w:val="top"/>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Times New Roman"/>
                <w:color w:val="auto"/>
                <w:highlight w:val="none"/>
              </w:rPr>
            </w:pPr>
          </w:p>
        </w:tc>
        <w:tc>
          <w:tcPr>
            <w:tcW w:w="1519"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宋体"/>
                <w:color w:val="auto"/>
                <w:szCs w:val="21"/>
                <w:highlight w:val="none"/>
              </w:rPr>
            </w:pPr>
            <w:r>
              <w:rPr>
                <w:rFonts w:hint="eastAsia" w:ascii="宋体" w:hAnsi="宋体" w:cs="宋体"/>
                <w:color w:val="auto"/>
                <w:szCs w:val="21"/>
                <w:highlight w:val="none"/>
              </w:rPr>
              <w:t>投标保证金</w:t>
            </w:r>
          </w:p>
        </w:tc>
        <w:tc>
          <w:tcPr>
            <w:tcW w:w="3843"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宋体"/>
                <w:color w:val="auto"/>
                <w:szCs w:val="21"/>
                <w:highlight w:val="none"/>
              </w:rPr>
            </w:pPr>
            <w:r>
              <w:rPr>
                <w:rFonts w:hint="default" w:ascii="宋体" w:hAnsi="宋体" w:cs="Times New Roman"/>
                <w:color w:val="auto"/>
                <w:szCs w:val="21"/>
                <w:highlight w:val="none"/>
              </w:rPr>
              <w:t>符合</w:t>
            </w:r>
            <w:r>
              <w:rPr>
                <w:rFonts w:hint="eastAsia" w:ascii="宋体" w:hAnsi="宋体" w:cs="Times New Roman"/>
                <w:color w:val="auto"/>
                <w:szCs w:val="21"/>
                <w:highlight w:val="none"/>
                <w:lang w:eastAsia="zh-CN"/>
              </w:rPr>
              <w:t>采购文件</w:t>
            </w:r>
            <w:r>
              <w:rPr>
                <w:rFonts w:hint="eastAsia" w:ascii="宋体" w:hAnsi="宋体" w:cs="Times New Roman"/>
                <w:color w:val="auto"/>
                <w:szCs w:val="21"/>
                <w:highlight w:val="none"/>
              </w:rPr>
              <w:t>要求</w:t>
            </w:r>
          </w:p>
        </w:tc>
        <w:tc>
          <w:tcPr>
            <w:tcW w:w="1519"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Times New Roman"/>
                <w:color w:val="auto"/>
                <w:highlight w:val="none"/>
              </w:rPr>
            </w:pPr>
            <w:r>
              <w:rPr>
                <w:rFonts w:hint="eastAsia" w:ascii="宋体" w:hAnsi="宋体" w:cs="Times New Roman"/>
                <w:color w:val="auto"/>
                <w:highlight w:val="none"/>
              </w:rPr>
              <w:t>是否存在重大偏差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noWrap w:val="0"/>
            <w:vAlign w:val="top"/>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Times New Roman"/>
                <w:color w:val="auto"/>
                <w:highlight w:val="none"/>
              </w:rPr>
            </w:pPr>
          </w:p>
        </w:tc>
        <w:tc>
          <w:tcPr>
            <w:tcW w:w="1111" w:type="dxa"/>
            <w:vMerge w:val="continue"/>
            <w:noWrap w:val="0"/>
            <w:vAlign w:val="top"/>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Times New Roman"/>
                <w:color w:val="auto"/>
                <w:highlight w:val="none"/>
              </w:rPr>
            </w:pPr>
          </w:p>
        </w:tc>
        <w:tc>
          <w:tcPr>
            <w:tcW w:w="1519"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宋体"/>
                <w:color w:val="auto"/>
                <w:szCs w:val="21"/>
                <w:highlight w:val="none"/>
              </w:rPr>
            </w:pPr>
            <w:r>
              <w:rPr>
                <w:rFonts w:hint="eastAsia" w:ascii="宋体" w:hAnsi="宋体" w:cs="宋体"/>
                <w:color w:val="auto"/>
                <w:szCs w:val="21"/>
                <w:highlight w:val="none"/>
              </w:rPr>
              <w:t>否决性条款</w:t>
            </w:r>
          </w:p>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宋体"/>
                <w:color w:val="auto"/>
                <w:szCs w:val="21"/>
                <w:highlight w:val="none"/>
              </w:rPr>
            </w:pPr>
            <w:r>
              <w:rPr>
                <w:rFonts w:hint="eastAsia" w:ascii="宋体" w:hAnsi="宋体" w:cs="宋体"/>
                <w:color w:val="auto"/>
                <w:szCs w:val="21"/>
                <w:highlight w:val="none"/>
              </w:rPr>
              <w:t>判定</w:t>
            </w:r>
          </w:p>
        </w:tc>
        <w:tc>
          <w:tcPr>
            <w:tcW w:w="3843"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宋体"/>
                <w:color w:val="auto"/>
                <w:szCs w:val="21"/>
                <w:highlight w:val="none"/>
              </w:rPr>
            </w:pPr>
            <w:r>
              <w:rPr>
                <w:rFonts w:hint="eastAsia" w:ascii="宋体" w:hAnsi="宋体" w:cs="宋体"/>
                <w:color w:val="auto"/>
                <w:szCs w:val="21"/>
                <w:highlight w:val="none"/>
                <w:lang w:eastAsia="zh-CN"/>
              </w:rPr>
              <w:t>采购文件</w:t>
            </w:r>
            <w:r>
              <w:rPr>
                <w:rFonts w:hint="eastAsia" w:ascii="宋体" w:hAnsi="宋体" w:cs="宋体"/>
                <w:color w:val="auto"/>
                <w:szCs w:val="21"/>
                <w:highlight w:val="none"/>
              </w:rPr>
              <w:t>否决性条款摘要中列明的情形</w:t>
            </w:r>
          </w:p>
        </w:tc>
        <w:tc>
          <w:tcPr>
            <w:tcW w:w="1519"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Times New Roman"/>
                <w:color w:val="auto"/>
                <w:highlight w:val="none"/>
              </w:rPr>
            </w:pPr>
            <w:r>
              <w:rPr>
                <w:rFonts w:hint="eastAsia" w:ascii="宋体" w:hAnsi="宋体" w:cs="Times New Roman"/>
                <w:color w:val="auto"/>
                <w:highlight w:val="none"/>
              </w:rPr>
              <w:t>是否存在重大偏差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restart"/>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Times New Roman"/>
                <w:color w:val="auto"/>
                <w:highlight w:val="none"/>
              </w:rPr>
            </w:pPr>
            <w:r>
              <w:rPr>
                <w:rFonts w:hint="eastAsia" w:ascii="宋体" w:hAnsi="宋体" w:cs="Times New Roman"/>
                <w:color w:val="auto"/>
                <w:highlight w:val="none"/>
              </w:rPr>
              <w:t>2</w:t>
            </w:r>
          </w:p>
        </w:tc>
        <w:tc>
          <w:tcPr>
            <w:tcW w:w="1111" w:type="dxa"/>
            <w:vMerge w:val="restart"/>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Times New Roman"/>
                <w:color w:val="auto"/>
                <w:highlight w:val="none"/>
              </w:rPr>
            </w:pPr>
            <w:r>
              <w:rPr>
                <w:rFonts w:hint="eastAsia" w:ascii="宋体" w:hAnsi="宋体" w:cs="Times New Roman"/>
                <w:color w:val="auto"/>
                <w:highlight w:val="none"/>
              </w:rPr>
              <w:t>资格评审标准</w:t>
            </w:r>
          </w:p>
        </w:tc>
        <w:tc>
          <w:tcPr>
            <w:tcW w:w="1519"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宋体"/>
                <w:color w:val="auto"/>
                <w:szCs w:val="21"/>
                <w:highlight w:val="none"/>
              </w:rPr>
            </w:pPr>
            <w:r>
              <w:rPr>
                <w:rFonts w:hint="default" w:ascii="宋体" w:hAnsi="宋体" w:cs="宋体"/>
                <w:color w:val="auto"/>
                <w:szCs w:val="21"/>
                <w:highlight w:val="none"/>
              </w:rPr>
              <w:t>营业执照</w:t>
            </w:r>
          </w:p>
        </w:tc>
        <w:tc>
          <w:tcPr>
            <w:tcW w:w="3843"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宋体"/>
                <w:color w:val="auto"/>
                <w:szCs w:val="21"/>
                <w:highlight w:val="none"/>
              </w:rPr>
            </w:pPr>
            <w:r>
              <w:rPr>
                <w:rFonts w:hint="eastAsia" w:ascii="宋体" w:hAnsi="宋体" w:cs="宋体"/>
                <w:color w:val="auto"/>
                <w:szCs w:val="21"/>
                <w:highlight w:val="none"/>
              </w:rPr>
              <w:t>具备有效的营业执照（事业单位法人证书或其他主体开办证明）</w:t>
            </w:r>
          </w:p>
        </w:tc>
        <w:tc>
          <w:tcPr>
            <w:tcW w:w="1519"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Times New Roman"/>
                <w:color w:val="auto"/>
                <w:highlight w:val="none"/>
              </w:rPr>
            </w:pPr>
            <w:r>
              <w:rPr>
                <w:rFonts w:hint="default" w:ascii="宋体" w:hAnsi="宋体" w:cs="Times New Roman"/>
                <w:color w:val="auto"/>
                <w:highlight w:val="none"/>
              </w:rPr>
              <w:t>是否</w:t>
            </w:r>
            <w:r>
              <w:rPr>
                <w:rFonts w:hint="eastAsia" w:ascii="宋体" w:hAnsi="宋体" w:cs="Times New Roman"/>
                <w:color w:val="auto"/>
                <w:highlight w:val="none"/>
              </w:rPr>
              <w:t>存在重大偏差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Times New Roman"/>
                <w:color w:val="auto"/>
                <w:highlight w:val="none"/>
              </w:rPr>
            </w:pPr>
          </w:p>
        </w:tc>
        <w:tc>
          <w:tcPr>
            <w:tcW w:w="1111" w:type="dxa"/>
            <w:vMerge w:val="continue"/>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Times New Roman"/>
                <w:color w:val="auto"/>
                <w:highlight w:val="none"/>
              </w:rPr>
            </w:pPr>
          </w:p>
        </w:tc>
        <w:tc>
          <w:tcPr>
            <w:tcW w:w="1519"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Times New Roman"/>
                <w:color w:val="auto"/>
                <w:szCs w:val="21"/>
                <w:highlight w:val="none"/>
              </w:rPr>
            </w:pPr>
            <w:r>
              <w:rPr>
                <w:rFonts w:hint="eastAsia" w:ascii="宋体" w:hAnsi="宋体" w:cs="Times New Roman"/>
                <w:color w:val="auto"/>
                <w:szCs w:val="21"/>
                <w:highlight w:val="none"/>
              </w:rPr>
              <w:t>其他资格要求</w:t>
            </w:r>
          </w:p>
        </w:tc>
        <w:tc>
          <w:tcPr>
            <w:tcW w:w="3843"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Times New Roman"/>
                <w:color w:val="auto"/>
                <w:szCs w:val="21"/>
                <w:highlight w:val="none"/>
              </w:rPr>
            </w:pPr>
            <w:r>
              <w:rPr>
                <w:rFonts w:hint="default" w:ascii="宋体" w:hAnsi="宋体" w:cs="Times New Roman"/>
                <w:color w:val="auto"/>
                <w:szCs w:val="21"/>
                <w:highlight w:val="none"/>
              </w:rPr>
              <w:t>符合</w:t>
            </w:r>
            <w:r>
              <w:rPr>
                <w:rFonts w:hint="eastAsia" w:ascii="宋体" w:hAnsi="宋体" w:cs="Times New Roman"/>
                <w:color w:val="auto"/>
                <w:szCs w:val="21"/>
                <w:highlight w:val="none"/>
                <w:lang w:eastAsia="zh-CN"/>
              </w:rPr>
              <w:t>采购文件</w:t>
            </w:r>
            <w:r>
              <w:rPr>
                <w:rFonts w:hint="eastAsia" w:ascii="宋体" w:hAnsi="宋体" w:cs="Times New Roman"/>
                <w:color w:val="auto"/>
                <w:szCs w:val="21"/>
                <w:highlight w:val="none"/>
              </w:rPr>
              <w:t>要求</w:t>
            </w:r>
          </w:p>
        </w:tc>
        <w:tc>
          <w:tcPr>
            <w:tcW w:w="1519"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Times New Roman"/>
                <w:color w:val="auto"/>
                <w:highlight w:val="none"/>
              </w:rPr>
            </w:pPr>
            <w:r>
              <w:rPr>
                <w:rFonts w:hint="default" w:ascii="宋体" w:hAnsi="宋体" w:cs="Times New Roman"/>
                <w:color w:val="auto"/>
                <w:highlight w:val="none"/>
              </w:rPr>
              <w:t>是否</w:t>
            </w:r>
            <w:r>
              <w:rPr>
                <w:rFonts w:hint="eastAsia" w:ascii="宋体" w:hAnsi="宋体" w:cs="Times New Roman"/>
                <w:color w:val="auto"/>
                <w:highlight w:val="none"/>
              </w:rPr>
              <w:t>存在重大偏差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noWrap w:val="0"/>
            <w:vAlign w:val="top"/>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Times New Roman"/>
                <w:color w:val="auto"/>
                <w:highlight w:val="none"/>
              </w:rPr>
            </w:pPr>
          </w:p>
        </w:tc>
        <w:tc>
          <w:tcPr>
            <w:tcW w:w="1111" w:type="dxa"/>
            <w:vMerge w:val="continue"/>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Times New Roman"/>
                <w:color w:val="auto"/>
                <w:highlight w:val="none"/>
              </w:rPr>
            </w:pPr>
          </w:p>
        </w:tc>
        <w:tc>
          <w:tcPr>
            <w:tcW w:w="1519"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Times New Roman"/>
                <w:color w:val="auto"/>
                <w:szCs w:val="21"/>
                <w:highlight w:val="none"/>
              </w:rPr>
            </w:pPr>
            <w:r>
              <w:rPr>
                <w:rFonts w:hint="eastAsia" w:ascii="宋体" w:hAnsi="宋体" w:cs="Times New Roman"/>
                <w:color w:val="auto"/>
                <w:szCs w:val="21"/>
                <w:highlight w:val="none"/>
              </w:rPr>
              <w:t>不存在禁止投标的情形</w:t>
            </w:r>
          </w:p>
        </w:tc>
        <w:tc>
          <w:tcPr>
            <w:tcW w:w="3843"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Times New Roman"/>
                <w:color w:val="auto"/>
                <w:szCs w:val="21"/>
                <w:highlight w:val="none"/>
              </w:rPr>
            </w:pPr>
            <w:r>
              <w:rPr>
                <w:rFonts w:hint="default" w:ascii="宋体" w:hAnsi="宋体" w:cs="Times New Roman"/>
                <w:color w:val="auto"/>
                <w:szCs w:val="21"/>
                <w:highlight w:val="none"/>
              </w:rPr>
              <w:t>符合</w:t>
            </w:r>
            <w:r>
              <w:rPr>
                <w:rFonts w:hint="eastAsia" w:ascii="宋体" w:hAnsi="宋体" w:cs="Times New Roman"/>
                <w:color w:val="auto"/>
                <w:szCs w:val="21"/>
                <w:highlight w:val="none"/>
                <w:lang w:eastAsia="zh-CN"/>
              </w:rPr>
              <w:t>采购文件</w:t>
            </w:r>
            <w:r>
              <w:rPr>
                <w:rFonts w:hint="eastAsia" w:ascii="宋体" w:hAnsi="宋体" w:cs="Times New Roman"/>
                <w:color w:val="auto"/>
                <w:szCs w:val="21"/>
                <w:highlight w:val="none"/>
              </w:rPr>
              <w:t>要求</w:t>
            </w:r>
          </w:p>
        </w:tc>
        <w:tc>
          <w:tcPr>
            <w:tcW w:w="1519"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Times New Roman"/>
                <w:color w:val="auto"/>
                <w:highlight w:val="none"/>
              </w:rPr>
            </w:pPr>
            <w:r>
              <w:rPr>
                <w:rFonts w:hint="default" w:ascii="宋体" w:hAnsi="宋体" w:cs="Times New Roman"/>
                <w:color w:val="auto"/>
                <w:highlight w:val="none"/>
              </w:rPr>
              <w:t>是否</w:t>
            </w:r>
            <w:r>
              <w:rPr>
                <w:rFonts w:hint="eastAsia" w:ascii="宋体" w:hAnsi="宋体" w:cs="Times New Roman"/>
                <w:color w:val="auto"/>
                <w:highlight w:val="none"/>
              </w:rPr>
              <w:t>存在重大偏差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restart"/>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Times New Roman"/>
                <w:color w:val="auto"/>
                <w:highlight w:val="none"/>
              </w:rPr>
            </w:pPr>
            <w:r>
              <w:rPr>
                <w:rFonts w:hint="eastAsia" w:ascii="宋体" w:hAnsi="宋体" w:cs="Times New Roman"/>
                <w:color w:val="auto"/>
                <w:highlight w:val="none"/>
              </w:rPr>
              <w:t>3</w:t>
            </w:r>
          </w:p>
        </w:tc>
        <w:tc>
          <w:tcPr>
            <w:tcW w:w="1111" w:type="dxa"/>
            <w:vMerge w:val="restart"/>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Times New Roman"/>
                <w:color w:val="auto"/>
                <w:highlight w:val="none"/>
              </w:rPr>
            </w:pPr>
            <w:r>
              <w:rPr>
                <w:rFonts w:hint="eastAsia" w:ascii="宋体" w:hAnsi="宋体" w:cs="Times New Roman"/>
                <w:color w:val="auto"/>
                <w:highlight w:val="none"/>
              </w:rPr>
              <w:t>响应性评审标准</w:t>
            </w:r>
          </w:p>
        </w:tc>
        <w:tc>
          <w:tcPr>
            <w:tcW w:w="1519"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宋体"/>
                <w:color w:val="auto"/>
                <w:szCs w:val="21"/>
                <w:highlight w:val="none"/>
              </w:rPr>
            </w:pPr>
            <w:r>
              <w:rPr>
                <w:rFonts w:hint="eastAsia" w:ascii="宋体" w:hAnsi="宋体" w:cs="宋体"/>
                <w:color w:val="auto"/>
                <w:szCs w:val="21"/>
                <w:highlight w:val="none"/>
              </w:rPr>
              <w:t>投标报价</w:t>
            </w:r>
          </w:p>
        </w:tc>
        <w:tc>
          <w:tcPr>
            <w:tcW w:w="3843"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宋体"/>
                <w:color w:val="auto"/>
                <w:szCs w:val="21"/>
                <w:highlight w:val="none"/>
              </w:rPr>
            </w:pPr>
            <w:r>
              <w:rPr>
                <w:rFonts w:hint="eastAsia" w:ascii="宋体" w:hAnsi="宋体" w:cs="宋体"/>
                <w:color w:val="auto"/>
                <w:szCs w:val="21"/>
                <w:highlight w:val="none"/>
              </w:rPr>
              <w:t>投标报价未高于最高限价</w:t>
            </w:r>
          </w:p>
        </w:tc>
        <w:tc>
          <w:tcPr>
            <w:tcW w:w="1519"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Times New Roman"/>
                <w:color w:val="auto"/>
                <w:highlight w:val="none"/>
              </w:rPr>
            </w:pPr>
            <w:r>
              <w:rPr>
                <w:rFonts w:hint="default" w:ascii="宋体" w:hAnsi="宋体" w:cs="Times New Roman"/>
                <w:color w:val="auto"/>
                <w:highlight w:val="none"/>
              </w:rPr>
              <w:t>是否符合要求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noWrap w:val="0"/>
            <w:vAlign w:val="top"/>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Times New Roman"/>
                <w:color w:val="auto"/>
                <w:highlight w:val="none"/>
              </w:rPr>
            </w:pPr>
          </w:p>
        </w:tc>
        <w:tc>
          <w:tcPr>
            <w:tcW w:w="1111" w:type="dxa"/>
            <w:vMerge w:val="continue"/>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Times New Roman"/>
                <w:color w:val="auto"/>
                <w:highlight w:val="none"/>
              </w:rPr>
            </w:pPr>
          </w:p>
        </w:tc>
        <w:tc>
          <w:tcPr>
            <w:tcW w:w="1519"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宋体"/>
                <w:color w:val="auto"/>
                <w:szCs w:val="21"/>
                <w:highlight w:val="none"/>
              </w:rPr>
            </w:pPr>
            <w:r>
              <w:rPr>
                <w:rFonts w:hint="default" w:ascii="宋体" w:hAnsi="宋体" w:cs="宋体"/>
                <w:color w:val="auto"/>
                <w:szCs w:val="21"/>
                <w:highlight w:val="none"/>
              </w:rPr>
              <w:t>投标内容</w:t>
            </w:r>
          </w:p>
        </w:tc>
        <w:tc>
          <w:tcPr>
            <w:tcW w:w="3843"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宋体"/>
                <w:color w:val="auto"/>
                <w:szCs w:val="21"/>
                <w:highlight w:val="none"/>
              </w:rPr>
            </w:pPr>
            <w:r>
              <w:rPr>
                <w:rFonts w:hint="default" w:ascii="宋体" w:hAnsi="宋体" w:cs="Times New Roman"/>
                <w:color w:val="auto"/>
                <w:szCs w:val="21"/>
                <w:highlight w:val="none"/>
              </w:rPr>
              <w:t>符合</w:t>
            </w:r>
            <w:r>
              <w:rPr>
                <w:rFonts w:hint="eastAsia" w:ascii="宋体" w:hAnsi="宋体" w:cs="Times New Roman"/>
                <w:color w:val="auto"/>
                <w:szCs w:val="21"/>
                <w:highlight w:val="none"/>
                <w:lang w:eastAsia="zh-CN"/>
              </w:rPr>
              <w:t>采购文件</w:t>
            </w:r>
            <w:r>
              <w:rPr>
                <w:rFonts w:hint="eastAsia" w:ascii="宋体" w:hAnsi="宋体" w:cs="Times New Roman"/>
                <w:color w:val="auto"/>
                <w:szCs w:val="21"/>
                <w:highlight w:val="none"/>
              </w:rPr>
              <w:t>要求</w:t>
            </w:r>
          </w:p>
        </w:tc>
        <w:tc>
          <w:tcPr>
            <w:tcW w:w="1519"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Times New Roman"/>
                <w:color w:val="auto"/>
                <w:highlight w:val="none"/>
              </w:rPr>
            </w:pPr>
            <w:r>
              <w:rPr>
                <w:rFonts w:hint="default" w:ascii="宋体" w:hAnsi="宋体" w:cs="Times New Roman"/>
                <w:color w:val="auto"/>
                <w:highlight w:val="none"/>
              </w:rPr>
              <w:t>是否</w:t>
            </w:r>
            <w:r>
              <w:rPr>
                <w:rFonts w:hint="eastAsia" w:ascii="宋体" w:hAnsi="宋体" w:cs="Times New Roman"/>
                <w:color w:val="auto"/>
                <w:highlight w:val="none"/>
              </w:rPr>
              <w:t>存在重大偏差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noWrap w:val="0"/>
            <w:vAlign w:val="top"/>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Times New Roman"/>
                <w:color w:val="auto"/>
                <w:highlight w:val="none"/>
              </w:rPr>
            </w:pPr>
          </w:p>
        </w:tc>
        <w:tc>
          <w:tcPr>
            <w:tcW w:w="1111" w:type="dxa"/>
            <w:vMerge w:val="continue"/>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Times New Roman"/>
                <w:color w:val="auto"/>
                <w:highlight w:val="none"/>
              </w:rPr>
            </w:pPr>
          </w:p>
        </w:tc>
        <w:tc>
          <w:tcPr>
            <w:tcW w:w="1519"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宋体"/>
                <w:color w:val="auto"/>
                <w:szCs w:val="21"/>
                <w:highlight w:val="none"/>
              </w:rPr>
            </w:pPr>
            <w:r>
              <w:rPr>
                <w:rFonts w:hint="eastAsia" w:ascii="宋体" w:hAnsi="宋体" w:cs="宋体"/>
                <w:color w:val="auto"/>
                <w:szCs w:val="21"/>
                <w:highlight w:val="none"/>
              </w:rPr>
              <w:t>投标有效期</w:t>
            </w:r>
          </w:p>
        </w:tc>
        <w:tc>
          <w:tcPr>
            <w:tcW w:w="3843"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宋体"/>
                <w:color w:val="auto"/>
                <w:szCs w:val="21"/>
                <w:highlight w:val="none"/>
              </w:rPr>
            </w:pPr>
            <w:r>
              <w:rPr>
                <w:rFonts w:hint="default" w:ascii="宋体" w:hAnsi="宋体" w:cs="Times New Roman"/>
                <w:color w:val="auto"/>
                <w:szCs w:val="21"/>
                <w:highlight w:val="none"/>
              </w:rPr>
              <w:t>符合</w:t>
            </w:r>
            <w:r>
              <w:rPr>
                <w:rFonts w:hint="eastAsia" w:ascii="宋体" w:hAnsi="宋体" w:cs="Times New Roman"/>
                <w:color w:val="auto"/>
                <w:szCs w:val="21"/>
                <w:highlight w:val="none"/>
                <w:lang w:eastAsia="zh-CN"/>
              </w:rPr>
              <w:t>采购文件</w:t>
            </w:r>
            <w:r>
              <w:rPr>
                <w:rFonts w:hint="eastAsia" w:ascii="宋体" w:hAnsi="宋体" w:cs="Times New Roman"/>
                <w:color w:val="auto"/>
                <w:szCs w:val="21"/>
                <w:highlight w:val="none"/>
              </w:rPr>
              <w:t>要求</w:t>
            </w:r>
          </w:p>
        </w:tc>
        <w:tc>
          <w:tcPr>
            <w:tcW w:w="1519"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Times New Roman"/>
                <w:color w:val="auto"/>
                <w:highlight w:val="none"/>
              </w:rPr>
            </w:pPr>
            <w:r>
              <w:rPr>
                <w:rFonts w:hint="default" w:ascii="宋体" w:hAnsi="宋体" w:cs="Times New Roman"/>
                <w:color w:val="auto"/>
                <w:highlight w:val="none"/>
              </w:rPr>
              <w:t>是否</w:t>
            </w:r>
            <w:r>
              <w:rPr>
                <w:rFonts w:hint="eastAsia" w:ascii="宋体" w:hAnsi="宋体" w:cs="Times New Roman"/>
                <w:color w:val="auto"/>
                <w:highlight w:val="none"/>
              </w:rPr>
              <w:t>存在重大偏差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noWrap w:val="0"/>
            <w:vAlign w:val="top"/>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Times New Roman"/>
                <w:color w:val="auto"/>
                <w:highlight w:val="none"/>
              </w:rPr>
            </w:pPr>
          </w:p>
        </w:tc>
        <w:tc>
          <w:tcPr>
            <w:tcW w:w="1111" w:type="dxa"/>
            <w:vMerge w:val="continue"/>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Times New Roman"/>
                <w:color w:val="auto"/>
                <w:highlight w:val="none"/>
              </w:rPr>
            </w:pPr>
          </w:p>
        </w:tc>
        <w:tc>
          <w:tcPr>
            <w:tcW w:w="1519"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宋体"/>
                <w:color w:val="auto"/>
                <w:szCs w:val="21"/>
                <w:highlight w:val="none"/>
              </w:rPr>
            </w:pPr>
            <w:r>
              <w:rPr>
                <w:rFonts w:hint="eastAsia" w:ascii="宋体" w:hAnsi="宋体" w:cs="宋体"/>
                <w:color w:val="auto"/>
                <w:szCs w:val="21"/>
                <w:highlight w:val="none"/>
              </w:rPr>
              <w:t>交货期</w:t>
            </w:r>
          </w:p>
        </w:tc>
        <w:tc>
          <w:tcPr>
            <w:tcW w:w="3843"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宋体"/>
                <w:color w:val="auto"/>
                <w:szCs w:val="21"/>
                <w:highlight w:val="none"/>
              </w:rPr>
            </w:pPr>
            <w:r>
              <w:rPr>
                <w:rFonts w:hint="default" w:ascii="宋体" w:hAnsi="宋体" w:cs="Times New Roman"/>
                <w:color w:val="auto"/>
                <w:szCs w:val="21"/>
                <w:highlight w:val="none"/>
              </w:rPr>
              <w:t>符合</w:t>
            </w:r>
            <w:r>
              <w:rPr>
                <w:rFonts w:hint="eastAsia" w:ascii="宋体" w:hAnsi="宋体" w:cs="Times New Roman"/>
                <w:color w:val="auto"/>
                <w:szCs w:val="21"/>
                <w:highlight w:val="none"/>
                <w:lang w:eastAsia="zh-CN"/>
              </w:rPr>
              <w:t>采购文件</w:t>
            </w:r>
            <w:r>
              <w:rPr>
                <w:rFonts w:hint="eastAsia" w:ascii="宋体" w:hAnsi="宋体" w:cs="Times New Roman"/>
                <w:color w:val="auto"/>
                <w:szCs w:val="21"/>
                <w:highlight w:val="none"/>
              </w:rPr>
              <w:t>要求</w:t>
            </w:r>
          </w:p>
        </w:tc>
        <w:tc>
          <w:tcPr>
            <w:tcW w:w="1519"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Times New Roman"/>
                <w:color w:val="auto"/>
                <w:highlight w:val="none"/>
              </w:rPr>
            </w:pPr>
            <w:r>
              <w:rPr>
                <w:rFonts w:hint="default" w:ascii="宋体" w:hAnsi="宋体" w:cs="Times New Roman"/>
                <w:color w:val="auto"/>
                <w:highlight w:val="none"/>
              </w:rPr>
              <w:t>是否</w:t>
            </w:r>
            <w:r>
              <w:rPr>
                <w:rFonts w:hint="eastAsia" w:ascii="宋体" w:hAnsi="宋体" w:cs="Times New Roman"/>
                <w:color w:val="auto"/>
                <w:highlight w:val="none"/>
              </w:rPr>
              <w:t>存在重大偏差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noWrap w:val="0"/>
            <w:vAlign w:val="top"/>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Times New Roman"/>
                <w:color w:val="auto"/>
                <w:highlight w:val="none"/>
              </w:rPr>
            </w:pPr>
          </w:p>
        </w:tc>
        <w:tc>
          <w:tcPr>
            <w:tcW w:w="1111" w:type="dxa"/>
            <w:vMerge w:val="continue"/>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Times New Roman"/>
                <w:color w:val="auto"/>
                <w:highlight w:val="none"/>
              </w:rPr>
            </w:pPr>
          </w:p>
        </w:tc>
        <w:tc>
          <w:tcPr>
            <w:tcW w:w="1519"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Times New Roman"/>
                <w:color w:val="auto"/>
                <w:szCs w:val="21"/>
                <w:highlight w:val="none"/>
              </w:rPr>
            </w:pPr>
            <w:r>
              <w:rPr>
                <w:rFonts w:hint="eastAsia" w:ascii="宋体" w:hAnsi="宋体" w:cs="Times New Roman"/>
                <w:color w:val="auto"/>
                <w:szCs w:val="21"/>
                <w:highlight w:val="none"/>
              </w:rPr>
              <w:t>投标文件响应情况</w:t>
            </w:r>
          </w:p>
        </w:tc>
        <w:tc>
          <w:tcPr>
            <w:tcW w:w="3843"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Times New Roman"/>
                <w:color w:val="auto"/>
                <w:szCs w:val="21"/>
                <w:highlight w:val="none"/>
              </w:rPr>
            </w:pPr>
            <w:r>
              <w:rPr>
                <w:rFonts w:hint="eastAsia" w:ascii="宋体" w:hAnsi="宋体" w:cs="Times New Roman"/>
                <w:color w:val="auto"/>
                <w:szCs w:val="21"/>
                <w:highlight w:val="none"/>
              </w:rPr>
              <w:t>商务、技术不可偏离项（“★”）完全响应</w:t>
            </w:r>
            <w:r>
              <w:rPr>
                <w:rFonts w:hint="eastAsia" w:ascii="宋体" w:hAnsi="宋体" w:cs="Times New Roman"/>
                <w:color w:val="auto"/>
                <w:szCs w:val="21"/>
                <w:highlight w:val="none"/>
                <w:lang w:eastAsia="zh-CN"/>
              </w:rPr>
              <w:t>采购文件</w:t>
            </w:r>
            <w:r>
              <w:rPr>
                <w:rFonts w:hint="eastAsia" w:ascii="宋体" w:hAnsi="宋体" w:cs="Times New Roman"/>
                <w:color w:val="auto"/>
                <w:szCs w:val="21"/>
                <w:highlight w:val="none"/>
              </w:rPr>
              <w:t>要求</w:t>
            </w:r>
          </w:p>
        </w:tc>
        <w:tc>
          <w:tcPr>
            <w:tcW w:w="1519" w:type="dxa"/>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Times New Roman"/>
                <w:color w:val="auto"/>
                <w:highlight w:val="none"/>
              </w:rPr>
            </w:pPr>
            <w:r>
              <w:rPr>
                <w:rFonts w:hint="default" w:ascii="宋体" w:hAnsi="宋体" w:cs="Times New Roman"/>
                <w:color w:val="auto"/>
                <w:highlight w:val="none"/>
              </w:rPr>
              <w:t>是否</w:t>
            </w:r>
            <w:r>
              <w:rPr>
                <w:rFonts w:hint="eastAsia" w:ascii="宋体" w:hAnsi="宋体" w:cs="Times New Roman"/>
                <w:color w:val="auto"/>
                <w:highlight w:val="none"/>
              </w:rPr>
              <w:t>存在重大偏差</w:t>
            </w:r>
          </w:p>
        </w:tc>
      </w:tr>
    </w:tbl>
    <w:p>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注：</w:t>
      </w:r>
      <w:r>
        <w:rPr>
          <w:rFonts w:hint="eastAsia" w:ascii="宋体" w:hAnsi="宋体"/>
          <w:szCs w:val="21"/>
          <w:highlight w:val="none"/>
        </w:rPr>
        <w:t>以上初步审查必要合格条件标准中如出现一处不符合要求，其</w:t>
      </w:r>
      <w:r>
        <w:rPr>
          <w:rFonts w:hint="eastAsia" w:ascii="宋体" w:hAnsi="宋体"/>
          <w:szCs w:val="21"/>
          <w:highlight w:val="none"/>
          <w:lang w:eastAsia="zh-CN"/>
        </w:rPr>
        <w:t>响应文件</w:t>
      </w:r>
      <w:r>
        <w:rPr>
          <w:rFonts w:hint="eastAsia" w:ascii="宋体" w:hAnsi="宋体"/>
          <w:szCs w:val="21"/>
          <w:highlight w:val="none"/>
        </w:rPr>
        <w:t>将作无效处理。</w:t>
      </w:r>
    </w:p>
    <w:p>
      <w:pPr>
        <w:widowControl w:val="0"/>
        <w:autoSpaceDE w:val="0"/>
        <w:autoSpaceDN w:val="0"/>
        <w:adjustRightInd w:val="0"/>
        <w:snapToGrid w:val="0"/>
        <w:ind w:firstLine="0" w:firstLineChars="0"/>
        <w:jc w:val="left"/>
        <w:rPr>
          <w:rFonts w:hint="eastAsia" w:ascii="宋体" w:hAnsi="宋体"/>
          <w:b/>
          <w:sz w:val="28"/>
          <w:szCs w:val="28"/>
          <w:highlight w:val="none"/>
        </w:rPr>
      </w:pPr>
      <w:r>
        <w:rPr>
          <w:rFonts w:ascii="宋体" w:hAnsi="宋体"/>
          <w:szCs w:val="21"/>
          <w:highlight w:val="none"/>
        </w:rPr>
        <w:br w:type="page"/>
      </w:r>
      <w:r>
        <w:rPr>
          <w:rFonts w:hint="eastAsia" w:ascii="宋体" w:hAnsi="宋体"/>
          <w:b/>
          <w:sz w:val="28"/>
          <w:szCs w:val="28"/>
          <w:highlight w:val="none"/>
        </w:rPr>
        <w:t>附表</w:t>
      </w:r>
      <w:r>
        <w:rPr>
          <w:rFonts w:ascii="宋体" w:hAnsi="宋体"/>
          <w:b/>
          <w:sz w:val="28"/>
          <w:szCs w:val="28"/>
          <w:highlight w:val="none"/>
        </w:rPr>
        <w:t>1</w:t>
      </w:r>
      <w:r>
        <w:rPr>
          <w:rFonts w:hint="eastAsia" w:ascii="宋体" w:hAnsi="宋体"/>
          <w:b/>
          <w:sz w:val="28"/>
          <w:szCs w:val="28"/>
          <w:highlight w:val="none"/>
        </w:rPr>
        <w:t>-</w:t>
      </w:r>
      <w:r>
        <w:rPr>
          <w:rFonts w:ascii="宋体" w:hAnsi="宋体"/>
          <w:b/>
          <w:sz w:val="28"/>
          <w:szCs w:val="28"/>
          <w:highlight w:val="none"/>
        </w:rPr>
        <w:t>2</w:t>
      </w:r>
      <w:r>
        <w:rPr>
          <w:rFonts w:hint="eastAsia" w:ascii="宋体" w:hAnsi="宋体"/>
          <w:b/>
          <w:sz w:val="28"/>
          <w:szCs w:val="28"/>
          <w:highlight w:val="none"/>
        </w:rPr>
        <w:t xml:space="preserve"> 《商务评分表》</w:t>
      </w:r>
    </w:p>
    <w:p>
      <w:pPr>
        <w:pStyle w:val="48"/>
        <w:spacing w:line="240" w:lineRule="auto"/>
        <w:ind w:left="0" w:leftChars="0" w:firstLine="0" w:firstLineChars="0"/>
        <w:jc w:val="center"/>
        <w:rPr>
          <w:rFonts w:hint="eastAsia"/>
        </w:rPr>
      </w:pPr>
      <w:bookmarkStart w:id="54" w:name="_Toc14002"/>
      <w:bookmarkStart w:id="55" w:name="_Toc7904"/>
      <w:r>
        <w:rPr>
          <w:rFonts w:hint="eastAsia"/>
          <w:b/>
          <w:sz w:val="40"/>
          <w:szCs w:val="32"/>
        </w:rPr>
        <w:t>《</w:t>
      </w:r>
      <w:r>
        <w:rPr>
          <w:rFonts w:hint="eastAsia"/>
          <w:b/>
          <w:sz w:val="40"/>
          <w:szCs w:val="32"/>
          <w:lang w:val="en-US" w:eastAsia="zh-CN"/>
        </w:rPr>
        <w:t>商务</w:t>
      </w:r>
      <w:r>
        <w:rPr>
          <w:rFonts w:hint="eastAsia"/>
          <w:b/>
          <w:sz w:val="40"/>
          <w:szCs w:val="32"/>
        </w:rPr>
        <w:t>评</w:t>
      </w:r>
      <w:r>
        <w:rPr>
          <w:rFonts w:hint="eastAsia"/>
          <w:b/>
          <w:bCs/>
          <w:sz w:val="40"/>
          <w:szCs w:val="32"/>
        </w:rPr>
        <w:t>审</w:t>
      </w:r>
      <w:r>
        <w:rPr>
          <w:rFonts w:hint="eastAsia"/>
          <w:b/>
          <w:sz w:val="40"/>
          <w:szCs w:val="32"/>
          <w:lang w:val="en-US" w:eastAsia="zh-CN"/>
        </w:rPr>
        <w:t>表</w:t>
      </w:r>
      <w:r>
        <w:rPr>
          <w:rFonts w:hint="eastAsia"/>
          <w:b/>
          <w:sz w:val="40"/>
          <w:szCs w:val="32"/>
        </w:rPr>
        <w:t>》</w:t>
      </w:r>
      <w:bookmarkEnd w:id="54"/>
      <w:bookmarkEnd w:id="55"/>
    </w:p>
    <w:tbl>
      <w:tblPr>
        <w:tblStyle w:val="5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102"/>
        <w:gridCol w:w="5811"/>
        <w:gridCol w:w="9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blHeader/>
          <w:jc w:val="center"/>
        </w:trPr>
        <w:tc>
          <w:tcPr>
            <w:tcW w:w="403" w:type="pct"/>
            <w:tcBorders>
              <w:top w:val="single" w:color="auto" w:sz="12" w:space="0"/>
              <w:left w:val="single" w:color="auto" w:sz="12" w:space="0"/>
              <w:bottom w:val="single" w:color="auto" w:sz="4" w:space="0"/>
              <w:right w:val="single" w:color="auto" w:sz="4" w:space="0"/>
            </w:tcBorders>
            <w:shd w:val="clear" w:color="auto" w:fill="DEEAF6"/>
            <w:noWrap w:val="0"/>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rPr>
                <w:rFonts w:hint="default" w:ascii="宋体" w:hAnsi="宋体" w:cs="Times New Roman"/>
                <w:b/>
                <w:color w:val="auto"/>
                <w:szCs w:val="21"/>
                <w:highlight w:val="none"/>
              </w:rPr>
            </w:pPr>
            <w:r>
              <w:rPr>
                <w:rFonts w:hint="eastAsia" w:ascii="宋体" w:hAnsi="宋体" w:cs="Times New Roman"/>
                <w:b/>
                <w:color w:val="auto"/>
                <w:szCs w:val="21"/>
                <w:highlight w:val="none"/>
              </w:rPr>
              <w:t>序号</w:t>
            </w:r>
          </w:p>
        </w:tc>
        <w:tc>
          <w:tcPr>
            <w:tcW w:w="646" w:type="pct"/>
            <w:tcBorders>
              <w:top w:val="single" w:color="auto" w:sz="12" w:space="0"/>
              <w:left w:val="single" w:color="auto" w:sz="4" w:space="0"/>
              <w:bottom w:val="single" w:color="auto" w:sz="4" w:space="0"/>
              <w:right w:val="single" w:color="auto" w:sz="4" w:space="0"/>
            </w:tcBorders>
            <w:shd w:val="clear" w:color="auto" w:fill="DEEAF6"/>
            <w:noWrap w:val="0"/>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宋体" w:hAnsi="宋体" w:cs="Times New Roman"/>
                <w:b/>
                <w:color w:val="auto"/>
                <w:szCs w:val="21"/>
                <w:highlight w:val="none"/>
              </w:rPr>
            </w:pPr>
            <w:r>
              <w:rPr>
                <w:rFonts w:hint="eastAsia" w:ascii="宋体" w:hAnsi="宋体" w:cs="Times New Roman"/>
                <w:b/>
                <w:color w:val="auto"/>
                <w:szCs w:val="21"/>
                <w:highlight w:val="none"/>
              </w:rPr>
              <w:t>评分因素</w:t>
            </w:r>
          </w:p>
        </w:tc>
        <w:tc>
          <w:tcPr>
            <w:tcW w:w="3409" w:type="pct"/>
            <w:tcBorders>
              <w:top w:val="single" w:color="auto" w:sz="12" w:space="0"/>
              <w:left w:val="single" w:color="auto" w:sz="4" w:space="0"/>
              <w:bottom w:val="single" w:color="auto" w:sz="4" w:space="0"/>
              <w:right w:val="single" w:color="auto" w:sz="4" w:space="0"/>
            </w:tcBorders>
            <w:shd w:val="clear" w:color="auto" w:fill="DEEAF6"/>
            <w:noWrap w:val="0"/>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宋体" w:hAnsi="宋体" w:cs="Times New Roman"/>
                <w:b/>
                <w:color w:val="auto"/>
                <w:szCs w:val="21"/>
                <w:highlight w:val="none"/>
              </w:rPr>
            </w:pPr>
            <w:r>
              <w:rPr>
                <w:rFonts w:hint="eastAsia" w:ascii="宋体" w:hAnsi="宋体"/>
                <w:b/>
                <w:szCs w:val="21"/>
              </w:rPr>
              <w:t>评审标准及证明材料</w:t>
            </w:r>
          </w:p>
        </w:tc>
        <w:tc>
          <w:tcPr>
            <w:tcW w:w="540" w:type="pct"/>
            <w:tcBorders>
              <w:top w:val="single" w:color="auto" w:sz="12" w:space="0"/>
              <w:left w:val="single" w:color="auto" w:sz="4" w:space="0"/>
              <w:bottom w:val="single" w:color="auto" w:sz="4" w:space="0"/>
              <w:right w:val="single" w:color="auto" w:sz="12" w:space="0"/>
            </w:tcBorders>
            <w:shd w:val="clear" w:color="auto" w:fill="DEEAF6"/>
            <w:noWrap w:val="0"/>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宋体" w:hAnsi="宋体" w:cs="Times New Roman"/>
                <w:b/>
                <w:color w:val="auto"/>
                <w:szCs w:val="21"/>
                <w:highlight w:val="none"/>
              </w:rPr>
            </w:pPr>
            <w:r>
              <w:rPr>
                <w:rFonts w:hint="eastAsia" w:ascii="宋体" w:hAnsi="宋体" w:cs="Times New Roman"/>
                <w:b/>
                <w:color w:val="auto"/>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96" w:hRule="atLeast"/>
          <w:jc w:val="center"/>
        </w:trPr>
        <w:tc>
          <w:tcPr>
            <w:tcW w:w="403" w:type="pct"/>
            <w:tcBorders>
              <w:top w:val="single" w:color="auto" w:sz="4" w:space="0"/>
              <w:left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12" w:lineRule="auto"/>
              <w:ind w:left="0" w:leftChars="0" w:right="0" w:rightChars="0" w:firstLine="0" w:firstLineChars="0"/>
              <w:jc w:val="center"/>
              <w:textAlignment w:val="auto"/>
              <w:rPr>
                <w:rFonts w:hint="eastAsia" w:ascii="宋体" w:hAnsi="宋体" w:cs="Times New Roman"/>
                <w:color w:val="auto"/>
                <w:szCs w:val="21"/>
                <w:highlight w:val="none"/>
                <w:lang w:val="en-US" w:eastAsia="zh-CN"/>
              </w:rPr>
            </w:pP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12" w:lineRule="auto"/>
              <w:ind w:left="0" w:leftChars="0" w:right="0" w:rightChars="0" w:firstLine="0" w:firstLineChars="0"/>
              <w:jc w:val="center"/>
              <w:textAlignment w:val="auto"/>
              <w:rPr>
                <w:rFonts w:hint="eastAsia" w:ascii="宋体" w:hAnsi="宋体" w:cs="Times New Roman"/>
                <w:color w:val="auto"/>
                <w:szCs w:val="21"/>
                <w:highlight w:val="none"/>
                <w:lang w:val="en-US" w:eastAsia="zh-CN"/>
              </w:rPr>
            </w:pP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12" w:lineRule="auto"/>
              <w:ind w:left="0" w:leftChars="0" w:right="0" w:rightChars="0" w:firstLine="0" w:firstLineChars="0"/>
              <w:jc w:val="center"/>
              <w:textAlignment w:val="auto"/>
              <w:rPr>
                <w:rFonts w:hint="eastAsia" w:ascii="宋体" w:hAnsi="宋体" w:cs="Times New Roman"/>
                <w:color w:val="auto"/>
                <w:szCs w:val="21"/>
                <w:highlight w:val="none"/>
                <w:lang w:val="en-US" w:eastAsia="zh-CN"/>
              </w:rPr>
            </w:pP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12" w:lineRule="auto"/>
              <w:ind w:left="0" w:leftChars="0" w:right="0" w:rightChars="0" w:firstLine="0" w:firstLineChars="0"/>
              <w:jc w:val="center"/>
              <w:textAlignment w:val="auto"/>
              <w:rPr>
                <w:rFonts w:hint="default" w:ascii="宋体" w:hAnsi="宋体" w:cs="Times New Roman"/>
                <w:color w:val="auto"/>
                <w:szCs w:val="21"/>
                <w:highlight w:val="none"/>
                <w:lang w:val="en-US" w:eastAsia="zh-CN"/>
              </w:rPr>
            </w:pPr>
            <w:r>
              <w:rPr>
                <w:rFonts w:hint="eastAsia" w:ascii="宋体" w:hAnsi="宋体" w:cs="Times New Roman"/>
                <w:color w:val="auto"/>
                <w:szCs w:val="21"/>
                <w:highlight w:val="none"/>
                <w:lang w:val="en-US" w:eastAsia="zh-CN"/>
              </w:rPr>
              <w:t>1</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12" w:lineRule="auto"/>
              <w:ind w:left="0" w:leftChars="0" w:right="0" w:rightChars="0" w:firstLine="0" w:firstLineChars="0"/>
              <w:jc w:val="center"/>
              <w:textAlignment w:val="auto"/>
              <w:rPr>
                <w:rFonts w:hint="eastAsia" w:ascii="宋体" w:hAnsi="宋体" w:cs="Times New Roman"/>
                <w:color w:val="auto"/>
                <w:szCs w:val="21"/>
                <w:highlight w:val="none"/>
                <w:lang w:val="en-US" w:eastAsia="zh-CN"/>
              </w:rPr>
            </w:pP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12" w:lineRule="auto"/>
              <w:ind w:left="0" w:leftChars="0" w:right="0" w:rightChars="0" w:firstLine="0" w:firstLineChars="0"/>
              <w:jc w:val="center"/>
              <w:textAlignment w:val="auto"/>
              <w:rPr>
                <w:rFonts w:hint="eastAsia" w:ascii="宋体" w:hAnsi="宋体" w:cs="Times New Roman"/>
                <w:color w:val="auto"/>
                <w:szCs w:val="21"/>
                <w:highlight w:val="none"/>
                <w:lang w:val="en-US" w:eastAsia="zh-CN"/>
              </w:rPr>
            </w:pP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12" w:lineRule="auto"/>
              <w:ind w:left="0" w:leftChars="0" w:right="0" w:rightChars="0" w:firstLine="0" w:firstLineChars="0"/>
              <w:jc w:val="center"/>
              <w:textAlignment w:val="auto"/>
              <w:rPr>
                <w:rFonts w:hint="eastAsia" w:ascii="宋体" w:hAnsi="宋体" w:cs="Times New Roman"/>
                <w:color w:val="auto"/>
                <w:szCs w:val="21"/>
                <w:highlight w:val="none"/>
                <w:lang w:val="en-US" w:eastAsia="zh-CN"/>
              </w:rPr>
            </w:pP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12" w:lineRule="auto"/>
              <w:ind w:left="0" w:leftChars="0" w:right="0" w:rightChars="0" w:firstLine="0" w:firstLineChars="0"/>
              <w:jc w:val="center"/>
              <w:textAlignment w:val="auto"/>
              <w:rPr>
                <w:rFonts w:hint="eastAsia" w:ascii="宋体" w:hAnsi="宋体" w:eastAsia="宋体" w:cs="Times New Roman"/>
                <w:color w:val="auto"/>
                <w:kern w:val="2"/>
                <w:sz w:val="21"/>
                <w:szCs w:val="21"/>
                <w:highlight w:val="none"/>
                <w:lang w:val="en-US" w:eastAsia="zh-CN" w:bidi="ar-SA"/>
              </w:rPr>
            </w:pPr>
          </w:p>
        </w:tc>
        <w:tc>
          <w:tcPr>
            <w:tcW w:w="646" w:type="pc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12" w:lineRule="auto"/>
              <w:ind w:left="0" w:right="0" w:firstLine="0" w:firstLineChars="0"/>
              <w:jc w:val="center"/>
              <w:textAlignment w:val="auto"/>
              <w:rPr>
                <w:rFonts w:hint="eastAsia" w:ascii="宋体" w:hAnsi="宋体" w:cs="Times New Roman"/>
                <w:color w:val="auto"/>
                <w:highlight w:val="none"/>
              </w:rPr>
            </w:pP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12" w:lineRule="auto"/>
              <w:ind w:left="0" w:right="0" w:firstLine="0" w:firstLineChars="0"/>
              <w:jc w:val="center"/>
              <w:textAlignment w:val="auto"/>
              <w:rPr>
                <w:rFonts w:hint="eastAsia" w:ascii="宋体" w:hAnsi="宋体" w:cs="Times New Roman"/>
                <w:color w:val="auto"/>
                <w:highlight w:val="none"/>
              </w:rPr>
            </w:pP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12" w:lineRule="auto"/>
              <w:ind w:left="0" w:right="0" w:firstLine="0" w:firstLineChars="0"/>
              <w:jc w:val="center"/>
              <w:textAlignment w:val="auto"/>
              <w:rPr>
                <w:rFonts w:hint="eastAsia" w:ascii="宋体" w:hAnsi="宋体" w:cs="Times New Roman"/>
                <w:color w:val="auto"/>
                <w:highlight w:val="none"/>
              </w:rPr>
            </w:pP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12" w:lineRule="auto"/>
              <w:ind w:left="0" w:right="0" w:firstLine="0" w:firstLineChars="0"/>
              <w:jc w:val="center"/>
              <w:textAlignment w:val="auto"/>
              <w:rPr>
                <w:rFonts w:hint="eastAsia" w:ascii="宋体" w:hAnsi="宋体" w:cs="Times New Roman"/>
                <w:color w:val="auto"/>
                <w:highlight w:val="none"/>
              </w:rPr>
            </w:pPr>
            <w:r>
              <w:rPr>
                <w:rFonts w:hint="eastAsia" w:ascii="宋体" w:hAnsi="宋体" w:cs="Times New Roman"/>
                <w:color w:val="auto"/>
                <w:highlight w:val="none"/>
                <w:lang w:val="en-US" w:eastAsia="zh-CN"/>
              </w:rPr>
              <w:t>企业管理体系认证</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12" w:lineRule="auto"/>
              <w:ind w:left="0" w:right="0" w:firstLine="0" w:firstLineChars="0"/>
              <w:jc w:val="center"/>
              <w:textAlignment w:val="auto"/>
              <w:rPr>
                <w:rFonts w:hint="eastAsia" w:ascii="宋体" w:hAnsi="宋体" w:cs="Times New Roman"/>
                <w:color w:val="auto"/>
                <w:highlight w:val="none"/>
              </w:rPr>
            </w:pP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12" w:lineRule="auto"/>
              <w:ind w:left="0" w:right="0" w:firstLine="0" w:firstLineChars="0"/>
              <w:jc w:val="center"/>
              <w:textAlignment w:val="auto"/>
              <w:rPr>
                <w:rFonts w:hint="eastAsia" w:ascii="宋体" w:hAnsi="宋体" w:cs="Times New Roman"/>
                <w:color w:val="auto"/>
                <w:highlight w:val="none"/>
              </w:rPr>
            </w:pP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12" w:lineRule="auto"/>
              <w:ind w:left="0" w:right="0" w:firstLine="0" w:firstLineChars="0"/>
              <w:jc w:val="center"/>
              <w:textAlignment w:val="auto"/>
              <w:rPr>
                <w:rFonts w:hint="eastAsia" w:ascii="宋体" w:hAnsi="宋体" w:cs="Times New Roman"/>
                <w:color w:val="auto"/>
                <w:highlight w:val="none"/>
              </w:rPr>
            </w:pP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12" w:lineRule="auto"/>
              <w:ind w:left="0" w:right="0" w:firstLine="0" w:firstLineChars="0"/>
              <w:jc w:val="center"/>
              <w:textAlignment w:val="auto"/>
              <w:rPr>
                <w:rFonts w:hint="default" w:ascii="宋体" w:hAnsi="宋体" w:eastAsia="宋体" w:cs="Times New Roman"/>
                <w:color w:val="auto"/>
                <w:kern w:val="2"/>
                <w:sz w:val="21"/>
                <w:szCs w:val="21"/>
                <w:highlight w:val="none"/>
                <w:lang w:val="en-US" w:eastAsia="zh-CN" w:bidi="ar-SA"/>
              </w:rPr>
            </w:pPr>
          </w:p>
        </w:tc>
        <w:tc>
          <w:tcPr>
            <w:tcW w:w="340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12" w:lineRule="auto"/>
              <w:ind w:left="0" w:right="0" w:firstLine="0" w:firstLineChars="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（一）评审标准</w:t>
            </w:r>
          </w:p>
          <w:p>
            <w:pPr>
              <w:keepNext w:val="0"/>
              <w:keepLines w:val="0"/>
              <w:pageBreakBefore w:val="0"/>
              <w:widowControl/>
              <w:suppressLineNumbers w:val="0"/>
              <w:kinsoku/>
              <w:wordWrap/>
              <w:overflowPunct/>
              <w:topLinePunct w:val="0"/>
              <w:autoSpaceDE/>
              <w:autoSpaceDN/>
              <w:bidi w:val="0"/>
              <w:spacing w:before="0" w:beforeAutospacing="0" w:after="0" w:afterAutospacing="0" w:line="312" w:lineRule="auto"/>
              <w:ind w:left="0" w:right="0" w:firstLine="0" w:firstLineChars="0"/>
              <w:textAlignment w:val="auto"/>
              <w:rPr>
                <w:rFonts w:hint="eastAsia" w:ascii="宋体" w:hAnsi="宋体"/>
                <w:lang w:eastAsia="zh-CN"/>
              </w:rPr>
            </w:pPr>
            <w:r>
              <w:rPr>
                <w:rFonts w:hint="eastAsia" w:ascii="宋体" w:hAnsi="宋体"/>
              </w:rPr>
              <w:t>符合</w:t>
            </w:r>
            <w:r>
              <w:rPr>
                <w:rFonts w:hint="eastAsia" w:ascii="宋体" w:hAnsi="宋体"/>
                <w:lang w:val="en-US" w:eastAsia="zh-CN"/>
              </w:rPr>
              <w:t>投标人资格要求的</w:t>
            </w:r>
            <w:r>
              <w:rPr>
                <w:rFonts w:hint="eastAsia" w:ascii="宋体" w:hAnsi="宋体"/>
              </w:rPr>
              <w:t>，得基础分</w:t>
            </w:r>
            <w:r>
              <w:rPr>
                <w:rFonts w:hint="eastAsia" w:ascii="宋体" w:hAnsi="宋体"/>
                <w:lang w:val="en-US" w:eastAsia="zh-CN"/>
              </w:rPr>
              <w:t>6</w:t>
            </w:r>
            <w:r>
              <w:rPr>
                <w:rFonts w:hint="eastAsia" w:ascii="宋体" w:hAnsi="宋体"/>
              </w:rPr>
              <w:t>分</w:t>
            </w:r>
            <w:r>
              <w:rPr>
                <w:rFonts w:hint="eastAsia" w:ascii="宋体" w:hAnsi="宋体"/>
                <w:lang w:eastAsia="zh-CN"/>
              </w:rPr>
              <w:t>。</w:t>
            </w:r>
          </w:p>
          <w:p>
            <w:pPr>
              <w:keepNext w:val="0"/>
              <w:keepLines w:val="0"/>
              <w:pageBreakBefore w:val="0"/>
              <w:widowControl/>
              <w:suppressLineNumbers w:val="0"/>
              <w:kinsoku/>
              <w:wordWrap/>
              <w:overflowPunct/>
              <w:topLinePunct w:val="0"/>
              <w:autoSpaceDE/>
              <w:autoSpaceDN/>
              <w:bidi w:val="0"/>
              <w:spacing w:before="0" w:beforeAutospacing="0" w:after="0" w:afterAutospacing="0" w:line="312" w:lineRule="auto"/>
              <w:ind w:left="0" w:right="0" w:firstLine="0" w:firstLineChars="0"/>
              <w:textAlignment w:val="auto"/>
              <w:rPr>
                <w:rFonts w:hint="default" w:ascii="宋体" w:hAnsi="宋体" w:eastAsia="宋体"/>
                <w:highlight w:val="none"/>
                <w:lang w:val="en-US" w:eastAsia="zh-CN"/>
              </w:rPr>
            </w:pPr>
            <w:r>
              <w:rPr>
                <w:rFonts w:hint="eastAsia" w:ascii="宋体" w:hAnsi="宋体"/>
                <w:highlight w:val="none"/>
              </w:rPr>
              <w:t>在此基础上</w:t>
            </w:r>
            <w:r>
              <w:rPr>
                <w:rFonts w:hint="eastAsia" w:ascii="宋体" w:hAnsi="宋体"/>
                <w:highlight w:val="none"/>
                <w:lang w:eastAsia="zh-CN"/>
              </w:rPr>
              <w:t>，</w:t>
            </w:r>
            <w:r>
              <w:rPr>
                <w:rFonts w:hint="eastAsia" w:ascii="宋体" w:hAnsi="宋体"/>
                <w:highlight w:val="none"/>
                <w:lang w:val="en-US" w:eastAsia="zh-CN"/>
              </w:rPr>
              <w:t>同时具有有效期内</w:t>
            </w:r>
            <w:r>
              <w:rPr>
                <w:rFonts w:hint="eastAsia" w:ascii="宋体" w:hAnsi="宋体"/>
                <w:highlight w:val="none"/>
              </w:rPr>
              <w:t>ISO9001</w:t>
            </w:r>
            <w:r>
              <w:rPr>
                <w:rFonts w:hint="eastAsia" w:ascii="宋体" w:hAnsi="宋体" w:cs="Times New Roman"/>
                <w:color w:val="auto"/>
                <w:highlight w:val="none"/>
                <w:lang w:val="en-US" w:eastAsia="zh-CN"/>
              </w:rPr>
              <w:t>质量管理体系认证、</w:t>
            </w:r>
            <w:r>
              <w:rPr>
                <w:rFonts w:hint="eastAsia" w:ascii="宋体" w:hAnsi="宋体"/>
                <w:highlight w:val="none"/>
              </w:rPr>
              <w:t>ISO14001</w:t>
            </w:r>
            <w:r>
              <w:rPr>
                <w:rFonts w:hint="eastAsia" w:ascii="宋体" w:hAnsi="宋体" w:cs="Times New Roman"/>
                <w:color w:val="auto"/>
                <w:highlight w:val="none"/>
                <w:lang w:val="en-US" w:eastAsia="zh-CN"/>
              </w:rPr>
              <w:t>环境管理体系认证、</w:t>
            </w:r>
            <w:r>
              <w:rPr>
                <w:rFonts w:hint="eastAsia" w:ascii="宋体" w:hAnsi="宋体"/>
                <w:highlight w:val="none"/>
              </w:rPr>
              <w:t>ISO45001</w:t>
            </w:r>
            <w:r>
              <w:rPr>
                <w:rFonts w:hint="eastAsia" w:ascii="宋体" w:hAnsi="宋体" w:cs="Times New Roman"/>
                <w:color w:val="auto"/>
                <w:highlight w:val="none"/>
                <w:lang w:val="en-US" w:eastAsia="zh-CN"/>
              </w:rPr>
              <w:t>职业健康安全管理体系认证、安防工程企业资质、产品类认证（针对监控设备）、ISO27001 信息安全管理体系（联网远程监控、云存储项目）无违规异常记录。</w:t>
            </w:r>
          </w:p>
          <w:p>
            <w:pPr>
              <w:keepNext w:val="0"/>
              <w:keepLines w:val="0"/>
              <w:pageBreakBefore w:val="0"/>
              <w:widowControl/>
              <w:suppressLineNumbers w:val="0"/>
              <w:kinsoku/>
              <w:wordWrap/>
              <w:overflowPunct/>
              <w:topLinePunct w:val="0"/>
              <w:autoSpaceDE/>
              <w:autoSpaceDN/>
              <w:bidi w:val="0"/>
              <w:spacing w:before="0" w:beforeAutospacing="0" w:after="0" w:afterAutospacing="0" w:line="312" w:lineRule="auto"/>
              <w:ind w:left="0" w:right="0" w:firstLine="0" w:firstLineChars="0"/>
              <w:textAlignment w:val="auto"/>
              <w:rPr>
                <w:rFonts w:hint="eastAsia" w:ascii="宋体" w:hAnsi="宋体" w:cs="Times New Roman"/>
                <w:color w:val="auto"/>
                <w:highlight w:val="none"/>
                <w:lang w:val="en-US" w:eastAsia="zh-CN"/>
              </w:rPr>
            </w:pPr>
            <w:r>
              <w:rPr>
                <w:rFonts w:hint="eastAsia" w:ascii="宋体" w:hAnsi="宋体"/>
                <w:highlight w:val="none"/>
                <w:lang w:val="en-US" w:eastAsia="zh-CN"/>
              </w:rPr>
              <w:t>每提供一个符合要求的证书，</w:t>
            </w:r>
            <w:r>
              <w:rPr>
                <w:rFonts w:hint="eastAsia" w:ascii="宋体" w:hAnsi="宋体"/>
                <w:highlight w:val="none"/>
              </w:rPr>
              <w:t>得</w:t>
            </w:r>
            <w:r>
              <w:rPr>
                <w:rFonts w:hint="eastAsia" w:ascii="宋体" w:hAnsi="宋体"/>
                <w:highlight w:val="none"/>
                <w:lang w:val="en-US" w:eastAsia="zh-CN"/>
              </w:rPr>
              <w:t>1</w:t>
            </w:r>
            <w:r>
              <w:rPr>
                <w:rFonts w:hint="eastAsia" w:ascii="宋体" w:hAnsi="宋体"/>
                <w:highlight w:val="none"/>
              </w:rPr>
              <w:t>分</w:t>
            </w:r>
            <w:r>
              <w:rPr>
                <w:rFonts w:hint="eastAsia" w:ascii="宋体" w:hAnsi="宋体" w:cs="Times New Roman"/>
                <w:color w:val="auto"/>
                <w:highlight w:val="none"/>
                <w:lang w:val="en-US" w:eastAsia="zh-CN"/>
              </w:rPr>
              <w:t>，</w:t>
            </w:r>
            <w:r>
              <w:rPr>
                <w:rFonts w:hint="eastAsia" w:ascii="宋体" w:hAnsi="宋体"/>
                <w:highlight w:val="none"/>
              </w:rPr>
              <w:t>本小项最高得</w:t>
            </w:r>
            <w:r>
              <w:rPr>
                <w:rFonts w:hint="eastAsia" w:ascii="宋体" w:hAnsi="宋体"/>
                <w:highlight w:val="none"/>
                <w:lang w:val="en-US" w:eastAsia="zh-CN"/>
              </w:rPr>
              <w:t>4</w:t>
            </w:r>
            <w:r>
              <w:rPr>
                <w:rFonts w:hint="eastAsia" w:ascii="宋体" w:hAnsi="宋体"/>
                <w:highlight w:val="none"/>
              </w:rPr>
              <w:t>分</w:t>
            </w:r>
            <w:r>
              <w:rPr>
                <w:rFonts w:hint="eastAsia" w:ascii="宋体" w:hAnsi="宋体" w:cs="Times New Roman"/>
                <w:color w:val="auto"/>
                <w:highlight w:val="none"/>
                <w:lang w:val="en-US" w:eastAsia="zh-CN"/>
              </w:rPr>
              <w:t>。</w:t>
            </w:r>
          </w:p>
          <w:p>
            <w:pPr>
              <w:keepNext w:val="0"/>
              <w:keepLines w:val="0"/>
              <w:pageBreakBefore w:val="0"/>
              <w:widowControl/>
              <w:suppressLineNumbers w:val="0"/>
              <w:kinsoku/>
              <w:wordWrap/>
              <w:overflowPunct/>
              <w:topLinePunct w:val="0"/>
              <w:autoSpaceDE/>
              <w:autoSpaceDN/>
              <w:bidi w:val="0"/>
              <w:spacing w:before="0" w:beforeAutospacing="0" w:after="0" w:afterAutospacing="0" w:line="312" w:lineRule="auto"/>
              <w:ind w:left="0" w:right="0" w:firstLine="0" w:firstLineChars="0"/>
              <w:textAlignment w:val="auto"/>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（二）证明材料</w:t>
            </w:r>
          </w:p>
          <w:p>
            <w:pPr>
              <w:keepNext w:val="0"/>
              <w:keepLines w:val="0"/>
              <w:pageBreakBefore w:val="0"/>
              <w:widowControl/>
              <w:suppressLineNumbers w:val="0"/>
              <w:kinsoku/>
              <w:wordWrap/>
              <w:overflowPunct/>
              <w:topLinePunct w:val="0"/>
              <w:autoSpaceDE/>
              <w:autoSpaceDN/>
              <w:bidi w:val="0"/>
              <w:spacing w:before="0" w:beforeAutospacing="0" w:after="0" w:afterAutospacing="0" w:line="312" w:lineRule="auto"/>
              <w:ind w:left="0" w:leftChars="0" w:right="0" w:rightChars="0" w:firstLine="0" w:firstLineChars="0"/>
              <w:textAlignment w:val="auto"/>
              <w:rPr>
                <w:rFonts w:hint="eastAsia" w:ascii="宋体" w:hAnsi="宋体" w:eastAsia="宋体" w:cs="Times New Roman"/>
                <w:color w:val="auto"/>
                <w:kern w:val="2"/>
                <w:sz w:val="21"/>
                <w:szCs w:val="24"/>
                <w:highlight w:val="none"/>
                <w:lang w:val="en-US" w:eastAsia="zh-CN" w:bidi="ar-SA"/>
              </w:rPr>
            </w:pPr>
            <w:r>
              <w:rPr>
                <w:rFonts w:hint="eastAsia" w:ascii="宋体" w:hAnsi="宋体" w:cs="Times New Roman"/>
                <w:color w:val="auto"/>
                <w:highlight w:val="none"/>
                <w:lang w:val="en-US" w:eastAsia="zh-CN"/>
              </w:rPr>
              <w:t>提供有效期内的证书复印件</w:t>
            </w:r>
            <w:r>
              <w:rPr>
                <w:rFonts w:hint="eastAsia" w:ascii="宋体" w:hAnsi="宋体" w:cs="Times New Roman"/>
                <w:b w:val="0"/>
                <w:bCs w:val="0"/>
                <w:color w:val="auto"/>
                <w:highlight w:val="none"/>
                <w:lang w:val="en-US" w:eastAsia="zh-CN"/>
              </w:rPr>
              <w:t>或</w:t>
            </w:r>
            <w:r>
              <w:rPr>
                <w:rFonts w:hint="eastAsia" w:ascii="宋体" w:hAnsi="宋体" w:cs="Times New Roman"/>
                <w:color w:val="auto"/>
                <w:highlight w:val="none"/>
                <w:lang w:val="en-US" w:eastAsia="zh-CN"/>
              </w:rPr>
              <w:t>在全国认证认可信息公共服务平台查询截图。</w:t>
            </w:r>
          </w:p>
        </w:tc>
        <w:tc>
          <w:tcPr>
            <w:tcW w:w="540" w:type="pct"/>
            <w:tcBorders>
              <w:top w:val="single" w:color="auto" w:sz="4" w:space="0"/>
              <w:left w:val="single" w:color="auto" w:sz="4" w:space="0"/>
              <w:bottom w:val="single" w:color="auto" w:sz="4" w:space="0"/>
              <w:right w:val="single" w:color="auto" w:sz="1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12" w:lineRule="auto"/>
              <w:ind w:left="0" w:leftChars="0" w:right="0" w:rightChars="0" w:firstLine="0" w:firstLineChars="0"/>
              <w:jc w:val="center"/>
              <w:textAlignment w:val="auto"/>
              <w:rPr>
                <w:rFonts w:hint="eastAsia" w:ascii="宋体" w:hAnsi="宋体" w:eastAsia="宋体" w:cs="Times New Roman"/>
                <w:bCs/>
                <w:color w:val="auto"/>
                <w:kern w:val="2"/>
                <w:sz w:val="21"/>
                <w:szCs w:val="21"/>
                <w:highlight w:val="none"/>
                <w:lang w:val="en-US" w:eastAsia="zh-CN" w:bidi="ar-SA"/>
              </w:rPr>
            </w:pPr>
            <w:r>
              <w:rPr>
                <w:rFonts w:hint="eastAsia" w:ascii="宋体" w:hAnsi="宋体" w:cs="Times New Roman"/>
                <w:bCs/>
                <w:color w:val="auto"/>
                <w:szCs w:val="21"/>
                <w:highlight w:val="none"/>
                <w:lang w:val="en-US" w:eastAsia="zh-CN"/>
              </w:rPr>
              <w:t>10</w:t>
            </w:r>
            <w:r>
              <w:rPr>
                <w:rFonts w:hint="eastAsia" w:ascii="宋体" w:hAnsi="宋体" w:cs="Times New Roman"/>
                <w:bCs/>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6" w:hRule="atLeast"/>
          <w:jc w:val="center"/>
        </w:trPr>
        <w:tc>
          <w:tcPr>
            <w:tcW w:w="403" w:type="pct"/>
            <w:tcBorders>
              <w:left w:val="single" w:color="auto" w:sz="12"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宋体" w:hAnsi="宋体" w:cs="Times New Roman"/>
                <w:color w:val="auto"/>
                <w:szCs w:val="21"/>
                <w:highlight w:val="none"/>
                <w:lang w:val="en-US" w:eastAsia="zh-CN"/>
              </w:rPr>
            </w:pPr>
            <w:r>
              <w:rPr>
                <w:rFonts w:hint="eastAsia" w:ascii="宋体" w:hAnsi="宋体" w:cs="Times New Roman"/>
                <w:color w:val="auto"/>
                <w:szCs w:val="21"/>
                <w:highlight w:val="none"/>
                <w:lang w:val="en-US" w:eastAsia="zh-CN"/>
              </w:rPr>
              <w:t>2</w:t>
            </w:r>
          </w:p>
        </w:tc>
        <w:tc>
          <w:tcPr>
            <w:tcW w:w="646" w:type="pct"/>
            <w:tcBorders>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0" w:beforeAutospacing="0" w:after="0" w:afterAutospacing="0"/>
              <w:ind w:left="0" w:leftChars="0" w:right="0" w:rightChars="0" w:firstLine="0" w:firstLineChars="0"/>
              <w:jc w:val="center"/>
              <w:rPr>
                <w:rFonts w:hint="eastAsia" w:ascii="Times New Roman" w:hAnsi="Times New Roman" w:cs="Times New Roman"/>
                <w:highlight w:val="none"/>
                <w:lang w:val="en-US" w:eastAsia="zh-CN"/>
              </w:rPr>
            </w:pPr>
            <w:r>
              <w:rPr>
                <w:rFonts w:hint="eastAsia" w:ascii="宋体" w:hAnsi="宋体" w:cs="Times New Roman"/>
                <w:color w:val="auto"/>
                <w:highlight w:val="none"/>
                <w:lang w:val="en-US" w:eastAsia="zh-CN"/>
              </w:rPr>
              <w:t>企业</w:t>
            </w:r>
            <w:r>
              <w:rPr>
                <w:rFonts w:hint="eastAsia" w:ascii="宋体" w:hAnsi="宋体" w:cs="Times New Roman"/>
                <w:color w:val="auto"/>
                <w:highlight w:val="none"/>
              </w:rPr>
              <w:t>经验</w:t>
            </w:r>
            <w:r>
              <w:rPr>
                <w:rFonts w:hint="eastAsia" w:ascii="宋体" w:hAnsi="宋体" w:cs="Times New Roman"/>
                <w:color w:val="auto"/>
                <w:highlight w:val="none"/>
                <w:lang w:val="en-US" w:eastAsia="zh-CN"/>
              </w:rPr>
              <w:t>或业绩</w:t>
            </w:r>
          </w:p>
        </w:tc>
        <w:tc>
          <w:tcPr>
            <w:tcW w:w="340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firstLine="0" w:firstLineChars="0"/>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（一）评审标准</w:t>
            </w:r>
          </w:p>
          <w:p>
            <w:pPr>
              <w:keepNext w:val="0"/>
              <w:keepLines w:val="0"/>
              <w:widowControl/>
              <w:suppressLineNumbers w:val="0"/>
              <w:snapToGrid w:val="0"/>
              <w:spacing w:before="0" w:beforeAutospacing="0" w:after="0" w:afterAutospacing="0"/>
              <w:ind w:left="0" w:right="0" w:firstLine="0" w:firstLineChars="0"/>
              <w:rPr>
                <w:rFonts w:hint="eastAsia" w:ascii="宋体" w:hAnsi="宋体" w:eastAsia="宋体" w:cs="宋体"/>
                <w:color w:val="auto"/>
                <w:highlight w:val="none"/>
                <w:lang w:eastAsia="zh-CN"/>
              </w:rPr>
            </w:pPr>
            <w:r>
              <w:rPr>
                <w:rFonts w:hint="eastAsia" w:ascii="宋体" w:hAnsi="宋体"/>
                <w:highlight w:val="none"/>
              </w:rPr>
              <w:t>符合</w:t>
            </w:r>
            <w:r>
              <w:rPr>
                <w:rFonts w:hint="eastAsia" w:ascii="宋体" w:hAnsi="宋体"/>
                <w:highlight w:val="none"/>
                <w:lang w:val="en-US" w:eastAsia="zh-CN"/>
              </w:rPr>
              <w:t>投标人</w:t>
            </w:r>
            <w:r>
              <w:rPr>
                <w:rFonts w:hint="eastAsia" w:ascii="宋体" w:hAnsi="宋体"/>
                <w:highlight w:val="none"/>
              </w:rPr>
              <w:t>资</w:t>
            </w:r>
            <w:r>
              <w:rPr>
                <w:rFonts w:hint="eastAsia" w:ascii="宋体" w:hAnsi="宋体"/>
                <w:highlight w:val="none"/>
                <w:lang w:val="en-US" w:eastAsia="zh-CN"/>
              </w:rPr>
              <w:t>格</w:t>
            </w:r>
            <w:r>
              <w:rPr>
                <w:rFonts w:hint="eastAsia" w:ascii="宋体" w:hAnsi="宋体"/>
                <w:highlight w:val="none"/>
              </w:rPr>
              <w:t>要求的，得基础分</w:t>
            </w:r>
            <w:r>
              <w:rPr>
                <w:rFonts w:hint="eastAsia" w:ascii="宋体" w:hAnsi="宋体"/>
                <w:highlight w:val="none"/>
                <w:lang w:val="en-US" w:eastAsia="zh-CN"/>
              </w:rPr>
              <w:t>6</w:t>
            </w:r>
            <w:r>
              <w:rPr>
                <w:rFonts w:hint="eastAsia" w:ascii="宋体" w:hAnsi="宋体"/>
                <w:highlight w:val="none"/>
              </w:rPr>
              <w:t>分，在此基础上，</w:t>
            </w:r>
            <w:r>
              <w:rPr>
                <w:rFonts w:hint="eastAsia" w:ascii="宋体" w:hAnsi="宋体" w:cs="Times New Roman"/>
                <w:color w:val="auto"/>
                <w:highlight w:val="none"/>
                <w:lang w:val="en-US" w:eastAsia="zh-CN"/>
              </w:rPr>
              <w:t>提供</w:t>
            </w:r>
            <w:r>
              <w:rPr>
                <w:rFonts w:hint="eastAsia" w:ascii="宋体" w:hAnsi="宋体" w:cs="Times New Roman"/>
                <w:color w:val="auto"/>
                <w:highlight w:val="none"/>
              </w:rPr>
              <w:t>自202</w:t>
            </w:r>
            <w:r>
              <w:rPr>
                <w:rFonts w:hint="eastAsia" w:ascii="宋体" w:hAnsi="宋体" w:cs="Times New Roman"/>
                <w:color w:val="auto"/>
                <w:highlight w:val="none"/>
                <w:lang w:val="en-US" w:eastAsia="zh-CN"/>
              </w:rPr>
              <w:t>3</w:t>
            </w:r>
            <w:r>
              <w:rPr>
                <w:rFonts w:hint="eastAsia" w:ascii="宋体" w:hAnsi="宋体" w:cs="Times New Roman"/>
                <w:color w:val="auto"/>
                <w:highlight w:val="none"/>
              </w:rPr>
              <w:t>年</w:t>
            </w:r>
            <w:r>
              <w:rPr>
                <w:rFonts w:hint="eastAsia" w:ascii="宋体" w:hAnsi="宋体" w:cs="Times New Roman"/>
                <w:color w:val="auto"/>
                <w:highlight w:val="none"/>
                <w:lang w:val="en-US" w:eastAsia="zh-CN"/>
              </w:rPr>
              <w:t>7</w:t>
            </w:r>
            <w:r>
              <w:rPr>
                <w:rFonts w:hint="eastAsia" w:ascii="宋体" w:hAnsi="宋体" w:cs="Times New Roman"/>
                <w:color w:val="auto"/>
                <w:highlight w:val="none"/>
              </w:rPr>
              <w:t>月1日</w:t>
            </w:r>
            <w:r>
              <w:rPr>
                <w:rFonts w:hint="eastAsia" w:ascii="宋体" w:hAnsi="宋体" w:cs="Times New Roman"/>
                <w:color w:val="auto"/>
                <w:highlight w:val="none"/>
                <w:lang w:val="en-US" w:eastAsia="zh-CN"/>
              </w:rPr>
              <w:t>至本项目投标截止时间</w:t>
            </w:r>
            <w:r>
              <w:rPr>
                <w:rFonts w:hint="eastAsia" w:ascii="宋体" w:hAnsi="宋体" w:cs="Times New Roman"/>
                <w:color w:val="auto"/>
                <w:highlight w:val="none"/>
              </w:rPr>
              <w:t>，</w:t>
            </w:r>
            <w:r>
              <w:rPr>
                <w:rFonts w:hint="eastAsia" w:ascii="宋体" w:hAnsi="宋体" w:eastAsia="宋体" w:cs="Times New Roman"/>
                <w:color w:val="auto"/>
                <w:highlight w:val="none"/>
                <w:lang w:val="en-US" w:eastAsia="zh-CN"/>
              </w:rPr>
              <w:t>具有同类监控工程成功案例</w:t>
            </w:r>
            <w:r>
              <w:rPr>
                <w:rFonts w:hint="eastAsia" w:ascii="宋体" w:hAnsi="宋体" w:cs="Times New Roman"/>
                <w:color w:val="auto"/>
                <w:highlight w:val="none"/>
                <w:lang w:eastAsia="zh-CN"/>
              </w:rPr>
              <w:t>：</w:t>
            </w:r>
          </w:p>
          <w:p>
            <w:pPr>
              <w:keepNext w:val="0"/>
              <w:keepLines w:val="0"/>
              <w:widowControl/>
              <w:suppressLineNumbers w:val="0"/>
              <w:spacing w:before="0" w:beforeAutospacing="0" w:after="0" w:afterAutospacing="0"/>
              <w:ind w:left="0" w:right="0" w:firstLine="0" w:firstLineChars="0"/>
              <w:rPr>
                <w:rFonts w:hint="eastAsia" w:ascii="宋体" w:hAnsi="宋体" w:cs="Times New Roman"/>
                <w:color w:val="auto"/>
                <w:szCs w:val="21"/>
                <w:highlight w:val="none"/>
                <w:u w:val="single"/>
                <w:lang w:val="en-US" w:eastAsia="zh-CN"/>
              </w:rPr>
            </w:pPr>
            <w:r>
              <w:rPr>
                <w:rFonts w:hint="eastAsia" w:ascii="宋体" w:hAnsi="宋体"/>
                <w:highlight w:val="none"/>
              </w:rPr>
              <w:t>每</w:t>
            </w:r>
            <w:r>
              <w:rPr>
                <w:rFonts w:hint="eastAsia" w:ascii="宋体" w:hAnsi="宋体"/>
                <w:highlight w:val="none"/>
                <w:lang w:val="en-US" w:eastAsia="zh-CN"/>
              </w:rPr>
              <w:t>提供</w:t>
            </w:r>
            <w:r>
              <w:rPr>
                <w:rFonts w:hint="eastAsia" w:ascii="宋体" w:hAnsi="宋体"/>
                <w:highlight w:val="none"/>
              </w:rPr>
              <w:t>一个符合要求的业绩得</w:t>
            </w:r>
            <w:r>
              <w:rPr>
                <w:rFonts w:hint="eastAsia" w:ascii="宋体" w:hAnsi="宋体"/>
                <w:highlight w:val="none"/>
                <w:lang w:val="en-US" w:eastAsia="zh-CN"/>
              </w:rPr>
              <w:t>2</w:t>
            </w:r>
            <w:r>
              <w:rPr>
                <w:rFonts w:hint="eastAsia" w:ascii="宋体" w:hAnsi="宋体"/>
                <w:highlight w:val="none"/>
              </w:rPr>
              <w:t>分，本小项最高得</w:t>
            </w:r>
            <w:r>
              <w:rPr>
                <w:rFonts w:hint="eastAsia" w:ascii="宋体" w:hAnsi="宋体"/>
                <w:highlight w:val="none"/>
                <w:lang w:val="en-US" w:eastAsia="zh-CN"/>
              </w:rPr>
              <w:t>4</w:t>
            </w:r>
            <w:r>
              <w:rPr>
                <w:rFonts w:hint="eastAsia" w:ascii="宋体" w:hAnsi="宋体"/>
                <w:highlight w:val="none"/>
              </w:rPr>
              <w:t>分</w:t>
            </w:r>
            <w:r>
              <w:rPr>
                <w:rFonts w:hint="eastAsia" w:ascii="宋体" w:hAnsi="宋体" w:cs="Times New Roman"/>
                <w:color w:val="auto"/>
                <w:szCs w:val="21"/>
                <w:highlight w:val="none"/>
              </w:rPr>
              <w:t>。</w:t>
            </w:r>
          </w:p>
          <w:p>
            <w:pPr>
              <w:keepNext w:val="0"/>
              <w:keepLines w:val="0"/>
              <w:widowControl/>
              <w:suppressLineNumbers w:val="0"/>
              <w:spacing w:before="0" w:beforeAutospacing="0" w:after="0" w:afterAutospacing="0"/>
              <w:ind w:left="0" w:right="0" w:firstLine="0" w:firstLineChars="0"/>
              <w:rPr>
                <w:rFonts w:hint="eastAsia" w:ascii="宋体" w:hAnsi="宋体" w:cs="Times New Roman"/>
                <w:color w:val="auto"/>
                <w:highlight w:val="none"/>
                <w:lang w:val="en-US" w:eastAsia="zh-CN"/>
              </w:rPr>
            </w:pPr>
            <w:r>
              <w:rPr>
                <w:rFonts w:hint="eastAsia" w:ascii="宋体" w:hAnsi="宋体" w:cs="Times New Roman"/>
                <w:color w:val="auto"/>
                <w:highlight w:val="none"/>
                <w:lang w:val="en-US" w:eastAsia="zh-CN"/>
              </w:rPr>
              <w:t>（二）证明材料</w:t>
            </w:r>
          </w:p>
          <w:p>
            <w:pPr>
              <w:keepNext w:val="0"/>
              <w:keepLines w:val="0"/>
              <w:widowControl/>
              <w:suppressLineNumbers w:val="0"/>
              <w:snapToGrid w:val="0"/>
              <w:spacing w:before="0" w:beforeAutospacing="0" w:after="0" w:afterAutospacing="0"/>
              <w:ind w:left="0" w:leftChars="0" w:right="0" w:rightChars="0" w:firstLine="0" w:firstLineChars="0"/>
              <w:rPr>
                <w:rFonts w:hint="eastAsia"/>
                <w:highlight w:val="none"/>
                <w:lang w:val="en-US" w:eastAsia="zh-CN"/>
              </w:rPr>
            </w:pPr>
            <w:r>
              <w:rPr>
                <w:rFonts w:hint="eastAsia" w:ascii="宋体" w:hAnsi="宋体" w:cs="Times New Roman"/>
                <w:color w:val="auto"/>
                <w:szCs w:val="21"/>
                <w:highlight w:val="none"/>
                <w:u w:val="single"/>
              </w:rPr>
              <w:t>提供业绩经验合同关键页，关键页须体现合同</w:t>
            </w:r>
            <w:r>
              <w:rPr>
                <w:rFonts w:hint="eastAsia" w:ascii="宋体" w:hAnsi="宋体" w:cs="Times New Roman"/>
                <w:color w:val="auto"/>
                <w:szCs w:val="21"/>
                <w:highlight w:val="none"/>
                <w:u w:val="single"/>
                <w:lang w:val="en-US" w:eastAsia="zh-CN"/>
              </w:rPr>
              <w:t>签订时间、</w:t>
            </w:r>
            <w:r>
              <w:rPr>
                <w:rFonts w:hint="eastAsia" w:ascii="宋体" w:hAnsi="宋体" w:cs="Times New Roman"/>
                <w:color w:val="auto"/>
                <w:szCs w:val="21"/>
                <w:highlight w:val="none"/>
                <w:u w:val="single"/>
              </w:rPr>
              <w:t>服务期限、项目名称、双方盖章</w:t>
            </w:r>
            <w:r>
              <w:rPr>
                <w:rFonts w:hint="eastAsia" w:ascii="宋体" w:hAnsi="宋体" w:cs="Times New Roman"/>
                <w:color w:val="auto"/>
                <w:szCs w:val="21"/>
                <w:highlight w:val="none"/>
                <w:u w:val="single"/>
                <w:lang w:val="en-US" w:eastAsia="zh-CN"/>
              </w:rPr>
              <w:t>等，</w:t>
            </w:r>
            <w:r>
              <w:rPr>
                <w:rFonts w:hint="eastAsia" w:ascii="宋体" w:hAnsi="宋体" w:cs="Times New Roman"/>
                <w:color w:val="auto"/>
                <w:szCs w:val="21"/>
                <w:highlight w:val="none"/>
                <w:u w:val="single"/>
              </w:rPr>
              <w:t>如合同关键页不能体现关键内容的，还需补充提供非自行出具的证明资料，如甲方证明等。</w:t>
            </w:r>
          </w:p>
        </w:tc>
        <w:tc>
          <w:tcPr>
            <w:tcW w:w="540" w:type="pct"/>
            <w:tcBorders>
              <w:top w:val="single" w:color="auto" w:sz="4" w:space="0"/>
              <w:left w:val="single" w:color="auto" w:sz="4" w:space="0"/>
              <w:bottom w:val="single" w:color="auto" w:sz="4" w:space="0"/>
              <w:right w:val="single" w:color="auto" w:sz="12" w:space="0"/>
            </w:tcBorders>
            <w:noWrap w:val="0"/>
            <w:vAlign w:val="center"/>
          </w:tcPr>
          <w:p>
            <w:pPr>
              <w:keepNext w:val="0"/>
              <w:keepLines w:val="0"/>
              <w:widowControl/>
              <w:suppressLineNumbers w:val="0"/>
              <w:adjustRightInd w:val="0"/>
              <w:snapToGrid w:val="0"/>
              <w:spacing w:before="0" w:beforeAutospacing="0" w:after="0" w:afterAutospacing="0"/>
              <w:ind w:left="0" w:leftChars="0" w:right="0" w:rightChars="0" w:firstLine="0" w:firstLineChars="0"/>
              <w:jc w:val="center"/>
              <w:rPr>
                <w:rFonts w:hint="default" w:ascii="宋体" w:hAnsi="宋体" w:cs="Times New Roman"/>
                <w:color w:val="auto"/>
                <w:szCs w:val="21"/>
                <w:highlight w:val="none"/>
                <w:lang w:val="en-US" w:eastAsia="zh-CN"/>
              </w:rPr>
            </w:pPr>
            <w:r>
              <w:rPr>
                <w:rFonts w:hint="eastAsia" w:ascii="宋体" w:hAnsi="宋体" w:cs="Times New Roman"/>
                <w:color w:val="auto"/>
                <w:szCs w:val="21"/>
                <w:highlight w:val="none"/>
                <w:lang w:val="en-US" w:eastAsia="zh-CN"/>
              </w:rPr>
              <w:t>10</w:t>
            </w:r>
            <w:r>
              <w:rPr>
                <w:rFonts w:hint="eastAsia" w:ascii="宋体" w:hAnsi="宋体" w:cs="Times New Roman"/>
                <w:bCs/>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4459" w:type="pct"/>
            <w:gridSpan w:val="3"/>
            <w:tcBorders>
              <w:top w:val="single" w:color="auto" w:sz="4" w:space="0"/>
              <w:left w:val="single" w:color="auto" w:sz="12"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宋体" w:hAnsi="宋体" w:cs="Times New Roman"/>
                <w:b/>
                <w:bCs/>
                <w:color w:val="auto"/>
                <w:szCs w:val="21"/>
                <w:highlight w:val="none"/>
              </w:rPr>
            </w:pPr>
            <w:r>
              <w:rPr>
                <w:rFonts w:hint="eastAsia" w:ascii="宋体" w:hAnsi="宋体" w:cs="Times New Roman"/>
                <w:b/>
                <w:bCs/>
                <w:color w:val="auto"/>
                <w:szCs w:val="21"/>
                <w:highlight w:val="none"/>
              </w:rPr>
              <w:t>合计</w:t>
            </w:r>
          </w:p>
        </w:tc>
        <w:tc>
          <w:tcPr>
            <w:tcW w:w="540" w:type="pct"/>
            <w:tcBorders>
              <w:top w:val="single" w:color="auto" w:sz="4" w:space="0"/>
              <w:left w:val="single" w:color="auto" w:sz="4" w:space="0"/>
              <w:bottom w:val="single" w:color="auto" w:sz="4" w:space="0"/>
              <w:right w:val="single" w:color="auto" w:sz="12" w:space="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宋体" w:hAnsi="宋体" w:cs="Times New Roman"/>
                <w:b/>
                <w:bCs/>
                <w:color w:val="auto"/>
                <w:szCs w:val="21"/>
                <w:highlight w:val="none"/>
              </w:rPr>
            </w:pPr>
            <w:r>
              <w:rPr>
                <w:rFonts w:hint="eastAsia" w:ascii="宋体" w:hAnsi="宋体" w:cs="Times New Roman"/>
                <w:b/>
                <w:bCs/>
                <w:color w:val="auto"/>
                <w:szCs w:val="21"/>
                <w:highlight w:val="none"/>
                <w:lang w:val="en-US" w:eastAsia="zh-CN"/>
              </w:rPr>
              <w:t>20</w:t>
            </w:r>
            <w:r>
              <w:rPr>
                <w:rFonts w:hint="eastAsia" w:ascii="宋体" w:hAnsi="宋体" w:cs="Times New Roman"/>
                <w:b/>
                <w:bCs/>
                <w:color w:val="auto"/>
                <w:szCs w:val="21"/>
                <w:highlight w:val="none"/>
              </w:rPr>
              <w:t>分</w:t>
            </w:r>
          </w:p>
        </w:tc>
      </w:tr>
    </w:tbl>
    <w:p>
      <w:pPr>
        <w:widowControl w:val="0"/>
        <w:autoSpaceDE w:val="0"/>
        <w:autoSpaceDN w:val="0"/>
        <w:adjustRightInd w:val="0"/>
        <w:snapToGrid w:val="0"/>
        <w:ind w:firstLine="0" w:firstLineChars="0"/>
        <w:jc w:val="left"/>
        <w:rPr>
          <w:rFonts w:hint="eastAsia" w:ascii="宋体" w:hAnsi="宋体"/>
          <w:b/>
          <w:szCs w:val="21"/>
          <w:highlight w:val="none"/>
        </w:rPr>
      </w:pPr>
      <w:r>
        <w:rPr>
          <w:rFonts w:hint="eastAsia" w:ascii="宋体" w:hAnsi="宋体"/>
          <w:b/>
          <w:szCs w:val="21"/>
          <w:highlight w:val="none"/>
        </w:rPr>
        <w:t>注：</w:t>
      </w:r>
      <w:r>
        <w:rPr>
          <w:rFonts w:hint="eastAsia" w:ascii="宋体" w:hAnsi="宋体"/>
          <w:szCs w:val="21"/>
          <w:highlight w:val="none"/>
        </w:rPr>
        <w:t>本表评审依据要求的各项证明文件须编入</w:t>
      </w:r>
      <w:r>
        <w:rPr>
          <w:rFonts w:hint="eastAsia" w:ascii="宋体" w:hAnsi="宋体"/>
          <w:szCs w:val="21"/>
          <w:highlight w:val="none"/>
          <w:lang w:eastAsia="zh-CN"/>
        </w:rPr>
        <w:t>响应文件</w:t>
      </w:r>
      <w:r>
        <w:rPr>
          <w:rFonts w:hint="eastAsia" w:ascii="宋体" w:hAnsi="宋体"/>
          <w:szCs w:val="21"/>
          <w:highlight w:val="none"/>
        </w:rPr>
        <w:t>，未按要求提供相关文件或说明不清楚或评审小组无法凭所提供的材料判断是否得分的情况，一律作不得分处理。</w:t>
      </w:r>
    </w:p>
    <w:p>
      <w:pPr>
        <w:widowControl w:val="0"/>
        <w:autoSpaceDE w:val="0"/>
        <w:autoSpaceDN w:val="0"/>
        <w:adjustRightInd w:val="0"/>
        <w:snapToGrid w:val="0"/>
        <w:ind w:firstLine="0" w:firstLineChars="0"/>
        <w:jc w:val="left"/>
        <w:rPr>
          <w:rFonts w:hint="eastAsia" w:ascii="宋体" w:hAnsi="宋体"/>
          <w:b/>
          <w:sz w:val="28"/>
          <w:szCs w:val="28"/>
          <w:highlight w:val="none"/>
        </w:rPr>
      </w:pPr>
      <w:r>
        <w:rPr>
          <w:rFonts w:ascii="宋体" w:hAnsi="宋体"/>
          <w:b/>
          <w:sz w:val="28"/>
          <w:szCs w:val="28"/>
          <w:highlight w:val="none"/>
        </w:rPr>
        <w:br w:type="page"/>
      </w:r>
      <w:r>
        <w:rPr>
          <w:rFonts w:hint="eastAsia" w:ascii="宋体" w:hAnsi="宋体"/>
          <w:b/>
          <w:sz w:val="28"/>
          <w:szCs w:val="28"/>
          <w:highlight w:val="none"/>
        </w:rPr>
        <w:t>附表</w:t>
      </w:r>
      <w:r>
        <w:rPr>
          <w:rFonts w:ascii="宋体" w:hAnsi="宋体"/>
          <w:b/>
          <w:sz w:val="28"/>
          <w:szCs w:val="28"/>
          <w:highlight w:val="none"/>
        </w:rPr>
        <w:t>1</w:t>
      </w:r>
      <w:r>
        <w:rPr>
          <w:rFonts w:hint="eastAsia" w:ascii="宋体" w:hAnsi="宋体"/>
          <w:b/>
          <w:sz w:val="28"/>
          <w:szCs w:val="28"/>
          <w:highlight w:val="none"/>
        </w:rPr>
        <w:t>-</w:t>
      </w:r>
      <w:r>
        <w:rPr>
          <w:rFonts w:ascii="宋体" w:hAnsi="宋体"/>
          <w:b/>
          <w:sz w:val="28"/>
          <w:szCs w:val="28"/>
          <w:highlight w:val="none"/>
        </w:rPr>
        <w:t>3</w:t>
      </w:r>
      <w:r>
        <w:rPr>
          <w:rFonts w:hint="eastAsia" w:ascii="宋体" w:hAnsi="宋体"/>
          <w:b/>
          <w:sz w:val="28"/>
          <w:szCs w:val="28"/>
          <w:highlight w:val="none"/>
        </w:rPr>
        <w:t xml:space="preserve"> 《技术评分表》</w:t>
      </w:r>
    </w:p>
    <w:p>
      <w:pPr>
        <w:pStyle w:val="48"/>
        <w:spacing w:line="240" w:lineRule="auto"/>
        <w:ind w:left="0" w:leftChars="0" w:firstLine="0" w:firstLineChars="0"/>
        <w:jc w:val="center"/>
        <w:rPr>
          <w:rFonts w:hint="eastAsia"/>
          <w:sz w:val="44"/>
          <w:szCs w:val="24"/>
        </w:rPr>
      </w:pPr>
      <w:r>
        <w:rPr>
          <w:rFonts w:hint="eastAsia"/>
          <w:b/>
          <w:sz w:val="40"/>
          <w:szCs w:val="32"/>
        </w:rPr>
        <w:t>《</w:t>
      </w:r>
      <w:r>
        <w:rPr>
          <w:rFonts w:hint="eastAsia"/>
          <w:b/>
          <w:sz w:val="40"/>
          <w:szCs w:val="32"/>
          <w:lang w:val="en-US" w:eastAsia="zh-CN"/>
        </w:rPr>
        <w:t>技术</w:t>
      </w:r>
      <w:r>
        <w:rPr>
          <w:rFonts w:hint="eastAsia"/>
          <w:b/>
          <w:sz w:val="40"/>
          <w:szCs w:val="32"/>
        </w:rPr>
        <w:t>评</w:t>
      </w:r>
      <w:r>
        <w:rPr>
          <w:rFonts w:hint="eastAsia"/>
          <w:b/>
          <w:bCs/>
          <w:sz w:val="40"/>
          <w:szCs w:val="32"/>
        </w:rPr>
        <w:t>审</w:t>
      </w:r>
      <w:r>
        <w:rPr>
          <w:rFonts w:hint="eastAsia"/>
          <w:b/>
          <w:sz w:val="40"/>
          <w:szCs w:val="32"/>
          <w:lang w:val="en-US" w:eastAsia="zh-CN"/>
        </w:rPr>
        <w:t>表</w:t>
      </w:r>
      <w:r>
        <w:rPr>
          <w:rFonts w:hint="eastAsia"/>
          <w:b/>
          <w:sz w:val="40"/>
          <w:szCs w:val="32"/>
        </w:rPr>
        <w:t>》</w:t>
      </w:r>
    </w:p>
    <w:tbl>
      <w:tblPr>
        <w:tblStyle w:val="50"/>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064"/>
        <w:gridCol w:w="5817"/>
        <w:gridCol w:w="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675" w:type="dxa"/>
            <w:tcBorders>
              <w:top w:val="single" w:color="auto" w:sz="12" w:space="0"/>
              <w:left w:val="single" w:color="auto" w:sz="12" w:space="0"/>
              <w:bottom w:val="single" w:color="auto" w:sz="4" w:space="0"/>
              <w:right w:val="single" w:color="auto" w:sz="4" w:space="0"/>
            </w:tcBorders>
            <w:shd w:val="clear" w:color="auto" w:fill="DEEAF6"/>
            <w:noWrap w:val="0"/>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宋体" w:hAnsi="宋体" w:cs="Times New Roman"/>
                <w:b/>
                <w:color w:val="auto"/>
                <w:szCs w:val="21"/>
                <w:highlight w:val="none"/>
              </w:rPr>
            </w:pPr>
            <w:r>
              <w:rPr>
                <w:rFonts w:hint="eastAsia" w:ascii="宋体" w:hAnsi="宋体" w:cs="Times New Roman"/>
                <w:b/>
                <w:color w:val="auto"/>
                <w:szCs w:val="21"/>
                <w:highlight w:val="none"/>
              </w:rPr>
              <w:t>序号</w:t>
            </w:r>
          </w:p>
        </w:tc>
        <w:tc>
          <w:tcPr>
            <w:tcW w:w="1064" w:type="dxa"/>
            <w:tcBorders>
              <w:top w:val="single" w:color="auto" w:sz="12" w:space="0"/>
              <w:left w:val="single" w:color="auto" w:sz="4" w:space="0"/>
              <w:bottom w:val="single" w:color="auto" w:sz="4" w:space="0"/>
              <w:right w:val="single" w:color="auto" w:sz="4" w:space="0"/>
            </w:tcBorders>
            <w:shd w:val="clear" w:color="auto" w:fill="DEEAF6"/>
            <w:noWrap w:val="0"/>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宋体" w:hAnsi="宋体" w:cs="Times New Roman"/>
                <w:b/>
                <w:color w:val="auto"/>
                <w:szCs w:val="21"/>
                <w:highlight w:val="none"/>
              </w:rPr>
            </w:pPr>
            <w:r>
              <w:rPr>
                <w:rFonts w:hint="eastAsia" w:ascii="宋体" w:hAnsi="宋体" w:cs="Times New Roman"/>
                <w:b/>
                <w:color w:val="auto"/>
                <w:szCs w:val="21"/>
                <w:highlight w:val="none"/>
              </w:rPr>
              <w:t>评分因素</w:t>
            </w:r>
          </w:p>
        </w:tc>
        <w:tc>
          <w:tcPr>
            <w:tcW w:w="5817" w:type="dxa"/>
            <w:tcBorders>
              <w:top w:val="single" w:color="auto" w:sz="12" w:space="0"/>
              <w:left w:val="single" w:color="auto" w:sz="4" w:space="0"/>
              <w:bottom w:val="single" w:color="auto" w:sz="4" w:space="0"/>
              <w:right w:val="single" w:color="auto" w:sz="4" w:space="0"/>
            </w:tcBorders>
            <w:shd w:val="clear" w:color="auto" w:fill="DEEAF6"/>
            <w:noWrap w:val="0"/>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宋体" w:hAnsi="宋体" w:cs="Times New Roman"/>
                <w:b/>
                <w:color w:val="auto"/>
                <w:szCs w:val="21"/>
                <w:highlight w:val="none"/>
              </w:rPr>
            </w:pPr>
            <w:r>
              <w:rPr>
                <w:rFonts w:hint="eastAsia" w:ascii="宋体" w:hAnsi="宋体"/>
                <w:b/>
                <w:szCs w:val="21"/>
              </w:rPr>
              <w:t>评审标准及证明材料</w:t>
            </w:r>
          </w:p>
        </w:tc>
        <w:tc>
          <w:tcPr>
            <w:tcW w:w="711" w:type="dxa"/>
            <w:tcBorders>
              <w:top w:val="single" w:color="auto" w:sz="12" w:space="0"/>
              <w:left w:val="single" w:color="auto" w:sz="4" w:space="0"/>
              <w:bottom w:val="single" w:color="auto" w:sz="4" w:space="0"/>
              <w:right w:val="single" w:color="auto" w:sz="12" w:space="0"/>
            </w:tcBorders>
            <w:shd w:val="clear" w:color="auto" w:fill="DEEAF6"/>
            <w:noWrap w:val="0"/>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宋体" w:hAnsi="宋体" w:cs="Times New Roman"/>
                <w:b/>
                <w:color w:val="auto"/>
                <w:szCs w:val="21"/>
                <w:highlight w:val="none"/>
              </w:rPr>
            </w:pPr>
            <w:r>
              <w:rPr>
                <w:rFonts w:hint="eastAsia" w:ascii="宋体" w:hAnsi="宋体" w:cs="Times New Roman"/>
                <w:b/>
                <w:color w:val="auto"/>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9" w:hRule="atLeast"/>
          <w:jc w:val="center"/>
        </w:trPr>
        <w:tc>
          <w:tcPr>
            <w:tcW w:w="675" w:type="dxa"/>
            <w:vMerge w:val="restart"/>
            <w:tcBorders>
              <w:top w:val="single" w:color="auto" w:sz="4" w:space="0"/>
              <w:left w:val="single" w:color="auto" w:sz="12" w:space="0"/>
              <w:right w:val="single" w:color="auto" w:sz="4" w:space="0"/>
            </w:tcBorders>
            <w:noWrap w:val="0"/>
            <w:vAlign w:val="center"/>
          </w:tcPr>
          <w:p>
            <w:pPr>
              <w:keepNext w:val="0"/>
              <w:keepLines w:val="0"/>
              <w:widowControl/>
              <w:suppressLineNumbers w:val="0"/>
              <w:adjustRightInd w:val="0"/>
              <w:snapToGrid w:val="0"/>
              <w:spacing w:before="0" w:beforeAutospacing="0" w:after="0" w:afterAutospacing="0"/>
              <w:ind w:left="0" w:right="0" w:firstLine="0" w:firstLineChars="0"/>
              <w:jc w:val="center"/>
              <w:rPr>
                <w:rFonts w:hint="default" w:ascii="宋体" w:hAnsi="宋体" w:cs="Times New Roman"/>
                <w:color w:val="auto"/>
                <w:szCs w:val="21"/>
                <w:highlight w:val="none"/>
              </w:rPr>
            </w:pPr>
            <w:r>
              <w:rPr>
                <w:rFonts w:hint="eastAsia" w:ascii="宋体" w:hAnsi="宋体" w:cs="Times New Roman"/>
                <w:color w:val="auto"/>
                <w:szCs w:val="21"/>
                <w:highlight w:val="none"/>
              </w:rPr>
              <w:t>1</w:t>
            </w:r>
          </w:p>
        </w:tc>
        <w:tc>
          <w:tcPr>
            <w:tcW w:w="1064" w:type="dxa"/>
            <w:tcBorders>
              <w:top w:val="single" w:color="auto" w:sz="4" w:space="0"/>
              <w:left w:val="single" w:color="auto" w:sz="4" w:space="0"/>
              <w:right w:val="single" w:color="auto" w:sz="4" w:space="0"/>
            </w:tcBorders>
            <w:noWrap w:val="0"/>
            <w:vAlign w:val="center"/>
          </w:tcPr>
          <w:p>
            <w:pPr>
              <w:keepNext w:val="0"/>
              <w:keepLines w:val="0"/>
              <w:widowControl/>
              <w:suppressLineNumbers w:val="0"/>
              <w:snapToGrid w:val="0"/>
              <w:spacing w:before="0" w:beforeAutospacing="0" w:after="0" w:afterAutospacing="0"/>
              <w:ind w:left="0" w:right="0" w:firstLine="0" w:firstLineChars="0"/>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货物性能分</w:t>
            </w:r>
          </w:p>
        </w:tc>
        <w:tc>
          <w:tcPr>
            <w:tcW w:w="58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numPr>
                <w:ilvl w:val="0"/>
                <w:numId w:val="0"/>
              </w:numPr>
              <w:suppressLineNumbers w:val="0"/>
              <w:bidi w:val="0"/>
              <w:spacing w:before="0" w:beforeAutospacing="0" w:after="0" w:afterAutospacing="0" w:line="360" w:lineRule="auto"/>
              <w:ind w:left="0" w:leftChars="0" w:right="0" w:rightChars="0"/>
              <w:rPr>
                <w:rFonts w:hint="eastAsia" w:ascii="宋体" w:hAnsi="宋体"/>
                <w:b/>
                <w:bCs/>
                <w:color w:val="auto"/>
                <w:highlight w:val="none"/>
              </w:rPr>
            </w:pPr>
            <w:r>
              <w:rPr>
                <w:rFonts w:hint="eastAsia" w:ascii="宋体" w:hAnsi="宋体"/>
                <w:b/>
                <w:bCs/>
                <w:color w:val="auto"/>
                <w:highlight w:val="none"/>
              </w:rPr>
              <w:t>（一）评审标准</w:t>
            </w:r>
          </w:p>
          <w:p>
            <w:pPr>
              <w:keepNext w:val="0"/>
              <w:keepLines w:val="0"/>
              <w:widowControl/>
              <w:numPr>
                <w:ilvl w:val="0"/>
                <w:numId w:val="7"/>
              </w:numPr>
              <w:suppressLineNumbers w:val="0"/>
              <w:snapToGrid w:val="0"/>
              <w:spacing w:before="0" w:beforeAutospacing="0" w:after="0" w:afterAutospacing="0"/>
              <w:ind w:left="425" w:leftChars="0" w:right="0" w:hanging="425" w:firstLineChars="0"/>
              <w:rPr>
                <w:rFonts w:hint="eastAsia" w:ascii="宋体" w:hAnsi="宋体" w:cs="Times New Roman"/>
                <w:color w:val="auto"/>
                <w:szCs w:val="21"/>
                <w:highlight w:val="none"/>
                <w:lang w:val="en-US" w:eastAsia="zh-CN"/>
              </w:rPr>
            </w:pPr>
            <w:r>
              <w:rPr>
                <w:rFonts w:hint="eastAsia" w:ascii="宋体" w:hAnsi="宋体" w:cs="Times New Roman"/>
                <w:color w:val="auto"/>
                <w:szCs w:val="21"/>
                <w:highlight w:val="none"/>
                <w:lang w:val="en-US" w:eastAsia="zh-CN"/>
              </w:rPr>
              <w:t>主要设备（监控主机、摄像机、交换机、无线AP等）技术参数不低于采购文件要求，提供设备技术规格书或产品检测报告复印件并加盖公章，满分3分。</w:t>
            </w:r>
          </w:p>
          <w:p>
            <w:pPr>
              <w:keepNext w:val="0"/>
              <w:keepLines w:val="0"/>
              <w:widowControl/>
              <w:numPr>
                <w:ilvl w:val="0"/>
                <w:numId w:val="7"/>
              </w:numPr>
              <w:suppressLineNumbers w:val="0"/>
              <w:snapToGrid w:val="0"/>
              <w:spacing w:before="0" w:beforeAutospacing="0" w:after="0" w:afterAutospacing="0"/>
              <w:ind w:left="425" w:leftChars="0" w:right="0" w:hanging="425" w:firstLineChars="0"/>
              <w:rPr>
                <w:rFonts w:hint="eastAsia" w:ascii="宋体" w:hAnsi="宋体" w:cs="Times New Roman"/>
                <w:color w:val="auto"/>
                <w:szCs w:val="21"/>
                <w:highlight w:val="none"/>
                <w:lang w:val="en-US" w:eastAsia="zh-CN"/>
              </w:rPr>
            </w:pPr>
            <w:r>
              <w:rPr>
                <w:rFonts w:hint="eastAsia" w:ascii="宋体" w:hAnsi="宋体" w:cs="Times New Roman"/>
                <w:color w:val="auto"/>
                <w:szCs w:val="21"/>
                <w:highlight w:val="none"/>
                <w:lang w:val="en-US" w:eastAsia="zh-CN"/>
              </w:rPr>
              <w:t>关键设备（摄像机像素、硬盘容量、交换机POE标准、光纤收发器传输速率、电缆规格等）详细规格参数不低于招标要求，包含分辨率、编码格式、防护等级、传输带宽等核心指标，满分3分。</w:t>
            </w:r>
          </w:p>
          <w:p>
            <w:pPr>
              <w:keepNext w:val="0"/>
              <w:keepLines w:val="0"/>
              <w:widowControl/>
              <w:numPr>
                <w:ilvl w:val="0"/>
                <w:numId w:val="7"/>
              </w:numPr>
              <w:suppressLineNumbers w:val="0"/>
              <w:snapToGrid w:val="0"/>
              <w:spacing w:before="0" w:beforeAutospacing="0" w:after="0" w:afterAutospacing="0"/>
              <w:ind w:left="425" w:leftChars="0" w:right="0" w:hanging="425" w:firstLineChars="0"/>
              <w:rPr>
                <w:rFonts w:hint="eastAsia" w:ascii="宋体" w:hAnsi="宋体" w:cs="Times New Roman"/>
                <w:color w:val="auto"/>
                <w:szCs w:val="21"/>
                <w:highlight w:val="none"/>
                <w:lang w:val="en-US" w:eastAsia="zh-CN"/>
              </w:rPr>
            </w:pPr>
            <w:r>
              <w:rPr>
                <w:rFonts w:hint="eastAsia" w:ascii="宋体" w:hAnsi="宋体" w:cs="Times New Roman"/>
                <w:color w:val="auto"/>
                <w:szCs w:val="21"/>
                <w:highlight w:val="none"/>
                <w:lang w:val="en-US" w:eastAsia="zh-CN"/>
              </w:rPr>
              <w:t>设备品牌及质量标准满足要求，主要设备（监控主机、摄像机、交换机等）提供品牌型号清单及相关质量证明文件（产品检测报告、3C认证证书、入网许可证等提供任一即可），满分3分。</w:t>
            </w:r>
          </w:p>
          <w:p>
            <w:pPr>
              <w:keepNext w:val="0"/>
              <w:keepLines w:val="0"/>
              <w:widowControl/>
              <w:suppressLineNumbers w:val="0"/>
              <w:snapToGrid w:val="0"/>
              <w:spacing w:before="0" w:beforeAutospacing="0" w:after="0" w:afterAutospacing="0"/>
              <w:ind w:left="0" w:right="0" w:firstLine="0" w:firstLineChars="0"/>
              <w:rPr>
                <w:rFonts w:hint="eastAsia" w:ascii="宋体" w:hAnsi="宋体" w:cs="Times New Roman"/>
                <w:b/>
                <w:bCs/>
                <w:color w:val="auto"/>
                <w:szCs w:val="21"/>
                <w:highlight w:val="none"/>
                <w:lang w:val="en-US" w:eastAsia="zh-CN"/>
              </w:rPr>
            </w:pPr>
            <w:r>
              <w:rPr>
                <w:rFonts w:hint="eastAsia" w:ascii="宋体" w:hAnsi="宋体" w:cs="Times New Roman"/>
                <w:b/>
                <w:bCs/>
                <w:color w:val="auto"/>
                <w:szCs w:val="21"/>
                <w:highlight w:val="none"/>
                <w:lang w:val="en-US" w:eastAsia="zh-CN"/>
              </w:rPr>
              <w:t>（二）证明材料</w:t>
            </w:r>
          </w:p>
          <w:p>
            <w:pPr>
              <w:keepNext w:val="0"/>
              <w:keepLines w:val="0"/>
              <w:widowControl/>
              <w:suppressLineNumbers w:val="0"/>
              <w:snapToGrid w:val="0"/>
              <w:spacing w:before="0" w:beforeAutospacing="0" w:after="0" w:afterAutospacing="0"/>
              <w:ind w:left="0" w:right="0" w:firstLine="0" w:firstLineChars="0"/>
              <w:rPr>
                <w:rFonts w:hint="default" w:ascii="宋体" w:hAnsi="宋体" w:cs="Times New Roman"/>
                <w:color w:val="auto"/>
                <w:szCs w:val="21"/>
                <w:highlight w:val="none"/>
              </w:rPr>
            </w:pPr>
            <w:r>
              <w:rPr>
                <w:rFonts w:hint="eastAsia" w:ascii="宋体" w:hAnsi="宋体" w:cs="Times New Roman"/>
                <w:color w:val="auto"/>
                <w:szCs w:val="21"/>
                <w:highlight w:val="none"/>
                <w:lang w:val="en-US" w:eastAsia="zh-CN"/>
              </w:rPr>
              <w:t>该项提供证明材料以供评审</w:t>
            </w:r>
          </w:p>
        </w:tc>
        <w:tc>
          <w:tcPr>
            <w:tcW w:w="711" w:type="dxa"/>
            <w:tcBorders>
              <w:top w:val="single" w:color="auto" w:sz="4" w:space="0"/>
              <w:left w:val="single" w:color="auto" w:sz="4" w:space="0"/>
              <w:right w:val="single" w:color="auto" w:sz="12" w:space="0"/>
            </w:tcBorders>
            <w:noWrap w:val="0"/>
            <w:vAlign w:val="center"/>
          </w:tcPr>
          <w:p>
            <w:pPr>
              <w:keepNext w:val="0"/>
              <w:keepLines w:val="0"/>
              <w:widowControl/>
              <w:suppressLineNumbers w:val="0"/>
              <w:snapToGrid w:val="0"/>
              <w:spacing w:before="0" w:beforeAutospacing="0" w:after="0" w:afterAutospacing="0"/>
              <w:ind w:left="0" w:right="0" w:firstLine="0" w:firstLineChars="0"/>
              <w:jc w:val="center"/>
              <w:rPr>
                <w:rFonts w:hint="default" w:ascii="宋体" w:hAnsi="宋体" w:cs="Times New Roman"/>
                <w:color w:val="auto"/>
                <w:szCs w:val="21"/>
                <w:highlight w:val="none"/>
              </w:rPr>
            </w:pPr>
            <w:r>
              <w:rPr>
                <w:rFonts w:hint="eastAsia" w:ascii="宋体" w:hAnsi="宋体" w:cs="Times New Roman"/>
                <w:bCs/>
                <w:color w:val="auto"/>
                <w:szCs w:val="21"/>
                <w:highlight w:val="none"/>
                <w:lang w:val="en-US" w:eastAsia="zh-CN"/>
              </w:rPr>
              <w:t>9</w:t>
            </w:r>
            <w:r>
              <w:rPr>
                <w:rFonts w:hint="eastAsia" w:ascii="宋体" w:hAnsi="宋体" w:cs="Times New Roman"/>
                <w:bCs/>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5" w:hRule="atLeast"/>
          <w:jc w:val="center"/>
        </w:trPr>
        <w:tc>
          <w:tcPr>
            <w:tcW w:w="675" w:type="dxa"/>
            <w:vMerge w:val="continue"/>
            <w:tcBorders>
              <w:left w:val="single" w:color="auto" w:sz="12"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0" w:beforeAutospacing="0" w:after="0" w:afterAutospacing="0"/>
              <w:ind w:left="0" w:right="0" w:firstLine="0" w:firstLineChars="0"/>
              <w:jc w:val="center"/>
              <w:rPr>
                <w:rFonts w:hint="eastAsia" w:ascii="宋体" w:hAnsi="宋体" w:cs="Times New Roman"/>
                <w:color w:val="auto"/>
                <w:szCs w:val="21"/>
                <w:highlight w:val="none"/>
              </w:rPr>
            </w:pPr>
          </w:p>
        </w:tc>
        <w:tc>
          <w:tcPr>
            <w:tcW w:w="1064" w:type="dxa"/>
            <w:tcBorders>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beforeAutospacing="0" w:after="0" w:afterAutospacing="0"/>
              <w:ind w:left="0" w:right="0" w:firstLine="0" w:firstLineChars="0"/>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项目实施方案分</w:t>
            </w:r>
          </w:p>
        </w:tc>
        <w:tc>
          <w:tcPr>
            <w:tcW w:w="58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firstLine="0" w:firstLineChars="0"/>
              <w:rPr>
                <w:rFonts w:hint="eastAsia" w:ascii="宋体" w:hAnsi="宋体"/>
                <w:b/>
                <w:bCs/>
                <w:highlight w:val="none"/>
                <w:lang w:val="en-US" w:eastAsia="zh-CN"/>
              </w:rPr>
            </w:pPr>
            <w:r>
              <w:rPr>
                <w:rFonts w:hint="eastAsia" w:ascii="宋体" w:hAnsi="宋体"/>
                <w:b/>
                <w:bCs/>
                <w:highlight w:val="none"/>
                <w:lang w:val="en-US" w:eastAsia="zh-CN"/>
              </w:rPr>
              <w:t>（一）评审标准</w:t>
            </w:r>
          </w:p>
          <w:p>
            <w:pPr>
              <w:keepNext w:val="0"/>
              <w:keepLines w:val="0"/>
              <w:widowControl/>
              <w:numPr>
                <w:ilvl w:val="0"/>
                <w:numId w:val="0"/>
              </w:numPr>
              <w:suppressLineNumbers w:val="0"/>
              <w:spacing w:before="0" w:beforeAutospacing="0" w:after="0" w:afterAutospacing="0"/>
              <w:ind w:leftChars="0" w:right="0" w:rightChars="0"/>
              <w:rPr>
                <w:rFonts w:hint="eastAsia" w:ascii="宋体" w:hAnsi="宋体"/>
                <w:highlight w:val="none"/>
                <w:lang w:val="en-US" w:eastAsia="zh-CN"/>
              </w:rPr>
            </w:pPr>
            <w:r>
              <w:rPr>
                <w:rFonts w:hint="eastAsia" w:ascii="宋体" w:hAnsi="宋体"/>
                <w:highlight w:val="none"/>
                <w:lang w:val="en-US" w:eastAsia="zh-CN"/>
              </w:rPr>
              <w:t>（1）根据项目采购需求，提出符合招标项目实际情况的技术方案，符合相关的操作规程，实施方案基本可行。此项目得基础分10分。</w:t>
            </w:r>
          </w:p>
          <w:p>
            <w:pPr>
              <w:keepNext w:val="0"/>
              <w:keepLines w:val="0"/>
              <w:widowControl/>
              <w:numPr>
                <w:ilvl w:val="0"/>
                <w:numId w:val="0"/>
              </w:numPr>
              <w:suppressLineNumbers w:val="0"/>
              <w:spacing w:before="0" w:beforeAutospacing="0" w:after="0" w:afterAutospacing="0"/>
              <w:ind w:leftChars="0" w:right="0" w:rightChars="0"/>
              <w:rPr>
                <w:rFonts w:hint="eastAsia" w:ascii="宋体" w:hAnsi="宋体"/>
                <w:highlight w:val="none"/>
                <w:lang w:val="en-US" w:eastAsia="zh-CN"/>
              </w:rPr>
            </w:pPr>
            <w:r>
              <w:rPr>
                <w:rFonts w:hint="eastAsia" w:ascii="宋体" w:hAnsi="宋体"/>
                <w:highlight w:val="none"/>
                <w:lang w:val="en-US" w:eastAsia="zh-CN"/>
              </w:rPr>
              <w:t>（2）供应商的项目实施方案包含有项目进度、人力资源安排、项目管理、技术保障措施、风险防范及应对措施、技术培训的服务内容和措施内容，规范的内部操作规程，实施方案可行。</w:t>
            </w:r>
          </w:p>
          <w:p>
            <w:pPr>
              <w:keepNext w:val="0"/>
              <w:keepLines w:val="0"/>
              <w:widowControl/>
              <w:numPr>
                <w:ilvl w:val="0"/>
                <w:numId w:val="0"/>
              </w:numPr>
              <w:suppressLineNumbers w:val="0"/>
              <w:spacing w:before="0" w:beforeAutospacing="0" w:after="0" w:afterAutospacing="0"/>
              <w:ind w:leftChars="0" w:right="0" w:rightChars="0"/>
              <w:rPr>
                <w:rFonts w:hint="eastAsia" w:ascii="宋体" w:hAnsi="宋体"/>
                <w:highlight w:val="none"/>
                <w:lang w:val="en-US" w:eastAsia="zh-CN"/>
              </w:rPr>
            </w:pPr>
            <w:r>
              <w:rPr>
                <w:rFonts w:hint="eastAsia" w:ascii="宋体" w:hAnsi="宋体"/>
                <w:highlight w:val="none"/>
                <w:lang w:val="en-US" w:eastAsia="zh-CN"/>
              </w:rPr>
              <w:t>（3）供应商的项目实施方案包含有设备选型说明（质量、性能、价格等方面进行比较和选择的理由及过程）、项目进度及安装方案，设计方案、检测方案、人力资源安排、拟投入项目实施设备、项目管理、技术保障措施、产品质量保障措施、风险防范及应对措施、具备防疫防控措施、验收方案，技术培训的服务内容和措施内容，有各项计划图表，符合国家相关操作规程、可操作性强、实施方案完整。</w:t>
            </w:r>
          </w:p>
          <w:p>
            <w:pPr>
              <w:keepNext w:val="0"/>
              <w:keepLines w:val="0"/>
              <w:widowControl/>
              <w:numPr>
                <w:ilvl w:val="0"/>
                <w:numId w:val="0"/>
              </w:numPr>
              <w:suppressLineNumbers w:val="0"/>
              <w:spacing w:before="0" w:beforeAutospacing="0" w:after="0" w:afterAutospacing="0"/>
              <w:ind w:leftChars="0" w:right="0" w:rightChars="0"/>
              <w:rPr>
                <w:rFonts w:hint="eastAsia" w:ascii="宋体" w:hAnsi="宋体"/>
                <w:highlight w:val="none"/>
                <w:lang w:val="en-US" w:eastAsia="zh-CN"/>
              </w:rPr>
            </w:pPr>
            <w:r>
              <w:rPr>
                <w:rFonts w:hint="eastAsia" w:ascii="宋体" w:hAnsi="宋体"/>
                <w:highlight w:val="none"/>
                <w:lang w:val="en-US" w:eastAsia="zh-CN"/>
              </w:rPr>
              <w:t>（4）结合（2）（3）投标响应内容，横向比较并进行综合评分:优(优秀)得6分:良(良好)得4分:中(一般)得2分。</w:t>
            </w:r>
          </w:p>
          <w:p>
            <w:pPr>
              <w:keepNext w:val="0"/>
              <w:keepLines w:val="0"/>
              <w:widowControl/>
              <w:numPr>
                <w:ilvl w:val="0"/>
                <w:numId w:val="0"/>
              </w:numPr>
              <w:suppressLineNumbers w:val="0"/>
              <w:spacing w:before="0" w:beforeAutospacing="0" w:after="0" w:afterAutospacing="0"/>
              <w:ind w:leftChars="0" w:right="0" w:rightChars="0"/>
              <w:rPr>
                <w:rFonts w:hint="eastAsia" w:ascii="宋体" w:hAnsi="宋体"/>
                <w:highlight w:val="none"/>
                <w:lang w:val="en-US" w:eastAsia="zh-CN"/>
              </w:rPr>
            </w:pPr>
            <w:r>
              <w:rPr>
                <w:rFonts w:hint="eastAsia" w:ascii="宋体" w:hAnsi="宋体"/>
                <w:highlight w:val="none"/>
                <w:lang w:val="en-US" w:eastAsia="zh-CN"/>
              </w:rPr>
              <w:t>（5）没有提供服务方案书，视为有明显缺陷，此项不得分</w:t>
            </w:r>
          </w:p>
          <w:p>
            <w:pPr>
              <w:keepNext w:val="0"/>
              <w:keepLines w:val="0"/>
              <w:widowControl/>
              <w:suppressLineNumbers w:val="0"/>
              <w:spacing w:before="0" w:beforeAutospacing="0" w:after="0" w:afterAutospacing="0"/>
              <w:ind w:left="0" w:right="0" w:firstLine="0" w:firstLineChars="0"/>
              <w:rPr>
                <w:rFonts w:hint="eastAsia" w:ascii="宋体" w:hAnsi="宋体"/>
                <w:b/>
                <w:bCs/>
                <w:highlight w:val="none"/>
                <w:lang w:val="en-US" w:eastAsia="zh-CN"/>
              </w:rPr>
            </w:pPr>
            <w:r>
              <w:rPr>
                <w:rFonts w:hint="eastAsia" w:ascii="宋体" w:hAnsi="宋体"/>
                <w:b/>
                <w:bCs/>
                <w:highlight w:val="none"/>
                <w:lang w:val="en-US" w:eastAsia="zh-CN"/>
              </w:rPr>
              <w:t>（二）证明材料</w:t>
            </w:r>
          </w:p>
          <w:p>
            <w:pPr>
              <w:keepNext w:val="0"/>
              <w:keepLines w:val="0"/>
              <w:widowControl/>
              <w:suppressLineNumbers w:val="0"/>
              <w:spacing w:before="0" w:beforeAutospacing="0" w:after="0" w:afterAutospacing="0"/>
              <w:ind w:left="0" w:right="0" w:firstLine="0" w:firstLineChars="0"/>
              <w:rPr>
                <w:rFonts w:hint="eastAsia" w:ascii="宋体" w:hAnsi="宋体"/>
                <w:highlight w:val="none"/>
                <w:lang w:val="en-US" w:eastAsia="zh-CN"/>
              </w:rPr>
            </w:pPr>
            <w:r>
              <w:rPr>
                <w:rFonts w:hint="eastAsia" w:ascii="宋体" w:hAnsi="宋体"/>
                <w:highlight w:val="none"/>
                <w:lang w:val="en-US" w:eastAsia="zh-CN"/>
              </w:rPr>
              <w:t>该项提供证明材料以供评审</w:t>
            </w:r>
          </w:p>
        </w:tc>
        <w:tc>
          <w:tcPr>
            <w:tcW w:w="711" w:type="dxa"/>
            <w:tcBorders>
              <w:left w:val="single" w:color="auto" w:sz="4" w:space="0"/>
              <w:bottom w:val="single" w:color="auto" w:sz="4" w:space="0"/>
              <w:right w:val="single" w:color="auto" w:sz="12" w:space="0"/>
            </w:tcBorders>
            <w:noWrap w:val="0"/>
            <w:vAlign w:val="center"/>
          </w:tcPr>
          <w:p>
            <w:pPr>
              <w:keepNext w:val="0"/>
              <w:keepLines w:val="0"/>
              <w:widowControl/>
              <w:suppressLineNumbers w:val="0"/>
              <w:snapToGrid w:val="0"/>
              <w:spacing w:before="0" w:beforeAutospacing="0" w:after="0" w:afterAutospacing="0"/>
              <w:ind w:left="0" w:right="0" w:firstLine="0" w:firstLineChars="0"/>
              <w:jc w:val="center"/>
              <w:rPr>
                <w:rFonts w:hint="default" w:ascii="宋体" w:hAnsi="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16分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7556" w:type="dxa"/>
            <w:gridSpan w:val="3"/>
            <w:tcBorders>
              <w:top w:val="single" w:color="auto" w:sz="4" w:space="0"/>
              <w:left w:val="single" w:color="auto" w:sz="12" w:space="0"/>
              <w:bottom w:val="single" w:color="auto" w:sz="4" w:space="0"/>
              <w:right w:val="single" w:color="auto" w:sz="4" w:space="0"/>
            </w:tcBorders>
            <w:noWrap w:val="0"/>
            <w:vAlign w:val="center"/>
          </w:tcPr>
          <w:p>
            <w:pPr>
              <w:keepNext w:val="0"/>
              <w:keepLines w:val="0"/>
              <w:widowControl/>
              <w:suppressLineNumbers w:val="0"/>
              <w:autoSpaceDE w:val="0"/>
              <w:autoSpaceDN w:val="0"/>
              <w:adjustRightInd w:val="0"/>
              <w:spacing w:before="0" w:beforeAutospacing="0" w:after="0" w:afterAutospacing="0"/>
              <w:ind w:left="0" w:right="0" w:firstLine="0" w:firstLineChars="0"/>
              <w:jc w:val="center"/>
              <w:rPr>
                <w:rFonts w:hint="default" w:ascii="宋体" w:hAnsi="宋体" w:cs="Times New Roman"/>
                <w:color w:val="auto"/>
                <w:szCs w:val="21"/>
                <w:highlight w:val="none"/>
              </w:rPr>
            </w:pPr>
            <w:r>
              <w:rPr>
                <w:rFonts w:hint="eastAsia" w:ascii="宋体" w:hAnsi="宋体" w:cs="Times New Roman"/>
                <w:color w:val="auto"/>
                <w:szCs w:val="21"/>
                <w:highlight w:val="none"/>
              </w:rPr>
              <w:t>合计</w:t>
            </w:r>
          </w:p>
        </w:tc>
        <w:tc>
          <w:tcPr>
            <w:tcW w:w="711" w:type="dxa"/>
            <w:tcBorders>
              <w:top w:val="single" w:color="auto" w:sz="4" w:space="0"/>
              <w:left w:val="single" w:color="auto" w:sz="4" w:space="0"/>
              <w:bottom w:val="single" w:color="auto" w:sz="4" w:space="0"/>
              <w:right w:val="single" w:color="auto" w:sz="12" w:space="0"/>
            </w:tcBorders>
            <w:noWrap w:val="0"/>
            <w:vAlign w:val="center"/>
          </w:tcPr>
          <w:p>
            <w:pPr>
              <w:keepNext w:val="0"/>
              <w:keepLines w:val="0"/>
              <w:widowControl/>
              <w:suppressLineNumbers w:val="0"/>
              <w:snapToGrid w:val="0"/>
              <w:spacing w:before="0" w:beforeAutospacing="0" w:after="0" w:afterAutospacing="0"/>
              <w:ind w:left="0" w:right="0" w:firstLine="0" w:firstLineChars="0"/>
              <w:jc w:val="center"/>
              <w:rPr>
                <w:rFonts w:hint="default" w:ascii="宋体" w:hAnsi="宋体" w:cs="Times New Roman"/>
                <w:color w:val="auto"/>
                <w:szCs w:val="21"/>
                <w:highlight w:val="none"/>
              </w:rPr>
            </w:pPr>
            <w:r>
              <w:rPr>
                <w:rFonts w:hint="eastAsia" w:ascii="宋体" w:hAnsi="宋体" w:cs="Times New Roman"/>
                <w:bCs/>
                <w:color w:val="auto"/>
                <w:szCs w:val="21"/>
                <w:highlight w:val="none"/>
                <w:lang w:val="en-US" w:eastAsia="zh-CN"/>
              </w:rPr>
              <w:t>25</w:t>
            </w:r>
            <w:r>
              <w:rPr>
                <w:rFonts w:hint="eastAsia" w:ascii="宋体" w:hAnsi="宋体" w:cs="Times New Roman"/>
                <w:bCs/>
                <w:color w:val="auto"/>
                <w:szCs w:val="21"/>
                <w:highlight w:val="none"/>
              </w:rPr>
              <w:t>分</w:t>
            </w:r>
          </w:p>
        </w:tc>
      </w:tr>
    </w:tbl>
    <w:tbl>
      <w:tblPr>
        <w:tblStyle w:val="51"/>
        <w:tblpPr w:leftFromText="180" w:rightFromText="180" w:vertAnchor="text" w:tblpX="10215" w:tblpY="-5348"/>
        <w:tblOverlap w:val="never"/>
        <w:tblW w:w="18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90" w:type="dxa"/>
          </w:tcPr>
          <w:p>
            <w:pPr>
              <w:widowControl w:val="0"/>
              <w:autoSpaceDE w:val="0"/>
              <w:autoSpaceDN w:val="0"/>
              <w:adjustRightInd w:val="0"/>
              <w:snapToGrid w:val="0"/>
              <w:ind w:left="840"/>
              <w:jc w:val="left"/>
              <w:rPr>
                <w:rFonts w:hint="eastAsia" w:ascii="宋体" w:hAnsi="宋体"/>
                <w:b/>
                <w:szCs w:val="21"/>
                <w:highlight w:val="none"/>
                <w:vertAlign w:val="baseline"/>
              </w:rPr>
            </w:pPr>
          </w:p>
        </w:tc>
      </w:tr>
    </w:tbl>
    <w:p>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注：</w:t>
      </w:r>
      <w:r>
        <w:rPr>
          <w:rFonts w:hint="eastAsia" w:ascii="宋体" w:hAnsi="宋体"/>
          <w:szCs w:val="21"/>
          <w:highlight w:val="none"/>
        </w:rPr>
        <w:t>本表评审依据要求的各项证明文件须编入</w:t>
      </w:r>
      <w:r>
        <w:rPr>
          <w:rFonts w:hint="eastAsia" w:ascii="宋体" w:hAnsi="宋体"/>
          <w:szCs w:val="21"/>
          <w:highlight w:val="none"/>
          <w:lang w:eastAsia="zh-CN"/>
        </w:rPr>
        <w:t>响应文件</w:t>
      </w:r>
      <w:r>
        <w:rPr>
          <w:rFonts w:hint="eastAsia" w:ascii="宋体" w:hAnsi="宋体"/>
          <w:szCs w:val="21"/>
          <w:highlight w:val="none"/>
        </w:rPr>
        <w:t>，未按要求提供相关文件或说明不清楚或评审小组无法凭所提供的材料判断是否得分的情况，一律作不得分处理。</w:t>
      </w:r>
    </w:p>
    <w:p>
      <w:pPr>
        <w:widowControl w:val="0"/>
        <w:autoSpaceDE w:val="0"/>
        <w:autoSpaceDN w:val="0"/>
        <w:adjustRightInd w:val="0"/>
        <w:snapToGrid w:val="0"/>
        <w:ind w:firstLine="0" w:firstLineChars="0"/>
        <w:jc w:val="left"/>
        <w:rPr>
          <w:rFonts w:ascii="宋体" w:hAnsi="宋体"/>
          <w:b/>
          <w:sz w:val="28"/>
          <w:szCs w:val="28"/>
          <w:highlight w:val="none"/>
        </w:rPr>
      </w:pPr>
      <w:r>
        <w:rPr>
          <w:rFonts w:ascii="宋体" w:hAnsi="宋体"/>
          <w:b/>
          <w:sz w:val="28"/>
          <w:szCs w:val="28"/>
          <w:highlight w:val="none"/>
        </w:rPr>
        <w:br w:type="page"/>
      </w:r>
      <w:r>
        <w:rPr>
          <w:rFonts w:hint="eastAsia" w:ascii="宋体" w:hAnsi="宋体"/>
          <w:b/>
          <w:sz w:val="28"/>
          <w:szCs w:val="28"/>
          <w:highlight w:val="none"/>
        </w:rPr>
        <w:t>附表1-4《价格评分表》</w:t>
      </w:r>
    </w:p>
    <w:tbl>
      <w:tblPr>
        <w:tblStyle w:val="5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8"/>
        <w:gridCol w:w="1131"/>
        <w:gridCol w:w="1557"/>
        <w:gridCol w:w="48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8" w:type="dxa"/>
            <w:vMerge w:val="restart"/>
            <w:noWrap w:val="0"/>
            <w:vAlign w:val="center"/>
          </w:tcPr>
          <w:p>
            <w:pPr>
              <w:widowControl w:val="0"/>
              <w:autoSpaceDE w:val="0"/>
              <w:autoSpaceDN w:val="0"/>
              <w:adjustRightInd w:val="0"/>
              <w:snapToGrid w:val="0"/>
              <w:ind w:firstLine="0" w:firstLineChars="0"/>
              <w:jc w:val="center"/>
              <w:rPr>
                <w:rFonts w:hint="eastAsia" w:ascii="宋体" w:hAnsi="宋体"/>
                <w:b/>
                <w:szCs w:val="21"/>
                <w:highlight w:val="none"/>
              </w:rPr>
            </w:pPr>
            <w:r>
              <w:rPr>
                <w:rFonts w:hint="eastAsia" w:ascii="宋体" w:hAnsi="宋体"/>
                <w:b/>
                <w:szCs w:val="21"/>
                <w:highlight w:val="none"/>
                <w:lang w:val="en-US" w:eastAsia="zh-CN"/>
              </w:rPr>
              <w:t>响应</w:t>
            </w:r>
            <w:r>
              <w:rPr>
                <w:rFonts w:ascii="宋体" w:hAnsi="宋体"/>
                <w:b/>
                <w:szCs w:val="21"/>
                <w:highlight w:val="none"/>
              </w:rPr>
              <w:t>报价得分</w:t>
            </w:r>
          </w:p>
        </w:tc>
        <w:tc>
          <w:tcPr>
            <w:tcW w:w="7564" w:type="dxa"/>
            <w:gridSpan w:val="3"/>
            <w:noWrap w:val="0"/>
            <w:vAlign w:val="center"/>
          </w:tcPr>
          <w:p>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基准价</w:t>
            </w:r>
            <w:r>
              <w:rPr>
                <w:rFonts w:ascii="宋体" w:hAnsi="宋体"/>
                <w:b/>
                <w:szCs w:val="21"/>
                <w:highlight w:val="none"/>
              </w:rPr>
              <w:t>和算法类型选择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4" w:hRule="atLeast"/>
        </w:trPr>
        <w:tc>
          <w:tcPr>
            <w:tcW w:w="958" w:type="dxa"/>
            <w:vMerge w:val="continue"/>
            <w:noWrap w:val="0"/>
            <w:vAlign w:val="center"/>
          </w:tcPr>
          <w:p>
            <w:pPr>
              <w:widowControl w:val="0"/>
              <w:autoSpaceDE w:val="0"/>
              <w:autoSpaceDN w:val="0"/>
              <w:adjustRightInd w:val="0"/>
              <w:snapToGrid w:val="0"/>
              <w:ind w:firstLine="0" w:firstLineChars="0"/>
              <w:rPr>
                <w:rFonts w:ascii="宋体" w:hAnsi="宋体"/>
                <w:szCs w:val="21"/>
                <w:highlight w:val="none"/>
              </w:rPr>
            </w:pPr>
          </w:p>
        </w:tc>
        <w:tc>
          <w:tcPr>
            <w:tcW w:w="1131" w:type="dxa"/>
            <w:vMerge w:val="restart"/>
            <w:noWrap w:val="0"/>
            <w:vAlign w:val="center"/>
          </w:tcPr>
          <w:p>
            <w:pPr>
              <w:widowControl w:val="0"/>
              <w:autoSpaceDE w:val="0"/>
              <w:autoSpaceDN w:val="0"/>
              <w:adjustRightInd w:val="0"/>
              <w:snapToGrid w:val="0"/>
              <w:ind w:firstLine="0" w:firstLineChars="0"/>
              <w:jc w:val="center"/>
              <w:rPr>
                <w:rFonts w:hint="eastAsia" w:ascii="宋体" w:hAnsi="宋体"/>
                <w:b/>
                <w:szCs w:val="21"/>
                <w:highlight w:val="none"/>
              </w:rPr>
            </w:pPr>
            <w:r>
              <w:rPr>
                <w:rFonts w:hint="eastAsia" w:ascii="宋体" w:hAnsi="宋体"/>
                <w:b/>
                <w:szCs w:val="21"/>
                <w:highlight w:val="none"/>
              </w:rPr>
              <w:t>算</w:t>
            </w:r>
            <w:r>
              <w:rPr>
                <w:rFonts w:ascii="宋体" w:hAnsi="宋体"/>
                <w:b/>
                <w:szCs w:val="21"/>
                <w:highlight w:val="none"/>
              </w:rPr>
              <w:t>法类型</w:t>
            </w:r>
          </w:p>
        </w:tc>
        <w:tc>
          <w:tcPr>
            <w:tcW w:w="1557" w:type="dxa"/>
            <w:vMerge w:val="restart"/>
            <w:noWrap w:val="0"/>
            <w:vAlign w:val="center"/>
          </w:tcPr>
          <w:p>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sym w:font="Wingdings 2" w:char="0052"/>
            </w:r>
            <w:r>
              <w:rPr>
                <w:rFonts w:hint="eastAsia" w:ascii="宋体" w:hAnsi="宋体"/>
                <w:szCs w:val="21"/>
                <w:highlight w:val="none"/>
              </w:rPr>
              <w:t>固定</w:t>
            </w:r>
            <w:r>
              <w:rPr>
                <w:rFonts w:ascii="宋体" w:hAnsi="宋体"/>
                <w:szCs w:val="21"/>
                <w:highlight w:val="none"/>
              </w:rPr>
              <w:t>比例</w:t>
            </w:r>
            <w:r>
              <w:rPr>
                <w:rFonts w:hint="eastAsia" w:ascii="宋体" w:hAnsi="宋体"/>
                <w:szCs w:val="21"/>
                <w:highlight w:val="none"/>
              </w:rPr>
              <w:t>法</w:t>
            </w:r>
          </w:p>
        </w:tc>
        <w:tc>
          <w:tcPr>
            <w:tcW w:w="4876" w:type="dxa"/>
            <w:tcBorders>
              <w:bottom w:val="single" w:color="auto" w:sz="4" w:space="0"/>
            </w:tcBorders>
            <w:noWrap w:val="0"/>
            <w:vAlign w:val="center"/>
          </w:tcPr>
          <w:p>
            <w:pPr>
              <w:pStyle w:val="85"/>
              <w:ind w:firstLine="422" w:firstLineChars="200"/>
              <w:rPr>
                <w:rFonts w:hint="eastAsia" w:ascii="宋体" w:hAnsi="宋体"/>
                <w:b/>
                <w:bCs/>
                <w:sz w:val="21"/>
                <w:szCs w:val="21"/>
                <w:highlight w:val="none"/>
                <w:lang w:val="en-US" w:eastAsia="zh-CN"/>
              </w:rPr>
            </w:pPr>
            <w:r>
              <w:rPr>
                <w:rFonts w:hint="eastAsia" w:ascii="宋体" w:hAnsi="宋体"/>
                <w:b/>
                <w:bCs/>
                <w:sz w:val="21"/>
                <w:szCs w:val="21"/>
                <w:highlight w:val="none"/>
                <w:lang w:val="en-US" w:eastAsia="zh-CN"/>
              </w:rPr>
              <w:t>基准价：</w:t>
            </w:r>
          </w:p>
          <w:p>
            <w:pPr>
              <w:pStyle w:val="85"/>
              <w:ind w:firstLine="420" w:firstLineChars="200"/>
              <w:rPr>
                <w:rFonts w:hint="eastAsia" w:ascii="宋体" w:hAnsi="宋体"/>
                <w:sz w:val="21"/>
                <w:szCs w:val="21"/>
                <w:highlight w:val="none"/>
              </w:rPr>
            </w:pPr>
            <w:r>
              <w:rPr>
                <w:rFonts w:hint="eastAsia" w:ascii="宋体" w:hAnsi="宋体"/>
                <w:sz w:val="21"/>
                <w:szCs w:val="21"/>
                <w:highlight w:val="none"/>
              </w:rPr>
              <w:t>□</w:t>
            </w:r>
            <w:r>
              <w:rPr>
                <w:rFonts w:hint="eastAsia" w:ascii="宋体" w:hAnsi="宋体"/>
                <w:sz w:val="21"/>
                <w:szCs w:val="21"/>
                <w:highlight w:val="none"/>
                <w:lang w:val="en-US" w:eastAsia="zh-CN"/>
              </w:rPr>
              <w:t>当</w:t>
            </w:r>
            <w:r>
              <w:rPr>
                <w:rFonts w:hint="eastAsia" w:ascii="宋体" w:hAnsi="宋体"/>
                <w:sz w:val="21"/>
                <w:szCs w:val="21"/>
                <w:highlight w:val="none"/>
              </w:rPr>
              <w:t>各有效</w:t>
            </w:r>
            <w:r>
              <w:rPr>
                <w:rFonts w:ascii="宋体" w:hAnsi="宋体"/>
                <w:sz w:val="21"/>
                <w:szCs w:val="21"/>
                <w:highlight w:val="none"/>
              </w:rPr>
              <w:t>投</w:t>
            </w:r>
            <w:r>
              <w:rPr>
                <w:rFonts w:hint="eastAsia" w:ascii="宋体" w:hAnsi="宋体"/>
                <w:sz w:val="21"/>
                <w:szCs w:val="21"/>
                <w:highlight w:val="none"/>
              </w:rPr>
              <w:t>标报价大于n家时，去掉一个最高和最低报价后的算术平均值乘以</w:t>
            </w:r>
            <w:r>
              <w:rPr>
                <w:rFonts w:ascii="宋体" w:hAnsi="宋体"/>
                <w:sz w:val="21"/>
                <w:szCs w:val="21"/>
                <w:highlight w:val="none"/>
                <w:u w:val="single"/>
              </w:rPr>
              <w:t xml:space="preserve">    </w:t>
            </w:r>
            <w:r>
              <w:rPr>
                <w:rFonts w:hint="eastAsia" w:ascii="宋体" w:hAnsi="宋体"/>
                <w:sz w:val="21"/>
                <w:szCs w:val="21"/>
                <w:highlight w:val="none"/>
              </w:rPr>
              <w:t>％</w:t>
            </w:r>
          </w:p>
          <w:p>
            <w:pPr>
              <w:pStyle w:val="85"/>
              <w:ind w:firstLine="420" w:firstLineChars="200"/>
              <w:rPr>
                <w:rFonts w:ascii="宋体" w:hAnsi="宋体"/>
                <w:sz w:val="21"/>
                <w:szCs w:val="21"/>
                <w:highlight w:val="none"/>
                <w:u w:val="single"/>
              </w:rPr>
            </w:pPr>
            <w:r>
              <w:rPr>
                <w:rFonts w:hint="eastAsia" w:ascii="宋体" w:hAnsi="宋体"/>
                <w:sz w:val="21"/>
                <w:szCs w:val="21"/>
                <w:highlight w:val="none"/>
              </w:rPr>
              <w:t>当有效投标报价少于n（含）家时，则以所有有效投标报价的算术平均值乘以</w:t>
            </w:r>
            <w:r>
              <w:rPr>
                <w:rFonts w:ascii="宋体" w:hAnsi="宋体"/>
                <w:sz w:val="21"/>
                <w:szCs w:val="21"/>
                <w:highlight w:val="none"/>
                <w:u w:val="single"/>
              </w:rPr>
              <w:t xml:space="preserve">    </w:t>
            </w:r>
            <w:r>
              <w:rPr>
                <w:rFonts w:hint="eastAsia" w:ascii="宋体" w:hAnsi="宋体"/>
                <w:sz w:val="21"/>
                <w:szCs w:val="21"/>
                <w:highlight w:val="none"/>
              </w:rPr>
              <w:t>％。</w:t>
            </w:r>
            <w:r>
              <w:rPr>
                <w:rFonts w:hint="eastAsia" w:ascii="宋体" w:hAnsi="宋体"/>
                <w:sz w:val="21"/>
                <w:szCs w:val="21"/>
                <w:highlight w:val="none"/>
                <w:lang w:val="en-US" w:eastAsia="zh-CN"/>
              </w:rPr>
              <w:t>n</w:t>
            </w:r>
            <w:r>
              <w:rPr>
                <w:rFonts w:hint="eastAsia" w:ascii="宋体" w:hAnsi="宋体"/>
                <w:sz w:val="21"/>
                <w:szCs w:val="21"/>
                <w:highlight w:val="none"/>
              </w:rPr>
              <w:t>=</w:t>
            </w:r>
            <w:r>
              <w:rPr>
                <w:rFonts w:ascii="宋体" w:hAnsi="宋体"/>
                <w:sz w:val="21"/>
                <w:szCs w:val="21"/>
                <w:highlight w:val="none"/>
                <w:u w:val="none"/>
              </w:rPr>
              <w:t xml:space="preserve"> </w:t>
            </w:r>
            <w:r>
              <w:rPr>
                <w:rFonts w:hint="eastAsia" w:ascii="宋体" w:hAnsi="宋体"/>
                <w:sz w:val="21"/>
                <w:szCs w:val="21"/>
                <w:highlight w:val="none"/>
                <w:u w:val="single"/>
                <w:lang w:val="en-US" w:eastAsia="zh-CN"/>
              </w:rPr>
              <w:t xml:space="preserve">     </w:t>
            </w:r>
            <w:r>
              <w:rPr>
                <w:rFonts w:hint="eastAsia" w:ascii="宋体" w:hAnsi="宋体"/>
                <w:sz w:val="21"/>
                <w:szCs w:val="21"/>
                <w:highlight w:val="none"/>
                <w:u w:val="none"/>
                <w:lang w:val="en-US" w:eastAsia="zh-CN"/>
              </w:rPr>
              <w:t>.</w:t>
            </w:r>
            <w:r>
              <w:rPr>
                <w:rFonts w:ascii="宋体" w:hAnsi="宋体"/>
                <w:sz w:val="21"/>
                <w:szCs w:val="21"/>
                <w:highlight w:val="none"/>
                <w:u w:val="none"/>
              </w:rPr>
              <w:t xml:space="preserve"> </w:t>
            </w:r>
            <w:r>
              <w:rPr>
                <w:rFonts w:ascii="宋体" w:hAnsi="宋体"/>
                <w:sz w:val="21"/>
                <w:szCs w:val="21"/>
                <w:highlight w:val="none"/>
                <w:u w:val="single"/>
              </w:rPr>
              <w:t xml:space="preserve">  </w:t>
            </w:r>
          </w:p>
          <w:p>
            <w:pPr>
              <w:pStyle w:val="85"/>
              <w:ind w:firstLine="420" w:firstLineChars="200"/>
              <w:rPr>
                <w:rFonts w:hint="eastAsia" w:ascii="宋体" w:hAnsi="宋体"/>
                <w:sz w:val="21"/>
                <w:szCs w:val="21"/>
                <w:highlight w:val="none"/>
              </w:rPr>
            </w:pPr>
            <w:r>
              <w:rPr>
                <w:rFonts w:hint="eastAsia" w:ascii="宋体" w:hAnsi="宋体"/>
                <w:sz w:val="21"/>
                <w:szCs w:val="21"/>
                <w:highlight w:val="none"/>
              </w:rPr>
              <w:sym w:font="Wingdings 2" w:char="0052"/>
            </w:r>
            <w:r>
              <w:rPr>
                <w:rFonts w:hint="eastAsia" w:ascii="宋体" w:hAnsi="宋体"/>
                <w:sz w:val="21"/>
                <w:szCs w:val="21"/>
                <w:highlight w:val="none"/>
              </w:rPr>
              <w:t>取有效投标报价算术平均值，并对算数平均值下浮</w:t>
            </w:r>
            <w:r>
              <w:rPr>
                <w:rFonts w:ascii="宋体" w:hAnsi="宋体"/>
                <w:sz w:val="21"/>
                <w:szCs w:val="21"/>
                <w:highlight w:val="none"/>
                <w:u w:val="single"/>
              </w:rPr>
              <w:t xml:space="preserve"> </w:t>
            </w:r>
            <w:r>
              <w:rPr>
                <w:rFonts w:hint="eastAsia" w:ascii="宋体" w:hAnsi="宋体"/>
                <w:sz w:val="21"/>
                <w:szCs w:val="21"/>
                <w:highlight w:val="none"/>
                <w:u w:val="single"/>
                <w:lang w:val="en-US" w:eastAsia="zh-CN"/>
              </w:rPr>
              <w:t>2</w:t>
            </w:r>
            <w:r>
              <w:rPr>
                <w:rFonts w:ascii="宋体" w:hAnsi="宋体"/>
                <w:sz w:val="21"/>
                <w:szCs w:val="21"/>
                <w:highlight w:val="none"/>
                <w:u w:val="single"/>
              </w:rPr>
              <w:t xml:space="preserve"> </w:t>
            </w:r>
            <w:r>
              <w:rPr>
                <w:rFonts w:hint="eastAsia" w:ascii="宋体" w:hAnsi="宋体"/>
                <w:sz w:val="21"/>
                <w:szCs w:val="21"/>
                <w:highlight w:val="none"/>
              </w:rPr>
              <w:t>％</w:t>
            </w:r>
          </w:p>
          <w:p>
            <w:pPr>
              <w:pStyle w:val="85"/>
              <w:ind w:firstLine="420" w:firstLineChars="200"/>
              <w:rPr>
                <w:rFonts w:hint="eastAsia" w:eastAsia="宋体"/>
                <w:sz w:val="21"/>
                <w:szCs w:val="21"/>
                <w:lang w:val="en-US" w:eastAsia="zh-CN"/>
              </w:rPr>
            </w:pPr>
            <w:r>
              <w:rPr>
                <w:rFonts w:hint="eastAsia" w:ascii="宋体" w:hAnsi="宋体"/>
                <w:sz w:val="21"/>
                <w:szCs w:val="21"/>
                <w:highlight w:val="none"/>
              </w:rPr>
              <w:t>□有效投标报价的最低价为基</w:t>
            </w:r>
            <w:r>
              <w:rPr>
                <w:rFonts w:hint="eastAsia" w:ascii="宋体" w:hAnsi="宋体"/>
                <w:sz w:val="21"/>
                <w:szCs w:val="21"/>
                <w:highlight w:val="none"/>
                <w:lang w:val="en-US" w:eastAsia="zh-CN"/>
              </w:rPr>
              <w:t>准</w:t>
            </w:r>
            <w:r>
              <w:rPr>
                <w:rFonts w:hint="eastAsia" w:ascii="宋体" w:hAnsi="宋体"/>
                <w:sz w:val="21"/>
                <w:szCs w:val="21"/>
                <w:highlight w:val="none"/>
              </w:rPr>
              <w:t>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58" w:type="dxa"/>
            <w:vMerge w:val="continue"/>
            <w:noWrap w:val="0"/>
            <w:vAlign w:val="center"/>
          </w:tcPr>
          <w:p>
            <w:pPr>
              <w:widowControl w:val="0"/>
              <w:autoSpaceDE w:val="0"/>
              <w:autoSpaceDN w:val="0"/>
              <w:adjustRightInd w:val="0"/>
              <w:snapToGrid w:val="0"/>
              <w:ind w:firstLine="0" w:firstLineChars="0"/>
              <w:rPr>
                <w:rFonts w:ascii="宋体" w:hAnsi="宋体"/>
                <w:szCs w:val="21"/>
                <w:highlight w:val="none"/>
              </w:rPr>
            </w:pPr>
          </w:p>
        </w:tc>
        <w:tc>
          <w:tcPr>
            <w:tcW w:w="1131" w:type="dxa"/>
            <w:vMerge w:val="continue"/>
            <w:noWrap w:val="0"/>
            <w:vAlign w:val="center"/>
          </w:tcPr>
          <w:p>
            <w:pPr>
              <w:widowControl w:val="0"/>
              <w:autoSpaceDE w:val="0"/>
              <w:autoSpaceDN w:val="0"/>
              <w:adjustRightInd w:val="0"/>
              <w:snapToGrid w:val="0"/>
              <w:ind w:firstLine="0" w:firstLineChars="0"/>
              <w:jc w:val="center"/>
              <w:rPr>
                <w:rFonts w:hint="eastAsia" w:ascii="宋体" w:hAnsi="宋体"/>
                <w:b/>
                <w:szCs w:val="21"/>
                <w:highlight w:val="none"/>
              </w:rPr>
            </w:pPr>
          </w:p>
        </w:tc>
        <w:tc>
          <w:tcPr>
            <w:tcW w:w="1557" w:type="dxa"/>
            <w:vMerge w:val="continue"/>
            <w:noWrap w:val="0"/>
            <w:vAlign w:val="center"/>
          </w:tcPr>
          <w:p>
            <w:pPr>
              <w:widowControl w:val="0"/>
              <w:autoSpaceDE w:val="0"/>
              <w:autoSpaceDN w:val="0"/>
              <w:adjustRightInd w:val="0"/>
              <w:snapToGrid w:val="0"/>
              <w:ind w:firstLine="0" w:firstLineChars="0"/>
              <w:rPr>
                <w:rFonts w:hint="eastAsia" w:ascii="宋体" w:hAnsi="宋体"/>
                <w:szCs w:val="21"/>
                <w:highlight w:val="none"/>
              </w:rPr>
            </w:pPr>
          </w:p>
        </w:tc>
        <w:tc>
          <w:tcPr>
            <w:tcW w:w="4876" w:type="dxa"/>
            <w:tcBorders>
              <w:top w:val="single" w:color="auto" w:sz="4" w:space="0"/>
            </w:tcBorders>
            <w:noWrap w:val="0"/>
            <w:vAlign w:val="center"/>
          </w:tcPr>
          <w:p>
            <w:pPr>
              <w:pStyle w:val="85"/>
              <w:ind w:firstLineChars="200"/>
              <w:rPr>
                <w:rFonts w:hint="eastAsia" w:ascii="宋体" w:hAnsi="宋体"/>
                <w:sz w:val="21"/>
                <w:szCs w:val="21"/>
                <w:highlight w:val="none"/>
              </w:rPr>
            </w:pPr>
            <w:r>
              <w:rPr>
                <w:rFonts w:hint="eastAsia" w:ascii="宋体" w:hAnsi="宋体"/>
                <w:b/>
                <w:bCs/>
                <w:sz w:val="21"/>
                <w:szCs w:val="21"/>
                <w:highlight w:val="none"/>
              </w:rPr>
              <w:t>价</w:t>
            </w:r>
            <w:r>
              <w:rPr>
                <w:rFonts w:hint="eastAsia" w:ascii="宋体" w:hAnsi="宋体"/>
                <w:b/>
                <w:bCs/>
                <w:sz w:val="21"/>
                <w:szCs w:val="21"/>
                <w:highlight w:val="none"/>
                <w:lang w:val="en-US" w:eastAsia="zh-CN"/>
              </w:rPr>
              <w:t>格</w:t>
            </w:r>
            <w:r>
              <w:rPr>
                <w:rFonts w:hint="eastAsia" w:ascii="宋体" w:hAnsi="宋体"/>
                <w:b/>
                <w:bCs/>
                <w:sz w:val="21"/>
                <w:szCs w:val="21"/>
                <w:highlight w:val="none"/>
              </w:rPr>
              <w:t>得分</w:t>
            </w:r>
            <w:r>
              <w:rPr>
                <w:rFonts w:hint="eastAsia" w:ascii="宋体" w:hAnsi="宋体"/>
                <w:sz w:val="21"/>
                <w:szCs w:val="21"/>
                <w:highlight w:val="none"/>
              </w:rPr>
              <w:t>=M-[（｜投标价格-基准价｜/基准价）*100/</w:t>
            </w:r>
            <w:r>
              <w:rPr>
                <w:rFonts w:ascii="宋体" w:hAnsi="宋体"/>
                <w:sz w:val="21"/>
                <w:szCs w:val="21"/>
                <w:highlight w:val="none"/>
              </w:rPr>
              <w:t>N]*</w:t>
            </w:r>
            <w:r>
              <w:rPr>
                <w:rFonts w:hint="eastAsia" w:ascii="宋体" w:hAnsi="宋体"/>
                <w:sz w:val="21"/>
                <w:szCs w:val="21"/>
                <w:highlight w:val="none"/>
              </w:rPr>
              <w:t>扣分值</w:t>
            </w:r>
          </w:p>
          <w:p>
            <w:pPr>
              <w:pStyle w:val="85"/>
              <w:ind w:firstLine="420" w:firstLineChars="200"/>
              <w:rPr>
                <w:rFonts w:hint="default" w:hAnsi="Cambria Math"/>
                <w:i w:val="0"/>
                <w:sz w:val="21"/>
                <w:lang w:val="en-US" w:eastAsia="zh-CN"/>
              </w:rPr>
            </w:pPr>
            <w:r>
              <w:rPr>
                <w:rFonts w:hint="eastAsia" w:ascii="宋体" w:hAnsi="宋体"/>
                <w:sz w:val="21"/>
                <w:szCs w:val="21"/>
                <w:highlight w:val="none"/>
              </w:rPr>
              <w:t>M=</w:t>
            </w:r>
            <w:r>
              <w:rPr>
                <w:rFonts w:ascii="宋体" w:hAnsi="宋体"/>
                <w:sz w:val="21"/>
                <w:szCs w:val="21"/>
                <w:highlight w:val="none"/>
                <w:u w:val="single"/>
              </w:rPr>
              <w:t xml:space="preserve"> </w:t>
            </w:r>
            <w:r>
              <w:rPr>
                <w:rFonts w:hint="eastAsia" w:ascii="宋体" w:hAnsi="宋体"/>
                <w:sz w:val="21"/>
                <w:szCs w:val="21"/>
                <w:highlight w:val="none"/>
                <w:u w:val="single"/>
                <w:lang w:val="en-US" w:eastAsia="zh-CN"/>
              </w:rPr>
              <w:t>60</w:t>
            </w:r>
            <w:r>
              <w:rPr>
                <w:rFonts w:ascii="宋体" w:hAnsi="宋体"/>
                <w:sz w:val="21"/>
                <w:szCs w:val="21"/>
                <w:highlight w:val="none"/>
                <w:u w:val="single"/>
              </w:rPr>
              <w:t xml:space="preserve"> </w:t>
            </w:r>
            <w:r>
              <w:rPr>
                <w:rFonts w:hint="eastAsia" w:ascii="宋体" w:hAnsi="宋体"/>
                <w:sz w:val="21"/>
                <w:szCs w:val="21"/>
                <w:highlight w:val="none"/>
              </w:rPr>
              <w:t>（价格评价分项满分值），N=</w:t>
            </w:r>
            <w:r>
              <w:rPr>
                <w:rFonts w:ascii="宋体" w:hAnsi="宋体"/>
                <w:sz w:val="21"/>
                <w:szCs w:val="21"/>
                <w:highlight w:val="none"/>
                <w:u w:val="single"/>
              </w:rPr>
              <w:t xml:space="preserve"> </w:t>
            </w:r>
            <w:r>
              <w:rPr>
                <w:rFonts w:hint="eastAsia" w:ascii="宋体" w:hAnsi="宋体"/>
                <w:sz w:val="21"/>
                <w:szCs w:val="21"/>
                <w:highlight w:val="none"/>
                <w:u w:val="single"/>
                <w:lang w:val="en-US" w:eastAsia="zh-CN"/>
              </w:rPr>
              <w:t>1</w:t>
            </w:r>
            <w:r>
              <w:rPr>
                <w:rFonts w:ascii="宋体" w:hAnsi="宋体"/>
                <w:sz w:val="21"/>
                <w:szCs w:val="21"/>
                <w:highlight w:val="none"/>
                <w:u w:val="single"/>
              </w:rPr>
              <w:t xml:space="preserve"> </w:t>
            </w:r>
            <w:r>
              <w:rPr>
                <w:rFonts w:hint="eastAsia" w:ascii="宋体" w:hAnsi="宋体"/>
                <w:sz w:val="21"/>
                <w:szCs w:val="21"/>
                <w:highlight w:val="none"/>
              </w:rPr>
              <w:t>，投标价格每高于N％时，扣</w:t>
            </w:r>
            <w:r>
              <w:rPr>
                <w:rFonts w:ascii="宋体" w:hAnsi="宋体"/>
                <w:sz w:val="21"/>
                <w:szCs w:val="21"/>
                <w:highlight w:val="none"/>
                <w:u w:val="single"/>
              </w:rPr>
              <w:t xml:space="preserve"> </w:t>
            </w:r>
            <w:r>
              <w:rPr>
                <w:rFonts w:hint="eastAsia" w:ascii="宋体" w:hAnsi="宋体"/>
                <w:sz w:val="21"/>
                <w:szCs w:val="21"/>
                <w:highlight w:val="none"/>
                <w:u w:val="single"/>
                <w:lang w:val="en-US" w:eastAsia="zh-CN"/>
              </w:rPr>
              <w:t>1</w:t>
            </w:r>
            <w:r>
              <w:rPr>
                <w:rFonts w:ascii="宋体" w:hAnsi="宋体"/>
                <w:sz w:val="21"/>
                <w:szCs w:val="21"/>
                <w:highlight w:val="none"/>
                <w:u w:val="single"/>
              </w:rPr>
              <w:t xml:space="preserve"> </w:t>
            </w:r>
            <w:r>
              <w:rPr>
                <w:rFonts w:hint="eastAsia" w:ascii="宋体" w:hAnsi="宋体"/>
                <w:sz w:val="21"/>
                <w:szCs w:val="21"/>
                <w:highlight w:val="none"/>
              </w:rPr>
              <w:t>分；每低于N％时，扣</w:t>
            </w:r>
            <w:r>
              <w:rPr>
                <w:rFonts w:ascii="宋体" w:hAnsi="宋体"/>
                <w:sz w:val="21"/>
                <w:szCs w:val="21"/>
                <w:highlight w:val="none"/>
                <w:u w:val="single"/>
              </w:rPr>
              <w:t xml:space="preserve">    </w:t>
            </w:r>
            <w:r>
              <w:rPr>
                <w:rFonts w:hint="eastAsia" w:ascii="宋体" w:hAnsi="宋体"/>
                <w:sz w:val="21"/>
                <w:szCs w:val="21"/>
                <w:highlight w:val="none"/>
                <w:u w:val="single"/>
                <w:lang w:val="en-US" w:eastAsia="zh-CN"/>
              </w:rPr>
              <w:t xml:space="preserve">0.5 </w:t>
            </w:r>
            <w:r>
              <w:rPr>
                <w:rFonts w:hint="eastAsia" w:ascii="宋体" w:hAnsi="宋体"/>
                <w:sz w:val="21"/>
                <w:szCs w:val="21"/>
                <w:highlight w:val="none"/>
              </w:rPr>
              <w:t>分；最低得0分。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8" w:hRule="atLeast"/>
        </w:trPr>
        <w:tc>
          <w:tcPr>
            <w:tcW w:w="958" w:type="dxa"/>
            <w:vMerge w:val="continue"/>
            <w:noWrap w:val="0"/>
            <w:vAlign w:val="center"/>
          </w:tcPr>
          <w:p>
            <w:pPr>
              <w:widowControl w:val="0"/>
              <w:autoSpaceDE w:val="0"/>
              <w:autoSpaceDN w:val="0"/>
              <w:adjustRightInd w:val="0"/>
              <w:snapToGrid w:val="0"/>
              <w:ind w:firstLine="0" w:firstLineChars="0"/>
              <w:rPr>
                <w:rFonts w:ascii="宋体" w:hAnsi="宋体"/>
                <w:szCs w:val="21"/>
                <w:highlight w:val="none"/>
              </w:rPr>
            </w:pPr>
          </w:p>
        </w:tc>
        <w:tc>
          <w:tcPr>
            <w:tcW w:w="1131" w:type="dxa"/>
            <w:vMerge w:val="continue"/>
            <w:noWrap w:val="0"/>
            <w:vAlign w:val="center"/>
          </w:tcPr>
          <w:p>
            <w:pPr>
              <w:widowControl w:val="0"/>
              <w:autoSpaceDE w:val="0"/>
              <w:autoSpaceDN w:val="0"/>
              <w:adjustRightInd w:val="0"/>
              <w:snapToGrid w:val="0"/>
              <w:ind w:firstLine="0" w:firstLineChars="0"/>
              <w:rPr>
                <w:rFonts w:ascii="宋体" w:hAnsi="宋体"/>
                <w:szCs w:val="21"/>
                <w:highlight w:val="none"/>
              </w:rPr>
            </w:pPr>
          </w:p>
        </w:tc>
        <w:tc>
          <w:tcPr>
            <w:tcW w:w="1557" w:type="dxa"/>
            <w:vMerge w:val="restart"/>
            <w:noWrap w:val="0"/>
            <w:vAlign w:val="center"/>
          </w:tcPr>
          <w:p>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□固定乘积法</w:t>
            </w:r>
          </w:p>
        </w:tc>
        <w:tc>
          <w:tcPr>
            <w:tcW w:w="4876" w:type="dxa"/>
            <w:tcBorders>
              <w:bottom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ind w:firstLine="422" w:firstLineChars="200"/>
              <w:textAlignment w:val="auto"/>
              <w:rPr>
                <w:rFonts w:hint="eastAsia" w:ascii="宋体" w:hAnsi="宋体"/>
                <w:b/>
                <w:bCs/>
                <w:szCs w:val="21"/>
                <w:highlight w:val="none"/>
                <w:lang w:val="en-US" w:eastAsia="zh-CN"/>
              </w:rPr>
            </w:pPr>
            <w:r>
              <w:rPr>
                <w:rFonts w:hint="eastAsia" w:ascii="宋体" w:hAnsi="宋体"/>
                <w:b/>
                <w:bCs/>
                <w:szCs w:val="21"/>
                <w:highlight w:val="none"/>
                <w:lang w:val="en-US" w:eastAsia="zh-CN"/>
              </w:rPr>
              <w:t>基准价：</w:t>
            </w:r>
          </w:p>
          <w:p>
            <w:pPr>
              <w:keepNext w:val="0"/>
              <w:keepLines w:val="0"/>
              <w:pageBreakBefore w:val="0"/>
              <w:widowControl w:val="0"/>
              <w:kinsoku/>
              <w:wordWrap/>
              <w:overflowPunct/>
              <w:topLinePunct w:val="0"/>
              <w:autoSpaceDE w:val="0"/>
              <w:autoSpaceDN w:val="0"/>
              <w:bidi w:val="0"/>
              <w:adjustRightInd w:val="0"/>
              <w:snapToGrid w:val="0"/>
              <w:ind w:firstLine="420" w:firstLineChars="200"/>
              <w:textAlignment w:val="auto"/>
              <w:rPr>
                <w:rFonts w:hint="eastAsia" w:ascii="宋体" w:hAnsi="宋体"/>
                <w:szCs w:val="21"/>
                <w:highlight w:val="none"/>
              </w:rPr>
            </w:pPr>
            <w:r>
              <w:rPr>
                <w:rFonts w:hint="eastAsia" w:ascii="宋体" w:hAnsi="宋体"/>
                <w:szCs w:val="21"/>
                <w:highlight w:val="none"/>
              </w:rPr>
              <w:t>□各有效</w:t>
            </w:r>
            <w:r>
              <w:rPr>
                <w:rFonts w:ascii="宋体" w:hAnsi="宋体"/>
                <w:szCs w:val="21"/>
                <w:highlight w:val="none"/>
              </w:rPr>
              <w:t>投</w:t>
            </w:r>
            <w:r>
              <w:rPr>
                <w:rFonts w:hint="eastAsia" w:ascii="宋体" w:hAnsi="宋体"/>
                <w:szCs w:val="21"/>
                <w:highlight w:val="none"/>
              </w:rPr>
              <w:t>标报价大于n家时，去掉一个最高和最低报价后的算术平均值乘以</w:t>
            </w:r>
            <w:r>
              <w:rPr>
                <w:rFonts w:ascii="宋体" w:hAnsi="宋体"/>
                <w:szCs w:val="21"/>
                <w:highlight w:val="none"/>
                <w:u w:val="single"/>
              </w:rPr>
              <w:t xml:space="preserve">    </w:t>
            </w:r>
            <w:r>
              <w:rPr>
                <w:rFonts w:hint="eastAsia" w:ascii="宋体" w:hAnsi="宋体"/>
                <w:szCs w:val="21"/>
                <w:highlight w:val="none"/>
              </w:rPr>
              <w:t>％</w:t>
            </w:r>
          </w:p>
          <w:p>
            <w:pPr>
              <w:keepNext w:val="0"/>
              <w:keepLines w:val="0"/>
              <w:pageBreakBefore w:val="0"/>
              <w:widowControl w:val="0"/>
              <w:kinsoku/>
              <w:wordWrap/>
              <w:overflowPunct/>
              <w:topLinePunct w:val="0"/>
              <w:autoSpaceDE w:val="0"/>
              <w:autoSpaceDN w:val="0"/>
              <w:bidi w:val="0"/>
              <w:adjustRightInd w:val="0"/>
              <w:snapToGrid w:val="0"/>
              <w:ind w:firstLine="420" w:firstLineChars="200"/>
              <w:textAlignment w:val="auto"/>
              <w:rPr>
                <w:rFonts w:hint="eastAsia" w:ascii="宋体" w:hAnsi="宋体"/>
                <w:szCs w:val="21"/>
                <w:highlight w:val="none"/>
                <w:u w:val="single"/>
                <w:lang w:val="en-US" w:eastAsia="zh-CN"/>
              </w:rPr>
            </w:pPr>
            <w:r>
              <w:rPr>
                <w:rFonts w:hint="eastAsia" w:ascii="宋体" w:hAnsi="宋体"/>
                <w:szCs w:val="21"/>
                <w:highlight w:val="none"/>
              </w:rPr>
              <w:t>当有效投标报价少于n（含）家时，则以所有有效投标报价的算术平均值乘以</w:t>
            </w:r>
            <w:r>
              <w:rPr>
                <w:rFonts w:ascii="宋体" w:hAnsi="宋体"/>
                <w:szCs w:val="21"/>
                <w:highlight w:val="none"/>
                <w:u w:val="single"/>
              </w:rPr>
              <w:t xml:space="preserve">    </w:t>
            </w:r>
            <w:r>
              <w:rPr>
                <w:rFonts w:hint="eastAsia" w:ascii="宋体" w:hAnsi="宋体"/>
                <w:szCs w:val="21"/>
                <w:highlight w:val="none"/>
              </w:rPr>
              <w:t>％。n=</w:t>
            </w:r>
            <w:r>
              <w:rPr>
                <w:rFonts w:ascii="宋体" w:hAnsi="宋体"/>
                <w:szCs w:val="21"/>
                <w:highlight w:val="none"/>
                <w:u w:val="single"/>
              </w:rPr>
              <w:t xml:space="preserve">    </w:t>
            </w:r>
            <w:r>
              <w:rPr>
                <w:rFonts w:hint="eastAsia" w:ascii="宋体" w:hAnsi="宋体"/>
                <w:szCs w:val="21"/>
                <w:highlight w:val="none"/>
                <w:u w:val="single"/>
                <w:lang w:val="en-US" w:eastAsia="zh-CN"/>
              </w:rPr>
              <w:t>.</w:t>
            </w:r>
          </w:p>
          <w:p>
            <w:pPr>
              <w:keepNext w:val="0"/>
              <w:keepLines w:val="0"/>
              <w:pageBreakBefore w:val="0"/>
              <w:widowControl w:val="0"/>
              <w:kinsoku/>
              <w:wordWrap/>
              <w:overflowPunct/>
              <w:topLinePunct w:val="0"/>
              <w:autoSpaceDE w:val="0"/>
              <w:autoSpaceDN w:val="0"/>
              <w:bidi w:val="0"/>
              <w:adjustRightInd w:val="0"/>
              <w:snapToGrid w:val="0"/>
              <w:ind w:firstLine="420" w:firstLineChars="200"/>
              <w:textAlignment w:val="auto"/>
              <w:rPr>
                <w:rFonts w:hint="eastAsia" w:ascii="宋体" w:hAnsi="宋体"/>
                <w:szCs w:val="21"/>
                <w:highlight w:val="none"/>
              </w:rPr>
            </w:pPr>
            <w:r>
              <w:rPr>
                <w:rFonts w:hint="eastAsia" w:ascii="宋体" w:hAnsi="宋体"/>
                <w:szCs w:val="21"/>
                <w:highlight w:val="none"/>
              </w:rPr>
              <w:t>□取有效投标报价算术平均值，并对算数平均值下浮</w:t>
            </w:r>
            <w:r>
              <w:rPr>
                <w:rFonts w:ascii="宋体" w:hAnsi="宋体"/>
                <w:szCs w:val="21"/>
                <w:highlight w:val="none"/>
                <w:u w:val="single"/>
              </w:rPr>
              <w:t xml:space="preserve">    </w:t>
            </w:r>
            <w:r>
              <w:rPr>
                <w:rFonts w:hint="eastAsia" w:ascii="宋体" w:hAnsi="宋体"/>
                <w:szCs w:val="21"/>
                <w:highlight w:val="none"/>
              </w:rPr>
              <w:t>％</w:t>
            </w:r>
          </w:p>
          <w:p>
            <w:pPr>
              <w:keepNext w:val="0"/>
              <w:keepLines w:val="0"/>
              <w:pageBreakBefore w:val="0"/>
              <w:widowControl w:val="0"/>
              <w:kinsoku/>
              <w:wordWrap/>
              <w:overflowPunct/>
              <w:topLinePunct w:val="0"/>
              <w:autoSpaceDE w:val="0"/>
              <w:autoSpaceDN w:val="0"/>
              <w:bidi w:val="0"/>
              <w:adjustRightInd w:val="0"/>
              <w:snapToGrid w:val="0"/>
              <w:ind w:firstLine="420" w:firstLineChars="200"/>
              <w:textAlignment w:val="auto"/>
              <w:rPr>
                <w:rFonts w:ascii="宋体" w:hAnsi="宋体"/>
                <w:szCs w:val="21"/>
                <w:highlight w:val="none"/>
              </w:rPr>
            </w:pPr>
            <w:r>
              <w:rPr>
                <w:rFonts w:hint="eastAsia" w:ascii="宋体" w:hAnsi="宋体"/>
                <w:szCs w:val="21"/>
                <w:highlight w:val="none"/>
              </w:rPr>
              <w:t>□有效投标报价的最低价为基</w:t>
            </w:r>
            <w:r>
              <w:rPr>
                <w:rFonts w:hint="eastAsia" w:ascii="宋体" w:hAnsi="宋体"/>
                <w:szCs w:val="21"/>
                <w:highlight w:val="none"/>
                <w:lang w:val="en-US" w:eastAsia="zh-CN"/>
              </w:rPr>
              <w:t>准</w:t>
            </w:r>
            <w:r>
              <w:rPr>
                <w:rFonts w:hint="eastAsia" w:ascii="宋体" w:hAnsi="宋体"/>
                <w:szCs w:val="21"/>
                <w:highlight w:val="none"/>
              </w:rPr>
              <w:t>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2" w:hRule="atLeast"/>
        </w:trPr>
        <w:tc>
          <w:tcPr>
            <w:tcW w:w="958" w:type="dxa"/>
            <w:vMerge w:val="continue"/>
            <w:noWrap w:val="0"/>
            <w:vAlign w:val="center"/>
          </w:tcPr>
          <w:p>
            <w:pPr>
              <w:widowControl w:val="0"/>
              <w:autoSpaceDE w:val="0"/>
              <w:autoSpaceDN w:val="0"/>
              <w:adjustRightInd w:val="0"/>
              <w:snapToGrid w:val="0"/>
              <w:ind w:firstLine="0" w:firstLineChars="0"/>
              <w:rPr>
                <w:rFonts w:ascii="宋体" w:hAnsi="宋体"/>
                <w:szCs w:val="21"/>
                <w:highlight w:val="none"/>
              </w:rPr>
            </w:pPr>
          </w:p>
        </w:tc>
        <w:tc>
          <w:tcPr>
            <w:tcW w:w="1131" w:type="dxa"/>
            <w:vMerge w:val="continue"/>
            <w:noWrap w:val="0"/>
            <w:vAlign w:val="center"/>
          </w:tcPr>
          <w:p>
            <w:pPr>
              <w:widowControl w:val="0"/>
              <w:autoSpaceDE w:val="0"/>
              <w:autoSpaceDN w:val="0"/>
              <w:adjustRightInd w:val="0"/>
              <w:snapToGrid w:val="0"/>
              <w:ind w:firstLine="0" w:firstLineChars="0"/>
              <w:rPr>
                <w:rFonts w:ascii="宋体" w:hAnsi="宋体"/>
                <w:szCs w:val="21"/>
                <w:highlight w:val="none"/>
              </w:rPr>
            </w:pPr>
          </w:p>
        </w:tc>
        <w:tc>
          <w:tcPr>
            <w:tcW w:w="1557" w:type="dxa"/>
            <w:vMerge w:val="continue"/>
            <w:noWrap w:val="0"/>
            <w:vAlign w:val="center"/>
          </w:tcPr>
          <w:p>
            <w:pPr>
              <w:widowControl w:val="0"/>
              <w:autoSpaceDE w:val="0"/>
              <w:autoSpaceDN w:val="0"/>
              <w:adjustRightInd w:val="0"/>
              <w:snapToGrid w:val="0"/>
              <w:ind w:firstLine="0" w:firstLineChars="0"/>
              <w:rPr>
                <w:rFonts w:hint="eastAsia" w:ascii="宋体" w:hAnsi="宋体"/>
                <w:szCs w:val="21"/>
                <w:highlight w:val="none"/>
              </w:rPr>
            </w:pPr>
          </w:p>
        </w:tc>
        <w:tc>
          <w:tcPr>
            <w:tcW w:w="4876" w:type="dxa"/>
            <w:tcBorders>
              <w:top w:val="single" w:color="auto" w:sz="4" w:space="0"/>
            </w:tcBorders>
            <w:noWrap w:val="0"/>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val="0"/>
              <w:ind w:firstLine="422" w:firstLineChars="200"/>
              <w:textAlignment w:val="auto"/>
              <w:rPr>
                <w:rFonts w:hint="eastAsia" w:ascii="宋体" w:hAnsi="宋体"/>
                <w:szCs w:val="21"/>
                <w:highlight w:val="none"/>
              </w:rPr>
            </w:pPr>
            <w:r>
              <w:rPr>
                <w:rFonts w:hint="eastAsia" w:ascii="宋体" w:hAnsi="宋体"/>
                <w:b/>
                <w:bCs/>
                <w:szCs w:val="21"/>
                <w:highlight w:val="none"/>
              </w:rPr>
              <w:t>价格得分</w:t>
            </w:r>
            <w:r>
              <w:rPr>
                <w:rFonts w:hint="eastAsia" w:ascii="宋体" w:hAnsi="宋体"/>
                <w:szCs w:val="21"/>
                <w:highlight w:val="none"/>
              </w:rPr>
              <w:t>=（1-</w:t>
            </w:r>
            <w:r>
              <w:rPr>
                <w:rFonts w:ascii="宋体" w:hAnsi="宋体"/>
                <w:szCs w:val="21"/>
                <w:highlight w:val="none"/>
              </w:rPr>
              <w:t>A</w:t>
            </w:r>
            <w:r>
              <w:rPr>
                <w:rFonts w:hint="eastAsia" w:ascii="宋体" w:hAnsi="宋体"/>
                <w:szCs w:val="21"/>
                <w:highlight w:val="none"/>
              </w:rPr>
              <w:t>×｜1-投标报价/Z｜）×M</w:t>
            </w:r>
          </w:p>
          <w:p>
            <w:pPr>
              <w:keepNext w:val="0"/>
              <w:keepLines w:val="0"/>
              <w:pageBreakBefore w:val="0"/>
              <w:widowControl w:val="0"/>
              <w:numPr>
                <w:ilvl w:val="0"/>
                <w:numId w:val="0"/>
              </w:numPr>
              <w:kinsoku/>
              <w:wordWrap/>
              <w:overflowPunct/>
              <w:topLinePunct w:val="0"/>
              <w:autoSpaceDE w:val="0"/>
              <w:autoSpaceDN w:val="0"/>
              <w:bidi w:val="0"/>
              <w:adjustRightInd w:val="0"/>
              <w:snapToGrid w:val="0"/>
              <w:ind w:firstLine="420" w:firstLineChars="200"/>
              <w:textAlignment w:val="auto"/>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、M=</w:t>
            </w:r>
            <w:r>
              <w:rPr>
                <w:rFonts w:ascii="宋体" w:hAnsi="宋体"/>
                <w:szCs w:val="21"/>
                <w:highlight w:val="none"/>
                <w:u w:val="single"/>
              </w:rPr>
              <w:t xml:space="preserve">    </w:t>
            </w:r>
            <w:r>
              <w:rPr>
                <w:rFonts w:hint="eastAsia" w:ascii="宋体" w:hAnsi="宋体"/>
                <w:szCs w:val="21"/>
                <w:highlight w:val="none"/>
              </w:rPr>
              <w:t>（价格评价分项满分值），Z为本次招标最佳报价（即基准价）；</w:t>
            </w:r>
          </w:p>
          <w:p>
            <w:pPr>
              <w:keepNext w:val="0"/>
              <w:keepLines w:val="0"/>
              <w:pageBreakBefore w:val="0"/>
              <w:widowControl w:val="0"/>
              <w:numPr>
                <w:ilvl w:val="0"/>
                <w:numId w:val="0"/>
              </w:numPr>
              <w:kinsoku/>
              <w:wordWrap/>
              <w:overflowPunct/>
              <w:topLinePunct w:val="0"/>
              <w:autoSpaceDE w:val="0"/>
              <w:autoSpaceDN w:val="0"/>
              <w:bidi w:val="0"/>
              <w:adjustRightInd w:val="0"/>
              <w:snapToGrid w:val="0"/>
              <w:ind w:firstLine="420" w:firstLineChars="200"/>
              <w:textAlignment w:val="auto"/>
              <w:rPr>
                <w:rFonts w:hint="eastAsia" w:ascii="宋体" w:hAnsi="宋体"/>
                <w:szCs w:val="21"/>
                <w:highlight w:val="none"/>
              </w:rPr>
            </w:pPr>
            <w:r>
              <w:rPr>
                <w:rFonts w:hint="eastAsia" w:ascii="宋体" w:hAnsi="宋体"/>
                <w:szCs w:val="21"/>
                <w:highlight w:val="none"/>
              </w:rPr>
              <w:t>2、A为价格调整系数，当投标报价低于本次招标最佳报价（即基准价）时，A=</w:t>
            </w:r>
            <w:r>
              <w:rPr>
                <w:rFonts w:ascii="宋体" w:hAnsi="宋体"/>
                <w:szCs w:val="21"/>
                <w:highlight w:val="none"/>
                <w:u w:val="single"/>
              </w:rPr>
              <w:t xml:space="preserve">    </w:t>
            </w:r>
            <w:r>
              <w:rPr>
                <w:rFonts w:hint="eastAsia" w:ascii="宋体" w:hAnsi="宋体"/>
                <w:szCs w:val="21"/>
                <w:highlight w:val="none"/>
              </w:rPr>
              <w:t>；当</w:t>
            </w:r>
            <w:r>
              <w:rPr>
                <w:rFonts w:ascii="宋体" w:hAnsi="宋体"/>
                <w:szCs w:val="21"/>
                <w:highlight w:val="none"/>
              </w:rPr>
              <w:t>投标报价</w:t>
            </w:r>
            <w:r>
              <w:rPr>
                <w:rFonts w:hint="eastAsia" w:ascii="宋体" w:hAnsi="宋体"/>
                <w:szCs w:val="21"/>
                <w:highlight w:val="none"/>
              </w:rPr>
              <w:t>高于</w:t>
            </w:r>
            <w:r>
              <w:rPr>
                <w:rFonts w:hint="eastAsia" w:ascii="宋体" w:hAnsi="宋体"/>
                <w:szCs w:val="21"/>
                <w:highlight w:val="none"/>
                <w:lang w:val="en-US" w:eastAsia="zh-CN"/>
              </w:rPr>
              <w:t>本</w:t>
            </w:r>
            <w:r>
              <w:rPr>
                <w:rFonts w:hint="eastAsia" w:ascii="宋体" w:hAnsi="宋体"/>
                <w:szCs w:val="21"/>
                <w:highlight w:val="none"/>
              </w:rPr>
              <w:t>次招标最佳报价时，取A=</w:t>
            </w:r>
            <w:r>
              <w:rPr>
                <w:rFonts w:ascii="宋体" w:hAnsi="宋体"/>
                <w:szCs w:val="21"/>
                <w:highlight w:val="none"/>
                <w:u w:val="single"/>
              </w:rPr>
              <w:t xml:space="preserve">    </w:t>
            </w:r>
            <w:r>
              <w:rPr>
                <w:rFonts w:hint="eastAsia" w:ascii="宋体" w:hAnsi="宋体"/>
                <w:szCs w:val="21"/>
                <w:highlight w:val="none"/>
              </w:rPr>
              <w:t>；</w:t>
            </w:r>
          </w:p>
          <w:p>
            <w:pPr>
              <w:keepNext w:val="0"/>
              <w:keepLines w:val="0"/>
              <w:pageBreakBefore w:val="0"/>
              <w:widowControl w:val="0"/>
              <w:numPr>
                <w:ilvl w:val="0"/>
                <w:numId w:val="0"/>
              </w:numPr>
              <w:kinsoku/>
              <w:wordWrap/>
              <w:overflowPunct/>
              <w:topLinePunct w:val="0"/>
              <w:autoSpaceDE w:val="0"/>
              <w:autoSpaceDN w:val="0"/>
              <w:bidi w:val="0"/>
              <w:adjustRightInd w:val="0"/>
              <w:snapToGrid w:val="0"/>
              <w:ind w:firstLine="420" w:firstLineChars="200"/>
              <w:textAlignment w:val="auto"/>
              <w:rPr>
                <w:rFonts w:hint="default" w:ascii="宋体" w:hAnsi="宋体"/>
                <w:szCs w:val="21"/>
                <w:highlight w:val="none"/>
                <w:lang w:val="en-US" w:eastAsia="zh-CN"/>
              </w:rPr>
            </w:pPr>
            <w:r>
              <w:rPr>
                <w:rFonts w:hint="eastAsia" w:ascii="宋体" w:hAnsi="宋体"/>
                <w:szCs w:val="21"/>
                <w:highlight w:val="none"/>
              </w:rPr>
              <w:t>3、计算分数时四舍五入取小数点后两位，当价格分＜0时，取0。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58" w:type="dxa"/>
            <w:vMerge w:val="continue"/>
            <w:noWrap w:val="0"/>
            <w:vAlign w:val="center"/>
          </w:tcPr>
          <w:p>
            <w:pPr>
              <w:widowControl w:val="0"/>
              <w:autoSpaceDE w:val="0"/>
              <w:autoSpaceDN w:val="0"/>
              <w:adjustRightInd w:val="0"/>
              <w:snapToGrid w:val="0"/>
              <w:ind w:firstLine="0" w:firstLineChars="0"/>
              <w:rPr>
                <w:rFonts w:hint="eastAsia" w:ascii="宋体" w:hAnsi="宋体"/>
                <w:szCs w:val="21"/>
                <w:highlight w:val="none"/>
              </w:rPr>
            </w:pPr>
          </w:p>
        </w:tc>
        <w:tc>
          <w:tcPr>
            <w:tcW w:w="1131" w:type="dxa"/>
            <w:vMerge w:val="continue"/>
            <w:noWrap w:val="0"/>
            <w:vAlign w:val="center"/>
          </w:tcPr>
          <w:p>
            <w:pPr>
              <w:widowControl w:val="0"/>
              <w:autoSpaceDE w:val="0"/>
              <w:autoSpaceDN w:val="0"/>
              <w:adjustRightInd w:val="0"/>
              <w:snapToGrid w:val="0"/>
              <w:ind w:firstLine="0" w:firstLineChars="0"/>
              <w:rPr>
                <w:highlight w:val="none"/>
              </w:rPr>
            </w:pPr>
          </w:p>
        </w:tc>
        <w:tc>
          <w:tcPr>
            <w:tcW w:w="1557" w:type="dxa"/>
            <w:noWrap w:val="0"/>
            <w:vAlign w:val="center"/>
          </w:tcPr>
          <w:p>
            <w:pPr>
              <w:widowControl w:val="0"/>
              <w:autoSpaceDE w:val="0"/>
              <w:autoSpaceDN w:val="0"/>
              <w:adjustRightInd w:val="0"/>
              <w:snapToGrid w:val="0"/>
              <w:ind w:firstLine="0" w:firstLineChars="0"/>
              <w:rPr>
                <w:highlight w:val="none"/>
              </w:rPr>
            </w:pPr>
            <w:r>
              <w:rPr>
                <w:rFonts w:hint="eastAsia" w:ascii="宋体" w:hAnsi="宋体"/>
                <w:szCs w:val="21"/>
                <w:highlight w:val="none"/>
              </w:rPr>
              <w:t>□其他</w:t>
            </w:r>
            <w:r>
              <w:rPr>
                <w:rFonts w:ascii="宋体" w:hAnsi="宋体"/>
                <w:szCs w:val="21"/>
                <w:highlight w:val="none"/>
              </w:rPr>
              <w:t>方法</w:t>
            </w:r>
          </w:p>
        </w:tc>
        <w:tc>
          <w:tcPr>
            <w:tcW w:w="4876" w:type="dxa"/>
            <w:noWrap w:val="0"/>
            <w:vAlign w:val="center"/>
          </w:tcPr>
          <w:p>
            <w:pPr>
              <w:widowControl w:val="0"/>
              <w:autoSpaceDE w:val="0"/>
              <w:autoSpaceDN w:val="0"/>
              <w:adjustRightInd w:val="0"/>
              <w:snapToGrid w:val="0"/>
              <w:ind w:firstLine="0" w:firstLineChars="0"/>
              <w:rPr>
                <w:highlight w:val="none"/>
              </w:rPr>
            </w:pPr>
            <w:r>
              <w:rPr>
                <w:sz w:val="21"/>
                <w:szCs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8522" w:type="dxa"/>
            <w:gridSpan w:val="4"/>
            <w:noWrap w:val="0"/>
            <w:vAlign w:val="center"/>
          </w:tcPr>
          <w:p>
            <w:pPr>
              <w:widowControl w:val="0"/>
              <w:autoSpaceDE w:val="0"/>
              <w:autoSpaceDN w:val="0"/>
              <w:adjustRightInd w:val="0"/>
              <w:snapToGrid w:val="0"/>
              <w:ind w:firstLine="0" w:firstLineChars="0"/>
              <w:rPr>
                <w:rFonts w:hint="default" w:ascii="宋体" w:hAnsi="宋体"/>
                <w:szCs w:val="21"/>
                <w:highlight w:val="none"/>
                <w:lang w:val="en-US" w:eastAsia="zh-CN"/>
              </w:rPr>
            </w:pPr>
            <w:r>
              <w:rPr>
                <w:rFonts w:hint="eastAsia" w:ascii="宋体" w:hAnsi="宋体"/>
                <w:szCs w:val="21"/>
                <w:highlight w:val="none"/>
              </w:rPr>
              <w:t>注：未通过初步评审的投标人的价格得分计算：未通过初步评审的投标人，不计算价格得分。</w:t>
            </w:r>
          </w:p>
        </w:tc>
      </w:tr>
    </w:tbl>
    <w:p>
      <w:pPr>
        <w:widowControl w:val="0"/>
        <w:autoSpaceDE w:val="0"/>
        <w:autoSpaceDN w:val="0"/>
        <w:adjustRightInd w:val="0"/>
        <w:snapToGrid w:val="0"/>
        <w:ind w:firstLine="0" w:firstLineChars="0"/>
        <w:jc w:val="left"/>
        <w:rPr>
          <w:rFonts w:ascii="宋体" w:hAnsi="宋体"/>
          <w:b/>
          <w:sz w:val="28"/>
          <w:szCs w:val="28"/>
          <w:highlight w:val="none"/>
        </w:rPr>
      </w:pPr>
      <w:r>
        <w:rPr>
          <w:rFonts w:hint="eastAsia" w:ascii="宋体" w:hAnsi="宋体"/>
          <w:b/>
          <w:sz w:val="28"/>
          <w:szCs w:val="28"/>
          <w:highlight w:val="none"/>
        </w:rPr>
        <w:t>附表</w:t>
      </w:r>
      <w:r>
        <w:rPr>
          <w:rFonts w:ascii="宋体" w:hAnsi="宋体"/>
          <w:b/>
          <w:sz w:val="28"/>
          <w:szCs w:val="28"/>
          <w:highlight w:val="none"/>
        </w:rPr>
        <w:t>1</w:t>
      </w:r>
      <w:r>
        <w:rPr>
          <w:rFonts w:hint="eastAsia" w:ascii="宋体" w:hAnsi="宋体"/>
          <w:b/>
          <w:sz w:val="28"/>
          <w:szCs w:val="28"/>
          <w:highlight w:val="none"/>
        </w:rPr>
        <w:t>-</w:t>
      </w:r>
      <w:r>
        <w:rPr>
          <w:rFonts w:ascii="宋体" w:hAnsi="宋体"/>
          <w:b/>
          <w:sz w:val="28"/>
          <w:szCs w:val="28"/>
          <w:highlight w:val="none"/>
        </w:rPr>
        <w:t>5</w:t>
      </w:r>
      <w:r>
        <w:rPr>
          <w:rFonts w:hint="eastAsia" w:ascii="宋体" w:hAnsi="宋体"/>
          <w:b/>
          <w:sz w:val="28"/>
          <w:szCs w:val="28"/>
          <w:highlight w:val="none"/>
        </w:rPr>
        <w:t>《商务、技术、价格权重表和综合得分汇总》</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2"/>
        <w:gridCol w:w="2158"/>
        <w:gridCol w:w="2159"/>
        <w:gridCol w:w="21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jc w:val="center"/>
        </w:trPr>
        <w:tc>
          <w:tcPr>
            <w:tcW w:w="8528" w:type="dxa"/>
            <w:gridSpan w:val="4"/>
            <w:shd w:val="clear" w:color="auto" w:fill="D9E2F3"/>
            <w:noWrap w:val="0"/>
            <w:vAlign w:val="center"/>
          </w:tcPr>
          <w:p>
            <w:pPr>
              <w:widowControl w:val="0"/>
              <w:autoSpaceDE w:val="0"/>
              <w:autoSpaceDN w:val="0"/>
              <w:adjustRightInd w:val="0"/>
              <w:snapToGrid w:val="0"/>
              <w:ind w:firstLine="0" w:firstLineChars="0"/>
              <w:jc w:val="center"/>
              <w:rPr>
                <w:rFonts w:hint="eastAsia" w:ascii="宋体" w:hAnsi="宋体"/>
                <w:b/>
                <w:sz w:val="28"/>
                <w:szCs w:val="28"/>
                <w:highlight w:val="none"/>
              </w:rPr>
            </w:pPr>
            <w:r>
              <w:rPr>
                <w:rFonts w:hint="eastAsia" w:ascii="宋体" w:hAnsi="宋体"/>
                <w:b/>
                <w:sz w:val="28"/>
                <w:szCs w:val="28"/>
                <w:highlight w:val="none"/>
              </w:rPr>
              <w:t>《商务、技术、价格权重表和综合得分汇总》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jc w:val="center"/>
        </w:trPr>
        <w:tc>
          <w:tcPr>
            <w:tcW w:w="2052" w:type="dxa"/>
            <w:noWrap w:val="0"/>
            <w:vAlign w:val="center"/>
          </w:tcPr>
          <w:p>
            <w:pPr>
              <w:widowControl w:val="0"/>
              <w:autoSpaceDE w:val="0"/>
              <w:autoSpaceDN w:val="0"/>
              <w:adjustRightInd w:val="0"/>
              <w:snapToGrid w:val="0"/>
              <w:ind w:firstLine="0" w:firstLineChars="0"/>
              <w:jc w:val="center"/>
              <w:rPr>
                <w:rFonts w:ascii="宋体" w:hAnsi="宋体"/>
                <w:b/>
                <w:highlight w:val="none"/>
              </w:rPr>
            </w:pPr>
            <w:r>
              <w:rPr>
                <w:rFonts w:hint="eastAsia" w:ascii="宋体" w:hAnsi="宋体"/>
                <w:b/>
                <w:highlight w:val="none"/>
                <w:lang w:val="en-US" w:eastAsia="zh-CN"/>
              </w:rPr>
              <w:t>评审项</w:t>
            </w:r>
          </w:p>
        </w:tc>
        <w:tc>
          <w:tcPr>
            <w:tcW w:w="2158" w:type="dxa"/>
            <w:noWrap w:val="0"/>
            <w:vAlign w:val="center"/>
          </w:tcPr>
          <w:p>
            <w:pPr>
              <w:widowControl w:val="0"/>
              <w:autoSpaceDE w:val="0"/>
              <w:autoSpaceDN w:val="0"/>
              <w:adjustRightInd w:val="0"/>
              <w:snapToGrid w:val="0"/>
              <w:ind w:firstLine="0" w:firstLineChars="0"/>
              <w:jc w:val="center"/>
              <w:rPr>
                <w:rFonts w:hint="eastAsia" w:ascii="宋体" w:hAnsi="宋体" w:eastAsia="宋体"/>
                <w:b/>
                <w:highlight w:val="none"/>
                <w:lang w:val="en-US" w:eastAsia="zh-CN"/>
              </w:rPr>
            </w:pPr>
            <w:r>
              <w:rPr>
                <w:rFonts w:hint="eastAsia" w:ascii="宋体" w:hAnsi="宋体"/>
                <w:b/>
                <w:highlight w:val="none"/>
              </w:rPr>
              <w:t>商务</w:t>
            </w:r>
            <w:r>
              <w:rPr>
                <w:rFonts w:hint="eastAsia" w:ascii="宋体" w:hAnsi="宋体"/>
                <w:b/>
                <w:highlight w:val="none"/>
                <w:lang w:val="en-US" w:eastAsia="zh-CN"/>
              </w:rPr>
              <w:t>权重</w:t>
            </w:r>
          </w:p>
        </w:tc>
        <w:tc>
          <w:tcPr>
            <w:tcW w:w="2159" w:type="dxa"/>
            <w:noWrap w:val="0"/>
            <w:vAlign w:val="center"/>
          </w:tcPr>
          <w:p>
            <w:pPr>
              <w:widowControl w:val="0"/>
              <w:autoSpaceDE w:val="0"/>
              <w:autoSpaceDN w:val="0"/>
              <w:adjustRightInd w:val="0"/>
              <w:snapToGrid w:val="0"/>
              <w:ind w:firstLine="0" w:firstLineChars="0"/>
              <w:jc w:val="center"/>
              <w:rPr>
                <w:rFonts w:ascii="宋体" w:hAnsi="宋体"/>
                <w:b/>
                <w:highlight w:val="none"/>
              </w:rPr>
            </w:pPr>
            <w:r>
              <w:rPr>
                <w:rFonts w:hint="eastAsia" w:ascii="宋体" w:hAnsi="宋体"/>
                <w:b/>
                <w:highlight w:val="none"/>
              </w:rPr>
              <w:t>技术</w:t>
            </w:r>
            <w:r>
              <w:rPr>
                <w:rFonts w:hint="eastAsia" w:ascii="宋体" w:hAnsi="宋体"/>
                <w:b/>
                <w:highlight w:val="none"/>
                <w:lang w:val="en-US" w:eastAsia="zh-CN"/>
              </w:rPr>
              <w:t>权重</w:t>
            </w:r>
          </w:p>
        </w:tc>
        <w:tc>
          <w:tcPr>
            <w:tcW w:w="2159" w:type="dxa"/>
            <w:noWrap w:val="0"/>
            <w:vAlign w:val="center"/>
          </w:tcPr>
          <w:p>
            <w:pPr>
              <w:widowControl w:val="0"/>
              <w:autoSpaceDE w:val="0"/>
              <w:autoSpaceDN w:val="0"/>
              <w:adjustRightInd w:val="0"/>
              <w:snapToGrid w:val="0"/>
              <w:ind w:firstLine="0" w:firstLineChars="0"/>
              <w:jc w:val="center"/>
              <w:rPr>
                <w:rFonts w:ascii="宋体" w:hAnsi="宋体"/>
                <w:b/>
                <w:highlight w:val="none"/>
              </w:rPr>
            </w:pPr>
            <w:r>
              <w:rPr>
                <w:rFonts w:hint="eastAsia" w:ascii="宋体" w:hAnsi="宋体"/>
                <w:b/>
                <w:highlight w:val="none"/>
              </w:rPr>
              <w:t>价格</w:t>
            </w:r>
            <w:r>
              <w:rPr>
                <w:rFonts w:hint="eastAsia" w:ascii="宋体" w:hAnsi="宋体"/>
                <w:b/>
                <w:highlight w:val="none"/>
                <w:lang w:val="en-US" w:eastAsia="zh-CN"/>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jc w:val="center"/>
        </w:trPr>
        <w:tc>
          <w:tcPr>
            <w:tcW w:w="2052" w:type="dxa"/>
            <w:noWrap w:val="0"/>
            <w:vAlign w:val="center"/>
          </w:tcPr>
          <w:p>
            <w:pPr>
              <w:widowControl w:val="0"/>
              <w:autoSpaceDE w:val="0"/>
              <w:autoSpaceDN w:val="0"/>
              <w:adjustRightInd w:val="0"/>
              <w:snapToGrid w:val="0"/>
              <w:ind w:firstLine="0" w:firstLineChars="0"/>
              <w:jc w:val="center"/>
              <w:rPr>
                <w:rFonts w:ascii="宋体" w:hAnsi="宋体"/>
                <w:highlight w:val="none"/>
              </w:rPr>
            </w:pPr>
            <w:r>
              <w:rPr>
                <w:rFonts w:hint="eastAsia" w:ascii="宋体" w:hAnsi="宋体"/>
                <w:highlight w:val="none"/>
              </w:rPr>
              <w:t>权重</w:t>
            </w:r>
          </w:p>
        </w:tc>
        <w:tc>
          <w:tcPr>
            <w:tcW w:w="2158" w:type="dxa"/>
            <w:noWrap w:val="0"/>
            <w:vAlign w:val="center"/>
          </w:tcPr>
          <w:p>
            <w:pPr>
              <w:widowControl w:val="0"/>
              <w:autoSpaceDE w:val="0"/>
              <w:autoSpaceDN w:val="0"/>
              <w:adjustRightInd w:val="0"/>
              <w:snapToGrid w:val="0"/>
              <w:ind w:firstLine="0" w:firstLineChars="0"/>
              <w:jc w:val="center"/>
              <w:rPr>
                <w:rFonts w:ascii="宋体" w:hAnsi="宋体"/>
                <w:highlight w:val="none"/>
              </w:rPr>
            </w:pPr>
            <w:r>
              <w:rPr>
                <w:rFonts w:hint="eastAsia" w:ascii="宋体" w:hAnsi="宋体"/>
                <w:highlight w:val="none"/>
                <w:lang w:val="en-US" w:eastAsia="zh-CN"/>
              </w:rPr>
              <w:t>20</w:t>
            </w:r>
            <w:r>
              <w:rPr>
                <w:rFonts w:hint="eastAsia" w:ascii="宋体" w:hAnsi="宋体"/>
                <w:highlight w:val="none"/>
              </w:rPr>
              <w:t>%</w:t>
            </w:r>
          </w:p>
        </w:tc>
        <w:tc>
          <w:tcPr>
            <w:tcW w:w="2159" w:type="dxa"/>
            <w:noWrap w:val="0"/>
            <w:vAlign w:val="center"/>
          </w:tcPr>
          <w:p>
            <w:pPr>
              <w:widowControl w:val="0"/>
              <w:autoSpaceDE w:val="0"/>
              <w:autoSpaceDN w:val="0"/>
              <w:adjustRightInd w:val="0"/>
              <w:snapToGrid w:val="0"/>
              <w:ind w:firstLine="0" w:firstLineChars="0"/>
              <w:jc w:val="center"/>
              <w:rPr>
                <w:rFonts w:ascii="宋体" w:hAnsi="宋体"/>
                <w:highlight w:val="none"/>
              </w:rPr>
            </w:pPr>
            <w:r>
              <w:rPr>
                <w:rFonts w:hint="eastAsia" w:ascii="宋体" w:hAnsi="宋体"/>
                <w:highlight w:val="none"/>
                <w:lang w:val="en-US" w:eastAsia="zh-CN"/>
              </w:rPr>
              <w:t>25</w:t>
            </w:r>
            <w:r>
              <w:rPr>
                <w:rFonts w:hint="eastAsia" w:ascii="宋体" w:hAnsi="宋体"/>
                <w:highlight w:val="none"/>
              </w:rPr>
              <w:t>%</w:t>
            </w:r>
          </w:p>
        </w:tc>
        <w:tc>
          <w:tcPr>
            <w:tcW w:w="2159" w:type="dxa"/>
            <w:noWrap w:val="0"/>
            <w:vAlign w:val="center"/>
          </w:tcPr>
          <w:p>
            <w:pPr>
              <w:widowControl w:val="0"/>
              <w:autoSpaceDE w:val="0"/>
              <w:autoSpaceDN w:val="0"/>
              <w:adjustRightInd w:val="0"/>
              <w:snapToGrid w:val="0"/>
              <w:ind w:firstLine="0" w:firstLineChars="0"/>
              <w:jc w:val="center"/>
              <w:rPr>
                <w:rFonts w:ascii="宋体" w:hAnsi="宋体"/>
                <w:highlight w:val="none"/>
              </w:rPr>
            </w:pPr>
            <w:r>
              <w:rPr>
                <w:rFonts w:hint="eastAsia" w:ascii="宋体" w:hAnsi="宋体"/>
                <w:highlight w:val="none"/>
                <w:lang w:val="en-US" w:eastAsia="zh-CN"/>
              </w:rPr>
              <w:t>55</w:t>
            </w:r>
            <w:r>
              <w:rPr>
                <w:rFonts w:hint="eastAsia" w:ascii="宋体" w:hAnsi="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jc w:val="center"/>
        </w:trPr>
        <w:tc>
          <w:tcPr>
            <w:tcW w:w="2052" w:type="dxa"/>
            <w:noWrap w:val="0"/>
            <w:vAlign w:val="center"/>
          </w:tcPr>
          <w:p>
            <w:pPr>
              <w:widowControl w:val="0"/>
              <w:autoSpaceDE w:val="0"/>
              <w:autoSpaceDN w:val="0"/>
              <w:adjustRightInd w:val="0"/>
              <w:snapToGrid w:val="0"/>
              <w:ind w:firstLine="0" w:firstLineChars="0"/>
              <w:jc w:val="center"/>
              <w:rPr>
                <w:rFonts w:ascii="宋体" w:hAnsi="宋体"/>
                <w:highlight w:val="none"/>
              </w:rPr>
            </w:pPr>
            <w:r>
              <w:rPr>
                <w:rFonts w:hint="eastAsia" w:ascii="宋体" w:hAnsi="宋体"/>
                <w:highlight w:val="none"/>
              </w:rPr>
              <w:t>供应商综合得分</w:t>
            </w:r>
          </w:p>
        </w:tc>
        <w:tc>
          <w:tcPr>
            <w:tcW w:w="6476" w:type="dxa"/>
            <w:gridSpan w:val="3"/>
            <w:noWrap w:val="0"/>
            <w:vAlign w:val="center"/>
          </w:tcPr>
          <w:p>
            <w:pPr>
              <w:widowControl w:val="0"/>
              <w:autoSpaceDE w:val="0"/>
              <w:autoSpaceDN w:val="0"/>
              <w:adjustRightInd w:val="0"/>
              <w:snapToGrid w:val="0"/>
              <w:ind w:firstLine="0" w:firstLineChars="0"/>
              <w:jc w:val="center"/>
              <w:rPr>
                <w:rFonts w:ascii="宋体" w:hAnsi="宋体"/>
                <w:highlight w:val="none"/>
              </w:rPr>
            </w:pPr>
            <w:r>
              <w:rPr>
                <w:rFonts w:hint="eastAsia" w:ascii="宋体" w:hAnsi="宋体"/>
                <w:highlight w:val="none"/>
              </w:rPr>
              <w:t>商务得分+技术得分+价格得分=100</w:t>
            </w:r>
          </w:p>
        </w:tc>
      </w:tr>
    </w:tbl>
    <w:p>
      <w:pPr>
        <w:widowControl w:val="0"/>
        <w:autoSpaceDE w:val="0"/>
        <w:autoSpaceDN w:val="0"/>
        <w:adjustRightInd w:val="0"/>
        <w:snapToGrid w:val="0"/>
        <w:ind w:firstLine="0" w:firstLineChars="0"/>
        <w:jc w:val="left"/>
        <w:rPr>
          <w:rFonts w:ascii="宋体" w:hAnsi="宋体"/>
          <w:highlight w:val="none"/>
        </w:rPr>
      </w:pPr>
    </w:p>
    <w:p>
      <w:pPr>
        <w:widowControl w:val="0"/>
        <w:autoSpaceDE w:val="0"/>
        <w:autoSpaceDN w:val="0"/>
        <w:adjustRightInd w:val="0"/>
        <w:snapToGrid w:val="0"/>
        <w:ind w:firstLine="0" w:firstLineChars="0"/>
        <w:jc w:val="left"/>
        <w:rPr>
          <w:rFonts w:ascii="宋体" w:hAnsi="宋体"/>
          <w:b/>
          <w:bCs/>
          <w:sz w:val="84"/>
          <w:szCs w:val="84"/>
          <w:highlight w:val="none"/>
        </w:rPr>
      </w:pPr>
      <w:r>
        <w:rPr>
          <w:rFonts w:ascii="宋体" w:hAnsi="宋体"/>
          <w:highlight w:val="none"/>
        </w:rPr>
        <w:br w:type="page"/>
      </w:r>
    </w:p>
    <w:p>
      <w:pPr>
        <w:widowControl w:val="0"/>
        <w:autoSpaceDE w:val="0"/>
        <w:autoSpaceDN w:val="0"/>
        <w:adjustRightInd w:val="0"/>
        <w:snapToGrid w:val="0"/>
        <w:ind w:firstLine="0" w:firstLineChars="0"/>
        <w:jc w:val="left"/>
        <w:rPr>
          <w:rFonts w:ascii="宋体" w:hAnsi="宋体"/>
          <w:b/>
          <w:bCs/>
          <w:sz w:val="84"/>
          <w:szCs w:val="84"/>
          <w:highlight w:val="none"/>
        </w:rPr>
      </w:pPr>
    </w:p>
    <w:p>
      <w:pPr>
        <w:widowControl w:val="0"/>
        <w:autoSpaceDE w:val="0"/>
        <w:autoSpaceDN w:val="0"/>
        <w:adjustRightInd w:val="0"/>
        <w:snapToGrid w:val="0"/>
        <w:ind w:firstLine="0" w:firstLineChars="0"/>
        <w:jc w:val="left"/>
        <w:rPr>
          <w:rFonts w:ascii="宋体" w:hAnsi="宋体"/>
          <w:b/>
          <w:bCs/>
          <w:sz w:val="84"/>
          <w:szCs w:val="84"/>
          <w:highlight w:val="none"/>
        </w:rPr>
      </w:pPr>
    </w:p>
    <w:p>
      <w:pPr>
        <w:widowControl w:val="0"/>
        <w:autoSpaceDE w:val="0"/>
        <w:autoSpaceDN w:val="0"/>
        <w:adjustRightInd w:val="0"/>
        <w:snapToGrid w:val="0"/>
        <w:ind w:firstLine="0" w:firstLineChars="0"/>
        <w:jc w:val="center"/>
        <w:outlineLvl w:val="0"/>
        <w:rPr>
          <w:rFonts w:hint="eastAsia" w:ascii="宋体" w:hAnsi="宋体"/>
          <w:b/>
          <w:bCs/>
          <w:sz w:val="52"/>
          <w:szCs w:val="52"/>
          <w:highlight w:val="none"/>
        </w:rPr>
        <w:sectPr>
          <w:pgSz w:w="11907" w:h="16840"/>
          <w:pgMar w:top="1440" w:right="1800" w:bottom="1440" w:left="1800" w:header="567" w:footer="567" w:gutter="0"/>
          <w:pgBorders>
            <w:top w:val="none" w:sz="0" w:space="0"/>
            <w:left w:val="none" w:sz="0" w:space="0"/>
            <w:bottom w:val="none" w:sz="0" w:space="0"/>
            <w:right w:val="none" w:sz="0" w:space="0"/>
          </w:pgBorders>
          <w:pgNumType w:fmt="decimal"/>
          <w:cols w:space="720" w:num="1"/>
          <w:docGrid w:linePitch="312" w:charSpace="0"/>
        </w:sectPr>
      </w:pPr>
      <w:bookmarkStart w:id="56" w:name="_Toc49246526"/>
      <w:bookmarkStart w:id="57" w:name="_Toc30768"/>
      <w:bookmarkStart w:id="58" w:name="_Toc15344"/>
      <w:bookmarkStart w:id="59" w:name="_Toc17233"/>
      <w:r>
        <w:rPr>
          <w:rFonts w:hint="eastAsia" w:ascii="宋体" w:hAnsi="宋体"/>
          <w:b/>
          <w:bCs/>
          <w:sz w:val="52"/>
          <w:szCs w:val="52"/>
          <w:highlight w:val="none"/>
        </w:rPr>
        <w:t>第二章 合同条款及格式</w:t>
      </w:r>
      <w:bookmarkEnd w:id="50"/>
      <w:bookmarkEnd w:id="51"/>
      <w:bookmarkEnd w:id="52"/>
      <w:bookmarkEnd w:id="53"/>
      <w:bookmarkEnd w:id="56"/>
      <w:bookmarkEnd w:id="57"/>
      <w:bookmarkEnd w:id="58"/>
      <w:bookmarkEnd w:id="59"/>
      <w:bookmarkStart w:id="60" w:name="_Toc403513619"/>
      <w:bookmarkStart w:id="61" w:name="_Toc406669470"/>
    </w:p>
    <w:p>
      <w:pPr>
        <w:spacing w:before="240" w:after="240" w:line="480" w:lineRule="auto"/>
        <w:jc w:val="center"/>
      </w:pPr>
      <w:r>
        <w:rPr>
          <w:rFonts w:ascii="黑体" w:hAnsi="黑体" w:eastAsia="黑体" w:cs="黑体"/>
          <w:b/>
          <w:bCs/>
          <w:sz w:val="36"/>
          <w:szCs w:val="36"/>
        </w:rPr>
        <w:t>监控</w:t>
      </w:r>
      <w:r>
        <w:rPr>
          <w:rFonts w:hint="eastAsia" w:ascii="黑体" w:hAnsi="黑体" w:eastAsia="黑体" w:cs="黑体"/>
          <w:b/>
          <w:bCs/>
          <w:sz w:val="36"/>
          <w:szCs w:val="36"/>
          <w:lang w:val="en-US" w:eastAsia="zh-CN"/>
        </w:rPr>
        <w:t>及电气</w:t>
      </w:r>
      <w:r>
        <w:rPr>
          <w:rFonts w:ascii="黑体" w:hAnsi="黑体" w:eastAsia="黑体" w:cs="黑体"/>
          <w:b/>
          <w:bCs/>
          <w:sz w:val="36"/>
          <w:szCs w:val="36"/>
        </w:rPr>
        <w:t>施工合同（通用模板）</w:t>
      </w:r>
    </w:p>
    <w:p>
      <w:pPr>
        <w:spacing w:before="60" w:after="60" w:line="360" w:lineRule="auto"/>
      </w:pPr>
      <w:r>
        <w:rPr>
          <w:rFonts w:ascii="宋体" w:hAnsi="宋体" w:eastAsia="宋体" w:cs="宋体"/>
          <w:sz w:val="22"/>
          <w:szCs w:val="22"/>
        </w:rPr>
        <w:t>发包方(甲方)：深圳全程物流服务有限公司</w:t>
      </w:r>
    </w:p>
    <w:p>
      <w:pPr>
        <w:spacing w:before="60" w:after="60" w:line="360" w:lineRule="auto"/>
      </w:pPr>
      <w:r>
        <w:rPr>
          <w:rFonts w:ascii="宋体" w:hAnsi="宋体" w:eastAsia="宋体" w:cs="宋体"/>
          <w:sz w:val="22"/>
          <w:szCs w:val="22"/>
        </w:rPr>
        <w:t>承包方(乙方)：</w:t>
      </w:r>
      <w:r>
        <w:rPr>
          <w:rFonts w:ascii="宋体" w:hAnsi="宋体" w:eastAsia="宋体" w:cs="宋体"/>
          <w:b/>
          <w:bCs/>
          <w:color w:val="C00000"/>
          <w:sz w:val="22"/>
          <w:szCs w:val="22"/>
        </w:rPr>
        <w:t>【乙方单位名称】</w:t>
      </w:r>
    </w:p>
    <w:p>
      <w:pPr>
        <w:spacing w:before="60" w:after="60" w:line="360" w:lineRule="auto"/>
      </w:pPr>
    </w:p>
    <w:p>
      <w:pPr>
        <w:spacing w:before="60" w:after="60" w:line="360" w:lineRule="auto"/>
      </w:pPr>
      <w:r>
        <w:rPr>
          <w:rFonts w:ascii="宋体" w:hAnsi="宋体" w:eastAsia="宋体" w:cs="宋体"/>
          <w:sz w:val="22"/>
          <w:szCs w:val="22"/>
        </w:rPr>
        <w:t>依照《中华人民共和国民法典》、《中华人民共和国建筑法》及其他有关法律、行政法规，遵循平等、自愿、公平和诚实信用的原则，双方就本工程施工项目协商一致，订立本合同，以资守信。</w:t>
      </w:r>
    </w:p>
    <w:p>
      <w:pPr>
        <w:spacing w:before="240" w:after="120" w:line="360" w:lineRule="auto"/>
      </w:pPr>
      <w:r>
        <w:rPr>
          <w:rFonts w:ascii="黑体" w:hAnsi="黑体" w:eastAsia="黑体" w:cs="黑体"/>
          <w:b/>
          <w:bCs/>
          <w:sz w:val="26"/>
          <w:szCs w:val="26"/>
        </w:rPr>
        <w:t>一、工程概况</w:t>
      </w:r>
    </w:p>
    <w:p>
      <w:pPr>
        <w:spacing w:before="60" w:after="60" w:line="360" w:lineRule="auto"/>
        <w:ind w:left="0" w:leftChars="0" w:firstLine="0" w:firstLineChars="0"/>
        <w:rPr>
          <w:rFonts w:hint="default"/>
          <w:highlight w:val="none"/>
          <w:lang w:val="en-US"/>
        </w:rPr>
      </w:pPr>
      <w:r>
        <w:rPr>
          <w:rFonts w:ascii="宋体" w:hAnsi="宋体" w:eastAsia="宋体" w:cs="宋体"/>
          <w:sz w:val="22"/>
          <w:szCs w:val="22"/>
        </w:rPr>
        <w:t>1、工程名称：</w:t>
      </w:r>
      <w:r>
        <w:rPr>
          <w:rFonts w:hint="eastAsia" w:ascii="宋体" w:hAnsi="宋体" w:eastAsia="宋体" w:cs="宋体"/>
          <w:szCs w:val="21"/>
          <w:highlight w:val="none"/>
          <w:u w:val="single"/>
          <w:lang w:val="en-US" w:eastAsia="zh-CN"/>
        </w:rPr>
        <w:t>集拼共享仓项目|平湖南仓库监控电气采购及安装</w:t>
      </w:r>
      <w:r>
        <w:rPr>
          <w:rFonts w:hint="eastAsia" w:ascii="宋体" w:hAnsi="宋体" w:cs="宋体"/>
          <w:szCs w:val="21"/>
          <w:highlight w:val="none"/>
          <w:u w:val="single"/>
          <w:lang w:val="en-US" w:eastAsia="zh-CN"/>
        </w:rPr>
        <w:t>项目</w:t>
      </w:r>
    </w:p>
    <w:p>
      <w:pPr>
        <w:pStyle w:val="13"/>
        <w:ind w:left="0" w:leftChars="0" w:firstLine="0" w:firstLineChars="0"/>
        <w:rPr>
          <w:rFonts w:hint="eastAsia"/>
          <w:highlight w:val="yellow"/>
        </w:rPr>
      </w:pPr>
      <w:r>
        <w:rPr>
          <w:rFonts w:ascii="宋体" w:hAnsi="宋体" w:eastAsia="宋体" w:cs="宋体"/>
          <w:sz w:val="22"/>
          <w:szCs w:val="22"/>
        </w:rPr>
        <w:t>2、工程地点：</w:t>
      </w:r>
      <w:r>
        <w:rPr>
          <w:rFonts w:hint="eastAsia"/>
          <w:highlight w:val="none"/>
        </w:rPr>
        <w:t>广东省深圳市龙岗区深圳国际综合物流枢纽中心【二期盖上2层3栋仓库</w:t>
      </w:r>
      <w:r>
        <w:rPr>
          <w:rFonts w:hint="eastAsia"/>
          <w:highlight w:val="none"/>
          <w:lang w:val="en-US" w:eastAsia="zh-CN"/>
        </w:rPr>
        <w:t>1-</w:t>
      </w:r>
      <w:r>
        <w:rPr>
          <w:rFonts w:hint="eastAsia"/>
          <w:highlight w:val="none"/>
        </w:rPr>
        <w:t>3分区】</w:t>
      </w:r>
    </w:p>
    <w:p>
      <w:pPr>
        <w:spacing w:before="60" w:after="60" w:line="360" w:lineRule="auto"/>
      </w:pPr>
    </w:p>
    <w:p>
      <w:pPr>
        <w:spacing w:before="60" w:after="60" w:line="360" w:lineRule="auto"/>
      </w:pPr>
      <w:r>
        <w:rPr>
          <w:rFonts w:ascii="宋体" w:hAnsi="宋体" w:eastAsia="宋体" w:cs="宋体"/>
          <w:sz w:val="22"/>
          <w:szCs w:val="22"/>
        </w:rPr>
        <w:t>3、工程量：详见合同附件预算表</w:t>
      </w:r>
    </w:p>
    <w:p>
      <w:pPr>
        <w:spacing w:before="60" w:after="60" w:line="360" w:lineRule="auto"/>
      </w:pPr>
      <w:r>
        <w:rPr>
          <w:rFonts w:ascii="宋体" w:hAnsi="宋体" w:eastAsia="宋体" w:cs="宋体"/>
          <w:sz w:val="22"/>
          <w:szCs w:val="22"/>
        </w:rPr>
        <w:t>本合同下工程量以合同附件预算表为准，发生工程量超出预算范围时，超出部分的以实际增加工程量为准。</w:t>
      </w:r>
    </w:p>
    <w:p>
      <w:pPr>
        <w:spacing w:before="60" w:after="60" w:line="360" w:lineRule="auto"/>
      </w:pPr>
      <w:r>
        <w:rPr>
          <w:rFonts w:ascii="宋体" w:hAnsi="宋体" w:eastAsia="宋体" w:cs="宋体"/>
          <w:sz w:val="22"/>
          <w:szCs w:val="22"/>
        </w:rPr>
        <w:t>4、乙方按以下第【包工包料】项执行：</w:t>
      </w:r>
    </w:p>
    <w:p>
      <w:pPr>
        <w:spacing w:before="60" w:after="60" w:line="360" w:lineRule="auto"/>
      </w:pPr>
      <w:r>
        <w:rPr>
          <w:rFonts w:ascii="宋体" w:hAnsi="宋体" w:eastAsia="宋体" w:cs="宋体"/>
          <w:sz w:val="22"/>
          <w:szCs w:val="22"/>
        </w:rPr>
        <w:t>　　(1)包工包料　(2)包工不包料　(3)包工；部分包料　(4)包料；部分包工</w:t>
      </w:r>
    </w:p>
    <w:p>
      <w:pPr>
        <w:spacing w:before="240" w:after="120" w:line="360" w:lineRule="auto"/>
      </w:pPr>
      <w:r>
        <w:rPr>
          <w:rFonts w:ascii="黑体" w:hAnsi="黑体" w:eastAsia="黑体" w:cs="黑体"/>
          <w:b/>
          <w:bCs/>
          <w:sz w:val="26"/>
          <w:szCs w:val="26"/>
        </w:rPr>
        <w:t>二、工期</w:t>
      </w:r>
    </w:p>
    <w:p>
      <w:pPr>
        <w:spacing w:before="60" w:after="60" w:line="360" w:lineRule="auto"/>
        <w:rPr>
          <w:color w:val="auto"/>
        </w:rPr>
      </w:pPr>
      <w:r>
        <w:rPr>
          <w:rFonts w:ascii="宋体" w:hAnsi="宋体" w:eastAsia="宋体" w:cs="宋体"/>
          <w:color w:val="auto"/>
          <w:sz w:val="22"/>
          <w:szCs w:val="22"/>
        </w:rPr>
        <w:t>工程总用工时间：</w:t>
      </w:r>
      <w:r>
        <w:rPr>
          <w:rFonts w:hint="eastAsia" w:ascii="宋体" w:hAnsi="宋体" w:cs="宋体"/>
          <w:b w:val="0"/>
          <w:bCs w:val="0"/>
          <w:color w:val="auto"/>
          <w:sz w:val="22"/>
          <w:szCs w:val="22"/>
          <w:lang w:val="en-US" w:eastAsia="zh-CN"/>
        </w:rPr>
        <w:t>25</w:t>
      </w:r>
      <w:r>
        <w:rPr>
          <w:rFonts w:ascii="宋体" w:hAnsi="宋体" w:eastAsia="宋体" w:cs="宋体"/>
          <w:color w:val="auto"/>
          <w:sz w:val="22"/>
          <w:szCs w:val="22"/>
        </w:rPr>
        <w:t>天(工期顺延的时间未计入)，自甲乙双方合同签订生效后之日起计算。</w:t>
      </w:r>
    </w:p>
    <w:p>
      <w:pPr>
        <w:spacing w:before="240" w:after="120" w:line="360" w:lineRule="auto"/>
      </w:pPr>
      <w:r>
        <w:rPr>
          <w:rFonts w:ascii="黑体" w:hAnsi="黑体" w:eastAsia="黑体" w:cs="黑体"/>
          <w:b/>
          <w:bCs/>
          <w:sz w:val="26"/>
          <w:szCs w:val="26"/>
        </w:rPr>
        <w:t>三、工程价款</w:t>
      </w:r>
    </w:p>
    <w:p>
      <w:pPr>
        <w:spacing w:before="60" w:after="60" w:line="360" w:lineRule="auto"/>
      </w:pPr>
      <w:r>
        <w:rPr>
          <w:rFonts w:ascii="宋体" w:hAnsi="宋体" w:eastAsia="宋体" w:cs="宋体"/>
          <w:sz w:val="22"/>
          <w:szCs w:val="22"/>
        </w:rPr>
        <w:t>本工程总造价为含税（税率</w:t>
      </w:r>
      <w:r>
        <w:rPr>
          <w:rFonts w:ascii="宋体" w:hAnsi="宋体" w:eastAsia="宋体" w:cs="宋体"/>
          <w:b/>
          <w:bCs/>
          <w:color w:val="C00000"/>
          <w:sz w:val="22"/>
          <w:szCs w:val="22"/>
        </w:rPr>
        <w:t>【税率】</w:t>
      </w:r>
      <w:r>
        <w:rPr>
          <w:rFonts w:ascii="宋体" w:hAnsi="宋体" w:eastAsia="宋体" w:cs="宋体"/>
          <w:sz w:val="22"/>
          <w:szCs w:val="22"/>
        </w:rPr>
        <w:t>%）人民币大写：</w:t>
      </w:r>
      <w:r>
        <w:rPr>
          <w:rFonts w:ascii="宋体" w:hAnsi="宋体" w:eastAsia="宋体" w:cs="宋体"/>
          <w:b/>
          <w:bCs/>
          <w:color w:val="C00000"/>
          <w:sz w:val="22"/>
          <w:szCs w:val="22"/>
        </w:rPr>
        <w:t>【大写金额】</w:t>
      </w:r>
      <w:r>
        <w:rPr>
          <w:rFonts w:ascii="宋体" w:hAnsi="宋体" w:eastAsia="宋体" w:cs="宋体"/>
          <w:sz w:val="22"/>
          <w:szCs w:val="22"/>
        </w:rPr>
        <w:t xml:space="preserve"> (小写¥：</w:t>
      </w:r>
      <w:r>
        <w:rPr>
          <w:rFonts w:ascii="宋体" w:hAnsi="宋体" w:eastAsia="宋体" w:cs="宋体"/>
          <w:b/>
          <w:bCs/>
          <w:color w:val="C00000"/>
          <w:sz w:val="22"/>
          <w:szCs w:val="22"/>
        </w:rPr>
        <w:t>【含税总价款】</w:t>
      </w:r>
      <w:r>
        <w:rPr>
          <w:rFonts w:ascii="宋体" w:hAnsi="宋体" w:eastAsia="宋体" w:cs="宋体"/>
          <w:sz w:val="22"/>
          <w:szCs w:val="22"/>
        </w:rPr>
        <w:t xml:space="preserve"> 元)。</w:t>
      </w:r>
    </w:p>
    <w:p>
      <w:pPr>
        <w:spacing w:before="60" w:after="60" w:line="360" w:lineRule="auto"/>
      </w:pPr>
      <w:r>
        <w:rPr>
          <w:rFonts w:ascii="宋体" w:hAnsi="宋体" w:eastAsia="宋体" w:cs="宋体"/>
          <w:sz w:val="22"/>
          <w:szCs w:val="22"/>
        </w:rPr>
        <w:t>注：此价款为工程结算依据，若有超过预算范围的要补差按实际发生的增加工程量计算，单价参照预算表，若预算表无单价的将按市场价格进行计算。</w:t>
      </w:r>
    </w:p>
    <w:p>
      <w:pPr>
        <w:spacing w:before="60" w:after="60" w:line="360" w:lineRule="auto"/>
      </w:pPr>
      <w:r>
        <w:rPr>
          <w:rFonts w:ascii="宋体" w:hAnsi="宋体" w:eastAsia="宋体" w:cs="宋体"/>
          <w:sz w:val="22"/>
          <w:szCs w:val="22"/>
        </w:rPr>
        <w:t>涉及本合同的所有款项支付，需支付到以下账号：</w:t>
      </w:r>
    </w:p>
    <w:p>
      <w:pPr>
        <w:spacing w:before="60" w:after="60" w:line="360" w:lineRule="auto"/>
      </w:pPr>
    </w:p>
    <w:p>
      <w:pPr>
        <w:spacing w:before="60" w:after="60" w:line="360" w:lineRule="auto"/>
      </w:pPr>
      <w:r>
        <w:rPr>
          <w:rFonts w:ascii="黑体" w:hAnsi="黑体" w:eastAsia="黑体" w:cs="黑体"/>
          <w:b/>
          <w:bCs/>
          <w:sz w:val="22"/>
          <w:szCs w:val="22"/>
        </w:rPr>
        <w:t>甲方账户信息</w:t>
      </w:r>
    </w:p>
    <w:p>
      <w:pPr>
        <w:spacing w:before="60" w:after="60" w:line="360" w:lineRule="auto"/>
      </w:pPr>
      <w:r>
        <w:rPr>
          <w:rFonts w:ascii="宋体" w:hAnsi="宋体" w:eastAsia="宋体" w:cs="宋体"/>
          <w:sz w:val="22"/>
          <w:szCs w:val="22"/>
        </w:rPr>
        <w:t>甲方户名：深圳全程物流服务有限公司</w:t>
      </w:r>
    </w:p>
    <w:p>
      <w:pPr>
        <w:spacing w:before="60" w:after="60" w:line="360" w:lineRule="auto"/>
        <w:rPr>
          <w:color w:val="auto"/>
        </w:rPr>
      </w:pPr>
      <w:r>
        <w:rPr>
          <w:rFonts w:ascii="宋体" w:hAnsi="宋体" w:eastAsia="宋体" w:cs="宋体"/>
          <w:sz w:val="22"/>
          <w:szCs w:val="22"/>
        </w:rPr>
        <w:t>甲方开户行：</w:t>
      </w:r>
      <w:r>
        <w:rPr>
          <w:rFonts w:hint="eastAsia" w:ascii="宋体" w:hAnsi="宋体" w:eastAsia="宋体" w:cs="宋体"/>
          <w:b/>
          <w:bCs/>
          <w:color w:val="auto"/>
          <w:sz w:val="22"/>
          <w:szCs w:val="22"/>
        </w:rPr>
        <w:t>深圳招商银行深圳皇岗支行</w:t>
      </w:r>
    </w:p>
    <w:p>
      <w:pPr>
        <w:spacing w:before="60" w:after="60" w:line="360" w:lineRule="auto"/>
        <w:rPr>
          <w:color w:val="auto"/>
        </w:rPr>
      </w:pPr>
      <w:r>
        <w:rPr>
          <w:rFonts w:ascii="宋体" w:hAnsi="宋体" w:eastAsia="宋体" w:cs="宋体"/>
          <w:color w:val="auto"/>
          <w:sz w:val="22"/>
          <w:szCs w:val="22"/>
        </w:rPr>
        <w:t>甲方账号：</w:t>
      </w:r>
      <w:r>
        <w:rPr>
          <w:rFonts w:hint="eastAsia" w:ascii="宋体" w:hAnsi="宋体" w:eastAsia="宋体" w:cs="宋体"/>
          <w:b/>
          <w:bCs/>
          <w:color w:val="auto"/>
          <w:sz w:val="22"/>
          <w:szCs w:val="22"/>
        </w:rPr>
        <w:t>815284628810001</w:t>
      </w:r>
    </w:p>
    <w:p>
      <w:pPr>
        <w:spacing w:before="60" w:after="60" w:line="360" w:lineRule="auto"/>
      </w:pPr>
    </w:p>
    <w:p>
      <w:pPr>
        <w:spacing w:before="60" w:after="60" w:line="360" w:lineRule="auto"/>
      </w:pPr>
      <w:r>
        <w:rPr>
          <w:rFonts w:ascii="黑体" w:hAnsi="黑体" w:eastAsia="黑体" w:cs="黑体"/>
          <w:b/>
          <w:bCs/>
          <w:sz w:val="22"/>
          <w:szCs w:val="22"/>
        </w:rPr>
        <w:t>乙方账户信息</w:t>
      </w:r>
    </w:p>
    <w:p>
      <w:pPr>
        <w:spacing w:before="60" w:after="60" w:line="360" w:lineRule="auto"/>
      </w:pPr>
      <w:r>
        <w:rPr>
          <w:rFonts w:ascii="宋体" w:hAnsi="宋体" w:eastAsia="宋体" w:cs="宋体"/>
          <w:sz w:val="22"/>
          <w:szCs w:val="22"/>
        </w:rPr>
        <w:t>乙方户名：</w:t>
      </w:r>
      <w:r>
        <w:rPr>
          <w:rFonts w:ascii="宋体" w:hAnsi="宋体" w:eastAsia="宋体" w:cs="宋体"/>
          <w:b/>
          <w:bCs/>
          <w:color w:val="C00000"/>
          <w:sz w:val="22"/>
          <w:szCs w:val="22"/>
        </w:rPr>
        <w:t>【乙方户名】</w:t>
      </w:r>
    </w:p>
    <w:p>
      <w:pPr>
        <w:spacing w:before="60" w:after="60" w:line="360" w:lineRule="auto"/>
      </w:pPr>
      <w:r>
        <w:rPr>
          <w:rFonts w:ascii="宋体" w:hAnsi="宋体" w:eastAsia="宋体" w:cs="宋体"/>
          <w:sz w:val="22"/>
          <w:szCs w:val="22"/>
        </w:rPr>
        <w:t>乙方开户行：</w:t>
      </w:r>
      <w:r>
        <w:rPr>
          <w:rFonts w:ascii="宋体" w:hAnsi="宋体" w:eastAsia="宋体" w:cs="宋体"/>
          <w:b/>
          <w:bCs/>
          <w:color w:val="C00000"/>
          <w:sz w:val="22"/>
          <w:szCs w:val="22"/>
        </w:rPr>
        <w:t>【乙方开户行】</w:t>
      </w:r>
    </w:p>
    <w:p>
      <w:pPr>
        <w:spacing w:before="60" w:after="60" w:line="360" w:lineRule="auto"/>
      </w:pPr>
      <w:r>
        <w:rPr>
          <w:rFonts w:ascii="宋体" w:hAnsi="宋体" w:eastAsia="宋体" w:cs="宋体"/>
          <w:sz w:val="22"/>
          <w:szCs w:val="22"/>
        </w:rPr>
        <w:t>乙方账号：</w:t>
      </w:r>
      <w:r>
        <w:rPr>
          <w:rFonts w:ascii="宋体" w:hAnsi="宋体" w:eastAsia="宋体" w:cs="宋体"/>
          <w:b/>
          <w:bCs/>
          <w:color w:val="C00000"/>
          <w:sz w:val="22"/>
          <w:szCs w:val="22"/>
        </w:rPr>
        <w:t>【乙方账号】</w:t>
      </w:r>
    </w:p>
    <w:p>
      <w:pPr>
        <w:spacing w:before="240" w:after="120" w:line="360" w:lineRule="auto"/>
      </w:pPr>
      <w:r>
        <w:rPr>
          <w:rFonts w:ascii="黑体" w:hAnsi="黑体" w:eastAsia="黑体" w:cs="黑体"/>
          <w:b/>
          <w:bCs/>
          <w:sz w:val="26"/>
          <w:szCs w:val="26"/>
        </w:rPr>
        <w:t>四、工程质量</w:t>
      </w:r>
    </w:p>
    <w:p>
      <w:pPr>
        <w:spacing w:before="60" w:after="60" w:line="360" w:lineRule="auto"/>
      </w:pPr>
      <w:r>
        <w:rPr>
          <w:rFonts w:ascii="宋体" w:hAnsi="宋体" w:eastAsia="宋体" w:cs="宋体"/>
          <w:sz w:val="22"/>
          <w:szCs w:val="22"/>
        </w:rPr>
        <w:t>本工程质量按以下(但不限于)第【国家标准】条执行：</w:t>
      </w:r>
    </w:p>
    <w:p>
      <w:pPr>
        <w:spacing w:before="60" w:after="60" w:line="360" w:lineRule="auto"/>
      </w:pPr>
      <w:r>
        <w:rPr>
          <w:rFonts w:ascii="宋体" w:hAnsi="宋体" w:eastAsia="宋体" w:cs="宋体"/>
          <w:sz w:val="22"/>
          <w:szCs w:val="22"/>
        </w:rPr>
        <w:t>　　(1)国家标准　(2)地方标准　(3)行业通用标准　(4)甲方特殊标准</w:t>
      </w:r>
    </w:p>
    <w:p>
      <w:pPr>
        <w:spacing w:before="240" w:after="120" w:line="360" w:lineRule="auto"/>
      </w:pPr>
      <w:r>
        <w:rPr>
          <w:rFonts w:ascii="黑体" w:hAnsi="黑体" w:eastAsia="黑体" w:cs="黑体"/>
          <w:b/>
          <w:bCs/>
          <w:sz w:val="26"/>
          <w:szCs w:val="26"/>
        </w:rPr>
        <w:t>五、合同组成文件</w:t>
      </w:r>
    </w:p>
    <w:p>
      <w:pPr>
        <w:spacing w:before="60" w:after="60" w:line="360" w:lineRule="auto"/>
      </w:pPr>
      <w:r>
        <w:rPr>
          <w:rFonts w:ascii="宋体" w:hAnsi="宋体" w:eastAsia="宋体" w:cs="宋体"/>
          <w:sz w:val="22"/>
          <w:szCs w:val="22"/>
        </w:rPr>
        <w:t>组成本合同的文件包括：</w:t>
      </w:r>
    </w:p>
    <w:p>
      <w:pPr>
        <w:spacing w:before="60" w:after="60" w:line="360" w:lineRule="auto"/>
      </w:pPr>
      <w:r>
        <w:rPr>
          <w:rFonts w:ascii="宋体" w:hAnsi="宋体" w:eastAsia="宋体" w:cs="宋体"/>
          <w:sz w:val="22"/>
          <w:szCs w:val="22"/>
        </w:rPr>
        <w:t>1、本合同协议书</w:t>
      </w:r>
    </w:p>
    <w:p>
      <w:pPr>
        <w:spacing w:before="60" w:after="60" w:line="360" w:lineRule="auto"/>
      </w:pPr>
      <w:r>
        <w:rPr>
          <w:rFonts w:ascii="宋体" w:hAnsi="宋体" w:eastAsia="宋体" w:cs="宋体"/>
          <w:sz w:val="22"/>
          <w:szCs w:val="22"/>
        </w:rPr>
        <w:t>2、乙方相应资质文件</w:t>
      </w:r>
    </w:p>
    <w:p>
      <w:pPr>
        <w:spacing w:before="60" w:after="60" w:line="360" w:lineRule="auto"/>
      </w:pPr>
      <w:r>
        <w:rPr>
          <w:rFonts w:ascii="宋体" w:hAnsi="宋体" w:eastAsia="宋体" w:cs="宋体"/>
          <w:sz w:val="22"/>
          <w:szCs w:val="22"/>
        </w:rPr>
        <w:t>3、工程报价单或预算表</w:t>
      </w:r>
    </w:p>
    <w:p>
      <w:pPr>
        <w:spacing w:before="240" w:after="120" w:line="360" w:lineRule="auto"/>
      </w:pPr>
      <w:r>
        <w:rPr>
          <w:rFonts w:ascii="黑体" w:hAnsi="黑体" w:eastAsia="黑体" w:cs="黑体"/>
          <w:b/>
          <w:bCs/>
          <w:sz w:val="26"/>
          <w:szCs w:val="26"/>
        </w:rPr>
        <w:t>六、工程变更</w:t>
      </w:r>
    </w:p>
    <w:p>
      <w:pPr>
        <w:spacing w:before="60" w:after="60" w:line="360" w:lineRule="auto"/>
      </w:pPr>
      <w:r>
        <w:rPr>
          <w:rFonts w:ascii="黑体" w:hAnsi="黑体" w:eastAsia="黑体" w:cs="黑体"/>
          <w:b/>
          <w:bCs/>
          <w:sz w:val="22"/>
          <w:szCs w:val="22"/>
        </w:rPr>
        <w:t>1、工程设计变更</w:t>
      </w:r>
    </w:p>
    <w:p>
      <w:pPr>
        <w:spacing w:before="60" w:after="60" w:line="360" w:lineRule="auto"/>
      </w:pPr>
      <w:r>
        <w:rPr>
          <w:rFonts w:ascii="宋体" w:hAnsi="宋体" w:eastAsia="宋体" w:cs="宋体"/>
          <w:sz w:val="22"/>
          <w:szCs w:val="22"/>
        </w:rPr>
        <w:t>施工中甲方需对原工程设计进行变更，应提前【1】天以书面形式向乙方发出变更通知。变更超过原设计标准或批准的建设规模时，由乙方报规划管理部门和其他有关部门重新审查批准，并提供变更的相应图纸和说明。</w:t>
      </w:r>
    </w:p>
    <w:p>
      <w:pPr>
        <w:spacing w:before="60" w:after="60" w:line="360" w:lineRule="auto"/>
      </w:pPr>
      <w:r>
        <w:rPr>
          <w:rFonts w:ascii="宋体" w:hAnsi="宋体" w:eastAsia="宋体" w:cs="宋体"/>
          <w:sz w:val="22"/>
          <w:szCs w:val="22"/>
        </w:rPr>
        <w:t>施工中乙方无正当理由不得对原工程设计进行变更。因乙方擅自变更设计发生的费用和由此导致甲方的直接损失，由乙方承担，延误的工期不予顺延。</w:t>
      </w:r>
    </w:p>
    <w:p>
      <w:pPr>
        <w:spacing w:before="60" w:after="60" w:line="360" w:lineRule="auto"/>
      </w:pPr>
      <w:r>
        <w:rPr>
          <w:rFonts w:ascii="宋体" w:hAnsi="宋体" w:eastAsia="宋体" w:cs="宋体"/>
          <w:sz w:val="22"/>
          <w:szCs w:val="22"/>
        </w:rPr>
        <w:t>乙方在施工中提出的合理化建议涉及到对设计图纸或施工组织设计的更改及对材料、设备的换用，须经甲方同意。未经甲方同意擅自更改或换用时，乙方承担由此发生的费用，并赔偿甲方的有关损失，延误的工期不予顺延。甲方同意采用乙方合理化建议，所发生的费用，由甲方与乙方另行约定分担。</w:t>
      </w:r>
    </w:p>
    <w:p>
      <w:pPr>
        <w:spacing w:before="60" w:after="60" w:line="360" w:lineRule="auto"/>
      </w:pPr>
      <w:r>
        <w:rPr>
          <w:rFonts w:ascii="黑体" w:hAnsi="黑体" w:eastAsia="黑体" w:cs="黑体"/>
          <w:b/>
          <w:bCs/>
          <w:sz w:val="22"/>
          <w:szCs w:val="22"/>
        </w:rPr>
        <w:t>2、其他变更</w:t>
      </w:r>
    </w:p>
    <w:p>
      <w:pPr>
        <w:spacing w:before="60" w:after="60" w:line="360" w:lineRule="auto"/>
      </w:pPr>
      <w:r>
        <w:rPr>
          <w:rFonts w:ascii="宋体" w:hAnsi="宋体" w:eastAsia="宋体" w:cs="宋体"/>
          <w:sz w:val="22"/>
          <w:szCs w:val="22"/>
        </w:rPr>
        <w:t>合同履行中甲方要求变更工程质量标准及发生其他实质性变更，由双方协商解决。</w:t>
      </w:r>
    </w:p>
    <w:p>
      <w:pPr>
        <w:spacing w:before="60" w:after="60" w:line="360" w:lineRule="auto"/>
      </w:pPr>
      <w:r>
        <w:rPr>
          <w:rFonts w:ascii="黑体" w:hAnsi="黑体" w:eastAsia="黑体" w:cs="黑体"/>
          <w:b/>
          <w:bCs/>
          <w:sz w:val="22"/>
          <w:szCs w:val="22"/>
        </w:rPr>
        <w:t>3、确定变更价款</w:t>
      </w:r>
    </w:p>
    <w:p>
      <w:pPr>
        <w:spacing w:before="60" w:after="60" w:line="360" w:lineRule="auto"/>
      </w:pPr>
      <w:r>
        <w:rPr>
          <w:rFonts w:ascii="宋体" w:hAnsi="宋体" w:eastAsia="宋体" w:cs="宋体"/>
          <w:sz w:val="22"/>
          <w:szCs w:val="22"/>
        </w:rPr>
        <w:t>乙方在工程变更确定后【1】天内，提出变更工程价款的报告，经甲方确认后调整合同价款。变更合同价款按下列方法进行：</w:t>
      </w:r>
    </w:p>
    <w:p>
      <w:pPr>
        <w:spacing w:before="60" w:after="60" w:line="360" w:lineRule="auto"/>
      </w:pPr>
      <w:r>
        <w:rPr>
          <w:rFonts w:ascii="宋体" w:hAnsi="宋体" w:eastAsia="宋体" w:cs="宋体"/>
          <w:sz w:val="22"/>
          <w:szCs w:val="22"/>
        </w:rPr>
        <w:t>(1)合同中已有适用于变更工程的价格，按合同已有的价格变更合同价款；</w:t>
      </w:r>
    </w:p>
    <w:p>
      <w:pPr>
        <w:spacing w:before="60" w:after="60" w:line="360" w:lineRule="auto"/>
      </w:pPr>
      <w:r>
        <w:rPr>
          <w:rFonts w:ascii="宋体" w:hAnsi="宋体" w:eastAsia="宋体" w:cs="宋体"/>
          <w:sz w:val="22"/>
          <w:szCs w:val="22"/>
        </w:rPr>
        <w:t>(2)合同中只有类似于变更工程的价格，可以参照类似价格变更合同价款；</w:t>
      </w:r>
    </w:p>
    <w:p>
      <w:pPr>
        <w:spacing w:before="60" w:after="60" w:line="360" w:lineRule="auto"/>
      </w:pPr>
      <w:r>
        <w:rPr>
          <w:rFonts w:ascii="宋体" w:hAnsi="宋体" w:eastAsia="宋体" w:cs="宋体"/>
          <w:sz w:val="22"/>
          <w:szCs w:val="22"/>
        </w:rPr>
        <w:t>(3)合同中没有适用或类似于变更工程的价格，由乙方提出适当的变更价格，经甲方确认后执行。</w:t>
      </w:r>
    </w:p>
    <w:p>
      <w:pPr>
        <w:spacing w:before="60" w:after="60" w:line="360" w:lineRule="auto"/>
      </w:pPr>
      <w:r>
        <w:rPr>
          <w:rFonts w:ascii="宋体" w:hAnsi="宋体" w:eastAsia="宋体" w:cs="宋体"/>
          <w:sz w:val="22"/>
          <w:szCs w:val="22"/>
        </w:rPr>
        <w:t>(4)乙方在双方确定变更后【1】天内不向甲方提出变更工程价款报告时，视为该项变更不涉及合同价款的变更。</w:t>
      </w:r>
    </w:p>
    <w:p>
      <w:pPr>
        <w:spacing w:before="60" w:after="60" w:line="360" w:lineRule="auto"/>
      </w:pPr>
      <w:r>
        <w:rPr>
          <w:rFonts w:ascii="宋体" w:hAnsi="宋体" w:eastAsia="宋体" w:cs="宋体"/>
          <w:sz w:val="22"/>
          <w:szCs w:val="22"/>
        </w:rPr>
        <w:t>(5)甲方应在收到变更工程价款报告之日起【1】天内予以确认，甲方无正当理由不确认时，自变更工程价款报告送达之日起【1】天后视为变更工程价款报告已被确认。</w:t>
      </w:r>
    </w:p>
    <w:p>
      <w:pPr>
        <w:spacing w:before="60" w:after="60" w:line="360" w:lineRule="auto"/>
      </w:pPr>
      <w:r>
        <w:rPr>
          <w:rFonts w:ascii="宋体" w:hAnsi="宋体" w:eastAsia="宋体" w:cs="宋体"/>
          <w:sz w:val="22"/>
          <w:szCs w:val="22"/>
        </w:rPr>
        <w:t>(6)甲方在约定时间内未同意乙方提出的变更价款，而实际工程继续施工的，视为乙方自行承担的价款变更费用。</w:t>
      </w:r>
    </w:p>
    <w:p>
      <w:pPr>
        <w:spacing w:before="60" w:after="60" w:line="360" w:lineRule="auto"/>
      </w:pPr>
      <w:r>
        <w:rPr>
          <w:rFonts w:ascii="宋体" w:hAnsi="宋体" w:eastAsia="宋体" w:cs="宋体"/>
          <w:sz w:val="22"/>
          <w:szCs w:val="22"/>
        </w:rPr>
        <w:t>(7)甲方确认增加的工程变更价款作为追加合同价款，与工程款同期支付。</w:t>
      </w:r>
    </w:p>
    <w:p>
      <w:pPr>
        <w:spacing w:before="60" w:after="60" w:line="360" w:lineRule="auto"/>
      </w:pPr>
      <w:r>
        <w:rPr>
          <w:rFonts w:ascii="宋体" w:hAnsi="宋体" w:eastAsia="宋体" w:cs="宋体"/>
          <w:sz w:val="22"/>
          <w:szCs w:val="22"/>
        </w:rPr>
        <w:t>(8)因乙方自身原因导致的工程变更，乙方无权要求追加合同价款。</w:t>
      </w:r>
    </w:p>
    <w:p>
      <w:pPr>
        <w:spacing w:before="240" w:after="120" w:line="360" w:lineRule="auto"/>
      </w:pPr>
      <w:r>
        <w:rPr>
          <w:rFonts w:ascii="黑体" w:hAnsi="黑体" w:eastAsia="黑体" w:cs="黑体"/>
          <w:b/>
          <w:bCs/>
          <w:sz w:val="26"/>
          <w:szCs w:val="26"/>
        </w:rPr>
        <w:t>七、双方一般的权利和义务</w:t>
      </w:r>
    </w:p>
    <w:p>
      <w:pPr>
        <w:spacing w:before="60" w:after="60" w:line="360" w:lineRule="auto"/>
      </w:pPr>
      <w:r>
        <w:rPr>
          <w:rFonts w:ascii="黑体" w:hAnsi="黑体" w:eastAsia="黑体" w:cs="黑体"/>
          <w:b/>
          <w:bCs/>
          <w:sz w:val="22"/>
          <w:szCs w:val="22"/>
        </w:rPr>
        <w:t>1、甲方的权利义务</w:t>
      </w:r>
    </w:p>
    <w:p>
      <w:pPr>
        <w:spacing w:before="60" w:after="60" w:line="360" w:lineRule="auto"/>
      </w:pPr>
      <w:r>
        <w:rPr>
          <w:rFonts w:ascii="宋体" w:hAnsi="宋体" w:eastAsia="宋体" w:cs="宋体"/>
          <w:sz w:val="22"/>
          <w:szCs w:val="22"/>
        </w:rPr>
        <w:t>(1)开工前【2】天，腾空或者部分腾空房屋，清除障碍物(合同约定乙方包清理的除外)；</w:t>
      </w:r>
    </w:p>
    <w:p>
      <w:pPr>
        <w:spacing w:before="60" w:after="60" w:line="360" w:lineRule="auto"/>
      </w:pPr>
      <w:r>
        <w:rPr>
          <w:rFonts w:ascii="宋体" w:hAnsi="宋体" w:eastAsia="宋体" w:cs="宋体"/>
          <w:sz w:val="22"/>
          <w:szCs w:val="22"/>
        </w:rPr>
        <w:t>(2)向业主办理工程施工所需要的各种申请、批件等手续，保证乙方能够顺利进场施工；</w:t>
      </w:r>
    </w:p>
    <w:p>
      <w:pPr>
        <w:spacing w:before="60" w:after="60" w:line="360" w:lineRule="auto"/>
      </w:pPr>
      <w:r>
        <w:rPr>
          <w:rFonts w:ascii="宋体" w:hAnsi="宋体" w:eastAsia="宋体" w:cs="宋体"/>
          <w:sz w:val="22"/>
          <w:szCs w:val="22"/>
        </w:rPr>
        <w:t>(3)提供符合施工要求的水源、电源，负责协调和业主之间的关系；</w:t>
      </w:r>
    </w:p>
    <w:p>
      <w:pPr>
        <w:spacing w:before="60" w:after="60" w:line="360" w:lineRule="auto"/>
      </w:pPr>
      <w:r>
        <w:rPr>
          <w:rFonts w:ascii="宋体" w:hAnsi="宋体" w:eastAsia="宋体" w:cs="宋体"/>
          <w:sz w:val="22"/>
          <w:szCs w:val="22"/>
        </w:rPr>
        <w:t>(4)参与工程质量和施工进度的监督，负责竣工验收确认工作；</w:t>
      </w:r>
    </w:p>
    <w:p>
      <w:pPr>
        <w:spacing w:before="60" w:after="60" w:line="360" w:lineRule="auto"/>
      </w:pPr>
      <w:r>
        <w:rPr>
          <w:rFonts w:ascii="宋体" w:hAnsi="宋体" w:eastAsia="宋体" w:cs="宋体"/>
          <w:sz w:val="22"/>
          <w:szCs w:val="22"/>
        </w:rPr>
        <w:t>(5)施工期间为施工方提供各种便利条件；</w:t>
      </w:r>
    </w:p>
    <w:p>
      <w:pPr>
        <w:spacing w:before="60" w:after="60" w:line="360" w:lineRule="auto"/>
      </w:pPr>
      <w:r>
        <w:rPr>
          <w:rFonts w:ascii="宋体" w:hAnsi="宋体" w:eastAsia="宋体" w:cs="宋体"/>
          <w:sz w:val="22"/>
          <w:szCs w:val="22"/>
        </w:rPr>
        <w:t>(6)按照合同约定的期限支付工程款，依据规定交纳应由其承担的各种税费。</w:t>
      </w:r>
    </w:p>
    <w:p>
      <w:pPr>
        <w:spacing w:before="60" w:after="60" w:line="360" w:lineRule="auto"/>
      </w:pPr>
      <w:r>
        <w:rPr>
          <w:rFonts w:ascii="黑体" w:hAnsi="黑体" w:eastAsia="黑体" w:cs="黑体"/>
          <w:b/>
          <w:bCs/>
          <w:sz w:val="22"/>
          <w:szCs w:val="22"/>
        </w:rPr>
        <w:t>2、乙方的权利义务</w:t>
      </w:r>
    </w:p>
    <w:p>
      <w:pPr>
        <w:spacing w:before="60" w:after="60" w:line="360" w:lineRule="auto"/>
      </w:pPr>
      <w:r>
        <w:rPr>
          <w:rFonts w:ascii="宋体" w:hAnsi="宋体" w:eastAsia="宋体" w:cs="宋体"/>
          <w:sz w:val="22"/>
          <w:szCs w:val="22"/>
        </w:rPr>
        <w:t>（1）严格按施工方案进行施工，严格按照工程量清单和甲方的书面要求进行施工，如期进场施工，按期完工，并确保一次性通过验收。</w:t>
      </w:r>
    </w:p>
    <w:p>
      <w:pPr>
        <w:spacing w:before="60" w:after="60" w:line="360" w:lineRule="auto"/>
      </w:pPr>
      <w:r>
        <w:rPr>
          <w:rFonts w:ascii="宋体" w:hAnsi="宋体" w:eastAsia="宋体" w:cs="宋体"/>
          <w:sz w:val="22"/>
          <w:szCs w:val="22"/>
        </w:rPr>
        <w:t>（2）指派</w:t>
      </w:r>
      <w:r>
        <w:rPr>
          <w:rFonts w:ascii="宋体" w:hAnsi="宋体" w:eastAsia="宋体" w:cs="宋体"/>
          <w:b/>
          <w:bCs/>
          <w:color w:val="C00000"/>
          <w:sz w:val="22"/>
          <w:szCs w:val="22"/>
        </w:rPr>
        <w:t>【乙方驻工地代表】</w:t>
      </w:r>
      <w:r>
        <w:rPr>
          <w:rFonts w:ascii="宋体" w:hAnsi="宋体" w:eastAsia="宋体" w:cs="宋体"/>
          <w:sz w:val="22"/>
          <w:szCs w:val="22"/>
        </w:rPr>
        <w:t>为乙方驻工地代表，负责合同履行。按要求组织施工，保质、保量、按期完成施工任务，解决由乙方负责的各项事宜。</w:t>
      </w:r>
    </w:p>
    <w:p>
      <w:pPr>
        <w:spacing w:before="60" w:after="60" w:line="360" w:lineRule="auto"/>
      </w:pPr>
      <w:r>
        <w:rPr>
          <w:rFonts w:ascii="宋体" w:hAnsi="宋体" w:eastAsia="宋体" w:cs="宋体"/>
          <w:sz w:val="22"/>
          <w:szCs w:val="22"/>
        </w:rPr>
        <w:t>（3）切实按照工程设计相关规范严格操作精细施工，确保工程质量与安全，否则，由此产生的安全责任和损失由乙方自行承担。未经甲方同意或者有关部门批准，不得随意拆改原建筑物主结构及各设备管线；保护好原室内土建施工水电管线的完好。</w:t>
      </w:r>
    </w:p>
    <w:p>
      <w:pPr>
        <w:spacing w:before="60" w:after="60" w:line="360" w:lineRule="auto"/>
      </w:pPr>
      <w:r>
        <w:rPr>
          <w:rFonts w:ascii="宋体" w:hAnsi="宋体" w:eastAsia="宋体" w:cs="宋体"/>
          <w:sz w:val="22"/>
          <w:szCs w:val="22"/>
        </w:rPr>
        <w:t>（4）乙方自行采购的材料、成品、半成品、设备，必须符合报价要求，符合国家和有关质量标准或相关企业及行业标准，向甲方提供出厂合格证明、质量保证书，若因乙方工程施工材料不达标或设备及其配套设施不符合合同要求或国家和有关质量标准或相关企业及行业标准，乙方负责承担由此对甲方造成的一切损失。</w:t>
      </w:r>
    </w:p>
    <w:p>
      <w:pPr>
        <w:spacing w:before="60" w:after="60" w:line="360" w:lineRule="auto"/>
      </w:pPr>
      <w:r>
        <w:rPr>
          <w:rFonts w:ascii="宋体" w:hAnsi="宋体" w:eastAsia="宋体" w:cs="宋体"/>
          <w:sz w:val="22"/>
          <w:szCs w:val="22"/>
        </w:rPr>
        <w:t>（5）服从甲方管理，严格做好成品保护，如因乙方对成品保护不力导致成品的损坏，由乙方无条件完成修复。</w:t>
      </w:r>
    </w:p>
    <w:p>
      <w:pPr>
        <w:spacing w:before="60" w:after="60" w:line="360" w:lineRule="auto"/>
      </w:pPr>
      <w:r>
        <w:rPr>
          <w:rFonts w:ascii="宋体" w:hAnsi="宋体" w:eastAsia="宋体" w:cs="宋体"/>
          <w:sz w:val="22"/>
          <w:szCs w:val="22"/>
        </w:rPr>
        <w:t>（6）工程结束后，汇集相关技术资料、设备使用说明书、设备合格检验证明书作为竣工文件移交甲方1套。</w:t>
      </w:r>
    </w:p>
    <w:p>
      <w:pPr>
        <w:spacing w:before="60" w:after="60" w:line="360" w:lineRule="auto"/>
      </w:pPr>
      <w:r>
        <w:rPr>
          <w:rFonts w:ascii="宋体" w:hAnsi="宋体" w:eastAsia="宋体" w:cs="宋体"/>
          <w:sz w:val="22"/>
          <w:szCs w:val="22"/>
        </w:rPr>
        <w:t>（7）乙方应文明施工，当甲方发现施工现场不符合文明施工要求时，有权限期要求乙方进行整改。当乙方收到甲方书面通知3天内，未按通知要求完成整改工作的，则甲方可委托他人进行，由此产生的费用由乙方承担。</w:t>
      </w:r>
    </w:p>
    <w:p>
      <w:pPr>
        <w:spacing w:before="60" w:after="60" w:line="360" w:lineRule="auto"/>
      </w:pPr>
      <w:r>
        <w:rPr>
          <w:rFonts w:ascii="宋体" w:hAnsi="宋体" w:eastAsia="宋体" w:cs="宋体"/>
          <w:sz w:val="22"/>
          <w:szCs w:val="22"/>
        </w:rPr>
        <w:t>（8）保证施工现场清洁，交工前的清理应达到甲方的要求。</w:t>
      </w:r>
    </w:p>
    <w:p>
      <w:pPr>
        <w:spacing w:before="60" w:after="60" w:line="360" w:lineRule="auto"/>
      </w:pPr>
      <w:r>
        <w:rPr>
          <w:rFonts w:ascii="宋体" w:hAnsi="宋体" w:eastAsia="宋体" w:cs="宋体"/>
          <w:sz w:val="22"/>
          <w:szCs w:val="22"/>
        </w:rPr>
        <w:t>（9）所有工程施工完成后经甲方验收合格，方可申请计量与支付，不合格要求的工程必须返工，返工费用及一切相关损失全部由乙方承担。</w:t>
      </w:r>
    </w:p>
    <w:p>
      <w:pPr>
        <w:spacing w:before="60" w:after="60" w:line="360" w:lineRule="auto"/>
      </w:pPr>
      <w:r>
        <w:rPr>
          <w:rFonts w:ascii="宋体" w:hAnsi="宋体" w:eastAsia="宋体" w:cs="宋体"/>
          <w:sz w:val="22"/>
          <w:szCs w:val="22"/>
        </w:rPr>
        <w:t>（10）乙方与任何第三方的经济往来，甲方不承担任何连带责任。</w:t>
      </w:r>
    </w:p>
    <w:p>
      <w:pPr>
        <w:spacing w:before="60" w:after="60" w:line="360" w:lineRule="auto"/>
      </w:pPr>
      <w:r>
        <w:rPr>
          <w:rFonts w:ascii="宋体" w:hAnsi="宋体" w:eastAsia="宋体" w:cs="宋体"/>
          <w:sz w:val="22"/>
          <w:szCs w:val="22"/>
        </w:rPr>
        <w:t>（11）乙方在施工期内的用水、用电以及食宿等其他生活设施等问题都自行解决，并自行负责环境卫生的清洁，其费用均视为包含在有关子目的综合单价或总额价之中，甲方不另行单独支付。</w:t>
      </w:r>
    </w:p>
    <w:p>
      <w:pPr>
        <w:spacing w:before="60" w:after="60" w:line="360" w:lineRule="auto"/>
      </w:pPr>
      <w:r>
        <w:rPr>
          <w:rFonts w:ascii="宋体" w:hAnsi="宋体" w:eastAsia="宋体" w:cs="宋体"/>
          <w:sz w:val="22"/>
          <w:szCs w:val="22"/>
        </w:rPr>
        <w:t>（12）乙方不得擅自减少工作内容，降低工程质量标准，对于未达到产品质量要求及施工标准的工作内容（无论是否验收合格），甲方都将在结算中扣除该部分费用。</w:t>
      </w:r>
    </w:p>
    <w:p>
      <w:pPr>
        <w:spacing w:before="240" w:after="120" w:line="360" w:lineRule="auto"/>
      </w:pPr>
      <w:r>
        <w:rPr>
          <w:rFonts w:ascii="黑体" w:hAnsi="黑体" w:eastAsia="黑体" w:cs="黑体"/>
          <w:b/>
          <w:bCs/>
          <w:sz w:val="26"/>
          <w:szCs w:val="26"/>
        </w:rPr>
        <w:t>八、有关材料的约定</w:t>
      </w:r>
    </w:p>
    <w:p>
      <w:pPr>
        <w:spacing w:before="60" w:after="60" w:line="360" w:lineRule="auto"/>
      </w:pPr>
      <w:r>
        <w:rPr>
          <w:rFonts w:ascii="宋体" w:hAnsi="宋体" w:eastAsia="宋体" w:cs="宋体"/>
          <w:sz w:val="22"/>
          <w:szCs w:val="22"/>
        </w:rPr>
        <w:t>1、乙方提供的材料和设备，均是符合法律、法规规定的合格产品，还必须符合本合同约定的标准。</w:t>
      </w:r>
    </w:p>
    <w:p>
      <w:pPr>
        <w:spacing w:before="60" w:after="60" w:line="360" w:lineRule="auto"/>
      </w:pPr>
      <w:r>
        <w:rPr>
          <w:rFonts w:ascii="宋体" w:hAnsi="宋体" w:eastAsia="宋体" w:cs="宋体"/>
          <w:sz w:val="22"/>
          <w:szCs w:val="22"/>
        </w:rPr>
        <w:t>2、乙方提供的材料和设备，如不符合质量要求或者规格有差异的，甲方有权要求更换，乙方应当予以更换。由此增加费用，由乙方承担。</w:t>
      </w:r>
    </w:p>
    <w:p>
      <w:pPr>
        <w:spacing w:before="60" w:after="60" w:line="360" w:lineRule="auto"/>
      </w:pPr>
      <w:r>
        <w:rPr>
          <w:rFonts w:ascii="宋体" w:hAnsi="宋体" w:eastAsia="宋体" w:cs="宋体"/>
          <w:sz w:val="22"/>
          <w:szCs w:val="22"/>
        </w:rPr>
        <w:t>3、材料和设备进场后，统一由乙方负责保管和使用，如因乙方在保管过程中有重大失误而造成的材料损失，应由乙方负责。</w:t>
      </w:r>
    </w:p>
    <w:p>
      <w:pPr>
        <w:spacing w:before="60" w:after="60" w:line="360" w:lineRule="auto"/>
      </w:pPr>
      <w:r>
        <w:rPr>
          <w:rFonts w:ascii="宋体" w:hAnsi="宋体" w:eastAsia="宋体" w:cs="宋体"/>
          <w:sz w:val="22"/>
          <w:szCs w:val="22"/>
        </w:rPr>
        <w:t>4、材料运输费用，由乙方承担。</w:t>
      </w:r>
    </w:p>
    <w:p>
      <w:pPr>
        <w:spacing w:before="60" w:after="60" w:line="360" w:lineRule="auto"/>
      </w:pPr>
      <w:r>
        <w:rPr>
          <w:rFonts w:ascii="宋体" w:hAnsi="宋体" w:eastAsia="宋体" w:cs="宋体"/>
          <w:sz w:val="22"/>
          <w:szCs w:val="22"/>
        </w:rPr>
        <w:t>5、若由甲方提供材料和设备时，甲方应按时、按量运送到施工现场，并通知乙方现场负责人验收签字确认。</w:t>
      </w:r>
    </w:p>
    <w:p>
      <w:pPr>
        <w:spacing w:before="240" w:after="120" w:line="360" w:lineRule="auto"/>
      </w:pPr>
      <w:r>
        <w:rPr>
          <w:rFonts w:ascii="黑体" w:hAnsi="黑体" w:eastAsia="黑体" w:cs="黑体"/>
          <w:b/>
          <w:bCs/>
          <w:sz w:val="26"/>
          <w:szCs w:val="26"/>
        </w:rPr>
        <w:t>九、有关施工和工期的约定</w:t>
      </w:r>
    </w:p>
    <w:p>
      <w:pPr>
        <w:spacing w:before="60" w:after="60" w:line="360" w:lineRule="auto"/>
      </w:pPr>
      <w:r>
        <w:rPr>
          <w:rFonts w:ascii="黑体" w:hAnsi="黑体" w:eastAsia="黑体" w:cs="黑体"/>
          <w:b/>
          <w:bCs/>
          <w:sz w:val="22"/>
          <w:szCs w:val="22"/>
        </w:rPr>
        <w:t>1、开工及延期开工</w:t>
      </w:r>
    </w:p>
    <w:p>
      <w:pPr>
        <w:spacing w:before="60" w:after="60" w:line="360" w:lineRule="auto"/>
      </w:pPr>
      <w:r>
        <w:rPr>
          <w:rFonts w:ascii="宋体" w:hAnsi="宋体" w:eastAsia="宋体" w:cs="宋体"/>
          <w:sz w:val="22"/>
          <w:szCs w:val="22"/>
        </w:rPr>
        <w:t>(1)乙方应当按照协议书约定的开工日期开工。乙方不能按时开工，应当不迟于协议书约定的开工日期前【1】天，以书面的方式向甲方提出延期开工的理由和要求。甲方不同意延期要求或乙方未在规定时间内提出延期开工要求，工期不予顺延；</w:t>
      </w:r>
    </w:p>
    <w:p>
      <w:pPr>
        <w:spacing w:before="60" w:after="60" w:line="360" w:lineRule="auto"/>
      </w:pPr>
      <w:r>
        <w:rPr>
          <w:rFonts w:ascii="宋体" w:hAnsi="宋体" w:eastAsia="宋体" w:cs="宋体"/>
          <w:sz w:val="22"/>
          <w:szCs w:val="22"/>
        </w:rPr>
        <w:t>(2)因甲方原因不能按照协议书约定的开工日期开工，应以书面形式通知乙方，推迟开工日期，并相应顺延工期。</w:t>
      </w:r>
    </w:p>
    <w:p>
      <w:pPr>
        <w:spacing w:before="60" w:after="60" w:line="360" w:lineRule="auto"/>
      </w:pPr>
      <w:r>
        <w:rPr>
          <w:rFonts w:ascii="黑体" w:hAnsi="黑体" w:eastAsia="黑体" w:cs="黑体"/>
          <w:b/>
          <w:bCs/>
          <w:sz w:val="22"/>
          <w:szCs w:val="22"/>
        </w:rPr>
        <w:t>2、暂停施工</w:t>
      </w:r>
    </w:p>
    <w:p>
      <w:pPr>
        <w:spacing w:before="60" w:after="60" w:line="360" w:lineRule="auto"/>
      </w:pPr>
      <w:r>
        <w:rPr>
          <w:rFonts w:ascii="宋体" w:hAnsi="宋体" w:eastAsia="宋体" w:cs="宋体"/>
          <w:sz w:val="22"/>
          <w:szCs w:val="22"/>
        </w:rPr>
        <w:t>甲方认为确有必要暂停施工时，应当以书面形式要求乙方暂停施工，并在提出要求后48小时内提出书面处理意见。乙方应当按甲方要求停止施工，并妥善保护已完工程。乙方实施甲方作出的处理意见后，可以书面形式提出复工要求，经甲方书面同意后，乙方可复工。因甲方原因造成停工的，由甲方承担所发生的费用，追加合同价款，赔偿乙方由此造成的损失，相应顺延工期；因乙方原因造成停工的，由乙方承担发生的费用，工期不予顺延。</w:t>
      </w:r>
    </w:p>
    <w:p>
      <w:pPr>
        <w:spacing w:before="60" w:after="60" w:line="360" w:lineRule="auto"/>
      </w:pPr>
      <w:r>
        <w:rPr>
          <w:rFonts w:ascii="黑体" w:hAnsi="黑体" w:eastAsia="黑体" w:cs="黑体"/>
          <w:b/>
          <w:bCs/>
          <w:sz w:val="22"/>
          <w:szCs w:val="22"/>
        </w:rPr>
        <w:t>3、工期延误</w:t>
      </w:r>
    </w:p>
    <w:p>
      <w:pPr>
        <w:spacing w:before="60" w:after="60" w:line="360" w:lineRule="auto"/>
      </w:pPr>
      <w:r>
        <w:rPr>
          <w:rFonts w:ascii="宋体" w:hAnsi="宋体" w:eastAsia="宋体" w:cs="宋体"/>
          <w:sz w:val="22"/>
          <w:szCs w:val="22"/>
        </w:rPr>
        <w:t>因以下原因造成工期延误，经甲方确认，工期相应顺延：</w:t>
      </w:r>
    </w:p>
    <w:p>
      <w:pPr>
        <w:spacing w:before="60" w:after="60" w:line="360" w:lineRule="auto"/>
      </w:pPr>
      <w:r>
        <w:rPr>
          <w:rFonts w:ascii="宋体" w:hAnsi="宋体" w:eastAsia="宋体" w:cs="宋体"/>
          <w:sz w:val="22"/>
          <w:szCs w:val="22"/>
        </w:rPr>
        <w:t>(1)甲方未能按合同的约定确认图纸或提供开工条件；</w:t>
      </w:r>
    </w:p>
    <w:p>
      <w:pPr>
        <w:spacing w:before="60" w:after="60" w:line="360" w:lineRule="auto"/>
      </w:pPr>
      <w:r>
        <w:rPr>
          <w:rFonts w:ascii="宋体" w:hAnsi="宋体" w:eastAsia="宋体" w:cs="宋体"/>
          <w:sz w:val="22"/>
          <w:szCs w:val="22"/>
        </w:rPr>
        <w:t>(2)甲方未能按约定日期支付工程预付款、进度款，致使施工不能正常进行；</w:t>
      </w:r>
    </w:p>
    <w:p>
      <w:pPr>
        <w:spacing w:before="60" w:after="60" w:line="360" w:lineRule="auto"/>
      </w:pPr>
      <w:r>
        <w:rPr>
          <w:rFonts w:ascii="宋体" w:hAnsi="宋体" w:eastAsia="宋体" w:cs="宋体"/>
          <w:sz w:val="22"/>
          <w:szCs w:val="22"/>
        </w:rPr>
        <w:t>(3)甲方未按合同约定提供所需指令、批准等，致使施工不能正常进行；</w:t>
      </w:r>
    </w:p>
    <w:p>
      <w:pPr>
        <w:spacing w:before="60" w:after="60" w:line="360" w:lineRule="auto"/>
      </w:pPr>
      <w:r>
        <w:rPr>
          <w:rFonts w:ascii="宋体" w:hAnsi="宋体" w:eastAsia="宋体" w:cs="宋体"/>
          <w:sz w:val="22"/>
          <w:szCs w:val="22"/>
        </w:rPr>
        <w:t>(4)设计变更和工程量增加；</w:t>
      </w:r>
    </w:p>
    <w:p>
      <w:pPr>
        <w:spacing w:before="60" w:after="60" w:line="360" w:lineRule="auto"/>
      </w:pPr>
      <w:r>
        <w:rPr>
          <w:rFonts w:ascii="宋体" w:hAnsi="宋体" w:eastAsia="宋体" w:cs="宋体"/>
          <w:sz w:val="22"/>
          <w:szCs w:val="22"/>
        </w:rPr>
        <w:t>(5)一周内非乙方原因停水、停电、停气造成停工累计超过8小时；</w:t>
      </w:r>
    </w:p>
    <w:p>
      <w:pPr>
        <w:spacing w:before="60" w:after="60" w:line="360" w:lineRule="auto"/>
      </w:pPr>
      <w:r>
        <w:rPr>
          <w:rFonts w:ascii="宋体" w:hAnsi="宋体" w:eastAsia="宋体" w:cs="宋体"/>
          <w:sz w:val="22"/>
          <w:szCs w:val="22"/>
        </w:rPr>
        <w:t>(6)不可抗力；</w:t>
      </w:r>
    </w:p>
    <w:p>
      <w:pPr>
        <w:spacing w:before="60" w:after="60" w:line="360" w:lineRule="auto"/>
      </w:pPr>
      <w:r>
        <w:rPr>
          <w:rFonts w:ascii="宋体" w:hAnsi="宋体" w:eastAsia="宋体" w:cs="宋体"/>
          <w:sz w:val="22"/>
          <w:szCs w:val="22"/>
        </w:rPr>
        <w:t>(7)另行约定或甲方现场代表同意工期顺延的其他情况。</w:t>
      </w:r>
    </w:p>
    <w:p>
      <w:pPr>
        <w:spacing w:before="60" w:after="60" w:line="360" w:lineRule="auto"/>
      </w:pPr>
      <w:r>
        <w:rPr>
          <w:rFonts w:ascii="黑体" w:hAnsi="黑体" w:eastAsia="黑体" w:cs="黑体"/>
          <w:b/>
          <w:bCs/>
          <w:sz w:val="22"/>
          <w:szCs w:val="22"/>
        </w:rPr>
        <w:t>4、工程竣工</w:t>
      </w:r>
    </w:p>
    <w:p>
      <w:pPr>
        <w:spacing w:before="60" w:after="60" w:line="360" w:lineRule="auto"/>
      </w:pPr>
      <w:r>
        <w:rPr>
          <w:rFonts w:ascii="宋体" w:hAnsi="宋体" w:eastAsia="宋体" w:cs="宋体"/>
          <w:sz w:val="22"/>
          <w:szCs w:val="22"/>
        </w:rPr>
        <w:t>(1)乙方必须按照协议书约定的竣工日期或甲方现场代表同意顺延的工期竣工。</w:t>
      </w:r>
    </w:p>
    <w:p>
      <w:pPr>
        <w:spacing w:before="60" w:after="60" w:line="360" w:lineRule="auto"/>
      </w:pPr>
      <w:r>
        <w:rPr>
          <w:rFonts w:ascii="宋体" w:hAnsi="宋体" w:eastAsia="宋体" w:cs="宋体"/>
          <w:sz w:val="22"/>
          <w:szCs w:val="22"/>
        </w:rPr>
        <w:t>(2)因乙方原因不能按照协议书约定的竣工日期或甲方现场代表同意顺延的工期竣工的，乙方承担违约责任。</w:t>
      </w:r>
    </w:p>
    <w:p>
      <w:pPr>
        <w:spacing w:before="60" w:after="60" w:line="360" w:lineRule="auto"/>
      </w:pPr>
      <w:r>
        <w:rPr>
          <w:rFonts w:ascii="宋体" w:hAnsi="宋体" w:eastAsia="宋体" w:cs="宋体"/>
          <w:sz w:val="22"/>
          <w:szCs w:val="22"/>
        </w:rPr>
        <w:t>(3)施工中甲方如需提前竣工，双方协商一致后应签订提前竣工协议，作为合同文件组成部分。提前竣工协议应包括乙方为保证工程质量和安全采取的措施、甲方为提前竣工提供的条件以及提前竣工所需的追加合同价款等内容。</w:t>
      </w:r>
    </w:p>
    <w:p>
      <w:pPr>
        <w:spacing w:before="240" w:after="120" w:line="360" w:lineRule="auto"/>
      </w:pPr>
      <w:r>
        <w:rPr>
          <w:rFonts w:ascii="黑体" w:hAnsi="黑体" w:eastAsia="黑体" w:cs="黑体"/>
          <w:b/>
          <w:bCs/>
          <w:sz w:val="26"/>
          <w:szCs w:val="26"/>
        </w:rPr>
        <w:t>十、关于质量和中间验收的约定</w:t>
      </w:r>
    </w:p>
    <w:p>
      <w:pPr>
        <w:spacing w:before="60" w:after="60" w:line="360" w:lineRule="auto"/>
      </w:pPr>
      <w:r>
        <w:rPr>
          <w:rFonts w:ascii="黑体" w:hAnsi="黑体" w:eastAsia="黑体" w:cs="黑体"/>
          <w:b/>
          <w:bCs/>
          <w:sz w:val="22"/>
          <w:szCs w:val="22"/>
        </w:rPr>
        <w:t>1、工程质量</w:t>
      </w:r>
    </w:p>
    <w:p>
      <w:pPr>
        <w:spacing w:before="60" w:after="60" w:line="360" w:lineRule="auto"/>
      </w:pPr>
      <w:r>
        <w:rPr>
          <w:rFonts w:ascii="宋体" w:hAnsi="宋体" w:eastAsia="宋体" w:cs="宋体"/>
          <w:sz w:val="22"/>
          <w:szCs w:val="22"/>
        </w:rPr>
        <w:t>(1)工程质量应当达到约定的质量标准，质量标准的评定以国家或行业的质量检验评定标准为依据。因乙方原因工程质量达不到约定的质量标准，乙方承担违约责任。</w:t>
      </w:r>
    </w:p>
    <w:p>
      <w:pPr>
        <w:spacing w:before="60" w:after="60" w:line="360" w:lineRule="auto"/>
      </w:pPr>
      <w:r>
        <w:rPr>
          <w:rFonts w:ascii="宋体" w:hAnsi="宋体" w:eastAsia="宋体" w:cs="宋体"/>
          <w:sz w:val="22"/>
          <w:szCs w:val="22"/>
        </w:rPr>
        <w:t>(2)双方对工程质量有争议，由双方同意的工程质量检测机构鉴定，所需费用及因此造成的损失，由责任方承担。双方均有责任，由双方根据其责任分别承担。</w:t>
      </w:r>
    </w:p>
    <w:p>
      <w:pPr>
        <w:spacing w:before="60" w:after="60" w:line="360" w:lineRule="auto"/>
      </w:pPr>
      <w:r>
        <w:rPr>
          <w:rFonts w:ascii="黑体" w:hAnsi="黑体" w:eastAsia="黑体" w:cs="黑体"/>
          <w:b/>
          <w:bCs/>
          <w:sz w:val="22"/>
          <w:szCs w:val="22"/>
        </w:rPr>
        <w:t>2、检查和返工</w:t>
      </w:r>
    </w:p>
    <w:p>
      <w:pPr>
        <w:spacing w:before="60" w:after="60" w:line="360" w:lineRule="auto"/>
      </w:pPr>
      <w:r>
        <w:rPr>
          <w:rFonts w:ascii="宋体" w:hAnsi="宋体" w:eastAsia="宋体" w:cs="宋体"/>
          <w:sz w:val="22"/>
          <w:szCs w:val="22"/>
        </w:rPr>
        <w:t>(1)乙方应认真按照标准、规范和设计图纸要求以及甲方依据合同发出的指令施工，随时接受甲方现场负责人的检查检验，为检查检验提供便利条件。</w:t>
      </w:r>
    </w:p>
    <w:p>
      <w:pPr>
        <w:spacing w:before="60" w:after="60" w:line="360" w:lineRule="auto"/>
      </w:pPr>
      <w:r>
        <w:rPr>
          <w:rFonts w:ascii="宋体" w:hAnsi="宋体" w:eastAsia="宋体" w:cs="宋体"/>
          <w:sz w:val="22"/>
          <w:szCs w:val="22"/>
        </w:rPr>
        <w:t>(2)工程质量达不到约定品牌标准的部分，甲方现场负责人一经发现，应要求乙方拆除和重新施工，乙方应按甲方现场负责人的要求拆除和重新施工，直到符合约定标准。因乙方原因达不到约定标准，由乙方承担拆除和重新施工的费用，工期不予顺延。</w:t>
      </w:r>
    </w:p>
    <w:p>
      <w:pPr>
        <w:spacing w:before="60" w:after="60" w:line="360" w:lineRule="auto"/>
      </w:pPr>
      <w:r>
        <w:rPr>
          <w:rFonts w:ascii="宋体" w:hAnsi="宋体" w:eastAsia="宋体" w:cs="宋体"/>
          <w:sz w:val="22"/>
          <w:szCs w:val="22"/>
        </w:rPr>
        <w:t>(3)甲方现场负责人的检查检验不应影响施工正常进行。如影响施工正常进行，检查检验不合格时，影响正常施工的费用由乙方承担。除此之外影响正常施工的追加合同价款由甲方承担，相应顺延工期。</w:t>
      </w:r>
    </w:p>
    <w:p>
      <w:pPr>
        <w:spacing w:before="60" w:after="60" w:line="360" w:lineRule="auto"/>
      </w:pPr>
      <w:r>
        <w:rPr>
          <w:rFonts w:ascii="宋体" w:hAnsi="宋体" w:eastAsia="宋体" w:cs="宋体"/>
          <w:sz w:val="22"/>
          <w:szCs w:val="22"/>
        </w:rPr>
        <w:t>(4)因甲方现场负责人指令失误或其他非乙方原因发生的追加合同价款，由甲方承担。</w:t>
      </w:r>
    </w:p>
    <w:p>
      <w:pPr>
        <w:spacing w:before="60" w:after="60" w:line="360" w:lineRule="auto"/>
      </w:pPr>
      <w:r>
        <w:rPr>
          <w:rFonts w:ascii="黑体" w:hAnsi="黑体" w:eastAsia="黑体" w:cs="黑体"/>
          <w:b/>
          <w:bCs/>
          <w:sz w:val="22"/>
          <w:szCs w:val="22"/>
        </w:rPr>
        <w:t>3、重新检验</w:t>
      </w:r>
    </w:p>
    <w:p>
      <w:pPr>
        <w:spacing w:before="60" w:after="60" w:line="360" w:lineRule="auto"/>
      </w:pPr>
      <w:r>
        <w:rPr>
          <w:rFonts w:ascii="宋体" w:hAnsi="宋体" w:eastAsia="宋体" w:cs="宋体"/>
          <w:sz w:val="22"/>
          <w:szCs w:val="22"/>
        </w:rPr>
        <w:t>无论甲方现场负责人是否进行验收，当其要求对已经隐蔽的工程重新检验时，乙方应按要求进行剥离或开孔，并在检验后重新覆盖或修复。检验合格，甲方承担由此发生的全部追加合同价款，赔偿乙方损失，并相应顺延工期。检验不合格，乙方承担发生的全部费用，工期不予顺延。</w:t>
      </w:r>
    </w:p>
    <w:p>
      <w:pPr>
        <w:spacing w:before="60" w:after="60" w:line="360" w:lineRule="auto"/>
      </w:pPr>
      <w:r>
        <w:rPr>
          <w:rFonts w:ascii="宋体" w:hAnsi="宋体" w:eastAsia="宋体" w:cs="宋体"/>
          <w:sz w:val="22"/>
          <w:szCs w:val="22"/>
        </w:rPr>
        <w:t>4、甲方现场负责人的签字确认视为甲方的确认，若甲方代表不在现场时可由现场其他管理人员作为甲方临时代表，负责签收文件或履行工程验收工作；乙方指定</w:t>
      </w:r>
      <w:r>
        <w:rPr>
          <w:rFonts w:ascii="宋体" w:hAnsi="宋体" w:eastAsia="宋体" w:cs="宋体"/>
          <w:b/>
          <w:bCs/>
          <w:color w:val="C00000"/>
          <w:sz w:val="22"/>
          <w:szCs w:val="22"/>
        </w:rPr>
        <w:t>【乙方代表】</w:t>
      </w:r>
      <w:r>
        <w:rPr>
          <w:rFonts w:ascii="宋体" w:hAnsi="宋体" w:eastAsia="宋体" w:cs="宋体"/>
          <w:sz w:val="22"/>
          <w:szCs w:val="22"/>
        </w:rPr>
        <w:t>作为合同履行代表，若甲方或乙方现场管理人员发生变动时，应在24小时内向对方提出书面通知。</w:t>
      </w:r>
    </w:p>
    <w:p>
      <w:pPr>
        <w:spacing w:before="240" w:after="120" w:line="360" w:lineRule="auto"/>
      </w:pPr>
      <w:r>
        <w:rPr>
          <w:rFonts w:ascii="黑体" w:hAnsi="黑体" w:eastAsia="黑体" w:cs="黑体"/>
          <w:b/>
          <w:bCs/>
          <w:sz w:val="26"/>
          <w:szCs w:val="26"/>
        </w:rPr>
        <w:t>十一、关于安全施工的约定</w:t>
      </w:r>
    </w:p>
    <w:p>
      <w:pPr>
        <w:spacing w:before="60" w:after="60" w:line="360" w:lineRule="auto"/>
      </w:pPr>
      <w:r>
        <w:rPr>
          <w:rFonts w:ascii="黑体" w:hAnsi="黑体" w:eastAsia="黑体" w:cs="黑体"/>
          <w:b/>
          <w:bCs/>
          <w:sz w:val="22"/>
          <w:szCs w:val="22"/>
        </w:rPr>
        <w:t>1、安全施工与检查</w:t>
      </w:r>
    </w:p>
    <w:p>
      <w:pPr>
        <w:spacing w:before="60" w:after="60" w:line="360" w:lineRule="auto"/>
      </w:pPr>
      <w:r>
        <w:rPr>
          <w:rFonts w:ascii="宋体" w:hAnsi="宋体" w:eastAsia="宋体" w:cs="宋体"/>
          <w:sz w:val="22"/>
          <w:szCs w:val="22"/>
        </w:rPr>
        <w:t>(1)乙方应遵守工程建设安全生产有关管理规定，严格按国家相关安全标准组织施工，并随时接受行业安全检查人员依法实施的监督检查，采取必要的安全防护措施，消除事故隐患。由于乙方安全措施不力造成事故的责任和因此发生的所有费用，由乙方全部承担。</w:t>
      </w:r>
    </w:p>
    <w:p>
      <w:pPr>
        <w:spacing w:before="60" w:after="60" w:line="360" w:lineRule="auto"/>
      </w:pPr>
      <w:r>
        <w:rPr>
          <w:rFonts w:ascii="宋体" w:hAnsi="宋体" w:eastAsia="宋体" w:cs="宋体"/>
          <w:sz w:val="22"/>
          <w:szCs w:val="22"/>
        </w:rPr>
        <w:t>(2)甲方应对其在施工场地的工作人员进行安全教育，并对他们的安全负责。甲方不得要求乙方违反安全管理的规定进行施工。因甲方原因导致的安全事故，由甲方承担相应责任及发生的费用。</w:t>
      </w:r>
    </w:p>
    <w:p>
      <w:pPr>
        <w:spacing w:before="60" w:after="60" w:line="360" w:lineRule="auto"/>
      </w:pPr>
      <w:r>
        <w:rPr>
          <w:rFonts w:ascii="黑体" w:hAnsi="黑体" w:eastAsia="黑体" w:cs="黑体"/>
          <w:b/>
          <w:bCs/>
          <w:sz w:val="22"/>
          <w:szCs w:val="22"/>
        </w:rPr>
        <w:t>2、安全防护</w:t>
      </w:r>
    </w:p>
    <w:p>
      <w:pPr>
        <w:spacing w:before="60" w:after="60" w:line="360" w:lineRule="auto"/>
      </w:pPr>
      <w:r>
        <w:rPr>
          <w:rFonts w:ascii="宋体" w:hAnsi="宋体" w:eastAsia="宋体" w:cs="宋体"/>
          <w:sz w:val="22"/>
          <w:szCs w:val="22"/>
        </w:rPr>
        <w:t>乙方在整个施工过程中须做好安全防护措施，防护措施费用由乙方自行承担。</w:t>
      </w:r>
    </w:p>
    <w:p>
      <w:pPr>
        <w:spacing w:before="240" w:after="120" w:line="360" w:lineRule="auto"/>
      </w:pPr>
      <w:r>
        <w:rPr>
          <w:rFonts w:ascii="黑体" w:hAnsi="黑体" w:eastAsia="黑体" w:cs="黑体"/>
          <w:b/>
          <w:bCs/>
          <w:sz w:val="26"/>
          <w:szCs w:val="26"/>
        </w:rPr>
        <w:t>十二、关于竣工验收和结算</w:t>
      </w:r>
    </w:p>
    <w:p>
      <w:pPr>
        <w:spacing w:before="60" w:after="60" w:line="360" w:lineRule="auto"/>
      </w:pPr>
      <w:r>
        <w:rPr>
          <w:rFonts w:ascii="黑体" w:hAnsi="黑体" w:eastAsia="黑体" w:cs="黑体"/>
          <w:b/>
          <w:bCs/>
          <w:sz w:val="22"/>
          <w:szCs w:val="22"/>
        </w:rPr>
        <w:t>1、竣工验收</w:t>
      </w:r>
    </w:p>
    <w:p>
      <w:pPr>
        <w:spacing w:before="60" w:after="60" w:line="360" w:lineRule="auto"/>
      </w:pPr>
      <w:r>
        <w:rPr>
          <w:rFonts w:ascii="宋体" w:hAnsi="宋体" w:eastAsia="宋体" w:cs="宋体"/>
          <w:sz w:val="22"/>
          <w:szCs w:val="22"/>
        </w:rPr>
        <w:t>(1)工程竣工后，乙方应通知甲方进行验收，甲方应自接到乙方验收通知后【1】日内组织验收，并办理验收移交手续。</w:t>
      </w:r>
    </w:p>
    <w:p>
      <w:pPr>
        <w:spacing w:before="60" w:after="60" w:line="360" w:lineRule="auto"/>
      </w:pPr>
      <w:r>
        <w:rPr>
          <w:rFonts w:ascii="宋体" w:hAnsi="宋体" w:eastAsia="宋体" w:cs="宋体"/>
          <w:sz w:val="22"/>
          <w:szCs w:val="22"/>
        </w:rPr>
        <w:t>(2)工程未经验收合格时，甲方因业务需要需部分使用，经双方协商，可对该工程分段验收。</w:t>
      </w:r>
    </w:p>
    <w:p>
      <w:pPr>
        <w:spacing w:before="60" w:after="60" w:line="360" w:lineRule="auto"/>
      </w:pPr>
      <w:r>
        <w:rPr>
          <w:rFonts w:ascii="宋体" w:hAnsi="宋体" w:eastAsia="宋体" w:cs="宋体"/>
          <w:sz w:val="22"/>
          <w:szCs w:val="22"/>
        </w:rPr>
        <w:t>(3)甲方仅对工程与其业务的适用性进行验收；</w:t>
      </w:r>
    </w:p>
    <w:p>
      <w:pPr>
        <w:spacing w:before="60" w:after="60" w:line="360" w:lineRule="auto"/>
      </w:pPr>
      <w:r>
        <w:rPr>
          <w:rFonts w:ascii="宋体" w:hAnsi="宋体" w:eastAsia="宋体" w:cs="宋体"/>
          <w:sz w:val="22"/>
          <w:szCs w:val="22"/>
        </w:rPr>
        <w:t>(4)乙方负责相关政府部门对本合同下工程的验收，并承担相应费用。</w:t>
      </w:r>
    </w:p>
    <w:p>
      <w:pPr>
        <w:spacing w:before="60" w:after="60" w:line="360" w:lineRule="auto"/>
      </w:pPr>
      <w:r>
        <w:rPr>
          <w:rFonts w:ascii="黑体" w:hAnsi="黑体" w:eastAsia="黑体" w:cs="黑体"/>
          <w:b/>
          <w:bCs/>
          <w:sz w:val="22"/>
          <w:szCs w:val="22"/>
        </w:rPr>
        <w:t>2、结算</w:t>
      </w:r>
    </w:p>
    <w:p>
      <w:pPr>
        <w:spacing w:before="60" w:after="60" w:line="360" w:lineRule="auto"/>
      </w:pPr>
      <w:r>
        <w:rPr>
          <w:rFonts w:ascii="宋体" w:hAnsi="宋体" w:eastAsia="宋体" w:cs="宋体"/>
          <w:sz w:val="22"/>
          <w:szCs w:val="22"/>
        </w:rPr>
        <w:t>工程验收合格后，乙方应将有关资料(包括相关政府申报、批复、验收文件)移交给甲方，双方进行工程结算。甲方接到资料后【1】天内未有异议的，视为认可结算资料，双方应填写工程结算单并签字确认，若甲方在收到资料后既提不出书面异议又拒绝在结算单上签字的，视为结算单已经得到了甲方的签字确认。</w:t>
      </w:r>
    </w:p>
    <w:p>
      <w:pPr>
        <w:spacing w:before="240" w:after="120" w:line="360" w:lineRule="auto"/>
      </w:pPr>
      <w:r>
        <w:rPr>
          <w:rFonts w:ascii="黑体" w:hAnsi="黑体" w:eastAsia="黑体" w:cs="黑体"/>
          <w:b/>
          <w:bCs/>
          <w:sz w:val="26"/>
          <w:szCs w:val="26"/>
        </w:rPr>
        <w:t>十三、关于工程价款支付的约定</w:t>
      </w:r>
    </w:p>
    <w:p>
      <w:pPr>
        <w:spacing w:before="60" w:after="60" w:line="360" w:lineRule="auto"/>
      </w:pPr>
      <w:r>
        <w:rPr>
          <w:rFonts w:ascii="宋体" w:hAnsi="宋体" w:eastAsia="宋体" w:cs="宋体"/>
          <w:sz w:val="22"/>
          <w:szCs w:val="22"/>
        </w:rPr>
        <w:t>1、双方同意工程价款按下列第【固定价格】种方式进行确定：</w:t>
      </w:r>
    </w:p>
    <w:p>
      <w:pPr>
        <w:spacing w:before="60" w:after="60" w:line="360" w:lineRule="auto"/>
      </w:pPr>
      <w:r>
        <w:rPr>
          <w:rFonts w:ascii="宋体" w:hAnsi="宋体" w:eastAsia="宋体" w:cs="宋体"/>
          <w:sz w:val="22"/>
          <w:szCs w:val="22"/>
        </w:rPr>
        <w:t>(1)固定价格：本工程总价款为含税（税率【税率】%）人民币大写：【大写金额】(若无超出预算范围时不变)；</w:t>
      </w:r>
    </w:p>
    <w:p>
      <w:pPr>
        <w:spacing w:before="60" w:after="60" w:line="360" w:lineRule="auto"/>
      </w:pPr>
      <w:r>
        <w:rPr>
          <w:rFonts w:ascii="宋体" w:hAnsi="宋体" w:eastAsia="宋体" w:cs="宋体"/>
          <w:sz w:val="22"/>
          <w:szCs w:val="22"/>
        </w:rPr>
        <w:t>(2)其他方式：单价不变，工程量按实结算。</w:t>
      </w:r>
    </w:p>
    <w:p>
      <w:pPr>
        <w:spacing w:before="60" w:after="60" w:line="360" w:lineRule="auto"/>
      </w:pPr>
      <w:r>
        <w:rPr>
          <w:rFonts w:ascii="宋体" w:hAnsi="宋体" w:eastAsia="宋体" w:cs="宋体"/>
          <w:sz w:val="22"/>
          <w:szCs w:val="22"/>
        </w:rPr>
        <w:t>2、双方同意按以下约定执行工程款的支付：</w:t>
      </w:r>
    </w:p>
    <w:p>
      <w:pPr>
        <w:spacing w:before="60" w:after="60" w:line="360" w:lineRule="auto"/>
      </w:pPr>
      <w:r>
        <w:rPr>
          <w:rFonts w:ascii="宋体" w:hAnsi="宋体" w:eastAsia="宋体" w:cs="宋体"/>
          <w:sz w:val="22"/>
          <w:szCs w:val="22"/>
        </w:rPr>
        <w:t>(1)首期付款：支付含税总价的【</w:t>
      </w:r>
      <w:r>
        <w:rPr>
          <w:rFonts w:hint="eastAsia" w:ascii="宋体" w:hAnsi="宋体" w:cs="宋体"/>
          <w:sz w:val="22"/>
          <w:szCs w:val="22"/>
          <w:lang w:val="en-US" w:eastAsia="zh-CN"/>
        </w:rPr>
        <w:t>30</w:t>
      </w:r>
      <w:r>
        <w:rPr>
          <w:rFonts w:ascii="宋体" w:hAnsi="宋体" w:eastAsia="宋体" w:cs="宋体"/>
          <w:sz w:val="22"/>
          <w:szCs w:val="22"/>
        </w:rPr>
        <w:t>】%，即【</w:t>
      </w:r>
      <w:r>
        <w:rPr>
          <w:rFonts w:hint="eastAsia" w:ascii="宋体" w:hAnsi="宋体" w:cs="宋体"/>
          <w:sz w:val="22"/>
          <w:szCs w:val="22"/>
          <w:lang w:val="en-US" w:eastAsia="zh-CN"/>
        </w:rPr>
        <w:t xml:space="preserve">     </w:t>
      </w:r>
      <w:r>
        <w:rPr>
          <w:rFonts w:ascii="宋体" w:hAnsi="宋体" w:eastAsia="宋体" w:cs="宋体"/>
          <w:sz w:val="22"/>
          <w:szCs w:val="22"/>
        </w:rPr>
        <w:t>】元，于合同签订/项目启动后支付；</w:t>
      </w:r>
    </w:p>
    <w:p>
      <w:pPr>
        <w:spacing w:before="60" w:after="60" w:line="360" w:lineRule="auto"/>
      </w:pPr>
      <w:r>
        <w:rPr>
          <w:rFonts w:ascii="宋体" w:hAnsi="宋体" w:eastAsia="宋体" w:cs="宋体"/>
          <w:sz w:val="22"/>
          <w:szCs w:val="22"/>
        </w:rPr>
        <w:t>(2)尾款付款：支付含税总价的【</w:t>
      </w:r>
      <w:r>
        <w:rPr>
          <w:rFonts w:hint="eastAsia" w:ascii="宋体" w:hAnsi="宋体" w:cs="宋体"/>
          <w:sz w:val="22"/>
          <w:szCs w:val="22"/>
          <w:lang w:val="en-US" w:eastAsia="zh-CN"/>
        </w:rPr>
        <w:t>70</w:t>
      </w:r>
      <w:r>
        <w:rPr>
          <w:rFonts w:ascii="宋体" w:hAnsi="宋体" w:eastAsia="宋体" w:cs="宋体"/>
          <w:sz w:val="22"/>
          <w:szCs w:val="22"/>
        </w:rPr>
        <w:t>】%，即【</w:t>
      </w:r>
      <w:r>
        <w:rPr>
          <w:rFonts w:hint="eastAsia" w:ascii="宋体" w:hAnsi="宋体" w:cs="宋体"/>
          <w:sz w:val="22"/>
          <w:szCs w:val="22"/>
          <w:lang w:val="en-US" w:eastAsia="zh-CN"/>
        </w:rPr>
        <w:t xml:space="preserve">     </w:t>
      </w:r>
      <w:r>
        <w:rPr>
          <w:rFonts w:ascii="宋体" w:hAnsi="宋体" w:eastAsia="宋体" w:cs="宋体"/>
          <w:sz w:val="22"/>
          <w:szCs w:val="22"/>
        </w:rPr>
        <w:t>】元，于项目验收合格后支付。</w:t>
      </w:r>
    </w:p>
    <w:p>
      <w:pPr>
        <w:spacing w:before="60" w:after="60" w:line="360" w:lineRule="auto"/>
      </w:pPr>
      <w:r>
        <w:rPr>
          <w:rFonts w:ascii="宋体" w:hAnsi="宋体" w:eastAsia="宋体" w:cs="宋体"/>
          <w:sz w:val="22"/>
          <w:szCs w:val="22"/>
        </w:rPr>
        <w:t>（注：因小数位四舍五入，首期与尾款金额合计与含税总价一致。）</w:t>
      </w:r>
    </w:p>
    <w:p>
      <w:pPr>
        <w:spacing w:before="60" w:after="60" w:line="360" w:lineRule="auto"/>
      </w:pPr>
      <w:r>
        <w:rPr>
          <w:rFonts w:ascii="宋体" w:hAnsi="宋体" w:eastAsia="宋体" w:cs="宋体"/>
          <w:sz w:val="22"/>
          <w:szCs w:val="22"/>
        </w:rPr>
        <w:t>若因相关由乙方负责申报的政府相关批文延误或违规，甲方对由此引起损失保留对乙方的追诉权利。</w:t>
      </w:r>
    </w:p>
    <w:p>
      <w:pPr>
        <w:spacing w:before="60" w:after="60" w:line="360" w:lineRule="auto"/>
      </w:pPr>
      <w:r>
        <w:rPr>
          <w:rFonts w:ascii="黑体" w:hAnsi="黑体" w:eastAsia="黑体" w:cs="黑体"/>
          <w:b/>
          <w:bCs/>
          <w:sz w:val="22"/>
          <w:szCs w:val="22"/>
        </w:rPr>
        <w:t>3、特别费用的约定：</w:t>
      </w:r>
    </w:p>
    <w:p>
      <w:pPr>
        <w:spacing w:before="60" w:after="60" w:line="360" w:lineRule="auto"/>
      </w:pPr>
      <w:r>
        <w:rPr>
          <w:rFonts w:ascii="宋体" w:hAnsi="宋体" w:eastAsia="宋体" w:cs="宋体"/>
          <w:sz w:val="22"/>
          <w:szCs w:val="22"/>
        </w:rPr>
        <w:t>(1)施工过程中，施工现场发生的一切水、电费用由甲方承担；</w:t>
      </w:r>
    </w:p>
    <w:p>
      <w:pPr>
        <w:spacing w:before="60" w:after="60" w:line="360" w:lineRule="auto"/>
      </w:pPr>
      <w:r>
        <w:rPr>
          <w:rFonts w:ascii="宋体" w:hAnsi="宋体" w:eastAsia="宋体" w:cs="宋体"/>
          <w:sz w:val="22"/>
          <w:szCs w:val="22"/>
        </w:rPr>
        <w:t>(2)施工过程中，因为乙方的原因被执法机构或者管理机构罚款的，罚款由乙方支付，如乙方行为是在甲方强行要求或者指挥下发生的，则罚款由甲方负责；</w:t>
      </w:r>
    </w:p>
    <w:p>
      <w:pPr>
        <w:spacing w:before="60" w:after="60" w:line="360" w:lineRule="auto"/>
      </w:pPr>
      <w:r>
        <w:rPr>
          <w:rFonts w:ascii="宋体" w:hAnsi="宋体" w:eastAsia="宋体" w:cs="宋体"/>
          <w:sz w:val="22"/>
          <w:szCs w:val="22"/>
        </w:rPr>
        <w:t>4、增加的工程项目，经双方签署增加协议确认后，甲方应就该增加工程项目支付预付款。</w:t>
      </w:r>
    </w:p>
    <w:p>
      <w:pPr>
        <w:spacing w:before="60" w:after="60" w:line="360" w:lineRule="auto"/>
      </w:pPr>
      <w:r>
        <w:rPr>
          <w:rFonts w:ascii="宋体" w:hAnsi="宋体" w:eastAsia="宋体" w:cs="宋体"/>
          <w:sz w:val="22"/>
          <w:szCs w:val="22"/>
        </w:rPr>
        <w:t>5、合同签订后甲方支付预付款，乙方将合同总金额发票一次开给甲方，之后达到付款条件，甲方即可安排付款。</w:t>
      </w:r>
    </w:p>
    <w:p>
      <w:pPr>
        <w:spacing w:before="240" w:after="120" w:line="360" w:lineRule="auto"/>
      </w:pPr>
      <w:r>
        <w:rPr>
          <w:rFonts w:ascii="黑体" w:hAnsi="黑体" w:eastAsia="黑体" w:cs="黑体"/>
          <w:b/>
          <w:bCs/>
          <w:sz w:val="26"/>
          <w:szCs w:val="26"/>
        </w:rPr>
        <w:t>十四、关于工程保修的约定</w:t>
      </w:r>
    </w:p>
    <w:p>
      <w:pPr>
        <w:spacing w:before="60" w:after="60" w:line="360" w:lineRule="auto"/>
      </w:pPr>
      <w:r>
        <w:rPr>
          <w:rFonts w:ascii="宋体" w:hAnsi="宋体" w:eastAsia="宋体" w:cs="宋体"/>
          <w:sz w:val="22"/>
          <w:szCs w:val="22"/>
        </w:rPr>
        <w:t>1、乙方承诺工程保修期为自竣工之日起【保修期月数】个月内。损耗品、使用不当、人为破坏以及非工程自身原因的损坏不在保修范围。国家行政部门或者行业机构在本合同签署生效之前已经发布的对工程项目或者材料有特定保修年限或者豁免保修的，以国家行政部门或者行业机构的规定为准。</w:t>
      </w:r>
    </w:p>
    <w:p>
      <w:pPr>
        <w:spacing w:before="60" w:after="60" w:line="360" w:lineRule="auto"/>
      </w:pPr>
      <w:r>
        <w:rPr>
          <w:rFonts w:ascii="宋体" w:hAnsi="宋体" w:eastAsia="宋体" w:cs="宋体"/>
          <w:sz w:val="22"/>
          <w:szCs w:val="22"/>
        </w:rPr>
        <w:t>2、甲、乙双方对保修的其他约定：若超出乙方保修期或非乙方原因而进行保修的，乙方按成本价格进行有偿维修。</w:t>
      </w:r>
    </w:p>
    <w:p>
      <w:pPr>
        <w:spacing w:before="240" w:after="120" w:line="360" w:lineRule="auto"/>
      </w:pPr>
      <w:r>
        <w:rPr>
          <w:rFonts w:ascii="黑体" w:hAnsi="黑体" w:eastAsia="黑体" w:cs="黑体"/>
          <w:b/>
          <w:bCs/>
          <w:sz w:val="26"/>
          <w:szCs w:val="26"/>
        </w:rPr>
        <w:t>十五、违约责任</w:t>
      </w:r>
    </w:p>
    <w:p>
      <w:pPr>
        <w:spacing w:before="60" w:after="60" w:line="360" w:lineRule="auto"/>
      </w:pPr>
      <w:r>
        <w:rPr>
          <w:rFonts w:ascii="黑体" w:hAnsi="黑体" w:eastAsia="黑体" w:cs="黑体"/>
          <w:b/>
          <w:bCs/>
          <w:sz w:val="22"/>
          <w:szCs w:val="22"/>
        </w:rPr>
        <w:t>1、当发生下列情况时甲方违约：</w:t>
      </w:r>
    </w:p>
    <w:p>
      <w:pPr>
        <w:spacing w:before="60" w:after="60" w:line="360" w:lineRule="auto"/>
      </w:pPr>
      <w:r>
        <w:rPr>
          <w:rFonts w:ascii="宋体" w:hAnsi="宋体" w:eastAsia="宋体" w:cs="宋体"/>
          <w:sz w:val="22"/>
          <w:szCs w:val="22"/>
        </w:rPr>
        <w:t>(1)甲方不按时支付工程预付款；</w:t>
      </w:r>
    </w:p>
    <w:p>
      <w:pPr>
        <w:spacing w:before="60" w:after="60" w:line="360" w:lineRule="auto"/>
      </w:pPr>
      <w:r>
        <w:rPr>
          <w:rFonts w:ascii="宋体" w:hAnsi="宋体" w:eastAsia="宋体" w:cs="宋体"/>
          <w:sz w:val="22"/>
          <w:szCs w:val="22"/>
        </w:rPr>
        <w:t>(2)甲方不按合同约定支付工程款，导致施工无法进行；</w:t>
      </w:r>
    </w:p>
    <w:p>
      <w:pPr>
        <w:spacing w:before="60" w:after="60" w:line="360" w:lineRule="auto"/>
      </w:pPr>
      <w:r>
        <w:rPr>
          <w:rFonts w:ascii="宋体" w:hAnsi="宋体" w:eastAsia="宋体" w:cs="宋体"/>
          <w:sz w:val="22"/>
          <w:szCs w:val="22"/>
        </w:rPr>
        <w:t>(3)甲方无正当理由不支付工程竣工结算价款；</w:t>
      </w:r>
    </w:p>
    <w:p>
      <w:pPr>
        <w:spacing w:before="60" w:after="60" w:line="360" w:lineRule="auto"/>
      </w:pPr>
      <w:r>
        <w:rPr>
          <w:rFonts w:ascii="宋体" w:hAnsi="宋体" w:eastAsia="宋体" w:cs="宋体"/>
          <w:sz w:val="22"/>
          <w:szCs w:val="22"/>
        </w:rPr>
        <w:t>(4)甲方不履行合同义务或不按合同约定履行义务的其他情况。甲方承担违约责任，赔偿因其违约给乙方造成的经济损失，顺延延误的工期。</w:t>
      </w:r>
    </w:p>
    <w:p>
      <w:pPr>
        <w:spacing w:before="60" w:after="60" w:line="360" w:lineRule="auto"/>
      </w:pPr>
      <w:r>
        <w:rPr>
          <w:rFonts w:ascii="黑体" w:hAnsi="黑体" w:eastAsia="黑体" w:cs="黑体"/>
          <w:b/>
          <w:bCs/>
          <w:sz w:val="22"/>
          <w:szCs w:val="22"/>
        </w:rPr>
        <w:t>2、当发生下列情况时乙方违约：</w:t>
      </w:r>
    </w:p>
    <w:p>
      <w:pPr>
        <w:spacing w:before="60" w:after="60" w:line="360" w:lineRule="auto"/>
      </w:pPr>
      <w:r>
        <w:rPr>
          <w:rFonts w:ascii="宋体" w:hAnsi="宋体" w:eastAsia="宋体" w:cs="宋体"/>
          <w:sz w:val="22"/>
          <w:szCs w:val="22"/>
        </w:rPr>
        <w:t>(1)因乙方原因不能按照约定的竣工日期或甲方同意顺延的工期竣工；</w:t>
      </w:r>
    </w:p>
    <w:p>
      <w:pPr>
        <w:spacing w:before="60" w:after="60" w:line="360" w:lineRule="auto"/>
      </w:pPr>
      <w:r>
        <w:rPr>
          <w:rFonts w:ascii="宋体" w:hAnsi="宋体" w:eastAsia="宋体" w:cs="宋体"/>
          <w:sz w:val="22"/>
          <w:szCs w:val="22"/>
        </w:rPr>
        <w:t>(2)因乙方原因工程质量达不到约定的质量标准；</w:t>
      </w:r>
    </w:p>
    <w:p>
      <w:pPr>
        <w:spacing w:before="60" w:after="60" w:line="360" w:lineRule="auto"/>
      </w:pPr>
      <w:r>
        <w:rPr>
          <w:rFonts w:ascii="宋体" w:hAnsi="宋体" w:eastAsia="宋体" w:cs="宋体"/>
          <w:sz w:val="22"/>
          <w:szCs w:val="22"/>
        </w:rPr>
        <w:t>(3)乙方不履行合同义务或不按合同约定履行义务的其他情况。</w:t>
      </w:r>
    </w:p>
    <w:p>
      <w:pPr>
        <w:spacing w:before="60" w:after="60" w:line="360" w:lineRule="auto"/>
      </w:pPr>
      <w:r>
        <w:rPr>
          <w:rFonts w:ascii="宋体" w:hAnsi="宋体" w:eastAsia="宋体" w:cs="宋体"/>
          <w:sz w:val="22"/>
          <w:szCs w:val="22"/>
        </w:rPr>
        <w:t>3、乙方每拖延一天竣工，应向甲方承担【逾期违约金】元/天的违约金。</w:t>
      </w:r>
    </w:p>
    <w:p>
      <w:pPr>
        <w:spacing w:before="60" w:after="60" w:line="360" w:lineRule="auto"/>
      </w:pPr>
      <w:r>
        <w:rPr>
          <w:rFonts w:ascii="宋体" w:hAnsi="宋体" w:eastAsia="宋体" w:cs="宋体"/>
          <w:sz w:val="22"/>
          <w:szCs w:val="22"/>
        </w:rPr>
        <w:t>4、乙方采购的用于本工程的产品及主要材料设备必须为市场上中等及以上品牌且必须与工程量所列清单一致，否则甲方有权对假冒产品按【假冒产品违约金】元/次收取违约金，三次以上有权单方面终止合同，由此产生的损失由乙方自行承担。任何由于乙方的材料设备使用不当或材料设备不合格、或施工工艺不符合要求而出现的质量问题、工程隐患，乙方应承担全部责任及由此发生的一切费用。</w:t>
      </w:r>
    </w:p>
    <w:p>
      <w:pPr>
        <w:spacing w:before="60" w:after="60" w:line="360" w:lineRule="auto"/>
      </w:pPr>
      <w:r>
        <w:rPr>
          <w:rFonts w:ascii="宋体" w:hAnsi="宋体" w:eastAsia="宋体" w:cs="宋体"/>
          <w:sz w:val="22"/>
          <w:szCs w:val="22"/>
        </w:rPr>
        <w:t>5、乙方不得以任何理由和事项为借口拖欠劳务工人工资，若因乙方拖欠劳务工人工资，导致劳务工人扰乱社会秩序等不良行为发生，乙方除需承担由此产生一切后果及责任外，甲方</w:t>
      </w:r>
      <w:r>
        <w:rPr>
          <w:rFonts w:hint="eastAsia" w:ascii="宋体" w:hAnsi="宋体" w:eastAsia="宋体" w:cs="宋体"/>
          <w:sz w:val="22"/>
          <w:szCs w:val="22"/>
          <w:lang w:val="en-US" w:eastAsia="zh-CN"/>
        </w:rPr>
        <w:t>扣</w:t>
      </w:r>
      <w:r>
        <w:rPr>
          <w:rFonts w:ascii="宋体" w:hAnsi="宋体" w:eastAsia="宋体" w:cs="宋体"/>
          <w:sz w:val="22"/>
          <w:szCs w:val="22"/>
        </w:rPr>
        <w:t>以2000元/次的违约金，同时，甲方有权在乙方的工程款中扣除相应款项，直接支付给乙方所属工人。</w:t>
      </w:r>
    </w:p>
    <w:p>
      <w:pPr>
        <w:spacing w:before="60" w:after="60" w:line="360" w:lineRule="auto"/>
      </w:pPr>
      <w:r>
        <w:rPr>
          <w:rFonts w:ascii="宋体" w:hAnsi="宋体" w:eastAsia="宋体" w:cs="宋体"/>
          <w:sz w:val="22"/>
          <w:szCs w:val="22"/>
        </w:rPr>
        <w:t>6、甲方在检查中发现有安全问题或有违反安全管理规章制度的情况时，甲方有权视情节轻重，向乙方收取2000元/次～10000元/次的违约金。</w:t>
      </w:r>
    </w:p>
    <w:p>
      <w:pPr>
        <w:spacing w:before="60" w:after="60" w:line="360" w:lineRule="auto"/>
      </w:pPr>
      <w:r>
        <w:rPr>
          <w:rFonts w:ascii="宋体" w:hAnsi="宋体" w:eastAsia="宋体" w:cs="宋体"/>
          <w:sz w:val="22"/>
          <w:szCs w:val="22"/>
        </w:rPr>
        <w:t>7、乙方对甲方提出的整改事项执行不及时或忽视履行其合同规定的义务，甲方有权视其情节轻重，向乙方收取2000元/次～20000元/次的违约金。</w:t>
      </w:r>
    </w:p>
    <w:p>
      <w:pPr>
        <w:spacing w:before="60" w:after="60" w:line="360" w:lineRule="auto"/>
      </w:pPr>
      <w:r>
        <w:rPr>
          <w:rFonts w:ascii="宋体" w:hAnsi="宋体" w:eastAsia="宋体" w:cs="宋体"/>
          <w:sz w:val="22"/>
          <w:szCs w:val="22"/>
        </w:rPr>
        <w:t>8、一方违约后，另一方要求违约方继续履行合同时，违约方承担上述违约责任后仍应继续履行合同。签订本合同后，任何一方无正当理由而擅自解除本合同的，应向对方支付本合同暂定总价款百分之二十的违约金。</w:t>
      </w:r>
    </w:p>
    <w:p>
      <w:pPr>
        <w:spacing w:before="60" w:after="60" w:line="360" w:lineRule="auto"/>
      </w:pPr>
      <w:r>
        <w:rPr>
          <w:rFonts w:ascii="宋体" w:hAnsi="宋体" w:eastAsia="宋体" w:cs="宋体"/>
          <w:sz w:val="22"/>
          <w:szCs w:val="22"/>
        </w:rPr>
        <w:t>9、其他约定：若由于不可抗力原因造成违约的，可免除责任。</w:t>
      </w:r>
    </w:p>
    <w:p>
      <w:pPr>
        <w:spacing w:before="240" w:after="120" w:line="360" w:lineRule="auto"/>
      </w:pPr>
      <w:r>
        <w:rPr>
          <w:rFonts w:ascii="黑体" w:hAnsi="黑体" w:eastAsia="黑体" w:cs="黑体"/>
          <w:b/>
          <w:bCs/>
          <w:sz w:val="26"/>
          <w:szCs w:val="26"/>
        </w:rPr>
        <w:t>十六、争议解决</w:t>
      </w:r>
    </w:p>
    <w:p>
      <w:pPr>
        <w:spacing w:before="60" w:after="60" w:line="360" w:lineRule="auto"/>
      </w:pPr>
      <w:r>
        <w:rPr>
          <w:rFonts w:ascii="宋体" w:hAnsi="宋体" w:eastAsia="宋体" w:cs="宋体"/>
          <w:sz w:val="22"/>
          <w:szCs w:val="22"/>
        </w:rPr>
        <w:t>1、甲方乙方在履行合同时发生争议，应当协商解决。当事人不愿协商或者协商不成的，双方可以向所在地的人民法院起诉。</w:t>
      </w:r>
    </w:p>
    <w:p>
      <w:pPr>
        <w:spacing w:before="60" w:after="60" w:line="360" w:lineRule="auto"/>
      </w:pPr>
      <w:r>
        <w:rPr>
          <w:rFonts w:ascii="宋体" w:hAnsi="宋体" w:eastAsia="宋体" w:cs="宋体"/>
          <w:sz w:val="22"/>
          <w:szCs w:val="22"/>
        </w:rPr>
        <w:t>2、发生争议后，除非出现下列情况的，双方都应继续履行合同，保持施工连续，保护好已完工程：</w:t>
      </w:r>
    </w:p>
    <w:p>
      <w:pPr>
        <w:spacing w:before="60" w:after="60" w:line="360" w:lineRule="auto"/>
      </w:pPr>
      <w:r>
        <w:rPr>
          <w:rFonts w:ascii="宋体" w:hAnsi="宋体" w:eastAsia="宋体" w:cs="宋体"/>
          <w:sz w:val="22"/>
          <w:szCs w:val="22"/>
        </w:rPr>
        <w:t>(1)单方违约导致合同确已无法履行，双方协议停止施工；</w:t>
      </w:r>
    </w:p>
    <w:p>
      <w:pPr>
        <w:spacing w:before="60" w:after="60" w:line="360" w:lineRule="auto"/>
      </w:pPr>
      <w:r>
        <w:rPr>
          <w:rFonts w:ascii="宋体" w:hAnsi="宋体" w:eastAsia="宋体" w:cs="宋体"/>
          <w:sz w:val="22"/>
          <w:szCs w:val="22"/>
        </w:rPr>
        <w:t>(2)经过协商停止施工，且为双方接受；</w:t>
      </w:r>
    </w:p>
    <w:p>
      <w:pPr>
        <w:spacing w:before="60" w:after="60" w:line="360" w:lineRule="auto"/>
      </w:pPr>
      <w:r>
        <w:rPr>
          <w:rFonts w:ascii="宋体" w:hAnsi="宋体" w:eastAsia="宋体" w:cs="宋体"/>
          <w:sz w:val="22"/>
          <w:szCs w:val="22"/>
        </w:rPr>
        <w:t>(3)法院要求停止施工。</w:t>
      </w:r>
    </w:p>
    <w:p>
      <w:pPr>
        <w:spacing w:before="240" w:after="120" w:line="360" w:lineRule="auto"/>
      </w:pPr>
      <w:r>
        <w:rPr>
          <w:rFonts w:ascii="黑体" w:hAnsi="黑体" w:eastAsia="黑体" w:cs="黑体"/>
          <w:b/>
          <w:bCs/>
          <w:sz w:val="26"/>
          <w:szCs w:val="26"/>
        </w:rPr>
        <w:t>十七、不可抗力</w:t>
      </w:r>
    </w:p>
    <w:p>
      <w:pPr>
        <w:spacing w:before="60" w:after="60" w:line="360" w:lineRule="auto"/>
      </w:pPr>
      <w:r>
        <w:rPr>
          <w:rFonts w:ascii="宋体" w:hAnsi="宋体" w:eastAsia="宋体" w:cs="宋体"/>
          <w:sz w:val="22"/>
          <w:szCs w:val="22"/>
        </w:rPr>
        <w:t>1、不可抗力包括因战争、动乱、空中飞行物体坠落或其他非甲方乙方责任造成的爆炸、火灾，以及专用条款约定的风、雨、雪、洪、震等自然灾害。</w:t>
      </w:r>
    </w:p>
    <w:p>
      <w:pPr>
        <w:spacing w:before="60" w:after="60" w:line="360" w:lineRule="auto"/>
      </w:pPr>
      <w:r>
        <w:rPr>
          <w:rFonts w:ascii="宋体" w:hAnsi="宋体" w:eastAsia="宋体" w:cs="宋体"/>
          <w:sz w:val="22"/>
          <w:szCs w:val="22"/>
        </w:rPr>
        <w:t>2、乙方在遭遇不可抗力影响施工的，应当及时采取措施避免损失的扩大，并将有关情况通知甲方。否则，应当就扩大部分的损失承担赔偿责任。</w:t>
      </w:r>
    </w:p>
    <w:p>
      <w:pPr>
        <w:spacing w:before="240" w:after="120" w:line="360" w:lineRule="auto"/>
      </w:pPr>
      <w:r>
        <w:rPr>
          <w:rFonts w:ascii="黑体" w:hAnsi="黑体" w:eastAsia="黑体" w:cs="黑体"/>
          <w:b/>
          <w:bCs/>
          <w:sz w:val="26"/>
          <w:szCs w:val="26"/>
        </w:rPr>
        <w:t>十八、合同附件</w:t>
      </w:r>
    </w:p>
    <w:p>
      <w:pPr>
        <w:spacing w:before="60" w:after="60" w:line="360" w:lineRule="auto"/>
      </w:pPr>
      <w:r>
        <w:rPr>
          <w:rFonts w:ascii="宋体" w:hAnsi="宋体" w:eastAsia="宋体" w:cs="宋体"/>
          <w:sz w:val="22"/>
          <w:szCs w:val="22"/>
        </w:rPr>
        <w:t>1、乙方资质证件</w:t>
      </w:r>
    </w:p>
    <w:p>
      <w:pPr>
        <w:spacing w:before="60" w:after="60" w:line="360" w:lineRule="auto"/>
      </w:pPr>
      <w:r>
        <w:rPr>
          <w:rFonts w:ascii="宋体" w:hAnsi="宋体" w:eastAsia="宋体" w:cs="宋体"/>
          <w:sz w:val="22"/>
          <w:szCs w:val="22"/>
        </w:rPr>
        <w:t>2、工程报价单或预算书</w:t>
      </w:r>
    </w:p>
    <w:p>
      <w:pPr>
        <w:spacing w:before="240" w:after="120" w:line="360" w:lineRule="auto"/>
      </w:pPr>
      <w:r>
        <w:rPr>
          <w:rFonts w:ascii="黑体" w:hAnsi="黑体" w:eastAsia="黑体" w:cs="黑体"/>
          <w:b/>
          <w:bCs/>
          <w:sz w:val="26"/>
          <w:szCs w:val="26"/>
        </w:rPr>
        <w:t>十九、附则</w:t>
      </w:r>
    </w:p>
    <w:p>
      <w:pPr>
        <w:spacing w:before="60" w:after="60" w:line="360" w:lineRule="auto"/>
      </w:pPr>
      <w:r>
        <w:rPr>
          <w:rFonts w:ascii="宋体" w:hAnsi="宋体" w:eastAsia="宋体" w:cs="宋体"/>
          <w:sz w:val="22"/>
          <w:szCs w:val="22"/>
        </w:rPr>
        <w:t>1、本合同一式两份，双方各执壹份，具有同等的法律效力。</w:t>
      </w:r>
    </w:p>
    <w:p>
      <w:pPr>
        <w:spacing w:before="60" w:after="60" w:line="360" w:lineRule="auto"/>
      </w:pPr>
      <w:r>
        <w:rPr>
          <w:rFonts w:ascii="宋体" w:hAnsi="宋体" w:eastAsia="宋体" w:cs="宋体"/>
          <w:sz w:val="22"/>
          <w:szCs w:val="22"/>
        </w:rPr>
        <w:t>2、本合同的附件是本合同的组成部分，与本合同具有同等的法律效力。</w:t>
      </w:r>
    </w:p>
    <w:p>
      <w:pPr>
        <w:spacing w:before="60" w:after="60" w:line="360" w:lineRule="auto"/>
      </w:pPr>
    </w:p>
    <w:p>
      <w:pPr>
        <w:spacing w:before="60" w:after="60" w:line="360" w:lineRule="auto"/>
      </w:pPr>
    </w:p>
    <w:p>
      <w:pPr>
        <w:pStyle w:val="48"/>
      </w:pPr>
    </w:p>
    <w:p/>
    <w:p>
      <w:pPr>
        <w:pStyle w:val="48"/>
      </w:pPr>
    </w:p>
    <w:p/>
    <w:tbl>
      <w:tblPr>
        <w:tblStyle w:val="5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297"/>
        <w:gridCol w:w="4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0" w:type="auto"/>
            <w:noWrap w:val="0"/>
            <w:vAlign w:val="top"/>
          </w:tcPr>
          <w:p>
            <w:pPr>
              <w:spacing w:before="60" w:after="60" w:line="360" w:lineRule="auto"/>
            </w:pPr>
            <w:r>
              <w:rPr>
                <w:rFonts w:ascii="黑体" w:hAnsi="黑体" w:eastAsia="黑体" w:cs="黑体"/>
                <w:b/>
                <w:bCs/>
                <w:sz w:val="22"/>
                <w:szCs w:val="22"/>
              </w:rPr>
              <w:t>甲方：深圳全程物流服务有限公司</w:t>
            </w:r>
          </w:p>
          <w:p>
            <w:pPr>
              <w:spacing w:line="360" w:lineRule="auto"/>
            </w:pPr>
            <w:r>
              <w:rPr>
                <w:rFonts w:ascii="宋体" w:hAnsi="宋体" w:eastAsia="宋体" w:cs="宋体"/>
                <w:sz w:val="22"/>
                <w:szCs w:val="22"/>
              </w:rPr>
              <w:t>法人或授权代表：</w:t>
            </w:r>
          </w:p>
          <w:p>
            <w:pPr>
              <w:spacing w:line="360" w:lineRule="auto"/>
            </w:pPr>
            <w:r>
              <w:rPr>
                <w:rFonts w:ascii="宋体" w:hAnsi="宋体" w:eastAsia="宋体" w:cs="宋体"/>
                <w:sz w:val="22"/>
                <w:szCs w:val="22"/>
              </w:rPr>
              <w:t>签约时间：　　年　　月　　日</w:t>
            </w:r>
          </w:p>
          <w:p>
            <w:pPr>
              <w:spacing w:line="360" w:lineRule="auto"/>
            </w:pPr>
            <w:r>
              <w:rPr>
                <w:rFonts w:ascii="黑体" w:hAnsi="黑体" w:eastAsia="黑体" w:cs="黑体"/>
                <w:b/>
                <w:bCs/>
                <w:sz w:val="22"/>
                <w:szCs w:val="22"/>
              </w:rPr>
              <w:t>（盖章）</w:t>
            </w:r>
          </w:p>
        </w:tc>
        <w:tc>
          <w:tcPr>
            <w:tcW w:w="0" w:type="auto"/>
            <w:noWrap w:val="0"/>
            <w:vAlign w:val="top"/>
          </w:tcPr>
          <w:p>
            <w:pPr>
              <w:spacing w:before="60" w:after="60" w:line="360" w:lineRule="auto"/>
            </w:pPr>
            <w:r>
              <w:rPr>
                <w:rFonts w:ascii="黑体" w:hAnsi="黑体" w:eastAsia="黑体" w:cs="黑体"/>
                <w:b/>
                <w:bCs/>
                <w:sz w:val="22"/>
                <w:szCs w:val="22"/>
              </w:rPr>
              <w:t>乙方：</w:t>
            </w:r>
            <w:r>
              <w:rPr>
                <w:rFonts w:ascii="宋体" w:hAnsi="宋体" w:eastAsia="宋体" w:cs="宋体"/>
                <w:b/>
                <w:bCs/>
                <w:color w:val="C00000"/>
                <w:sz w:val="22"/>
                <w:szCs w:val="22"/>
              </w:rPr>
              <w:t>【乙方单位名称】</w:t>
            </w:r>
          </w:p>
          <w:p>
            <w:pPr>
              <w:spacing w:line="360" w:lineRule="auto"/>
            </w:pPr>
            <w:r>
              <w:rPr>
                <w:rFonts w:ascii="宋体" w:hAnsi="宋体" w:eastAsia="宋体" w:cs="宋体"/>
                <w:sz w:val="22"/>
                <w:szCs w:val="22"/>
              </w:rPr>
              <w:t>法人或授权代表：</w:t>
            </w:r>
          </w:p>
          <w:p>
            <w:pPr>
              <w:spacing w:line="360" w:lineRule="auto"/>
            </w:pPr>
            <w:r>
              <w:rPr>
                <w:rFonts w:ascii="宋体" w:hAnsi="宋体" w:eastAsia="宋体" w:cs="宋体"/>
                <w:sz w:val="22"/>
                <w:szCs w:val="22"/>
              </w:rPr>
              <w:t>签约时间：　　年　　月　　日</w:t>
            </w:r>
          </w:p>
          <w:p>
            <w:pPr>
              <w:spacing w:line="360" w:lineRule="auto"/>
            </w:pPr>
            <w:r>
              <w:rPr>
                <w:rFonts w:ascii="黑体" w:hAnsi="黑体" w:eastAsia="黑体" w:cs="黑体"/>
                <w:b/>
                <w:bCs/>
                <w:sz w:val="22"/>
                <w:szCs w:val="22"/>
              </w:rPr>
              <w:t>（盖章）</w:t>
            </w:r>
          </w:p>
        </w:tc>
      </w:tr>
    </w:tbl>
    <w:p>
      <w:pPr>
        <w:spacing w:line="360" w:lineRule="auto"/>
        <w:ind w:left="0" w:leftChars="0" w:firstLine="0" w:firstLineChars="0"/>
        <w:jc w:val="both"/>
        <w:rPr>
          <w:rFonts w:ascii="仿宋" w:hAnsi="仿宋" w:eastAsia="仿宋" w:cs="仿宋"/>
          <w:b/>
          <w:bCs/>
          <w:color w:val="000000"/>
          <w:sz w:val="28"/>
          <w:szCs w:val="28"/>
        </w:rPr>
      </w:pPr>
    </w:p>
    <w:p>
      <w:pPr>
        <w:spacing w:line="360" w:lineRule="auto"/>
        <w:rPr>
          <w:rFonts w:ascii="仿宋" w:hAnsi="仿宋" w:eastAsia="仿宋" w:cs="仿宋"/>
          <w:b/>
          <w:bCs/>
          <w:color w:val="000000"/>
          <w:sz w:val="28"/>
          <w:szCs w:val="28"/>
        </w:rPr>
      </w:pPr>
    </w:p>
    <w:p>
      <w:pPr>
        <w:rPr>
          <w:rFonts w:ascii="仿宋" w:hAnsi="仿宋" w:eastAsia="仿宋" w:cs="仿宋"/>
          <w:b/>
          <w:bCs/>
          <w:color w:val="000000"/>
          <w:sz w:val="28"/>
          <w:szCs w:val="28"/>
        </w:rPr>
      </w:pPr>
      <w:r>
        <w:rPr>
          <w:rFonts w:ascii="仿宋" w:hAnsi="仿宋" w:eastAsia="仿宋" w:cs="仿宋"/>
          <w:b/>
          <w:bCs/>
          <w:color w:val="000000"/>
          <w:sz w:val="28"/>
          <w:szCs w:val="28"/>
        </w:rPr>
        <w:br w:type="page"/>
      </w:r>
    </w:p>
    <w:p>
      <w:pPr>
        <w:spacing w:before="180" w:after="180" w:line="360" w:lineRule="auto"/>
        <w:jc w:val="center"/>
      </w:pPr>
      <w:r>
        <w:rPr>
          <w:rFonts w:ascii="黑体" w:hAnsi="黑体" w:eastAsia="黑体" w:cs="黑体"/>
          <w:b/>
          <w:bCs/>
          <w:sz w:val="28"/>
          <w:szCs w:val="28"/>
        </w:rPr>
        <w:t>附件2：反商业贿赂协议</w:t>
      </w:r>
    </w:p>
    <w:p>
      <w:pPr>
        <w:spacing w:before="60" w:after="60" w:line="360" w:lineRule="auto"/>
        <w:rPr>
          <w:rFonts w:hint="default" w:eastAsia="黑体"/>
          <w:highlight w:val="none"/>
          <w:lang w:val="en-US" w:eastAsia="zh-CN"/>
        </w:rPr>
      </w:pPr>
      <w:r>
        <w:rPr>
          <w:rFonts w:ascii="黑体" w:hAnsi="黑体" w:eastAsia="黑体" w:cs="黑体"/>
          <w:b/>
          <w:bCs/>
          <w:sz w:val="22"/>
          <w:szCs w:val="22"/>
          <w:highlight w:val="none"/>
        </w:rPr>
        <w:t>甲方：</w:t>
      </w:r>
      <w:r>
        <w:rPr>
          <w:rFonts w:hint="eastAsia" w:ascii="宋体" w:hAnsi="宋体" w:eastAsia="宋体" w:cs="宋体"/>
          <w:b/>
          <w:bCs/>
          <w:color w:val="C00000"/>
          <w:sz w:val="22"/>
          <w:szCs w:val="22"/>
          <w:highlight w:val="none"/>
          <w:lang w:val="en-US" w:eastAsia="zh-CN"/>
        </w:rPr>
        <w:t>深圳全程物流服务有限公司</w:t>
      </w:r>
    </w:p>
    <w:p>
      <w:pPr>
        <w:spacing w:before="60" w:after="60" w:line="360" w:lineRule="auto"/>
      </w:pPr>
      <w:r>
        <w:rPr>
          <w:rFonts w:ascii="黑体" w:hAnsi="黑体" w:eastAsia="黑体" w:cs="黑体"/>
          <w:b/>
          <w:bCs/>
          <w:sz w:val="22"/>
          <w:szCs w:val="22"/>
        </w:rPr>
        <w:t>乙方：</w:t>
      </w:r>
      <w:r>
        <w:rPr>
          <w:rFonts w:ascii="宋体" w:hAnsi="宋体" w:eastAsia="宋体" w:cs="宋体"/>
          <w:b/>
          <w:bCs/>
          <w:color w:val="C00000"/>
          <w:sz w:val="22"/>
          <w:szCs w:val="22"/>
          <w:highlight w:val="yellow"/>
        </w:rPr>
        <w:t>【乙方单位名称】</w:t>
      </w:r>
    </w:p>
    <w:p>
      <w:pPr>
        <w:spacing w:before="60" w:after="60" w:line="360" w:lineRule="auto"/>
      </w:pPr>
      <w:r>
        <w:rPr>
          <w:rFonts w:ascii="宋体" w:hAnsi="宋体" w:eastAsia="宋体" w:cs="宋体"/>
          <w:sz w:val="22"/>
          <w:szCs w:val="22"/>
        </w:rPr>
        <w:t>为维护甲方、乙方共同利益，确保双方商务行为的合法及公平环境，反对商业贿赂行为，甲、乙双方一致确认并同意本协议的共同承诺、保证和约定，且同意将本协议项下所有条款作为甲方与乙方任何一份商务合同/协议/约定的必备条款，并共同遵照执行。</w:t>
      </w:r>
    </w:p>
    <w:p>
      <w:pPr>
        <w:spacing w:before="60" w:after="60" w:line="360" w:lineRule="auto"/>
      </w:pPr>
      <w:r>
        <w:rPr>
          <w:rFonts w:ascii="宋体" w:hAnsi="宋体" w:eastAsia="宋体" w:cs="宋体"/>
          <w:sz w:val="22"/>
          <w:szCs w:val="22"/>
        </w:rPr>
        <w:t>一、甲方人员不得以任何形式向乙方索贿、受贿。乙方不得采用行贿手段销售商品。</w:t>
      </w:r>
    </w:p>
    <w:p>
      <w:pPr>
        <w:spacing w:before="60" w:after="60" w:line="360" w:lineRule="auto"/>
      </w:pPr>
      <w:r>
        <w:rPr>
          <w:rFonts w:ascii="宋体" w:hAnsi="宋体" w:eastAsia="宋体" w:cs="宋体"/>
          <w:sz w:val="22"/>
          <w:szCs w:val="22"/>
        </w:rPr>
        <w:t>二、本协议所称行贿，是指乙方为销售商品而采用财物或者其他手段贿赂甲方人员的行为；本协议所称索贿、受贿是指甲方人员向乙方单位或个人收受财物或通过其他形式收受利益。</w:t>
      </w:r>
    </w:p>
    <w:p>
      <w:pPr>
        <w:spacing w:before="60" w:after="60" w:line="360" w:lineRule="auto"/>
      </w:pPr>
      <w:r>
        <w:rPr>
          <w:rFonts w:ascii="宋体" w:hAnsi="宋体" w:eastAsia="宋体" w:cs="宋体"/>
          <w:sz w:val="22"/>
          <w:szCs w:val="22"/>
        </w:rPr>
        <w:t>三、本协议所称财物是指现金和实物，包括乙方为销售商品采用红包、礼金、有价证券（包括债券、股票等）、实物（包括各种高档生活用品、奢侈消费品、工艺品、收藏品及烟酒等）以及房屋、车辆等大宗商品，或者以报销各种费用等方式，给付甲方人员财物，其他形式是指免费旅游、免费娱乐、减免债务等财产性利益，以及特殊待遇，介绍亲人到乙方工作等非财产性利益。</w:t>
      </w:r>
    </w:p>
    <w:p>
      <w:pPr>
        <w:spacing w:before="60" w:after="60" w:line="360" w:lineRule="auto"/>
      </w:pPr>
      <w:r>
        <w:rPr>
          <w:rFonts w:ascii="宋体" w:hAnsi="宋体" w:eastAsia="宋体" w:cs="宋体"/>
          <w:sz w:val="22"/>
          <w:szCs w:val="22"/>
        </w:rPr>
        <w:t>四、甲方、乙方知道且理解商业贿赂行为是违反公平交易环境并严重触犯国家法律的行为。甲、乙双方承诺并保证严格遵守《中华人民共和国反不正当竞争》、《中华人民共和国刑法》等关于禁止商业贿赂行为的规定，并坚决拒绝商业贿赂、行贿及其他不正当之商业行为的馈赠。</w:t>
      </w:r>
    </w:p>
    <w:p>
      <w:pPr>
        <w:spacing w:before="60" w:after="60" w:line="360" w:lineRule="auto"/>
      </w:pPr>
      <w:r>
        <w:rPr>
          <w:rFonts w:ascii="宋体" w:hAnsi="宋体" w:eastAsia="宋体" w:cs="宋体"/>
          <w:sz w:val="22"/>
          <w:szCs w:val="22"/>
        </w:rPr>
        <w:t>五、甲方不同意且严格禁止甲方任何职员、机构在任何商务往来中出现商业贿赂行为。甲方职员、机构存在本协议项下商业贿赂行为的，将严重违反甲方的规章制度，并将受到甲方公司和国家法律的严惩。甲方同意并鼓励乙方就甲方任何职员、机构的任何商业贿赂行为进行控告或举报。对于乙方的控告或举报，经甲方核实，甲方将视乙方为诚信的合作伙伴，并基于信赖和同等条件下给予乙方更多的商业机会。</w:t>
      </w:r>
    </w:p>
    <w:p>
      <w:pPr>
        <w:spacing w:before="60" w:after="60" w:line="360" w:lineRule="auto"/>
      </w:pPr>
      <w:r>
        <w:rPr>
          <w:rFonts w:ascii="宋体" w:hAnsi="宋体" w:eastAsia="宋体" w:cs="宋体"/>
          <w:sz w:val="22"/>
          <w:szCs w:val="22"/>
        </w:rPr>
        <w:t>六、乙方人员采用商业贿赂手段为乙方单位销售商品的行为，应当认为乙方单位的行为。双方一致同意双方工作人员如下行为是应当禁止的商业贿赂或营私舞弊行为。</w:t>
      </w:r>
    </w:p>
    <w:p>
      <w:pPr>
        <w:spacing w:before="60" w:after="60" w:line="360" w:lineRule="auto"/>
      </w:pPr>
      <w:r>
        <w:rPr>
          <w:rFonts w:ascii="宋体" w:hAnsi="宋体" w:eastAsia="宋体" w:cs="宋体"/>
          <w:sz w:val="22"/>
          <w:szCs w:val="22"/>
        </w:rPr>
        <w:t>1．甲方的员工于任何方式向乙方索要或收受回扣、佣金、有价证券、礼品、实物等一切经济利益；</w:t>
      </w:r>
    </w:p>
    <w:p>
      <w:pPr>
        <w:spacing w:before="60" w:after="60" w:line="360" w:lineRule="auto"/>
      </w:pPr>
      <w:r>
        <w:rPr>
          <w:rFonts w:ascii="宋体" w:hAnsi="宋体" w:eastAsia="宋体" w:cs="宋体"/>
          <w:sz w:val="22"/>
          <w:szCs w:val="22"/>
        </w:rPr>
        <w:t>2．乙方及其人员向甲方员工提供回扣、佣金、有价证券、礼品、实物等一切经济利益，包括但不限于本条以下条款。</w:t>
      </w:r>
    </w:p>
    <w:p>
      <w:pPr>
        <w:spacing w:before="60" w:after="60" w:line="360" w:lineRule="auto"/>
      </w:pPr>
      <w:r>
        <w:rPr>
          <w:rFonts w:ascii="宋体" w:hAnsi="宋体" w:eastAsia="宋体" w:cs="宋体"/>
          <w:sz w:val="22"/>
          <w:szCs w:val="22"/>
        </w:rPr>
        <w:t>①在乙方报销私人费用；</w:t>
      </w:r>
    </w:p>
    <w:p>
      <w:pPr>
        <w:spacing w:before="60" w:after="60" w:line="360" w:lineRule="auto"/>
      </w:pPr>
      <w:r>
        <w:rPr>
          <w:rFonts w:ascii="宋体" w:hAnsi="宋体" w:eastAsia="宋体" w:cs="宋体"/>
          <w:sz w:val="22"/>
          <w:szCs w:val="22"/>
        </w:rPr>
        <w:t>②参加乙方宴请或娱乐活动；</w:t>
      </w:r>
    </w:p>
    <w:p>
      <w:pPr>
        <w:spacing w:before="60" w:after="60" w:line="360" w:lineRule="auto"/>
      </w:pPr>
      <w:r>
        <w:rPr>
          <w:rFonts w:ascii="宋体" w:hAnsi="宋体" w:eastAsia="宋体" w:cs="宋体"/>
          <w:sz w:val="22"/>
          <w:szCs w:val="22"/>
        </w:rPr>
        <w:t>③提出或事实上在乙方参股或参与乙方经营活动；</w:t>
      </w:r>
    </w:p>
    <w:p>
      <w:pPr>
        <w:spacing w:before="60" w:after="60" w:line="360" w:lineRule="auto"/>
      </w:pPr>
      <w:r>
        <w:rPr>
          <w:rFonts w:ascii="宋体" w:hAnsi="宋体" w:eastAsia="宋体" w:cs="宋体"/>
          <w:sz w:val="22"/>
          <w:szCs w:val="22"/>
        </w:rPr>
        <w:t>④本人或亲友参加或收受乙方组织或提供的旅游等代偿活动利益；</w:t>
      </w:r>
    </w:p>
    <w:p>
      <w:pPr>
        <w:spacing w:before="60" w:after="60" w:line="360" w:lineRule="auto"/>
      </w:pPr>
      <w:r>
        <w:rPr>
          <w:rFonts w:ascii="宋体" w:hAnsi="宋体" w:eastAsia="宋体" w:cs="宋体"/>
          <w:sz w:val="22"/>
          <w:szCs w:val="22"/>
        </w:rPr>
        <w:t>⑤向甲方的员工提供借款；</w:t>
      </w:r>
    </w:p>
    <w:p>
      <w:pPr>
        <w:spacing w:before="60" w:after="60" w:line="360" w:lineRule="auto"/>
      </w:pPr>
      <w:r>
        <w:rPr>
          <w:rFonts w:ascii="宋体" w:hAnsi="宋体" w:eastAsia="宋体" w:cs="宋体"/>
          <w:sz w:val="22"/>
          <w:szCs w:val="22"/>
        </w:rPr>
        <w:t>⑥其他违反国家法律法规或商业道德准则的行为；</w:t>
      </w:r>
    </w:p>
    <w:p>
      <w:pPr>
        <w:spacing w:before="60" w:after="60" w:line="360" w:lineRule="auto"/>
      </w:pPr>
      <w:r>
        <w:rPr>
          <w:rFonts w:ascii="宋体" w:hAnsi="宋体" w:eastAsia="宋体" w:cs="宋体"/>
          <w:sz w:val="22"/>
          <w:szCs w:val="22"/>
        </w:rPr>
        <w:t>⑦其他影响公正交易行为。</w:t>
      </w:r>
    </w:p>
    <w:p>
      <w:pPr>
        <w:spacing w:before="60" w:after="60" w:line="360" w:lineRule="auto"/>
      </w:pPr>
      <w:r>
        <w:rPr>
          <w:rFonts w:ascii="宋体" w:hAnsi="宋体" w:eastAsia="宋体" w:cs="宋体"/>
          <w:sz w:val="22"/>
          <w:szCs w:val="22"/>
        </w:rPr>
        <w:t>七、甲方反对乙方或乙方任何相关人员、机构对甲方或甲方任何职员、机构或其他第三方，为不正当之商业目的，从事本协议第三条界定的商业贿赂行为，如同乙方反对商业贿赂的承诺和保证一样。甲方为此保留控告和举报的权利。</w:t>
      </w:r>
    </w:p>
    <w:p>
      <w:pPr>
        <w:spacing w:before="60" w:after="60" w:line="360" w:lineRule="auto"/>
        <w:rPr>
          <w:rFonts w:hint="eastAsia" w:eastAsia="宋体"/>
          <w:lang w:val="en-US" w:eastAsia="zh-CN"/>
        </w:rPr>
      </w:pPr>
      <w:r>
        <w:rPr>
          <w:rFonts w:ascii="宋体" w:hAnsi="宋体" w:eastAsia="宋体" w:cs="宋体"/>
          <w:sz w:val="22"/>
          <w:szCs w:val="22"/>
        </w:rPr>
        <w:t>八、甲方、乙方同意因任何一方违反本协议的约定导致相对方或其他第三人的损失的，将由违约方承担全部赔偿责任，包括但不限于商誉、商业机会和经济损失。相对方有权单方终止一切与违约方的商务合作。若乙方违反本协议规定，甲方有权停止与乙方一切合作，并依法对乙方采取诸如冻结所有应付账款的措施</w:t>
      </w:r>
      <w:r>
        <w:rPr>
          <w:rFonts w:hint="eastAsia" w:ascii="宋体" w:hAnsi="宋体" w:eastAsia="宋体" w:cs="宋体"/>
          <w:sz w:val="22"/>
          <w:szCs w:val="22"/>
          <w:lang w:eastAsia="zh-CN"/>
        </w:rPr>
        <w:t>。</w:t>
      </w:r>
    </w:p>
    <w:p>
      <w:pPr>
        <w:spacing w:before="60" w:after="60" w:line="360" w:lineRule="auto"/>
      </w:pPr>
      <w:r>
        <w:rPr>
          <w:rFonts w:ascii="宋体" w:hAnsi="宋体" w:eastAsia="宋体" w:cs="宋体"/>
          <w:sz w:val="22"/>
          <w:szCs w:val="22"/>
        </w:rPr>
        <w:t>九、本协议项下"相关人员"、"职员"包括且不限于该等人员的亲友或与该等人员有利害关系的人。</w:t>
      </w:r>
    </w:p>
    <w:p>
      <w:pPr>
        <w:spacing w:before="60" w:after="60" w:line="360" w:lineRule="auto"/>
      </w:pPr>
      <w:r>
        <w:rPr>
          <w:rFonts w:ascii="宋体" w:hAnsi="宋体" w:eastAsia="宋体" w:cs="宋体"/>
          <w:sz w:val="22"/>
          <w:szCs w:val="22"/>
        </w:rPr>
        <w:t>十、本协议一式两份，自甲、乙双方授权代表签章之日起生效，且持续有效。</w:t>
      </w:r>
    </w:p>
    <w:tbl>
      <w:tblPr>
        <w:tblStyle w:val="5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547"/>
        <w:gridCol w:w="3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30" w:type="pct"/>
            <w:noWrap w:val="0"/>
            <w:vAlign w:val="top"/>
          </w:tcPr>
          <w:p>
            <w:pPr>
              <w:spacing w:line="360" w:lineRule="auto"/>
              <w:rPr>
                <w:rFonts w:hint="default" w:eastAsia="黑体"/>
                <w:lang w:val="en-US" w:eastAsia="zh-CN"/>
              </w:rPr>
            </w:pPr>
            <w:r>
              <w:rPr>
                <w:rFonts w:ascii="黑体" w:hAnsi="黑体" w:eastAsia="黑体" w:cs="黑体"/>
                <w:b/>
                <w:bCs/>
                <w:sz w:val="22"/>
                <w:szCs w:val="22"/>
              </w:rPr>
              <w:t>甲方：</w:t>
            </w:r>
            <w:r>
              <w:rPr>
                <w:rFonts w:hint="eastAsia" w:ascii="黑体" w:hAnsi="黑体" w:eastAsia="黑体" w:cs="黑体"/>
                <w:b/>
                <w:bCs/>
                <w:sz w:val="22"/>
                <w:szCs w:val="22"/>
                <w:lang w:val="en-US" w:eastAsia="zh-CN"/>
              </w:rPr>
              <w:t>深圳全程物流服务有限公司</w:t>
            </w:r>
          </w:p>
          <w:p>
            <w:pPr>
              <w:spacing w:line="360" w:lineRule="auto"/>
            </w:pPr>
            <w:r>
              <w:rPr>
                <w:rFonts w:ascii="宋体" w:hAnsi="宋体" w:eastAsia="宋体" w:cs="宋体"/>
                <w:sz w:val="22"/>
                <w:szCs w:val="22"/>
              </w:rPr>
              <w:t>签字代表：</w:t>
            </w:r>
          </w:p>
          <w:p>
            <w:pPr>
              <w:spacing w:line="360" w:lineRule="auto"/>
            </w:pPr>
            <w:r>
              <w:rPr>
                <w:rFonts w:ascii="黑体" w:hAnsi="黑体" w:eastAsia="黑体" w:cs="黑体"/>
                <w:b/>
                <w:bCs/>
                <w:sz w:val="22"/>
                <w:szCs w:val="22"/>
              </w:rPr>
              <w:t>（盖章）</w:t>
            </w:r>
          </w:p>
          <w:p>
            <w:pPr>
              <w:spacing w:line="360" w:lineRule="auto"/>
            </w:pPr>
            <w:r>
              <w:rPr>
                <w:rFonts w:ascii="宋体" w:hAnsi="宋体" w:eastAsia="宋体" w:cs="宋体"/>
                <w:sz w:val="22"/>
                <w:szCs w:val="22"/>
              </w:rPr>
              <w:t>日期：　　年　　月　　日</w:t>
            </w:r>
          </w:p>
        </w:tc>
        <w:tc>
          <w:tcPr>
            <w:tcW w:w="2269" w:type="pct"/>
            <w:noWrap w:val="0"/>
            <w:vAlign w:val="top"/>
          </w:tcPr>
          <w:p>
            <w:pPr>
              <w:spacing w:line="360" w:lineRule="auto"/>
            </w:pPr>
            <w:r>
              <w:rPr>
                <w:rFonts w:ascii="黑体" w:hAnsi="黑体" w:eastAsia="黑体" w:cs="黑体"/>
                <w:b/>
                <w:bCs/>
                <w:sz w:val="22"/>
                <w:szCs w:val="22"/>
              </w:rPr>
              <w:t>乙方：</w:t>
            </w:r>
          </w:p>
          <w:p>
            <w:pPr>
              <w:spacing w:line="360" w:lineRule="auto"/>
            </w:pPr>
            <w:r>
              <w:rPr>
                <w:rFonts w:ascii="宋体" w:hAnsi="宋体" w:eastAsia="宋体" w:cs="宋体"/>
                <w:sz w:val="22"/>
                <w:szCs w:val="22"/>
              </w:rPr>
              <w:t>签字代表：</w:t>
            </w:r>
          </w:p>
          <w:p>
            <w:pPr>
              <w:spacing w:line="360" w:lineRule="auto"/>
            </w:pPr>
            <w:r>
              <w:rPr>
                <w:rFonts w:ascii="黑体" w:hAnsi="黑体" w:eastAsia="黑体" w:cs="黑体"/>
                <w:b/>
                <w:bCs/>
                <w:sz w:val="22"/>
                <w:szCs w:val="22"/>
              </w:rPr>
              <w:t>（盖章）</w:t>
            </w:r>
          </w:p>
          <w:p>
            <w:pPr>
              <w:spacing w:line="360" w:lineRule="auto"/>
            </w:pPr>
            <w:r>
              <w:rPr>
                <w:rFonts w:ascii="宋体" w:hAnsi="宋体" w:eastAsia="宋体" w:cs="宋体"/>
                <w:sz w:val="22"/>
                <w:szCs w:val="22"/>
              </w:rPr>
              <w:t>日期：　　年　　月　　日</w:t>
            </w:r>
          </w:p>
        </w:tc>
      </w:tr>
    </w:tbl>
    <w:p>
      <w:pPr>
        <w:spacing w:before="60" w:after="60" w:line="360" w:lineRule="auto"/>
      </w:pPr>
    </w:p>
    <w:p>
      <w:pPr>
        <w:rPr>
          <w:rFonts w:ascii="黑体" w:hAnsi="黑体" w:eastAsia="黑体" w:cs="黑体"/>
          <w:b/>
          <w:bCs/>
          <w:sz w:val="28"/>
          <w:szCs w:val="28"/>
        </w:rPr>
      </w:pPr>
      <w:r>
        <w:rPr>
          <w:rFonts w:ascii="黑体" w:hAnsi="黑体" w:eastAsia="黑体" w:cs="黑体"/>
          <w:b/>
          <w:bCs/>
          <w:sz w:val="28"/>
          <w:szCs w:val="28"/>
        </w:rPr>
        <w:br w:type="page"/>
      </w:r>
    </w:p>
    <w:p>
      <w:pPr>
        <w:spacing w:before="180" w:after="180" w:line="360" w:lineRule="auto"/>
        <w:jc w:val="center"/>
      </w:pPr>
      <w:r>
        <w:rPr>
          <w:rFonts w:ascii="黑体" w:hAnsi="黑体" w:eastAsia="黑体" w:cs="黑体"/>
          <w:b/>
          <w:bCs/>
          <w:sz w:val="28"/>
          <w:szCs w:val="28"/>
        </w:rPr>
        <w:t>附件3：施工安全责任书</w:t>
      </w:r>
    </w:p>
    <w:p>
      <w:pPr>
        <w:spacing w:before="60" w:after="60" w:line="360" w:lineRule="auto"/>
        <w:rPr>
          <w:rFonts w:hint="eastAsia" w:ascii="黑体" w:hAnsi="黑体" w:eastAsia="黑体" w:cs="黑体"/>
          <w:b/>
          <w:bCs/>
          <w:sz w:val="22"/>
          <w:szCs w:val="22"/>
          <w:lang w:val="en-US" w:eastAsia="zh-CN"/>
        </w:rPr>
      </w:pPr>
      <w:r>
        <w:rPr>
          <w:rFonts w:ascii="黑体" w:hAnsi="黑体" w:eastAsia="黑体" w:cs="黑体"/>
          <w:b/>
          <w:bCs/>
          <w:sz w:val="22"/>
          <w:szCs w:val="22"/>
        </w:rPr>
        <w:t>甲方：</w:t>
      </w:r>
      <w:r>
        <w:rPr>
          <w:rFonts w:hint="eastAsia" w:ascii="黑体" w:hAnsi="黑体" w:eastAsia="黑体" w:cs="黑体"/>
          <w:b/>
          <w:bCs/>
          <w:sz w:val="22"/>
          <w:szCs w:val="22"/>
          <w:lang w:val="en-US" w:eastAsia="zh-CN"/>
        </w:rPr>
        <w:t>深圳全程物流服务有限公司</w:t>
      </w:r>
    </w:p>
    <w:p>
      <w:pPr>
        <w:spacing w:before="60" w:after="60" w:line="360" w:lineRule="auto"/>
      </w:pPr>
      <w:r>
        <w:rPr>
          <w:rFonts w:ascii="黑体" w:hAnsi="黑体" w:eastAsia="黑体" w:cs="黑体"/>
          <w:b/>
          <w:bCs/>
          <w:sz w:val="22"/>
          <w:szCs w:val="22"/>
        </w:rPr>
        <w:t>乙方：</w:t>
      </w:r>
      <w:r>
        <w:rPr>
          <w:rFonts w:ascii="宋体" w:hAnsi="宋体" w:eastAsia="宋体" w:cs="宋体"/>
          <w:b/>
          <w:bCs/>
          <w:color w:val="C00000"/>
          <w:sz w:val="22"/>
          <w:szCs w:val="22"/>
          <w:highlight w:val="yellow"/>
        </w:rPr>
        <w:t>【乙方单位名称】</w:t>
      </w:r>
    </w:p>
    <w:p>
      <w:pPr>
        <w:spacing w:before="60" w:after="60" w:line="360" w:lineRule="auto"/>
      </w:pPr>
      <w:r>
        <w:rPr>
          <w:rFonts w:ascii="宋体" w:hAnsi="宋体" w:eastAsia="宋体" w:cs="宋体"/>
          <w:sz w:val="22"/>
          <w:szCs w:val="22"/>
        </w:rPr>
        <w:t>为了切实加强施工现场安全生产管理，依据《中华人民共和国安全生产法》、《中华人民共和国建筑法》、《中华人民共和国民法典》以及《建设工程安全生产管理条例》、建设部《施工现场临时用电安全技术规范》（JGJ46-2005）、《建筑施工安全检查标准》（JGJ59-2011），双方本着平等、自愿的原则，签订本协议书。甲乙双方均严格遵守本协议书规定的权利、责任和义务，确保施工现场的安全生产。</w:t>
      </w:r>
    </w:p>
    <w:p>
      <w:pPr>
        <w:spacing w:before="60" w:after="60" w:line="360" w:lineRule="auto"/>
      </w:pPr>
      <w:r>
        <w:rPr>
          <w:rFonts w:ascii="黑体" w:hAnsi="黑体" w:eastAsia="黑体" w:cs="黑体"/>
          <w:b/>
          <w:bCs/>
          <w:sz w:val="22"/>
          <w:szCs w:val="22"/>
        </w:rPr>
        <w:t>一、甲方的权利、责任和义务：</w:t>
      </w:r>
    </w:p>
    <w:p>
      <w:pPr>
        <w:spacing w:before="60" w:after="60" w:line="360" w:lineRule="auto"/>
      </w:pPr>
      <w:r>
        <w:rPr>
          <w:rFonts w:ascii="宋体" w:hAnsi="宋体" w:eastAsia="宋体" w:cs="宋体"/>
          <w:sz w:val="22"/>
          <w:szCs w:val="22"/>
        </w:rPr>
        <w:t>1. 甲方有权自行或委托监理或第三方安全机构对施工现场进行安全监管，乙方必须服从甲方、监理或第三方安全机构的安全监督。</w:t>
      </w:r>
    </w:p>
    <w:p>
      <w:pPr>
        <w:spacing w:before="60" w:after="60" w:line="360" w:lineRule="auto"/>
      </w:pPr>
      <w:r>
        <w:rPr>
          <w:rFonts w:ascii="宋体" w:hAnsi="宋体" w:eastAsia="宋体" w:cs="宋体"/>
          <w:sz w:val="22"/>
          <w:szCs w:val="22"/>
        </w:rPr>
        <w:t>2. 对乙方提出的安全生产要求积极提供帮助。</w:t>
      </w:r>
    </w:p>
    <w:p>
      <w:pPr>
        <w:spacing w:before="60" w:after="60" w:line="360" w:lineRule="auto"/>
      </w:pPr>
      <w:r>
        <w:rPr>
          <w:rFonts w:ascii="宋体" w:hAnsi="宋体" w:eastAsia="宋体" w:cs="宋体"/>
          <w:sz w:val="22"/>
          <w:szCs w:val="22"/>
        </w:rPr>
        <w:t>3. 按合同向乙方提供用水、用电、场地等基础设施，乙方开始使用后，所有用水、用电、场地的安全管理责任由乙方全面负责。</w:t>
      </w:r>
    </w:p>
    <w:p>
      <w:pPr>
        <w:spacing w:before="60" w:after="60" w:line="360" w:lineRule="auto"/>
      </w:pPr>
      <w:r>
        <w:rPr>
          <w:rFonts w:ascii="宋体" w:hAnsi="宋体" w:eastAsia="宋体" w:cs="宋体"/>
          <w:sz w:val="22"/>
          <w:szCs w:val="22"/>
        </w:rPr>
        <w:t>4. 甲方不得对乙方提出与安全生产法律、法规和强制性标准规定相违背的要求。</w:t>
      </w:r>
    </w:p>
    <w:p>
      <w:pPr>
        <w:spacing w:before="60" w:after="60" w:line="360" w:lineRule="auto"/>
      </w:pPr>
      <w:r>
        <w:rPr>
          <w:rFonts w:ascii="宋体" w:hAnsi="宋体" w:eastAsia="宋体" w:cs="宋体"/>
          <w:sz w:val="22"/>
          <w:szCs w:val="22"/>
        </w:rPr>
        <w:t>5. 甲方不得明示或者暗示乙方购买、租赁、使用不符合安全施工要求的防护用具、机械设备、施工机具及配件、消防设施和器材。</w:t>
      </w:r>
    </w:p>
    <w:p>
      <w:pPr>
        <w:spacing w:before="60" w:after="60" w:line="360" w:lineRule="auto"/>
      </w:pPr>
      <w:r>
        <w:rPr>
          <w:rFonts w:ascii="黑体" w:hAnsi="黑体" w:eastAsia="黑体" w:cs="黑体"/>
          <w:b/>
          <w:bCs/>
          <w:sz w:val="22"/>
          <w:szCs w:val="22"/>
        </w:rPr>
        <w:t>二、乙方的权利、责任和义务：</w:t>
      </w:r>
    </w:p>
    <w:p>
      <w:pPr>
        <w:spacing w:before="60" w:after="60" w:line="360" w:lineRule="auto"/>
      </w:pPr>
      <w:r>
        <w:rPr>
          <w:rFonts w:ascii="宋体" w:hAnsi="宋体" w:eastAsia="宋体" w:cs="宋体"/>
          <w:sz w:val="22"/>
          <w:szCs w:val="22"/>
        </w:rPr>
        <w:t>1. 乙方应认真贯彻执行国家有关施工安全生产的政策、法规、国家标准、行业标准、安全技术操作规程，建立健全安全生产责任制等各项安全生产管理制度。</w:t>
      </w:r>
    </w:p>
    <w:p>
      <w:pPr>
        <w:spacing w:before="60" w:after="60" w:line="360" w:lineRule="auto"/>
      </w:pPr>
      <w:r>
        <w:rPr>
          <w:rFonts w:ascii="宋体" w:hAnsi="宋体" w:eastAsia="宋体" w:cs="宋体"/>
          <w:sz w:val="22"/>
          <w:szCs w:val="22"/>
        </w:rPr>
        <w:t>2. 乙方应遵守落实甲方《建设工程安全文明施工管理标准化手册》、《工程安全生产管理规程》等各项甲方安全管理要求规定，对甲方提出的问题，及时整改回复。</w:t>
      </w:r>
    </w:p>
    <w:p>
      <w:pPr>
        <w:spacing w:before="60" w:after="60" w:line="360" w:lineRule="auto"/>
      </w:pPr>
      <w:r>
        <w:rPr>
          <w:rFonts w:ascii="宋体" w:hAnsi="宋体" w:eastAsia="宋体" w:cs="宋体"/>
          <w:sz w:val="22"/>
          <w:szCs w:val="22"/>
        </w:rPr>
        <w:t>3. 因乙方原因造成的生产安全事故，包括导致发生安全、火灾等事故、治安案件及刑事案件的，由乙方承担由此引发的全部责任，并承担由此给甲方及第三方造成的全部损失。</w:t>
      </w:r>
    </w:p>
    <w:p>
      <w:pPr>
        <w:spacing w:before="60" w:after="60" w:line="360" w:lineRule="auto"/>
      </w:pPr>
      <w:r>
        <w:rPr>
          <w:rFonts w:ascii="宋体" w:hAnsi="宋体" w:eastAsia="宋体" w:cs="宋体"/>
          <w:sz w:val="22"/>
          <w:szCs w:val="22"/>
        </w:rPr>
        <w:t>4. 乙方负责人是本项目的安全生产第一责任人，对本协议工程安全生产负责。</w:t>
      </w:r>
    </w:p>
    <w:p>
      <w:pPr>
        <w:spacing w:before="60" w:after="60" w:line="360" w:lineRule="auto"/>
      </w:pPr>
      <w:r>
        <w:rPr>
          <w:rFonts w:ascii="宋体" w:hAnsi="宋体" w:eastAsia="宋体" w:cs="宋体"/>
          <w:sz w:val="22"/>
          <w:szCs w:val="22"/>
        </w:rPr>
        <w:t>5. 乙方在开工前，按照甲方公司的相关制度，对入园的车辆、设备、人员办理许可审批及备案，无审批不得入园。</w:t>
      </w:r>
    </w:p>
    <w:p>
      <w:pPr>
        <w:spacing w:before="60" w:after="60" w:line="360" w:lineRule="auto"/>
      </w:pPr>
      <w:r>
        <w:rPr>
          <w:rFonts w:ascii="宋体" w:hAnsi="宋体" w:eastAsia="宋体" w:cs="宋体"/>
          <w:sz w:val="22"/>
          <w:szCs w:val="22"/>
        </w:rPr>
        <w:t>6. 乙方应认真落实和执行员工安全教育交底制度，包括员工"三级安全教育"、特种作业人员定期安全技术交底等的内容，保证进场员工充分熟悉工作内容，及时发现与消除安全隐患。</w:t>
      </w:r>
    </w:p>
    <w:p>
      <w:pPr>
        <w:spacing w:before="60" w:after="60" w:line="360" w:lineRule="auto"/>
      </w:pPr>
      <w:r>
        <w:rPr>
          <w:rFonts w:ascii="宋体" w:hAnsi="宋体" w:eastAsia="宋体" w:cs="宋体"/>
          <w:sz w:val="22"/>
          <w:szCs w:val="22"/>
        </w:rPr>
        <w:t>7. 乙方未经安全生产教育培训人员，不得上岗作业。</w:t>
      </w:r>
    </w:p>
    <w:p>
      <w:pPr>
        <w:spacing w:before="60" w:after="60" w:line="360" w:lineRule="auto"/>
      </w:pPr>
      <w:r>
        <w:rPr>
          <w:rFonts w:ascii="宋体" w:hAnsi="宋体" w:eastAsia="宋体" w:cs="宋体"/>
          <w:sz w:val="22"/>
          <w:szCs w:val="22"/>
        </w:rPr>
        <w:t>8. 乙方所有施工作业人员需参加社保及人身意外保险，费用由乙方自行承担。</w:t>
      </w:r>
    </w:p>
    <w:p>
      <w:pPr>
        <w:spacing w:before="60" w:after="60" w:line="360" w:lineRule="auto"/>
      </w:pPr>
      <w:r>
        <w:rPr>
          <w:rFonts w:ascii="宋体" w:hAnsi="宋体" w:eastAsia="宋体" w:cs="宋体"/>
          <w:sz w:val="22"/>
          <w:szCs w:val="22"/>
        </w:rPr>
        <w:t>9. 乙方应按国家标准配备安全管理人员。</w:t>
      </w:r>
    </w:p>
    <w:p>
      <w:pPr>
        <w:spacing w:before="60" w:after="60" w:line="360" w:lineRule="auto"/>
      </w:pPr>
      <w:r>
        <w:rPr>
          <w:rFonts w:ascii="宋体" w:hAnsi="宋体" w:eastAsia="宋体" w:cs="宋体"/>
          <w:sz w:val="22"/>
          <w:szCs w:val="22"/>
        </w:rPr>
        <w:t>10. 乙方应确保安全文明施工措施费专款专用。</w:t>
      </w:r>
    </w:p>
    <w:p>
      <w:pPr>
        <w:spacing w:before="60" w:after="60" w:line="360" w:lineRule="auto"/>
      </w:pPr>
      <w:r>
        <w:rPr>
          <w:rFonts w:ascii="宋体" w:hAnsi="宋体" w:eastAsia="宋体" w:cs="宋体"/>
          <w:sz w:val="22"/>
          <w:szCs w:val="22"/>
        </w:rPr>
        <w:t>11. 乙方应根据所承包项目的特点编制施工或作业方案，制定相应的安全技术措施和现场临时用电方案，达到一定规模的危险性较大的应编制专项施工方案，施工方案需按规定论证审批。</w:t>
      </w:r>
    </w:p>
    <w:p>
      <w:pPr>
        <w:spacing w:before="60" w:after="60" w:line="360" w:lineRule="auto"/>
      </w:pPr>
      <w:r>
        <w:rPr>
          <w:rFonts w:ascii="宋体" w:hAnsi="宋体" w:eastAsia="宋体" w:cs="宋体"/>
          <w:sz w:val="22"/>
          <w:szCs w:val="22"/>
        </w:rPr>
        <w:t>12. 乙方应确保特种作业人员持证上岗。</w:t>
      </w:r>
    </w:p>
    <w:p>
      <w:pPr>
        <w:spacing w:before="60" w:after="60" w:line="360" w:lineRule="auto"/>
      </w:pPr>
      <w:r>
        <w:rPr>
          <w:rFonts w:ascii="宋体" w:hAnsi="宋体" w:eastAsia="宋体" w:cs="宋体"/>
          <w:sz w:val="22"/>
          <w:szCs w:val="22"/>
        </w:rPr>
        <w:t>13. 乙方应定期对项目现场进行安全检查，分析各类安全风险，及时消除各类安全隐患。</w:t>
      </w:r>
    </w:p>
    <w:p>
      <w:pPr>
        <w:spacing w:before="60" w:after="60" w:line="360" w:lineRule="auto"/>
      </w:pPr>
      <w:r>
        <w:rPr>
          <w:rFonts w:ascii="宋体" w:hAnsi="宋体" w:eastAsia="宋体" w:cs="宋体"/>
          <w:sz w:val="22"/>
          <w:szCs w:val="22"/>
        </w:rPr>
        <w:t>14. 乙方保证施工机械、工器具及安全防护设施、安全用具等满足现场施工及安全需要。</w:t>
      </w:r>
    </w:p>
    <w:p>
      <w:pPr>
        <w:spacing w:before="60" w:after="60" w:line="360" w:lineRule="auto"/>
      </w:pPr>
      <w:r>
        <w:rPr>
          <w:rFonts w:ascii="宋体" w:hAnsi="宋体" w:eastAsia="宋体" w:cs="宋体"/>
          <w:sz w:val="22"/>
          <w:szCs w:val="22"/>
        </w:rPr>
        <w:t>15. 乙方属于总承包的，应对分包进行安全管理，因分包安全管理造成的损失，甲方不承担任何连带责任。</w:t>
      </w:r>
    </w:p>
    <w:p>
      <w:pPr>
        <w:spacing w:before="60" w:after="60" w:line="360" w:lineRule="auto"/>
      </w:pPr>
      <w:r>
        <w:rPr>
          <w:rFonts w:ascii="宋体" w:hAnsi="宋体" w:eastAsia="宋体" w:cs="宋体"/>
          <w:sz w:val="22"/>
          <w:szCs w:val="22"/>
        </w:rPr>
        <w:t>16. 乙方应确保施工范围内危险化学品、消防、环境管理符合要求。</w:t>
      </w:r>
    </w:p>
    <w:p>
      <w:pPr>
        <w:spacing w:before="60" w:after="60" w:line="360" w:lineRule="auto"/>
      </w:pPr>
      <w:r>
        <w:rPr>
          <w:rFonts w:ascii="宋体" w:hAnsi="宋体" w:eastAsia="宋体" w:cs="宋体"/>
          <w:sz w:val="22"/>
          <w:szCs w:val="22"/>
        </w:rPr>
        <w:t>17. 乙方应按照国家有关法律、法规合法用工，严禁使用未成年工、有职业禁忌、患有妨碍工作病症的人员，严禁使用患有传染病、精神病的人员，严禁使用身份不明的人员。</w:t>
      </w:r>
    </w:p>
    <w:p>
      <w:pPr>
        <w:spacing w:before="60" w:after="60" w:line="360" w:lineRule="auto"/>
      </w:pPr>
      <w:r>
        <w:rPr>
          <w:rFonts w:ascii="宋体" w:hAnsi="宋体" w:eastAsia="宋体" w:cs="宋体"/>
          <w:sz w:val="22"/>
          <w:szCs w:val="22"/>
        </w:rPr>
        <w:t>18. 乙方应编制相应的应急预案并进行演练，配备相应的应急人员与物资，满足现场应急要求。</w:t>
      </w:r>
    </w:p>
    <w:p>
      <w:pPr>
        <w:spacing w:before="60" w:after="60" w:line="360" w:lineRule="auto"/>
      </w:pPr>
      <w:r>
        <w:rPr>
          <w:rFonts w:ascii="黑体" w:hAnsi="黑体" w:eastAsia="黑体" w:cs="黑体"/>
          <w:b/>
          <w:bCs/>
          <w:sz w:val="22"/>
          <w:szCs w:val="22"/>
        </w:rPr>
        <w:t>三、附则</w:t>
      </w:r>
    </w:p>
    <w:p>
      <w:pPr>
        <w:spacing w:before="60" w:after="60" w:line="360" w:lineRule="auto"/>
      </w:pPr>
      <w:r>
        <w:rPr>
          <w:rFonts w:ascii="宋体" w:hAnsi="宋体" w:eastAsia="宋体" w:cs="宋体"/>
          <w:sz w:val="22"/>
          <w:szCs w:val="22"/>
        </w:rPr>
        <w:t>本协议一式四份，由甲、乙方各执二份。自双方法定代表人或授权代表签字并加盖公章之日起生效。</w:t>
      </w:r>
    </w:p>
    <w:tbl>
      <w:tblPr>
        <w:tblStyle w:val="5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116"/>
        <w:gridCol w:w="4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471" w:type="pct"/>
            <w:noWrap w:val="0"/>
            <w:vAlign w:val="top"/>
          </w:tcPr>
          <w:p>
            <w:pPr>
              <w:spacing w:line="360" w:lineRule="auto"/>
              <w:ind w:left="0" w:leftChars="0" w:firstLine="0" w:firstLineChars="0"/>
            </w:pPr>
            <w:r>
              <w:rPr>
                <w:rFonts w:ascii="黑体" w:hAnsi="黑体" w:eastAsia="黑体" w:cs="黑体"/>
                <w:b/>
                <w:bCs/>
                <w:sz w:val="22"/>
                <w:szCs w:val="22"/>
              </w:rPr>
              <w:t>甲方（章）：</w:t>
            </w:r>
            <w:r>
              <w:rPr>
                <w:rFonts w:hint="eastAsia" w:ascii="黑体" w:hAnsi="黑体" w:eastAsia="黑体" w:cs="黑体"/>
                <w:b/>
                <w:bCs/>
                <w:sz w:val="22"/>
                <w:szCs w:val="22"/>
                <w:lang w:val="en-US" w:eastAsia="zh-CN"/>
              </w:rPr>
              <w:t>深圳全程物流服务有限公司</w:t>
            </w:r>
          </w:p>
          <w:p>
            <w:pPr>
              <w:spacing w:line="360" w:lineRule="auto"/>
              <w:ind w:left="0" w:leftChars="0" w:firstLine="0" w:firstLineChars="0"/>
            </w:pPr>
            <w:r>
              <w:rPr>
                <w:rFonts w:ascii="宋体" w:hAnsi="宋体" w:eastAsia="宋体" w:cs="宋体"/>
                <w:sz w:val="22"/>
                <w:szCs w:val="22"/>
              </w:rPr>
              <w:t>代表人：</w:t>
            </w:r>
          </w:p>
          <w:p>
            <w:pPr>
              <w:spacing w:line="360" w:lineRule="auto"/>
            </w:pPr>
            <w:r>
              <w:rPr>
                <w:rFonts w:ascii="宋体" w:hAnsi="宋体" w:eastAsia="宋体" w:cs="宋体"/>
                <w:sz w:val="22"/>
                <w:szCs w:val="22"/>
              </w:rPr>
              <w:t>年　　月　　日</w:t>
            </w:r>
          </w:p>
        </w:tc>
        <w:tc>
          <w:tcPr>
            <w:tcW w:w="2528" w:type="pct"/>
            <w:noWrap w:val="0"/>
            <w:vAlign w:val="top"/>
          </w:tcPr>
          <w:p>
            <w:pPr>
              <w:spacing w:line="360" w:lineRule="auto"/>
              <w:ind w:left="0" w:leftChars="0" w:firstLine="0" w:firstLineChars="0"/>
            </w:pPr>
            <w:r>
              <w:rPr>
                <w:rFonts w:ascii="黑体" w:hAnsi="黑体" w:eastAsia="黑体" w:cs="黑体"/>
                <w:b/>
                <w:bCs/>
                <w:sz w:val="22"/>
                <w:szCs w:val="22"/>
              </w:rPr>
              <w:t>乙方（章）：</w:t>
            </w:r>
          </w:p>
          <w:p>
            <w:pPr>
              <w:spacing w:line="360" w:lineRule="auto"/>
              <w:ind w:left="0" w:leftChars="0" w:firstLine="0" w:firstLineChars="0"/>
            </w:pPr>
            <w:r>
              <w:rPr>
                <w:rFonts w:ascii="宋体" w:hAnsi="宋体" w:eastAsia="宋体" w:cs="宋体"/>
                <w:sz w:val="22"/>
                <w:szCs w:val="22"/>
              </w:rPr>
              <w:t>代表人：</w:t>
            </w:r>
          </w:p>
          <w:p>
            <w:pPr>
              <w:spacing w:line="360" w:lineRule="auto"/>
            </w:pPr>
            <w:r>
              <w:rPr>
                <w:rFonts w:ascii="宋体" w:hAnsi="宋体" w:eastAsia="宋体" w:cs="宋体"/>
                <w:sz w:val="22"/>
                <w:szCs w:val="22"/>
              </w:rPr>
              <w:t>年　　月　　日</w:t>
            </w:r>
          </w:p>
        </w:tc>
      </w:tr>
    </w:tbl>
    <w:p>
      <w:pPr>
        <w:ind w:left="0" w:leftChars="0" w:firstLine="0" w:firstLineChars="0"/>
        <w:rPr>
          <w:rFonts w:ascii="仿宋" w:hAnsi="仿宋" w:eastAsia="仿宋" w:cs="仿宋"/>
          <w:b/>
          <w:bCs/>
          <w:color w:val="000000"/>
          <w:sz w:val="28"/>
          <w:szCs w:val="28"/>
        </w:rPr>
      </w:pPr>
    </w:p>
    <w:p>
      <w:pPr>
        <w:widowControl w:val="0"/>
        <w:autoSpaceDE w:val="0"/>
        <w:autoSpaceDN w:val="0"/>
        <w:adjustRightInd w:val="0"/>
        <w:snapToGrid w:val="0"/>
        <w:ind w:firstLine="0" w:firstLineChars="0"/>
        <w:jc w:val="left"/>
        <w:rPr>
          <w:rFonts w:ascii="宋体" w:hAnsi="宋体"/>
          <w:b/>
          <w:sz w:val="84"/>
          <w:szCs w:val="84"/>
          <w:highlight w:val="none"/>
        </w:rPr>
      </w:pPr>
    </w:p>
    <w:p>
      <w:pPr>
        <w:widowControl w:val="0"/>
        <w:autoSpaceDE w:val="0"/>
        <w:autoSpaceDN w:val="0"/>
        <w:adjustRightInd w:val="0"/>
        <w:snapToGrid w:val="0"/>
        <w:ind w:firstLine="0" w:firstLineChars="0"/>
        <w:jc w:val="left"/>
        <w:rPr>
          <w:rFonts w:ascii="宋体" w:hAnsi="宋体"/>
          <w:b/>
          <w:sz w:val="84"/>
          <w:szCs w:val="84"/>
          <w:highlight w:val="none"/>
        </w:rPr>
      </w:pPr>
    </w:p>
    <w:p>
      <w:pPr>
        <w:widowControl w:val="0"/>
        <w:autoSpaceDE w:val="0"/>
        <w:autoSpaceDN w:val="0"/>
        <w:adjustRightInd w:val="0"/>
        <w:snapToGrid w:val="0"/>
        <w:ind w:firstLine="0" w:firstLineChars="0"/>
        <w:jc w:val="left"/>
        <w:rPr>
          <w:rFonts w:ascii="宋体" w:hAnsi="宋体"/>
          <w:b/>
          <w:sz w:val="84"/>
          <w:szCs w:val="84"/>
          <w:highlight w:val="yellow"/>
        </w:rPr>
      </w:pPr>
    </w:p>
    <w:p>
      <w:pPr>
        <w:widowControl w:val="0"/>
        <w:autoSpaceDE w:val="0"/>
        <w:autoSpaceDN w:val="0"/>
        <w:adjustRightInd w:val="0"/>
        <w:snapToGrid w:val="0"/>
        <w:ind w:firstLine="0" w:firstLineChars="0"/>
        <w:jc w:val="center"/>
        <w:outlineLvl w:val="0"/>
        <w:rPr>
          <w:rFonts w:ascii="宋体" w:hAnsi="宋体"/>
          <w:b/>
          <w:sz w:val="52"/>
          <w:szCs w:val="52"/>
          <w:highlight w:val="none"/>
        </w:rPr>
      </w:pPr>
      <w:bookmarkStart w:id="62" w:name="_Toc24731"/>
      <w:bookmarkStart w:id="63" w:name="_Toc49246527"/>
      <w:bookmarkStart w:id="64" w:name="_Toc11718"/>
      <w:bookmarkStart w:id="65" w:name="_Toc25"/>
      <w:r>
        <w:rPr>
          <w:rFonts w:hint="eastAsia" w:ascii="宋体" w:hAnsi="宋体"/>
          <w:b/>
          <w:sz w:val="52"/>
          <w:szCs w:val="52"/>
          <w:highlight w:val="none"/>
        </w:rPr>
        <w:t>第三章 项目需求</w:t>
      </w:r>
      <w:bookmarkEnd w:id="62"/>
      <w:bookmarkEnd w:id="63"/>
      <w:bookmarkEnd w:id="64"/>
      <w:bookmarkEnd w:id="65"/>
    </w:p>
    <w:p>
      <w:pPr>
        <w:pStyle w:val="47"/>
        <w:keepNext w:val="0"/>
        <w:keepLines w:val="0"/>
        <w:widowControl/>
        <w:suppressLineNumbers w:val="0"/>
        <w:spacing w:before="0" w:beforeAutospacing="0" w:after="0" w:afterAutospacing="0"/>
        <w:ind w:left="0" w:right="0" w:firstLine="0"/>
      </w:pPr>
      <w:r>
        <w:rPr>
          <w:rFonts w:ascii="宋体" w:hAnsi="宋体"/>
          <w:b/>
          <w:sz w:val="28"/>
          <w:highlight w:val="none"/>
        </w:rPr>
        <w:br w:type="page"/>
      </w:r>
      <w:bookmarkEnd w:id="60"/>
      <w:bookmarkEnd w:id="61"/>
      <w:r>
        <w:rPr>
          <w:rFonts w:hint="eastAsia" w:ascii="Times New Roman" w:hAnsi="Times New Roman" w:eastAsia="宋体" w:cs="Times New Roman"/>
          <w:bCs w:val="0"/>
          <w:color w:val="auto"/>
          <w:sz w:val="21"/>
          <w:szCs w:val="21"/>
          <w:highlight w:val="none"/>
          <w:lang w:val="en-US" w:eastAsia="zh-CN"/>
        </w:rPr>
        <w:t>详见附件A:</w:t>
      </w:r>
      <w:r>
        <w:t>采购人需求-集拼共享仓平湖南项目监控电气工程</w:t>
      </w:r>
    </w:p>
    <w:p>
      <w:pPr>
        <w:widowControl w:val="0"/>
        <w:numPr>
          <w:ilvl w:val="0"/>
          <w:numId w:val="0"/>
        </w:numPr>
        <w:autoSpaceDE w:val="0"/>
        <w:autoSpaceDN w:val="0"/>
        <w:adjustRightInd w:val="0"/>
        <w:snapToGrid w:val="0"/>
        <w:jc w:val="left"/>
        <w:rPr>
          <w:rFonts w:ascii="宋体" w:hAnsi="宋体"/>
          <w:sz w:val="84"/>
          <w:szCs w:val="84"/>
          <w:highlight w:val="none"/>
        </w:rPr>
      </w:pPr>
      <w:r>
        <w:rPr>
          <w:rFonts w:hint="eastAsia" w:ascii="宋体" w:hAnsi="宋体"/>
          <w:sz w:val="21"/>
          <w:szCs w:val="21"/>
          <w:highlight w:val="none"/>
          <w:lang w:val="en-US" w:eastAsia="zh-CN"/>
        </w:rPr>
        <w:t xml:space="preserve">   </w:t>
      </w:r>
      <w:r>
        <w:rPr>
          <w:rFonts w:ascii="宋体" w:hAnsi="宋体"/>
          <w:sz w:val="21"/>
          <w:szCs w:val="21"/>
          <w:highlight w:val="none"/>
        </w:rPr>
        <w:br w:type="page"/>
      </w:r>
      <w:bookmarkStart w:id="66" w:name="_Toc144974855"/>
      <w:bookmarkStart w:id="67" w:name="_Toc152042575"/>
      <w:bookmarkStart w:id="68" w:name="_Toc152045786"/>
    </w:p>
    <w:p>
      <w:pPr>
        <w:widowControl w:val="0"/>
        <w:autoSpaceDE w:val="0"/>
        <w:autoSpaceDN w:val="0"/>
        <w:adjustRightInd w:val="0"/>
        <w:snapToGrid w:val="0"/>
        <w:ind w:firstLine="0" w:firstLineChars="0"/>
        <w:jc w:val="left"/>
        <w:rPr>
          <w:rFonts w:ascii="宋体" w:hAnsi="宋体"/>
          <w:sz w:val="84"/>
          <w:szCs w:val="84"/>
          <w:highlight w:val="none"/>
        </w:rPr>
      </w:pPr>
    </w:p>
    <w:p>
      <w:pPr>
        <w:widowControl w:val="0"/>
        <w:autoSpaceDE w:val="0"/>
        <w:autoSpaceDN w:val="0"/>
        <w:adjustRightInd w:val="0"/>
        <w:snapToGrid w:val="0"/>
        <w:ind w:firstLine="0" w:firstLineChars="0"/>
        <w:jc w:val="left"/>
        <w:rPr>
          <w:rFonts w:ascii="宋体" w:hAnsi="宋体"/>
          <w:sz w:val="84"/>
          <w:szCs w:val="84"/>
          <w:highlight w:val="none"/>
        </w:rPr>
      </w:pPr>
    </w:p>
    <w:p>
      <w:pPr>
        <w:widowControl w:val="0"/>
        <w:autoSpaceDE w:val="0"/>
        <w:autoSpaceDN w:val="0"/>
        <w:adjustRightInd w:val="0"/>
        <w:snapToGrid w:val="0"/>
        <w:ind w:firstLine="0" w:firstLineChars="0"/>
        <w:jc w:val="left"/>
        <w:rPr>
          <w:rFonts w:ascii="宋体" w:hAnsi="宋体"/>
          <w:sz w:val="84"/>
          <w:szCs w:val="84"/>
          <w:highlight w:val="none"/>
        </w:rPr>
      </w:pPr>
    </w:p>
    <w:p>
      <w:pPr>
        <w:widowControl w:val="0"/>
        <w:autoSpaceDE w:val="0"/>
        <w:autoSpaceDN w:val="0"/>
        <w:adjustRightInd w:val="0"/>
        <w:snapToGrid w:val="0"/>
        <w:ind w:firstLine="0" w:firstLineChars="0"/>
        <w:jc w:val="center"/>
        <w:outlineLvl w:val="0"/>
        <w:rPr>
          <w:rFonts w:ascii="宋体" w:hAnsi="宋体"/>
          <w:sz w:val="84"/>
          <w:szCs w:val="84"/>
          <w:highlight w:val="none"/>
        </w:rPr>
      </w:pPr>
      <w:bookmarkStart w:id="69" w:name="_Toc23215"/>
      <w:bookmarkStart w:id="70" w:name="_Toc49246528"/>
      <w:bookmarkStart w:id="71" w:name="_Toc8483"/>
      <w:bookmarkStart w:id="72" w:name="_Toc17690"/>
      <w:r>
        <w:rPr>
          <w:rFonts w:hint="eastAsia" w:ascii="宋体" w:hAnsi="宋体"/>
          <w:b/>
          <w:bCs/>
          <w:sz w:val="52"/>
          <w:szCs w:val="52"/>
          <w:highlight w:val="none"/>
        </w:rPr>
        <w:t xml:space="preserve">第四章 </w:t>
      </w:r>
      <w:r>
        <w:rPr>
          <w:rFonts w:hint="eastAsia" w:ascii="宋体" w:hAnsi="宋体"/>
          <w:b/>
          <w:bCs/>
          <w:sz w:val="52"/>
          <w:szCs w:val="52"/>
          <w:highlight w:val="none"/>
          <w:lang w:eastAsia="zh-CN"/>
        </w:rPr>
        <w:t>响应文件</w:t>
      </w:r>
      <w:r>
        <w:rPr>
          <w:rFonts w:hint="eastAsia" w:ascii="宋体" w:hAnsi="宋体"/>
          <w:b/>
          <w:bCs/>
          <w:sz w:val="52"/>
          <w:szCs w:val="52"/>
          <w:highlight w:val="none"/>
        </w:rPr>
        <w:t>格式</w:t>
      </w:r>
      <w:bookmarkEnd w:id="66"/>
      <w:bookmarkEnd w:id="67"/>
      <w:bookmarkEnd w:id="68"/>
      <w:bookmarkEnd w:id="69"/>
      <w:bookmarkEnd w:id="70"/>
      <w:bookmarkEnd w:id="71"/>
      <w:bookmarkEnd w:id="72"/>
    </w:p>
    <w:p>
      <w:pPr>
        <w:widowControl w:val="0"/>
        <w:autoSpaceDE w:val="0"/>
        <w:autoSpaceDN w:val="0"/>
        <w:adjustRightInd w:val="0"/>
        <w:snapToGrid w:val="0"/>
        <w:ind w:firstLine="0" w:firstLineChars="0"/>
        <w:jc w:val="center"/>
        <w:rPr>
          <w:rFonts w:ascii="宋体" w:hAnsi="宋体"/>
          <w:sz w:val="84"/>
          <w:szCs w:val="84"/>
          <w:highlight w:val="none"/>
        </w:rPr>
      </w:pPr>
      <w:r>
        <w:rPr>
          <w:rFonts w:ascii="宋体" w:hAnsi="宋体"/>
          <w:highlight w:val="none"/>
        </w:rPr>
        <w:br w:type="page"/>
      </w:r>
    </w:p>
    <w:p>
      <w:pPr>
        <w:widowControl w:val="0"/>
        <w:autoSpaceDE w:val="0"/>
        <w:autoSpaceDN w:val="0"/>
        <w:adjustRightInd w:val="0"/>
        <w:snapToGrid w:val="0"/>
        <w:ind w:firstLine="0" w:firstLineChars="0"/>
        <w:jc w:val="center"/>
        <w:rPr>
          <w:rFonts w:ascii="宋体" w:hAnsi="宋体"/>
          <w:sz w:val="84"/>
          <w:szCs w:val="84"/>
          <w:highlight w:val="none"/>
        </w:rPr>
      </w:pPr>
    </w:p>
    <w:p>
      <w:pPr>
        <w:widowControl w:val="0"/>
        <w:autoSpaceDE w:val="0"/>
        <w:autoSpaceDN w:val="0"/>
        <w:adjustRightInd w:val="0"/>
        <w:snapToGrid w:val="0"/>
        <w:ind w:firstLine="0" w:firstLineChars="0"/>
        <w:jc w:val="center"/>
        <w:rPr>
          <w:rFonts w:hint="eastAsia" w:ascii="宋体" w:hAnsi="宋体" w:eastAsia="宋体"/>
          <w:b/>
          <w:sz w:val="20"/>
          <w:szCs w:val="20"/>
          <w:highlight w:val="none"/>
          <w:lang w:eastAsia="zh-CN"/>
        </w:rPr>
      </w:pPr>
      <w:r>
        <w:rPr>
          <w:rFonts w:hint="eastAsia" w:ascii="宋体" w:hAnsi="宋体" w:cs="Courier New"/>
          <w:b/>
          <w:bCs/>
          <w:sz w:val="84"/>
          <w:szCs w:val="84"/>
          <w:highlight w:val="none"/>
          <w:lang w:val="en-US" w:eastAsia="zh-CN"/>
        </w:rPr>
        <w:t>公开询比</w:t>
      </w:r>
      <w:r>
        <w:rPr>
          <w:rFonts w:hint="eastAsia" w:ascii="宋体" w:hAnsi="宋体" w:cs="Courier New"/>
          <w:b/>
          <w:bCs/>
          <w:sz w:val="84"/>
          <w:szCs w:val="84"/>
          <w:highlight w:val="none"/>
          <w:lang w:eastAsia="zh-CN"/>
        </w:rPr>
        <w:t>响应文件</w:t>
      </w:r>
    </w:p>
    <w:p>
      <w:pPr>
        <w:widowControl w:val="0"/>
        <w:autoSpaceDE w:val="0"/>
        <w:autoSpaceDN w:val="0"/>
        <w:adjustRightInd w:val="0"/>
        <w:snapToGrid w:val="0"/>
        <w:ind w:firstLine="0" w:firstLineChars="0"/>
        <w:jc w:val="center"/>
        <w:rPr>
          <w:rFonts w:ascii="宋体" w:hAnsi="宋体"/>
          <w:sz w:val="28"/>
          <w:szCs w:val="28"/>
          <w:highlight w:val="none"/>
        </w:rPr>
      </w:pPr>
    </w:p>
    <w:p>
      <w:pPr>
        <w:widowControl w:val="0"/>
        <w:autoSpaceDE w:val="0"/>
        <w:autoSpaceDN w:val="0"/>
        <w:adjustRightInd w:val="0"/>
        <w:snapToGrid w:val="0"/>
        <w:ind w:firstLine="0" w:firstLineChars="0"/>
        <w:jc w:val="center"/>
        <w:rPr>
          <w:rFonts w:ascii="宋体" w:hAnsi="宋体"/>
          <w:sz w:val="28"/>
          <w:szCs w:val="28"/>
          <w:highlight w:val="none"/>
        </w:rPr>
      </w:pPr>
    </w:p>
    <w:p>
      <w:pPr>
        <w:widowControl w:val="0"/>
        <w:autoSpaceDE w:val="0"/>
        <w:autoSpaceDN w:val="0"/>
        <w:adjustRightInd w:val="0"/>
        <w:snapToGrid w:val="0"/>
        <w:ind w:firstLine="0" w:firstLineChars="0"/>
        <w:jc w:val="center"/>
        <w:rPr>
          <w:rFonts w:ascii="宋体" w:hAnsi="宋体"/>
          <w:sz w:val="28"/>
          <w:szCs w:val="28"/>
          <w:highlight w:val="none"/>
        </w:rPr>
      </w:pPr>
    </w:p>
    <w:p>
      <w:pPr>
        <w:widowControl w:val="0"/>
        <w:autoSpaceDE w:val="0"/>
        <w:autoSpaceDN w:val="0"/>
        <w:adjustRightInd w:val="0"/>
        <w:snapToGrid w:val="0"/>
        <w:ind w:firstLine="0" w:firstLineChars="0"/>
        <w:jc w:val="center"/>
        <w:rPr>
          <w:rFonts w:hint="eastAsia" w:ascii="宋体" w:hAnsi="宋体"/>
          <w:sz w:val="28"/>
          <w:szCs w:val="28"/>
          <w:highlight w:val="none"/>
        </w:rPr>
      </w:pPr>
    </w:p>
    <w:tbl>
      <w:tblPr>
        <w:tblStyle w:val="50"/>
        <w:tblW w:w="5000" w:type="pct"/>
        <w:tblInd w:w="0" w:type="dxa"/>
        <w:tblLayout w:type="autofit"/>
        <w:tblCellMar>
          <w:top w:w="0" w:type="dxa"/>
          <w:left w:w="108" w:type="dxa"/>
          <w:bottom w:w="0" w:type="dxa"/>
          <w:right w:w="108" w:type="dxa"/>
        </w:tblCellMar>
      </w:tblPr>
      <w:tblGrid>
        <w:gridCol w:w="3650"/>
        <w:gridCol w:w="4873"/>
      </w:tblGrid>
      <w:tr>
        <w:tblPrEx>
          <w:tblCellMar>
            <w:top w:w="0" w:type="dxa"/>
            <w:left w:w="108" w:type="dxa"/>
            <w:bottom w:w="0" w:type="dxa"/>
            <w:right w:w="108" w:type="dxa"/>
          </w:tblCellMar>
        </w:tblPrEx>
        <w:tc>
          <w:tcPr>
            <w:tcW w:w="2141" w:type="pct"/>
            <w:noWrap w:val="0"/>
            <w:vAlign w:val="center"/>
          </w:tcPr>
          <w:p>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项目名称：</w:t>
            </w:r>
          </w:p>
        </w:tc>
        <w:tc>
          <w:tcPr>
            <w:tcW w:w="2859" w:type="pct"/>
            <w:noWrap w:val="0"/>
            <w:vAlign w:val="center"/>
          </w:tcPr>
          <w:p>
            <w:pPr>
              <w:widowControl w:val="0"/>
              <w:autoSpaceDE w:val="0"/>
              <w:autoSpaceDN w:val="0"/>
              <w:adjustRightInd w:val="0"/>
              <w:snapToGrid w:val="0"/>
              <w:ind w:firstLine="0" w:firstLineChars="0"/>
              <w:rPr>
                <w:rFonts w:ascii="宋体" w:hAnsi="宋体"/>
                <w:b/>
                <w:sz w:val="32"/>
                <w:szCs w:val="32"/>
                <w:highlight w:val="none"/>
                <w:u w:val="single"/>
              </w:rPr>
            </w:pPr>
            <w:r>
              <w:rPr>
                <w:rFonts w:hint="eastAsia" w:ascii="宋体" w:hAnsi="宋体" w:cs="Times New Roman"/>
                <w:b/>
                <w:color w:val="auto"/>
                <w:sz w:val="32"/>
                <w:szCs w:val="32"/>
                <w:highlight w:val="none"/>
                <w:u w:val="single"/>
                <w:lang w:val="en-US" w:eastAsia="zh-CN"/>
              </w:rPr>
              <w:t>集拼共享仓项目|平湖南仓库监控电气采购及安装公开询比项目</w:t>
            </w:r>
          </w:p>
        </w:tc>
      </w:tr>
      <w:tr>
        <w:tblPrEx>
          <w:tblCellMar>
            <w:top w:w="0" w:type="dxa"/>
            <w:left w:w="108" w:type="dxa"/>
            <w:bottom w:w="0" w:type="dxa"/>
            <w:right w:w="108" w:type="dxa"/>
          </w:tblCellMar>
        </w:tblPrEx>
        <w:tc>
          <w:tcPr>
            <w:tcW w:w="2141" w:type="pct"/>
            <w:noWrap w:val="0"/>
            <w:vAlign w:val="center"/>
          </w:tcPr>
          <w:p>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项目编号：</w:t>
            </w:r>
          </w:p>
        </w:tc>
        <w:tc>
          <w:tcPr>
            <w:tcW w:w="2859" w:type="pct"/>
            <w:noWrap w:val="0"/>
            <w:vAlign w:val="center"/>
          </w:tcPr>
          <w:p>
            <w:pPr>
              <w:widowControl w:val="0"/>
              <w:autoSpaceDE w:val="0"/>
              <w:autoSpaceDN w:val="0"/>
              <w:adjustRightInd w:val="0"/>
              <w:snapToGrid w:val="0"/>
              <w:ind w:firstLine="0" w:firstLineChars="0"/>
              <w:rPr>
                <w:rFonts w:ascii="宋体" w:hAnsi="宋体"/>
                <w:b/>
                <w:sz w:val="32"/>
                <w:szCs w:val="32"/>
                <w:highlight w:val="none"/>
                <w:u w:val="single"/>
              </w:rPr>
            </w:pPr>
            <w:r>
              <w:rPr>
                <w:rFonts w:hint="eastAsia" w:ascii="宋体" w:hAnsi="宋体"/>
                <w:b/>
                <w:sz w:val="32"/>
                <w:szCs w:val="32"/>
                <w:highlight w:val="none"/>
                <w:u w:val="single"/>
              </w:rPr>
              <w:t xml:space="preserve">           </w:t>
            </w:r>
            <w:r>
              <w:rPr>
                <w:rFonts w:ascii="宋体" w:hAnsi="宋体"/>
                <w:b/>
                <w:sz w:val="32"/>
                <w:szCs w:val="32"/>
                <w:highlight w:val="none"/>
                <w:u w:val="single"/>
              </w:rPr>
              <w:t xml:space="preserve">                </w:t>
            </w:r>
            <w:r>
              <w:rPr>
                <w:rFonts w:hint="eastAsia" w:ascii="宋体" w:hAnsi="宋体"/>
                <w:b/>
                <w:sz w:val="32"/>
                <w:szCs w:val="32"/>
                <w:highlight w:val="none"/>
                <w:u w:val="single"/>
              </w:rPr>
              <w:t xml:space="preserve">  </w:t>
            </w:r>
          </w:p>
        </w:tc>
      </w:tr>
      <w:tr>
        <w:tblPrEx>
          <w:tblCellMar>
            <w:top w:w="0" w:type="dxa"/>
            <w:left w:w="108" w:type="dxa"/>
            <w:bottom w:w="0" w:type="dxa"/>
            <w:right w:w="108" w:type="dxa"/>
          </w:tblCellMar>
        </w:tblPrEx>
        <w:tc>
          <w:tcPr>
            <w:tcW w:w="2141" w:type="pct"/>
            <w:noWrap w:val="0"/>
            <w:vAlign w:val="center"/>
          </w:tcPr>
          <w:p>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供应商：</w:t>
            </w:r>
          </w:p>
        </w:tc>
        <w:tc>
          <w:tcPr>
            <w:tcW w:w="2859" w:type="pct"/>
            <w:noWrap w:val="0"/>
            <w:vAlign w:val="center"/>
          </w:tcPr>
          <w:p>
            <w:pPr>
              <w:widowControl w:val="0"/>
              <w:autoSpaceDE w:val="0"/>
              <w:autoSpaceDN w:val="0"/>
              <w:adjustRightInd w:val="0"/>
              <w:snapToGrid w:val="0"/>
              <w:ind w:firstLine="0" w:firstLineChars="0"/>
              <w:rPr>
                <w:rFonts w:ascii="宋体" w:hAnsi="宋体"/>
                <w:b/>
                <w:sz w:val="32"/>
                <w:szCs w:val="32"/>
                <w:highlight w:val="none"/>
                <w:u w:val="single"/>
              </w:rPr>
            </w:pPr>
            <w:r>
              <w:rPr>
                <w:rFonts w:hint="eastAsia" w:ascii="宋体" w:hAnsi="宋体"/>
                <w:b/>
                <w:sz w:val="32"/>
                <w:szCs w:val="32"/>
                <w:highlight w:val="none"/>
                <w:u w:val="single"/>
              </w:rPr>
              <w:t xml:space="preserve">           </w:t>
            </w:r>
            <w:r>
              <w:rPr>
                <w:rFonts w:ascii="宋体" w:hAnsi="宋体"/>
                <w:b/>
                <w:sz w:val="32"/>
                <w:szCs w:val="32"/>
                <w:highlight w:val="none"/>
                <w:u w:val="single"/>
              </w:rPr>
              <w:t xml:space="preserve">                </w:t>
            </w:r>
            <w:r>
              <w:rPr>
                <w:rFonts w:hint="eastAsia" w:ascii="宋体" w:hAnsi="宋体"/>
                <w:b/>
                <w:sz w:val="32"/>
                <w:szCs w:val="32"/>
                <w:highlight w:val="none"/>
                <w:u w:val="single"/>
              </w:rPr>
              <w:t xml:space="preserve">  </w:t>
            </w:r>
          </w:p>
        </w:tc>
      </w:tr>
      <w:tr>
        <w:tblPrEx>
          <w:tblCellMar>
            <w:top w:w="0" w:type="dxa"/>
            <w:left w:w="108" w:type="dxa"/>
            <w:bottom w:w="0" w:type="dxa"/>
            <w:right w:w="108" w:type="dxa"/>
          </w:tblCellMar>
        </w:tblPrEx>
        <w:tc>
          <w:tcPr>
            <w:tcW w:w="2141" w:type="pct"/>
            <w:noWrap w:val="0"/>
            <w:vAlign w:val="center"/>
          </w:tcPr>
          <w:p>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法定代表人/单位负责人</w:t>
            </w:r>
          </w:p>
          <w:p>
            <w:pPr>
              <w:widowControl w:val="0"/>
              <w:autoSpaceDE w:val="0"/>
              <w:autoSpaceDN w:val="0"/>
              <w:adjustRightInd w:val="0"/>
              <w:snapToGrid w:val="0"/>
              <w:ind w:firstLine="0" w:firstLineChars="0"/>
              <w:rPr>
                <w:rFonts w:hint="eastAsia" w:ascii="宋体" w:hAnsi="宋体"/>
                <w:b/>
                <w:sz w:val="32"/>
                <w:szCs w:val="32"/>
                <w:highlight w:val="none"/>
              </w:rPr>
            </w:pPr>
            <w:r>
              <w:rPr>
                <w:rFonts w:hint="eastAsia" w:ascii="宋体" w:hAnsi="宋体"/>
                <w:b/>
                <w:sz w:val="32"/>
                <w:szCs w:val="32"/>
                <w:highlight w:val="none"/>
              </w:rPr>
              <w:t>或其委托代理人：</w:t>
            </w:r>
          </w:p>
        </w:tc>
        <w:tc>
          <w:tcPr>
            <w:tcW w:w="2859" w:type="pct"/>
            <w:noWrap w:val="0"/>
            <w:vAlign w:val="center"/>
          </w:tcPr>
          <w:p>
            <w:pPr>
              <w:widowControl w:val="0"/>
              <w:autoSpaceDE w:val="0"/>
              <w:autoSpaceDN w:val="0"/>
              <w:adjustRightInd w:val="0"/>
              <w:snapToGrid w:val="0"/>
              <w:ind w:firstLine="0" w:firstLineChars="0"/>
              <w:rPr>
                <w:rFonts w:hint="eastAsia" w:ascii="宋体" w:hAnsi="宋体"/>
                <w:b/>
                <w:sz w:val="32"/>
                <w:szCs w:val="32"/>
                <w:highlight w:val="none"/>
                <w:u w:val="single"/>
              </w:rPr>
            </w:pPr>
            <w:r>
              <w:rPr>
                <w:rFonts w:ascii="宋体" w:hAnsi="宋体"/>
                <w:b/>
                <w:sz w:val="32"/>
                <w:szCs w:val="32"/>
                <w:highlight w:val="none"/>
                <w:u w:val="single"/>
              </w:rPr>
              <w:t xml:space="preserve">                             </w:t>
            </w:r>
          </w:p>
        </w:tc>
      </w:tr>
      <w:tr>
        <w:tblPrEx>
          <w:tblCellMar>
            <w:top w:w="0" w:type="dxa"/>
            <w:left w:w="108" w:type="dxa"/>
            <w:bottom w:w="0" w:type="dxa"/>
            <w:right w:w="108" w:type="dxa"/>
          </w:tblCellMar>
        </w:tblPrEx>
        <w:tc>
          <w:tcPr>
            <w:tcW w:w="2141" w:type="pct"/>
            <w:noWrap w:val="0"/>
            <w:vAlign w:val="center"/>
          </w:tcPr>
          <w:p>
            <w:pPr>
              <w:widowControl w:val="0"/>
              <w:autoSpaceDE w:val="0"/>
              <w:autoSpaceDN w:val="0"/>
              <w:adjustRightInd w:val="0"/>
              <w:snapToGrid w:val="0"/>
              <w:ind w:firstLine="0" w:firstLineChars="0"/>
              <w:rPr>
                <w:rFonts w:hint="eastAsia" w:ascii="宋体" w:hAnsi="宋体"/>
                <w:b/>
                <w:sz w:val="32"/>
                <w:szCs w:val="32"/>
                <w:highlight w:val="none"/>
              </w:rPr>
            </w:pPr>
            <w:r>
              <w:rPr>
                <w:rFonts w:hint="eastAsia" w:ascii="宋体" w:hAnsi="宋体"/>
                <w:b/>
                <w:sz w:val="32"/>
                <w:szCs w:val="32"/>
                <w:highlight w:val="none"/>
              </w:rPr>
              <w:t>日期</w:t>
            </w:r>
            <w:r>
              <w:rPr>
                <w:rFonts w:ascii="宋体" w:hAnsi="宋体"/>
                <w:b/>
                <w:sz w:val="32"/>
                <w:szCs w:val="32"/>
                <w:highlight w:val="none"/>
              </w:rPr>
              <w:t>：</w:t>
            </w:r>
          </w:p>
        </w:tc>
        <w:tc>
          <w:tcPr>
            <w:tcW w:w="2859" w:type="pct"/>
            <w:noWrap w:val="0"/>
            <w:vAlign w:val="center"/>
          </w:tcPr>
          <w:p>
            <w:pPr>
              <w:widowControl w:val="0"/>
              <w:autoSpaceDE w:val="0"/>
              <w:autoSpaceDN w:val="0"/>
              <w:adjustRightInd w:val="0"/>
              <w:snapToGrid w:val="0"/>
              <w:ind w:firstLine="0" w:firstLineChars="0"/>
              <w:rPr>
                <w:rFonts w:hint="eastAsia" w:ascii="宋体" w:hAnsi="宋体"/>
                <w:b/>
                <w:sz w:val="32"/>
                <w:szCs w:val="32"/>
                <w:highlight w:val="none"/>
                <w:u w:val="single"/>
              </w:rPr>
            </w:pPr>
            <w:r>
              <w:rPr>
                <w:rFonts w:hint="eastAsia" w:ascii="宋体" w:hAnsi="宋体"/>
                <w:b/>
                <w:sz w:val="32"/>
                <w:szCs w:val="32"/>
                <w:highlight w:val="none"/>
                <w:u w:val="single"/>
              </w:rPr>
              <w:t xml:space="preserve">    </w:t>
            </w:r>
            <w:r>
              <w:rPr>
                <w:rFonts w:hint="eastAsia" w:ascii="宋体" w:hAnsi="宋体"/>
                <w:b/>
                <w:sz w:val="32"/>
                <w:szCs w:val="32"/>
                <w:highlight w:val="none"/>
              </w:rPr>
              <w:t>年</w:t>
            </w:r>
            <w:r>
              <w:rPr>
                <w:rFonts w:hint="eastAsia" w:ascii="宋体" w:hAnsi="宋体"/>
                <w:b/>
                <w:sz w:val="32"/>
                <w:szCs w:val="32"/>
                <w:highlight w:val="none"/>
                <w:u w:val="single"/>
              </w:rPr>
              <w:t xml:space="preserve">    </w:t>
            </w:r>
            <w:r>
              <w:rPr>
                <w:rFonts w:hint="eastAsia" w:ascii="宋体" w:hAnsi="宋体"/>
                <w:b/>
                <w:sz w:val="32"/>
                <w:szCs w:val="32"/>
                <w:highlight w:val="none"/>
              </w:rPr>
              <w:t>月</w:t>
            </w:r>
            <w:r>
              <w:rPr>
                <w:rFonts w:hint="eastAsia" w:ascii="宋体" w:hAnsi="宋体"/>
                <w:b/>
                <w:sz w:val="32"/>
                <w:szCs w:val="32"/>
                <w:highlight w:val="none"/>
                <w:u w:val="single"/>
              </w:rPr>
              <w:t xml:space="preserve">    </w:t>
            </w:r>
            <w:r>
              <w:rPr>
                <w:rFonts w:hint="eastAsia" w:ascii="宋体" w:hAnsi="宋体"/>
                <w:b/>
                <w:sz w:val="32"/>
                <w:szCs w:val="32"/>
                <w:highlight w:val="none"/>
              </w:rPr>
              <w:t>日</w:t>
            </w:r>
          </w:p>
        </w:tc>
      </w:tr>
    </w:tbl>
    <w:p>
      <w:pPr>
        <w:widowControl w:val="0"/>
        <w:autoSpaceDE w:val="0"/>
        <w:autoSpaceDN w:val="0"/>
        <w:adjustRightInd w:val="0"/>
        <w:snapToGrid w:val="0"/>
        <w:ind w:firstLine="0" w:firstLineChars="0"/>
        <w:jc w:val="left"/>
        <w:rPr>
          <w:rFonts w:ascii="宋体" w:hAnsi="宋体"/>
          <w:b/>
          <w:sz w:val="44"/>
          <w:szCs w:val="44"/>
          <w:highlight w:val="none"/>
        </w:rPr>
      </w:pPr>
    </w:p>
    <w:p>
      <w:pPr>
        <w:widowControl w:val="0"/>
        <w:autoSpaceDE w:val="0"/>
        <w:autoSpaceDN w:val="0"/>
        <w:adjustRightInd w:val="0"/>
        <w:snapToGrid w:val="0"/>
        <w:ind w:firstLine="0" w:firstLineChars="0"/>
        <w:rPr>
          <w:rFonts w:hint="eastAsia" w:ascii="宋体" w:hAnsi="宋体"/>
          <w:highlight w:val="none"/>
        </w:rPr>
      </w:pPr>
      <w:bookmarkStart w:id="73" w:name="_Toc277844084"/>
      <w:bookmarkStart w:id="74" w:name="_Toc277844085"/>
    </w:p>
    <w:p>
      <w:pPr>
        <w:widowControl w:val="0"/>
        <w:autoSpaceDE w:val="0"/>
        <w:autoSpaceDN w:val="0"/>
        <w:adjustRightInd w:val="0"/>
        <w:snapToGrid w:val="0"/>
        <w:ind w:firstLine="0" w:firstLineChars="0"/>
        <w:jc w:val="center"/>
        <w:rPr>
          <w:rFonts w:ascii="宋体" w:hAnsi="宋体"/>
          <w:b/>
          <w:sz w:val="32"/>
          <w:szCs w:val="32"/>
          <w:highlight w:val="none"/>
        </w:rPr>
      </w:pPr>
      <w:r>
        <w:rPr>
          <w:rFonts w:ascii="宋体" w:hAnsi="宋体"/>
          <w:highlight w:val="none"/>
        </w:rPr>
        <w:br w:type="page"/>
      </w:r>
      <w:r>
        <w:rPr>
          <w:rFonts w:hint="eastAsia" w:ascii="宋体" w:hAnsi="宋体"/>
          <w:b/>
          <w:sz w:val="32"/>
          <w:szCs w:val="32"/>
          <w:highlight w:val="none"/>
        </w:rPr>
        <w:t>目录</w:t>
      </w:r>
    </w:p>
    <w:p>
      <w:pPr>
        <w:widowControl w:val="0"/>
        <w:autoSpaceDE w:val="0"/>
        <w:autoSpaceDN w:val="0"/>
        <w:adjustRightInd w:val="0"/>
        <w:snapToGrid w:val="0"/>
        <w:ind w:firstLine="0" w:firstLineChars="0"/>
        <w:jc w:val="center"/>
        <w:rPr>
          <w:rFonts w:hint="eastAsia" w:ascii="宋体" w:hAnsi="宋体"/>
          <w:highlight w:val="none"/>
        </w:rPr>
      </w:pPr>
      <w:r>
        <w:rPr>
          <w:rFonts w:hint="eastAsia" w:ascii="宋体" w:hAnsi="宋体"/>
          <w:highlight w:val="none"/>
        </w:rPr>
        <w:t>（略，为方便评审小组查阅，供应商自行编制目录。）</w:t>
      </w:r>
    </w:p>
    <w:p>
      <w:pPr>
        <w:widowControl w:val="0"/>
        <w:autoSpaceDE w:val="0"/>
        <w:autoSpaceDN w:val="0"/>
        <w:adjustRightInd w:val="0"/>
        <w:snapToGrid w:val="0"/>
        <w:ind w:firstLine="0" w:firstLineChars="0"/>
        <w:jc w:val="left"/>
        <w:rPr>
          <w:rFonts w:ascii="宋体" w:hAnsi="宋体"/>
          <w:highlight w:val="none"/>
        </w:rPr>
      </w:pPr>
      <w:r>
        <w:rPr>
          <w:rFonts w:ascii="宋体" w:hAnsi="宋体"/>
          <w:highlight w:val="none"/>
        </w:rPr>
        <w:br w:type="page"/>
      </w:r>
      <w:r>
        <w:rPr>
          <w:rFonts w:hint="eastAsia" w:ascii="宋体" w:hAnsi="宋体"/>
          <w:b/>
          <w:highlight w:val="none"/>
        </w:rPr>
        <w:t>1、营业执照</w:t>
      </w:r>
    </w:p>
    <w:p>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szCs w:val="21"/>
          <w:highlight w:val="none"/>
          <w:u w:val="single"/>
        </w:rPr>
        <w:t>投标人必须是在中华人民共和国境内注册（不含港、澳、台地区）的独立法人机构或能够独立承担民事责任的其他组织（不含分支机构/分公司）。提供营业执照复印件或组织机构代码证等或其他市场主体开办证明</w:t>
      </w:r>
      <w:r>
        <w:rPr>
          <w:rFonts w:hint="eastAsia" w:ascii="宋体" w:hAnsi="宋体"/>
          <w:szCs w:val="21"/>
          <w:highlight w:val="none"/>
          <w:u w:val="single"/>
          <w:lang w:eastAsia="zh-CN"/>
        </w:rPr>
        <w:t>。</w:t>
      </w:r>
      <w:r>
        <w:rPr>
          <w:rFonts w:ascii="宋体" w:hAnsi="宋体"/>
          <w:sz w:val="22"/>
          <w:highlight w:val="none"/>
        </w:rPr>
        <w:br w:type="page"/>
      </w:r>
      <w:bookmarkStart w:id="75" w:name="_Toc280341016"/>
      <w:bookmarkStart w:id="76" w:name="_Toc390444141"/>
      <w:bookmarkStart w:id="77" w:name="_Toc278892899"/>
      <w:bookmarkStart w:id="78" w:name="_Hlk532142439"/>
      <w:r>
        <w:rPr>
          <w:rFonts w:hint="eastAsia" w:ascii="宋体" w:hAnsi="宋体"/>
          <w:b/>
          <w:szCs w:val="21"/>
          <w:highlight w:val="none"/>
        </w:rPr>
        <w:t>2、</w:t>
      </w:r>
      <w:r>
        <w:rPr>
          <w:rFonts w:ascii="宋体" w:hAnsi="宋体"/>
          <w:b/>
          <w:szCs w:val="21"/>
          <w:highlight w:val="none"/>
        </w:rPr>
        <w:t>法定代表人</w:t>
      </w:r>
      <w:r>
        <w:rPr>
          <w:rFonts w:hint="eastAsia" w:ascii="宋体" w:hAnsi="宋体"/>
          <w:b/>
          <w:szCs w:val="21"/>
          <w:highlight w:val="none"/>
        </w:rPr>
        <w:t>资格证明书</w:t>
      </w:r>
      <w:bookmarkEnd w:id="75"/>
      <w:bookmarkEnd w:id="76"/>
      <w:bookmarkEnd w:id="77"/>
      <w:r>
        <w:rPr>
          <w:rFonts w:hint="eastAsia" w:ascii="宋体" w:hAnsi="宋体"/>
          <w:b/>
          <w:szCs w:val="21"/>
          <w:highlight w:val="none"/>
        </w:rPr>
        <w:t>（仅供参考）</w:t>
      </w:r>
    </w:p>
    <w:p>
      <w:pPr>
        <w:widowControl w:val="0"/>
        <w:autoSpaceDE w:val="0"/>
        <w:autoSpaceDN w:val="0"/>
        <w:adjustRightInd w:val="0"/>
        <w:snapToGrid w:val="0"/>
        <w:ind w:firstLine="0" w:firstLineChars="0"/>
        <w:jc w:val="left"/>
        <w:rPr>
          <w:rFonts w:ascii="宋体" w:hAnsi="宋体"/>
          <w:szCs w:val="21"/>
          <w:highlight w:val="none"/>
        </w:rPr>
      </w:pPr>
    </w:p>
    <w:bookmarkEnd w:id="78"/>
    <w:p>
      <w:pPr>
        <w:widowControl w:val="0"/>
        <w:autoSpaceDE w:val="0"/>
        <w:autoSpaceDN w:val="0"/>
        <w:adjustRightInd w:val="0"/>
        <w:snapToGrid w:val="0"/>
        <w:ind w:firstLine="0" w:firstLineChars="0"/>
        <w:jc w:val="center"/>
        <w:rPr>
          <w:rFonts w:ascii="宋体" w:hAnsi="宋体"/>
          <w:b/>
          <w:sz w:val="32"/>
          <w:szCs w:val="32"/>
          <w:highlight w:val="none"/>
        </w:rPr>
      </w:pPr>
      <w:bookmarkStart w:id="79" w:name="_Hlk532142471"/>
      <w:r>
        <w:rPr>
          <w:rFonts w:hint="eastAsia" w:ascii="宋体" w:hAnsi="宋体"/>
          <w:b/>
          <w:sz w:val="32"/>
          <w:szCs w:val="32"/>
          <w:highlight w:val="none"/>
        </w:rPr>
        <w:t>法定代表人资格证明书</w:t>
      </w:r>
    </w:p>
    <w:p>
      <w:pPr>
        <w:widowControl w:val="0"/>
        <w:autoSpaceDE w:val="0"/>
        <w:autoSpaceDN w:val="0"/>
        <w:adjustRightInd w:val="0"/>
        <w:snapToGrid w:val="0"/>
        <w:ind w:firstLine="0" w:firstLineChars="0"/>
        <w:jc w:val="left"/>
        <w:rPr>
          <w:rFonts w:ascii="宋体" w:hAnsi="宋体"/>
          <w:szCs w:val="21"/>
          <w:highlight w:val="none"/>
        </w:rPr>
      </w:pPr>
    </w:p>
    <w:p>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供应商名称：</w:t>
      </w:r>
      <w:r>
        <w:rPr>
          <w:rFonts w:hint="eastAsia" w:ascii="宋体" w:hAnsi="宋体"/>
          <w:szCs w:val="21"/>
          <w:highlight w:val="none"/>
          <w:u w:val="single"/>
        </w:rPr>
        <w:t xml:space="preserve">                          </w:t>
      </w:r>
    </w:p>
    <w:p>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单位性质：</w:t>
      </w:r>
      <w:r>
        <w:rPr>
          <w:rFonts w:hint="eastAsia" w:ascii="宋体" w:hAnsi="宋体"/>
          <w:szCs w:val="21"/>
          <w:highlight w:val="none"/>
          <w:u w:val="single"/>
        </w:rPr>
        <w:t xml:space="preserve">                            </w:t>
      </w:r>
    </w:p>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地址：</w:t>
      </w:r>
      <w:r>
        <w:rPr>
          <w:rFonts w:hint="eastAsia" w:ascii="宋体" w:hAnsi="宋体"/>
          <w:szCs w:val="21"/>
          <w:highlight w:val="none"/>
          <w:u w:val="single"/>
        </w:rPr>
        <w:t xml:space="preserve">                                </w:t>
      </w:r>
    </w:p>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成立时间：</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经营期限：</w:t>
      </w:r>
      <w:r>
        <w:rPr>
          <w:rFonts w:hint="eastAsia" w:ascii="宋体" w:hAnsi="宋体"/>
          <w:szCs w:val="21"/>
          <w:highlight w:val="none"/>
          <w:u w:val="single"/>
        </w:rPr>
        <w:t xml:space="preserve">                            </w:t>
      </w:r>
    </w:p>
    <w:p>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姓名：</w:t>
      </w:r>
      <w:r>
        <w:rPr>
          <w:rFonts w:hint="eastAsia" w:ascii="宋体" w:hAnsi="宋体"/>
          <w:szCs w:val="21"/>
          <w:highlight w:val="none"/>
          <w:u w:val="single"/>
        </w:rPr>
        <w:t xml:space="preserve">                                </w:t>
      </w:r>
    </w:p>
    <w:p>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性别：</w:t>
      </w:r>
      <w:r>
        <w:rPr>
          <w:rFonts w:hint="eastAsia" w:ascii="宋体" w:hAnsi="宋体"/>
          <w:szCs w:val="21"/>
          <w:highlight w:val="none"/>
          <w:u w:val="single"/>
        </w:rPr>
        <w:t xml:space="preserve">                                </w:t>
      </w:r>
    </w:p>
    <w:p>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年龄：</w:t>
      </w:r>
      <w:r>
        <w:rPr>
          <w:rFonts w:hint="eastAsia" w:ascii="宋体" w:hAnsi="宋体"/>
          <w:szCs w:val="21"/>
          <w:highlight w:val="none"/>
          <w:u w:val="single"/>
        </w:rPr>
        <w:t xml:space="preserve">                                </w:t>
      </w:r>
    </w:p>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职务：</w:t>
      </w:r>
      <w:r>
        <w:rPr>
          <w:rFonts w:hint="eastAsia" w:ascii="宋体" w:hAnsi="宋体"/>
          <w:szCs w:val="21"/>
          <w:highlight w:val="none"/>
          <w:u w:val="single"/>
        </w:rPr>
        <w:t xml:space="preserve">                                </w:t>
      </w:r>
    </w:p>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系</w:t>
      </w:r>
      <w:r>
        <w:rPr>
          <w:rFonts w:hint="eastAsia" w:ascii="宋体" w:hAnsi="宋体"/>
          <w:szCs w:val="21"/>
          <w:highlight w:val="none"/>
          <w:u w:val="single"/>
        </w:rPr>
        <w:t xml:space="preserve">   （供应商名称）  </w:t>
      </w:r>
      <w:r>
        <w:rPr>
          <w:rFonts w:hint="eastAsia" w:ascii="宋体" w:hAnsi="宋体"/>
          <w:szCs w:val="21"/>
          <w:highlight w:val="none"/>
        </w:rPr>
        <w:t>的法定代表人。</w:t>
      </w:r>
    </w:p>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特此证明。</w:t>
      </w:r>
    </w:p>
    <w:p>
      <w:pPr>
        <w:widowControl w:val="0"/>
        <w:autoSpaceDE w:val="0"/>
        <w:autoSpaceDN w:val="0"/>
        <w:adjustRightInd w:val="0"/>
        <w:snapToGrid w:val="0"/>
        <w:ind w:firstLine="0" w:firstLineChars="0"/>
        <w:jc w:val="left"/>
        <w:rPr>
          <w:rFonts w:ascii="宋体" w:hAnsi="宋体"/>
          <w:bCs/>
          <w:szCs w:val="21"/>
          <w:highlight w:val="none"/>
        </w:rPr>
      </w:pPr>
    </w:p>
    <w:p>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供应商：</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日  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pPr>
        <w:widowControl w:val="0"/>
        <w:autoSpaceDE w:val="0"/>
        <w:autoSpaceDN w:val="0"/>
        <w:adjustRightInd w:val="0"/>
        <w:snapToGrid w:val="0"/>
        <w:ind w:firstLine="0" w:firstLineChars="0"/>
        <w:jc w:val="left"/>
        <w:rPr>
          <w:rFonts w:ascii="宋体" w:hAnsi="宋体"/>
          <w:szCs w:val="21"/>
          <w:highlight w:val="none"/>
        </w:rPr>
      </w:pPr>
    </w:p>
    <w:p>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注：</w:t>
      </w:r>
    </w:p>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1、如为法定代表人参加本次响应活动时，填写此表，则不需要填写“法定代表人授权委托书”；</w:t>
      </w:r>
    </w:p>
    <w:p>
      <w:pPr>
        <w:widowControl w:val="0"/>
        <w:autoSpaceDE w:val="0"/>
        <w:autoSpaceDN w:val="0"/>
        <w:adjustRightInd w:val="0"/>
        <w:snapToGrid w:val="0"/>
        <w:ind w:firstLine="0" w:firstLineChars="0"/>
        <w:jc w:val="left"/>
        <w:rPr>
          <w:rFonts w:hint="eastAsia" w:ascii="宋体" w:hAnsi="宋体"/>
          <w:spacing w:val="-8"/>
          <w:szCs w:val="21"/>
          <w:highlight w:val="none"/>
        </w:rPr>
      </w:pPr>
      <w:r>
        <w:rPr>
          <w:rFonts w:hint="eastAsia" w:ascii="宋体" w:hAnsi="宋体"/>
          <w:szCs w:val="21"/>
          <w:highlight w:val="none"/>
        </w:rPr>
        <w:t>2、后附法定代表人身份证</w:t>
      </w:r>
      <w:r>
        <w:rPr>
          <w:rFonts w:hint="eastAsia" w:ascii="宋体" w:hAnsi="宋体"/>
          <w:szCs w:val="21"/>
          <w:highlight w:val="none"/>
          <w:lang w:val="en-US" w:eastAsia="zh-CN"/>
        </w:rPr>
        <w:t>明</w:t>
      </w:r>
      <w:r>
        <w:rPr>
          <w:rFonts w:hint="eastAsia" w:ascii="宋体" w:hAnsi="宋体"/>
          <w:szCs w:val="21"/>
          <w:highlight w:val="none"/>
          <w:lang w:eastAsia="zh-CN"/>
        </w:rPr>
        <w:t>扫描件</w:t>
      </w:r>
      <w:r>
        <w:rPr>
          <w:rFonts w:hint="eastAsia" w:ascii="宋体" w:hAnsi="宋体"/>
          <w:spacing w:val="-8"/>
          <w:szCs w:val="21"/>
          <w:highlight w:val="none"/>
        </w:rPr>
        <w:t>。</w:t>
      </w:r>
    </w:p>
    <w:p>
      <w:pPr>
        <w:widowControl w:val="0"/>
        <w:autoSpaceDE w:val="0"/>
        <w:autoSpaceDN w:val="0"/>
        <w:adjustRightInd w:val="0"/>
        <w:snapToGrid w:val="0"/>
        <w:ind w:firstLine="0" w:firstLineChars="0"/>
        <w:jc w:val="left"/>
        <w:rPr>
          <w:rFonts w:hint="eastAsia" w:ascii="宋体" w:hAnsi="宋体"/>
          <w:szCs w:val="21"/>
          <w:highlight w:val="none"/>
        </w:rPr>
      </w:pPr>
    </w:p>
    <w:tbl>
      <w:tblPr>
        <w:tblStyle w:val="50"/>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trPr>
        <w:tc>
          <w:tcPr>
            <w:tcW w:w="4182" w:type="dxa"/>
            <w:noWrap w:val="0"/>
            <w:vAlign w:val="top"/>
          </w:tcPr>
          <w:p>
            <w:pPr>
              <w:widowControl w:val="0"/>
              <w:autoSpaceDE w:val="0"/>
              <w:autoSpaceDN w:val="0"/>
              <w:adjustRightInd w:val="0"/>
              <w:snapToGrid w:val="0"/>
              <w:ind w:firstLine="0" w:firstLineChars="0"/>
              <w:rPr>
                <w:rFonts w:hint="eastAsia" w:ascii="宋体" w:hAnsi="宋体" w:eastAsia="宋体"/>
                <w:szCs w:val="21"/>
                <w:highlight w:val="none"/>
                <w:lang w:eastAsia="zh-CN"/>
              </w:rPr>
            </w:pPr>
            <w:r>
              <w:rPr>
                <w:rFonts w:hint="eastAsia" w:ascii="宋体" w:hAnsi="宋体"/>
                <w:szCs w:val="21"/>
                <w:highlight w:val="none"/>
              </w:rPr>
              <w:t>身份证</w:t>
            </w:r>
            <w:r>
              <w:rPr>
                <w:rFonts w:hint="eastAsia" w:ascii="宋体" w:hAnsi="宋体"/>
                <w:szCs w:val="21"/>
                <w:highlight w:val="none"/>
                <w:lang w:val="en-US" w:eastAsia="zh-CN"/>
              </w:rPr>
              <w:t>明</w:t>
            </w:r>
            <w:r>
              <w:rPr>
                <w:rFonts w:hint="eastAsia" w:ascii="宋体" w:hAnsi="宋体"/>
                <w:szCs w:val="21"/>
                <w:highlight w:val="none"/>
                <w:lang w:eastAsia="zh-CN"/>
              </w:rPr>
              <w:t>扫描件</w:t>
            </w:r>
          </w:p>
        </w:tc>
        <w:tc>
          <w:tcPr>
            <w:tcW w:w="4290" w:type="dxa"/>
            <w:noWrap w:val="0"/>
            <w:vAlign w:val="top"/>
          </w:tcPr>
          <w:p>
            <w:pPr>
              <w:widowControl w:val="0"/>
              <w:autoSpaceDE w:val="0"/>
              <w:autoSpaceDN w:val="0"/>
              <w:adjustRightInd w:val="0"/>
              <w:snapToGrid w:val="0"/>
              <w:ind w:firstLine="0" w:firstLineChars="0"/>
              <w:rPr>
                <w:rFonts w:ascii="宋体" w:hAnsi="宋体"/>
                <w:szCs w:val="21"/>
                <w:highlight w:val="none"/>
              </w:rPr>
            </w:pPr>
          </w:p>
        </w:tc>
      </w:tr>
    </w:tbl>
    <w:p>
      <w:pPr>
        <w:widowControl w:val="0"/>
        <w:autoSpaceDE w:val="0"/>
        <w:autoSpaceDN w:val="0"/>
        <w:adjustRightInd w:val="0"/>
        <w:snapToGrid w:val="0"/>
        <w:ind w:firstLine="0" w:firstLineChars="0"/>
        <w:jc w:val="left"/>
        <w:rPr>
          <w:rFonts w:ascii="宋体" w:hAnsi="宋体"/>
          <w:spacing w:val="-8"/>
          <w:szCs w:val="21"/>
          <w:highlight w:val="none"/>
        </w:rPr>
      </w:pPr>
      <w:r>
        <w:rPr>
          <w:rFonts w:ascii="宋体" w:hAnsi="宋体"/>
          <w:b/>
          <w:szCs w:val="21"/>
          <w:highlight w:val="none"/>
        </w:rPr>
        <w:br w:type="page"/>
      </w:r>
      <w:r>
        <w:rPr>
          <w:rFonts w:hint="eastAsia" w:ascii="宋体" w:hAnsi="宋体"/>
          <w:b/>
          <w:szCs w:val="21"/>
          <w:highlight w:val="none"/>
        </w:rPr>
        <w:t>3、</w:t>
      </w:r>
      <w:r>
        <w:rPr>
          <w:rFonts w:ascii="宋体" w:hAnsi="宋体"/>
          <w:b/>
          <w:szCs w:val="21"/>
          <w:highlight w:val="none"/>
        </w:rPr>
        <w:t>法定代表人</w:t>
      </w:r>
      <w:r>
        <w:rPr>
          <w:rFonts w:hint="eastAsia" w:ascii="宋体" w:hAnsi="宋体"/>
          <w:b/>
          <w:szCs w:val="21"/>
          <w:highlight w:val="none"/>
        </w:rPr>
        <w:t>授权委托书（仅供参考）</w:t>
      </w:r>
    </w:p>
    <w:p>
      <w:pPr>
        <w:widowControl w:val="0"/>
        <w:autoSpaceDE w:val="0"/>
        <w:autoSpaceDN w:val="0"/>
        <w:adjustRightInd w:val="0"/>
        <w:snapToGrid w:val="0"/>
        <w:ind w:firstLine="0" w:firstLineChars="0"/>
        <w:jc w:val="left"/>
        <w:rPr>
          <w:rFonts w:ascii="宋体" w:hAnsi="宋体"/>
          <w:b/>
          <w:szCs w:val="21"/>
          <w:highlight w:val="none"/>
        </w:rPr>
      </w:pPr>
    </w:p>
    <w:bookmarkEnd w:id="79"/>
    <w:p>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法定代表人授权委托书</w:t>
      </w:r>
    </w:p>
    <w:p>
      <w:pPr>
        <w:widowControl w:val="0"/>
        <w:autoSpaceDE w:val="0"/>
        <w:autoSpaceDN w:val="0"/>
        <w:adjustRightInd w:val="0"/>
        <w:snapToGrid w:val="0"/>
        <w:ind w:firstLine="0" w:firstLineChars="0"/>
        <w:jc w:val="left"/>
        <w:rPr>
          <w:rFonts w:ascii="宋体" w:hAnsi="宋体"/>
          <w:szCs w:val="21"/>
          <w:highlight w:val="none"/>
        </w:rPr>
      </w:pPr>
    </w:p>
    <w:p>
      <w:pPr>
        <w:widowControl w:val="0"/>
        <w:autoSpaceDE w:val="0"/>
        <w:autoSpaceDN w:val="0"/>
        <w:adjustRightInd w:val="0"/>
        <w:snapToGrid w:val="0"/>
        <w:ind w:firstLine="0" w:firstLineChars="0"/>
        <w:jc w:val="left"/>
        <w:rPr>
          <w:rFonts w:ascii="宋体" w:hAnsi="宋体"/>
          <w:highlight w:val="none"/>
          <w:u w:val="single"/>
        </w:rPr>
      </w:pPr>
      <w:r>
        <w:rPr>
          <w:rFonts w:hint="eastAsia" w:ascii="宋体" w:hAnsi="宋体"/>
          <w:highlight w:val="none"/>
        </w:rPr>
        <w:t>致：</w:t>
      </w:r>
      <w:r>
        <w:rPr>
          <w:rFonts w:hint="eastAsia" w:ascii="宋体" w:hAnsi="宋体"/>
          <w:highlight w:val="none"/>
          <w:u w:val="single"/>
        </w:rPr>
        <w:t xml:space="preserve"> （采购人名称)  </w:t>
      </w:r>
    </w:p>
    <w:p>
      <w:pPr>
        <w:widowControl w:val="0"/>
        <w:autoSpaceDE w:val="0"/>
        <w:autoSpaceDN w:val="0"/>
        <w:adjustRightInd w:val="0"/>
        <w:snapToGrid w:val="0"/>
        <w:ind w:firstLine="0" w:firstLineChars="0"/>
        <w:jc w:val="left"/>
        <w:rPr>
          <w:rFonts w:ascii="宋体" w:hAnsi="宋体"/>
          <w:szCs w:val="21"/>
          <w:highlight w:val="none"/>
        </w:rPr>
      </w:pPr>
    </w:p>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本授权委托书宣告：</w:t>
      </w:r>
      <w:r>
        <w:rPr>
          <w:rFonts w:hint="eastAsia" w:ascii="宋体" w:hAnsi="宋体"/>
          <w:szCs w:val="21"/>
          <w:highlight w:val="none"/>
          <w:u w:val="single"/>
        </w:rPr>
        <w:t>（供应商全称）</w:t>
      </w:r>
      <w:r>
        <w:rPr>
          <w:rFonts w:hint="eastAsia" w:ascii="宋体" w:hAnsi="宋体"/>
          <w:szCs w:val="21"/>
          <w:highlight w:val="none"/>
        </w:rPr>
        <w:t>的</w:t>
      </w:r>
      <w:r>
        <w:rPr>
          <w:rFonts w:hint="eastAsia" w:ascii="宋体" w:hAnsi="宋体"/>
          <w:szCs w:val="21"/>
          <w:highlight w:val="none"/>
          <w:u w:val="single"/>
        </w:rPr>
        <w:t>（职务）（姓名）</w:t>
      </w:r>
      <w:r>
        <w:rPr>
          <w:rFonts w:hint="eastAsia" w:ascii="宋体" w:hAnsi="宋体"/>
          <w:szCs w:val="21"/>
          <w:highlight w:val="none"/>
        </w:rPr>
        <w:t>以其法定代表人/单位负责人的身份，合法地代表本单位，授权</w:t>
      </w:r>
      <w:r>
        <w:rPr>
          <w:rFonts w:hint="eastAsia" w:ascii="宋体" w:hAnsi="宋体"/>
          <w:szCs w:val="21"/>
          <w:highlight w:val="none"/>
          <w:u w:val="single"/>
        </w:rPr>
        <w:t>（供应商全称）</w:t>
      </w:r>
      <w:r>
        <w:rPr>
          <w:rFonts w:hint="eastAsia" w:ascii="宋体" w:hAnsi="宋体"/>
          <w:szCs w:val="21"/>
          <w:highlight w:val="none"/>
        </w:rPr>
        <w:t>的</w:t>
      </w:r>
      <w:r>
        <w:rPr>
          <w:rFonts w:hint="eastAsia" w:ascii="宋体" w:hAnsi="宋体"/>
          <w:szCs w:val="21"/>
          <w:highlight w:val="none"/>
          <w:u w:val="single"/>
        </w:rPr>
        <w:t>（职务）（姓名）</w:t>
      </w:r>
      <w:r>
        <w:rPr>
          <w:rFonts w:hint="eastAsia" w:ascii="宋体" w:hAnsi="宋体"/>
          <w:szCs w:val="21"/>
          <w:u w:val="single"/>
          <w:lang w:eastAsia="zh-CN"/>
        </w:rPr>
        <w:t>（</w:t>
      </w:r>
      <w:r>
        <w:rPr>
          <w:rFonts w:hint="eastAsia" w:ascii="宋体" w:hAnsi="宋体"/>
          <w:szCs w:val="21"/>
          <w:u w:val="single"/>
          <w:lang w:val="en-US" w:eastAsia="zh-CN"/>
        </w:rPr>
        <w:t>电话号码</w:t>
      </w:r>
      <w:r>
        <w:rPr>
          <w:rFonts w:hint="eastAsia" w:ascii="宋体" w:hAnsi="宋体"/>
          <w:szCs w:val="21"/>
          <w:u w:val="single"/>
          <w:lang w:eastAsia="zh-CN"/>
        </w:rPr>
        <w:t>）（</w:t>
      </w:r>
      <w:r>
        <w:rPr>
          <w:rFonts w:hint="eastAsia" w:ascii="宋体" w:hAnsi="宋体"/>
          <w:szCs w:val="21"/>
          <w:u w:val="single"/>
          <w:lang w:val="en-US" w:eastAsia="zh-CN"/>
        </w:rPr>
        <w:t>邮箱</w:t>
      </w:r>
      <w:r>
        <w:rPr>
          <w:rFonts w:hint="eastAsia" w:ascii="宋体" w:hAnsi="宋体"/>
          <w:szCs w:val="21"/>
          <w:u w:val="single"/>
          <w:lang w:eastAsia="zh-CN"/>
        </w:rPr>
        <w:t>）</w:t>
      </w:r>
      <w:r>
        <w:rPr>
          <w:rFonts w:hint="eastAsia" w:ascii="宋体" w:hAnsi="宋体"/>
          <w:szCs w:val="21"/>
          <w:highlight w:val="none"/>
        </w:rPr>
        <w:t>为我单位授权代理人，该授权代理人有权在的响应活动中，以我单位的名义签署响应函和</w:t>
      </w:r>
      <w:r>
        <w:rPr>
          <w:rFonts w:hint="eastAsia" w:ascii="宋体" w:hAnsi="宋体"/>
          <w:szCs w:val="21"/>
          <w:highlight w:val="none"/>
          <w:lang w:eastAsia="zh-CN"/>
        </w:rPr>
        <w:t>响应文件</w:t>
      </w:r>
      <w:r>
        <w:rPr>
          <w:rFonts w:hint="eastAsia" w:ascii="宋体" w:hAnsi="宋体"/>
          <w:szCs w:val="21"/>
          <w:highlight w:val="none"/>
        </w:rPr>
        <w:t>、与采购人协商、谈判、签订合同协议以及全权处理与此有关的一切事项，其法律后果由我单位承担。</w:t>
      </w:r>
    </w:p>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委托期限：</w:t>
      </w:r>
      <w:r>
        <w:rPr>
          <w:rFonts w:hint="eastAsia" w:ascii="宋体" w:hAnsi="宋体"/>
          <w:szCs w:val="21"/>
          <w:highlight w:val="none"/>
          <w:u w:val="single"/>
        </w:rPr>
        <w:t xml:space="preserve">                                                                    </w:t>
      </w:r>
    </w:p>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授权代理人无转委托权，特此委托。</w:t>
      </w:r>
    </w:p>
    <w:p>
      <w:pPr>
        <w:widowControl w:val="0"/>
        <w:autoSpaceDE w:val="0"/>
        <w:autoSpaceDN w:val="0"/>
        <w:adjustRightInd w:val="0"/>
        <w:snapToGrid w:val="0"/>
        <w:ind w:firstLine="0" w:firstLineChars="0"/>
        <w:jc w:val="left"/>
        <w:rPr>
          <w:rFonts w:ascii="宋体" w:hAnsi="宋体"/>
          <w:szCs w:val="21"/>
          <w:highlight w:val="none"/>
        </w:rPr>
      </w:pPr>
    </w:p>
    <w:p>
      <w:pPr>
        <w:widowControl w:val="0"/>
        <w:autoSpaceDE w:val="0"/>
        <w:autoSpaceDN w:val="0"/>
        <w:adjustRightInd w:val="0"/>
        <w:snapToGrid w:val="0"/>
        <w:ind w:firstLine="0" w:firstLineChars="0"/>
        <w:jc w:val="left"/>
        <w:rPr>
          <w:rFonts w:hint="eastAsia" w:ascii="宋体" w:hAnsi="宋体"/>
          <w:szCs w:val="21"/>
          <w:highlight w:val="none"/>
          <w:u w:val="single"/>
        </w:rPr>
      </w:pPr>
      <w:r>
        <w:rPr>
          <w:rFonts w:hint="eastAsia" w:ascii="宋体" w:hAnsi="宋体"/>
          <w:szCs w:val="21"/>
          <w:highlight w:val="none"/>
        </w:rPr>
        <w:t>供应商：</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pPr>
        <w:pStyle w:val="20"/>
      </w:pPr>
    </w:p>
    <w:p>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法定代表人/单位负责人：</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pPr>
        <w:widowControl w:val="0"/>
        <w:autoSpaceDE w:val="0"/>
        <w:autoSpaceDN w:val="0"/>
        <w:adjustRightInd w:val="0"/>
        <w:snapToGrid w:val="0"/>
        <w:ind w:firstLine="0" w:firstLineChars="0"/>
        <w:jc w:val="left"/>
        <w:rPr>
          <w:rFonts w:ascii="宋体" w:hAnsi="宋体"/>
          <w:szCs w:val="21"/>
          <w:highlight w:val="none"/>
        </w:rPr>
      </w:pPr>
    </w:p>
    <w:p>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注：</w:t>
      </w:r>
    </w:p>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1、如为法定代表人参加本次响应活动时，则不需要填写“法定代表人授权委托书”；</w:t>
      </w:r>
    </w:p>
    <w:p>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2、后附授权代理人身份证</w:t>
      </w:r>
      <w:r>
        <w:rPr>
          <w:rFonts w:hint="eastAsia" w:ascii="宋体" w:hAnsi="宋体"/>
          <w:szCs w:val="21"/>
          <w:highlight w:val="none"/>
          <w:lang w:val="en-US" w:eastAsia="zh-CN"/>
        </w:rPr>
        <w:t>明</w:t>
      </w:r>
      <w:r>
        <w:rPr>
          <w:rFonts w:hint="eastAsia" w:ascii="宋体" w:hAnsi="宋体"/>
          <w:szCs w:val="21"/>
          <w:highlight w:val="none"/>
          <w:lang w:eastAsia="zh-CN"/>
        </w:rPr>
        <w:t>扫描件</w:t>
      </w:r>
      <w:r>
        <w:rPr>
          <w:rFonts w:hint="eastAsia" w:ascii="宋体" w:hAnsi="宋体"/>
          <w:szCs w:val="21"/>
          <w:highlight w:val="none"/>
        </w:rPr>
        <w:t>。</w:t>
      </w:r>
    </w:p>
    <w:tbl>
      <w:tblPr>
        <w:tblStyle w:val="50"/>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trPr>
        <w:tc>
          <w:tcPr>
            <w:tcW w:w="4182" w:type="dxa"/>
            <w:noWrap w:val="0"/>
            <w:vAlign w:val="top"/>
          </w:tcPr>
          <w:p>
            <w:pPr>
              <w:widowControl w:val="0"/>
              <w:autoSpaceDE w:val="0"/>
              <w:autoSpaceDN w:val="0"/>
              <w:adjustRightInd w:val="0"/>
              <w:snapToGrid w:val="0"/>
              <w:ind w:firstLine="0" w:firstLineChars="0"/>
              <w:rPr>
                <w:rFonts w:hint="eastAsia" w:ascii="宋体" w:hAnsi="宋体" w:eastAsia="宋体"/>
                <w:szCs w:val="21"/>
                <w:highlight w:val="none"/>
                <w:lang w:eastAsia="zh-CN"/>
              </w:rPr>
            </w:pPr>
            <w:r>
              <w:rPr>
                <w:rFonts w:hint="eastAsia" w:ascii="宋体" w:hAnsi="宋体"/>
                <w:szCs w:val="21"/>
                <w:highlight w:val="none"/>
              </w:rPr>
              <w:t>身份证</w:t>
            </w:r>
            <w:r>
              <w:rPr>
                <w:rFonts w:hint="eastAsia" w:ascii="宋体" w:hAnsi="宋体"/>
                <w:szCs w:val="21"/>
                <w:highlight w:val="none"/>
                <w:lang w:val="en-US" w:eastAsia="zh-CN"/>
              </w:rPr>
              <w:t>明</w:t>
            </w:r>
            <w:r>
              <w:rPr>
                <w:rFonts w:hint="eastAsia" w:ascii="宋体" w:hAnsi="宋体"/>
                <w:szCs w:val="21"/>
                <w:highlight w:val="none"/>
                <w:lang w:eastAsia="zh-CN"/>
              </w:rPr>
              <w:t>扫描件</w:t>
            </w:r>
          </w:p>
        </w:tc>
        <w:tc>
          <w:tcPr>
            <w:tcW w:w="4290" w:type="dxa"/>
            <w:noWrap w:val="0"/>
            <w:vAlign w:val="top"/>
          </w:tcPr>
          <w:p>
            <w:pPr>
              <w:widowControl w:val="0"/>
              <w:autoSpaceDE w:val="0"/>
              <w:autoSpaceDN w:val="0"/>
              <w:adjustRightInd w:val="0"/>
              <w:snapToGrid w:val="0"/>
              <w:ind w:firstLine="0" w:firstLineChars="0"/>
              <w:rPr>
                <w:rFonts w:ascii="宋体" w:hAnsi="宋体"/>
                <w:szCs w:val="21"/>
                <w:highlight w:val="none"/>
              </w:rPr>
            </w:pPr>
          </w:p>
        </w:tc>
      </w:tr>
    </w:tbl>
    <w:p>
      <w:pPr>
        <w:widowControl w:val="0"/>
        <w:numPr>
          <w:ilvl w:val="0"/>
          <w:numId w:val="0"/>
        </w:numPr>
        <w:autoSpaceDE w:val="0"/>
        <w:autoSpaceDN w:val="0"/>
        <w:adjustRightInd w:val="0"/>
        <w:snapToGrid w:val="0"/>
        <w:jc w:val="left"/>
        <w:rPr>
          <w:rFonts w:hint="eastAsia" w:ascii="宋体" w:hAnsi="宋体"/>
          <w:b/>
          <w:szCs w:val="21"/>
          <w:highlight w:val="none"/>
          <w:lang w:val="en-US" w:eastAsia="zh-CN"/>
        </w:rPr>
      </w:pPr>
      <w:r>
        <w:rPr>
          <w:rFonts w:ascii="宋体" w:hAnsi="宋体"/>
          <w:highlight w:val="none"/>
        </w:rPr>
        <w:br w:type="page"/>
      </w:r>
      <w:bookmarkStart w:id="80" w:name="_Toc390444140"/>
      <w:bookmarkStart w:id="81" w:name="_Toc280341017"/>
      <w:r>
        <w:rPr>
          <w:rFonts w:hint="eastAsia" w:ascii="宋体" w:hAnsi="宋体"/>
          <w:highlight w:val="none"/>
          <w:lang w:val="en-US" w:eastAsia="zh-CN"/>
        </w:rPr>
        <w:t>4、</w:t>
      </w:r>
      <w:r>
        <w:rPr>
          <w:rFonts w:hint="eastAsia" w:ascii="宋体" w:hAnsi="宋体"/>
          <w:b/>
          <w:szCs w:val="21"/>
          <w:highlight w:val="none"/>
          <w:lang w:val="en-US" w:eastAsia="zh-CN"/>
        </w:rPr>
        <w:t>资质登记</w:t>
      </w:r>
    </w:p>
    <w:p>
      <w:pPr>
        <w:pStyle w:val="20"/>
        <w:numPr>
          <w:ilvl w:val="0"/>
          <w:numId w:val="0"/>
        </w:numPr>
        <w:rPr>
          <w:rFonts w:hint="default"/>
          <w:highlight w:val="none"/>
          <w:lang w:val="en-US" w:eastAsia="zh-CN"/>
        </w:rPr>
      </w:pPr>
      <w:r>
        <w:rPr>
          <w:rFonts w:hint="eastAsia" w:ascii="宋体" w:hAnsi="宋体" w:cs="Times New Roman"/>
          <w:color w:val="auto"/>
          <w:szCs w:val="21"/>
          <w:highlight w:val="none"/>
          <w:u w:val="single"/>
          <w:lang w:eastAsia="zh-CN"/>
        </w:rPr>
        <w:t>（</w:t>
      </w:r>
      <w:r>
        <w:rPr>
          <w:rFonts w:hint="eastAsia" w:ascii="宋体" w:hAnsi="宋体" w:eastAsia="宋体" w:cs="Times New Roman"/>
          <w:szCs w:val="21"/>
          <w:highlight w:val="none"/>
          <w:u w:val="single"/>
          <w:lang w:eastAsia="zh-CN"/>
        </w:rPr>
        <w:t>投标人</w:t>
      </w:r>
      <w:r>
        <w:rPr>
          <w:rFonts w:hint="eastAsia" w:ascii="宋体" w:hAnsi="宋体" w:eastAsia="宋体" w:cs="Times New Roman"/>
          <w:szCs w:val="21"/>
          <w:highlight w:val="none"/>
          <w:u w:val="single"/>
          <w:lang w:val="en-US" w:eastAsia="zh-CN"/>
        </w:rPr>
        <w:t>如是</w:t>
      </w:r>
      <w:r>
        <w:rPr>
          <w:rFonts w:hint="eastAsia" w:ascii="宋体" w:hAnsi="宋体" w:eastAsia="宋体" w:cs="Times New Roman"/>
          <w:szCs w:val="21"/>
          <w:highlight w:val="none"/>
          <w:u w:val="single"/>
        </w:rPr>
        <w:t>制造商资质</w:t>
      </w:r>
      <w:r>
        <w:rPr>
          <w:rFonts w:hint="eastAsia" w:ascii="宋体" w:hAnsi="宋体" w:eastAsia="宋体" w:cs="Times New Roman"/>
          <w:szCs w:val="21"/>
          <w:highlight w:val="none"/>
          <w:u w:val="single"/>
          <w:lang w:val="en-US" w:eastAsia="zh-CN"/>
        </w:rPr>
        <w:t>提供：</w:t>
      </w:r>
      <w:r>
        <w:rPr>
          <w:rFonts w:hint="eastAsia" w:ascii="宋体" w:hAnsi="宋体" w:eastAsia="宋体" w:cs="Times New Roman"/>
          <w:szCs w:val="21"/>
          <w:highlight w:val="none"/>
          <w:u w:val="single"/>
        </w:rPr>
        <w:t>生产场地证明</w:t>
      </w:r>
      <w:r>
        <w:rPr>
          <w:rFonts w:hint="eastAsia" w:ascii="宋体" w:hAnsi="宋体" w:eastAsia="宋体" w:cs="Times New Roman"/>
          <w:szCs w:val="21"/>
          <w:highlight w:val="none"/>
          <w:u w:val="single"/>
          <w:lang w:eastAsia="zh-CN"/>
        </w:rPr>
        <w:t>、</w:t>
      </w:r>
      <w:r>
        <w:rPr>
          <w:rFonts w:hint="eastAsia" w:ascii="宋体" w:hAnsi="宋体" w:eastAsia="宋体" w:cs="Times New Roman"/>
          <w:szCs w:val="21"/>
          <w:highlight w:val="none"/>
          <w:u w:val="single"/>
        </w:rPr>
        <w:t>生产设备清单</w:t>
      </w:r>
      <w:r>
        <w:rPr>
          <w:rFonts w:hint="eastAsia" w:ascii="宋体" w:hAnsi="宋体" w:eastAsia="宋体" w:cs="Times New Roman"/>
          <w:szCs w:val="21"/>
          <w:highlight w:val="none"/>
          <w:u w:val="single"/>
          <w:lang w:eastAsia="zh-CN"/>
        </w:rPr>
        <w:t>；</w:t>
      </w:r>
      <w:r>
        <w:rPr>
          <w:rFonts w:hint="eastAsia" w:ascii="宋体" w:hAnsi="宋体" w:eastAsia="宋体" w:cs="Times New Roman"/>
          <w:szCs w:val="21"/>
          <w:highlight w:val="none"/>
          <w:u w:val="single"/>
          <w:lang w:val="en-US" w:eastAsia="zh-CN"/>
        </w:rPr>
        <w:t>如是代理商</w:t>
      </w:r>
      <w:r>
        <w:rPr>
          <w:rFonts w:hint="eastAsia" w:ascii="宋体" w:hAnsi="宋体" w:eastAsia="宋体" w:cs="Times New Roman"/>
          <w:szCs w:val="21"/>
          <w:highlight w:val="none"/>
          <w:u w:val="single"/>
        </w:rPr>
        <w:t>资质</w:t>
      </w:r>
      <w:r>
        <w:rPr>
          <w:rFonts w:hint="eastAsia" w:ascii="宋体" w:hAnsi="宋体" w:eastAsia="宋体" w:cs="Times New Roman"/>
          <w:szCs w:val="21"/>
          <w:highlight w:val="none"/>
          <w:u w:val="single"/>
          <w:lang w:val="en-US" w:eastAsia="zh-CN"/>
        </w:rPr>
        <w:t>提供：</w:t>
      </w:r>
      <w:r>
        <w:rPr>
          <w:rFonts w:hint="eastAsia" w:ascii="宋体" w:hAnsi="宋体" w:eastAsia="宋体" w:cs="Times New Roman"/>
          <w:szCs w:val="21"/>
          <w:highlight w:val="none"/>
          <w:u w:val="single"/>
        </w:rPr>
        <w:t>制造商针对本项目的唯一授权书</w:t>
      </w:r>
      <w:r>
        <w:rPr>
          <w:rFonts w:hint="eastAsia" w:ascii="宋体" w:hAnsi="宋体" w:eastAsia="宋体" w:cs="Times New Roman"/>
          <w:szCs w:val="21"/>
          <w:highlight w:val="none"/>
          <w:u w:val="single"/>
          <w:lang w:eastAsia="zh-CN"/>
        </w:rPr>
        <w:t>、</w:t>
      </w:r>
      <w:r>
        <w:rPr>
          <w:rFonts w:hint="eastAsia" w:ascii="宋体" w:hAnsi="宋体" w:eastAsia="宋体" w:cs="Times New Roman"/>
          <w:szCs w:val="21"/>
          <w:highlight w:val="none"/>
          <w:u w:val="single"/>
        </w:rPr>
        <w:t>制造商营业执照、资质证书复印件（加盖厂家公章）</w:t>
      </w:r>
      <w:r>
        <w:rPr>
          <w:rFonts w:hint="eastAsia" w:ascii="宋体" w:hAnsi="宋体" w:cs="Times New Roman"/>
          <w:color w:val="auto"/>
          <w:szCs w:val="21"/>
          <w:highlight w:val="none"/>
          <w:u w:val="single"/>
          <w:lang w:eastAsia="zh-CN"/>
        </w:rPr>
        <w:t>）</w:t>
      </w:r>
    </w:p>
    <w:p>
      <w:pPr>
        <w:widowControl w:val="0"/>
        <w:autoSpaceDE w:val="0"/>
        <w:autoSpaceDN w:val="0"/>
        <w:adjustRightInd w:val="0"/>
        <w:snapToGrid w:val="0"/>
        <w:ind w:firstLine="0" w:firstLineChars="0"/>
        <w:jc w:val="left"/>
        <w:rPr>
          <w:rFonts w:hint="eastAsia" w:ascii="宋体" w:hAnsi="宋体" w:eastAsia="宋体"/>
          <w:highlight w:val="none"/>
          <w:lang w:val="en-US" w:eastAsia="zh-CN"/>
        </w:rPr>
      </w:pPr>
    </w:p>
    <w:p>
      <w:pPr>
        <w:widowControl w:val="0"/>
        <w:autoSpaceDE w:val="0"/>
        <w:autoSpaceDN w:val="0"/>
        <w:adjustRightInd w:val="0"/>
        <w:snapToGrid w:val="0"/>
        <w:ind w:firstLine="0" w:firstLineChars="0"/>
        <w:jc w:val="left"/>
        <w:rPr>
          <w:rFonts w:ascii="宋体" w:hAnsi="宋体"/>
          <w:highlight w:val="none"/>
        </w:rPr>
      </w:pPr>
    </w:p>
    <w:p>
      <w:pPr>
        <w:widowControl w:val="0"/>
        <w:autoSpaceDE w:val="0"/>
        <w:autoSpaceDN w:val="0"/>
        <w:adjustRightInd w:val="0"/>
        <w:snapToGrid w:val="0"/>
        <w:ind w:firstLine="0" w:firstLineChars="0"/>
        <w:jc w:val="left"/>
        <w:rPr>
          <w:rFonts w:ascii="宋体" w:hAnsi="宋体"/>
          <w:highlight w:val="none"/>
        </w:rPr>
      </w:pPr>
    </w:p>
    <w:p>
      <w:pPr>
        <w:widowControl w:val="0"/>
        <w:autoSpaceDE w:val="0"/>
        <w:autoSpaceDN w:val="0"/>
        <w:adjustRightInd w:val="0"/>
        <w:snapToGrid w:val="0"/>
        <w:ind w:firstLine="0" w:firstLineChars="0"/>
        <w:jc w:val="left"/>
        <w:rPr>
          <w:rFonts w:ascii="宋体" w:hAnsi="宋体"/>
          <w:highlight w:val="none"/>
        </w:rPr>
      </w:pPr>
    </w:p>
    <w:p>
      <w:pPr>
        <w:widowControl w:val="0"/>
        <w:autoSpaceDE w:val="0"/>
        <w:autoSpaceDN w:val="0"/>
        <w:adjustRightInd w:val="0"/>
        <w:snapToGrid w:val="0"/>
        <w:ind w:firstLine="0" w:firstLineChars="0"/>
        <w:jc w:val="left"/>
        <w:rPr>
          <w:rFonts w:ascii="宋体" w:hAnsi="宋体"/>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numPr>
          <w:ilvl w:val="0"/>
          <w:numId w:val="0"/>
        </w:numPr>
        <w:autoSpaceDE w:val="0"/>
        <w:autoSpaceDN w:val="0"/>
        <w:adjustRightInd w:val="0"/>
        <w:snapToGrid w:val="0"/>
        <w:jc w:val="left"/>
        <w:rPr>
          <w:rFonts w:hint="eastAsia" w:ascii="宋体" w:hAnsi="宋体"/>
          <w:b/>
          <w:highlight w:val="none"/>
          <w:lang w:val="en-US" w:eastAsia="zh-CN"/>
        </w:rPr>
      </w:pPr>
      <w:r>
        <w:rPr>
          <w:rFonts w:hint="eastAsia" w:ascii="宋体" w:hAnsi="宋体"/>
          <w:b/>
          <w:highlight w:val="none"/>
          <w:lang w:val="en-US" w:eastAsia="zh-CN"/>
        </w:rPr>
        <w:t>5、承诺书</w:t>
      </w:r>
    </w:p>
    <w:p>
      <w:pPr>
        <w:pStyle w:val="20"/>
        <w:numPr>
          <w:ilvl w:val="0"/>
          <w:numId w:val="0"/>
        </w:numPr>
        <w:spacing w:line="240" w:lineRule="auto"/>
        <w:rPr>
          <w:rFonts w:hint="default"/>
          <w:lang w:val="en-US" w:eastAsia="zh-CN"/>
        </w:rPr>
      </w:pPr>
      <w:r>
        <w:rPr>
          <w:rFonts w:hint="eastAsia"/>
          <w:lang w:val="en-US" w:eastAsia="zh-CN"/>
        </w:rPr>
        <w:t>（1）</w:t>
      </w:r>
      <w:r>
        <w:rPr>
          <w:rFonts w:hint="default"/>
          <w:lang w:val="en-US" w:eastAsia="zh-CN"/>
        </w:rPr>
        <w:t>本项目不接受联合体投标。</w:t>
      </w:r>
    </w:p>
    <w:p>
      <w:pPr>
        <w:pStyle w:val="20"/>
        <w:numPr>
          <w:ilvl w:val="0"/>
          <w:numId w:val="0"/>
        </w:numPr>
        <w:spacing w:line="240" w:lineRule="auto"/>
        <w:rPr>
          <w:rFonts w:hint="default"/>
          <w:lang w:val="en-US" w:eastAsia="zh-CN"/>
        </w:rPr>
      </w:pPr>
      <w:r>
        <w:rPr>
          <w:rFonts w:hint="eastAsia"/>
          <w:lang w:val="en-US" w:eastAsia="zh-CN"/>
        </w:rPr>
        <w:t>（2）</w:t>
      </w:r>
      <w:r>
        <w:rPr>
          <w:rFonts w:hint="default"/>
          <w:lang w:val="en-US" w:eastAsia="zh-CN"/>
        </w:rPr>
        <w:t>自采购公告发布之日起倒算，投标人未被列入“信用中国”网站（www.creditchina.gov.cn）以下任意记录名单之一：①失信被执行人；②重大税收违法案件当事人名单，以及未处于“行政处罚”的处罚禁止期限内。</w:t>
      </w:r>
      <w:r>
        <w:rPr>
          <w:rFonts w:hint="eastAsia"/>
          <w:b/>
          <w:bCs/>
          <w:highlight w:val="yellow"/>
          <w:lang w:val="en-US" w:eastAsia="zh-CN"/>
        </w:rPr>
        <w:t>提供查询截图。</w:t>
      </w:r>
      <w:r>
        <w:rPr>
          <w:rFonts w:hint="default"/>
          <w:lang w:val="en-US" w:eastAsia="zh-CN"/>
        </w:rPr>
        <w:t>投标文件中提供承诺书，见投标文件格式。</w:t>
      </w:r>
      <w:r>
        <w:rPr>
          <w:rFonts w:hint="eastAsia"/>
          <w:lang w:val="en-US" w:eastAsia="zh-CN"/>
        </w:rPr>
        <w:t>）</w:t>
      </w:r>
    </w:p>
    <w:p>
      <w:pPr>
        <w:widowControl w:val="0"/>
        <w:autoSpaceDE w:val="0"/>
        <w:autoSpaceDN w:val="0"/>
        <w:adjustRightInd w:val="0"/>
        <w:snapToGrid w:val="0"/>
        <w:ind w:firstLine="0" w:firstLineChars="0"/>
        <w:jc w:val="left"/>
        <w:rPr>
          <w:rFonts w:hint="eastAsia" w:ascii="宋体" w:hAnsi="宋体"/>
          <w:b/>
          <w:highlight w:val="none"/>
        </w:rPr>
      </w:pPr>
    </w:p>
    <w:p>
      <w:pPr>
        <w:spacing w:line="240" w:lineRule="auto"/>
        <w:ind w:firstLine="0" w:firstLineChars="0"/>
        <w:jc w:val="center"/>
        <w:rPr>
          <w:rFonts w:cs="宋体"/>
          <w:b/>
          <w:color w:val="auto"/>
          <w:sz w:val="36"/>
          <w:szCs w:val="36"/>
          <w:highlight w:val="none"/>
        </w:rPr>
      </w:pPr>
      <w:r>
        <w:rPr>
          <w:rFonts w:hint="eastAsia" w:cs="宋体"/>
          <w:b/>
          <w:color w:val="auto"/>
          <w:sz w:val="36"/>
          <w:szCs w:val="36"/>
          <w:highlight w:val="none"/>
        </w:rPr>
        <w:t>承诺书</w:t>
      </w:r>
    </w:p>
    <w:p>
      <w:pPr>
        <w:adjustRightInd w:val="0"/>
        <w:snapToGrid w:val="0"/>
        <w:ind w:firstLine="0" w:firstLineChars="0"/>
        <w:rPr>
          <w:bCs/>
          <w:color w:val="auto"/>
          <w:sz w:val="28"/>
          <w:szCs w:val="28"/>
          <w:highlight w:val="none"/>
        </w:rPr>
      </w:pPr>
    </w:p>
    <w:p>
      <w:pPr>
        <w:snapToGrid w:val="0"/>
        <w:spacing w:line="480" w:lineRule="auto"/>
        <w:ind w:firstLine="420"/>
        <w:rPr>
          <w:color w:val="auto"/>
          <w:szCs w:val="21"/>
          <w:highlight w:val="none"/>
        </w:rPr>
      </w:pPr>
      <w:r>
        <w:rPr>
          <w:rFonts w:hint="eastAsia"/>
          <w:color w:val="auto"/>
          <w:szCs w:val="21"/>
          <w:highlight w:val="none"/>
        </w:rPr>
        <w:t>致：</w:t>
      </w:r>
      <w:r>
        <w:rPr>
          <w:rFonts w:hint="eastAsia"/>
          <w:color w:val="auto"/>
          <w:szCs w:val="21"/>
          <w:highlight w:val="none"/>
          <w:u w:val="single"/>
        </w:rPr>
        <w:t xml:space="preserve">   （招标人）     </w:t>
      </w:r>
    </w:p>
    <w:p>
      <w:pPr>
        <w:snapToGrid w:val="0"/>
        <w:spacing w:line="480" w:lineRule="auto"/>
        <w:ind w:firstLine="424" w:firstLineChars="202"/>
        <w:rPr>
          <w:color w:val="auto"/>
          <w:szCs w:val="21"/>
          <w:highlight w:val="none"/>
        </w:rPr>
      </w:pPr>
      <w:r>
        <w:rPr>
          <w:rFonts w:hint="eastAsia"/>
          <w:color w:val="auto"/>
          <w:szCs w:val="21"/>
          <w:highlight w:val="none"/>
        </w:rPr>
        <w:t>我司郑重承诺：</w:t>
      </w:r>
    </w:p>
    <w:p>
      <w:pPr>
        <w:snapToGrid w:val="0"/>
        <w:spacing w:line="480" w:lineRule="auto"/>
        <w:ind w:firstLine="420"/>
        <w:rPr>
          <w:rFonts w:hint="eastAsia" w:ascii="Times New Roman" w:hAnsi="Times New Roman" w:eastAsia="宋体" w:cs="Times New Roman"/>
          <w:color w:val="auto"/>
          <w:szCs w:val="21"/>
          <w:highlight w:val="none"/>
          <w:lang w:eastAsia="zh-CN"/>
        </w:rPr>
      </w:pPr>
      <w:r>
        <w:rPr>
          <w:rFonts w:hint="eastAsia" w:ascii="Times New Roman" w:hAnsi="Times New Roman" w:cs="Times New Roman"/>
          <w:color w:val="auto"/>
          <w:szCs w:val="21"/>
          <w:highlight w:val="none"/>
          <w:lang w:val="en-US" w:eastAsia="zh-CN"/>
        </w:rPr>
        <w:t>1.</w:t>
      </w:r>
      <w:r>
        <w:rPr>
          <w:rFonts w:hint="eastAsia" w:ascii="Times New Roman" w:hAnsi="Times New Roman" w:cs="Times New Roman"/>
          <w:color w:val="auto"/>
          <w:szCs w:val="21"/>
          <w:highlight w:val="none"/>
        </w:rPr>
        <w:t>自招标公告发布之日起</w:t>
      </w:r>
      <w:r>
        <w:rPr>
          <w:rFonts w:hint="eastAsia" w:ascii="Times New Roman" w:hAnsi="Times New Roman" w:cs="Times New Roman"/>
          <w:color w:val="auto"/>
          <w:szCs w:val="21"/>
          <w:highlight w:val="none"/>
          <w:lang w:val="en-US" w:eastAsia="zh-CN"/>
        </w:rPr>
        <w:t>倒算</w:t>
      </w:r>
      <w:r>
        <w:rPr>
          <w:rFonts w:hint="eastAsia" w:ascii="Times New Roman" w:hAnsi="Times New Roman" w:cs="Times New Roman"/>
          <w:color w:val="auto"/>
          <w:szCs w:val="21"/>
          <w:highlight w:val="none"/>
        </w:rPr>
        <w:t>，</w:t>
      </w:r>
      <w:r>
        <w:rPr>
          <w:color w:val="auto"/>
          <w:szCs w:val="21"/>
          <w:highlight w:val="none"/>
          <w:u w:val="single"/>
        </w:rPr>
        <w:t xml:space="preserve">               （投标人名称）</w:t>
      </w:r>
      <w:r>
        <w:rPr>
          <w:rFonts w:hint="eastAsia" w:ascii="Times New Roman" w:hAnsi="Times New Roman" w:cs="Times New Roman"/>
          <w:color w:val="auto"/>
          <w:szCs w:val="21"/>
          <w:highlight w:val="none"/>
        </w:rPr>
        <w:t>未被列入“信用中国”网站（www.creditchina.gov.cn）以下任意记录名单之一：①失信被执行人；②重大税收违法案件当事人名单，以及未处于“行政处罚”的处罚禁止期限内。</w:t>
      </w:r>
      <w:r>
        <w:rPr>
          <w:rFonts w:hint="eastAsia" w:cs="Times New Roman"/>
          <w:b/>
          <w:bCs/>
          <w:color w:val="auto"/>
          <w:szCs w:val="21"/>
          <w:highlight w:val="yellow"/>
          <w:lang w:eastAsia="zh-CN"/>
        </w:rPr>
        <w:t>（</w:t>
      </w:r>
      <w:r>
        <w:rPr>
          <w:rFonts w:hint="eastAsia" w:cs="Times New Roman"/>
          <w:b/>
          <w:bCs/>
          <w:color w:val="auto"/>
          <w:szCs w:val="21"/>
          <w:highlight w:val="yellow"/>
          <w:lang w:val="en-US" w:eastAsia="zh-CN"/>
        </w:rPr>
        <w:t>提供查询截图，附后</w:t>
      </w:r>
      <w:r>
        <w:rPr>
          <w:rFonts w:hint="eastAsia" w:cs="Times New Roman"/>
          <w:b/>
          <w:bCs/>
          <w:color w:val="auto"/>
          <w:szCs w:val="21"/>
          <w:highlight w:val="yellow"/>
          <w:lang w:eastAsia="zh-CN"/>
        </w:rPr>
        <w:t>）</w:t>
      </w:r>
    </w:p>
    <w:p>
      <w:pPr>
        <w:snapToGrid w:val="0"/>
        <w:spacing w:line="480" w:lineRule="auto"/>
        <w:ind w:firstLine="420"/>
        <w:rPr>
          <w:rFonts w:hint="eastAsia"/>
        </w:rPr>
      </w:pPr>
      <w:r>
        <w:rPr>
          <w:rFonts w:hint="eastAsia" w:ascii="Times New Roman" w:hAnsi="Times New Roman" w:cs="Times New Roman"/>
          <w:color w:val="auto"/>
          <w:szCs w:val="21"/>
          <w:highlight w:val="none"/>
          <w:lang w:val="en-US" w:eastAsia="zh-CN"/>
        </w:rPr>
        <w:t>2.</w:t>
      </w:r>
      <w:r>
        <w:rPr>
          <w:rFonts w:hint="eastAsia" w:ascii="Times New Roman" w:hAnsi="Times New Roman" w:cs="Times New Roman"/>
          <w:color w:val="auto"/>
          <w:szCs w:val="21"/>
          <w:highlight w:val="none"/>
        </w:rPr>
        <w:t>本项目我司未组成联合体参加投标。</w:t>
      </w:r>
    </w:p>
    <w:p>
      <w:pPr>
        <w:snapToGrid w:val="0"/>
        <w:spacing w:line="480" w:lineRule="auto"/>
        <w:ind w:firstLine="420"/>
        <w:rPr>
          <w:b/>
          <w:bCs/>
          <w:color w:val="auto"/>
          <w:szCs w:val="21"/>
          <w:highlight w:val="none"/>
        </w:rPr>
      </w:pPr>
      <w:r>
        <w:rPr>
          <w:color w:val="auto"/>
          <w:szCs w:val="21"/>
          <w:highlight w:val="none"/>
        </w:rPr>
        <w:t>以上承诺如有虚假，你方有权取消我方中标资格，不予退还我方的投标担保，</w:t>
      </w:r>
      <w:r>
        <w:rPr>
          <w:rFonts w:hint="eastAsia"/>
          <w:color w:val="auto"/>
          <w:szCs w:val="21"/>
          <w:highlight w:val="none"/>
        </w:rPr>
        <w:t>且</w:t>
      </w:r>
      <w:r>
        <w:rPr>
          <w:color w:val="auto"/>
          <w:szCs w:val="21"/>
          <w:highlight w:val="none"/>
        </w:rPr>
        <w:t>我方同意给你方造成的损失予以赔偿。</w:t>
      </w:r>
    </w:p>
    <w:p>
      <w:pPr>
        <w:snapToGrid w:val="0"/>
        <w:ind w:firstLine="420"/>
        <w:rPr>
          <w:rFonts w:hint="eastAsia"/>
          <w:color w:val="auto"/>
          <w:szCs w:val="21"/>
          <w:highlight w:val="none"/>
        </w:rPr>
      </w:pPr>
    </w:p>
    <w:p>
      <w:pPr>
        <w:snapToGrid w:val="0"/>
        <w:ind w:firstLine="420"/>
        <w:rPr>
          <w:color w:val="auto"/>
          <w:szCs w:val="21"/>
          <w:highlight w:val="none"/>
          <w:u w:val="single"/>
        </w:rPr>
      </w:pPr>
      <w:r>
        <w:rPr>
          <w:rFonts w:hint="eastAsia"/>
          <w:color w:val="auto"/>
          <w:szCs w:val="21"/>
          <w:highlight w:val="none"/>
        </w:rPr>
        <w:t>投标人：</w:t>
      </w:r>
      <w:r>
        <w:rPr>
          <w:rFonts w:hint="eastAsia"/>
          <w:color w:val="auto"/>
          <w:szCs w:val="21"/>
          <w:highlight w:val="none"/>
          <w:u w:val="single"/>
        </w:rPr>
        <w:t xml:space="preserve">                          </w:t>
      </w:r>
    </w:p>
    <w:p>
      <w:pPr>
        <w:snapToGrid w:val="0"/>
        <w:ind w:firstLine="420"/>
        <w:rPr>
          <w:rFonts w:ascii="宋体" w:hAnsi="宋体"/>
          <w:b/>
          <w:bCs/>
          <w:sz w:val="28"/>
          <w:szCs w:val="28"/>
        </w:rPr>
      </w:pPr>
      <w:r>
        <w:rPr>
          <w:rFonts w:hint="eastAsia"/>
          <w:color w:val="auto"/>
          <w:szCs w:val="21"/>
          <w:highlight w:val="none"/>
        </w:rPr>
        <w:t>日期：</w:t>
      </w:r>
      <w:r>
        <w:rPr>
          <w:rFonts w:hint="eastAsia"/>
          <w:color w:val="auto"/>
          <w:szCs w:val="21"/>
          <w:highlight w:val="none"/>
          <w:u w:val="single"/>
        </w:rPr>
        <w:t xml:space="preserve">                        </w:t>
      </w:r>
      <w:r>
        <w:rPr>
          <w:rFonts w:hint="eastAsia"/>
          <w:color w:val="auto"/>
          <w:szCs w:val="21"/>
          <w:highlight w:val="none"/>
          <w:u w:val="single"/>
          <w:lang w:val="en-US" w:eastAsia="zh-CN"/>
        </w:rPr>
        <w:t xml:space="preserve">   </w:t>
      </w:r>
      <w:r>
        <w:rPr>
          <w:rFonts w:hint="eastAsia"/>
          <w:color w:val="auto"/>
          <w:szCs w:val="21"/>
          <w:highlight w:val="none"/>
          <w:u w:val="single"/>
        </w:rPr>
        <w:t xml:space="preserve"> </w:t>
      </w:r>
    </w:p>
    <w:p>
      <w:pPr>
        <w:pStyle w:val="20"/>
        <w:rPr>
          <w:rFonts w:hint="eastAsia"/>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pStyle w:val="20"/>
        <w:rPr>
          <w:rFonts w:hint="eastAsia" w:ascii="宋体" w:hAnsi="宋体"/>
          <w:b/>
          <w:highlight w:val="none"/>
        </w:rPr>
      </w:pPr>
    </w:p>
    <w:p>
      <w:pPr>
        <w:widowControl w:val="0"/>
        <w:numPr>
          <w:ilvl w:val="0"/>
          <w:numId w:val="8"/>
        </w:numPr>
        <w:autoSpaceDE w:val="0"/>
        <w:autoSpaceDN w:val="0"/>
        <w:adjustRightInd w:val="0"/>
        <w:snapToGrid w:val="0"/>
        <w:ind w:firstLine="0" w:firstLineChars="0"/>
        <w:jc w:val="left"/>
        <w:rPr>
          <w:rFonts w:hint="eastAsia" w:ascii="宋体" w:hAnsi="宋体"/>
          <w:b/>
          <w:highlight w:val="none"/>
          <w:lang w:val="en-US" w:eastAsia="zh-CN"/>
        </w:rPr>
      </w:pPr>
      <w:r>
        <w:rPr>
          <w:rFonts w:hint="eastAsia" w:ascii="宋体" w:hAnsi="宋体"/>
          <w:b/>
          <w:highlight w:val="none"/>
          <w:lang w:val="en-US" w:eastAsia="zh-CN"/>
        </w:rPr>
        <w:t>供应商基本情况表</w:t>
      </w:r>
    </w:p>
    <w:p>
      <w:pPr>
        <w:widowControl/>
        <w:numPr>
          <w:ilvl w:val="0"/>
          <w:numId w:val="0"/>
        </w:numPr>
        <w:wordWrap w:val="0"/>
        <w:spacing w:line="360" w:lineRule="auto"/>
        <w:ind w:firstLine="0" w:firstLineChars="0"/>
        <w:jc w:val="center"/>
        <w:outlineLvl w:val="9"/>
        <w:rPr>
          <w:rFonts w:hint="eastAsia" w:ascii="宋体" w:hAnsi="宋体" w:eastAsia="宋体" w:cs="Times New Roman"/>
          <w:b/>
          <w:sz w:val="32"/>
          <w:szCs w:val="32"/>
        </w:rPr>
      </w:pPr>
      <w:r>
        <w:rPr>
          <w:rFonts w:hint="eastAsia" w:ascii="宋体" w:hAnsi="宋体" w:eastAsia="宋体" w:cs="Times New Roman"/>
          <w:b/>
          <w:sz w:val="32"/>
          <w:szCs w:val="32"/>
          <w:lang w:val="en-US" w:eastAsia="zh-CN"/>
        </w:rPr>
        <w:t>供应商基本</w:t>
      </w:r>
      <w:r>
        <w:rPr>
          <w:rFonts w:hint="eastAsia" w:ascii="宋体" w:hAnsi="宋体" w:eastAsia="宋体" w:cs="Times New Roman"/>
          <w:b/>
          <w:sz w:val="32"/>
          <w:szCs w:val="32"/>
        </w:rPr>
        <w:t>情况表</w:t>
      </w:r>
    </w:p>
    <w:p>
      <w:pPr>
        <w:widowControl/>
        <w:numPr>
          <w:ilvl w:val="0"/>
          <w:numId w:val="0"/>
        </w:numPr>
        <w:wordWrap w:val="0"/>
        <w:spacing w:line="360" w:lineRule="auto"/>
        <w:ind w:firstLine="0" w:firstLineChars="0"/>
        <w:jc w:val="center"/>
        <w:outlineLvl w:val="9"/>
        <w:rPr>
          <w:rFonts w:hint="eastAsia"/>
          <w:lang w:val="en-US" w:eastAsia="zh-CN"/>
        </w:rPr>
      </w:pPr>
      <w:r>
        <w:rPr>
          <w:rFonts w:hint="eastAsia" w:ascii="宋体" w:hAnsi="宋体" w:eastAsia="宋体" w:cs="Times New Roman"/>
          <w:b/>
          <w:sz w:val="18"/>
          <w:szCs w:val="18"/>
          <w:lang w:eastAsia="zh-CN"/>
        </w:rPr>
        <w:t>（</w:t>
      </w:r>
      <w:r>
        <w:rPr>
          <w:rFonts w:hint="eastAsia" w:ascii="宋体" w:hAnsi="宋体" w:eastAsia="宋体" w:cs="Times New Roman"/>
          <w:b/>
          <w:sz w:val="18"/>
          <w:szCs w:val="18"/>
          <w:lang w:val="en-US" w:eastAsia="zh-CN"/>
        </w:rPr>
        <w:t>样表，可根据采购项目需要调整或修改</w:t>
      </w:r>
      <w:r>
        <w:rPr>
          <w:rFonts w:hint="eastAsia" w:ascii="宋体" w:hAnsi="宋体" w:eastAsia="宋体" w:cs="Times New Roman"/>
          <w:b/>
          <w:sz w:val="18"/>
          <w:szCs w:val="18"/>
          <w:lang w:eastAsia="zh-CN"/>
        </w:rPr>
        <w:t>）</w:t>
      </w:r>
    </w:p>
    <w:tbl>
      <w:tblPr>
        <w:tblStyle w:val="50"/>
        <w:tblW w:w="48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2032"/>
        <w:gridCol w:w="755"/>
        <w:gridCol w:w="120"/>
        <w:gridCol w:w="760"/>
        <w:gridCol w:w="1595"/>
        <w:gridCol w:w="1071"/>
        <w:gridCol w:w="1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70" w:hRule="atLeast"/>
          <w:jc w:val="center"/>
        </w:trPr>
        <w:tc>
          <w:tcPr>
            <w:tcW w:w="1691" w:type="pct"/>
            <w:gridSpan w:val="2"/>
            <w:tcBorders>
              <w:top w:val="single" w:color="auto" w:sz="12" w:space="0"/>
              <w:left w:val="single" w:color="auto" w:sz="12"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供应商</w:t>
            </w:r>
            <w:r>
              <w:rPr>
                <w:rFonts w:hint="eastAsia" w:ascii="宋体" w:hAnsi="宋体" w:eastAsia="宋体" w:cs="宋体"/>
                <w:sz w:val="21"/>
                <w:szCs w:val="21"/>
              </w:rPr>
              <w:t>名称</w:t>
            </w:r>
          </w:p>
        </w:tc>
        <w:tc>
          <w:tcPr>
            <w:tcW w:w="3308" w:type="pct"/>
            <w:gridSpan w:val="5"/>
            <w:tcBorders>
              <w:top w:val="single" w:color="auto" w:sz="12" w:space="0"/>
              <w:right w:val="single" w:color="auto" w:sz="12"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51" w:hRule="atLeast"/>
          <w:jc w:val="center"/>
        </w:trPr>
        <w:tc>
          <w:tcPr>
            <w:tcW w:w="1233" w:type="pct"/>
            <w:tcBorders>
              <w:left w:val="single" w:color="auto" w:sz="12"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注册资金</w:t>
            </w:r>
          </w:p>
        </w:tc>
        <w:tc>
          <w:tcPr>
            <w:tcW w:w="1960" w:type="pct"/>
            <w:gridSpan w:val="4"/>
            <w:tcBorders>
              <w:right w:val="single" w:color="auto" w:sz="4"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rPr>
            </w:pPr>
          </w:p>
        </w:tc>
        <w:tc>
          <w:tcPr>
            <w:tcW w:w="650" w:type="pct"/>
            <w:tcBorders>
              <w:right w:val="single" w:color="auto" w:sz="4"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成立时间</w:t>
            </w:r>
          </w:p>
        </w:tc>
        <w:tc>
          <w:tcPr>
            <w:tcW w:w="1155" w:type="pct"/>
            <w:tcBorders>
              <w:right w:val="single" w:color="auto" w:sz="12"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51" w:hRule="atLeast"/>
          <w:jc w:val="center"/>
        </w:trPr>
        <w:tc>
          <w:tcPr>
            <w:tcW w:w="1233" w:type="pct"/>
            <w:tcBorders>
              <w:left w:val="single" w:color="auto" w:sz="12"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注册地址</w:t>
            </w:r>
          </w:p>
        </w:tc>
        <w:tc>
          <w:tcPr>
            <w:tcW w:w="3766" w:type="pct"/>
            <w:gridSpan w:val="6"/>
            <w:tcBorders>
              <w:right w:val="single" w:color="auto" w:sz="12"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51" w:hRule="atLeast"/>
          <w:jc w:val="center"/>
        </w:trPr>
        <w:tc>
          <w:tcPr>
            <w:tcW w:w="1233" w:type="pct"/>
            <w:tcBorders>
              <w:left w:val="single" w:color="auto" w:sz="12"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邮政编码</w:t>
            </w:r>
          </w:p>
        </w:tc>
        <w:tc>
          <w:tcPr>
            <w:tcW w:w="1960" w:type="pct"/>
            <w:gridSpan w:val="4"/>
            <w:tcBorders>
              <w:right w:val="single" w:color="auto" w:sz="4"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rPr>
            </w:pPr>
          </w:p>
        </w:tc>
        <w:tc>
          <w:tcPr>
            <w:tcW w:w="650" w:type="pct"/>
            <w:tcBorders>
              <w:right w:val="single" w:color="auto" w:sz="4"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员工总数</w:t>
            </w:r>
          </w:p>
        </w:tc>
        <w:tc>
          <w:tcPr>
            <w:tcW w:w="1155" w:type="pct"/>
            <w:tcBorders>
              <w:right w:val="single" w:color="auto" w:sz="12"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5" w:hRule="atLeast"/>
          <w:jc w:val="center"/>
        </w:trPr>
        <w:tc>
          <w:tcPr>
            <w:tcW w:w="1233" w:type="pct"/>
            <w:tcBorders>
              <w:left w:val="single" w:color="auto" w:sz="12"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联系方式</w:t>
            </w:r>
          </w:p>
        </w:tc>
        <w:tc>
          <w:tcPr>
            <w:tcW w:w="531" w:type="pct"/>
            <w:gridSpan w:val="2"/>
            <w:tcBorders>
              <w:right w:val="single" w:color="auto" w:sz="4"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联系人</w:t>
            </w:r>
          </w:p>
        </w:tc>
        <w:tc>
          <w:tcPr>
            <w:tcW w:w="1429" w:type="pct"/>
            <w:gridSpan w:val="2"/>
            <w:tcBorders>
              <w:right w:val="single" w:color="auto" w:sz="4"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rPr>
            </w:pPr>
          </w:p>
        </w:tc>
        <w:tc>
          <w:tcPr>
            <w:tcW w:w="650" w:type="pct"/>
            <w:tcBorders>
              <w:right w:val="single" w:color="auto" w:sz="4"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电    话</w:t>
            </w:r>
          </w:p>
        </w:tc>
        <w:tc>
          <w:tcPr>
            <w:tcW w:w="1155" w:type="pct"/>
            <w:tcBorders>
              <w:right w:val="single" w:color="auto" w:sz="12"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51" w:hRule="atLeast"/>
          <w:jc w:val="center"/>
        </w:trPr>
        <w:tc>
          <w:tcPr>
            <w:tcW w:w="1233" w:type="pct"/>
            <w:vMerge w:val="restart"/>
            <w:tcBorders>
              <w:left w:val="single" w:color="auto" w:sz="12"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法定代表人</w:t>
            </w:r>
          </w:p>
          <w:p>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单位负责人</w:t>
            </w:r>
            <w:r>
              <w:rPr>
                <w:rFonts w:hint="eastAsia" w:ascii="宋体" w:hAnsi="宋体" w:eastAsia="宋体" w:cs="宋体"/>
                <w:sz w:val="21"/>
                <w:szCs w:val="21"/>
                <w:highlight w:val="none"/>
                <w:lang w:eastAsia="zh-CN"/>
              </w:rPr>
              <w:t>）</w:t>
            </w:r>
          </w:p>
        </w:tc>
        <w:tc>
          <w:tcPr>
            <w:tcW w:w="531" w:type="pct"/>
            <w:gridSpan w:val="2"/>
            <w:tcBorders>
              <w:right w:val="single" w:color="auto" w:sz="4"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姓  名</w:t>
            </w:r>
          </w:p>
        </w:tc>
        <w:tc>
          <w:tcPr>
            <w:tcW w:w="1429" w:type="pct"/>
            <w:gridSpan w:val="2"/>
            <w:tcBorders>
              <w:right w:val="single" w:color="auto" w:sz="4"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highlight w:val="none"/>
              </w:rPr>
            </w:pPr>
          </w:p>
        </w:tc>
        <w:tc>
          <w:tcPr>
            <w:tcW w:w="650" w:type="pct"/>
            <w:tcBorders>
              <w:right w:val="single" w:color="auto" w:sz="4"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身份证号</w:t>
            </w:r>
          </w:p>
        </w:tc>
        <w:tc>
          <w:tcPr>
            <w:tcW w:w="1155" w:type="pct"/>
            <w:tcBorders>
              <w:right w:val="single" w:color="auto" w:sz="12"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51" w:hRule="atLeast"/>
          <w:jc w:val="center"/>
        </w:trPr>
        <w:tc>
          <w:tcPr>
            <w:tcW w:w="1233" w:type="pct"/>
            <w:vMerge w:val="continue"/>
            <w:tcBorders>
              <w:left w:val="single" w:color="auto" w:sz="12"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highlight w:val="none"/>
                <w:lang w:eastAsia="zh-CN"/>
              </w:rPr>
            </w:pPr>
          </w:p>
        </w:tc>
        <w:tc>
          <w:tcPr>
            <w:tcW w:w="1960" w:type="pct"/>
            <w:gridSpan w:val="4"/>
            <w:tcBorders>
              <w:right w:val="single" w:color="auto" w:sz="4"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近一个月社保缴纳单位</w:t>
            </w:r>
          </w:p>
        </w:tc>
        <w:tc>
          <w:tcPr>
            <w:tcW w:w="1805" w:type="pct"/>
            <w:gridSpan w:val="2"/>
            <w:tcBorders>
              <w:right w:val="single" w:color="auto" w:sz="12"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51" w:hRule="atLeast"/>
          <w:jc w:val="center"/>
        </w:trPr>
        <w:tc>
          <w:tcPr>
            <w:tcW w:w="1233" w:type="pct"/>
            <w:vMerge w:val="restart"/>
            <w:tcBorders>
              <w:left w:val="single" w:color="auto" w:sz="12"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主要经营负责人</w:t>
            </w:r>
          </w:p>
        </w:tc>
        <w:tc>
          <w:tcPr>
            <w:tcW w:w="531" w:type="pct"/>
            <w:gridSpan w:val="2"/>
            <w:tcBorders>
              <w:right w:val="single" w:color="auto" w:sz="4"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姓  名</w:t>
            </w:r>
          </w:p>
        </w:tc>
        <w:tc>
          <w:tcPr>
            <w:tcW w:w="1429" w:type="pct"/>
            <w:gridSpan w:val="2"/>
            <w:tcBorders>
              <w:right w:val="single" w:color="auto" w:sz="4"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highlight w:val="none"/>
              </w:rPr>
            </w:pPr>
          </w:p>
        </w:tc>
        <w:tc>
          <w:tcPr>
            <w:tcW w:w="650" w:type="pct"/>
            <w:tcBorders>
              <w:right w:val="single" w:color="auto" w:sz="4"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身份证号</w:t>
            </w:r>
          </w:p>
        </w:tc>
        <w:tc>
          <w:tcPr>
            <w:tcW w:w="1155" w:type="pct"/>
            <w:tcBorders>
              <w:right w:val="single" w:color="auto" w:sz="12"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51" w:hRule="atLeast"/>
          <w:jc w:val="center"/>
        </w:trPr>
        <w:tc>
          <w:tcPr>
            <w:tcW w:w="1233" w:type="pct"/>
            <w:vMerge w:val="continue"/>
            <w:tcBorders>
              <w:left w:val="single" w:color="auto" w:sz="12"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highlight w:val="none"/>
                <w:lang w:eastAsia="zh-CN"/>
              </w:rPr>
            </w:pPr>
          </w:p>
        </w:tc>
        <w:tc>
          <w:tcPr>
            <w:tcW w:w="1960" w:type="pct"/>
            <w:gridSpan w:val="4"/>
            <w:tcBorders>
              <w:right w:val="single" w:color="auto" w:sz="4"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近一个月社保缴纳单位</w:t>
            </w:r>
          </w:p>
        </w:tc>
        <w:tc>
          <w:tcPr>
            <w:tcW w:w="1805" w:type="pct"/>
            <w:gridSpan w:val="2"/>
            <w:tcBorders>
              <w:right w:val="single" w:color="auto" w:sz="12"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51" w:hRule="atLeast"/>
          <w:jc w:val="center"/>
        </w:trPr>
        <w:tc>
          <w:tcPr>
            <w:tcW w:w="1233" w:type="pct"/>
            <w:vMerge w:val="restart"/>
            <w:tcBorders>
              <w:left w:val="single" w:color="auto" w:sz="12"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授权代表人（</w:t>
            </w:r>
            <w:r>
              <w:rPr>
                <w:rFonts w:hint="eastAsia" w:ascii="宋体" w:hAnsi="宋体" w:eastAsia="宋体" w:cs="宋体"/>
                <w:sz w:val="21"/>
                <w:szCs w:val="21"/>
                <w:highlight w:val="none"/>
                <w:lang w:val="en-US" w:eastAsia="zh-CN"/>
              </w:rPr>
              <w:t>如有</w:t>
            </w:r>
            <w:r>
              <w:rPr>
                <w:rFonts w:hint="eastAsia" w:ascii="宋体" w:hAnsi="宋体" w:eastAsia="宋体" w:cs="宋体"/>
                <w:sz w:val="21"/>
                <w:szCs w:val="21"/>
                <w:highlight w:val="none"/>
                <w:lang w:eastAsia="zh-CN"/>
              </w:rPr>
              <w:t>）</w:t>
            </w:r>
          </w:p>
        </w:tc>
        <w:tc>
          <w:tcPr>
            <w:tcW w:w="531" w:type="pct"/>
            <w:gridSpan w:val="2"/>
            <w:tcBorders>
              <w:right w:val="single" w:color="auto" w:sz="4"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姓  名</w:t>
            </w:r>
          </w:p>
        </w:tc>
        <w:tc>
          <w:tcPr>
            <w:tcW w:w="1429" w:type="pct"/>
            <w:gridSpan w:val="2"/>
            <w:tcBorders>
              <w:right w:val="single" w:color="auto" w:sz="4"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highlight w:val="none"/>
              </w:rPr>
            </w:pPr>
          </w:p>
        </w:tc>
        <w:tc>
          <w:tcPr>
            <w:tcW w:w="650" w:type="pct"/>
            <w:tcBorders>
              <w:right w:val="single" w:color="auto" w:sz="4"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身份证号</w:t>
            </w:r>
          </w:p>
        </w:tc>
        <w:tc>
          <w:tcPr>
            <w:tcW w:w="1155" w:type="pct"/>
            <w:tcBorders>
              <w:right w:val="single" w:color="auto" w:sz="12"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51" w:hRule="atLeast"/>
          <w:jc w:val="center"/>
        </w:trPr>
        <w:tc>
          <w:tcPr>
            <w:tcW w:w="1233" w:type="pct"/>
            <w:vMerge w:val="continue"/>
            <w:tcBorders>
              <w:left w:val="single" w:color="auto" w:sz="12"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highlight w:val="none"/>
                <w:lang w:eastAsia="zh-CN"/>
              </w:rPr>
            </w:pPr>
          </w:p>
        </w:tc>
        <w:tc>
          <w:tcPr>
            <w:tcW w:w="1960" w:type="pct"/>
            <w:gridSpan w:val="4"/>
            <w:tcBorders>
              <w:right w:val="single" w:color="auto" w:sz="4"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近一个月社保缴纳单位</w:t>
            </w:r>
          </w:p>
        </w:tc>
        <w:tc>
          <w:tcPr>
            <w:tcW w:w="650" w:type="pct"/>
            <w:tcBorders>
              <w:right w:val="single" w:color="auto" w:sz="4"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highlight w:val="none"/>
                <w:lang w:val="en-US" w:eastAsia="zh-CN"/>
              </w:rPr>
            </w:pPr>
          </w:p>
        </w:tc>
        <w:tc>
          <w:tcPr>
            <w:tcW w:w="1155" w:type="pct"/>
            <w:tcBorders>
              <w:right w:val="single" w:color="auto" w:sz="12"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51" w:hRule="atLeast"/>
          <w:jc w:val="center"/>
        </w:trPr>
        <w:tc>
          <w:tcPr>
            <w:tcW w:w="1233" w:type="pct"/>
            <w:vMerge w:val="restart"/>
            <w:tcBorders>
              <w:left w:val="single" w:color="auto" w:sz="12"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项目负责人</w:t>
            </w:r>
          </w:p>
        </w:tc>
        <w:tc>
          <w:tcPr>
            <w:tcW w:w="531" w:type="pct"/>
            <w:gridSpan w:val="2"/>
            <w:tcBorders>
              <w:right w:val="single" w:color="auto" w:sz="4"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姓  名</w:t>
            </w:r>
          </w:p>
        </w:tc>
        <w:tc>
          <w:tcPr>
            <w:tcW w:w="1429" w:type="pct"/>
            <w:gridSpan w:val="2"/>
            <w:tcBorders>
              <w:right w:val="single" w:color="auto" w:sz="4"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highlight w:val="none"/>
              </w:rPr>
            </w:pPr>
          </w:p>
        </w:tc>
        <w:tc>
          <w:tcPr>
            <w:tcW w:w="650" w:type="pct"/>
            <w:tcBorders>
              <w:right w:val="single" w:color="auto" w:sz="4"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身份证号</w:t>
            </w:r>
          </w:p>
        </w:tc>
        <w:tc>
          <w:tcPr>
            <w:tcW w:w="1155" w:type="pct"/>
            <w:tcBorders>
              <w:right w:val="single" w:color="auto" w:sz="12"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51" w:hRule="atLeast"/>
          <w:jc w:val="center"/>
        </w:trPr>
        <w:tc>
          <w:tcPr>
            <w:tcW w:w="1233" w:type="pct"/>
            <w:vMerge w:val="continue"/>
            <w:tcBorders>
              <w:left w:val="single" w:color="auto" w:sz="12"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highlight w:val="none"/>
                <w:lang w:eastAsia="zh-CN"/>
              </w:rPr>
            </w:pPr>
          </w:p>
        </w:tc>
        <w:tc>
          <w:tcPr>
            <w:tcW w:w="1960" w:type="pct"/>
            <w:gridSpan w:val="4"/>
            <w:tcBorders>
              <w:right w:val="single" w:color="auto" w:sz="4"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近一个月社保缴纳单位</w:t>
            </w:r>
          </w:p>
        </w:tc>
        <w:tc>
          <w:tcPr>
            <w:tcW w:w="1805" w:type="pct"/>
            <w:gridSpan w:val="2"/>
            <w:tcBorders>
              <w:right w:val="single" w:color="auto" w:sz="12"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51" w:hRule="atLeast"/>
          <w:jc w:val="center"/>
        </w:trPr>
        <w:tc>
          <w:tcPr>
            <w:tcW w:w="1233" w:type="pct"/>
            <w:vMerge w:val="restart"/>
            <w:tcBorders>
              <w:left w:val="single" w:color="auto" w:sz="12"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主要技术人员</w:t>
            </w:r>
          </w:p>
        </w:tc>
        <w:tc>
          <w:tcPr>
            <w:tcW w:w="531" w:type="pct"/>
            <w:gridSpan w:val="2"/>
            <w:tcBorders>
              <w:right w:val="single" w:color="auto" w:sz="4"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姓  名</w:t>
            </w:r>
          </w:p>
        </w:tc>
        <w:tc>
          <w:tcPr>
            <w:tcW w:w="1429" w:type="pct"/>
            <w:gridSpan w:val="2"/>
            <w:tcBorders>
              <w:right w:val="single" w:color="auto" w:sz="4"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highlight w:val="none"/>
              </w:rPr>
            </w:pPr>
          </w:p>
        </w:tc>
        <w:tc>
          <w:tcPr>
            <w:tcW w:w="650" w:type="pct"/>
            <w:tcBorders>
              <w:right w:val="single" w:color="auto" w:sz="4"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身份证号</w:t>
            </w:r>
          </w:p>
        </w:tc>
        <w:tc>
          <w:tcPr>
            <w:tcW w:w="1155" w:type="pct"/>
            <w:tcBorders>
              <w:right w:val="single" w:color="auto" w:sz="12"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51" w:hRule="atLeast"/>
          <w:jc w:val="center"/>
        </w:trPr>
        <w:tc>
          <w:tcPr>
            <w:tcW w:w="1233" w:type="pct"/>
            <w:vMerge w:val="continue"/>
            <w:tcBorders>
              <w:left w:val="single" w:color="auto" w:sz="12"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highlight w:val="none"/>
                <w:lang w:eastAsia="zh-CN"/>
              </w:rPr>
            </w:pPr>
          </w:p>
        </w:tc>
        <w:tc>
          <w:tcPr>
            <w:tcW w:w="1960" w:type="pct"/>
            <w:gridSpan w:val="4"/>
            <w:tcBorders>
              <w:right w:val="single" w:color="auto" w:sz="4"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近一个月社保缴纳单位</w:t>
            </w:r>
          </w:p>
        </w:tc>
        <w:tc>
          <w:tcPr>
            <w:tcW w:w="1805" w:type="pct"/>
            <w:gridSpan w:val="2"/>
            <w:tcBorders>
              <w:right w:val="single" w:color="auto" w:sz="12"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9" w:hRule="atLeast"/>
          <w:jc w:val="center"/>
        </w:trPr>
        <w:tc>
          <w:tcPr>
            <w:tcW w:w="1233" w:type="pct"/>
            <w:tcBorders>
              <w:left w:val="single" w:color="auto" w:sz="12" w:space="0"/>
            </w:tcBorders>
            <w:noWrap w:val="0"/>
            <w:vAlign w:val="center"/>
          </w:tcPr>
          <w:p>
            <w:pPr>
              <w:widowControl w:val="0"/>
              <w:spacing w:after="200" w:line="360" w:lineRule="auto"/>
              <w:ind w:firstLine="0" w:firstLineChars="0"/>
              <w:jc w:val="center"/>
              <w:rPr>
                <w:rFonts w:hint="eastAsia" w:ascii="宋体" w:hAnsi="宋体" w:eastAsia="宋体" w:cs="宋体"/>
                <w:sz w:val="21"/>
                <w:szCs w:val="21"/>
              </w:rPr>
            </w:pPr>
            <w:r>
              <w:rPr>
                <w:rFonts w:hint="eastAsia" w:ascii="宋体" w:hAnsi="宋体" w:eastAsia="宋体" w:cs="宋体"/>
                <w:color w:val="000000"/>
                <w:kern w:val="2"/>
                <w:sz w:val="21"/>
                <w:szCs w:val="21"/>
              </w:rPr>
              <w:t>控股股东/投资人名称及出资比例</w:t>
            </w:r>
          </w:p>
        </w:tc>
        <w:tc>
          <w:tcPr>
            <w:tcW w:w="3766" w:type="pct"/>
            <w:gridSpan w:val="6"/>
            <w:tcBorders>
              <w:right w:val="single" w:color="auto" w:sz="12"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p>
          <w:p>
            <w:pPr>
              <w:keepNext w:val="0"/>
              <w:keepLines w:val="0"/>
              <w:pageBreakBefore w:val="0"/>
              <w:widowControl w:val="0"/>
              <w:kinsoku/>
              <w:overflowPunct/>
              <w:topLinePunct w:val="0"/>
              <w:autoSpaceDE/>
              <w:autoSpaceDN/>
              <w:bidi w:val="0"/>
              <w:adjustRightInd/>
              <w:snapToGrid/>
              <w:spacing w:after="120" w:line="240" w:lineRule="auto"/>
              <w:ind w:firstLine="420" w:firstLineChars="200"/>
              <w:jc w:val="both"/>
              <w:textAlignment w:val="auto"/>
              <w:rPr>
                <w:rFonts w:hint="eastAsia" w:ascii="宋体" w:hAnsi="宋体" w:eastAsia="宋体" w:cs="宋体"/>
                <w:kern w:val="2"/>
                <w:sz w:val="21"/>
                <w:szCs w:val="21"/>
                <w:lang w:val="en-US" w:eastAsia="zh-CN" w:bidi="ar-SA"/>
              </w:rPr>
            </w:pPr>
          </w:p>
          <w:p>
            <w:pPr>
              <w:keepNext w:val="0"/>
              <w:keepLines w:val="0"/>
              <w:pageBreakBefore w:val="0"/>
              <w:widowControl w:val="0"/>
              <w:kinsoku/>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p>
          <w:p>
            <w:pPr>
              <w:keepNext w:val="0"/>
              <w:keepLines w:val="0"/>
              <w:pageBreakBefore w:val="0"/>
              <w:widowControl w:val="0"/>
              <w:kinsoku/>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p>
          <w:p>
            <w:pPr>
              <w:keepNext w:val="0"/>
              <w:keepLines w:val="0"/>
              <w:pageBreakBefore w:val="0"/>
              <w:widowControl w:val="0"/>
              <w:kinsoku/>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p>
          <w:p>
            <w:pPr>
              <w:keepNext w:val="0"/>
              <w:keepLines w:val="0"/>
              <w:pageBreakBefore w:val="0"/>
              <w:widowControl w:val="0"/>
              <w:kinsoku/>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p>
          <w:p>
            <w:pPr>
              <w:keepNext w:val="0"/>
              <w:keepLines w:val="0"/>
              <w:pageBreakBefore w:val="0"/>
              <w:widowControl w:val="0"/>
              <w:kinsoku/>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p>
          <w:p>
            <w:pPr>
              <w:keepNext w:val="0"/>
              <w:keepLines w:val="0"/>
              <w:pageBreakBefore w:val="0"/>
              <w:widowControl w:val="0"/>
              <w:kinsoku/>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p>
          <w:p>
            <w:pPr>
              <w:keepNext w:val="0"/>
              <w:keepLines w:val="0"/>
              <w:pageBreakBefore w:val="0"/>
              <w:widowControl w:val="0"/>
              <w:kinsoku/>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p>
          <w:p>
            <w:pPr>
              <w:keepNext w:val="0"/>
              <w:keepLines w:val="0"/>
              <w:pageBreakBefore w:val="0"/>
              <w:widowControl w:val="0"/>
              <w:kinsoku/>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p>
          <w:p>
            <w:pPr>
              <w:keepNext w:val="0"/>
              <w:keepLines w:val="0"/>
              <w:pageBreakBefore w:val="0"/>
              <w:widowControl w:val="0"/>
              <w:kinsoku/>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p>
          <w:p>
            <w:pPr>
              <w:keepNext w:val="0"/>
              <w:keepLines w:val="0"/>
              <w:pageBreakBefore w:val="0"/>
              <w:widowControl w:val="0"/>
              <w:kinsoku/>
              <w:overflowPunct/>
              <w:topLinePunct w:val="0"/>
              <w:autoSpaceDE/>
              <w:autoSpaceDN/>
              <w:bidi w:val="0"/>
              <w:adjustRightInd/>
              <w:snapToGrid/>
              <w:spacing w:after="120" w:line="240" w:lineRule="auto"/>
              <w:ind w:firstLine="420" w:firstLineChars="200"/>
              <w:jc w:val="both"/>
              <w:textAlignment w:val="auto"/>
              <w:rPr>
                <w:rFonts w:hint="eastAsia" w:ascii="宋体" w:hAnsi="宋体" w:eastAsia="宋体" w:cs="宋体"/>
                <w:kern w:val="2"/>
                <w:sz w:val="21"/>
                <w:szCs w:val="21"/>
                <w:lang w:val="en-US" w:eastAsia="zh-CN" w:bidi="ar-SA"/>
              </w:rPr>
            </w:pPr>
          </w:p>
          <w:p>
            <w:pPr>
              <w:keepNext w:val="0"/>
              <w:keepLines w:val="0"/>
              <w:pageBreakBefore w:val="0"/>
              <w:widowControl w:val="0"/>
              <w:kinsoku/>
              <w:overflowPunct/>
              <w:topLinePunct w:val="0"/>
              <w:autoSpaceDE/>
              <w:autoSpaceDN/>
              <w:bidi w:val="0"/>
              <w:adjustRightInd/>
              <w:snapToGrid/>
              <w:spacing w:after="120" w:line="240" w:lineRule="auto"/>
              <w:ind w:firstLine="420" w:firstLineChars="200"/>
              <w:jc w:val="both"/>
              <w:textAlignment w:val="auto"/>
              <w:rPr>
                <w:rFonts w:hint="eastAsia" w:ascii="宋体" w:hAnsi="宋体" w:eastAsia="宋体" w:cs="宋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14" w:hRule="atLeast"/>
          <w:jc w:val="center"/>
        </w:trPr>
        <w:tc>
          <w:tcPr>
            <w:tcW w:w="1233" w:type="pct"/>
            <w:vMerge w:val="restart"/>
            <w:tcBorders>
              <w:left w:val="single" w:color="auto" w:sz="12" w:space="0"/>
            </w:tcBorders>
            <w:noWrap w:val="0"/>
            <w:vAlign w:val="center"/>
          </w:tcPr>
          <w:p>
            <w:pPr>
              <w:widowControl w:val="0"/>
              <w:spacing w:after="200" w:line="360" w:lineRule="auto"/>
              <w:ind w:firstLine="0" w:firstLineChars="0"/>
              <w:jc w:val="center"/>
              <w:rPr>
                <w:rFonts w:hint="eastAsia" w:ascii="宋体" w:hAnsi="宋体" w:eastAsia="宋体" w:cs="宋体"/>
                <w:sz w:val="21"/>
                <w:szCs w:val="21"/>
                <w:lang w:val="en-US" w:eastAsia="zh-CN"/>
              </w:rPr>
            </w:pPr>
            <w:r>
              <w:rPr>
                <w:rFonts w:hint="eastAsia" w:ascii="宋体" w:hAnsi="宋体" w:eastAsia="宋体" w:cs="宋体"/>
                <w:color w:val="000000"/>
                <w:kern w:val="2"/>
                <w:sz w:val="21"/>
                <w:szCs w:val="21"/>
              </w:rPr>
              <w:t>管理关系单位名称</w:t>
            </w:r>
          </w:p>
        </w:tc>
        <w:tc>
          <w:tcPr>
            <w:tcW w:w="992" w:type="pct"/>
            <w:gridSpan w:val="3"/>
            <w:tcBorders>
              <w:right w:val="single" w:color="auto" w:sz="12" w:space="0"/>
            </w:tcBorders>
            <w:noWrap w:val="0"/>
            <w:vAlign w:val="center"/>
          </w:tcPr>
          <w:p>
            <w:pPr>
              <w:widowControl w:val="0"/>
              <w:spacing w:after="200" w:line="360" w:lineRule="auto"/>
              <w:ind w:firstLine="0" w:firstLineChars="0"/>
              <w:jc w:val="center"/>
              <w:rPr>
                <w:rFonts w:hint="eastAsia" w:ascii="宋体" w:hAnsi="宋体" w:eastAsia="宋体" w:cs="宋体"/>
                <w:sz w:val="21"/>
                <w:szCs w:val="21"/>
              </w:rPr>
            </w:pPr>
            <w:r>
              <w:rPr>
                <w:rFonts w:hint="eastAsia" w:ascii="宋体" w:hAnsi="宋体" w:eastAsia="宋体" w:cs="宋体"/>
                <w:color w:val="000000"/>
                <w:kern w:val="2"/>
                <w:sz w:val="21"/>
                <w:szCs w:val="21"/>
              </w:rPr>
              <w:t>管理关系单位名称</w:t>
            </w:r>
          </w:p>
        </w:tc>
        <w:tc>
          <w:tcPr>
            <w:tcW w:w="2774" w:type="pct"/>
            <w:gridSpan w:val="3"/>
            <w:vMerge w:val="restart"/>
            <w:tcBorders>
              <w:right w:val="single" w:color="auto" w:sz="12" w:space="0"/>
            </w:tcBorders>
            <w:noWrap w:val="0"/>
            <w:vAlign w:val="center"/>
          </w:tcPr>
          <w:p>
            <w:pPr>
              <w:keepNext w:val="0"/>
              <w:keepLines w:val="0"/>
              <w:pageBreakBefore w:val="0"/>
              <w:widowControl w:val="0"/>
              <w:kinsoku/>
              <w:overflowPunct/>
              <w:topLinePunct w:val="0"/>
              <w:autoSpaceDE/>
              <w:autoSpaceDN/>
              <w:bidi w:val="0"/>
              <w:adjustRightInd/>
              <w:snapToGrid/>
              <w:spacing w:after="120" w:line="240" w:lineRule="auto"/>
              <w:ind w:firstLine="420" w:firstLineChars="200"/>
              <w:jc w:val="both"/>
              <w:textAlignment w:val="auto"/>
              <w:rPr>
                <w:rFonts w:hint="eastAsia" w:ascii="宋体" w:hAnsi="宋体" w:eastAsia="宋体" w:cs="宋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14" w:hRule="atLeast"/>
          <w:jc w:val="center"/>
        </w:trPr>
        <w:tc>
          <w:tcPr>
            <w:tcW w:w="1233" w:type="pct"/>
            <w:vMerge w:val="continue"/>
            <w:tcBorders>
              <w:left w:val="single" w:color="auto" w:sz="12" w:space="0"/>
            </w:tcBorders>
            <w:noWrap w:val="0"/>
            <w:vAlign w:val="center"/>
          </w:tcPr>
          <w:p>
            <w:pPr>
              <w:widowControl w:val="0"/>
              <w:spacing w:after="200" w:line="360" w:lineRule="auto"/>
              <w:ind w:firstLine="420" w:firstLineChars="200"/>
              <w:jc w:val="center"/>
              <w:rPr>
                <w:rFonts w:hint="eastAsia" w:ascii="宋体" w:hAnsi="宋体" w:eastAsia="宋体" w:cs="宋体"/>
                <w:sz w:val="21"/>
                <w:szCs w:val="21"/>
              </w:rPr>
            </w:pPr>
          </w:p>
        </w:tc>
        <w:tc>
          <w:tcPr>
            <w:tcW w:w="992" w:type="pct"/>
            <w:gridSpan w:val="3"/>
            <w:tcBorders>
              <w:right w:val="single" w:color="auto" w:sz="12" w:space="0"/>
            </w:tcBorders>
            <w:noWrap w:val="0"/>
            <w:vAlign w:val="center"/>
          </w:tcPr>
          <w:p>
            <w:pPr>
              <w:widowControl w:val="0"/>
              <w:spacing w:after="200" w:line="360" w:lineRule="auto"/>
              <w:ind w:firstLine="0" w:firstLineChars="0"/>
              <w:jc w:val="center"/>
              <w:rPr>
                <w:rFonts w:hint="eastAsia" w:ascii="宋体" w:hAnsi="宋体" w:eastAsia="宋体" w:cs="宋体"/>
                <w:sz w:val="21"/>
                <w:szCs w:val="21"/>
              </w:rPr>
            </w:pPr>
            <w:r>
              <w:rPr>
                <w:rFonts w:hint="eastAsia" w:ascii="宋体" w:hAnsi="宋体" w:eastAsia="宋体" w:cs="宋体"/>
                <w:color w:val="000000"/>
                <w:kern w:val="2"/>
                <w:sz w:val="21"/>
                <w:szCs w:val="21"/>
              </w:rPr>
              <w:t>被管理关系单位名称</w:t>
            </w:r>
          </w:p>
        </w:tc>
        <w:tc>
          <w:tcPr>
            <w:tcW w:w="2774" w:type="pct"/>
            <w:gridSpan w:val="3"/>
            <w:vMerge w:val="continue"/>
            <w:tcBorders>
              <w:right w:val="single" w:color="auto" w:sz="12" w:space="0"/>
            </w:tcBorders>
            <w:noWrap w:val="0"/>
            <w:vAlign w:val="center"/>
          </w:tcPr>
          <w:p>
            <w:pPr>
              <w:keepNext w:val="0"/>
              <w:keepLines w:val="0"/>
              <w:pageBreakBefore w:val="0"/>
              <w:widowControl w:val="0"/>
              <w:kinsoku/>
              <w:overflowPunct/>
              <w:topLinePunct w:val="0"/>
              <w:autoSpaceDE/>
              <w:autoSpaceDN/>
              <w:bidi w:val="0"/>
              <w:adjustRightInd/>
              <w:snapToGrid/>
              <w:spacing w:after="120" w:line="240" w:lineRule="auto"/>
              <w:ind w:firstLine="420" w:firstLineChars="200"/>
              <w:jc w:val="both"/>
              <w:textAlignment w:val="auto"/>
              <w:rPr>
                <w:rFonts w:hint="eastAsia" w:ascii="宋体" w:hAnsi="宋体" w:eastAsia="宋体" w:cs="宋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80" w:hRule="atLeast"/>
          <w:jc w:val="center"/>
        </w:trPr>
        <w:tc>
          <w:tcPr>
            <w:tcW w:w="1233" w:type="pct"/>
            <w:tcBorders>
              <w:left w:val="single" w:color="auto" w:sz="12" w:space="0"/>
              <w:bottom w:val="single" w:color="auto" w:sz="12"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rPr>
            </w:pPr>
            <w:r>
              <w:rPr>
                <w:rFonts w:hint="eastAsia" w:ascii="宋体" w:hAnsi="宋体" w:eastAsia="宋体" w:cs="宋体"/>
                <w:sz w:val="21"/>
                <w:szCs w:val="21"/>
              </w:rPr>
              <w:t>备注</w:t>
            </w:r>
          </w:p>
        </w:tc>
        <w:tc>
          <w:tcPr>
            <w:tcW w:w="3766" w:type="pct"/>
            <w:gridSpan w:val="6"/>
            <w:tcBorders>
              <w:bottom w:val="single" w:color="auto" w:sz="12" w:space="0"/>
              <w:right w:val="single" w:color="auto" w:sz="12"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rPr>
            </w:pPr>
          </w:p>
        </w:tc>
      </w:tr>
    </w:tbl>
    <w:p>
      <w:pPr>
        <w:widowControl w:val="0"/>
        <w:autoSpaceDE w:val="0"/>
        <w:autoSpaceDN w:val="0"/>
        <w:adjustRightInd w:val="0"/>
        <w:snapToGrid w:val="0"/>
        <w:spacing w:line="360" w:lineRule="auto"/>
        <w:ind w:firstLine="0" w:firstLineChars="0"/>
        <w:jc w:val="left"/>
        <w:rPr>
          <w:rFonts w:ascii="宋体" w:hAnsi="宋体" w:eastAsia="宋体" w:cs="Times New Roman"/>
          <w:b/>
          <w:bCs/>
          <w:szCs w:val="21"/>
          <w:highlight w:val="none"/>
        </w:rPr>
      </w:pPr>
      <w:r>
        <w:rPr>
          <w:rFonts w:hint="eastAsia" w:ascii="宋体" w:hAnsi="宋体" w:eastAsia="宋体" w:cs="Times New Roman"/>
          <w:b/>
          <w:bCs/>
          <w:szCs w:val="21"/>
          <w:highlight w:val="none"/>
        </w:rPr>
        <w:t>注：</w:t>
      </w:r>
    </w:p>
    <w:p>
      <w:pPr>
        <w:widowControl w:val="0"/>
        <w:numPr>
          <w:ilvl w:val="0"/>
          <w:numId w:val="9"/>
        </w:numPr>
        <w:topLinePunct/>
        <w:spacing w:line="360" w:lineRule="auto"/>
        <w:ind w:left="425" w:leftChars="0" w:hanging="425" w:firstLineChars="0"/>
        <w:jc w:val="both"/>
        <w:rPr>
          <w:rFonts w:hint="eastAsia" w:ascii="宋体" w:hAnsi="宋体" w:eastAsia="宋体" w:cs="宋体"/>
          <w:b/>
          <w:bCs/>
          <w:color w:val="FF0000"/>
          <w:kern w:val="2"/>
          <w:sz w:val="21"/>
          <w:szCs w:val="21"/>
          <w:lang w:val="en-US" w:eastAsia="zh-CN"/>
        </w:rPr>
      </w:pPr>
      <w:r>
        <w:rPr>
          <w:rFonts w:hint="eastAsia" w:ascii="宋体" w:hAnsi="宋体" w:eastAsia="宋体" w:cs="宋体"/>
          <w:b/>
          <w:bCs/>
          <w:color w:val="FF0000"/>
          <w:kern w:val="2"/>
          <w:sz w:val="21"/>
          <w:szCs w:val="21"/>
          <w:lang w:val="en-US" w:eastAsia="zh-CN"/>
        </w:rPr>
        <w:t>本表内容应如实填写，并对真实性负责，否则造成的一切不利后果由供应商自负。</w:t>
      </w:r>
    </w:p>
    <w:p>
      <w:pPr>
        <w:widowControl w:val="0"/>
        <w:numPr>
          <w:ilvl w:val="0"/>
          <w:numId w:val="9"/>
        </w:numPr>
        <w:topLinePunct/>
        <w:spacing w:line="360" w:lineRule="auto"/>
        <w:ind w:left="425" w:leftChars="0" w:hanging="425" w:firstLineChars="0"/>
        <w:jc w:val="both"/>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rPr>
        <w:t>控股股东/投资人是指出资比例在50%以上，或者出资比例不足50%，但享有公司股东会/董事会控制权的投资方（含单位或者个人）。</w:t>
      </w:r>
    </w:p>
    <w:p>
      <w:pPr>
        <w:widowControl w:val="0"/>
        <w:numPr>
          <w:ilvl w:val="0"/>
          <w:numId w:val="9"/>
        </w:numPr>
        <w:topLinePunct/>
        <w:spacing w:line="360" w:lineRule="auto"/>
        <w:ind w:left="425" w:leftChars="0" w:hanging="425" w:firstLineChars="0"/>
        <w:jc w:val="both"/>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rPr>
        <w:t>管理关系单位是指与不具有出资持股关系的其他单位之间存在管理与被管理关系的单位。</w:t>
      </w:r>
    </w:p>
    <w:p>
      <w:pPr>
        <w:widowControl w:val="0"/>
        <w:numPr>
          <w:ilvl w:val="0"/>
          <w:numId w:val="9"/>
        </w:numPr>
        <w:topLinePunct/>
        <w:spacing w:line="360" w:lineRule="auto"/>
        <w:ind w:left="425" w:leftChars="0" w:hanging="425" w:firstLineChars="0"/>
        <w:jc w:val="both"/>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rPr>
        <w:t>如为联合体投标，联合体各方均须提供</w:t>
      </w:r>
      <w:r>
        <w:rPr>
          <w:rFonts w:hint="eastAsia" w:ascii="宋体" w:hAnsi="宋体" w:eastAsia="宋体" w:cs="宋体"/>
          <w:color w:val="000000"/>
          <w:kern w:val="2"/>
          <w:sz w:val="21"/>
          <w:szCs w:val="21"/>
          <w:lang w:val="en-US" w:eastAsia="zh-CN"/>
        </w:rPr>
        <w:t>上表</w:t>
      </w:r>
      <w:r>
        <w:rPr>
          <w:rFonts w:hint="eastAsia" w:ascii="宋体" w:hAnsi="宋体" w:eastAsia="宋体" w:cs="宋体"/>
          <w:color w:val="000000"/>
          <w:kern w:val="2"/>
          <w:sz w:val="21"/>
          <w:szCs w:val="21"/>
        </w:rPr>
        <w:t>。</w:t>
      </w:r>
    </w:p>
    <w:p>
      <w:pPr>
        <w:widowControl w:val="0"/>
        <w:autoSpaceDE w:val="0"/>
        <w:autoSpaceDN w:val="0"/>
        <w:adjustRightInd w:val="0"/>
        <w:snapToGrid w:val="0"/>
        <w:ind w:firstLine="0" w:firstLineChars="0"/>
        <w:jc w:val="left"/>
        <w:rPr>
          <w:rFonts w:hint="eastAsia" w:ascii="宋体" w:hAnsi="宋体" w:eastAsia="宋体" w:cs="宋体"/>
          <w:b/>
          <w:highlight w:val="none"/>
        </w:rPr>
      </w:pPr>
      <w:r>
        <w:rPr>
          <w:rFonts w:hint="eastAsia" w:ascii="宋体" w:hAnsi="宋体" w:eastAsia="宋体" w:cs="宋体"/>
          <w:color w:val="000000"/>
          <w:kern w:val="2"/>
          <w:sz w:val="21"/>
          <w:szCs w:val="21"/>
        </w:rPr>
        <w:t>如未有相关情况，请在相应栏填写“无”。</w:t>
      </w: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hint="eastAsia" w:ascii="宋体" w:hAnsi="宋体"/>
          <w:b/>
          <w:highlight w:val="none"/>
        </w:rPr>
      </w:pPr>
    </w:p>
    <w:p>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highlight w:val="none"/>
          <w:lang w:val="en-US" w:eastAsia="zh-CN"/>
        </w:rPr>
        <w:t>7</w:t>
      </w:r>
      <w:r>
        <w:rPr>
          <w:rFonts w:hint="eastAsia" w:ascii="宋体" w:hAnsi="宋体"/>
          <w:b/>
          <w:szCs w:val="21"/>
          <w:highlight w:val="none"/>
        </w:rPr>
        <w:t>、响应函</w:t>
      </w:r>
      <w:bookmarkEnd w:id="80"/>
      <w:bookmarkEnd w:id="81"/>
    </w:p>
    <w:p>
      <w:pPr>
        <w:widowControl w:val="0"/>
        <w:autoSpaceDE w:val="0"/>
        <w:autoSpaceDN w:val="0"/>
        <w:adjustRightInd w:val="0"/>
        <w:snapToGrid w:val="0"/>
        <w:ind w:firstLine="0" w:firstLineChars="0"/>
        <w:jc w:val="left"/>
        <w:rPr>
          <w:rFonts w:hint="eastAsia" w:ascii="宋体" w:hAnsi="宋体"/>
          <w:highlight w:val="none"/>
        </w:rPr>
      </w:pPr>
    </w:p>
    <w:p>
      <w:pPr>
        <w:widowControl w:val="0"/>
        <w:autoSpaceDE w:val="0"/>
        <w:autoSpaceDN w:val="0"/>
        <w:adjustRightInd w:val="0"/>
        <w:snapToGrid w:val="0"/>
        <w:spacing w:line="380" w:lineRule="exact"/>
        <w:ind w:firstLine="0" w:firstLineChars="0"/>
        <w:jc w:val="center"/>
        <w:rPr>
          <w:rFonts w:ascii="宋体" w:hAnsi="宋体"/>
          <w:b/>
          <w:bCs/>
          <w:sz w:val="32"/>
          <w:szCs w:val="32"/>
          <w:highlight w:val="none"/>
        </w:rPr>
      </w:pPr>
      <w:r>
        <w:rPr>
          <w:rFonts w:hint="eastAsia" w:ascii="宋体" w:hAnsi="宋体"/>
          <w:b/>
          <w:bCs/>
          <w:sz w:val="32"/>
          <w:szCs w:val="32"/>
          <w:highlight w:val="none"/>
        </w:rPr>
        <w:t>响应函</w:t>
      </w:r>
    </w:p>
    <w:p>
      <w:pPr>
        <w:widowControl w:val="0"/>
        <w:autoSpaceDE w:val="0"/>
        <w:autoSpaceDN w:val="0"/>
        <w:adjustRightInd w:val="0"/>
        <w:snapToGrid w:val="0"/>
        <w:spacing w:line="380" w:lineRule="exact"/>
        <w:ind w:firstLine="0" w:firstLineChars="0"/>
        <w:jc w:val="left"/>
        <w:rPr>
          <w:rFonts w:ascii="宋体" w:hAnsi="宋体"/>
          <w:szCs w:val="21"/>
          <w:highlight w:val="none"/>
        </w:rPr>
      </w:pPr>
    </w:p>
    <w:p>
      <w:pPr>
        <w:widowControl w:val="0"/>
        <w:autoSpaceDE w:val="0"/>
        <w:autoSpaceDN w:val="0"/>
        <w:adjustRightInd w:val="0"/>
        <w:snapToGrid w:val="0"/>
        <w:spacing w:line="360" w:lineRule="exact"/>
        <w:ind w:firstLine="0" w:firstLineChars="0"/>
        <w:jc w:val="left"/>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lang w:val="en-US" w:eastAsia="zh-CN"/>
        </w:rPr>
        <w:t>深圳全程物流服务有限公司</w:t>
      </w:r>
      <w:r>
        <w:rPr>
          <w:rFonts w:hint="eastAsia" w:ascii="宋体" w:hAnsi="宋体"/>
          <w:szCs w:val="21"/>
          <w:highlight w:val="none"/>
          <w:u w:val="single"/>
        </w:rPr>
        <w:t xml:space="preserve"> </w:t>
      </w:r>
    </w:p>
    <w:p>
      <w:pPr>
        <w:widowControl w:val="0"/>
        <w:autoSpaceDE w:val="0"/>
        <w:autoSpaceDN w:val="0"/>
        <w:adjustRightInd w:val="0"/>
        <w:snapToGrid w:val="0"/>
        <w:spacing w:line="360" w:lineRule="exact"/>
        <w:ind w:firstLine="0" w:firstLineChars="0"/>
        <w:jc w:val="left"/>
        <w:rPr>
          <w:rFonts w:ascii="宋体" w:hAnsi="宋体"/>
          <w:highlight w:val="none"/>
        </w:rPr>
      </w:pPr>
      <w:r>
        <w:rPr>
          <w:rFonts w:hint="eastAsia" w:ascii="宋体" w:hAnsi="宋体"/>
          <w:highlight w:val="none"/>
        </w:rPr>
        <w:t>1、</w:t>
      </w:r>
      <w:r>
        <w:rPr>
          <w:rFonts w:ascii="宋体" w:hAnsi="宋体"/>
          <w:highlight w:val="none"/>
        </w:rPr>
        <w:t>在研究了</w:t>
      </w:r>
      <w:r>
        <w:rPr>
          <w:rFonts w:hint="eastAsia" w:ascii="宋体" w:hAnsi="宋体"/>
          <w:highlight w:val="none"/>
        </w:rPr>
        <w:t>你方</w:t>
      </w:r>
      <w:r>
        <w:rPr>
          <w:rFonts w:ascii="宋体" w:hAnsi="宋体"/>
          <w:highlight w:val="none"/>
        </w:rPr>
        <w:t>提供的采购文件</w:t>
      </w:r>
      <w:r>
        <w:rPr>
          <w:rFonts w:hint="eastAsia" w:ascii="宋体" w:hAnsi="宋体"/>
          <w:highlight w:val="none"/>
        </w:rPr>
        <w:t>及澄清或修改文件</w:t>
      </w:r>
      <w:r>
        <w:rPr>
          <w:rFonts w:ascii="宋体" w:hAnsi="宋体"/>
          <w:highlight w:val="none"/>
        </w:rPr>
        <w:t>后，</w:t>
      </w:r>
      <w:r>
        <w:rPr>
          <w:rFonts w:hint="eastAsia" w:ascii="宋体" w:hAnsi="宋体"/>
          <w:highlight w:val="none"/>
        </w:rPr>
        <w:t>我方愿意按响应报价一览表的响应报价，完成/提供</w:t>
      </w:r>
      <w:r>
        <w:rPr>
          <w:rFonts w:ascii="宋体" w:hAnsi="宋体"/>
          <w:highlight w:val="none"/>
        </w:rPr>
        <w:t>本项目</w:t>
      </w:r>
      <w:r>
        <w:rPr>
          <w:rFonts w:hint="eastAsia" w:ascii="宋体" w:hAnsi="宋体"/>
          <w:highlight w:val="none"/>
        </w:rPr>
        <w:t>服务，并履行采购文件合同中的责任和义务；</w:t>
      </w:r>
    </w:p>
    <w:p>
      <w:pPr>
        <w:widowControl w:val="0"/>
        <w:autoSpaceDE w:val="0"/>
        <w:autoSpaceDN w:val="0"/>
        <w:adjustRightInd w:val="0"/>
        <w:snapToGrid w:val="0"/>
        <w:spacing w:line="360" w:lineRule="exact"/>
        <w:ind w:firstLine="0" w:firstLineChars="0"/>
        <w:jc w:val="left"/>
        <w:rPr>
          <w:rFonts w:ascii="宋体" w:hAnsi="宋体"/>
          <w:highlight w:val="none"/>
        </w:rPr>
      </w:pPr>
      <w:r>
        <w:rPr>
          <w:rFonts w:hint="eastAsia" w:ascii="宋体" w:hAnsi="宋体"/>
          <w:highlight w:val="none"/>
        </w:rPr>
        <w:t>2、我方已详细审查全部采购文件，包括澄清或修改文件（如有）以及有关附件。我方完全理解并同意放弃对这方面有不明及误解的权利；</w:t>
      </w:r>
    </w:p>
    <w:p>
      <w:pPr>
        <w:widowControl w:val="0"/>
        <w:autoSpaceDE w:val="0"/>
        <w:autoSpaceDN w:val="0"/>
        <w:adjustRightInd w:val="0"/>
        <w:snapToGrid w:val="0"/>
        <w:spacing w:line="360" w:lineRule="exact"/>
        <w:ind w:firstLine="0" w:firstLineChars="0"/>
        <w:jc w:val="left"/>
        <w:rPr>
          <w:rFonts w:ascii="宋体" w:hAnsi="宋体"/>
          <w:bCs/>
          <w:highlight w:val="none"/>
        </w:rPr>
      </w:pPr>
      <w:r>
        <w:rPr>
          <w:rFonts w:hint="eastAsia" w:ascii="宋体" w:hAnsi="宋体"/>
          <w:highlight w:val="none"/>
        </w:rPr>
        <w:t>3、</w:t>
      </w:r>
      <w:r>
        <w:rPr>
          <w:rFonts w:hint="eastAsia" w:ascii="宋体" w:hAnsi="宋体"/>
          <w:bCs/>
          <w:highlight w:val="none"/>
        </w:rPr>
        <w:t>本响应有效期为递交</w:t>
      </w:r>
      <w:r>
        <w:rPr>
          <w:rFonts w:hint="eastAsia" w:ascii="宋体" w:hAnsi="宋体"/>
          <w:bCs/>
          <w:highlight w:val="none"/>
          <w:lang w:eastAsia="zh-CN"/>
        </w:rPr>
        <w:t>响应文件</w:t>
      </w:r>
      <w:r>
        <w:rPr>
          <w:rFonts w:hint="eastAsia" w:ascii="宋体" w:hAnsi="宋体"/>
          <w:bCs/>
          <w:highlight w:val="none"/>
        </w:rPr>
        <w:t>截止日起</w:t>
      </w:r>
      <w:r>
        <w:rPr>
          <w:rFonts w:hint="eastAsia" w:ascii="宋体" w:hAnsi="宋体"/>
          <w:b/>
          <w:highlight w:val="none"/>
          <w:u w:val="single"/>
        </w:rPr>
        <w:t xml:space="preserve"> </w:t>
      </w:r>
      <w:r>
        <w:rPr>
          <w:rFonts w:hint="eastAsia" w:ascii="宋体" w:hAnsi="宋体"/>
          <w:b/>
          <w:highlight w:val="none"/>
          <w:u w:val="single"/>
          <w:lang w:val="en-US" w:eastAsia="zh-CN"/>
        </w:rPr>
        <w:t xml:space="preserve">90 </w:t>
      </w:r>
      <w:r>
        <w:rPr>
          <w:rFonts w:hint="eastAsia" w:ascii="宋体" w:hAnsi="宋体"/>
          <w:highlight w:val="none"/>
        </w:rPr>
        <w:t>日历日</w:t>
      </w:r>
      <w:r>
        <w:rPr>
          <w:rFonts w:hint="eastAsia" w:ascii="宋体" w:hAnsi="宋体"/>
          <w:bCs/>
          <w:highlight w:val="none"/>
        </w:rPr>
        <w:t>，我方保证在</w:t>
      </w:r>
      <w:r>
        <w:rPr>
          <w:rFonts w:ascii="宋体" w:hAnsi="宋体"/>
          <w:highlight w:val="none"/>
        </w:rPr>
        <w:t>响应有效期内严格遵守本响应函的各项承诺。在此期限届满之前，本响应函将对我方具有约束力，并随时接受中选</w:t>
      </w:r>
      <w:r>
        <w:rPr>
          <w:rFonts w:hint="eastAsia" w:ascii="宋体" w:hAnsi="宋体"/>
          <w:bCs/>
          <w:highlight w:val="none"/>
        </w:rPr>
        <w:t>；</w:t>
      </w:r>
    </w:p>
    <w:p>
      <w:pPr>
        <w:widowControl w:val="0"/>
        <w:autoSpaceDE w:val="0"/>
        <w:autoSpaceDN w:val="0"/>
        <w:adjustRightInd w:val="0"/>
        <w:snapToGrid w:val="0"/>
        <w:spacing w:line="360" w:lineRule="exact"/>
        <w:ind w:firstLine="0" w:firstLineChars="0"/>
        <w:jc w:val="left"/>
        <w:rPr>
          <w:rFonts w:ascii="宋体" w:hAnsi="宋体"/>
          <w:bCs/>
          <w:highlight w:val="none"/>
        </w:rPr>
      </w:pPr>
      <w:r>
        <w:rPr>
          <w:rFonts w:hint="eastAsia" w:ascii="宋体" w:hAnsi="宋体"/>
          <w:bCs/>
          <w:highlight w:val="none"/>
        </w:rPr>
        <w:t>4、我方同意按照你方的要求提供与本项目有关的一切数据或资料，完全理解你方不一定要接受最低价的响应或收到的任何响应。</w:t>
      </w:r>
      <w:r>
        <w:rPr>
          <w:rFonts w:ascii="宋体" w:hAnsi="宋体"/>
          <w:highlight w:val="none"/>
        </w:rPr>
        <w:t>同时也理解，</w:t>
      </w:r>
      <w:r>
        <w:rPr>
          <w:rFonts w:hint="eastAsia" w:ascii="宋体" w:hAnsi="宋体"/>
          <w:highlight w:val="none"/>
        </w:rPr>
        <w:t>你</w:t>
      </w:r>
      <w:r>
        <w:rPr>
          <w:rFonts w:ascii="宋体" w:hAnsi="宋体"/>
          <w:highlight w:val="none"/>
        </w:rPr>
        <w:t>方不负担我方的任何响应费用</w:t>
      </w:r>
      <w:r>
        <w:rPr>
          <w:rFonts w:hint="eastAsia" w:ascii="宋体" w:hAnsi="宋体"/>
          <w:highlight w:val="none"/>
        </w:rPr>
        <w:t>；</w:t>
      </w:r>
    </w:p>
    <w:p>
      <w:pPr>
        <w:widowControl w:val="0"/>
        <w:autoSpaceDE w:val="0"/>
        <w:autoSpaceDN w:val="0"/>
        <w:adjustRightInd w:val="0"/>
        <w:snapToGrid w:val="0"/>
        <w:spacing w:line="360" w:lineRule="exact"/>
        <w:ind w:firstLine="0" w:firstLineChars="0"/>
        <w:jc w:val="left"/>
        <w:rPr>
          <w:rFonts w:ascii="宋体" w:hAnsi="宋体"/>
          <w:bCs/>
          <w:highlight w:val="none"/>
        </w:rPr>
      </w:pPr>
      <w:r>
        <w:rPr>
          <w:rFonts w:hint="eastAsia" w:ascii="宋体" w:hAnsi="宋体"/>
          <w:bCs/>
          <w:highlight w:val="none"/>
        </w:rPr>
        <w:t>5、如果我方中选，我方保证按照采购文件规定的期限要求履行交付货物、提供服务及承担有关责任和义务；</w:t>
      </w:r>
    </w:p>
    <w:p>
      <w:pPr>
        <w:widowControl w:val="0"/>
        <w:autoSpaceDE w:val="0"/>
        <w:autoSpaceDN w:val="0"/>
        <w:adjustRightInd w:val="0"/>
        <w:snapToGrid w:val="0"/>
        <w:spacing w:line="360" w:lineRule="exact"/>
        <w:ind w:firstLine="0" w:firstLineChars="0"/>
        <w:jc w:val="left"/>
        <w:rPr>
          <w:rFonts w:ascii="宋体" w:hAnsi="宋体"/>
          <w:bCs/>
          <w:highlight w:val="none"/>
        </w:rPr>
      </w:pPr>
      <w:r>
        <w:rPr>
          <w:rFonts w:hint="eastAsia" w:ascii="宋体" w:hAnsi="宋体"/>
          <w:bCs/>
          <w:highlight w:val="none"/>
        </w:rPr>
        <w:t>6、</w:t>
      </w:r>
      <w:r>
        <w:rPr>
          <w:rFonts w:ascii="宋体" w:hAnsi="宋体"/>
          <w:highlight w:val="none"/>
        </w:rPr>
        <w:t>在合同协议书正式签署生效之前，本响应函连同</w:t>
      </w:r>
      <w:r>
        <w:rPr>
          <w:rFonts w:hint="eastAsia" w:ascii="宋体" w:hAnsi="宋体"/>
          <w:highlight w:val="none"/>
        </w:rPr>
        <w:t>你方发出</w:t>
      </w:r>
      <w:r>
        <w:rPr>
          <w:rFonts w:ascii="宋体" w:hAnsi="宋体"/>
          <w:highlight w:val="none"/>
        </w:rPr>
        <w:t>的成交通知书</w:t>
      </w:r>
      <w:r>
        <w:rPr>
          <w:rFonts w:hint="eastAsia" w:ascii="宋体" w:hAnsi="宋体"/>
          <w:highlight w:val="none"/>
        </w:rPr>
        <w:t>，</w:t>
      </w:r>
      <w:r>
        <w:rPr>
          <w:rFonts w:ascii="宋体" w:hAnsi="宋体"/>
          <w:highlight w:val="none"/>
        </w:rPr>
        <w:t>将构成</w:t>
      </w:r>
      <w:r>
        <w:rPr>
          <w:rFonts w:hint="eastAsia" w:ascii="宋体" w:hAnsi="宋体"/>
          <w:highlight w:val="none"/>
        </w:rPr>
        <w:t>你我</w:t>
      </w:r>
      <w:r>
        <w:rPr>
          <w:rFonts w:ascii="宋体" w:hAnsi="宋体"/>
          <w:highlight w:val="none"/>
        </w:rPr>
        <w:t>双方共同遵守的文件，对双方具有约束力</w:t>
      </w:r>
      <w:r>
        <w:rPr>
          <w:rFonts w:hint="eastAsia" w:ascii="宋体" w:hAnsi="宋体"/>
          <w:highlight w:val="none"/>
        </w:rPr>
        <w:t>；</w:t>
      </w:r>
    </w:p>
    <w:p>
      <w:pPr>
        <w:widowControl w:val="0"/>
        <w:autoSpaceDE w:val="0"/>
        <w:autoSpaceDN w:val="0"/>
        <w:adjustRightInd w:val="0"/>
        <w:snapToGrid w:val="0"/>
        <w:spacing w:line="360" w:lineRule="exact"/>
        <w:ind w:firstLine="0" w:firstLineChars="0"/>
        <w:jc w:val="left"/>
        <w:rPr>
          <w:rFonts w:ascii="宋体" w:hAnsi="宋体"/>
          <w:bCs/>
          <w:highlight w:val="none"/>
        </w:rPr>
      </w:pPr>
      <w:r>
        <w:rPr>
          <w:rFonts w:ascii="宋体" w:hAnsi="宋体"/>
          <w:bCs/>
          <w:highlight w:val="none"/>
        </w:rPr>
        <w:t>7</w:t>
      </w:r>
      <w:r>
        <w:rPr>
          <w:rFonts w:hint="eastAsia" w:ascii="宋体" w:hAnsi="宋体"/>
          <w:bCs/>
          <w:highlight w:val="none"/>
        </w:rPr>
        <w:t>、</w:t>
      </w:r>
      <w:r>
        <w:rPr>
          <w:rFonts w:ascii="宋体" w:hAnsi="宋体"/>
          <w:bCs/>
          <w:highlight w:val="none"/>
        </w:rPr>
        <w:t>随同本响应函，</w:t>
      </w:r>
      <w:r>
        <w:rPr>
          <w:rFonts w:hint="eastAsia" w:ascii="宋体" w:hAnsi="宋体"/>
          <w:bCs/>
          <w:highlight w:val="none"/>
        </w:rPr>
        <w:t>我方缴纳符合采购文件要求的</w:t>
      </w:r>
      <w:r>
        <w:rPr>
          <w:rFonts w:hint="eastAsia" w:ascii="宋体" w:hAnsi="宋体"/>
          <w:bCs/>
          <w:highlight w:val="none"/>
          <w:lang w:eastAsia="zh-CN"/>
        </w:rPr>
        <w:t>保证金</w:t>
      </w:r>
      <w:r>
        <w:rPr>
          <w:rFonts w:ascii="宋体" w:hAnsi="宋体"/>
          <w:bCs/>
          <w:highlight w:val="none"/>
        </w:rPr>
        <w:t>。如果</w:t>
      </w:r>
      <w:r>
        <w:rPr>
          <w:rFonts w:hint="eastAsia" w:ascii="宋体" w:hAnsi="宋体"/>
          <w:bCs/>
          <w:highlight w:val="none"/>
        </w:rPr>
        <w:t>我方存在以下任何一种行为时，</w:t>
      </w:r>
      <w:r>
        <w:rPr>
          <w:rFonts w:ascii="宋体" w:hAnsi="宋体"/>
          <w:bCs/>
          <w:highlight w:val="none"/>
        </w:rPr>
        <w:t>你方有权</w:t>
      </w:r>
      <w:r>
        <w:rPr>
          <w:rFonts w:hint="eastAsia" w:ascii="宋体" w:hAnsi="宋体"/>
          <w:bCs/>
          <w:highlight w:val="none"/>
        </w:rPr>
        <w:t>不予退还</w:t>
      </w:r>
      <w:r>
        <w:rPr>
          <w:rFonts w:hint="eastAsia" w:ascii="宋体" w:hAnsi="宋体"/>
          <w:bCs/>
          <w:highlight w:val="none"/>
          <w:lang w:eastAsia="zh-CN"/>
        </w:rPr>
        <w:t>保证金</w:t>
      </w:r>
      <w:r>
        <w:rPr>
          <w:rFonts w:ascii="宋体" w:hAnsi="宋体"/>
          <w:bCs/>
          <w:highlight w:val="none"/>
        </w:rPr>
        <w:t>，</w:t>
      </w:r>
      <w:r>
        <w:rPr>
          <w:rFonts w:hint="eastAsia" w:ascii="宋体" w:hAnsi="宋体"/>
          <w:bCs/>
          <w:highlight w:val="none"/>
        </w:rPr>
        <w:t>取消我方中选资格，</w:t>
      </w:r>
      <w:r>
        <w:rPr>
          <w:rFonts w:ascii="宋体" w:hAnsi="宋体"/>
          <w:bCs/>
          <w:highlight w:val="none"/>
        </w:rPr>
        <w:t>另选</w:t>
      </w:r>
      <w:r>
        <w:rPr>
          <w:rFonts w:hint="eastAsia" w:ascii="宋体" w:hAnsi="宋体"/>
          <w:bCs/>
          <w:highlight w:val="none"/>
        </w:rPr>
        <w:t>成交</w:t>
      </w:r>
      <w:r>
        <w:rPr>
          <w:rFonts w:ascii="宋体" w:hAnsi="宋体"/>
          <w:bCs/>
          <w:highlight w:val="none"/>
        </w:rPr>
        <w:t>单位</w:t>
      </w:r>
      <w:r>
        <w:rPr>
          <w:rFonts w:hint="eastAsia" w:ascii="宋体" w:hAnsi="宋体"/>
          <w:highlight w:val="none"/>
        </w:rPr>
        <w:t>，给你方造成的损失超过我方</w:t>
      </w:r>
      <w:r>
        <w:rPr>
          <w:rFonts w:hint="eastAsia" w:ascii="宋体" w:hAnsi="宋体"/>
          <w:szCs w:val="21"/>
          <w:highlight w:val="none"/>
          <w:shd w:val="clear" w:color="auto" w:fill="FFFFFF"/>
          <w:lang w:eastAsia="zh-CN"/>
        </w:rPr>
        <w:t>保证金</w:t>
      </w:r>
      <w:r>
        <w:rPr>
          <w:rFonts w:hint="eastAsia" w:ascii="宋体" w:hAnsi="宋体"/>
          <w:highlight w:val="none"/>
        </w:rPr>
        <w:t>的，你方还有权要求我方对超过部分进行赔偿</w:t>
      </w:r>
      <w:r>
        <w:rPr>
          <w:rFonts w:hint="eastAsia" w:ascii="宋体" w:hAnsi="宋体"/>
          <w:bCs/>
          <w:highlight w:val="none"/>
        </w:rPr>
        <w:t>：</w:t>
      </w:r>
    </w:p>
    <w:p>
      <w:pPr>
        <w:widowControl w:val="0"/>
        <w:autoSpaceDE w:val="0"/>
        <w:autoSpaceDN w:val="0"/>
        <w:adjustRightInd w:val="0"/>
        <w:snapToGrid w:val="0"/>
        <w:spacing w:line="360" w:lineRule="exact"/>
        <w:ind w:firstLine="0" w:firstLineChars="0"/>
        <w:jc w:val="left"/>
        <w:rPr>
          <w:rFonts w:ascii="宋体" w:hAnsi="宋体"/>
          <w:bCs/>
          <w:highlight w:val="none"/>
        </w:rPr>
      </w:pPr>
      <w:r>
        <w:rPr>
          <w:rFonts w:hint="eastAsia" w:ascii="宋体" w:hAnsi="宋体"/>
          <w:bCs/>
          <w:highlight w:val="none"/>
        </w:rPr>
        <w:t>（1）</w:t>
      </w:r>
      <w:r>
        <w:rPr>
          <w:rFonts w:hint="eastAsia" w:ascii="宋体" w:hAnsi="宋体"/>
          <w:bCs/>
          <w:highlight w:val="none"/>
          <w:lang w:eastAsia="zh-CN"/>
        </w:rPr>
        <w:t>响应文件</w:t>
      </w:r>
      <w:r>
        <w:rPr>
          <w:rFonts w:hint="eastAsia" w:ascii="宋体" w:hAnsi="宋体"/>
          <w:bCs/>
          <w:highlight w:val="none"/>
        </w:rPr>
        <w:t>递交截止时间</w:t>
      </w:r>
      <w:r>
        <w:rPr>
          <w:rFonts w:ascii="宋体" w:hAnsi="宋体"/>
          <w:bCs/>
          <w:highlight w:val="none"/>
        </w:rPr>
        <w:t>后，</w:t>
      </w:r>
      <w:r>
        <w:rPr>
          <w:rFonts w:hint="eastAsia" w:ascii="宋体" w:hAnsi="宋体"/>
          <w:bCs/>
          <w:highlight w:val="none"/>
        </w:rPr>
        <w:t>我方在</w:t>
      </w:r>
      <w:r>
        <w:rPr>
          <w:rFonts w:ascii="宋体" w:hAnsi="宋体"/>
          <w:bCs/>
          <w:highlight w:val="none"/>
        </w:rPr>
        <w:t>响应有效期内撤回</w:t>
      </w:r>
      <w:r>
        <w:rPr>
          <w:rFonts w:hint="eastAsia" w:ascii="宋体" w:hAnsi="宋体"/>
          <w:bCs/>
          <w:highlight w:val="none"/>
        </w:rPr>
        <w:t>或修改</w:t>
      </w:r>
      <w:r>
        <w:rPr>
          <w:rFonts w:hint="eastAsia" w:ascii="宋体" w:hAnsi="宋体"/>
          <w:bCs/>
          <w:highlight w:val="none"/>
          <w:lang w:eastAsia="zh-CN"/>
        </w:rPr>
        <w:t>响应文件</w:t>
      </w:r>
      <w:r>
        <w:rPr>
          <w:rFonts w:hint="eastAsia" w:ascii="宋体" w:hAnsi="宋体"/>
          <w:bCs/>
          <w:highlight w:val="none"/>
        </w:rPr>
        <w:t>；</w:t>
      </w:r>
    </w:p>
    <w:p>
      <w:pPr>
        <w:widowControl w:val="0"/>
        <w:autoSpaceDE w:val="0"/>
        <w:autoSpaceDN w:val="0"/>
        <w:adjustRightInd w:val="0"/>
        <w:snapToGrid w:val="0"/>
        <w:spacing w:line="360" w:lineRule="exact"/>
        <w:ind w:firstLine="0" w:firstLineChars="0"/>
        <w:jc w:val="left"/>
        <w:rPr>
          <w:rFonts w:ascii="宋体" w:hAnsi="宋体"/>
          <w:bCs/>
          <w:highlight w:val="none"/>
        </w:rPr>
      </w:pPr>
      <w:r>
        <w:rPr>
          <w:rFonts w:hint="eastAsia" w:ascii="宋体" w:hAnsi="宋体"/>
          <w:bCs/>
          <w:highlight w:val="none"/>
        </w:rPr>
        <w:t>（2）</w:t>
      </w:r>
      <w:r>
        <w:rPr>
          <w:rFonts w:hint="eastAsia" w:ascii="宋体" w:hAnsi="宋体"/>
          <w:highlight w:val="none"/>
        </w:rPr>
        <w:t>我方在接到成交通知书后放弃中选</w:t>
      </w:r>
      <w:r>
        <w:rPr>
          <w:rFonts w:ascii="宋体" w:hAnsi="宋体"/>
          <w:bCs/>
          <w:highlight w:val="none"/>
        </w:rPr>
        <w:t>；</w:t>
      </w:r>
    </w:p>
    <w:p>
      <w:pPr>
        <w:widowControl w:val="0"/>
        <w:autoSpaceDE w:val="0"/>
        <w:autoSpaceDN w:val="0"/>
        <w:adjustRightInd w:val="0"/>
        <w:snapToGrid w:val="0"/>
        <w:spacing w:line="360" w:lineRule="exact"/>
        <w:ind w:firstLine="0" w:firstLineChars="0"/>
        <w:jc w:val="left"/>
        <w:rPr>
          <w:rFonts w:ascii="宋体" w:hAnsi="宋体"/>
          <w:bCs/>
          <w:highlight w:val="none"/>
        </w:rPr>
      </w:pPr>
      <w:r>
        <w:rPr>
          <w:rFonts w:hint="eastAsia" w:ascii="宋体" w:hAnsi="宋体"/>
          <w:bCs/>
          <w:highlight w:val="none"/>
        </w:rPr>
        <w:t>（3）我方自</w:t>
      </w:r>
      <w:r>
        <w:rPr>
          <w:rFonts w:ascii="宋体" w:hAnsi="宋体"/>
          <w:bCs/>
          <w:highlight w:val="none"/>
        </w:rPr>
        <w:t>成交通知书</w:t>
      </w:r>
      <w:r>
        <w:rPr>
          <w:rFonts w:hint="eastAsia" w:ascii="宋体" w:hAnsi="宋体"/>
          <w:bCs/>
          <w:highlight w:val="none"/>
        </w:rPr>
        <w:t>发出之日起</w:t>
      </w:r>
      <w:r>
        <w:rPr>
          <w:rFonts w:ascii="宋体" w:hAnsi="宋体"/>
          <w:b/>
          <w:highlight w:val="none"/>
          <w:u w:val="single"/>
        </w:rPr>
        <w:t xml:space="preserve"> </w:t>
      </w:r>
      <w:r>
        <w:rPr>
          <w:rFonts w:hint="eastAsia" w:ascii="宋体" w:hAnsi="宋体"/>
          <w:b/>
          <w:highlight w:val="none"/>
          <w:u w:val="single"/>
          <w:lang w:val="en-US" w:eastAsia="zh-CN"/>
        </w:rPr>
        <w:t>30</w:t>
      </w:r>
      <w:r>
        <w:rPr>
          <w:rFonts w:ascii="宋体" w:hAnsi="宋体"/>
          <w:b/>
          <w:highlight w:val="none"/>
          <w:u w:val="single"/>
        </w:rPr>
        <w:t xml:space="preserve"> </w:t>
      </w:r>
      <w:r>
        <w:rPr>
          <w:rFonts w:hint="eastAsia" w:ascii="宋体" w:hAnsi="宋体"/>
          <w:highlight w:val="none"/>
        </w:rPr>
        <w:t>天</w:t>
      </w:r>
      <w:r>
        <w:rPr>
          <w:rFonts w:hint="eastAsia" w:ascii="宋体" w:hAnsi="宋体"/>
          <w:bCs/>
          <w:highlight w:val="none"/>
        </w:rPr>
        <w:t>内</w:t>
      </w:r>
      <w:r>
        <w:rPr>
          <w:rFonts w:ascii="宋体" w:hAnsi="宋体"/>
          <w:bCs/>
          <w:highlight w:val="none"/>
        </w:rPr>
        <w:t>拒绝</w:t>
      </w:r>
      <w:r>
        <w:rPr>
          <w:rFonts w:hint="eastAsia" w:ascii="宋体" w:hAnsi="宋体"/>
          <w:bCs/>
          <w:highlight w:val="none"/>
        </w:rPr>
        <w:t>按照你方指定的时间和地点</w:t>
      </w:r>
      <w:r>
        <w:rPr>
          <w:rFonts w:ascii="宋体" w:hAnsi="宋体"/>
          <w:bCs/>
          <w:highlight w:val="none"/>
        </w:rPr>
        <w:t>签订合同</w:t>
      </w:r>
      <w:r>
        <w:rPr>
          <w:rFonts w:hint="eastAsia" w:ascii="宋体" w:hAnsi="宋体"/>
          <w:bCs/>
          <w:highlight w:val="none"/>
        </w:rPr>
        <w:t>及附件；</w:t>
      </w:r>
    </w:p>
    <w:p>
      <w:pPr>
        <w:widowControl w:val="0"/>
        <w:autoSpaceDE w:val="0"/>
        <w:autoSpaceDN w:val="0"/>
        <w:adjustRightInd w:val="0"/>
        <w:snapToGrid w:val="0"/>
        <w:spacing w:line="360" w:lineRule="exact"/>
        <w:ind w:firstLine="0" w:firstLineChars="0"/>
        <w:jc w:val="left"/>
        <w:rPr>
          <w:rFonts w:ascii="宋体" w:hAnsi="宋体"/>
          <w:bCs/>
          <w:highlight w:val="none"/>
        </w:rPr>
      </w:pPr>
      <w:r>
        <w:rPr>
          <w:rFonts w:hint="eastAsia" w:ascii="宋体" w:hAnsi="宋体"/>
          <w:bCs/>
          <w:highlight w:val="none"/>
        </w:rPr>
        <w:t>（4）我方</w:t>
      </w:r>
      <w:r>
        <w:rPr>
          <w:rFonts w:ascii="宋体" w:hAnsi="宋体"/>
          <w:bCs/>
          <w:highlight w:val="none"/>
        </w:rPr>
        <w:t>未能</w:t>
      </w:r>
      <w:r>
        <w:rPr>
          <w:rFonts w:hint="eastAsia" w:ascii="宋体" w:hAnsi="宋体"/>
          <w:bCs/>
          <w:highlight w:val="none"/>
        </w:rPr>
        <w:t>按采购文件要求</w:t>
      </w:r>
      <w:r>
        <w:rPr>
          <w:rFonts w:ascii="宋体" w:hAnsi="宋体"/>
          <w:bCs/>
          <w:highlight w:val="none"/>
        </w:rPr>
        <w:t>提交</w:t>
      </w:r>
      <w:r>
        <w:rPr>
          <w:rFonts w:hint="eastAsia" w:ascii="宋体" w:hAnsi="宋体"/>
          <w:bCs/>
          <w:highlight w:val="none"/>
        </w:rPr>
        <w:t>足额履约保证金；</w:t>
      </w:r>
    </w:p>
    <w:p>
      <w:pPr>
        <w:widowControl w:val="0"/>
        <w:autoSpaceDE w:val="0"/>
        <w:autoSpaceDN w:val="0"/>
        <w:adjustRightInd w:val="0"/>
        <w:snapToGrid w:val="0"/>
        <w:spacing w:line="360" w:lineRule="exact"/>
        <w:ind w:firstLine="0" w:firstLineChars="0"/>
        <w:jc w:val="left"/>
        <w:rPr>
          <w:rFonts w:ascii="宋体" w:hAnsi="宋体"/>
          <w:bCs/>
          <w:highlight w:val="none"/>
        </w:rPr>
      </w:pPr>
      <w:r>
        <w:rPr>
          <w:rFonts w:hint="eastAsia" w:ascii="宋体" w:hAnsi="宋体"/>
          <w:bCs/>
          <w:highlight w:val="none"/>
        </w:rPr>
        <w:t>（5）我方在签订合同时提出你方不能接受的附加条件或者更改合同实质性内容的；</w:t>
      </w:r>
    </w:p>
    <w:p>
      <w:pPr>
        <w:widowControl w:val="0"/>
        <w:autoSpaceDE w:val="0"/>
        <w:autoSpaceDN w:val="0"/>
        <w:adjustRightInd w:val="0"/>
        <w:snapToGrid w:val="0"/>
        <w:spacing w:line="360" w:lineRule="exact"/>
        <w:ind w:firstLine="0" w:firstLineChars="0"/>
        <w:jc w:val="left"/>
        <w:rPr>
          <w:rFonts w:ascii="宋体" w:hAnsi="宋体"/>
          <w:bCs/>
          <w:highlight w:val="none"/>
        </w:rPr>
      </w:pPr>
      <w:r>
        <w:rPr>
          <w:rFonts w:hint="eastAsia" w:ascii="宋体" w:hAnsi="宋体"/>
          <w:bCs/>
          <w:highlight w:val="none"/>
        </w:rPr>
        <w:t>（</w:t>
      </w:r>
      <w:r>
        <w:rPr>
          <w:rFonts w:ascii="宋体" w:hAnsi="宋体"/>
          <w:bCs/>
          <w:highlight w:val="none"/>
        </w:rPr>
        <w:t>6</w:t>
      </w:r>
      <w:r>
        <w:rPr>
          <w:rFonts w:hint="eastAsia" w:ascii="宋体" w:hAnsi="宋体"/>
          <w:bCs/>
          <w:highlight w:val="none"/>
        </w:rPr>
        <w:t>）我方</w:t>
      </w:r>
      <w:r>
        <w:rPr>
          <w:rFonts w:ascii="宋体" w:hAnsi="宋体"/>
          <w:bCs/>
          <w:highlight w:val="none"/>
        </w:rPr>
        <w:t>资质证书被暂扣或吊销，但仍参与响应的</w:t>
      </w:r>
      <w:r>
        <w:rPr>
          <w:rFonts w:hint="eastAsia" w:ascii="宋体" w:hAnsi="宋体"/>
          <w:bCs/>
          <w:highlight w:val="none"/>
        </w:rPr>
        <w:t>；</w:t>
      </w:r>
    </w:p>
    <w:p>
      <w:pPr>
        <w:widowControl w:val="0"/>
        <w:autoSpaceDE w:val="0"/>
        <w:autoSpaceDN w:val="0"/>
        <w:adjustRightInd w:val="0"/>
        <w:snapToGrid w:val="0"/>
        <w:spacing w:line="360" w:lineRule="exact"/>
        <w:ind w:firstLine="0" w:firstLineChars="0"/>
        <w:jc w:val="left"/>
        <w:rPr>
          <w:rFonts w:ascii="宋体" w:hAnsi="宋体"/>
          <w:bCs/>
          <w:highlight w:val="none"/>
        </w:rPr>
      </w:pPr>
      <w:r>
        <w:rPr>
          <w:rFonts w:hint="eastAsia" w:ascii="宋体" w:hAnsi="宋体"/>
          <w:bCs/>
          <w:highlight w:val="none"/>
        </w:rPr>
        <w:t>（</w:t>
      </w:r>
      <w:r>
        <w:rPr>
          <w:rFonts w:ascii="宋体" w:hAnsi="宋体"/>
          <w:bCs/>
          <w:highlight w:val="none"/>
        </w:rPr>
        <w:t>7</w:t>
      </w:r>
      <w:r>
        <w:rPr>
          <w:rFonts w:hint="eastAsia" w:ascii="宋体" w:hAnsi="宋体"/>
          <w:bCs/>
          <w:highlight w:val="none"/>
        </w:rPr>
        <w:t>）我方有法律法规或采购文件中规定的可以不予退还</w:t>
      </w:r>
      <w:r>
        <w:rPr>
          <w:rFonts w:hint="eastAsia" w:ascii="宋体" w:hAnsi="宋体"/>
          <w:bCs/>
          <w:highlight w:val="none"/>
          <w:lang w:eastAsia="zh-CN"/>
        </w:rPr>
        <w:t>保证金</w:t>
      </w:r>
      <w:r>
        <w:rPr>
          <w:rFonts w:hint="eastAsia" w:ascii="宋体" w:hAnsi="宋体"/>
          <w:bCs/>
          <w:highlight w:val="none"/>
        </w:rPr>
        <w:t>的其他行为。</w:t>
      </w:r>
    </w:p>
    <w:p>
      <w:pPr>
        <w:widowControl w:val="0"/>
        <w:autoSpaceDE w:val="0"/>
        <w:autoSpaceDN w:val="0"/>
        <w:adjustRightInd w:val="0"/>
        <w:snapToGrid w:val="0"/>
        <w:spacing w:line="360" w:lineRule="exact"/>
        <w:ind w:firstLine="0" w:firstLineChars="0"/>
        <w:jc w:val="left"/>
        <w:rPr>
          <w:rFonts w:ascii="宋体" w:hAnsi="宋体"/>
          <w:bCs/>
          <w:highlight w:val="none"/>
          <w:u w:val="single"/>
        </w:rPr>
      </w:pPr>
      <w:r>
        <w:rPr>
          <w:rFonts w:ascii="宋体" w:hAnsi="宋体"/>
          <w:bCs/>
          <w:highlight w:val="none"/>
        </w:rPr>
        <w:t>8</w:t>
      </w:r>
      <w:r>
        <w:rPr>
          <w:rFonts w:hint="eastAsia" w:ascii="宋体" w:hAnsi="宋体"/>
          <w:bCs/>
          <w:highlight w:val="none"/>
        </w:rPr>
        <w:t>、与本响应有关的一切正式往来通讯请发往：</w:t>
      </w:r>
    </w:p>
    <w:p>
      <w:pPr>
        <w:widowControl w:val="0"/>
        <w:autoSpaceDE w:val="0"/>
        <w:autoSpaceDN w:val="0"/>
        <w:adjustRightInd w:val="0"/>
        <w:snapToGrid w:val="0"/>
        <w:spacing w:line="360" w:lineRule="exact"/>
        <w:ind w:firstLine="0" w:firstLineChars="0"/>
        <w:jc w:val="left"/>
        <w:rPr>
          <w:rFonts w:ascii="宋体" w:hAnsi="宋体"/>
          <w:szCs w:val="21"/>
          <w:highlight w:val="none"/>
          <w:u w:val="single"/>
        </w:rPr>
      </w:pPr>
      <w:r>
        <w:rPr>
          <w:rFonts w:hint="eastAsia" w:ascii="宋体" w:hAnsi="宋体"/>
          <w:szCs w:val="21"/>
          <w:highlight w:val="none"/>
        </w:rPr>
        <w:t>供应商：</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p>
    <w:p>
      <w:pPr>
        <w:widowControl w:val="0"/>
        <w:autoSpaceDE w:val="0"/>
        <w:autoSpaceDN w:val="0"/>
        <w:adjustRightInd w:val="0"/>
        <w:snapToGrid w:val="0"/>
        <w:spacing w:line="360" w:lineRule="exact"/>
        <w:ind w:firstLine="0" w:firstLineChars="0"/>
        <w:jc w:val="left"/>
        <w:rPr>
          <w:rFonts w:ascii="宋体" w:hAnsi="宋体"/>
          <w:szCs w:val="21"/>
          <w:highlight w:val="none"/>
          <w:u w:val="single"/>
        </w:rPr>
      </w:pPr>
      <w:r>
        <w:rPr>
          <w:rFonts w:hint="eastAsia" w:ascii="宋体" w:hAnsi="宋体"/>
          <w:szCs w:val="21"/>
          <w:highlight w:val="none"/>
        </w:rPr>
        <w:t>法定代表人/单位负责人或其授权代理人：</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pPr>
        <w:widowControl w:val="0"/>
        <w:autoSpaceDE w:val="0"/>
        <w:autoSpaceDN w:val="0"/>
        <w:adjustRightInd w:val="0"/>
        <w:snapToGrid w:val="0"/>
        <w:spacing w:line="360" w:lineRule="exact"/>
        <w:ind w:firstLine="0" w:firstLineChars="0"/>
        <w:jc w:val="left"/>
        <w:rPr>
          <w:rFonts w:ascii="宋体" w:hAnsi="宋体"/>
          <w:szCs w:val="21"/>
          <w:highlight w:val="none"/>
          <w:u w:val="single"/>
        </w:rPr>
      </w:pPr>
      <w:r>
        <w:rPr>
          <w:rFonts w:hint="eastAsia" w:ascii="宋体" w:hAnsi="宋体"/>
          <w:szCs w:val="21"/>
          <w:highlight w:val="none"/>
        </w:rPr>
        <w:t>供应商地址：</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pPr>
        <w:widowControl w:val="0"/>
        <w:autoSpaceDE w:val="0"/>
        <w:autoSpaceDN w:val="0"/>
        <w:adjustRightInd w:val="0"/>
        <w:snapToGrid w:val="0"/>
        <w:spacing w:line="360" w:lineRule="exact"/>
        <w:ind w:firstLine="0" w:firstLineChars="0"/>
        <w:jc w:val="left"/>
        <w:rPr>
          <w:rFonts w:hint="eastAsia" w:ascii="宋体" w:hAnsi="宋体"/>
          <w:szCs w:val="21"/>
          <w:highlight w:val="none"/>
          <w:u w:val="single"/>
        </w:rPr>
      </w:pPr>
      <w:r>
        <w:rPr>
          <w:rFonts w:hint="eastAsia" w:ascii="宋体" w:hAnsi="宋体"/>
          <w:szCs w:val="21"/>
          <w:highlight w:val="none"/>
        </w:rPr>
        <w:t>电话：</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pPr>
        <w:widowControl w:val="0"/>
        <w:autoSpaceDE w:val="0"/>
        <w:autoSpaceDN w:val="0"/>
        <w:adjustRightInd w:val="0"/>
        <w:snapToGrid w:val="0"/>
        <w:spacing w:line="360" w:lineRule="exact"/>
        <w:ind w:firstLine="0" w:firstLineChars="0"/>
        <w:jc w:val="left"/>
        <w:rPr>
          <w:rFonts w:hint="eastAsia" w:ascii="宋体" w:hAnsi="宋体"/>
          <w:szCs w:val="21"/>
          <w:highlight w:val="none"/>
          <w:u w:val="single"/>
        </w:rPr>
      </w:pPr>
      <w:r>
        <w:rPr>
          <w:rFonts w:hint="eastAsia" w:ascii="宋体" w:hAnsi="宋体"/>
          <w:szCs w:val="21"/>
          <w:highlight w:val="none"/>
        </w:rPr>
        <w:t>电子邮箱：</w:t>
      </w:r>
      <w:r>
        <w:rPr>
          <w:rFonts w:hint="eastAsia" w:ascii="宋体" w:hAnsi="宋体"/>
          <w:szCs w:val="21"/>
          <w:highlight w:val="none"/>
          <w:u w:val="single"/>
        </w:rPr>
        <w:t xml:space="preserve"> </w:t>
      </w:r>
      <w:r>
        <w:rPr>
          <w:rFonts w:ascii="宋体" w:hAnsi="宋体"/>
          <w:szCs w:val="21"/>
          <w:highlight w:val="none"/>
          <w:u w:val="single"/>
        </w:rPr>
        <w:t xml:space="preserve">                                                   </w:t>
      </w:r>
    </w:p>
    <w:p>
      <w:pPr>
        <w:widowControl w:val="0"/>
        <w:autoSpaceDE w:val="0"/>
        <w:autoSpaceDN w:val="0"/>
        <w:adjustRightInd w:val="0"/>
        <w:snapToGrid w:val="0"/>
        <w:spacing w:line="360" w:lineRule="exact"/>
        <w:ind w:firstLine="0" w:firstLineChars="0"/>
        <w:jc w:val="left"/>
        <w:rPr>
          <w:rFonts w:ascii="宋体" w:hAnsi="宋体"/>
          <w:szCs w:val="21"/>
          <w:highlight w:val="none"/>
          <w:u w:val="single"/>
        </w:rPr>
      </w:pPr>
      <w:r>
        <w:rPr>
          <w:rFonts w:hint="eastAsia" w:ascii="宋体" w:hAnsi="宋体"/>
          <w:szCs w:val="21"/>
          <w:highlight w:val="none"/>
        </w:rPr>
        <w:t>邮政编码：</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pPr>
        <w:widowControl w:val="0"/>
        <w:autoSpaceDE w:val="0"/>
        <w:autoSpaceDN w:val="0"/>
        <w:adjustRightInd w:val="0"/>
        <w:snapToGrid w:val="0"/>
        <w:spacing w:line="360" w:lineRule="exact"/>
        <w:ind w:firstLine="0" w:firstLineChars="0"/>
        <w:jc w:val="left"/>
        <w:rPr>
          <w:rFonts w:hint="eastAsia" w:ascii="宋体" w:hAnsi="宋体"/>
          <w:szCs w:val="21"/>
          <w:highlight w:val="none"/>
          <w:u w:val="single"/>
        </w:rPr>
        <w:sectPr>
          <w:pgSz w:w="11907" w:h="16840"/>
          <w:pgMar w:top="1440" w:right="1800" w:bottom="1440" w:left="1800" w:header="567" w:footer="567" w:gutter="0"/>
          <w:pgBorders>
            <w:top w:val="none" w:sz="0" w:space="0"/>
            <w:left w:val="none" w:sz="0" w:space="0"/>
            <w:bottom w:val="none" w:sz="0" w:space="0"/>
            <w:right w:val="none" w:sz="0" w:space="0"/>
          </w:pgBorders>
          <w:pgNumType w:fmt="decimal"/>
          <w:cols w:space="720" w:num="1"/>
          <w:docGrid w:linePitch="312" w:charSpace="0"/>
        </w:sect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bookmarkEnd w:id="73"/>
    <w:bookmarkEnd w:id="74"/>
    <w:p>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lang w:val="en-US" w:eastAsia="zh-CN"/>
        </w:rPr>
        <w:t>8</w:t>
      </w:r>
      <w:r>
        <w:rPr>
          <w:rFonts w:hint="eastAsia" w:ascii="宋体" w:hAnsi="宋体"/>
          <w:b/>
          <w:szCs w:val="21"/>
          <w:highlight w:val="none"/>
        </w:rPr>
        <w:t>、</w:t>
      </w:r>
      <w:bookmarkStart w:id="82" w:name="_Toc280341019"/>
      <w:bookmarkStart w:id="83" w:name="_Toc201997953"/>
      <w:bookmarkStart w:id="84" w:name="_Toc201743123"/>
      <w:bookmarkStart w:id="85" w:name="_Toc201401665"/>
      <w:bookmarkStart w:id="86" w:name="_Toc201719125"/>
      <w:bookmarkStart w:id="87" w:name="_Toc201742868"/>
      <w:bookmarkStart w:id="88" w:name="_Toc390444144"/>
      <w:bookmarkStart w:id="89" w:name="_Toc201719123"/>
      <w:bookmarkStart w:id="90" w:name="_Toc201997951"/>
      <w:bookmarkStart w:id="91" w:name="_Toc370197705"/>
      <w:bookmarkStart w:id="92" w:name="_Toc280341018"/>
      <w:bookmarkStart w:id="93" w:name="_Hlk532143053"/>
      <w:bookmarkStart w:id="94" w:name="_Toc201742866"/>
      <w:bookmarkStart w:id="95" w:name="_Toc201743121"/>
      <w:bookmarkStart w:id="96" w:name="_Toc199215951"/>
      <w:bookmarkStart w:id="97" w:name="_Toc390444143"/>
      <w:bookmarkStart w:id="98" w:name="_Toc201401663"/>
      <w:r>
        <w:rPr>
          <w:rFonts w:hint="eastAsia" w:ascii="宋体" w:hAnsi="宋体"/>
          <w:b/>
          <w:szCs w:val="21"/>
          <w:highlight w:val="none"/>
        </w:rPr>
        <w:t>商务、</w:t>
      </w:r>
      <w:r>
        <w:rPr>
          <w:rFonts w:ascii="宋体" w:hAnsi="宋体"/>
          <w:b/>
          <w:szCs w:val="21"/>
          <w:highlight w:val="none"/>
        </w:rPr>
        <w:t>技术</w:t>
      </w:r>
      <w:r>
        <w:rPr>
          <w:rFonts w:hint="eastAsia" w:ascii="宋体" w:hAnsi="宋体"/>
          <w:b/>
          <w:szCs w:val="21"/>
          <w:highlight w:val="none"/>
        </w:rPr>
        <w:t>条款</w:t>
      </w:r>
      <w:bookmarkEnd w:id="82"/>
      <w:bookmarkEnd w:id="83"/>
      <w:bookmarkEnd w:id="84"/>
      <w:bookmarkEnd w:id="85"/>
      <w:bookmarkEnd w:id="86"/>
      <w:bookmarkEnd w:id="87"/>
      <w:bookmarkEnd w:id="88"/>
      <w:r>
        <w:rPr>
          <w:rFonts w:hint="eastAsia" w:ascii="宋体" w:hAnsi="宋体"/>
          <w:b/>
          <w:szCs w:val="21"/>
          <w:highlight w:val="none"/>
        </w:rPr>
        <w:t>总体响应表</w:t>
      </w:r>
    </w:p>
    <w:p>
      <w:pPr>
        <w:widowControl w:val="0"/>
        <w:autoSpaceDE w:val="0"/>
        <w:autoSpaceDN w:val="0"/>
        <w:adjustRightInd w:val="0"/>
        <w:snapToGrid w:val="0"/>
        <w:ind w:firstLine="0" w:firstLineChars="0"/>
        <w:jc w:val="left"/>
        <w:rPr>
          <w:rFonts w:hint="eastAsia" w:ascii="宋体" w:hAnsi="宋体"/>
          <w:b/>
          <w:szCs w:val="21"/>
          <w:highlight w:val="none"/>
        </w:rPr>
      </w:pPr>
    </w:p>
    <w:p>
      <w:pPr>
        <w:widowControl w:val="0"/>
        <w:autoSpaceDE w:val="0"/>
        <w:autoSpaceDN w:val="0"/>
        <w:adjustRightInd w:val="0"/>
        <w:snapToGrid w:val="0"/>
        <w:ind w:firstLine="0" w:firstLineChars="0"/>
        <w:jc w:val="center"/>
        <w:rPr>
          <w:rFonts w:hint="eastAsia" w:ascii="宋体" w:hAnsi="宋体"/>
          <w:b/>
          <w:bCs/>
          <w:szCs w:val="21"/>
          <w:highlight w:val="none"/>
        </w:rPr>
      </w:pPr>
      <w:r>
        <w:rPr>
          <w:rFonts w:hint="eastAsia" w:ascii="宋体" w:hAnsi="宋体"/>
          <w:b/>
          <w:bCs/>
          <w:sz w:val="32"/>
          <w:szCs w:val="32"/>
          <w:highlight w:val="none"/>
        </w:rPr>
        <w:t>商务、技术条款总体响应表</w:t>
      </w:r>
    </w:p>
    <w:tbl>
      <w:tblPr>
        <w:tblStyle w:val="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0"/>
        <w:gridCol w:w="1290"/>
        <w:gridCol w:w="2597"/>
        <w:gridCol w:w="3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EEAF6"/>
            <w:noWrap w:val="0"/>
            <w:vAlign w:val="center"/>
          </w:tcPr>
          <w:p>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序号</w:t>
            </w:r>
          </w:p>
        </w:tc>
        <w:tc>
          <w:tcPr>
            <w:tcW w:w="4143" w:type="dxa"/>
            <w:gridSpan w:val="2"/>
            <w:tcBorders>
              <w:top w:val="single" w:color="auto" w:sz="4" w:space="0"/>
              <w:left w:val="single" w:color="auto" w:sz="4" w:space="0"/>
              <w:bottom w:val="single" w:color="auto" w:sz="4" w:space="0"/>
              <w:right w:val="single" w:color="auto" w:sz="4" w:space="0"/>
            </w:tcBorders>
            <w:shd w:val="clear" w:color="auto" w:fill="DEEAF6"/>
            <w:noWrap w:val="0"/>
            <w:vAlign w:val="center"/>
          </w:tcPr>
          <w:p>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采购文件商务要求</w:t>
            </w:r>
          </w:p>
        </w:tc>
        <w:tc>
          <w:tcPr>
            <w:tcW w:w="4240" w:type="dxa"/>
            <w:tcBorders>
              <w:top w:val="single" w:color="auto" w:sz="4" w:space="0"/>
              <w:left w:val="single" w:color="auto" w:sz="4" w:space="0"/>
              <w:bottom w:val="single" w:color="auto" w:sz="4" w:space="0"/>
              <w:right w:val="single" w:color="auto" w:sz="4" w:space="0"/>
            </w:tcBorders>
            <w:shd w:val="clear" w:color="auto" w:fill="DEEAF6"/>
            <w:noWrap w:val="0"/>
            <w:vAlign w:val="center"/>
          </w:tcPr>
          <w:p>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供应商响应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val="0"/>
              <w:autoSpaceDE w:val="0"/>
              <w:autoSpaceDN w:val="0"/>
              <w:adjustRightInd w:val="0"/>
              <w:snapToGrid w:val="0"/>
              <w:ind w:firstLine="0" w:firstLineChars="0"/>
              <w:jc w:val="left"/>
              <w:rPr>
                <w:rFonts w:ascii="宋体" w:hAnsi="宋体"/>
                <w:b/>
                <w:szCs w:val="21"/>
                <w:highlight w:val="none"/>
              </w:rPr>
            </w:pPr>
          </w:p>
        </w:tc>
        <w:tc>
          <w:tcPr>
            <w:tcW w:w="1363" w:type="dxa"/>
            <w:tcBorders>
              <w:top w:val="single" w:color="auto" w:sz="4" w:space="0"/>
              <w:left w:val="single" w:color="auto" w:sz="4" w:space="0"/>
              <w:bottom w:val="single" w:color="auto" w:sz="4" w:space="0"/>
              <w:right w:val="single" w:color="auto" w:sz="4" w:space="0"/>
            </w:tcBorders>
            <w:shd w:val="clear" w:color="auto" w:fill="DEEAF6"/>
            <w:noWrap w:val="0"/>
            <w:vAlign w:val="center"/>
          </w:tcPr>
          <w:p>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差别项名称</w:t>
            </w:r>
          </w:p>
        </w:tc>
        <w:tc>
          <w:tcPr>
            <w:tcW w:w="2780" w:type="dxa"/>
            <w:tcBorders>
              <w:top w:val="single" w:color="auto" w:sz="4" w:space="0"/>
              <w:left w:val="single" w:color="auto" w:sz="4" w:space="0"/>
              <w:bottom w:val="single" w:color="auto" w:sz="4" w:space="0"/>
              <w:right w:val="single" w:color="auto" w:sz="4" w:space="0"/>
            </w:tcBorders>
            <w:shd w:val="clear" w:color="auto" w:fill="DEEAF6"/>
            <w:noWrap w:val="0"/>
            <w:vAlign w:val="center"/>
          </w:tcPr>
          <w:p>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差别项采购要求</w:t>
            </w:r>
          </w:p>
        </w:tc>
        <w:tc>
          <w:tcPr>
            <w:tcW w:w="4240" w:type="dxa"/>
            <w:tcBorders>
              <w:top w:val="single" w:color="auto" w:sz="4" w:space="0"/>
              <w:left w:val="single" w:color="auto" w:sz="4" w:space="0"/>
              <w:bottom w:val="single" w:color="auto" w:sz="4" w:space="0"/>
              <w:right w:val="single" w:color="auto" w:sz="4" w:space="0"/>
            </w:tcBorders>
            <w:shd w:val="clear" w:color="auto" w:fill="DEEAF6"/>
            <w:noWrap w:val="0"/>
            <w:vAlign w:val="center"/>
          </w:tcPr>
          <w:p>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2" w:type="dxa"/>
            <w:gridSpan w:val="4"/>
            <w:tcBorders>
              <w:top w:val="single" w:color="auto" w:sz="4" w:space="0"/>
              <w:left w:val="single" w:color="auto" w:sz="4" w:space="0"/>
              <w:bottom w:val="single" w:color="auto" w:sz="4" w:space="0"/>
              <w:right w:val="single" w:color="auto" w:sz="4" w:space="0"/>
            </w:tcBorders>
            <w:shd w:val="clear" w:color="auto" w:fill="DEEAF6"/>
            <w:noWrap w:val="0"/>
            <w:vAlign w:val="center"/>
          </w:tcPr>
          <w:p>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采购文件中标注“★”的商务、技术条款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1363"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780"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见采购文件第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240"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w:t>
            </w:r>
            <w:r>
              <w:rPr>
                <w:rFonts w:hint="eastAsia" w:ascii="宋体" w:hAnsi="宋体"/>
                <w:szCs w:val="21"/>
                <w:highlight w:val="none"/>
                <w:lang w:eastAsia="zh-CN"/>
              </w:rPr>
              <w:t>响应文件</w:t>
            </w:r>
            <w:r>
              <w:rPr>
                <w:rFonts w:hint="eastAsia" w:ascii="宋体" w:hAnsi="宋体"/>
                <w:szCs w:val="21"/>
                <w:highlight w:val="none"/>
              </w:rPr>
              <w:t>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1363"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780"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见采购文件第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240"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w:t>
            </w:r>
            <w:r>
              <w:rPr>
                <w:rFonts w:hint="eastAsia" w:ascii="宋体" w:hAnsi="宋体"/>
                <w:szCs w:val="21"/>
                <w:highlight w:val="none"/>
                <w:lang w:eastAsia="zh-CN"/>
              </w:rPr>
              <w:t>响应文件</w:t>
            </w:r>
            <w:r>
              <w:rPr>
                <w:rFonts w:hint="eastAsia" w:ascii="宋体" w:hAnsi="宋体"/>
                <w:szCs w:val="21"/>
                <w:highlight w:val="none"/>
              </w:rPr>
              <w:t>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2" w:type="dxa"/>
            <w:gridSpan w:val="4"/>
            <w:tcBorders>
              <w:top w:val="single" w:color="auto" w:sz="4" w:space="0"/>
              <w:left w:val="single" w:color="auto" w:sz="4" w:space="0"/>
              <w:bottom w:val="single" w:color="auto" w:sz="4" w:space="0"/>
              <w:right w:val="single" w:color="auto" w:sz="4" w:space="0"/>
            </w:tcBorders>
            <w:shd w:val="clear" w:color="auto" w:fill="DEEAF6"/>
            <w:noWrap w:val="0"/>
            <w:vAlign w:val="center"/>
          </w:tcPr>
          <w:p>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采购文件中标注“▲”的商务、技术条款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1363"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780"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见采购文件第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240"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w:t>
            </w:r>
            <w:r>
              <w:rPr>
                <w:rFonts w:hint="eastAsia" w:ascii="宋体" w:hAnsi="宋体"/>
                <w:szCs w:val="21"/>
                <w:highlight w:val="none"/>
                <w:lang w:eastAsia="zh-CN"/>
              </w:rPr>
              <w:t>响应文件</w:t>
            </w:r>
            <w:r>
              <w:rPr>
                <w:rFonts w:hint="eastAsia" w:ascii="宋体" w:hAnsi="宋体"/>
                <w:szCs w:val="21"/>
                <w:highlight w:val="none"/>
              </w:rPr>
              <w:t>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1363"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780"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见采购文件第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240"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w:t>
            </w:r>
            <w:r>
              <w:rPr>
                <w:rFonts w:hint="eastAsia" w:ascii="宋体" w:hAnsi="宋体"/>
                <w:szCs w:val="21"/>
                <w:highlight w:val="none"/>
                <w:lang w:eastAsia="zh-CN"/>
              </w:rPr>
              <w:t>响应文件</w:t>
            </w:r>
            <w:r>
              <w:rPr>
                <w:rFonts w:hint="eastAsia" w:ascii="宋体" w:hAnsi="宋体"/>
                <w:szCs w:val="21"/>
                <w:highlight w:val="none"/>
              </w:rPr>
              <w:t>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2" w:type="dxa"/>
            <w:gridSpan w:val="4"/>
            <w:tcBorders>
              <w:top w:val="single" w:color="auto" w:sz="4" w:space="0"/>
              <w:left w:val="single" w:color="auto" w:sz="4" w:space="0"/>
              <w:bottom w:val="single" w:color="auto" w:sz="4" w:space="0"/>
              <w:right w:val="single" w:color="auto" w:sz="4" w:space="0"/>
            </w:tcBorders>
            <w:shd w:val="clear" w:color="auto" w:fill="DEEAF6"/>
            <w:noWrap w:val="0"/>
            <w:vAlign w:val="center"/>
          </w:tcPr>
          <w:p>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采购文件中未标注“★”或“▲”的商务、技术条款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1363"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780"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见采购文件第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240"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w:t>
            </w:r>
            <w:r>
              <w:rPr>
                <w:rFonts w:hint="eastAsia" w:ascii="宋体" w:hAnsi="宋体"/>
                <w:szCs w:val="21"/>
                <w:highlight w:val="none"/>
                <w:lang w:eastAsia="zh-CN"/>
              </w:rPr>
              <w:t>响应文件</w:t>
            </w:r>
            <w:r>
              <w:rPr>
                <w:rFonts w:hint="eastAsia" w:ascii="宋体" w:hAnsi="宋体"/>
                <w:szCs w:val="21"/>
                <w:highlight w:val="none"/>
              </w:rPr>
              <w:t>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1363"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780"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见采购文件第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240"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w:t>
            </w:r>
            <w:r>
              <w:rPr>
                <w:rFonts w:hint="eastAsia" w:ascii="宋体" w:hAnsi="宋体"/>
                <w:szCs w:val="21"/>
                <w:highlight w:val="none"/>
                <w:lang w:eastAsia="zh-CN"/>
              </w:rPr>
              <w:t>响应文件</w:t>
            </w:r>
            <w:r>
              <w:rPr>
                <w:rFonts w:hint="eastAsia" w:ascii="宋体" w:hAnsi="宋体"/>
                <w:szCs w:val="21"/>
                <w:highlight w:val="none"/>
              </w:rPr>
              <w:t>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2" w:type="dxa"/>
            <w:gridSpan w:val="4"/>
            <w:tcBorders>
              <w:top w:val="single" w:color="auto" w:sz="4" w:space="0"/>
              <w:left w:val="single" w:color="auto" w:sz="4" w:space="0"/>
              <w:bottom w:val="single" w:color="auto" w:sz="4" w:space="0"/>
              <w:right w:val="single" w:color="auto" w:sz="4" w:space="0"/>
            </w:tcBorders>
            <w:shd w:val="clear" w:color="auto" w:fill="DEEAF6"/>
            <w:noWrap w:val="0"/>
            <w:vAlign w:val="center"/>
          </w:tcPr>
          <w:p>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采购文件中合同条款、补充文件、答疑中的条款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1363"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780"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见采购文件第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240"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w:t>
            </w:r>
            <w:r>
              <w:rPr>
                <w:rFonts w:hint="eastAsia" w:ascii="宋体" w:hAnsi="宋体"/>
                <w:szCs w:val="21"/>
                <w:highlight w:val="none"/>
                <w:lang w:eastAsia="zh-CN"/>
              </w:rPr>
              <w:t>响应文件</w:t>
            </w:r>
            <w:r>
              <w:rPr>
                <w:rFonts w:hint="eastAsia" w:ascii="宋体" w:hAnsi="宋体"/>
                <w:szCs w:val="21"/>
                <w:highlight w:val="none"/>
              </w:rPr>
              <w:t>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1363"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780"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见采购文件第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240"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w:t>
            </w:r>
            <w:r>
              <w:rPr>
                <w:rFonts w:hint="eastAsia" w:ascii="宋体" w:hAnsi="宋体"/>
                <w:szCs w:val="21"/>
                <w:highlight w:val="none"/>
                <w:lang w:eastAsia="zh-CN"/>
              </w:rPr>
              <w:t>响应文件</w:t>
            </w:r>
            <w:r>
              <w:rPr>
                <w:rFonts w:hint="eastAsia" w:ascii="宋体" w:hAnsi="宋体"/>
                <w:szCs w:val="21"/>
                <w:highlight w:val="none"/>
              </w:rPr>
              <w:t>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2" w:type="dxa"/>
            <w:gridSpan w:val="4"/>
            <w:tcBorders>
              <w:top w:val="single" w:color="auto" w:sz="4" w:space="0"/>
              <w:left w:val="single" w:color="auto" w:sz="4" w:space="0"/>
              <w:bottom w:val="single" w:color="auto" w:sz="4" w:space="0"/>
              <w:right w:val="single" w:color="auto" w:sz="4" w:space="0"/>
            </w:tcBorders>
            <w:shd w:val="clear" w:color="auto" w:fill="DEEAF6"/>
            <w:noWrap w:val="0"/>
            <w:vAlign w:val="center"/>
          </w:tcPr>
          <w:p>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 w:val="24"/>
                <w:szCs w:val="21"/>
                <w:highlight w:val="none"/>
              </w:rPr>
              <w:t>除上述条款以外，我司承诺全部接受并按照采购文件的商务、技术及合同条款要求承担本项目。</w:t>
            </w:r>
          </w:p>
        </w:tc>
      </w:tr>
    </w:tbl>
    <w:p>
      <w:pPr>
        <w:widowControl w:val="0"/>
        <w:autoSpaceDE w:val="0"/>
        <w:autoSpaceDN w:val="0"/>
        <w:adjustRightInd w:val="0"/>
        <w:snapToGrid w:val="0"/>
        <w:ind w:firstLine="0" w:firstLineChars="0"/>
        <w:jc w:val="left"/>
        <w:rPr>
          <w:rFonts w:ascii="宋体" w:hAnsi="宋体"/>
          <w:b/>
          <w:bCs/>
          <w:sz w:val="18"/>
          <w:szCs w:val="18"/>
          <w:highlight w:val="none"/>
        </w:rPr>
      </w:pPr>
      <w:bookmarkStart w:id="99" w:name="_Toc201719126"/>
      <w:bookmarkStart w:id="100" w:name="_Toc201997954"/>
      <w:bookmarkStart w:id="101" w:name="_Toc201742869"/>
      <w:bookmarkStart w:id="102" w:name="_Toc201743124"/>
      <w:r>
        <w:rPr>
          <w:rFonts w:hint="eastAsia" w:ascii="宋体" w:hAnsi="宋体"/>
          <w:b/>
          <w:bCs/>
          <w:sz w:val="18"/>
          <w:szCs w:val="18"/>
          <w:highlight w:val="none"/>
        </w:rPr>
        <w:t>重要提示：</w:t>
      </w:r>
    </w:p>
    <w:p>
      <w:pPr>
        <w:widowControl w:val="0"/>
        <w:autoSpaceDE w:val="0"/>
        <w:autoSpaceDN w:val="0"/>
        <w:adjustRightInd w:val="0"/>
        <w:snapToGrid w:val="0"/>
        <w:ind w:firstLine="0" w:firstLineChars="0"/>
        <w:jc w:val="left"/>
        <w:rPr>
          <w:rFonts w:ascii="宋体" w:hAnsi="宋体"/>
          <w:sz w:val="18"/>
          <w:szCs w:val="18"/>
          <w:highlight w:val="none"/>
        </w:rPr>
      </w:pPr>
      <w:r>
        <w:rPr>
          <w:rFonts w:hint="eastAsia" w:ascii="宋体" w:hAnsi="宋体"/>
          <w:sz w:val="18"/>
          <w:szCs w:val="18"/>
          <w:highlight w:val="none"/>
        </w:rPr>
        <w:t>1、供应商须在仔细阅读采购文件后，将</w:t>
      </w:r>
      <w:r>
        <w:rPr>
          <w:rFonts w:hint="eastAsia" w:ascii="宋体" w:hAnsi="宋体"/>
          <w:sz w:val="18"/>
          <w:szCs w:val="18"/>
          <w:highlight w:val="none"/>
          <w:lang w:eastAsia="zh-CN"/>
        </w:rPr>
        <w:t>响应文件</w:t>
      </w:r>
      <w:r>
        <w:rPr>
          <w:rFonts w:hint="eastAsia" w:ascii="宋体" w:hAnsi="宋体"/>
          <w:sz w:val="18"/>
          <w:szCs w:val="18"/>
          <w:highlight w:val="none"/>
        </w:rPr>
        <w:t>响应与采购文件（含补遗、澄清文件）不一致的商务、技术及合同条款填写在本表中，包括高于或低于采购文件要求的所有条款。</w:t>
      </w:r>
    </w:p>
    <w:p>
      <w:pPr>
        <w:widowControl w:val="0"/>
        <w:autoSpaceDE w:val="0"/>
        <w:autoSpaceDN w:val="0"/>
        <w:adjustRightInd w:val="0"/>
        <w:snapToGrid w:val="0"/>
        <w:ind w:firstLine="0" w:firstLineChars="0"/>
        <w:jc w:val="left"/>
        <w:rPr>
          <w:rFonts w:ascii="宋体" w:hAnsi="宋体"/>
          <w:sz w:val="18"/>
          <w:szCs w:val="18"/>
          <w:highlight w:val="none"/>
        </w:rPr>
      </w:pPr>
      <w:r>
        <w:rPr>
          <w:rFonts w:hint="eastAsia" w:ascii="宋体" w:hAnsi="宋体"/>
          <w:sz w:val="18"/>
          <w:szCs w:val="18"/>
          <w:highlight w:val="none"/>
        </w:rPr>
        <w:t>2、</w:t>
      </w:r>
      <w:r>
        <w:rPr>
          <w:rFonts w:hint="eastAsia" w:ascii="宋体" w:hAnsi="宋体"/>
          <w:sz w:val="18"/>
          <w:szCs w:val="18"/>
          <w:highlight w:val="none"/>
          <w:lang w:eastAsia="zh-CN"/>
        </w:rPr>
        <w:t>响应文件</w:t>
      </w:r>
      <w:r>
        <w:rPr>
          <w:rFonts w:hint="eastAsia" w:ascii="宋体" w:hAnsi="宋体"/>
          <w:sz w:val="18"/>
          <w:szCs w:val="18"/>
          <w:highlight w:val="none"/>
        </w:rPr>
        <w:t>中所有与采购文件商务、技术和合同要求不一致的内容必须在本表中做出说明，未在本表中做出说明的差异，即使在</w:t>
      </w:r>
      <w:r>
        <w:rPr>
          <w:rFonts w:hint="eastAsia" w:ascii="宋体" w:hAnsi="宋体"/>
          <w:sz w:val="18"/>
          <w:szCs w:val="18"/>
          <w:highlight w:val="none"/>
          <w:lang w:eastAsia="zh-CN"/>
        </w:rPr>
        <w:t>响应文件</w:t>
      </w:r>
      <w:r>
        <w:rPr>
          <w:rFonts w:hint="eastAsia" w:ascii="宋体" w:hAnsi="宋体"/>
          <w:sz w:val="18"/>
          <w:szCs w:val="18"/>
          <w:highlight w:val="none"/>
        </w:rPr>
        <w:t>的其他部分做出了说明，采购人（买方）也有权在评审时或履行合同时拒绝接受，并可要求成交供应商按照采购文件的要求继续履行合同，供应商拒绝履行的将视为违约。</w:t>
      </w:r>
    </w:p>
    <w:p>
      <w:pPr>
        <w:widowControl w:val="0"/>
        <w:autoSpaceDE w:val="0"/>
        <w:autoSpaceDN w:val="0"/>
        <w:adjustRightInd w:val="0"/>
        <w:snapToGrid w:val="0"/>
        <w:ind w:firstLine="0" w:firstLineChars="0"/>
        <w:jc w:val="left"/>
        <w:rPr>
          <w:rFonts w:ascii="宋体" w:hAnsi="宋体"/>
          <w:sz w:val="18"/>
          <w:szCs w:val="18"/>
          <w:highlight w:val="none"/>
        </w:rPr>
      </w:pPr>
      <w:r>
        <w:rPr>
          <w:rFonts w:hint="eastAsia" w:ascii="宋体" w:hAnsi="宋体"/>
          <w:sz w:val="18"/>
          <w:szCs w:val="18"/>
          <w:highlight w:val="none"/>
        </w:rPr>
        <w:t>3.供应商必须提供本表，如对采购文件的</w:t>
      </w:r>
      <w:r>
        <w:rPr>
          <w:rFonts w:ascii="宋体" w:hAnsi="宋体"/>
          <w:sz w:val="18"/>
          <w:szCs w:val="18"/>
          <w:highlight w:val="none"/>
        </w:rPr>
        <w:t>商务、</w:t>
      </w:r>
      <w:r>
        <w:rPr>
          <w:rFonts w:hint="eastAsia" w:ascii="宋体" w:hAnsi="宋体"/>
          <w:sz w:val="18"/>
          <w:szCs w:val="18"/>
          <w:highlight w:val="none"/>
        </w:rPr>
        <w:t>技术条款及合同内容完全接受，则无需填写相关内容。</w:t>
      </w:r>
    </w:p>
    <w:p>
      <w:pPr>
        <w:widowControl w:val="0"/>
        <w:autoSpaceDE w:val="0"/>
        <w:autoSpaceDN w:val="0"/>
        <w:adjustRightInd w:val="0"/>
        <w:snapToGrid w:val="0"/>
        <w:ind w:firstLine="0" w:firstLineChars="0"/>
        <w:jc w:val="left"/>
        <w:rPr>
          <w:rFonts w:hint="eastAsia" w:ascii="宋体" w:hAnsi="宋体"/>
          <w:sz w:val="18"/>
          <w:highlight w:val="none"/>
        </w:rPr>
      </w:pPr>
    </w:p>
    <w:bookmarkEnd w:id="99"/>
    <w:bookmarkEnd w:id="100"/>
    <w:bookmarkEnd w:id="101"/>
    <w:bookmarkEnd w:id="102"/>
    <w:p>
      <w:pPr>
        <w:widowControl w:val="0"/>
        <w:autoSpaceDE w:val="0"/>
        <w:autoSpaceDN w:val="0"/>
        <w:adjustRightInd w:val="0"/>
        <w:snapToGrid w:val="0"/>
        <w:ind w:firstLine="0" w:firstLineChars="0"/>
        <w:jc w:val="left"/>
        <w:rPr>
          <w:rFonts w:hint="eastAsia" w:ascii="宋体" w:hAnsi="宋体"/>
          <w:szCs w:val="21"/>
          <w:highlight w:val="none"/>
          <w:u w:val="single"/>
        </w:rPr>
      </w:pPr>
      <w:r>
        <w:rPr>
          <w:rFonts w:hint="eastAsia" w:ascii="宋体" w:hAnsi="宋体"/>
          <w:szCs w:val="21"/>
          <w:highlight w:val="none"/>
        </w:rPr>
        <w:t>供应商：</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bookmarkEnd w:id="89"/>
      <w:bookmarkEnd w:id="90"/>
      <w:bookmarkEnd w:id="91"/>
      <w:bookmarkEnd w:id="92"/>
      <w:bookmarkEnd w:id="93"/>
      <w:bookmarkEnd w:id="94"/>
      <w:bookmarkEnd w:id="95"/>
      <w:bookmarkEnd w:id="96"/>
      <w:bookmarkEnd w:id="97"/>
      <w:bookmarkEnd w:id="98"/>
      <w:bookmarkStart w:id="103" w:name="_Toc278893410"/>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pStyle w:val="20"/>
        <w:rPr>
          <w:rFonts w:hint="eastAsia"/>
          <w:lang w:val="en-US" w:eastAsia="zh-CN"/>
        </w:rPr>
      </w:pPr>
    </w:p>
    <w:p>
      <w:pPr>
        <w:pStyle w:val="21"/>
        <w:rPr>
          <w:rFonts w:hint="eastAsia"/>
          <w:lang w:val="en-US" w:eastAsia="zh-CN"/>
        </w:rPr>
      </w:pPr>
    </w:p>
    <w:p>
      <w:pPr>
        <w:pStyle w:val="21"/>
        <w:rPr>
          <w:rFonts w:hint="eastAsia"/>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r>
        <w:rPr>
          <w:rFonts w:hint="eastAsia" w:ascii="宋体" w:hAnsi="宋体"/>
          <w:b/>
          <w:szCs w:val="21"/>
          <w:lang w:val="en-US" w:eastAsia="zh-CN"/>
        </w:rPr>
        <w:t>9、</w:t>
      </w:r>
      <w:r>
        <w:rPr>
          <w:rFonts w:hint="eastAsia" w:ascii="宋体" w:hAnsi="宋体"/>
          <w:b/>
          <w:szCs w:val="21"/>
        </w:rPr>
        <w:t>企业管理体系认证</w:t>
      </w: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pStyle w:val="48"/>
        <w:rPr>
          <w:rFonts w:hint="eastAsia"/>
          <w:lang w:val="en-US" w:eastAsia="zh-CN"/>
        </w:rPr>
      </w:pPr>
    </w:p>
    <w:p>
      <w:pPr>
        <w:widowControl w:val="0"/>
        <w:numPr>
          <w:ilvl w:val="0"/>
          <w:numId w:val="10"/>
        </w:numPr>
        <w:autoSpaceDE w:val="0"/>
        <w:autoSpaceDN w:val="0"/>
        <w:adjustRightInd w:val="0"/>
        <w:snapToGrid w:val="0"/>
        <w:ind w:firstLine="0" w:firstLineChars="0"/>
        <w:jc w:val="left"/>
        <w:rPr>
          <w:rFonts w:hint="eastAsia" w:ascii="宋体" w:hAnsi="宋体"/>
          <w:b/>
          <w:color w:val="auto"/>
          <w:szCs w:val="21"/>
          <w:highlight w:val="none"/>
        </w:rPr>
      </w:pPr>
      <w:r>
        <w:rPr>
          <w:rFonts w:hint="eastAsia" w:ascii="宋体" w:hAnsi="宋体"/>
          <w:b/>
          <w:color w:val="auto"/>
          <w:szCs w:val="21"/>
          <w:highlight w:val="none"/>
        </w:rPr>
        <w:t>同类业绩一览表</w:t>
      </w:r>
    </w:p>
    <w:p>
      <w:pPr>
        <w:pStyle w:val="20"/>
        <w:numPr>
          <w:ilvl w:val="0"/>
          <w:numId w:val="0"/>
        </w:numPr>
        <w:rPr>
          <w:rFonts w:hint="eastAsia"/>
          <w:lang w:val="en-US" w:eastAsia="zh-CN"/>
        </w:rPr>
      </w:pPr>
    </w:p>
    <w:p>
      <w:pPr>
        <w:widowControl w:val="0"/>
        <w:autoSpaceDE w:val="0"/>
        <w:autoSpaceDN w:val="0"/>
        <w:adjustRightInd w:val="0"/>
        <w:snapToGrid w:val="0"/>
        <w:ind w:firstLine="0" w:firstLineChars="0"/>
        <w:jc w:val="center"/>
        <w:rPr>
          <w:rFonts w:ascii="宋体" w:hAnsi="宋体"/>
          <w:b/>
          <w:bCs/>
          <w:color w:val="auto"/>
          <w:sz w:val="32"/>
          <w:szCs w:val="32"/>
          <w:highlight w:val="none"/>
        </w:rPr>
      </w:pPr>
      <w:r>
        <w:rPr>
          <w:rFonts w:hint="eastAsia" w:ascii="宋体" w:hAnsi="宋体"/>
          <w:b/>
          <w:bCs/>
          <w:color w:val="auto"/>
          <w:sz w:val="32"/>
          <w:szCs w:val="32"/>
          <w:highlight w:val="none"/>
        </w:rPr>
        <w:t>同类业绩一览表</w:t>
      </w:r>
    </w:p>
    <w:p>
      <w:pPr>
        <w:widowControl w:val="0"/>
        <w:autoSpaceDE w:val="0"/>
        <w:autoSpaceDN w:val="0"/>
        <w:adjustRightInd w:val="0"/>
        <w:snapToGrid w:val="0"/>
        <w:ind w:firstLine="0" w:firstLineChars="0"/>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（招标人）</w:t>
      </w:r>
    </w:p>
    <w:p>
      <w:pPr>
        <w:widowControl w:val="0"/>
        <w:autoSpaceDE w:val="0"/>
        <w:autoSpaceDN w:val="0"/>
        <w:adjustRightInd w:val="0"/>
        <w:snapToGrid w:val="0"/>
        <w:ind w:firstLine="0" w:firstLineChars="0"/>
        <w:rPr>
          <w:rFonts w:ascii="宋体" w:hAnsi="宋体"/>
          <w:color w:val="auto"/>
          <w:szCs w:val="21"/>
          <w:highlight w:val="none"/>
        </w:rPr>
      </w:pPr>
      <w:r>
        <w:rPr>
          <w:rFonts w:hint="eastAsia" w:ascii="宋体" w:hAnsi="宋体"/>
          <w:color w:val="auto"/>
          <w:szCs w:val="21"/>
          <w:highlight w:val="none"/>
        </w:rPr>
        <w:t>我方根据贵公司招标文件要求</w:t>
      </w:r>
      <w:r>
        <w:rPr>
          <w:rFonts w:hint="eastAsia" w:ascii="宋体" w:hAnsi="宋体"/>
          <w:color w:val="auto"/>
          <w:szCs w:val="21"/>
          <w:highlight w:val="none"/>
          <w:u w:val="single"/>
        </w:rPr>
        <w:t>（拟投</w:t>
      </w:r>
      <w:r>
        <w:rPr>
          <w:rFonts w:hint="eastAsia" w:ascii="宋体" w:hAnsi="宋体"/>
          <w:color w:val="auto"/>
          <w:szCs w:val="21"/>
          <w:highlight w:val="none"/>
          <w:u w:val="single"/>
          <w:lang w:val="en-US" w:eastAsia="zh-CN"/>
        </w:rPr>
        <w:t>本项目）</w:t>
      </w:r>
      <w:r>
        <w:rPr>
          <w:rFonts w:hint="eastAsia" w:ascii="宋体" w:hAnsi="宋体"/>
          <w:color w:val="auto"/>
          <w:szCs w:val="21"/>
          <w:highlight w:val="none"/>
        </w:rPr>
        <w:t>真实的同类业绩资料，证明合同附后，清单如下：</w:t>
      </w:r>
    </w:p>
    <w:tbl>
      <w:tblPr>
        <w:tblStyle w:val="50"/>
        <w:tblW w:w="83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2"/>
        <w:gridCol w:w="2349"/>
        <w:gridCol w:w="1137"/>
        <w:gridCol w:w="1579"/>
        <w:gridCol w:w="1736"/>
        <w:gridCol w:w="11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5" w:hRule="atLeast"/>
          <w:jc w:val="center"/>
        </w:trPr>
        <w:tc>
          <w:tcPr>
            <w:tcW w:w="392"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序号</w:t>
            </w:r>
          </w:p>
        </w:tc>
        <w:tc>
          <w:tcPr>
            <w:tcW w:w="234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合同名称</w:t>
            </w:r>
          </w:p>
        </w:tc>
        <w:tc>
          <w:tcPr>
            <w:tcW w:w="1137"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合同签</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订时间</w:t>
            </w:r>
          </w:p>
        </w:tc>
        <w:tc>
          <w:tcPr>
            <w:tcW w:w="157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合同金</w:t>
            </w:r>
            <w:r>
              <w:rPr>
                <w:rFonts w:hint="eastAsia" w:ascii="宋体" w:hAnsi="宋体" w:eastAsia="宋体" w:cs="宋体"/>
                <w:b w:val="0"/>
                <w:bCs w:val="0"/>
                <w:color w:val="000000"/>
                <w:sz w:val="21"/>
                <w:szCs w:val="21"/>
                <w:lang w:val="en-US" w:eastAsia="zh-CN"/>
              </w:rPr>
              <w:t>额</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000000"/>
                <w:sz w:val="21"/>
                <w:szCs w:val="21"/>
                <w:lang w:eastAsia="zh-CN"/>
              </w:rPr>
            </w:pPr>
            <w:r>
              <w:rPr>
                <w:rFonts w:hint="eastAsia" w:ascii="宋体" w:hAnsi="宋体" w:cs="宋体"/>
                <w:b w:val="0"/>
                <w:bCs w:val="0"/>
                <w:color w:val="000000"/>
                <w:sz w:val="21"/>
                <w:szCs w:val="21"/>
                <w:lang w:val="en-US" w:eastAsia="zh-CN"/>
              </w:rPr>
              <w:t>（万元）</w:t>
            </w:r>
          </w:p>
        </w:tc>
        <w:tc>
          <w:tcPr>
            <w:tcW w:w="1736"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合同内容</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lang w:val="en-US" w:eastAsia="zh-CN"/>
              </w:rPr>
              <w:t>及服务范围</w:t>
            </w:r>
          </w:p>
        </w:tc>
        <w:tc>
          <w:tcPr>
            <w:tcW w:w="116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详见页码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3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1</w:t>
            </w:r>
          </w:p>
        </w:tc>
        <w:tc>
          <w:tcPr>
            <w:tcW w:w="234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sz w:val="21"/>
                <w:szCs w:val="21"/>
              </w:rPr>
            </w:pPr>
          </w:p>
        </w:tc>
        <w:tc>
          <w:tcPr>
            <w:tcW w:w="1137"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sz w:val="21"/>
                <w:szCs w:val="21"/>
              </w:rPr>
            </w:pPr>
          </w:p>
        </w:tc>
        <w:tc>
          <w:tcPr>
            <w:tcW w:w="157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sz w:val="21"/>
                <w:szCs w:val="21"/>
              </w:rPr>
            </w:pPr>
          </w:p>
        </w:tc>
        <w:tc>
          <w:tcPr>
            <w:tcW w:w="1736"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sz w:val="21"/>
                <w:szCs w:val="21"/>
              </w:rPr>
            </w:pPr>
          </w:p>
        </w:tc>
        <w:tc>
          <w:tcPr>
            <w:tcW w:w="116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3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2</w:t>
            </w:r>
          </w:p>
        </w:tc>
        <w:tc>
          <w:tcPr>
            <w:tcW w:w="234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sz w:val="21"/>
                <w:szCs w:val="21"/>
              </w:rPr>
            </w:pPr>
          </w:p>
        </w:tc>
        <w:tc>
          <w:tcPr>
            <w:tcW w:w="1137"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sz w:val="21"/>
                <w:szCs w:val="21"/>
              </w:rPr>
            </w:pPr>
          </w:p>
        </w:tc>
        <w:tc>
          <w:tcPr>
            <w:tcW w:w="157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sz w:val="21"/>
                <w:szCs w:val="21"/>
              </w:rPr>
            </w:pPr>
          </w:p>
        </w:tc>
        <w:tc>
          <w:tcPr>
            <w:tcW w:w="1736"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sz w:val="21"/>
                <w:szCs w:val="21"/>
              </w:rPr>
            </w:pPr>
          </w:p>
        </w:tc>
        <w:tc>
          <w:tcPr>
            <w:tcW w:w="116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3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3</w:t>
            </w:r>
          </w:p>
        </w:tc>
        <w:tc>
          <w:tcPr>
            <w:tcW w:w="234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sz w:val="21"/>
                <w:szCs w:val="21"/>
              </w:rPr>
            </w:pPr>
          </w:p>
        </w:tc>
        <w:tc>
          <w:tcPr>
            <w:tcW w:w="1137"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sz w:val="21"/>
                <w:szCs w:val="21"/>
              </w:rPr>
            </w:pPr>
          </w:p>
        </w:tc>
        <w:tc>
          <w:tcPr>
            <w:tcW w:w="157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sz w:val="21"/>
                <w:szCs w:val="21"/>
              </w:rPr>
            </w:pPr>
          </w:p>
        </w:tc>
        <w:tc>
          <w:tcPr>
            <w:tcW w:w="1736"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sz w:val="21"/>
                <w:szCs w:val="21"/>
              </w:rPr>
            </w:pPr>
          </w:p>
        </w:tc>
        <w:tc>
          <w:tcPr>
            <w:tcW w:w="116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3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4</w:t>
            </w:r>
          </w:p>
        </w:tc>
        <w:tc>
          <w:tcPr>
            <w:tcW w:w="234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sz w:val="21"/>
                <w:szCs w:val="21"/>
              </w:rPr>
            </w:pPr>
          </w:p>
        </w:tc>
        <w:tc>
          <w:tcPr>
            <w:tcW w:w="1137"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sz w:val="21"/>
                <w:szCs w:val="21"/>
              </w:rPr>
            </w:pPr>
          </w:p>
        </w:tc>
        <w:tc>
          <w:tcPr>
            <w:tcW w:w="157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sz w:val="21"/>
                <w:szCs w:val="21"/>
              </w:rPr>
            </w:pPr>
          </w:p>
        </w:tc>
        <w:tc>
          <w:tcPr>
            <w:tcW w:w="1736"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sz w:val="21"/>
                <w:szCs w:val="21"/>
              </w:rPr>
            </w:pPr>
          </w:p>
        </w:tc>
        <w:tc>
          <w:tcPr>
            <w:tcW w:w="116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3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5</w:t>
            </w:r>
          </w:p>
        </w:tc>
        <w:tc>
          <w:tcPr>
            <w:tcW w:w="234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sz w:val="21"/>
                <w:szCs w:val="21"/>
              </w:rPr>
            </w:pPr>
          </w:p>
        </w:tc>
        <w:tc>
          <w:tcPr>
            <w:tcW w:w="1137"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sz w:val="21"/>
                <w:szCs w:val="21"/>
              </w:rPr>
            </w:pPr>
          </w:p>
        </w:tc>
        <w:tc>
          <w:tcPr>
            <w:tcW w:w="157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sz w:val="21"/>
                <w:szCs w:val="21"/>
              </w:rPr>
            </w:pPr>
          </w:p>
        </w:tc>
        <w:tc>
          <w:tcPr>
            <w:tcW w:w="1736"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sz w:val="21"/>
                <w:szCs w:val="21"/>
              </w:rPr>
            </w:pPr>
          </w:p>
        </w:tc>
        <w:tc>
          <w:tcPr>
            <w:tcW w:w="116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sz w:val="21"/>
                <w:szCs w:val="21"/>
              </w:rPr>
            </w:pPr>
          </w:p>
        </w:tc>
      </w:tr>
    </w:tbl>
    <w:p>
      <w:pPr>
        <w:widowControl w:val="0"/>
        <w:autoSpaceDE w:val="0"/>
        <w:autoSpaceDN w:val="0"/>
        <w:adjustRightInd w:val="0"/>
        <w:snapToGrid w:val="0"/>
        <w:ind w:firstLine="0" w:firstLineChars="0"/>
        <w:rPr>
          <w:rFonts w:ascii="宋体" w:hAnsi="宋体"/>
          <w:b/>
          <w:color w:val="auto"/>
          <w:szCs w:val="21"/>
          <w:highlight w:val="none"/>
        </w:rPr>
      </w:pPr>
      <w:r>
        <w:rPr>
          <w:rFonts w:hint="eastAsia" w:ascii="宋体" w:hAnsi="宋体"/>
          <w:b/>
          <w:color w:val="auto"/>
          <w:szCs w:val="21"/>
          <w:highlight w:val="none"/>
        </w:rPr>
        <w:t>重要提示：</w:t>
      </w:r>
    </w:p>
    <w:p>
      <w:pPr>
        <w:widowControl w:val="0"/>
        <w:autoSpaceDE w:val="0"/>
        <w:autoSpaceDN w:val="0"/>
        <w:adjustRightInd w:val="0"/>
        <w:snapToGrid w:val="0"/>
        <w:ind w:firstLine="0" w:firstLineChars="0"/>
        <w:rPr>
          <w:rFonts w:ascii="宋体" w:hAnsi="宋体"/>
          <w:color w:val="auto"/>
          <w:szCs w:val="21"/>
          <w:highlight w:val="none"/>
        </w:rPr>
      </w:pPr>
      <w:r>
        <w:rPr>
          <w:rFonts w:hint="eastAsia" w:ascii="宋体" w:hAnsi="宋体"/>
          <w:color w:val="auto"/>
          <w:szCs w:val="21"/>
          <w:highlight w:val="none"/>
        </w:rPr>
        <w:t>1.</w:t>
      </w:r>
      <w:r>
        <w:rPr>
          <w:rFonts w:hint="eastAsia"/>
          <w:color w:val="auto"/>
          <w:szCs w:val="21"/>
          <w:highlight w:val="none"/>
        </w:rPr>
        <w:t xml:space="preserve"> </w:t>
      </w:r>
      <w:r>
        <w:rPr>
          <w:rFonts w:hint="eastAsia" w:ascii="宋体" w:hAnsi="宋体"/>
          <w:color w:val="auto"/>
          <w:szCs w:val="21"/>
          <w:highlight w:val="none"/>
        </w:rPr>
        <w:t>上表须提根据招标文件第二章评标办法附表1-</w:t>
      </w:r>
      <w:r>
        <w:rPr>
          <w:rFonts w:hint="eastAsia" w:ascii="宋体" w:hAnsi="宋体"/>
          <w:color w:val="auto"/>
          <w:szCs w:val="21"/>
          <w:highlight w:val="none"/>
          <w:lang w:val="en-US" w:eastAsia="zh-CN"/>
        </w:rPr>
        <w:t>2</w:t>
      </w:r>
      <w:r>
        <w:rPr>
          <w:rFonts w:hint="eastAsia" w:ascii="宋体" w:hAnsi="宋体"/>
          <w:color w:val="auto"/>
          <w:szCs w:val="21"/>
          <w:highlight w:val="none"/>
        </w:rPr>
        <w:t>《商务评审</w:t>
      </w:r>
      <w:r>
        <w:rPr>
          <w:rFonts w:hint="eastAsia" w:ascii="宋体" w:hAnsi="宋体"/>
          <w:color w:val="auto"/>
          <w:szCs w:val="21"/>
          <w:highlight w:val="none"/>
          <w:lang w:val="en-US" w:eastAsia="zh-CN"/>
        </w:rPr>
        <w:t>表</w:t>
      </w:r>
      <w:r>
        <w:rPr>
          <w:rFonts w:hint="eastAsia" w:ascii="宋体" w:hAnsi="宋体"/>
          <w:color w:val="auto"/>
          <w:szCs w:val="21"/>
          <w:highlight w:val="none"/>
        </w:rPr>
        <w:t>》中的要求填表并后附证明资料。</w:t>
      </w:r>
    </w:p>
    <w:p>
      <w:pPr>
        <w:widowControl w:val="0"/>
        <w:autoSpaceDE w:val="0"/>
        <w:autoSpaceDN w:val="0"/>
        <w:adjustRightInd w:val="0"/>
        <w:snapToGrid w:val="0"/>
        <w:ind w:firstLine="0" w:firstLineChars="0"/>
        <w:rPr>
          <w:rFonts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.上述业绩必须为真实有效，如发现业绩不符，将取消相应资格。</w:t>
      </w:r>
    </w:p>
    <w:p>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w:t>
      </w:r>
      <w:r>
        <w:rPr>
          <w:rFonts w:hint="eastAsia"/>
          <w:color w:val="auto"/>
          <w:szCs w:val="21"/>
          <w:highlight w:val="none"/>
        </w:rPr>
        <w:t xml:space="preserve"> 上表可拓展</w:t>
      </w:r>
      <w:r>
        <w:rPr>
          <w:rFonts w:hint="eastAsia"/>
          <w:color w:val="auto"/>
          <w:szCs w:val="21"/>
          <w:highlight w:val="none"/>
          <w:lang w:eastAsia="zh-CN"/>
        </w:rPr>
        <w:t>，</w:t>
      </w:r>
      <w:r>
        <w:rPr>
          <w:rFonts w:hint="eastAsia" w:ascii="宋体" w:hAnsi="宋体"/>
          <w:color w:val="auto"/>
          <w:szCs w:val="21"/>
          <w:highlight w:val="none"/>
        </w:rPr>
        <w:t>证明材料附在本表后即可。</w:t>
      </w: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pStyle w:val="48"/>
        <w:rPr>
          <w:rFonts w:hint="eastAsia" w:ascii="宋体" w:hAnsi="宋体"/>
          <w:b w:val="0"/>
          <w:szCs w:val="21"/>
          <w:highlight w:val="none"/>
          <w:lang w:val="en-US" w:eastAsia="zh-CN"/>
        </w:rPr>
      </w:pPr>
    </w:p>
    <w:p>
      <w:pPr>
        <w:rPr>
          <w:rFonts w:hint="eastAsia" w:ascii="宋体" w:hAnsi="宋体"/>
          <w:b/>
          <w:szCs w:val="21"/>
          <w:highlight w:val="none"/>
          <w:lang w:val="en-US" w:eastAsia="zh-CN"/>
        </w:rPr>
      </w:pPr>
    </w:p>
    <w:p>
      <w:pPr>
        <w:pStyle w:val="48"/>
        <w:rPr>
          <w:rFonts w:hint="eastAsia"/>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numPr>
          <w:ilvl w:val="0"/>
          <w:numId w:val="10"/>
        </w:numPr>
        <w:autoSpaceDE w:val="0"/>
        <w:autoSpaceDN w:val="0"/>
        <w:adjustRightInd w:val="0"/>
        <w:snapToGrid w:val="0"/>
        <w:ind w:left="0" w:leftChars="0" w:firstLine="0" w:firstLineChars="0"/>
        <w:jc w:val="left"/>
        <w:rPr>
          <w:rFonts w:hint="eastAsia" w:ascii="宋体" w:hAnsi="宋体"/>
          <w:b/>
          <w:bCs/>
          <w:szCs w:val="21"/>
          <w:highlight w:val="none"/>
          <w:lang w:val="en-US" w:eastAsia="zh-CN"/>
        </w:rPr>
      </w:pPr>
      <w:r>
        <w:rPr>
          <w:rFonts w:hint="default" w:ascii="宋体" w:hAnsi="宋体" w:eastAsia="宋体" w:cs="宋体"/>
          <w:b/>
          <w:bCs/>
          <w:color w:val="auto"/>
          <w:kern w:val="0"/>
          <w:szCs w:val="21"/>
          <w:highlight w:val="none"/>
          <w:lang w:val="en-US" w:eastAsia="zh-CN"/>
        </w:rPr>
        <w:t>技术方案总述</w:t>
      </w:r>
      <w:r>
        <w:rPr>
          <w:rFonts w:hint="eastAsia" w:ascii="宋体" w:hAnsi="宋体"/>
          <w:b/>
          <w:bCs/>
          <w:szCs w:val="21"/>
          <w:highlight w:val="none"/>
          <w:lang w:val="en-US" w:eastAsia="zh-CN"/>
        </w:rPr>
        <w:t>（格式自拟）</w:t>
      </w: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pStyle w:val="48"/>
        <w:ind w:left="0" w:leftChars="0" w:firstLine="0" w:firstLineChars="0"/>
        <w:jc w:val="both"/>
        <w:rPr>
          <w:rFonts w:hint="default"/>
          <w:lang w:val="en-US" w:eastAsia="zh-CN"/>
        </w:rPr>
      </w:pPr>
    </w:p>
    <w:p>
      <w:pPr>
        <w:rPr>
          <w:rFonts w:hint="default"/>
          <w:lang w:val="en-US" w:eastAsia="zh-CN"/>
        </w:rPr>
      </w:pPr>
    </w:p>
    <w:p>
      <w:pPr>
        <w:pStyle w:val="48"/>
        <w:rPr>
          <w:rFonts w:hint="default"/>
          <w:lang w:val="en-US" w:eastAsia="zh-CN"/>
        </w:rPr>
      </w:pPr>
    </w:p>
    <w:p>
      <w:pPr>
        <w:widowControl w:val="0"/>
        <w:autoSpaceDE w:val="0"/>
        <w:autoSpaceDN w:val="0"/>
        <w:adjustRightInd w:val="0"/>
        <w:snapToGrid w:val="0"/>
        <w:ind w:firstLine="0" w:firstLineChars="0"/>
        <w:jc w:val="left"/>
        <w:rPr>
          <w:rFonts w:hint="eastAsia" w:ascii="宋体" w:hAnsi="宋体" w:cs="宋体"/>
          <w:b/>
          <w:kern w:val="0"/>
          <w:szCs w:val="22"/>
          <w:highlight w:val="none"/>
          <w:lang w:val="zh-CN" w:bidi="zh-CN"/>
        </w:rPr>
      </w:pPr>
      <w:r>
        <w:rPr>
          <w:rFonts w:hint="eastAsia" w:ascii="宋体" w:hAnsi="宋体"/>
          <w:b/>
          <w:szCs w:val="21"/>
          <w:highlight w:val="none"/>
          <w:lang w:val="en-US" w:eastAsia="zh-CN"/>
        </w:rPr>
        <w:t>12</w:t>
      </w:r>
      <w:r>
        <w:rPr>
          <w:rFonts w:hint="eastAsia" w:ascii="宋体" w:hAnsi="宋体"/>
          <w:b/>
          <w:szCs w:val="21"/>
          <w:highlight w:val="none"/>
        </w:rPr>
        <w:t>、</w:t>
      </w:r>
      <w:r>
        <w:rPr>
          <w:rFonts w:hint="eastAsia" w:ascii="宋体" w:hAnsi="宋体"/>
          <w:b/>
          <w:szCs w:val="21"/>
          <w:highlight w:val="none"/>
          <w:lang w:val="en-US" w:eastAsia="zh-CN"/>
        </w:rPr>
        <w:t>专业认证要求</w:t>
      </w:r>
      <w:r>
        <w:rPr>
          <w:rFonts w:hint="eastAsia" w:ascii="宋体" w:hAnsi="宋体" w:cs="宋体"/>
          <w:b/>
          <w:kern w:val="0"/>
          <w:szCs w:val="22"/>
          <w:highlight w:val="none"/>
          <w:lang w:val="zh-CN" w:bidi="zh-CN"/>
        </w:rPr>
        <w:t>（</w:t>
      </w:r>
      <w:r>
        <w:rPr>
          <w:rFonts w:hint="eastAsia" w:ascii="宋体" w:hAnsi="宋体" w:cs="宋体"/>
          <w:b/>
          <w:kern w:val="0"/>
          <w:szCs w:val="22"/>
          <w:highlight w:val="none"/>
          <w:lang w:val="zh-CN" w:eastAsia="zh-CN" w:bidi="zh-CN"/>
        </w:rPr>
        <w:t>（</w:t>
      </w:r>
      <w:r>
        <w:rPr>
          <w:rFonts w:hint="eastAsia" w:ascii="宋体" w:hAnsi="宋体" w:cs="宋体"/>
          <w:b/>
          <w:kern w:val="0"/>
          <w:szCs w:val="22"/>
          <w:highlight w:val="none"/>
          <w:lang w:val="zh-CN" w:bidi="zh-CN"/>
        </w:rPr>
        <w:t>投标人认为应补充提供的其他文件资料或说明。）</w:t>
      </w:r>
    </w:p>
    <w:p>
      <w:pPr>
        <w:widowControl w:val="0"/>
        <w:autoSpaceDE w:val="0"/>
        <w:autoSpaceDN w:val="0"/>
        <w:adjustRightInd w:val="0"/>
        <w:snapToGrid w:val="0"/>
        <w:ind w:firstLine="0" w:firstLineChars="0"/>
        <w:jc w:val="left"/>
        <w:rPr>
          <w:rFonts w:hint="eastAsia" w:ascii="宋体" w:hAnsi="宋体"/>
          <w:b/>
          <w:szCs w:val="21"/>
          <w:highlight w:val="none"/>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hint="eastAsia" w:ascii="宋体" w:hAnsi="宋体"/>
          <w:b/>
          <w:szCs w:val="21"/>
          <w:highlight w:val="none"/>
          <w:lang w:val="en-US" w:eastAsia="zh-CN"/>
        </w:rPr>
      </w:pPr>
    </w:p>
    <w:p>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lang w:val="en-US" w:eastAsia="zh-CN"/>
        </w:rPr>
        <w:t>13、</w:t>
      </w:r>
      <w:r>
        <w:rPr>
          <w:rFonts w:hint="eastAsia" w:ascii="宋体" w:hAnsi="宋体"/>
          <w:b/>
          <w:szCs w:val="21"/>
          <w:highlight w:val="none"/>
        </w:rPr>
        <w:t>响应报价一览表</w:t>
      </w:r>
    </w:p>
    <w:bookmarkEnd w:id="103"/>
    <w:p>
      <w:pPr>
        <w:widowControl w:val="0"/>
        <w:autoSpaceDE w:val="0"/>
        <w:autoSpaceDN w:val="0"/>
        <w:adjustRightInd w:val="0"/>
        <w:snapToGrid w:val="0"/>
        <w:ind w:firstLine="0" w:firstLineChars="0"/>
        <w:jc w:val="center"/>
        <w:rPr>
          <w:rFonts w:ascii="宋体" w:hAnsi="宋体"/>
          <w:szCs w:val="21"/>
          <w:highlight w:val="none"/>
        </w:rPr>
      </w:pPr>
    </w:p>
    <w:p>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响应报价一览表</w:t>
      </w:r>
      <w:r>
        <w:rPr>
          <w:rFonts w:hint="eastAsia" w:ascii="宋体" w:hAnsi="宋体"/>
          <w:b/>
          <w:bCs/>
          <w:sz w:val="32"/>
          <w:szCs w:val="32"/>
          <w:highlight w:val="yellow"/>
        </w:rPr>
        <w:t>（</w:t>
      </w:r>
      <w:r>
        <w:rPr>
          <w:rFonts w:hint="eastAsia" w:ascii="宋体" w:hAnsi="宋体"/>
          <w:b/>
          <w:bCs/>
          <w:sz w:val="32"/>
          <w:szCs w:val="32"/>
          <w:highlight w:val="yellow"/>
          <w:lang w:val="en-US" w:eastAsia="zh-CN"/>
        </w:rPr>
        <w:t>A工程</w:t>
      </w:r>
      <w:r>
        <w:rPr>
          <w:rFonts w:hint="eastAsia" w:ascii="宋体" w:hAnsi="宋体"/>
          <w:b/>
          <w:bCs/>
          <w:sz w:val="32"/>
          <w:szCs w:val="32"/>
          <w:highlight w:val="none"/>
        </w:rPr>
        <w:t>）</w:t>
      </w:r>
    </w:p>
    <w:p>
      <w:pPr>
        <w:widowControl w:val="0"/>
        <w:tabs>
          <w:tab w:val="left" w:pos="5311"/>
        </w:tabs>
        <w:autoSpaceDE w:val="0"/>
        <w:autoSpaceDN w:val="0"/>
        <w:adjustRightInd w:val="0"/>
        <w:snapToGrid w:val="0"/>
        <w:ind w:firstLine="0" w:firstLineChars="0"/>
        <w:jc w:val="left"/>
        <w:rPr>
          <w:rFonts w:ascii="宋体" w:hAnsi="宋体"/>
          <w:szCs w:val="21"/>
          <w:highlight w:val="none"/>
        </w:rPr>
      </w:pPr>
    </w:p>
    <w:p>
      <w:pPr>
        <w:widowControl w:val="0"/>
        <w:tabs>
          <w:tab w:val="left" w:pos="5311"/>
        </w:tabs>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项目编号：</w:t>
      </w:r>
      <w:r>
        <w:rPr>
          <w:rFonts w:ascii="宋体" w:hAnsi="宋体"/>
          <w:szCs w:val="21"/>
          <w:highlight w:val="none"/>
          <w:u w:val="single"/>
        </w:rPr>
        <w:tab/>
      </w:r>
    </w:p>
    <w:p>
      <w:pPr>
        <w:widowControl w:val="0"/>
        <w:tabs>
          <w:tab w:val="left" w:pos="5311"/>
        </w:tabs>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项目名称：</w:t>
      </w:r>
      <w:r>
        <w:rPr>
          <w:rFonts w:hint="eastAsia" w:ascii="宋体" w:hAnsi="宋体"/>
          <w:szCs w:val="21"/>
          <w:highlight w:val="none"/>
          <w:u w:val="single"/>
        </w:rPr>
        <w:t>集拼共享仓项目|平湖南仓库监控电气采购及安装公开询比项目</w:t>
      </w:r>
    </w:p>
    <w:tbl>
      <w:tblPr>
        <w:tblStyle w:val="5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2"/>
        <w:gridCol w:w="2132"/>
        <w:gridCol w:w="2132"/>
        <w:gridCol w:w="21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2" w:hRule="atLeast"/>
          <w:jc w:val="center"/>
        </w:trPr>
        <w:tc>
          <w:tcPr>
            <w:tcW w:w="1250" w:type="pct"/>
            <w:tcBorders>
              <w:right w:val="single" w:color="auto" w:sz="2" w:space="0"/>
            </w:tcBorders>
            <w:shd w:val="clear" w:color="auto" w:fill="D9E2F3"/>
            <w:noWrap w:val="0"/>
            <w:vAlign w:val="center"/>
          </w:tcPr>
          <w:p>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服务名称</w:t>
            </w:r>
          </w:p>
        </w:tc>
        <w:tc>
          <w:tcPr>
            <w:tcW w:w="1250" w:type="pct"/>
            <w:tcBorders>
              <w:left w:val="single" w:color="auto" w:sz="2" w:space="0"/>
            </w:tcBorders>
            <w:shd w:val="clear" w:color="auto" w:fill="D9E2F3"/>
            <w:noWrap w:val="0"/>
            <w:vAlign w:val="center"/>
          </w:tcPr>
          <w:p>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响应报价（人民币/元）</w:t>
            </w:r>
          </w:p>
        </w:tc>
        <w:tc>
          <w:tcPr>
            <w:tcW w:w="1250" w:type="pct"/>
            <w:shd w:val="clear" w:color="auto" w:fill="D9E2F3"/>
            <w:noWrap w:val="0"/>
            <w:vAlign w:val="center"/>
          </w:tcPr>
          <w:p>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服务期</w:t>
            </w:r>
          </w:p>
        </w:tc>
        <w:tc>
          <w:tcPr>
            <w:tcW w:w="1250" w:type="pct"/>
            <w:shd w:val="clear" w:color="auto" w:fill="D9E2F3"/>
            <w:noWrap w:val="0"/>
            <w:vAlign w:val="center"/>
          </w:tcPr>
          <w:p>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1" w:hRule="atLeast"/>
          <w:jc w:val="center"/>
        </w:trPr>
        <w:tc>
          <w:tcPr>
            <w:tcW w:w="1250" w:type="pct"/>
            <w:tcBorders>
              <w:right w:val="single" w:color="auto" w:sz="2" w:space="0"/>
            </w:tcBorders>
            <w:noWrap w:val="0"/>
            <w:vAlign w:val="center"/>
          </w:tcPr>
          <w:p>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集拼共享仓项目|平湖南仓库监控电气采购及安装公开询比项目</w:t>
            </w:r>
          </w:p>
        </w:tc>
        <w:tc>
          <w:tcPr>
            <w:tcW w:w="1250" w:type="pct"/>
            <w:tcBorders>
              <w:left w:val="single" w:color="auto" w:sz="2" w:space="0"/>
            </w:tcBorders>
            <w:noWrap w:val="0"/>
            <w:vAlign w:val="center"/>
          </w:tcPr>
          <w:p>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rPr>
                <w:rFonts w:ascii="宋体" w:hAnsi="宋体"/>
                <w:szCs w:val="21"/>
                <w:highlight w:val="none"/>
              </w:rPr>
            </w:pPr>
          </w:p>
        </w:tc>
        <w:tc>
          <w:tcPr>
            <w:tcW w:w="1250" w:type="pct"/>
            <w:noWrap w:val="0"/>
            <w:vAlign w:val="center"/>
          </w:tcPr>
          <w:p>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rPr>
                <w:rFonts w:ascii="宋体" w:hAnsi="宋体"/>
                <w:szCs w:val="21"/>
                <w:highlight w:val="none"/>
              </w:rPr>
            </w:pPr>
          </w:p>
        </w:tc>
        <w:tc>
          <w:tcPr>
            <w:tcW w:w="1250" w:type="pct"/>
            <w:noWrap w:val="0"/>
            <w:vAlign w:val="center"/>
          </w:tcPr>
          <w:p>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rPr>
                <w:rFonts w:ascii="宋体" w:hAnsi="宋体"/>
                <w:szCs w:val="21"/>
                <w:highlight w:val="none"/>
              </w:rPr>
            </w:pPr>
          </w:p>
        </w:tc>
      </w:tr>
    </w:tbl>
    <w:p>
      <w:pPr>
        <w:widowControl w:val="0"/>
        <w:autoSpaceDE w:val="0"/>
        <w:autoSpaceDN w:val="0"/>
        <w:adjustRightInd w:val="0"/>
        <w:snapToGrid w:val="0"/>
        <w:ind w:firstLine="0" w:firstLineChars="0"/>
        <w:jc w:val="left"/>
        <w:rPr>
          <w:rFonts w:ascii="宋体" w:hAnsi="宋体"/>
          <w:highlight w:val="none"/>
        </w:rPr>
      </w:pPr>
    </w:p>
    <w:p>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供应商：</w:t>
      </w:r>
      <w:r>
        <w:rPr>
          <w:rFonts w:hint="eastAsia" w:ascii="宋体" w:hAnsi="宋体"/>
          <w:szCs w:val="21"/>
          <w:highlight w:val="none"/>
          <w:u w:val="single"/>
        </w:rPr>
        <w:t xml:space="preserve">                                                  </w:t>
      </w:r>
    </w:p>
    <w:p>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法定代表人或其授权代理人：</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pPr>
        <w:widowControl w:val="0"/>
        <w:autoSpaceDE w:val="0"/>
        <w:autoSpaceDN w:val="0"/>
        <w:adjustRightInd w:val="0"/>
        <w:snapToGrid w:val="0"/>
        <w:ind w:firstLine="0" w:firstLineChars="0"/>
        <w:jc w:val="left"/>
        <w:rPr>
          <w:rFonts w:ascii="宋体" w:hAnsi="宋体"/>
          <w:b/>
          <w:szCs w:val="21"/>
          <w:highlight w:val="none"/>
        </w:rPr>
      </w:pPr>
      <w:r>
        <w:rPr>
          <w:rFonts w:ascii="宋体" w:hAnsi="宋体"/>
          <w:szCs w:val="21"/>
          <w:highlight w:val="none"/>
        </w:rPr>
        <w:br w:type="page"/>
      </w:r>
      <w:r>
        <w:rPr>
          <w:rFonts w:hint="eastAsia" w:ascii="宋体" w:hAnsi="宋体"/>
          <w:b/>
          <w:szCs w:val="21"/>
          <w:highlight w:val="none"/>
          <w:lang w:val="en-US" w:eastAsia="zh-CN"/>
        </w:rPr>
        <w:t>14</w:t>
      </w:r>
      <w:r>
        <w:rPr>
          <w:rFonts w:hint="eastAsia" w:ascii="宋体" w:hAnsi="宋体"/>
          <w:b/>
          <w:szCs w:val="21"/>
          <w:highlight w:val="none"/>
        </w:rPr>
        <w:t>、</w:t>
      </w:r>
      <w:r>
        <w:rPr>
          <w:rFonts w:hint="eastAsia" w:ascii="宋体" w:hAnsi="宋体"/>
          <w:b/>
          <w:szCs w:val="21"/>
          <w:highlight w:val="none"/>
          <w:lang w:val="en-US" w:eastAsia="zh-CN"/>
        </w:rPr>
        <w:t>报价清单</w:t>
      </w:r>
    </w:p>
    <w:p>
      <w:pPr>
        <w:widowControl w:val="0"/>
        <w:tabs>
          <w:tab w:val="left" w:pos="5311"/>
        </w:tabs>
        <w:autoSpaceDE w:val="0"/>
        <w:autoSpaceDN w:val="0"/>
        <w:adjustRightInd w:val="0"/>
        <w:snapToGrid w:val="0"/>
        <w:ind w:firstLine="0" w:firstLineChars="0"/>
        <w:jc w:val="center"/>
        <w:rPr>
          <w:rFonts w:ascii="宋体" w:hAnsi="宋体"/>
          <w:szCs w:val="21"/>
          <w:highlight w:val="none"/>
        </w:rPr>
      </w:pPr>
      <w:r>
        <w:rPr>
          <w:rFonts w:hint="eastAsia" w:ascii="宋体" w:hAnsi="宋体"/>
          <w:b/>
          <w:sz w:val="28"/>
          <w:szCs w:val="28"/>
          <w:highlight w:val="none"/>
          <w:lang w:val="en-US" w:eastAsia="zh-CN"/>
        </w:rPr>
        <w:t>报价清单</w:t>
      </w:r>
    </w:p>
    <w:tbl>
      <w:tblPr>
        <w:tblStyle w:val="50"/>
        <w:tblW w:w="9291" w:type="dxa"/>
        <w:tblInd w:w="-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09"/>
        <w:gridCol w:w="1148"/>
        <w:gridCol w:w="1236"/>
        <w:gridCol w:w="1236"/>
        <w:gridCol w:w="1236"/>
        <w:gridCol w:w="1236"/>
        <w:gridCol w:w="1333"/>
        <w:gridCol w:w="12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blHeader/>
        </w:trPr>
        <w:tc>
          <w:tcPr>
            <w:tcW w:w="609" w:type="dxa"/>
            <w:tcBorders>
              <w:top w:val="single" w:color="DEE0E3" w:sz="4" w:space="0"/>
              <w:left w:val="single" w:color="DEE0E3" w:sz="4" w:space="0"/>
              <w:bottom w:val="single" w:color="DEE0E3" w:sz="4" w:space="0"/>
              <w:right w:val="single" w:color="DEE0E3" w:sz="4" w:space="0"/>
            </w:tcBorders>
            <w:shd w:val="clear" w:color="auto" w:fill="F2F3F5"/>
            <w:noWrap w:val="0"/>
            <w:tcMar>
              <w:top w:w="80" w:type="dxa"/>
              <w:left w:w="80" w:type="dxa"/>
              <w:bottom w:w="80" w:type="dxa"/>
              <w:right w:w="8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ind w:left="0" w:leftChars="0" w:firstLine="0" w:firstLineChars="0"/>
              <w:jc w:val="center"/>
              <w:textAlignment w:val="top"/>
              <w:rPr>
                <w:sz w:val="20"/>
                <w:szCs w:val="20"/>
              </w:rPr>
            </w:pPr>
            <w:r>
              <w:rPr>
                <w:rFonts w:hint="eastAsia" w:ascii="宋体" w:hAnsi="宋体" w:eastAsia="宋体" w:cs="宋体"/>
                <w:kern w:val="0"/>
                <w:sz w:val="20"/>
                <w:szCs w:val="20"/>
                <w:lang w:val="en-US" w:eastAsia="zh-CN" w:bidi="ar"/>
              </w:rPr>
              <w:t>序</w:t>
            </w:r>
            <w:r>
              <w:rPr>
                <w:rFonts w:ascii="宋体" w:hAnsi="宋体" w:eastAsia="宋体" w:cs="宋体"/>
                <w:kern w:val="0"/>
                <w:sz w:val="20"/>
                <w:szCs w:val="20"/>
                <w:lang w:val="en-US" w:eastAsia="zh-CN" w:bidi="ar"/>
              </w:rPr>
              <w:t>号</w:t>
            </w:r>
          </w:p>
        </w:tc>
        <w:tc>
          <w:tcPr>
            <w:tcW w:w="1148" w:type="dxa"/>
            <w:tcBorders>
              <w:top w:val="single" w:color="DEE0E3" w:sz="4" w:space="0"/>
              <w:left w:val="single" w:color="DEE0E3" w:sz="4" w:space="0"/>
              <w:bottom w:val="single" w:color="DEE0E3" w:sz="4" w:space="0"/>
              <w:right w:val="single" w:color="DEE0E3" w:sz="4" w:space="0"/>
            </w:tcBorders>
            <w:shd w:val="clear" w:color="auto" w:fill="F2F3F5"/>
            <w:noWrap w:val="0"/>
            <w:tcMar>
              <w:top w:w="80" w:type="dxa"/>
              <w:left w:w="80" w:type="dxa"/>
              <w:bottom w:w="80" w:type="dxa"/>
              <w:right w:w="8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ind w:left="0" w:leftChars="0" w:firstLine="0" w:firstLineChars="0"/>
              <w:jc w:val="center"/>
              <w:textAlignment w:val="top"/>
              <w:rPr>
                <w:sz w:val="20"/>
                <w:szCs w:val="20"/>
              </w:rPr>
            </w:pPr>
            <w:r>
              <w:rPr>
                <w:rFonts w:ascii="宋体" w:hAnsi="宋体" w:eastAsia="宋体" w:cs="宋体"/>
                <w:kern w:val="0"/>
                <w:sz w:val="20"/>
                <w:szCs w:val="20"/>
                <w:lang w:val="en-US" w:eastAsia="zh-CN" w:bidi="ar"/>
              </w:rPr>
              <w:t>设备名称</w:t>
            </w:r>
          </w:p>
        </w:tc>
        <w:tc>
          <w:tcPr>
            <w:tcW w:w="1236" w:type="dxa"/>
            <w:tcBorders>
              <w:top w:val="single" w:color="DEE0E3" w:sz="4" w:space="0"/>
              <w:left w:val="single" w:color="DEE0E3" w:sz="4" w:space="0"/>
              <w:bottom w:val="single" w:color="DEE0E3" w:sz="4" w:space="0"/>
              <w:right w:val="single" w:color="DEE0E3" w:sz="4" w:space="0"/>
            </w:tcBorders>
            <w:shd w:val="clear" w:color="auto" w:fill="F2F3F5"/>
            <w:noWrap w:val="0"/>
            <w:tcMar>
              <w:top w:w="80" w:type="dxa"/>
              <w:left w:w="80" w:type="dxa"/>
              <w:bottom w:w="80" w:type="dxa"/>
              <w:right w:w="8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ind w:left="0" w:leftChars="0" w:firstLine="0" w:firstLineChars="0"/>
              <w:jc w:val="center"/>
              <w:textAlignment w:val="top"/>
              <w:rPr>
                <w:sz w:val="20"/>
                <w:szCs w:val="20"/>
              </w:rPr>
            </w:pPr>
            <w:r>
              <w:rPr>
                <w:rFonts w:ascii="宋体" w:hAnsi="宋体" w:eastAsia="宋体" w:cs="宋体"/>
                <w:kern w:val="0"/>
                <w:sz w:val="20"/>
                <w:szCs w:val="20"/>
                <w:lang w:val="en-US" w:eastAsia="zh-CN" w:bidi="ar"/>
              </w:rPr>
              <w:t>规格型号</w:t>
            </w:r>
          </w:p>
        </w:tc>
        <w:tc>
          <w:tcPr>
            <w:tcW w:w="1236" w:type="dxa"/>
            <w:tcBorders>
              <w:top w:val="single" w:color="DEE0E3" w:sz="4" w:space="0"/>
              <w:left w:val="single" w:color="DEE0E3" w:sz="4" w:space="0"/>
              <w:bottom w:val="single" w:color="DEE0E3" w:sz="4" w:space="0"/>
              <w:right w:val="single" w:color="DEE0E3" w:sz="4" w:space="0"/>
            </w:tcBorders>
            <w:shd w:val="clear" w:color="auto" w:fill="F2F3F5"/>
            <w:noWrap w:val="0"/>
            <w:tcMar>
              <w:top w:w="80" w:type="dxa"/>
              <w:left w:w="80" w:type="dxa"/>
              <w:bottom w:w="80" w:type="dxa"/>
              <w:right w:w="8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ind w:left="0" w:leftChars="0" w:firstLine="0" w:firstLineChars="0"/>
              <w:jc w:val="center"/>
              <w:textAlignment w:val="top"/>
              <w:rPr>
                <w:sz w:val="20"/>
                <w:szCs w:val="20"/>
              </w:rPr>
            </w:pPr>
            <w:r>
              <w:rPr>
                <w:rFonts w:ascii="宋体" w:hAnsi="宋体" w:eastAsia="宋体" w:cs="宋体"/>
                <w:kern w:val="0"/>
                <w:sz w:val="20"/>
                <w:szCs w:val="20"/>
                <w:lang w:val="en-US" w:eastAsia="zh-CN" w:bidi="ar"/>
              </w:rPr>
              <w:t>技术参数</w:t>
            </w:r>
          </w:p>
        </w:tc>
        <w:tc>
          <w:tcPr>
            <w:tcW w:w="1236" w:type="dxa"/>
            <w:tcBorders>
              <w:top w:val="single" w:color="DEE0E3" w:sz="4" w:space="0"/>
              <w:left w:val="single" w:color="DEE0E3" w:sz="4" w:space="0"/>
              <w:bottom w:val="single" w:color="DEE0E3" w:sz="4" w:space="0"/>
              <w:right w:val="single" w:color="DEE0E3" w:sz="4" w:space="0"/>
            </w:tcBorders>
            <w:shd w:val="clear" w:color="auto" w:fill="F2F3F5"/>
            <w:noWrap w:val="0"/>
            <w:tcMar>
              <w:top w:w="80" w:type="dxa"/>
              <w:left w:w="80" w:type="dxa"/>
              <w:bottom w:w="80" w:type="dxa"/>
              <w:right w:w="8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ind w:left="0" w:leftChars="0" w:firstLine="0" w:firstLineChars="0"/>
              <w:jc w:val="center"/>
              <w:textAlignment w:val="top"/>
              <w:rPr>
                <w:rFonts w:ascii="宋体" w:hAnsi="宋体" w:eastAsia="宋体" w:cs="宋体"/>
                <w:kern w:val="0"/>
                <w:sz w:val="20"/>
                <w:szCs w:val="20"/>
                <w:lang w:val="en-US" w:eastAsia="zh-CN" w:bidi="ar"/>
              </w:rPr>
            </w:pPr>
            <w:r>
              <w:rPr>
                <w:rFonts w:ascii="宋体" w:hAnsi="宋体" w:eastAsia="宋体" w:cs="宋体"/>
                <w:kern w:val="0"/>
                <w:sz w:val="20"/>
                <w:szCs w:val="20"/>
                <w:lang w:val="en-US" w:eastAsia="zh-CN" w:bidi="ar"/>
              </w:rPr>
              <w:t>数量</w:t>
            </w:r>
          </w:p>
          <w:p>
            <w:pPr>
              <w:keepNext w:val="0"/>
              <w:keepLines w:val="0"/>
              <w:widowControl/>
              <w:suppressLineNumbers w:val="0"/>
              <w:pBdr>
                <w:top w:val="none" w:color="auto" w:sz="0" w:space="0"/>
                <w:left w:val="none" w:color="auto" w:sz="0" w:space="0"/>
                <w:bottom w:val="none" w:color="auto" w:sz="0" w:space="0"/>
                <w:right w:val="none" w:color="auto" w:sz="0" w:space="0"/>
              </w:pBdr>
              <w:ind w:left="0" w:leftChars="0" w:firstLine="0" w:firstLineChars="0"/>
              <w:jc w:val="center"/>
              <w:textAlignment w:val="top"/>
              <w:rPr>
                <w:sz w:val="20"/>
                <w:szCs w:val="20"/>
              </w:rPr>
            </w:pPr>
            <w:r>
              <w:rPr>
                <w:rFonts w:ascii="宋体" w:hAnsi="宋体" w:eastAsia="宋体" w:cs="宋体"/>
                <w:kern w:val="0"/>
                <w:sz w:val="20"/>
                <w:szCs w:val="20"/>
                <w:lang w:val="en-US" w:eastAsia="zh-CN" w:bidi="ar"/>
              </w:rPr>
              <w:t>（台/套）</w:t>
            </w:r>
          </w:p>
        </w:tc>
        <w:tc>
          <w:tcPr>
            <w:tcW w:w="1236" w:type="dxa"/>
            <w:tcBorders>
              <w:top w:val="single" w:color="DEE0E3" w:sz="4" w:space="0"/>
              <w:left w:val="single" w:color="DEE0E3" w:sz="4" w:space="0"/>
              <w:bottom w:val="single" w:color="DEE0E3" w:sz="4" w:space="0"/>
              <w:right w:val="single" w:color="DEE0E3" w:sz="4" w:space="0"/>
            </w:tcBorders>
            <w:shd w:val="clear" w:color="auto" w:fill="F2F3F5"/>
            <w:noWrap w:val="0"/>
            <w:tcMar>
              <w:top w:w="80" w:type="dxa"/>
              <w:left w:w="80" w:type="dxa"/>
              <w:bottom w:w="80" w:type="dxa"/>
              <w:right w:w="8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ind w:left="0" w:leftChars="0" w:firstLine="0" w:firstLineChars="0"/>
              <w:jc w:val="center"/>
              <w:textAlignment w:val="top"/>
              <w:rPr>
                <w:rFonts w:ascii="宋体" w:hAnsi="宋体" w:eastAsia="宋体" w:cs="宋体"/>
                <w:kern w:val="0"/>
                <w:sz w:val="20"/>
                <w:szCs w:val="20"/>
                <w:lang w:val="en-US" w:eastAsia="zh-CN" w:bidi="ar"/>
              </w:rPr>
            </w:pPr>
            <w:r>
              <w:rPr>
                <w:rFonts w:ascii="宋体" w:hAnsi="宋体" w:eastAsia="宋体" w:cs="宋体"/>
                <w:kern w:val="0"/>
                <w:sz w:val="20"/>
                <w:szCs w:val="20"/>
                <w:lang w:val="en-US" w:eastAsia="zh-CN" w:bidi="ar"/>
              </w:rPr>
              <w:t>单价</w:t>
            </w:r>
          </w:p>
          <w:p>
            <w:pPr>
              <w:keepNext w:val="0"/>
              <w:keepLines w:val="0"/>
              <w:widowControl/>
              <w:suppressLineNumbers w:val="0"/>
              <w:pBdr>
                <w:top w:val="none" w:color="auto" w:sz="0" w:space="0"/>
                <w:left w:val="none" w:color="auto" w:sz="0" w:space="0"/>
                <w:bottom w:val="none" w:color="auto" w:sz="0" w:space="0"/>
                <w:right w:val="none" w:color="auto" w:sz="0" w:space="0"/>
              </w:pBdr>
              <w:ind w:left="0" w:leftChars="0" w:firstLine="0" w:firstLineChars="0"/>
              <w:jc w:val="center"/>
              <w:textAlignment w:val="top"/>
              <w:rPr>
                <w:sz w:val="20"/>
                <w:szCs w:val="20"/>
              </w:rPr>
            </w:pPr>
            <w:r>
              <w:rPr>
                <w:rFonts w:ascii="宋体" w:hAnsi="宋体" w:eastAsia="宋体" w:cs="宋体"/>
                <w:kern w:val="0"/>
                <w:sz w:val="20"/>
                <w:szCs w:val="20"/>
                <w:lang w:val="en-US" w:eastAsia="zh-CN" w:bidi="ar"/>
              </w:rPr>
              <w:t>（元，含税）</w:t>
            </w:r>
          </w:p>
        </w:tc>
        <w:tc>
          <w:tcPr>
            <w:tcW w:w="1333" w:type="dxa"/>
            <w:tcBorders>
              <w:top w:val="single" w:color="DEE0E3" w:sz="4" w:space="0"/>
              <w:left w:val="single" w:color="DEE0E3" w:sz="4" w:space="0"/>
              <w:bottom w:val="single" w:color="DEE0E3" w:sz="4" w:space="0"/>
              <w:right w:val="single" w:color="DEE0E3" w:sz="4" w:space="0"/>
            </w:tcBorders>
            <w:shd w:val="clear" w:color="auto" w:fill="F2F3F5"/>
            <w:noWrap w:val="0"/>
            <w:tcMar>
              <w:top w:w="80" w:type="dxa"/>
              <w:left w:w="80" w:type="dxa"/>
              <w:bottom w:w="80" w:type="dxa"/>
              <w:right w:w="8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ind w:left="0" w:leftChars="0" w:firstLine="0" w:firstLineChars="0"/>
              <w:jc w:val="center"/>
              <w:textAlignment w:val="top"/>
              <w:rPr>
                <w:rFonts w:ascii="宋体" w:hAnsi="宋体" w:eastAsia="宋体" w:cs="宋体"/>
                <w:kern w:val="0"/>
                <w:sz w:val="20"/>
                <w:szCs w:val="20"/>
                <w:lang w:val="en-US" w:eastAsia="zh-CN" w:bidi="ar"/>
              </w:rPr>
            </w:pPr>
            <w:r>
              <w:rPr>
                <w:rFonts w:ascii="宋体" w:hAnsi="宋体" w:eastAsia="宋体" w:cs="宋体"/>
                <w:kern w:val="0"/>
                <w:sz w:val="20"/>
                <w:szCs w:val="20"/>
                <w:lang w:val="en-US" w:eastAsia="zh-CN" w:bidi="ar"/>
              </w:rPr>
              <w:t>总价</w:t>
            </w:r>
          </w:p>
          <w:p>
            <w:pPr>
              <w:keepNext w:val="0"/>
              <w:keepLines w:val="0"/>
              <w:widowControl/>
              <w:suppressLineNumbers w:val="0"/>
              <w:pBdr>
                <w:top w:val="none" w:color="auto" w:sz="0" w:space="0"/>
                <w:left w:val="none" w:color="auto" w:sz="0" w:space="0"/>
                <w:bottom w:val="none" w:color="auto" w:sz="0" w:space="0"/>
                <w:right w:val="none" w:color="auto" w:sz="0" w:space="0"/>
              </w:pBdr>
              <w:ind w:left="0" w:leftChars="0" w:firstLine="0" w:firstLineChars="0"/>
              <w:jc w:val="center"/>
              <w:textAlignment w:val="top"/>
              <w:rPr>
                <w:sz w:val="20"/>
                <w:szCs w:val="20"/>
              </w:rPr>
            </w:pPr>
            <w:r>
              <w:rPr>
                <w:rFonts w:ascii="宋体" w:hAnsi="宋体" w:eastAsia="宋体" w:cs="宋体"/>
                <w:kern w:val="0"/>
                <w:sz w:val="20"/>
                <w:szCs w:val="20"/>
                <w:lang w:val="en-US" w:eastAsia="zh-CN" w:bidi="ar"/>
              </w:rPr>
              <w:t>（元，含税）</w:t>
            </w:r>
          </w:p>
        </w:tc>
        <w:tc>
          <w:tcPr>
            <w:tcW w:w="1257" w:type="dxa"/>
            <w:tcBorders>
              <w:top w:val="single" w:color="DEE0E3" w:sz="4" w:space="0"/>
              <w:left w:val="single" w:color="DEE0E3" w:sz="4" w:space="0"/>
              <w:bottom w:val="single" w:color="DEE0E3" w:sz="4" w:space="0"/>
              <w:right w:val="single" w:color="DEE0E3" w:sz="4" w:space="0"/>
            </w:tcBorders>
            <w:shd w:val="clear" w:color="auto" w:fill="F2F3F5"/>
            <w:noWrap w:val="0"/>
            <w:tcMar>
              <w:top w:w="80" w:type="dxa"/>
              <w:left w:w="80" w:type="dxa"/>
              <w:bottom w:w="80" w:type="dxa"/>
              <w:right w:w="8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sz w:val="20"/>
                <w:szCs w:val="20"/>
              </w:rPr>
            </w:pPr>
            <w:r>
              <w:rPr>
                <w:rFonts w:ascii="宋体" w:hAnsi="宋体" w:eastAsia="宋体" w:cs="宋体"/>
                <w:kern w:val="0"/>
                <w:sz w:val="20"/>
                <w:szCs w:val="2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609" w:type="dxa"/>
            <w:tcBorders>
              <w:top w:val="single" w:color="DEE0E3" w:sz="4" w:space="0"/>
              <w:left w:val="single" w:color="DEE0E3" w:sz="4" w:space="0"/>
              <w:bottom w:val="single" w:color="DEE0E3" w:sz="4" w:space="0"/>
              <w:right w:val="single" w:color="DEE0E3" w:sz="4" w:space="0"/>
            </w:tcBorders>
            <w:noWrap w:val="0"/>
            <w:tcMar>
              <w:top w:w="80" w:type="dxa"/>
              <w:left w:w="80" w:type="dxa"/>
              <w:bottom w:w="80" w:type="dxa"/>
              <w:right w:w="8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eastAsia="宋体"/>
                <w:sz w:val="20"/>
                <w:szCs w:val="20"/>
                <w:lang w:val="en-US" w:eastAsia="zh-CN"/>
              </w:rPr>
            </w:pPr>
            <w:r>
              <w:rPr>
                <w:rFonts w:hint="eastAsia"/>
                <w:sz w:val="20"/>
                <w:szCs w:val="20"/>
                <w:lang w:val="en-US" w:eastAsia="zh-CN"/>
              </w:rPr>
              <w:t>1</w:t>
            </w:r>
          </w:p>
        </w:tc>
        <w:tc>
          <w:tcPr>
            <w:tcW w:w="1148" w:type="dxa"/>
            <w:tcBorders>
              <w:top w:val="single" w:color="DEE0E3" w:sz="4" w:space="0"/>
              <w:left w:val="single" w:color="DEE0E3" w:sz="4" w:space="0"/>
              <w:bottom w:val="single" w:color="DEE0E3" w:sz="4" w:space="0"/>
              <w:right w:val="single" w:color="DEE0E3" w:sz="4" w:space="0"/>
            </w:tcBorders>
            <w:noWrap w:val="0"/>
            <w:tcMar>
              <w:top w:w="80" w:type="dxa"/>
              <w:left w:w="80" w:type="dxa"/>
              <w:bottom w:w="80" w:type="dxa"/>
              <w:right w:w="8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20"/>
                <w:szCs w:val="20"/>
              </w:rPr>
            </w:pPr>
            <w:r>
              <w:rPr>
                <w:rFonts w:ascii="宋体" w:hAnsi="宋体" w:eastAsia="宋体" w:cs="宋体"/>
                <w:kern w:val="0"/>
                <w:sz w:val="20"/>
                <w:szCs w:val="20"/>
                <w:lang w:val="en-US" w:eastAsia="zh-CN" w:bidi="ar"/>
              </w:rPr>
              <w:t>______________</w:t>
            </w:r>
          </w:p>
        </w:tc>
        <w:tc>
          <w:tcPr>
            <w:tcW w:w="1236" w:type="dxa"/>
            <w:tcBorders>
              <w:top w:val="single" w:color="DEE0E3" w:sz="4" w:space="0"/>
              <w:left w:val="single" w:color="DEE0E3" w:sz="4" w:space="0"/>
              <w:bottom w:val="single" w:color="DEE0E3" w:sz="4" w:space="0"/>
              <w:right w:val="single" w:color="DEE0E3" w:sz="4" w:space="0"/>
            </w:tcBorders>
            <w:noWrap w:val="0"/>
            <w:tcMar>
              <w:top w:w="80" w:type="dxa"/>
              <w:left w:w="80" w:type="dxa"/>
              <w:bottom w:w="80" w:type="dxa"/>
              <w:right w:w="8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20"/>
                <w:szCs w:val="20"/>
              </w:rPr>
            </w:pPr>
            <w:r>
              <w:rPr>
                <w:rFonts w:ascii="宋体" w:hAnsi="宋体" w:eastAsia="宋体" w:cs="宋体"/>
                <w:kern w:val="0"/>
                <w:sz w:val="20"/>
                <w:szCs w:val="20"/>
                <w:lang w:val="en-US" w:eastAsia="zh-CN" w:bidi="ar"/>
              </w:rPr>
              <w:t>_______________</w:t>
            </w:r>
          </w:p>
        </w:tc>
        <w:tc>
          <w:tcPr>
            <w:tcW w:w="1236" w:type="dxa"/>
            <w:tcBorders>
              <w:top w:val="single" w:color="DEE0E3" w:sz="4" w:space="0"/>
              <w:left w:val="single" w:color="DEE0E3" w:sz="4" w:space="0"/>
              <w:bottom w:val="single" w:color="DEE0E3" w:sz="4" w:space="0"/>
              <w:right w:val="single" w:color="DEE0E3" w:sz="4" w:space="0"/>
            </w:tcBorders>
            <w:noWrap w:val="0"/>
            <w:tcMar>
              <w:top w:w="80" w:type="dxa"/>
              <w:left w:w="80" w:type="dxa"/>
              <w:bottom w:w="80" w:type="dxa"/>
              <w:right w:w="8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20"/>
                <w:szCs w:val="20"/>
              </w:rPr>
            </w:pPr>
            <w:r>
              <w:rPr>
                <w:rFonts w:ascii="宋体" w:hAnsi="宋体" w:eastAsia="宋体" w:cs="宋体"/>
                <w:kern w:val="0"/>
                <w:sz w:val="20"/>
                <w:szCs w:val="20"/>
                <w:lang w:val="en-US" w:eastAsia="zh-CN" w:bidi="ar"/>
              </w:rPr>
              <w:t>________________</w:t>
            </w:r>
          </w:p>
        </w:tc>
        <w:tc>
          <w:tcPr>
            <w:tcW w:w="1236" w:type="dxa"/>
            <w:tcBorders>
              <w:top w:val="single" w:color="DEE0E3" w:sz="4" w:space="0"/>
              <w:left w:val="single" w:color="DEE0E3" w:sz="4" w:space="0"/>
              <w:bottom w:val="single" w:color="DEE0E3" w:sz="4" w:space="0"/>
              <w:right w:val="single" w:color="DEE0E3" w:sz="4" w:space="0"/>
            </w:tcBorders>
            <w:noWrap w:val="0"/>
            <w:tcMar>
              <w:top w:w="80" w:type="dxa"/>
              <w:left w:w="80" w:type="dxa"/>
              <w:bottom w:w="80" w:type="dxa"/>
              <w:right w:w="8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20"/>
                <w:szCs w:val="20"/>
              </w:rPr>
            </w:pPr>
            <w:r>
              <w:rPr>
                <w:rFonts w:ascii="宋体" w:hAnsi="宋体" w:eastAsia="宋体" w:cs="宋体"/>
                <w:kern w:val="0"/>
                <w:sz w:val="20"/>
                <w:szCs w:val="20"/>
                <w:lang w:val="en-US" w:eastAsia="zh-CN" w:bidi="ar"/>
              </w:rPr>
              <w:t>________________</w:t>
            </w:r>
          </w:p>
        </w:tc>
        <w:tc>
          <w:tcPr>
            <w:tcW w:w="1236" w:type="dxa"/>
            <w:tcBorders>
              <w:top w:val="single" w:color="DEE0E3" w:sz="4" w:space="0"/>
              <w:left w:val="single" w:color="DEE0E3" w:sz="4" w:space="0"/>
              <w:bottom w:val="single" w:color="DEE0E3" w:sz="4" w:space="0"/>
              <w:right w:val="single" w:color="DEE0E3" w:sz="4" w:space="0"/>
            </w:tcBorders>
            <w:noWrap w:val="0"/>
            <w:tcMar>
              <w:top w:w="80" w:type="dxa"/>
              <w:left w:w="80" w:type="dxa"/>
              <w:bottom w:w="80" w:type="dxa"/>
              <w:right w:w="8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20"/>
                <w:szCs w:val="20"/>
              </w:rPr>
            </w:pPr>
            <w:r>
              <w:rPr>
                <w:rFonts w:ascii="宋体" w:hAnsi="宋体" w:eastAsia="宋体" w:cs="宋体"/>
                <w:kern w:val="0"/>
                <w:sz w:val="20"/>
                <w:szCs w:val="20"/>
                <w:lang w:val="en-US" w:eastAsia="zh-CN" w:bidi="ar"/>
              </w:rPr>
              <w:t>________________</w:t>
            </w:r>
          </w:p>
        </w:tc>
        <w:tc>
          <w:tcPr>
            <w:tcW w:w="1333" w:type="dxa"/>
            <w:tcBorders>
              <w:top w:val="single" w:color="DEE0E3" w:sz="4" w:space="0"/>
              <w:left w:val="single" w:color="DEE0E3" w:sz="4" w:space="0"/>
              <w:bottom w:val="single" w:color="DEE0E3" w:sz="4" w:space="0"/>
              <w:right w:val="single" w:color="DEE0E3" w:sz="4" w:space="0"/>
            </w:tcBorders>
            <w:noWrap w:val="0"/>
            <w:tcMar>
              <w:top w:w="80" w:type="dxa"/>
              <w:left w:w="80" w:type="dxa"/>
              <w:bottom w:w="80" w:type="dxa"/>
              <w:right w:w="8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20"/>
                <w:szCs w:val="20"/>
              </w:rPr>
            </w:pPr>
            <w:r>
              <w:rPr>
                <w:rFonts w:ascii="宋体" w:hAnsi="宋体" w:eastAsia="宋体" w:cs="宋体"/>
                <w:kern w:val="0"/>
                <w:sz w:val="20"/>
                <w:szCs w:val="20"/>
                <w:lang w:val="en-US" w:eastAsia="zh-CN" w:bidi="ar"/>
              </w:rPr>
              <w:t>________________</w:t>
            </w:r>
          </w:p>
        </w:tc>
        <w:tc>
          <w:tcPr>
            <w:tcW w:w="1257" w:type="dxa"/>
            <w:tcBorders>
              <w:top w:val="single" w:color="DEE0E3" w:sz="4" w:space="0"/>
              <w:left w:val="single" w:color="DEE0E3" w:sz="4" w:space="0"/>
              <w:bottom w:val="single" w:color="DEE0E3" w:sz="4" w:space="0"/>
              <w:right w:val="single" w:color="DEE0E3" w:sz="4" w:space="0"/>
            </w:tcBorders>
            <w:noWrap w:val="0"/>
            <w:tcMar>
              <w:top w:w="80" w:type="dxa"/>
              <w:left w:w="80" w:type="dxa"/>
              <w:bottom w:w="80" w:type="dxa"/>
              <w:right w:w="8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20"/>
                <w:szCs w:val="20"/>
              </w:rPr>
            </w:pPr>
            <w:r>
              <w:rPr>
                <w:rFonts w:ascii="宋体" w:hAnsi="宋体" w:eastAsia="宋体" w:cs="宋体"/>
                <w:kern w:val="0"/>
                <w:sz w:val="20"/>
                <w:szCs w:val="20"/>
                <w:lang w:val="en-US" w:eastAsia="zh-CN" w:bidi="ar"/>
              </w:rPr>
              <w:t>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609" w:type="dxa"/>
            <w:tcBorders>
              <w:top w:val="single" w:color="DEE0E3" w:sz="4" w:space="0"/>
              <w:left w:val="single" w:color="DEE0E3" w:sz="4" w:space="0"/>
              <w:bottom w:val="single" w:color="DEE0E3" w:sz="4" w:space="0"/>
              <w:right w:val="single" w:color="DEE0E3" w:sz="4" w:space="0"/>
            </w:tcBorders>
            <w:noWrap w:val="0"/>
            <w:tcMar>
              <w:top w:w="80" w:type="dxa"/>
              <w:left w:w="80" w:type="dxa"/>
              <w:bottom w:w="80" w:type="dxa"/>
              <w:right w:w="8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eastAsia="宋体"/>
                <w:sz w:val="20"/>
                <w:szCs w:val="20"/>
                <w:lang w:val="en-US" w:eastAsia="zh-CN"/>
              </w:rPr>
            </w:pPr>
            <w:r>
              <w:rPr>
                <w:rFonts w:hint="eastAsia"/>
                <w:sz w:val="20"/>
                <w:szCs w:val="20"/>
                <w:lang w:val="en-US" w:eastAsia="zh-CN"/>
              </w:rPr>
              <w:t>2</w:t>
            </w:r>
          </w:p>
        </w:tc>
        <w:tc>
          <w:tcPr>
            <w:tcW w:w="1148" w:type="dxa"/>
            <w:tcBorders>
              <w:top w:val="single" w:color="DEE0E3" w:sz="4" w:space="0"/>
              <w:left w:val="single" w:color="DEE0E3" w:sz="4" w:space="0"/>
              <w:bottom w:val="single" w:color="DEE0E3" w:sz="4" w:space="0"/>
              <w:right w:val="single" w:color="DEE0E3" w:sz="4" w:space="0"/>
            </w:tcBorders>
            <w:noWrap w:val="0"/>
            <w:tcMar>
              <w:top w:w="80" w:type="dxa"/>
              <w:left w:w="80" w:type="dxa"/>
              <w:bottom w:w="80" w:type="dxa"/>
              <w:right w:w="8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20"/>
                <w:szCs w:val="20"/>
              </w:rPr>
            </w:pPr>
            <w:r>
              <w:rPr>
                <w:rFonts w:ascii="宋体" w:hAnsi="宋体" w:eastAsia="宋体" w:cs="宋体"/>
                <w:kern w:val="0"/>
                <w:sz w:val="20"/>
                <w:szCs w:val="20"/>
                <w:lang w:val="en-US" w:eastAsia="zh-CN" w:bidi="ar"/>
              </w:rPr>
              <w:t>________________</w:t>
            </w:r>
          </w:p>
        </w:tc>
        <w:tc>
          <w:tcPr>
            <w:tcW w:w="1236" w:type="dxa"/>
            <w:tcBorders>
              <w:top w:val="single" w:color="DEE0E3" w:sz="4" w:space="0"/>
              <w:left w:val="single" w:color="DEE0E3" w:sz="4" w:space="0"/>
              <w:bottom w:val="single" w:color="DEE0E3" w:sz="4" w:space="0"/>
              <w:right w:val="single" w:color="DEE0E3" w:sz="4" w:space="0"/>
            </w:tcBorders>
            <w:noWrap w:val="0"/>
            <w:tcMar>
              <w:top w:w="80" w:type="dxa"/>
              <w:left w:w="80" w:type="dxa"/>
              <w:bottom w:w="80" w:type="dxa"/>
              <w:right w:w="8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20"/>
                <w:szCs w:val="20"/>
              </w:rPr>
            </w:pPr>
            <w:r>
              <w:rPr>
                <w:rFonts w:ascii="宋体" w:hAnsi="宋体" w:eastAsia="宋体" w:cs="宋体"/>
                <w:kern w:val="0"/>
                <w:sz w:val="20"/>
                <w:szCs w:val="20"/>
                <w:lang w:val="en-US" w:eastAsia="zh-CN" w:bidi="ar"/>
              </w:rPr>
              <w:t>________________</w:t>
            </w:r>
          </w:p>
        </w:tc>
        <w:tc>
          <w:tcPr>
            <w:tcW w:w="1236" w:type="dxa"/>
            <w:tcBorders>
              <w:top w:val="single" w:color="DEE0E3" w:sz="4" w:space="0"/>
              <w:left w:val="single" w:color="DEE0E3" w:sz="4" w:space="0"/>
              <w:bottom w:val="single" w:color="DEE0E3" w:sz="4" w:space="0"/>
              <w:right w:val="single" w:color="DEE0E3" w:sz="4" w:space="0"/>
            </w:tcBorders>
            <w:noWrap w:val="0"/>
            <w:tcMar>
              <w:top w:w="80" w:type="dxa"/>
              <w:left w:w="80" w:type="dxa"/>
              <w:bottom w:w="80" w:type="dxa"/>
              <w:right w:w="8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20"/>
                <w:szCs w:val="20"/>
              </w:rPr>
            </w:pPr>
            <w:r>
              <w:rPr>
                <w:rFonts w:ascii="宋体" w:hAnsi="宋体" w:eastAsia="宋体" w:cs="宋体"/>
                <w:kern w:val="0"/>
                <w:sz w:val="20"/>
                <w:szCs w:val="20"/>
                <w:lang w:val="en-US" w:eastAsia="zh-CN" w:bidi="ar"/>
              </w:rPr>
              <w:t>________________</w:t>
            </w:r>
          </w:p>
        </w:tc>
        <w:tc>
          <w:tcPr>
            <w:tcW w:w="1236" w:type="dxa"/>
            <w:tcBorders>
              <w:top w:val="single" w:color="DEE0E3" w:sz="4" w:space="0"/>
              <w:left w:val="single" w:color="DEE0E3" w:sz="4" w:space="0"/>
              <w:bottom w:val="single" w:color="DEE0E3" w:sz="4" w:space="0"/>
              <w:right w:val="single" w:color="DEE0E3" w:sz="4" w:space="0"/>
            </w:tcBorders>
            <w:noWrap w:val="0"/>
            <w:tcMar>
              <w:top w:w="80" w:type="dxa"/>
              <w:left w:w="80" w:type="dxa"/>
              <w:bottom w:w="80" w:type="dxa"/>
              <w:right w:w="8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20"/>
                <w:szCs w:val="20"/>
              </w:rPr>
            </w:pPr>
            <w:r>
              <w:rPr>
                <w:rFonts w:ascii="宋体" w:hAnsi="宋体" w:eastAsia="宋体" w:cs="宋体"/>
                <w:kern w:val="0"/>
                <w:sz w:val="20"/>
                <w:szCs w:val="20"/>
                <w:lang w:val="en-US" w:eastAsia="zh-CN" w:bidi="ar"/>
              </w:rPr>
              <w:t>________________</w:t>
            </w:r>
          </w:p>
        </w:tc>
        <w:tc>
          <w:tcPr>
            <w:tcW w:w="1236" w:type="dxa"/>
            <w:tcBorders>
              <w:top w:val="single" w:color="DEE0E3" w:sz="4" w:space="0"/>
              <w:left w:val="single" w:color="DEE0E3" w:sz="4" w:space="0"/>
              <w:bottom w:val="single" w:color="DEE0E3" w:sz="4" w:space="0"/>
              <w:right w:val="single" w:color="DEE0E3" w:sz="4" w:space="0"/>
            </w:tcBorders>
            <w:noWrap w:val="0"/>
            <w:tcMar>
              <w:top w:w="80" w:type="dxa"/>
              <w:left w:w="80" w:type="dxa"/>
              <w:bottom w:w="80" w:type="dxa"/>
              <w:right w:w="8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20"/>
                <w:szCs w:val="20"/>
              </w:rPr>
            </w:pPr>
            <w:r>
              <w:rPr>
                <w:rFonts w:ascii="宋体" w:hAnsi="宋体" w:eastAsia="宋体" w:cs="宋体"/>
                <w:kern w:val="0"/>
                <w:sz w:val="20"/>
                <w:szCs w:val="20"/>
                <w:lang w:val="en-US" w:eastAsia="zh-CN" w:bidi="ar"/>
              </w:rPr>
              <w:t>________________</w:t>
            </w:r>
          </w:p>
        </w:tc>
        <w:tc>
          <w:tcPr>
            <w:tcW w:w="1333" w:type="dxa"/>
            <w:tcBorders>
              <w:top w:val="single" w:color="DEE0E3" w:sz="4" w:space="0"/>
              <w:left w:val="single" w:color="DEE0E3" w:sz="4" w:space="0"/>
              <w:bottom w:val="single" w:color="DEE0E3" w:sz="4" w:space="0"/>
              <w:right w:val="single" w:color="DEE0E3" w:sz="4" w:space="0"/>
            </w:tcBorders>
            <w:noWrap w:val="0"/>
            <w:tcMar>
              <w:top w:w="80" w:type="dxa"/>
              <w:left w:w="80" w:type="dxa"/>
              <w:bottom w:w="80" w:type="dxa"/>
              <w:right w:w="8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20"/>
                <w:szCs w:val="20"/>
              </w:rPr>
            </w:pPr>
            <w:r>
              <w:rPr>
                <w:rFonts w:ascii="宋体" w:hAnsi="宋体" w:eastAsia="宋体" w:cs="宋体"/>
                <w:kern w:val="0"/>
                <w:sz w:val="20"/>
                <w:szCs w:val="20"/>
                <w:lang w:val="en-US" w:eastAsia="zh-CN" w:bidi="ar"/>
              </w:rPr>
              <w:t>________________</w:t>
            </w:r>
          </w:p>
        </w:tc>
        <w:tc>
          <w:tcPr>
            <w:tcW w:w="1257" w:type="dxa"/>
            <w:tcBorders>
              <w:top w:val="single" w:color="DEE0E3" w:sz="4" w:space="0"/>
              <w:left w:val="single" w:color="DEE0E3" w:sz="4" w:space="0"/>
              <w:bottom w:val="single" w:color="DEE0E3" w:sz="4" w:space="0"/>
              <w:right w:val="single" w:color="DEE0E3" w:sz="4" w:space="0"/>
            </w:tcBorders>
            <w:noWrap w:val="0"/>
            <w:tcMar>
              <w:top w:w="80" w:type="dxa"/>
              <w:left w:w="80" w:type="dxa"/>
              <w:bottom w:w="80" w:type="dxa"/>
              <w:right w:w="8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20"/>
                <w:szCs w:val="20"/>
              </w:rPr>
            </w:pPr>
            <w:r>
              <w:rPr>
                <w:rFonts w:ascii="宋体" w:hAnsi="宋体" w:eastAsia="宋体" w:cs="宋体"/>
                <w:kern w:val="0"/>
                <w:sz w:val="20"/>
                <w:szCs w:val="20"/>
                <w:lang w:val="en-US" w:eastAsia="zh-CN" w:bidi="ar"/>
              </w:rPr>
              <w:t>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609" w:type="dxa"/>
            <w:tcBorders>
              <w:top w:val="single" w:color="DEE0E3" w:sz="4" w:space="0"/>
              <w:left w:val="single" w:color="DEE0E3" w:sz="4" w:space="0"/>
              <w:bottom w:val="single" w:color="DEE0E3" w:sz="4" w:space="0"/>
              <w:right w:val="single" w:color="DEE0E3" w:sz="4" w:space="0"/>
            </w:tcBorders>
            <w:noWrap w:val="0"/>
            <w:tcMar>
              <w:top w:w="80" w:type="dxa"/>
              <w:left w:w="80" w:type="dxa"/>
              <w:bottom w:w="80" w:type="dxa"/>
              <w:right w:w="8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sz w:val="20"/>
                <w:szCs w:val="20"/>
              </w:rPr>
            </w:pPr>
            <w:r>
              <w:rPr>
                <w:rFonts w:hint="eastAsia" w:ascii="宋体" w:hAnsi="宋体" w:eastAsia="宋体" w:cs="宋体"/>
                <w:kern w:val="0"/>
                <w:sz w:val="20"/>
                <w:szCs w:val="20"/>
                <w:lang w:val="en-US" w:eastAsia="zh-CN" w:bidi="ar"/>
              </w:rPr>
              <w:t>3</w:t>
            </w:r>
          </w:p>
        </w:tc>
        <w:tc>
          <w:tcPr>
            <w:tcW w:w="1148" w:type="dxa"/>
            <w:tcBorders>
              <w:top w:val="single" w:color="DEE0E3" w:sz="4" w:space="0"/>
              <w:left w:val="single" w:color="DEE0E3" w:sz="4" w:space="0"/>
              <w:bottom w:val="single" w:color="DEE0E3" w:sz="4" w:space="0"/>
              <w:right w:val="single" w:color="DEE0E3" w:sz="4" w:space="0"/>
            </w:tcBorders>
            <w:noWrap w:val="0"/>
            <w:tcMar>
              <w:top w:w="80" w:type="dxa"/>
              <w:left w:w="80" w:type="dxa"/>
              <w:bottom w:w="80" w:type="dxa"/>
              <w:right w:w="8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20"/>
                <w:szCs w:val="20"/>
              </w:rPr>
            </w:pPr>
            <w:r>
              <w:rPr>
                <w:rFonts w:ascii="宋体" w:hAnsi="宋体" w:eastAsia="宋体" w:cs="宋体"/>
                <w:kern w:val="0"/>
                <w:sz w:val="20"/>
                <w:szCs w:val="20"/>
                <w:lang w:val="en-US" w:eastAsia="zh-CN" w:bidi="ar"/>
              </w:rPr>
              <w:t>________________</w:t>
            </w:r>
          </w:p>
        </w:tc>
        <w:tc>
          <w:tcPr>
            <w:tcW w:w="1236" w:type="dxa"/>
            <w:tcBorders>
              <w:top w:val="single" w:color="DEE0E3" w:sz="4" w:space="0"/>
              <w:left w:val="single" w:color="DEE0E3" w:sz="4" w:space="0"/>
              <w:bottom w:val="single" w:color="DEE0E3" w:sz="4" w:space="0"/>
              <w:right w:val="single" w:color="DEE0E3" w:sz="4" w:space="0"/>
            </w:tcBorders>
            <w:noWrap w:val="0"/>
            <w:tcMar>
              <w:top w:w="80" w:type="dxa"/>
              <w:left w:w="80" w:type="dxa"/>
              <w:bottom w:w="80" w:type="dxa"/>
              <w:right w:w="8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20"/>
                <w:szCs w:val="20"/>
              </w:rPr>
            </w:pPr>
            <w:r>
              <w:rPr>
                <w:rFonts w:ascii="宋体" w:hAnsi="宋体" w:eastAsia="宋体" w:cs="宋体"/>
                <w:kern w:val="0"/>
                <w:sz w:val="20"/>
                <w:szCs w:val="20"/>
                <w:lang w:val="en-US" w:eastAsia="zh-CN" w:bidi="ar"/>
              </w:rPr>
              <w:t>________________</w:t>
            </w:r>
          </w:p>
        </w:tc>
        <w:tc>
          <w:tcPr>
            <w:tcW w:w="1236" w:type="dxa"/>
            <w:tcBorders>
              <w:top w:val="single" w:color="DEE0E3" w:sz="4" w:space="0"/>
              <w:left w:val="single" w:color="DEE0E3" w:sz="4" w:space="0"/>
              <w:bottom w:val="single" w:color="DEE0E3" w:sz="4" w:space="0"/>
              <w:right w:val="single" w:color="DEE0E3" w:sz="4" w:space="0"/>
            </w:tcBorders>
            <w:noWrap w:val="0"/>
            <w:tcMar>
              <w:top w:w="80" w:type="dxa"/>
              <w:left w:w="80" w:type="dxa"/>
              <w:bottom w:w="80" w:type="dxa"/>
              <w:right w:w="8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20"/>
                <w:szCs w:val="20"/>
              </w:rPr>
            </w:pPr>
            <w:r>
              <w:rPr>
                <w:rFonts w:ascii="宋体" w:hAnsi="宋体" w:eastAsia="宋体" w:cs="宋体"/>
                <w:kern w:val="0"/>
                <w:sz w:val="20"/>
                <w:szCs w:val="20"/>
                <w:lang w:val="en-US" w:eastAsia="zh-CN" w:bidi="ar"/>
              </w:rPr>
              <w:t>________________</w:t>
            </w:r>
          </w:p>
        </w:tc>
        <w:tc>
          <w:tcPr>
            <w:tcW w:w="1236" w:type="dxa"/>
            <w:tcBorders>
              <w:top w:val="single" w:color="DEE0E3" w:sz="4" w:space="0"/>
              <w:left w:val="single" w:color="DEE0E3" w:sz="4" w:space="0"/>
              <w:bottom w:val="single" w:color="DEE0E3" w:sz="4" w:space="0"/>
              <w:right w:val="single" w:color="DEE0E3" w:sz="4" w:space="0"/>
            </w:tcBorders>
            <w:noWrap w:val="0"/>
            <w:tcMar>
              <w:top w:w="80" w:type="dxa"/>
              <w:left w:w="80" w:type="dxa"/>
              <w:bottom w:w="80" w:type="dxa"/>
              <w:right w:w="8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20"/>
                <w:szCs w:val="20"/>
              </w:rPr>
            </w:pPr>
            <w:r>
              <w:rPr>
                <w:rFonts w:ascii="宋体" w:hAnsi="宋体" w:eastAsia="宋体" w:cs="宋体"/>
                <w:kern w:val="0"/>
                <w:sz w:val="20"/>
                <w:szCs w:val="20"/>
                <w:lang w:val="en-US" w:eastAsia="zh-CN" w:bidi="ar"/>
              </w:rPr>
              <w:t>________________</w:t>
            </w:r>
          </w:p>
        </w:tc>
        <w:tc>
          <w:tcPr>
            <w:tcW w:w="1236" w:type="dxa"/>
            <w:tcBorders>
              <w:top w:val="single" w:color="DEE0E3" w:sz="4" w:space="0"/>
              <w:left w:val="single" w:color="DEE0E3" w:sz="4" w:space="0"/>
              <w:bottom w:val="single" w:color="DEE0E3" w:sz="4" w:space="0"/>
              <w:right w:val="single" w:color="DEE0E3" w:sz="4" w:space="0"/>
            </w:tcBorders>
            <w:noWrap w:val="0"/>
            <w:tcMar>
              <w:top w:w="80" w:type="dxa"/>
              <w:left w:w="80" w:type="dxa"/>
              <w:bottom w:w="80" w:type="dxa"/>
              <w:right w:w="8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20"/>
                <w:szCs w:val="20"/>
              </w:rPr>
            </w:pPr>
            <w:r>
              <w:rPr>
                <w:rFonts w:ascii="宋体" w:hAnsi="宋体" w:eastAsia="宋体" w:cs="宋体"/>
                <w:kern w:val="0"/>
                <w:sz w:val="20"/>
                <w:szCs w:val="20"/>
                <w:lang w:val="en-US" w:eastAsia="zh-CN" w:bidi="ar"/>
              </w:rPr>
              <w:t>________________</w:t>
            </w:r>
          </w:p>
        </w:tc>
        <w:tc>
          <w:tcPr>
            <w:tcW w:w="1333" w:type="dxa"/>
            <w:tcBorders>
              <w:top w:val="single" w:color="DEE0E3" w:sz="4" w:space="0"/>
              <w:left w:val="single" w:color="DEE0E3" w:sz="4" w:space="0"/>
              <w:bottom w:val="single" w:color="DEE0E3" w:sz="4" w:space="0"/>
              <w:right w:val="single" w:color="DEE0E3" w:sz="4" w:space="0"/>
            </w:tcBorders>
            <w:noWrap w:val="0"/>
            <w:tcMar>
              <w:top w:w="80" w:type="dxa"/>
              <w:left w:w="80" w:type="dxa"/>
              <w:bottom w:w="80" w:type="dxa"/>
              <w:right w:w="8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20"/>
                <w:szCs w:val="20"/>
              </w:rPr>
            </w:pPr>
            <w:r>
              <w:rPr>
                <w:rFonts w:ascii="宋体" w:hAnsi="宋体" w:eastAsia="宋体" w:cs="宋体"/>
                <w:kern w:val="0"/>
                <w:sz w:val="20"/>
                <w:szCs w:val="20"/>
                <w:lang w:val="en-US" w:eastAsia="zh-CN" w:bidi="ar"/>
              </w:rPr>
              <w:t>________________</w:t>
            </w:r>
          </w:p>
        </w:tc>
        <w:tc>
          <w:tcPr>
            <w:tcW w:w="1257" w:type="dxa"/>
            <w:tcBorders>
              <w:top w:val="single" w:color="DEE0E3" w:sz="4" w:space="0"/>
              <w:left w:val="single" w:color="DEE0E3" w:sz="4" w:space="0"/>
              <w:bottom w:val="single" w:color="DEE0E3" w:sz="4" w:space="0"/>
              <w:right w:val="single" w:color="DEE0E3" w:sz="4" w:space="0"/>
            </w:tcBorders>
            <w:noWrap w:val="0"/>
            <w:tcMar>
              <w:top w:w="80" w:type="dxa"/>
              <w:left w:w="80" w:type="dxa"/>
              <w:bottom w:w="80" w:type="dxa"/>
              <w:right w:w="8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20"/>
                <w:szCs w:val="20"/>
              </w:rPr>
            </w:pPr>
            <w:r>
              <w:rPr>
                <w:rFonts w:ascii="宋体" w:hAnsi="宋体" w:eastAsia="宋体" w:cs="宋体"/>
                <w:kern w:val="0"/>
                <w:sz w:val="20"/>
                <w:szCs w:val="20"/>
                <w:lang w:val="en-US" w:eastAsia="zh-CN" w:bidi="ar"/>
              </w:rPr>
              <w:t>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6701" w:type="dxa"/>
            <w:gridSpan w:val="6"/>
            <w:tcBorders>
              <w:top w:val="single" w:color="DEE0E3" w:sz="4" w:space="0"/>
              <w:left w:val="single" w:color="DEE0E3" w:sz="4" w:space="0"/>
              <w:bottom w:val="single" w:color="DEE0E3" w:sz="4" w:space="0"/>
              <w:right w:val="single" w:color="DEE0E3" w:sz="4" w:space="0"/>
            </w:tcBorders>
            <w:noWrap w:val="0"/>
            <w:tcMar>
              <w:top w:w="80" w:type="dxa"/>
              <w:left w:w="80" w:type="dxa"/>
              <w:bottom w:w="80" w:type="dxa"/>
              <w:right w:w="8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20"/>
                <w:szCs w:val="20"/>
              </w:rPr>
            </w:pPr>
            <w:r>
              <w:rPr>
                <w:rFonts w:ascii="宋体" w:hAnsi="宋体" w:eastAsia="宋体" w:cs="宋体"/>
                <w:kern w:val="0"/>
                <w:sz w:val="20"/>
                <w:szCs w:val="20"/>
                <w:lang w:val="en-US" w:eastAsia="zh-CN" w:bidi="ar"/>
              </w:rPr>
              <w:t>合同总价款（含税）</w:t>
            </w:r>
          </w:p>
        </w:tc>
        <w:tc>
          <w:tcPr>
            <w:tcW w:w="1333" w:type="dxa"/>
            <w:tcBorders>
              <w:top w:val="single" w:color="DEE0E3" w:sz="4" w:space="0"/>
              <w:left w:val="single" w:color="DEE0E3" w:sz="4" w:space="0"/>
              <w:bottom w:val="single" w:color="DEE0E3" w:sz="4" w:space="0"/>
              <w:right w:val="single" w:color="DEE0E3" w:sz="4" w:space="0"/>
            </w:tcBorders>
            <w:noWrap w:val="0"/>
            <w:tcMar>
              <w:top w:w="80" w:type="dxa"/>
              <w:left w:w="80" w:type="dxa"/>
              <w:bottom w:w="80" w:type="dxa"/>
              <w:right w:w="8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20"/>
                <w:szCs w:val="20"/>
              </w:rPr>
            </w:pPr>
            <w:r>
              <w:rPr>
                <w:rFonts w:ascii="宋体" w:hAnsi="宋体" w:eastAsia="宋体" w:cs="宋体"/>
                <w:kern w:val="0"/>
                <w:sz w:val="20"/>
                <w:szCs w:val="20"/>
                <w:lang w:val="en-US" w:eastAsia="zh-CN" w:bidi="ar"/>
              </w:rPr>
              <w:t>人民币__________元（大写：____________________）</w:t>
            </w:r>
          </w:p>
        </w:tc>
        <w:tc>
          <w:tcPr>
            <w:tcW w:w="1257" w:type="dxa"/>
            <w:tcBorders>
              <w:top w:val="single" w:color="DEE0E3" w:sz="4" w:space="0"/>
              <w:left w:val="single" w:color="DEE0E3" w:sz="4" w:space="0"/>
              <w:bottom w:val="single" w:color="DEE0E3" w:sz="4" w:space="0"/>
              <w:right w:val="single" w:color="DEE0E3" w:sz="4" w:space="0"/>
            </w:tcBorders>
            <w:noWrap w:val="0"/>
            <w:tcMar>
              <w:top w:w="80" w:type="dxa"/>
              <w:left w:w="80" w:type="dxa"/>
              <w:bottom w:w="80" w:type="dxa"/>
              <w:right w:w="80"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sz w:val="20"/>
                <w:szCs w:val="20"/>
              </w:rPr>
            </w:pPr>
          </w:p>
        </w:tc>
      </w:tr>
    </w:tbl>
    <w:p>
      <w:pPr>
        <w:widowControl w:val="0"/>
        <w:autoSpaceDE w:val="0"/>
        <w:autoSpaceDN w:val="0"/>
        <w:adjustRightInd w:val="0"/>
        <w:snapToGrid w:val="0"/>
        <w:ind w:firstLine="0" w:firstLineChars="0"/>
        <w:jc w:val="left"/>
        <w:rPr>
          <w:rFonts w:hint="eastAsia" w:ascii="宋体" w:hAnsi="宋体"/>
          <w:szCs w:val="21"/>
          <w:highlight w:val="none"/>
        </w:rPr>
      </w:pPr>
    </w:p>
    <w:p>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供应商：</w:t>
      </w:r>
      <w:r>
        <w:rPr>
          <w:rFonts w:hint="eastAsia" w:ascii="宋体" w:hAnsi="宋体"/>
          <w:szCs w:val="21"/>
          <w:highlight w:val="none"/>
          <w:u w:val="single"/>
        </w:rPr>
        <w:t xml:space="preserve">                                                  </w:t>
      </w:r>
    </w:p>
    <w:p>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法定代表人</w:t>
      </w:r>
      <w:r>
        <w:rPr>
          <w:rFonts w:hint="eastAsia" w:ascii="宋体" w:hAnsi="宋体"/>
          <w:szCs w:val="21"/>
          <w:highlight w:val="none"/>
          <w:lang w:eastAsia="zh-CN"/>
        </w:rPr>
        <w:t>（</w:t>
      </w:r>
      <w:r>
        <w:rPr>
          <w:rFonts w:hint="eastAsia" w:ascii="宋体" w:hAnsi="宋体"/>
          <w:szCs w:val="21"/>
          <w:highlight w:val="none"/>
          <w:lang w:val="en-US" w:eastAsia="zh-CN"/>
        </w:rPr>
        <w:t>单位负责人</w:t>
      </w:r>
      <w:r>
        <w:rPr>
          <w:rFonts w:hint="eastAsia" w:ascii="宋体" w:hAnsi="宋体"/>
          <w:szCs w:val="21"/>
          <w:highlight w:val="none"/>
          <w:lang w:eastAsia="zh-CN"/>
        </w:rPr>
        <w:t>）</w:t>
      </w:r>
      <w:r>
        <w:rPr>
          <w:rFonts w:hint="eastAsia" w:ascii="宋体" w:hAnsi="宋体"/>
          <w:szCs w:val="21"/>
          <w:highlight w:val="none"/>
        </w:rPr>
        <w:t>或其授权代理人：</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pPr>
        <w:widowControl w:val="0"/>
        <w:autoSpaceDE w:val="0"/>
        <w:autoSpaceDN w:val="0"/>
        <w:adjustRightInd w:val="0"/>
        <w:snapToGrid w:val="0"/>
        <w:ind w:firstLine="0" w:firstLineChars="0"/>
        <w:jc w:val="left"/>
        <w:rPr>
          <w:rFonts w:ascii="宋体" w:hAnsi="宋体" w:cs="宋体"/>
          <w:b/>
          <w:kern w:val="0"/>
          <w:szCs w:val="22"/>
          <w:highlight w:val="none"/>
          <w:lang w:val="zh-CN" w:bidi="zh-CN"/>
        </w:rPr>
      </w:pPr>
      <w:r>
        <w:rPr>
          <w:rFonts w:hint="eastAsia" w:ascii="宋体" w:hAnsi="宋体" w:cs="宋体"/>
          <w:b/>
          <w:kern w:val="0"/>
          <w:szCs w:val="22"/>
          <w:highlight w:val="none"/>
          <w:lang w:val="zh-CN" w:bidi="zh-CN"/>
        </w:rPr>
        <w:t>注</w:t>
      </w:r>
      <w:r>
        <w:rPr>
          <w:rFonts w:ascii="宋体" w:hAnsi="宋体" w:cs="宋体"/>
          <w:b/>
          <w:kern w:val="0"/>
          <w:szCs w:val="22"/>
          <w:highlight w:val="none"/>
          <w:lang w:val="zh-CN" w:bidi="zh-CN"/>
        </w:rPr>
        <w:t>：</w:t>
      </w:r>
    </w:p>
    <w:p>
      <w:pPr>
        <w:widowControl w:val="0"/>
        <w:autoSpaceDE w:val="0"/>
        <w:autoSpaceDN w:val="0"/>
        <w:adjustRightInd w:val="0"/>
        <w:snapToGrid w:val="0"/>
        <w:ind w:firstLine="0" w:firstLineChars="0"/>
        <w:jc w:val="left"/>
        <w:rPr>
          <w:rFonts w:hint="eastAsia" w:ascii="宋体" w:hAnsi="宋体" w:cs="宋体"/>
          <w:b/>
          <w:kern w:val="0"/>
          <w:szCs w:val="22"/>
          <w:highlight w:val="none"/>
          <w:lang w:val="zh-CN" w:bidi="zh-CN"/>
        </w:rPr>
      </w:pPr>
      <w:r>
        <w:rPr>
          <w:rFonts w:ascii="宋体" w:hAnsi="宋体" w:cs="宋体"/>
          <w:kern w:val="0"/>
          <w:szCs w:val="22"/>
          <w:highlight w:val="none"/>
          <w:lang w:val="zh-CN" w:bidi="zh-CN"/>
        </w:rPr>
        <w:t>1</w:t>
      </w:r>
      <w:r>
        <w:rPr>
          <w:rFonts w:hint="eastAsia" w:ascii="宋体" w:hAnsi="宋体" w:cs="宋体"/>
          <w:kern w:val="0"/>
          <w:szCs w:val="22"/>
          <w:highlight w:val="none"/>
          <w:lang w:val="zh-CN" w:bidi="zh-CN"/>
        </w:rPr>
        <w:t>、</w:t>
      </w:r>
      <w:r>
        <w:rPr>
          <w:rFonts w:ascii="宋体" w:hAnsi="宋体" w:cs="宋体"/>
          <w:kern w:val="0"/>
          <w:szCs w:val="22"/>
          <w:highlight w:val="none"/>
          <w:lang w:val="zh-CN" w:bidi="zh-CN"/>
        </w:rPr>
        <w:t>分项报价</w:t>
      </w:r>
      <w:r>
        <w:rPr>
          <w:rFonts w:hint="eastAsia" w:ascii="宋体" w:hAnsi="宋体" w:cs="宋体"/>
          <w:kern w:val="0"/>
          <w:szCs w:val="22"/>
          <w:highlight w:val="none"/>
          <w:lang w:val="zh-CN" w:bidi="zh-CN"/>
        </w:rPr>
        <w:t>合价总计</w:t>
      </w:r>
      <w:r>
        <w:rPr>
          <w:rFonts w:ascii="宋体" w:hAnsi="宋体" w:cs="宋体"/>
          <w:kern w:val="0"/>
          <w:szCs w:val="22"/>
          <w:highlight w:val="none"/>
          <w:lang w:val="zh-CN" w:bidi="zh-CN"/>
        </w:rPr>
        <w:t>须与报价</w:t>
      </w:r>
      <w:r>
        <w:rPr>
          <w:rFonts w:hint="eastAsia" w:ascii="宋体" w:hAnsi="宋体" w:cs="宋体"/>
          <w:kern w:val="0"/>
          <w:szCs w:val="22"/>
          <w:highlight w:val="none"/>
          <w:lang w:val="zh-CN" w:bidi="zh-CN"/>
        </w:rPr>
        <w:t>一览</w:t>
      </w:r>
      <w:r>
        <w:rPr>
          <w:rFonts w:ascii="宋体" w:hAnsi="宋体" w:cs="宋体"/>
          <w:kern w:val="0"/>
          <w:szCs w:val="22"/>
          <w:highlight w:val="none"/>
          <w:lang w:val="zh-CN" w:bidi="zh-CN"/>
        </w:rPr>
        <w:t>表一致</w:t>
      </w:r>
      <w:r>
        <w:rPr>
          <w:rFonts w:hint="eastAsia" w:ascii="宋体" w:hAnsi="宋体" w:cs="宋体"/>
          <w:kern w:val="0"/>
          <w:szCs w:val="22"/>
          <w:highlight w:val="none"/>
          <w:lang w:val="zh-CN" w:bidi="zh-CN"/>
        </w:rPr>
        <w:t>；</w:t>
      </w:r>
      <w:r>
        <w:rPr>
          <w:rFonts w:hint="eastAsia" w:ascii="宋体" w:hAnsi="宋体" w:cs="宋体"/>
          <w:kern w:val="0"/>
          <w:szCs w:val="22"/>
          <w:highlight w:val="none"/>
          <w:lang w:val="en-US" w:bidi="zh-CN"/>
        </w:rPr>
        <w:t xml:space="preserve">    </w:t>
      </w:r>
      <w:r>
        <w:rPr>
          <w:rFonts w:ascii="宋体" w:hAnsi="宋体"/>
          <w:szCs w:val="20"/>
          <w:highlight w:val="none"/>
        </w:rPr>
        <w:t>2</w:t>
      </w:r>
      <w:r>
        <w:rPr>
          <w:rFonts w:hint="eastAsia" w:ascii="宋体" w:hAnsi="宋体"/>
          <w:szCs w:val="20"/>
          <w:highlight w:val="none"/>
        </w:rPr>
        <w:t>、格式可自行扩</w:t>
      </w:r>
    </w:p>
    <w:sectPr>
      <w:pgSz w:w="11907" w:h="16840"/>
      <w:pgMar w:top="1440" w:right="1797" w:bottom="1440" w:left="1797" w:header="567" w:footer="567" w:gutter="0"/>
      <w:pgBorders>
        <w:top w:val="none" w:sz="0" w:space="0"/>
        <w:left w:val="none" w:sz="0" w:space="0"/>
        <w:bottom w:val="none" w:sz="0" w:space="0"/>
        <w:right w:val="none" w:sz="0" w:space="0"/>
      </w:pgBorders>
      <w:pgNumType w:fmt="decimal"/>
      <w:cols w:space="720" w:num="1"/>
      <w:docGrid w:linePitch="46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Courier">
    <w:altName w:val="Courier New"/>
    <w:panose1 w:val="02060409020205020404"/>
    <w:charset w:val="00"/>
    <w:family w:val="modern"/>
    <w:pitch w:val="default"/>
    <w:sig w:usb0="00000000" w:usb1="00000000" w:usb2="00000000" w:usb3="00000000" w:csb0="00000093" w:csb1="00000000"/>
  </w:font>
  <w:font w:name="PMingLiU">
    <w:altName w:val="PMingLiU-ExtB"/>
    <w:panose1 w:val="02020500000000000000"/>
    <w:charset w:val="88"/>
    <w:family w:val="roman"/>
    <w:pitch w:val="default"/>
    <w:sig w:usb0="00000000" w:usb1="00000000" w:usb2="00000016" w:usb3="00000000" w:csb0="00100001"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Arial Unicode MS">
    <w:altName w:val="宋体"/>
    <w:panose1 w:val="020B0604020202020204"/>
    <w:charset w:val="86"/>
    <w:family w:val="roman"/>
    <w:pitch w:val="default"/>
    <w:sig w:usb0="00000000" w:usb1="00000000" w:usb2="0000007F" w:usb3="00000000" w:csb0="203F01FF" w:csb1="DFFF0000"/>
  </w:font>
  <w:font w:name="Tahoma">
    <w:panose1 w:val="020B0604030504040204"/>
    <w:charset w:val="00"/>
    <w:family w:val="swiss"/>
    <w:pitch w:val="default"/>
    <w:sig w:usb0="E1002EFF" w:usb1="C000605B" w:usb2="00000029" w:usb3="00000000" w:csb0="200101FF" w:csb1="20280000"/>
  </w:font>
  <w:font w:name="隶书">
    <w:panose1 w:val="02010509060101010101"/>
    <w:charset w:val="86"/>
    <w:family w:val="modern"/>
    <w:pitch w:val="default"/>
    <w:sig w:usb0="00000001" w:usb1="080E0000" w:usb2="00000000" w:usb3="00000000" w:csb0="00040000" w:csb1="00000000"/>
  </w:font>
  <w:font w:name="全真中明體">
    <w:altName w:val="Microsoft JhengHei"/>
    <w:panose1 w:val="00000000000000000000"/>
    <w:charset w:val="88"/>
    <w:family w:val="auto"/>
    <w:pitch w:val="default"/>
    <w:sig w:usb0="00000000" w:usb1="00000000" w:usb2="00000010" w:usb3="00000000" w:csb0="00100000" w:csb1="00000000"/>
  </w:font>
  <w:font w:name="Verdana">
    <w:panose1 w:val="020B0604030504040204"/>
    <w:charset w:val="00"/>
    <w:family w:val="swiss"/>
    <w:pitch w:val="default"/>
    <w:sig w:usb0="A00006FF" w:usb1="4000205B" w:usb2="00000010" w:usb3="00000000" w:csb0="2000019F" w:csb1="00000000"/>
  </w:font>
  <w:font w:name="Microsoft JhengHei">
    <w:panose1 w:val="020B0604030504040204"/>
    <w:charset w:val="88"/>
    <w:family w:val="auto"/>
    <w:pitch w:val="default"/>
    <w:sig w:usb0="000002A7" w:usb1="28CF4400" w:usb2="00000016" w:usb3="00000000" w:csb0="00100009" w:csb1="00000000"/>
  </w:font>
  <w:font w:name="Palatino">
    <w:altName w:val="Palatino Linotype"/>
    <w:panose1 w:val="02040602050305020304"/>
    <w:charset w:val="00"/>
    <w:family w:val="modern"/>
    <w:pitch w:val="default"/>
    <w:sig w:usb0="00000000" w:usb1="00000000" w:usb2="00000000" w:usb3="00000000" w:csb0="00000093" w:csb1="00000000"/>
  </w:font>
  <w:font w:name="幼圆">
    <w:panose1 w:val="0201050906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华文仿宋">
    <w:panose1 w:val="02010600040101010101"/>
    <w:charset w:val="86"/>
    <w:family w:val="auto"/>
    <w:pitch w:val="default"/>
    <w:sig w:usb0="00000287" w:usb1="080F0000" w:usb2="00000000" w:usb3="00000000" w:csb0="0004009F" w:csb1="DFD70000"/>
  </w:font>
  <w:font w:name="Segoe UI Symbol">
    <w:panose1 w:val="020B0502040204020203"/>
    <w:charset w:val="00"/>
    <w:family w:val="swiss"/>
    <w:pitch w:val="default"/>
    <w:sig w:usb0="800001E3" w:usb1="1200FFEF" w:usb2="00040000" w:usb3="04000000" w:csb0="00000001" w:csb1="40000000"/>
  </w:font>
  <w:font w:name="Wingdings 2">
    <w:panose1 w:val="05020102010507070707"/>
    <w:charset w:val="02"/>
    <w:family w:val="auto"/>
    <w:pitch w:val="default"/>
    <w:sig w:usb0="00000000" w:usb1="00000000" w:usb2="00000000" w:usb3="00000000" w:csb0="80000000" w:csb1="00000000"/>
  </w:font>
  <w:font w:name="MS Mincho">
    <w:altName w:val="MS UI Gothic"/>
    <w:panose1 w:val="02020609040205080304"/>
    <w:charset w:val="80"/>
    <w:family w:val="modern"/>
    <w:pitch w:val="default"/>
    <w:sig w:usb0="00000000" w:usb1="00000000" w:usb2="00000012" w:usb3="00000000" w:csb0="4002009F" w:csb1="DFD70000"/>
  </w:font>
  <w:font w:name="Cambria Math">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MS UI Gothic">
    <w:panose1 w:val="020B0600070205080204"/>
    <w:charset w:val="80"/>
    <w:family w:val="auto"/>
    <w:pitch w:val="default"/>
    <w:sig w:usb0="E00002FF" w:usb1="6AC7FDFB" w:usb2="08000012" w:usb3="00000000" w:csb0="4002009F" w:csb1="DFD70000"/>
  </w:font>
  <w:font w:name="PMingLiU-ExtB">
    <w:panose1 w:val="02020500000000000000"/>
    <w:charset w:val="88"/>
    <w:family w:val="auto"/>
    <w:pitch w:val="default"/>
    <w:sig w:usb0="8000002F" w:usb1="02000008" w:usb2="00000000" w:usb3="00000000" w:csb0="00100001" w:csb1="00000000"/>
  </w:font>
  <w:font w:name="Palatino Linotype">
    <w:panose1 w:val="02040502050505030304"/>
    <w:charset w:val="00"/>
    <w:family w:val="auto"/>
    <w:pitch w:val="default"/>
    <w:sig w:usb0="E0000287" w:usb1="40000013"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ind w:firstLine="360"/>
      <w:jc w:val="center"/>
    </w:pPr>
  </w:p>
  <w:p>
    <w:pPr>
      <w:pStyle w:val="33"/>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43</w:t>
    </w:r>
    <w:r>
      <w:rPr>
        <w:b/>
        <w:bCs/>
        <w:sz w:val="24"/>
        <w:szCs w:val="24"/>
      </w:rPr>
      <w:fldChar w:fldCharType="end"/>
    </w:r>
  </w:p>
  <w:p>
    <w:pPr>
      <w:pStyle w:val="3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ind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LMb65DdAQAAvgMAAA4AAAAAAAAA&#10;AQAgAAAAHgEAAGRycy9lMm9Eb2MueG1sUEsFBgAAAAAGAAYAWQEAAG0FAAAAAA==&#10;">
              <v:fill on="f" focussize="0,0"/>
              <v:stroke on="f"/>
              <v:imagedata o:title=""/>
              <o:lock v:ext="edit" aspectratio="f"/>
              <v:textbox inset="0mm,0mm,0mm,0mm" style="mso-fit-shape-to-text:t;">
                <w:txbxContent>
                  <w:p>
                    <w:pPr>
                      <w:pStyle w:val="33"/>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3"/>
                            <w:ind w:firstLine="360"/>
                            <w:jc w:val="center"/>
                          </w:pPr>
                        </w:p>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pPr>
                      <w:pStyle w:val="33"/>
                      <w:ind w:firstLine="360"/>
                      <w:jc w:val="center"/>
                    </w:pPr>
                  </w:p>
                  <w:p/>
                </w:txbxContent>
              </v:textbox>
            </v:shape>
          </w:pict>
        </mc:Fallback>
      </mc:AlternateContent>
    </w:r>
  </w:p>
  <w:p>
    <w:pPr>
      <w:pStyle w:val="33"/>
      <w:ind w:firstLine="0" w:firstLineChars="0"/>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ind w:firstLine="360"/>
      <w:jc w:val="right"/>
      <w:rPr>
        <w:rFonts w:hint="eastAsia"/>
      </w:rPr>
    </w:pPr>
    <w:r>
      <w:rPr>
        <w:rFonts w:hint="eastAsia"/>
      </w:rPr>
      <w:drawing>
        <wp:inline distT="0" distB="0" distL="114300" distR="114300">
          <wp:extent cx="1574165" cy="360045"/>
          <wp:effectExtent l="0" t="0" r="635" b="8255"/>
          <wp:docPr id="3" name="图片 1" descr="微信图片_2020082717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微信图片_20200827173338"/>
                  <pic:cNvPicPr>
                    <a:picLocks noChangeAspect="1"/>
                  </pic:cNvPicPr>
                </pic:nvPicPr>
                <pic:blipFill>
                  <a:blip r:embed="rId1"/>
                  <a:stretch>
                    <a:fillRect/>
                  </a:stretch>
                </pic:blipFill>
                <pic:spPr>
                  <a:xfrm>
                    <a:off x="0" y="0"/>
                    <a:ext cx="1574165" cy="36004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A14E5C"/>
    <w:multiLevelType w:val="singleLevel"/>
    <w:tmpl w:val="85A14E5C"/>
    <w:lvl w:ilvl="0" w:tentative="0">
      <w:start w:val="10"/>
      <w:numFmt w:val="decimal"/>
      <w:suff w:val="nothing"/>
      <w:lvlText w:val="%1、"/>
      <w:lvlJc w:val="left"/>
    </w:lvl>
  </w:abstractNum>
  <w:abstractNum w:abstractNumId="1">
    <w:nsid w:val="DF8C0AC2"/>
    <w:multiLevelType w:val="multilevel"/>
    <w:tmpl w:val="DF8C0AC2"/>
    <w:lvl w:ilvl="0" w:tentative="0">
      <w:start w:val="2"/>
      <w:numFmt w:val="decimal"/>
      <w:lvlText w:val="%1、"/>
      <w:lvlJc w:val="left"/>
      <w:pPr>
        <w:tabs>
          <w:tab w:val="left" w:pos="420"/>
        </w:tabs>
        <w:ind w:left="0" w:firstLine="0"/>
      </w:pPr>
      <w:rPr>
        <w:rFonts w:hint="eastAsia"/>
      </w:rPr>
    </w:lvl>
    <w:lvl w:ilvl="1" w:tentative="0">
      <w:start w:val="1"/>
      <w:numFmt w:val="decimal"/>
      <w:lvlText w:val="%1.%2"/>
      <w:lvlJc w:val="left"/>
      <w:pPr>
        <w:ind w:left="0" w:firstLine="0"/>
      </w:pPr>
      <w:rPr>
        <w:rFonts w:hint="eastAsia"/>
        <w:b/>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2">
    <w:nsid w:val="E0A301AE"/>
    <w:multiLevelType w:val="multilevel"/>
    <w:tmpl w:val="E0A301AE"/>
    <w:lvl w:ilvl="0" w:tentative="0">
      <w:start w:val="2"/>
      <w:numFmt w:val="decimal"/>
      <w:lvlText w:val="%1、"/>
      <w:lvlJc w:val="left"/>
      <w:pPr>
        <w:ind w:left="0" w:firstLine="0"/>
      </w:pPr>
      <w:rPr>
        <w:rFonts w:hint="eastAsia"/>
      </w:rPr>
    </w:lvl>
    <w:lvl w:ilvl="1" w:tentative="0">
      <w:start w:val="1"/>
      <w:numFmt w:val="decimal"/>
      <w:lvlText w:val="7.%2"/>
      <w:lvlJc w:val="left"/>
      <w:pPr>
        <w:ind w:left="0" w:firstLine="0"/>
      </w:pPr>
      <w:rPr>
        <w:rFonts w:hint="eastAsia"/>
        <w:b/>
      </w:rPr>
    </w:lvl>
    <w:lvl w:ilvl="2" w:tentative="0">
      <w:start w:val="1"/>
      <w:numFmt w:val="decimal"/>
      <w:lvlText w:val="7.%2.%3"/>
      <w:lvlJc w:val="left"/>
      <w:pPr>
        <w:ind w:left="0" w:firstLine="0"/>
      </w:pPr>
      <w:rPr>
        <w:rFonts w:hint="eastAsia"/>
        <w:b w:val="0"/>
      </w:rPr>
    </w:lvl>
    <w:lvl w:ilvl="3" w:tentative="0">
      <w:start w:val="1"/>
      <w:numFmt w:val="decimal"/>
      <w:lvlText w:val="6.%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3">
    <w:nsid w:val="F62D5776"/>
    <w:multiLevelType w:val="singleLevel"/>
    <w:tmpl w:val="F62D5776"/>
    <w:lvl w:ilvl="0" w:tentative="0">
      <w:start w:val="1"/>
      <w:numFmt w:val="decimal"/>
      <w:lvlText w:val="%1."/>
      <w:lvlJc w:val="left"/>
      <w:pPr>
        <w:ind w:left="425" w:hanging="425"/>
      </w:pPr>
      <w:rPr>
        <w:rFonts w:hint="default"/>
      </w:rPr>
    </w:lvl>
  </w:abstractNum>
  <w:abstractNum w:abstractNumId="4">
    <w:nsid w:val="1A630ACB"/>
    <w:multiLevelType w:val="multilevel"/>
    <w:tmpl w:val="1A630ACB"/>
    <w:lvl w:ilvl="0" w:tentative="0">
      <w:start w:val="2"/>
      <w:numFmt w:val="decimal"/>
      <w:lvlText w:val="%1、"/>
      <w:lvlJc w:val="left"/>
      <w:pPr>
        <w:ind w:left="0" w:firstLine="0"/>
      </w:pPr>
      <w:rPr>
        <w:rFonts w:hint="eastAsia"/>
      </w:rPr>
    </w:lvl>
    <w:lvl w:ilvl="1" w:tentative="0">
      <w:start w:val="1"/>
      <w:numFmt w:val="decimal"/>
      <w:lvlText w:val="5.%2"/>
      <w:lvlJc w:val="left"/>
      <w:pPr>
        <w:ind w:left="0" w:firstLine="0"/>
      </w:pPr>
      <w:rPr>
        <w:rFonts w:hint="eastAsia"/>
        <w:b/>
      </w:rPr>
    </w:lvl>
    <w:lvl w:ilvl="2" w:tentative="0">
      <w:start w:val="1"/>
      <w:numFmt w:val="decimal"/>
      <w:lvlText w:val="5.%2.%3"/>
      <w:lvlJc w:val="left"/>
      <w:pPr>
        <w:ind w:left="210" w:firstLine="0"/>
      </w:pPr>
      <w:rPr>
        <w:rFonts w:hint="eastAsia"/>
        <w:b w:val="0"/>
      </w:rPr>
    </w:lvl>
    <w:lvl w:ilvl="3" w:tentative="0">
      <w:start w:val="1"/>
      <w:numFmt w:val="decimal"/>
      <w:lvlText w:val="3.%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5">
    <w:nsid w:val="466AB6DD"/>
    <w:multiLevelType w:val="singleLevel"/>
    <w:tmpl w:val="466AB6DD"/>
    <w:lvl w:ilvl="0" w:tentative="0">
      <w:start w:val="6"/>
      <w:numFmt w:val="decimal"/>
      <w:suff w:val="nothing"/>
      <w:lvlText w:val="%1、"/>
      <w:lvlJc w:val="left"/>
    </w:lvl>
  </w:abstractNum>
  <w:abstractNum w:abstractNumId="6">
    <w:nsid w:val="48D13766"/>
    <w:multiLevelType w:val="multilevel"/>
    <w:tmpl w:val="48D13766"/>
    <w:lvl w:ilvl="0" w:tentative="0">
      <w:start w:val="1"/>
      <w:numFmt w:val="decimal"/>
      <w:lvlText w:val="%1、"/>
      <w:lvlJc w:val="left"/>
      <w:pPr>
        <w:ind w:left="0" w:firstLine="0"/>
      </w:pPr>
      <w:rPr>
        <w:rFonts w:hint="eastAsia"/>
        <w:b/>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7">
    <w:nsid w:val="4919159E"/>
    <w:multiLevelType w:val="multilevel"/>
    <w:tmpl w:val="4919159E"/>
    <w:lvl w:ilvl="0" w:tentative="0">
      <w:start w:val="1"/>
      <w:numFmt w:val="decimal"/>
      <w:lvlText w:val="%1、"/>
      <w:lvlJc w:val="left"/>
      <w:pPr>
        <w:ind w:left="0" w:firstLine="0"/>
      </w:pPr>
      <w:rPr>
        <w:rFonts w:hint="eastAsia"/>
      </w:rPr>
    </w:lvl>
    <w:lvl w:ilvl="1" w:tentative="0">
      <w:start w:val="9"/>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8">
    <w:nsid w:val="75CED1C7"/>
    <w:multiLevelType w:val="singleLevel"/>
    <w:tmpl w:val="75CED1C7"/>
    <w:lvl w:ilvl="0" w:tentative="0">
      <w:start w:val="1"/>
      <w:numFmt w:val="decimal"/>
      <w:lvlText w:val="(%1)"/>
      <w:lvlJc w:val="left"/>
      <w:pPr>
        <w:ind w:left="425" w:hanging="425"/>
      </w:pPr>
      <w:rPr>
        <w:rFonts w:hint="default"/>
      </w:rPr>
    </w:lvl>
  </w:abstractNum>
  <w:abstractNum w:abstractNumId="9">
    <w:nsid w:val="7F221A13"/>
    <w:multiLevelType w:val="multilevel"/>
    <w:tmpl w:val="7F221A13"/>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6"/>
  </w:num>
  <w:num w:numId="2">
    <w:abstractNumId w:val="9"/>
  </w:num>
  <w:num w:numId="3">
    <w:abstractNumId w:val="7"/>
  </w:num>
  <w:num w:numId="4">
    <w:abstractNumId w:val="1"/>
  </w:num>
  <w:num w:numId="5">
    <w:abstractNumId w:val="4"/>
  </w:num>
  <w:num w:numId="6">
    <w:abstractNumId w:val="2"/>
  </w:num>
  <w:num w:numId="7">
    <w:abstractNumId w:val="8"/>
  </w:num>
  <w:num w:numId="8">
    <w:abstractNumId w:val="5"/>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21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2YzlmODU2YjJjODkwNWYxYjQ1YzI3Y2JiYTUyNzEifQ=="/>
  </w:docVars>
  <w:rsids>
    <w:rsidRoot w:val="00172A27"/>
    <w:rsid w:val="00000EA6"/>
    <w:rsid w:val="00000EEA"/>
    <w:rsid w:val="000014C9"/>
    <w:rsid w:val="000018F5"/>
    <w:rsid w:val="000024E0"/>
    <w:rsid w:val="00002620"/>
    <w:rsid w:val="00003DFF"/>
    <w:rsid w:val="00004927"/>
    <w:rsid w:val="00005535"/>
    <w:rsid w:val="00006612"/>
    <w:rsid w:val="00006841"/>
    <w:rsid w:val="00007D34"/>
    <w:rsid w:val="00007E10"/>
    <w:rsid w:val="00007F87"/>
    <w:rsid w:val="00010405"/>
    <w:rsid w:val="000104A4"/>
    <w:rsid w:val="00010849"/>
    <w:rsid w:val="0001132F"/>
    <w:rsid w:val="000115B0"/>
    <w:rsid w:val="00011D7A"/>
    <w:rsid w:val="00012F50"/>
    <w:rsid w:val="0001510A"/>
    <w:rsid w:val="00015990"/>
    <w:rsid w:val="00016654"/>
    <w:rsid w:val="000168C5"/>
    <w:rsid w:val="00017578"/>
    <w:rsid w:val="0002064D"/>
    <w:rsid w:val="00021009"/>
    <w:rsid w:val="00021443"/>
    <w:rsid w:val="000218DE"/>
    <w:rsid w:val="00022322"/>
    <w:rsid w:val="00022817"/>
    <w:rsid w:val="000233E5"/>
    <w:rsid w:val="00023484"/>
    <w:rsid w:val="000241C7"/>
    <w:rsid w:val="00024347"/>
    <w:rsid w:val="000256E4"/>
    <w:rsid w:val="000263B5"/>
    <w:rsid w:val="00026910"/>
    <w:rsid w:val="000272F5"/>
    <w:rsid w:val="00027355"/>
    <w:rsid w:val="00027A6B"/>
    <w:rsid w:val="00027EC0"/>
    <w:rsid w:val="00030E61"/>
    <w:rsid w:val="000316AB"/>
    <w:rsid w:val="00031B9F"/>
    <w:rsid w:val="00031F7E"/>
    <w:rsid w:val="00032258"/>
    <w:rsid w:val="00032881"/>
    <w:rsid w:val="00032BCD"/>
    <w:rsid w:val="0003334F"/>
    <w:rsid w:val="00034755"/>
    <w:rsid w:val="0003478E"/>
    <w:rsid w:val="0003488D"/>
    <w:rsid w:val="00034B53"/>
    <w:rsid w:val="00034DFF"/>
    <w:rsid w:val="000355DE"/>
    <w:rsid w:val="00035EC5"/>
    <w:rsid w:val="000362CA"/>
    <w:rsid w:val="00036FDA"/>
    <w:rsid w:val="00037D5D"/>
    <w:rsid w:val="00037DA6"/>
    <w:rsid w:val="00040403"/>
    <w:rsid w:val="0004104D"/>
    <w:rsid w:val="00041762"/>
    <w:rsid w:val="000417E5"/>
    <w:rsid w:val="00043609"/>
    <w:rsid w:val="00044347"/>
    <w:rsid w:val="00044AC6"/>
    <w:rsid w:val="00045551"/>
    <w:rsid w:val="000456FE"/>
    <w:rsid w:val="000458A3"/>
    <w:rsid w:val="000467DB"/>
    <w:rsid w:val="00046B5A"/>
    <w:rsid w:val="0005009A"/>
    <w:rsid w:val="00051A43"/>
    <w:rsid w:val="000521B6"/>
    <w:rsid w:val="00052428"/>
    <w:rsid w:val="000525C6"/>
    <w:rsid w:val="00054A8D"/>
    <w:rsid w:val="00054FB1"/>
    <w:rsid w:val="000550B3"/>
    <w:rsid w:val="00055943"/>
    <w:rsid w:val="00055BB0"/>
    <w:rsid w:val="00056805"/>
    <w:rsid w:val="00057B99"/>
    <w:rsid w:val="0006123F"/>
    <w:rsid w:val="00061BFB"/>
    <w:rsid w:val="00062029"/>
    <w:rsid w:val="0006271F"/>
    <w:rsid w:val="000629EE"/>
    <w:rsid w:val="00062C6D"/>
    <w:rsid w:val="0006568B"/>
    <w:rsid w:val="00066198"/>
    <w:rsid w:val="00066662"/>
    <w:rsid w:val="000666CF"/>
    <w:rsid w:val="00066A2B"/>
    <w:rsid w:val="00066CD3"/>
    <w:rsid w:val="000679A5"/>
    <w:rsid w:val="00070264"/>
    <w:rsid w:val="00070E94"/>
    <w:rsid w:val="000714CE"/>
    <w:rsid w:val="00071D71"/>
    <w:rsid w:val="00072DF7"/>
    <w:rsid w:val="00073034"/>
    <w:rsid w:val="00073394"/>
    <w:rsid w:val="00074146"/>
    <w:rsid w:val="00074BD9"/>
    <w:rsid w:val="00077D20"/>
    <w:rsid w:val="00077ED7"/>
    <w:rsid w:val="0008017C"/>
    <w:rsid w:val="00080897"/>
    <w:rsid w:val="000808D3"/>
    <w:rsid w:val="00080A86"/>
    <w:rsid w:val="00082212"/>
    <w:rsid w:val="0008249F"/>
    <w:rsid w:val="00083986"/>
    <w:rsid w:val="00085364"/>
    <w:rsid w:val="0008655B"/>
    <w:rsid w:val="0008749C"/>
    <w:rsid w:val="00090162"/>
    <w:rsid w:val="00090482"/>
    <w:rsid w:val="000910F1"/>
    <w:rsid w:val="00092B9C"/>
    <w:rsid w:val="00093CA1"/>
    <w:rsid w:val="00093CD6"/>
    <w:rsid w:val="0009430E"/>
    <w:rsid w:val="00095872"/>
    <w:rsid w:val="00095E2A"/>
    <w:rsid w:val="00096C0E"/>
    <w:rsid w:val="000A070D"/>
    <w:rsid w:val="000A1385"/>
    <w:rsid w:val="000A39D5"/>
    <w:rsid w:val="000A3F78"/>
    <w:rsid w:val="000A3FD7"/>
    <w:rsid w:val="000A42DF"/>
    <w:rsid w:val="000A43B3"/>
    <w:rsid w:val="000A4A5F"/>
    <w:rsid w:val="000A4BE6"/>
    <w:rsid w:val="000A525C"/>
    <w:rsid w:val="000A5CAC"/>
    <w:rsid w:val="000A61C9"/>
    <w:rsid w:val="000A6A4B"/>
    <w:rsid w:val="000A6D8F"/>
    <w:rsid w:val="000A7560"/>
    <w:rsid w:val="000A7631"/>
    <w:rsid w:val="000A7807"/>
    <w:rsid w:val="000B06D8"/>
    <w:rsid w:val="000B0B89"/>
    <w:rsid w:val="000B0C1C"/>
    <w:rsid w:val="000B1345"/>
    <w:rsid w:val="000B1ADB"/>
    <w:rsid w:val="000B1C0F"/>
    <w:rsid w:val="000B203C"/>
    <w:rsid w:val="000B27F2"/>
    <w:rsid w:val="000B2CE1"/>
    <w:rsid w:val="000B3E79"/>
    <w:rsid w:val="000B3F10"/>
    <w:rsid w:val="000B4140"/>
    <w:rsid w:val="000B47C2"/>
    <w:rsid w:val="000B4CEC"/>
    <w:rsid w:val="000B717F"/>
    <w:rsid w:val="000B77AC"/>
    <w:rsid w:val="000C042A"/>
    <w:rsid w:val="000C0A57"/>
    <w:rsid w:val="000C0C93"/>
    <w:rsid w:val="000C17DA"/>
    <w:rsid w:val="000C1A77"/>
    <w:rsid w:val="000C1CA8"/>
    <w:rsid w:val="000C23BF"/>
    <w:rsid w:val="000C2533"/>
    <w:rsid w:val="000C27C3"/>
    <w:rsid w:val="000C37CC"/>
    <w:rsid w:val="000C3B18"/>
    <w:rsid w:val="000C3E0E"/>
    <w:rsid w:val="000C4A36"/>
    <w:rsid w:val="000C4DA1"/>
    <w:rsid w:val="000C4ED1"/>
    <w:rsid w:val="000C4F6C"/>
    <w:rsid w:val="000C5D07"/>
    <w:rsid w:val="000C5D6E"/>
    <w:rsid w:val="000C673F"/>
    <w:rsid w:val="000C7830"/>
    <w:rsid w:val="000C7C0C"/>
    <w:rsid w:val="000D0220"/>
    <w:rsid w:val="000D05ED"/>
    <w:rsid w:val="000D12FA"/>
    <w:rsid w:val="000D13FC"/>
    <w:rsid w:val="000D21BA"/>
    <w:rsid w:val="000D2823"/>
    <w:rsid w:val="000D2ADD"/>
    <w:rsid w:val="000D355D"/>
    <w:rsid w:val="000D37BB"/>
    <w:rsid w:val="000D473A"/>
    <w:rsid w:val="000D4C76"/>
    <w:rsid w:val="000D5169"/>
    <w:rsid w:val="000D5FD1"/>
    <w:rsid w:val="000D6A89"/>
    <w:rsid w:val="000D6DFE"/>
    <w:rsid w:val="000D6FF0"/>
    <w:rsid w:val="000E0369"/>
    <w:rsid w:val="000E050E"/>
    <w:rsid w:val="000E1458"/>
    <w:rsid w:val="000E312E"/>
    <w:rsid w:val="000E3AC4"/>
    <w:rsid w:val="000E3FAC"/>
    <w:rsid w:val="000E404E"/>
    <w:rsid w:val="000E4113"/>
    <w:rsid w:val="000E5F4F"/>
    <w:rsid w:val="000E6BD6"/>
    <w:rsid w:val="000E72C8"/>
    <w:rsid w:val="000E76FE"/>
    <w:rsid w:val="000F1DA5"/>
    <w:rsid w:val="000F2097"/>
    <w:rsid w:val="000F3266"/>
    <w:rsid w:val="000F356D"/>
    <w:rsid w:val="000F3DF1"/>
    <w:rsid w:val="000F5FE7"/>
    <w:rsid w:val="000F6454"/>
    <w:rsid w:val="000F73CB"/>
    <w:rsid w:val="000F79A9"/>
    <w:rsid w:val="0010019F"/>
    <w:rsid w:val="00100FA0"/>
    <w:rsid w:val="00101788"/>
    <w:rsid w:val="00101D33"/>
    <w:rsid w:val="001020DF"/>
    <w:rsid w:val="001026E1"/>
    <w:rsid w:val="00102796"/>
    <w:rsid w:val="00103D9D"/>
    <w:rsid w:val="0010577C"/>
    <w:rsid w:val="00105E2E"/>
    <w:rsid w:val="001065B2"/>
    <w:rsid w:val="00106A66"/>
    <w:rsid w:val="00106E69"/>
    <w:rsid w:val="001073E7"/>
    <w:rsid w:val="001074D8"/>
    <w:rsid w:val="001077DC"/>
    <w:rsid w:val="00107AFF"/>
    <w:rsid w:val="00112004"/>
    <w:rsid w:val="0011204C"/>
    <w:rsid w:val="0011281C"/>
    <w:rsid w:val="00114BEC"/>
    <w:rsid w:val="001203CC"/>
    <w:rsid w:val="001212A7"/>
    <w:rsid w:val="001212C2"/>
    <w:rsid w:val="001214F7"/>
    <w:rsid w:val="001216CD"/>
    <w:rsid w:val="001219F6"/>
    <w:rsid w:val="00123106"/>
    <w:rsid w:val="001234B6"/>
    <w:rsid w:val="001245AF"/>
    <w:rsid w:val="00124E0A"/>
    <w:rsid w:val="00125CBE"/>
    <w:rsid w:val="0012698A"/>
    <w:rsid w:val="001300A6"/>
    <w:rsid w:val="00130D96"/>
    <w:rsid w:val="001314CD"/>
    <w:rsid w:val="00131E9F"/>
    <w:rsid w:val="00133EBE"/>
    <w:rsid w:val="00134555"/>
    <w:rsid w:val="00135289"/>
    <w:rsid w:val="00136613"/>
    <w:rsid w:val="00136D19"/>
    <w:rsid w:val="00137B4D"/>
    <w:rsid w:val="001402F9"/>
    <w:rsid w:val="001404C5"/>
    <w:rsid w:val="00141814"/>
    <w:rsid w:val="00141A8A"/>
    <w:rsid w:val="001422F7"/>
    <w:rsid w:val="001430D8"/>
    <w:rsid w:val="001456F1"/>
    <w:rsid w:val="0014584F"/>
    <w:rsid w:val="00145B2A"/>
    <w:rsid w:val="00145C80"/>
    <w:rsid w:val="00147284"/>
    <w:rsid w:val="00147BC3"/>
    <w:rsid w:val="00150FD0"/>
    <w:rsid w:val="00151249"/>
    <w:rsid w:val="00152026"/>
    <w:rsid w:val="00152A6D"/>
    <w:rsid w:val="00152DD3"/>
    <w:rsid w:val="00153751"/>
    <w:rsid w:val="00153A91"/>
    <w:rsid w:val="00153FCE"/>
    <w:rsid w:val="00154BE0"/>
    <w:rsid w:val="001550CE"/>
    <w:rsid w:val="00155245"/>
    <w:rsid w:val="00156C50"/>
    <w:rsid w:val="0015797A"/>
    <w:rsid w:val="00157A50"/>
    <w:rsid w:val="00157E3F"/>
    <w:rsid w:val="001610E0"/>
    <w:rsid w:val="0016125D"/>
    <w:rsid w:val="001613E5"/>
    <w:rsid w:val="00162196"/>
    <w:rsid w:val="001624B6"/>
    <w:rsid w:val="001626FC"/>
    <w:rsid w:val="00162E32"/>
    <w:rsid w:val="001634F7"/>
    <w:rsid w:val="00164D6B"/>
    <w:rsid w:val="00165A42"/>
    <w:rsid w:val="0016606D"/>
    <w:rsid w:val="00166609"/>
    <w:rsid w:val="00166BB3"/>
    <w:rsid w:val="0016727C"/>
    <w:rsid w:val="0016783C"/>
    <w:rsid w:val="001700AF"/>
    <w:rsid w:val="00170146"/>
    <w:rsid w:val="001706D6"/>
    <w:rsid w:val="0017158F"/>
    <w:rsid w:val="00171D42"/>
    <w:rsid w:val="00172A27"/>
    <w:rsid w:val="00173112"/>
    <w:rsid w:val="001734CA"/>
    <w:rsid w:val="0017375E"/>
    <w:rsid w:val="00173E36"/>
    <w:rsid w:val="00174572"/>
    <w:rsid w:val="00175786"/>
    <w:rsid w:val="00176425"/>
    <w:rsid w:val="001779C9"/>
    <w:rsid w:val="00180048"/>
    <w:rsid w:val="00180071"/>
    <w:rsid w:val="001800DD"/>
    <w:rsid w:val="001802F6"/>
    <w:rsid w:val="0018030A"/>
    <w:rsid w:val="001808EC"/>
    <w:rsid w:val="00180A18"/>
    <w:rsid w:val="00181B83"/>
    <w:rsid w:val="001821C5"/>
    <w:rsid w:val="00182683"/>
    <w:rsid w:val="0018359D"/>
    <w:rsid w:val="001840A0"/>
    <w:rsid w:val="00184EF8"/>
    <w:rsid w:val="00185FCD"/>
    <w:rsid w:val="00186118"/>
    <w:rsid w:val="001861D6"/>
    <w:rsid w:val="0018719B"/>
    <w:rsid w:val="0018748D"/>
    <w:rsid w:val="00190564"/>
    <w:rsid w:val="00191D8A"/>
    <w:rsid w:val="00191E85"/>
    <w:rsid w:val="00192CF4"/>
    <w:rsid w:val="00193F7C"/>
    <w:rsid w:val="001942FB"/>
    <w:rsid w:val="00194824"/>
    <w:rsid w:val="00194BB7"/>
    <w:rsid w:val="00194D12"/>
    <w:rsid w:val="00195B58"/>
    <w:rsid w:val="00196486"/>
    <w:rsid w:val="00196A9E"/>
    <w:rsid w:val="00196E98"/>
    <w:rsid w:val="001976B3"/>
    <w:rsid w:val="001976ED"/>
    <w:rsid w:val="00197F01"/>
    <w:rsid w:val="001A0618"/>
    <w:rsid w:val="001A3F64"/>
    <w:rsid w:val="001A41DF"/>
    <w:rsid w:val="001A427A"/>
    <w:rsid w:val="001A457C"/>
    <w:rsid w:val="001A4D47"/>
    <w:rsid w:val="001A5695"/>
    <w:rsid w:val="001A63FF"/>
    <w:rsid w:val="001A66B4"/>
    <w:rsid w:val="001A68B4"/>
    <w:rsid w:val="001A6EAD"/>
    <w:rsid w:val="001A7D58"/>
    <w:rsid w:val="001B1451"/>
    <w:rsid w:val="001B201A"/>
    <w:rsid w:val="001B527B"/>
    <w:rsid w:val="001B5630"/>
    <w:rsid w:val="001B5DFA"/>
    <w:rsid w:val="001B63B3"/>
    <w:rsid w:val="001B7748"/>
    <w:rsid w:val="001C0089"/>
    <w:rsid w:val="001C0204"/>
    <w:rsid w:val="001C0442"/>
    <w:rsid w:val="001C09D6"/>
    <w:rsid w:val="001C0F3D"/>
    <w:rsid w:val="001C3134"/>
    <w:rsid w:val="001C3B0F"/>
    <w:rsid w:val="001C3C73"/>
    <w:rsid w:val="001C3F29"/>
    <w:rsid w:val="001C4787"/>
    <w:rsid w:val="001C4B7E"/>
    <w:rsid w:val="001C6CD7"/>
    <w:rsid w:val="001C7975"/>
    <w:rsid w:val="001D0B8D"/>
    <w:rsid w:val="001D2A36"/>
    <w:rsid w:val="001D2AB1"/>
    <w:rsid w:val="001D388B"/>
    <w:rsid w:val="001D3F92"/>
    <w:rsid w:val="001D450E"/>
    <w:rsid w:val="001D474B"/>
    <w:rsid w:val="001D4753"/>
    <w:rsid w:val="001D4CB6"/>
    <w:rsid w:val="001D62B9"/>
    <w:rsid w:val="001D6EF9"/>
    <w:rsid w:val="001E1FC8"/>
    <w:rsid w:val="001E227F"/>
    <w:rsid w:val="001E2913"/>
    <w:rsid w:val="001E2B7C"/>
    <w:rsid w:val="001E34A2"/>
    <w:rsid w:val="001E52ED"/>
    <w:rsid w:val="001E5A5C"/>
    <w:rsid w:val="001E6327"/>
    <w:rsid w:val="001E6AB6"/>
    <w:rsid w:val="001E7091"/>
    <w:rsid w:val="001F0F51"/>
    <w:rsid w:val="001F128E"/>
    <w:rsid w:val="001F1395"/>
    <w:rsid w:val="001F2D9E"/>
    <w:rsid w:val="001F4623"/>
    <w:rsid w:val="001F5AE8"/>
    <w:rsid w:val="001F6D56"/>
    <w:rsid w:val="001F7877"/>
    <w:rsid w:val="002003B4"/>
    <w:rsid w:val="00200A84"/>
    <w:rsid w:val="00200C58"/>
    <w:rsid w:val="00200D96"/>
    <w:rsid w:val="00201502"/>
    <w:rsid w:val="002043DC"/>
    <w:rsid w:val="002046C9"/>
    <w:rsid w:val="00204741"/>
    <w:rsid w:val="002056D0"/>
    <w:rsid w:val="0020652A"/>
    <w:rsid w:val="002067E0"/>
    <w:rsid w:val="00206DCB"/>
    <w:rsid w:val="00206EA8"/>
    <w:rsid w:val="002070C3"/>
    <w:rsid w:val="00207C9A"/>
    <w:rsid w:val="0021008C"/>
    <w:rsid w:val="0021041A"/>
    <w:rsid w:val="0021049B"/>
    <w:rsid w:val="00210BE5"/>
    <w:rsid w:val="0021318B"/>
    <w:rsid w:val="0021344D"/>
    <w:rsid w:val="00214562"/>
    <w:rsid w:val="00215B14"/>
    <w:rsid w:val="00215B7D"/>
    <w:rsid w:val="00215C16"/>
    <w:rsid w:val="002162E3"/>
    <w:rsid w:val="00216ADD"/>
    <w:rsid w:val="0021762D"/>
    <w:rsid w:val="00217894"/>
    <w:rsid w:val="00220618"/>
    <w:rsid w:val="00220B6C"/>
    <w:rsid w:val="00220B8A"/>
    <w:rsid w:val="00221941"/>
    <w:rsid w:val="00221D82"/>
    <w:rsid w:val="00222F36"/>
    <w:rsid w:val="00223DF0"/>
    <w:rsid w:val="002243AF"/>
    <w:rsid w:val="00224C8F"/>
    <w:rsid w:val="00224D4C"/>
    <w:rsid w:val="0022503F"/>
    <w:rsid w:val="00226571"/>
    <w:rsid w:val="00227E63"/>
    <w:rsid w:val="002310DF"/>
    <w:rsid w:val="002311A6"/>
    <w:rsid w:val="00231DEF"/>
    <w:rsid w:val="00232304"/>
    <w:rsid w:val="002328C4"/>
    <w:rsid w:val="002330EB"/>
    <w:rsid w:val="00233DAE"/>
    <w:rsid w:val="00233E2E"/>
    <w:rsid w:val="00234CBD"/>
    <w:rsid w:val="002351F6"/>
    <w:rsid w:val="002352C6"/>
    <w:rsid w:val="002353DF"/>
    <w:rsid w:val="00235BCB"/>
    <w:rsid w:val="00235D1D"/>
    <w:rsid w:val="00235F3E"/>
    <w:rsid w:val="00236490"/>
    <w:rsid w:val="00236E08"/>
    <w:rsid w:val="002377FB"/>
    <w:rsid w:val="0023794F"/>
    <w:rsid w:val="00240157"/>
    <w:rsid w:val="002417F8"/>
    <w:rsid w:val="00242634"/>
    <w:rsid w:val="002430C4"/>
    <w:rsid w:val="002431FF"/>
    <w:rsid w:val="00243F18"/>
    <w:rsid w:val="00244719"/>
    <w:rsid w:val="002451ED"/>
    <w:rsid w:val="00246562"/>
    <w:rsid w:val="00246F56"/>
    <w:rsid w:val="00247623"/>
    <w:rsid w:val="002477A3"/>
    <w:rsid w:val="00247EFD"/>
    <w:rsid w:val="002500E8"/>
    <w:rsid w:val="00250703"/>
    <w:rsid w:val="00250C64"/>
    <w:rsid w:val="00250EAE"/>
    <w:rsid w:val="0025131A"/>
    <w:rsid w:val="00251A4F"/>
    <w:rsid w:val="00251F6D"/>
    <w:rsid w:val="00253B65"/>
    <w:rsid w:val="00253DBE"/>
    <w:rsid w:val="00254091"/>
    <w:rsid w:val="00254704"/>
    <w:rsid w:val="0025588C"/>
    <w:rsid w:val="00255A59"/>
    <w:rsid w:val="0025675E"/>
    <w:rsid w:val="002619DA"/>
    <w:rsid w:val="00262D11"/>
    <w:rsid w:val="002631C6"/>
    <w:rsid w:val="00263A9F"/>
    <w:rsid w:val="00265060"/>
    <w:rsid w:val="002656DB"/>
    <w:rsid w:val="00265CE2"/>
    <w:rsid w:val="0026650C"/>
    <w:rsid w:val="002668DE"/>
    <w:rsid w:val="00266B14"/>
    <w:rsid w:val="00266C1D"/>
    <w:rsid w:val="002677C1"/>
    <w:rsid w:val="00267A65"/>
    <w:rsid w:val="00267AA7"/>
    <w:rsid w:val="00270DBE"/>
    <w:rsid w:val="00272389"/>
    <w:rsid w:val="002724CD"/>
    <w:rsid w:val="002743FC"/>
    <w:rsid w:val="00275E8E"/>
    <w:rsid w:val="0027687B"/>
    <w:rsid w:val="00276B0B"/>
    <w:rsid w:val="00280264"/>
    <w:rsid w:val="00280571"/>
    <w:rsid w:val="0028094B"/>
    <w:rsid w:val="00281E81"/>
    <w:rsid w:val="00282CA7"/>
    <w:rsid w:val="00283641"/>
    <w:rsid w:val="00283668"/>
    <w:rsid w:val="00286005"/>
    <w:rsid w:val="00286087"/>
    <w:rsid w:val="002901B3"/>
    <w:rsid w:val="00291685"/>
    <w:rsid w:val="00292E01"/>
    <w:rsid w:val="002942C8"/>
    <w:rsid w:val="00295C40"/>
    <w:rsid w:val="00296208"/>
    <w:rsid w:val="0029763D"/>
    <w:rsid w:val="002977E7"/>
    <w:rsid w:val="002A0081"/>
    <w:rsid w:val="002A01AA"/>
    <w:rsid w:val="002A0398"/>
    <w:rsid w:val="002A0C0D"/>
    <w:rsid w:val="002A15C2"/>
    <w:rsid w:val="002A1A78"/>
    <w:rsid w:val="002A1D87"/>
    <w:rsid w:val="002A287F"/>
    <w:rsid w:val="002A3341"/>
    <w:rsid w:val="002A34D1"/>
    <w:rsid w:val="002A3E7C"/>
    <w:rsid w:val="002A3FB6"/>
    <w:rsid w:val="002A5F20"/>
    <w:rsid w:val="002A60C8"/>
    <w:rsid w:val="002A64BD"/>
    <w:rsid w:val="002A68A2"/>
    <w:rsid w:val="002A691B"/>
    <w:rsid w:val="002A6FE6"/>
    <w:rsid w:val="002A77AE"/>
    <w:rsid w:val="002B18F3"/>
    <w:rsid w:val="002B23DA"/>
    <w:rsid w:val="002B2815"/>
    <w:rsid w:val="002B2FA2"/>
    <w:rsid w:val="002B302C"/>
    <w:rsid w:val="002B3AA8"/>
    <w:rsid w:val="002B55E0"/>
    <w:rsid w:val="002B5E0C"/>
    <w:rsid w:val="002B5ED9"/>
    <w:rsid w:val="002B5F71"/>
    <w:rsid w:val="002B6211"/>
    <w:rsid w:val="002B68B4"/>
    <w:rsid w:val="002B7090"/>
    <w:rsid w:val="002B7A44"/>
    <w:rsid w:val="002C26C5"/>
    <w:rsid w:val="002C309C"/>
    <w:rsid w:val="002C30EC"/>
    <w:rsid w:val="002C51D1"/>
    <w:rsid w:val="002C6076"/>
    <w:rsid w:val="002C62E0"/>
    <w:rsid w:val="002C6A24"/>
    <w:rsid w:val="002C714E"/>
    <w:rsid w:val="002C758D"/>
    <w:rsid w:val="002D0211"/>
    <w:rsid w:val="002D0EB1"/>
    <w:rsid w:val="002D1F6C"/>
    <w:rsid w:val="002D3B4A"/>
    <w:rsid w:val="002D3EAF"/>
    <w:rsid w:val="002D3FED"/>
    <w:rsid w:val="002D4052"/>
    <w:rsid w:val="002D4081"/>
    <w:rsid w:val="002D45DF"/>
    <w:rsid w:val="002D4C57"/>
    <w:rsid w:val="002D5CA9"/>
    <w:rsid w:val="002D5CCA"/>
    <w:rsid w:val="002D6378"/>
    <w:rsid w:val="002D6884"/>
    <w:rsid w:val="002D6E65"/>
    <w:rsid w:val="002D7A3B"/>
    <w:rsid w:val="002E0A1A"/>
    <w:rsid w:val="002E0A3D"/>
    <w:rsid w:val="002E15ED"/>
    <w:rsid w:val="002E1C10"/>
    <w:rsid w:val="002E2C72"/>
    <w:rsid w:val="002E3F8C"/>
    <w:rsid w:val="002E4079"/>
    <w:rsid w:val="002E4893"/>
    <w:rsid w:val="002E4CC9"/>
    <w:rsid w:val="002E5529"/>
    <w:rsid w:val="002E6580"/>
    <w:rsid w:val="002E77F4"/>
    <w:rsid w:val="002F012D"/>
    <w:rsid w:val="002F0F41"/>
    <w:rsid w:val="002F135F"/>
    <w:rsid w:val="002F3C52"/>
    <w:rsid w:val="002F3D4C"/>
    <w:rsid w:val="002F4CE7"/>
    <w:rsid w:val="002F5C9D"/>
    <w:rsid w:val="002F5DB0"/>
    <w:rsid w:val="002F6DE5"/>
    <w:rsid w:val="002F78FC"/>
    <w:rsid w:val="002F7C31"/>
    <w:rsid w:val="0030013D"/>
    <w:rsid w:val="00300721"/>
    <w:rsid w:val="00300A26"/>
    <w:rsid w:val="00300D35"/>
    <w:rsid w:val="003014D6"/>
    <w:rsid w:val="00301552"/>
    <w:rsid w:val="00301AED"/>
    <w:rsid w:val="003035E8"/>
    <w:rsid w:val="0030362A"/>
    <w:rsid w:val="00303D65"/>
    <w:rsid w:val="00304568"/>
    <w:rsid w:val="00304956"/>
    <w:rsid w:val="00304C95"/>
    <w:rsid w:val="00307A3B"/>
    <w:rsid w:val="00307D4E"/>
    <w:rsid w:val="0031065E"/>
    <w:rsid w:val="00310B04"/>
    <w:rsid w:val="00310FBF"/>
    <w:rsid w:val="00312B75"/>
    <w:rsid w:val="00312C8A"/>
    <w:rsid w:val="00312EFD"/>
    <w:rsid w:val="003139A4"/>
    <w:rsid w:val="00314FD6"/>
    <w:rsid w:val="003162EB"/>
    <w:rsid w:val="0031700A"/>
    <w:rsid w:val="00320243"/>
    <w:rsid w:val="003203A4"/>
    <w:rsid w:val="00320595"/>
    <w:rsid w:val="00320612"/>
    <w:rsid w:val="00320B53"/>
    <w:rsid w:val="00321ACA"/>
    <w:rsid w:val="00322E5E"/>
    <w:rsid w:val="003233A5"/>
    <w:rsid w:val="0032402B"/>
    <w:rsid w:val="00324F01"/>
    <w:rsid w:val="003261E2"/>
    <w:rsid w:val="00326895"/>
    <w:rsid w:val="00326A09"/>
    <w:rsid w:val="00327A75"/>
    <w:rsid w:val="00330C08"/>
    <w:rsid w:val="00330EA4"/>
    <w:rsid w:val="003316BE"/>
    <w:rsid w:val="00332C4B"/>
    <w:rsid w:val="00333B3F"/>
    <w:rsid w:val="00334B63"/>
    <w:rsid w:val="00334C43"/>
    <w:rsid w:val="003350B7"/>
    <w:rsid w:val="00336DD3"/>
    <w:rsid w:val="00337C3A"/>
    <w:rsid w:val="00337FCF"/>
    <w:rsid w:val="00340851"/>
    <w:rsid w:val="00340DBF"/>
    <w:rsid w:val="00341D13"/>
    <w:rsid w:val="00342071"/>
    <w:rsid w:val="0034298B"/>
    <w:rsid w:val="00342EAC"/>
    <w:rsid w:val="00345202"/>
    <w:rsid w:val="00345A26"/>
    <w:rsid w:val="0034613D"/>
    <w:rsid w:val="0034625C"/>
    <w:rsid w:val="003471FF"/>
    <w:rsid w:val="00347474"/>
    <w:rsid w:val="003476E7"/>
    <w:rsid w:val="00347D3A"/>
    <w:rsid w:val="00347E57"/>
    <w:rsid w:val="00350234"/>
    <w:rsid w:val="003503FE"/>
    <w:rsid w:val="0035090C"/>
    <w:rsid w:val="00350D98"/>
    <w:rsid w:val="00351411"/>
    <w:rsid w:val="00352AE6"/>
    <w:rsid w:val="00352E08"/>
    <w:rsid w:val="003540EA"/>
    <w:rsid w:val="00354183"/>
    <w:rsid w:val="003546CF"/>
    <w:rsid w:val="003549B1"/>
    <w:rsid w:val="00356446"/>
    <w:rsid w:val="00356966"/>
    <w:rsid w:val="0035788A"/>
    <w:rsid w:val="00360575"/>
    <w:rsid w:val="00360F49"/>
    <w:rsid w:val="00361155"/>
    <w:rsid w:val="00361A09"/>
    <w:rsid w:val="00361C67"/>
    <w:rsid w:val="003621E7"/>
    <w:rsid w:val="00362FB3"/>
    <w:rsid w:val="00363E92"/>
    <w:rsid w:val="00365FD4"/>
    <w:rsid w:val="003661FE"/>
    <w:rsid w:val="003665E0"/>
    <w:rsid w:val="00367964"/>
    <w:rsid w:val="00367A96"/>
    <w:rsid w:val="00367C85"/>
    <w:rsid w:val="00367E52"/>
    <w:rsid w:val="003702E1"/>
    <w:rsid w:val="003713D6"/>
    <w:rsid w:val="0037160D"/>
    <w:rsid w:val="003717C3"/>
    <w:rsid w:val="003743A3"/>
    <w:rsid w:val="00374A64"/>
    <w:rsid w:val="0037505A"/>
    <w:rsid w:val="0037548D"/>
    <w:rsid w:val="00375546"/>
    <w:rsid w:val="00375B4E"/>
    <w:rsid w:val="00375E8D"/>
    <w:rsid w:val="003760BB"/>
    <w:rsid w:val="00376ABC"/>
    <w:rsid w:val="00376CE0"/>
    <w:rsid w:val="0037748D"/>
    <w:rsid w:val="00377CBB"/>
    <w:rsid w:val="00381553"/>
    <w:rsid w:val="00381A78"/>
    <w:rsid w:val="00382FD1"/>
    <w:rsid w:val="00383F10"/>
    <w:rsid w:val="00384D21"/>
    <w:rsid w:val="00384ECB"/>
    <w:rsid w:val="003851FE"/>
    <w:rsid w:val="00386368"/>
    <w:rsid w:val="003879C4"/>
    <w:rsid w:val="0039086A"/>
    <w:rsid w:val="00390F9C"/>
    <w:rsid w:val="0039119A"/>
    <w:rsid w:val="003918D4"/>
    <w:rsid w:val="003919E9"/>
    <w:rsid w:val="0039222D"/>
    <w:rsid w:val="00392264"/>
    <w:rsid w:val="003945E6"/>
    <w:rsid w:val="00394B37"/>
    <w:rsid w:val="003958BD"/>
    <w:rsid w:val="00395E08"/>
    <w:rsid w:val="003969E7"/>
    <w:rsid w:val="0039712C"/>
    <w:rsid w:val="00397311"/>
    <w:rsid w:val="0039775F"/>
    <w:rsid w:val="00397A21"/>
    <w:rsid w:val="00397A29"/>
    <w:rsid w:val="003A1A3D"/>
    <w:rsid w:val="003A3188"/>
    <w:rsid w:val="003A44ED"/>
    <w:rsid w:val="003A4D34"/>
    <w:rsid w:val="003A4D85"/>
    <w:rsid w:val="003A501D"/>
    <w:rsid w:val="003A58F1"/>
    <w:rsid w:val="003A5AAE"/>
    <w:rsid w:val="003A62F5"/>
    <w:rsid w:val="003A6E38"/>
    <w:rsid w:val="003A70E8"/>
    <w:rsid w:val="003A7F69"/>
    <w:rsid w:val="003A7F70"/>
    <w:rsid w:val="003B045A"/>
    <w:rsid w:val="003B0981"/>
    <w:rsid w:val="003B2C85"/>
    <w:rsid w:val="003B36E2"/>
    <w:rsid w:val="003B3D68"/>
    <w:rsid w:val="003B3F28"/>
    <w:rsid w:val="003B4BB1"/>
    <w:rsid w:val="003B5313"/>
    <w:rsid w:val="003B5F30"/>
    <w:rsid w:val="003B7CA0"/>
    <w:rsid w:val="003B7D5B"/>
    <w:rsid w:val="003C125E"/>
    <w:rsid w:val="003C1A0B"/>
    <w:rsid w:val="003C22B4"/>
    <w:rsid w:val="003C28D2"/>
    <w:rsid w:val="003C3CAF"/>
    <w:rsid w:val="003C4CA3"/>
    <w:rsid w:val="003C5920"/>
    <w:rsid w:val="003C5CE2"/>
    <w:rsid w:val="003C63FF"/>
    <w:rsid w:val="003C6706"/>
    <w:rsid w:val="003C7293"/>
    <w:rsid w:val="003C77FA"/>
    <w:rsid w:val="003C7872"/>
    <w:rsid w:val="003D0048"/>
    <w:rsid w:val="003D10C1"/>
    <w:rsid w:val="003D1128"/>
    <w:rsid w:val="003D16A3"/>
    <w:rsid w:val="003D1A3E"/>
    <w:rsid w:val="003D1A6F"/>
    <w:rsid w:val="003D1C9C"/>
    <w:rsid w:val="003D215D"/>
    <w:rsid w:val="003D2FEB"/>
    <w:rsid w:val="003D4B8A"/>
    <w:rsid w:val="003D53F8"/>
    <w:rsid w:val="003D591E"/>
    <w:rsid w:val="003D62F5"/>
    <w:rsid w:val="003D65AF"/>
    <w:rsid w:val="003D720C"/>
    <w:rsid w:val="003E0088"/>
    <w:rsid w:val="003E0CBE"/>
    <w:rsid w:val="003E18DB"/>
    <w:rsid w:val="003E1DD4"/>
    <w:rsid w:val="003E1FA5"/>
    <w:rsid w:val="003E3FC0"/>
    <w:rsid w:val="003E42E9"/>
    <w:rsid w:val="003E5758"/>
    <w:rsid w:val="003E5837"/>
    <w:rsid w:val="003E64E1"/>
    <w:rsid w:val="003E6735"/>
    <w:rsid w:val="003E6ACE"/>
    <w:rsid w:val="003E702B"/>
    <w:rsid w:val="003E7137"/>
    <w:rsid w:val="003E726D"/>
    <w:rsid w:val="003E77D5"/>
    <w:rsid w:val="003E7FD8"/>
    <w:rsid w:val="003F03E6"/>
    <w:rsid w:val="003F097A"/>
    <w:rsid w:val="003F0C3C"/>
    <w:rsid w:val="003F270D"/>
    <w:rsid w:val="003F2723"/>
    <w:rsid w:val="003F2F50"/>
    <w:rsid w:val="003F41C6"/>
    <w:rsid w:val="003F43C4"/>
    <w:rsid w:val="003F4A3F"/>
    <w:rsid w:val="003F5B4C"/>
    <w:rsid w:val="003F6351"/>
    <w:rsid w:val="003F7631"/>
    <w:rsid w:val="003F7C80"/>
    <w:rsid w:val="0040043D"/>
    <w:rsid w:val="00400D9A"/>
    <w:rsid w:val="00400E3A"/>
    <w:rsid w:val="00402CD5"/>
    <w:rsid w:val="004032CE"/>
    <w:rsid w:val="004034F9"/>
    <w:rsid w:val="00403648"/>
    <w:rsid w:val="00403860"/>
    <w:rsid w:val="004038DA"/>
    <w:rsid w:val="004045A4"/>
    <w:rsid w:val="00404674"/>
    <w:rsid w:val="00404A5A"/>
    <w:rsid w:val="00404DD6"/>
    <w:rsid w:val="0040522E"/>
    <w:rsid w:val="00405C40"/>
    <w:rsid w:val="004060E2"/>
    <w:rsid w:val="00407716"/>
    <w:rsid w:val="00407DCA"/>
    <w:rsid w:val="00412CDB"/>
    <w:rsid w:val="00412FA0"/>
    <w:rsid w:val="00413046"/>
    <w:rsid w:val="0041475B"/>
    <w:rsid w:val="004177BB"/>
    <w:rsid w:val="00417E31"/>
    <w:rsid w:val="00417F47"/>
    <w:rsid w:val="00420232"/>
    <w:rsid w:val="004205CC"/>
    <w:rsid w:val="004209D9"/>
    <w:rsid w:val="00420D40"/>
    <w:rsid w:val="0042104F"/>
    <w:rsid w:val="004215DE"/>
    <w:rsid w:val="00421E5C"/>
    <w:rsid w:val="004220A7"/>
    <w:rsid w:val="00422AB7"/>
    <w:rsid w:val="0042312D"/>
    <w:rsid w:val="00423F33"/>
    <w:rsid w:val="0042685F"/>
    <w:rsid w:val="00426E25"/>
    <w:rsid w:val="00427389"/>
    <w:rsid w:val="00427BF6"/>
    <w:rsid w:val="00430055"/>
    <w:rsid w:val="00431033"/>
    <w:rsid w:val="00433628"/>
    <w:rsid w:val="00433D50"/>
    <w:rsid w:val="004347DB"/>
    <w:rsid w:val="0043502C"/>
    <w:rsid w:val="00435D98"/>
    <w:rsid w:val="004366F9"/>
    <w:rsid w:val="00436EAE"/>
    <w:rsid w:val="004405A7"/>
    <w:rsid w:val="00440A15"/>
    <w:rsid w:val="00440AE8"/>
    <w:rsid w:val="00440DD1"/>
    <w:rsid w:val="00441814"/>
    <w:rsid w:val="004422D5"/>
    <w:rsid w:val="00443F03"/>
    <w:rsid w:val="00444875"/>
    <w:rsid w:val="00444944"/>
    <w:rsid w:val="00444F2D"/>
    <w:rsid w:val="00444FBF"/>
    <w:rsid w:val="00444FEA"/>
    <w:rsid w:val="004455E0"/>
    <w:rsid w:val="0044566F"/>
    <w:rsid w:val="0044590A"/>
    <w:rsid w:val="00445A29"/>
    <w:rsid w:val="00445C68"/>
    <w:rsid w:val="004463FA"/>
    <w:rsid w:val="00451601"/>
    <w:rsid w:val="00451670"/>
    <w:rsid w:val="00451D1E"/>
    <w:rsid w:val="0045446F"/>
    <w:rsid w:val="00454764"/>
    <w:rsid w:val="00454B96"/>
    <w:rsid w:val="0045573F"/>
    <w:rsid w:val="004558C0"/>
    <w:rsid w:val="0045697D"/>
    <w:rsid w:val="00456AD5"/>
    <w:rsid w:val="00456DC5"/>
    <w:rsid w:val="00457BA2"/>
    <w:rsid w:val="00457D13"/>
    <w:rsid w:val="004607A9"/>
    <w:rsid w:val="00460875"/>
    <w:rsid w:val="00461271"/>
    <w:rsid w:val="004613CB"/>
    <w:rsid w:val="004615E3"/>
    <w:rsid w:val="00461BB3"/>
    <w:rsid w:val="00461EFE"/>
    <w:rsid w:val="00461FA0"/>
    <w:rsid w:val="00463D4D"/>
    <w:rsid w:val="004649E8"/>
    <w:rsid w:val="00464E44"/>
    <w:rsid w:val="00466777"/>
    <w:rsid w:val="00466C5E"/>
    <w:rsid w:val="004675EF"/>
    <w:rsid w:val="00467C8F"/>
    <w:rsid w:val="00470A1B"/>
    <w:rsid w:val="004717E6"/>
    <w:rsid w:val="00472A3D"/>
    <w:rsid w:val="0047326D"/>
    <w:rsid w:val="004738E6"/>
    <w:rsid w:val="00474050"/>
    <w:rsid w:val="004748DF"/>
    <w:rsid w:val="00475421"/>
    <w:rsid w:val="004757C0"/>
    <w:rsid w:val="00476473"/>
    <w:rsid w:val="00476625"/>
    <w:rsid w:val="004771AF"/>
    <w:rsid w:val="004805FB"/>
    <w:rsid w:val="00480707"/>
    <w:rsid w:val="00481023"/>
    <w:rsid w:val="0048103F"/>
    <w:rsid w:val="00481C0C"/>
    <w:rsid w:val="00481C7F"/>
    <w:rsid w:val="00483609"/>
    <w:rsid w:val="00487753"/>
    <w:rsid w:val="004879B0"/>
    <w:rsid w:val="00490DF0"/>
    <w:rsid w:val="00491E86"/>
    <w:rsid w:val="0049360B"/>
    <w:rsid w:val="00494183"/>
    <w:rsid w:val="004942E2"/>
    <w:rsid w:val="00495024"/>
    <w:rsid w:val="00495A8F"/>
    <w:rsid w:val="00495FA7"/>
    <w:rsid w:val="004A160E"/>
    <w:rsid w:val="004A232B"/>
    <w:rsid w:val="004A2614"/>
    <w:rsid w:val="004A2CA1"/>
    <w:rsid w:val="004A3C36"/>
    <w:rsid w:val="004A3F5C"/>
    <w:rsid w:val="004A44F9"/>
    <w:rsid w:val="004A4E63"/>
    <w:rsid w:val="004A566C"/>
    <w:rsid w:val="004A58C6"/>
    <w:rsid w:val="004A6544"/>
    <w:rsid w:val="004A667D"/>
    <w:rsid w:val="004A6DEF"/>
    <w:rsid w:val="004A7269"/>
    <w:rsid w:val="004A764A"/>
    <w:rsid w:val="004A7EB2"/>
    <w:rsid w:val="004B003B"/>
    <w:rsid w:val="004B0CAF"/>
    <w:rsid w:val="004B1996"/>
    <w:rsid w:val="004B1BB4"/>
    <w:rsid w:val="004B2ECC"/>
    <w:rsid w:val="004B349C"/>
    <w:rsid w:val="004B3C3D"/>
    <w:rsid w:val="004B6919"/>
    <w:rsid w:val="004C02C5"/>
    <w:rsid w:val="004C056B"/>
    <w:rsid w:val="004C05A3"/>
    <w:rsid w:val="004C0661"/>
    <w:rsid w:val="004C0B25"/>
    <w:rsid w:val="004C0BF6"/>
    <w:rsid w:val="004C1786"/>
    <w:rsid w:val="004C19ED"/>
    <w:rsid w:val="004C2D4C"/>
    <w:rsid w:val="004C3FFD"/>
    <w:rsid w:val="004C4152"/>
    <w:rsid w:val="004C427D"/>
    <w:rsid w:val="004C43D4"/>
    <w:rsid w:val="004C512B"/>
    <w:rsid w:val="004C6568"/>
    <w:rsid w:val="004C6B05"/>
    <w:rsid w:val="004C6E02"/>
    <w:rsid w:val="004C7139"/>
    <w:rsid w:val="004C7B2D"/>
    <w:rsid w:val="004C7F81"/>
    <w:rsid w:val="004D0303"/>
    <w:rsid w:val="004D3DC2"/>
    <w:rsid w:val="004D410E"/>
    <w:rsid w:val="004D4BB7"/>
    <w:rsid w:val="004D4C0A"/>
    <w:rsid w:val="004D4E06"/>
    <w:rsid w:val="004D58E6"/>
    <w:rsid w:val="004D608D"/>
    <w:rsid w:val="004D7889"/>
    <w:rsid w:val="004E0C0B"/>
    <w:rsid w:val="004E1725"/>
    <w:rsid w:val="004E3116"/>
    <w:rsid w:val="004E31F5"/>
    <w:rsid w:val="004E3619"/>
    <w:rsid w:val="004E376B"/>
    <w:rsid w:val="004E3CDE"/>
    <w:rsid w:val="004E3E9E"/>
    <w:rsid w:val="004E477E"/>
    <w:rsid w:val="004E57B7"/>
    <w:rsid w:val="004E7BEF"/>
    <w:rsid w:val="004F03DE"/>
    <w:rsid w:val="004F109D"/>
    <w:rsid w:val="004F2E08"/>
    <w:rsid w:val="004F3582"/>
    <w:rsid w:val="004F36A1"/>
    <w:rsid w:val="004F4EB7"/>
    <w:rsid w:val="004F5037"/>
    <w:rsid w:val="004F56EE"/>
    <w:rsid w:val="004F58B6"/>
    <w:rsid w:val="004F5AFA"/>
    <w:rsid w:val="004F6166"/>
    <w:rsid w:val="004F6D43"/>
    <w:rsid w:val="004F7AFB"/>
    <w:rsid w:val="004F7F83"/>
    <w:rsid w:val="00501404"/>
    <w:rsid w:val="00501517"/>
    <w:rsid w:val="005029DA"/>
    <w:rsid w:val="0050377E"/>
    <w:rsid w:val="005043D8"/>
    <w:rsid w:val="00504AC4"/>
    <w:rsid w:val="00504DDE"/>
    <w:rsid w:val="0050689B"/>
    <w:rsid w:val="005069C5"/>
    <w:rsid w:val="005070D6"/>
    <w:rsid w:val="005072F9"/>
    <w:rsid w:val="00507859"/>
    <w:rsid w:val="00507FED"/>
    <w:rsid w:val="00510229"/>
    <w:rsid w:val="00511534"/>
    <w:rsid w:val="005118A7"/>
    <w:rsid w:val="0051381F"/>
    <w:rsid w:val="00513B7F"/>
    <w:rsid w:val="0051674E"/>
    <w:rsid w:val="00516E92"/>
    <w:rsid w:val="00516EC0"/>
    <w:rsid w:val="005173CD"/>
    <w:rsid w:val="00517528"/>
    <w:rsid w:val="005222CB"/>
    <w:rsid w:val="005229BA"/>
    <w:rsid w:val="00523CDE"/>
    <w:rsid w:val="00523F54"/>
    <w:rsid w:val="0052486F"/>
    <w:rsid w:val="005254C3"/>
    <w:rsid w:val="005261D5"/>
    <w:rsid w:val="00526CB0"/>
    <w:rsid w:val="00526D36"/>
    <w:rsid w:val="0052772E"/>
    <w:rsid w:val="00527C84"/>
    <w:rsid w:val="0053016B"/>
    <w:rsid w:val="00530C01"/>
    <w:rsid w:val="00530EE1"/>
    <w:rsid w:val="0053122C"/>
    <w:rsid w:val="00531550"/>
    <w:rsid w:val="00531DE3"/>
    <w:rsid w:val="005323F4"/>
    <w:rsid w:val="005324FB"/>
    <w:rsid w:val="0053256D"/>
    <w:rsid w:val="00533802"/>
    <w:rsid w:val="00533A2B"/>
    <w:rsid w:val="00535C23"/>
    <w:rsid w:val="00535EC1"/>
    <w:rsid w:val="00535F15"/>
    <w:rsid w:val="0053724C"/>
    <w:rsid w:val="005377D6"/>
    <w:rsid w:val="0053789C"/>
    <w:rsid w:val="005405EF"/>
    <w:rsid w:val="00540A1C"/>
    <w:rsid w:val="00540D00"/>
    <w:rsid w:val="005418AC"/>
    <w:rsid w:val="00543147"/>
    <w:rsid w:val="0054415B"/>
    <w:rsid w:val="005445A9"/>
    <w:rsid w:val="00544EB9"/>
    <w:rsid w:val="00546683"/>
    <w:rsid w:val="00546BD8"/>
    <w:rsid w:val="0055298B"/>
    <w:rsid w:val="00554BB2"/>
    <w:rsid w:val="0055552A"/>
    <w:rsid w:val="0055564D"/>
    <w:rsid w:val="005559B0"/>
    <w:rsid w:val="005561E4"/>
    <w:rsid w:val="005564EE"/>
    <w:rsid w:val="00556572"/>
    <w:rsid w:val="00556A2E"/>
    <w:rsid w:val="005575D9"/>
    <w:rsid w:val="005604E2"/>
    <w:rsid w:val="00561822"/>
    <w:rsid w:val="00563059"/>
    <w:rsid w:val="0056314F"/>
    <w:rsid w:val="005636B2"/>
    <w:rsid w:val="0056385D"/>
    <w:rsid w:val="00563A5E"/>
    <w:rsid w:val="00564F6A"/>
    <w:rsid w:val="00565347"/>
    <w:rsid w:val="00565794"/>
    <w:rsid w:val="00565D56"/>
    <w:rsid w:val="00566255"/>
    <w:rsid w:val="00566672"/>
    <w:rsid w:val="005668FB"/>
    <w:rsid w:val="00567543"/>
    <w:rsid w:val="00567C00"/>
    <w:rsid w:val="00567E54"/>
    <w:rsid w:val="005702CB"/>
    <w:rsid w:val="005709F4"/>
    <w:rsid w:val="00570FD6"/>
    <w:rsid w:val="005713B5"/>
    <w:rsid w:val="00571458"/>
    <w:rsid w:val="00571548"/>
    <w:rsid w:val="00571781"/>
    <w:rsid w:val="00572AAE"/>
    <w:rsid w:val="00573D9D"/>
    <w:rsid w:val="00574420"/>
    <w:rsid w:val="00574752"/>
    <w:rsid w:val="00574838"/>
    <w:rsid w:val="005809E2"/>
    <w:rsid w:val="00581551"/>
    <w:rsid w:val="005820D0"/>
    <w:rsid w:val="00583213"/>
    <w:rsid w:val="00583B8F"/>
    <w:rsid w:val="005844A5"/>
    <w:rsid w:val="0058464C"/>
    <w:rsid w:val="00585209"/>
    <w:rsid w:val="0058539E"/>
    <w:rsid w:val="00585FD3"/>
    <w:rsid w:val="00586CD5"/>
    <w:rsid w:val="00587556"/>
    <w:rsid w:val="005875A9"/>
    <w:rsid w:val="00587734"/>
    <w:rsid w:val="00587CA6"/>
    <w:rsid w:val="00590135"/>
    <w:rsid w:val="00590AF8"/>
    <w:rsid w:val="00592D0D"/>
    <w:rsid w:val="00593A0F"/>
    <w:rsid w:val="00593E7B"/>
    <w:rsid w:val="00593F62"/>
    <w:rsid w:val="005942B8"/>
    <w:rsid w:val="005946A1"/>
    <w:rsid w:val="005955E8"/>
    <w:rsid w:val="00595C29"/>
    <w:rsid w:val="005973F1"/>
    <w:rsid w:val="00597BD5"/>
    <w:rsid w:val="005A18D1"/>
    <w:rsid w:val="005A195B"/>
    <w:rsid w:val="005A1D4E"/>
    <w:rsid w:val="005A28E2"/>
    <w:rsid w:val="005A2FB6"/>
    <w:rsid w:val="005A30E8"/>
    <w:rsid w:val="005A3641"/>
    <w:rsid w:val="005A38FE"/>
    <w:rsid w:val="005A44FB"/>
    <w:rsid w:val="005A5911"/>
    <w:rsid w:val="005A599C"/>
    <w:rsid w:val="005A7084"/>
    <w:rsid w:val="005A7AFD"/>
    <w:rsid w:val="005B0070"/>
    <w:rsid w:val="005B063F"/>
    <w:rsid w:val="005B0E62"/>
    <w:rsid w:val="005B2086"/>
    <w:rsid w:val="005B336E"/>
    <w:rsid w:val="005B38F6"/>
    <w:rsid w:val="005B3C6C"/>
    <w:rsid w:val="005B4791"/>
    <w:rsid w:val="005B53B5"/>
    <w:rsid w:val="005B5DBA"/>
    <w:rsid w:val="005B635E"/>
    <w:rsid w:val="005B69C0"/>
    <w:rsid w:val="005B6FF1"/>
    <w:rsid w:val="005B7C0A"/>
    <w:rsid w:val="005B7F1A"/>
    <w:rsid w:val="005B7FD0"/>
    <w:rsid w:val="005C13D6"/>
    <w:rsid w:val="005C26FA"/>
    <w:rsid w:val="005C2C78"/>
    <w:rsid w:val="005C3221"/>
    <w:rsid w:val="005C32D3"/>
    <w:rsid w:val="005C34B4"/>
    <w:rsid w:val="005C34F5"/>
    <w:rsid w:val="005C45F2"/>
    <w:rsid w:val="005C4638"/>
    <w:rsid w:val="005C5C1E"/>
    <w:rsid w:val="005C6A43"/>
    <w:rsid w:val="005C6BF7"/>
    <w:rsid w:val="005C76D7"/>
    <w:rsid w:val="005C7D0E"/>
    <w:rsid w:val="005C7E4A"/>
    <w:rsid w:val="005D1035"/>
    <w:rsid w:val="005D124C"/>
    <w:rsid w:val="005D1E8D"/>
    <w:rsid w:val="005D20C6"/>
    <w:rsid w:val="005D2288"/>
    <w:rsid w:val="005D281F"/>
    <w:rsid w:val="005D293F"/>
    <w:rsid w:val="005D2AAD"/>
    <w:rsid w:val="005D54A2"/>
    <w:rsid w:val="005D54F8"/>
    <w:rsid w:val="005D5D73"/>
    <w:rsid w:val="005D630F"/>
    <w:rsid w:val="005D6B09"/>
    <w:rsid w:val="005D6E9A"/>
    <w:rsid w:val="005D7222"/>
    <w:rsid w:val="005D762C"/>
    <w:rsid w:val="005E0CB9"/>
    <w:rsid w:val="005E29E0"/>
    <w:rsid w:val="005E2DB6"/>
    <w:rsid w:val="005E471F"/>
    <w:rsid w:val="005E49A7"/>
    <w:rsid w:val="005E5B15"/>
    <w:rsid w:val="005E6A60"/>
    <w:rsid w:val="005E6C42"/>
    <w:rsid w:val="005E6F36"/>
    <w:rsid w:val="005E710B"/>
    <w:rsid w:val="005E7218"/>
    <w:rsid w:val="005E7317"/>
    <w:rsid w:val="005E7738"/>
    <w:rsid w:val="005E777D"/>
    <w:rsid w:val="005F0D16"/>
    <w:rsid w:val="005F1386"/>
    <w:rsid w:val="005F13BC"/>
    <w:rsid w:val="005F1908"/>
    <w:rsid w:val="005F1AAA"/>
    <w:rsid w:val="005F2006"/>
    <w:rsid w:val="005F523A"/>
    <w:rsid w:val="005F5AE4"/>
    <w:rsid w:val="005F64A0"/>
    <w:rsid w:val="005F661E"/>
    <w:rsid w:val="005F7C8C"/>
    <w:rsid w:val="00600326"/>
    <w:rsid w:val="00600824"/>
    <w:rsid w:val="0060155D"/>
    <w:rsid w:val="006019B3"/>
    <w:rsid w:val="006019C3"/>
    <w:rsid w:val="00601BDC"/>
    <w:rsid w:val="006035BD"/>
    <w:rsid w:val="006059B7"/>
    <w:rsid w:val="00605F16"/>
    <w:rsid w:val="006064DA"/>
    <w:rsid w:val="006067DD"/>
    <w:rsid w:val="00606FE8"/>
    <w:rsid w:val="006074F1"/>
    <w:rsid w:val="006075B7"/>
    <w:rsid w:val="006078E9"/>
    <w:rsid w:val="00610E9D"/>
    <w:rsid w:val="006112D4"/>
    <w:rsid w:val="00611C20"/>
    <w:rsid w:val="00611DA1"/>
    <w:rsid w:val="00611E1A"/>
    <w:rsid w:val="0061217D"/>
    <w:rsid w:val="00612231"/>
    <w:rsid w:val="00612374"/>
    <w:rsid w:val="00612377"/>
    <w:rsid w:val="00612815"/>
    <w:rsid w:val="006136B4"/>
    <w:rsid w:val="00613BB3"/>
    <w:rsid w:val="00614616"/>
    <w:rsid w:val="00615379"/>
    <w:rsid w:val="006166D3"/>
    <w:rsid w:val="00617D08"/>
    <w:rsid w:val="00620C37"/>
    <w:rsid w:val="006217CB"/>
    <w:rsid w:val="006225BC"/>
    <w:rsid w:val="0062271C"/>
    <w:rsid w:val="00622AB6"/>
    <w:rsid w:val="006233DD"/>
    <w:rsid w:val="0062404A"/>
    <w:rsid w:val="00624E5F"/>
    <w:rsid w:val="00624E70"/>
    <w:rsid w:val="00625602"/>
    <w:rsid w:val="00625F5F"/>
    <w:rsid w:val="006274C7"/>
    <w:rsid w:val="006278B6"/>
    <w:rsid w:val="00630869"/>
    <w:rsid w:val="00630BA3"/>
    <w:rsid w:val="00630FB6"/>
    <w:rsid w:val="0063211F"/>
    <w:rsid w:val="00632AB6"/>
    <w:rsid w:val="00632EA1"/>
    <w:rsid w:val="006340B0"/>
    <w:rsid w:val="0063501D"/>
    <w:rsid w:val="00635C7B"/>
    <w:rsid w:val="00636868"/>
    <w:rsid w:val="00636BB2"/>
    <w:rsid w:val="00637DA4"/>
    <w:rsid w:val="00637FBA"/>
    <w:rsid w:val="006405A1"/>
    <w:rsid w:val="00640A6A"/>
    <w:rsid w:val="00643602"/>
    <w:rsid w:val="00643C9F"/>
    <w:rsid w:val="0064417A"/>
    <w:rsid w:val="00644270"/>
    <w:rsid w:val="006445B4"/>
    <w:rsid w:val="006454C4"/>
    <w:rsid w:val="00645A96"/>
    <w:rsid w:val="00645D5E"/>
    <w:rsid w:val="006464EB"/>
    <w:rsid w:val="00646DD0"/>
    <w:rsid w:val="0064734F"/>
    <w:rsid w:val="0064788B"/>
    <w:rsid w:val="00650011"/>
    <w:rsid w:val="00650C5F"/>
    <w:rsid w:val="00651FD1"/>
    <w:rsid w:val="006522BB"/>
    <w:rsid w:val="00652F23"/>
    <w:rsid w:val="0065345B"/>
    <w:rsid w:val="00653557"/>
    <w:rsid w:val="00654350"/>
    <w:rsid w:val="0066001B"/>
    <w:rsid w:val="006602F6"/>
    <w:rsid w:val="006605F5"/>
    <w:rsid w:val="00661041"/>
    <w:rsid w:val="0066130E"/>
    <w:rsid w:val="00661598"/>
    <w:rsid w:val="00661AFB"/>
    <w:rsid w:val="00661C84"/>
    <w:rsid w:val="00662B73"/>
    <w:rsid w:val="00663A25"/>
    <w:rsid w:val="00663C0A"/>
    <w:rsid w:val="00663C7B"/>
    <w:rsid w:val="0066409E"/>
    <w:rsid w:val="00664410"/>
    <w:rsid w:val="00664DB3"/>
    <w:rsid w:val="006651AE"/>
    <w:rsid w:val="00665D28"/>
    <w:rsid w:val="00666661"/>
    <w:rsid w:val="00666AF8"/>
    <w:rsid w:val="006709E1"/>
    <w:rsid w:val="00671AD8"/>
    <w:rsid w:val="00671B0C"/>
    <w:rsid w:val="00674271"/>
    <w:rsid w:val="0067478D"/>
    <w:rsid w:val="00674CA3"/>
    <w:rsid w:val="006751F8"/>
    <w:rsid w:val="00675AB7"/>
    <w:rsid w:val="00675CF1"/>
    <w:rsid w:val="00675E75"/>
    <w:rsid w:val="006761D0"/>
    <w:rsid w:val="00676319"/>
    <w:rsid w:val="00676382"/>
    <w:rsid w:val="00680067"/>
    <w:rsid w:val="00680592"/>
    <w:rsid w:val="00680E84"/>
    <w:rsid w:val="0068133D"/>
    <w:rsid w:val="0068138E"/>
    <w:rsid w:val="0068184D"/>
    <w:rsid w:val="00681CB7"/>
    <w:rsid w:val="00681D92"/>
    <w:rsid w:val="0068260E"/>
    <w:rsid w:val="00682817"/>
    <w:rsid w:val="00682A53"/>
    <w:rsid w:val="00683099"/>
    <w:rsid w:val="00683BDF"/>
    <w:rsid w:val="00684552"/>
    <w:rsid w:val="00684E16"/>
    <w:rsid w:val="00685A8C"/>
    <w:rsid w:val="006865AB"/>
    <w:rsid w:val="006867F8"/>
    <w:rsid w:val="0068792D"/>
    <w:rsid w:val="00687CD4"/>
    <w:rsid w:val="00690166"/>
    <w:rsid w:val="00690390"/>
    <w:rsid w:val="00690942"/>
    <w:rsid w:val="0069136E"/>
    <w:rsid w:val="00691971"/>
    <w:rsid w:val="006928A2"/>
    <w:rsid w:val="00692FA9"/>
    <w:rsid w:val="00694BBA"/>
    <w:rsid w:val="00694D49"/>
    <w:rsid w:val="00695132"/>
    <w:rsid w:val="00695327"/>
    <w:rsid w:val="00695DBA"/>
    <w:rsid w:val="00695E9D"/>
    <w:rsid w:val="00696D3B"/>
    <w:rsid w:val="006971FF"/>
    <w:rsid w:val="0069765D"/>
    <w:rsid w:val="00697B9A"/>
    <w:rsid w:val="006A00DE"/>
    <w:rsid w:val="006A13D9"/>
    <w:rsid w:val="006A1A33"/>
    <w:rsid w:val="006A21DC"/>
    <w:rsid w:val="006A24AE"/>
    <w:rsid w:val="006A39FA"/>
    <w:rsid w:val="006A5835"/>
    <w:rsid w:val="006A586C"/>
    <w:rsid w:val="006A59CB"/>
    <w:rsid w:val="006A6B7A"/>
    <w:rsid w:val="006B06C1"/>
    <w:rsid w:val="006B1048"/>
    <w:rsid w:val="006B1412"/>
    <w:rsid w:val="006B1CB0"/>
    <w:rsid w:val="006B27C1"/>
    <w:rsid w:val="006B2B86"/>
    <w:rsid w:val="006B4914"/>
    <w:rsid w:val="006B4B0F"/>
    <w:rsid w:val="006B563A"/>
    <w:rsid w:val="006B59E5"/>
    <w:rsid w:val="006B5A80"/>
    <w:rsid w:val="006B5D23"/>
    <w:rsid w:val="006B636B"/>
    <w:rsid w:val="006B74F9"/>
    <w:rsid w:val="006B7579"/>
    <w:rsid w:val="006B772D"/>
    <w:rsid w:val="006C0093"/>
    <w:rsid w:val="006C03C5"/>
    <w:rsid w:val="006C0A96"/>
    <w:rsid w:val="006C14DD"/>
    <w:rsid w:val="006C17BF"/>
    <w:rsid w:val="006C251E"/>
    <w:rsid w:val="006C2F83"/>
    <w:rsid w:val="006C3D96"/>
    <w:rsid w:val="006C4A69"/>
    <w:rsid w:val="006C5305"/>
    <w:rsid w:val="006C5748"/>
    <w:rsid w:val="006C5D7C"/>
    <w:rsid w:val="006C5E9F"/>
    <w:rsid w:val="006C6414"/>
    <w:rsid w:val="006C7756"/>
    <w:rsid w:val="006C77E2"/>
    <w:rsid w:val="006C7B44"/>
    <w:rsid w:val="006D0E17"/>
    <w:rsid w:val="006D1646"/>
    <w:rsid w:val="006D2109"/>
    <w:rsid w:val="006D21EB"/>
    <w:rsid w:val="006D3A8F"/>
    <w:rsid w:val="006D3B74"/>
    <w:rsid w:val="006D4C42"/>
    <w:rsid w:val="006D60F0"/>
    <w:rsid w:val="006D6FB9"/>
    <w:rsid w:val="006D7722"/>
    <w:rsid w:val="006D7D9C"/>
    <w:rsid w:val="006E136C"/>
    <w:rsid w:val="006E180E"/>
    <w:rsid w:val="006E2549"/>
    <w:rsid w:val="006E2D69"/>
    <w:rsid w:val="006E2F40"/>
    <w:rsid w:val="006E3329"/>
    <w:rsid w:val="006E3820"/>
    <w:rsid w:val="006E3A0F"/>
    <w:rsid w:val="006E47A6"/>
    <w:rsid w:val="006E559A"/>
    <w:rsid w:val="006E63B5"/>
    <w:rsid w:val="006E79C9"/>
    <w:rsid w:val="006E7A12"/>
    <w:rsid w:val="006F1C55"/>
    <w:rsid w:val="006F222E"/>
    <w:rsid w:val="006F2B4C"/>
    <w:rsid w:val="006F374F"/>
    <w:rsid w:val="006F3D25"/>
    <w:rsid w:val="006F47D0"/>
    <w:rsid w:val="006F5529"/>
    <w:rsid w:val="006F6D62"/>
    <w:rsid w:val="006F75EC"/>
    <w:rsid w:val="0070035E"/>
    <w:rsid w:val="007031A4"/>
    <w:rsid w:val="00703563"/>
    <w:rsid w:val="007038F6"/>
    <w:rsid w:val="00703BEC"/>
    <w:rsid w:val="00705B79"/>
    <w:rsid w:val="00705D88"/>
    <w:rsid w:val="00707568"/>
    <w:rsid w:val="00707CC5"/>
    <w:rsid w:val="0071021B"/>
    <w:rsid w:val="007106BA"/>
    <w:rsid w:val="00710D16"/>
    <w:rsid w:val="007110A9"/>
    <w:rsid w:val="007130CC"/>
    <w:rsid w:val="00713E3F"/>
    <w:rsid w:val="007147DF"/>
    <w:rsid w:val="0071488C"/>
    <w:rsid w:val="00714996"/>
    <w:rsid w:val="0071574E"/>
    <w:rsid w:val="007162EA"/>
    <w:rsid w:val="00716AD7"/>
    <w:rsid w:val="007174A6"/>
    <w:rsid w:val="00720261"/>
    <w:rsid w:val="0072086D"/>
    <w:rsid w:val="007211B7"/>
    <w:rsid w:val="007212CA"/>
    <w:rsid w:val="007217ED"/>
    <w:rsid w:val="00721FE4"/>
    <w:rsid w:val="00722C55"/>
    <w:rsid w:val="00723D06"/>
    <w:rsid w:val="007240F9"/>
    <w:rsid w:val="007242AD"/>
    <w:rsid w:val="0072501D"/>
    <w:rsid w:val="00725C1D"/>
    <w:rsid w:val="00725C62"/>
    <w:rsid w:val="007275E0"/>
    <w:rsid w:val="007302C4"/>
    <w:rsid w:val="0073089A"/>
    <w:rsid w:val="007308FA"/>
    <w:rsid w:val="00730BF4"/>
    <w:rsid w:val="00731570"/>
    <w:rsid w:val="00733278"/>
    <w:rsid w:val="00733CA4"/>
    <w:rsid w:val="0073463C"/>
    <w:rsid w:val="007349CB"/>
    <w:rsid w:val="00734DE8"/>
    <w:rsid w:val="0073679C"/>
    <w:rsid w:val="00736959"/>
    <w:rsid w:val="007370BF"/>
    <w:rsid w:val="00737531"/>
    <w:rsid w:val="00740547"/>
    <w:rsid w:val="00740BDE"/>
    <w:rsid w:val="00741503"/>
    <w:rsid w:val="00741B76"/>
    <w:rsid w:val="0074275D"/>
    <w:rsid w:val="0074289D"/>
    <w:rsid w:val="007429CA"/>
    <w:rsid w:val="007429FE"/>
    <w:rsid w:val="00742C03"/>
    <w:rsid w:val="0074336A"/>
    <w:rsid w:val="00743567"/>
    <w:rsid w:val="00743D51"/>
    <w:rsid w:val="00744EC5"/>
    <w:rsid w:val="007453E5"/>
    <w:rsid w:val="00745E1A"/>
    <w:rsid w:val="00746DA9"/>
    <w:rsid w:val="00746E0D"/>
    <w:rsid w:val="007508B9"/>
    <w:rsid w:val="007511A4"/>
    <w:rsid w:val="0075139B"/>
    <w:rsid w:val="007517D3"/>
    <w:rsid w:val="00751FE1"/>
    <w:rsid w:val="00752B6B"/>
    <w:rsid w:val="007531E4"/>
    <w:rsid w:val="0075320D"/>
    <w:rsid w:val="0075345D"/>
    <w:rsid w:val="00753531"/>
    <w:rsid w:val="00754063"/>
    <w:rsid w:val="00754264"/>
    <w:rsid w:val="007548A2"/>
    <w:rsid w:val="007553D7"/>
    <w:rsid w:val="0075634C"/>
    <w:rsid w:val="0075689D"/>
    <w:rsid w:val="00756942"/>
    <w:rsid w:val="00757E7D"/>
    <w:rsid w:val="0076017E"/>
    <w:rsid w:val="00760405"/>
    <w:rsid w:val="0076174C"/>
    <w:rsid w:val="00761D88"/>
    <w:rsid w:val="00762AA9"/>
    <w:rsid w:val="00762D5A"/>
    <w:rsid w:val="00763861"/>
    <w:rsid w:val="00763D0F"/>
    <w:rsid w:val="007645CC"/>
    <w:rsid w:val="00765DD0"/>
    <w:rsid w:val="00767759"/>
    <w:rsid w:val="007677EF"/>
    <w:rsid w:val="007679E9"/>
    <w:rsid w:val="00767A5A"/>
    <w:rsid w:val="0077076C"/>
    <w:rsid w:val="00770B8B"/>
    <w:rsid w:val="00770BE6"/>
    <w:rsid w:val="0077184D"/>
    <w:rsid w:val="00771CF1"/>
    <w:rsid w:val="0077240A"/>
    <w:rsid w:val="00772CAC"/>
    <w:rsid w:val="00772F59"/>
    <w:rsid w:val="0077323F"/>
    <w:rsid w:val="00773797"/>
    <w:rsid w:val="0077576F"/>
    <w:rsid w:val="00776126"/>
    <w:rsid w:val="00776539"/>
    <w:rsid w:val="00777476"/>
    <w:rsid w:val="0078241C"/>
    <w:rsid w:val="00782672"/>
    <w:rsid w:val="007843B8"/>
    <w:rsid w:val="00784CE4"/>
    <w:rsid w:val="00784CED"/>
    <w:rsid w:val="00784F49"/>
    <w:rsid w:val="0078601D"/>
    <w:rsid w:val="00786EDD"/>
    <w:rsid w:val="00790B0D"/>
    <w:rsid w:val="00790F8B"/>
    <w:rsid w:val="00791F58"/>
    <w:rsid w:val="00792BE0"/>
    <w:rsid w:val="00792D75"/>
    <w:rsid w:val="00792FC0"/>
    <w:rsid w:val="00793582"/>
    <w:rsid w:val="0079391D"/>
    <w:rsid w:val="00794A80"/>
    <w:rsid w:val="00794BFF"/>
    <w:rsid w:val="00794CD1"/>
    <w:rsid w:val="00794D24"/>
    <w:rsid w:val="00796D1E"/>
    <w:rsid w:val="00797144"/>
    <w:rsid w:val="0079720E"/>
    <w:rsid w:val="007A0CBE"/>
    <w:rsid w:val="007A2A86"/>
    <w:rsid w:val="007A33D6"/>
    <w:rsid w:val="007A4021"/>
    <w:rsid w:val="007A47CD"/>
    <w:rsid w:val="007A4B41"/>
    <w:rsid w:val="007A4BCF"/>
    <w:rsid w:val="007A5485"/>
    <w:rsid w:val="007A5C53"/>
    <w:rsid w:val="007A5E3A"/>
    <w:rsid w:val="007A65BB"/>
    <w:rsid w:val="007A6CC1"/>
    <w:rsid w:val="007A7B85"/>
    <w:rsid w:val="007A7C76"/>
    <w:rsid w:val="007B07A0"/>
    <w:rsid w:val="007B0CED"/>
    <w:rsid w:val="007B1959"/>
    <w:rsid w:val="007B1BF8"/>
    <w:rsid w:val="007B2684"/>
    <w:rsid w:val="007B2EAC"/>
    <w:rsid w:val="007B396D"/>
    <w:rsid w:val="007B3CB3"/>
    <w:rsid w:val="007B3D53"/>
    <w:rsid w:val="007B4878"/>
    <w:rsid w:val="007B4FAD"/>
    <w:rsid w:val="007B55AE"/>
    <w:rsid w:val="007B5D34"/>
    <w:rsid w:val="007B751D"/>
    <w:rsid w:val="007B7523"/>
    <w:rsid w:val="007B7C5F"/>
    <w:rsid w:val="007C1BE0"/>
    <w:rsid w:val="007C39B4"/>
    <w:rsid w:val="007C42E3"/>
    <w:rsid w:val="007C5658"/>
    <w:rsid w:val="007C6EE3"/>
    <w:rsid w:val="007C77FE"/>
    <w:rsid w:val="007D110D"/>
    <w:rsid w:val="007D2278"/>
    <w:rsid w:val="007D2B28"/>
    <w:rsid w:val="007D3F80"/>
    <w:rsid w:val="007D53D4"/>
    <w:rsid w:val="007D611C"/>
    <w:rsid w:val="007D6D42"/>
    <w:rsid w:val="007E0E94"/>
    <w:rsid w:val="007E0F8C"/>
    <w:rsid w:val="007E26E9"/>
    <w:rsid w:val="007E2FAA"/>
    <w:rsid w:val="007E362A"/>
    <w:rsid w:val="007E4251"/>
    <w:rsid w:val="007E528C"/>
    <w:rsid w:val="007E5332"/>
    <w:rsid w:val="007E6393"/>
    <w:rsid w:val="007E6E2C"/>
    <w:rsid w:val="007E7F9F"/>
    <w:rsid w:val="007F1024"/>
    <w:rsid w:val="007F152E"/>
    <w:rsid w:val="007F2FC7"/>
    <w:rsid w:val="007F3E41"/>
    <w:rsid w:val="007F4824"/>
    <w:rsid w:val="007F54F9"/>
    <w:rsid w:val="007F5987"/>
    <w:rsid w:val="007F677E"/>
    <w:rsid w:val="007F6F6E"/>
    <w:rsid w:val="007F7997"/>
    <w:rsid w:val="008006A5"/>
    <w:rsid w:val="00800824"/>
    <w:rsid w:val="00801054"/>
    <w:rsid w:val="008015BF"/>
    <w:rsid w:val="008020C3"/>
    <w:rsid w:val="00802D54"/>
    <w:rsid w:val="00802DF4"/>
    <w:rsid w:val="00803683"/>
    <w:rsid w:val="00804CF8"/>
    <w:rsid w:val="008052CB"/>
    <w:rsid w:val="008058F7"/>
    <w:rsid w:val="00805CE5"/>
    <w:rsid w:val="0080636A"/>
    <w:rsid w:val="008070AF"/>
    <w:rsid w:val="008111ED"/>
    <w:rsid w:val="008117B4"/>
    <w:rsid w:val="00811C1A"/>
    <w:rsid w:val="00812104"/>
    <w:rsid w:val="0081237E"/>
    <w:rsid w:val="0081242F"/>
    <w:rsid w:val="0081289B"/>
    <w:rsid w:val="00813401"/>
    <w:rsid w:val="00813CED"/>
    <w:rsid w:val="00814795"/>
    <w:rsid w:val="0081551D"/>
    <w:rsid w:val="0081562C"/>
    <w:rsid w:val="00815B61"/>
    <w:rsid w:val="0081677D"/>
    <w:rsid w:val="00816C92"/>
    <w:rsid w:val="00817884"/>
    <w:rsid w:val="00817E69"/>
    <w:rsid w:val="00820DFB"/>
    <w:rsid w:val="0082113D"/>
    <w:rsid w:val="00821862"/>
    <w:rsid w:val="0082222E"/>
    <w:rsid w:val="00822692"/>
    <w:rsid w:val="00824F27"/>
    <w:rsid w:val="00826B16"/>
    <w:rsid w:val="008272E7"/>
    <w:rsid w:val="00827AB2"/>
    <w:rsid w:val="008302E8"/>
    <w:rsid w:val="00830698"/>
    <w:rsid w:val="0083167E"/>
    <w:rsid w:val="00831F7B"/>
    <w:rsid w:val="00832121"/>
    <w:rsid w:val="00832BCA"/>
    <w:rsid w:val="00832CCD"/>
    <w:rsid w:val="0083311E"/>
    <w:rsid w:val="00833CEC"/>
    <w:rsid w:val="008358E6"/>
    <w:rsid w:val="00836087"/>
    <w:rsid w:val="008360C7"/>
    <w:rsid w:val="00836675"/>
    <w:rsid w:val="00836FE9"/>
    <w:rsid w:val="00837BBB"/>
    <w:rsid w:val="00843EEA"/>
    <w:rsid w:val="00843F2B"/>
    <w:rsid w:val="00844453"/>
    <w:rsid w:val="00844A6E"/>
    <w:rsid w:val="00844A79"/>
    <w:rsid w:val="00847AF8"/>
    <w:rsid w:val="00851A89"/>
    <w:rsid w:val="00852330"/>
    <w:rsid w:val="00852693"/>
    <w:rsid w:val="00852A8B"/>
    <w:rsid w:val="0085360B"/>
    <w:rsid w:val="00854976"/>
    <w:rsid w:val="00855419"/>
    <w:rsid w:val="00855CFC"/>
    <w:rsid w:val="00855DF4"/>
    <w:rsid w:val="00856490"/>
    <w:rsid w:val="00857215"/>
    <w:rsid w:val="00861855"/>
    <w:rsid w:val="008628FF"/>
    <w:rsid w:val="00862C4C"/>
    <w:rsid w:val="00862C94"/>
    <w:rsid w:val="00862DAE"/>
    <w:rsid w:val="00862EA2"/>
    <w:rsid w:val="00862F7C"/>
    <w:rsid w:val="0086331C"/>
    <w:rsid w:val="00863F5B"/>
    <w:rsid w:val="008644E9"/>
    <w:rsid w:val="00864DFE"/>
    <w:rsid w:val="008661C6"/>
    <w:rsid w:val="0086637F"/>
    <w:rsid w:val="0086661C"/>
    <w:rsid w:val="00866EFC"/>
    <w:rsid w:val="00867C01"/>
    <w:rsid w:val="00870873"/>
    <w:rsid w:val="00870A5B"/>
    <w:rsid w:val="00870DC7"/>
    <w:rsid w:val="0087164C"/>
    <w:rsid w:val="00871B04"/>
    <w:rsid w:val="00872A38"/>
    <w:rsid w:val="00874058"/>
    <w:rsid w:val="00874350"/>
    <w:rsid w:val="00874791"/>
    <w:rsid w:val="00874A3F"/>
    <w:rsid w:val="00874AE2"/>
    <w:rsid w:val="00874F57"/>
    <w:rsid w:val="00875B77"/>
    <w:rsid w:val="00875D89"/>
    <w:rsid w:val="00876502"/>
    <w:rsid w:val="00876640"/>
    <w:rsid w:val="00877913"/>
    <w:rsid w:val="00877B9E"/>
    <w:rsid w:val="008808F9"/>
    <w:rsid w:val="00881EF1"/>
    <w:rsid w:val="00883DD6"/>
    <w:rsid w:val="00885EF2"/>
    <w:rsid w:val="008863AD"/>
    <w:rsid w:val="0088691B"/>
    <w:rsid w:val="00886A12"/>
    <w:rsid w:val="00886E79"/>
    <w:rsid w:val="00886EA8"/>
    <w:rsid w:val="008872EC"/>
    <w:rsid w:val="008873F9"/>
    <w:rsid w:val="00887692"/>
    <w:rsid w:val="00887C23"/>
    <w:rsid w:val="00891368"/>
    <w:rsid w:val="00891376"/>
    <w:rsid w:val="00891A40"/>
    <w:rsid w:val="00892D7B"/>
    <w:rsid w:val="00893126"/>
    <w:rsid w:val="00893165"/>
    <w:rsid w:val="00893FDF"/>
    <w:rsid w:val="008942DE"/>
    <w:rsid w:val="0089493C"/>
    <w:rsid w:val="00895C04"/>
    <w:rsid w:val="00896018"/>
    <w:rsid w:val="0089671E"/>
    <w:rsid w:val="00897DF6"/>
    <w:rsid w:val="008A02C4"/>
    <w:rsid w:val="008A0389"/>
    <w:rsid w:val="008A07EF"/>
    <w:rsid w:val="008A0828"/>
    <w:rsid w:val="008A1AF4"/>
    <w:rsid w:val="008A1D80"/>
    <w:rsid w:val="008A1F53"/>
    <w:rsid w:val="008A3A35"/>
    <w:rsid w:val="008A3B90"/>
    <w:rsid w:val="008A3E06"/>
    <w:rsid w:val="008A405D"/>
    <w:rsid w:val="008A430C"/>
    <w:rsid w:val="008A515C"/>
    <w:rsid w:val="008A52AF"/>
    <w:rsid w:val="008A5B28"/>
    <w:rsid w:val="008A63A0"/>
    <w:rsid w:val="008A6696"/>
    <w:rsid w:val="008A6BA1"/>
    <w:rsid w:val="008A77C4"/>
    <w:rsid w:val="008B0163"/>
    <w:rsid w:val="008B0686"/>
    <w:rsid w:val="008B0E0F"/>
    <w:rsid w:val="008B14D9"/>
    <w:rsid w:val="008B1BEC"/>
    <w:rsid w:val="008B228E"/>
    <w:rsid w:val="008B3B6F"/>
    <w:rsid w:val="008B4C66"/>
    <w:rsid w:val="008B4FBA"/>
    <w:rsid w:val="008B500A"/>
    <w:rsid w:val="008B51E6"/>
    <w:rsid w:val="008B5632"/>
    <w:rsid w:val="008B698E"/>
    <w:rsid w:val="008B7681"/>
    <w:rsid w:val="008B7F30"/>
    <w:rsid w:val="008C0951"/>
    <w:rsid w:val="008C1104"/>
    <w:rsid w:val="008C12CD"/>
    <w:rsid w:val="008C1917"/>
    <w:rsid w:val="008C1AC3"/>
    <w:rsid w:val="008C1BFF"/>
    <w:rsid w:val="008C248B"/>
    <w:rsid w:val="008C5763"/>
    <w:rsid w:val="008C58C3"/>
    <w:rsid w:val="008C5B4E"/>
    <w:rsid w:val="008C5BD3"/>
    <w:rsid w:val="008C69DA"/>
    <w:rsid w:val="008C6BA2"/>
    <w:rsid w:val="008C7CAE"/>
    <w:rsid w:val="008D0EC6"/>
    <w:rsid w:val="008D13C7"/>
    <w:rsid w:val="008D2BE3"/>
    <w:rsid w:val="008D409C"/>
    <w:rsid w:val="008D44D8"/>
    <w:rsid w:val="008D4C95"/>
    <w:rsid w:val="008D53EE"/>
    <w:rsid w:val="008D60B6"/>
    <w:rsid w:val="008D6631"/>
    <w:rsid w:val="008D7035"/>
    <w:rsid w:val="008D774B"/>
    <w:rsid w:val="008D7E89"/>
    <w:rsid w:val="008E2307"/>
    <w:rsid w:val="008E237B"/>
    <w:rsid w:val="008E2842"/>
    <w:rsid w:val="008E2996"/>
    <w:rsid w:val="008E29B7"/>
    <w:rsid w:val="008E2BA9"/>
    <w:rsid w:val="008E3528"/>
    <w:rsid w:val="008E3B0F"/>
    <w:rsid w:val="008E3E16"/>
    <w:rsid w:val="008E4327"/>
    <w:rsid w:val="008E4E74"/>
    <w:rsid w:val="008E5583"/>
    <w:rsid w:val="008E5818"/>
    <w:rsid w:val="008E64FC"/>
    <w:rsid w:val="008E70A4"/>
    <w:rsid w:val="008E70F2"/>
    <w:rsid w:val="008E765B"/>
    <w:rsid w:val="008E7D03"/>
    <w:rsid w:val="008F0196"/>
    <w:rsid w:val="008F144F"/>
    <w:rsid w:val="008F1BDE"/>
    <w:rsid w:val="008F21B5"/>
    <w:rsid w:val="008F26B8"/>
    <w:rsid w:val="008F2F99"/>
    <w:rsid w:val="008F41E3"/>
    <w:rsid w:val="008F634C"/>
    <w:rsid w:val="008F63C1"/>
    <w:rsid w:val="008F6835"/>
    <w:rsid w:val="008F6D3D"/>
    <w:rsid w:val="008F6F5C"/>
    <w:rsid w:val="008F7305"/>
    <w:rsid w:val="008F79AC"/>
    <w:rsid w:val="008F7C46"/>
    <w:rsid w:val="0090048F"/>
    <w:rsid w:val="00900C75"/>
    <w:rsid w:val="00900D54"/>
    <w:rsid w:val="0090192D"/>
    <w:rsid w:val="00901985"/>
    <w:rsid w:val="00903773"/>
    <w:rsid w:val="00903FE0"/>
    <w:rsid w:val="0090546C"/>
    <w:rsid w:val="00905E1B"/>
    <w:rsid w:val="0090794B"/>
    <w:rsid w:val="0091021B"/>
    <w:rsid w:val="00910576"/>
    <w:rsid w:val="00912E4E"/>
    <w:rsid w:val="00913CFC"/>
    <w:rsid w:val="00914899"/>
    <w:rsid w:val="00914D7A"/>
    <w:rsid w:val="009163F6"/>
    <w:rsid w:val="009167C8"/>
    <w:rsid w:val="00917CDC"/>
    <w:rsid w:val="00920092"/>
    <w:rsid w:val="0092037B"/>
    <w:rsid w:val="00921E0A"/>
    <w:rsid w:val="00922ECB"/>
    <w:rsid w:val="00923541"/>
    <w:rsid w:val="00923BB8"/>
    <w:rsid w:val="00923C78"/>
    <w:rsid w:val="00923D6A"/>
    <w:rsid w:val="00926584"/>
    <w:rsid w:val="00926B4C"/>
    <w:rsid w:val="00926D6E"/>
    <w:rsid w:val="00927471"/>
    <w:rsid w:val="009278CA"/>
    <w:rsid w:val="00927E08"/>
    <w:rsid w:val="00927E3C"/>
    <w:rsid w:val="009304CE"/>
    <w:rsid w:val="009304F1"/>
    <w:rsid w:val="00930E81"/>
    <w:rsid w:val="00931259"/>
    <w:rsid w:val="00932775"/>
    <w:rsid w:val="00932AB0"/>
    <w:rsid w:val="0093355D"/>
    <w:rsid w:val="00933C49"/>
    <w:rsid w:val="009342F8"/>
    <w:rsid w:val="00934A26"/>
    <w:rsid w:val="00934BB4"/>
    <w:rsid w:val="00934CE9"/>
    <w:rsid w:val="00934CF7"/>
    <w:rsid w:val="00935554"/>
    <w:rsid w:val="00935F1B"/>
    <w:rsid w:val="0093604D"/>
    <w:rsid w:val="009360BF"/>
    <w:rsid w:val="00937CAA"/>
    <w:rsid w:val="00937E5F"/>
    <w:rsid w:val="00940C5B"/>
    <w:rsid w:val="00940D33"/>
    <w:rsid w:val="009417C1"/>
    <w:rsid w:val="00941BD7"/>
    <w:rsid w:val="00943F60"/>
    <w:rsid w:val="00944242"/>
    <w:rsid w:val="00946178"/>
    <w:rsid w:val="00946658"/>
    <w:rsid w:val="00946E58"/>
    <w:rsid w:val="00950EAD"/>
    <w:rsid w:val="009530D4"/>
    <w:rsid w:val="00953180"/>
    <w:rsid w:val="0095337B"/>
    <w:rsid w:val="009547F7"/>
    <w:rsid w:val="00955D9A"/>
    <w:rsid w:val="0095658E"/>
    <w:rsid w:val="00957529"/>
    <w:rsid w:val="00957EED"/>
    <w:rsid w:val="00960799"/>
    <w:rsid w:val="00960B4A"/>
    <w:rsid w:val="00960BD0"/>
    <w:rsid w:val="009611A8"/>
    <w:rsid w:val="00961E0F"/>
    <w:rsid w:val="00962477"/>
    <w:rsid w:val="0096259B"/>
    <w:rsid w:val="00963390"/>
    <w:rsid w:val="0096422A"/>
    <w:rsid w:val="00964B96"/>
    <w:rsid w:val="00964E4F"/>
    <w:rsid w:val="00965CBD"/>
    <w:rsid w:val="009660BF"/>
    <w:rsid w:val="009667AE"/>
    <w:rsid w:val="00966A71"/>
    <w:rsid w:val="009670B3"/>
    <w:rsid w:val="00970602"/>
    <w:rsid w:val="0097067D"/>
    <w:rsid w:val="0097074C"/>
    <w:rsid w:val="00970AD2"/>
    <w:rsid w:val="00970D85"/>
    <w:rsid w:val="00970E05"/>
    <w:rsid w:val="00971249"/>
    <w:rsid w:val="00971B03"/>
    <w:rsid w:val="009722D2"/>
    <w:rsid w:val="00972914"/>
    <w:rsid w:val="0097292C"/>
    <w:rsid w:val="00973259"/>
    <w:rsid w:val="009749F5"/>
    <w:rsid w:val="00975CB1"/>
    <w:rsid w:val="009763AE"/>
    <w:rsid w:val="00976C05"/>
    <w:rsid w:val="0097756F"/>
    <w:rsid w:val="009779AC"/>
    <w:rsid w:val="00977A84"/>
    <w:rsid w:val="0098019A"/>
    <w:rsid w:val="0098055B"/>
    <w:rsid w:val="009817AA"/>
    <w:rsid w:val="00982461"/>
    <w:rsid w:val="00983F49"/>
    <w:rsid w:val="0098438A"/>
    <w:rsid w:val="009852B8"/>
    <w:rsid w:val="009862C6"/>
    <w:rsid w:val="00986BB5"/>
    <w:rsid w:val="009914A7"/>
    <w:rsid w:val="00991DFF"/>
    <w:rsid w:val="00992AEE"/>
    <w:rsid w:val="00992CDC"/>
    <w:rsid w:val="00993442"/>
    <w:rsid w:val="00993C1A"/>
    <w:rsid w:val="00993F3C"/>
    <w:rsid w:val="00994945"/>
    <w:rsid w:val="00994B7E"/>
    <w:rsid w:val="00996253"/>
    <w:rsid w:val="00996259"/>
    <w:rsid w:val="009966A3"/>
    <w:rsid w:val="00997995"/>
    <w:rsid w:val="009A016C"/>
    <w:rsid w:val="009A10B0"/>
    <w:rsid w:val="009A1A60"/>
    <w:rsid w:val="009A20E6"/>
    <w:rsid w:val="009A26B5"/>
    <w:rsid w:val="009A3519"/>
    <w:rsid w:val="009A3DE9"/>
    <w:rsid w:val="009A41D2"/>
    <w:rsid w:val="009A4DDF"/>
    <w:rsid w:val="009A5437"/>
    <w:rsid w:val="009A566B"/>
    <w:rsid w:val="009A5F77"/>
    <w:rsid w:val="009A7CE8"/>
    <w:rsid w:val="009B093B"/>
    <w:rsid w:val="009B0A5E"/>
    <w:rsid w:val="009B0B4D"/>
    <w:rsid w:val="009B10C1"/>
    <w:rsid w:val="009B1AAD"/>
    <w:rsid w:val="009B2295"/>
    <w:rsid w:val="009B25B6"/>
    <w:rsid w:val="009B362B"/>
    <w:rsid w:val="009B4388"/>
    <w:rsid w:val="009B4B16"/>
    <w:rsid w:val="009B4F8C"/>
    <w:rsid w:val="009B518E"/>
    <w:rsid w:val="009B53D7"/>
    <w:rsid w:val="009B5A72"/>
    <w:rsid w:val="009B5FB5"/>
    <w:rsid w:val="009B6BA8"/>
    <w:rsid w:val="009B707D"/>
    <w:rsid w:val="009C0488"/>
    <w:rsid w:val="009C23D4"/>
    <w:rsid w:val="009C2B2B"/>
    <w:rsid w:val="009C3DFF"/>
    <w:rsid w:val="009C4125"/>
    <w:rsid w:val="009C4425"/>
    <w:rsid w:val="009C4AE9"/>
    <w:rsid w:val="009C55B3"/>
    <w:rsid w:val="009C62C7"/>
    <w:rsid w:val="009C651B"/>
    <w:rsid w:val="009C69EE"/>
    <w:rsid w:val="009C7AD4"/>
    <w:rsid w:val="009C7B68"/>
    <w:rsid w:val="009C7F06"/>
    <w:rsid w:val="009D0290"/>
    <w:rsid w:val="009D0935"/>
    <w:rsid w:val="009D173C"/>
    <w:rsid w:val="009D2D4D"/>
    <w:rsid w:val="009D3371"/>
    <w:rsid w:val="009D3CE7"/>
    <w:rsid w:val="009D4783"/>
    <w:rsid w:val="009D4ADB"/>
    <w:rsid w:val="009D539F"/>
    <w:rsid w:val="009D5679"/>
    <w:rsid w:val="009D57C6"/>
    <w:rsid w:val="009D6322"/>
    <w:rsid w:val="009D6AAD"/>
    <w:rsid w:val="009D71FB"/>
    <w:rsid w:val="009D747D"/>
    <w:rsid w:val="009D74C4"/>
    <w:rsid w:val="009E03CA"/>
    <w:rsid w:val="009E0497"/>
    <w:rsid w:val="009E092A"/>
    <w:rsid w:val="009E092D"/>
    <w:rsid w:val="009E0FE2"/>
    <w:rsid w:val="009E19B8"/>
    <w:rsid w:val="009E1E02"/>
    <w:rsid w:val="009E2507"/>
    <w:rsid w:val="009E2739"/>
    <w:rsid w:val="009E27EC"/>
    <w:rsid w:val="009E30DF"/>
    <w:rsid w:val="009E49A4"/>
    <w:rsid w:val="009E4B28"/>
    <w:rsid w:val="009E6058"/>
    <w:rsid w:val="009E68A9"/>
    <w:rsid w:val="009E7725"/>
    <w:rsid w:val="009E7EC2"/>
    <w:rsid w:val="009F0644"/>
    <w:rsid w:val="009F0C28"/>
    <w:rsid w:val="009F10FF"/>
    <w:rsid w:val="009F2720"/>
    <w:rsid w:val="009F2C63"/>
    <w:rsid w:val="009F438F"/>
    <w:rsid w:val="009F549E"/>
    <w:rsid w:val="009F62F9"/>
    <w:rsid w:val="009F6674"/>
    <w:rsid w:val="009F68F3"/>
    <w:rsid w:val="009F6D3B"/>
    <w:rsid w:val="009F7C5A"/>
    <w:rsid w:val="009F7E54"/>
    <w:rsid w:val="00A0027B"/>
    <w:rsid w:val="00A00C69"/>
    <w:rsid w:val="00A0239F"/>
    <w:rsid w:val="00A027AD"/>
    <w:rsid w:val="00A027C9"/>
    <w:rsid w:val="00A03850"/>
    <w:rsid w:val="00A05109"/>
    <w:rsid w:val="00A0541B"/>
    <w:rsid w:val="00A057AC"/>
    <w:rsid w:val="00A05CB1"/>
    <w:rsid w:val="00A062CC"/>
    <w:rsid w:val="00A06D76"/>
    <w:rsid w:val="00A06E90"/>
    <w:rsid w:val="00A06F3F"/>
    <w:rsid w:val="00A10207"/>
    <w:rsid w:val="00A1089F"/>
    <w:rsid w:val="00A11651"/>
    <w:rsid w:val="00A1228C"/>
    <w:rsid w:val="00A12622"/>
    <w:rsid w:val="00A1330F"/>
    <w:rsid w:val="00A135AE"/>
    <w:rsid w:val="00A13928"/>
    <w:rsid w:val="00A15818"/>
    <w:rsid w:val="00A15983"/>
    <w:rsid w:val="00A16AE4"/>
    <w:rsid w:val="00A16E3E"/>
    <w:rsid w:val="00A17267"/>
    <w:rsid w:val="00A20E33"/>
    <w:rsid w:val="00A20FD4"/>
    <w:rsid w:val="00A21FED"/>
    <w:rsid w:val="00A25248"/>
    <w:rsid w:val="00A25334"/>
    <w:rsid w:val="00A25604"/>
    <w:rsid w:val="00A271B4"/>
    <w:rsid w:val="00A3067C"/>
    <w:rsid w:val="00A308CA"/>
    <w:rsid w:val="00A3090B"/>
    <w:rsid w:val="00A309E7"/>
    <w:rsid w:val="00A321E6"/>
    <w:rsid w:val="00A3267E"/>
    <w:rsid w:val="00A3706A"/>
    <w:rsid w:val="00A37368"/>
    <w:rsid w:val="00A37646"/>
    <w:rsid w:val="00A400AC"/>
    <w:rsid w:val="00A40FEC"/>
    <w:rsid w:val="00A4129D"/>
    <w:rsid w:val="00A41D25"/>
    <w:rsid w:val="00A4242C"/>
    <w:rsid w:val="00A42540"/>
    <w:rsid w:val="00A42891"/>
    <w:rsid w:val="00A42947"/>
    <w:rsid w:val="00A42E1C"/>
    <w:rsid w:val="00A42F0E"/>
    <w:rsid w:val="00A436C1"/>
    <w:rsid w:val="00A43E05"/>
    <w:rsid w:val="00A44590"/>
    <w:rsid w:val="00A44A7C"/>
    <w:rsid w:val="00A44CEA"/>
    <w:rsid w:val="00A45A77"/>
    <w:rsid w:val="00A45A97"/>
    <w:rsid w:val="00A45BFC"/>
    <w:rsid w:val="00A463CC"/>
    <w:rsid w:val="00A47579"/>
    <w:rsid w:val="00A47D28"/>
    <w:rsid w:val="00A51FCD"/>
    <w:rsid w:val="00A52978"/>
    <w:rsid w:val="00A530DD"/>
    <w:rsid w:val="00A53971"/>
    <w:rsid w:val="00A53DC7"/>
    <w:rsid w:val="00A53FE9"/>
    <w:rsid w:val="00A5418C"/>
    <w:rsid w:val="00A551B5"/>
    <w:rsid w:val="00A553F8"/>
    <w:rsid w:val="00A55F09"/>
    <w:rsid w:val="00A56914"/>
    <w:rsid w:val="00A570F2"/>
    <w:rsid w:val="00A6082D"/>
    <w:rsid w:val="00A611E6"/>
    <w:rsid w:val="00A6298F"/>
    <w:rsid w:val="00A63230"/>
    <w:rsid w:val="00A63A36"/>
    <w:rsid w:val="00A63B4A"/>
    <w:rsid w:val="00A63C33"/>
    <w:rsid w:val="00A63F75"/>
    <w:rsid w:val="00A651C6"/>
    <w:rsid w:val="00A65A6A"/>
    <w:rsid w:val="00A66925"/>
    <w:rsid w:val="00A671A6"/>
    <w:rsid w:val="00A67680"/>
    <w:rsid w:val="00A70355"/>
    <w:rsid w:val="00A7049D"/>
    <w:rsid w:val="00A70798"/>
    <w:rsid w:val="00A70B48"/>
    <w:rsid w:val="00A712FE"/>
    <w:rsid w:val="00A71E55"/>
    <w:rsid w:val="00A72D5D"/>
    <w:rsid w:val="00A73505"/>
    <w:rsid w:val="00A73762"/>
    <w:rsid w:val="00A73AE1"/>
    <w:rsid w:val="00A73C82"/>
    <w:rsid w:val="00A74603"/>
    <w:rsid w:val="00A7471A"/>
    <w:rsid w:val="00A76B47"/>
    <w:rsid w:val="00A76D82"/>
    <w:rsid w:val="00A80529"/>
    <w:rsid w:val="00A8078C"/>
    <w:rsid w:val="00A807AB"/>
    <w:rsid w:val="00A808A0"/>
    <w:rsid w:val="00A82444"/>
    <w:rsid w:val="00A8324C"/>
    <w:rsid w:val="00A83A25"/>
    <w:rsid w:val="00A83ADE"/>
    <w:rsid w:val="00A83CBB"/>
    <w:rsid w:val="00A84462"/>
    <w:rsid w:val="00A84D7C"/>
    <w:rsid w:val="00A8646D"/>
    <w:rsid w:val="00A8699F"/>
    <w:rsid w:val="00A87074"/>
    <w:rsid w:val="00A870A6"/>
    <w:rsid w:val="00A875AC"/>
    <w:rsid w:val="00A87772"/>
    <w:rsid w:val="00A87F35"/>
    <w:rsid w:val="00A87F8E"/>
    <w:rsid w:val="00A90A5C"/>
    <w:rsid w:val="00A90A75"/>
    <w:rsid w:val="00A917F8"/>
    <w:rsid w:val="00A91A75"/>
    <w:rsid w:val="00A92DFE"/>
    <w:rsid w:val="00A9398D"/>
    <w:rsid w:val="00A93AA7"/>
    <w:rsid w:val="00A94926"/>
    <w:rsid w:val="00A951DF"/>
    <w:rsid w:val="00A95699"/>
    <w:rsid w:val="00A957A2"/>
    <w:rsid w:val="00A95F1A"/>
    <w:rsid w:val="00A96507"/>
    <w:rsid w:val="00A96629"/>
    <w:rsid w:val="00A96879"/>
    <w:rsid w:val="00A97189"/>
    <w:rsid w:val="00A97B7F"/>
    <w:rsid w:val="00AA0496"/>
    <w:rsid w:val="00AA1112"/>
    <w:rsid w:val="00AA175E"/>
    <w:rsid w:val="00AA1897"/>
    <w:rsid w:val="00AA1CE0"/>
    <w:rsid w:val="00AA1F85"/>
    <w:rsid w:val="00AA2C10"/>
    <w:rsid w:val="00AA3022"/>
    <w:rsid w:val="00AA3D7D"/>
    <w:rsid w:val="00AA4874"/>
    <w:rsid w:val="00AA53F1"/>
    <w:rsid w:val="00AA66F7"/>
    <w:rsid w:val="00AA6F17"/>
    <w:rsid w:val="00AB089E"/>
    <w:rsid w:val="00AB313B"/>
    <w:rsid w:val="00AB32F3"/>
    <w:rsid w:val="00AB4089"/>
    <w:rsid w:val="00AB5795"/>
    <w:rsid w:val="00AB6D57"/>
    <w:rsid w:val="00AB7173"/>
    <w:rsid w:val="00AB76A4"/>
    <w:rsid w:val="00AC0EE8"/>
    <w:rsid w:val="00AC1265"/>
    <w:rsid w:val="00AC16EF"/>
    <w:rsid w:val="00AC2309"/>
    <w:rsid w:val="00AC2F5F"/>
    <w:rsid w:val="00AC428E"/>
    <w:rsid w:val="00AC470E"/>
    <w:rsid w:val="00AC4AF6"/>
    <w:rsid w:val="00AC6B8C"/>
    <w:rsid w:val="00AC7A56"/>
    <w:rsid w:val="00AD00EF"/>
    <w:rsid w:val="00AD0468"/>
    <w:rsid w:val="00AD0496"/>
    <w:rsid w:val="00AD076F"/>
    <w:rsid w:val="00AD151D"/>
    <w:rsid w:val="00AD2BB1"/>
    <w:rsid w:val="00AD405D"/>
    <w:rsid w:val="00AD4A0A"/>
    <w:rsid w:val="00AD4FBF"/>
    <w:rsid w:val="00AD5C8E"/>
    <w:rsid w:val="00AD6821"/>
    <w:rsid w:val="00AD6A9B"/>
    <w:rsid w:val="00AE17DF"/>
    <w:rsid w:val="00AE1A55"/>
    <w:rsid w:val="00AE1FD5"/>
    <w:rsid w:val="00AE257D"/>
    <w:rsid w:val="00AE31E8"/>
    <w:rsid w:val="00AE4A83"/>
    <w:rsid w:val="00AE4A9E"/>
    <w:rsid w:val="00AE5333"/>
    <w:rsid w:val="00AE6510"/>
    <w:rsid w:val="00AE7871"/>
    <w:rsid w:val="00AE7A85"/>
    <w:rsid w:val="00AE7EC5"/>
    <w:rsid w:val="00AF1B38"/>
    <w:rsid w:val="00AF1E75"/>
    <w:rsid w:val="00AF25DB"/>
    <w:rsid w:val="00AF317B"/>
    <w:rsid w:val="00AF40C7"/>
    <w:rsid w:val="00AF466C"/>
    <w:rsid w:val="00AF4B93"/>
    <w:rsid w:val="00AF4F9E"/>
    <w:rsid w:val="00AF54DB"/>
    <w:rsid w:val="00AF57A8"/>
    <w:rsid w:val="00AF5DE5"/>
    <w:rsid w:val="00AF6A92"/>
    <w:rsid w:val="00B004C9"/>
    <w:rsid w:val="00B00CDB"/>
    <w:rsid w:val="00B01418"/>
    <w:rsid w:val="00B03453"/>
    <w:rsid w:val="00B037CF"/>
    <w:rsid w:val="00B03A4D"/>
    <w:rsid w:val="00B04F7D"/>
    <w:rsid w:val="00B053C3"/>
    <w:rsid w:val="00B054DA"/>
    <w:rsid w:val="00B05A55"/>
    <w:rsid w:val="00B0606C"/>
    <w:rsid w:val="00B0625D"/>
    <w:rsid w:val="00B0653C"/>
    <w:rsid w:val="00B07777"/>
    <w:rsid w:val="00B077C9"/>
    <w:rsid w:val="00B07B5F"/>
    <w:rsid w:val="00B10484"/>
    <w:rsid w:val="00B1080D"/>
    <w:rsid w:val="00B11862"/>
    <w:rsid w:val="00B11AAD"/>
    <w:rsid w:val="00B11ACD"/>
    <w:rsid w:val="00B12356"/>
    <w:rsid w:val="00B12470"/>
    <w:rsid w:val="00B12568"/>
    <w:rsid w:val="00B14064"/>
    <w:rsid w:val="00B1447D"/>
    <w:rsid w:val="00B14D82"/>
    <w:rsid w:val="00B1555C"/>
    <w:rsid w:val="00B15742"/>
    <w:rsid w:val="00B17E8D"/>
    <w:rsid w:val="00B20460"/>
    <w:rsid w:val="00B20959"/>
    <w:rsid w:val="00B21B68"/>
    <w:rsid w:val="00B21D53"/>
    <w:rsid w:val="00B22422"/>
    <w:rsid w:val="00B22675"/>
    <w:rsid w:val="00B22E99"/>
    <w:rsid w:val="00B23380"/>
    <w:rsid w:val="00B24B43"/>
    <w:rsid w:val="00B25109"/>
    <w:rsid w:val="00B259DF"/>
    <w:rsid w:val="00B25D3B"/>
    <w:rsid w:val="00B26FCC"/>
    <w:rsid w:val="00B27F92"/>
    <w:rsid w:val="00B30101"/>
    <w:rsid w:val="00B30162"/>
    <w:rsid w:val="00B3135A"/>
    <w:rsid w:val="00B31EFB"/>
    <w:rsid w:val="00B31FDF"/>
    <w:rsid w:val="00B34450"/>
    <w:rsid w:val="00B349DD"/>
    <w:rsid w:val="00B353F1"/>
    <w:rsid w:val="00B35A5F"/>
    <w:rsid w:val="00B35A8C"/>
    <w:rsid w:val="00B35D7C"/>
    <w:rsid w:val="00B36476"/>
    <w:rsid w:val="00B37A06"/>
    <w:rsid w:val="00B402C8"/>
    <w:rsid w:val="00B40C0D"/>
    <w:rsid w:val="00B4238E"/>
    <w:rsid w:val="00B429CC"/>
    <w:rsid w:val="00B441AC"/>
    <w:rsid w:val="00B44770"/>
    <w:rsid w:val="00B45054"/>
    <w:rsid w:val="00B460DC"/>
    <w:rsid w:val="00B46980"/>
    <w:rsid w:val="00B46F9D"/>
    <w:rsid w:val="00B47465"/>
    <w:rsid w:val="00B50239"/>
    <w:rsid w:val="00B5068F"/>
    <w:rsid w:val="00B510EE"/>
    <w:rsid w:val="00B51329"/>
    <w:rsid w:val="00B51814"/>
    <w:rsid w:val="00B53FBE"/>
    <w:rsid w:val="00B54E89"/>
    <w:rsid w:val="00B55312"/>
    <w:rsid w:val="00B55854"/>
    <w:rsid w:val="00B5592B"/>
    <w:rsid w:val="00B56166"/>
    <w:rsid w:val="00B562E0"/>
    <w:rsid w:val="00B56DF2"/>
    <w:rsid w:val="00B572BA"/>
    <w:rsid w:val="00B57FC0"/>
    <w:rsid w:val="00B60003"/>
    <w:rsid w:val="00B619A9"/>
    <w:rsid w:val="00B6258F"/>
    <w:rsid w:val="00B62ABC"/>
    <w:rsid w:val="00B62CEA"/>
    <w:rsid w:val="00B63009"/>
    <w:rsid w:val="00B63A9B"/>
    <w:rsid w:val="00B64BF4"/>
    <w:rsid w:val="00B650E0"/>
    <w:rsid w:val="00B65556"/>
    <w:rsid w:val="00B66B55"/>
    <w:rsid w:val="00B67675"/>
    <w:rsid w:val="00B67F9F"/>
    <w:rsid w:val="00B70CB9"/>
    <w:rsid w:val="00B711BB"/>
    <w:rsid w:val="00B73DBA"/>
    <w:rsid w:val="00B75F43"/>
    <w:rsid w:val="00B762F9"/>
    <w:rsid w:val="00B776A1"/>
    <w:rsid w:val="00B801ED"/>
    <w:rsid w:val="00B8023B"/>
    <w:rsid w:val="00B8062B"/>
    <w:rsid w:val="00B8076E"/>
    <w:rsid w:val="00B80C19"/>
    <w:rsid w:val="00B820E0"/>
    <w:rsid w:val="00B832C9"/>
    <w:rsid w:val="00B83720"/>
    <w:rsid w:val="00B83A53"/>
    <w:rsid w:val="00B83B53"/>
    <w:rsid w:val="00B83F38"/>
    <w:rsid w:val="00B83F92"/>
    <w:rsid w:val="00B84729"/>
    <w:rsid w:val="00B8563B"/>
    <w:rsid w:val="00B85AD6"/>
    <w:rsid w:val="00B86295"/>
    <w:rsid w:val="00B865A8"/>
    <w:rsid w:val="00B875AE"/>
    <w:rsid w:val="00B87C0D"/>
    <w:rsid w:val="00B9013A"/>
    <w:rsid w:val="00B90304"/>
    <w:rsid w:val="00B9030A"/>
    <w:rsid w:val="00B90AC0"/>
    <w:rsid w:val="00B90DE3"/>
    <w:rsid w:val="00B92D26"/>
    <w:rsid w:val="00B92E71"/>
    <w:rsid w:val="00B93399"/>
    <w:rsid w:val="00B94383"/>
    <w:rsid w:val="00B94B50"/>
    <w:rsid w:val="00B94DF8"/>
    <w:rsid w:val="00B95F62"/>
    <w:rsid w:val="00B97277"/>
    <w:rsid w:val="00BA01F5"/>
    <w:rsid w:val="00BA18D2"/>
    <w:rsid w:val="00BA1CF5"/>
    <w:rsid w:val="00BA266A"/>
    <w:rsid w:val="00BA325C"/>
    <w:rsid w:val="00BA3C86"/>
    <w:rsid w:val="00BA4258"/>
    <w:rsid w:val="00BA4506"/>
    <w:rsid w:val="00BA4B72"/>
    <w:rsid w:val="00BA4CAC"/>
    <w:rsid w:val="00BA4ED6"/>
    <w:rsid w:val="00BA544D"/>
    <w:rsid w:val="00BA5DAB"/>
    <w:rsid w:val="00BA5E95"/>
    <w:rsid w:val="00BA670B"/>
    <w:rsid w:val="00BA6F32"/>
    <w:rsid w:val="00BB0398"/>
    <w:rsid w:val="00BB048D"/>
    <w:rsid w:val="00BB08A0"/>
    <w:rsid w:val="00BB2290"/>
    <w:rsid w:val="00BB2499"/>
    <w:rsid w:val="00BB34FA"/>
    <w:rsid w:val="00BB35A1"/>
    <w:rsid w:val="00BB4E77"/>
    <w:rsid w:val="00BB707A"/>
    <w:rsid w:val="00BB7AA0"/>
    <w:rsid w:val="00BB7BB9"/>
    <w:rsid w:val="00BC1027"/>
    <w:rsid w:val="00BC2560"/>
    <w:rsid w:val="00BC2588"/>
    <w:rsid w:val="00BC266B"/>
    <w:rsid w:val="00BC3662"/>
    <w:rsid w:val="00BC3A6F"/>
    <w:rsid w:val="00BC3F2B"/>
    <w:rsid w:val="00BC41CC"/>
    <w:rsid w:val="00BC4342"/>
    <w:rsid w:val="00BC510F"/>
    <w:rsid w:val="00BC6530"/>
    <w:rsid w:val="00BC6DC5"/>
    <w:rsid w:val="00BC70E6"/>
    <w:rsid w:val="00BC7779"/>
    <w:rsid w:val="00BC796A"/>
    <w:rsid w:val="00BD1EC0"/>
    <w:rsid w:val="00BD3723"/>
    <w:rsid w:val="00BD44A3"/>
    <w:rsid w:val="00BD5550"/>
    <w:rsid w:val="00BD55C6"/>
    <w:rsid w:val="00BD607A"/>
    <w:rsid w:val="00BD684A"/>
    <w:rsid w:val="00BD7DFF"/>
    <w:rsid w:val="00BE1FC9"/>
    <w:rsid w:val="00BE2399"/>
    <w:rsid w:val="00BE3364"/>
    <w:rsid w:val="00BE3F39"/>
    <w:rsid w:val="00BE4373"/>
    <w:rsid w:val="00BE579F"/>
    <w:rsid w:val="00BE5A7B"/>
    <w:rsid w:val="00BE68A5"/>
    <w:rsid w:val="00BE6906"/>
    <w:rsid w:val="00BE753A"/>
    <w:rsid w:val="00BF0328"/>
    <w:rsid w:val="00BF06DD"/>
    <w:rsid w:val="00BF079A"/>
    <w:rsid w:val="00BF0BBB"/>
    <w:rsid w:val="00BF13FF"/>
    <w:rsid w:val="00BF16A3"/>
    <w:rsid w:val="00BF2C1F"/>
    <w:rsid w:val="00BF42CA"/>
    <w:rsid w:val="00BF5A8B"/>
    <w:rsid w:val="00BF639A"/>
    <w:rsid w:val="00BF6F05"/>
    <w:rsid w:val="00BF7369"/>
    <w:rsid w:val="00C00C81"/>
    <w:rsid w:val="00C00D88"/>
    <w:rsid w:val="00C00F7B"/>
    <w:rsid w:val="00C01E46"/>
    <w:rsid w:val="00C02540"/>
    <w:rsid w:val="00C03145"/>
    <w:rsid w:val="00C031AC"/>
    <w:rsid w:val="00C0365C"/>
    <w:rsid w:val="00C036E7"/>
    <w:rsid w:val="00C03AD0"/>
    <w:rsid w:val="00C03B12"/>
    <w:rsid w:val="00C03C46"/>
    <w:rsid w:val="00C04083"/>
    <w:rsid w:val="00C040FB"/>
    <w:rsid w:val="00C048BC"/>
    <w:rsid w:val="00C049BA"/>
    <w:rsid w:val="00C05E75"/>
    <w:rsid w:val="00C074FF"/>
    <w:rsid w:val="00C0754B"/>
    <w:rsid w:val="00C07C93"/>
    <w:rsid w:val="00C1078D"/>
    <w:rsid w:val="00C10D59"/>
    <w:rsid w:val="00C11A88"/>
    <w:rsid w:val="00C129D4"/>
    <w:rsid w:val="00C12BBD"/>
    <w:rsid w:val="00C140B0"/>
    <w:rsid w:val="00C149A5"/>
    <w:rsid w:val="00C15F8B"/>
    <w:rsid w:val="00C16EF3"/>
    <w:rsid w:val="00C17243"/>
    <w:rsid w:val="00C17BD0"/>
    <w:rsid w:val="00C17E26"/>
    <w:rsid w:val="00C201ED"/>
    <w:rsid w:val="00C2209E"/>
    <w:rsid w:val="00C2530E"/>
    <w:rsid w:val="00C25831"/>
    <w:rsid w:val="00C25A1B"/>
    <w:rsid w:val="00C269BF"/>
    <w:rsid w:val="00C26CBB"/>
    <w:rsid w:val="00C26EFF"/>
    <w:rsid w:val="00C273AD"/>
    <w:rsid w:val="00C30287"/>
    <w:rsid w:val="00C30C7C"/>
    <w:rsid w:val="00C30D8D"/>
    <w:rsid w:val="00C31119"/>
    <w:rsid w:val="00C3229C"/>
    <w:rsid w:val="00C33CB4"/>
    <w:rsid w:val="00C33D04"/>
    <w:rsid w:val="00C33ECE"/>
    <w:rsid w:val="00C34D57"/>
    <w:rsid w:val="00C35298"/>
    <w:rsid w:val="00C35656"/>
    <w:rsid w:val="00C35A45"/>
    <w:rsid w:val="00C35E27"/>
    <w:rsid w:val="00C360FC"/>
    <w:rsid w:val="00C368DA"/>
    <w:rsid w:val="00C36BCF"/>
    <w:rsid w:val="00C412DD"/>
    <w:rsid w:val="00C41A4C"/>
    <w:rsid w:val="00C41AD6"/>
    <w:rsid w:val="00C41C9E"/>
    <w:rsid w:val="00C42190"/>
    <w:rsid w:val="00C42B45"/>
    <w:rsid w:val="00C42FF4"/>
    <w:rsid w:val="00C441CE"/>
    <w:rsid w:val="00C44C3D"/>
    <w:rsid w:val="00C45961"/>
    <w:rsid w:val="00C45DC6"/>
    <w:rsid w:val="00C46775"/>
    <w:rsid w:val="00C4690E"/>
    <w:rsid w:val="00C469AC"/>
    <w:rsid w:val="00C47357"/>
    <w:rsid w:val="00C47D8B"/>
    <w:rsid w:val="00C50BCD"/>
    <w:rsid w:val="00C512BA"/>
    <w:rsid w:val="00C52061"/>
    <w:rsid w:val="00C52315"/>
    <w:rsid w:val="00C5270A"/>
    <w:rsid w:val="00C5280A"/>
    <w:rsid w:val="00C52DC9"/>
    <w:rsid w:val="00C52FE2"/>
    <w:rsid w:val="00C53680"/>
    <w:rsid w:val="00C54436"/>
    <w:rsid w:val="00C55F26"/>
    <w:rsid w:val="00C575EB"/>
    <w:rsid w:val="00C6030B"/>
    <w:rsid w:val="00C60417"/>
    <w:rsid w:val="00C60EFB"/>
    <w:rsid w:val="00C616F1"/>
    <w:rsid w:val="00C617E0"/>
    <w:rsid w:val="00C621BA"/>
    <w:rsid w:val="00C62F2A"/>
    <w:rsid w:val="00C6344D"/>
    <w:rsid w:val="00C63E4D"/>
    <w:rsid w:val="00C654F5"/>
    <w:rsid w:val="00C6563D"/>
    <w:rsid w:val="00C67109"/>
    <w:rsid w:val="00C67D6D"/>
    <w:rsid w:val="00C713B3"/>
    <w:rsid w:val="00C73522"/>
    <w:rsid w:val="00C74A02"/>
    <w:rsid w:val="00C752A2"/>
    <w:rsid w:val="00C75FAC"/>
    <w:rsid w:val="00C76232"/>
    <w:rsid w:val="00C76FE1"/>
    <w:rsid w:val="00C77114"/>
    <w:rsid w:val="00C77283"/>
    <w:rsid w:val="00C772A1"/>
    <w:rsid w:val="00C77383"/>
    <w:rsid w:val="00C77C81"/>
    <w:rsid w:val="00C80608"/>
    <w:rsid w:val="00C807F1"/>
    <w:rsid w:val="00C80E2B"/>
    <w:rsid w:val="00C8124C"/>
    <w:rsid w:val="00C82418"/>
    <w:rsid w:val="00C82D61"/>
    <w:rsid w:val="00C832D8"/>
    <w:rsid w:val="00C835CB"/>
    <w:rsid w:val="00C840DF"/>
    <w:rsid w:val="00C84268"/>
    <w:rsid w:val="00C84809"/>
    <w:rsid w:val="00C856C9"/>
    <w:rsid w:val="00C85E47"/>
    <w:rsid w:val="00C864D7"/>
    <w:rsid w:val="00C86548"/>
    <w:rsid w:val="00C86DA0"/>
    <w:rsid w:val="00C87296"/>
    <w:rsid w:val="00C8780D"/>
    <w:rsid w:val="00C87A97"/>
    <w:rsid w:val="00C90ABF"/>
    <w:rsid w:val="00C90C57"/>
    <w:rsid w:val="00C90C62"/>
    <w:rsid w:val="00C91415"/>
    <w:rsid w:val="00C9143C"/>
    <w:rsid w:val="00C91B2B"/>
    <w:rsid w:val="00C91E4F"/>
    <w:rsid w:val="00C92D54"/>
    <w:rsid w:val="00C93BE9"/>
    <w:rsid w:val="00C94112"/>
    <w:rsid w:val="00C941B1"/>
    <w:rsid w:val="00C94B27"/>
    <w:rsid w:val="00C95431"/>
    <w:rsid w:val="00C958B9"/>
    <w:rsid w:val="00C95AE6"/>
    <w:rsid w:val="00C9662B"/>
    <w:rsid w:val="00C96C05"/>
    <w:rsid w:val="00C97A23"/>
    <w:rsid w:val="00CA1267"/>
    <w:rsid w:val="00CA1643"/>
    <w:rsid w:val="00CA1C96"/>
    <w:rsid w:val="00CA1F6B"/>
    <w:rsid w:val="00CA2541"/>
    <w:rsid w:val="00CA46FE"/>
    <w:rsid w:val="00CA4F84"/>
    <w:rsid w:val="00CA553A"/>
    <w:rsid w:val="00CA5F19"/>
    <w:rsid w:val="00CA6613"/>
    <w:rsid w:val="00CA6671"/>
    <w:rsid w:val="00CA6742"/>
    <w:rsid w:val="00CA6AA2"/>
    <w:rsid w:val="00CA7C6D"/>
    <w:rsid w:val="00CB0D9C"/>
    <w:rsid w:val="00CB17C8"/>
    <w:rsid w:val="00CB184A"/>
    <w:rsid w:val="00CB1945"/>
    <w:rsid w:val="00CB19D3"/>
    <w:rsid w:val="00CB2693"/>
    <w:rsid w:val="00CB36F6"/>
    <w:rsid w:val="00CB5363"/>
    <w:rsid w:val="00CB59ED"/>
    <w:rsid w:val="00CB5B80"/>
    <w:rsid w:val="00CB5C2B"/>
    <w:rsid w:val="00CB5D6F"/>
    <w:rsid w:val="00CB5F6F"/>
    <w:rsid w:val="00CB7A66"/>
    <w:rsid w:val="00CB7BA2"/>
    <w:rsid w:val="00CC0787"/>
    <w:rsid w:val="00CC0D89"/>
    <w:rsid w:val="00CC1609"/>
    <w:rsid w:val="00CC1863"/>
    <w:rsid w:val="00CC196B"/>
    <w:rsid w:val="00CC2FFD"/>
    <w:rsid w:val="00CC4305"/>
    <w:rsid w:val="00CC45A4"/>
    <w:rsid w:val="00CC477B"/>
    <w:rsid w:val="00CC4F9E"/>
    <w:rsid w:val="00CC512C"/>
    <w:rsid w:val="00CC5B0A"/>
    <w:rsid w:val="00CC649E"/>
    <w:rsid w:val="00CC6EC5"/>
    <w:rsid w:val="00CC6F26"/>
    <w:rsid w:val="00CC6F9A"/>
    <w:rsid w:val="00CC72C7"/>
    <w:rsid w:val="00CD0EEA"/>
    <w:rsid w:val="00CD13E9"/>
    <w:rsid w:val="00CD1911"/>
    <w:rsid w:val="00CD1D48"/>
    <w:rsid w:val="00CD21A3"/>
    <w:rsid w:val="00CD225F"/>
    <w:rsid w:val="00CD40A3"/>
    <w:rsid w:val="00CD4582"/>
    <w:rsid w:val="00CD55D4"/>
    <w:rsid w:val="00CD5EB5"/>
    <w:rsid w:val="00CE0D32"/>
    <w:rsid w:val="00CE22C1"/>
    <w:rsid w:val="00CE3084"/>
    <w:rsid w:val="00CE374D"/>
    <w:rsid w:val="00CE3B54"/>
    <w:rsid w:val="00CE44C4"/>
    <w:rsid w:val="00CE44C8"/>
    <w:rsid w:val="00CE467E"/>
    <w:rsid w:val="00CE4C09"/>
    <w:rsid w:val="00CE58DF"/>
    <w:rsid w:val="00CE59DD"/>
    <w:rsid w:val="00CE5B03"/>
    <w:rsid w:val="00CE7BCC"/>
    <w:rsid w:val="00CF0A47"/>
    <w:rsid w:val="00CF0A5C"/>
    <w:rsid w:val="00CF0D83"/>
    <w:rsid w:val="00CF2674"/>
    <w:rsid w:val="00CF26C8"/>
    <w:rsid w:val="00CF299D"/>
    <w:rsid w:val="00CF2BEB"/>
    <w:rsid w:val="00CF31BA"/>
    <w:rsid w:val="00CF4994"/>
    <w:rsid w:val="00CF4A0A"/>
    <w:rsid w:val="00CF4C5C"/>
    <w:rsid w:val="00CF4E21"/>
    <w:rsid w:val="00CF57D6"/>
    <w:rsid w:val="00CF5DD7"/>
    <w:rsid w:val="00CF62B4"/>
    <w:rsid w:val="00D00161"/>
    <w:rsid w:val="00D00FDB"/>
    <w:rsid w:val="00D015AC"/>
    <w:rsid w:val="00D017C1"/>
    <w:rsid w:val="00D029A8"/>
    <w:rsid w:val="00D02F01"/>
    <w:rsid w:val="00D036E8"/>
    <w:rsid w:val="00D03F1A"/>
    <w:rsid w:val="00D04256"/>
    <w:rsid w:val="00D043DE"/>
    <w:rsid w:val="00D049D8"/>
    <w:rsid w:val="00D05556"/>
    <w:rsid w:val="00D05714"/>
    <w:rsid w:val="00D05FB8"/>
    <w:rsid w:val="00D07C3D"/>
    <w:rsid w:val="00D1058B"/>
    <w:rsid w:val="00D11157"/>
    <w:rsid w:val="00D113DE"/>
    <w:rsid w:val="00D11457"/>
    <w:rsid w:val="00D11A6D"/>
    <w:rsid w:val="00D1238B"/>
    <w:rsid w:val="00D134AD"/>
    <w:rsid w:val="00D1418E"/>
    <w:rsid w:val="00D156A8"/>
    <w:rsid w:val="00D17F15"/>
    <w:rsid w:val="00D20DF6"/>
    <w:rsid w:val="00D21056"/>
    <w:rsid w:val="00D21B12"/>
    <w:rsid w:val="00D2244F"/>
    <w:rsid w:val="00D22A50"/>
    <w:rsid w:val="00D2359D"/>
    <w:rsid w:val="00D236BE"/>
    <w:rsid w:val="00D23F5C"/>
    <w:rsid w:val="00D249D9"/>
    <w:rsid w:val="00D24AC5"/>
    <w:rsid w:val="00D24F2F"/>
    <w:rsid w:val="00D25148"/>
    <w:rsid w:val="00D2637D"/>
    <w:rsid w:val="00D26808"/>
    <w:rsid w:val="00D277A8"/>
    <w:rsid w:val="00D31576"/>
    <w:rsid w:val="00D31836"/>
    <w:rsid w:val="00D32C65"/>
    <w:rsid w:val="00D32D64"/>
    <w:rsid w:val="00D34562"/>
    <w:rsid w:val="00D3638E"/>
    <w:rsid w:val="00D36456"/>
    <w:rsid w:val="00D36795"/>
    <w:rsid w:val="00D36F7B"/>
    <w:rsid w:val="00D37FF8"/>
    <w:rsid w:val="00D40DAD"/>
    <w:rsid w:val="00D4146E"/>
    <w:rsid w:val="00D43E28"/>
    <w:rsid w:val="00D4450D"/>
    <w:rsid w:val="00D4459B"/>
    <w:rsid w:val="00D44A70"/>
    <w:rsid w:val="00D455CC"/>
    <w:rsid w:val="00D47ED1"/>
    <w:rsid w:val="00D47FF1"/>
    <w:rsid w:val="00D50D89"/>
    <w:rsid w:val="00D51F5D"/>
    <w:rsid w:val="00D527EF"/>
    <w:rsid w:val="00D54CFD"/>
    <w:rsid w:val="00D55724"/>
    <w:rsid w:val="00D55A69"/>
    <w:rsid w:val="00D55AE0"/>
    <w:rsid w:val="00D55CEB"/>
    <w:rsid w:val="00D55E2F"/>
    <w:rsid w:val="00D55EB7"/>
    <w:rsid w:val="00D56C43"/>
    <w:rsid w:val="00D56F76"/>
    <w:rsid w:val="00D5798B"/>
    <w:rsid w:val="00D57A7C"/>
    <w:rsid w:val="00D60339"/>
    <w:rsid w:val="00D61705"/>
    <w:rsid w:val="00D61BAA"/>
    <w:rsid w:val="00D62B00"/>
    <w:rsid w:val="00D631DE"/>
    <w:rsid w:val="00D6323D"/>
    <w:rsid w:val="00D632B9"/>
    <w:rsid w:val="00D64618"/>
    <w:rsid w:val="00D64E74"/>
    <w:rsid w:val="00D6513A"/>
    <w:rsid w:val="00D6514C"/>
    <w:rsid w:val="00D656C5"/>
    <w:rsid w:val="00D66F92"/>
    <w:rsid w:val="00D70C7A"/>
    <w:rsid w:val="00D7194B"/>
    <w:rsid w:val="00D72546"/>
    <w:rsid w:val="00D73E63"/>
    <w:rsid w:val="00D73F07"/>
    <w:rsid w:val="00D73F4C"/>
    <w:rsid w:val="00D74186"/>
    <w:rsid w:val="00D74D26"/>
    <w:rsid w:val="00D7554C"/>
    <w:rsid w:val="00D75C58"/>
    <w:rsid w:val="00D75F04"/>
    <w:rsid w:val="00D763D0"/>
    <w:rsid w:val="00D76636"/>
    <w:rsid w:val="00D76CD9"/>
    <w:rsid w:val="00D76D6E"/>
    <w:rsid w:val="00D76EDB"/>
    <w:rsid w:val="00D77856"/>
    <w:rsid w:val="00D80438"/>
    <w:rsid w:val="00D804B2"/>
    <w:rsid w:val="00D80C2A"/>
    <w:rsid w:val="00D80DA9"/>
    <w:rsid w:val="00D83865"/>
    <w:rsid w:val="00D838BE"/>
    <w:rsid w:val="00D8408D"/>
    <w:rsid w:val="00D84191"/>
    <w:rsid w:val="00D85235"/>
    <w:rsid w:val="00D861C6"/>
    <w:rsid w:val="00D86ACC"/>
    <w:rsid w:val="00D903D6"/>
    <w:rsid w:val="00D90818"/>
    <w:rsid w:val="00D91088"/>
    <w:rsid w:val="00D918BB"/>
    <w:rsid w:val="00D92BEB"/>
    <w:rsid w:val="00D938DD"/>
    <w:rsid w:val="00D952F9"/>
    <w:rsid w:val="00D95E73"/>
    <w:rsid w:val="00D95EF1"/>
    <w:rsid w:val="00D96F90"/>
    <w:rsid w:val="00D972C6"/>
    <w:rsid w:val="00D974D3"/>
    <w:rsid w:val="00D978B9"/>
    <w:rsid w:val="00DA130A"/>
    <w:rsid w:val="00DA1518"/>
    <w:rsid w:val="00DA2067"/>
    <w:rsid w:val="00DA2DDB"/>
    <w:rsid w:val="00DA34C9"/>
    <w:rsid w:val="00DA5104"/>
    <w:rsid w:val="00DA5133"/>
    <w:rsid w:val="00DA5754"/>
    <w:rsid w:val="00DA653F"/>
    <w:rsid w:val="00DA6736"/>
    <w:rsid w:val="00DA67D4"/>
    <w:rsid w:val="00DA6CE3"/>
    <w:rsid w:val="00DB08A9"/>
    <w:rsid w:val="00DB0B06"/>
    <w:rsid w:val="00DB166B"/>
    <w:rsid w:val="00DB181E"/>
    <w:rsid w:val="00DB1AFC"/>
    <w:rsid w:val="00DB2B18"/>
    <w:rsid w:val="00DB4896"/>
    <w:rsid w:val="00DB49DE"/>
    <w:rsid w:val="00DB4E18"/>
    <w:rsid w:val="00DB4E71"/>
    <w:rsid w:val="00DB599C"/>
    <w:rsid w:val="00DB5A0C"/>
    <w:rsid w:val="00DB5FEC"/>
    <w:rsid w:val="00DB661E"/>
    <w:rsid w:val="00DB67FB"/>
    <w:rsid w:val="00DB6F3E"/>
    <w:rsid w:val="00DC0DD5"/>
    <w:rsid w:val="00DC1852"/>
    <w:rsid w:val="00DC19B1"/>
    <w:rsid w:val="00DC1AC6"/>
    <w:rsid w:val="00DC38A4"/>
    <w:rsid w:val="00DC3ED6"/>
    <w:rsid w:val="00DC487F"/>
    <w:rsid w:val="00DC5B32"/>
    <w:rsid w:val="00DC7071"/>
    <w:rsid w:val="00DC7AB5"/>
    <w:rsid w:val="00DD1799"/>
    <w:rsid w:val="00DD1AC3"/>
    <w:rsid w:val="00DD1B35"/>
    <w:rsid w:val="00DD3250"/>
    <w:rsid w:val="00DD32CF"/>
    <w:rsid w:val="00DD4F2D"/>
    <w:rsid w:val="00DD5561"/>
    <w:rsid w:val="00DD58D5"/>
    <w:rsid w:val="00DD59ED"/>
    <w:rsid w:val="00DD5DEF"/>
    <w:rsid w:val="00DD62F6"/>
    <w:rsid w:val="00DD63DB"/>
    <w:rsid w:val="00DD6858"/>
    <w:rsid w:val="00DE00B2"/>
    <w:rsid w:val="00DE010B"/>
    <w:rsid w:val="00DE024A"/>
    <w:rsid w:val="00DE07F4"/>
    <w:rsid w:val="00DE1057"/>
    <w:rsid w:val="00DE1882"/>
    <w:rsid w:val="00DE19F5"/>
    <w:rsid w:val="00DE1B94"/>
    <w:rsid w:val="00DE1D8E"/>
    <w:rsid w:val="00DE26AE"/>
    <w:rsid w:val="00DE2FB9"/>
    <w:rsid w:val="00DE34AB"/>
    <w:rsid w:val="00DE457F"/>
    <w:rsid w:val="00DE514D"/>
    <w:rsid w:val="00DE55B2"/>
    <w:rsid w:val="00DE746D"/>
    <w:rsid w:val="00DF18D4"/>
    <w:rsid w:val="00DF1954"/>
    <w:rsid w:val="00DF2CDC"/>
    <w:rsid w:val="00DF40B0"/>
    <w:rsid w:val="00DF41B4"/>
    <w:rsid w:val="00DF42CB"/>
    <w:rsid w:val="00DF66ED"/>
    <w:rsid w:val="00DF67F3"/>
    <w:rsid w:val="00E007D7"/>
    <w:rsid w:val="00E01643"/>
    <w:rsid w:val="00E01D43"/>
    <w:rsid w:val="00E0229F"/>
    <w:rsid w:val="00E0249B"/>
    <w:rsid w:val="00E02C40"/>
    <w:rsid w:val="00E02F54"/>
    <w:rsid w:val="00E03701"/>
    <w:rsid w:val="00E040CB"/>
    <w:rsid w:val="00E04176"/>
    <w:rsid w:val="00E048B5"/>
    <w:rsid w:val="00E04CEF"/>
    <w:rsid w:val="00E04EAA"/>
    <w:rsid w:val="00E0557A"/>
    <w:rsid w:val="00E05E2C"/>
    <w:rsid w:val="00E066AE"/>
    <w:rsid w:val="00E066FB"/>
    <w:rsid w:val="00E07896"/>
    <w:rsid w:val="00E07A18"/>
    <w:rsid w:val="00E114BD"/>
    <w:rsid w:val="00E1197C"/>
    <w:rsid w:val="00E11EB6"/>
    <w:rsid w:val="00E1353F"/>
    <w:rsid w:val="00E13BD8"/>
    <w:rsid w:val="00E13E21"/>
    <w:rsid w:val="00E142DB"/>
    <w:rsid w:val="00E14921"/>
    <w:rsid w:val="00E14D38"/>
    <w:rsid w:val="00E15185"/>
    <w:rsid w:val="00E15977"/>
    <w:rsid w:val="00E1624E"/>
    <w:rsid w:val="00E16D17"/>
    <w:rsid w:val="00E17D11"/>
    <w:rsid w:val="00E20645"/>
    <w:rsid w:val="00E20655"/>
    <w:rsid w:val="00E2083C"/>
    <w:rsid w:val="00E215B3"/>
    <w:rsid w:val="00E21792"/>
    <w:rsid w:val="00E21C1A"/>
    <w:rsid w:val="00E21C7D"/>
    <w:rsid w:val="00E21FA7"/>
    <w:rsid w:val="00E22A90"/>
    <w:rsid w:val="00E22C5B"/>
    <w:rsid w:val="00E22D6B"/>
    <w:rsid w:val="00E23681"/>
    <w:rsid w:val="00E23731"/>
    <w:rsid w:val="00E245D8"/>
    <w:rsid w:val="00E24681"/>
    <w:rsid w:val="00E248F9"/>
    <w:rsid w:val="00E25F6A"/>
    <w:rsid w:val="00E2656B"/>
    <w:rsid w:val="00E269B4"/>
    <w:rsid w:val="00E27167"/>
    <w:rsid w:val="00E27170"/>
    <w:rsid w:val="00E27DF4"/>
    <w:rsid w:val="00E3151C"/>
    <w:rsid w:val="00E31B9B"/>
    <w:rsid w:val="00E323A0"/>
    <w:rsid w:val="00E323C2"/>
    <w:rsid w:val="00E3244A"/>
    <w:rsid w:val="00E3291E"/>
    <w:rsid w:val="00E32CD2"/>
    <w:rsid w:val="00E32E7F"/>
    <w:rsid w:val="00E35C82"/>
    <w:rsid w:val="00E366CB"/>
    <w:rsid w:val="00E371B0"/>
    <w:rsid w:val="00E372CF"/>
    <w:rsid w:val="00E403C5"/>
    <w:rsid w:val="00E40B27"/>
    <w:rsid w:val="00E4149C"/>
    <w:rsid w:val="00E41E26"/>
    <w:rsid w:val="00E41F58"/>
    <w:rsid w:val="00E41FF3"/>
    <w:rsid w:val="00E42507"/>
    <w:rsid w:val="00E42620"/>
    <w:rsid w:val="00E42652"/>
    <w:rsid w:val="00E4313E"/>
    <w:rsid w:val="00E431B6"/>
    <w:rsid w:val="00E43A51"/>
    <w:rsid w:val="00E43F29"/>
    <w:rsid w:val="00E44F18"/>
    <w:rsid w:val="00E4629A"/>
    <w:rsid w:val="00E473A6"/>
    <w:rsid w:val="00E47C93"/>
    <w:rsid w:val="00E50FBB"/>
    <w:rsid w:val="00E5107D"/>
    <w:rsid w:val="00E51448"/>
    <w:rsid w:val="00E51B43"/>
    <w:rsid w:val="00E532CC"/>
    <w:rsid w:val="00E53304"/>
    <w:rsid w:val="00E5410B"/>
    <w:rsid w:val="00E548A2"/>
    <w:rsid w:val="00E54A88"/>
    <w:rsid w:val="00E554D7"/>
    <w:rsid w:val="00E55608"/>
    <w:rsid w:val="00E55A85"/>
    <w:rsid w:val="00E567BC"/>
    <w:rsid w:val="00E5727A"/>
    <w:rsid w:val="00E579F1"/>
    <w:rsid w:val="00E60593"/>
    <w:rsid w:val="00E60625"/>
    <w:rsid w:val="00E61225"/>
    <w:rsid w:val="00E612D6"/>
    <w:rsid w:val="00E6190B"/>
    <w:rsid w:val="00E61E34"/>
    <w:rsid w:val="00E636BF"/>
    <w:rsid w:val="00E63888"/>
    <w:rsid w:val="00E65C37"/>
    <w:rsid w:val="00E65D65"/>
    <w:rsid w:val="00E65F9F"/>
    <w:rsid w:val="00E670A3"/>
    <w:rsid w:val="00E6774E"/>
    <w:rsid w:val="00E67DB4"/>
    <w:rsid w:val="00E71782"/>
    <w:rsid w:val="00E71A4C"/>
    <w:rsid w:val="00E728F4"/>
    <w:rsid w:val="00E7306F"/>
    <w:rsid w:val="00E7477E"/>
    <w:rsid w:val="00E748D0"/>
    <w:rsid w:val="00E74A6F"/>
    <w:rsid w:val="00E756B8"/>
    <w:rsid w:val="00E75773"/>
    <w:rsid w:val="00E76A99"/>
    <w:rsid w:val="00E776E4"/>
    <w:rsid w:val="00E77E01"/>
    <w:rsid w:val="00E80D57"/>
    <w:rsid w:val="00E811EE"/>
    <w:rsid w:val="00E81500"/>
    <w:rsid w:val="00E82C8E"/>
    <w:rsid w:val="00E83B8E"/>
    <w:rsid w:val="00E83E41"/>
    <w:rsid w:val="00E855F4"/>
    <w:rsid w:val="00E86948"/>
    <w:rsid w:val="00E90369"/>
    <w:rsid w:val="00E91005"/>
    <w:rsid w:val="00E92240"/>
    <w:rsid w:val="00E92450"/>
    <w:rsid w:val="00E93776"/>
    <w:rsid w:val="00E94558"/>
    <w:rsid w:val="00E94A3E"/>
    <w:rsid w:val="00E955A6"/>
    <w:rsid w:val="00E9590D"/>
    <w:rsid w:val="00E972A4"/>
    <w:rsid w:val="00E973B5"/>
    <w:rsid w:val="00E97856"/>
    <w:rsid w:val="00E97CD7"/>
    <w:rsid w:val="00E97FD4"/>
    <w:rsid w:val="00EA08E3"/>
    <w:rsid w:val="00EA1D55"/>
    <w:rsid w:val="00EA3907"/>
    <w:rsid w:val="00EA39FA"/>
    <w:rsid w:val="00EA455D"/>
    <w:rsid w:val="00EA68C3"/>
    <w:rsid w:val="00EA7741"/>
    <w:rsid w:val="00EA7F8C"/>
    <w:rsid w:val="00EB0028"/>
    <w:rsid w:val="00EB06A3"/>
    <w:rsid w:val="00EB0B2A"/>
    <w:rsid w:val="00EB1C2C"/>
    <w:rsid w:val="00EB1C58"/>
    <w:rsid w:val="00EB1E7E"/>
    <w:rsid w:val="00EB2752"/>
    <w:rsid w:val="00EB336F"/>
    <w:rsid w:val="00EB37F8"/>
    <w:rsid w:val="00EB40AA"/>
    <w:rsid w:val="00EB439E"/>
    <w:rsid w:val="00EB4614"/>
    <w:rsid w:val="00EB4D8D"/>
    <w:rsid w:val="00EB568A"/>
    <w:rsid w:val="00EB5711"/>
    <w:rsid w:val="00EB60C1"/>
    <w:rsid w:val="00EB6346"/>
    <w:rsid w:val="00EB6617"/>
    <w:rsid w:val="00EB6960"/>
    <w:rsid w:val="00EB6A28"/>
    <w:rsid w:val="00EC0088"/>
    <w:rsid w:val="00EC026C"/>
    <w:rsid w:val="00EC2958"/>
    <w:rsid w:val="00EC2EF8"/>
    <w:rsid w:val="00EC38A3"/>
    <w:rsid w:val="00EC3906"/>
    <w:rsid w:val="00EC39D2"/>
    <w:rsid w:val="00EC4820"/>
    <w:rsid w:val="00EC4E88"/>
    <w:rsid w:val="00EC571C"/>
    <w:rsid w:val="00EC5E47"/>
    <w:rsid w:val="00EC5EF2"/>
    <w:rsid w:val="00EC6256"/>
    <w:rsid w:val="00EC7262"/>
    <w:rsid w:val="00EC733A"/>
    <w:rsid w:val="00EC738D"/>
    <w:rsid w:val="00EC7D45"/>
    <w:rsid w:val="00ED029B"/>
    <w:rsid w:val="00ED076A"/>
    <w:rsid w:val="00ED1B0A"/>
    <w:rsid w:val="00ED2287"/>
    <w:rsid w:val="00ED235A"/>
    <w:rsid w:val="00ED32E2"/>
    <w:rsid w:val="00ED3E9F"/>
    <w:rsid w:val="00ED4787"/>
    <w:rsid w:val="00ED47F2"/>
    <w:rsid w:val="00ED5607"/>
    <w:rsid w:val="00ED76B5"/>
    <w:rsid w:val="00ED7821"/>
    <w:rsid w:val="00ED7D95"/>
    <w:rsid w:val="00EE0536"/>
    <w:rsid w:val="00EE0DCF"/>
    <w:rsid w:val="00EE3654"/>
    <w:rsid w:val="00EE3BBA"/>
    <w:rsid w:val="00EE4482"/>
    <w:rsid w:val="00EE451B"/>
    <w:rsid w:val="00EE5173"/>
    <w:rsid w:val="00EE547A"/>
    <w:rsid w:val="00EE5B2D"/>
    <w:rsid w:val="00EE5B2F"/>
    <w:rsid w:val="00EE5EB0"/>
    <w:rsid w:val="00EE60A3"/>
    <w:rsid w:val="00EE6C76"/>
    <w:rsid w:val="00EE776F"/>
    <w:rsid w:val="00EF0B73"/>
    <w:rsid w:val="00EF1F4C"/>
    <w:rsid w:val="00EF38CF"/>
    <w:rsid w:val="00EF3EC5"/>
    <w:rsid w:val="00EF44B5"/>
    <w:rsid w:val="00EF5E85"/>
    <w:rsid w:val="00EF5FB0"/>
    <w:rsid w:val="00EF61DF"/>
    <w:rsid w:val="00EF6A3B"/>
    <w:rsid w:val="00EF743D"/>
    <w:rsid w:val="00EF7B75"/>
    <w:rsid w:val="00F02796"/>
    <w:rsid w:val="00F02A0B"/>
    <w:rsid w:val="00F02C32"/>
    <w:rsid w:val="00F02ECF"/>
    <w:rsid w:val="00F02FE5"/>
    <w:rsid w:val="00F034FE"/>
    <w:rsid w:val="00F04D21"/>
    <w:rsid w:val="00F0574B"/>
    <w:rsid w:val="00F058E3"/>
    <w:rsid w:val="00F05E15"/>
    <w:rsid w:val="00F069F6"/>
    <w:rsid w:val="00F070D5"/>
    <w:rsid w:val="00F070E1"/>
    <w:rsid w:val="00F07991"/>
    <w:rsid w:val="00F1043D"/>
    <w:rsid w:val="00F1050D"/>
    <w:rsid w:val="00F108DE"/>
    <w:rsid w:val="00F10D57"/>
    <w:rsid w:val="00F12882"/>
    <w:rsid w:val="00F1302E"/>
    <w:rsid w:val="00F1383A"/>
    <w:rsid w:val="00F14950"/>
    <w:rsid w:val="00F14DFB"/>
    <w:rsid w:val="00F16866"/>
    <w:rsid w:val="00F170AD"/>
    <w:rsid w:val="00F17BED"/>
    <w:rsid w:val="00F17C19"/>
    <w:rsid w:val="00F17D10"/>
    <w:rsid w:val="00F17FEF"/>
    <w:rsid w:val="00F20A4D"/>
    <w:rsid w:val="00F22079"/>
    <w:rsid w:val="00F2225F"/>
    <w:rsid w:val="00F231EA"/>
    <w:rsid w:val="00F236E6"/>
    <w:rsid w:val="00F2422D"/>
    <w:rsid w:val="00F24FE6"/>
    <w:rsid w:val="00F25E97"/>
    <w:rsid w:val="00F25EFB"/>
    <w:rsid w:val="00F273CB"/>
    <w:rsid w:val="00F27B04"/>
    <w:rsid w:val="00F27D75"/>
    <w:rsid w:val="00F327D4"/>
    <w:rsid w:val="00F3745B"/>
    <w:rsid w:val="00F37811"/>
    <w:rsid w:val="00F412AC"/>
    <w:rsid w:val="00F416C9"/>
    <w:rsid w:val="00F41E8F"/>
    <w:rsid w:val="00F43D7C"/>
    <w:rsid w:val="00F441B0"/>
    <w:rsid w:val="00F45DAB"/>
    <w:rsid w:val="00F46B16"/>
    <w:rsid w:val="00F477CD"/>
    <w:rsid w:val="00F47CB4"/>
    <w:rsid w:val="00F47E8C"/>
    <w:rsid w:val="00F5015A"/>
    <w:rsid w:val="00F5071E"/>
    <w:rsid w:val="00F508DF"/>
    <w:rsid w:val="00F52C87"/>
    <w:rsid w:val="00F52D7F"/>
    <w:rsid w:val="00F52F8B"/>
    <w:rsid w:val="00F53283"/>
    <w:rsid w:val="00F53749"/>
    <w:rsid w:val="00F5399A"/>
    <w:rsid w:val="00F55761"/>
    <w:rsid w:val="00F565D6"/>
    <w:rsid w:val="00F56FF9"/>
    <w:rsid w:val="00F600BE"/>
    <w:rsid w:val="00F60CA1"/>
    <w:rsid w:val="00F6135D"/>
    <w:rsid w:val="00F613C4"/>
    <w:rsid w:val="00F6234B"/>
    <w:rsid w:val="00F62547"/>
    <w:rsid w:val="00F6313C"/>
    <w:rsid w:val="00F63198"/>
    <w:rsid w:val="00F634E6"/>
    <w:rsid w:val="00F63724"/>
    <w:rsid w:val="00F63927"/>
    <w:rsid w:val="00F63C60"/>
    <w:rsid w:val="00F64294"/>
    <w:rsid w:val="00F647BF"/>
    <w:rsid w:val="00F655B3"/>
    <w:rsid w:val="00F65732"/>
    <w:rsid w:val="00F67809"/>
    <w:rsid w:val="00F70C03"/>
    <w:rsid w:val="00F71900"/>
    <w:rsid w:val="00F71C29"/>
    <w:rsid w:val="00F71F1A"/>
    <w:rsid w:val="00F723FB"/>
    <w:rsid w:val="00F7275E"/>
    <w:rsid w:val="00F7381C"/>
    <w:rsid w:val="00F73F6D"/>
    <w:rsid w:val="00F746F9"/>
    <w:rsid w:val="00F76315"/>
    <w:rsid w:val="00F76BA4"/>
    <w:rsid w:val="00F77190"/>
    <w:rsid w:val="00F81084"/>
    <w:rsid w:val="00F8264C"/>
    <w:rsid w:val="00F83175"/>
    <w:rsid w:val="00F8327B"/>
    <w:rsid w:val="00F83AF4"/>
    <w:rsid w:val="00F84676"/>
    <w:rsid w:val="00F846FE"/>
    <w:rsid w:val="00F84E60"/>
    <w:rsid w:val="00F84FCA"/>
    <w:rsid w:val="00F85034"/>
    <w:rsid w:val="00F85130"/>
    <w:rsid w:val="00F8563A"/>
    <w:rsid w:val="00F857E4"/>
    <w:rsid w:val="00F86847"/>
    <w:rsid w:val="00F8739D"/>
    <w:rsid w:val="00F87B0C"/>
    <w:rsid w:val="00F87EB1"/>
    <w:rsid w:val="00F90015"/>
    <w:rsid w:val="00F91853"/>
    <w:rsid w:val="00F91909"/>
    <w:rsid w:val="00F92340"/>
    <w:rsid w:val="00F93086"/>
    <w:rsid w:val="00F93E5C"/>
    <w:rsid w:val="00F94B05"/>
    <w:rsid w:val="00F950C2"/>
    <w:rsid w:val="00F95531"/>
    <w:rsid w:val="00F961B0"/>
    <w:rsid w:val="00F963BA"/>
    <w:rsid w:val="00F96625"/>
    <w:rsid w:val="00F966CC"/>
    <w:rsid w:val="00F97DB9"/>
    <w:rsid w:val="00FA15A0"/>
    <w:rsid w:val="00FA15E6"/>
    <w:rsid w:val="00FA2664"/>
    <w:rsid w:val="00FA2D47"/>
    <w:rsid w:val="00FA48A7"/>
    <w:rsid w:val="00FA4AB3"/>
    <w:rsid w:val="00FA4F1F"/>
    <w:rsid w:val="00FA7883"/>
    <w:rsid w:val="00FA7FE8"/>
    <w:rsid w:val="00FB08E3"/>
    <w:rsid w:val="00FB1853"/>
    <w:rsid w:val="00FB1AEF"/>
    <w:rsid w:val="00FB1FB3"/>
    <w:rsid w:val="00FB304F"/>
    <w:rsid w:val="00FB40A0"/>
    <w:rsid w:val="00FB4143"/>
    <w:rsid w:val="00FB5BE8"/>
    <w:rsid w:val="00FB69AE"/>
    <w:rsid w:val="00FB771A"/>
    <w:rsid w:val="00FB7934"/>
    <w:rsid w:val="00FC0034"/>
    <w:rsid w:val="00FC0317"/>
    <w:rsid w:val="00FC1484"/>
    <w:rsid w:val="00FC15EE"/>
    <w:rsid w:val="00FC18DA"/>
    <w:rsid w:val="00FC25E7"/>
    <w:rsid w:val="00FC2A07"/>
    <w:rsid w:val="00FC2A15"/>
    <w:rsid w:val="00FC300E"/>
    <w:rsid w:val="00FC362E"/>
    <w:rsid w:val="00FC4256"/>
    <w:rsid w:val="00FC5DDA"/>
    <w:rsid w:val="00FC7725"/>
    <w:rsid w:val="00FD059D"/>
    <w:rsid w:val="00FD06FE"/>
    <w:rsid w:val="00FD0CAC"/>
    <w:rsid w:val="00FD107D"/>
    <w:rsid w:val="00FD111A"/>
    <w:rsid w:val="00FD1546"/>
    <w:rsid w:val="00FD2987"/>
    <w:rsid w:val="00FD3BB9"/>
    <w:rsid w:val="00FD4D38"/>
    <w:rsid w:val="00FD5367"/>
    <w:rsid w:val="00FD6E82"/>
    <w:rsid w:val="00FD76E2"/>
    <w:rsid w:val="00FD7B37"/>
    <w:rsid w:val="00FD7BF5"/>
    <w:rsid w:val="00FE0357"/>
    <w:rsid w:val="00FE2CBB"/>
    <w:rsid w:val="00FE462E"/>
    <w:rsid w:val="00FE5015"/>
    <w:rsid w:val="00FE53EB"/>
    <w:rsid w:val="00FE6333"/>
    <w:rsid w:val="00FE669C"/>
    <w:rsid w:val="00FE7075"/>
    <w:rsid w:val="00FE7888"/>
    <w:rsid w:val="00FE7C3C"/>
    <w:rsid w:val="00FF0613"/>
    <w:rsid w:val="00FF18EB"/>
    <w:rsid w:val="00FF1FD1"/>
    <w:rsid w:val="00FF2449"/>
    <w:rsid w:val="00FF30AD"/>
    <w:rsid w:val="00FF3945"/>
    <w:rsid w:val="00FF474A"/>
    <w:rsid w:val="00FF4E84"/>
    <w:rsid w:val="00FF5525"/>
    <w:rsid w:val="00FF5686"/>
    <w:rsid w:val="00FF68ED"/>
    <w:rsid w:val="00FF7951"/>
    <w:rsid w:val="01BE6944"/>
    <w:rsid w:val="021A2D02"/>
    <w:rsid w:val="02E8197C"/>
    <w:rsid w:val="038F6759"/>
    <w:rsid w:val="043A5387"/>
    <w:rsid w:val="045521C0"/>
    <w:rsid w:val="045763AF"/>
    <w:rsid w:val="04FA31AD"/>
    <w:rsid w:val="05407116"/>
    <w:rsid w:val="0591198C"/>
    <w:rsid w:val="068F38AE"/>
    <w:rsid w:val="06A4427F"/>
    <w:rsid w:val="08931868"/>
    <w:rsid w:val="08B7338E"/>
    <w:rsid w:val="09033DC6"/>
    <w:rsid w:val="0983157E"/>
    <w:rsid w:val="09D11FA7"/>
    <w:rsid w:val="09F2082E"/>
    <w:rsid w:val="0A7D2BF9"/>
    <w:rsid w:val="0AD656DD"/>
    <w:rsid w:val="0B7F5D75"/>
    <w:rsid w:val="0B8B2716"/>
    <w:rsid w:val="0B9F1F73"/>
    <w:rsid w:val="0CB44DEB"/>
    <w:rsid w:val="0CBD0903"/>
    <w:rsid w:val="0CC77C8C"/>
    <w:rsid w:val="0CD3387F"/>
    <w:rsid w:val="0D6002E2"/>
    <w:rsid w:val="0DA6255F"/>
    <w:rsid w:val="0E081AE0"/>
    <w:rsid w:val="0F0E0251"/>
    <w:rsid w:val="0F114F36"/>
    <w:rsid w:val="0F1B7B63"/>
    <w:rsid w:val="0F2940D5"/>
    <w:rsid w:val="0F3D623E"/>
    <w:rsid w:val="0F4C5F65"/>
    <w:rsid w:val="0F6634D4"/>
    <w:rsid w:val="10AE774C"/>
    <w:rsid w:val="10D6569D"/>
    <w:rsid w:val="110E4174"/>
    <w:rsid w:val="116162CF"/>
    <w:rsid w:val="118B1BEF"/>
    <w:rsid w:val="119303C1"/>
    <w:rsid w:val="11AF0294"/>
    <w:rsid w:val="11E52BFB"/>
    <w:rsid w:val="149F4479"/>
    <w:rsid w:val="152F4368"/>
    <w:rsid w:val="156C4B49"/>
    <w:rsid w:val="15A96D62"/>
    <w:rsid w:val="15C54CCC"/>
    <w:rsid w:val="15D50EE4"/>
    <w:rsid w:val="15E30196"/>
    <w:rsid w:val="177644D0"/>
    <w:rsid w:val="17894D64"/>
    <w:rsid w:val="17D43430"/>
    <w:rsid w:val="181932FA"/>
    <w:rsid w:val="185B3273"/>
    <w:rsid w:val="18650063"/>
    <w:rsid w:val="189B799E"/>
    <w:rsid w:val="190D2C12"/>
    <w:rsid w:val="19386307"/>
    <w:rsid w:val="193A4EDF"/>
    <w:rsid w:val="195A572B"/>
    <w:rsid w:val="199E2C59"/>
    <w:rsid w:val="19D05D1F"/>
    <w:rsid w:val="19ED659F"/>
    <w:rsid w:val="1A4D7228"/>
    <w:rsid w:val="1AEB0BF7"/>
    <w:rsid w:val="1B3C38BC"/>
    <w:rsid w:val="1B771C06"/>
    <w:rsid w:val="1B7E065D"/>
    <w:rsid w:val="1BDA0906"/>
    <w:rsid w:val="1C0B345C"/>
    <w:rsid w:val="1C454471"/>
    <w:rsid w:val="1D405EE6"/>
    <w:rsid w:val="1D5D1744"/>
    <w:rsid w:val="1E18682B"/>
    <w:rsid w:val="1E6B023D"/>
    <w:rsid w:val="1E860253"/>
    <w:rsid w:val="1F403C04"/>
    <w:rsid w:val="1F660FBC"/>
    <w:rsid w:val="1F66307C"/>
    <w:rsid w:val="1F9A4AD4"/>
    <w:rsid w:val="20564E9E"/>
    <w:rsid w:val="206D4D3C"/>
    <w:rsid w:val="20FB6F76"/>
    <w:rsid w:val="21E82EE0"/>
    <w:rsid w:val="226A7D59"/>
    <w:rsid w:val="22CE3412"/>
    <w:rsid w:val="22E210C7"/>
    <w:rsid w:val="2389558B"/>
    <w:rsid w:val="23E124D7"/>
    <w:rsid w:val="24BC05E0"/>
    <w:rsid w:val="25005C2B"/>
    <w:rsid w:val="25625C38"/>
    <w:rsid w:val="25C41B90"/>
    <w:rsid w:val="25FD7B6A"/>
    <w:rsid w:val="26E256DE"/>
    <w:rsid w:val="27781B9E"/>
    <w:rsid w:val="27C559B5"/>
    <w:rsid w:val="27CB6172"/>
    <w:rsid w:val="291E0A6D"/>
    <w:rsid w:val="293973D3"/>
    <w:rsid w:val="29622175"/>
    <w:rsid w:val="29795D3D"/>
    <w:rsid w:val="298F1421"/>
    <w:rsid w:val="29A24CB1"/>
    <w:rsid w:val="2AF4502B"/>
    <w:rsid w:val="2BDE504B"/>
    <w:rsid w:val="2C393B5C"/>
    <w:rsid w:val="2C5D1363"/>
    <w:rsid w:val="2CBA1C73"/>
    <w:rsid w:val="2CFA6FE6"/>
    <w:rsid w:val="2D214696"/>
    <w:rsid w:val="2D6C5D01"/>
    <w:rsid w:val="2DC343D7"/>
    <w:rsid w:val="2E0E43FA"/>
    <w:rsid w:val="2E1A1DEB"/>
    <w:rsid w:val="2E1B3283"/>
    <w:rsid w:val="2E7D3F3E"/>
    <w:rsid w:val="2E8F131F"/>
    <w:rsid w:val="2F364819"/>
    <w:rsid w:val="2F5051AF"/>
    <w:rsid w:val="2F5C22BF"/>
    <w:rsid w:val="30046E4E"/>
    <w:rsid w:val="307E209D"/>
    <w:rsid w:val="30E20088"/>
    <w:rsid w:val="318E2EF8"/>
    <w:rsid w:val="31BA43D2"/>
    <w:rsid w:val="31DB3455"/>
    <w:rsid w:val="31EC564B"/>
    <w:rsid w:val="3212096A"/>
    <w:rsid w:val="32333292"/>
    <w:rsid w:val="32510614"/>
    <w:rsid w:val="32523E2B"/>
    <w:rsid w:val="328C29A2"/>
    <w:rsid w:val="32AD5FF7"/>
    <w:rsid w:val="3344327C"/>
    <w:rsid w:val="33710A1E"/>
    <w:rsid w:val="33967A84"/>
    <w:rsid w:val="33BB7EBA"/>
    <w:rsid w:val="340125C5"/>
    <w:rsid w:val="34212572"/>
    <w:rsid w:val="344A66E3"/>
    <w:rsid w:val="34DA1F99"/>
    <w:rsid w:val="34DE60BE"/>
    <w:rsid w:val="352549E8"/>
    <w:rsid w:val="35DB3F7E"/>
    <w:rsid w:val="36201D7F"/>
    <w:rsid w:val="36401AD9"/>
    <w:rsid w:val="36D93CDC"/>
    <w:rsid w:val="37333603"/>
    <w:rsid w:val="37A32D17"/>
    <w:rsid w:val="37CA73A2"/>
    <w:rsid w:val="37D76283"/>
    <w:rsid w:val="37ED3F37"/>
    <w:rsid w:val="3862042D"/>
    <w:rsid w:val="3864794C"/>
    <w:rsid w:val="38B57418"/>
    <w:rsid w:val="395440BE"/>
    <w:rsid w:val="39C34538"/>
    <w:rsid w:val="39C86FD5"/>
    <w:rsid w:val="3A5E5393"/>
    <w:rsid w:val="3AF078B2"/>
    <w:rsid w:val="3B082DE1"/>
    <w:rsid w:val="3B675E84"/>
    <w:rsid w:val="3BA048D6"/>
    <w:rsid w:val="3C5C7CB3"/>
    <w:rsid w:val="3C7A1D83"/>
    <w:rsid w:val="3CD94A35"/>
    <w:rsid w:val="3D057A97"/>
    <w:rsid w:val="3D221416"/>
    <w:rsid w:val="3E5A6A7F"/>
    <w:rsid w:val="3EA8373C"/>
    <w:rsid w:val="3FE64893"/>
    <w:rsid w:val="3FF80758"/>
    <w:rsid w:val="4068230D"/>
    <w:rsid w:val="40D95004"/>
    <w:rsid w:val="419637C4"/>
    <w:rsid w:val="41A90E7A"/>
    <w:rsid w:val="41C43826"/>
    <w:rsid w:val="41F45E6E"/>
    <w:rsid w:val="424D777A"/>
    <w:rsid w:val="42755200"/>
    <w:rsid w:val="43A062AD"/>
    <w:rsid w:val="442E1B0B"/>
    <w:rsid w:val="445A46AE"/>
    <w:rsid w:val="452B7DF8"/>
    <w:rsid w:val="458539AC"/>
    <w:rsid w:val="45FA7D04"/>
    <w:rsid w:val="46413532"/>
    <w:rsid w:val="470438CA"/>
    <w:rsid w:val="473C513D"/>
    <w:rsid w:val="47A15912"/>
    <w:rsid w:val="47E66258"/>
    <w:rsid w:val="481B4154"/>
    <w:rsid w:val="481E2F4E"/>
    <w:rsid w:val="48ED3241"/>
    <w:rsid w:val="49136125"/>
    <w:rsid w:val="492F3361"/>
    <w:rsid w:val="49460584"/>
    <w:rsid w:val="496A379E"/>
    <w:rsid w:val="4A0D6570"/>
    <w:rsid w:val="4A176B9D"/>
    <w:rsid w:val="4B346BAA"/>
    <w:rsid w:val="4B706EA5"/>
    <w:rsid w:val="4C6A161B"/>
    <w:rsid w:val="4CCD1378"/>
    <w:rsid w:val="4CE0771A"/>
    <w:rsid w:val="4CF17B79"/>
    <w:rsid w:val="4D9F5B2D"/>
    <w:rsid w:val="4DD8303E"/>
    <w:rsid w:val="4E087A83"/>
    <w:rsid w:val="4E6D76D3"/>
    <w:rsid w:val="4E8642F1"/>
    <w:rsid w:val="4F1D4C56"/>
    <w:rsid w:val="4F560A9D"/>
    <w:rsid w:val="4F6939F7"/>
    <w:rsid w:val="4FBF7ABB"/>
    <w:rsid w:val="505D6166"/>
    <w:rsid w:val="50CC6933"/>
    <w:rsid w:val="5133250E"/>
    <w:rsid w:val="51940A9C"/>
    <w:rsid w:val="51EE28D9"/>
    <w:rsid w:val="52803148"/>
    <w:rsid w:val="52CF6173"/>
    <w:rsid w:val="52EC506B"/>
    <w:rsid w:val="532838FB"/>
    <w:rsid w:val="534B0C4D"/>
    <w:rsid w:val="538E6B22"/>
    <w:rsid w:val="53D67679"/>
    <w:rsid w:val="544669FD"/>
    <w:rsid w:val="54DE09E3"/>
    <w:rsid w:val="54FF393F"/>
    <w:rsid w:val="550E0CE6"/>
    <w:rsid w:val="55544F19"/>
    <w:rsid w:val="557425BC"/>
    <w:rsid w:val="5579070C"/>
    <w:rsid w:val="559A4994"/>
    <w:rsid w:val="56440D1A"/>
    <w:rsid w:val="56B569A0"/>
    <w:rsid w:val="56C12B51"/>
    <w:rsid w:val="56E542AB"/>
    <w:rsid w:val="57A2086A"/>
    <w:rsid w:val="57BA025F"/>
    <w:rsid w:val="57CC35A3"/>
    <w:rsid w:val="58583828"/>
    <w:rsid w:val="58D646A5"/>
    <w:rsid w:val="592F4560"/>
    <w:rsid w:val="59332A10"/>
    <w:rsid w:val="5943645D"/>
    <w:rsid w:val="5A481C3C"/>
    <w:rsid w:val="5B0D2C54"/>
    <w:rsid w:val="5B294982"/>
    <w:rsid w:val="5B2D4A53"/>
    <w:rsid w:val="5B640CD0"/>
    <w:rsid w:val="5B7374D1"/>
    <w:rsid w:val="5BA50EC7"/>
    <w:rsid w:val="5BA5225B"/>
    <w:rsid w:val="5BA97068"/>
    <w:rsid w:val="5CC526E1"/>
    <w:rsid w:val="5D1E5492"/>
    <w:rsid w:val="5DA43C29"/>
    <w:rsid w:val="5DDB5EBA"/>
    <w:rsid w:val="5E193197"/>
    <w:rsid w:val="5E7F7A73"/>
    <w:rsid w:val="5E835DAD"/>
    <w:rsid w:val="5F456284"/>
    <w:rsid w:val="5FA16E76"/>
    <w:rsid w:val="5FB92779"/>
    <w:rsid w:val="5FEF7F48"/>
    <w:rsid w:val="603D4C51"/>
    <w:rsid w:val="6042276E"/>
    <w:rsid w:val="60612F01"/>
    <w:rsid w:val="607246D5"/>
    <w:rsid w:val="60C50CA9"/>
    <w:rsid w:val="610B6261"/>
    <w:rsid w:val="612760ED"/>
    <w:rsid w:val="61373CE9"/>
    <w:rsid w:val="61436FDD"/>
    <w:rsid w:val="61A22D98"/>
    <w:rsid w:val="62294D87"/>
    <w:rsid w:val="62EE1CF9"/>
    <w:rsid w:val="63822E81"/>
    <w:rsid w:val="63A31776"/>
    <w:rsid w:val="63A45BD9"/>
    <w:rsid w:val="63E8362C"/>
    <w:rsid w:val="64282EF3"/>
    <w:rsid w:val="6429372A"/>
    <w:rsid w:val="642B1FF1"/>
    <w:rsid w:val="643E375E"/>
    <w:rsid w:val="658E09AF"/>
    <w:rsid w:val="65A2158B"/>
    <w:rsid w:val="65AF4EB4"/>
    <w:rsid w:val="65E11038"/>
    <w:rsid w:val="65E5623E"/>
    <w:rsid w:val="65F24EAA"/>
    <w:rsid w:val="660379F2"/>
    <w:rsid w:val="661466EE"/>
    <w:rsid w:val="66677A06"/>
    <w:rsid w:val="66CE145A"/>
    <w:rsid w:val="672D7755"/>
    <w:rsid w:val="67554858"/>
    <w:rsid w:val="67B11394"/>
    <w:rsid w:val="680E1188"/>
    <w:rsid w:val="6841155D"/>
    <w:rsid w:val="68412C98"/>
    <w:rsid w:val="693C66BA"/>
    <w:rsid w:val="69676F39"/>
    <w:rsid w:val="69881808"/>
    <w:rsid w:val="6A3A6264"/>
    <w:rsid w:val="6B225676"/>
    <w:rsid w:val="6B57334B"/>
    <w:rsid w:val="6BB71B46"/>
    <w:rsid w:val="6BF00362"/>
    <w:rsid w:val="6C4E5FF7"/>
    <w:rsid w:val="6C5F075E"/>
    <w:rsid w:val="6D6F3CF2"/>
    <w:rsid w:val="6DEF3809"/>
    <w:rsid w:val="6DF848C1"/>
    <w:rsid w:val="6E2C3380"/>
    <w:rsid w:val="6E995A09"/>
    <w:rsid w:val="6EBB30B8"/>
    <w:rsid w:val="6EE22166"/>
    <w:rsid w:val="6F0417E9"/>
    <w:rsid w:val="6F1352D6"/>
    <w:rsid w:val="6F3252F1"/>
    <w:rsid w:val="6F40431D"/>
    <w:rsid w:val="6F596604"/>
    <w:rsid w:val="6FDB5DF3"/>
    <w:rsid w:val="6FE66090"/>
    <w:rsid w:val="70362F70"/>
    <w:rsid w:val="70760A7F"/>
    <w:rsid w:val="70A1703D"/>
    <w:rsid w:val="70D867D7"/>
    <w:rsid w:val="7118262C"/>
    <w:rsid w:val="71A911D4"/>
    <w:rsid w:val="71C80563"/>
    <w:rsid w:val="72093F57"/>
    <w:rsid w:val="735C1CF3"/>
    <w:rsid w:val="73634FBB"/>
    <w:rsid w:val="73934B26"/>
    <w:rsid w:val="740022CC"/>
    <w:rsid w:val="74142E06"/>
    <w:rsid w:val="744C59E1"/>
    <w:rsid w:val="74D6302D"/>
    <w:rsid w:val="761C6021"/>
    <w:rsid w:val="76504185"/>
    <w:rsid w:val="765E5AB7"/>
    <w:rsid w:val="7763329E"/>
    <w:rsid w:val="781B2FBC"/>
    <w:rsid w:val="78EA7D77"/>
    <w:rsid w:val="79226E50"/>
    <w:rsid w:val="79BF274E"/>
    <w:rsid w:val="79C45B4A"/>
    <w:rsid w:val="79DF579A"/>
    <w:rsid w:val="7A6A4B8E"/>
    <w:rsid w:val="7AC9618B"/>
    <w:rsid w:val="7BDD2EF3"/>
    <w:rsid w:val="7BF870D3"/>
    <w:rsid w:val="7C992618"/>
    <w:rsid w:val="7D845E66"/>
    <w:rsid w:val="7E2B43EA"/>
    <w:rsid w:val="7E302246"/>
    <w:rsid w:val="7E9E728D"/>
    <w:rsid w:val="7ED40A1E"/>
    <w:rsid w:val="7EE66563"/>
    <w:rsid w:val="7F14210C"/>
    <w:rsid w:val="7FA2700E"/>
    <w:rsid w:val="7FF173B4"/>
    <w:rsid w:val="7FF3718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qFormat="1" w:uiPriority="99" w:semiHidden="0"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nhideWhenUsed="0" w:uiPriority="0" w:semiHidden="0" w:name="Body Text First Indent"/>
    <w:lsdException w:uiPriority="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0"/>
    <w:qFormat/>
    <w:uiPriority w:val="0"/>
    <w:pPr>
      <w:keepNext/>
      <w:keepLines/>
      <w:spacing w:before="240" w:after="240"/>
      <w:outlineLvl w:val="1"/>
    </w:pPr>
    <w:rPr>
      <w:rFonts w:ascii="Arial" w:hAnsi="Arial" w:eastAsia="黑体"/>
      <w:b/>
      <w:bCs/>
      <w:sz w:val="32"/>
      <w:szCs w:val="32"/>
    </w:rPr>
  </w:style>
  <w:style w:type="paragraph" w:styleId="4">
    <w:name w:val="heading 3"/>
    <w:basedOn w:val="1"/>
    <w:next w:val="1"/>
    <w:link w:val="61"/>
    <w:qFormat/>
    <w:uiPriority w:val="0"/>
    <w:pPr>
      <w:keepNext/>
      <w:keepLines/>
      <w:spacing w:before="120" w:after="120"/>
      <w:outlineLvl w:val="2"/>
    </w:pPr>
    <w:rPr>
      <w:b/>
      <w:bCs/>
      <w:sz w:val="24"/>
      <w:szCs w:val="32"/>
    </w:rPr>
  </w:style>
  <w:style w:type="paragraph" w:styleId="5">
    <w:name w:val="heading 4"/>
    <w:basedOn w:val="1"/>
    <w:next w:val="1"/>
    <w:link w:val="62"/>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63"/>
    <w:qFormat/>
    <w:uiPriority w:val="0"/>
    <w:pPr>
      <w:keepNext/>
      <w:keepLines/>
      <w:tabs>
        <w:tab w:val="left" w:pos="1008"/>
      </w:tabs>
      <w:spacing w:before="280" w:after="290" w:line="376" w:lineRule="auto"/>
      <w:ind w:left="1008" w:hanging="1008"/>
      <w:jc w:val="left"/>
      <w:outlineLvl w:val="4"/>
    </w:pPr>
    <w:rPr>
      <w:b/>
      <w:bCs/>
      <w:kern w:val="0"/>
      <w:sz w:val="28"/>
      <w:szCs w:val="28"/>
    </w:rPr>
  </w:style>
  <w:style w:type="paragraph" w:styleId="7">
    <w:name w:val="heading 6"/>
    <w:basedOn w:val="1"/>
    <w:next w:val="1"/>
    <w:link w:val="64"/>
    <w:qFormat/>
    <w:uiPriority w:val="0"/>
    <w:pPr>
      <w:keepNext/>
      <w:keepLines/>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65"/>
    <w:qFormat/>
    <w:uiPriority w:val="0"/>
    <w:pPr>
      <w:keepNext/>
      <w:keepLines/>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66"/>
    <w:qFormat/>
    <w:uiPriority w:val="0"/>
    <w:pPr>
      <w:keepNext/>
      <w:keepLines/>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67"/>
    <w:qFormat/>
    <w:uiPriority w:val="0"/>
    <w:pPr>
      <w:keepNext/>
      <w:keepLines/>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52">
    <w:name w:val="Default Paragraph Font"/>
    <w:unhideWhenUsed/>
    <w:qFormat/>
    <w:uiPriority w:val="1"/>
  </w:style>
  <w:style w:type="table" w:default="1" w:styleId="50">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style>
  <w:style w:type="paragraph" w:styleId="12">
    <w:name w:val="toc 7"/>
    <w:basedOn w:val="1"/>
    <w:next w:val="1"/>
    <w:unhideWhenUsed/>
    <w:qFormat/>
    <w:uiPriority w:val="39"/>
    <w:pPr>
      <w:widowControl w:val="0"/>
      <w:spacing w:line="240" w:lineRule="auto"/>
      <w:ind w:left="2520" w:leftChars="1200" w:firstLine="0" w:firstLineChars="0"/>
    </w:pPr>
    <w:rPr>
      <w:rFonts w:ascii="等线" w:hAnsi="等线" w:eastAsia="等线" w:cs="Times New Roman"/>
      <w:szCs w:val="22"/>
    </w:rPr>
  </w:style>
  <w:style w:type="paragraph" w:styleId="13">
    <w:name w:val="table of authorities"/>
    <w:basedOn w:val="1"/>
    <w:next w:val="1"/>
    <w:unhideWhenUsed/>
    <w:qFormat/>
    <w:uiPriority w:val="99"/>
    <w:pPr>
      <w:ind w:left="420" w:leftChars="200"/>
    </w:pPr>
  </w:style>
  <w:style w:type="paragraph" w:styleId="14">
    <w:name w:val="Normal Indent"/>
    <w:basedOn w:val="1"/>
    <w:link w:val="68"/>
    <w:qFormat/>
    <w:uiPriority w:val="0"/>
  </w:style>
  <w:style w:type="paragraph" w:styleId="15">
    <w:name w:val="caption"/>
    <w:basedOn w:val="1"/>
    <w:next w:val="1"/>
    <w:qFormat/>
    <w:uiPriority w:val="0"/>
    <w:rPr>
      <w:rFonts w:ascii="Arial" w:hAnsi="Arial" w:eastAsia="黑体" w:cs="Arial"/>
      <w:sz w:val="20"/>
      <w:szCs w:val="20"/>
    </w:rPr>
  </w:style>
  <w:style w:type="paragraph" w:styleId="16">
    <w:name w:val="Document Map"/>
    <w:basedOn w:val="1"/>
    <w:link w:val="69"/>
    <w:qFormat/>
    <w:uiPriority w:val="99"/>
    <w:rPr>
      <w:rFonts w:ascii="宋体"/>
      <w:sz w:val="18"/>
      <w:szCs w:val="18"/>
    </w:rPr>
  </w:style>
  <w:style w:type="paragraph" w:styleId="17">
    <w:name w:val="toa heading"/>
    <w:basedOn w:val="1"/>
    <w:next w:val="1"/>
    <w:qFormat/>
    <w:uiPriority w:val="0"/>
    <w:pPr>
      <w:spacing w:before="120"/>
    </w:pPr>
    <w:rPr>
      <w:rFonts w:ascii="Arial" w:hAnsi="Arial"/>
      <w:b/>
      <w:bCs/>
    </w:rPr>
  </w:style>
  <w:style w:type="paragraph" w:styleId="18">
    <w:name w:val="annotation text"/>
    <w:basedOn w:val="1"/>
    <w:link w:val="70"/>
    <w:qFormat/>
    <w:uiPriority w:val="0"/>
    <w:pPr>
      <w:jc w:val="left"/>
    </w:pPr>
  </w:style>
  <w:style w:type="paragraph" w:styleId="19">
    <w:name w:val="Body Text 3"/>
    <w:basedOn w:val="1"/>
    <w:link w:val="71"/>
    <w:qFormat/>
    <w:uiPriority w:val="0"/>
    <w:rPr>
      <w:rFonts w:ascii="宋体"/>
      <w:sz w:val="24"/>
      <w:szCs w:val="20"/>
    </w:rPr>
  </w:style>
  <w:style w:type="paragraph" w:styleId="20">
    <w:name w:val="Body Text"/>
    <w:basedOn w:val="1"/>
    <w:next w:val="21"/>
    <w:link w:val="72"/>
    <w:qFormat/>
    <w:uiPriority w:val="1"/>
    <w:pPr>
      <w:spacing w:after="120"/>
    </w:pPr>
  </w:style>
  <w:style w:type="paragraph" w:styleId="21">
    <w:name w:val="header"/>
    <w:basedOn w:val="1"/>
    <w:link w:val="73"/>
    <w:qFormat/>
    <w:uiPriority w:val="99"/>
    <w:pPr>
      <w:pBdr>
        <w:bottom w:val="single" w:color="auto" w:sz="6" w:space="1"/>
      </w:pBdr>
      <w:tabs>
        <w:tab w:val="center" w:pos="4153"/>
        <w:tab w:val="right" w:pos="8306"/>
      </w:tabs>
      <w:snapToGrid w:val="0"/>
      <w:jc w:val="center"/>
    </w:pPr>
    <w:rPr>
      <w:sz w:val="18"/>
      <w:szCs w:val="18"/>
    </w:rPr>
  </w:style>
  <w:style w:type="paragraph" w:styleId="22">
    <w:name w:val="Body Text Indent"/>
    <w:basedOn w:val="1"/>
    <w:link w:val="74"/>
    <w:qFormat/>
    <w:uiPriority w:val="99"/>
    <w:pPr>
      <w:spacing w:after="120"/>
      <w:ind w:left="420" w:leftChars="200"/>
    </w:pPr>
  </w:style>
  <w:style w:type="paragraph" w:styleId="23">
    <w:name w:val="List 2"/>
    <w:basedOn w:val="1"/>
    <w:qFormat/>
    <w:uiPriority w:val="0"/>
    <w:pPr>
      <w:ind w:left="100" w:leftChars="200" w:hanging="200" w:hangingChars="200"/>
    </w:pPr>
  </w:style>
  <w:style w:type="paragraph" w:styleId="24">
    <w:name w:val="List Bullet 2"/>
    <w:basedOn w:val="1"/>
    <w:qFormat/>
    <w:uiPriority w:val="0"/>
    <w:pPr>
      <w:tabs>
        <w:tab w:val="left" w:pos="780"/>
      </w:tabs>
      <w:ind w:left="840" w:hanging="420"/>
    </w:pPr>
  </w:style>
  <w:style w:type="paragraph" w:styleId="25">
    <w:name w:val="toc 5"/>
    <w:basedOn w:val="1"/>
    <w:next w:val="1"/>
    <w:unhideWhenUsed/>
    <w:qFormat/>
    <w:uiPriority w:val="39"/>
    <w:pPr>
      <w:widowControl w:val="0"/>
      <w:spacing w:line="240" w:lineRule="auto"/>
      <w:ind w:left="1680" w:leftChars="800" w:firstLine="0" w:firstLineChars="0"/>
    </w:pPr>
    <w:rPr>
      <w:rFonts w:ascii="等线" w:hAnsi="等线" w:eastAsia="等线" w:cs="Times New Roman"/>
      <w:szCs w:val="22"/>
    </w:rPr>
  </w:style>
  <w:style w:type="paragraph" w:styleId="26">
    <w:name w:val="toc 3"/>
    <w:basedOn w:val="1"/>
    <w:next w:val="1"/>
    <w:qFormat/>
    <w:uiPriority w:val="39"/>
    <w:pPr>
      <w:ind w:left="940"/>
      <w:jc w:val="left"/>
    </w:pPr>
    <w:rPr>
      <w:rFonts w:ascii="宋体" w:hAnsi="宋体"/>
      <w:kern w:val="0"/>
      <w:szCs w:val="21"/>
      <w:lang w:eastAsia="en-US"/>
    </w:rPr>
  </w:style>
  <w:style w:type="paragraph" w:styleId="27">
    <w:name w:val="Plain Text"/>
    <w:basedOn w:val="1"/>
    <w:link w:val="75"/>
    <w:qFormat/>
    <w:uiPriority w:val="0"/>
    <w:rPr>
      <w:rFonts w:ascii="宋体" w:hAnsi="Courier New"/>
      <w:szCs w:val="21"/>
    </w:rPr>
  </w:style>
  <w:style w:type="paragraph" w:styleId="28">
    <w:name w:val="toc 8"/>
    <w:basedOn w:val="1"/>
    <w:next w:val="1"/>
    <w:unhideWhenUsed/>
    <w:qFormat/>
    <w:uiPriority w:val="39"/>
    <w:pPr>
      <w:widowControl w:val="0"/>
      <w:spacing w:line="240" w:lineRule="auto"/>
      <w:ind w:left="2940" w:leftChars="1400" w:firstLine="0" w:firstLineChars="0"/>
    </w:pPr>
    <w:rPr>
      <w:rFonts w:ascii="等线" w:hAnsi="等线" w:eastAsia="等线" w:cs="Times New Roman"/>
      <w:szCs w:val="22"/>
    </w:rPr>
  </w:style>
  <w:style w:type="paragraph" w:styleId="29">
    <w:name w:val="Date"/>
    <w:basedOn w:val="1"/>
    <w:next w:val="1"/>
    <w:link w:val="76"/>
    <w:qFormat/>
    <w:uiPriority w:val="99"/>
    <w:rPr>
      <w:sz w:val="24"/>
      <w:szCs w:val="20"/>
    </w:rPr>
  </w:style>
  <w:style w:type="paragraph" w:styleId="30">
    <w:name w:val="Body Text Indent 2"/>
    <w:basedOn w:val="1"/>
    <w:link w:val="77"/>
    <w:qFormat/>
    <w:uiPriority w:val="0"/>
    <w:pPr>
      <w:ind w:firstLine="640"/>
    </w:pPr>
    <w:rPr>
      <w:rFonts w:eastAsia="仿宋_GB2312"/>
      <w:sz w:val="32"/>
    </w:rPr>
  </w:style>
  <w:style w:type="paragraph" w:styleId="31">
    <w:name w:val="endnote text"/>
    <w:basedOn w:val="1"/>
    <w:link w:val="78"/>
    <w:qFormat/>
    <w:uiPriority w:val="0"/>
    <w:pPr>
      <w:jc w:val="left"/>
    </w:pPr>
    <w:rPr>
      <w:rFonts w:ascii="Courier" w:hAnsi="Courier" w:eastAsia="PMingLiU"/>
      <w:snapToGrid w:val="0"/>
      <w:kern w:val="0"/>
      <w:sz w:val="24"/>
      <w:szCs w:val="20"/>
      <w:lang w:val="en-AU" w:eastAsia="en-US"/>
    </w:rPr>
  </w:style>
  <w:style w:type="paragraph" w:styleId="32">
    <w:name w:val="Balloon Text"/>
    <w:basedOn w:val="1"/>
    <w:link w:val="79"/>
    <w:qFormat/>
    <w:uiPriority w:val="99"/>
    <w:rPr>
      <w:sz w:val="18"/>
      <w:szCs w:val="18"/>
    </w:rPr>
  </w:style>
  <w:style w:type="paragraph" w:styleId="33">
    <w:name w:val="footer"/>
    <w:basedOn w:val="1"/>
    <w:link w:val="80"/>
    <w:qFormat/>
    <w:uiPriority w:val="99"/>
    <w:pPr>
      <w:tabs>
        <w:tab w:val="center" w:pos="4153"/>
        <w:tab w:val="right" w:pos="8306"/>
      </w:tabs>
      <w:snapToGrid w:val="0"/>
      <w:jc w:val="left"/>
    </w:pPr>
    <w:rPr>
      <w:sz w:val="18"/>
      <w:szCs w:val="18"/>
    </w:rPr>
  </w:style>
  <w:style w:type="paragraph" w:styleId="34">
    <w:name w:val="toc 1"/>
    <w:basedOn w:val="1"/>
    <w:next w:val="1"/>
    <w:qFormat/>
    <w:uiPriority w:val="39"/>
    <w:pPr>
      <w:widowControl w:val="0"/>
      <w:wordWrap w:val="0"/>
      <w:autoSpaceDE w:val="0"/>
      <w:autoSpaceDN w:val="0"/>
      <w:adjustRightInd w:val="0"/>
      <w:snapToGrid w:val="0"/>
      <w:ind w:firstLine="0" w:firstLineChars="0"/>
      <w:jc w:val="left"/>
    </w:pPr>
    <w:rPr>
      <w:rFonts w:ascii="宋体" w:hAnsi="宋体"/>
      <w:kern w:val="0"/>
      <w:szCs w:val="21"/>
      <w:lang w:eastAsia="en-US"/>
    </w:rPr>
  </w:style>
  <w:style w:type="paragraph" w:styleId="35">
    <w:name w:val="toc 4"/>
    <w:basedOn w:val="1"/>
    <w:next w:val="1"/>
    <w:unhideWhenUsed/>
    <w:qFormat/>
    <w:uiPriority w:val="39"/>
    <w:pPr>
      <w:widowControl w:val="0"/>
      <w:spacing w:line="240" w:lineRule="auto"/>
      <w:ind w:left="1260" w:leftChars="600" w:firstLine="0" w:firstLineChars="0"/>
    </w:pPr>
    <w:rPr>
      <w:rFonts w:ascii="等线" w:hAnsi="等线" w:eastAsia="等线" w:cs="Times New Roman"/>
      <w:szCs w:val="22"/>
    </w:rPr>
  </w:style>
  <w:style w:type="paragraph" w:styleId="36">
    <w:name w:val="index heading"/>
    <w:basedOn w:val="1"/>
    <w:next w:val="37"/>
    <w:qFormat/>
    <w:uiPriority w:val="0"/>
    <w:pPr>
      <w:spacing w:before="120" w:after="120"/>
      <w:jc w:val="left"/>
    </w:pPr>
    <w:rPr>
      <w:b/>
      <w:bCs/>
      <w:i/>
      <w:iCs/>
      <w:sz w:val="20"/>
      <w:szCs w:val="20"/>
    </w:rPr>
  </w:style>
  <w:style w:type="paragraph" w:styleId="37">
    <w:name w:val="index 1"/>
    <w:basedOn w:val="1"/>
    <w:next w:val="1"/>
    <w:qFormat/>
    <w:uiPriority w:val="0"/>
    <w:pPr>
      <w:spacing w:line="220" w:lineRule="exact"/>
      <w:jc w:val="center"/>
    </w:pPr>
    <w:rPr>
      <w:rFonts w:ascii="仿宋_GB2312" w:eastAsia="仿宋_GB2312"/>
      <w:szCs w:val="21"/>
    </w:rPr>
  </w:style>
  <w:style w:type="paragraph" w:styleId="38">
    <w:name w:val="List"/>
    <w:basedOn w:val="1"/>
    <w:qFormat/>
    <w:uiPriority w:val="0"/>
    <w:pPr>
      <w:ind w:left="200" w:hanging="200" w:hangingChars="200"/>
    </w:pPr>
  </w:style>
  <w:style w:type="paragraph" w:styleId="39">
    <w:name w:val="footnote text"/>
    <w:basedOn w:val="1"/>
    <w:link w:val="81"/>
    <w:qFormat/>
    <w:uiPriority w:val="0"/>
    <w:pPr>
      <w:jc w:val="left"/>
    </w:pPr>
    <w:rPr>
      <w:rFonts w:ascii="Courier" w:hAnsi="Courier" w:eastAsia="PMingLiU"/>
      <w:snapToGrid w:val="0"/>
      <w:kern w:val="0"/>
      <w:sz w:val="24"/>
      <w:szCs w:val="20"/>
      <w:lang w:val="en-AU" w:eastAsia="en-US"/>
    </w:rPr>
  </w:style>
  <w:style w:type="paragraph" w:styleId="40">
    <w:name w:val="toc 6"/>
    <w:basedOn w:val="1"/>
    <w:next w:val="1"/>
    <w:unhideWhenUsed/>
    <w:qFormat/>
    <w:uiPriority w:val="39"/>
    <w:pPr>
      <w:widowControl w:val="0"/>
      <w:spacing w:line="240" w:lineRule="auto"/>
      <w:ind w:left="2100" w:leftChars="1000" w:firstLine="0" w:firstLineChars="0"/>
    </w:pPr>
    <w:rPr>
      <w:rFonts w:ascii="等线" w:hAnsi="等线" w:eastAsia="等线" w:cs="Times New Roman"/>
      <w:szCs w:val="22"/>
    </w:rPr>
  </w:style>
  <w:style w:type="paragraph" w:styleId="41">
    <w:name w:val="List 5"/>
    <w:basedOn w:val="1"/>
    <w:qFormat/>
    <w:uiPriority w:val="0"/>
    <w:pPr>
      <w:ind w:left="100" w:leftChars="800" w:hanging="200" w:hangingChars="200"/>
    </w:pPr>
  </w:style>
  <w:style w:type="paragraph" w:styleId="42">
    <w:name w:val="Body Text Indent 3"/>
    <w:basedOn w:val="1"/>
    <w:link w:val="82"/>
    <w:qFormat/>
    <w:uiPriority w:val="0"/>
    <w:pPr>
      <w:spacing w:after="120"/>
      <w:ind w:left="420" w:leftChars="200"/>
    </w:pPr>
    <w:rPr>
      <w:sz w:val="16"/>
      <w:szCs w:val="16"/>
    </w:rPr>
  </w:style>
  <w:style w:type="paragraph" w:styleId="43">
    <w:name w:val="toc 2"/>
    <w:basedOn w:val="1"/>
    <w:next w:val="1"/>
    <w:qFormat/>
    <w:uiPriority w:val="39"/>
    <w:pPr>
      <w:widowControl w:val="0"/>
      <w:kinsoku w:val="0"/>
      <w:overflowPunct w:val="0"/>
      <w:autoSpaceDE w:val="0"/>
      <w:autoSpaceDN w:val="0"/>
      <w:adjustRightInd w:val="0"/>
      <w:snapToGrid w:val="0"/>
      <w:jc w:val="left"/>
    </w:pPr>
    <w:rPr>
      <w:rFonts w:ascii="宋体" w:hAnsi="宋体"/>
      <w:kern w:val="0"/>
      <w:szCs w:val="21"/>
      <w:lang w:eastAsia="en-US"/>
    </w:rPr>
  </w:style>
  <w:style w:type="paragraph" w:styleId="44">
    <w:name w:val="toc 9"/>
    <w:basedOn w:val="1"/>
    <w:next w:val="1"/>
    <w:unhideWhenUsed/>
    <w:qFormat/>
    <w:uiPriority w:val="39"/>
    <w:pPr>
      <w:widowControl w:val="0"/>
      <w:spacing w:line="240" w:lineRule="auto"/>
      <w:ind w:left="3360" w:leftChars="1600" w:firstLine="0" w:firstLineChars="0"/>
    </w:pPr>
    <w:rPr>
      <w:rFonts w:ascii="等线" w:hAnsi="等线" w:eastAsia="等线" w:cs="Times New Roman"/>
      <w:szCs w:val="22"/>
    </w:rPr>
  </w:style>
  <w:style w:type="paragraph" w:styleId="45">
    <w:name w:val="Body Text 2"/>
    <w:basedOn w:val="1"/>
    <w:link w:val="83"/>
    <w:qFormat/>
    <w:uiPriority w:val="0"/>
    <w:pPr>
      <w:jc w:val="left"/>
    </w:pPr>
    <w:rPr>
      <w:rFonts w:ascii="楷体_GB2312" w:hAnsi="宋体" w:eastAsia="楷体_GB2312"/>
      <w:color w:val="000000"/>
      <w:kern w:val="0"/>
      <w:szCs w:val="21"/>
    </w:rPr>
  </w:style>
  <w:style w:type="paragraph" w:styleId="46">
    <w:name w:val="List 4"/>
    <w:basedOn w:val="1"/>
    <w:qFormat/>
    <w:uiPriority w:val="0"/>
    <w:pPr>
      <w:ind w:left="100" w:leftChars="600" w:hanging="200" w:hangingChars="200"/>
    </w:pPr>
  </w:style>
  <w:style w:type="paragraph" w:styleId="47">
    <w:name w:val="Normal (Web)"/>
    <w:basedOn w:val="1"/>
    <w:qFormat/>
    <w:uiPriority w:val="99"/>
    <w:pPr>
      <w:spacing w:before="100" w:beforeAutospacing="1" w:after="100" w:afterAutospacing="1" w:line="283" w:lineRule="atLeast"/>
      <w:jc w:val="left"/>
    </w:pPr>
    <w:rPr>
      <w:rFonts w:ascii="宋体" w:hAnsi="宋体"/>
      <w:color w:val="000000"/>
      <w:kern w:val="0"/>
      <w:sz w:val="19"/>
      <w:szCs w:val="19"/>
    </w:rPr>
  </w:style>
  <w:style w:type="paragraph" w:styleId="48">
    <w:name w:val="Title"/>
    <w:basedOn w:val="1"/>
    <w:next w:val="1"/>
    <w:link w:val="58"/>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9">
    <w:name w:val="annotation subject"/>
    <w:basedOn w:val="18"/>
    <w:next w:val="18"/>
    <w:link w:val="84"/>
    <w:qFormat/>
    <w:uiPriority w:val="99"/>
  </w:style>
  <w:style w:type="table" w:styleId="51">
    <w:name w:val="Table Grid"/>
    <w:basedOn w:val="50"/>
    <w:qFormat/>
    <w:uiPriority w:val="0"/>
    <w:pPr>
      <w:ind w:left="840" w:hanging="420"/>
      <w:jc w:val="both"/>
    </w:pPr>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3">
    <w:name w:val="Strong"/>
    <w:basedOn w:val="52"/>
    <w:qFormat/>
    <w:uiPriority w:val="22"/>
    <w:rPr>
      <w:b/>
      <w:bCs/>
    </w:rPr>
  </w:style>
  <w:style w:type="character" w:styleId="54">
    <w:name w:val="page number"/>
    <w:basedOn w:val="52"/>
    <w:qFormat/>
    <w:uiPriority w:val="0"/>
  </w:style>
  <w:style w:type="character" w:styleId="55">
    <w:name w:val="Emphasis"/>
    <w:qFormat/>
    <w:uiPriority w:val="20"/>
    <w:rPr>
      <w:color w:val="CC0000"/>
    </w:rPr>
  </w:style>
  <w:style w:type="character" w:styleId="56">
    <w:name w:val="Hyperlink"/>
    <w:qFormat/>
    <w:uiPriority w:val="99"/>
    <w:rPr>
      <w:color w:val="0000FF"/>
      <w:u w:val="single"/>
    </w:rPr>
  </w:style>
  <w:style w:type="character" w:styleId="57">
    <w:name w:val="annotation reference"/>
    <w:qFormat/>
    <w:uiPriority w:val="99"/>
    <w:rPr>
      <w:sz w:val="21"/>
      <w:szCs w:val="21"/>
    </w:rPr>
  </w:style>
  <w:style w:type="character" w:customStyle="1" w:styleId="58">
    <w:name w:val="标题 Char"/>
    <w:link w:val="48"/>
    <w:qFormat/>
    <w:uiPriority w:val="0"/>
    <w:rPr>
      <w:rFonts w:ascii="Arial" w:hAnsi="Arial"/>
      <w:b/>
      <w:sz w:val="32"/>
    </w:rPr>
  </w:style>
  <w:style w:type="character" w:customStyle="1" w:styleId="59">
    <w:name w:val="标题 1 Char"/>
    <w:link w:val="2"/>
    <w:qFormat/>
    <w:uiPriority w:val="0"/>
    <w:rPr>
      <w:b/>
      <w:bCs/>
      <w:kern w:val="44"/>
      <w:sz w:val="44"/>
      <w:szCs w:val="44"/>
    </w:rPr>
  </w:style>
  <w:style w:type="character" w:customStyle="1" w:styleId="60">
    <w:name w:val="标题 2 Char"/>
    <w:link w:val="3"/>
    <w:qFormat/>
    <w:uiPriority w:val="0"/>
    <w:rPr>
      <w:rFonts w:ascii="Arial" w:hAnsi="Arial" w:eastAsia="黑体"/>
      <w:b/>
      <w:bCs/>
      <w:kern w:val="2"/>
      <w:sz w:val="32"/>
      <w:szCs w:val="32"/>
    </w:rPr>
  </w:style>
  <w:style w:type="character" w:customStyle="1" w:styleId="61">
    <w:name w:val="标题 3 Char"/>
    <w:link w:val="4"/>
    <w:qFormat/>
    <w:uiPriority w:val="0"/>
    <w:rPr>
      <w:b/>
      <w:bCs/>
      <w:kern w:val="2"/>
      <w:sz w:val="24"/>
      <w:szCs w:val="32"/>
    </w:rPr>
  </w:style>
  <w:style w:type="character" w:customStyle="1" w:styleId="62">
    <w:name w:val="标题 4 Char"/>
    <w:link w:val="5"/>
    <w:qFormat/>
    <w:uiPriority w:val="0"/>
    <w:rPr>
      <w:rFonts w:ascii="Arial" w:hAnsi="Arial" w:eastAsia="黑体"/>
      <w:b/>
      <w:bCs/>
      <w:kern w:val="2"/>
      <w:sz w:val="28"/>
      <w:szCs w:val="28"/>
    </w:rPr>
  </w:style>
  <w:style w:type="character" w:customStyle="1" w:styleId="63">
    <w:name w:val="标题 5 Char"/>
    <w:link w:val="6"/>
    <w:qFormat/>
    <w:uiPriority w:val="0"/>
    <w:rPr>
      <w:b/>
      <w:bCs/>
      <w:sz w:val="28"/>
      <w:szCs w:val="28"/>
    </w:rPr>
  </w:style>
  <w:style w:type="character" w:customStyle="1" w:styleId="64">
    <w:name w:val="标题 6 Char"/>
    <w:link w:val="7"/>
    <w:qFormat/>
    <w:uiPriority w:val="0"/>
    <w:rPr>
      <w:rFonts w:ascii="Arial" w:hAnsi="Arial" w:eastAsia="黑体"/>
      <w:b/>
      <w:bCs/>
      <w:sz w:val="24"/>
      <w:szCs w:val="24"/>
    </w:rPr>
  </w:style>
  <w:style w:type="character" w:customStyle="1" w:styleId="65">
    <w:name w:val="标题 7 Char"/>
    <w:link w:val="8"/>
    <w:qFormat/>
    <w:uiPriority w:val="0"/>
    <w:rPr>
      <w:b/>
      <w:bCs/>
      <w:sz w:val="24"/>
      <w:szCs w:val="24"/>
    </w:rPr>
  </w:style>
  <w:style w:type="character" w:customStyle="1" w:styleId="66">
    <w:name w:val="标题 8 Char"/>
    <w:link w:val="9"/>
    <w:qFormat/>
    <w:uiPriority w:val="0"/>
    <w:rPr>
      <w:rFonts w:ascii="Arial" w:hAnsi="Arial" w:eastAsia="黑体"/>
      <w:sz w:val="24"/>
      <w:szCs w:val="24"/>
    </w:rPr>
  </w:style>
  <w:style w:type="character" w:customStyle="1" w:styleId="67">
    <w:name w:val="标题 9 Char"/>
    <w:link w:val="10"/>
    <w:qFormat/>
    <w:uiPriority w:val="0"/>
    <w:rPr>
      <w:rFonts w:ascii="Arial" w:hAnsi="Arial" w:eastAsia="黑体"/>
      <w:sz w:val="21"/>
      <w:szCs w:val="21"/>
    </w:rPr>
  </w:style>
  <w:style w:type="character" w:customStyle="1" w:styleId="68">
    <w:name w:val="正文缩进 Char"/>
    <w:link w:val="14"/>
    <w:qFormat/>
    <w:uiPriority w:val="0"/>
    <w:rPr>
      <w:kern w:val="2"/>
      <w:sz w:val="21"/>
      <w:szCs w:val="24"/>
    </w:rPr>
  </w:style>
  <w:style w:type="character" w:customStyle="1" w:styleId="69">
    <w:name w:val="文档结构图 Char"/>
    <w:link w:val="16"/>
    <w:qFormat/>
    <w:uiPriority w:val="99"/>
    <w:rPr>
      <w:rFonts w:ascii="宋体"/>
      <w:kern w:val="2"/>
      <w:sz w:val="18"/>
      <w:szCs w:val="18"/>
    </w:rPr>
  </w:style>
  <w:style w:type="character" w:customStyle="1" w:styleId="70">
    <w:name w:val="批注文字 Char"/>
    <w:link w:val="18"/>
    <w:qFormat/>
    <w:uiPriority w:val="0"/>
    <w:rPr>
      <w:kern w:val="2"/>
      <w:sz w:val="21"/>
      <w:szCs w:val="24"/>
    </w:rPr>
  </w:style>
  <w:style w:type="character" w:customStyle="1" w:styleId="71">
    <w:name w:val="正文文本 3 Char"/>
    <w:link w:val="19"/>
    <w:qFormat/>
    <w:uiPriority w:val="0"/>
    <w:rPr>
      <w:rFonts w:ascii="宋体"/>
      <w:kern w:val="2"/>
      <w:sz w:val="24"/>
    </w:rPr>
  </w:style>
  <w:style w:type="character" w:customStyle="1" w:styleId="72">
    <w:name w:val="正文文本 Char"/>
    <w:link w:val="20"/>
    <w:qFormat/>
    <w:uiPriority w:val="1"/>
    <w:rPr>
      <w:kern w:val="2"/>
      <w:sz w:val="21"/>
      <w:szCs w:val="24"/>
    </w:rPr>
  </w:style>
  <w:style w:type="character" w:customStyle="1" w:styleId="73">
    <w:name w:val="页眉 Char"/>
    <w:link w:val="21"/>
    <w:qFormat/>
    <w:uiPriority w:val="99"/>
    <w:rPr>
      <w:kern w:val="2"/>
      <w:sz w:val="18"/>
      <w:szCs w:val="18"/>
    </w:rPr>
  </w:style>
  <w:style w:type="character" w:customStyle="1" w:styleId="74">
    <w:name w:val="正文文本缩进 Char"/>
    <w:link w:val="22"/>
    <w:qFormat/>
    <w:uiPriority w:val="99"/>
    <w:rPr>
      <w:kern w:val="2"/>
      <w:sz w:val="21"/>
      <w:szCs w:val="24"/>
    </w:rPr>
  </w:style>
  <w:style w:type="character" w:customStyle="1" w:styleId="75">
    <w:name w:val="纯文本 Char"/>
    <w:link w:val="27"/>
    <w:qFormat/>
    <w:uiPriority w:val="0"/>
    <w:rPr>
      <w:rFonts w:ascii="宋体" w:hAnsi="Courier New" w:cs="Courier New"/>
      <w:kern w:val="2"/>
      <w:sz w:val="21"/>
      <w:szCs w:val="21"/>
    </w:rPr>
  </w:style>
  <w:style w:type="character" w:customStyle="1" w:styleId="76">
    <w:name w:val="日期 Char"/>
    <w:link w:val="29"/>
    <w:qFormat/>
    <w:uiPriority w:val="99"/>
    <w:rPr>
      <w:kern w:val="2"/>
      <w:sz w:val="24"/>
    </w:rPr>
  </w:style>
  <w:style w:type="character" w:customStyle="1" w:styleId="77">
    <w:name w:val="正文文本缩进 2 Char"/>
    <w:link w:val="30"/>
    <w:qFormat/>
    <w:uiPriority w:val="0"/>
    <w:rPr>
      <w:rFonts w:eastAsia="仿宋_GB2312"/>
      <w:kern w:val="2"/>
      <w:sz w:val="32"/>
      <w:szCs w:val="24"/>
    </w:rPr>
  </w:style>
  <w:style w:type="character" w:customStyle="1" w:styleId="78">
    <w:name w:val="尾注文本 Char"/>
    <w:link w:val="31"/>
    <w:qFormat/>
    <w:uiPriority w:val="0"/>
    <w:rPr>
      <w:rFonts w:ascii="Courier" w:hAnsi="Courier" w:eastAsia="PMingLiU"/>
      <w:snapToGrid w:val="0"/>
      <w:sz w:val="24"/>
      <w:lang w:val="en-AU" w:eastAsia="en-US"/>
    </w:rPr>
  </w:style>
  <w:style w:type="character" w:customStyle="1" w:styleId="79">
    <w:name w:val="批注框文本 Char"/>
    <w:link w:val="32"/>
    <w:qFormat/>
    <w:uiPriority w:val="99"/>
    <w:rPr>
      <w:kern w:val="2"/>
      <w:sz w:val="18"/>
      <w:szCs w:val="18"/>
    </w:rPr>
  </w:style>
  <w:style w:type="character" w:customStyle="1" w:styleId="80">
    <w:name w:val="页脚 Char"/>
    <w:link w:val="33"/>
    <w:qFormat/>
    <w:uiPriority w:val="99"/>
    <w:rPr>
      <w:kern w:val="2"/>
      <w:sz w:val="18"/>
      <w:szCs w:val="18"/>
    </w:rPr>
  </w:style>
  <w:style w:type="character" w:customStyle="1" w:styleId="81">
    <w:name w:val="脚注文本 Char"/>
    <w:link w:val="39"/>
    <w:qFormat/>
    <w:uiPriority w:val="0"/>
    <w:rPr>
      <w:rFonts w:ascii="Courier" w:hAnsi="Courier" w:eastAsia="PMingLiU"/>
      <w:snapToGrid w:val="0"/>
      <w:sz w:val="24"/>
      <w:lang w:val="en-AU" w:eastAsia="en-US"/>
    </w:rPr>
  </w:style>
  <w:style w:type="character" w:customStyle="1" w:styleId="82">
    <w:name w:val="正文文本缩进 3 Char"/>
    <w:link w:val="42"/>
    <w:qFormat/>
    <w:uiPriority w:val="0"/>
    <w:rPr>
      <w:kern w:val="2"/>
      <w:sz w:val="16"/>
      <w:szCs w:val="16"/>
    </w:rPr>
  </w:style>
  <w:style w:type="character" w:customStyle="1" w:styleId="83">
    <w:name w:val="正文文本 2 Char"/>
    <w:link w:val="45"/>
    <w:qFormat/>
    <w:uiPriority w:val="0"/>
    <w:rPr>
      <w:rFonts w:ascii="楷体_GB2312" w:hAnsi="宋体" w:eastAsia="楷体_GB2312"/>
      <w:color w:val="000000"/>
      <w:sz w:val="21"/>
      <w:szCs w:val="21"/>
      <w:lang w:val="en-US" w:eastAsia="zh-CN"/>
    </w:rPr>
  </w:style>
  <w:style w:type="character" w:customStyle="1" w:styleId="84">
    <w:name w:val="批注主题 Char"/>
    <w:link w:val="49"/>
    <w:qFormat/>
    <w:uiPriority w:val="99"/>
    <w:rPr>
      <w:kern w:val="2"/>
      <w:sz w:val="21"/>
      <w:szCs w:val="24"/>
    </w:rPr>
  </w:style>
  <w:style w:type="paragraph" w:customStyle="1" w:styleId="85">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character" w:customStyle="1" w:styleId="86">
    <w:name w:val="Char Char16"/>
    <w:qFormat/>
    <w:uiPriority w:val="0"/>
    <w:rPr>
      <w:rFonts w:eastAsia="宋体"/>
      <w:b/>
      <w:bCs/>
      <w:sz w:val="28"/>
      <w:szCs w:val="28"/>
      <w:lang w:val="en-US" w:eastAsia="zh-CN" w:bidi="ar-SA"/>
    </w:rPr>
  </w:style>
  <w:style w:type="character" w:customStyle="1" w:styleId="87">
    <w:name w:val="Char Char14"/>
    <w:qFormat/>
    <w:uiPriority w:val="0"/>
    <w:rPr>
      <w:rFonts w:eastAsia="宋体"/>
      <w:b/>
      <w:bCs/>
      <w:sz w:val="24"/>
      <w:szCs w:val="24"/>
      <w:lang w:val="en-US" w:eastAsia="zh-CN" w:bidi="ar-SA"/>
    </w:rPr>
  </w:style>
  <w:style w:type="character" w:customStyle="1" w:styleId="88">
    <w:name w:val="Char Char2"/>
    <w:qFormat/>
    <w:uiPriority w:val="0"/>
    <w:rPr>
      <w:rFonts w:ascii="楷体_GB2312" w:hAnsi="宋体" w:eastAsia="楷体_GB2312"/>
      <w:color w:val="000000"/>
      <w:sz w:val="21"/>
      <w:szCs w:val="21"/>
      <w:lang w:val="en-US" w:eastAsia="zh-CN" w:bidi="ar-SA"/>
    </w:rPr>
  </w:style>
  <w:style w:type="character" w:customStyle="1" w:styleId="89">
    <w:name w:val="标题 Char1"/>
    <w:qFormat/>
    <w:uiPriority w:val="10"/>
    <w:rPr>
      <w:rFonts w:ascii="Cambria" w:hAnsi="Cambria" w:eastAsia="宋体" w:cs="Times New Roman"/>
      <w:b/>
      <w:bCs/>
      <w:kern w:val="0"/>
      <w:sz w:val="32"/>
      <w:szCs w:val="32"/>
    </w:rPr>
  </w:style>
  <w:style w:type="character" w:customStyle="1" w:styleId="90">
    <w:name w:val="正文文本缩进 Char2"/>
    <w:semiHidden/>
    <w:qFormat/>
    <w:uiPriority w:val="99"/>
    <w:rPr>
      <w:rFonts w:ascii="Times New Roman" w:hAnsi="Times New Roman" w:eastAsia="宋体" w:cs="Times New Roman"/>
      <w:szCs w:val="24"/>
    </w:rPr>
  </w:style>
  <w:style w:type="character" w:customStyle="1" w:styleId="91">
    <w:name w:val="Char Char15"/>
    <w:qFormat/>
    <w:uiPriority w:val="0"/>
    <w:rPr>
      <w:rFonts w:ascii="Arial" w:hAnsi="Arial" w:eastAsia="黑体"/>
      <w:b/>
      <w:bCs/>
      <w:sz w:val="24"/>
      <w:szCs w:val="24"/>
      <w:lang w:val="en-US" w:eastAsia="zh-CN" w:bidi="ar-SA"/>
    </w:rPr>
  </w:style>
  <w:style w:type="character" w:customStyle="1" w:styleId="92">
    <w:name w:val="标题 1 字符"/>
    <w:qFormat/>
    <w:uiPriority w:val="0"/>
    <w:rPr>
      <w:rFonts w:ascii="Times New Roman" w:hAnsi="Times New Roman" w:eastAsia="宋体" w:cs="Times New Roman"/>
      <w:b/>
      <w:bCs/>
      <w:kern w:val="44"/>
      <w:sz w:val="44"/>
      <w:szCs w:val="44"/>
    </w:rPr>
  </w:style>
  <w:style w:type="character" w:customStyle="1" w:styleId="93">
    <w:name w:val="批注框文本 Char1"/>
    <w:semiHidden/>
    <w:qFormat/>
    <w:uiPriority w:val="99"/>
    <w:rPr>
      <w:rFonts w:ascii="Times New Roman" w:hAnsi="Times New Roman" w:eastAsia="宋体" w:cs="Times New Roman"/>
      <w:kern w:val="0"/>
      <w:sz w:val="18"/>
      <w:szCs w:val="18"/>
    </w:rPr>
  </w:style>
  <w:style w:type="character" w:customStyle="1" w:styleId="94">
    <w:name w:val="Char Char9"/>
    <w:qFormat/>
    <w:uiPriority w:val="0"/>
    <w:rPr>
      <w:rFonts w:ascii="宋体" w:hAnsi="宋体" w:eastAsia="宋体"/>
      <w:kern w:val="2"/>
      <w:sz w:val="24"/>
      <w:lang w:val="en-US" w:eastAsia="zh-CN" w:bidi="ar-SA"/>
    </w:rPr>
  </w:style>
  <w:style w:type="character" w:customStyle="1" w:styleId="95">
    <w:name w:val="正文首行缩进 Char"/>
    <w:link w:val="96"/>
    <w:qFormat/>
    <w:uiPriority w:val="0"/>
    <w:rPr>
      <w:kern w:val="2"/>
      <w:sz w:val="21"/>
      <w:szCs w:val="24"/>
    </w:rPr>
  </w:style>
  <w:style w:type="paragraph" w:customStyle="1" w:styleId="96">
    <w:name w:val="正文首行缩进1"/>
    <w:basedOn w:val="20"/>
    <w:link w:val="95"/>
    <w:qFormat/>
    <w:uiPriority w:val="0"/>
    <w:pPr>
      <w:ind w:firstLine="100" w:firstLineChars="100"/>
    </w:pPr>
  </w:style>
  <w:style w:type="character" w:customStyle="1" w:styleId="97">
    <w:name w:val="正文首行缩进 Char1"/>
    <w:semiHidden/>
    <w:qFormat/>
    <w:uiPriority w:val="99"/>
    <w:rPr>
      <w:rFonts w:ascii="Times New Roman" w:hAnsi="Times New Roman" w:eastAsia="宋体" w:cs="Times New Roman"/>
      <w:kern w:val="0"/>
      <w:szCs w:val="20"/>
    </w:rPr>
  </w:style>
  <w:style w:type="character" w:customStyle="1" w:styleId="98">
    <w:name w:val="批注文字 Char2"/>
    <w:qFormat/>
    <w:uiPriority w:val="0"/>
    <w:rPr>
      <w:kern w:val="2"/>
      <w:sz w:val="21"/>
      <w:szCs w:val="24"/>
    </w:rPr>
  </w:style>
  <w:style w:type="character" w:customStyle="1" w:styleId="99">
    <w:name w:val="Char Char7"/>
    <w:qFormat/>
    <w:uiPriority w:val="0"/>
    <w:rPr>
      <w:rFonts w:eastAsia="宋体"/>
      <w:kern w:val="2"/>
      <w:sz w:val="18"/>
      <w:szCs w:val="18"/>
      <w:lang w:val="en-US" w:eastAsia="zh-CN" w:bidi="ar-SA"/>
    </w:rPr>
  </w:style>
  <w:style w:type="character" w:customStyle="1" w:styleId="100">
    <w:name w:val="正文首行缩进 2 Char"/>
    <w:link w:val="101"/>
    <w:qFormat/>
    <w:uiPriority w:val="0"/>
    <w:rPr>
      <w:kern w:val="2"/>
      <w:sz w:val="21"/>
      <w:szCs w:val="24"/>
    </w:rPr>
  </w:style>
  <w:style w:type="paragraph" w:customStyle="1" w:styleId="101">
    <w:name w:val="正文首行缩进 21"/>
    <w:basedOn w:val="22"/>
    <w:link w:val="100"/>
    <w:qFormat/>
    <w:uiPriority w:val="0"/>
    <w:pPr>
      <w:adjustRightInd w:val="0"/>
      <w:spacing w:line="312" w:lineRule="atLeast"/>
      <w:textAlignment w:val="baseline"/>
    </w:pPr>
  </w:style>
  <w:style w:type="character" w:customStyle="1" w:styleId="102">
    <w:name w:val="样式 超链接 + 仿宋_GB2312 小四 加粗"/>
    <w:qFormat/>
    <w:uiPriority w:val="0"/>
    <w:rPr>
      <w:rFonts w:ascii="仿宋_GB2312" w:hAnsi="仿宋_GB2312" w:eastAsia="黑体"/>
      <w:b/>
      <w:bCs/>
      <w:color w:val="auto"/>
      <w:sz w:val="24"/>
      <w:u w:val="none"/>
    </w:rPr>
  </w:style>
  <w:style w:type="character" w:customStyle="1" w:styleId="103">
    <w:name w:val="正文文本缩进 2 Char1"/>
    <w:semiHidden/>
    <w:qFormat/>
    <w:uiPriority w:val="99"/>
    <w:rPr>
      <w:rFonts w:ascii="Times New Roman" w:hAnsi="Times New Roman" w:eastAsia="宋体" w:cs="Times New Roman"/>
      <w:kern w:val="0"/>
      <w:szCs w:val="20"/>
    </w:rPr>
  </w:style>
  <w:style w:type="character" w:customStyle="1" w:styleId="104">
    <w:name w:val="Char Char17"/>
    <w:qFormat/>
    <w:uiPriority w:val="0"/>
    <w:rPr>
      <w:rFonts w:ascii="Arial" w:hAnsi="Arial" w:eastAsia="黑体"/>
      <w:b/>
      <w:bCs/>
      <w:sz w:val="28"/>
      <w:szCs w:val="28"/>
      <w:lang w:val="en-US" w:eastAsia="zh-CN" w:bidi="ar-SA"/>
    </w:rPr>
  </w:style>
  <w:style w:type="character" w:customStyle="1" w:styleId="105">
    <w:name w:val="页眉 Char1"/>
    <w:semiHidden/>
    <w:qFormat/>
    <w:uiPriority w:val="99"/>
    <w:rPr>
      <w:rFonts w:ascii="Times New Roman" w:hAnsi="Times New Roman" w:eastAsia="宋体" w:cs="Times New Roman"/>
      <w:kern w:val="0"/>
      <w:sz w:val="18"/>
      <w:szCs w:val="18"/>
    </w:rPr>
  </w:style>
  <w:style w:type="character" w:customStyle="1" w:styleId="106">
    <w:name w:val="图形题注 Char"/>
    <w:link w:val="107"/>
    <w:qFormat/>
    <w:uiPriority w:val="0"/>
    <w:rPr>
      <w:rFonts w:ascii="Arial" w:hAnsi="Arial" w:cs="Arial"/>
      <w:sz w:val="21"/>
    </w:rPr>
  </w:style>
  <w:style w:type="paragraph" w:customStyle="1" w:styleId="107">
    <w:name w:val="图形题注"/>
    <w:basedOn w:val="15"/>
    <w:link w:val="106"/>
    <w:qFormat/>
    <w:uiPriority w:val="0"/>
    <w:pPr>
      <w:adjustRightInd w:val="0"/>
      <w:snapToGrid w:val="0"/>
      <w:spacing w:afterLines="50"/>
      <w:jc w:val="center"/>
    </w:pPr>
    <w:rPr>
      <w:rFonts w:eastAsia="宋体" w:cs="Times New Roman"/>
      <w:kern w:val="0"/>
      <w:sz w:val="21"/>
    </w:rPr>
  </w:style>
  <w:style w:type="character" w:customStyle="1" w:styleId="108">
    <w:name w:val="纯文本 Char1"/>
    <w:qFormat/>
    <w:uiPriority w:val="99"/>
    <w:rPr>
      <w:rFonts w:ascii="宋体" w:hAnsi="Courier New" w:eastAsia="宋体" w:cs="Times New Roman"/>
      <w:szCs w:val="20"/>
    </w:rPr>
  </w:style>
  <w:style w:type="character" w:customStyle="1" w:styleId="109">
    <w:name w:val="Char Char11"/>
    <w:qFormat/>
    <w:uiPriority w:val="0"/>
    <w:rPr>
      <w:rFonts w:eastAsia="宋体"/>
      <w:b/>
      <w:bCs/>
      <w:kern w:val="2"/>
      <w:sz w:val="21"/>
      <w:szCs w:val="24"/>
      <w:lang w:val="en-US" w:eastAsia="zh-CN" w:bidi="ar-SA"/>
    </w:rPr>
  </w:style>
  <w:style w:type="character" w:customStyle="1" w:styleId="110">
    <w:name w:val="文档结构图 Char1"/>
    <w:semiHidden/>
    <w:qFormat/>
    <w:uiPriority w:val="99"/>
    <w:rPr>
      <w:rFonts w:ascii="宋体" w:hAnsi="Times New Roman" w:eastAsia="宋体" w:cs="Times New Roman"/>
      <w:kern w:val="0"/>
      <w:sz w:val="18"/>
      <w:szCs w:val="18"/>
    </w:rPr>
  </w:style>
  <w:style w:type="character" w:customStyle="1" w:styleId="111">
    <w:name w:val="正文文本 Char1"/>
    <w:semiHidden/>
    <w:qFormat/>
    <w:uiPriority w:val="99"/>
    <w:rPr>
      <w:rFonts w:ascii="Times New Roman" w:hAnsi="Times New Roman" w:eastAsia="宋体" w:cs="Times New Roman"/>
      <w:kern w:val="0"/>
      <w:szCs w:val="20"/>
    </w:rPr>
  </w:style>
  <w:style w:type="character" w:customStyle="1" w:styleId="112">
    <w:name w:val="正文首行缩进 2 Char1"/>
    <w:semiHidden/>
    <w:qFormat/>
    <w:uiPriority w:val="99"/>
    <w:rPr>
      <w:kern w:val="2"/>
      <w:sz w:val="21"/>
      <w:szCs w:val="24"/>
    </w:rPr>
  </w:style>
  <w:style w:type="character" w:customStyle="1" w:styleId="113">
    <w:name w:val="Char Char1"/>
    <w:qFormat/>
    <w:uiPriority w:val="0"/>
    <w:rPr>
      <w:rFonts w:eastAsia="宋体"/>
      <w:szCs w:val="24"/>
      <w:lang w:bidi="ar-SA"/>
    </w:rPr>
  </w:style>
  <w:style w:type="character" w:customStyle="1" w:styleId="114">
    <w:name w:val="列表框1 Char Char"/>
    <w:link w:val="115"/>
    <w:qFormat/>
    <w:uiPriority w:val="0"/>
    <w:rPr>
      <w:rFonts w:ascii="宋体" w:hAnsi="宋体"/>
      <w:sz w:val="21"/>
      <w:szCs w:val="21"/>
    </w:rPr>
  </w:style>
  <w:style w:type="paragraph" w:customStyle="1" w:styleId="115">
    <w:name w:val="列表框1"/>
    <w:basedOn w:val="1"/>
    <w:link w:val="114"/>
    <w:qFormat/>
    <w:uiPriority w:val="0"/>
    <w:pPr>
      <w:tabs>
        <w:tab w:val="left" w:pos="1682"/>
      </w:tabs>
      <w:adjustRightInd w:val="0"/>
      <w:snapToGrid w:val="0"/>
      <w:ind w:left="1748" w:hanging="434"/>
    </w:pPr>
    <w:rPr>
      <w:rFonts w:ascii="宋体" w:hAnsi="宋体"/>
      <w:kern w:val="0"/>
      <w:szCs w:val="21"/>
    </w:rPr>
  </w:style>
  <w:style w:type="character" w:customStyle="1" w:styleId="116">
    <w:name w:val="日期 Char1"/>
    <w:semiHidden/>
    <w:qFormat/>
    <w:uiPriority w:val="99"/>
    <w:rPr>
      <w:rFonts w:ascii="Times New Roman" w:hAnsi="Times New Roman" w:eastAsia="宋体" w:cs="Times New Roman"/>
      <w:kern w:val="0"/>
      <w:szCs w:val="20"/>
    </w:rPr>
  </w:style>
  <w:style w:type="character" w:customStyle="1" w:styleId="117">
    <w:name w:val="标题 4 + 宋体 小四 Char Char Char Char Char Char Char Char Char Char Char Char Char1 Char Char Char Char"/>
    <w:qFormat/>
    <w:uiPriority w:val="0"/>
    <w:rPr>
      <w:rFonts w:ascii="宋体" w:hAnsi="宋体" w:eastAsia="宋体"/>
      <w:b/>
      <w:bCs/>
      <w:spacing w:val="4"/>
      <w:kern w:val="2"/>
      <w:sz w:val="24"/>
      <w:szCs w:val="32"/>
      <w:lang w:val="en-US" w:eastAsia="zh-CN" w:bidi="ar-SA"/>
    </w:rPr>
  </w:style>
  <w:style w:type="character" w:customStyle="1" w:styleId="118">
    <w:name w:val="列表框2 Char"/>
    <w:link w:val="119"/>
    <w:qFormat/>
    <w:uiPriority w:val="0"/>
    <w:rPr>
      <w:rFonts w:ascii="宋体" w:hAnsi="宋体"/>
      <w:sz w:val="21"/>
      <w:szCs w:val="24"/>
    </w:rPr>
  </w:style>
  <w:style w:type="paragraph" w:customStyle="1" w:styleId="119">
    <w:name w:val="列表框2"/>
    <w:basedOn w:val="115"/>
    <w:link w:val="118"/>
    <w:qFormat/>
    <w:uiPriority w:val="0"/>
    <w:pPr>
      <w:tabs>
        <w:tab w:val="left" w:pos="2084"/>
      </w:tabs>
      <w:ind w:left="2118" w:leftChars="808" w:hanging="420"/>
    </w:pPr>
    <w:rPr>
      <w:szCs w:val="24"/>
    </w:rPr>
  </w:style>
  <w:style w:type="character" w:customStyle="1" w:styleId="120">
    <w:name w:val="三级标题康"/>
    <w:qFormat/>
    <w:uiPriority w:val="0"/>
    <w:rPr>
      <w:rFonts w:ascii="Arial" w:hAnsi="Arial" w:eastAsia="宋体" w:cs="Times New Roman"/>
      <w:b/>
      <w:bCs/>
      <w:sz w:val="21"/>
      <w:szCs w:val="32"/>
    </w:rPr>
  </w:style>
  <w:style w:type="character" w:customStyle="1" w:styleId="121">
    <w:name w:val="批注文字 Char1"/>
    <w:semiHidden/>
    <w:qFormat/>
    <w:locked/>
    <w:uiPriority w:val="0"/>
    <w:rPr>
      <w:kern w:val="2"/>
      <w:sz w:val="21"/>
      <w:szCs w:val="24"/>
    </w:rPr>
  </w:style>
  <w:style w:type="character" w:customStyle="1" w:styleId="122">
    <w:name w:val="批注主题 Char1"/>
    <w:semiHidden/>
    <w:qFormat/>
    <w:uiPriority w:val="99"/>
    <w:rPr>
      <w:rFonts w:ascii="Times New Roman" w:hAnsi="Times New Roman" w:eastAsia="宋体" w:cs="Times New Roman"/>
      <w:b/>
      <w:bCs/>
      <w:kern w:val="0"/>
      <w:sz w:val="21"/>
      <w:szCs w:val="20"/>
    </w:rPr>
  </w:style>
  <w:style w:type="character" w:customStyle="1" w:styleId="123">
    <w:name w:val="页脚 Char1"/>
    <w:semiHidden/>
    <w:qFormat/>
    <w:uiPriority w:val="99"/>
    <w:rPr>
      <w:rFonts w:ascii="Times New Roman" w:hAnsi="Times New Roman" w:eastAsia="宋体" w:cs="Times New Roman"/>
      <w:kern w:val="0"/>
      <w:sz w:val="18"/>
      <w:szCs w:val="18"/>
    </w:rPr>
  </w:style>
  <w:style w:type="character" w:customStyle="1" w:styleId="124">
    <w:name w:val="尾注文本 Char1"/>
    <w:semiHidden/>
    <w:qFormat/>
    <w:uiPriority w:val="99"/>
    <w:rPr>
      <w:kern w:val="2"/>
      <w:sz w:val="21"/>
      <w:szCs w:val="24"/>
    </w:rPr>
  </w:style>
  <w:style w:type="character" w:customStyle="1" w:styleId="125">
    <w:name w:val="样式 表内文字"/>
    <w:qFormat/>
    <w:uiPriority w:val="0"/>
    <w:rPr>
      <w:rFonts w:eastAsia="宋体"/>
      <w:snapToGrid/>
      <w:color w:val="000000"/>
      <w:spacing w:val="0"/>
      <w:kern w:val="0"/>
      <w:position w:val="0"/>
      <w:sz w:val="20"/>
      <w:szCs w:val="20"/>
      <w:u w:val="none"/>
    </w:rPr>
  </w:style>
  <w:style w:type="character" w:customStyle="1" w:styleId="126">
    <w:name w:val="未处理的提及1"/>
    <w:unhideWhenUsed/>
    <w:qFormat/>
    <w:uiPriority w:val="99"/>
    <w:rPr>
      <w:color w:val="605E5C"/>
      <w:shd w:val="clear" w:color="auto" w:fill="E1DFDD"/>
    </w:rPr>
  </w:style>
  <w:style w:type="character" w:customStyle="1" w:styleId="127">
    <w:name w:val="Char Char12"/>
    <w:qFormat/>
    <w:uiPriority w:val="0"/>
    <w:rPr>
      <w:rFonts w:ascii="Arial" w:hAnsi="Arial" w:eastAsia="黑体"/>
      <w:sz w:val="21"/>
      <w:szCs w:val="21"/>
      <w:lang w:val="en-US" w:eastAsia="zh-CN" w:bidi="ar-SA"/>
    </w:rPr>
  </w:style>
  <w:style w:type="character" w:customStyle="1" w:styleId="128">
    <w:name w:val="无编号正文 Char"/>
    <w:link w:val="129"/>
    <w:qFormat/>
    <w:uiPriority w:val="0"/>
    <w:rPr>
      <w:rFonts w:ascii="宋体" w:hAnsi="宋体"/>
      <w:sz w:val="24"/>
      <w:szCs w:val="24"/>
    </w:rPr>
  </w:style>
  <w:style w:type="paragraph" w:customStyle="1" w:styleId="129">
    <w:name w:val="无编号正文"/>
    <w:basedOn w:val="20"/>
    <w:next w:val="1"/>
    <w:link w:val="128"/>
    <w:qFormat/>
    <w:uiPriority w:val="0"/>
    <w:pPr>
      <w:spacing w:after="0"/>
      <w:ind w:left="200" w:leftChars="200"/>
    </w:pPr>
    <w:rPr>
      <w:rFonts w:ascii="宋体" w:hAnsi="宋体"/>
      <w:kern w:val="0"/>
      <w:sz w:val="24"/>
    </w:rPr>
  </w:style>
  <w:style w:type="character" w:customStyle="1" w:styleId="130">
    <w:name w:val="标题 3 字符"/>
    <w:qFormat/>
    <w:uiPriority w:val="0"/>
    <w:rPr>
      <w:rFonts w:ascii="Times New Roman" w:hAnsi="Times New Roman" w:eastAsia="宋体" w:cs="Times New Roman"/>
      <w:b/>
      <w:bCs/>
      <w:sz w:val="32"/>
      <w:szCs w:val="32"/>
    </w:rPr>
  </w:style>
  <w:style w:type="character" w:customStyle="1" w:styleId="131">
    <w:name w:val="样式4 Char"/>
    <w:link w:val="132"/>
    <w:qFormat/>
    <w:uiPriority w:val="0"/>
    <w:rPr>
      <w:rFonts w:ascii="宋体"/>
      <w:kern w:val="2"/>
      <w:sz w:val="18"/>
      <w:szCs w:val="18"/>
    </w:rPr>
  </w:style>
  <w:style w:type="paragraph" w:customStyle="1" w:styleId="132">
    <w:name w:val="样式4"/>
    <w:basedOn w:val="21"/>
    <w:link w:val="131"/>
    <w:qFormat/>
    <w:uiPriority w:val="0"/>
    <w:pPr>
      <w:pBdr>
        <w:bottom w:val="none" w:color="auto" w:sz="0" w:space="0"/>
      </w:pBdr>
      <w:autoSpaceDE w:val="0"/>
      <w:autoSpaceDN w:val="0"/>
      <w:adjustRightInd w:val="0"/>
      <w:snapToGrid/>
      <w:textAlignment w:val="baseline"/>
    </w:pPr>
    <w:rPr>
      <w:rFonts w:ascii="宋体"/>
    </w:rPr>
  </w:style>
  <w:style w:type="character" w:customStyle="1" w:styleId="133">
    <w:name w:val="正文文本缩进 Char1"/>
    <w:semiHidden/>
    <w:qFormat/>
    <w:uiPriority w:val="99"/>
    <w:rPr>
      <w:rFonts w:ascii="Times New Roman" w:hAnsi="Times New Roman" w:eastAsia="宋体" w:cs="Times New Roman"/>
      <w:kern w:val="0"/>
      <w:szCs w:val="20"/>
    </w:rPr>
  </w:style>
  <w:style w:type="character" w:customStyle="1" w:styleId="134">
    <w:name w:val="Char Char8"/>
    <w:qFormat/>
    <w:uiPriority w:val="0"/>
    <w:rPr>
      <w:rFonts w:ascii="宋体" w:hAnsi="宋体" w:eastAsia="宋体"/>
      <w:kern w:val="2"/>
      <w:sz w:val="21"/>
      <w:szCs w:val="24"/>
      <w:lang w:val="en-US" w:eastAsia="zh-CN" w:bidi="ar-SA"/>
    </w:rPr>
  </w:style>
  <w:style w:type="character" w:customStyle="1" w:styleId="135">
    <w:name w:val="样式 标题 3 + 黑色 Char"/>
    <w:link w:val="136"/>
    <w:qFormat/>
    <w:uiPriority w:val="0"/>
    <w:rPr>
      <w:color w:val="FF0000"/>
      <w:kern w:val="2"/>
      <w:sz w:val="24"/>
    </w:rPr>
  </w:style>
  <w:style w:type="paragraph" w:customStyle="1" w:styleId="136">
    <w:name w:val="样式 标题 3 + 黑色"/>
    <w:basedOn w:val="4"/>
    <w:link w:val="135"/>
    <w:qFormat/>
    <w:uiPriority w:val="0"/>
    <w:pPr>
      <w:keepNext w:val="0"/>
      <w:keepLines w:val="0"/>
      <w:tabs>
        <w:tab w:val="left" w:pos="1200"/>
        <w:tab w:val="left" w:pos="1260"/>
      </w:tabs>
      <w:spacing w:before="0" w:after="0"/>
      <w:ind w:left="1200" w:hanging="1200" w:hangingChars="500"/>
    </w:pPr>
    <w:rPr>
      <w:b w:val="0"/>
      <w:bCs w:val="0"/>
      <w:color w:val="FF0000"/>
      <w:szCs w:val="20"/>
    </w:rPr>
  </w:style>
  <w:style w:type="character" w:customStyle="1" w:styleId="137">
    <w:name w:val="正文文字 Char"/>
    <w:qFormat/>
    <w:uiPriority w:val="0"/>
    <w:rPr>
      <w:rFonts w:ascii="宋体" w:eastAsia="宋体"/>
      <w:snapToGrid w:val="0"/>
      <w:color w:val="000000"/>
      <w:sz w:val="28"/>
      <w:lang w:val="en-US" w:eastAsia="zh-CN" w:bidi="ar-SA"/>
    </w:rPr>
  </w:style>
  <w:style w:type="character" w:customStyle="1" w:styleId="138">
    <w:name w:val="应答文本 Char Char"/>
    <w:link w:val="139"/>
    <w:qFormat/>
    <w:uiPriority w:val="0"/>
    <w:rPr>
      <w:sz w:val="21"/>
      <w:szCs w:val="21"/>
    </w:rPr>
  </w:style>
  <w:style w:type="paragraph" w:customStyle="1" w:styleId="139">
    <w:name w:val="应答文本"/>
    <w:basedOn w:val="1"/>
    <w:link w:val="138"/>
    <w:qFormat/>
    <w:uiPriority w:val="0"/>
    <w:pPr>
      <w:adjustRightInd w:val="0"/>
      <w:snapToGrid w:val="0"/>
      <w:spacing w:afterLines="50"/>
      <w:ind w:left="200" w:leftChars="200"/>
    </w:pPr>
    <w:rPr>
      <w:kern w:val="0"/>
      <w:szCs w:val="21"/>
    </w:rPr>
  </w:style>
  <w:style w:type="character" w:customStyle="1" w:styleId="140">
    <w:name w:val="Char Char13"/>
    <w:qFormat/>
    <w:uiPriority w:val="0"/>
    <w:rPr>
      <w:rFonts w:ascii="Arial" w:hAnsi="Arial" w:eastAsia="黑体"/>
      <w:sz w:val="24"/>
      <w:szCs w:val="24"/>
      <w:lang w:val="en-US" w:eastAsia="zh-CN" w:bidi="ar-SA"/>
    </w:rPr>
  </w:style>
  <w:style w:type="character" w:customStyle="1" w:styleId="141">
    <w:name w:val="正文缩进 Char1"/>
    <w:qFormat/>
    <w:uiPriority w:val="0"/>
    <w:rPr>
      <w:kern w:val="2"/>
      <w:sz w:val="21"/>
    </w:rPr>
  </w:style>
  <w:style w:type="character" w:customStyle="1" w:styleId="142">
    <w:name w:val="纯文本 Char2"/>
    <w:qFormat/>
    <w:uiPriority w:val="0"/>
    <w:rPr>
      <w:rFonts w:ascii="宋体" w:hAnsi="Courier New" w:eastAsia="宋体"/>
      <w:kern w:val="2"/>
      <w:sz w:val="21"/>
      <w:lang w:val="en-US" w:eastAsia="zh-CN"/>
    </w:rPr>
  </w:style>
  <w:style w:type="character" w:customStyle="1" w:styleId="143">
    <w:name w:val="Char Char Char Char1"/>
    <w:link w:val="144"/>
    <w:qFormat/>
    <w:uiPriority w:val="0"/>
    <w:rPr>
      <w:rFonts w:ascii="仿宋_GB2312" w:eastAsia="仿宋_GB2312"/>
      <w:b/>
      <w:kern w:val="2"/>
      <w:sz w:val="32"/>
      <w:szCs w:val="32"/>
    </w:rPr>
  </w:style>
  <w:style w:type="paragraph" w:customStyle="1" w:styleId="144">
    <w:name w:val="Char Char Char1"/>
    <w:basedOn w:val="1"/>
    <w:link w:val="143"/>
    <w:qFormat/>
    <w:uiPriority w:val="0"/>
    <w:rPr>
      <w:rFonts w:ascii="仿宋_GB2312" w:eastAsia="仿宋_GB2312"/>
      <w:b/>
      <w:sz w:val="32"/>
      <w:szCs w:val="32"/>
    </w:rPr>
  </w:style>
  <w:style w:type="character" w:customStyle="1" w:styleId="145">
    <w:name w:val="列出段落 Char"/>
    <w:link w:val="146"/>
    <w:qFormat/>
    <w:uiPriority w:val="0"/>
    <w:rPr>
      <w:rFonts w:ascii="Calibri" w:hAnsi="Calibri"/>
      <w:kern w:val="2"/>
      <w:sz w:val="21"/>
      <w:szCs w:val="22"/>
    </w:rPr>
  </w:style>
  <w:style w:type="paragraph" w:customStyle="1" w:styleId="146">
    <w:name w:val="列出段落2"/>
    <w:basedOn w:val="1"/>
    <w:link w:val="145"/>
    <w:qFormat/>
    <w:uiPriority w:val="0"/>
    <w:rPr>
      <w:rFonts w:ascii="Calibri" w:hAnsi="Calibri"/>
      <w:szCs w:val="22"/>
    </w:rPr>
  </w:style>
  <w:style w:type="character" w:customStyle="1" w:styleId="147">
    <w:name w:val="Char Char20"/>
    <w:qFormat/>
    <w:uiPriority w:val="0"/>
    <w:rPr>
      <w:rFonts w:ascii="华文细黑" w:eastAsia="华文细黑"/>
      <w:b/>
      <w:bCs/>
      <w:snapToGrid w:val="0"/>
      <w:sz w:val="52"/>
      <w:szCs w:val="44"/>
      <w:lang w:val="en-US" w:eastAsia="zh-CN" w:bidi="ar-SA"/>
    </w:rPr>
  </w:style>
  <w:style w:type="character" w:customStyle="1" w:styleId="148">
    <w:name w:val="表格 Char Char"/>
    <w:link w:val="149"/>
    <w:qFormat/>
    <w:uiPriority w:val="0"/>
    <w:rPr>
      <w:rFonts w:ascii="宋体" w:hAnsi="宋体"/>
      <w:kern w:val="2"/>
      <w:sz w:val="21"/>
      <w:szCs w:val="28"/>
    </w:rPr>
  </w:style>
  <w:style w:type="paragraph" w:customStyle="1" w:styleId="149">
    <w:name w:val="表格 Char"/>
    <w:basedOn w:val="1"/>
    <w:link w:val="148"/>
    <w:qFormat/>
    <w:uiPriority w:val="0"/>
    <w:pPr>
      <w:spacing w:before="100" w:beforeAutospacing="1" w:after="100" w:afterAutospacing="1"/>
      <w:jc w:val="center"/>
    </w:pPr>
    <w:rPr>
      <w:rFonts w:ascii="宋体" w:hAnsi="宋体"/>
      <w:szCs w:val="28"/>
    </w:rPr>
  </w:style>
  <w:style w:type="character" w:customStyle="1" w:styleId="150">
    <w:name w:val="普通文字 Char Char"/>
    <w:qFormat/>
    <w:uiPriority w:val="0"/>
    <w:rPr>
      <w:rFonts w:ascii="宋体" w:hAnsi="Courier New" w:eastAsia="宋体" w:cs="Courier New"/>
      <w:kern w:val="2"/>
      <w:sz w:val="21"/>
      <w:szCs w:val="21"/>
      <w:lang w:val="en-US" w:eastAsia="zh-CN" w:bidi="ar-SA"/>
    </w:rPr>
  </w:style>
  <w:style w:type="character" w:customStyle="1" w:styleId="151">
    <w:name w:val="正文文本缩进 3 Char1"/>
    <w:semiHidden/>
    <w:qFormat/>
    <w:uiPriority w:val="99"/>
    <w:rPr>
      <w:rFonts w:ascii="Times New Roman" w:hAnsi="Times New Roman" w:eastAsia="宋体" w:cs="Times New Roman"/>
      <w:kern w:val="0"/>
      <w:sz w:val="16"/>
      <w:szCs w:val="16"/>
    </w:rPr>
  </w:style>
  <w:style w:type="character" w:customStyle="1" w:styleId="152">
    <w:name w:val="Report Text Char"/>
    <w:link w:val="153"/>
    <w:qFormat/>
    <w:uiPriority w:val="0"/>
    <w:rPr>
      <w:rFonts w:ascii="Arial" w:hAnsi="Arial"/>
      <w:kern w:val="28"/>
      <w:sz w:val="22"/>
    </w:rPr>
  </w:style>
  <w:style w:type="paragraph" w:customStyle="1" w:styleId="153">
    <w:name w:val="Report Text"/>
    <w:basedOn w:val="1"/>
    <w:link w:val="152"/>
    <w:qFormat/>
    <w:uiPriority w:val="0"/>
    <w:pPr>
      <w:spacing w:before="240" w:after="120"/>
      <w:ind w:left="1080"/>
    </w:pPr>
    <w:rPr>
      <w:rFonts w:ascii="Arial" w:hAnsi="Arial"/>
      <w:kern w:val="28"/>
      <w:sz w:val="22"/>
      <w:szCs w:val="20"/>
    </w:rPr>
  </w:style>
  <w:style w:type="character" w:customStyle="1" w:styleId="154">
    <w:name w:val="Char Char6"/>
    <w:qFormat/>
    <w:uiPriority w:val="0"/>
    <w:rPr>
      <w:rFonts w:eastAsia="宋体"/>
      <w:sz w:val="18"/>
      <w:szCs w:val="18"/>
      <w:lang w:bidi="ar-SA"/>
    </w:rPr>
  </w:style>
  <w:style w:type="character" w:customStyle="1" w:styleId="155">
    <w:name w:val="标题 3 Char1"/>
    <w:qFormat/>
    <w:uiPriority w:val="0"/>
    <w:rPr>
      <w:b/>
      <w:bCs/>
      <w:sz w:val="32"/>
      <w:szCs w:val="32"/>
    </w:rPr>
  </w:style>
  <w:style w:type="character" w:customStyle="1" w:styleId="156">
    <w:name w:val="正文文本 3 Char1"/>
    <w:semiHidden/>
    <w:qFormat/>
    <w:uiPriority w:val="99"/>
    <w:rPr>
      <w:rFonts w:ascii="Times New Roman" w:hAnsi="Times New Roman" w:eastAsia="宋体" w:cs="Times New Roman"/>
      <w:kern w:val="0"/>
      <w:sz w:val="16"/>
      <w:szCs w:val="16"/>
    </w:rPr>
  </w:style>
  <w:style w:type="character" w:customStyle="1" w:styleId="157">
    <w:name w:val="text"/>
    <w:qFormat/>
    <w:uiPriority w:val="0"/>
    <w:rPr>
      <w:rFonts w:ascii="仿宋_GB2312" w:eastAsia="仿宋_GB2312"/>
      <w:b/>
      <w:kern w:val="2"/>
      <w:sz w:val="32"/>
      <w:szCs w:val="32"/>
      <w:lang w:val="en-US" w:eastAsia="zh-CN" w:bidi="ar-SA"/>
    </w:rPr>
  </w:style>
  <w:style w:type="character" w:customStyle="1" w:styleId="158">
    <w:name w:val="图形布置 Char"/>
    <w:link w:val="159"/>
    <w:qFormat/>
    <w:uiPriority w:val="0"/>
    <w:rPr>
      <w:rFonts w:ascii="Arial" w:hAnsi="Arial" w:cs="Arial"/>
      <w:sz w:val="21"/>
    </w:rPr>
  </w:style>
  <w:style w:type="paragraph" w:customStyle="1" w:styleId="159">
    <w:name w:val="图形布置"/>
    <w:basedOn w:val="107"/>
    <w:link w:val="158"/>
    <w:qFormat/>
    <w:uiPriority w:val="0"/>
  </w:style>
  <w:style w:type="character" w:customStyle="1" w:styleId="160">
    <w:name w:val="font161"/>
    <w:qFormat/>
    <w:uiPriority w:val="0"/>
    <w:rPr>
      <w:b/>
      <w:bCs/>
      <w:sz w:val="32"/>
      <w:szCs w:val="32"/>
    </w:rPr>
  </w:style>
  <w:style w:type="character" w:customStyle="1" w:styleId="161">
    <w:name w:val="樣式 標題 3 + (中文) MS Gothic 10.5 點 Char Char Char Char Char Char Char Char Char Char Char Char"/>
    <w:qFormat/>
    <w:uiPriority w:val="0"/>
    <w:rPr>
      <w:rFonts w:hAnsi="PMingLiU" w:eastAsia="MS Gothic"/>
      <w:bCs/>
      <w:snapToGrid w:val="0"/>
      <w:kern w:val="2"/>
      <w:sz w:val="24"/>
      <w:szCs w:val="24"/>
      <w:lang w:val="en-AU" w:eastAsia="zh-TW" w:bidi="ar-SA"/>
    </w:rPr>
  </w:style>
  <w:style w:type="character" w:customStyle="1" w:styleId="162">
    <w:name w:val="正文文本 2 Char1"/>
    <w:semiHidden/>
    <w:qFormat/>
    <w:uiPriority w:val="99"/>
    <w:rPr>
      <w:rFonts w:ascii="Times New Roman" w:hAnsi="Times New Roman" w:eastAsia="宋体" w:cs="Times New Roman"/>
      <w:kern w:val="0"/>
      <w:szCs w:val="20"/>
    </w:rPr>
  </w:style>
  <w:style w:type="character" w:customStyle="1" w:styleId="163">
    <w:name w:val="脚注文本 Char1"/>
    <w:semiHidden/>
    <w:qFormat/>
    <w:uiPriority w:val="99"/>
    <w:rPr>
      <w:kern w:val="2"/>
      <w:sz w:val="18"/>
      <w:szCs w:val="18"/>
    </w:rPr>
  </w:style>
  <w:style w:type="character" w:customStyle="1" w:styleId="164">
    <w:name w:val="已访问的超链接1"/>
    <w:qFormat/>
    <w:uiPriority w:val="99"/>
    <w:rPr>
      <w:color w:val="800080"/>
      <w:u w:val="single"/>
    </w:rPr>
  </w:style>
  <w:style w:type="character" w:customStyle="1" w:styleId="165">
    <w:name w:val="Char Char18"/>
    <w:qFormat/>
    <w:uiPriority w:val="0"/>
    <w:rPr>
      <w:rFonts w:eastAsia="华文细黑"/>
      <w:bCs/>
      <w:sz w:val="36"/>
      <w:szCs w:val="32"/>
      <w:lang w:val="en-US" w:eastAsia="zh-CN" w:bidi="ar-SA"/>
    </w:rPr>
  </w:style>
  <w:style w:type="character" w:customStyle="1" w:styleId="166">
    <w:name w:val="Char Char10"/>
    <w:qFormat/>
    <w:uiPriority w:val="0"/>
    <w:rPr>
      <w:rFonts w:eastAsia="仿宋_GB2312"/>
      <w:kern w:val="2"/>
      <w:sz w:val="32"/>
      <w:szCs w:val="24"/>
      <w:lang w:val="en-US" w:eastAsia="zh-CN" w:bidi="ar-SA"/>
    </w:rPr>
  </w:style>
  <w:style w:type="character" w:customStyle="1" w:styleId="167">
    <w:name w:val="明显参考1"/>
    <w:qFormat/>
    <w:uiPriority w:val="32"/>
    <w:rPr>
      <w:b/>
      <w:bCs/>
      <w:smallCaps/>
      <w:color w:val="C0504D"/>
      <w:spacing w:val="5"/>
      <w:u w:val="single"/>
    </w:rPr>
  </w:style>
  <w:style w:type="character" w:customStyle="1" w:styleId="168">
    <w:name w:val="Char Char19"/>
    <w:qFormat/>
    <w:uiPriority w:val="0"/>
    <w:rPr>
      <w:rFonts w:ascii="华文细黑" w:hAnsi="Arial" w:eastAsia="华文细黑"/>
      <w:b/>
      <w:bCs/>
      <w:sz w:val="44"/>
      <w:szCs w:val="32"/>
      <w:lang w:val="en-US" w:eastAsia="zh-CN" w:bidi="ar-SA"/>
    </w:rPr>
  </w:style>
  <w:style w:type="paragraph" w:customStyle="1" w:styleId="169">
    <w:name w:val="Char"/>
    <w:basedOn w:val="1"/>
    <w:qFormat/>
    <w:uiPriority w:val="0"/>
    <w:pPr>
      <w:tabs>
        <w:tab w:val="left" w:pos="360"/>
      </w:tabs>
    </w:pPr>
    <w:rPr>
      <w:sz w:val="24"/>
    </w:rPr>
  </w:style>
  <w:style w:type="paragraph" w:customStyle="1" w:styleId="170">
    <w:name w:val="xl35"/>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171">
    <w:name w:val="xl101"/>
    <w:basedOn w:val="1"/>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72">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73">
    <w:name w:val="xl22"/>
    <w:basedOn w:val="1"/>
    <w:qFormat/>
    <w:uiPriority w:val="0"/>
    <w:pPr>
      <w:spacing w:before="100" w:beforeAutospacing="1" w:after="100" w:afterAutospacing="1"/>
      <w:jc w:val="right"/>
      <w:textAlignment w:val="center"/>
    </w:pPr>
    <w:rPr>
      <w:rFonts w:ascii="宋体" w:hAnsi="宋体" w:cs="宋体"/>
      <w:color w:val="000000"/>
      <w:kern w:val="0"/>
      <w:sz w:val="24"/>
    </w:rPr>
  </w:style>
  <w:style w:type="paragraph" w:customStyle="1" w:styleId="174">
    <w:name w:val="xl8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75">
    <w:name w:val="Style 樣式 標題 3 + (中文) MS Gothic 10.5 點 + (Latin) Times New Roman (A..."/>
    <w:basedOn w:val="1"/>
    <w:qFormat/>
    <w:uiPriority w:val="0"/>
    <w:pPr>
      <w:keepNext/>
      <w:tabs>
        <w:tab w:val="left" w:pos="2098"/>
      </w:tabs>
      <w:ind w:left="1503" w:hanging="142"/>
      <w:outlineLvl w:val="2"/>
    </w:pPr>
    <w:rPr>
      <w:rFonts w:eastAsia="PMingLiU"/>
      <w:snapToGrid w:val="0"/>
      <w:sz w:val="24"/>
      <w:lang w:val="en-AU" w:eastAsia="zh-TW"/>
    </w:rPr>
  </w:style>
  <w:style w:type="paragraph" w:customStyle="1" w:styleId="176">
    <w:name w:val="样式 USE 1 + 行距: 单倍行距"/>
    <w:basedOn w:val="1"/>
    <w:qFormat/>
    <w:uiPriority w:val="0"/>
    <w:pPr>
      <w:spacing w:line="180" w:lineRule="atLeast"/>
      <w:jc w:val="left"/>
    </w:pPr>
    <w:rPr>
      <w:rFonts w:ascii="宋体" w:hAnsi="宋体" w:cs="宋体"/>
      <w:b/>
      <w:bCs/>
      <w:sz w:val="24"/>
      <w:szCs w:val="20"/>
    </w:rPr>
  </w:style>
  <w:style w:type="paragraph" w:customStyle="1" w:styleId="17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78">
    <w:name w:val="xl58"/>
    <w:basedOn w:val="1"/>
    <w:qFormat/>
    <w:uiPriority w:val="0"/>
    <w:pPr>
      <w:pBdr>
        <w:left w:val="single" w:color="auto" w:sz="4" w:space="0"/>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79">
    <w:name w:val="retrait3"/>
    <w:basedOn w:val="1"/>
    <w:qFormat/>
    <w:uiPriority w:val="0"/>
    <w:pPr>
      <w:spacing w:before="20" w:after="20"/>
      <w:ind w:left="851"/>
      <w:jc w:val="left"/>
    </w:pPr>
    <w:rPr>
      <w:rFonts w:ascii="Arial" w:hAnsi="Arial"/>
      <w:kern w:val="0"/>
      <w:sz w:val="24"/>
      <w:szCs w:val="20"/>
      <w:lang w:val="en-GB"/>
    </w:rPr>
  </w:style>
  <w:style w:type="paragraph" w:customStyle="1" w:styleId="180">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81">
    <w:name w:val="333"/>
    <w:basedOn w:val="1"/>
    <w:qFormat/>
    <w:uiPriority w:val="0"/>
    <w:pPr>
      <w:tabs>
        <w:tab w:val="left" w:pos="9083"/>
      </w:tabs>
      <w:wordWrap w:val="0"/>
      <w:spacing w:beforeLines="50" w:afterLines="50"/>
      <w:ind w:right="1106"/>
    </w:pPr>
    <w:rPr>
      <w:rFonts w:ascii="宋体" w:hAnsi="宋体" w:cs="宋体"/>
      <w:sz w:val="24"/>
    </w:rPr>
  </w:style>
  <w:style w:type="paragraph" w:customStyle="1" w:styleId="182">
    <w:name w:val="xl90"/>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83">
    <w:name w:val="我的目录"/>
    <w:basedOn w:val="184"/>
    <w:qFormat/>
    <w:uiPriority w:val="0"/>
    <w:pPr>
      <w:tabs>
        <w:tab w:val="right" w:leader="dot" w:pos="8296"/>
        <w:tab w:val="right" w:leader="dot" w:pos="8820"/>
      </w:tabs>
      <w:spacing w:before="120" w:after="120" w:line="240" w:lineRule="auto"/>
      <w:ind w:left="0" w:leftChars="0" w:firstLine="0" w:firstLineChars="0"/>
      <w:jc w:val="left"/>
    </w:pPr>
    <w:rPr>
      <w:b/>
      <w:caps/>
      <w:sz w:val="20"/>
      <w:szCs w:val="20"/>
    </w:rPr>
  </w:style>
  <w:style w:type="paragraph" w:customStyle="1" w:styleId="184">
    <w:name w:val="目录 11"/>
    <w:basedOn w:val="1"/>
    <w:next w:val="1"/>
    <w:qFormat/>
    <w:uiPriority w:val="39"/>
    <w:pPr>
      <w:tabs>
        <w:tab w:val="right" w:leader="dot" w:pos="8296"/>
      </w:tabs>
      <w:ind w:left="850" w:leftChars="1" w:hanging="848" w:hangingChars="404"/>
      <w:jc w:val="center"/>
    </w:pPr>
  </w:style>
  <w:style w:type="paragraph" w:customStyle="1" w:styleId="185">
    <w:name w:val="字元 字元 Char Char Char Char Char Char Char"/>
    <w:basedOn w:val="1"/>
    <w:qFormat/>
    <w:uiPriority w:val="0"/>
    <w:rPr>
      <w:rFonts w:ascii="Tahoma" w:hAnsi="Tahoma" w:cs="仿宋_GB2312"/>
      <w:sz w:val="24"/>
      <w:szCs w:val="20"/>
    </w:rPr>
  </w:style>
  <w:style w:type="paragraph" w:customStyle="1" w:styleId="186">
    <w:name w:val="xl2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87">
    <w:name w:val="Char Char Char Char Char Char Char"/>
    <w:basedOn w:val="1"/>
    <w:qFormat/>
    <w:uiPriority w:val="0"/>
    <w:rPr>
      <w:rFonts w:ascii="仿宋_GB2312" w:eastAsia="仿宋_GB2312"/>
      <w:b/>
      <w:sz w:val="32"/>
      <w:szCs w:val="32"/>
    </w:rPr>
  </w:style>
  <w:style w:type="paragraph" w:customStyle="1" w:styleId="188">
    <w:name w:val="批注主题 Char Char"/>
    <w:basedOn w:val="18"/>
    <w:next w:val="18"/>
    <w:qFormat/>
    <w:uiPriority w:val="0"/>
    <w:rPr>
      <w:b/>
      <w:szCs w:val="20"/>
    </w:rPr>
  </w:style>
  <w:style w:type="paragraph" w:customStyle="1" w:styleId="189">
    <w:name w:val="xl64"/>
    <w:basedOn w:val="1"/>
    <w:qFormat/>
    <w:uiPriority w:val="0"/>
    <w:pPr>
      <w:spacing w:before="100" w:beforeAutospacing="1" w:after="100" w:afterAutospacing="1"/>
      <w:jc w:val="center"/>
      <w:textAlignment w:val="center"/>
    </w:pPr>
    <w:rPr>
      <w:rFonts w:ascii="宋体" w:hAnsi="宋体" w:cs="宋体"/>
      <w:kern w:val="0"/>
      <w:sz w:val="24"/>
    </w:rPr>
  </w:style>
  <w:style w:type="paragraph" w:customStyle="1" w:styleId="190">
    <w:name w:val="样式 标题 3 + (中文) 黑体 小四 非加粗 段前: 7.8 磅 段后: 0 磅 行距: 固定值 20 磅"/>
    <w:basedOn w:val="4"/>
    <w:qFormat/>
    <w:uiPriority w:val="0"/>
    <w:pPr>
      <w:spacing w:before="0" w:after="0" w:line="400" w:lineRule="exact"/>
    </w:pPr>
    <w:rPr>
      <w:rFonts w:eastAsia="黑体" w:cs="宋体"/>
      <w:b w:val="0"/>
      <w:bCs w:val="0"/>
      <w:szCs w:val="20"/>
    </w:rPr>
  </w:style>
  <w:style w:type="paragraph" w:customStyle="1" w:styleId="191">
    <w:name w:val="xl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92">
    <w:name w:val="1册标题1"/>
    <w:basedOn w:val="1"/>
    <w:next w:val="1"/>
    <w:qFormat/>
    <w:uiPriority w:val="0"/>
    <w:pPr>
      <w:spacing w:beforeLines="50" w:afterLines="50" w:line="300" w:lineRule="auto"/>
      <w:jc w:val="center"/>
      <w:outlineLvl w:val="0"/>
    </w:pPr>
    <w:rPr>
      <w:rFonts w:ascii="Arial" w:hAnsi="Arial" w:eastAsia="黑体"/>
      <w:b/>
      <w:bCs/>
      <w:sz w:val="48"/>
      <w:szCs w:val="20"/>
    </w:rPr>
  </w:style>
  <w:style w:type="paragraph" w:customStyle="1" w:styleId="193">
    <w:name w:val="xl47"/>
    <w:basedOn w:val="1"/>
    <w:qFormat/>
    <w:uiPriority w:val="0"/>
    <w:pPr>
      <w:pBdr>
        <w:bottom w:val="single" w:color="auto" w:sz="8" w:space="0"/>
      </w:pBdr>
      <w:spacing w:before="100" w:beforeAutospacing="1" w:after="100" w:afterAutospacing="1"/>
      <w:jc w:val="center"/>
      <w:textAlignment w:val="center"/>
    </w:pPr>
    <w:rPr>
      <w:rFonts w:hint="eastAsia" w:ascii="隶书" w:hAnsi="宋体" w:eastAsia="隶书"/>
      <w:kern w:val="0"/>
      <w:sz w:val="44"/>
      <w:szCs w:val="44"/>
    </w:rPr>
  </w:style>
  <w:style w:type="paragraph" w:customStyle="1" w:styleId="194">
    <w:name w:val="xl95"/>
    <w:basedOn w:val="1"/>
    <w:qFormat/>
    <w:uiPriority w:val="0"/>
    <w:pPr>
      <w:spacing w:before="100" w:beforeAutospacing="1" w:after="100" w:afterAutospacing="1"/>
      <w:jc w:val="left"/>
      <w:textAlignment w:val="center"/>
    </w:pPr>
    <w:rPr>
      <w:rFonts w:ascii="宋体" w:hAnsi="宋体" w:cs="宋体"/>
      <w:kern w:val="0"/>
      <w:sz w:val="24"/>
    </w:rPr>
  </w:style>
  <w:style w:type="paragraph" w:customStyle="1" w:styleId="195">
    <w:name w:val="一、"/>
    <w:next w:val="96"/>
    <w:qFormat/>
    <w:uiPriority w:val="0"/>
    <w:pPr>
      <w:tabs>
        <w:tab w:val="left" w:pos="360"/>
      </w:tabs>
      <w:spacing w:before="240" w:after="240" w:line="360" w:lineRule="auto"/>
      <w:ind w:firstLine="420"/>
      <w:jc w:val="both"/>
    </w:pPr>
    <w:rPr>
      <w:rFonts w:ascii="Times New Roman" w:hAnsi="Times New Roman" w:eastAsia="黑体" w:cs="Times New Roman"/>
      <w:sz w:val="28"/>
      <w:lang w:val="en-US" w:eastAsia="zh-CN" w:bidi="ar-SA"/>
    </w:rPr>
  </w:style>
  <w:style w:type="paragraph" w:customStyle="1" w:styleId="196">
    <w:name w:val="xl67"/>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97">
    <w:name w:val="font9"/>
    <w:basedOn w:val="1"/>
    <w:qFormat/>
    <w:uiPriority w:val="0"/>
    <w:pPr>
      <w:spacing w:before="100" w:beforeAutospacing="1" w:after="100" w:afterAutospacing="1"/>
      <w:jc w:val="left"/>
    </w:pPr>
    <w:rPr>
      <w:rFonts w:hint="eastAsia" w:ascii="宋体" w:hAnsi="宋体" w:cs="Arial Unicode MS"/>
      <w:color w:val="FF0000"/>
      <w:kern w:val="0"/>
      <w:sz w:val="20"/>
      <w:szCs w:val="20"/>
    </w:rPr>
  </w:style>
  <w:style w:type="paragraph" w:customStyle="1" w:styleId="198">
    <w:name w:val="Char Char Char Char Char1 Char"/>
    <w:basedOn w:val="1"/>
    <w:qFormat/>
    <w:uiPriority w:val="0"/>
    <w:pPr>
      <w:adjustRightInd w:val="0"/>
    </w:pPr>
    <w:rPr>
      <w:rFonts w:eastAsia="黑体"/>
      <w:spacing w:val="20"/>
      <w:sz w:val="32"/>
      <w:szCs w:val="32"/>
    </w:rPr>
  </w:style>
  <w:style w:type="paragraph" w:customStyle="1" w:styleId="199">
    <w:name w:val="USE 4"/>
    <w:basedOn w:val="1"/>
    <w:qFormat/>
    <w:uiPriority w:val="0"/>
    <w:pPr>
      <w:ind w:left="104" w:hanging="227"/>
      <w:jc w:val="left"/>
    </w:pPr>
    <w:rPr>
      <w:rFonts w:ascii="宋体" w:hAnsi="宋体"/>
      <w:sz w:val="24"/>
      <w:szCs w:val="20"/>
    </w:rPr>
  </w:style>
  <w:style w:type="paragraph" w:customStyle="1" w:styleId="200">
    <w:name w:val="xl3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0"/>
      <w:szCs w:val="20"/>
    </w:rPr>
  </w:style>
  <w:style w:type="paragraph" w:customStyle="1" w:styleId="201">
    <w:name w:val="列表段落1"/>
    <w:basedOn w:val="1"/>
    <w:qFormat/>
    <w:uiPriority w:val="0"/>
  </w:style>
  <w:style w:type="paragraph" w:customStyle="1" w:styleId="202">
    <w:name w:val="xl51"/>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03">
    <w:name w:val="xl36"/>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04">
    <w:name w:val="USE 5"/>
    <w:basedOn w:val="1"/>
    <w:qFormat/>
    <w:uiPriority w:val="0"/>
    <w:pPr>
      <w:ind w:left="217" w:hanging="340"/>
      <w:jc w:val="left"/>
    </w:pPr>
    <w:rPr>
      <w:rFonts w:ascii="宋体" w:hAnsi="宋体"/>
      <w:sz w:val="24"/>
    </w:rPr>
  </w:style>
  <w:style w:type="paragraph" w:customStyle="1" w:styleId="205">
    <w:name w:val="通用专用"/>
    <w:basedOn w:val="1"/>
    <w:qFormat/>
    <w:uiPriority w:val="0"/>
    <w:pPr>
      <w:jc w:val="center"/>
    </w:pPr>
    <w:rPr>
      <w:rFonts w:ascii="宋体"/>
      <w:b/>
      <w:sz w:val="36"/>
      <w:szCs w:val="20"/>
    </w:rPr>
  </w:style>
  <w:style w:type="paragraph" w:customStyle="1" w:styleId="206">
    <w:name w:val="font6"/>
    <w:basedOn w:val="1"/>
    <w:qFormat/>
    <w:uiPriority w:val="0"/>
    <w:pPr>
      <w:spacing w:before="100" w:beforeAutospacing="1" w:after="100" w:afterAutospacing="1"/>
      <w:jc w:val="left"/>
    </w:pPr>
    <w:rPr>
      <w:rFonts w:ascii="宋体" w:hAnsi="宋体" w:cs="宋体"/>
      <w:kern w:val="0"/>
      <w:sz w:val="18"/>
      <w:szCs w:val="18"/>
    </w:rPr>
  </w:style>
  <w:style w:type="paragraph" w:customStyle="1" w:styleId="207">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08">
    <w:name w:val="xl87"/>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09">
    <w:name w:val="条文 5"/>
    <w:next w:val="1"/>
    <w:qFormat/>
    <w:uiPriority w:val="0"/>
    <w:pPr>
      <w:spacing w:line="310" w:lineRule="exact"/>
      <w:ind w:left="2940" w:hanging="420"/>
      <w:jc w:val="both"/>
    </w:pPr>
    <w:rPr>
      <w:rFonts w:ascii="Times New Roman" w:hAnsi="Times New Roman" w:eastAsia="黑体" w:cs="Times New Roman"/>
      <w:sz w:val="21"/>
      <w:lang w:val="en-US" w:eastAsia="zh-CN" w:bidi="ar-SA"/>
    </w:rPr>
  </w:style>
  <w:style w:type="paragraph" w:customStyle="1" w:styleId="210">
    <w:name w:val="CM226"/>
    <w:basedOn w:val="1"/>
    <w:next w:val="1"/>
    <w:qFormat/>
    <w:uiPriority w:val="0"/>
    <w:pPr>
      <w:autoSpaceDE w:val="0"/>
      <w:autoSpaceDN w:val="0"/>
      <w:adjustRightInd w:val="0"/>
      <w:spacing w:after="2445"/>
      <w:jc w:val="left"/>
    </w:pPr>
    <w:rPr>
      <w:rFonts w:ascii="宋体"/>
      <w:kern w:val="0"/>
      <w:sz w:val="24"/>
    </w:rPr>
  </w:style>
  <w:style w:type="paragraph" w:customStyle="1" w:styleId="211">
    <w:name w:val="xl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12">
    <w:name w:val="条文 1"/>
    <w:next w:val="1"/>
    <w:qFormat/>
    <w:uiPriority w:val="0"/>
    <w:pPr>
      <w:spacing w:line="310" w:lineRule="exact"/>
      <w:ind w:left="840" w:hanging="420"/>
      <w:jc w:val="both"/>
    </w:pPr>
    <w:rPr>
      <w:rFonts w:ascii="Times New Roman" w:hAnsi="Times New Roman" w:eastAsia="黑体" w:cs="Times New Roman"/>
      <w:sz w:val="21"/>
      <w:lang w:val="en-US" w:eastAsia="zh-CN" w:bidi="ar-SA"/>
    </w:rPr>
  </w:style>
  <w:style w:type="paragraph" w:customStyle="1" w:styleId="213">
    <w:name w:val="xl8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14">
    <w:name w:val="xl55"/>
    <w:basedOn w:val="1"/>
    <w:qFormat/>
    <w:uiPriority w:val="0"/>
    <w:pPr>
      <w:pBdr>
        <w:top w:val="single" w:color="auto" w:sz="8"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15">
    <w:name w:val="Char Char Char Char Char Char Char Char Char Char Char Char Char"/>
    <w:basedOn w:val="1"/>
    <w:qFormat/>
    <w:uiPriority w:val="0"/>
    <w:rPr>
      <w:rFonts w:ascii="仿宋_GB2312" w:eastAsia="仿宋_GB2312"/>
      <w:b/>
      <w:sz w:val="32"/>
      <w:szCs w:val="32"/>
    </w:rPr>
  </w:style>
  <w:style w:type="paragraph" w:customStyle="1" w:styleId="216">
    <w:name w:val="font0"/>
    <w:basedOn w:val="1"/>
    <w:qFormat/>
    <w:uiPriority w:val="0"/>
    <w:pPr>
      <w:spacing w:before="100" w:beforeAutospacing="1" w:after="100" w:afterAutospacing="1"/>
      <w:jc w:val="left"/>
    </w:pPr>
    <w:rPr>
      <w:rFonts w:hint="eastAsia" w:ascii="宋体" w:hAnsi="宋体"/>
      <w:kern w:val="0"/>
      <w:sz w:val="24"/>
    </w:rPr>
  </w:style>
  <w:style w:type="paragraph" w:customStyle="1" w:styleId="217">
    <w:name w:val="需求书用目录1"/>
    <w:basedOn w:val="1"/>
    <w:qFormat/>
    <w:uiPriority w:val="0"/>
    <w:pPr>
      <w:spacing w:before="360" w:after="40" w:line="500" w:lineRule="exact"/>
      <w:ind w:left="538" w:leftChars="256" w:firstLine="2803" w:firstLineChars="1000"/>
    </w:pPr>
    <w:rPr>
      <w:rFonts w:ascii="宋体"/>
      <w:b/>
      <w:sz w:val="28"/>
      <w:szCs w:val="20"/>
    </w:rPr>
  </w:style>
  <w:style w:type="paragraph" w:customStyle="1" w:styleId="218">
    <w:name w:val="目录 71"/>
    <w:basedOn w:val="1"/>
    <w:next w:val="1"/>
    <w:qFormat/>
    <w:uiPriority w:val="39"/>
    <w:pPr>
      <w:ind w:left="2520" w:leftChars="1200"/>
    </w:pPr>
    <w:rPr>
      <w:rFonts w:ascii="Calibri" w:hAnsi="Calibri"/>
      <w:szCs w:val="22"/>
    </w:rPr>
  </w:style>
  <w:style w:type="paragraph" w:customStyle="1" w:styleId="219">
    <w:name w:val="xl59"/>
    <w:basedOn w:val="1"/>
    <w:qFormat/>
    <w:uiPriority w:val="0"/>
    <w:pPr>
      <w:pBdr>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220">
    <w:name w:val="条文 0"/>
    <w:next w:val="1"/>
    <w:qFormat/>
    <w:uiPriority w:val="0"/>
    <w:pPr>
      <w:spacing w:before="240" w:after="240" w:line="360" w:lineRule="auto"/>
      <w:ind w:left="420" w:hanging="420"/>
      <w:jc w:val="both"/>
    </w:pPr>
    <w:rPr>
      <w:rFonts w:ascii="Times New Roman" w:hAnsi="Times New Roman" w:eastAsia="黑体" w:cs="Times New Roman"/>
      <w:sz w:val="21"/>
      <w:lang w:val="en-US" w:eastAsia="zh-CN" w:bidi="ar-SA"/>
    </w:rPr>
  </w:style>
  <w:style w:type="paragraph" w:customStyle="1" w:styleId="221">
    <w:name w:val="xl97"/>
    <w:basedOn w:val="1"/>
    <w:qFormat/>
    <w:uiPriority w:val="0"/>
    <w:pPr>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22">
    <w:name w:val="USE 2"/>
    <w:basedOn w:val="1"/>
    <w:qFormat/>
    <w:uiPriority w:val="0"/>
    <w:pPr>
      <w:ind w:left="4556" w:hanging="3836"/>
      <w:jc w:val="left"/>
    </w:pPr>
    <w:rPr>
      <w:rFonts w:ascii="宋体" w:hAnsi="宋体"/>
      <w:sz w:val="24"/>
      <w:szCs w:val="20"/>
    </w:rPr>
  </w:style>
  <w:style w:type="paragraph" w:customStyle="1" w:styleId="223">
    <w:name w:val="样式 宋体 小四 黑色 左 行距: 1.5 倍行距1"/>
    <w:basedOn w:val="1"/>
    <w:qFormat/>
    <w:uiPriority w:val="0"/>
    <w:pPr>
      <w:jc w:val="left"/>
    </w:pPr>
    <w:rPr>
      <w:rFonts w:ascii="宋体" w:hAnsi="宋体" w:cs="宋体"/>
      <w:color w:val="000000"/>
      <w:sz w:val="24"/>
      <w:szCs w:val="20"/>
    </w:rPr>
  </w:style>
  <w:style w:type="paragraph" w:customStyle="1" w:styleId="224">
    <w:name w:val="批注框文本 Char Char"/>
    <w:basedOn w:val="1"/>
    <w:qFormat/>
    <w:uiPriority w:val="0"/>
    <w:rPr>
      <w:sz w:val="18"/>
      <w:szCs w:val="20"/>
    </w:rPr>
  </w:style>
  <w:style w:type="paragraph" w:customStyle="1" w:styleId="225">
    <w:name w:val="xl7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226">
    <w:name w:val="p0"/>
    <w:basedOn w:val="1"/>
    <w:qFormat/>
    <w:uiPriority w:val="0"/>
    <w:rPr>
      <w:kern w:val="0"/>
      <w:szCs w:val="21"/>
    </w:rPr>
  </w:style>
  <w:style w:type="paragraph" w:customStyle="1" w:styleId="227">
    <w:name w:val="xl60"/>
    <w:basedOn w:val="1"/>
    <w:qFormat/>
    <w:uiPriority w:val="0"/>
    <w:pPr>
      <w:pBdr>
        <w:top w:val="single" w:color="auto" w:sz="4" w:space="0"/>
        <w:left w:val="single" w:color="auto" w:sz="4" w:space="0"/>
        <w:bottom w:val="single" w:color="auto" w:sz="4" w:space="0"/>
      </w:pBdr>
      <w:spacing w:before="100" w:after="100"/>
      <w:jc w:val="center"/>
      <w:textAlignment w:val="center"/>
    </w:pPr>
    <w:rPr>
      <w:rFonts w:eastAsia="Arial Unicode MS"/>
      <w:kern w:val="0"/>
      <w:szCs w:val="20"/>
    </w:rPr>
  </w:style>
  <w:style w:type="paragraph" w:customStyle="1" w:styleId="228">
    <w:name w:val="条文 3"/>
    <w:next w:val="1"/>
    <w:qFormat/>
    <w:uiPriority w:val="0"/>
    <w:pPr>
      <w:spacing w:line="310" w:lineRule="exact"/>
      <w:ind w:left="1680" w:hanging="420"/>
      <w:jc w:val="both"/>
    </w:pPr>
    <w:rPr>
      <w:rFonts w:ascii="Times New Roman" w:hAnsi="Times New Roman" w:eastAsia="黑体" w:cs="Times New Roman"/>
      <w:sz w:val="21"/>
      <w:lang w:val="en-US" w:eastAsia="zh-CN" w:bidi="ar-SA"/>
    </w:rPr>
  </w:style>
  <w:style w:type="paragraph" w:customStyle="1" w:styleId="229">
    <w:name w:val="条文 4"/>
    <w:next w:val="1"/>
    <w:qFormat/>
    <w:uiPriority w:val="0"/>
    <w:pPr>
      <w:spacing w:line="310" w:lineRule="exact"/>
      <w:ind w:left="2520" w:hanging="420"/>
      <w:jc w:val="both"/>
    </w:pPr>
    <w:rPr>
      <w:rFonts w:ascii="Times New Roman" w:hAnsi="Times New Roman" w:eastAsia="黑体" w:cs="Times New Roman"/>
      <w:sz w:val="21"/>
      <w:lang w:val="en-US" w:eastAsia="zh-CN" w:bidi="ar-SA"/>
    </w:rPr>
  </w:style>
  <w:style w:type="paragraph" w:customStyle="1" w:styleId="230">
    <w:name w:val="font14"/>
    <w:basedOn w:val="1"/>
    <w:qFormat/>
    <w:uiPriority w:val="0"/>
    <w:pPr>
      <w:spacing w:before="100" w:beforeAutospacing="1" w:after="100" w:afterAutospacing="1"/>
      <w:jc w:val="left"/>
    </w:pPr>
    <w:rPr>
      <w:rFonts w:hint="eastAsia" w:ascii="宋体" w:hAnsi="宋体" w:cs="Arial Unicode MS"/>
      <w:b/>
      <w:bCs/>
      <w:color w:val="000000"/>
      <w:kern w:val="0"/>
      <w:sz w:val="18"/>
      <w:szCs w:val="18"/>
    </w:rPr>
  </w:style>
  <w:style w:type="paragraph" w:customStyle="1" w:styleId="231">
    <w:name w:val="目录 91"/>
    <w:basedOn w:val="1"/>
    <w:next w:val="1"/>
    <w:qFormat/>
    <w:uiPriority w:val="39"/>
    <w:pPr>
      <w:ind w:left="3360" w:leftChars="1600"/>
    </w:pPr>
    <w:rPr>
      <w:rFonts w:ascii="Calibri" w:hAnsi="Calibri"/>
      <w:szCs w:val="22"/>
    </w:rPr>
  </w:style>
  <w:style w:type="paragraph" w:customStyle="1" w:styleId="232">
    <w:name w:val="xl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33">
    <w:name w:val="xl4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234">
    <w:name w:val="Char Char Char Char2"/>
    <w:basedOn w:val="1"/>
    <w:qFormat/>
    <w:uiPriority w:val="0"/>
    <w:pPr>
      <w:tabs>
        <w:tab w:val="left" w:pos="1080"/>
      </w:tabs>
      <w:ind w:left="1078" w:leftChars="343" w:right="210" w:rightChars="100" w:hanging="358" w:hangingChars="149"/>
    </w:pPr>
    <w:rPr>
      <w:sz w:val="24"/>
      <w:szCs w:val="20"/>
    </w:rPr>
  </w:style>
  <w:style w:type="paragraph" w:customStyle="1" w:styleId="235">
    <w:name w:val="tableau"/>
    <w:basedOn w:val="1"/>
    <w:qFormat/>
    <w:uiPriority w:val="0"/>
    <w:pPr>
      <w:spacing w:before="20" w:after="20"/>
      <w:jc w:val="center"/>
    </w:pPr>
    <w:rPr>
      <w:rFonts w:ascii="Arial" w:hAnsi="Arial"/>
      <w:kern w:val="0"/>
      <w:sz w:val="16"/>
      <w:szCs w:val="20"/>
      <w:lang w:val="en-GB"/>
    </w:rPr>
  </w:style>
  <w:style w:type="paragraph" w:customStyle="1" w:styleId="236">
    <w:name w:val="表格"/>
    <w:basedOn w:val="1"/>
    <w:qFormat/>
    <w:uiPriority w:val="0"/>
    <w:pPr>
      <w:jc w:val="center"/>
      <w:textAlignment w:val="center"/>
    </w:pPr>
    <w:rPr>
      <w:rFonts w:ascii="华文细黑" w:hAnsi="华文细黑"/>
      <w:kern w:val="0"/>
      <w:szCs w:val="20"/>
    </w:rPr>
  </w:style>
  <w:style w:type="paragraph" w:customStyle="1" w:styleId="237">
    <w:name w:val="xl57"/>
    <w:basedOn w:val="1"/>
    <w:qFormat/>
    <w:uiPriority w:val="0"/>
    <w:pPr>
      <w:pBdr>
        <w:top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238">
    <w:name w:val="正文文本1"/>
    <w:qFormat/>
    <w:uiPriority w:val="0"/>
    <w:pPr>
      <w:widowControl w:val="0"/>
      <w:autoSpaceDE w:val="0"/>
      <w:autoSpaceDN w:val="0"/>
      <w:adjustRightInd w:val="0"/>
      <w:spacing w:before="170" w:line="300" w:lineRule="atLeast"/>
      <w:ind w:left="1134" w:firstLine="420"/>
      <w:jc w:val="both"/>
    </w:pPr>
    <w:rPr>
      <w:rFonts w:ascii="Times New Roman" w:hAnsi="Times New Roman" w:eastAsia="宋体" w:cs="Times New Roman"/>
      <w:color w:val="000000"/>
      <w:sz w:val="24"/>
      <w:lang w:val="en-US" w:eastAsia="zh-CN" w:bidi="ar-SA"/>
    </w:rPr>
  </w:style>
  <w:style w:type="paragraph" w:customStyle="1" w:styleId="239">
    <w:name w:val="xl99"/>
    <w:basedOn w:val="1"/>
    <w:qFormat/>
    <w:uiPriority w:val="0"/>
    <w:pPr>
      <w:pBdr>
        <w:left w:val="single" w:color="auto"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40">
    <w:name w:val="Char4"/>
    <w:basedOn w:val="1"/>
    <w:qFormat/>
    <w:uiPriority w:val="0"/>
  </w:style>
  <w:style w:type="paragraph" w:customStyle="1" w:styleId="241">
    <w:name w:val="Char Char Char Char Char Char Char Char Char Char Char Char"/>
    <w:basedOn w:val="1"/>
    <w:qFormat/>
    <w:uiPriority w:val="0"/>
    <w:rPr>
      <w:rFonts w:ascii="Tahoma" w:hAnsi="Tahoma"/>
      <w:sz w:val="24"/>
      <w:szCs w:val="20"/>
    </w:rPr>
  </w:style>
  <w:style w:type="paragraph" w:customStyle="1" w:styleId="242">
    <w:name w:val="USE 3"/>
    <w:basedOn w:val="1"/>
    <w:qFormat/>
    <w:uiPriority w:val="0"/>
    <w:pPr>
      <w:ind w:left="710" w:hanging="170"/>
      <w:jc w:val="left"/>
    </w:pPr>
    <w:rPr>
      <w:rFonts w:ascii="宋体" w:hAnsi="宋体"/>
      <w:sz w:val="24"/>
      <w:szCs w:val="20"/>
    </w:rPr>
  </w:style>
  <w:style w:type="paragraph" w:customStyle="1" w:styleId="243">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244">
    <w:name w:val="P1"/>
    <w:qFormat/>
    <w:uiPriority w:val="0"/>
    <w:pPr>
      <w:widowControl w:val="0"/>
      <w:adjustRightInd w:val="0"/>
      <w:spacing w:after="240" w:line="0" w:lineRule="atLeast"/>
      <w:ind w:left="2304" w:hanging="576"/>
      <w:jc w:val="both"/>
      <w:textAlignment w:val="baseline"/>
    </w:pPr>
    <w:rPr>
      <w:rFonts w:ascii="Calibri" w:hAnsi="Calibri" w:eastAsia="全真中明體" w:cs="Times New Roman"/>
      <w:spacing w:val="20"/>
      <w:sz w:val="24"/>
      <w:szCs w:val="22"/>
      <w:lang w:val="en-GB" w:eastAsia="zh-TW" w:bidi="ar-SA"/>
    </w:rPr>
  </w:style>
  <w:style w:type="paragraph" w:customStyle="1" w:styleId="245">
    <w:name w:val="Char Char Char"/>
    <w:basedOn w:val="1"/>
    <w:qFormat/>
    <w:uiPriority w:val="0"/>
    <w:rPr>
      <w:rFonts w:ascii="仿宋_GB2312" w:eastAsia="仿宋_GB2312"/>
      <w:b/>
      <w:sz w:val="32"/>
      <w:szCs w:val="32"/>
    </w:rPr>
  </w:style>
  <w:style w:type="paragraph" w:customStyle="1" w:styleId="246">
    <w:name w:val="font12"/>
    <w:basedOn w:val="1"/>
    <w:qFormat/>
    <w:uiPriority w:val="0"/>
    <w:pPr>
      <w:spacing w:before="100" w:beforeAutospacing="1" w:after="100" w:afterAutospacing="1"/>
      <w:jc w:val="left"/>
    </w:pPr>
    <w:rPr>
      <w:rFonts w:hint="eastAsia" w:ascii="宋体" w:hAnsi="宋体" w:cs="Arial Unicode MS"/>
      <w:b/>
      <w:bCs/>
      <w:color w:val="000000"/>
      <w:kern w:val="0"/>
      <w:sz w:val="16"/>
      <w:szCs w:val="16"/>
    </w:rPr>
  </w:style>
  <w:style w:type="paragraph" w:customStyle="1" w:styleId="247">
    <w:name w:val="_Style 67"/>
    <w:basedOn w:val="1"/>
    <w:qFormat/>
    <w:uiPriority w:val="0"/>
    <w:pPr>
      <w:spacing w:after="160" w:line="240" w:lineRule="exact"/>
      <w:jc w:val="left"/>
    </w:pPr>
    <w:rPr>
      <w:rFonts w:ascii="楷体_GB2312" w:hAnsi="楷体_GB2312" w:eastAsia="仿宋_GB2312" w:cs="楷体_GB2312"/>
      <w:szCs w:val="20"/>
    </w:rPr>
  </w:style>
  <w:style w:type="paragraph" w:customStyle="1" w:styleId="248">
    <w:name w:val="Body text 1"/>
    <w:basedOn w:val="238"/>
    <w:qFormat/>
    <w:uiPriority w:val="0"/>
    <w:pPr>
      <w:tabs>
        <w:tab w:val="left" w:pos="1134"/>
      </w:tabs>
      <w:ind w:hanging="1134"/>
    </w:pPr>
  </w:style>
  <w:style w:type="paragraph" w:customStyle="1" w:styleId="249">
    <w:name w:val="xl46"/>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250">
    <w:name w:val="Char2 Char Char Char"/>
    <w:basedOn w:val="1"/>
    <w:qFormat/>
    <w:uiPriority w:val="0"/>
    <w:pPr>
      <w:spacing w:after="160" w:line="240" w:lineRule="exact"/>
      <w:jc w:val="left"/>
    </w:pPr>
    <w:rPr>
      <w:rFonts w:ascii="Verdana" w:hAnsi="Verdana" w:eastAsia="仿宋_GB2312"/>
      <w:kern w:val="0"/>
      <w:sz w:val="24"/>
      <w:szCs w:val="20"/>
      <w:lang w:eastAsia="en-US"/>
    </w:rPr>
  </w:style>
  <w:style w:type="paragraph" w:customStyle="1" w:styleId="251">
    <w:name w:val="font10"/>
    <w:basedOn w:val="1"/>
    <w:qFormat/>
    <w:uiPriority w:val="0"/>
    <w:pPr>
      <w:spacing w:before="100" w:beforeAutospacing="1" w:after="100" w:afterAutospacing="1"/>
      <w:jc w:val="left"/>
    </w:pPr>
    <w:rPr>
      <w:rFonts w:eastAsia="Arial Unicode MS"/>
      <w:color w:val="FF0000"/>
      <w:kern w:val="0"/>
      <w:sz w:val="20"/>
      <w:szCs w:val="20"/>
    </w:rPr>
  </w:style>
  <w:style w:type="paragraph" w:customStyle="1" w:styleId="252">
    <w:name w:val="目录 21"/>
    <w:basedOn w:val="1"/>
    <w:next w:val="1"/>
    <w:qFormat/>
    <w:uiPriority w:val="39"/>
    <w:pPr>
      <w:tabs>
        <w:tab w:val="right" w:leader="dot" w:pos="8295"/>
      </w:tabs>
      <w:ind w:left="205" w:leftChars="205"/>
    </w:pPr>
  </w:style>
  <w:style w:type="paragraph" w:customStyle="1" w:styleId="253">
    <w:name w:val="样式 宋体 小四 黑色 左 行距: 1.5 倍行距"/>
    <w:basedOn w:val="1"/>
    <w:qFormat/>
    <w:uiPriority w:val="0"/>
    <w:pPr>
      <w:jc w:val="left"/>
    </w:pPr>
    <w:rPr>
      <w:rFonts w:ascii="宋体" w:hAnsi="宋体" w:cs="宋体"/>
      <w:color w:val="000000"/>
      <w:sz w:val="24"/>
      <w:szCs w:val="20"/>
    </w:rPr>
  </w:style>
  <w:style w:type="paragraph" w:customStyle="1" w:styleId="254">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55">
    <w:name w:val="青岛正文"/>
    <w:basedOn w:val="1"/>
    <w:qFormat/>
    <w:uiPriority w:val="0"/>
    <w:rPr>
      <w:sz w:val="28"/>
    </w:rPr>
  </w:style>
  <w:style w:type="paragraph" w:customStyle="1" w:styleId="256">
    <w:name w:val="TOC 标题1"/>
    <w:basedOn w:val="2"/>
    <w:next w:val="1"/>
    <w:qFormat/>
    <w:uiPriority w:val="39"/>
    <w:pPr>
      <w:spacing w:before="480" w:after="0" w:line="276" w:lineRule="auto"/>
      <w:jc w:val="left"/>
      <w:outlineLvl w:val="9"/>
    </w:pPr>
    <w:rPr>
      <w:rFonts w:ascii="Cambria" w:hAnsi="Cambria"/>
      <w:color w:val="365F91"/>
      <w:kern w:val="0"/>
      <w:sz w:val="28"/>
      <w:szCs w:val="28"/>
    </w:rPr>
  </w:style>
  <w:style w:type="paragraph" w:customStyle="1" w:styleId="257">
    <w:name w:val="青岛标题3"/>
    <w:basedOn w:val="4"/>
    <w:qFormat/>
    <w:uiPriority w:val="0"/>
    <w:pPr>
      <w:spacing w:line="500" w:lineRule="exact"/>
      <w:jc w:val="left"/>
      <w:outlineLvl w:val="1"/>
    </w:pPr>
  </w:style>
  <w:style w:type="paragraph" w:customStyle="1" w:styleId="258">
    <w:name w:val="font7"/>
    <w:basedOn w:val="1"/>
    <w:qFormat/>
    <w:uiPriority w:val="0"/>
    <w:pPr>
      <w:spacing w:before="100" w:beforeAutospacing="1" w:after="100" w:afterAutospacing="1"/>
      <w:jc w:val="left"/>
    </w:pPr>
    <w:rPr>
      <w:kern w:val="0"/>
      <w:sz w:val="20"/>
      <w:szCs w:val="20"/>
    </w:rPr>
  </w:style>
  <w:style w:type="paragraph" w:customStyle="1" w:styleId="259">
    <w:name w:val="xl8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styleId="260">
    <w:name w:val="List Paragraph"/>
    <w:basedOn w:val="1"/>
    <w:qFormat/>
    <w:uiPriority w:val="0"/>
    <w:pPr>
      <w:ind w:firstLine="420"/>
    </w:pPr>
  </w:style>
  <w:style w:type="paragraph" w:customStyle="1" w:styleId="261">
    <w:name w:val="xl34"/>
    <w:basedOn w:val="1"/>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262">
    <w:name w:val="标题 41"/>
    <w:basedOn w:val="1"/>
    <w:qFormat/>
    <w:uiPriority w:val="1"/>
    <w:pPr>
      <w:ind w:left="522"/>
      <w:jc w:val="left"/>
      <w:outlineLvl w:val="4"/>
    </w:pPr>
    <w:rPr>
      <w:rFonts w:eastAsia="Times New Roman"/>
      <w:b/>
      <w:bCs/>
      <w:kern w:val="0"/>
      <w:szCs w:val="21"/>
      <w:lang w:eastAsia="en-US"/>
    </w:rPr>
  </w:style>
  <w:style w:type="paragraph" w:customStyle="1" w:styleId="263">
    <w:name w:val="xl50"/>
    <w:basedOn w:val="1"/>
    <w:qFormat/>
    <w:uiPriority w:val="0"/>
    <w:pPr>
      <w:pBdr>
        <w:top w:val="single" w:color="auto" w:sz="4"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64">
    <w:name w:val="标题 11"/>
    <w:basedOn w:val="1"/>
    <w:qFormat/>
    <w:uiPriority w:val="1"/>
    <w:pPr>
      <w:ind w:left="3"/>
      <w:jc w:val="left"/>
      <w:outlineLvl w:val="1"/>
    </w:pPr>
    <w:rPr>
      <w:rFonts w:ascii="Microsoft JhengHei" w:hAnsi="Microsoft JhengHei" w:eastAsia="Microsoft JhengHei"/>
      <w:b/>
      <w:bCs/>
      <w:kern w:val="0"/>
      <w:sz w:val="44"/>
      <w:szCs w:val="44"/>
      <w:lang w:eastAsia="en-US"/>
    </w:rPr>
  </w:style>
  <w:style w:type="paragraph" w:customStyle="1" w:styleId="265">
    <w:name w:val="Tétière"/>
    <w:basedOn w:val="1"/>
    <w:qFormat/>
    <w:uiPriority w:val="0"/>
    <w:pPr>
      <w:spacing w:before="60" w:after="60"/>
      <w:jc w:val="center"/>
    </w:pPr>
    <w:rPr>
      <w:rFonts w:ascii="Arial" w:hAnsi="Arial"/>
      <w:b/>
      <w:kern w:val="0"/>
      <w:sz w:val="16"/>
      <w:szCs w:val="20"/>
      <w:lang w:val="en-GB"/>
    </w:rPr>
  </w:style>
  <w:style w:type="paragraph" w:customStyle="1" w:styleId="266">
    <w:name w:val="样式 纯文本 + 居中 行距: 最小值 9 磅"/>
    <w:basedOn w:val="27"/>
    <w:qFormat/>
    <w:uiPriority w:val="0"/>
    <w:pPr>
      <w:spacing w:line="180" w:lineRule="atLeast"/>
      <w:jc w:val="left"/>
    </w:pPr>
    <w:rPr>
      <w:rFonts w:cs="宋体"/>
      <w:sz w:val="24"/>
      <w:szCs w:val="20"/>
    </w:rPr>
  </w:style>
  <w:style w:type="paragraph" w:customStyle="1" w:styleId="267">
    <w:name w:val="font5"/>
    <w:basedOn w:val="1"/>
    <w:qFormat/>
    <w:uiPriority w:val="0"/>
    <w:pPr>
      <w:spacing w:before="100" w:beforeAutospacing="1" w:after="100" w:afterAutospacing="1"/>
      <w:jc w:val="left"/>
    </w:pPr>
    <w:rPr>
      <w:rFonts w:ascii="宋体" w:hAnsi="宋体" w:cs="宋体"/>
      <w:kern w:val="0"/>
      <w:sz w:val="18"/>
      <w:szCs w:val="18"/>
    </w:rPr>
  </w:style>
  <w:style w:type="paragraph" w:customStyle="1" w:styleId="268">
    <w:name w:val="招标文件1.1.1.1"/>
    <w:basedOn w:val="1"/>
    <w:qFormat/>
    <w:uiPriority w:val="0"/>
    <w:pPr>
      <w:spacing w:before="120" w:after="120" w:line="480" w:lineRule="exact"/>
      <w:ind w:left="284"/>
      <w:jc w:val="left"/>
      <w:outlineLvl w:val="4"/>
    </w:pPr>
    <w:rPr>
      <w:rFonts w:ascii="宋体"/>
      <w:b/>
      <w:spacing w:val="10"/>
      <w:w w:val="95"/>
      <w:sz w:val="24"/>
      <w:szCs w:val="21"/>
    </w:rPr>
  </w:style>
  <w:style w:type="paragraph" w:customStyle="1" w:styleId="269">
    <w:name w:val="需求书2"/>
    <w:basedOn w:val="1"/>
    <w:qFormat/>
    <w:uiPriority w:val="0"/>
    <w:pPr>
      <w:spacing w:line="500" w:lineRule="exact"/>
      <w:ind w:left="735" w:hanging="735"/>
    </w:pPr>
    <w:rPr>
      <w:rFonts w:ascii="黑体" w:eastAsia="黑体"/>
      <w:szCs w:val="20"/>
    </w:rPr>
  </w:style>
  <w:style w:type="paragraph" w:customStyle="1" w:styleId="270">
    <w:name w:val="标题 31"/>
    <w:basedOn w:val="1"/>
    <w:qFormat/>
    <w:uiPriority w:val="1"/>
    <w:pPr>
      <w:ind w:left="237"/>
      <w:jc w:val="left"/>
      <w:outlineLvl w:val="3"/>
    </w:pPr>
    <w:rPr>
      <w:rFonts w:ascii="宋体" w:hAnsi="宋体"/>
      <w:kern w:val="0"/>
      <w:sz w:val="28"/>
      <w:szCs w:val="28"/>
      <w:lang w:eastAsia="en-US"/>
    </w:rPr>
  </w:style>
  <w:style w:type="paragraph" w:customStyle="1" w:styleId="271">
    <w:name w:val="Char Char Char Char"/>
    <w:basedOn w:val="1"/>
    <w:qFormat/>
    <w:uiPriority w:val="0"/>
    <w:pPr>
      <w:tabs>
        <w:tab w:val="left" w:pos="360"/>
      </w:tabs>
    </w:pPr>
    <w:rPr>
      <w:sz w:val="24"/>
    </w:rPr>
  </w:style>
  <w:style w:type="paragraph" w:customStyle="1" w:styleId="272">
    <w:name w:val="重点"/>
    <w:basedOn w:val="1"/>
    <w:qFormat/>
    <w:uiPriority w:val="0"/>
    <w:pPr>
      <w:tabs>
        <w:tab w:val="left" w:pos="0"/>
        <w:tab w:val="left" w:pos="420"/>
      </w:tabs>
      <w:adjustRightInd w:val="0"/>
      <w:snapToGrid w:val="0"/>
      <w:spacing w:line="560" w:lineRule="atLeast"/>
      <w:ind w:left="420" w:hanging="420"/>
    </w:pPr>
    <w:rPr>
      <w:kern w:val="24"/>
      <w:sz w:val="30"/>
      <w:szCs w:val="20"/>
    </w:rPr>
  </w:style>
  <w:style w:type="paragraph" w:customStyle="1" w:styleId="273">
    <w:name w:val="wuff32"/>
    <w:basedOn w:val="27"/>
    <w:qFormat/>
    <w:uiPriority w:val="0"/>
    <w:pPr>
      <w:jc w:val="center"/>
    </w:pPr>
    <w:rPr>
      <w:rFonts w:ascii="黑体" w:eastAsia="黑体"/>
      <w:sz w:val="24"/>
      <w:szCs w:val="20"/>
    </w:rPr>
  </w:style>
  <w:style w:type="paragraph" w:customStyle="1" w:styleId="274">
    <w:name w:val="样式3"/>
    <w:basedOn w:val="21"/>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75">
    <w:name w:val="样式 宋体 小四 段前: 5 磅 段后: 5 磅"/>
    <w:basedOn w:val="1"/>
    <w:qFormat/>
    <w:uiPriority w:val="0"/>
    <w:pPr>
      <w:spacing w:before="100" w:after="100"/>
      <w:ind w:left="2266" w:leftChars="200"/>
    </w:pPr>
    <w:rPr>
      <w:rFonts w:ascii="宋体" w:cs="宋体"/>
      <w:sz w:val="24"/>
      <w:szCs w:val="20"/>
    </w:rPr>
  </w:style>
  <w:style w:type="paragraph" w:customStyle="1" w:styleId="276">
    <w:name w:val="表格文字"/>
    <w:basedOn w:val="1"/>
    <w:qFormat/>
    <w:uiPriority w:val="0"/>
    <w:pPr>
      <w:adjustRightInd w:val="0"/>
      <w:spacing w:line="420" w:lineRule="atLeast"/>
      <w:jc w:val="left"/>
      <w:textAlignment w:val="baseline"/>
    </w:pPr>
    <w:rPr>
      <w:kern w:val="0"/>
      <w:szCs w:val="20"/>
    </w:rPr>
  </w:style>
  <w:style w:type="paragraph" w:customStyle="1" w:styleId="277">
    <w:name w:val="xl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278">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79">
    <w:name w:val="p8"/>
    <w:basedOn w:val="1"/>
    <w:qFormat/>
    <w:uiPriority w:val="0"/>
    <w:pPr>
      <w:spacing w:line="30" w:lineRule="atLeast"/>
      <w:jc w:val="left"/>
    </w:pPr>
    <w:rPr>
      <w:rFonts w:hint="eastAsia" w:ascii="宋体" w:hAnsi="宋体" w:cs="宋体"/>
      <w:kern w:val="0"/>
      <w:szCs w:val="21"/>
    </w:rPr>
  </w:style>
  <w:style w:type="paragraph" w:customStyle="1" w:styleId="280">
    <w:name w:val="xl91"/>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81">
    <w:name w:val="Table Paragraph"/>
    <w:basedOn w:val="1"/>
    <w:qFormat/>
    <w:uiPriority w:val="1"/>
    <w:pPr>
      <w:jc w:val="left"/>
    </w:pPr>
    <w:rPr>
      <w:rFonts w:ascii="Calibri" w:hAnsi="Calibri"/>
      <w:kern w:val="0"/>
      <w:sz w:val="22"/>
      <w:szCs w:val="22"/>
      <w:lang w:eastAsia="en-US"/>
    </w:rPr>
  </w:style>
  <w:style w:type="paragraph" w:customStyle="1" w:styleId="282">
    <w:name w:val="样式 (西文) 宋体 行距: 1.5 倍行距"/>
    <w:basedOn w:val="1"/>
    <w:qFormat/>
    <w:uiPriority w:val="0"/>
    <w:rPr>
      <w:rFonts w:ascii="宋体" w:hAnsi="宋体" w:cs="宋体"/>
      <w:szCs w:val="20"/>
    </w:rPr>
  </w:style>
  <w:style w:type="paragraph" w:customStyle="1" w:styleId="283">
    <w:name w:val="正文段"/>
    <w:basedOn w:val="1"/>
    <w:qFormat/>
    <w:uiPriority w:val="0"/>
    <w:pPr>
      <w:snapToGrid w:val="0"/>
      <w:spacing w:afterLines="50"/>
    </w:pPr>
    <w:rPr>
      <w:kern w:val="0"/>
      <w:sz w:val="24"/>
      <w:szCs w:val="20"/>
    </w:rPr>
  </w:style>
  <w:style w:type="paragraph" w:customStyle="1" w:styleId="284">
    <w:name w:val="xl49"/>
    <w:basedOn w:val="1"/>
    <w:qFormat/>
    <w:uiPriority w:val="0"/>
    <w:pPr>
      <w:pBdr>
        <w:top w:val="single" w:color="auto" w:sz="4"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85">
    <w:name w:val="font11"/>
    <w:basedOn w:val="1"/>
    <w:qFormat/>
    <w:uiPriority w:val="0"/>
    <w:pPr>
      <w:spacing w:before="100" w:beforeAutospacing="1" w:after="100" w:afterAutospacing="1"/>
      <w:jc w:val="left"/>
    </w:pPr>
    <w:rPr>
      <w:rFonts w:hint="eastAsia" w:ascii="宋体" w:hAnsi="宋体" w:cs="Arial Unicode MS"/>
      <w:color w:val="000000"/>
      <w:kern w:val="0"/>
      <w:sz w:val="16"/>
      <w:szCs w:val="16"/>
    </w:rPr>
  </w:style>
  <w:style w:type="paragraph" w:customStyle="1" w:styleId="286">
    <w:name w:val="xl44"/>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hint="eastAsia" w:ascii="黑体" w:hAnsi="宋体" w:eastAsia="黑体"/>
      <w:kern w:val="0"/>
      <w:sz w:val="24"/>
    </w:rPr>
  </w:style>
  <w:style w:type="paragraph" w:customStyle="1" w:styleId="287">
    <w:name w:val="样式5"/>
    <w:basedOn w:val="1"/>
    <w:qFormat/>
    <w:uiPriority w:val="0"/>
    <w:pPr>
      <w:tabs>
        <w:tab w:val="left" w:pos="547"/>
        <w:tab w:val="left" w:pos="1080"/>
      </w:tabs>
      <w:spacing w:line="480" w:lineRule="atLeast"/>
      <w:jc w:val="center"/>
    </w:pPr>
    <w:rPr>
      <w:b/>
      <w:sz w:val="24"/>
    </w:rPr>
  </w:style>
  <w:style w:type="paragraph" w:customStyle="1" w:styleId="288">
    <w:name w:val="xl9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89">
    <w:name w:val="1."/>
    <w:basedOn w:val="1"/>
    <w:qFormat/>
    <w:uiPriority w:val="0"/>
    <w:pPr>
      <w:tabs>
        <w:tab w:val="left" w:pos="425"/>
      </w:tabs>
      <w:ind w:firstLine="482"/>
    </w:pPr>
    <w:rPr>
      <w:sz w:val="28"/>
      <w:szCs w:val="20"/>
    </w:rPr>
  </w:style>
  <w:style w:type="paragraph" w:customStyle="1" w:styleId="290">
    <w:name w:val="Report Level 2"/>
    <w:basedOn w:val="291"/>
    <w:next w:val="153"/>
    <w:qFormat/>
    <w:uiPriority w:val="0"/>
    <w:pPr>
      <w:tabs>
        <w:tab w:val="left" w:pos="1080"/>
      </w:tabs>
      <w:ind w:left="0" w:firstLine="0"/>
      <w:outlineLvl w:val="1"/>
    </w:pPr>
    <w:rPr>
      <w:caps w:val="0"/>
    </w:rPr>
  </w:style>
  <w:style w:type="paragraph" w:customStyle="1" w:styleId="291">
    <w:name w:val="Report Level 1"/>
    <w:basedOn w:val="1"/>
    <w:next w:val="153"/>
    <w:qFormat/>
    <w:uiPriority w:val="0"/>
    <w:pPr>
      <w:keepNext/>
      <w:tabs>
        <w:tab w:val="left" w:pos="1080"/>
      </w:tabs>
      <w:spacing w:beforeLines="50"/>
      <w:ind w:left="1077" w:hanging="1077"/>
      <w:jc w:val="left"/>
      <w:outlineLvl w:val="0"/>
    </w:pPr>
    <w:rPr>
      <w:rFonts w:ascii="宋体" w:hAnsi="宋体"/>
      <w:b/>
      <w:caps/>
      <w:kern w:val="0"/>
      <w:szCs w:val="21"/>
      <w:lang w:val="en-GB"/>
    </w:rPr>
  </w:style>
  <w:style w:type="paragraph" w:customStyle="1" w:styleId="292">
    <w:name w:val="目录 81"/>
    <w:basedOn w:val="1"/>
    <w:next w:val="1"/>
    <w:qFormat/>
    <w:uiPriority w:val="39"/>
    <w:pPr>
      <w:ind w:left="2940" w:leftChars="1400"/>
    </w:pPr>
    <w:rPr>
      <w:rFonts w:ascii="Calibri" w:hAnsi="Calibri"/>
      <w:szCs w:val="22"/>
    </w:rPr>
  </w:style>
  <w:style w:type="paragraph" w:customStyle="1" w:styleId="293">
    <w:name w:val="xl53"/>
    <w:basedOn w:val="1"/>
    <w:qFormat/>
    <w:uiPriority w:val="0"/>
    <w:pPr>
      <w:spacing w:before="100" w:beforeAutospacing="1" w:after="100" w:afterAutospacing="1"/>
      <w:jc w:val="left"/>
    </w:pPr>
    <w:rPr>
      <w:rFonts w:hint="eastAsia" w:ascii="黑体" w:hAnsi="宋体" w:eastAsia="黑体"/>
      <w:kern w:val="0"/>
      <w:sz w:val="24"/>
    </w:rPr>
  </w:style>
  <w:style w:type="paragraph" w:customStyle="1" w:styleId="294">
    <w:name w:val="纯文本2"/>
    <w:basedOn w:val="1"/>
    <w:qFormat/>
    <w:uiPriority w:val="0"/>
    <w:rPr>
      <w:rFonts w:ascii="宋体" w:hAnsi="Courier New" w:cs="Courier New"/>
      <w:szCs w:val="21"/>
    </w:rPr>
  </w:style>
  <w:style w:type="paragraph" w:customStyle="1" w:styleId="295">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96">
    <w:name w:val="xl79"/>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97">
    <w:name w:val="目录 31"/>
    <w:basedOn w:val="1"/>
    <w:next w:val="1"/>
    <w:qFormat/>
    <w:uiPriority w:val="39"/>
    <w:pPr>
      <w:ind w:left="840" w:leftChars="400"/>
    </w:pPr>
  </w:style>
  <w:style w:type="paragraph" w:customStyle="1" w:styleId="298">
    <w:name w:val="标题2"/>
    <w:basedOn w:val="2"/>
    <w:qFormat/>
    <w:uiPriority w:val="0"/>
    <w:pPr>
      <w:spacing w:before="0" w:after="0" w:line="312" w:lineRule="auto"/>
      <w:jc w:val="center"/>
    </w:pPr>
    <w:rPr>
      <w:rFonts w:ascii="宋体"/>
      <w:bCs w:val="0"/>
      <w:sz w:val="30"/>
      <w:szCs w:val="20"/>
    </w:rPr>
  </w:style>
  <w:style w:type="paragraph" w:customStyle="1" w:styleId="299">
    <w:name w:val="Char Char Char Char11"/>
    <w:basedOn w:val="1"/>
    <w:qFormat/>
    <w:uiPriority w:val="0"/>
    <w:pPr>
      <w:shd w:val="clear" w:color="auto" w:fill="000080"/>
      <w:adjustRightInd w:val="0"/>
      <w:spacing w:line="436" w:lineRule="exact"/>
      <w:ind w:left="357"/>
      <w:jc w:val="left"/>
      <w:outlineLvl w:val="3"/>
    </w:pPr>
    <w:rPr>
      <w:rFonts w:ascii="Tahoma" w:hAnsi="Tahoma"/>
      <w:b/>
      <w:sz w:val="24"/>
      <w:szCs w:val="28"/>
      <w:shd w:val="clear" w:color="auto" w:fill="000080"/>
    </w:rPr>
  </w:style>
  <w:style w:type="paragraph" w:customStyle="1" w:styleId="300">
    <w:name w:val="样式 宋体 小四 首行缩进:  0.93 厘米 段前: 11.15 磅 段后: 11.15 磅1"/>
    <w:basedOn w:val="85"/>
    <w:next w:val="85"/>
    <w:qFormat/>
    <w:uiPriority w:val="99"/>
    <w:rPr>
      <w:rFonts w:ascii="宋体"/>
      <w:color w:val="auto"/>
    </w:rPr>
  </w:style>
  <w:style w:type="paragraph" w:customStyle="1" w:styleId="301">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302">
    <w:name w:val="xl98"/>
    <w:basedOn w:val="1"/>
    <w:qFormat/>
    <w:uiPriority w:val="0"/>
    <w:pPr>
      <w:pBdr>
        <w:top w:val="single" w:color="auto" w:sz="4" w:space="0"/>
        <w:left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03">
    <w:name w:val="xl8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04">
    <w:name w:val="xl54"/>
    <w:basedOn w:val="1"/>
    <w:qFormat/>
    <w:uiPriority w:val="0"/>
    <w:pPr>
      <w:pBdr>
        <w:top w:val="single" w:color="auto" w:sz="8"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305">
    <w:name w:val="xl100"/>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06">
    <w:name w:val="cucd-4"/>
    <w:next w:val="1"/>
    <w:qFormat/>
    <w:uiPriority w:val="0"/>
    <w:pPr>
      <w:spacing w:line="360" w:lineRule="auto"/>
      <w:ind w:firstLine="482" w:firstLineChars="200"/>
      <w:jc w:val="both"/>
      <w:outlineLvl w:val="3"/>
    </w:pPr>
    <w:rPr>
      <w:rFonts w:ascii="Times New Roman" w:hAnsi="Times New Roman" w:eastAsia="宋体" w:cs="Times New Roman"/>
      <w:b/>
      <w:color w:val="000000"/>
      <w:kern w:val="2"/>
      <w:sz w:val="24"/>
      <w:szCs w:val="24"/>
      <w:u w:val="single"/>
      <w:lang w:val="en-US" w:eastAsia="zh-CN" w:bidi="ar-SA"/>
    </w:rPr>
  </w:style>
  <w:style w:type="paragraph" w:customStyle="1" w:styleId="307">
    <w:name w:val="xl2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08">
    <w:name w:val="xl40"/>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kern w:val="0"/>
      <w:sz w:val="20"/>
      <w:szCs w:val="20"/>
    </w:rPr>
  </w:style>
  <w:style w:type="paragraph" w:customStyle="1" w:styleId="309">
    <w:name w:val="样式1"/>
    <w:basedOn w:val="21"/>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310">
    <w:name w:val="样式 标题 2 + (西文) Times New Roman (中文) 仿宋_GB2312 居中 段前: 6 磅 段后:..."/>
    <w:basedOn w:val="3"/>
    <w:qFormat/>
    <w:uiPriority w:val="0"/>
    <w:pPr>
      <w:spacing w:before="120" w:after="120"/>
      <w:jc w:val="left"/>
    </w:pPr>
    <w:rPr>
      <w:rFonts w:ascii="Times New Roman" w:hAnsi="Times New Roman" w:eastAsia="仿宋_GB2312" w:cs="宋体"/>
      <w:szCs w:val="20"/>
    </w:rPr>
  </w:style>
  <w:style w:type="paragraph" w:customStyle="1" w:styleId="311">
    <w:name w:val="xl33"/>
    <w:basedOn w:val="1"/>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312">
    <w:name w:val="xl6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13">
    <w:name w:val="目录 61"/>
    <w:basedOn w:val="1"/>
    <w:next w:val="1"/>
    <w:qFormat/>
    <w:uiPriority w:val="39"/>
    <w:pPr>
      <w:ind w:left="2100" w:leftChars="1000"/>
    </w:pPr>
    <w:rPr>
      <w:rFonts w:ascii="Calibri" w:hAnsi="Calibri"/>
      <w:szCs w:val="22"/>
    </w:rPr>
  </w:style>
  <w:style w:type="paragraph" w:customStyle="1" w:styleId="314">
    <w:name w:val="目录 51"/>
    <w:basedOn w:val="1"/>
    <w:next w:val="1"/>
    <w:qFormat/>
    <w:uiPriority w:val="39"/>
    <w:pPr>
      <w:ind w:left="1680" w:leftChars="800"/>
    </w:pPr>
    <w:rPr>
      <w:rFonts w:ascii="Calibri" w:hAnsi="Calibri"/>
      <w:szCs w:val="22"/>
    </w:rPr>
  </w:style>
  <w:style w:type="paragraph" w:customStyle="1" w:styleId="315">
    <w:name w:val="孙（1）"/>
    <w:qFormat/>
    <w:uiPriority w:val="0"/>
    <w:pPr>
      <w:spacing w:before="100" w:after="100" w:line="360" w:lineRule="auto"/>
      <w:ind w:firstLine="420"/>
      <w:jc w:val="both"/>
      <w:outlineLvl w:val="1"/>
    </w:pPr>
    <w:rPr>
      <w:rFonts w:ascii="Times New Roman" w:hAnsi="Times New Roman" w:eastAsia="宋体" w:cs="Times New Roman"/>
      <w:b/>
      <w:sz w:val="24"/>
      <w:szCs w:val="24"/>
      <w:lang w:val="en-US" w:eastAsia="zh-CN" w:bidi="ar-SA"/>
    </w:rPr>
  </w:style>
  <w:style w:type="paragraph" w:customStyle="1" w:styleId="316">
    <w:name w:val="xl41"/>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317">
    <w:name w:val="备注"/>
    <w:basedOn w:val="1"/>
    <w:qFormat/>
    <w:uiPriority w:val="0"/>
    <w:pPr>
      <w:tabs>
        <w:tab w:val="left" w:pos="547"/>
        <w:tab w:val="left" w:pos="990"/>
        <w:tab w:val="left" w:pos="1350"/>
      </w:tabs>
      <w:spacing w:line="400" w:lineRule="atLeast"/>
    </w:pPr>
    <w:rPr>
      <w:szCs w:val="21"/>
    </w:rPr>
  </w:style>
  <w:style w:type="paragraph" w:customStyle="1" w:styleId="318">
    <w:name w:val="样式2"/>
    <w:basedOn w:val="21"/>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319">
    <w:name w:val="标题222"/>
    <w:basedOn w:val="1"/>
    <w:qFormat/>
    <w:uiPriority w:val="0"/>
    <w:rPr>
      <w:rFonts w:cs="宋体"/>
      <w:b/>
      <w:bCs/>
      <w:sz w:val="30"/>
      <w:szCs w:val="20"/>
    </w:rPr>
  </w:style>
  <w:style w:type="paragraph" w:customStyle="1" w:styleId="320">
    <w:name w:val="文件正文"/>
    <w:basedOn w:val="1"/>
    <w:qFormat/>
    <w:uiPriority w:val="0"/>
    <w:pPr>
      <w:ind w:firstLine="480"/>
    </w:pPr>
    <w:rPr>
      <w:rFonts w:eastAsia="仿宋_GB2312"/>
      <w:sz w:val="24"/>
      <w:szCs w:val="20"/>
    </w:rPr>
  </w:style>
  <w:style w:type="paragraph" w:customStyle="1" w:styleId="321">
    <w:name w:val="xl80"/>
    <w:basedOn w:val="1"/>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textAlignment w:val="center"/>
    </w:pPr>
    <w:rPr>
      <w:rFonts w:ascii="宋体" w:hAnsi="宋体" w:cs="宋体"/>
      <w:kern w:val="0"/>
      <w:szCs w:val="21"/>
    </w:rPr>
  </w:style>
  <w:style w:type="paragraph" w:customStyle="1" w:styleId="322">
    <w:name w:val="cucd-0"/>
    <w:qFormat/>
    <w:uiPriority w:val="0"/>
    <w:pPr>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customStyle="1" w:styleId="323">
    <w:name w:val="zhengwen"/>
    <w:basedOn w:val="1"/>
    <w:qFormat/>
    <w:uiPriority w:val="0"/>
    <w:pPr>
      <w:tabs>
        <w:tab w:val="left" w:pos="1145"/>
      </w:tabs>
      <w:adjustRightInd w:val="0"/>
      <w:snapToGrid w:val="0"/>
      <w:spacing w:line="520" w:lineRule="exact"/>
      <w:ind w:left="1145" w:hanging="720"/>
    </w:pPr>
    <w:rPr>
      <w:bCs/>
      <w:sz w:val="28"/>
    </w:rPr>
  </w:style>
  <w:style w:type="paragraph" w:customStyle="1" w:styleId="324">
    <w:name w:val="xl86"/>
    <w:basedOn w:val="1"/>
    <w:qFormat/>
    <w:uiPriority w:val="0"/>
    <w:pPr>
      <w:spacing w:before="100" w:beforeAutospacing="1" w:after="100" w:afterAutospacing="1"/>
      <w:jc w:val="center"/>
    </w:pPr>
    <w:rPr>
      <w:rFonts w:ascii="宋体" w:hAnsi="宋体" w:cs="宋体"/>
      <w:kern w:val="0"/>
      <w:sz w:val="24"/>
    </w:rPr>
  </w:style>
  <w:style w:type="paragraph" w:customStyle="1" w:styleId="325">
    <w:name w:val="xl43"/>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326">
    <w:name w:val="纯文本1"/>
    <w:basedOn w:val="1"/>
    <w:qFormat/>
    <w:uiPriority w:val="0"/>
    <w:rPr>
      <w:rFonts w:ascii="宋体" w:hAnsi="Courier New" w:cs="Courier New"/>
      <w:szCs w:val="21"/>
    </w:rPr>
  </w:style>
  <w:style w:type="paragraph" w:customStyle="1" w:styleId="327">
    <w:name w:val="Char Char Char Char Char Char Char Char Char Char Char Char Char Char Char Char Char Char Char Char Char Char Char Char2 Char"/>
    <w:basedOn w:val="1"/>
    <w:qFormat/>
    <w:uiPriority w:val="0"/>
    <w:pPr>
      <w:spacing w:after="160" w:line="240" w:lineRule="exact"/>
      <w:jc w:val="center"/>
    </w:pPr>
    <w:rPr>
      <w:rFonts w:ascii="黑体" w:hAnsi="Verdana" w:eastAsia="黑体"/>
      <w:kern w:val="0"/>
      <w:sz w:val="32"/>
      <w:szCs w:val="32"/>
      <w:lang w:eastAsia="en-US"/>
    </w:rPr>
  </w:style>
  <w:style w:type="paragraph" w:customStyle="1" w:styleId="328">
    <w:name w:val="样式 样式 首行缩进:  2 字符 段前: 4.65 磅 + 首行缩进:  2 字符"/>
    <w:basedOn w:val="1"/>
    <w:qFormat/>
    <w:uiPriority w:val="0"/>
    <w:pPr>
      <w:topLinePunct/>
      <w:spacing w:before="93"/>
      <w:ind w:firstLine="480"/>
    </w:pPr>
    <w:rPr>
      <w:rFonts w:cs="宋体"/>
      <w:sz w:val="24"/>
      <w:szCs w:val="20"/>
    </w:rPr>
  </w:style>
  <w:style w:type="paragraph" w:customStyle="1" w:styleId="329">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330">
    <w:name w:val="样式 样式 标题 3 + 仿宋_GB2312 小四 段前: 0 磅 段后: 0 磅 + 段前: 0.5 行"/>
    <w:basedOn w:val="331"/>
    <w:qFormat/>
    <w:uiPriority w:val="0"/>
    <w:pPr>
      <w:spacing w:afterLines="50"/>
      <w:jc w:val="both"/>
    </w:pPr>
    <w:rPr>
      <w:rFonts w:ascii="宋体" w:eastAsia="宋体"/>
      <w:b w:val="0"/>
    </w:rPr>
  </w:style>
  <w:style w:type="paragraph" w:customStyle="1" w:styleId="331">
    <w:name w:val="样式 标题 3 + 仿宋_GB2312 小四 段前: 0 磅 段后: 0 磅"/>
    <w:basedOn w:val="4"/>
    <w:qFormat/>
    <w:uiPriority w:val="0"/>
    <w:pPr>
      <w:spacing w:beforeLines="50" w:after="0" w:line="413" w:lineRule="auto"/>
      <w:jc w:val="center"/>
    </w:pPr>
    <w:rPr>
      <w:rFonts w:ascii="仿宋_GB2312" w:eastAsia="仿宋_GB2312" w:cs="宋体"/>
      <w:kern w:val="0"/>
      <w:szCs w:val="20"/>
    </w:rPr>
  </w:style>
  <w:style w:type="paragraph" w:customStyle="1" w:styleId="332">
    <w:name w:val="xl61"/>
    <w:basedOn w:val="1"/>
    <w:qFormat/>
    <w:uiPriority w:val="0"/>
    <w:pPr>
      <w:pBdr>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333">
    <w:name w:val="CM255"/>
    <w:basedOn w:val="85"/>
    <w:next w:val="85"/>
    <w:qFormat/>
    <w:uiPriority w:val="0"/>
    <w:pPr>
      <w:spacing w:after="1728"/>
    </w:pPr>
    <w:rPr>
      <w:rFonts w:ascii="宋体" w:cs="宋体"/>
      <w:color w:val="auto"/>
    </w:rPr>
  </w:style>
  <w:style w:type="paragraph" w:customStyle="1" w:styleId="334">
    <w:name w:val="xl93"/>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35">
    <w:name w:val="表格文字图表文字"/>
    <w:basedOn w:val="1"/>
    <w:qFormat/>
    <w:uiPriority w:val="0"/>
    <w:pPr>
      <w:snapToGrid w:val="0"/>
      <w:jc w:val="center"/>
    </w:pPr>
    <w:rPr>
      <w:rFonts w:cs="宋体"/>
      <w:szCs w:val="20"/>
    </w:rPr>
  </w:style>
  <w:style w:type="paragraph" w:customStyle="1" w:styleId="336">
    <w:name w:val="cucd-TB"/>
    <w:qFormat/>
    <w:uiPriority w:val="0"/>
    <w:pPr>
      <w:spacing w:line="360" w:lineRule="auto"/>
      <w:ind w:firstLine="420"/>
      <w:jc w:val="center"/>
    </w:pPr>
    <w:rPr>
      <w:rFonts w:ascii="Times New Roman" w:hAnsi="Times New Roman" w:eastAsia="宋体" w:cs="Times New Roman"/>
      <w:kern w:val="2"/>
      <w:sz w:val="21"/>
      <w:szCs w:val="24"/>
      <w:lang w:val="en-US" w:eastAsia="zh-CN" w:bidi="ar-SA"/>
    </w:rPr>
  </w:style>
  <w:style w:type="paragraph" w:styleId="337">
    <w:name w:val="No Spacing"/>
    <w:qFormat/>
    <w:uiPriority w:val="1"/>
    <w:pPr>
      <w:widowControl w:val="0"/>
      <w:spacing w:line="360" w:lineRule="auto"/>
      <w:ind w:firstLine="420"/>
      <w:jc w:val="both"/>
    </w:pPr>
    <w:rPr>
      <w:rFonts w:ascii="Calibri" w:hAnsi="Calibri" w:eastAsia="宋体" w:cs="Times New Roman"/>
      <w:kern w:val="2"/>
      <w:sz w:val="21"/>
      <w:szCs w:val="22"/>
      <w:lang w:val="en-US" w:eastAsia="zh-CN" w:bidi="ar-SA"/>
    </w:rPr>
  </w:style>
  <w:style w:type="paragraph" w:customStyle="1" w:styleId="338">
    <w:name w:val="Char Char Char Char Char Char Char Char Char Char Char Char Char1"/>
    <w:basedOn w:val="1"/>
    <w:qFormat/>
    <w:uiPriority w:val="0"/>
    <w:rPr>
      <w:rFonts w:ascii="仿宋_GB2312" w:eastAsia="仿宋_GB2312"/>
      <w:b/>
      <w:sz w:val="32"/>
      <w:szCs w:val="32"/>
    </w:rPr>
  </w:style>
  <w:style w:type="paragraph" w:customStyle="1" w:styleId="339">
    <w:name w:val="xl63"/>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olor w:val="000000"/>
      <w:kern w:val="0"/>
      <w:sz w:val="20"/>
      <w:szCs w:val="20"/>
    </w:rPr>
  </w:style>
  <w:style w:type="paragraph" w:customStyle="1" w:styleId="340">
    <w:name w:val="xl31"/>
    <w:basedOn w:val="1"/>
    <w:qFormat/>
    <w:uiPriority w:val="0"/>
    <w:pPr>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341">
    <w:name w:val="标题3"/>
    <w:basedOn w:val="2"/>
    <w:qFormat/>
    <w:uiPriority w:val="0"/>
    <w:pPr>
      <w:spacing w:beforeLines="50" w:after="0" w:line="312" w:lineRule="auto"/>
      <w:jc w:val="center"/>
    </w:pPr>
    <w:rPr>
      <w:rFonts w:ascii="宋体"/>
      <w:bCs w:val="0"/>
      <w:sz w:val="24"/>
      <w:szCs w:val="20"/>
    </w:rPr>
  </w:style>
  <w:style w:type="paragraph" w:customStyle="1" w:styleId="342">
    <w:name w:val="xl66"/>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43">
    <w:name w:val="_Style 10"/>
    <w:basedOn w:val="1"/>
    <w:next w:val="1"/>
    <w:qFormat/>
    <w:uiPriority w:val="0"/>
  </w:style>
  <w:style w:type="paragraph" w:customStyle="1" w:styleId="344">
    <w:name w:val="修订1"/>
    <w:qFormat/>
    <w:uiPriority w:val="99"/>
    <w:pPr>
      <w:spacing w:line="360" w:lineRule="auto"/>
      <w:ind w:firstLine="420"/>
      <w:jc w:val="both"/>
    </w:pPr>
    <w:rPr>
      <w:rFonts w:ascii="Times New Roman" w:hAnsi="Times New Roman" w:eastAsia="宋体" w:cs="Times New Roman"/>
      <w:kern w:val="2"/>
      <w:sz w:val="21"/>
      <w:szCs w:val="24"/>
      <w:lang w:val="en-US" w:eastAsia="zh-CN" w:bidi="ar-SA"/>
    </w:rPr>
  </w:style>
  <w:style w:type="paragraph" w:customStyle="1" w:styleId="345">
    <w:name w:val="Char Char Char Char Char Char Char Char Char Char Char Char1 Char"/>
    <w:basedOn w:val="16"/>
    <w:qFormat/>
    <w:uiPriority w:val="0"/>
    <w:pPr>
      <w:shd w:val="clear" w:color="auto" w:fill="000080"/>
    </w:pPr>
    <w:rPr>
      <w:rFonts w:ascii="Times New Roman"/>
      <w:sz w:val="21"/>
      <w:szCs w:val="20"/>
    </w:rPr>
  </w:style>
  <w:style w:type="paragraph" w:customStyle="1" w:styleId="346">
    <w:name w:val="Char Char Char Char Char Char Char1"/>
    <w:basedOn w:val="1"/>
    <w:qFormat/>
    <w:uiPriority w:val="0"/>
    <w:pPr>
      <w:spacing w:after="160" w:line="240" w:lineRule="exact"/>
      <w:jc w:val="left"/>
    </w:pPr>
    <w:rPr>
      <w:rFonts w:ascii="Arial" w:hAnsi="Arial" w:eastAsia="Times New Roman" w:cs="Verdana"/>
      <w:b/>
      <w:kern w:val="0"/>
      <w:sz w:val="24"/>
      <w:lang w:eastAsia="en-US"/>
    </w:rPr>
  </w:style>
  <w:style w:type="paragraph" w:customStyle="1" w:styleId="347">
    <w:name w:val="xl32"/>
    <w:basedOn w:val="1"/>
    <w:qFormat/>
    <w:uiPriority w:val="0"/>
    <w:pPr>
      <w:spacing w:before="100" w:beforeAutospacing="1" w:after="100" w:afterAutospacing="1"/>
      <w:jc w:val="left"/>
      <w:textAlignment w:val="center"/>
    </w:pPr>
    <w:rPr>
      <w:rFonts w:ascii="宋体" w:hAnsi="宋体" w:cs="宋体"/>
      <w:color w:val="000000"/>
      <w:kern w:val="0"/>
      <w:sz w:val="24"/>
    </w:rPr>
  </w:style>
  <w:style w:type="paragraph" w:customStyle="1" w:styleId="348">
    <w:name w:val="目录 41"/>
    <w:basedOn w:val="1"/>
    <w:next w:val="1"/>
    <w:qFormat/>
    <w:uiPriority w:val="39"/>
    <w:pPr>
      <w:ind w:left="1260" w:leftChars="600"/>
    </w:pPr>
    <w:rPr>
      <w:rFonts w:ascii="Calibri" w:hAnsi="Calibri"/>
      <w:szCs w:val="22"/>
    </w:rPr>
  </w:style>
  <w:style w:type="paragraph" w:customStyle="1" w:styleId="349">
    <w:name w:val="1.1"/>
    <w:basedOn w:val="3"/>
    <w:qFormat/>
    <w:uiPriority w:val="0"/>
    <w:pPr>
      <w:keepNext w:val="0"/>
      <w:keepLines w:val="0"/>
      <w:autoSpaceDE w:val="0"/>
      <w:autoSpaceDN w:val="0"/>
      <w:adjustRightInd w:val="0"/>
      <w:spacing w:before="0" w:after="0"/>
      <w:jc w:val="left"/>
      <w:outlineLvl w:val="2"/>
    </w:pPr>
    <w:rPr>
      <w:rFonts w:ascii="宋体" w:hAnsi="宋体" w:eastAsia="宋体"/>
      <w:b w:val="0"/>
      <w:bCs w:val="0"/>
      <w:kern w:val="0"/>
      <w:sz w:val="21"/>
      <w:szCs w:val="20"/>
    </w:rPr>
  </w:style>
  <w:style w:type="paragraph" w:customStyle="1" w:styleId="350">
    <w:name w:val="Retrait 1"/>
    <w:basedOn w:val="14"/>
    <w:qFormat/>
    <w:uiPriority w:val="0"/>
    <w:pPr>
      <w:spacing w:after="240"/>
      <w:ind w:left="1134" w:firstLine="0" w:firstLineChars="0"/>
      <w:jc w:val="left"/>
    </w:pPr>
    <w:rPr>
      <w:rFonts w:ascii="Palatino" w:hAnsi="Palatino"/>
      <w:kern w:val="0"/>
      <w:sz w:val="24"/>
      <w:szCs w:val="20"/>
      <w:lang w:val="en-GB"/>
    </w:rPr>
  </w:style>
  <w:style w:type="paragraph" w:customStyle="1" w:styleId="351">
    <w:name w:val="小标题"/>
    <w:basedOn w:val="1"/>
    <w:qFormat/>
    <w:uiPriority w:val="0"/>
    <w:pPr>
      <w:spacing w:line="440" w:lineRule="exact"/>
      <w:ind w:left="420" w:hanging="420"/>
    </w:pPr>
    <w:rPr>
      <w:sz w:val="24"/>
    </w:rPr>
  </w:style>
  <w:style w:type="paragraph" w:customStyle="1" w:styleId="352">
    <w:name w:val="xl39"/>
    <w:basedOn w:val="1"/>
    <w:qFormat/>
    <w:uiPriority w:val="0"/>
    <w:pPr>
      <w:pBdr>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353">
    <w:name w:val="xl56"/>
    <w:basedOn w:val="1"/>
    <w:qFormat/>
    <w:uiPriority w:val="0"/>
    <w:pPr>
      <w:pBdr>
        <w:top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354">
    <w:name w:val="xl62"/>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355">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56">
    <w:name w:val="Char Char Char Char Char Char Char Char Char Char"/>
    <w:basedOn w:val="1"/>
    <w:qFormat/>
    <w:uiPriority w:val="0"/>
    <w:rPr>
      <w:rFonts w:ascii="Tahoma" w:hAnsi="Tahoma" w:cs="仿宋_GB2312"/>
      <w:sz w:val="24"/>
      <w:szCs w:val="20"/>
    </w:rPr>
  </w:style>
  <w:style w:type="paragraph" w:customStyle="1" w:styleId="357">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358">
    <w:name w:val="附件"/>
    <w:basedOn w:val="1"/>
    <w:qFormat/>
    <w:uiPriority w:val="0"/>
    <w:pPr>
      <w:spacing w:line="480" w:lineRule="auto"/>
    </w:pPr>
    <w:rPr>
      <w:rFonts w:ascii="黑体" w:eastAsia="黑体"/>
      <w:b/>
      <w:sz w:val="36"/>
      <w:szCs w:val="20"/>
    </w:rPr>
  </w:style>
  <w:style w:type="paragraph" w:customStyle="1" w:styleId="359">
    <w:name w:val="青岛标题4"/>
    <w:basedOn w:val="5"/>
    <w:qFormat/>
    <w:uiPriority w:val="0"/>
    <w:pPr>
      <w:spacing w:line="500" w:lineRule="atLeast"/>
      <w:jc w:val="left"/>
      <w:outlineLvl w:val="2"/>
    </w:pPr>
    <w:rPr>
      <w:rFonts w:eastAsia="宋体"/>
      <w:sz w:val="30"/>
    </w:rPr>
  </w:style>
  <w:style w:type="paragraph" w:customStyle="1" w:styleId="360">
    <w:name w:val="条文 表"/>
    <w:next w:val="1"/>
    <w:qFormat/>
    <w:uiPriority w:val="0"/>
    <w:pPr>
      <w:spacing w:line="360" w:lineRule="auto"/>
      <w:ind w:left="3360" w:hanging="420"/>
      <w:jc w:val="center"/>
    </w:pPr>
    <w:rPr>
      <w:rFonts w:ascii="Times New Roman" w:hAnsi="Times New Roman" w:eastAsia="黑体" w:cs="Times New Roman"/>
      <w:sz w:val="21"/>
      <w:lang w:val="en-US" w:eastAsia="zh-CN" w:bidi="ar-SA"/>
    </w:rPr>
  </w:style>
  <w:style w:type="paragraph" w:customStyle="1" w:styleId="361">
    <w:name w:val="标题 21"/>
    <w:basedOn w:val="1"/>
    <w:qFormat/>
    <w:uiPriority w:val="1"/>
    <w:pPr>
      <w:ind w:left="100"/>
      <w:jc w:val="left"/>
      <w:outlineLvl w:val="2"/>
    </w:pPr>
    <w:rPr>
      <w:rFonts w:ascii="Microsoft JhengHei" w:hAnsi="Microsoft JhengHei" w:eastAsia="Microsoft JhengHei"/>
      <w:b/>
      <w:bCs/>
      <w:kern w:val="0"/>
      <w:sz w:val="32"/>
      <w:szCs w:val="32"/>
      <w:lang w:eastAsia="en-US"/>
    </w:rPr>
  </w:style>
  <w:style w:type="paragraph" w:customStyle="1" w:styleId="362">
    <w:name w:val="Char1"/>
    <w:basedOn w:val="1"/>
    <w:qFormat/>
    <w:uiPriority w:val="0"/>
    <w:rPr>
      <w:rFonts w:ascii="仿宋_GB2312" w:eastAsia="仿宋_GB2312"/>
      <w:b/>
      <w:sz w:val="32"/>
      <w:szCs w:val="32"/>
    </w:rPr>
  </w:style>
  <w:style w:type="paragraph" w:customStyle="1" w:styleId="363">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paragraph" w:customStyle="1" w:styleId="364">
    <w:name w:val="xl48"/>
    <w:basedOn w:val="1"/>
    <w:qFormat/>
    <w:uiPriority w:val="0"/>
    <w:pPr>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365">
    <w:name w:val="xl81"/>
    <w:basedOn w:val="1"/>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jc w:val="left"/>
      <w:textAlignment w:val="center"/>
    </w:pPr>
    <w:rPr>
      <w:rFonts w:ascii="宋体" w:hAnsi="宋体" w:cs="宋体"/>
      <w:kern w:val="0"/>
      <w:szCs w:val="21"/>
    </w:rPr>
  </w:style>
  <w:style w:type="paragraph" w:customStyle="1" w:styleId="366">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367">
    <w:name w:val="xl96"/>
    <w:basedOn w:val="1"/>
    <w:qFormat/>
    <w:uiPriority w:val="0"/>
    <w:pPr>
      <w:spacing w:before="100" w:beforeAutospacing="1" w:after="100" w:afterAutospacing="1"/>
      <w:jc w:val="left"/>
      <w:textAlignment w:val="center"/>
    </w:pPr>
    <w:rPr>
      <w:rFonts w:ascii="宋体" w:hAnsi="宋体" w:cs="宋体"/>
      <w:kern w:val="0"/>
      <w:sz w:val="24"/>
    </w:rPr>
  </w:style>
  <w:style w:type="paragraph" w:customStyle="1" w:styleId="368">
    <w:name w:val="retrait1"/>
    <w:basedOn w:val="1"/>
    <w:qFormat/>
    <w:uiPriority w:val="0"/>
    <w:pPr>
      <w:spacing w:before="20" w:after="20"/>
      <w:ind w:left="284"/>
      <w:jc w:val="left"/>
    </w:pPr>
    <w:rPr>
      <w:rFonts w:ascii="Arial" w:hAnsi="Arial"/>
      <w:kern w:val="0"/>
      <w:sz w:val="24"/>
      <w:szCs w:val="20"/>
      <w:lang w:val="en-GB"/>
    </w:rPr>
  </w:style>
  <w:style w:type="paragraph" w:customStyle="1" w:styleId="369">
    <w:name w:val="列出段落1"/>
    <w:basedOn w:val="1"/>
    <w:qFormat/>
    <w:uiPriority w:val="0"/>
    <w:pPr>
      <w:spacing w:beforeLines="50" w:after="156" w:line="240" w:lineRule="atLeast"/>
      <w:ind w:left="425"/>
    </w:pPr>
    <w:rPr>
      <w:rFonts w:eastAsia="仿宋_GB2312"/>
      <w:sz w:val="24"/>
    </w:rPr>
  </w:style>
  <w:style w:type="paragraph" w:customStyle="1" w:styleId="370">
    <w:name w:val="二级标题"/>
    <w:basedOn w:val="1"/>
    <w:qFormat/>
    <w:uiPriority w:val="0"/>
    <w:pPr>
      <w:tabs>
        <w:tab w:val="left" w:pos="-1341"/>
      </w:tabs>
      <w:ind w:left="2686" w:hanging="420"/>
      <w:outlineLvl w:val="1"/>
    </w:pPr>
    <w:rPr>
      <w:rFonts w:ascii="宋体" w:hAnsi="宋体"/>
      <w:sz w:val="24"/>
      <w:szCs w:val="20"/>
    </w:rPr>
  </w:style>
  <w:style w:type="paragraph" w:customStyle="1" w:styleId="371">
    <w:name w:val="1.1.1.1"/>
    <w:basedOn w:val="1"/>
    <w:qFormat/>
    <w:uiPriority w:val="0"/>
    <w:pPr>
      <w:tabs>
        <w:tab w:val="left" w:pos="900"/>
        <w:tab w:val="left" w:pos="1134"/>
      </w:tabs>
      <w:adjustRightInd w:val="0"/>
      <w:snapToGrid w:val="0"/>
      <w:spacing w:beforeLines="50" w:afterLines="50" w:line="400" w:lineRule="atLeast"/>
      <w:ind w:left="869" w:leftChars="50" w:right="200" w:rightChars="200"/>
      <w:textAlignment w:val="baseline"/>
    </w:pPr>
    <w:rPr>
      <w:rFonts w:ascii="Arial" w:hAnsi="Arial"/>
      <w:kern w:val="0"/>
      <w:sz w:val="24"/>
      <w:szCs w:val="20"/>
    </w:rPr>
  </w:style>
  <w:style w:type="paragraph" w:customStyle="1" w:styleId="372">
    <w:name w:val="Report Level 3"/>
    <w:basedOn w:val="291"/>
    <w:next w:val="153"/>
    <w:qFormat/>
    <w:uiPriority w:val="0"/>
    <w:pPr>
      <w:tabs>
        <w:tab w:val="clear" w:pos="1080"/>
      </w:tabs>
      <w:ind w:left="0" w:firstLine="0"/>
      <w:jc w:val="both"/>
      <w:outlineLvl w:val="2"/>
    </w:pPr>
    <w:rPr>
      <w:b w:val="0"/>
      <w:caps w:val="0"/>
      <w:sz w:val="22"/>
    </w:rPr>
  </w:style>
  <w:style w:type="paragraph" w:customStyle="1" w:styleId="373">
    <w:name w:val="标题333"/>
    <w:basedOn w:val="1"/>
    <w:qFormat/>
    <w:uiPriority w:val="0"/>
    <w:rPr>
      <w:rFonts w:ascii="宋体" w:hAnsi="宋体" w:cs="宋体"/>
      <w:b/>
      <w:bCs/>
      <w:sz w:val="24"/>
      <w:szCs w:val="20"/>
    </w:rPr>
  </w:style>
  <w:style w:type="paragraph" w:customStyle="1" w:styleId="374">
    <w:name w:val="font8"/>
    <w:basedOn w:val="1"/>
    <w:qFormat/>
    <w:uiPriority w:val="0"/>
    <w:pPr>
      <w:spacing w:before="100" w:beforeAutospacing="1" w:after="100" w:afterAutospacing="1"/>
      <w:jc w:val="left"/>
    </w:pPr>
    <w:rPr>
      <w:rFonts w:hint="eastAsia" w:ascii="楷体_GB2312" w:hAnsi="宋体" w:eastAsia="楷体_GB2312"/>
      <w:kern w:val="0"/>
      <w:sz w:val="20"/>
      <w:szCs w:val="20"/>
    </w:rPr>
  </w:style>
  <w:style w:type="paragraph" w:customStyle="1" w:styleId="375">
    <w:name w:val="xl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376">
    <w:name w:val="font13"/>
    <w:basedOn w:val="1"/>
    <w:qFormat/>
    <w:uiPriority w:val="0"/>
    <w:pPr>
      <w:spacing w:before="100" w:beforeAutospacing="1" w:after="100" w:afterAutospacing="1"/>
      <w:jc w:val="left"/>
    </w:pPr>
    <w:rPr>
      <w:rFonts w:hint="eastAsia" w:ascii="宋体" w:hAnsi="宋体" w:cs="Arial Unicode MS"/>
      <w:color w:val="000000"/>
      <w:kern w:val="0"/>
      <w:sz w:val="18"/>
      <w:szCs w:val="18"/>
    </w:rPr>
  </w:style>
  <w:style w:type="paragraph" w:customStyle="1" w:styleId="377">
    <w:name w:val="USE 1"/>
    <w:basedOn w:val="1"/>
    <w:qFormat/>
    <w:uiPriority w:val="0"/>
    <w:pPr>
      <w:spacing w:line="200" w:lineRule="atLeast"/>
      <w:jc w:val="left"/>
    </w:pPr>
    <w:rPr>
      <w:rFonts w:ascii="宋体" w:hAnsi="宋体"/>
      <w:b/>
      <w:sz w:val="24"/>
      <w:szCs w:val="28"/>
    </w:rPr>
  </w:style>
  <w:style w:type="paragraph" w:customStyle="1" w:styleId="378">
    <w:name w:val="样式 表格 + 加粗"/>
    <w:basedOn w:val="149"/>
    <w:qFormat/>
    <w:uiPriority w:val="0"/>
    <w:rPr>
      <w:b/>
      <w:bCs/>
    </w:rPr>
  </w:style>
  <w:style w:type="paragraph" w:customStyle="1" w:styleId="379">
    <w:name w:val="xl7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380">
    <w:name w:val="合同书"/>
    <w:basedOn w:val="1"/>
    <w:qFormat/>
    <w:uiPriority w:val="0"/>
    <w:pPr>
      <w:jc w:val="center"/>
    </w:pPr>
    <w:rPr>
      <w:b/>
      <w:sz w:val="36"/>
      <w:szCs w:val="20"/>
    </w:rPr>
  </w:style>
  <w:style w:type="paragraph" w:customStyle="1" w:styleId="381">
    <w:name w:val="xl8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82">
    <w:name w:val="xl7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83">
    <w:name w:val="xl94"/>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84">
    <w:name w:val="xl52"/>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385">
    <w:name w:val="xl45"/>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386">
    <w:name w:val="xl78"/>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table" w:customStyle="1" w:styleId="387">
    <w:name w:val="Table Normal"/>
    <w:unhideWhenUsed/>
    <w:qFormat/>
    <w:uiPriority w:val="2"/>
    <w:pPr>
      <w:widowControl w:val="0"/>
      <w:spacing w:line="360" w:lineRule="auto"/>
      <w:ind w:firstLine="420"/>
      <w:jc w:val="both"/>
    </w:pPr>
    <w:rPr>
      <w:rFonts w:ascii="Calibri" w:hAnsi="Calibri"/>
      <w:sz w:val="22"/>
      <w:szCs w:val="22"/>
      <w:lang w:val="en-US" w:eastAsia="en-US" w:bidi="ar-SA"/>
    </w:rPr>
    <w:tblPr>
      <w:tblCellMar>
        <w:top w:w="0" w:type="dxa"/>
        <w:left w:w="0" w:type="dxa"/>
        <w:bottom w:w="0" w:type="dxa"/>
        <w:right w:w="0" w:type="dxa"/>
      </w:tblCellMar>
    </w:tblPr>
  </w:style>
  <w:style w:type="paragraph" w:customStyle="1" w:styleId="388">
    <w:name w:val="_Style 387"/>
    <w:basedOn w:val="2"/>
    <w:next w:val="1"/>
    <w:unhideWhenUsed/>
    <w:qFormat/>
    <w:uiPriority w:val="39"/>
    <w:pPr>
      <w:spacing w:before="240" w:after="0" w:line="259" w:lineRule="auto"/>
      <w:ind w:firstLine="0" w:firstLineChars="0"/>
      <w:jc w:val="left"/>
      <w:outlineLvl w:val="9"/>
    </w:pPr>
    <w:rPr>
      <w:rFonts w:ascii="等线 Light" w:hAnsi="等线 Light" w:eastAsia="等线 Light" w:cs="Times New Roman"/>
      <w:b w:val="0"/>
      <w:bCs w:val="0"/>
      <w:color w:val="2E74B5"/>
      <w:kern w:val="0"/>
      <w:sz w:val="32"/>
      <w:szCs w:val="32"/>
    </w:rPr>
  </w:style>
  <w:style w:type="paragraph" w:customStyle="1" w:styleId="389">
    <w:name w:val="WPSOffice手动目录 1"/>
    <w:qFormat/>
    <w:uiPriority w:val="0"/>
    <w:pPr>
      <w:ind w:leftChars="0"/>
    </w:pPr>
    <w:rPr>
      <w:rFonts w:ascii="Times New Roman" w:hAnsi="Times New Roman" w:eastAsia="宋体" w:cs="Times New Roman"/>
      <w:sz w:val="20"/>
      <w:szCs w:val="20"/>
    </w:rPr>
  </w:style>
  <w:style w:type="paragraph" w:customStyle="1" w:styleId="390">
    <w:name w:val="_Style 282"/>
    <w:basedOn w:val="1"/>
    <w:next w:val="260"/>
    <w:qFormat/>
    <w:uiPriority w:val="0"/>
    <w:pPr>
      <w:ind w:firstLine="420"/>
    </w:pPr>
  </w:style>
  <w:style w:type="paragraph" w:customStyle="1" w:styleId="391">
    <w:name w:val="BodyText"/>
    <w:basedOn w:val="1"/>
    <w:qFormat/>
    <w:uiPriority w:val="0"/>
    <w:pPr>
      <w:widowControl/>
      <w:spacing w:after="120"/>
      <w:textAlignment w:val="baseline"/>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67</Pages>
  <Words>30087</Words>
  <Characters>31370</Characters>
  <Lines>164</Lines>
  <Paragraphs>46</Paragraphs>
  <TotalTime>67</TotalTime>
  <ScaleCrop>false</ScaleCrop>
  <LinksUpToDate>false</LinksUpToDate>
  <CharactersWithSpaces>33389</CharactersWithSpaces>
  <Application>WPS Office_11.8.2.12011_F1E327BC-269C-435d-A152-05C5408002CA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2020-11-24T09:12:00Z</dcterms:created>
  <dc:creator>1</dc:creator>
  <cp:lastModifiedBy>zhonglw</cp:lastModifiedBy>
  <cp:lastPrinted>2020-08-15T04:09:00Z</cp:lastPrinted>
  <dcterms:modified xsi:type="dcterms:W3CDTF">2026-07-14T07:35:20Z</dcterms:modified>
  <dc:title>中华人民共和国</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2052-11.8.2.12011</vt:lpwstr>
  </property>
  <property fmtid="{D5CDD505-2E9C-101B-9397-08002B2CF9AE}" pid="3" name="ICV">
    <vt:lpwstr>E5936279AEE84AEEA8EE49ADAF131E0D_13</vt:lpwstr>
  </property>
  <property fmtid="{D5CDD505-2E9C-101B-9397-08002B2CF9AE}" pid="4" name="KSOTemplateDocerSaveRecord">
    <vt:lpwstr>eyJoZGlkIjoiM2UzOGIzZjdkMTA3MTIxNTAyNGJiOWJkMGNlY2QxZjIiLCJ1c2VySWQiOiIxNDkzODI5MjMxIn0=</vt:lpwstr>
  </property>
</Properties>
</file>