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7E1A2">
      <w:pPr>
        <w:widowControl w:val="0"/>
        <w:wordWrap/>
        <w:autoSpaceDE w:val="0"/>
        <w:autoSpaceDN w:val="0"/>
        <w:adjustRightInd w:val="0"/>
        <w:snapToGrid w:val="0"/>
        <w:ind w:firstLine="0" w:firstLineChars="0"/>
        <w:jc w:val="right"/>
        <w:rPr>
          <w:rFonts w:hint="eastAsia" w:ascii="宋体" w:hAnsi="宋体"/>
          <w:sz w:val="36"/>
          <w:szCs w:val="36"/>
        </w:rPr>
      </w:pPr>
      <w:r>
        <w:rPr>
          <w:rFonts w:hint="eastAsia" w:ascii="宋体" w:hAnsi="宋体"/>
          <w:sz w:val="36"/>
          <w:szCs w:val="36"/>
        </w:rPr>
        <w:t xml:space="preserve"> 项目编号：YG26ZG0039456-C1        </w:t>
      </w:r>
    </w:p>
    <w:p w14:paraId="508A1E02">
      <w:pPr>
        <w:widowControl w:val="0"/>
        <w:autoSpaceDE w:val="0"/>
        <w:autoSpaceDN w:val="0"/>
        <w:adjustRightInd w:val="0"/>
        <w:snapToGrid w:val="0"/>
        <w:ind w:firstLine="0" w:firstLineChars="0"/>
        <w:rPr>
          <w:rFonts w:hint="eastAsia" w:ascii="宋体" w:hAnsi="宋体"/>
          <w:sz w:val="48"/>
          <w:szCs w:val="48"/>
        </w:rPr>
      </w:pPr>
    </w:p>
    <w:p w14:paraId="7CE49FFC">
      <w:pPr>
        <w:widowControl w:val="0"/>
        <w:autoSpaceDE w:val="0"/>
        <w:autoSpaceDN w:val="0"/>
        <w:adjustRightInd w:val="0"/>
        <w:snapToGrid w:val="0"/>
        <w:ind w:firstLine="0" w:firstLineChars="0"/>
        <w:rPr>
          <w:rFonts w:hint="eastAsia" w:ascii="宋体" w:hAnsi="宋体"/>
          <w:sz w:val="48"/>
          <w:szCs w:val="48"/>
        </w:rPr>
      </w:pPr>
      <w:bookmarkStart w:id="530" w:name="_GoBack"/>
      <w:bookmarkEnd w:id="530"/>
    </w:p>
    <w:p w14:paraId="7A4FDC26">
      <w:pPr>
        <w:ind w:firstLine="0" w:firstLineChars="0"/>
        <w:jc w:val="center"/>
        <w:rPr>
          <w:rFonts w:hint="eastAsia" w:ascii="方正小标宋简体" w:hAnsi="方正小标宋简体" w:eastAsia="方正小标宋简体" w:cs="方正小标宋简体"/>
          <w:b/>
          <w:bCs/>
          <w:sz w:val="52"/>
          <w:szCs w:val="52"/>
        </w:rPr>
      </w:pPr>
      <w:bookmarkStart w:id="0" w:name="_Toc25572"/>
      <w:bookmarkStart w:id="1" w:name="_Toc23698"/>
      <w:bookmarkStart w:id="2" w:name="_Toc7503"/>
    </w:p>
    <w:p w14:paraId="7611065F">
      <w:pPr>
        <w:ind w:firstLine="0" w:firstLineChars="0"/>
        <w:jc w:val="center"/>
        <w:rPr>
          <w:rFonts w:hint="eastAsia" w:ascii="方正小标宋简体" w:hAnsi="方正小标宋简体" w:eastAsia="方正小标宋简体" w:cs="方正小标宋简体"/>
          <w:b/>
          <w:bCs/>
          <w:sz w:val="52"/>
          <w:szCs w:val="52"/>
        </w:rPr>
      </w:pPr>
    </w:p>
    <w:bookmarkEnd w:id="0"/>
    <w:bookmarkEnd w:id="1"/>
    <w:bookmarkEnd w:id="2"/>
    <w:p w14:paraId="4B8ED667">
      <w:pPr>
        <w:ind w:firstLine="0" w:firstLineChars="0"/>
        <w:jc w:val="center"/>
        <w:rPr>
          <w:rFonts w:hint="eastAsia" w:ascii="方正小标宋简体" w:hAnsi="方正小标宋简体" w:eastAsia="方正小标宋简体" w:cs="方正小标宋简体"/>
          <w:b/>
          <w:sz w:val="52"/>
          <w:szCs w:val="52"/>
          <w14:shadow w14:blurRad="50800" w14:dist="38100" w14:dir="2700000" w14:sx="100000" w14:sy="100000" w14:algn="tl">
            <w14:srgbClr w14:val="000000">
              <w14:alpha w14:val="60000"/>
            </w14:srgbClr>
          </w14:shadow>
        </w:rPr>
      </w:pPr>
      <w:bookmarkStart w:id="3" w:name="_Toc2672"/>
      <w:bookmarkStart w:id="4" w:name="_Toc24371"/>
      <w:bookmarkStart w:id="5" w:name="_Toc26996"/>
      <w:r>
        <w:rPr>
          <w:rFonts w:hint="eastAsia" w:ascii="方正小标宋简体" w:hAnsi="方正小标宋简体" w:eastAsia="方正小标宋简体" w:cs="方正小标宋简体"/>
          <w:b/>
          <w:bCs/>
          <w:sz w:val="52"/>
          <w:szCs w:val="52"/>
        </w:rPr>
        <w:t>深圳市体育</w:t>
      </w:r>
      <w:r>
        <w:rPr>
          <w:rFonts w:hint="eastAsia" w:ascii="方正小标宋简体" w:hAnsi="方正小标宋简体" w:eastAsia="方正小标宋简体" w:cs="方正小标宋简体"/>
          <w:b/>
          <w:bCs/>
          <w:sz w:val="52"/>
          <w:szCs w:val="52"/>
          <w:lang w:val="en-US" w:eastAsia="zh-CN"/>
        </w:rPr>
        <w:t>风尚文体发展</w:t>
      </w:r>
      <w:r>
        <w:rPr>
          <w:rFonts w:hint="eastAsia" w:ascii="方正小标宋简体" w:hAnsi="方正小标宋简体" w:eastAsia="方正小标宋简体" w:cs="方正小标宋简体"/>
          <w:b/>
          <w:bCs/>
          <w:sz w:val="52"/>
          <w:szCs w:val="52"/>
        </w:rPr>
        <w:t>有限公司服务类招标文件</w:t>
      </w:r>
      <w:bookmarkEnd w:id="3"/>
      <w:bookmarkEnd w:id="4"/>
      <w:bookmarkEnd w:id="5"/>
    </w:p>
    <w:p w14:paraId="537EA505">
      <w:pPr>
        <w:widowControl w:val="0"/>
        <w:autoSpaceDE w:val="0"/>
        <w:autoSpaceDN w:val="0"/>
        <w:adjustRightInd w:val="0"/>
        <w:snapToGrid w:val="0"/>
        <w:ind w:firstLine="0" w:firstLineChars="0"/>
        <w:rPr>
          <w:rFonts w:hint="eastAsia" w:ascii="宋体" w:hAnsi="宋体"/>
          <w:sz w:val="48"/>
          <w:szCs w:val="48"/>
        </w:rPr>
      </w:pPr>
    </w:p>
    <w:p w14:paraId="12A92DF7">
      <w:pPr>
        <w:widowControl w:val="0"/>
        <w:autoSpaceDE w:val="0"/>
        <w:autoSpaceDN w:val="0"/>
        <w:adjustRightInd w:val="0"/>
        <w:snapToGrid w:val="0"/>
        <w:ind w:firstLine="0" w:firstLineChars="0"/>
        <w:rPr>
          <w:rFonts w:hint="eastAsia" w:ascii="宋体" w:hAnsi="宋体"/>
          <w:sz w:val="48"/>
          <w:szCs w:val="48"/>
        </w:rPr>
      </w:pPr>
    </w:p>
    <w:tbl>
      <w:tblPr>
        <w:tblStyle w:val="22"/>
        <w:tblW w:w="88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3"/>
        <w:gridCol w:w="6683"/>
      </w:tblGrid>
      <w:tr w14:paraId="3854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3" w:type="dxa"/>
            <w:vAlign w:val="center"/>
          </w:tcPr>
          <w:p w14:paraId="73040FCA">
            <w:pPr>
              <w:widowControl w:val="0"/>
              <w:autoSpaceDE w:val="0"/>
              <w:autoSpaceDN w:val="0"/>
              <w:adjustRightInd w:val="0"/>
              <w:snapToGrid w:val="0"/>
              <w:ind w:firstLine="0" w:firstLineChars="0"/>
              <w:rPr>
                <w:rFonts w:hint="eastAsia" w:ascii="宋体" w:hAnsi="宋体" w:cs="宋体"/>
                <w:bCs/>
                <w:sz w:val="36"/>
                <w:szCs w:val="36"/>
              </w:rPr>
            </w:pPr>
            <w:r>
              <w:rPr>
                <w:rFonts w:hint="eastAsia" w:ascii="宋体" w:hAnsi="宋体" w:cs="宋体"/>
                <w:bCs/>
                <w:sz w:val="36"/>
                <w:szCs w:val="36"/>
              </w:rPr>
              <w:t>项目名称：</w:t>
            </w:r>
          </w:p>
        </w:tc>
        <w:tc>
          <w:tcPr>
            <w:tcW w:w="6683" w:type="dxa"/>
            <w:vAlign w:val="center"/>
          </w:tcPr>
          <w:p w14:paraId="4869574A">
            <w:pPr>
              <w:widowControl w:val="0"/>
              <w:autoSpaceDE w:val="0"/>
              <w:autoSpaceDN w:val="0"/>
              <w:adjustRightInd w:val="0"/>
              <w:snapToGrid w:val="0"/>
              <w:ind w:firstLine="0" w:firstLineChars="0"/>
              <w:rPr>
                <w:rFonts w:hint="eastAsia" w:ascii="宋体" w:hAnsi="宋体" w:eastAsia="宋体" w:cs="宋体"/>
                <w:bCs/>
                <w:sz w:val="36"/>
                <w:szCs w:val="36"/>
                <w:u w:val="single"/>
                <w:lang w:eastAsia="zh-CN"/>
              </w:rPr>
            </w:pPr>
            <w:r>
              <w:rPr>
                <w:rFonts w:hint="eastAsia" w:ascii="宋体" w:hAnsi="宋体" w:cs="宋体"/>
                <w:bCs/>
                <w:sz w:val="36"/>
                <w:szCs w:val="36"/>
              </w:rPr>
              <w:t>2026年</w:t>
            </w:r>
            <w:r>
              <w:rPr>
                <w:rFonts w:ascii="宋体" w:cs="宋体"/>
                <w:bCs/>
                <w:sz w:val="36"/>
                <w:szCs w:val="36"/>
              </w:rPr>
              <w:t>赛演活动</w:t>
            </w:r>
            <w:r>
              <w:rPr>
                <w:rFonts w:hint="eastAsia" w:ascii="宋体" w:hAnsi="宋体" w:cs="宋体"/>
                <w:bCs/>
                <w:sz w:val="36"/>
                <w:szCs w:val="36"/>
              </w:rPr>
              <w:t>包厢茶歇服务</w:t>
            </w:r>
            <w:r>
              <w:rPr>
                <w:rFonts w:hint="eastAsia" w:ascii="宋体" w:hAnsi="宋体" w:cs="宋体"/>
                <w:bCs/>
                <w:sz w:val="36"/>
                <w:szCs w:val="36"/>
                <w:lang w:eastAsia="zh-CN"/>
              </w:rPr>
              <w:t>（</w:t>
            </w:r>
            <w:r>
              <w:rPr>
                <w:rFonts w:hint="eastAsia" w:ascii="宋体" w:hAnsi="宋体" w:cs="宋体"/>
                <w:bCs/>
                <w:sz w:val="36"/>
                <w:szCs w:val="36"/>
                <w:lang w:val="en-US" w:eastAsia="zh-CN"/>
              </w:rPr>
              <w:t>二次</w:t>
            </w:r>
            <w:r>
              <w:rPr>
                <w:rFonts w:hint="eastAsia" w:ascii="宋体" w:hAnsi="宋体" w:cs="宋体"/>
                <w:bCs/>
                <w:sz w:val="36"/>
                <w:szCs w:val="36"/>
                <w:lang w:eastAsia="zh-CN"/>
              </w:rPr>
              <w:t>）</w:t>
            </w:r>
          </w:p>
        </w:tc>
      </w:tr>
      <w:tr w14:paraId="40AF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3" w:type="dxa"/>
            <w:vAlign w:val="center"/>
          </w:tcPr>
          <w:p w14:paraId="66CEE21F">
            <w:pPr>
              <w:widowControl w:val="0"/>
              <w:autoSpaceDE w:val="0"/>
              <w:autoSpaceDN w:val="0"/>
              <w:adjustRightInd w:val="0"/>
              <w:snapToGrid w:val="0"/>
              <w:ind w:firstLine="0" w:firstLineChars="0"/>
              <w:rPr>
                <w:rFonts w:hint="eastAsia" w:ascii="宋体" w:hAnsi="宋体" w:cs="宋体"/>
                <w:bCs/>
                <w:sz w:val="36"/>
                <w:szCs w:val="36"/>
              </w:rPr>
            </w:pPr>
            <w:r>
              <w:rPr>
                <w:rFonts w:hint="eastAsia" w:ascii="宋体" w:hAnsi="宋体" w:cs="宋体"/>
                <w:bCs/>
                <w:sz w:val="36"/>
                <w:szCs w:val="36"/>
              </w:rPr>
              <w:t>项目地点：</w:t>
            </w:r>
          </w:p>
        </w:tc>
        <w:tc>
          <w:tcPr>
            <w:tcW w:w="6683" w:type="dxa"/>
            <w:vAlign w:val="center"/>
          </w:tcPr>
          <w:p w14:paraId="7B98E726">
            <w:pPr>
              <w:widowControl w:val="0"/>
              <w:autoSpaceDE w:val="0"/>
              <w:autoSpaceDN w:val="0"/>
              <w:adjustRightInd w:val="0"/>
              <w:snapToGrid w:val="0"/>
              <w:ind w:firstLine="0" w:firstLineChars="0"/>
              <w:rPr>
                <w:rFonts w:hint="eastAsia" w:ascii="宋体" w:hAnsi="宋体" w:cs="宋体"/>
                <w:bCs/>
                <w:sz w:val="36"/>
                <w:szCs w:val="36"/>
                <w:u w:val="single"/>
              </w:rPr>
            </w:pPr>
            <w:r>
              <w:rPr>
                <w:rFonts w:hint="eastAsia" w:ascii="宋体" w:hAnsi="宋体" w:cs="宋体"/>
                <w:bCs/>
                <w:sz w:val="36"/>
                <w:szCs w:val="36"/>
              </w:rPr>
              <w:t>深圳市</w:t>
            </w:r>
          </w:p>
        </w:tc>
      </w:tr>
      <w:tr w14:paraId="316B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73" w:type="dxa"/>
            <w:vAlign w:val="center"/>
          </w:tcPr>
          <w:p w14:paraId="673438FC">
            <w:pPr>
              <w:widowControl w:val="0"/>
              <w:autoSpaceDE w:val="0"/>
              <w:autoSpaceDN w:val="0"/>
              <w:adjustRightInd w:val="0"/>
              <w:snapToGrid w:val="0"/>
              <w:ind w:firstLine="0" w:firstLineChars="0"/>
              <w:rPr>
                <w:rFonts w:hint="eastAsia" w:ascii="宋体" w:hAnsi="宋体" w:cs="宋体"/>
                <w:bCs/>
                <w:sz w:val="36"/>
                <w:szCs w:val="36"/>
              </w:rPr>
            </w:pPr>
            <w:r>
              <w:rPr>
                <w:rFonts w:hint="eastAsia" w:ascii="宋体" w:hAnsi="宋体" w:cs="宋体"/>
                <w:bCs/>
                <w:sz w:val="36"/>
                <w:szCs w:val="36"/>
              </w:rPr>
              <w:t>招标人：</w:t>
            </w:r>
          </w:p>
        </w:tc>
        <w:tc>
          <w:tcPr>
            <w:tcW w:w="6683" w:type="dxa"/>
            <w:vAlign w:val="center"/>
          </w:tcPr>
          <w:p w14:paraId="1825CA1F">
            <w:pPr>
              <w:widowControl w:val="0"/>
              <w:autoSpaceDE w:val="0"/>
              <w:autoSpaceDN w:val="0"/>
              <w:adjustRightInd w:val="0"/>
              <w:snapToGrid w:val="0"/>
              <w:ind w:firstLine="0" w:firstLineChars="0"/>
              <w:rPr>
                <w:rFonts w:hint="eastAsia" w:ascii="宋体" w:hAnsi="宋体" w:eastAsia="宋体" w:cs="宋体"/>
                <w:bCs/>
                <w:sz w:val="36"/>
                <w:szCs w:val="36"/>
                <w:u w:val="single"/>
                <w:lang w:eastAsia="zh-CN"/>
              </w:rPr>
            </w:pPr>
            <w:r>
              <w:rPr>
                <w:rFonts w:hint="eastAsia" w:ascii="宋体" w:hAnsi="宋体" w:cs="宋体"/>
                <w:bCs/>
                <w:sz w:val="36"/>
                <w:szCs w:val="36"/>
                <w:lang w:eastAsia="zh-CN"/>
              </w:rPr>
              <w:t>深圳市体育风尚文体发展有限公司</w:t>
            </w:r>
          </w:p>
        </w:tc>
      </w:tr>
    </w:tbl>
    <w:p w14:paraId="0FD09C6B">
      <w:pPr>
        <w:widowControl w:val="0"/>
        <w:autoSpaceDE w:val="0"/>
        <w:autoSpaceDN w:val="0"/>
        <w:adjustRightInd w:val="0"/>
        <w:snapToGrid w:val="0"/>
        <w:ind w:firstLine="0" w:firstLineChars="0"/>
        <w:rPr>
          <w:rFonts w:hint="eastAsia" w:ascii="宋体" w:hAnsi="宋体" w:cs="Courier New"/>
          <w:b/>
          <w:bCs/>
          <w:sz w:val="32"/>
          <w:szCs w:val="32"/>
        </w:rPr>
      </w:pPr>
    </w:p>
    <w:p w14:paraId="49B3B34A">
      <w:bookmarkStart w:id="6" w:name="_Toc144974478"/>
      <w:bookmarkStart w:id="7" w:name="_Toc152042286"/>
      <w:bookmarkStart w:id="8" w:name="_Hlk532133368"/>
    </w:p>
    <w:p w14:paraId="2802E0E6">
      <w:pPr>
        <w:ind w:firstLine="0" w:firstLineChars="0"/>
        <w:jc w:val="center"/>
        <w:rPr>
          <w:b/>
          <w:bCs/>
          <w:sz w:val="28"/>
          <w:szCs w:val="36"/>
        </w:rPr>
      </w:pPr>
      <w:r>
        <w:rPr>
          <w:rFonts w:ascii="宋体" w:hAnsi="宋体" w:cs="Courier New"/>
          <w:b/>
          <w:bCs/>
          <w:sz w:val="28"/>
          <w:szCs w:val="21"/>
        </w:rPr>
        <w:br w:type="page"/>
      </w:r>
      <w:bookmarkEnd w:id="6"/>
      <w:bookmarkEnd w:id="7"/>
      <w:r>
        <w:rPr>
          <w:rFonts w:hint="eastAsia" w:ascii="宋体" w:hAnsi="宋体" w:cs="Courier New"/>
          <w:b/>
          <w:bCs/>
          <w:sz w:val="28"/>
          <w:szCs w:val="21"/>
        </w:rPr>
        <w:t xml:space="preserve"> </w:t>
      </w:r>
      <w:r>
        <w:rPr>
          <w:rFonts w:ascii="宋体" w:hAnsi="宋体"/>
          <w:b/>
          <w:bCs/>
          <w:sz w:val="28"/>
          <w:szCs w:val="36"/>
        </w:rPr>
        <w:t>目</w:t>
      </w:r>
      <w:r>
        <w:rPr>
          <w:rFonts w:hint="eastAsia" w:ascii="宋体" w:hAnsi="宋体"/>
          <w:b/>
          <w:bCs/>
          <w:sz w:val="28"/>
          <w:szCs w:val="36"/>
        </w:rPr>
        <w:t xml:space="preserve">  </w:t>
      </w:r>
      <w:r>
        <w:rPr>
          <w:rFonts w:ascii="宋体" w:hAnsi="宋体"/>
          <w:b/>
          <w:bCs/>
          <w:sz w:val="28"/>
          <w:szCs w:val="36"/>
        </w:rPr>
        <w:t>录</w:t>
      </w:r>
    </w:p>
    <w:p w14:paraId="4B3C602A">
      <w:pPr>
        <w:pStyle w:val="16"/>
        <w:tabs>
          <w:tab w:val="right" w:leader="dot" w:pos="8307"/>
        </w:tabs>
        <w:rPr>
          <w:rFonts w:hint="eastAsia"/>
        </w:rPr>
      </w:pPr>
      <w:r>
        <w:fldChar w:fldCharType="begin"/>
      </w:r>
      <w:r>
        <w:instrText xml:space="preserve">TOC \o "1-3" \h \u </w:instrText>
      </w:r>
      <w:r>
        <w:fldChar w:fldCharType="separate"/>
      </w:r>
      <w:r>
        <w:fldChar w:fldCharType="begin"/>
      </w:r>
      <w:r>
        <w:instrText xml:space="preserve"> HYPERLINK \l "_Toc5568" </w:instrText>
      </w:r>
      <w:r>
        <w:fldChar w:fldCharType="separate"/>
      </w:r>
      <w:r>
        <w:rPr>
          <w:rFonts w:hint="eastAsia"/>
          <w:bCs/>
          <w:szCs w:val="52"/>
        </w:rPr>
        <w:t>第一章 投标人须知</w:t>
      </w:r>
      <w:r>
        <w:tab/>
      </w:r>
      <w:r>
        <w:fldChar w:fldCharType="begin"/>
      </w:r>
      <w:r>
        <w:instrText xml:space="preserve"> PAGEREF _Toc5568 \h </w:instrText>
      </w:r>
      <w:r>
        <w:fldChar w:fldCharType="separate"/>
      </w:r>
      <w:r>
        <w:t>3</w:t>
      </w:r>
      <w:r>
        <w:fldChar w:fldCharType="end"/>
      </w:r>
      <w:r>
        <w:fldChar w:fldCharType="end"/>
      </w:r>
    </w:p>
    <w:p w14:paraId="4E538784">
      <w:pPr>
        <w:pStyle w:val="18"/>
        <w:tabs>
          <w:tab w:val="right" w:leader="dot" w:pos="8307"/>
        </w:tabs>
        <w:rPr>
          <w:rFonts w:hint="eastAsia"/>
        </w:rPr>
      </w:pPr>
      <w:r>
        <w:fldChar w:fldCharType="begin"/>
      </w:r>
      <w:r>
        <w:instrText xml:space="preserve"> HYPERLINK \l "_Toc28933" </w:instrText>
      </w:r>
      <w:r>
        <w:fldChar w:fldCharType="separate"/>
      </w:r>
      <w:r>
        <w:rPr>
          <w:rFonts w:hint="eastAsia"/>
          <w:szCs w:val="32"/>
        </w:rPr>
        <w:t>第一节 投标人须知前附表</w:t>
      </w:r>
      <w:r>
        <w:tab/>
      </w:r>
      <w:r>
        <w:fldChar w:fldCharType="begin"/>
      </w:r>
      <w:r>
        <w:instrText xml:space="preserve"> PAGEREF _Toc28933 \h </w:instrText>
      </w:r>
      <w:r>
        <w:fldChar w:fldCharType="separate"/>
      </w:r>
      <w:r>
        <w:t>4</w:t>
      </w:r>
      <w:r>
        <w:fldChar w:fldCharType="end"/>
      </w:r>
      <w:r>
        <w:fldChar w:fldCharType="end"/>
      </w:r>
    </w:p>
    <w:p w14:paraId="62EC7923">
      <w:pPr>
        <w:pStyle w:val="18"/>
        <w:tabs>
          <w:tab w:val="right" w:leader="dot" w:pos="8307"/>
        </w:tabs>
        <w:rPr>
          <w:rFonts w:hint="eastAsia"/>
        </w:rPr>
      </w:pPr>
      <w:r>
        <w:fldChar w:fldCharType="begin"/>
      </w:r>
      <w:r>
        <w:instrText xml:space="preserve"> HYPERLINK \l "_Toc23669" </w:instrText>
      </w:r>
      <w:r>
        <w:fldChar w:fldCharType="separate"/>
      </w:r>
      <w:r>
        <w:rPr>
          <w:rFonts w:hint="eastAsia"/>
          <w:szCs w:val="32"/>
        </w:rPr>
        <w:t>第二节 否决性条款摘要</w:t>
      </w:r>
      <w:r>
        <w:tab/>
      </w:r>
      <w:r>
        <w:fldChar w:fldCharType="begin"/>
      </w:r>
      <w:r>
        <w:instrText xml:space="preserve"> PAGEREF _Toc23669 \h </w:instrText>
      </w:r>
      <w:r>
        <w:fldChar w:fldCharType="separate"/>
      </w:r>
      <w:r>
        <w:t>11</w:t>
      </w:r>
      <w:r>
        <w:fldChar w:fldCharType="end"/>
      </w:r>
      <w:r>
        <w:fldChar w:fldCharType="end"/>
      </w:r>
    </w:p>
    <w:p w14:paraId="4BCFE2BB">
      <w:pPr>
        <w:pStyle w:val="18"/>
        <w:tabs>
          <w:tab w:val="right" w:leader="dot" w:pos="8307"/>
        </w:tabs>
        <w:rPr>
          <w:rFonts w:hint="eastAsia"/>
        </w:rPr>
      </w:pPr>
      <w:r>
        <w:fldChar w:fldCharType="begin"/>
      </w:r>
      <w:r>
        <w:instrText xml:space="preserve"> HYPERLINK \l "_Toc12122" </w:instrText>
      </w:r>
      <w:r>
        <w:fldChar w:fldCharType="separate"/>
      </w:r>
      <w:r>
        <w:rPr>
          <w:rFonts w:hint="eastAsia"/>
          <w:szCs w:val="32"/>
        </w:rPr>
        <w:t>第三节 总则</w:t>
      </w:r>
      <w:r>
        <w:tab/>
      </w:r>
      <w:r>
        <w:fldChar w:fldCharType="begin"/>
      </w:r>
      <w:r>
        <w:instrText xml:space="preserve"> PAGEREF _Toc12122 \h </w:instrText>
      </w:r>
      <w:r>
        <w:fldChar w:fldCharType="separate"/>
      </w:r>
      <w:r>
        <w:t>13</w:t>
      </w:r>
      <w:r>
        <w:fldChar w:fldCharType="end"/>
      </w:r>
      <w:r>
        <w:fldChar w:fldCharType="end"/>
      </w:r>
    </w:p>
    <w:p w14:paraId="2B2DD313">
      <w:pPr>
        <w:pStyle w:val="16"/>
        <w:tabs>
          <w:tab w:val="right" w:leader="dot" w:pos="8307"/>
        </w:tabs>
        <w:rPr>
          <w:rFonts w:hint="eastAsia"/>
        </w:rPr>
      </w:pPr>
      <w:r>
        <w:fldChar w:fldCharType="begin"/>
      </w:r>
      <w:r>
        <w:instrText xml:space="preserve"> HYPERLINK \l "_Toc4157" </w:instrText>
      </w:r>
      <w:r>
        <w:fldChar w:fldCharType="separate"/>
      </w:r>
      <w:r>
        <w:rPr>
          <w:rFonts w:hint="eastAsia"/>
          <w:bCs/>
          <w:szCs w:val="48"/>
        </w:rPr>
        <w:t>第二章 评定标办法（</w:t>
      </w:r>
      <w:r>
        <w:rPr>
          <w:rFonts w:hint="eastAsia"/>
          <w:bCs/>
          <w:szCs w:val="48"/>
          <w:u w:val="single"/>
          <w:lang w:eastAsia="zh-CN"/>
        </w:rPr>
        <w:t>综合评审法</w:t>
      </w:r>
      <w:r>
        <w:rPr>
          <w:rFonts w:hint="eastAsia"/>
          <w:bCs/>
          <w:szCs w:val="48"/>
        </w:rPr>
        <w:t>）</w:t>
      </w:r>
      <w:r>
        <w:tab/>
      </w:r>
      <w:r>
        <w:fldChar w:fldCharType="begin"/>
      </w:r>
      <w:r>
        <w:instrText xml:space="preserve"> PAGEREF _Toc4157 \h </w:instrText>
      </w:r>
      <w:r>
        <w:fldChar w:fldCharType="separate"/>
      </w:r>
      <w:r>
        <w:t>22</w:t>
      </w:r>
      <w:r>
        <w:fldChar w:fldCharType="end"/>
      </w:r>
      <w:r>
        <w:fldChar w:fldCharType="end"/>
      </w:r>
    </w:p>
    <w:p w14:paraId="257039EF">
      <w:pPr>
        <w:pStyle w:val="18"/>
        <w:tabs>
          <w:tab w:val="right" w:leader="dot" w:pos="8307"/>
        </w:tabs>
        <w:rPr>
          <w:rFonts w:hint="eastAsia"/>
        </w:rPr>
      </w:pPr>
      <w:r>
        <w:fldChar w:fldCharType="begin"/>
      </w:r>
      <w:r>
        <w:instrText xml:space="preserve"> HYPERLINK \l "_Toc21837" </w:instrText>
      </w:r>
      <w:r>
        <w:fldChar w:fldCharType="separate"/>
      </w:r>
      <w:r>
        <w:rPr>
          <w:rFonts w:hint="eastAsia"/>
          <w:szCs w:val="32"/>
        </w:rPr>
        <w:t>一、评标须知</w:t>
      </w:r>
      <w:r>
        <w:tab/>
      </w:r>
      <w:r>
        <w:fldChar w:fldCharType="begin"/>
      </w:r>
      <w:r>
        <w:instrText xml:space="preserve"> PAGEREF _Toc21837 \h </w:instrText>
      </w:r>
      <w:r>
        <w:fldChar w:fldCharType="separate"/>
      </w:r>
      <w:r>
        <w:t>23</w:t>
      </w:r>
      <w:r>
        <w:fldChar w:fldCharType="end"/>
      </w:r>
      <w:r>
        <w:fldChar w:fldCharType="end"/>
      </w:r>
    </w:p>
    <w:p w14:paraId="412790DA">
      <w:pPr>
        <w:pStyle w:val="18"/>
        <w:tabs>
          <w:tab w:val="right" w:leader="dot" w:pos="8307"/>
        </w:tabs>
        <w:rPr>
          <w:rFonts w:hint="eastAsia"/>
        </w:rPr>
      </w:pPr>
      <w:r>
        <w:fldChar w:fldCharType="begin"/>
      </w:r>
      <w:r>
        <w:instrText xml:space="preserve"> HYPERLINK \l "_Toc12706" </w:instrText>
      </w:r>
      <w:r>
        <w:fldChar w:fldCharType="separate"/>
      </w:r>
      <w:r>
        <w:rPr>
          <w:rFonts w:hint="eastAsia"/>
          <w:szCs w:val="32"/>
        </w:rPr>
        <w:t>二、评标方法</w:t>
      </w:r>
      <w:r>
        <w:rPr>
          <w:rFonts w:hint="eastAsia"/>
        </w:rPr>
        <w:t>（</w:t>
      </w:r>
      <w:r>
        <w:rPr>
          <w:rFonts w:hint="eastAsia"/>
          <w:lang w:eastAsia="zh-CN"/>
        </w:rPr>
        <w:t>综合评审法</w:t>
      </w:r>
      <w:r>
        <w:rPr>
          <w:rFonts w:hint="eastAsia"/>
        </w:rPr>
        <w:t>）</w:t>
      </w:r>
      <w:r>
        <w:tab/>
      </w:r>
      <w:r>
        <w:fldChar w:fldCharType="begin"/>
      </w:r>
      <w:r>
        <w:instrText xml:space="preserve"> PAGEREF _Toc12706 \h </w:instrText>
      </w:r>
      <w:r>
        <w:fldChar w:fldCharType="separate"/>
      </w:r>
      <w:r>
        <w:t>25</w:t>
      </w:r>
      <w:r>
        <w:fldChar w:fldCharType="end"/>
      </w:r>
      <w:r>
        <w:fldChar w:fldCharType="end"/>
      </w:r>
    </w:p>
    <w:p w14:paraId="7D4B6EAF">
      <w:pPr>
        <w:pStyle w:val="16"/>
        <w:tabs>
          <w:tab w:val="right" w:leader="dot" w:pos="8307"/>
        </w:tabs>
        <w:rPr>
          <w:rFonts w:hint="eastAsia"/>
        </w:rPr>
      </w:pPr>
      <w:r>
        <w:fldChar w:fldCharType="begin"/>
      </w:r>
      <w:r>
        <w:instrText xml:space="preserve"> HYPERLINK \l "_Toc26859" </w:instrText>
      </w:r>
      <w:r>
        <w:fldChar w:fldCharType="separate"/>
      </w:r>
      <w:r>
        <w:rPr>
          <w:rFonts w:hint="eastAsia"/>
          <w:bCs/>
          <w:szCs w:val="52"/>
        </w:rPr>
        <w:t>第三章 合同条款及格式</w:t>
      </w:r>
      <w:r>
        <w:tab/>
      </w:r>
      <w:r>
        <w:fldChar w:fldCharType="begin"/>
      </w:r>
      <w:r>
        <w:instrText xml:space="preserve"> PAGEREF _Toc26859 \h </w:instrText>
      </w:r>
      <w:r>
        <w:fldChar w:fldCharType="separate"/>
      </w:r>
      <w:r>
        <w:t>33</w:t>
      </w:r>
      <w:r>
        <w:fldChar w:fldCharType="end"/>
      </w:r>
      <w:r>
        <w:fldChar w:fldCharType="end"/>
      </w:r>
    </w:p>
    <w:p w14:paraId="0021DD32">
      <w:pPr>
        <w:pStyle w:val="16"/>
        <w:tabs>
          <w:tab w:val="right" w:leader="dot" w:pos="8307"/>
        </w:tabs>
        <w:rPr>
          <w:rFonts w:hint="eastAsia"/>
        </w:rPr>
      </w:pPr>
      <w:r>
        <w:fldChar w:fldCharType="begin"/>
      </w:r>
      <w:r>
        <w:instrText xml:space="preserve"> HYPERLINK \l "_Toc29564" </w:instrText>
      </w:r>
      <w:r>
        <w:fldChar w:fldCharType="separate"/>
      </w:r>
      <w:r>
        <w:rPr>
          <w:rFonts w:hint="eastAsia"/>
          <w:szCs w:val="52"/>
        </w:rPr>
        <w:t>第四章 项目需求</w:t>
      </w:r>
      <w:r>
        <w:tab/>
      </w:r>
      <w:r>
        <w:fldChar w:fldCharType="begin"/>
      </w:r>
      <w:r>
        <w:instrText xml:space="preserve"> PAGEREF _Toc29564 \h </w:instrText>
      </w:r>
      <w:r>
        <w:fldChar w:fldCharType="separate"/>
      </w:r>
      <w:r>
        <w:t>41</w:t>
      </w:r>
      <w:r>
        <w:fldChar w:fldCharType="end"/>
      </w:r>
      <w:r>
        <w:fldChar w:fldCharType="end"/>
      </w:r>
    </w:p>
    <w:p w14:paraId="0732C140">
      <w:pPr>
        <w:pStyle w:val="18"/>
        <w:tabs>
          <w:tab w:val="right" w:leader="dot" w:pos="8307"/>
        </w:tabs>
        <w:rPr>
          <w:rFonts w:hint="eastAsia"/>
        </w:rPr>
      </w:pPr>
      <w:r>
        <w:fldChar w:fldCharType="begin"/>
      </w:r>
      <w:r>
        <w:instrText xml:space="preserve"> HYPERLINK \l "_Toc32688" </w:instrText>
      </w:r>
      <w:r>
        <w:fldChar w:fldCharType="separate"/>
      </w:r>
      <w:r>
        <w:rPr>
          <w:rFonts w:hint="eastAsia"/>
          <w:bCs/>
          <w:lang w:eastAsia="zh-CN"/>
        </w:rPr>
        <w:t>一、</w:t>
      </w:r>
      <w:r>
        <w:rPr>
          <w:rFonts w:hint="eastAsia"/>
          <w:szCs w:val="32"/>
        </w:rPr>
        <w:t>商务条款</w:t>
      </w:r>
      <w:r>
        <w:tab/>
      </w:r>
      <w:r>
        <w:fldChar w:fldCharType="begin"/>
      </w:r>
      <w:r>
        <w:instrText xml:space="preserve"> PAGEREF _Toc32688 \h </w:instrText>
      </w:r>
      <w:r>
        <w:fldChar w:fldCharType="separate"/>
      </w:r>
      <w:r>
        <w:t>43</w:t>
      </w:r>
      <w:r>
        <w:fldChar w:fldCharType="end"/>
      </w:r>
      <w:r>
        <w:fldChar w:fldCharType="end"/>
      </w:r>
    </w:p>
    <w:p w14:paraId="10B17D2C">
      <w:pPr>
        <w:pStyle w:val="18"/>
        <w:tabs>
          <w:tab w:val="right" w:leader="dot" w:pos="8307"/>
        </w:tabs>
        <w:rPr>
          <w:rFonts w:hint="eastAsia"/>
        </w:rPr>
      </w:pPr>
      <w:r>
        <w:fldChar w:fldCharType="begin"/>
      </w:r>
      <w:r>
        <w:instrText xml:space="preserve"> HYPERLINK \l "_Toc25061" </w:instrText>
      </w:r>
      <w:r>
        <w:fldChar w:fldCharType="separate"/>
      </w:r>
      <w:r>
        <w:rPr>
          <w:rFonts w:hint="eastAsia"/>
          <w:bCs/>
          <w:szCs w:val="32"/>
          <w:lang w:eastAsia="zh-CN"/>
        </w:rPr>
        <w:t>二、技术条款</w:t>
      </w:r>
      <w:r>
        <w:tab/>
      </w:r>
      <w:r>
        <w:fldChar w:fldCharType="begin"/>
      </w:r>
      <w:r>
        <w:instrText xml:space="preserve"> PAGEREF _Toc25061 \h </w:instrText>
      </w:r>
      <w:r>
        <w:fldChar w:fldCharType="separate"/>
      </w:r>
      <w:r>
        <w:t>45</w:t>
      </w:r>
      <w:r>
        <w:fldChar w:fldCharType="end"/>
      </w:r>
      <w:r>
        <w:fldChar w:fldCharType="end"/>
      </w:r>
    </w:p>
    <w:p w14:paraId="2CAEB53F">
      <w:pPr>
        <w:pStyle w:val="16"/>
        <w:tabs>
          <w:tab w:val="right" w:leader="dot" w:pos="8307"/>
        </w:tabs>
        <w:rPr>
          <w:rFonts w:hint="eastAsia"/>
        </w:rPr>
      </w:pPr>
      <w:r>
        <w:fldChar w:fldCharType="begin"/>
      </w:r>
      <w:r>
        <w:instrText xml:space="preserve"> HYPERLINK \l "_Toc18285" </w:instrText>
      </w:r>
      <w:r>
        <w:fldChar w:fldCharType="separate"/>
      </w:r>
      <w:r>
        <w:rPr>
          <w:rFonts w:hint="eastAsia"/>
          <w:bCs/>
          <w:szCs w:val="52"/>
        </w:rPr>
        <w:t>第五章 投标文件格式</w:t>
      </w:r>
      <w:r>
        <w:tab/>
      </w:r>
      <w:r>
        <w:fldChar w:fldCharType="begin"/>
      </w:r>
      <w:r>
        <w:instrText xml:space="preserve"> PAGEREF _Toc18285 \h </w:instrText>
      </w:r>
      <w:r>
        <w:fldChar w:fldCharType="separate"/>
      </w:r>
      <w:r>
        <w:t>46</w:t>
      </w:r>
      <w:r>
        <w:fldChar w:fldCharType="end"/>
      </w:r>
      <w:r>
        <w:fldChar w:fldCharType="end"/>
      </w:r>
    </w:p>
    <w:p w14:paraId="1FCDD632">
      <w:pPr>
        <w:pStyle w:val="18"/>
        <w:tabs>
          <w:tab w:val="right" w:leader="dot" w:pos="8307"/>
        </w:tabs>
        <w:rPr>
          <w:rFonts w:hint="eastAsia"/>
        </w:rPr>
      </w:pPr>
      <w:r>
        <w:fldChar w:fldCharType="begin"/>
      </w:r>
      <w:r>
        <w:instrText xml:space="preserve"> HYPERLINK \l "_Toc19088" </w:instrText>
      </w:r>
      <w:r>
        <w:fldChar w:fldCharType="separate"/>
      </w:r>
      <w:r>
        <w:rPr>
          <w:rFonts w:hint="eastAsia"/>
          <w:szCs w:val="44"/>
        </w:rPr>
        <w:t>一</w:t>
      </w:r>
      <w:r>
        <w:rPr>
          <w:szCs w:val="44"/>
        </w:rPr>
        <w:t>、</w:t>
      </w:r>
      <w:r>
        <w:rPr>
          <w:rFonts w:hint="eastAsia"/>
          <w:szCs w:val="44"/>
        </w:rPr>
        <w:t>资格审查文件部分</w:t>
      </w:r>
      <w:r>
        <w:tab/>
      </w:r>
      <w:r>
        <w:fldChar w:fldCharType="begin"/>
      </w:r>
      <w:r>
        <w:instrText xml:space="preserve"> PAGEREF _Toc19088 \h </w:instrText>
      </w:r>
      <w:r>
        <w:fldChar w:fldCharType="separate"/>
      </w:r>
      <w:r>
        <w:t>48</w:t>
      </w:r>
      <w:r>
        <w:fldChar w:fldCharType="end"/>
      </w:r>
      <w:r>
        <w:fldChar w:fldCharType="end"/>
      </w:r>
    </w:p>
    <w:p w14:paraId="29D5F32E">
      <w:pPr>
        <w:pStyle w:val="18"/>
        <w:tabs>
          <w:tab w:val="right" w:leader="dot" w:pos="8307"/>
        </w:tabs>
        <w:rPr>
          <w:rFonts w:hint="eastAsia"/>
        </w:rPr>
      </w:pPr>
      <w:r>
        <w:fldChar w:fldCharType="begin"/>
      </w:r>
      <w:r>
        <w:instrText xml:space="preserve"> HYPERLINK \l "_Toc25175" </w:instrText>
      </w:r>
      <w:r>
        <w:fldChar w:fldCharType="separate"/>
      </w:r>
      <w:r>
        <w:rPr>
          <w:rFonts w:hint="eastAsia"/>
          <w:szCs w:val="44"/>
        </w:rPr>
        <w:t>二</w:t>
      </w:r>
      <w:r>
        <w:rPr>
          <w:szCs w:val="44"/>
        </w:rPr>
        <w:t>、</w:t>
      </w:r>
      <w:r>
        <w:rPr>
          <w:rFonts w:hint="eastAsia"/>
          <w:szCs w:val="44"/>
        </w:rPr>
        <w:t>商务标部分</w:t>
      </w:r>
      <w:r>
        <w:tab/>
      </w:r>
      <w:r>
        <w:fldChar w:fldCharType="begin"/>
      </w:r>
      <w:r>
        <w:instrText xml:space="preserve"> PAGEREF _Toc25175 \h </w:instrText>
      </w:r>
      <w:r>
        <w:fldChar w:fldCharType="separate"/>
      </w:r>
      <w:r>
        <w:t>54</w:t>
      </w:r>
      <w:r>
        <w:fldChar w:fldCharType="end"/>
      </w:r>
      <w:r>
        <w:fldChar w:fldCharType="end"/>
      </w:r>
    </w:p>
    <w:p w14:paraId="7AF8BB11">
      <w:pPr>
        <w:pStyle w:val="18"/>
        <w:tabs>
          <w:tab w:val="right" w:leader="dot" w:pos="8307"/>
        </w:tabs>
        <w:rPr>
          <w:rFonts w:hint="eastAsia"/>
        </w:rPr>
      </w:pPr>
      <w:r>
        <w:fldChar w:fldCharType="begin"/>
      </w:r>
      <w:r>
        <w:instrText xml:space="preserve"> HYPERLINK \l "_Toc16964" </w:instrText>
      </w:r>
      <w:r>
        <w:fldChar w:fldCharType="separate"/>
      </w:r>
      <w:r>
        <w:rPr>
          <w:rFonts w:hint="eastAsia" w:cs="Courier New"/>
          <w:bCs/>
          <w:szCs w:val="44"/>
        </w:rPr>
        <w:t>三、技术标部分</w:t>
      </w:r>
      <w:r>
        <w:tab/>
      </w:r>
      <w:r>
        <w:fldChar w:fldCharType="begin"/>
      </w:r>
      <w:r>
        <w:instrText xml:space="preserve"> PAGEREF _Toc16964 \h </w:instrText>
      </w:r>
      <w:r>
        <w:fldChar w:fldCharType="separate"/>
      </w:r>
      <w:r>
        <w:t>65</w:t>
      </w:r>
      <w:r>
        <w:fldChar w:fldCharType="end"/>
      </w:r>
      <w:r>
        <w:fldChar w:fldCharType="end"/>
      </w:r>
    </w:p>
    <w:p w14:paraId="19F0165A">
      <w:pPr>
        <w:pStyle w:val="18"/>
        <w:tabs>
          <w:tab w:val="right" w:leader="dot" w:pos="8307"/>
        </w:tabs>
        <w:rPr>
          <w:rFonts w:hint="eastAsia"/>
        </w:rPr>
      </w:pPr>
      <w:r>
        <w:fldChar w:fldCharType="begin"/>
      </w:r>
      <w:r>
        <w:instrText xml:space="preserve"> HYPERLINK \l "_Toc17944" </w:instrText>
      </w:r>
      <w:r>
        <w:fldChar w:fldCharType="separate"/>
      </w:r>
      <w:r>
        <w:rPr>
          <w:rFonts w:hint="eastAsia" w:cs="Courier New"/>
          <w:bCs/>
          <w:szCs w:val="44"/>
        </w:rPr>
        <w:t>四</w:t>
      </w:r>
      <w:r>
        <w:rPr>
          <w:rFonts w:cs="Courier New"/>
          <w:bCs/>
          <w:szCs w:val="44"/>
        </w:rPr>
        <w:t>、</w:t>
      </w:r>
      <w:r>
        <w:rPr>
          <w:rFonts w:hint="eastAsia" w:cs="Courier New"/>
          <w:bCs/>
          <w:szCs w:val="44"/>
        </w:rPr>
        <w:t>价格标部分</w:t>
      </w:r>
      <w:r>
        <w:tab/>
      </w:r>
      <w:r>
        <w:fldChar w:fldCharType="begin"/>
      </w:r>
      <w:r>
        <w:instrText xml:space="preserve"> PAGEREF _Toc17944 \h </w:instrText>
      </w:r>
      <w:r>
        <w:fldChar w:fldCharType="separate"/>
      </w:r>
      <w:r>
        <w:t>71</w:t>
      </w:r>
      <w:r>
        <w:fldChar w:fldCharType="end"/>
      </w:r>
      <w:r>
        <w:fldChar w:fldCharType="end"/>
      </w:r>
    </w:p>
    <w:p w14:paraId="38E9382D">
      <w:pPr>
        <w:pStyle w:val="2"/>
      </w:pPr>
      <w:r>
        <w:fldChar w:fldCharType="end"/>
      </w:r>
    </w:p>
    <w:p w14:paraId="562189A5">
      <w:pPr>
        <w:spacing w:line="480" w:lineRule="auto"/>
      </w:pPr>
    </w:p>
    <w:p w14:paraId="1C8F7B81">
      <w:pPr>
        <w:ind w:firstLine="0" w:firstLineChars="0"/>
        <w:jc w:val="left"/>
        <w:rPr>
          <w:rFonts w:hint="eastAsia" w:ascii="宋体" w:hAnsi="宋体"/>
          <w:kern w:val="0"/>
          <w:szCs w:val="21"/>
        </w:rPr>
      </w:pPr>
      <w:r>
        <w:fldChar w:fldCharType="begin"/>
      </w:r>
      <w:r>
        <w:instrText xml:space="preserve"> TOC \o "1-2" \h \z \u </w:instrText>
      </w:r>
      <w:r>
        <w:fldChar w:fldCharType="separate"/>
      </w:r>
    </w:p>
    <w:p w14:paraId="4AC869BC">
      <w:pPr>
        <w:pStyle w:val="16"/>
        <w:tabs>
          <w:tab w:val="right" w:leader="dot" w:pos="8640"/>
        </w:tabs>
        <w:rPr>
          <w:rFonts w:hint="eastAsia" w:cs="宋体"/>
          <w:b/>
          <w:bCs/>
        </w:rPr>
      </w:pPr>
      <w:r>
        <w:rPr>
          <w:rFonts w:cs="宋体"/>
          <w:b/>
          <w:bCs/>
        </w:rPr>
        <w:fldChar w:fldCharType="begin"/>
      </w:r>
      <w:r>
        <w:rPr>
          <w:rFonts w:cs="宋体"/>
          <w:b/>
          <w:bCs/>
        </w:rPr>
        <w:instrText xml:space="preserve">TOC \o "1-2" \h \u </w:instrText>
      </w:r>
      <w:r>
        <w:rPr>
          <w:rFonts w:cs="宋体"/>
          <w:b/>
          <w:bCs/>
        </w:rPr>
        <w:fldChar w:fldCharType="separate"/>
      </w:r>
    </w:p>
    <w:p w14:paraId="2538A4FC">
      <w:pPr>
        <w:pStyle w:val="16"/>
        <w:tabs>
          <w:tab w:val="right" w:leader="dot" w:pos="8640"/>
        </w:tabs>
        <w:rPr>
          <w:rFonts w:hint="eastAsia"/>
          <w:snapToGrid w:val="0"/>
          <w:lang w:eastAsia="zh-CN"/>
        </w:rPr>
      </w:pPr>
      <w:r>
        <w:rPr>
          <w:rFonts w:cs="宋体"/>
          <w:b/>
          <w:bCs/>
        </w:rPr>
        <w:fldChar w:fldCharType="end"/>
      </w:r>
      <w:r>
        <w:fldChar w:fldCharType="end"/>
      </w:r>
      <w:r>
        <w:rPr>
          <w:rFonts w:hint="eastAsia"/>
          <w:b/>
          <w:snapToGrid w:val="0"/>
          <w:sz w:val="52"/>
          <w:szCs w:val="52"/>
          <w:lang w:eastAsia="zh-CN"/>
        </w:rPr>
        <w:t xml:space="preserve"> </w:t>
      </w:r>
    </w:p>
    <w:p w14:paraId="5392460F">
      <w:pPr>
        <w:widowControl w:val="0"/>
        <w:autoSpaceDE w:val="0"/>
        <w:autoSpaceDN w:val="0"/>
        <w:adjustRightInd w:val="0"/>
        <w:snapToGrid w:val="0"/>
        <w:ind w:firstLine="0" w:firstLineChars="0"/>
        <w:jc w:val="center"/>
        <w:rPr>
          <w:rFonts w:hint="eastAsia" w:ascii="宋体" w:hAnsi="宋体"/>
          <w:snapToGrid w:val="0"/>
          <w:kern w:val="0"/>
          <w:szCs w:val="21"/>
        </w:rPr>
        <w:sectPr>
          <w:headerReference r:id="rId5" w:type="default"/>
          <w:footerReference r:id="rId6" w:type="default"/>
          <w:pgSz w:w="11907" w:h="16840"/>
          <w:pgMar w:top="1440" w:right="1800" w:bottom="1440" w:left="1800" w:header="567" w:footer="567" w:gutter="0"/>
          <w:cols w:space="720" w:num="1"/>
          <w:docGrid w:linePitch="312" w:charSpace="0"/>
        </w:sectPr>
      </w:pPr>
    </w:p>
    <w:bookmarkEnd w:id="8"/>
    <w:p w14:paraId="667F9C63">
      <w:pPr>
        <w:widowControl w:val="0"/>
        <w:tabs>
          <w:tab w:val="left" w:pos="709"/>
        </w:tabs>
        <w:autoSpaceDE w:val="0"/>
        <w:autoSpaceDN w:val="0"/>
        <w:adjustRightInd w:val="0"/>
        <w:snapToGrid w:val="0"/>
        <w:ind w:firstLine="0" w:firstLineChars="0"/>
        <w:jc w:val="left"/>
        <w:rPr>
          <w:rFonts w:hint="eastAsia" w:ascii="宋体" w:hAnsi="宋体"/>
          <w:b/>
          <w:bCs/>
          <w:sz w:val="84"/>
          <w:szCs w:val="84"/>
        </w:rPr>
      </w:pPr>
      <w:bookmarkStart w:id="9" w:name="OLE_LINK2"/>
      <w:bookmarkEnd w:id="9"/>
      <w:bookmarkStart w:id="10" w:name="OLE_LINK1"/>
      <w:bookmarkEnd w:id="10"/>
      <w:bookmarkStart w:id="11" w:name="_Toc152045527"/>
      <w:bookmarkStart w:id="12" w:name="_Toc144974495"/>
      <w:bookmarkStart w:id="13" w:name="_Toc152042303"/>
      <w:bookmarkStart w:id="14" w:name="_Hlk532135443"/>
    </w:p>
    <w:p w14:paraId="0F51D012">
      <w:pPr>
        <w:widowControl w:val="0"/>
        <w:tabs>
          <w:tab w:val="left" w:pos="709"/>
        </w:tabs>
        <w:autoSpaceDE w:val="0"/>
        <w:autoSpaceDN w:val="0"/>
        <w:adjustRightInd w:val="0"/>
        <w:snapToGrid w:val="0"/>
        <w:ind w:firstLine="0" w:firstLineChars="0"/>
        <w:jc w:val="left"/>
        <w:rPr>
          <w:rFonts w:hint="eastAsia" w:ascii="宋体" w:hAnsi="宋体"/>
          <w:b/>
          <w:bCs/>
          <w:sz w:val="84"/>
          <w:szCs w:val="84"/>
        </w:rPr>
      </w:pPr>
    </w:p>
    <w:p w14:paraId="069E7C1B">
      <w:pPr>
        <w:widowControl w:val="0"/>
        <w:tabs>
          <w:tab w:val="left" w:pos="709"/>
        </w:tabs>
        <w:autoSpaceDE w:val="0"/>
        <w:autoSpaceDN w:val="0"/>
        <w:adjustRightInd w:val="0"/>
        <w:snapToGrid w:val="0"/>
        <w:ind w:firstLine="0" w:firstLineChars="0"/>
        <w:jc w:val="left"/>
        <w:rPr>
          <w:rFonts w:hint="eastAsia" w:ascii="宋体" w:hAnsi="宋体"/>
          <w:b/>
          <w:bCs/>
          <w:sz w:val="84"/>
          <w:szCs w:val="84"/>
        </w:rPr>
      </w:pPr>
    </w:p>
    <w:p w14:paraId="61707E22">
      <w:pPr>
        <w:widowControl w:val="0"/>
        <w:tabs>
          <w:tab w:val="left" w:pos="709"/>
        </w:tabs>
        <w:autoSpaceDE w:val="0"/>
        <w:autoSpaceDN w:val="0"/>
        <w:adjustRightInd w:val="0"/>
        <w:snapToGrid w:val="0"/>
        <w:ind w:firstLine="0" w:firstLineChars="0"/>
        <w:jc w:val="left"/>
        <w:rPr>
          <w:rFonts w:hint="eastAsia" w:ascii="宋体" w:hAnsi="宋体"/>
          <w:b/>
          <w:bCs/>
          <w:sz w:val="84"/>
          <w:szCs w:val="84"/>
        </w:rPr>
      </w:pPr>
    </w:p>
    <w:p w14:paraId="05ACDFB0">
      <w:pPr>
        <w:widowControl w:val="0"/>
        <w:tabs>
          <w:tab w:val="left" w:pos="709"/>
        </w:tabs>
        <w:autoSpaceDE w:val="0"/>
        <w:autoSpaceDN w:val="0"/>
        <w:adjustRightInd w:val="0"/>
        <w:snapToGrid w:val="0"/>
        <w:ind w:firstLine="0" w:firstLineChars="0"/>
        <w:jc w:val="center"/>
        <w:outlineLvl w:val="0"/>
        <w:rPr>
          <w:rFonts w:hint="eastAsia" w:ascii="宋体" w:hAnsi="宋体"/>
          <w:b/>
          <w:bCs/>
          <w:sz w:val="52"/>
          <w:szCs w:val="52"/>
        </w:rPr>
      </w:pPr>
      <w:bookmarkStart w:id="15" w:name="_Toc30237"/>
      <w:bookmarkStart w:id="16" w:name="_Toc2599"/>
      <w:bookmarkStart w:id="17" w:name="_Toc13906"/>
      <w:bookmarkStart w:id="18" w:name="_Toc21050"/>
      <w:bookmarkStart w:id="19" w:name="_Toc5568"/>
      <w:bookmarkStart w:id="20" w:name="_Toc28143"/>
      <w:r>
        <w:rPr>
          <w:rFonts w:hint="eastAsia" w:ascii="宋体" w:hAnsi="宋体"/>
          <w:b/>
          <w:bCs/>
          <w:sz w:val="52"/>
          <w:szCs w:val="52"/>
        </w:rPr>
        <w:t>第一章 投标人须知</w:t>
      </w:r>
      <w:bookmarkEnd w:id="11"/>
      <w:bookmarkEnd w:id="12"/>
      <w:bookmarkEnd w:id="13"/>
      <w:bookmarkEnd w:id="14"/>
      <w:bookmarkEnd w:id="15"/>
      <w:bookmarkEnd w:id="16"/>
      <w:bookmarkEnd w:id="17"/>
      <w:bookmarkEnd w:id="18"/>
      <w:bookmarkEnd w:id="19"/>
      <w:bookmarkEnd w:id="20"/>
      <w:bookmarkStart w:id="21" w:name="_Toc379581309"/>
      <w:bookmarkStart w:id="22" w:name="_Toc144974496"/>
      <w:bookmarkStart w:id="23" w:name="_Toc152042304"/>
      <w:bookmarkStart w:id="24" w:name="_Toc152045528"/>
    </w:p>
    <w:p w14:paraId="42796D04">
      <w:pPr>
        <w:widowControl w:val="0"/>
        <w:autoSpaceDE w:val="0"/>
        <w:autoSpaceDN w:val="0"/>
        <w:adjustRightInd w:val="0"/>
        <w:snapToGrid w:val="0"/>
        <w:ind w:firstLine="0" w:firstLineChars="0"/>
        <w:jc w:val="center"/>
        <w:outlineLvl w:val="1"/>
        <w:rPr>
          <w:rFonts w:hint="eastAsia" w:ascii="宋体" w:hAnsi="宋体"/>
          <w:b/>
          <w:sz w:val="32"/>
          <w:szCs w:val="32"/>
        </w:rPr>
      </w:pPr>
      <w:r>
        <w:rPr>
          <w:rFonts w:ascii="宋体" w:hAnsi="宋体"/>
          <w:sz w:val="28"/>
        </w:rPr>
        <w:br w:type="page"/>
      </w:r>
      <w:bookmarkStart w:id="25" w:name="_Toc28933"/>
      <w:bookmarkStart w:id="26" w:name="_Toc11509"/>
      <w:bookmarkStart w:id="27" w:name="_Toc21572"/>
      <w:bookmarkStart w:id="28" w:name="_Toc3665"/>
      <w:r>
        <w:rPr>
          <w:rFonts w:hint="eastAsia" w:ascii="宋体" w:hAnsi="宋体"/>
          <w:b/>
          <w:sz w:val="32"/>
          <w:szCs w:val="32"/>
        </w:rPr>
        <w:t>第一节 投标人须知前附表</w:t>
      </w:r>
      <w:bookmarkEnd w:id="21"/>
      <w:bookmarkEnd w:id="22"/>
      <w:bookmarkEnd w:id="23"/>
      <w:bookmarkEnd w:id="24"/>
      <w:bookmarkEnd w:id="25"/>
      <w:bookmarkEnd w:id="26"/>
      <w:bookmarkEnd w:id="27"/>
      <w:bookmarkEnd w:id="28"/>
    </w:p>
    <w:p w14:paraId="3CFE8735">
      <w:pPr>
        <w:widowControl w:val="0"/>
        <w:autoSpaceDE w:val="0"/>
        <w:autoSpaceDN w:val="0"/>
        <w:adjustRightInd w:val="0"/>
        <w:snapToGrid w:val="0"/>
        <w:ind w:firstLine="0" w:firstLineChars="0"/>
        <w:rPr>
          <w:rFonts w:hint="eastAsia" w:ascii="宋体" w:hAnsi="宋体"/>
          <w:b/>
          <w:szCs w:val="21"/>
        </w:rPr>
      </w:pPr>
      <w:r>
        <w:rPr>
          <w:rFonts w:hint="eastAsia" w:ascii="宋体" w:hAnsi="宋体"/>
          <w:b/>
          <w:szCs w:val="21"/>
        </w:rPr>
        <w:t>重要提示：</w:t>
      </w:r>
    </w:p>
    <w:p w14:paraId="4E6A6801">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1. 本表对项目情况、招标程序的主要时限、投标文件编制要求的有关信息，是对投标须知的具体补充。如出现前后不一致的表述以投标人须知前附表为准。</w:t>
      </w:r>
    </w:p>
    <w:p w14:paraId="7CE00E58">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2. 本文所示时间均为北京时间。</w:t>
      </w:r>
    </w:p>
    <w:p w14:paraId="157FA55D">
      <w:pPr>
        <w:widowControl w:val="0"/>
        <w:autoSpaceDE w:val="0"/>
        <w:autoSpaceDN w:val="0"/>
        <w:adjustRightInd w:val="0"/>
        <w:snapToGrid w:val="0"/>
        <w:ind w:firstLine="0" w:firstLineChars="0"/>
        <w:rPr>
          <w:rFonts w:hint="eastAsia" w:ascii="宋体" w:hAnsi="宋体"/>
          <w:szCs w:val="21"/>
        </w:rPr>
      </w:pPr>
      <w:r>
        <w:rPr>
          <w:rFonts w:ascii="宋体" w:hAnsi="宋体"/>
          <w:szCs w:val="21"/>
        </w:rPr>
        <w:t xml:space="preserve">3. </w:t>
      </w:r>
      <w:r>
        <w:rPr>
          <w:rFonts w:hint="eastAsia" w:ascii="宋体" w:hAnsi="宋体"/>
          <w:szCs w:val="21"/>
        </w:rPr>
        <w:t>用“</w:t>
      </w:r>
      <w:r>
        <w:rPr>
          <w:rFonts w:ascii="Segoe UI Symbol" w:hAnsi="Segoe UI Symbol" w:cs="Segoe UI Symbol"/>
          <w:szCs w:val="21"/>
        </w:rPr>
        <w:t>☑</w:t>
      </w:r>
      <w:r>
        <w:rPr>
          <w:rFonts w:ascii="宋体" w:hAnsi="宋体"/>
          <w:szCs w:val="21"/>
        </w:rPr>
        <w:t>”</w:t>
      </w:r>
      <w:r>
        <w:rPr>
          <w:rFonts w:hint="eastAsia" w:ascii="宋体" w:hAnsi="宋体"/>
          <w:szCs w:val="21"/>
        </w:rPr>
        <w:t>标识时表明该选项被招标人选用，用“□”标识时表明该选项未被招标人选用。本文件中对应模板性条款未被招标人选用的内容，自动不适用。</w:t>
      </w:r>
    </w:p>
    <w:p w14:paraId="43832CA1">
      <w:pPr>
        <w:widowControl w:val="0"/>
        <w:autoSpaceDE w:val="0"/>
        <w:autoSpaceDN w:val="0"/>
        <w:adjustRightInd w:val="0"/>
        <w:snapToGrid w:val="0"/>
        <w:ind w:firstLine="0" w:firstLineChars="0"/>
        <w:rPr>
          <w:rFonts w:hint="eastAsia" w:ascii="宋体" w:hAnsi="宋体"/>
          <w:snapToGrid w:val="0"/>
          <w:kern w:val="0"/>
          <w:szCs w:val="21"/>
        </w:rPr>
      </w:pPr>
      <w:r>
        <w:rPr>
          <w:rFonts w:hint="eastAsia" w:ascii="宋体" w:hAnsi="宋体"/>
          <w:snapToGrid w:val="0"/>
          <w:kern w:val="0"/>
          <w:szCs w:val="21"/>
        </w:rPr>
        <w:t>4、招标人在编制招标文件时，示范文本中的空格部分应根据招标项目实际需求填写，无内容或不采用者应用</w:t>
      </w:r>
      <w:r>
        <w:rPr>
          <w:rFonts w:hint="eastAsia" w:ascii="宋体" w:hAnsi="宋体"/>
          <w:b/>
          <w:snapToGrid w:val="0"/>
          <w:kern w:val="0"/>
          <w:szCs w:val="21"/>
        </w:rPr>
        <w:t>斜画线</w:t>
      </w:r>
      <w:r>
        <w:rPr>
          <w:rFonts w:hint="eastAsia" w:ascii="宋体" w:hAnsi="宋体"/>
          <w:snapToGrid w:val="0"/>
          <w:kern w:val="0"/>
          <w:szCs w:val="21"/>
        </w:rPr>
        <w:t>表示或者注明“本项目不适用”。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343"/>
        <w:gridCol w:w="6098"/>
      </w:tblGrid>
      <w:tr w14:paraId="58C4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tcBorders>
              <w:top w:val="single" w:color="auto" w:sz="4" w:space="0"/>
            </w:tcBorders>
            <w:shd w:val="clear" w:color="auto" w:fill="D9E2F3"/>
            <w:vAlign w:val="center"/>
          </w:tcPr>
          <w:p w14:paraId="58E72685">
            <w:pPr>
              <w:widowControl w:val="0"/>
              <w:autoSpaceDE w:val="0"/>
              <w:autoSpaceDN w:val="0"/>
              <w:adjustRightInd w:val="0"/>
              <w:snapToGrid w:val="0"/>
              <w:ind w:firstLine="0" w:firstLineChars="0"/>
              <w:jc w:val="center"/>
              <w:rPr>
                <w:rFonts w:hint="eastAsia" w:ascii="宋体" w:hAnsi="宋体"/>
                <w:b/>
                <w:sz w:val="32"/>
                <w:szCs w:val="32"/>
              </w:rPr>
            </w:pPr>
            <w:bookmarkStart w:id="29" w:name="_Hlk532140181"/>
            <w:r>
              <w:rPr>
                <w:rFonts w:hint="eastAsia" w:ascii="宋体" w:hAnsi="宋体"/>
                <w:b/>
                <w:sz w:val="32"/>
                <w:szCs w:val="32"/>
              </w:rPr>
              <w:t>投标人须知前附表（一）</w:t>
            </w:r>
          </w:p>
        </w:tc>
      </w:tr>
      <w:tr w14:paraId="317B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1CFB5C46">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条款号</w:t>
            </w:r>
          </w:p>
        </w:tc>
        <w:tc>
          <w:tcPr>
            <w:tcW w:w="1227" w:type="pct"/>
            <w:vAlign w:val="center"/>
          </w:tcPr>
          <w:p w14:paraId="043625C5">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名称</w:t>
            </w:r>
          </w:p>
        </w:tc>
        <w:tc>
          <w:tcPr>
            <w:tcW w:w="3191" w:type="pct"/>
            <w:vAlign w:val="center"/>
          </w:tcPr>
          <w:p w14:paraId="34A4BE8E">
            <w:pPr>
              <w:widowControl w:val="0"/>
              <w:autoSpaceDE w:val="0"/>
              <w:autoSpaceDN w:val="0"/>
              <w:adjustRightInd w:val="0"/>
              <w:snapToGrid w:val="0"/>
              <w:ind w:firstLine="0" w:firstLineChars="0"/>
              <w:jc w:val="center"/>
              <w:rPr>
                <w:rFonts w:hint="eastAsia" w:ascii="宋体" w:hAnsi="宋体"/>
                <w:b/>
                <w:szCs w:val="21"/>
              </w:rPr>
            </w:pPr>
            <w:r>
              <w:rPr>
                <w:rFonts w:ascii="宋体" w:hAnsi="宋体"/>
                <w:b/>
                <w:szCs w:val="21"/>
              </w:rPr>
              <w:t>编列内容</w:t>
            </w:r>
          </w:p>
        </w:tc>
      </w:tr>
      <w:tr w14:paraId="20F6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1525D31C">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591AEB4E">
            <w:pPr>
              <w:widowControl w:val="0"/>
              <w:autoSpaceDE w:val="0"/>
              <w:autoSpaceDN w:val="0"/>
              <w:adjustRightInd w:val="0"/>
              <w:snapToGrid w:val="0"/>
              <w:ind w:firstLine="0" w:firstLineChars="0"/>
              <w:jc w:val="center"/>
              <w:rPr>
                <w:rFonts w:hint="eastAsia" w:ascii="宋体" w:hAnsi="宋体"/>
                <w:bCs/>
                <w:szCs w:val="21"/>
              </w:rPr>
            </w:pPr>
            <w:r>
              <w:rPr>
                <w:rFonts w:hint="eastAsia" w:ascii="宋体" w:hAnsi="宋体"/>
                <w:bCs/>
                <w:szCs w:val="21"/>
              </w:rPr>
              <w:t>招标人</w:t>
            </w:r>
          </w:p>
        </w:tc>
        <w:tc>
          <w:tcPr>
            <w:tcW w:w="3191" w:type="pct"/>
            <w:vAlign w:val="center"/>
          </w:tcPr>
          <w:p w14:paraId="2ECA1A9B">
            <w:pPr>
              <w:widowControl w:val="0"/>
              <w:autoSpaceDE w:val="0"/>
              <w:autoSpaceDN w:val="0"/>
              <w:adjustRightInd w:val="0"/>
              <w:snapToGrid w:val="0"/>
              <w:ind w:firstLine="0" w:firstLineChars="0"/>
              <w:rPr>
                <w:rFonts w:hint="eastAsia" w:ascii="宋体" w:hAnsi="宋体" w:eastAsia="宋体"/>
                <w:szCs w:val="21"/>
                <w:u w:val="single"/>
                <w:lang w:eastAsia="zh-CN"/>
              </w:rPr>
            </w:pPr>
            <w:r>
              <w:rPr>
                <w:rFonts w:ascii="宋体" w:hAnsi="宋体"/>
                <w:szCs w:val="21"/>
              </w:rPr>
              <w:t>名称：</w:t>
            </w:r>
            <w:r>
              <w:rPr>
                <w:rFonts w:hint="eastAsia" w:ascii="宋体" w:hAnsi="宋体"/>
                <w:szCs w:val="21"/>
                <w:lang w:eastAsia="zh-CN"/>
              </w:rPr>
              <w:t>深圳市体育风尚文体发展有限公司</w:t>
            </w:r>
          </w:p>
          <w:p w14:paraId="61BEF2A9">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联系</w:t>
            </w:r>
            <w:r>
              <w:rPr>
                <w:rFonts w:ascii="宋体" w:hAnsi="宋体"/>
                <w:szCs w:val="21"/>
              </w:rPr>
              <w:t>地址：</w:t>
            </w:r>
            <w:r>
              <w:rPr>
                <w:rFonts w:hint="eastAsia" w:ascii="宋体" w:hAnsi="宋体"/>
                <w:szCs w:val="21"/>
              </w:rPr>
              <w:t>深圳市罗湖区红岭北路人保金融大厦35楼</w:t>
            </w:r>
          </w:p>
          <w:p w14:paraId="1A3A8ADC">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联系人：乐女士</w:t>
            </w:r>
          </w:p>
          <w:p w14:paraId="3F682C6D">
            <w:pPr>
              <w:widowControl w:val="0"/>
              <w:autoSpaceDE w:val="0"/>
              <w:autoSpaceDN w:val="0"/>
              <w:adjustRightInd w:val="0"/>
              <w:snapToGrid w:val="0"/>
              <w:ind w:firstLine="0" w:firstLineChars="0"/>
              <w:rPr>
                <w:rFonts w:hint="eastAsia" w:ascii="宋体" w:hAnsi="宋体"/>
                <w:kern w:val="0"/>
                <w:szCs w:val="21"/>
                <w:u w:val="single"/>
              </w:rPr>
            </w:pPr>
            <w:r>
              <w:rPr>
                <w:rFonts w:hint="eastAsia" w:ascii="宋体" w:hAnsi="宋体"/>
                <w:szCs w:val="21"/>
              </w:rPr>
              <w:t>联系电话：15012896989</w:t>
            </w:r>
          </w:p>
        </w:tc>
      </w:tr>
      <w:tr w14:paraId="69E6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19249643">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0BDEC6D2">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项目</w:t>
            </w:r>
            <w:r>
              <w:rPr>
                <w:rFonts w:ascii="宋体" w:hAnsi="宋体"/>
                <w:szCs w:val="21"/>
              </w:rPr>
              <w:t>编号</w:t>
            </w:r>
          </w:p>
        </w:tc>
        <w:tc>
          <w:tcPr>
            <w:tcW w:w="3191" w:type="pct"/>
            <w:vAlign w:val="center"/>
          </w:tcPr>
          <w:p w14:paraId="1EC589F6">
            <w:pPr>
              <w:widowControl w:val="0"/>
              <w:autoSpaceDE w:val="0"/>
              <w:autoSpaceDN w:val="0"/>
              <w:adjustRightInd w:val="0"/>
              <w:snapToGrid w:val="0"/>
              <w:ind w:firstLine="0" w:firstLineChars="0"/>
              <w:rPr>
                <w:rFonts w:hint="default" w:ascii="宋体" w:hAnsi="宋体" w:eastAsia="宋体"/>
                <w:bCs/>
                <w:szCs w:val="21"/>
                <w:lang w:val="en-US" w:eastAsia="zh-CN"/>
              </w:rPr>
            </w:pPr>
            <w:r>
              <w:rPr>
                <w:rFonts w:hint="eastAsia" w:ascii="宋体" w:hAnsi="宋体"/>
                <w:bCs/>
                <w:szCs w:val="21"/>
                <w:lang w:val="en-US" w:eastAsia="zh-CN"/>
              </w:rPr>
              <w:t>YG26ZG0039456-C1</w:t>
            </w:r>
          </w:p>
        </w:tc>
      </w:tr>
      <w:tr w14:paraId="6C9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7ABF383F"/>
        </w:tc>
        <w:tc>
          <w:tcPr>
            <w:tcW w:w="1227" w:type="pct"/>
            <w:vAlign w:val="center"/>
          </w:tcPr>
          <w:p w14:paraId="09E65A37">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项目</w:t>
            </w:r>
            <w:r>
              <w:rPr>
                <w:rFonts w:ascii="宋体" w:hAnsi="宋体"/>
                <w:szCs w:val="21"/>
              </w:rPr>
              <w:t>名称</w:t>
            </w:r>
          </w:p>
        </w:tc>
        <w:tc>
          <w:tcPr>
            <w:tcW w:w="3191" w:type="pct"/>
            <w:vAlign w:val="center"/>
          </w:tcPr>
          <w:p w14:paraId="630859D7">
            <w:pPr>
              <w:widowControl w:val="0"/>
              <w:autoSpaceDE w:val="0"/>
              <w:autoSpaceDN w:val="0"/>
              <w:adjustRightInd w:val="0"/>
              <w:snapToGrid w:val="0"/>
              <w:ind w:firstLine="0" w:firstLineChars="0"/>
              <w:rPr>
                <w:rFonts w:hint="eastAsia" w:ascii="宋体" w:hAnsi="宋体" w:eastAsia="宋体"/>
                <w:bCs/>
                <w:szCs w:val="21"/>
                <w:lang w:eastAsia="zh-CN"/>
              </w:rPr>
            </w:pPr>
            <w:r>
              <w:rPr>
                <w:rFonts w:hint="eastAsia" w:ascii="宋体" w:hAnsi="宋体"/>
                <w:szCs w:val="21"/>
              </w:rPr>
              <w:t>2026年赛演活动包厢茶歇服务</w:t>
            </w:r>
            <w:r>
              <w:rPr>
                <w:rFonts w:hint="eastAsia" w:ascii="宋体" w:hAnsi="宋体"/>
                <w:szCs w:val="21"/>
                <w:lang w:eastAsia="zh-CN"/>
              </w:rPr>
              <w:t>（</w:t>
            </w:r>
            <w:r>
              <w:rPr>
                <w:rFonts w:hint="eastAsia" w:ascii="宋体" w:hAnsi="宋体"/>
                <w:szCs w:val="21"/>
                <w:lang w:val="en-US" w:eastAsia="zh-CN"/>
              </w:rPr>
              <w:t>二次</w:t>
            </w:r>
            <w:r>
              <w:rPr>
                <w:rFonts w:hint="eastAsia" w:ascii="宋体" w:hAnsi="宋体"/>
                <w:szCs w:val="21"/>
                <w:lang w:eastAsia="zh-CN"/>
              </w:rPr>
              <w:t>）</w:t>
            </w:r>
          </w:p>
        </w:tc>
      </w:tr>
      <w:tr w14:paraId="52E8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1E642B56">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43AD7E17">
            <w:pPr>
              <w:widowControl w:val="0"/>
              <w:autoSpaceDE w:val="0"/>
              <w:autoSpaceDN w:val="0"/>
              <w:adjustRightInd w:val="0"/>
              <w:snapToGrid w:val="0"/>
              <w:ind w:firstLine="0" w:firstLineChars="0"/>
              <w:jc w:val="center"/>
              <w:rPr>
                <w:rFonts w:hint="eastAsia" w:ascii="宋体" w:hAnsi="宋体"/>
                <w:szCs w:val="21"/>
              </w:rPr>
            </w:pPr>
            <w:r>
              <w:rPr>
                <w:rFonts w:ascii="宋体" w:hAnsi="宋体"/>
                <w:szCs w:val="21"/>
              </w:rPr>
              <w:t>公告</w:t>
            </w:r>
            <w:r>
              <w:rPr>
                <w:rFonts w:hint="eastAsia" w:ascii="宋体" w:hAnsi="宋体"/>
                <w:szCs w:val="21"/>
              </w:rPr>
              <w:t>日期</w:t>
            </w:r>
          </w:p>
        </w:tc>
        <w:tc>
          <w:tcPr>
            <w:tcW w:w="3191" w:type="pct"/>
            <w:vAlign w:val="center"/>
          </w:tcPr>
          <w:p w14:paraId="2B44575E">
            <w:pPr>
              <w:widowControl w:val="0"/>
              <w:autoSpaceDE w:val="0"/>
              <w:autoSpaceDN w:val="0"/>
              <w:adjustRightInd w:val="0"/>
              <w:snapToGrid w:val="0"/>
              <w:ind w:firstLine="0" w:firstLineChars="0"/>
              <w:rPr>
                <w:rFonts w:hint="eastAsia" w:ascii="宋体" w:hAnsi="宋体"/>
                <w:bCs/>
                <w:szCs w:val="21"/>
              </w:rPr>
            </w:pPr>
            <w:r>
              <w:rPr>
                <w:rFonts w:hint="eastAsia" w:ascii="宋体" w:hAnsi="宋体"/>
                <w:szCs w:val="21"/>
              </w:rPr>
              <w:t>详见招标公告</w:t>
            </w:r>
          </w:p>
        </w:tc>
      </w:tr>
      <w:tr w14:paraId="3353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31390556"/>
        </w:tc>
        <w:tc>
          <w:tcPr>
            <w:tcW w:w="1227" w:type="pct"/>
            <w:vAlign w:val="center"/>
          </w:tcPr>
          <w:p w14:paraId="676E40B4">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项目类别</w:t>
            </w:r>
          </w:p>
        </w:tc>
        <w:tc>
          <w:tcPr>
            <w:tcW w:w="3191" w:type="pct"/>
            <w:vAlign w:val="center"/>
          </w:tcPr>
          <w:p w14:paraId="3322D77B">
            <w:pPr>
              <w:widowControl w:val="0"/>
              <w:autoSpaceDE w:val="0"/>
              <w:autoSpaceDN w:val="0"/>
              <w:adjustRightInd w:val="0"/>
              <w:snapToGrid w:val="0"/>
              <w:ind w:firstLine="0" w:firstLineChars="0"/>
              <w:rPr>
                <w:rFonts w:hint="eastAsia" w:ascii="宋体" w:hAnsi="宋体"/>
                <w:bCs/>
                <w:szCs w:val="21"/>
              </w:rPr>
            </w:pPr>
            <w:r>
              <w:rPr>
                <w:rFonts w:hint="eastAsia" w:ascii="宋体" w:hAnsi="宋体"/>
                <w:bCs/>
                <w:szCs w:val="21"/>
              </w:rPr>
              <w:t>服务类</w:t>
            </w:r>
          </w:p>
        </w:tc>
      </w:tr>
      <w:tr w14:paraId="546F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1508F260"/>
        </w:tc>
        <w:tc>
          <w:tcPr>
            <w:tcW w:w="1227" w:type="pct"/>
          </w:tcPr>
          <w:p w14:paraId="68158465">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招标方式</w:t>
            </w:r>
          </w:p>
        </w:tc>
        <w:tc>
          <w:tcPr>
            <w:tcW w:w="3191" w:type="pct"/>
            <w:vAlign w:val="center"/>
          </w:tcPr>
          <w:p w14:paraId="30A92CC2">
            <w:pPr>
              <w:widowControl w:val="0"/>
              <w:autoSpaceDE w:val="0"/>
              <w:autoSpaceDN w:val="0"/>
              <w:adjustRightInd w:val="0"/>
              <w:snapToGrid w:val="0"/>
              <w:ind w:firstLine="0" w:firstLineChars="0"/>
              <w:rPr>
                <w:rFonts w:hint="eastAsia" w:ascii="宋体" w:hAnsi="宋体"/>
                <w:bCs/>
                <w:szCs w:val="21"/>
              </w:rPr>
            </w:pPr>
            <w:r>
              <w:rPr>
                <w:rFonts w:hint="eastAsia" w:ascii="宋体" w:hAnsi="宋体"/>
                <w:szCs w:val="21"/>
              </w:rPr>
              <w:t>☑公开招标</w:t>
            </w:r>
            <w:r>
              <w:rPr>
                <w:rFonts w:ascii="宋体" w:hAnsi="宋体"/>
                <w:szCs w:val="21"/>
              </w:rPr>
              <w:t xml:space="preserve">  </w:t>
            </w:r>
            <w:r>
              <w:rPr>
                <w:rFonts w:hint="eastAsia" w:ascii="宋体" w:hAnsi="宋体"/>
                <w:szCs w:val="21"/>
              </w:rPr>
              <w:t>□邀请招标</w:t>
            </w:r>
          </w:p>
        </w:tc>
      </w:tr>
      <w:tr w14:paraId="3EBE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04AAAAD7"/>
        </w:tc>
        <w:tc>
          <w:tcPr>
            <w:tcW w:w="1227" w:type="pct"/>
          </w:tcPr>
          <w:p w14:paraId="423E9F8E">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资格审查方式</w:t>
            </w:r>
          </w:p>
        </w:tc>
        <w:tc>
          <w:tcPr>
            <w:tcW w:w="3191" w:type="pct"/>
            <w:vAlign w:val="center"/>
          </w:tcPr>
          <w:p w14:paraId="66AFDC09">
            <w:pPr>
              <w:widowControl w:val="0"/>
              <w:autoSpaceDE w:val="0"/>
              <w:autoSpaceDN w:val="0"/>
              <w:adjustRightInd w:val="0"/>
              <w:snapToGrid w:val="0"/>
              <w:ind w:firstLine="0" w:firstLineChars="0"/>
              <w:rPr>
                <w:rFonts w:hint="eastAsia" w:ascii="宋体" w:hAnsi="宋体" w:cs="Segoe UI Symbol"/>
                <w:szCs w:val="21"/>
              </w:rPr>
            </w:pPr>
            <w:r>
              <w:rPr>
                <w:rFonts w:hint="eastAsia" w:ascii="宋体" w:hAnsi="宋体"/>
                <w:szCs w:val="21"/>
              </w:rPr>
              <w:t xml:space="preserve">资格后审 </w:t>
            </w:r>
          </w:p>
        </w:tc>
      </w:tr>
      <w:tr w14:paraId="1D7F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73920C02">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0451FCCA">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招标文件</w:t>
            </w:r>
          </w:p>
          <w:p w14:paraId="30F33629">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获取方式</w:t>
            </w:r>
          </w:p>
        </w:tc>
        <w:tc>
          <w:tcPr>
            <w:tcW w:w="3191" w:type="pct"/>
            <w:vAlign w:val="center"/>
          </w:tcPr>
          <w:p w14:paraId="1968CB3F">
            <w:pPr>
              <w:widowControl w:val="0"/>
              <w:autoSpaceDE w:val="0"/>
              <w:autoSpaceDN w:val="0"/>
              <w:adjustRightInd w:val="0"/>
              <w:snapToGrid w:val="0"/>
              <w:ind w:firstLine="0" w:firstLineChars="0"/>
              <w:rPr>
                <w:rFonts w:ascii="Segoe UI Symbol" w:hAnsi="Segoe UI Symbol" w:cs="Segoe UI Symbol"/>
                <w:szCs w:val="21"/>
              </w:rPr>
            </w:pPr>
            <w:r>
              <w:rPr>
                <w:rFonts w:hint="eastAsia" w:ascii="宋体" w:hAnsi="宋体"/>
                <w:szCs w:val="21"/>
              </w:rPr>
              <w:t>阳光采购平台线上获取</w:t>
            </w:r>
          </w:p>
        </w:tc>
      </w:tr>
      <w:tr w14:paraId="1AC9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80" w:type="pct"/>
            <w:vMerge w:val="continue"/>
            <w:vAlign w:val="center"/>
          </w:tcPr>
          <w:p w14:paraId="14DDFDE1"/>
        </w:tc>
        <w:tc>
          <w:tcPr>
            <w:tcW w:w="1227" w:type="pct"/>
            <w:vAlign w:val="center"/>
          </w:tcPr>
          <w:p w14:paraId="398EBBAE">
            <w:pPr>
              <w:widowControl w:val="0"/>
              <w:autoSpaceDE w:val="0"/>
              <w:autoSpaceDN w:val="0"/>
              <w:adjustRightInd w:val="0"/>
              <w:snapToGrid w:val="0"/>
              <w:spacing w:line="240" w:lineRule="auto"/>
              <w:ind w:firstLine="0" w:firstLineChars="0"/>
              <w:jc w:val="center"/>
              <w:rPr>
                <w:rFonts w:hint="eastAsia" w:ascii="宋体" w:hAnsi="宋体"/>
                <w:kern w:val="0"/>
                <w:szCs w:val="21"/>
              </w:rPr>
            </w:pPr>
            <w:r>
              <w:rPr>
                <w:rFonts w:hint="eastAsia" w:ascii="宋体" w:hAnsi="宋体"/>
                <w:kern w:val="0"/>
                <w:szCs w:val="21"/>
              </w:rPr>
              <w:t>招标文件</w:t>
            </w:r>
          </w:p>
          <w:p w14:paraId="2F0C4DCB">
            <w:pPr>
              <w:widowControl w:val="0"/>
              <w:autoSpaceDE w:val="0"/>
              <w:autoSpaceDN w:val="0"/>
              <w:adjustRightInd w:val="0"/>
              <w:snapToGrid w:val="0"/>
              <w:spacing w:line="240" w:lineRule="auto"/>
              <w:ind w:firstLine="0" w:firstLineChars="0"/>
              <w:jc w:val="center"/>
              <w:rPr>
                <w:rFonts w:hint="eastAsia" w:ascii="宋体" w:hAnsi="宋体"/>
                <w:szCs w:val="21"/>
              </w:rPr>
            </w:pPr>
            <w:r>
              <w:rPr>
                <w:rFonts w:ascii="宋体" w:hAnsi="宋体"/>
                <w:kern w:val="0"/>
                <w:szCs w:val="21"/>
              </w:rPr>
              <w:t>获取时间</w:t>
            </w:r>
          </w:p>
        </w:tc>
        <w:tc>
          <w:tcPr>
            <w:tcW w:w="3191" w:type="pct"/>
            <w:vAlign w:val="center"/>
          </w:tcPr>
          <w:p w14:paraId="65DFBF32">
            <w:pPr>
              <w:widowControl w:val="0"/>
              <w:autoSpaceDE w:val="0"/>
              <w:autoSpaceDN w:val="0"/>
              <w:adjustRightInd w:val="0"/>
              <w:snapToGrid w:val="0"/>
              <w:spacing w:line="240" w:lineRule="auto"/>
              <w:ind w:firstLine="0" w:firstLineChars="0"/>
              <w:rPr>
                <w:rFonts w:hint="eastAsia" w:ascii="宋体" w:hAnsi="宋体"/>
                <w:szCs w:val="21"/>
              </w:rPr>
            </w:pPr>
            <w:r>
              <w:rPr>
                <w:rFonts w:hint="eastAsia" w:ascii="宋体" w:hAnsi="宋体"/>
                <w:szCs w:val="21"/>
              </w:rPr>
              <w:t>详见招标公告</w:t>
            </w:r>
          </w:p>
        </w:tc>
      </w:tr>
      <w:tr w14:paraId="69C9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76B97663"/>
        </w:tc>
        <w:tc>
          <w:tcPr>
            <w:tcW w:w="1227" w:type="pct"/>
            <w:vAlign w:val="center"/>
          </w:tcPr>
          <w:p w14:paraId="367D2935">
            <w:pPr>
              <w:widowControl w:val="0"/>
              <w:autoSpaceDE w:val="0"/>
              <w:autoSpaceDN w:val="0"/>
              <w:adjustRightInd w:val="0"/>
              <w:snapToGrid w:val="0"/>
              <w:spacing w:line="240" w:lineRule="auto"/>
              <w:ind w:firstLine="0" w:firstLineChars="0"/>
              <w:jc w:val="center"/>
              <w:rPr>
                <w:rFonts w:hint="eastAsia" w:ascii="宋体" w:hAnsi="宋体"/>
                <w:kern w:val="0"/>
                <w:szCs w:val="21"/>
              </w:rPr>
            </w:pPr>
            <w:r>
              <w:rPr>
                <w:rFonts w:hint="eastAsia" w:ascii="宋体" w:hAnsi="宋体"/>
                <w:kern w:val="0"/>
                <w:szCs w:val="21"/>
              </w:rPr>
              <w:t>是否需要提交</w:t>
            </w:r>
          </w:p>
          <w:p w14:paraId="18005571">
            <w:pPr>
              <w:widowControl w:val="0"/>
              <w:autoSpaceDE w:val="0"/>
              <w:autoSpaceDN w:val="0"/>
              <w:adjustRightInd w:val="0"/>
              <w:snapToGrid w:val="0"/>
              <w:spacing w:line="240" w:lineRule="auto"/>
              <w:ind w:firstLine="0" w:firstLineChars="0"/>
              <w:jc w:val="center"/>
              <w:rPr>
                <w:rFonts w:hint="eastAsia" w:ascii="宋体" w:hAnsi="宋体"/>
                <w:kern w:val="0"/>
                <w:szCs w:val="21"/>
              </w:rPr>
            </w:pPr>
            <w:r>
              <w:rPr>
                <w:rFonts w:hint="eastAsia" w:ascii="宋体" w:hAnsi="宋体"/>
                <w:kern w:val="0"/>
                <w:szCs w:val="21"/>
              </w:rPr>
              <w:t>报名资料</w:t>
            </w:r>
          </w:p>
        </w:tc>
        <w:tc>
          <w:tcPr>
            <w:tcW w:w="3191" w:type="pct"/>
            <w:vAlign w:val="center"/>
          </w:tcPr>
          <w:p w14:paraId="6CD551B0">
            <w:pPr>
              <w:widowControl w:val="0"/>
              <w:autoSpaceDE w:val="0"/>
              <w:autoSpaceDN w:val="0"/>
              <w:adjustRightInd w:val="0"/>
              <w:snapToGrid w:val="0"/>
              <w:spacing w:line="240" w:lineRule="auto"/>
              <w:ind w:firstLine="0" w:firstLineChars="0"/>
              <w:rPr>
                <w:rFonts w:ascii="宋体" w:hAnsi="宋体"/>
                <w:szCs w:val="21"/>
              </w:rPr>
            </w:pPr>
            <w:r>
              <w:rPr>
                <w:rFonts w:hint="eastAsia" w:ascii="宋体" w:hAnsi="宋体"/>
                <w:szCs w:val="21"/>
              </w:rPr>
              <w:t>☑</w:t>
            </w:r>
            <w:r>
              <w:rPr>
                <w:rFonts w:hint="eastAsia" w:ascii="宋体" w:hAnsi="宋体"/>
                <w:szCs w:val="21"/>
                <w:lang w:val="en-US" w:eastAsia="zh-CN"/>
              </w:rPr>
              <w:t xml:space="preserve">是 </w:t>
            </w:r>
            <w:r>
              <w:rPr>
                <w:rFonts w:hint="eastAsia" w:ascii="宋体" w:hAnsi="宋体"/>
                <w:szCs w:val="21"/>
                <w:lang w:eastAsia="zh-CN"/>
              </w:rPr>
              <w:t>□</w:t>
            </w:r>
            <w:r>
              <w:rPr>
                <w:rFonts w:ascii="宋体" w:hAnsi="宋体"/>
                <w:szCs w:val="21"/>
              </w:rPr>
              <w:t>否</w:t>
            </w:r>
          </w:p>
          <w:p w14:paraId="348F5A38">
            <w:pPr>
              <w:widowControl w:val="0"/>
              <w:autoSpaceDE w:val="0"/>
              <w:autoSpaceDN w:val="0"/>
              <w:adjustRightInd w:val="0"/>
              <w:snapToGrid w:val="0"/>
              <w:spacing w:line="240" w:lineRule="auto"/>
              <w:ind w:firstLine="0" w:firstLineChars="0"/>
              <w:jc w:val="left"/>
              <w:rPr>
                <w:rFonts w:hint="eastAsia" w:ascii="宋体" w:hAnsi="宋体" w:eastAsia="宋体"/>
                <w:szCs w:val="21"/>
                <w:highlight w:val="none"/>
                <w:lang w:eastAsia="zh-CN"/>
              </w:rPr>
            </w:pPr>
            <w:r>
              <w:rPr>
                <w:rFonts w:hint="eastAsia" w:ascii="宋体" w:hAnsi="宋体"/>
                <w:szCs w:val="21"/>
                <w:highlight w:val="none"/>
                <w:lang w:val="en-US" w:eastAsia="zh-CN"/>
              </w:rPr>
              <w:t>请投标人于</w:t>
            </w:r>
            <w:r>
              <w:rPr>
                <w:rFonts w:hint="eastAsia" w:ascii="宋体" w:hAnsi="宋体"/>
                <w:b/>
                <w:bCs/>
                <w:szCs w:val="21"/>
                <w:highlight w:val="yellow"/>
                <w:lang w:val="en-US" w:eastAsia="zh-CN"/>
              </w:rPr>
              <w:t>2026年6月16日（星期二）17：00前</w:t>
            </w:r>
            <w:r>
              <w:rPr>
                <w:rFonts w:hint="eastAsia" w:ascii="宋体" w:hAnsi="宋体"/>
                <w:szCs w:val="21"/>
                <w:highlight w:val="none"/>
                <w:lang w:val="en-US" w:eastAsia="zh-CN"/>
              </w:rPr>
              <w:t>发送报名资料至招标人邮箱，邮箱地址为</w:t>
            </w:r>
            <w:r>
              <w:rPr>
                <w:rFonts w:hint="eastAsia" w:ascii="宋体" w:hAnsi="宋体"/>
                <w:szCs w:val="21"/>
                <w:highlight w:val="none"/>
              </w:rPr>
              <w:fldChar w:fldCharType="begin"/>
            </w:r>
            <w:r>
              <w:rPr>
                <w:rFonts w:hint="eastAsia" w:ascii="宋体" w:hAnsi="宋体"/>
                <w:szCs w:val="21"/>
                <w:highlight w:val="none"/>
              </w:rPr>
              <w:instrText xml:space="preserve"> HYPERLINK "mailto:lemanli@szsc.sihc.com.cn" </w:instrText>
            </w:r>
            <w:r>
              <w:rPr>
                <w:rFonts w:hint="eastAsia" w:ascii="宋体" w:hAnsi="宋体"/>
                <w:szCs w:val="21"/>
                <w:highlight w:val="none"/>
              </w:rPr>
              <w:fldChar w:fldCharType="separate"/>
            </w:r>
            <w:r>
              <w:rPr>
                <w:rStyle w:val="26"/>
                <w:rFonts w:hint="eastAsia" w:ascii="宋体" w:hAnsi="宋体"/>
                <w:szCs w:val="21"/>
                <w:highlight w:val="none"/>
              </w:rPr>
              <w:t>lemanli@szsc.sihc.com.cn</w:t>
            </w:r>
            <w:r>
              <w:rPr>
                <w:rFonts w:hint="eastAsia" w:ascii="宋体" w:hAnsi="宋体"/>
                <w:szCs w:val="21"/>
                <w:highlight w:val="none"/>
              </w:rPr>
              <w:fldChar w:fldCharType="end"/>
            </w:r>
            <w:r>
              <w:rPr>
                <w:rFonts w:hint="eastAsia" w:ascii="宋体" w:hAnsi="宋体"/>
                <w:szCs w:val="21"/>
                <w:highlight w:val="none"/>
                <w:lang w:eastAsia="zh-CN"/>
              </w:rPr>
              <w:t>。</w:t>
            </w:r>
          </w:p>
          <w:p w14:paraId="521DE565">
            <w:pPr>
              <w:widowControl w:val="0"/>
              <w:autoSpaceDE w:val="0"/>
              <w:autoSpaceDN w:val="0"/>
              <w:adjustRightInd w:val="0"/>
              <w:snapToGrid w:val="0"/>
              <w:spacing w:line="240" w:lineRule="auto"/>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报名资料包括以下文件：</w:t>
            </w:r>
          </w:p>
          <w:p w14:paraId="04F52AA2">
            <w:pPr>
              <w:widowControl w:val="0"/>
              <w:numPr>
                <w:ilvl w:val="0"/>
                <w:numId w:val="0"/>
              </w:numPr>
              <w:autoSpaceDE w:val="0"/>
              <w:autoSpaceDN w:val="0"/>
              <w:adjustRightInd w:val="0"/>
              <w:snapToGrid w:val="0"/>
              <w:spacing w:line="240" w:lineRule="auto"/>
              <w:ind w:firstLine="0" w:firstLineChars="0"/>
              <w:jc w:val="left"/>
              <w:rPr>
                <w:rFonts w:hint="default" w:ascii="宋体" w:hAnsi="宋体"/>
                <w:szCs w:val="21"/>
                <w:highlight w:val="none"/>
                <w:lang w:val="en-US" w:eastAsia="zh-CN"/>
              </w:rPr>
            </w:pPr>
            <w:r>
              <w:rPr>
                <w:rFonts w:hint="eastAsia" w:ascii="宋体" w:hAnsi="宋体" w:eastAsia="宋体" w:cs="Times New Roman"/>
                <w:kern w:val="2"/>
                <w:sz w:val="21"/>
                <w:szCs w:val="21"/>
                <w:lang w:val="en-US" w:eastAsia="zh-CN" w:bidi="ar-SA"/>
              </w:rPr>
              <w:t>1.</w:t>
            </w:r>
            <w:r>
              <w:rPr>
                <w:rFonts w:hint="eastAsia" w:ascii="宋体" w:hAnsi="宋体"/>
                <w:szCs w:val="21"/>
                <w:highlight w:val="none"/>
                <w:lang w:val="en-US" w:eastAsia="zh-CN"/>
              </w:rPr>
              <w:t>营业执照扫描件；</w:t>
            </w:r>
          </w:p>
          <w:p w14:paraId="4D430E00">
            <w:pPr>
              <w:widowControl w:val="0"/>
              <w:numPr>
                <w:ilvl w:val="0"/>
                <w:numId w:val="0"/>
              </w:numPr>
              <w:autoSpaceDE w:val="0"/>
              <w:autoSpaceDN w:val="0"/>
              <w:adjustRightInd w:val="0"/>
              <w:snapToGrid w:val="0"/>
              <w:spacing w:line="240" w:lineRule="auto"/>
              <w:ind w:firstLine="0" w:firstLineChars="0"/>
              <w:jc w:val="left"/>
              <w:rPr>
                <w:rFonts w:hint="default" w:ascii="宋体" w:hAnsi="宋体"/>
                <w:szCs w:val="21"/>
                <w:highlight w:val="none"/>
                <w:lang w:val="en-US" w:eastAsia="zh-CN"/>
              </w:rPr>
            </w:pPr>
            <w:r>
              <w:rPr>
                <w:rFonts w:hint="default" w:ascii="宋体" w:hAnsi="宋体" w:eastAsia="宋体" w:cs="Times New Roman"/>
                <w:kern w:val="2"/>
                <w:sz w:val="21"/>
                <w:szCs w:val="21"/>
                <w:lang w:val="en-US" w:eastAsia="zh-CN" w:bidi="ar-SA"/>
              </w:rPr>
              <w:t>2.</w:t>
            </w:r>
            <w:r>
              <w:rPr>
                <w:rFonts w:hint="eastAsia" w:ascii="宋体" w:hAnsi="宋体"/>
                <w:szCs w:val="21"/>
                <w:highlight w:val="none"/>
                <w:lang w:val="en-US" w:eastAsia="zh-CN"/>
              </w:rPr>
              <w:t>法定代表人资格证明书；</w:t>
            </w:r>
          </w:p>
          <w:p w14:paraId="2CB720A0">
            <w:pPr>
              <w:widowControl w:val="0"/>
              <w:numPr>
                <w:ilvl w:val="0"/>
                <w:numId w:val="0"/>
              </w:numPr>
              <w:autoSpaceDE w:val="0"/>
              <w:autoSpaceDN w:val="0"/>
              <w:adjustRightInd w:val="0"/>
              <w:snapToGrid w:val="0"/>
              <w:spacing w:line="240" w:lineRule="auto"/>
              <w:ind w:firstLine="0" w:firstLineChars="0"/>
              <w:jc w:val="left"/>
              <w:rPr>
                <w:rFonts w:hint="eastAsia" w:ascii="宋体" w:hAnsi="宋体"/>
                <w:szCs w:val="21"/>
                <w:highlight w:val="none"/>
                <w:lang w:val="en-US" w:eastAsia="zh-CN"/>
              </w:rPr>
            </w:pPr>
            <w:r>
              <w:rPr>
                <w:rFonts w:hint="default" w:ascii="宋体" w:hAnsi="宋体" w:eastAsia="宋体" w:cs="Times New Roman"/>
                <w:kern w:val="2"/>
                <w:sz w:val="21"/>
                <w:szCs w:val="21"/>
                <w:lang w:val="en-US" w:eastAsia="zh-CN" w:bidi="ar-SA"/>
              </w:rPr>
              <w:t>3.</w:t>
            </w:r>
            <w:r>
              <w:rPr>
                <w:rFonts w:hint="eastAsia" w:ascii="宋体" w:hAnsi="宋体"/>
                <w:szCs w:val="21"/>
                <w:highlight w:val="none"/>
                <w:lang w:val="en-US" w:eastAsia="zh-CN"/>
              </w:rPr>
              <w:t>法定代表人授权委托书；</w:t>
            </w:r>
          </w:p>
          <w:p w14:paraId="0FBA74C8">
            <w:pPr>
              <w:widowControl w:val="0"/>
              <w:numPr>
                <w:ilvl w:val="0"/>
                <w:numId w:val="0"/>
              </w:numPr>
              <w:autoSpaceDE w:val="0"/>
              <w:autoSpaceDN w:val="0"/>
              <w:adjustRightInd w:val="0"/>
              <w:snapToGrid w:val="0"/>
              <w:spacing w:line="240" w:lineRule="auto"/>
              <w:ind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4.项目联系人及联系方式（含联系电话及邮箱）。</w:t>
            </w:r>
          </w:p>
          <w:p w14:paraId="11E525BB">
            <w:pPr>
              <w:pStyle w:val="21"/>
              <w:ind w:left="0" w:leftChars="0" w:firstLine="0" w:firstLineChars="0"/>
              <w:rPr>
                <w:rFonts w:hint="eastAsia"/>
                <w:lang w:val="en-US" w:eastAsia="zh-CN"/>
              </w:rPr>
            </w:pPr>
            <w:r>
              <w:rPr>
                <w:rFonts w:hint="eastAsia" w:ascii="宋体" w:hAnsi="宋体"/>
                <w:b/>
                <w:bCs/>
                <w:szCs w:val="21"/>
                <w:highlight w:val="none"/>
                <w:lang w:val="en-US" w:eastAsia="zh-CN"/>
              </w:rPr>
              <w:t>（以上文件均需要加盖企业公章。）</w:t>
            </w:r>
          </w:p>
          <w:p w14:paraId="400B878D">
            <w:pPr>
              <w:widowControl w:val="0"/>
              <w:autoSpaceDE w:val="0"/>
              <w:autoSpaceDN w:val="0"/>
              <w:adjustRightInd w:val="0"/>
              <w:snapToGrid w:val="0"/>
              <w:spacing w:line="240" w:lineRule="auto"/>
              <w:ind w:firstLine="0" w:firstLineChars="0"/>
              <w:rPr>
                <w:rFonts w:hint="eastAsia" w:ascii="宋体" w:hAnsi="宋体"/>
                <w:szCs w:val="21"/>
              </w:rPr>
            </w:pPr>
            <w:r>
              <w:rPr>
                <w:rFonts w:hint="eastAsia" w:ascii="宋体" w:hAnsi="宋体"/>
                <w:b/>
                <w:bCs/>
                <w:kern w:val="0"/>
                <w:szCs w:val="21"/>
                <w:highlight w:val="none"/>
                <w:u w:val="single"/>
                <w:shd w:val="clear" w:color="auto" w:fill="FFFFFF"/>
                <w:lang w:val="en-US" w:eastAsia="zh-CN"/>
              </w:rPr>
              <w:t>意向投标人未在规定时间内发送邮件报名，投标文件将不予以受理。邮件发送成功视为报名成功。</w:t>
            </w:r>
          </w:p>
        </w:tc>
      </w:tr>
      <w:tr w14:paraId="0263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7B8BEDE8">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2379313A">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shd w:val="clear" w:color="auto" w:fill="FFFFFF"/>
              </w:rPr>
              <w:t>投标人提出</w:t>
            </w:r>
          </w:p>
          <w:p w14:paraId="6D00E12F">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shd w:val="clear" w:color="auto" w:fill="FFFFFF"/>
              </w:rPr>
              <w:t>质疑截止时间</w:t>
            </w:r>
          </w:p>
        </w:tc>
        <w:tc>
          <w:tcPr>
            <w:tcW w:w="3191" w:type="pct"/>
            <w:vAlign w:val="center"/>
          </w:tcPr>
          <w:p w14:paraId="7592C176">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详见招标公告</w:t>
            </w:r>
          </w:p>
        </w:tc>
      </w:tr>
      <w:tr w14:paraId="2240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80" w:type="pct"/>
            <w:vAlign w:val="center"/>
          </w:tcPr>
          <w:p w14:paraId="3A711155">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5DD64F9F">
            <w:pPr>
              <w:widowControl w:val="0"/>
              <w:autoSpaceDE w:val="0"/>
              <w:autoSpaceDN w:val="0"/>
              <w:adjustRightInd w:val="0"/>
              <w:snapToGrid w:val="0"/>
              <w:spacing w:line="240" w:lineRule="auto"/>
              <w:ind w:firstLine="0" w:firstLineChars="0"/>
              <w:jc w:val="center"/>
              <w:rPr>
                <w:rFonts w:hint="eastAsia" w:ascii="宋体" w:hAnsi="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3191" w:type="pct"/>
            <w:vAlign w:val="center"/>
          </w:tcPr>
          <w:p w14:paraId="2915AA91">
            <w:pPr>
              <w:widowControl w:val="0"/>
              <w:autoSpaceDE w:val="0"/>
              <w:autoSpaceDN w:val="0"/>
              <w:adjustRightInd w:val="0"/>
              <w:snapToGrid w:val="0"/>
              <w:spacing w:line="240" w:lineRule="auto"/>
              <w:ind w:firstLine="0" w:firstLineChars="0"/>
              <w:rPr>
                <w:rFonts w:hint="eastAsia" w:ascii="宋体" w:hAnsi="宋体"/>
                <w:szCs w:val="21"/>
              </w:rPr>
            </w:pPr>
            <w:r>
              <w:rPr>
                <w:rFonts w:hint="eastAsia" w:ascii="宋体" w:hAnsi="宋体"/>
                <w:szCs w:val="21"/>
              </w:rPr>
              <w:t>详见招标公告</w:t>
            </w:r>
          </w:p>
        </w:tc>
      </w:tr>
      <w:tr w14:paraId="437A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35DD9958">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4E205B78">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ascii="宋体" w:hAnsi="宋体"/>
                <w:szCs w:val="21"/>
                <w:shd w:val="clear" w:color="auto" w:fill="FFFFFF"/>
              </w:rPr>
              <w:t>投标截止时间</w:t>
            </w:r>
          </w:p>
        </w:tc>
        <w:tc>
          <w:tcPr>
            <w:tcW w:w="3191" w:type="pct"/>
            <w:vAlign w:val="center"/>
          </w:tcPr>
          <w:p w14:paraId="55A87722">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详见招标公告</w:t>
            </w:r>
          </w:p>
        </w:tc>
      </w:tr>
      <w:tr w14:paraId="7000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2B15E25B"/>
        </w:tc>
        <w:tc>
          <w:tcPr>
            <w:tcW w:w="1227" w:type="pct"/>
            <w:vAlign w:val="center"/>
          </w:tcPr>
          <w:p w14:paraId="3B0DCF08">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3191" w:type="pct"/>
            <w:vAlign w:val="center"/>
          </w:tcPr>
          <w:p w14:paraId="726407AE">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详见招标公告</w:t>
            </w:r>
          </w:p>
        </w:tc>
      </w:tr>
      <w:tr w14:paraId="0A4F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1B13CB2B"/>
        </w:tc>
        <w:tc>
          <w:tcPr>
            <w:tcW w:w="1227" w:type="pct"/>
            <w:vAlign w:val="center"/>
          </w:tcPr>
          <w:p w14:paraId="2F3A9DD8">
            <w:pPr>
              <w:widowControl w:val="0"/>
              <w:autoSpaceDE w:val="0"/>
              <w:autoSpaceDN w:val="0"/>
              <w:adjustRightInd w:val="0"/>
              <w:snapToGrid w:val="0"/>
              <w:ind w:firstLine="0" w:firstLineChars="0"/>
              <w:jc w:val="center"/>
              <w:rPr>
                <w:rFonts w:hint="eastAsia" w:ascii="宋体" w:hAnsi="宋体"/>
              </w:rPr>
            </w:pPr>
            <w:r>
              <w:rPr>
                <w:rFonts w:hint="eastAsia" w:ascii="宋体" w:hAnsi="宋体"/>
              </w:rPr>
              <w:t>投标文件</w:t>
            </w:r>
          </w:p>
          <w:p w14:paraId="3585C55E">
            <w:pPr>
              <w:widowControl w:val="0"/>
              <w:autoSpaceDE w:val="0"/>
              <w:autoSpaceDN w:val="0"/>
              <w:adjustRightInd w:val="0"/>
              <w:snapToGrid w:val="0"/>
              <w:ind w:firstLine="0" w:firstLineChars="0"/>
              <w:jc w:val="center"/>
              <w:rPr>
                <w:rFonts w:hint="eastAsia" w:ascii="宋体" w:hAnsi="宋体"/>
                <w:shd w:val="clear" w:color="auto" w:fill="FFFFFF"/>
              </w:rPr>
            </w:pPr>
            <w:r>
              <w:rPr>
                <w:rFonts w:hint="eastAsia" w:ascii="宋体" w:hAnsi="宋体"/>
              </w:rPr>
              <w:t>递交地点</w:t>
            </w:r>
          </w:p>
        </w:tc>
        <w:tc>
          <w:tcPr>
            <w:tcW w:w="3191" w:type="pct"/>
            <w:vAlign w:val="center"/>
          </w:tcPr>
          <w:p w14:paraId="3B1C72B5">
            <w:pPr>
              <w:widowControl w:val="0"/>
              <w:autoSpaceDE w:val="0"/>
              <w:autoSpaceDN w:val="0"/>
              <w:adjustRightInd w:val="0"/>
              <w:snapToGrid w:val="0"/>
              <w:ind w:firstLine="0" w:firstLineChars="0"/>
              <w:rPr>
                <w:rFonts w:hint="eastAsia" w:ascii="宋体" w:hAnsi="宋体"/>
                <w:kern w:val="0"/>
                <w:szCs w:val="21"/>
                <w:u w:val="single"/>
                <w:shd w:val="clear" w:color="auto" w:fill="FFFFFF"/>
              </w:rPr>
            </w:pPr>
            <w:r>
              <w:rPr>
                <w:rFonts w:hint="eastAsia" w:ascii="宋体" w:hAnsi="宋体"/>
                <w:szCs w:val="21"/>
              </w:rPr>
              <w:t>☑纸质投标文件递交地点：</w:t>
            </w:r>
            <w:r>
              <w:rPr>
                <w:rFonts w:hint="eastAsia" w:ascii="宋体" w:hAnsi="宋体"/>
                <w:kern w:val="0"/>
                <w:szCs w:val="21"/>
                <w:u w:val="single"/>
              </w:rPr>
              <w:t>深圳市罗湖区红岭北路人保金融大厦35楼</w:t>
            </w:r>
          </w:p>
        </w:tc>
      </w:tr>
      <w:tr w14:paraId="2450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231BCFDC"/>
        </w:tc>
        <w:tc>
          <w:tcPr>
            <w:tcW w:w="1227" w:type="pct"/>
            <w:vAlign w:val="center"/>
          </w:tcPr>
          <w:p w14:paraId="52066B5C">
            <w:pPr>
              <w:widowControl w:val="0"/>
              <w:autoSpaceDE w:val="0"/>
              <w:autoSpaceDN w:val="0"/>
              <w:adjustRightInd w:val="0"/>
              <w:snapToGrid w:val="0"/>
              <w:ind w:firstLine="0" w:firstLineChars="0"/>
              <w:jc w:val="center"/>
              <w:rPr>
                <w:rFonts w:hint="eastAsia" w:ascii="宋体" w:hAnsi="宋体"/>
              </w:rPr>
            </w:pPr>
            <w:r>
              <w:rPr>
                <w:rFonts w:hint="eastAsia" w:ascii="宋体" w:hAnsi="宋体"/>
              </w:rPr>
              <w:t>开标地点</w:t>
            </w:r>
          </w:p>
        </w:tc>
        <w:tc>
          <w:tcPr>
            <w:tcW w:w="3191" w:type="pct"/>
            <w:vAlign w:val="center"/>
          </w:tcPr>
          <w:p w14:paraId="4A818449">
            <w:pPr>
              <w:widowControl w:val="0"/>
              <w:autoSpaceDE w:val="0"/>
              <w:autoSpaceDN w:val="0"/>
              <w:adjustRightInd w:val="0"/>
              <w:snapToGrid w:val="0"/>
              <w:ind w:firstLine="0" w:firstLineChars="0"/>
              <w:rPr>
                <w:rFonts w:ascii="Segoe UI Symbol" w:hAnsi="Segoe UI Symbol" w:cs="Segoe UI Symbol"/>
                <w:kern w:val="0"/>
                <w:szCs w:val="21"/>
              </w:rPr>
            </w:pPr>
            <w:r>
              <w:rPr>
                <w:rFonts w:hint="eastAsia" w:ascii="宋体" w:hAnsi="宋体"/>
                <w:szCs w:val="21"/>
              </w:rPr>
              <w:t>☑</w:t>
            </w:r>
            <w:r>
              <w:rPr>
                <w:rFonts w:hint="eastAsia" w:ascii="宋体" w:hAnsi="宋体"/>
                <w:kern w:val="0"/>
                <w:szCs w:val="21"/>
              </w:rPr>
              <w:t>进行现场开标，地址：</w:t>
            </w:r>
            <w:r>
              <w:rPr>
                <w:rFonts w:hint="eastAsia" w:ascii="宋体" w:hAnsi="宋体"/>
                <w:kern w:val="0"/>
                <w:szCs w:val="21"/>
                <w:u w:val="single"/>
              </w:rPr>
              <w:t>深圳市罗湖区红岭北路人保金融大厦35楼</w:t>
            </w:r>
          </w:p>
        </w:tc>
      </w:tr>
      <w:tr w14:paraId="6028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5D57C5E1"/>
        </w:tc>
        <w:tc>
          <w:tcPr>
            <w:tcW w:w="1227" w:type="pct"/>
            <w:vAlign w:val="center"/>
          </w:tcPr>
          <w:p w14:paraId="1E5177DA">
            <w:pPr>
              <w:widowControl w:val="0"/>
              <w:autoSpaceDE w:val="0"/>
              <w:autoSpaceDN w:val="0"/>
              <w:adjustRightInd w:val="0"/>
              <w:snapToGrid w:val="0"/>
              <w:ind w:firstLine="0" w:firstLineChars="0"/>
              <w:jc w:val="center"/>
              <w:rPr>
                <w:rFonts w:hint="eastAsia" w:ascii="宋体" w:hAnsi="宋体"/>
              </w:rPr>
            </w:pPr>
            <w:r>
              <w:rPr>
                <w:rFonts w:hint="eastAsia" w:ascii="宋体" w:hAnsi="宋体"/>
                <w:szCs w:val="21"/>
              </w:rPr>
              <w:t>投标人是否需要参加开标</w:t>
            </w:r>
          </w:p>
        </w:tc>
        <w:tc>
          <w:tcPr>
            <w:tcW w:w="3191" w:type="pct"/>
            <w:vAlign w:val="center"/>
          </w:tcPr>
          <w:p w14:paraId="2B6D4114">
            <w:pPr>
              <w:ind w:firstLine="0" w:firstLineChars="0"/>
              <w:rPr>
                <w:rFonts w:hint="eastAsia" w:ascii="宋体" w:hAnsi="宋体"/>
                <w:kern w:val="0"/>
                <w:szCs w:val="21"/>
              </w:rPr>
            </w:pPr>
            <w:r>
              <w:rPr>
                <w:rFonts w:ascii="Wingdings 2" w:hAnsi="Wingdings 2"/>
                <w:szCs w:val="21"/>
              </w:rPr>
              <w:sym w:font="Wingdings 2" w:char="F0A3"/>
            </w:r>
            <w:r>
              <w:rPr>
                <w:rFonts w:hint="eastAsia" w:ascii="宋体" w:hAnsi="宋体"/>
                <w:kern w:val="0"/>
                <w:szCs w:val="21"/>
              </w:rPr>
              <w:t>是，投标人需派授权代表参加开标会议简要</w:t>
            </w:r>
            <w:r>
              <w:rPr>
                <w:rFonts w:ascii="宋体" w:hAnsi="宋体"/>
                <w:kern w:val="0"/>
                <w:szCs w:val="21"/>
              </w:rPr>
              <w:t>述标</w:t>
            </w:r>
            <w:r>
              <w:rPr>
                <w:rFonts w:hint="eastAsia" w:ascii="宋体" w:hAnsi="宋体"/>
                <w:kern w:val="0"/>
                <w:szCs w:val="21"/>
              </w:rPr>
              <w:t>，并签字确认。</w:t>
            </w:r>
          </w:p>
          <w:p w14:paraId="79ECAD57">
            <w:pPr>
              <w:widowControl w:val="0"/>
              <w:autoSpaceDE w:val="0"/>
              <w:autoSpaceDN w:val="0"/>
              <w:adjustRightInd w:val="0"/>
              <w:snapToGrid w:val="0"/>
              <w:ind w:firstLine="0" w:firstLineChars="0"/>
              <w:rPr>
                <w:rFonts w:hint="eastAsia" w:ascii="宋体" w:hAnsi="宋体"/>
                <w:szCs w:val="21"/>
              </w:rPr>
            </w:pPr>
            <w:r>
              <w:rPr>
                <w:rFonts w:ascii="Wingdings 2" w:hAnsi="Wingdings 2"/>
                <w:szCs w:val="21"/>
              </w:rPr>
              <w:sym w:font="Wingdings 2" w:char="F052"/>
            </w:r>
            <w:r>
              <w:rPr>
                <w:rFonts w:hint="eastAsia" w:ascii="宋体" w:hAnsi="宋体"/>
                <w:szCs w:val="21"/>
              </w:rPr>
              <w:t>投标人自愿参加开标会议；未参加开标会议的，视为其认可招标程序。</w:t>
            </w:r>
          </w:p>
        </w:tc>
      </w:tr>
      <w:tr w14:paraId="3356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3491C1E1">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Merge w:val="restart"/>
            <w:vAlign w:val="center"/>
          </w:tcPr>
          <w:p w14:paraId="22AE82D0">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b/>
                <w:bCs/>
                <w:szCs w:val="21"/>
                <w:highlight w:val="none"/>
              </w:rPr>
              <w:t>★</w:t>
            </w:r>
            <w:r>
              <w:rPr>
                <w:rFonts w:hint="eastAsia" w:ascii="宋体" w:hAnsi="宋体"/>
                <w:kern w:val="0"/>
                <w:szCs w:val="21"/>
              </w:rPr>
              <w:t>最高限价</w:t>
            </w:r>
          </w:p>
          <w:p w14:paraId="3F85DDC7">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kern w:val="0"/>
                <w:szCs w:val="21"/>
              </w:rPr>
              <w:t>或其计算方法</w:t>
            </w:r>
          </w:p>
        </w:tc>
        <w:tc>
          <w:tcPr>
            <w:tcW w:w="3191" w:type="pct"/>
            <w:tcBorders>
              <w:bottom w:val="single" w:color="auto" w:sz="2" w:space="0"/>
            </w:tcBorders>
            <w:vAlign w:val="center"/>
          </w:tcPr>
          <w:p w14:paraId="79764DC2">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设置最高限价：</w:t>
            </w:r>
          </w:p>
          <w:p w14:paraId="3F38874A">
            <w:pPr>
              <w:widowControl w:val="0"/>
              <w:autoSpaceDE w:val="0"/>
              <w:autoSpaceDN w:val="0"/>
              <w:adjustRightInd w:val="0"/>
              <w:snapToGrid w:val="0"/>
              <w:ind w:firstLine="0" w:firstLineChars="0"/>
              <w:rPr>
                <w:rFonts w:ascii="宋体" w:hAnsi="宋体" w:eastAsia="宋体" w:cs="Segoe UI Symbol"/>
                <w:kern w:val="0"/>
                <w:szCs w:val="21"/>
                <w:highlight w:val="none"/>
                <w:lang w:val="en-US" w:eastAsia="zh-CN"/>
              </w:rPr>
            </w:pPr>
            <w:r>
              <w:rPr>
                <w:rFonts w:hint="eastAsia" w:ascii="宋体" w:hAnsi="宋体"/>
                <w:szCs w:val="21"/>
                <w:highlight w:val="none"/>
              </w:rPr>
              <w:t>☑</w:t>
            </w:r>
            <w:r>
              <w:rPr>
                <w:rFonts w:hint="eastAsia" w:ascii="宋体" w:hAnsi="宋体" w:cs="Segoe UI Symbol"/>
                <w:kern w:val="0"/>
                <w:szCs w:val="21"/>
                <w:highlight w:val="none"/>
              </w:rPr>
              <w:t>最高限价（总价）：人民币</w:t>
            </w:r>
            <w:r>
              <w:rPr>
                <w:rFonts w:hint="eastAsia" w:ascii="宋体" w:hAnsi="宋体" w:cs="Segoe UI Symbol"/>
                <w:kern w:val="0"/>
                <w:szCs w:val="21"/>
                <w:highlight w:val="none"/>
                <w:lang w:val="en-US" w:eastAsia="zh-CN"/>
              </w:rPr>
              <w:t>4.95万</w:t>
            </w:r>
            <w:r>
              <w:rPr>
                <w:rFonts w:hint="eastAsia" w:ascii="宋体" w:hAnsi="宋体" w:cs="Segoe UI Symbol"/>
                <w:kern w:val="0"/>
                <w:szCs w:val="21"/>
                <w:highlight w:val="none"/>
              </w:rPr>
              <w:t>元</w:t>
            </w:r>
          </w:p>
          <w:p w14:paraId="237F27B6">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highlight w:val="none"/>
                <w:lang w:eastAsia="zh-CN"/>
              </w:rPr>
              <w:t>☑</w:t>
            </w:r>
            <w:r>
              <w:rPr>
                <w:rFonts w:hint="eastAsia" w:ascii="宋体" w:hAnsi="宋体" w:cs="Segoe UI Symbol"/>
                <w:kern w:val="0"/>
                <w:szCs w:val="21"/>
                <w:highlight w:val="none"/>
              </w:rPr>
              <w:t>最高限价说明或其计算方法：</w:t>
            </w:r>
            <w:r>
              <w:rPr>
                <w:rFonts w:hint="eastAsia" w:ascii="宋体" w:hAnsi="宋体" w:cs="Segoe UI Symbol"/>
                <w:kern w:val="0"/>
                <w:szCs w:val="21"/>
                <w:highlight w:val="none"/>
                <w:u w:val="single"/>
              </w:rPr>
              <w:t>本项目预算总价为人民币</w:t>
            </w:r>
            <w:r>
              <w:rPr>
                <w:rFonts w:hint="eastAsia" w:ascii="宋体" w:hAnsi="宋体" w:cs="Segoe UI Symbol"/>
                <w:kern w:val="0"/>
                <w:szCs w:val="21"/>
                <w:highlight w:val="none"/>
                <w:u w:val="single"/>
                <w:lang w:val="en-US" w:eastAsia="zh-CN"/>
              </w:rPr>
              <w:t>肆万玖千伍佰</w:t>
            </w:r>
            <w:r>
              <w:rPr>
                <w:rFonts w:hint="eastAsia" w:ascii="宋体" w:hAnsi="宋体" w:cs="Segoe UI Symbol"/>
                <w:kern w:val="0"/>
                <w:szCs w:val="21"/>
                <w:highlight w:val="none"/>
                <w:u w:val="single"/>
              </w:rPr>
              <w:t>元整（¥</w:t>
            </w:r>
            <w:r>
              <w:rPr>
                <w:rFonts w:hint="eastAsia" w:ascii="宋体" w:hAnsi="宋体" w:cs="Segoe UI Symbol"/>
                <w:kern w:val="0"/>
                <w:szCs w:val="21"/>
                <w:highlight w:val="none"/>
                <w:u w:val="single"/>
                <w:lang w:eastAsia="zh-CN"/>
              </w:rPr>
              <w:t>4</w:t>
            </w:r>
            <w:r>
              <w:rPr>
                <w:rFonts w:hint="eastAsia" w:ascii="宋体" w:hAnsi="宋体" w:cs="Segoe UI Symbol"/>
                <w:kern w:val="0"/>
                <w:szCs w:val="21"/>
                <w:highlight w:val="none"/>
                <w:u w:val="single"/>
                <w:lang w:val="en-US" w:eastAsia="zh-CN"/>
              </w:rPr>
              <w:t>9</w:t>
            </w:r>
            <w:r>
              <w:rPr>
                <w:rFonts w:hint="eastAsia" w:ascii="宋体" w:hAnsi="宋体" w:cs="Segoe UI Symbol"/>
                <w:kern w:val="0"/>
                <w:szCs w:val="21"/>
                <w:highlight w:val="none"/>
                <w:u w:val="single"/>
              </w:rPr>
              <w:t>,</w:t>
            </w:r>
            <w:r>
              <w:rPr>
                <w:rFonts w:hint="eastAsia" w:ascii="宋体" w:hAnsi="宋体" w:cs="Segoe UI Symbol"/>
                <w:kern w:val="0"/>
                <w:szCs w:val="21"/>
                <w:highlight w:val="none"/>
                <w:u w:val="single"/>
                <w:lang w:val="en-US" w:eastAsia="zh-CN"/>
              </w:rPr>
              <w:t>5</w:t>
            </w:r>
            <w:r>
              <w:rPr>
                <w:rFonts w:hint="eastAsia" w:ascii="宋体" w:hAnsi="宋体" w:cs="Segoe UI Symbol"/>
                <w:kern w:val="0"/>
                <w:szCs w:val="21"/>
                <w:highlight w:val="none"/>
                <w:u w:val="single"/>
              </w:rPr>
              <w:t>00.00），结算方式采用"按实际发生量结算"原则。根据项目合同约定，最终结算金额以实际验收合格的工作量及双方确认的计价依据为准，但年度累计结算总额不得超过前述预算总价。如遇特殊情况需超支结算，须经甲方书面批准并履行预算调整程序后方可实施。</w:t>
            </w:r>
          </w:p>
        </w:tc>
      </w:tr>
      <w:tr w14:paraId="0551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pct"/>
            <w:vMerge w:val="continue"/>
            <w:vAlign w:val="center"/>
          </w:tcPr>
          <w:p w14:paraId="127C7904"/>
        </w:tc>
        <w:tc>
          <w:tcPr>
            <w:tcW w:w="1227" w:type="pct"/>
            <w:vMerge w:val="continue"/>
            <w:vAlign w:val="center"/>
          </w:tcPr>
          <w:p w14:paraId="7996820A"/>
        </w:tc>
        <w:tc>
          <w:tcPr>
            <w:tcW w:w="3191" w:type="pct"/>
            <w:tcBorders>
              <w:top w:val="single" w:color="auto" w:sz="2" w:space="0"/>
            </w:tcBorders>
            <w:vAlign w:val="center"/>
          </w:tcPr>
          <w:p w14:paraId="3CD67974">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□不设置最高限价</w:t>
            </w:r>
          </w:p>
        </w:tc>
      </w:tr>
      <w:tr w14:paraId="76AC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31EE2DD3">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675196D0">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shd w:val="clear" w:color="auto" w:fill="FFFFFF"/>
              </w:rPr>
              <w:t>投标有效期</w:t>
            </w:r>
          </w:p>
        </w:tc>
        <w:tc>
          <w:tcPr>
            <w:tcW w:w="3191" w:type="pct"/>
            <w:vAlign w:val="center"/>
          </w:tcPr>
          <w:p w14:paraId="0C07852D">
            <w:pPr>
              <w:widowControl w:val="0"/>
              <w:autoSpaceDE w:val="0"/>
              <w:autoSpaceDN w:val="0"/>
              <w:adjustRightInd w:val="0"/>
              <w:snapToGrid w:val="0"/>
              <w:ind w:firstLine="0" w:firstLineChars="0"/>
              <w:rPr>
                <w:rFonts w:hint="eastAsia" w:ascii="宋体" w:hAnsi="宋体"/>
                <w:szCs w:val="21"/>
                <w:shd w:val="clear" w:color="auto" w:fill="FFFFFF"/>
              </w:rPr>
            </w:pPr>
            <w:r>
              <w:rPr>
                <w:rFonts w:hint="eastAsia" w:ascii="宋体" w:hAnsi="宋体"/>
                <w:kern w:val="0"/>
                <w:szCs w:val="21"/>
                <w:u w:val="single"/>
                <w:shd w:val="clear" w:color="auto" w:fill="FFFFFF"/>
              </w:rPr>
              <w:t xml:space="preserve">  90  </w:t>
            </w:r>
            <w:r>
              <w:rPr>
                <w:rFonts w:hint="eastAsia" w:ascii="宋体" w:hAnsi="宋体"/>
                <w:szCs w:val="21"/>
                <w:shd w:val="clear" w:color="auto" w:fill="FFFFFF"/>
              </w:rPr>
              <w:t>个日历日（自投标截止之日起算）</w:t>
            </w:r>
          </w:p>
        </w:tc>
      </w:tr>
      <w:tr w14:paraId="3D7E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3FA4F159">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7FC721EF">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kern w:val="0"/>
                <w:szCs w:val="21"/>
              </w:rPr>
              <w:t>评标方法</w:t>
            </w:r>
          </w:p>
        </w:tc>
        <w:tc>
          <w:tcPr>
            <w:tcW w:w="3191" w:type="pct"/>
            <w:vAlign w:val="center"/>
          </w:tcPr>
          <w:p w14:paraId="00D84878">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szCs w:val="21"/>
              </w:rPr>
              <w:t>☑</w:t>
            </w:r>
            <w:r>
              <w:rPr>
                <w:rFonts w:hint="eastAsia" w:ascii="宋体" w:hAnsi="宋体" w:cs="Segoe UI Symbol"/>
                <w:kern w:val="0"/>
                <w:szCs w:val="21"/>
              </w:rPr>
              <w:t>综合评估法</w:t>
            </w:r>
          </w:p>
          <w:p w14:paraId="4BB46C88">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w:t>
            </w:r>
            <w:r>
              <w:rPr>
                <w:rFonts w:hint="eastAsia" w:ascii="宋体" w:hAnsi="宋体"/>
                <w:szCs w:val="21"/>
              </w:rPr>
              <w:t>经评审的最低投标价法</w:t>
            </w:r>
          </w:p>
          <w:p w14:paraId="06BF5A22">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□定性评审法</w:t>
            </w:r>
          </w:p>
          <w:p w14:paraId="4D8F285D">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□其他：</w:t>
            </w:r>
            <w:r>
              <w:rPr>
                <w:rFonts w:ascii="宋体" w:hAnsi="宋体" w:cs="Segoe UI Symbol"/>
                <w:kern w:val="0"/>
                <w:szCs w:val="21"/>
                <w:u w:val="single"/>
              </w:rPr>
              <w:t xml:space="preserve">                     </w:t>
            </w:r>
          </w:p>
        </w:tc>
      </w:tr>
      <w:tr w14:paraId="3373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restart"/>
            <w:vAlign w:val="center"/>
          </w:tcPr>
          <w:p w14:paraId="24CB3494">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18877AB2">
            <w:pPr>
              <w:widowControl w:val="0"/>
              <w:autoSpaceDE w:val="0"/>
              <w:autoSpaceDN w:val="0"/>
              <w:adjustRightInd w:val="0"/>
              <w:snapToGrid w:val="0"/>
              <w:ind w:firstLine="0" w:firstLineChars="0"/>
              <w:jc w:val="center"/>
              <w:rPr>
                <w:rFonts w:hint="eastAsia" w:ascii="宋体" w:hAnsi="宋体"/>
              </w:rPr>
            </w:pPr>
            <w:r>
              <w:rPr>
                <w:rFonts w:hint="eastAsia" w:ascii="宋体" w:hAnsi="宋体"/>
              </w:rPr>
              <w:t>推荐中标</w:t>
            </w:r>
          </w:p>
          <w:p w14:paraId="3A0B1F81">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rPr>
              <w:t>候选人数量</w:t>
            </w:r>
          </w:p>
        </w:tc>
        <w:tc>
          <w:tcPr>
            <w:tcW w:w="3191" w:type="pct"/>
            <w:tcBorders>
              <w:bottom w:val="single" w:color="auto" w:sz="2" w:space="0"/>
            </w:tcBorders>
            <w:vAlign w:val="center"/>
          </w:tcPr>
          <w:p w14:paraId="724C0FA5">
            <w:pPr>
              <w:widowControl w:val="0"/>
              <w:autoSpaceDE w:val="0"/>
              <w:autoSpaceDN w:val="0"/>
              <w:adjustRightInd w:val="0"/>
              <w:snapToGrid w:val="0"/>
              <w:ind w:firstLine="0" w:firstLineChars="0"/>
              <w:rPr>
                <w:rFonts w:hint="eastAsia" w:ascii="宋体" w:hAnsi="宋体" w:cs="宋体"/>
                <w:szCs w:val="21"/>
              </w:rPr>
            </w:pPr>
            <w:r>
              <w:rPr>
                <w:rFonts w:hint="eastAsia" w:ascii="宋体" w:hAnsi="宋体"/>
                <w:szCs w:val="21"/>
              </w:rPr>
              <w:t>☑</w:t>
            </w:r>
            <w:r>
              <w:rPr>
                <w:rFonts w:hint="eastAsia" w:ascii="宋体" w:hAnsi="宋体" w:cs="Segoe UI Symbol"/>
                <w:kern w:val="0"/>
                <w:szCs w:val="21"/>
              </w:rPr>
              <w:t>评标委员会</w:t>
            </w:r>
            <w:r>
              <w:rPr>
                <w:rFonts w:ascii="宋体" w:hAnsi="宋体" w:cs="Segoe UI Symbol"/>
                <w:kern w:val="0"/>
                <w:szCs w:val="21"/>
              </w:rPr>
              <w:t>推荐的中标候选人数</w:t>
            </w:r>
            <w:r>
              <w:rPr>
                <w:rFonts w:hint="eastAsia" w:ascii="宋体" w:hAnsi="宋体" w:cs="Segoe UI Symbol"/>
                <w:kern w:val="0"/>
                <w:szCs w:val="21"/>
              </w:rPr>
              <w:t>：</w:t>
            </w:r>
            <w:r>
              <w:rPr>
                <w:rFonts w:hint="eastAsia" w:ascii="宋体" w:hAnsi="宋体" w:cs="Segoe UI Symbol"/>
                <w:kern w:val="0"/>
                <w:szCs w:val="21"/>
                <w:u w:val="single"/>
              </w:rPr>
              <w:t xml:space="preserve"> </w:t>
            </w:r>
            <w:r>
              <w:rPr>
                <w:rFonts w:hint="eastAsia" w:ascii="宋体" w:hAnsi="宋体" w:cs="Segoe UI Symbol"/>
                <w:kern w:val="0"/>
                <w:szCs w:val="21"/>
                <w:u w:val="single"/>
                <w:lang w:val="en-US" w:eastAsia="zh-CN"/>
              </w:rPr>
              <w:t>3</w:t>
            </w:r>
            <w:r>
              <w:rPr>
                <w:rFonts w:hint="eastAsia" w:ascii="宋体" w:hAnsi="宋体" w:cs="Segoe UI Symbol"/>
                <w:kern w:val="0"/>
                <w:szCs w:val="21"/>
                <w:u w:val="single"/>
              </w:rPr>
              <w:t xml:space="preserve"> </w:t>
            </w:r>
            <w:r>
              <w:rPr>
                <w:rFonts w:hint="eastAsia" w:ascii="宋体" w:hAnsi="宋体" w:cs="Segoe UI Symbol"/>
                <w:kern w:val="0"/>
                <w:szCs w:val="21"/>
              </w:rPr>
              <w:t>个。</w:t>
            </w:r>
          </w:p>
          <w:p w14:paraId="13ADBC10">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w:t>
            </w:r>
            <w:r>
              <w:rPr>
                <w:rFonts w:hint="eastAsia" w:ascii="宋体" w:hAnsi="宋体" w:cs="宋体"/>
                <w:szCs w:val="21"/>
              </w:rPr>
              <w:t>适用于采用</w:t>
            </w:r>
            <w:r>
              <w:rPr>
                <w:rFonts w:hint="eastAsia" w:ascii="宋体" w:hAnsi="宋体" w:cs="宋体"/>
                <w:b/>
                <w:bCs/>
                <w:szCs w:val="21"/>
              </w:rPr>
              <w:t>综合评估法</w:t>
            </w:r>
            <w:r>
              <w:rPr>
                <w:rFonts w:hint="eastAsia" w:ascii="宋体" w:hAnsi="宋体" w:cs="宋体"/>
                <w:szCs w:val="21"/>
              </w:rPr>
              <w:t>、</w:t>
            </w:r>
            <w:r>
              <w:rPr>
                <w:rFonts w:hint="eastAsia" w:ascii="宋体" w:hAnsi="宋体" w:cs="宋体"/>
                <w:b/>
                <w:bCs/>
                <w:szCs w:val="21"/>
              </w:rPr>
              <w:t>经评审的最低投标价法）</w:t>
            </w:r>
          </w:p>
        </w:tc>
      </w:tr>
      <w:tr w14:paraId="58FC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Merge w:val="continue"/>
            <w:vAlign w:val="center"/>
          </w:tcPr>
          <w:p w14:paraId="3A6611A6"/>
        </w:tc>
        <w:tc>
          <w:tcPr>
            <w:tcW w:w="1227" w:type="pct"/>
            <w:vAlign w:val="center"/>
          </w:tcPr>
          <w:p w14:paraId="634E7579">
            <w:pPr>
              <w:widowControl w:val="0"/>
              <w:autoSpaceDE w:val="0"/>
              <w:autoSpaceDN w:val="0"/>
              <w:adjustRightInd w:val="0"/>
              <w:snapToGrid w:val="0"/>
              <w:ind w:firstLine="0" w:firstLineChars="0"/>
              <w:jc w:val="center"/>
              <w:rPr>
                <w:rFonts w:hint="eastAsia" w:ascii="宋体" w:hAnsi="宋体" w:cs="宋体"/>
                <w:szCs w:val="21"/>
              </w:rPr>
            </w:pPr>
            <w:r>
              <w:rPr>
                <w:rFonts w:hint="eastAsia" w:ascii="宋体" w:hAnsi="宋体" w:cs="宋体"/>
                <w:szCs w:val="21"/>
              </w:rPr>
              <w:t>中标人数量</w:t>
            </w:r>
          </w:p>
        </w:tc>
        <w:tc>
          <w:tcPr>
            <w:tcW w:w="3191" w:type="pct"/>
            <w:tcBorders>
              <w:top w:val="single" w:color="auto" w:sz="2" w:space="0"/>
            </w:tcBorders>
            <w:vAlign w:val="center"/>
          </w:tcPr>
          <w:p w14:paraId="6A6AA37B">
            <w:pPr>
              <w:widowControl w:val="0"/>
              <w:autoSpaceDE w:val="0"/>
              <w:autoSpaceDN w:val="0"/>
              <w:adjustRightInd w:val="0"/>
              <w:snapToGrid w:val="0"/>
              <w:ind w:firstLine="0" w:firstLineChars="0"/>
              <w:rPr>
                <w:rFonts w:hint="eastAsia" w:ascii="宋体" w:hAnsi="宋体"/>
                <w:szCs w:val="21"/>
              </w:rPr>
            </w:pPr>
            <w:r>
              <w:rPr>
                <w:rFonts w:hint="eastAsia" w:ascii="宋体" w:hAnsi="宋体" w:cs="Segoe UI Symbol"/>
                <w:kern w:val="0"/>
                <w:szCs w:val="21"/>
                <w:u w:val="single"/>
              </w:rPr>
              <w:t xml:space="preserve">1 </w:t>
            </w:r>
            <w:r>
              <w:rPr>
                <w:rFonts w:hint="eastAsia" w:ascii="宋体" w:hAnsi="宋体" w:cs="Segoe UI Symbol"/>
                <w:kern w:val="0"/>
                <w:szCs w:val="21"/>
              </w:rPr>
              <w:t>个</w:t>
            </w:r>
          </w:p>
        </w:tc>
      </w:tr>
      <w:tr w14:paraId="6BC3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5A3A2DB1">
            <w:pPr>
              <w:widowControl w:val="0"/>
              <w:numPr>
                <w:ilvl w:val="0"/>
                <w:numId w:val="1"/>
              </w:numPr>
              <w:autoSpaceDE w:val="0"/>
              <w:autoSpaceDN w:val="0"/>
              <w:adjustRightInd w:val="0"/>
              <w:snapToGrid w:val="0"/>
              <w:ind w:firstLineChars="0"/>
              <w:jc w:val="center"/>
              <w:rPr>
                <w:rFonts w:hint="eastAsia" w:ascii="宋体" w:hAnsi="宋体"/>
                <w:szCs w:val="21"/>
              </w:rPr>
            </w:pPr>
          </w:p>
        </w:tc>
        <w:tc>
          <w:tcPr>
            <w:tcW w:w="1227" w:type="pct"/>
            <w:vAlign w:val="center"/>
          </w:tcPr>
          <w:p w14:paraId="11FBF86C">
            <w:pPr>
              <w:widowControl w:val="0"/>
              <w:autoSpaceDE w:val="0"/>
              <w:autoSpaceDN w:val="0"/>
              <w:adjustRightInd w:val="0"/>
              <w:snapToGrid w:val="0"/>
              <w:ind w:firstLine="0" w:firstLineChars="0"/>
              <w:jc w:val="center"/>
              <w:rPr>
                <w:rFonts w:hint="eastAsia" w:ascii="宋体" w:hAnsi="宋体" w:cs="宋体"/>
                <w:szCs w:val="21"/>
              </w:rPr>
            </w:pPr>
            <w:r>
              <w:rPr>
                <w:rFonts w:hint="eastAsia" w:ascii="宋体" w:hAnsi="宋体"/>
                <w:szCs w:val="21"/>
              </w:rPr>
              <w:t>定标</w:t>
            </w:r>
            <w:r>
              <w:rPr>
                <w:rFonts w:hint="eastAsia" w:ascii="宋体" w:hAnsi="宋体" w:cs="宋体"/>
                <w:szCs w:val="21"/>
              </w:rPr>
              <w:t>方式</w:t>
            </w:r>
          </w:p>
        </w:tc>
        <w:tc>
          <w:tcPr>
            <w:tcW w:w="3191" w:type="pct"/>
            <w:tcBorders>
              <w:top w:val="single" w:color="auto" w:sz="2" w:space="0"/>
            </w:tcBorders>
            <w:vAlign w:val="center"/>
          </w:tcPr>
          <w:p w14:paraId="772B6C6D">
            <w:pPr>
              <w:widowControl w:val="0"/>
              <w:autoSpaceDE w:val="0"/>
              <w:autoSpaceDN w:val="0"/>
              <w:adjustRightInd w:val="0"/>
              <w:snapToGrid w:val="0"/>
              <w:ind w:firstLine="0" w:firstLineChars="0"/>
              <w:rPr>
                <w:rFonts w:hint="eastAsia" w:ascii="宋体" w:hAnsi="宋体"/>
                <w:kern w:val="0"/>
              </w:rPr>
            </w:pPr>
            <w:r>
              <w:rPr>
                <w:rFonts w:hint="eastAsia" w:ascii="宋体" w:hAnsi="宋体"/>
                <w:szCs w:val="21"/>
              </w:rPr>
              <w:t>☑</w:t>
            </w:r>
            <w:r>
              <w:rPr>
                <w:rFonts w:hint="eastAsia" w:ascii="宋体" w:hAnsi="宋体" w:cs="Courier New"/>
                <w:kern w:val="0"/>
                <w:szCs w:val="21"/>
              </w:rPr>
              <w:t>由评标委员会直接确定第一中标候选人为</w:t>
            </w:r>
            <w:r>
              <w:rPr>
                <w:rFonts w:hint="eastAsia" w:ascii="宋体" w:hAnsi="宋体"/>
                <w:kern w:val="0"/>
              </w:rPr>
              <w:t>中标人</w:t>
            </w:r>
          </w:p>
        </w:tc>
      </w:tr>
      <w:tr w14:paraId="4D4C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115531DD">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508A5DD6">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shd w:val="clear" w:color="auto" w:fill="FFFFFF"/>
              </w:rPr>
              <w:t>签订</w:t>
            </w:r>
            <w:r>
              <w:rPr>
                <w:rFonts w:ascii="宋体" w:hAnsi="宋体"/>
                <w:szCs w:val="21"/>
                <w:shd w:val="clear" w:color="auto" w:fill="FFFFFF"/>
              </w:rPr>
              <w:t>合同</w:t>
            </w:r>
            <w:r>
              <w:rPr>
                <w:rFonts w:hint="eastAsia" w:ascii="宋体" w:hAnsi="宋体"/>
                <w:szCs w:val="21"/>
                <w:shd w:val="clear" w:color="auto" w:fill="FFFFFF"/>
              </w:rPr>
              <w:t>时间</w:t>
            </w:r>
          </w:p>
        </w:tc>
        <w:tc>
          <w:tcPr>
            <w:tcW w:w="3191" w:type="pct"/>
            <w:vAlign w:val="center"/>
          </w:tcPr>
          <w:p w14:paraId="38BD770D">
            <w:pPr>
              <w:widowControl w:val="0"/>
              <w:autoSpaceDE w:val="0"/>
              <w:autoSpaceDN w:val="0"/>
              <w:adjustRightInd w:val="0"/>
              <w:snapToGrid w:val="0"/>
              <w:ind w:firstLine="0" w:firstLineChars="0"/>
              <w:rPr>
                <w:rFonts w:hint="eastAsia" w:ascii="宋体" w:hAnsi="宋体"/>
                <w:szCs w:val="21"/>
                <w:shd w:val="clear" w:color="auto" w:fill="FFFFFF"/>
              </w:rPr>
            </w:pPr>
            <w:r>
              <w:rPr>
                <w:rFonts w:hint="eastAsia" w:ascii="宋体" w:hAnsi="宋体"/>
                <w:szCs w:val="21"/>
                <w:shd w:val="clear" w:color="auto" w:fill="FFFFFF"/>
              </w:rPr>
              <w:t>中标通知书发出之日起</w:t>
            </w:r>
            <w:r>
              <w:rPr>
                <w:rFonts w:ascii="宋体" w:hAnsi="宋体"/>
                <w:szCs w:val="21"/>
                <w:u w:val="single"/>
                <w:shd w:val="clear" w:color="auto" w:fill="FFFFFF"/>
              </w:rPr>
              <w:t xml:space="preserve"> </w:t>
            </w:r>
            <w:r>
              <w:rPr>
                <w:rFonts w:hint="eastAsia" w:ascii="宋体" w:hAnsi="宋体"/>
                <w:szCs w:val="21"/>
                <w:u w:val="single"/>
                <w:shd w:val="clear" w:color="auto" w:fill="FFFFFF"/>
              </w:rPr>
              <w:t xml:space="preserve">30 </w:t>
            </w:r>
            <w:r>
              <w:rPr>
                <w:rFonts w:hint="eastAsia" w:ascii="宋体" w:hAnsi="宋体"/>
                <w:szCs w:val="21"/>
                <w:shd w:val="clear" w:color="auto" w:fill="FFFFFF"/>
              </w:rPr>
              <w:t>日内。</w:t>
            </w:r>
          </w:p>
        </w:tc>
      </w:tr>
      <w:tr w14:paraId="0DC8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0" w:type="pct"/>
            <w:vAlign w:val="center"/>
          </w:tcPr>
          <w:p w14:paraId="1E929E07">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227" w:type="pct"/>
            <w:vAlign w:val="center"/>
          </w:tcPr>
          <w:p w14:paraId="78EC830B">
            <w:pPr>
              <w:widowControl w:val="0"/>
              <w:autoSpaceDE w:val="0"/>
              <w:autoSpaceDN w:val="0"/>
              <w:adjustRightInd w:val="0"/>
              <w:snapToGrid w:val="0"/>
              <w:ind w:firstLine="0" w:firstLineChars="0"/>
              <w:jc w:val="center"/>
              <w:rPr>
                <w:rFonts w:ascii="宋体" w:hAnsi="宋体" w:eastAsia="宋体"/>
                <w:szCs w:val="21"/>
                <w:shd w:val="clear" w:color="auto" w:fill="FFFFFF"/>
                <w:lang w:val="en-US" w:eastAsia="zh-CN"/>
              </w:rPr>
            </w:pPr>
            <w:r>
              <w:rPr>
                <w:rFonts w:hint="eastAsia" w:ascii="宋体" w:hAnsi="宋体"/>
                <w:b/>
                <w:bCs/>
                <w:szCs w:val="21"/>
                <w:shd w:val="clear" w:color="auto" w:fill="FFFFFF"/>
                <w:lang w:val="en-US" w:eastAsia="zh-CN"/>
              </w:rPr>
              <w:t>其他需要说明的事项</w:t>
            </w:r>
          </w:p>
        </w:tc>
        <w:tc>
          <w:tcPr>
            <w:tcW w:w="3191" w:type="pct"/>
            <w:vAlign w:val="center"/>
          </w:tcPr>
          <w:p w14:paraId="4A69F243">
            <w:pPr>
              <w:widowControl w:val="0"/>
              <w:autoSpaceDE w:val="0"/>
              <w:autoSpaceDN w:val="0"/>
              <w:adjustRightInd w:val="0"/>
              <w:snapToGrid w:val="0"/>
              <w:ind w:firstLine="0" w:firstLineChars="0"/>
              <w:rPr>
                <w:rFonts w:ascii="宋体" w:hAnsi="宋体" w:eastAsia="宋体"/>
                <w:szCs w:val="21"/>
                <w:shd w:val="clear" w:color="auto" w:fill="FFFFFF"/>
                <w:lang w:val="en-US" w:eastAsia="zh-CN"/>
              </w:rPr>
            </w:pPr>
            <w:r>
              <w:rPr>
                <w:rFonts w:hint="eastAsia" w:ascii="宋体" w:hAnsi="宋体"/>
                <w:b/>
                <w:bCs/>
                <w:szCs w:val="21"/>
                <w:shd w:val="clear" w:color="auto" w:fill="FFFFFF"/>
                <w:lang w:val="en-US" w:eastAsia="zh-CN"/>
              </w:rPr>
              <w:t>无</w:t>
            </w:r>
          </w:p>
        </w:tc>
      </w:tr>
    </w:tbl>
    <w:p w14:paraId="27173498">
      <w:pPr>
        <w:widowControl w:val="0"/>
        <w:autoSpaceDE w:val="0"/>
        <w:autoSpaceDN w:val="0"/>
        <w:adjustRightInd w:val="0"/>
        <w:snapToGrid w:val="0"/>
        <w:ind w:firstLine="0" w:firstLineChars="0"/>
        <w:jc w:val="left"/>
        <w:rPr>
          <w:rFonts w:hint="eastAsia" w:ascii="宋体" w:hAnsi="宋体"/>
        </w:rPr>
      </w:pPr>
    </w:p>
    <w:p w14:paraId="1C1D4B5D">
      <w:r>
        <w:br w:type="page"/>
      </w:r>
    </w:p>
    <w:tbl>
      <w:tblPr>
        <w:tblStyle w:val="22"/>
        <w:tblW w:w="4710" w:type="pct"/>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autofit"/>
        <w:tblCellMar>
          <w:top w:w="0" w:type="dxa"/>
          <w:left w:w="108" w:type="dxa"/>
          <w:bottom w:w="0" w:type="dxa"/>
          <w:right w:w="108" w:type="dxa"/>
        </w:tblCellMar>
      </w:tblPr>
      <w:tblGrid>
        <w:gridCol w:w="913"/>
        <w:gridCol w:w="1956"/>
        <w:gridCol w:w="6126"/>
      </w:tblGrid>
      <w:tr w14:paraId="4BD4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82" w:hRule="atLeast"/>
        </w:trPr>
        <w:tc>
          <w:tcPr>
            <w:tcW w:w="5000" w:type="pct"/>
            <w:gridSpan w:val="3"/>
            <w:shd w:val="clear" w:color="auto" w:fill="D9E2F3"/>
            <w:vAlign w:val="center"/>
          </w:tcPr>
          <w:p w14:paraId="77A7FD9F">
            <w:pPr>
              <w:widowControl w:val="0"/>
              <w:autoSpaceDE w:val="0"/>
              <w:autoSpaceDN w:val="0"/>
              <w:adjustRightInd w:val="0"/>
              <w:snapToGrid w:val="0"/>
              <w:spacing w:line="240" w:lineRule="auto"/>
              <w:ind w:firstLine="0" w:firstLineChars="0"/>
              <w:jc w:val="center"/>
              <w:rPr>
                <w:rFonts w:hint="eastAsia" w:ascii="宋体" w:hAnsi="宋体"/>
                <w:sz w:val="32"/>
                <w:szCs w:val="32"/>
                <w:shd w:val="clear" w:color="auto" w:fill="FFFFFF"/>
              </w:rPr>
            </w:pPr>
            <w:r>
              <w:br w:type="page"/>
            </w:r>
            <w:r>
              <w:rPr>
                <w:rFonts w:ascii="宋体" w:hAnsi="宋体"/>
              </w:rPr>
              <w:br w:type="page"/>
            </w:r>
            <w:r>
              <w:rPr>
                <w:rFonts w:hint="eastAsia" w:ascii="宋体" w:hAnsi="宋体"/>
                <w:b/>
                <w:sz w:val="32"/>
                <w:szCs w:val="32"/>
              </w:rPr>
              <w:t>投标人须知前附表（二）</w:t>
            </w:r>
          </w:p>
        </w:tc>
      </w:tr>
      <w:tr w14:paraId="6CC43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57" w:hRule="atLeast"/>
        </w:trPr>
        <w:tc>
          <w:tcPr>
            <w:tcW w:w="508" w:type="pct"/>
            <w:shd w:val="clear" w:color="auto" w:fill="FFFFFF"/>
            <w:vAlign w:val="center"/>
          </w:tcPr>
          <w:p w14:paraId="0F3FBA8D">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条款号</w:t>
            </w:r>
          </w:p>
        </w:tc>
        <w:tc>
          <w:tcPr>
            <w:tcW w:w="1087" w:type="pct"/>
            <w:shd w:val="clear" w:color="auto" w:fill="FFFFFF"/>
            <w:vAlign w:val="center"/>
          </w:tcPr>
          <w:p w14:paraId="070B31E1">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名称</w:t>
            </w:r>
          </w:p>
        </w:tc>
        <w:tc>
          <w:tcPr>
            <w:tcW w:w="3405" w:type="pct"/>
            <w:shd w:val="clear" w:color="auto" w:fill="FFFFFF"/>
            <w:vAlign w:val="center"/>
          </w:tcPr>
          <w:p w14:paraId="685406AA">
            <w:pPr>
              <w:widowControl w:val="0"/>
              <w:autoSpaceDE w:val="0"/>
              <w:autoSpaceDN w:val="0"/>
              <w:adjustRightInd w:val="0"/>
              <w:snapToGrid w:val="0"/>
              <w:ind w:firstLine="0" w:firstLineChars="0"/>
              <w:jc w:val="center"/>
              <w:rPr>
                <w:rFonts w:hint="eastAsia" w:ascii="宋体" w:hAnsi="宋体"/>
                <w:b/>
                <w:szCs w:val="21"/>
                <w:shd w:val="clear" w:color="auto" w:fill="FFFFFF"/>
              </w:rPr>
            </w:pPr>
            <w:r>
              <w:rPr>
                <w:rFonts w:ascii="宋体" w:hAnsi="宋体"/>
                <w:b/>
                <w:szCs w:val="21"/>
              </w:rPr>
              <w:t>编列内容</w:t>
            </w:r>
          </w:p>
        </w:tc>
      </w:tr>
      <w:tr w14:paraId="342E4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140" w:hRule="atLeast"/>
        </w:trPr>
        <w:tc>
          <w:tcPr>
            <w:tcW w:w="508" w:type="pct"/>
            <w:shd w:val="clear" w:color="auto" w:fill="FFFFFF"/>
            <w:vAlign w:val="center"/>
          </w:tcPr>
          <w:p w14:paraId="3FD05290">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2BAE0FB6">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资金来源</w:t>
            </w:r>
          </w:p>
          <w:p w14:paraId="26677B4A">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和落实情况</w:t>
            </w:r>
          </w:p>
        </w:tc>
        <w:tc>
          <w:tcPr>
            <w:tcW w:w="3405" w:type="pct"/>
            <w:shd w:val="clear" w:color="auto" w:fill="FFFFFF"/>
            <w:vAlign w:val="center"/>
          </w:tcPr>
          <w:p w14:paraId="7E904F7D">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资金来源：</w:t>
            </w:r>
            <w:r>
              <w:rPr>
                <w:rFonts w:hint="eastAsia" w:ascii="宋体" w:hAnsi="宋体" w:cs="宋体"/>
                <w:szCs w:val="21"/>
              </w:rPr>
              <w:t>企业自筹</w:t>
            </w:r>
          </w:p>
          <w:p w14:paraId="6F528258">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出资比例：100%</w:t>
            </w:r>
          </w:p>
          <w:p w14:paraId="409DDBC2">
            <w:pPr>
              <w:widowControl w:val="0"/>
              <w:autoSpaceDE w:val="0"/>
              <w:autoSpaceDN w:val="0"/>
              <w:adjustRightInd w:val="0"/>
              <w:snapToGrid w:val="0"/>
              <w:ind w:firstLine="0" w:firstLineChars="0"/>
              <w:rPr>
                <w:rFonts w:hint="eastAsia" w:ascii="宋体" w:hAnsi="宋体"/>
                <w:szCs w:val="21"/>
                <w:u w:val="single"/>
              </w:rPr>
            </w:pPr>
            <w:r>
              <w:rPr>
                <w:rFonts w:hint="eastAsia" w:ascii="宋体" w:hAnsi="宋体"/>
                <w:szCs w:val="21"/>
              </w:rPr>
              <w:t>资金落实情况：☑已落实 □未落实 □其他：</w:t>
            </w:r>
            <w:r>
              <w:rPr>
                <w:rFonts w:hint="eastAsia" w:ascii="宋体" w:hAnsi="宋体"/>
                <w:szCs w:val="21"/>
                <w:u w:val="single"/>
              </w:rPr>
              <w:t xml:space="preserve">          </w:t>
            </w:r>
          </w:p>
        </w:tc>
      </w:tr>
      <w:tr w14:paraId="14BD6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38" w:hRule="atLeast"/>
        </w:trPr>
        <w:tc>
          <w:tcPr>
            <w:tcW w:w="508" w:type="pct"/>
            <w:vMerge w:val="restart"/>
            <w:shd w:val="clear" w:color="auto" w:fill="FFFFFF"/>
            <w:vAlign w:val="center"/>
          </w:tcPr>
          <w:p w14:paraId="11FE8610">
            <w:pPr>
              <w:widowControl w:val="0"/>
              <w:numPr>
                <w:ilvl w:val="0"/>
                <w:numId w:val="1"/>
              </w:numPr>
              <w:autoSpaceDE w:val="0"/>
              <w:autoSpaceDN w:val="0"/>
              <w:adjustRightInd w:val="0"/>
              <w:snapToGrid w:val="0"/>
              <w:ind w:firstLineChars="0"/>
              <w:jc w:val="center"/>
              <w:rPr>
                <w:rFonts w:hint="eastAsia" w:ascii="宋体" w:hAnsi="宋体"/>
                <w:bCs/>
                <w:szCs w:val="21"/>
              </w:rPr>
            </w:pPr>
            <w:bookmarkStart w:id="30" w:name="auto_fouce_3"/>
          </w:p>
        </w:tc>
        <w:tc>
          <w:tcPr>
            <w:tcW w:w="1087" w:type="pct"/>
            <w:shd w:val="clear" w:color="auto" w:fill="FFFFFF"/>
            <w:vAlign w:val="center"/>
          </w:tcPr>
          <w:p w14:paraId="08731A97">
            <w:pPr>
              <w:widowControl w:val="0"/>
              <w:autoSpaceDE w:val="0"/>
              <w:autoSpaceDN w:val="0"/>
              <w:adjustRightInd w:val="0"/>
              <w:snapToGrid w:val="0"/>
              <w:ind w:firstLine="0" w:firstLineChars="0"/>
              <w:jc w:val="center"/>
              <w:rPr>
                <w:rFonts w:hint="eastAsia" w:ascii="宋体" w:hAnsi="宋体"/>
                <w:szCs w:val="21"/>
              </w:rPr>
            </w:pPr>
            <w:r>
              <w:rPr>
                <w:rFonts w:ascii="宋体" w:hAnsi="宋体"/>
                <w:szCs w:val="21"/>
              </w:rPr>
              <w:t>招标范围</w:t>
            </w:r>
          </w:p>
        </w:tc>
        <w:tc>
          <w:tcPr>
            <w:tcW w:w="3405" w:type="pct"/>
            <w:shd w:val="clear" w:color="auto" w:fill="FFFFFF"/>
            <w:vAlign w:val="center"/>
          </w:tcPr>
          <w:p w14:paraId="409DE3AB">
            <w:pPr>
              <w:widowControl w:val="0"/>
              <w:autoSpaceDE w:val="0"/>
              <w:autoSpaceDN w:val="0"/>
              <w:adjustRightInd w:val="0"/>
              <w:snapToGrid w:val="0"/>
              <w:ind w:firstLine="0" w:firstLineChars="0"/>
              <w:rPr>
                <w:rFonts w:ascii="宋体" w:hAnsi="宋体" w:eastAsia="宋体"/>
                <w:szCs w:val="21"/>
                <w:lang w:val="en-US" w:eastAsia="zh-CN"/>
              </w:rPr>
            </w:pPr>
            <w:r>
              <w:rPr>
                <w:rFonts w:hint="eastAsia" w:ascii="宋体" w:hAnsi="宋体"/>
                <w:szCs w:val="21"/>
                <w:lang w:val="en-US" w:eastAsia="zh-CN"/>
              </w:rPr>
              <w:t>为</w:t>
            </w:r>
            <w:r>
              <w:rPr>
                <w:rFonts w:hint="eastAsia" w:ascii="宋体" w:hAnsi="宋体"/>
                <w:szCs w:val="21"/>
                <w:lang w:eastAsia="zh-CN"/>
              </w:rPr>
              <w:t>2026年赛演活动包厢</w:t>
            </w:r>
            <w:r>
              <w:rPr>
                <w:rFonts w:hint="eastAsia" w:ascii="宋体" w:hAnsi="宋体"/>
                <w:szCs w:val="21"/>
                <w:lang w:val="en-US" w:eastAsia="zh-CN"/>
              </w:rPr>
              <w:t>提供茶歇服务（具体详见招标需求）</w:t>
            </w:r>
          </w:p>
        </w:tc>
      </w:tr>
      <w:tr w14:paraId="0315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72" w:hRule="atLeast"/>
        </w:trPr>
        <w:tc>
          <w:tcPr>
            <w:tcW w:w="508" w:type="pct"/>
            <w:vMerge w:val="continue"/>
            <w:shd w:val="clear" w:color="auto" w:fill="FFFFFF"/>
            <w:vAlign w:val="center"/>
          </w:tcPr>
          <w:p w14:paraId="1F5BCFA0"/>
        </w:tc>
        <w:tc>
          <w:tcPr>
            <w:tcW w:w="1087" w:type="pct"/>
            <w:shd w:val="clear" w:color="auto" w:fill="FFFFFF"/>
            <w:vAlign w:val="center"/>
          </w:tcPr>
          <w:p w14:paraId="5C67CE0C">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项目概况</w:t>
            </w:r>
          </w:p>
        </w:tc>
        <w:tc>
          <w:tcPr>
            <w:tcW w:w="3405" w:type="pct"/>
            <w:shd w:val="clear" w:color="auto" w:fill="FFFFFF"/>
            <w:vAlign w:val="center"/>
          </w:tcPr>
          <w:p w14:paraId="37F2DD62">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本项目招标内容为</w:t>
            </w:r>
            <w:r>
              <w:rPr>
                <w:rFonts w:hint="eastAsia" w:ascii="宋体" w:hAnsi="宋体"/>
                <w:szCs w:val="21"/>
                <w:lang w:eastAsia="zh-CN"/>
              </w:rPr>
              <w:t>2026年赛演活动包厢比赛期间，为包厢提供茶歇服务。</w:t>
            </w:r>
          </w:p>
        </w:tc>
      </w:tr>
      <w:bookmarkEnd w:id="30"/>
      <w:tr w14:paraId="2AF77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21" w:hRule="atLeast"/>
        </w:trPr>
        <w:tc>
          <w:tcPr>
            <w:tcW w:w="508" w:type="pct"/>
            <w:shd w:val="clear" w:color="auto" w:fill="FFFFFF"/>
            <w:vAlign w:val="center"/>
          </w:tcPr>
          <w:p w14:paraId="4281E0B7">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3A27384C">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b/>
                <w:bCs/>
                <w:szCs w:val="21"/>
                <w:highlight w:val="none"/>
              </w:rPr>
              <w:t>★</w:t>
            </w:r>
            <w:r>
              <w:rPr>
                <w:rFonts w:hint="eastAsia" w:ascii="宋体" w:hAnsi="宋体"/>
                <w:szCs w:val="21"/>
              </w:rPr>
              <w:t>服务期</w:t>
            </w:r>
          </w:p>
        </w:tc>
        <w:tc>
          <w:tcPr>
            <w:tcW w:w="3405" w:type="pct"/>
            <w:shd w:val="clear" w:color="auto" w:fill="FFFFFF"/>
            <w:vAlign w:val="center"/>
          </w:tcPr>
          <w:p w14:paraId="51CFCA41">
            <w:pPr>
              <w:ind w:firstLine="0" w:firstLineChars="0"/>
              <w:jc w:val="left"/>
              <w:rPr>
                <w:rFonts w:hint="eastAsia" w:ascii="宋体" w:hAnsi="宋体" w:cs="宋体"/>
                <w:b/>
                <w:bCs/>
                <w:kern w:val="0"/>
                <w:szCs w:val="21"/>
              </w:rPr>
            </w:pPr>
            <w:r>
              <w:rPr>
                <w:rFonts w:hint="eastAsia" w:ascii="宋体" w:hAnsi="宋体" w:cs="宋体"/>
                <w:b/>
                <w:bCs/>
                <w:kern w:val="0"/>
                <w:szCs w:val="21"/>
                <w:lang w:val="en-US" w:eastAsia="zh-CN"/>
              </w:rPr>
              <w:t>暂计7个月</w:t>
            </w:r>
            <w:r>
              <w:rPr>
                <w:rFonts w:hint="eastAsia" w:ascii="宋体" w:hAnsi="宋体" w:cs="宋体"/>
                <w:b/>
                <w:bCs/>
                <w:kern w:val="0"/>
                <w:szCs w:val="21"/>
              </w:rPr>
              <w:t>,</w:t>
            </w:r>
            <w:r>
              <w:rPr>
                <w:rFonts w:hint="eastAsia" w:ascii="宋体" w:hAnsi="宋体" w:cs="宋体"/>
                <w:b/>
                <w:bCs/>
                <w:kern w:val="0"/>
                <w:szCs w:val="21"/>
                <w:lang w:val="en-US" w:eastAsia="zh-CN"/>
              </w:rPr>
              <w:t>实际</w:t>
            </w:r>
            <w:r>
              <w:rPr>
                <w:rFonts w:hint="eastAsia" w:ascii="宋体" w:hAnsi="宋体" w:cs="宋体"/>
                <w:b/>
                <w:bCs/>
                <w:kern w:val="0"/>
                <w:szCs w:val="21"/>
              </w:rPr>
              <w:t>自合同签署生效之日起至</w:t>
            </w:r>
            <w:r>
              <w:rPr>
                <w:rFonts w:hint="eastAsia" w:ascii="宋体" w:hAnsi="宋体" w:cs="宋体"/>
                <w:b/>
                <w:bCs/>
                <w:kern w:val="0"/>
                <w:szCs w:val="21"/>
                <w:lang w:val="en-US" w:eastAsia="zh-CN"/>
              </w:rPr>
              <w:t>2026年12月31日，具体单场服务时间以甲方书面/电子订单通知</w:t>
            </w:r>
            <w:r>
              <w:rPr>
                <w:rFonts w:hint="eastAsia" w:ascii="宋体" w:hAnsi="宋体" w:cs="宋体"/>
                <w:b/>
                <w:bCs/>
                <w:kern w:val="0"/>
                <w:szCs w:val="21"/>
              </w:rPr>
              <w:t>为止</w:t>
            </w:r>
            <w:r>
              <w:rPr>
                <w:rFonts w:hint="eastAsia" w:ascii="宋体" w:hAnsi="宋体" w:cs="宋体"/>
                <w:b/>
                <w:bCs/>
                <w:kern w:val="0"/>
                <w:szCs w:val="21"/>
                <w:lang w:eastAsia="zh-CN"/>
              </w:rPr>
              <w:t>准</w:t>
            </w:r>
            <w:r>
              <w:rPr>
                <w:rFonts w:hint="eastAsia" w:ascii="宋体" w:hAnsi="宋体" w:cs="宋体"/>
                <w:b/>
                <w:bCs/>
                <w:kern w:val="0"/>
                <w:szCs w:val="21"/>
              </w:rPr>
              <w:t>。</w:t>
            </w:r>
          </w:p>
          <w:p w14:paraId="45486712">
            <w:pPr>
              <w:ind w:firstLine="0" w:firstLineChars="0"/>
              <w:jc w:val="left"/>
              <w:rPr>
                <w:rFonts w:hint="eastAsia" w:ascii="宋体" w:hAnsi="宋体" w:cs="宋体"/>
                <w:kern w:val="0"/>
                <w:szCs w:val="21"/>
              </w:rPr>
            </w:pPr>
            <w:r>
              <w:rPr>
                <w:rFonts w:hint="eastAsia" w:ascii="宋体" w:hAnsi="宋体" w:cs="宋体"/>
                <w:b/>
                <w:bCs/>
                <w:kern w:val="0"/>
                <w:szCs w:val="21"/>
              </w:rPr>
              <w:t>招标人可根据今后年度的需求并结合合同中标人履约考核评价结果，</w:t>
            </w:r>
            <w:r>
              <w:rPr>
                <w:rFonts w:hint="eastAsia" w:ascii="宋体" w:hAnsi="宋体" w:cs="宋体"/>
                <w:b/>
                <w:bCs/>
                <w:kern w:val="0"/>
                <w:szCs w:val="21"/>
                <w:lang w:val="en-US" w:eastAsia="zh-CN"/>
              </w:rPr>
              <w:t>在活动需求变动不大且合同单价不变的情况下，</w:t>
            </w:r>
            <w:r>
              <w:rPr>
                <w:rFonts w:hint="eastAsia" w:ascii="宋体" w:hAnsi="宋体" w:cs="宋体"/>
                <w:b/>
                <w:bCs/>
                <w:kern w:val="0"/>
                <w:szCs w:val="21"/>
              </w:rPr>
              <w:t>有权结合预算</w:t>
            </w:r>
            <w:r>
              <w:rPr>
                <w:rFonts w:hint="eastAsia" w:ascii="宋体" w:hAnsi="宋体" w:cs="宋体"/>
                <w:b/>
                <w:bCs/>
                <w:kern w:val="0"/>
                <w:szCs w:val="21"/>
                <w:lang w:eastAsia="zh-CN"/>
              </w:rPr>
              <w:t>，</w:t>
            </w:r>
            <w:r>
              <w:rPr>
                <w:rFonts w:hint="eastAsia" w:ascii="宋体" w:hAnsi="宋体" w:cs="宋体"/>
                <w:b/>
                <w:bCs/>
                <w:kern w:val="0"/>
                <w:szCs w:val="21"/>
              </w:rPr>
              <w:t>决定是否与中标人就今后年度</w:t>
            </w:r>
            <w:r>
              <w:rPr>
                <w:rFonts w:hint="eastAsia" w:ascii="宋体" w:hAnsi="宋体" w:cs="宋体"/>
                <w:b/>
                <w:bCs/>
                <w:kern w:val="0"/>
                <w:szCs w:val="21"/>
                <w:lang w:val="en-US" w:eastAsia="zh-CN"/>
              </w:rPr>
              <w:t>同类服务</w:t>
            </w:r>
            <w:r>
              <w:rPr>
                <w:rFonts w:hint="eastAsia" w:ascii="宋体" w:hAnsi="宋体" w:cs="宋体"/>
                <w:b/>
                <w:bCs/>
                <w:kern w:val="0"/>
                <w:szCs w:val="21"/>
              </w:rPr>
              <w:t>签署《服务合同》，续签次数不超过2次。</w:t>
            </w:r>
          </w:p>
        </w:tc>
      </w:tr>
      <w:tr w14:paraId="37AA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26" w:hRule="atLeast"/>
        </w:trPr>
        <w:tc>
          <w:tcPr>
            <w:tcW w:w="508" w:type="pct"/>
            <w:shd w:val="clear" w:color="auto" w:fill="FFFFFF"/>
            <w:vAlign w:val="center"/>
          </w:tcPr>
          <w:p w14:paraId="5832CD4A">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177863A8">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服务</w:t>
            </w:r>
            <w:r>
              <w:rPr>
                <w:rFonts w:ascii="宋体" w:hAnsi="宋体"/>
                <w:szCs w:val="21"/>
              </w:rPr>
              <w:t>地点</w:t>
            </w:r>
          </w:p>
        </w:tc>
        <w:tc>
          <w:tcPr>
            <w:tcW w:w="3405" w:type="pct"/>
            <w:shd w:val="clear" w:color="auto" w:fill="FFFFFF"/>
            <w:vAlign w:val="center"/>
          </w:tcPr>
          <w:p w14:paraId="3125C504">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广东省深圳市</w:t>
            </w:r>
          </w:p>
        </w:tc>
      </w:tr>
      <w:tr w14:paraId="2CB7F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91" w:hRule="atLeast"/>
        </w:trPr>
        <w:tc>
          <w:tcPr>
            <w:tcW w:w="508" w:type="pct"/>
            <w:shd w:val="clear" w:color="auto" w:fill="FFFFFF"/>
            <w:vAlign w:val="center"/>
          </w:tcPr>
          <w:p w14:paraId="33A2AFB9">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7DA2DA1A">
            <w:pPr>
              <w:widowControl w:val="0"/>
              <w:autoSpaceDE w:val="0"/>
              <w:autoSpaceDN w:val="0"/>
              <w:adjustRightInd w:val="0"/>
              <w:snapToGrid w:val="0"/>
              <w:ind w:firstLine="0" w:firstLineChars="0"/>
              <w:jc w:val="center"/>
              <w:rPr>
                <w:rFonts w:hint="eastAsia" w:ascii="宋体" w:hAnsi="宋体"/>
                <w:szCs w:val="21"/>
              </w:rPr>
            </w:pPr>
            <w:r>
              <w:rPr>
                <w:rFonts w:ascii="宋体" w:hAnsi="宋体"/>
                <w:szCs w:val="21"/>
              </w:rPr>
              <w:t>投标人资格要求</w:t>
            </w:r>
          </w:p>
        </w:tc>
        <w:tc>
          <w:tcPr>
            <w:tcW w:w="3405" w:type="pct"/>
            <w:shd w:val="clear" w:color="auto" w:fill="FFFFFF"/>
            <w:vAlign w:val="center"/>
          </w:tcPr>
          <w:p w14:paraId="1C83BD49">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一）投标人是在中华人民共和国境内注册并合法运作的独立法人机构，提供下列证明材料：a.提供营业执照扫描件;b.总公司或分公司只允许其中一家参与本项目投标，不允许同时参与本项目投标；c.以分公司名义投标的，须提供总公司出具的愿为其参与本项目投标及履约等行为承担民事责任并加盖公章的授权函，同时须提供总公司具有独立法人的营业执照扫描件；</w:t>
            </w:r>
          </w:p>
          <w:p w14:paraId="693193AE">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二）投标人单位负责人为同一人或者存在控股、管理关系的不同单位，不得参加同一标段投标或者未划分标段的同一招标项目投标，否则相关投标均无效。【提供承诺书（格式详见第五章投标文件格式—B3、承诺书）】</w:t>
            </w:r>
          </w:p>
          <w:p w14:paraId="1B16DC02">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（三）参与本项目投标前三年内（投标截止时间止, 成立不足三年的可从成立之日起算），在经营活动中没有重大违法记录。【提供承诺书（格式详见第五章投标文件格式—B3、承诺书）】</w:t>
            </w:r>
          </w:p>
          <w:p w14:paraId="15A5AE95">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（四）本项目不接受联合体投标；【提供承诺书（格式详见第五章投标文件格式—B3、承诺书）】</w:t>
            </w:r>
          </w:p>
          <w:p w14:paraId="666F32A9">
            <w:pPr>
              <w:widowControl w:val="0"/>
              <w:autoSpaceDE w:val="0"/>
              <w:autoSpaceDN w:val="0"/>
              <w:adjustRightInd w:val="0"/>
              <w:snapToGrid w:val="0"/>
              <w:ind w:firstLine="0" w:firstLineChars="0"/>
              <w:rPr>
                <w:rFonts w:hint="eastAsia" w:ascii="宋体" w:hAnsi="宋体" w:eastAsia="宋体"/>
                <w:szCs w:val="21"/>
                <w:lang w:val="en-US" w:eastAsia="zh-CN"/>
              </w:rPr>
            </w:pPr>
            <w:r>
              <w:rPr>
                <w:rFonts w:hint="eastAsia" w:ascii="宋体" w:hAnsi="宋体"/>
                <w:szCs w:val="21"/>
                <w:lang w:eastAsia="zh-CN"/>
              </w:rPr>
              <w:t>（</w:t>
            </w:r>
            <w:r>
              <w:rPr>
                <w:rFonts w:hint="eastAsia" w:ascii="宋体" w:hAnsi="宋体"/>
                <w:szCs w:val="21"/>
                <w:lang w:val="en-US" w:eastAsia="zh-CN"/>
              </w:rPr>
              <w:t>五</w:t>
            </w:r>
            <w:r>
              <w:rPr>
                <w:rFonts w:hint="eastAsia" w:ascii="宋体" w:hAnsi="宋体"/>
                <w:szCs w:val="21"/>
                <w:lang w:eastAsia="zh-CN"/>
              </w:rPr>
              <w:t>）</w:t>
            </w:r>
            <w:r>
              <w:rPr>
                <w:rFonts w:hint="eastAsia" w:ascii="宋体" w:hAnsi="宋体"/>
                <w:szCs w:val="21"/>
              </w:rPr>
              <w:t>投标人必须具备有效期内的食品经营许可证</w:t>
            </w:r>
            <w:r>
              <w:rPr>
                <w:rFonts w:hint="eastAsia" w:ascii="宋体" w:hAnsi="宋体"/>
                <w:szCs w:val="21"/>
                <w:lang w:eastAsia="zh-CN"/>
              </w:rPr>
              <w:t>；【</w:t>
            </w:r>
            <w:r>
              <w:rPr>
                <w:rFonts w:hint="eastAsia" w:ascii="宋体" w:hAnsi="宋体"/>
                <w:szCs w:val="21"/>
              </w:rPr>
              <w:t>提供有效期内资质证书扫描件并加盖公章</w:t>
            </w:r>
            <w:r>
              <w:rPr>
                <w:rFonts w:hint="eastAsia" w:ascii="宋体" w:hAnsi="宋体"/>
                <w:szCs w:val="21"/>
                <w:lang w:eastAsia="zh-CN"/>
              </w:rPr>
              <w:t>】</w:t>
            </w:r>
          </w:p>
        </w:tc>
      </w:tr>
      <w:tr w14:paraId="057CA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shd w:val="clear" w:color="auto" w:fill="FFFFFF"/>
            <w:vAlign w:val="center"/>
          </w:tcPr>
          <w:p w14:paraId="394D87E4">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27CC96ED">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kern w:val="0"/>
                <w:szCs w:val="21"/>
              </w:rPr>
              <w:t>是否接受</w:t>
            </w:r>
          </w:p>
          <w:p w14:paraId="71C13A1A">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kern w:val="0"/>
                <w:szCs w:val="21"/>
              </w:rPr>
              <w:t>联合体投标</w:t>
            </w:r>
          </w:p>
        </w:tc>
        <w:tc>
          <w:tcPr>
            <w:tcW w:w="3405" w:type="pct"/>
            <w:shd w:val="clear" w:color="auto" w:fill="FFFFFF"/>
            <w:vAlign w:val="center"/>
          </w:tcPr>
          <w:p w14:paraId="32B5FBD4">
            <w:pPr>
              <w:widowControl w:val="0"/>
              <w:autoSpaceDE w:val="0"/>
              <w:autoSpaceDN w:val="0"/>
              <w:adjustRightInd w:val="0"/>
              <w:snapToGrid w:val="0"/>
              <w:ind w:firstLine="0" w:firstLineChars="0"/>
              <w:rPr>
                <w:rFonts w:hint="eastAsia" w:ascii="宋体" w:hAnsi="宋体"/>
                <w:kern w:val="0"/>
                <w:szCs w:val="21"/>
              </w:rPr>
            </w:pPr>
            <w:r>
              <w:rPr>
                <w:rFonts w:hint="eastAsia" w:ascii="宋体" w:hAnsi="宋体"/>
                <w:szCs w:val="21"/>
              </w:rPr>
              <w:t>☑</w:t>
            </w:r>
            <w:r>
              <w:rPr>
                <w:rFonts w:hint="eastAsia" w:ascii="宋体" w:hAnsi="宋体"/>
                <w:kern w:val="0"/>
                <w:szCs w:val="21"/>
              </w:rPr>
              <w:t>不接受</w:t>
            </w:r>
          </w:p>
          <w:p w14:paraId="192C4C96">
            <w:pPr>
              <w:widowControl w:val="0"/>
              <w:autoSpaceDE w:val="0"/>
              <w:autoSpaceDN w:val="0"/>
              <w:adjustRightInd w:val="0"/>
              <w:snapToGrid w:val="0"/>
              <w:ind w:firstLine="0" w:firstLineChars="0"/>
              <w:rPr>
                <w:rFonts w:hint="eastAsia" w:ascii="宋体" w:hAnsi="宋体"/>
                <w:kern w:val="0"/>
                <w:szCs w:val="21"/>
                <w:u w:val="single"/>
              </w:rPr>
            </w:pPr>
            <w:r>
              <w:rPr>
                <w:rFonts w:hint="eastAsia" w:ascii="宋体" w:hAnsi="宋体"/>
                <w:kern w:val="0"/>
                <w:szCs w:val="21"/>
              </w:rPr>
              <w:t>□接受，应满足下列要求：</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p>
        </w:tc>
      </w:tr>
      <w:tr w14:paraId="0B60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shd w:val="clear" w:color="auto" w:fill="FFFFFF"/>
            <w:vAlign w:val="center"/>
          </w:tcPr>
          <w:p w14:paraId="3BFB08A9">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666BAF98">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ascii="宋体" w:hAnsi="宋体"/>
                <w:szCs w:val="21"/>
                <w:shd w:val="clear" w:color="auto" w:fill="FFFFFF"/>
              </w:rPr>
              <w:t>踏勘</w:t>
            </w:r>
            <w:r>
              <w:rPr>
                <w:rFonts w:hint="eastAsia" w:ascii="宋体" w:hAnsi="宋体"/>
                <w:szCs w:val="21"/>
                <w:shd w:val="clear" w:color="auto" w:fill="FFFFFF"/>
              </w:rPr>
              <w:t>现场</w:t>
            </w:r>
          </w:p>
        </w:tc>
        <w:tc>
          <w:tcPr>
            <w:tcW w:w="3405" w:type="pct"/>
            <w:shd w:val="clear" w:color="auto" w:fill="FFFFFF"/>
            <w:vAlign w:val="center"/>
          </w:tcPr>
          <w:p w14:paraId="3DA41035">
            <w:pPr>
              <w:ind w:firstLine="0" w:firstLineChars="0"/>
              <w:rPr>
                <w:rFonts w:hint="eastAsia" w:ascii="宋体" w:hAnsi="宋体"/>
                <w:kern w:val="0"/>
                <w:szCs w:val="21"/>
                <w:shd w:val="clear" w:color="auto" w:fill="FFFFFF"/>
              </w:rPr>
            </w:pPr>
            <w:r>
              <w:rPr>
                <w:rFonts w:hint="eastAsia" w:ascii="宋体" w:hAnsi="宋体"/>
                <w:szCs w:val="21"/>
              </w:rPr>
              <w:t>☑</w:t>
            </w:r>
            <w:r>
              <w:rPr>
                <w:rFonts w:hint="eastAsia" w:ascii="宋体" w:hAnsi="宋体"/>
                <w:kern w:val="0"/>
                <w:szCs w:val="21"/>
                <w:shd w:val="clear" w:color="auto" w:fill="FFFFFF"/>
              </w:rPr>
              <w:t>不组织。可在</w:t>
            </w:r>
            <w:r>
              <w:rPr>
                <w:rFonts w:hint="eastAsia" w:ascii="宋体" w:hAnsi="宋体"/>
                <w:kern w:val="0"/>
                <w:szCs w:val="21"/>
                <w:u w:val="single"/>
                <w:shd w:val="clear" w:color="auto" w:fill="FFFFFF"/>
              </w:rPr>
              <w:t>工作日上午9点-12点</w:t>
            </w:r>
            <w:r>
              <w:rPr>
                <w:rFonts w:hint="eastAsia" w:ascii="宋体" w:hAnsi="宋体"/>
                <w:kern w:val="0"/>
                <w:szCs w:val="21"/>
                <w:shd w:val="clear" w:color="auto" w:fill="FFFFFF"/>
              </w:rPr>
              <w:t>至</w:t>
            </w:r>
            <w:r>
              <w:rPr>
                <w:rFonts w:hint="eastAsia" w:ascii="宋体" w:hAnsi="宋体"/>
                <w:kern w:val="0"/>
                <w:szCs w:val="21"/>
                <w:u w:val="single"/>
                <w:shd w:val="clear" w:color="auto" w:fill="FFFFFF"/>
              </w:rPr>
              <w:t>下午2点-5点期间</w:t>
            </w:r>
            <w:r>
              <w:rPr>
                <w:rFonts w:hint="eastAsia" w:ascii="宋体" w:hAnsi="宋体"/>
                <w:kern w:val="0"/>
                <w:szCs w:val="21"/>
                <w:shd w:val="clear" w:color="auto" w:fill="FFFFFF"/>
              </w:rPr>
              <w:t>自行前往踏勘，踏勘前需提前联系招标人进行预约。投标人需在投标文件中承诺已踏勘现场并知悉现场情况，并承诺将根据踏勘现场实际情况进行投标。</w:t>
            </w:r>
          </w:p>
          <w:p w14:paraId="59DFFCA8">
            <w:pPr>
              <w:widowControl w:val="0"/>
              <w:autoSpaceDE w:val="0"/>
              <w:autoSpaceDN w:val="0"/>
              <w:adjustRightInd w:val="0"/>
              <w:snapToGrid w:val="0"/>
              <w:ind w:firstLine="0" w:firstLineChars="0"/>
              <w:rPr>
                <w:rFonts w:hint="eastAsia" w:ascii="宋体" w:hAnsi="宋体"/>
                <w:kern w:val="0"/>
                <w:szCs w:val="21"/>
                <w:shd w:val="clear" w:color="auto" w:fill="FFFFFF"/>
              </w:rPr>
            </w:pPr>
            <w:r>
              <w:rPr>
                <w:rFonts w:hint="eastAsia" w:ascii="宋体" w:hAnsi="宋体"/>
                <w:kern w:val="0"/>
                <w:szCs w:val="21"/>
                <w:shd w:val="clear" w:color="auto" w:fill="FFFFFF"/>
              </w:rPr>
              <w:t>（格式自拟）。</w:t>
            </w:r>
          </w:p>
          <w:p w14:paraId="700D5B0D">
            <w:pPr>
              <w:widowControl w:val="0"/>
              <w:autoSpaceDE w:val="0"/>
              <w:autoSpaceDN w:val="0"/>
              <w:adjustRightInd w:val="0"/>
              <w:snapToGrid w:val="0"/>
              <w:ind w:firstLine="0" w:firstLineChars="0"/>
              <w:rPr>
                <w:rFonts w:hint="eastAsia" w:ascii="宋体" w:hAnsi="宋体"/>
                <w:kern w:val="0"/>
                <w:szCs w:val="21"/>
                <w:shd w:val="clear" w:color="auto" w:fill="FFFFFF"/>
              </w:rPr>
            </w:pPr>
            <w:r>
              <w:rPr>
                <w:rFonts w:hint="eastAsia" w:ascii="宋体" w:hAnsi="宋体"/>
                <w:szCs w:val="21"/>
              </w:rPr>
              <w:t>□</w:t>
            </w:r>
            <w:r>
              <w:rPr>
                <w:rFonts w:hint="eastAsia" w:ascii="宋体" w:hAnsi="宋体"/>
                <w:kern w:val="0"/>
                <w:szCs w:val="21"/>
                <w:shd w:val="clear" w:color="auto" w:fill="FFFFFF"/>
              </w:rPr>
              <w:t>组织：</w:t>
            </w:r>
          </w:p>
          <w:p w14:paraId="0CE8EFA1">
            <w:pPr>
              <w:widowControl w:val="0"/>
              <w:wordWrap w:val="0"/>
              <w:autoSpaceDE w:val="0"/>
              <w:autoSpaceDN w:val="0"/>
              <w:adjustRightInd w:val="0"/>
              <w:snapToGrid w:val="0"/>
              <w:ind w:firstLine="0" w:firstLineChars="0"/>
              <w:rPr>
                <w:rFonts w:hint="eastAsia" w:ascii="宋体" w:hAnsi="宋体"/>
                <w:kern w:val="0"/>
                <w:szCs w:val="21"/>
                <w:u w:val="single"/>
              </w:rPr>
            </w:pPr>
            <w:r>
              <w:rPr>
                <w:rFonts w:hint="eastAsia" w:ascii="宋体" w:hAnsi="宋体"/>
                <w:kern w:val="0"/>
                <w:szCs w:val="21"/>
              </w:rPr>
              <w:t>踏勘时间：</w:t>
            </w:r>
            <w:r>
              <w:rPr>
                <w:rFonts w:hint="eastAsia" w:ascii="宋体" w:hAnsi="宋体"/>
                <w:kern w:val="0"/>
                <w:szCs w:val="21"/>
                <w:u w:val="single"/>
              </w:rPr>
              <w:t xml:space="preserve">          </w:t>
            </w:r>
          </w:p>
          <w:p w14:paraId="04406338">
            <w:pPr>
              <w:widowControl w:val="0"/>
              <w:wordWrap w:val="0"/>
              <w:autoSpaceDE w:val="0"/>
              <w:autoSpaceDN w:val="0"/>
              <w:adjustRightInd w:val="0"/>
              <w:snapToGrid w:val="0"/>
              <w:ind w:firstLine="0" w:firstLineChars="0"/>
              <w:rPr>
                <w:rFonts w:hint="eastAsia" w:ascii="宋体" w:hAnsi="宋体"/>
                <w:kern w:val="0"/>
                <w:szCs w:val="21"/>
                <w:u w:val="single"/>
                <w:shd w:val="clear" w:color="auto" w:fill="FFFFFF"/>
              </w:rPr>
            </w:pPr>
            <w:r>
              <w:rPr>
                <w:rFonts w:hint="eastAsia" w:ascii="宋体" w:hAnsi="宋体"/>
                <w:kern w:val="0"/>
                <w:szCs w:val="21"/>
              </w:rPr>
              <w:t>集合地点：</w:t>
            </w:r>
            <w:r>
              <w:rPr>
                <w:rFonts w:hint="eastAsia" w:ascii="宋体" w:hAnsi="宋体"/>
                <w:kern w:val="0"/>
                <w:szCs w:val="21"/>
                <w:u w:val="single"/>
              </w:rPr>
              <w:t xml:space="preserve">          </w:t>
            </w:r>
          </w:p>
        </w:tc>
      </w:tr>
      <w:tr w14:paraId="5281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shd w:val="clear" w:color="auto" w:fill="FFFFFF"/>
            <w:vAlign w:val="center"/>
          </w:tcPr>
          <w:p w14:paraId="29788914">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7CCDEFF8">
            <w:pPr>
              <w:widowControl w:val="0"/>
              <w:autoSpaceDE w:val="0"/>
              <w:autoSpaceDN w:val="0"/>
              <w:adjustRightInd w:val="0"/>
              <w:snapToGrid w:val="0"/>
              <w:ind w:firstLine="0" w:firstLineChars="0"/>
              <w:jc w:val="center"/>
              <w:rPr>
                <w:rFonts w:hint="eastAsia" w:ascii="宋体" w:hAnsi="宋体"/>
                <w:kern w:val="0"/>
                <w:szCs w:val="21"/>
              </w:rPr>
            </w:pPr>
            <w:r>
              <w:rPr>
                <w:rFonts w:hint="eastAsia" w:ascii="宋体" w:hAnsi="宋体"/>
                <w:szCs w:val="21"/>
              </w:rPr>
              <w:t>响应和偏离</w:t>
            </w:r>
          </w:p>
        </w:tc>
        <w:tc>
          <w:tcPr>
            <w:tcW w:w="3405" w:type="pct"/>
            <w:shd w:val="clear" w:color="auto" w:fill="FFFFFF"/>
            <w:vAlign w:val="center"/>
          </w:tcPr>
          <w:p w14:paraId="0B9877FF">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商务、技术条款响应和偏离说明如下：</w:t>
            </w:r>
          </w:p>
          <w:p w14:paraId="7348ECFE">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严重偏离：本招标文件中标注“★”的条款未实质性响应（发生负偏离），将导致投标被否决；</w:t>
            </w:r>
          </w:p>
          <w:p w14:paraId="68176310">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一般偏离：本招标文件中标注“▲”的条款未实质性响应（发生负偏离），将可能导致在评、定标时产生不利于投标人的影响；</w:t>
            </w:r>
          </w:p>
        </w:tc>
      </w:tr>
      <w:tr w14:paraId="70774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vMerge w:val="restart"/>
            <w:shd w:val="clear" w:color="auto" w:fill="FFFFFF"/>
            <w:vAlign w:val="center"/>
          </w:tcPr>
          <w:p w14:paraId="0A6F2933">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5718BF14">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投标货币</w:t>
            </w:r>
          </w:p>
        </w:tc>
        <w:tc>
          <w:tcPr>
            <w:tcW w:w="3405" w:type="pct"/>
            <w:shd w:val="clear" w:color="auto" w:fill="FFFFFF"/>
            <w:vAlign w:val="center"/>
          </w:tcPr>
          <w:p w14:paraId="5B160901">
            <w:pPr>
              <w:widowControl w:val="0"/>
              <w:autoSpaceDE w:val="0"/>
              <w:autoSpaceDN w:val="0"/>
              <w:adjustRightInd w:val="0"/>
              <w:snapToGrid w:val="0"/>
              <w:ind w:firstLine="0" w:firstLineChars="0"/>
              <w:rPr>
                <w:rFonts w:hint="eastAsia" w:ascii="宋体" w:hAnsi="宋体" w:cs="Segoe UI Symbol"/>
                <w:kern w:val="0"/>
                <w:szCs w:val="21"/>
                <w:u w:val="single"/>
              </w:rPr>
            </w:pPr>
            <w:r>
              <w:rPr>
                <w:rFonts w:hint="eastAsia" w:ascii="宋体" w:hAnsi="宋体"/>
                <w:szCs w:val="21"/>
              </w:rPr>
              <w:t>☑</w:t>
            </w:r>
            <w:r>
              <w:rPr>
                <w:rFonts w:hint="eastAsia" w:ascii="宋体" w:hAnsi="宋体" w:cs="Segoe UI Symbol"/>
                <w:kern w:val="0"/>
                <w:szCs w:val="21"/>
              </w:rPr>
              <w:t>人民币  □其他：</w:t>
            </w:r>
            <w:r>
              <w:rPr>
                <w:rFonts w:hint="eastAsia" w:ascii="宋体" w:hAnsi="宋体" w:cs="Segoe UI Symbol"/>
                <w:kern w:val="0"/>
                <w:szCs w:val="21"/>
                <w:u w:val="single"/>
              </w:rPr>
              <w:t xml:space="preserve">                           </w:t>
            </w:r>
          </w:p>
        </w:tc>
      </w:tr>
      <w:tr w14:paraId="0B90D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vMerge w:val="continue"/>
            <w:shd w:val="clear" w:color="auto" w:fill="FFFFFF"/>
            <w:vAlign w:val="center"/>
          </w:tcPr>
          <w:p w14:paraId="7C42CB66"/>
        </w:tc>
        <w:tc>
          <w:tcPr>
            <w:tcW w:w="1087" w:type="pct"/>
            <w:shd w:val="clear" w:color="auto" w:fill="FFFFFF"/>
            <w:vAlign w:val="center"/>
          </w:tcPr>
          <w:p w14:paraId="2298C63C">
            <w:pPr>
              <w:widowControl w:val="0"/>
              <w:autoSpaceDE w:val="0"/>
              <w:autoSpaceDN w:val="0"/>
              <w:adjustRightInd w:val="0"/>
              <w:snapToGrid w:val="0"/>
              <w:ind w:firstLine="0" w:firstLineChars="0"/>
              <w:jc w:val="center"/>
              <w:rPr>
                <w:rFonts w:hint="eastAsia" w:ascii="宋体" w:hAnsi="宋体"/>
                <w:szCs w:val="21"/>
                <w:shd w:val="clear" w:color="auto" w:fill="FFFFFF"/>
              </w:rPr>
            </w:pPr>
            <w:r>
              <w:rPr>
                <w:rFonts w:hint="eastAsia" w:ascii="宋体" w:hAnsi="宋体"/>
                <w:szCs w:val="21"/>
              </w:rPr>
              <w:t>报价方式和内容</w:t>
            </w:r>
          </w:p>
        </w:tc>
        <w:tc>
          <w:tcPr>
            <w:tcW w:w="3405" w:type="pct"/>
            <w:shd w:val="clear" w:color="auto" w:fill="FFFFFF"/>
            <w:vAlign w:val="center"/>
          </w:tcPr>
          <w:p w14:paraId="59CDF3CB">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hAnsi="宋体" w:cs="Segoe UI Symbol"/>
                <w:kern w:val="0"/>
                <w:szCs w:val="21"/>
              </w:rPr>
              <w:t>1）投标报价：招标人指定服务的报价。</w:t>
            </w:r>
          </w:p>
          <w:p w14:paraId="4C965AAF">
            <w:pPr>
              <w:widowControl w:val="0"/>
              <w:autoSpaceDE w:val="0"/>
              <w:autoSpaceDN w:val="0"/>
              <w:adjustRightInd w:val="0"/>
              <w:snapToGrid w:val="0"/>
              <w:ind w:firstLine="0" w:firstLineChars="0"/>
              <w:rPr>
                <w:rFonts w:hint="eastAsia" w:ascii="宋体" w:hAnsi="宋体"/>
                <w:szCs w:val="21"/>
                <w:shd w:val="clear" w:color="auto" w:fill="FFFFFF"/>
              </w:rPr>
            </w:pPr>
            <w:r>
              <w:rPr>
                <w:rFonts w:ascii="宋体" w:hAnsi="宋体" w:cs="Segoe UI Symbol"/>
                <w:kern w:val="0"/>
                <w:szCs w:val="21"/>
              </w:rPr>
              <w:t>2</w:t>
            </w:r>
            <w:r>
              <w:rPr>
                <w:rFonts w:hint="eastAsia" w:ascii="宋体" w:hAnsi="宋体" w:cs="Segoe UI Symbol"/>
                <w:kern w:val="0"/>
                <w:szCs w:val="21"/>
              </w:rPr>
              <w:t>）投标报价应包含的相关费用包括但不限于：服务期内应含所投服务的费用、税费（包括但不限于增值税等）、人工费、售后服务等工作所发生的费用。本次投标产生的一切费用由投标人自理。投标报价为最终报价，投标人不得要求追加任何费用。</w:t>
            </w:r>
          </w:p>
        </w:tc>
      </w:tr>
      <w:tr w14:paraId="699F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57" w:hRule="atLeast"/>
        </w:trPr>
        <w:tc>
          <w:tcPr>
            <w:tcW w:w="508" w:type="pct"/>
            <w:shd w:val="clear" w:color="auto" w:fill="FFFFFF"/>
            <w:vAlign w:val="center"/>
          </w:tcPr>
          <w:p w14:paraId="5137E019">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2582D5D3">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招标公告</w:t>
            </w:r>
          </w:p>
        </w:tc>
        <w:tc>
          <w:tcPr>
            <w:tcW w:w="3405" w:type="pct"/>
            <w:vMerge w:val="restart"/>
            <w:shd w:val="clear" w:color="auto" w:fill="FFFFFF"/>
            <w:vAlign w:val="center"/>
          </w:tcPr>
          <w:p w14:paraId="163BD891">
            <w:pPr>
              <w:widowControl w:val="0"/>
              <w:autoSpaceDE w:val="0"/>
              <w:autoSpaceDN w:val="0"/>
              <w:adjustRightInd w:val="0"/>
              <w:snapToGrid w:val="0"/>
              <w:spacing w:line="240" w:lineRule="auto"/>
              <w:ind w:firstLine="0" w:firstLineChars="0"/>
              <w:rPr>
                <w:rFonts w:hint="eastAsia" w:ascii="宋体" w:hAnsi="宋体" w:cs="宋体"/>
                <w:szCs w:val="21"/>
              </w:rPr>
            </w:pPr>
            <w:r>
              <w:rPr>
                <w:rFonts w:hint="eastAsia" w:ascii="宋体" w:hAnsi="宋体" w:cs="宋体"/>
                <w:szCs w:val="21"/>
              </w:rPr>
              <w:t>公告/公示媒介：</w:t>
            </w:r>
          </w:p>
          <w:p w14:paraId="6F10E190">
            <w:pPr>
              <w:widowControl w:val="0"/>
              <w:autoSpaceDE w:val="0"/>
              <w:autoSpaceDN w:val="0"/>
              <w:adjustRightInd w:val="0"/>
              <w:snapToGrid w:val="0"/>
              <w:spacing w:line="240" w:lineRule="auto"/>
              <w:ind w:firstLine="0" w:firstLineChars="0"/>
              <w:rPr>
                <w:rFonts w:hint="eastAsia" w:ascii="宋体" w:hAnsi="宋体" w:cs="宋体"/>
                <w:szCs w:val="21"/>
              </w:rPr>
            </w:pPr>
            <w:r>
              <w:rPr>
                <w:rFonts w:hint="eastAsia" w:ascii="宋体" w:hAnsi="宋体" w:cs="宋体"/>
                <w:szCs w:val="21"/>
              </w:rPr>
              <w:t>1、深圳阳光采购平台（www.szygcgpt.com）</w:t>
            </w:r>
          </w:p>
          <w:p w14:paraId="7BA0F956">
            <w:pPr>
              <w:widowControl w:val="0"/>
              <w:autoSpaceDE w:val="0"/>
              <w:autoSpaceDN w:val="0"/>
              <w:adjustRightInd w:val="0"/>
              <w:snapToGrid w:val="0"/>
              <w:spacing w:line="240" w:lineRule="auto"/>
              <w:ind w:firstLine="0" w:firstLineChars="0"/>
              <w:rPr>
                <w:rFonts w:hint="eastAsia" w:ascii="宋体" w:hAnsi="宋体" w:cs="宋体"/>
                <w:szCs w:val="21"/>
              </w:rPr>
            </w:pPr>
            <w:r>
              <w:rPr>
                <w:rFonts w:hint="eastAsia" w:ascii="宋体" w:hAnsi="宋体" w:cs="宋体"/>
                <w:szCs w:val="21"/>
              </w:rPr>
              <w:t>2、中国招标投标公共服务平台（www.cebpubservice.com）</w:t>
            </w:r>
          </w:p>
          <w:p w14:paraId="2CDDC7A3">
            <w:pPr>
              <w:pStyle w:val="2"/>
              <w:spacing w:line="240" w:lineRule="auto"/>
              <w:ind w:firstLine="0" w:firstLineChars="0"/>
            </w:pPr>
            <w:r>
              <w:rPr>
                <w:rFonts w:ascii="宋体" w:hAnsi="宋体" w:cs="宋体"/>
                <w:szCs w:val="21"/>
              </w:rPr>
              <w:t>3</w:t>
            </w:r>
            <w:r>
              <w:rPr>
                <w:rFonts w:hint="eastAsia" w:ascii="宋体" w:hAnsi="宋体" w:cs="宋体"/>
                <w:szCs w:val="21"/>
              </w:rPr>
              <w:t>、中标候选人公示期：3天</w:t>
            </w:r>
          </w:p>
        </w:tc>
      </w:tr>
      <w:tr w14:paraId="7C290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07" w:hRule="atLeast"/>
        </w:trPr>
        <w:tc>
          <w:tcPr>
            <w:tcW w:w="508" w:type="pct"/>
            <w:shd w:val="clear" w:color="auto" w:fill="FFFFFF"/>
            <w:vAlign w:val="center"/>
          </w:tcPr>
          <w:p w14:paraId="19011FE2">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73FA492D">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中标候选人公示</w:t>
            </w:r>
          </w:p>
        </w:tc>
        <w:tc>
          <w:tcPr>
            <w:tcW w:w="3405" w:type="pct"/>
            <w:vMerge w:val="continue"/>
            <w:shd w:val="clear" w:color="auto" w:fill="FFFFFF"/>
            <w:vAlign w:val="center"/>
          </w:tcPr>
          <w:p w14:paraId="77CED341"/>
        </w:tc>
      </w:tr>
      <w:tr w14:paraId="3E808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95" w:hRule="atLeast"/>
        </w:trPr>
        <w:tc>
          <w:tcPr>
            <w:tcW w:w="508" w:type="pct"/>
            <w:shd w:val="clear" w:color="auto" w:fill="FFFFFF"/>
            <w:vAlign w:val="center"/>
          </w:tcPr>
          <w:p w14:paraId="37D35BD8">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655A9217">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中标结果公示</w:t>
            </w:r>
          </w:p>
        </w:tc>
        <w:tc>
          <w:tcPr>
            <w:tcW w:w="3405" w:type="pct"/>
            <w:vMerge w:val="continue"/>
            <w:shd w:val="clear" w:color="auto" w:fill="FFFFFF"/>
            <w:vAlign w:val="center"/>
          </w:tcPr>
          <w:p w14:paraId="64CEE591"/>
        </w:tc>
      </w:tr>
      <w:tr w14:paraId="7561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vMerge w:val="restart"/>
            <w:shd w:val="clear" w:color="auto" w:fill="FFFFFF"/>
            <w:vAlign w:val="center"/>
          </w:tcPr>
          <w:p w14:paraId="3250222B">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vMerge w:val="restart"/>
            <w:shd w:val="clear" w:color="auto" w:fill="FFFFFF"/>
            <w:vAlign w:val="center"/>
          </w:tcPr>
          <w:p w14:paraId="721D42FA">
            <w:pPr>
              <w:widowControl w:val="0"/>
              <w:autoSpaceDE w:val="0"/>
              <w:autoSpaceDN w:val="0"/>
              <w:adjustRightInd w:val="0"/>
              <w:snapToGrid w:val="0"/>
              <w:ind w:firstLine="0" w:firstLineChars="0"/>
              <w:jc w:val="center"/>
              <w:rPr>
                <w:rFonts w:hint="eastAsia" w:ascii="宋体" w:hAnsi="宋体"/>
                <w:szCs w:val="21"/>
              </w:rPr>
            </w:pPr>
            <w:r>
              <w:rPr>
                <w:rFonts w:ascii="宋体" w:hAnsi="宋体"/>
                <w:szCs w:val="21"/>
              </w:rPr>
              <w:t>履约担保</w:t>
            </w:r>
          </w:p>
        </w:tc>
        <w:tc>
          <w:tcPr>
            <w:tcW w:w="3405" w:type="pct"/>
            <w:shd w:val="clear" w:color="auto" w:fill="FFFFFF"/>
            <w:vAlign w:val="center"/>
          </w:tcPr>
          <w:p w14:paraId="3E926587">
            <w:pPr>
              <w:widowControl w:val="0"/>
              <w:autoSpaceDE w:val="0"/>
              <w:autoSpaceDN w:val="0"/>
              <w:adjustRightInd w:val="0"/>
              <w:snapToGrid w:val="0"/>
              <w:ind w:firstLine="0" w:firstLineChars="0"/>
              <w:rPr>
                <w:rFonts w:hint="eastAsia" w:ascii="宋体" w:hAnsi="宋体" w:cs="Segoe UI Symbol"/>
                <w:kern w:val="0"/>
                <w:szCs w:val="21"/>
              </w:rPr>
            </w:pPr>
            <w:r>
              <w:rPr>
                <w:rFonts w:ascii="宋体" w:hAnsi="宋体" w:cs="Segoe UI Symbol"/>
                <w:kern w:val="0"/>
                <w:szCs w:val="21"/>
              </w:rPr>
              <w:t>是否要求中标人提交履约</w:t>
            </w:r>
            <w:r>
              <w:rPr>
                <w:rFonts w:hint="eastAsia" w:ascii="宋体" w:hAnsi="宋体" w:cs="Segoe UI Symbol"/>
                <w:kern w:val="0"/>
                <w:szCs w:val="21"/>
              </w:rPr>
              <w:t>担保</w:t>
            </w:r>
            <w:r>
              <w:rPr>
                <w:rFonts w:ascii="宋体" w:hAnsi="宋体" w:cs="Segoe UI Symbol"/>
                <w:kern w:val="0"/>
                <w:szCs w:val="21"/>
              </w:rPr>
              <w:t>：</w:t>
            </w:r>
            <w:r>
              <w:rPr>
                <w:rFonts w:hint="eastAsia" w:ascii="宋体" w:hAnsi="宋体"/>
                <w:szCs w:val="21"/>
              </w:rPr>
              <w:t>□</w:t>
            </w:r>
            <w:r>
              <w:rPr>
                <w:rFonts w:hint="eastAsia" w:ascii="宋体" w:hAnsi="宋体" w:cs="Segoe UI Symbol"/>
                <w:kern w:val="0"/>
                <w:szCs w:val="21"/>
              </w:rPr>
              <w:t>要求</w:t>
            </w:r>
            <w:r>
              <w:rPr>
                <w:rFonts w:ascii="宋体" w:hAnsi="宋体" w:cs="Segoe UI Symbol"/>
                <w:kern w:val="0"/>
                <w:szCs w:val="21"/>
              </w:rPr>
              <w:t xml:space="preserve">  </w:t>
            </w:r>
            <w:r>
              <w:rPr>
                <w:rFonts w:hint="eastAsia" w:ascii="宋体" w:hAnsi="宋体"/>
                <w:szCs w:val="21"/>
              </w:rPr>
              <w:t>☑</w:t>
            </w:r>
            <w:r>
              <w:rPr>
                <w:rFonts w:hint="eastAsia" w:ascii="宋体" w:hAnsi="宋体" w:cs="Segoe UI Symbol"/>
                <w:kern w:val="0"/>
                <w:szCs w:val="21"/>
              </w:rPr>
              <w:t>不要求</w:t>
            </w:r>
          </w:p>
        </w:tc>
      </w:tr>
      <w:tr w14:paraId="57B8B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08" w:type="pct"/>
            <w:vMerge w:val="continue"/>
            <w:shd w:val="clear" w:color="auto" w:fill="FFFFFF"/>
            <w:vAlign w:val="center"/>
          </w:tcPr>
          <w:p w14:paraId="699C9520"/>
        </w:tc>
        <w:tc>
          <w:tcPr>
            <w:tcW w:w="1087" w:type="pct"/>
            <w:vMerge w:val="continue"/>
            <w:shd w:val="clear" w:color="auto" w:fill="FFFFFF"/>
            <w:vAlign w:val="center"/>
          </w:tcPr>
          <w:p w14:paraId="31A7875C"/>
        </w:tc>
        <w:tc>
          <w:tcPr>
            <w:tcW w:w="3405" w:type="pct"/>
            <w:shd w:val="clear" w:color="auto" w:fill="FFFFFF"/>
            <w:vAlign w:val="center"/>
          </w:tcPr>
          <w:p w14:paraId="1891AA2D">
            <w:pPr>
              <w:widowControl w:val="0"/>
              <w:autoSpaceDE w:val="0"/>
              <w:autoSpaceDN w:val="0"/>
              <w:adjustRightInd w:val="0"/>
              <w:snapToGrid w:val="0"/>
              <w:ind w:firstLine="0" w:firstLineChars="0"/>
              <w:rPr>
                <w:rFonts w:hint="eastAsia" w:ascii="宋体" w:hAnsi="宋体" w:cs="Segoe UI Symbol"/>
                <w:kern w:val="0"/>
                <w:szCs w:val="21"/>
              </w:rPr>
            </w:pPr>
            <w:r>
              <w:rPr>
                <w:rFonts w:ascii="宋体" w:hAnsi="宋体" w:cs="Segoe UI Symbol"/>
                <w:kern w:val="0"/>
                <w:szCs w:val="21"/>
              </w:rPr>
              <w:t>履约担保的形式</w:t>
            </w:r>
            <w:r>
              <w:rPr>
                <w:rFonts w:hint="eastAsia" w:ascii="宋体" w:hAnsi="宋体" w:cs="Segoe UI Symbol"/>
                <w:kern w:val="0"/>
                <w:szCs w:val="21"/>
              </w:rPr>
              <w:t>：</w:t>
            </w:r>
            <w:r>
              <w:rPr>
                <w:rFonts w:hint="eastAsia" w:ascii="宋体" w:hAnsi="宋体"/>
                <w:szCs w:val="21"/>
              </w:rPr>
              <w:t>□</w:t>
            </w:r>
            <w:r>
              <w:rPr>
                <w:rFonts w:hint="eastAsia" w:ascii="宋体" w:hAnsi="宋体" w:cs="Segoe UI Symbol"/>
                <w:kern w:val="0"/>
                <w:szCs w:val="21"/>
              </w:rPr>
              <w:t>现金、转账</w:t>
            </w:r>
            <w:r>
              <w:rPr>
                <w:rFonts w:ascii="宋体" w:hAnsi="宋体" w:cs="Segoe UI Symbol"/>
                <w:kern w:val="0"/>
                <w:szCs w:val="21"/>
              </w:rPr>
              <w:t xml:space="preserve">  </w:t>
            </w:r>
            <w:r>
              <w:rPr>
                <w:rFonts w:hint="eastAsia" w:ascii="宋体" w:hAnsi="宋体"/>
                <w:szCs w:val="21"/>
              </w:rPr>
              <w:t>□</w:t>
            </w:r>
            <w:r>
              <w:rPr>
                <w:rFonts w:hint="eastAsia" w:ascii="宋体" w:hAnsi="宋体" w:cs="Segoe UI Symbol"/>
                <w:kern w:val="0"/>
                <w:szCs w:val="21"/>
              </w:rPr>
              <w:t>银行保函</w:t>
            </w:r>
          </w:p>
          <w:p w14:paraId="731FF155">
            <w:pPr>
              <w:widowControl w:val="0"/>
              <w:autoSpaceDE w:val="0"/>
              <w:autoSpaceDN w:val="0"/>
              <w:adjustRightInd w:val="0"/>
              <w:snapToGrid w:val="0"/>
              <w:ind w:firstLine="0" w:firstLineChars="0"/>
              <w:rPr>
                <w:rFonts w:hint="eastAsia" w:ascii="宋体" w:hAnsi="宋体" w:cs="Segoe UI Symbol"/>
                <w:kern w:val="0"/>
                <w:szCs w:val="21"/>
                <w:u w:val="single"/>
              </w:rPr>
            </w:pPr>
            <w:r>
              <w:rPr>
                <w:rFonts w:ascii="宋体" w:hAnsi="宋体" w:cs="Segoe UI Symbol"/>
                <w:kern w:val="0"/>
                <w:szCs w:val="21"/>
              </w:rPr>
              <w:t>履约担保的金额：</w:t>
            </w:r>
            <w:r>
              <w:rPr>
                <w:rFonts w:hint="eastAsia" w:ascii="宋体" w:hAnsi="宋体" w:cs="Segoe UI Symbol"/>
                <w:kern w:val="0"/>
                <w:szCs w:val="21"/>
                <w:u w:val="single"/>
              </w:rPr>
              <w:t xml:space="preserve">           </w:t>
            </w:r>
          </w:p>
        </w:tc>
      </w:tr>
      <w:tr w14:paraId="6657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trPr>
        <w:tc>
          <w:tcPr>
            <w:tcW w:w="508" w:type="pct"/>
            <w:shd w:val="clear" w:color="auto" w:fill="FFFFFF"/>
            <w:vAlign w:val="center"/>
          </w:tcPr>
          <w:p w14:paraId="33E5DB6E">
            <w:pPr>
              <w:widowControl w:val="0"/>
              <w:numPr>
                <w:ilvl w:val="0"/>
                <w:numId w:val="1"/>
              </w:numPr>
              <w:autoSpaceDE w:val="0"/>
              <w:autoSpaceDN w:val="0"/>
              <w:adjustRightInd w:val="0"/>
              <w:snapToGrid w:val="0"/>
              <w:ind w:firstLineChars="0"/>
              <w:jc w:val="center"/>
              <w:rPr>
                <w:rFonts w:hint="eastAsia" w:ascii="宋体" w:hAnsi="宋体"/>
                <w:bCs/>
                <w:szCs w:val="21"/>
              </w:rPr>
            </w:pPr>
          </w:p>
        </w:tc>
        <w:tc>
          <w:tcPr>
            <w:tcW w:w="1087" w:type="pct"/>
            <w:shd w:val="clear" w:color="auto" w:fill="FFFFFF"/>
            <w:vAlign w:val="center"/>
          </w:tcPr>
          <w:p w14:paraId="086E3EFC">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招标失败的</w:t>
            </w:r>
          </w:p>
          <w:p w14:paraId="70628164">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其他情形</w:t>
            </w:r>
          </w:p>
        </w:tc>
        <w:tc>
          <w:tcPr>
            <w:tcW w:w="3405" w:type="pct"/>
            <w:shd w:val="clear" w:color="auto" w:fill="FFFFFF"/>
            <w:vAlign w:val="center"/>
          </w:tcPr>
          <w:p w14:paraId="15F2AAA2">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（一）当出现以下情形之一时，若招标文件公布期间无异议或者异议不成立（进入评审环节时，有效投标人不足三家，招标文件须经评审委员会判定是否无歧视性条款），招标人可直接转为非公开的采购方式：</w:t>
            </w:r>
          </w:p>
          <w:p w14:paraId="3DA188BB">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1.递交投标文件家数不足三家；</w:t>
            </w:r>
          </w:p>
          <w:p w14:paraId="73EA704A">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2.通过初步评审的投标人数量不足三家。</w:t>
            </w:r>
          </w:p>
          <w:p w14:paraId="4938D246">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（二）具体处理方式：</w:t>
            </w:r>
          </w:p>
          <w:p w14:paraId="3DA4E871">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①当递交投标文件的投标人数量不足三家时，本项目继续根据招标公告中的开标时间举行开标仪式；开标期间无异议或异议不成立，进入评审环节，评标委员会根据招标文件要求及投标人的数量按以下②或③项进行评审；</w:t>
            </w:r>
          </w:p>
          <w:p w14:paraId="3D2C82A9">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②当有效投标人为两家投标人时，本项目转为竞争性谈判继续完成采购；</w:t>
            </w:r>
          </w:p>
          <w:p w14:paraId="0C10E99A">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继续完成采购的具体操作程序：继续进行并沿用招标文件规定的评审方式进行评审，但在价格评审过程中，投标人应根据要求进行最终报价，并以该最终报价进行价格评审。评标委员会根据综合评分推荐得分最高的为候选成交供应商，并后续由采购人确认。</w:t>
            </w:r>
          </w:p>
          <w:p w14:paraId="5E0D94AA">
            <w:pPr>
              <w:widowControl w:val="0"/>
              <w:autoSpaceDE w:val="0"/>
              <w:autoSpaceDN w:val="0"/>
              <w:adjustRightInd w:val="0"/>
              <w:snapToGrid w:val="0"/>
              <w:ind w:firstLine="0" w:firstLineChars="0"/>
              <w:rPr>
                <w:rFonts w:ascii="宋体" w:cs="Segoe UI Symbol"/>
                <w:kern w:val="0"/>
                <w:szCs w:val="21"/>
              </w:rPr>
            </w:pPr>
            <w:r>
              <w:rPr>
                <w:rFonts w:hint="eastAsia" w:ascii="宋体" w:cs="Segoe UI Symbol"/>
                <w:kern w:val="0"/>
                <w:szCs w:val="21"/>
              </w:rPr>
              <w:t>③当有效投标人为一家投标人时，本项目转为单一来源采购；</w:t>
            </w:r>
          </w:p>
          <w:p w14:paraId="49C8E200">
            <w:pPr>
              <w:widowControl w:val="0"/>
              <w:autoSpaceDE w:val="0"/>
              <w:autoSpaceDN w:val="0"/>
              <w:adjustRightInd w:val="0"/>
              <w:snapToGrid w:val="0"/>
              <w:ind w:firstLine="0" w:firstLineChars="0"/>
              <w:rPr>
                <w:rFonts w:hint="eastAsia" w:ascii="宋体" w:hAnsi="宋体" w:cs="Segoe UI Symbol"/>
                <w:kern w:val="0"/>
                <w:szCs w:val="21"/>
              </w:rPr>
            </w:pPr>
            <w:r>
              <w:rPr>
                <w:rFonts w:hint="eastAsia" w:ascii="宋体" w:cs="Segoe UI Symbol"/>
                <w:kern w:val="0"/>
                <w:szCs w:val="21"/>
              </w:rPr>
              <w:t>继续完成采购的具体操作程序：继续进行并沿用招标文件规定的评审方式进行评审（转为单一来源采购的情形不进行商务技术和价格标的评分），但在价格评审过程中，投标人应根据要求进行最终报价，并以该最终报价进行价格评审。评标委员会推荐该名供应商为候选成交供应商，并后续由采购人确认。</w:t>
            </w:r>
          </w:p>
        </w:tc>
      </w:tr>
    </w:tbl>
    <w:p w14:paraId="52F4A1A9"/>
    <w:p w14:paraId="366E09F8">
      <w:pPr>
        <w:pStyle w:val="8"/>
      </w:pPr>
      <w:r>
        <w:br w:type="page"/>
      </w:r>
    </w:p>
    <w:tbl>
      <w:tblPr>
        <w:tblStyle w:val="22"/>
        <w:tblW w:w="5000" w:type="pct"/>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autofit"/>
        <w:tblCellMar>
          <w:top w:w="0" w:type="dxa"/>
          <w:left w:w="108" w:type="dxa"/>
          <w:bottom w:w="0" w:type="dxa"/>
          <w:right w:w="108" w:type="dxa"/>
        </w:tblCellMar>
      </w:tblPr>
      <w:tblGrid>
        <w:gridCol w:w="1067"/>
        <w:gridCol w:w="2120"/>
        <w:gridCol w:w="6362"/>
      </w:tblGrid>
      <w:tr w14:paraId="20652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50" w:hRule="atLeast"/>
        </w:trPr>
        <w:tc>
          <w:tcPr>
            <w:tcW w:w="5000" w:type="pct"/>
            <w:gridSpan w:val="3"/>
            <w:shd w:val="clear" w:color="auto" w:fill="D9E2F3"/>
            <w:vAlign w:val="center"/>
          </w:tcPr>
          <w:p w14:paraId="6BF9B029">
            <w:pPr>
              <w:widowControl w:val="0"/>
              <w:autoSpaceDE w:val="0"/>
              <w:autoSpaceDN w:val="0"/>
              <w:adjustRightInd w:val="0"/>
              <w:snapToGrid w:val="0"/>
              <w:spacing w:line="240" w:lineRule="auto"/>
              <w:ind w:firstLine="0" w:firstLineChars="0"/>
              <w:jc w:val="center"/>
              <w:rPr>
                <w:rFonts w:hint="eastAsia" w:ascii="宋体" w:hAnsi="宋体"/>
                <w:sz w:val="32"/>
                <w:szCs w:val="32"/>
              </w:rPr>
            </w:pPr>
            <w:r>
              <w:rPr>
                <w:rFonts w:hint="eastAsia" w:ascii="宋体" w:hAnsi="宋体"/>
                <w:b/>
                <w:sz w:val="32"/>
                <w:szCs w:val="32"/>
              </w:rPr>
              <w:t>投标人须知前附表（三）</w:t>
            </w:r>
          </w:p>
        </w:tc>
      </w:tr>
      <w:tr w14:paraId="30DB6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shd w:val="clear" w:color="auto" w:fill="FFFFFF"/>
            <w:vAlign w:val="center"/>
          </w:tcPr>
          <w:p w14:paraId="25418700">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条款号</w:t>
            </w:r>
          </w:p>
        </w:tc>
        <w:tc>
          <w:tcPr>
            <w:tcW w:w="1110" w:type="pct"/>
            <w:shd w:val="clear" w:color="auto" w:fill="FFFFFF"/>
            <w:vAlign w:val="center"/>
          </w:tcPr>
          <w:p w14:paraId="06EFD3B5">
            <w:pPr>
              <w:widowControl w:val="0"/>
              <w:autoSpaceDE w:val="0"/>
              <w:autoSpaceDN w:val="0"/>
              <w:adjustRightInd w:val="0"/>
              <w:snapToGrid w:val="0"/>
              <w:ind w:firstLine="0" w:firstLineChars="0"/>
              <w:jc w:val="center"/>
              <w:rPr>
                <w:rFonts w:hint="eastAsia" w:ascii="宋体" w:hAnsi="宋体"/>
                <w:b/>
                <w:szCs w:val="21"/>
              </w:rPr>
            </w:pPr>
            <w:r>
              <w:rPr>
                <w:rFonts w:ascii="宋体" w:hAnsi="宋体"/>
                <w:b/>
                <w:szCs w:val="21"/>
              </w:rPr>
              <w:t>名称</w:t>
            </w:r>
          </w:p>
        </w:tc>
        <w:tc>
          <w:tcPr>
            <w:tcW w:w="3331" w:type="pct"/>
            <w:shd w:val="clear" w:color="auto" w:fill="FFFFFF"/>
            <w:vAlign w:val="center"/>
          </w:tcPr>
          <w:p w14:paraId="3EBB2B18">
            <w:pPr>
              <w:widowControl w:val="0"/>
              <w:autoSpaceDE w:val="0"/>
              <w:autoSpaceDN w:val="0"/>
              <w:adjustRightInd w:val="0"/>
              <w:snapToGrid w:val="0"/>
              <w:ind w:firstLine="0" w:firstLineChars="0"/>
              <w:jc w:val="center"/>
              <w:rPr>
                <w:rFonts w:hint="eastAsia" w:ascii="宋体" w:hAnsi="宋体"/>
                <w:b/>
                <w:szCs w:val="21"/>
              </w:rPr>
            </w:pPr>
            <w:r>
              <w:rPr>
                <w:rFonts w:ascii="宋体" w:hAnsi="宋体"/>
                <w:b/>
                <w:szCs w:val="21"/>
              </w:rPr>
              <w:t>编列内容</w:t>
            </w:r>
          </w:p>
        </w:tc>
      </w:tr>
      <w:tr w14:paraId="6B029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shd w:val="clear" w:color="auto" w:fill="FFFFFF"/>
            <w:vAlign w:val="center"/>
          </w:tcPr>
          <w:p w14:paraId="163D2482">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28.</w:t>
            </w:r>
          </w:p>
        </w:tc>
        <w:tc>
          <w:tcPr>
            <w:tcW w:w="1110" w:type="pct"/>
            <w:shd w:val="clear" w:color="auto" w:fill="FFFFFF"/>
            <w:vAlign w:val="center"/>
          </w:tcPr>
          <w:p w14:paraId="13A86B98">
            <w:pPr>
              <w:widowControl w:val="0"/>
              <w:wordWrap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投标样品</w:t>
            </w:r>
          </w:p>
        </w:tc>
        <w:tc>
          <w:tcPr>
            <w:tcW w:w="3331" w:type="pct"/>
            <w:shd w:val="clear" w:color="auto" w:fill="FFFFFF"/>
            <w:vAlign w:val="center"/>
          </w:tcPr>
          <w:p w14:paraId="6BBF25E6">
            <w:pPr>
              <w:widowControl w:val="0"/>
              <w:wordWrap w:val="0"/>
              <w:autoSpaceDE w:val="0"/>
              <w:autoSpaceDN w:val="0"/>
              <w:adjustRightInd w:val="0"/>
              <w:snapToGrid w:val="0"/>
              <w:ind w:firstLine="0" w:firstLineChars="0"/>
              <w:jc w:val="left"/>
              <w:rPr>
                <w:rFonts w:hint="eastAsia" w:ascii="宋体" w:hAnsi="宋体"/>
                <w:szCs w:val="21"/>
              </w:rPr>
            </w:pPr>
            <w:r>
              <w:rPr>
                <w:rFonts w:hint="eastAsia" w:ascii="Segoe UI Symbol" w:hAnsi="Segoe UI Symbol" w:cs="Segoe UI Symbol"/>
                <w:kern w:val="0"/>
                <w:szCs w:val="21"/>
              </w:rPr>
              <w:t>☑</w:t>
            </w:r>
            <w:r>
              <w:rPr>
                <w:rFonts w:hint="eastAsia" w:ascii="宋体" w:hAnsi="宋体"/>
                <w:szCs w:val="21"/>
              </w:rPr>
              <w:t>不要求递交投标样品</w:t>
            </w:r>
          </w:p>
          <w:p w14:paraId="53EB27CE">
            <w:pPr>
              <w:widowControl w:val="0"/>
              <w:wordWrap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□递交投标样品，具体要求：</w:t>
            </w:r>
            <w:r>
              <w:rPr>
                <w:rFonts w:hint="eastAsia" w:ascii="宋体" w:hAnsi="宋体"/>
                <w:szCs w:val="21"/>
                <w:u w:val="single"/>
              </w:rPr>
              <w:t xml:space="preserve"> </w:t>
            </w:r>
            <w:r>
              <w:rPr>
                <w:rFonts w:ascii="宋体" w:hAnsi="宋体"/>
                <w:szCs w:val="21"/>
                <w:u w:val="single"/>
              </w:rPr>
              <w:t xml:space="preserve">                    </w:t>
            </w:r>
          </w:p>
        </w:tc>
      </w:tr>
      <w:tr w14:paraId="31D0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shd w:val="clear" w:color="auto" w:fill="FFFFFF"/>
            <w:vAlign w:val="center"/>
          </w:tcPr>
          <w:p w14:paraId="26391B1B">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29.</w:t>
            </w:r>
          </w:p>
        </w:tc>
        <w:tc>
          <w:tcPr>
            <w:tcW w:w="1110" w:type="pct"/>
            <w:shd w:val="clear" w:color="auto" w:fill="FFFFFF"/>
            <w:vAlign w:val="center"/>
          </w:tcPr>
          <w:p w14:paraId="51D40FB4">
            <w:pPr>
              <w:widowControl w:val="0"/>
              <w:autoSpaceDE w:val="0"/>
              <w:autoSpaceDN w:val="0"/>
              <w:adjustRightInd w:val="0"/>
              <w:snapToGrid w:val="0"/>
              <w:ind w:firstLine="0" w:firstLineChars="0"/>
              <w:jc w:val="center"/>
              <w:rPr>
                <w:rFonts w:hint="eastAsia" w:ascii="宋体" w:hAnsi="宋体"/>
                <w:b/>
              </w:rPr>
            </w:pPr>
            <w:r>
              <w:rPr>
                <w:rFonts w:hint="eastAsia" w:ascii="宋体" w:hAnsi="宋体"/>
                <w:b/>
              </w:rPr>
              <w:t>投标文件递交要求</w:t>
            </w:r>
          </w:p>
          <w:p w14:paraId="49C8ABC0">
            <w:pPr>
              <w:pStyle w:val="13"/>
              <w:ind w:firstLine="0" w:firstLineChars="0"/>
            </w:pPr>
            <w:r>
              <w:rPr>
                <w:rFonts w:hint="eastAsia"/>
              </w:rPr>
              <w:t>（现场递交文件）</w:t>
            </w:r>
          </w:p>
        </w:tc>
        <w:tc>
          <w:tcPr>
            <w:tcW w:w="3331" w:type="pct"/>
            <w:shd w:val="clear" w:color="auto" w:fill="FFFFFF"/>
            <w:vAlign w:val="center"/>
          </w:tcPr>
          <w:p w14:paraId="3B6C970A">
            <w:pPr>
              <w:pStyle w:val="19"/>
              <w:spacing w:before="156" w:beforeLines="50" w:beforeAutospacing="0" w:after="156" w:afterLines="50" w:afterAutospacing="0" w:line="360" w:lineRule="auto"/>
              <w:ind w:firstLine="0" w:firstLineChars="0"/>
              <w:rPr>
                <w:rFonts w:ascii="Times New Roman" w:hAnsi="Times New Roman"/>
                <w:b/>
                <w:bCs/>
                <w:color w:val="auto"/>
                <w:kern w:val="2"/>
                <w:sz w:val="21"/>
                <w:szCs w:val="21"/>
              </w:rPr>
            </w:pPr>
            <w:r>
              <w:rPr>
                <w:rFonts w:ascii="Times New Roman" w:hAnsi="Times New Roman"/>
                <w:color w:val="auto"/>
                <w:kern w:val="2"/>
                <w:sz w:val="21"/>
                <w:szCs w:val="21"/>
              </w:rPr>
              <w:t>1</w:t>
            </w:r>
            <w:r>
              <w:rPr>
                <w:rFonts w:hint="eastAsia" w:cs="宋体"/>
                <w:color w:val="auto"/>
                <w:kern w:val="2"/>
                <w:sz w:val="21"/>
                <w:szCs w:val="21"/>
              </w:rPr>
              <w:t>、</w:t>
            </w:r>
            <w:r>
              <w:rPr>
                <w:rFonts w:hint="eastAsia" w:cs="宋体"/>
                <w:b/>
                <w:bCs/>
                <w:color w:val="auto"/>
                <w:kern w:val="2"/>
                <w:sz w:val="21"/>
                <w:szCs w:val="21"/>
              </w:rPr>
              <w:t>本项目采用线下开标，纸质评标。需提供纸质投标文件，其中正本（1份）、副本（</w:t>
            </w:r>
            <w:r>
              <w:rPr>
                <w:rFonts w:hint="eastAsia" w:cs="宋体"/>
                <w:b/>
                <w:bCs/>
                <w:color w:val="auto"/>
                <w:kern w:val="2"/>
                <w:sz w:val="21"/>
                <w:szCs w:val="21"/>
                <w:lang w:val="en-US" w:eastAsia="zh-CN"/>
              </w:rPr>
              <w:t>2</w:t>
            </w:r>
            <w:r>
              <w:rPr>
                <w:rFonts w:hint="eastAsia" w:cs="宋体"/>
                <w:b/>
                <w:bCs/>
                <w:color w:val="auto"/>
                <w:kern w:val="2"/>
                <w:sz w:val="21"/>
                <w:szCs w:val="21"/>
              </w:rPr>
              <w:t>份），</w:t>
            </w:r>
            <w:r>
              <w:rPr>
                <w:rFonts w:ascii="Times New Roman" w:hAnsi="Times New Roman"/>
                <w:b/>
                <w:bCs/>
                <w:color w:val="auto"/>
                <w:kern w:val="2"/>
                <w:sz w:val="21"/>
                <w:szCs w:val="21"/>
              </w:rPr>
              <w:t>“</w:t>
            </w:r>
            <w:r>
              <w:rPr>
                <w:rFonts w:hint="eastAsia" w:cs="宋体"/>
                <w:b/>
                <w:bCs/>
                <w:color w:val="auto"/>
                <w:kern w:val="2"/>
                <w:sz w:val="21"/>
                <w:szCs w:val="21"/>
              </w:rPr>
              <w:t>投标报价一览表</w:t>
            </w:r>
            <w:r>
              <w:rPr>
                <w:rFonts w:ascii="Times New Roman" w:hAnsi="Times New Roman"/>
                <w:b/>
                <w:bCs/>
                <w:color w:val="auto"/>
                <w:kern w:val="2"/>
                <w:sz w:val="21"/>
                <w:szCs w:val="21"/>
              </w:rPr>
              <w:t>”</w:t>
            </w:r>
            <w:r>
              <w:rPr>
                <w:rFonts w:hint="eastAsia" w:cs="宋体"/>
                <w:b/>
                <w:bCs/>
                <w:color w:val="auto"/>
                <w:kern w:val="2"/>
                <w:sz w:val="21"/>
                <w:szCs w:val="21"/>
              </w:rPr>
              <w:t>信封1份；同时，需提供电子投标文件1份（u盘或光盘刻录）</w:t>
            </w:r>
            <w:r>
              <w:rPr>
                <w:rFonts w:hint="eastAsia" w:cs="宋体"/>
                <w:b/>
                <w:bCs/>
                <w:color w:val="auto"/>
                <w:kern w:val="2"/>
                <w:sz w:val="21"/>
                <w:szCs w:val="21"/>
                <w:lang w:eastAsia="zh-CN"/>
              </w:rPr>
              <w:t>，</w:t>
            </w:r>
            <w:r>
              <w:rPr>
                <w:rFonts w:hint="eastAsia" w:cs="宋体"/>
                <w:b/>
                <w:bCs/>
                <w:color w:val="auto"/>
                <w:kern w:val="2"/>
                <w:sz w:val="21"/>
                <w:szCs w:val="21"/>
                <w:lang w:val="en-US" w:eastAsia="zh-CN"/>
              </w:rPr>
              <w:t>单独密封并加盖公章</w:t>
            </w:r>
            <w:r>
              <w:rPr>
                <w:rFonts w:hint="eastAsia" w:cs="宋体"/>
                <w:b/>
                <w:bCs/>
                <w:color w:val="auto"/>
                <w:kern w:val="2"/>
                <w:sz w:val="21"/>
                <w:szCs w:val="21"/>
              </w:rPr>
              <w:t>。</w:t>
            </w:r>
          </w:p>
          <w:p w14:paraId="06212B5A">
            <w:pPr>
              <w:spacing w:before="156" w:beforeLines="50" w:after="156" w:afterLines="50"/>
              <w:ind w:firstLine="0" w:firstLineChars="0"/>
              <w:jc w:val="left"/>
              <w:rPr>
                <w:szCs w:val="21"/>
              </w:rPr>
            </w:pPr>
            <w:r>
              <w:rPr>
                <w:szCs w:val="21"/>
              </w:rPr>
              <w:t>2</w:t>
            </w:r>
            <w:r>
              <w:rPr>
                <w:rFonts w:hint="eastAsia" w:ascii="宋体" w:hAnsi="宋体" w:cs="宋体"/>
                <w:szCs w:val="21"/>
              </w:rPr>
              <w:t>、投标文件封面应标明</w:t>
            </w:r>
            <w:r>
              <w:rPr>
                <w:szCs w:val="21"/>
              </w:rPr>
              <w:t>“</w:t>
            </w:r>
            <w:r>
              <w:rPr>
                <w:rFonts w:hint="eastAsia" w:ascii="宋体" w:hAnsi="宋体" w:cs="宋体"/>
                <w:szCs w:val="21"/>
              </w:rPr>
              <w:t>正本</w:t>
            </w:r>
            <w:r>
              <w:rPr>
                <w:szCs w:val="21"/>
              </w:rPr>
              <w:t>”“</w:t>
            </w:r>
            <w:r>
              <w:rPr>
                <w:rFonts w:hint="eastAsia" w:ascii="宋体" w:hAnsi="宋体" w:cs="宋体"/>
                <w:szCs w:val="21"/>
              </w:rPr>
              <w:t>副本</w:t>
            </w:r>
            <w:r>
              <w:rPr>
                <w:szCs w:val="21"/>
              </w:rPr>
              <w:t>”</w:t>
            </w:r>
            <w:r>
              <w:rPr>
                <w:rFonts w:hint="eastAsia" w:ascii="宋体" w:hAnsi="宋体" w:cs="宋体"/>
                <w:szCs w:val="21"/>
              </w:rPr>
              <w:t>字样，并将投标文件正本、副本，密封装在同一信封中。投标文件密封封口处须加盖投标单位公章或有效签字。</w:t>
            </w:r>
          </w:p>
          <w:p w14:paraId="1F25362A">
            <w:pPr>
              <w:pStyle w:val="19"/>
              <w:spacing w:before="156" w:beforeLines="50" w:beforeAutospacing="0" w:after="156" w:afterLines="50" w:afterAutospacing="0" w:line="360" w:lineRule="auto"/>
              <w:ind w:firstLine="0" w:firstLineChars="0"/>
              <w:rPr>
                <w:rFonts w:ascii="Times New Roman" w:hAnsi="Times New Roman"/>
                <w:color w:val="auto"/>
                <w:kern w:val="2"/>
                <w:sz w:val="21"/>
                <w:szCs w:val="21"/>
              </w:rPr>
            </w:pPr>
            <w:r>
              <w:rPr>
                <w:rFonts w:ascii="Times New Roman" w:hAnsi="Times New Roman"/>
                <w:color w:val="auto"/>
                <w:kern w:val="2"/>
                <w:sz w:val="21"/>
                <w:szCs w:val="21"/>
              </w:rPr>
              <w:t>3</w:t>
            </w:r>
            <w:r>
              <w:rPr>
                <w:rFonts w:hint="eastAsia" w:cs="宋体"/>
                <w:color w:val="auto"/>
                <w:kern w:val="2"/>
                <w:sz w:val="21"/>
                <w:szCs w:val="21"/>
              </w:rPr>
              <w:t>、为方便开标唱标，投标人应将</w:t>
            </w:r>
            <w:r>
              <w:rPr>
                <w:rFonts w:ascii="Times New Roman" w:hAnsi="Times New Roman"/>
                <w:color w:val="auto"/>
                <w:kern w:val="2"/>
                <w:sz w:val="21"/>
                <w:szCs w:val="21"/>
              </w:rPr>
              <w:t>“D</w:t>
            </w:r>
            <w:r>
              <w:rPr>
                <w:rFonts w:hint="eastAsia" w:ascii="Times New Roman" w:hAnsi="Times New Roman"/>
                <w:color w:val="auto"/>
                <w:kern w:val="2"/>
                <w:sz w:val="21"/>
                <w:szCs w:val="21"/>
              </w:rPr>
              <w:t>1</w:t>
            </w:r>
            <w:r>
              <w:rPr>
                <w:rFonts w:hint="eastAsia" w:cs="宋体"/>
                <w:color w:val="auto"/>
                <w:kern w:val="2"/>
                <w:sz w:val="21"/>
                <w:szCs w:val="21"/>
              </w:rPr>
              <w:t>、投标报价一览表（加盖公章）</w:t>
            </w:r>
            <w:r>
              <w:rPr>
                <w:rFonts w:ascii="Times New Roman" w:hAnsi="Times New Roman"/>
                <w:color w:val="auto"/>
                <w:kern w:val="2"/>
                <w:sz w:val="21"/>
                <w:szCs w:val="21"/>
              </w:rPr>
              <w:t>”1</w:t>
            </w:r>
            <w:r>
              <w:rPr>
                <w:rFonts w:hint="eastAsia" w:cs="宋体"/>
                <w:color w:val="auto"/>
                <w:kern w:val="2"/>
                <w:sz w:val="21"/>
                <w:szCs w:val="21"/>
              </w:rPr>
              <w:t>份，装入一个密封信封内，信封上标明</w:t>
            </w:r>
            <w:r>
              <w:rPr>
                <w:rFonts w:ascii="Times New Roman" w:hAnsi="Times New Roman"/>
                <w:color w:val="auto"/>
                <w:kern w:val="2"/>
                <w:sz w:val="21"/>
                <w:szCs w:val="21"/>
              </w:rPr>
              <w:t>“</w:t>
            </w:r>
            <w:r>
              <w:rPr>
                <w:rFonts w:hint="eastAsia" w:cs="宋体"/>
                <w:color w:val="auto"/>
                <w:kern w:val="2"/>
                <w:sz w:val="21"/>
                <w:szCs w:val="21"/>
              </w:rPr>
              <w:t>投标报价一览表</w:t>
            </w:r>
            <w:r>
              <w:rPr>
                <w:rFonts w:ascii="Times New Roman" w:hAnsi="Times New Roman"/>
                <w:color w:val="auto"/>
                <w:kern w:val="2"/>
                <w:sz w:val="21"/>
                <w:szCs w:val="21"/>
              </w:rPr>
              <w:t>”</w:t>
            </w:r>
            <w:r>
              <w:rPr>
                <w:rFonts w:hint="eastAsia" w:cs="宋体"/>
                <w:color w:val="auto"/>
                <w:kern w:val="2"/>
                <w:sz w:val="21"/>
                <w:szCs w:val="21"/>
              </w:rPr>
              <w:t>字样，在投标时单独提交。</w:t>
            </w:r>
          </w:p>
          <w:p w14:paraId="5053BDE2">
            <w:pPr>
              <w:pStyle w:val="19"/>
              <w:spacing w:before="156" w:beforeLines="50" w:beforeAutospacing="0" w:after="156" w:afterLines="50" w:afterAutospacing="0" w:line="360" w:lineRule="auto"/>
              <w:ind w:firstLine="0" w:firstLineChars="0"/>
              <w:rPr>
                <w:rFonts w:ascii="Times New Roman" w:hAnsi="Times New Roman"/>
                <w:color w:val="auto"/>
                <w:kern w:val="2"/>
                <w:sz w:val="21"/>
                <w:szCs w:val="21"/>
              </w:rPr>
            </w:pPr>
            <w:r>
              <w:rPr>
                <w:rFonts w:hint="eastAsia" w:ascii="Times New Roman" w:hAnsi="Times New Roman" w:cs="宋体"/>
                <w:color w:val="auto"/>
                <w:kern w:val="2"/>
                <w:sz w:val="21"/>
                <w:szCs w:val="21"/>
              </w:rPr>
              <w:t>4、递交投标文件时将核查法定代表人资格证明书及法定代表人授权委托书，请将此文件另行不密封准备，递交文件时交由工作人员进行身份核查。</w:t>
            </w:r>
          </w:p>
          <w:p w14:paraId="62197173">
            <w:pPr>
              <w:widowControl w:val="0"/>
              <w:kinsoku w:val="0"/>
              <w:wordWrap w:val="0"/>
              <w:overflowPunct w:val="0"/>
              <w:autoSpaceDE w:val="0"/>
              <w:autoSpaceDN w:val="0"/>
              <w:adjustRightInd w:val="0"/>
              <w:snapToGrid w:val="0"/>
              <w:spacing w:before="156" w:beforeLines="50" w:after="156" w:afterLines="50"/>
              <w:ind w:firstLine="0" w:firstLineChars="0"/>
              <w:jc w:val="left"/>
              <w:rPr>
                <w:szCs w:val="21"/>
              </w:rPr>
            </w:pPr>
            <w:r>
              <w:rPr>
                <w:rFonts w:hint="eastAsia" w:ascii="宋体" w:hAnsi="宋体" w:cs="宋体"/>
                <w:szCs w:val="21"/>
              </w:rPr>
              <w:t>注意：</w:t>
            </w:r>
          </w:p>
          <w:p w14:paraId="5D5F188F">
            <w:pPr>
              <w:spacing w:before="156" w:beforeLines="50" w:after="156" w:afterLines="50"/>
              <w:ind w:firstLine="0" w:firstLineChars="0"/>
              <w:jc w:val="left"/>
              <w:rPr>
                <w:szCs w:val="21"/>
              </w:rPr>
            </w:pPr>
            <w:r>
              <w:rPr>
                <w:rFonts w:hint="eastAsia" w:ascii="宋体" w:hAnsi="宋体" w:cs="宋体"/>
                <w:szCs w:val="21"/>
              </w:rPr>
              <w:t>投标文件</w:t>
            </w:r>
            <w:r>
              <w:rPr>
                <w:szCs w:val="21"/>
              </w:rPr>
              <w:t>“</w:t>
            </w:r>
            <w:r>
              <w:rPr>
                <w:rFonts w:hint="eastAsia" w:ascii="宋体" w:hAnsi="宋体" w:cs="宋体"/>
                <w:szCs w:val="21"/>
              </w:rPr>
              <w:t>正本、副本</w:t>
            </w:r>
            <w:r>
              <w:rPr>
                <w:szCs w:val="21"/>
              </w:rPr>
              <w:t>”“</w:t>
            </w:r>
            <w:r>
              <w:rPr>
                <w:rFonts w:hint="eastAsia" w:ascii="宋体" w:hAnsi="宋体" w:cs="宋体"/>
                <w:szCs w:val="21"/>
              </w:rPr>
              <w:t>投标报价一览表</w:t>
            </w:r>
            <w:r>
              <w:rPr>
                <w:szCs w:val="21"/>
              </w:rPr>
              <w:t>”</w:t>
            </w:r>
            <w:r>
              <w:rPr>
                <w:rFonts w:hint="eastAsia" w:ascii="宋体" w:hAnsi="宋体" w:cs="宋体"/>
                <w:szCs w:val="21"/>
              </w:rPr>
              <w:t>信封均应注明：</w:t>
            </w:r>
          </w:p>
          <w:p w14:paraId="73C4D251">
            <w:pPr>
              <w:spacing w:before="156" w:beforeLines="50" w:after="156" w:afterLines="50"/>
              <w:ind w:firstLine="0" w:firstLineChars="0"/>
              <w:jc w:val="left"/>
              <w:rPr>
                <w:szCs w:val="21"/>
              </w:rPr>
            </w:pPr>
            <w:r>
              <w:rPr>
                <w:rFonts w:hint="eastAsia" w:ascii="宋体" w:hAnsi="宋体" w:cs="宋体"/>
                <w:szCs w:val="21"/>
              </w:rPr>
              <w:t>递</w:t>
            </w:r>
            <w:r>
              <w:rPr>
                <w:szCs w:val="21"/>
              </w:rPr>
              <w:t xml:space="preserve"> </w:t>
            </w:r>
            <w:r>
              <w:rPr>
                <w:rFonts w:hint="eastAsia" w:ascii="宋体" w:hAnsi="宋体" w:cs="宋体"/>
                <w:szCs w:val="21"/>
              </w:rPr>
              <w:t>交</w:t>
            </w:r>
            <w:r>
              <w:rPr>
                <w:szCs w:val="21"/>
              </w:rPr>
              <w:t xml:space="preserve"> 至：</w:t>
            </w:r>
            <w:r>
              <w:rPr>
                <w:rFonts w:hint="eastAsia" w:ascii="宋体" w:hAnsi="宋体"/>
                <w:kern w:val="0"/>
                <w:szCs w:val="21"/>
                <w:u w:val="single"/>
              </w:rPr>
              <w:t xml:space="preserve">深圳市罗湖区红岭北路人保金融大厦35楼 </w:t>
            </w:r>
          </w:p>
          <w:p w14:paraId="6CA7DB50">
            <w:pPr>
              <w:spacing w:before="156" w:beforeLines="50" w:after="156" w:afterLines="50"/>
              <w:ind w:firstLine="0" w:firstLineChars="0"/>
              <w:jc w:val="left"/>
              <w:rPr>
                <w:rFonts w:hint="default" w:eastAsia="宋体"/>
                <w:szCs w:val="21"/>
                <w:u w:val="single"/>
                <w:lang w:val="en-US" w:eastAsia="zh-CN"/>
              </w:rPr>
            </w:pPr>
            <w:r>
              <w:rPr>
                <w:rFonts w:hint="eastAsia" w:ascii="宋体" w:hAnsi="宋体" w:cs="宋体"/>
                <w:szCs w:val="21"/>
              </w:rPr>
              <w:t>项目编号：</w:t>
            </w:r>
            <w:r>
              <w:rPr>
                <w:rFonts w:hint="eastAsia"/>
                <w:szCs w:val="21"/>
                <w:u w:val="single"/>
              </w:rPr>
              <w:t>YG26ZG0039456</w:t>
            </w:r>
            <w:r>
              <w:rPr>
                <w:rFonts w:hint="eastAsia"/>
                <w:szCs w:val="21"/>
                <w:u w:val="single"/>
                <w:lang w:val="en-US" w:eastAsia="zh-CN"/>
              </w:rPr>
              <w:t>-C1</w:t>
            </w:r>
          </w:p>
          <w:p w14:paraId="1C2B2BC8">
            <w:pPr>
              <w:spacing w:before="156" w:beforeLines="50" w:after="156" w:afterLines="50"/>
              <w:ind w:firstLine="0" w:firstLineChars="0"/>
              <w:jc w:val="left"/>
              <w:rPr>
                <w:szCs w:val="21"/>
              </w:rPr>
            </w:pPr>
            <w:r>
              <w:rPr>
                <w:rFonts w:hint="eastAsia" w:ascii="宋体" w:hAnsi="宋体" w:cs="宋体"/>
                <w:szCs w:val="21"/>
              </w:rPr>
              <w:t>项目名称：</w:t>
            </w:r>
            <w:r>
              <w:rPr>
                <w:szCs w:val="21"/>
                <w:u w:val="single"/>
              </w:rPr>
              <w:t xml:space="preserve"> </w:t>
            </w:r>
            <w:r>
              <w:rPr>
                <w:rFonts w:hint="eastAsia"/>
                <w:szCs w:val="21"/>
                <w:u w:val="single"/>
              </w:rPr>
              <w:t>2026年赛演活动包厢茶歇服务</w:t>
            </w:r>
            <w:r>
              <w:rPr>
                <w:rFonts w:hint="eastAsia"/>
                <w:szCs w:val="21"/>
                <w:u w:val="single"/>
                <w:lang w:eastAsia="zh-CN"/>
              </w:rPr>
              <w:t>（</w:t>
            </w:r>
            <w:r>
              <w:rPr>
                <w:rFonts w:hint="eastAsia"/>
                <w:szCs w:val="21"/>
                <w:u w:val="single"/>
                <w:lang w:val="en-US" w:eastAsia="zh-CN"/>
              </w:rPr>
              <w:t>二次</w:t>
            </w:r>
            <w:r>
              <w:rPr>
                <w:rFonts w:hint="eastAsia"/>
                <w:szCs w:val="21"/>
                <w:u w:val="single"/>
                <w:lang w:eastAsia="zh-CN"/>
              </w:rPr>
              <w:t>）</w:t>
            </w:r>
            <w:r>
              <w:rPr>
                <w:szCs w:val="21"/>
                <w:u w:val="single"/>
              </w:rPr>
              <w:t xml:space="preserve"> </w:t>
            </w:r>
          </w:p>
          <w:p w14:paraId="22C9BE71">
            <w:pPr>
              <w:pStyle w:val="19"/>
              <w:spacing w:before="0" w:beforeAutospacing="0" w:after="0" w:afterAutospacing="0" w:line="360" w:lineRule="auto"/>
              <w:rPr>
                <w:rFonts w:hint="eastAsia" w:cs="Segoe UI Symbol"/>
                <w:color w:val="auto"/>
                <w:szCs w:val="21"/>
              </w:rPr>
            </w:pPr>
            <w:r>
              <w:rPr>
                <w:rFonts w:hint="eastAsia" w:cs="宋体"/>
                <w:color w:val="auto"/>
                <w:kern w:val="2"/>
                <w:sz w:val="21"/>
                <w:szCs w:val="21"/>
              </w:rPr>
              <w:t>并备注：</w:t>
            </w:r>
            <w:r>
              <w:rPr>
                <w:rFonts w:ascii="Times New Roman" w:hAnsi="Times New Roman"/>
                <w:color w:val="auto"/>
                <w:kern w:val="2"/>
                <w:sz w:val="21"/>
                <w:szCs w:val="21"/>
              </w:rPr>
              <w:t xml:space="preserve">“ </w:t>
            </w:r>
            <w:r>
              <w:rPr>
                <w:rFonts w:hint="eastAsia" w:ascii="Times New Roman" w:hAnsi="Times New Roman"/>
                <w:color w:val="auto"/>
                <w:kern w:val="2"/>
                <w:sz w:val="21"/>
                <w:szCs w:val="21"/>
                <w:u w:val="single"/>
              </w:rPr>
              <w:t>2026年赛演活动包厢茶歇服务</w:t>
            </w:r>
            <w:r>
              <w:rPr>
                <w:rFonts w:hint="eastAsia" w:ascii="Times New Roman" w:hAnsi="Times New Roman"/>
                <w:color w:val="auto"/>
                <w:kern w:val="2"/>
                <w:sz w:val="21"/>
                <w:szCs w:val="21"/>
                <w:u w:val="single"/>
                <w:lang w:eastAsia="zh-CN"/>
              </w:rPr>
              <w:t>（</w:t>
            </w:r>
            <w:r>
              <w:rPr>
                <w:rFonts w:hint="eastAsia" w:ascii="Times New Roman" w:hAnsi="Times New Roman"/>
                <w:color w:val="auto"/>
                <w:kern w:val="2"/>
                <w:sz w:val="21"/>
                <w:szCs w:val="21"/>
                <w:u w:val="single"/>
                <w:lang w:val="en-US" w:eastAsia="zh-CN"/>
              </w:rPr>
              <w:t>二次</w:t>
            </w:r>
            <w:r>
              <w:rPr>
                <w:rFonts w:hint="eastAsia" w:ascii="Times New Roman" w:hAnsi="Times New Roman"/>
                <w:color w:val="auto"/>
                <w:kern w:val="2"/>
                <w:sz w:val="21"/>
                <w:szCs w:val="21"/>
                <w:u w:val="single"/>
                <w:lang w:eastAsia="zh-CN"/>
              </w:rPr>
              <w:t>）</w:t>
            </w:r>
            <w:r>
              <w:rPr>
                <w:rFonts w:ascii="Times New Roman" w:hAnsi="Times New Roman"/>
                <w:color w:val="auto"/>
                <w:kern w:val="2"/>
                <w:sz w:val="21"/>
                <w:szCs w:val="21"/>
                <w:u w:val="single"/>
              </w:rPr>
              <w:t xml:space="preserve"> </w:t>
            </w:r>
            <w:r>
              <w:rPr>
                <w:rFonts w:hint="eastAsia" w:cs="宋体"/>
                <w:color w:val="auto"/>
                <w:kern w:val="2"/>
                <w:sz w:val="21"/>
                <w:szCs w:val="21"/>
              </w:rPr>
              <w:t>（项目名称）在</w:t>
            </w:r>
            <w:r>
              <w:rPr>
                <w:rFonts w:ascii="Times New Roman" w:hAnsi="Times New Roman"/>
                <w:color w:val="auto"/>
                <w:kern w:val="2"/>
                <w:sz w:val="21"/>
                <w:szCs w:val="21"/>
                <w:u w:val="single"/>
              </w:rPr>
              <w:t>202</w:t>
            </w:r>
            <w:r>
              <w:rPr>
                <w:rFonts w:hint="eastAsia" w:ascii="Times New Roman" w:hAnsi="Times New Roman"/>
                <w:color w:val="auto"/>
                <w:kern w:val="2"/>
                <w:sz w:val="21"/>
                <w:szCs w:val="21"/>
                <w:u w:val="single"/>
                <w:lang w:val="en-US" w:eastAsia="zh-CN"/>
              </w:rPr>
              <w:t>6</w:t>
            </w:r>
            <w:r>
              <w:rPr>
                <w:rFonts w:hint="eastAsia" w:cs="宋体"/>
                <w:color w:val="auto"/>
                <w:kern w:val="2"/>
                <w:sz w:val="21"/>
                <w:szCs w:val="21"/>
              </w:rPr>
              <w:t>年</w:t>
            </w:r>
            <w:r>
              <w:rPr>
                <w:rFonts w:ascii="Times New Roman" w:hAnsi="Times New Roman"/>
                <w:color w:val="auto"/>
                <w:kern w:val="2"/>
                <w:sz w:val="21"/>
                <w:szCs w:val="21"/>
                <w:u w:val="single"/>
              </w:rPr>
              <w:t xml:space="preserve">  </w:t>
            </w:r>
            <w:r>
              <w:rPr>
                <w:rFonts w:hint="eastAsia" w:cs="宋体"/>
                <w:color w:val="auto"/>
                <w:kern w:val="2"/>
                <w:sz w:val="21"/>
                <w:szCs w:val="21"/>
              </w:rPr>
              <w:t>月</w:t>
            </w:r>
            <w:r>
              <w:rPr>
                <w:rFonts w:ascii="Times New Roman" w:hAnsi="Times New Roman"/>
                <w:color w:val="auto"/>
                <w:kern w:val="2"/>
                <w:sz w:val="21"/>
                <w:szCs w:val="21"/>
                <w:u w:val="single"/>
              </w:rPr>
              <w:t xml:space="preserve">  </w:t>
            </w:r>
            <w:r>
              <w:rPr>
                <w:rFonts w:hint="eastAsia" w:cs="宋体"/>
                <w:color w:val="auto"/>
                <w:kern w:val="2"/>
                <w:sz w:val="21"/>
                <w:szCs w:val="21"/>
              </w:rPr>
              <w:t>日</w:t>
            </w:r>
            <w:r>
              <w:rPr>
                <w:rFonts w:ascii="Times New Roman" w:hAnsi="Times New Roman"/>
                <w:color w:val="auto"/>
                <w:kern w:val="2"/>
                <w:sz w:val="21"/>
                <w:szCs w:val="21"/>
                <w:u w:val="single"/>
              </w:rPr>
              <w:t xml:space="preserve">  </w:t>
            </w:r>
            <w:r>
              <w:rPr>
                <w:rFonts w:hint="eastAsia" w:cs="宋体"/>
                <w:color w:val="auto"/>
                <w:kern w:val="2"/>
                <w:sz w:val="21"/>
                <w:szCs w:val="21"/>
              </w:rPr>
              <w:t>：</w:t>
            </w:r>
            <w:r>
              <w:rPr>
                <w:rFonts w:ascii="Times New Roman" w:hAnsi="Times New Roman"/>
                <w:color w:val="auto"/>
                <w:kern w:val="2"/>
                <w:sz w:val="21"/>
                <w:szCs w:val="21"/>
                <w:u w:val="single"/>
              </w:rPr>
              <w:t xml:space="preserve">  </w:t>
            </w:r>
            <w:r>
              <w:rPr>
                <w:rFonts w:hint="eastAsia" w:cs="宋体"/>
                <w:color w:val="auto"/>
                <w:kern w:val="2"/>
                <w:sz w:val="21"/>
                <w:szCs w:val="21"/>
              </w:rPr>
              <w:t>（北京时间）之前不得启封</w:t>
            </w:r>
            <w:r>
              <w:rPr>
                <w:rFonts w:ascii="Times New Roman" w:hAnsi="Times New Roman"/>
                <w:color w:val="auto"/>
                <w:kern w:val="2"/>
                <w:sz w:val="21"/>
                <w:szCs w:val="21"/>
              </w:rPr>
              <w:t>”</w:t>
            </w:r>
            <w:r>
              <w:rPr>
                <w:rFonts w:hint="eastAsia" w:cs="宋体"/>
                <w:color w:val="auto"/>
                <w:kern w:val="2"/>
                <w:sz w:val="21"/>
                <w:szCs w:val="21"/>
              </w:rPr>
              <w:t>的字样</w:t>
            </w:r>
            <w:r>
              <w:rPr>
                <w:rFonts w:hint="eastAsia" w:cs="宋体"/>
                <w:color w:val="auto"/>
                <w:kern w:val="2"/>
                <w:sz w:val="21"/>
                <w:szCs w:val="21"/>
                <w:lang w:val="en-US" w:eastAsia="zh-CN"/>
              </w:rPr>
              <w:t>(与截标时间保持一致)</w:t>
            </w:r>
            <w:r>
              <w:rPr>
                <w:rFonts w:hint="eastAsia" w:cs="宋体"/>
                <w:color w:val="auto"/>
                <w:kern w:val="2"/>
                <w:sz w:val="21"/>
                <w:szCs w:val="21"/>
              </w:rPr>
              <w:t>。</w:t>
            </w:r>
          </w:p>
        </w:tc>
      </w:tr>
      <w:tr w14:paraId="1D663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shd w:val="clear" w:color="auto" w:fill="FFFFFF"/>
            <w:vAlign w:val="center"/>
          </w:tcPr>
          <w:p w14:paraId="7EDB6514">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30.</w:t>
            </w:r>
          </w:p>
        </w:tc>
        <w:tc>
          <w:tcPr>
            <w:tcW w:w="1110" w:type="pct"/>
            <w:shd w:val="clear" w:color="auto" w:fill="FFFFFF"/>
            <w:vAlign w:val="center"/>
          </w:tcPr>
          <w:p w14:paraId="71E1668B">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cs="宋体"/>
                <w:szCs w:val="21"/>
              </w:rPr>
              <w:t>投标文件签字或盖章要求</w:t>
            </w:r>
          </w:p>
        </w:tc>
        <w:tc>
          <w:tcPr>
            <w:tcW w:w="3331" w:type="pct"/>
            <w:shd w:val="clear" w:color="auto" w:fill="FFFFFF"/>
            <w:vAlign w:val="center"/>
          </w:tcPr>
          <w:p w14:paraId="442767A9">
            <w:pPr>
              <w:pStyle w:val="19"/>
              <w:spacing w:before="0" w:beforeAutospacing="0" w:after="0" w:afterAutospacing="0" w:line="360" w:lineRule="auto"/>
              <w:rPr>
                <w:rFonts w:hint="eastAsia" w:cs="MS Mincho"/>
                <w:color w:val="auto"/>
                <w:szCs w:val="21"/>
              </w:rPr>
            </w:pPr>
            <w:r>
              <w:rPr>
                <w:rFonts w:hint="eastAsia" w:cs="宋体"/>
                <w:color w:val="auto"/>
                <w:kern w:val="2"/>
                <w:sz w:val="21"/>
                <w:szCs w:val="21"/>
              </w:rPr>
              <w:t>投标文件必须有投标人盖章（投标文件每页加盖公章，骑缝章，特殊规定位置加盖法人章（签字）或授权代理人签字）方为合法的投标文件。对文件未盖章的资料，相应资料无效；相应资料无效致使投标文件无效的，由投标人自行负责。</w:t>
            </w:r>
          </w:p>
        </w:tc>
      </w:tr>
      <w:tr w14:paraId="363F8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90" w:hRule="atLeast"/>
        </w:trPr>
        <w:tc>
          <w:tcPr>
            <w:tcW w:w="5000" w:type="pct"/>
            <w:gridSpan w:val="3"/>
            <w:shd w:val="clear" w:color="auto" w:fill="D9E2F3"/>
            <w:vAlign w:val="center"/>
          </w:tcPr>
          <w:p w14:paraId="7957523A">
            <w:pPr>
              <w:widowControl w:val="0"/>
              <w:autoSpaceDE w:val="0"/>
              <w:autoSpaceDN w:val="0"/>
              <w:adjustRightInd w:val="0"/>
              <w:snapToGrid w:val="0"/>
              <w:ind w:firstLine="0" w:firstLineChars="0"/>
              <w:jc w:val="center"/>
              <w:rPr>
                <w:rFonts w:hint="eastAsia" w:ascii="宋体" w:hAnsi="宋体"/>
                <w:b/>
                <w:sz w:val="32"/>
                <w:szCs w:val="32"/>
              </w:rPr>
            </w:pPr>
            <w:r>
              <w:rPr>
                <w:rFonts w:hint="eastAsia" w:ascii="宋体" w:hAnsi="宋体"/>
                <w:b/>
                <w:sz w:val="32"/>
                <w:szCs w:val="32"/>
              </w:rPr>
              <w:t>投标文件的编制内容</w:t>
            </w:r>
          </w:p>
        </w:tc>
      </w:tr>
      <w:tr w14:paraId="1272F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78" w:hRule="atLeast"/>
        </w:trPr>
        <w:tc>
          <w:tcPr>
            <w:tcW w:w="559" w:type="pct"/>
            <w:shd w:val="clear" w:color="auto" w:fill="FFFFFF"/>
            <w:vAlign w:val="center"/>
          </w:tcPr>
          <w:p w14:paraId="1ABE10D8">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条款</w:t>
            </w:r>
            <w:r>
              <w:rPr>
                <w:rFonts w:ascii="宋体" w:hAnsi="宋体"/>
                <w:b/>
                <w:szCs w:val="21"/>
              </w:rPr>
              <w:t>号</w:t>
            </w:r>
          </w:p>
        </w:tc>
        <w:tc>
          <w:tcPr>
            <w:tcW w:w="1110" w:type="pct"/>
            <w:shd w:val="clear" w:color="auto" w:fill="FFFFFF"/>
            <w:vAlign w:val="center"/>
          </w:tcPr>
          <w:p w14:paraId="11DB25C0">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内容</w:t>
            </w:r>
          </w:p>
        </w:tc>
        <w:tc>
          <w:tcPr>
            <w:tcW w:w="3331" w:type="pct"/>
            <w:shd w:val="clear" w:color="auto" w:fill="FFFFFF"/>
            <w:vAlign w:val="center"/>
          </w:tcPr>
          <w:p w14:paraId="067D8A4A">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规定</w:t>
            </w:r>
          </w:p>
        </w:tc>
      </w:tr>
      <w:tr w14:paraId="0462D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792" w:hRule="atLeast"/>
        </w:trPr>
        <w:tc>
          <w:tcPr>
            <w:tcW w:w="559" w:type="pct"/>
            <w:vMerge w:val="restart"/>
            <w:shd w:val="clear" w:color="auto" w:fill="FFFFFF"/>
            <w:vAlign w:val="center"/>
          </w:tcPr>
          <w:p w14:paraId="0134D021">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31.</w:t>
            </w:r>
          </w:p>
        </w:tc>
        <w:tc>
          <w:tcPr>
            <w:tcW w:w="1110" w:type="pct"/>
            <w:tcBorders>
              <w:bottom w:val="single" w:color="auto" w:sz="4" w:space="0"/>
            </w:tcBorders>
            <w:shd w:val="clear" w:color="auto" w:fill="FFFFFF"/>
            <w:vAlign w:val="center"/>
          </w:tcPr>
          <w:p w14:paraId="1ECC221F">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cs="Courier New"/>
                <w:kern w:val="0"/>
                <w:szCs w:val="21"/>
              </w:rPr>
              <w:t>投标文件组成</w:t>
            </w:r>
          </w:p>
        </w:tc>
        <w:tc>
          <w:tcPr>
            <w:tcW w:w="3331" w:type="pct"/>
            <w:shd w:val="clear" w:color="auto" w:fill="FFFFFF"/>
            <w:vAlign w:val="center"/>
          </w:tcPr>
          <w:p w14:paraId="28C0A55D">
            <w:pPr>
              <w:widowControl w:val="0"/>
              <w:autoSpaceDE w:val="0"/>
              <w:autoSpaceDN w:val="0"/>
              <w:adjustRightInd w:val="0"/>
              <w:snapToGrid w:val="0"/>
              <w:ind w:firstLine="0" w:firstLineChars="0"/>
              <w:jc w:val="left"/>
              <w:rPr>
                <w:rFonts w:hint="eastAsia" w:ascii="宋体" w:hAnsi="宋体" w:cs="Courier New"/>
                <w:b/>
                <w:kern w:val="0"/>
                <w:szCs w:val="21"/>
              </w:rPr>
            </w:pPr>
            <w:r>
              <w:rPr>
                <w:rFonts w:hint="eastAsia" w:ascii="宋体" w:hAnsi="宋体" w:cs="Courier New"/>
                <w:kern w:val="0"/>
                <w:szCs w:val="21"/>
              </w:rPr>
              <w:t>投标文件包含以下组成部分</w:t>
            </w:r>
            <w:r>
              <w:rPr>
                <w:rFonts w:hint="eastAsia" w:ascii="宋体" w:hAnsi="宋体" w:cs="Courier New"/>
                <w:b/>
                <w:kern w:val="0"/>
                <w:szCs w:val="21"/>
              </w:rPr>
              <w:t>：</w:t>
            </w:r>
          </w:p>
          <w:p w14:paraId="2238B74D">
            <w:pPr>
              <w:widowControl w:val="0"/>
              <w:autoSpaceDE w:val="0"/>
              <w:autoSpaceDN w:val="0"/>
              <w:adjustRightInd w:val="0"/>
              <w:snapToGrid w:val="0"/>
              <w:ind w:firstLine="0" w:firstLineChars="0"/>
              <w:jc w:val="left"/>
              <w:rPr>
                <w:rFonts w:hint="eastAsia" w:ascii="宋体" w:hAnsi="宋体" w:cs="Courier New"/>
                <w:kern w:val="0"/>
                <w:szCs w:val="21"/>
              </w:rPr>
            </w:pPr>
            <w:r>
              <w:rPr>
                <w:rFonts w:hint="eastAsia" w:ascii="宋体" w:hAnsi="宋体"/>
                <w:szCs w:val="21"/>
              </w:rPr>
              <w:t>☑</w:t>
            </w:r>
            <w:r>
              <w:rPr>
                <w:rFonts w:hint="eastAsia" w:ascii="宋体" w:hAnsi="宋体" w:cs="Courier New"/>
                <w:kern w:val="0"/>
                <w:szCs w:val="21"/>
              </w:rPr>
              <w:t>资格审查文件</w:t>
            </w:r>
          </w:p>
          <w:p w14:paraId="4C71B930">
            <w:pPr>
              <w:widowControl w:val="0"/>
              <w:autoSpaceDE w:val="0"/>
              <w:autoSpaceDN w:val="0"/>
              <w:adjustRightInd w:val="0"/>
              <w:snapToGrid w:val="0"/>
              <w:ind w:firstLine="0" w:firstLineChars="0"/>
              <w:jc w:val="left"/>
              <w:rPr>
                <w:rFonts w:hint="eastAsia" w:ascii="宋体" w:hAnsi="宋体" w:cs="Courier New"/>
                <w:kern w:val="0"/>
                <w:szCs w:val="21"/>
              </w:rPr>
            </w:pPr>
            <w:r>
              <w:rPr>
                <w:rFonts w:hint="eastAsia" w:ascii="宋体" w:hAnsi="宋体"/>
                <w:szCs w:val="21"/>
              </w:rPr>
              <w:t>☑</w:t>
            </w:r>
            <w:r>
              <w:rPr>
                <w:rFonts w:hint="eastAsia" w:ascii="宋体" w:hAnsi="宋体" w:cs="Courier New"/>
                <w:kern w:val="0"/>
                <w:szCs w:val="21"/>
              </w:rPr>
              <w:t>商务标部分</w:t>
            </w:r>
          </w:p>
          <w:p w14:paraId="0CD10A3E">
            <w:pPr>
              <w:widowControl w:val="0"/>
              <w:autoSpaceDE w:val="0"/>
              <w:autoSpaceDN w:val="0"/>
              <w:adjustRightInd w:val="0"/>
              <w:snapToGrid w:val="0"/>
              <w:ind w:firstLine="0" w:firstLineChars="0"/>
              <w:jc w:val="left"/>
              <w:rPr>
                <w:rFonts w:hint="eastAsia" w:ascii="宋体" w:hAnsi="宋体" w:cs="Courier New"/>
                <w:kern w:val="0"/>
                <w:szCs w:val="21"/>
              </w:rPr>
            </w:pPr>
            <w:r>
              <w:rPr>
                <w:rFonts w:hint="eastAsia" w:ascii="宋体" w:hAnsi="宋体"/>
                <w:szCs w:val="21"/>
              </w:rPr>
              <w:t>☑</w:t>
            </w:r>
            <w:r>
              <w:rPr>
                <w:rFonts w:hint="eastAsia" w:ascii="宋体" w:hAnsi="宋体" w:cs="Courier New"/>
                <w:kern w:val="0"/>
                <w:szCs w:val="21"/>
              </w:rPr>
              <w:t>技术标部分</w:t>
            </w:r>
          </w:p>
          <w:p w14:paraId="02ED85B1">
            <w:pPr>
              <w:widowControl w:val="0"/>
              <w:autoSpaceDE w:val="0"/>
              <w:autoSpaceDN w:val="0"/>
              <w:adjustRightInd w:val="0"/>
              <w:snapToGrid w:val="0"/>
              <w:ind w:firstLine="0" w:firstLineChars="0"/>
              <w:jc w:val="left"/>
              <w:rPr>
                <w:rFonts w:hint="eastAsia" w:ascii="宋体" w:hAnsi="宋体" w:cs="Courier New"/>
                <w:kern w:val="0"/>
                <w:szCs w:val="21"/>
              </w:rPr>
            </w:pPr>
            <w:r>
              <w:rPr>
                <w:rFonts w:hint="eastAsia" w:ascii="宋体" w:hAnsi="宋体"/>
                <w:szCs w:val="21"/>
              </w:rPr>
              <w:t>☑</w:t>
            </w:r>
            <w:r>
              <w:rPr>
                <w:rFonts w:hint="eastAsia" w:ascii="宋体" w:hAnsi="宋体" w:cs="Courier New"/>
                <w:kern w:val="0"/>
                <w:szCs w:val="21"/>
              </w:rPr>
              <w:t>价格标部分</w:t>
            </w:r>
          </w:p>
        </w:tc>
      </w:tr>
      <w:tr w14:paraId="4F6AA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vMerge w:val="continue"/>
            <w:shd w:val="clear" w:color="auto" w:fill="FFFFFF"/>
            <w:vAlign w:val="center"/>
          </w:tcPr>
          <w:p w14:paraId="5354B174"/>
        </w:tc>
        <w:tc>
          <w:tcPr>
            <w:tcW w:w="1110" w:type="pct"/>
            <w:tcBorders>
              <w:bottom w:val="single" w:color="auto" w:sz="4" w:space="0"/>
            </w:tcBorders>
            <w:shd w:val="clear" w:color="auto" w:fill="FFFFFF"/>
            <w:vAlign w:val="center"/>
          </w:tcPr>
          <w:p w14:paraId="56CC2878">
            <w:pPr>
              <w:widowControl w:val="0"/>
              <w:autoSpaceDE w:val="0"/>
              <w:autoSpaceDN w:val="0"/>
              <w:adjustRightInd w:val="0"/>
              <w:snapToGrid w:val="0"/>
              <w:ind w:firstLine="0" w:firstLineChars="0"/>
              <w:jc w:val="center"/>
              <w:rPr>
                <w:rFonts w:hint="eastAsia" w:ascii="宋体" w:hAnsi="宋体" w:cs="Courier New"/>
                <w:kern w:val="0"/>
                <w:szCs w:val="21"/>
              </w:rPr>
            </w:pPr>
            <w:r>
              <w:rPr>
                <w:rFonts w:hint="eastAsia" w:ascii="宋体" w:hAnsi="宋体" w:cs="Courier New"/>
                <w:kern w:val="0"/>
                <w:szCs w:val="21"/>
              </w:rPr>
              <w:t>资格审查文件</w:t>
            </w:r>
          </w:p>
        </w:tc>
        <w:tc>
          <w:tcPr>
            <w:tcW w:w="3331" w:type="pct"/>
            <w:shd w:val="clear" w:color="auto" w:fill="FFFFFF"/>
            <w:vAlign w:val="center"/>
          </w:tcPr>
          <w:p w14:paraId="72037861">
            <w:pPr>
              <w:widowControl w:val="0"/>
              <w:wordWrap w:val="0"/>
              <w:autoSpaceDE w:val="0"/>
              <w:autoSpaceDN w:val="0"/>
              <w:adjustRightInd w:val="0"/>
              <w:snapToGrid w:val="0"/>
              <w:ind w:firstLine="0" w:firstLineChars="0"/>
              <w:rPr>
                <w:rFonts w:hint="eastAsia" w:ascii="宋体" w:hAnsi="宋体"/>
                <w:b/>
                <w:bCs/>
                <w:snapToGrid w:val="0"/>
                <w:kern w:val="0"/>
                <w:szCs w:val="21"/>
              </w:rPr>
            </w:pPr>
            <w:r>
              <w:rPr>
                <w:rFonts w:hint="eastAsia" w:ascii="宋体" w:hAnsi="宋体"/>
                <w:b/>
                <w:bCs/>
                <w:snapToGrid w:val="0"/>
                <w:kern w:val="0"/>
                <w:szCs w:val="21"/>
              </w:rPr>
              <w:t>编制内容：</w:t>
            </w:r>
          </w:p>
          <w:p w14:paraId="03DFF7A1">
            <w:pPr>
              <w:widowControl w:val="0"/>
              <w:wordWrap w:val="0"/>
              <w:autoSpaceDE w:val="0"/>
              <w:autoSpaceDN w:val="0"/>
              <w:adjustRightInd w:val="0"/>
              <w:snapToGrid w:val="0"/>
              <w:ind w:firstLine="0" w:firstLineChars="0"/>
              <w:rPr>
                <w:rFonts w:hint="eastAsia" w:ascii="宋体" w:hAnsi="宋体" w:cs="Courier New"/>
                <w:kern w:val="0"/>
                <w:szCs w:val="21"/>
                <w:u w:val="single"/>
              </w:rPr>
            </w:pPr>
            <w:r>
              <w:rPr>
                <w:rFonts w:hint="eastAsia" w:ascii="宋体" w:hAnsi="宋体" w:cs="Courier New"/>
                <w:kern w:val="0"/>
                <w:szCs w:val="21"/>
              </w:rPr>
              <w:t>详见第五章</w:t>
            </w:r>
          </w:p>
        </w:tc>
      </w:tr>
      <w:tr w14:paraId="51319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59" w:type="pct"/>
            <w:vMerge w:val="continue"/>
            <w:shd w:val="clear" w:color="auto" w:fill="FFFFFF"/>
            <w:vAlign w:val="center"/>
          </w:tcPr>
          <w:p w14:paraId="135E21D4"/>
        </w:tc>
        <w:tc>
          <w:tcPr>
            <w:tcW w:w="1110" w:type="pct"/>
            <w:tcBorders>
              <w:top w:val="single" w:color="auto" w:sz="4" w:space="0"/>
            </w:tcBorders>
            <w:shd w:val="clear" w:color="auto" w:fill="FFFFFF"/>
            <w:vAlign w:val="center"/>
          </w:tcPr>
          <w:p w14:paraId="10C7F32C">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商务标部分</w:t>
            </w:r>
          </w:p>
        </w:tc>
        <w:tc>
          <w:tcPr>
            <w:tcW w:w="3331" w:type="pct"/>
            <w:shd w:val="clear" w:color="auto" w:fill="FFFFFF"/>
            <w:vAlign w:val="center"/>
          </w:tcPr>
          <w:p w14:paraId="4FE8A83E">
            <w:pPr>
              <w:widowControl w:val="0"/>
              <w:wordWrap w:val="0"/>
              <w:autoSpaceDE w:val="0"/>
              <w:autoSpaceDN w:val="0"/>
              <w:adjustRightInd w:val="0"/>
              <w:snapToGrid w:val="0"/>
              <w:ind w:firstLine="0" w:firstLineChars="0"/>
              <w:rPr>
                <w:rFonts w:hint="eastAsia" w:ascii="宋体" w:hAnsi="宋体"/>
                <w:b/>
                <w:bCs/>
                <w:snapToGrid w:val="0"/>
                <w:kern w:val="0"/>
                <w:szCs w:val="21"/>
              </w:rPr>
            </w:pPr>
            <w:r>
              <w:rPr>
                <w:rFonts w:hint="eastAsia" w:ascii="宋体" w:hAnsi="宋体"/>
                <w:b/>
                <w:bCs/>
                <w:snapToGrid w:val="0"/>
                <w:kern w:val="0"/>
                <w:szCs w:val="21"/>
              </w:rPr>
              <w:t>编制内容：</w:t>
            </w:r>
          </w:p>
          <w:p w14:paraId="79F8A045">
            <w:pPr>
              <w:widowControl w:val="0"/>
              <w:wordWrap w:val="0"/>
              <w:autoSpaceDE w:val="0"/>
              <w:autoSpaceDN w:val="0"/>
              <w:adjustRightInd w:val="0"/>
              <w:snapToGrid w:val="0"/>
              <w:ind w:firstLine="0" w:firstLineChars="0"/>
              <w:rPr>
                <w:rFonts w:hint="eastAsia" w:ascii="宋体" w:hAnsi="宋体" w:cs="Courier New"/>
                <w:kern w:val="0"/>
                <w:szCs w:val="21"/>
              </w:rPr>
            </w:pPr>
            <w:r>
              <w:rPr>
                <w:rFonts w:hint="eastAsia" w:ascii="宋体" w:hAnsi="宋体" w:cs="Courier New"/>
                <w:kern w:val="0"/>
                <w:szCs w:val="21"/>
              </w:rPr>
              <w:t>详见第五章</w:t>
            </w:r>
          </w:p>
        </w:tc>
      </w:tr>
      <w:tr w14:paraId="63D6F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vMerge w:val="continue"/>
            <w:shd w:val="clear" w:color="auto" w:fill="FFFFFF"/>
            <w:vAlign w:val="center"/>
          </w:tcPr>
          <w:p w14:paraId="5FE8FF90"/>
        </w:tc>
        <w:tc>
          <w:tcPr>
            <w:tcW w:w="1110" w:type="pct"/>
            <w:shd w:val="clear" w:color="auto" w:fill="FFFFFF"/>
            <w:vAlign w:val="center"/>
          </w:tcPr>
          <w:p w14:paraId="25F7C78E">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技术标部分</w:t>
            </w:r>
          </w:p>
        </w:tc>
        <w:tc>
          <w:tcPr>
            <w:tcW w:w="3331" w:type="pct"/>
            <w:shd w:val="clear" w:color="auto" w:fill="FFFFFF"/>
            <w:vAlign w:val="center"/>
          </w:tcPr>
          <w:p w14:paraId="685ABD93">
            <w:pPr>
              <w:widowControl w:val="0"/>
              <w:wordWrap w:val="0"/>
              <w:autoSpaceDE w:val="0"/>
              <w:autoSpaceDN w:val="0"/>
              <w:adjustRightInd w:val="0"/>
              <w:snapToGrid w:val="0"/>
              <w:ind w:firstLine="0" w:firstLineChars="0"/>
              <w:rPr>
                <w:rFonts w:hint="eastAsia" w:ascii="宋体" w:hAnsi="宋体"/>
                <w:b/>
                <w:bCs/>
                <w:snapToGrid w:val="0"/>
                <w:kern w:val="0"/>
                <w:szCs w:val="21"/>
              </w:rPr>
            </w:pPr>
            <w:r>
              <w:rPr>
                <w:rFonts w:hint="eastAsia" w:ascii="宋体" w:hAnsi="宋体"/>
                <w:b/>
                <w:bCs/>
                <w:snapToGrid w:val="0"/>
                <w:kern w:val="0"/>
                <w:szCs w:val="21"/>
              </w:rPr>
              <w:t>编制内容：</w:t>
            </w:r>
          </w:p>
          <w:p w14:paraId="76A514FE">
            <w:pPr>
              <w:widowControl w:val="0"/>
              <w:wordWrap w:val="0"/>
              <w:autoSpaceDE w:val="0"/>
              <w:autoSpaceDN w:val="0"/>
              <w:adjustRightInd w:val="0"/>
              <w:snapToGrid w:val="0"/>
              <w:ind w:firstLine="0" w:firstLineChars="0"/>
              <w:rPr>
                <w:rFonts w:hint="eastAsia" w:ascii="宋体" w:hAnsi="宋体"/>
                <w:szCs w:val="21"/>
              </w:rPr>
            </w:pPr>
            <w:r>
              <w:rPr>
                <w:rFonts w:hint="eastAsia" w:ascii="宋体" w:hAnsi="宋体" w:cs="Courier New"/>
                <w:kern w:val="0"/>
                <w:szCs w:val="21"/>
              </w:rPr>
              <w:t>详见第五章</w:t>
            </w:r>
          </w:p>
        </w:tc>
      </w:tr>
      <w:tr w14:paraId="16B31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559" w:type="pct"/>
            <w:vMerge w:val="continue"/>
            <w:shd w:val="clear" w:color="auto" w:fill="FFFFFF"/>
            <w:vAlign w:val="center"/>
          </w:tcPr>
          <w:p w14:paraId="34A20A86"/>
        </w:tc>
        <w:tc>
          <w:tcPr>
            <w:tcW w:w="1110" w:type="pct"/>
            <w:shd w:val="clear" w:color="auto" w:fill="FFFFFF"/>
            <w:vAlign w:val="center"/>
          </w:tcPr>
          <w:p w14:paraId="458DFE87">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价格标部分</w:t>
            </w:r>
          </w:p>
        </w:tc>
        <w:tc>
          <w:tcPr>
            <w:tcW w:w="3331" w:type="pct"/>
            <w:shd w:val="clear" w:color="auto" w:fill="FFFFFF"/>
            <w:vAlign w:val="center"/>
          </w:tcPr>
          <w:p w14:paraId="0A490424">
            <w:pPr>
              <w:widowControl w:val="0"/>
              <w:wordWrap w:val="0"/>
              <w:autoSpaceDE w:val="0"/>
              <w:autoSpaceDN w:val="0"/>
              <w:adjustRightInd w:val="0"/>
              <w:snapToGrid w:val="0"/>
              <w:ind w:firstLine="0" w:firstLineChars="0"/>
              <w:rPr>
                <w:rFonts w:hint="eastAsia" w:ascii="宋体" w:hAnsi="宋体"/>
                <w:b/>
                <w:bCs/>
                <w:snapToGrid w:val="0"/>
                <w:kern w:val="0"/>
                <w:szCs w:val="21"/>
              </w:rPr>
            </w:pPr>
            <w:r>
              <w:rPr>
                <w:rFonts w:hint="eastAsia" w:ascii="宋体" w:hAnsi="宋体"/>
                <w:b/>
                <w:bCs/>
                <w:snapToGrid w:val="0"/>
                <w:kern w:val="0"/>
                <w:szCs w:val="21"/>
              </w:rPr>
              <w:t>编制内容：</w:t>
            </w:r>
          </w:p>
          <w:p w14:paraId="28644034">
            <w:pPr>
              <w:widowControl w:val="0"/>
              <w:wordWrap w:val="0"/>
              <w:autoSpaceDE w:val="0"/>
              <w:autoSpaceDN w:val="0"/>
              <w:adjustRightInd w:val="0"/>
              <w:snapToGrid w:val="0"/>
              <w:ind w:firstLine="0" w:firstLineChars="0"/>
              <w:rPr>
                <w:rFonts w:hint="eastAsia" w:ascii="宋体" w:hAnsi="宋体"/>
                <w:snapToGrid w:val="0"/>
                <w:kern w:val="0"/>
                <w:szCs w:val="21"/>
              </w:rPr>
            </w:pPr>
            <w:r>
              <w:rPr>
                <w:rFonts w:hint="eastAsia" w:ascii="宋体" w:hAnsi="宋体" w:cs="Courier New"/>
                <w:kern w:val="0"/>
                <w:szCs w:val="21"/>
              </w:rPr>
              <w:t>详见第五章</w:t>
            </w:r>
          </w:p>
        </w:tc>
      </w:tr>
      <w:tr w14:paraId="5824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87" w:hRule="atLeast"/>
        </w:trPr>
        <w:tc>
          <w:tcPr>
            <w:tcW w:w="5000" w:type="pct"/>
            <w:gridSpan w:val="3"/>
            <w:shd w:val="clear" w:color="auto" w:fill="FFFFFF"/>
            <w:vAlign w:val="center"/>
          </w:tcPr>
          <w:p w14:paraId="2F9422EF">
            <w:pPr>
              <w:widowControl w:val="0"/>
              <w:autoSpaceDE w:val="0"/>
              <w:autoSpaceDN w:val="0"/>
              <w:adjustRightInd w:val="0"/>
              <w:snapToGrid w:val="0"/>
              <w:ind w:firstLine="0" w:firstLineChars="0"/>
              <w:jc w:val="left"/>
              <w:rPr>
                <w:rFonts w:hint="eastAsia" w:ascii="宋体" w:hAnsi="宋体"/>
                <w:b/>
                <w:bCs/>
                <w:snapToGrid w:val="0"/>
                <w:kern w:val="0"/>
                <w:szCs w:val="21"/>
              </w:rPr>
            </w:pPr>
            <w:r>
              <w:rPr>
                <w:rFonts w:hint="eastAsia" w:ascii="宋体" w:hAnsi="宋体"/>
                <w:b/>
                <w:bCs/>
                <w:snapToGrid w:val="0"/>
                <w:kern w:val="0"/>
                <w:szCs w:val="21"/>
              </w:rPr>
              <w:t>备注：</w:t>
            </w:r>
          </w:p>
          <w:p w14:paraId="789EA70C">
            <w:pPr>
              <w:widowControl w:val="0"/>
              <w:autoSpaceDE w:val="0"/>
              <w:autoSpaceDN w:val="0"/>
              <w:adjustRightInd w:val="0"/>
              <w:snapToGrid w:val="0"/>
              <w:ind w:firstLine="0" w:firstLineChars="0"/>
              <w:jc w:val="left"/>
              <w:rPr>
                <w:rFonts w:hint="eastAsia" w:ascii="宋体" w:hAnsi="宋体"/>
                <w:bCs/>
                <w:snapToGrid w:val="0"/>
                <w:kern w:val="0"/>
                <w:szCs w:val="21"/>
              </w:rPr>
            </w:pPr>
            <w:r>
              <w:rPr>
                <w:rFonts w:hint="eastAsia" w:ascii="宋体" w:hAnsi="宋体"/>
                <w:bCs/>
                <w:snapToGrid w:val="0"/>
                <w:kern w:val="0"/>
                <w:szCs w:val="21"/>
              </w:rPr>
              <w:t>本表如出现前后不一的缺漏情况，以招标文件中列明较多的为准，如出现名称不一致的情况以投标文件格式的名称为准。</w:t>
            </w:r>
          </w:p>
        </w:tc>
      </w:tr>
      <w:bookmarkEnd w:id="29"/>
    </w:tbl>
    <w:p w14:paraId="1EE69DA0">
      <w:pPr>
        <w:pStyle w:val="2"/>
        <w:ind w:firstLine="0" w:firstLineChars="0"/>
        <w:rPr>
          <w:rFonts w:hint="eastAsia" w:ascii="宋体" w:hAnsi="宋体"/>
          <w:shd w:val="clear" w:color="auto" w:fill="FFFFFF"/>
        </w:rPr>
      </w:pPr>
      <w:bookmarkStart w:id="31" w:name="_Hlk532140390"/>
      <w:bookmarkStart w:id="32" w:name="_Toc152045529"/>
      <w:bookmarkStart w:id="33" w:name="_Toc152042305"/>
      <w:bookmarkStart w:id="34" w:name="_Toc144974497"/>
    </w:p>
    <w:p w14:paraId="59A7E63E">
      <w:pPr>
        <w:pStyle w:val="8"/>
      </w:pPr>
      <w:r>
        <w:rPr>
          <w:shd w:val="clear" w:color="auto" w:fill="FFFFFF"/>
        </w:rPr>
        <w:br w:type="page"/>
      </w:r>
    </w:p>
    <w:p w14:paraId="39CD3FCA">
      <w:pPr>
        <w:widowControl w:val="0"/>
        <w:autoSpaceDE w:val="0"/>
        <w:autoSpaceDN w:val="0"/>
        <w:adjustRightInd w:val="0"/>
        <w:snapToGrid w:val="0"/>
        <w:ind w:firstLine="0" w:firstLineChars="0"/>
        <w:jc w:val="center"/>
        <w:outlineLvl w:val="1"/>
        <w:rPr>
          <w:rFonts w:hint="eastAsia" w:ascii="宋体" w:hAnsi="宋体"/>
          <w:sz w:val="28"/>
        </w:rPr>
      </w:pPr>
      <w:bookmarkStart w:id="35" w:name="_Toc23669"/>
      <w:bookmarkStart w:id="36" w:name="_Toc11206"/>
      <w:bookmarkStart w:id="37" w:name="_Toc22623"/>
      <w:bookmarkStart w:id="38" w:name="_Toc21763"/>
      <w:r>
        <w:rPr>
          <w:rFonts w:hint="eastAsia" w:ascii="宋体" w:hAnsi="宋体"/>
          <w:b/>
          <w:sz w:val="32"/>
          <w:szCs w:val="32"/>
        </w:rPr>
        <w:t>第二节 否决性条款摘要</w:t>
      </w:r>
      <w:bookmarkEnd w:id="35"/>
      <w:bookmarkEnd w:id="36"/>
      <w:bookmarkEnd w:id="37"/>
      <w:bookmarkEnd w:id="38"/>
    </w:p>
    <w:p w14:paraId="20B22CAA">
      <w:pPr>
        <w:widowControl w:val="0"/>
        <w:autoSpaceDE w:val="0"/>
        <w:autoSpaceDN w:val="0"/>
        <w:adjustRightInd w:val="0"/>
        <w:snapToGrid w:val="0"/>
        <w:ind w:firstLine="0" w:firstLineChars="0"/>
        <w:jc w:val="left"/>
        <w:rPr>
          <w:rFonts w:hint="eastAsia" w:ascii="宋体" w:hAnsi="宋体"/>
          <w:bCs/>
          <w:szCs w:val="21"/>
        </w:rPr>
      </w:pPr>
      <w:r>
        <w:rPr>
          <w:rFonts w:hint="eastAsia" w:ascii="宋体" w:hAnsi="宋体"/>
          <w:b/>
          <w:bCs/>
          <w:szCs w:val="21"/>
        </w:rPr>
        <w:t>提示投标人和评标委员会</w:t>
      </w:r>
      <w:r>
        <w:rPr>
          <w:rFonts w:hint="eastAsia" w:ascii="宋体" w:hAnsi="宋体"/>
          <w:bCs/>
          <w:szCs w:val="21"/>
        </w:rPr>
        <w:t>：本部分内容是本项目招标文件中涉及的所有否决性条款的汇总，否决性条款包括：投标文件不予受理的情形和废标条款。招标文件中有关否决性条款的阐述与本节不一致的，以本节内容为准。除出现以下情形外，投标文件的其他任何情形均不得作否决处理。</w:t>
      </w:r>
    </w:p>
    <w:p w14:paraId="24B8B150">
      <w:pPr>
        <w:widowControl w:val="0"/>
        <w:autoSpaceDE w:val="0"/>
        <w:autoSpaceDN w:val="0"/>
        <w:adjustRightInd w:val="0"/>
        <w:snapToGrid w:val="0"/>
        <w:ind w:firstLine="0" w:firstLineChars="0"/>
        <w:jc w:val="left"/>
        <w:rPr>
          <w:rFonts w:hint="eastAsia" w:ascii="宋体" w:hAnsi="宋体"/>
          <w:bCs/>
          <w:szCs w:val="21"/>
        </w:rPr>
      </w:pPr>
    </w:p>
    <w:p w14:paraId="055E32C6">
      <w:pPr>
        <w:pStyle w:val="32"/>
        <w:widowControl w:val="0"/>
        <w:numPr>
          <w:ilvl w:val="0"/>
          <w:numId w:val="2"/>
        </w:numPr>
        <w:autoSpaceDE w:val="0"/>
        <w:autoSpaceDN w:val="0"/>
        <w:adjustRightInd w:val="0"/>
        <w:snapToGrid w:val="0"/>
        <w:ind w:left="0" w:firstLine="0" w:firstLineChars="0"/>
        <w:jc w:val="left"/>
        <w:rPr>
          <w:rFonts w:hint="eastAsia" w:ascii="宋体" w:hAnsi="宋体"/>
          <w:b/>
          <w:bCs/>
          <w:szCs w:val="21"/>
        </w:rPr>
      </w:pPr>
      <w:r>
        <w:rPr>
          <w:rFonts w:hint="eastAsia" w:ascii="宋体" w:hAnsi="宋体"/>
          <w:b/>
          <w:szCs w:val="21"/>
        </w:rPr>
        <w:t>投标文件有下列情形之一的，其投标将不予受理的情形（由招标人负责判定）：</w:t>
      </w:r>
    </w:p>
    <w:p w14:paraId="778C82F3">
      <w:pPr>
        <w:pStyle w:val="32"/>
        <w:widowControl w:val="0"/>
        <w:numPr>
          <w:ilvl w:val="1"/>
          <w:numId w:val="2"/>
        </w:numPr>
        <w:autoSpaceDE w:val="0"/>
        <w:autoSpaceDN w:val="0"/>
        <w:adjustRightInd w:val="0"/>
        <w:snapToGrid w:val="0"/>
        <w:ind w:left="0" w:firstLine="0" w:firstLineChars="0"/>
        <w:jc w:val="left"/>
        <w:rPr>
          <w:rFonts w:hint="eastAsia" w:ascii="宋体" w:hAnsi="宋体"/>
        </w:rPr>
      </w:pPr>
      <w:bookmarkStart w:id="39" w:name="_Toc246221337"/>
      <w:bookmarkStart w:id="40" w:name="_Toc246144208"/>
      <w:bookmarkStart w:id="41" w:name="_Toc246133765"/>
      <w:r>
        <w:rPr>
          <w:rFonts w:hint="eastAsia" w:ascii="宋体" w:hAnsi="宋体"/>
        </w:rPr>
        <w:t>在投标人须知前附表规定的投标截止时间以后逾期送达的或者未送达指定地点的投标文件；</w:t>
      </w:r>
    </w:p>
    <w:p w14:paraId="6C53351E">
      <w:pPr>
        <w:pStyle w:val="32"/>
        <w:widowControl w:val="0"/>
        <w:numPr>
          <w:ilvl w:val="1"/>
          <w:numId w:val="2"/>
        </w:numPr>
        <w:autoSpaceDE w:val="0"/>
        <w:autoSpaceDN w:val="0"/>
        <w:adjustRightInd w:val="0"/>
        <w:snapToGrid w:val="0"/>
        <w:ind w:left="0" w:firstLine="0" w:firstLineChars="0"/>
        <w:jc w:val="left"/>
        <w:rPr>
          <w:rFonts w:hint="eastAsia" w:ascii="宋体" w:hAnsi="宋体"/>
        </w:rPr>
      </w:pPr>
      <w:r>
        <w:rPr>
          <w:rFonts w:hint="eastAsia" w:ascii="宋体" w:hAnsi="宋体"/>
        </w:rPr>
        <w:t>投标人名称和购买（获取）文件时登记不一致的。</w:t>
      </w:r>
    </w:p>
    <w:p w14:paraId="216CB2EF">
      <w:pPr>
        <w:widowControl w:val="0"/>
        <w:autoSpaceDE w:val="0"/>
        <w:autoSpaceDN w:val="0"/>
        <w:adjustRightInd w:val="0"/>
        <w:snapToGrid w:val="0"/>
        <w:ind w:firstLine="0" w:firstLineChars="0"/>
        <w:jc w:val="left"/>
        <w:rPr>
          <w:rFonts w:hint="eastAsia" w:ascii="宋体" w:hAnsi="宋体"/>
        </w:rPr>
      </w:pPr>
    </w:p>
    <w:p w14:paraId="45D69568">
      <w:pPr>
        <w:pStyle w:val="32"/>
        <w:widowControl w:val="0"/>
        <w:numPr>
          <w:ilvl w:val="0"/>
          <w:numId w:val="2"/>
        </w:numPr>
        <w:autoSpaceDE w:val="0"/>
        <w:autoSpaceDN w:val="0"/>
        <w:adjustRightInd w:val="0"/>
        <w:snapToGrid w:val="0"/>
        <w:ind w:left="0" w:firstLine="0" w:firstLineChars="0"/>
        <w:jc w:val="left"/>
        <w:rPr>
          <w:rFonts w:hint="eastAsia" w:ascii="宋体" w:hAnsi="宋体"/>
          <w:b/>
          <w:szCs w:val="21"/>
        </w:rPr>
      </w:pPr>
      <w:r>
        <w:rPr>
          <w:rFonts w:hint="eastAsia" w:ascii="宋体" w:hAnsi="宋体"/>
          <w:b/>
          <w:szCs w:val="21"/>
        </w:rPr>
        <w:t>围标、串标与废标的判定与处理</w:t>
      </w:r>
      <w:bookmarkEnd w:id="39"/>
      <w:bookmarkEnd w:id="40"/>
      <w:bookmarkEnd w:id="41"/>
      <w:r>
        <w:rPr>
          <w:rFonts w:hint="eastAsia" w:ascii="宋体" w:hAnsi="宋体"/>
          <w:b/>
          <w:szCs w:val="21"/>
        </w:rPr>
        <w:t>（初步评审由评标委员会负责判定）</w:t>
      </w:r>
    </w:p>
    <w:p w14:paraId="14F501ED">
      <w:pPr>
        <w:pStyle w:val="32"/>
        <w:widowControl w:val="0"/>
        <w:numPr>
          <w:ilvl w:val="1"/>
          <w:numId w:val="2"/>
        </w:numPr>
        <w:autoSpaceDE w:val="0"/>
        <w:autoSpaceDN w:val="0"/>
        <w:adjustRightInd w:val="0"/>
        <w:snapToGrid w:val="0"/>
        <w:ind w:left="0" w:firstLine="0" w:firstLineChars="0"/>
        <w:jc w:val="left"/>
        <w:rPr>
          <w:rFonts w:hint="eastAsia" w:ascii="宋体" w:hAnsi="宋体"/>
          <w:b/>
          <w:szCs w:val="21"/>
        </w:rPr>
      </w:pPr>
      <w:r>
        <w:rPr>
          <w:rFonts w:hint="eastAsia" w:ascii="宋体" w:hAnsi="宋体"/>
          <w:b/>
          <w:szCs w:val="21"/>
        </w:rPr>
        <w:t>围标、串标的判定与处理</w:t>
      </w:r>
    </w:p>
    <w:p w14:paraId="1B8D6E09">
      <w:pPr>
        <w:widowControl w:val="0"/>
        <w:autoSpaceDE w:val="0"/>
        <w:autoSpaceDN w:val="0"/>
        <w:adjustRightInd w:val="0"/>
        <w:snapToGrid w:val="0"/>
        <w:ind w:firstLine="0" w:firstLineChars="0"/>
        <w:jc w:val="left"/>
        <w:rPr>
          <w:rFonts w:hint="eastAsia" w:ascii="宋体" w:hAnsi="宋体"/>
        </w:rPr>
      </w:pPr>
      <w:r>
        <w:rPr>
          <w:rFonts w:hint="eastAsia" w:ascii="宋体" w:hAnsi="宋体"/>
        </w:rPr>
        <w:t>有下列情形之一的，经评标委员会遵循少数服从多数的原则集体表决认定后，按围标、串标行为对待，除按废标处理外，招标人将提请有关主管部门或者有关行政管理部门根据情况依法做出处罚：</w:t>
      </w:r>
    </w:p>
    <w:p w14:paraId="2331F911">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不同投标人的投标文件由同一单位或者个人编制；</w:t>
      </w:r>
    </w:p>
    <w:p w14:paraId="7C855920">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不同投标人委托同一单位或者个人办理投标事宜；</w:t>
      </w:r>
    </w:p>
    <w:p w14:paraId="51C73D60">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不同投标人的投标文件载明的项目管理成员为同一人；</w:t>
      </w:r>
    </w:p>
    <w:p w14:paraId="69A863E7">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不同投标人的投标文件异常一致或者投标报价呈规律性差异；</w:t>
      </w:r>
    </w:p>
    <w:p w14:paraId="0A4EBC94">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不同投标人的投标文件相互混装；</w:t>
      </w:r>
    </w:p>
    <w:p w14:paraId="2E995B37">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不同投标人的投标保证金从同一单位或者个人的账户转出；</w:t>
      </w:r>
    </w:p>
    <w:p w14:paraId="682741FF">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ascii="宋体" w:hAnsi="宋体"/>
        </w:rPr>
        <w:t>投标人以他人名义投标，串通投标，以行贿手段谋取中标或者以其他弄虚作假方式投标</w:t>
      </w:r>
      <w:r>
        <w:rPr>
          <w:rFonts w:hint="eastAsia" w:ascii="宋体" w:hAnsi="宋体"/>
        </w:rPr>
        <w:t>。</w:t>
      </w:r>
    </w:p>
    <w:p w14:paraId="5F37FF18">
      <w:pPr>
        <w:pStyle w:val="32"/>
        <w:widowControl w:val="0"/>
        <w:numPr>
          <w:ilvl w:val="1"/>
          <w:numId w:val="2"/>
        </w:numPr>
        <w:autoSpaceDE w:val="0"/>
        <w:autoSpaceDN w:val="0"/>
        <w:adjustRightInd w:val="0"/>
        <w:snapToGrid w:val="0"/>
        <w:ind w:left="0" w:firstLine="0" w:firstLineChars="0"/>
        <w:jc w:val="left"/>
        <w:rPr>
          <w:rFonts w:hint="eastAsia" w:ascii="宋体" w:hAnsi="宋体"/>
          <w:b/>
          <w:szCs w:val="21"/>
        </w:rPr>
      </w:pPr>
      <w:r>
        <w:rPr>
          <w:rFonts w:hint="eastAsia" w:ascii="宋体" w:hAnsi="宋体"/>
          <w:b/>
          <w:szCs w:val="21"/>
        </w:rPr>
        <w:t>废标的判定与处理</w:t>
      </w:r>
    </w:p>
    <w:p w14:paraId="24E3E7C9">
      <w:pPr>
        <w:widowControl w:val="0"/>
        <w:autoSpaceDE w:val="0"/>
        <w:autoSpaceDN w:val="0"/>
        <w:adjustRightInd w:val="0"/>
        <w:snapToGrid w:val="0"/>
        <w:ind w:firstLine="0" w:firstLineChars="0"/>
        <w:jc w:val="left"/>
        <w:rPr>
          <w:rFonts w:hint="eastAsia" w:ascii="宋体" w:hAnsi="宋体"/>
        </w:rPr>
      </w:pPr>
      <w:r>
        <w:rPr>
          <w:rFonts w:hint="eastAsia" w:ascii="宋体" w:hAnsi="宋体"/>
        </w:rPr>
        <w:t>有下列情形之一的，经评标委员会遵循少数服从多数的原则集体表决认定后，按废标处理让该投标文件退出评标程序。</w:t>
      </w:r>
    </w:p>
    <w:p w14:paraId="44A5A306">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snapToGrid w:val="0"/>
          <w:kern w:val="0"/>
        </w:rPr>
        <w:t>投标报价超出招标控制价或最高限价的或按第一章第三节3.2条规定的调整方法确定的调整后价格超出最高限价的；</w:t>
      </w:r>
    </w:p>
    <w:p w14:paraId="31D0B824">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ascii="宋体" w:hAnsi="宋体"/>
          <w:snapToGrid w:val="0"/>
          <w:kern w:val="0"/>
        </w:rPr>
        <w:t>投标人资格条件不符合国家</w:t>
      </w:r>
      <w:r>
        <w:rPr>
          <w:rFonts w:hint="eastAsia" w:ascii="宋体" w:hAnsi="宋体"/>
          <w:snapToGrid w:val="0"/>
          <w:kern w:val="0"/>
        </w:rPr>
        <w:t>有关</w:t>
      </w:r>
      <w:r>
        <w:rPr>
          <w:rFonts w:ascii="宋体" w:hAnsi="宋体"/>
          <w:snapToGrid w:val="0"/>
          <w:kern w:val="0"/>
        </w:rPr>
        <w:t>规定和招标文件要求的</w:t>
      </w:r>
      <w:r>
        <w:rPr>
          <w:rFonts w:hint="eastAsia" w:ascii="宋体" w:hAnsi="宋体"/>
          <w:snapToGrid w:val="0"/>
          <w:kern w:val="0"/>
        </w:rPr>
        <w:t>；</w:t>
      </w:r>
    </w:p>
    <w:p w14:paraId="0D839F41">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snapToGrid w:val="0"/>
          <w:kern w:val="0"/>
        </w:rPr>
        <w:t>未按招标文件的规定提交投标保证金的，或投标保函的内容不符合招标文件要求的；</w:t>
      </w:r>
    </w:p>
    <w:p w14:paraId="3FCF826A">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snapToGrid w:val="0"/>
          <w:kern w:val="0"/>
        </w:rPr>
        <w:t>未按招标文件规定提交《投标函》的，或《投标函》未按招标文件规定填写、漏填或内容填写错误，可能</w:t>
      </w:r>
      <w:r>
        <w:rPr>
          <w:rFonts w:ascii="宋体" w:hAnsi="宋体"/>
          <w:snapToGrid w:val="0"/>
          <w:kern w:val="0"/>
        </w:rPr>
        <w:t>导致</w:t>
      </w:r>
      <w:r>
        <w:rPr>
          <w:rFonts w:hint="eastAsia" w:ascii="宋体" w:hAnsi="宋体"/>
          <w:snapToGrid w:val="0"/>
          <w:kern w:val="0"/>
        </w:rPr>
        <w:t>影响</w:t>
      </w:r>
      <w:r>
        <w:rPr>
          <w:rFonts w:ascii="宋体" w:hAnsi="宋体"/>
          <w:snapToGrid w:val="0"/>
          <w:kern w:val="0"/>
        </w:rPr>
        <w:t>项目实施，损害招标人利益的</w:t>
      </w:r>
      <w:r>
        <w:rPr>
          <w:rFonts w:hint="eastAsia" w:ascii="宋体" w:hAnsi="宋体"/>
          <w:snapToGrid w:val="0"/>
          <w:kern w:val="0"/>
        </w:rPr>
        <w:t>；</w:t>
      </w:r>
    </w:p>
    <w:p w14:paraId="189AD2EC">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组成联合体投标的，投标文件中未按规定提交联合体所有成员共同投标协议的；</w:t>
      </w:r>
    </w:p>
    <w:p w14:paraId="72959FCB">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ascii="宋体" w:hAnsi="宋体"/>
        </w:rPr>
        <w:t>投标人递交两份或多份内容不同的投标文件，或在一份投标文件中，有两个或多个报价且</w:t>
      </w:r>
      <w:r>
        <w:rPr>
          <w:rFonts w:hint="eastAsia" w:ascii="宋体" w:hAnsi="宋体"/>
        </w:rPr>
        <w:t>根据招标文件评定标办法规定的修正原则无法确定</w:t>
      </w:r>
      <w:r>
        <w:rPr>
          <w:rFonts w:ascii="宋体" w:hAnsi="宋体"/>
        </w:rPr>
        <w:t>哪一个有效的</w:t>
      </w:r>
      <w:r>
        <w:rPr>
          <w:rFonts w:hint="eastAsia" w:ascii="宋体" w:hAnsi="宋体"/>
        </w:rPr>
        <w:t>。</w:t>
      </w:r>
      <w:r>
        <w:rPr>
          <w:rFonts w:ascii="宋体" w:hAnsi="宋体"/>
        </w:rPr>
        <w:t>按招标文件规定提供可选择性方案报价的除外；</w:t>
      </w:r>
    </w:p>
    <w:p w14:paraId="7C35BFBA">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snapToGrid w:val="0"/>
          <w:kern w:val="0"/>
        </w:rPr>
        <w:t>参加联合体的各成员再以自己的名义单独投标的，或同时参加两个（含两个）以上的联合体投标的；</w:t>
      </w:r>
    </w:p>
    <w:p w14:paraId="27E4073A">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ascii="宋体" w:hAnsi="宋体"/>
        </w:rPr>
        <w:t>对招标文件提出的实质性要求和条件未作出响应的</w:t>
      </w:r>
      <w:r>
        <w:rPr>
          <w:rFonts w:hint="eastAsia" w:ascii="宋体" w:hAnsi="宋体"/>
        </w:rPr>
        <w:t>或不满足的，对招标文件实质性条款为招标文件中所有标注“★”号的条款以及初步评审表要求的内容未作出响应的或不满足的</w:t>
      </w:r>
      <w:r>
        <w:rPr>
          <w:rFonts w:ascii="宋体" w:hAnsi="宋体"/>
        </w:rPr>
        <w:t xml:space="preserve">； </w:t>
      </w:r>
    </w:p>
    <w:p w14:paraId="3DFF13D3">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ascii="宋体" w:hAnsi="宋体"/>
        </w:rPr>
        <w:t>投标人未能按照评标委员会要求，对其投标文件进行澄清、说明和补正的</w:t>
      </w:r>
      <w:r>
        <w:rPr>
          <w:rFonts w:hint="eastAsia" w:ascii="宋体" w:hAnsi="宋体"/>
        </w:rPr>
        <w:t>，或投标人不接受根据招标文件规定对投标报价进行算术修正的；</w:t>
      </w:r>
    </w:p>
    <w:p w14:paraId="42D19C76">
      <w:pPr>
        <w:pStyle w:val="32"/>
        <w:widowControl w:val="0"/>
        <w:numPr>
          <w:ilvl w:val="2"/>
          <w:numId w:val="2"/>
        </w:numPr>
        <w:autoSpaceDE w:val="0"/>
        <w:autoSpaceDN w:val="0"/>
        <w:adjustRightInd w:val="0"/>
        <w:snapToGrid w:val="0"/>
        <w:ind w:left="0" w:firstLine="0" w:firstLineChars="0"/>
        <w:jc w:val="left"/>
        <w:rPr>
          <w:rFonts w:hint="eastAsia" w:ascii="宋体" w:hAnsi="宋体"/>
        </w:rPr>
      </w:pPr>
      <w:r>
        <w:rPr>
          <w:rFonts w:hint="eastAsia" w:ascii="宋体" w:hAnsi="宋体"/>
        </w:rPr>
        <w:t>单位负责人为同一人或者存在控股、管理关系的不同单位，参加同一标段投标或者未划分标段的同一招标项目投标；</w:t>
      </w:r>
    </w:p>
    <w:p w14:paraId="33A6A78C">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snapToGrid w:val="0"/>
          <w:kern w:val="0"/>
        </w:rPr>
        <w:t>若出现投标人的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并否决其投标。</w:t>
      </w:r>
    </w:p>
    <w:p w14:paraId="3D71E6CB">
      <w:pPr>
        <w:pStyle w:val="32"/>
        <w:widowControl w:val="0"/>
        <w:numPr>
          <w:ilvl w:val="2"/>
          <w:numId w:val="2"/>
        </w:numPr>
        <w:autoSpaceDE w:val="0"/>
        <w:autoSpaceDN w:val="0"/>
        <w:adjustRightInd w:val="0"/>
        <w:snapToGrid w:val="0"/>
        <w:ind w:left="0" w:firstLine="0" w:firstLineChars="0"/>
        <w:jc w:val="left"/>
        <w:rPr>
          <w:rFonts w:hint="eastAsia" w:ascii="宋体" w:hAnsi="宋体"/>
          <w:snapToGrid w:val="0"/>
          <w:kern w:val="0"/>
        </w:rPr>
      </w:pPr>
      <w:r>
        <w:rPr>
          <w:rFonts w:hint="eastAsia" w:ascii="宋体" w:hAnsi="宋体"/>
        </w:rPr>
        <w:t>符合法律法规或主管部门规范性文件规定废标情形的。</w:t>
      </w:r>
    </w:p>
    <w:p w14:paraId="33BF9BE4">
      <w:pPr>
        <w:widowControl w:val="0"/>
        <w:autoSpaceDE w:val="0"/>
        <w:autoSpaceDN w:val="0"/>
        <w:adjustRightInd w:val="0"/>
        <w:snapToGrid w:val="0"/>
        <w:ind w:firstLine="0" w:firstLineChars="0"/>
        <w:jc w:val="left"/>
        <w:rPr>
          <w:rFonts w:hint="eastAsia" w:ascii="宋体" w:hAnsi="宋体"/>
        </w:rPr>
      </w:pPr>
      <w:r>
        <w:rPr>
          <w:rFonts w:hint="eastAsia" w:ascii="宋体" w:hAnsi="宋体"/>
          <w:b/>
        </w:rPr>
        <w:t>注：</w:t>
      </w:r>
      <w:r>
        <w:rPr>
          <w:rFonts w:hint="eastAsia" w:ascii="宋体" w:hAnsi="宋体"/>
        </w:rPr>
        <w:t>招标人对上述内容有修改或补充的，以下述条款为准。</w:t>
      </w:r>
    </w:p>
    <w:p w14:paraId="157E62A1">
      <w:pPr>
        <w:widowControl w:val="0"/>
        <w:autoSpaceDE w:val="0"/>
        <w:autoSpaceDN w:val="0"/>
        <w:adjustRightInd w:val="0"/>
        <w:snapToGrid w:val="0"/>
        <w:ind w:firstLine="0" w:firstLineChars="0"/>
        <w:jc w:val="left"/>
        <w:rPr>
          <w:rFonts w:hint="eastAsia" w:ascii="宋体" w:hAnsi="宋体"/>
        </w:rPr>
      </w:pPr>
    </w:p>
    <w:p w14:paraId="63B3A50F">
      <w:pPr>
        <w:pStyle w:val="32"/>
        <w:widowControl w:val="0"/>
        <w:numPr>
          <w:ilvl w:val="0"/>
          <w:numId w:val="2"/>
        </w:numPr>
        <w:autoSpaceDE w:val="0"/>
        <w:autoSpaceDN w:val="0"/>
        <w:adjustRightInd w:val="0"/>
        <w:snapToGrid w:val="0"/>
        <w:ind w:left="0" w:firstLine="0" w:firstLineChars="0"/>
        <w:jc w:val="left"/>
        <w:rPr>
          <w:rFonts w:hint="eastAsia" w:ascii="宋体" w:hAnsi="宋体"/>
          <w:b/>
          <w:szCs w:val="21"/>
        </w:rPr>
      </w:pPr>
      <w:r>
        <w:rPr>
          <w:rFonts w:hint="eastAsia" w:ascii="宋体" w:hAnsi="宋体"/>
          <w:b/>
          <w:szCs w:val="21"/>
        </w:rPr>
        <w:t>招标人修改或补充的投标文件不予受理的情形：</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rPr>
        <w:t>无</w:t>
      </w:r>
      <w:r>
        <w:rPr>
          <w:rFonts w:ascii="宋体" w:hAnsi="宋体"/>
          <w:b/>
          <w:szCs w:val="21"/>
          <w:u w:val="single"/>
        </w:rPr>
        <w:t xml:space="preserve">                                </w:t>
      </w:r>
    </w:p>
    <w:p w14:paraId="5BDB363A">
      <w:pPr>
        <w:widowControl w:val="0"/>
        <w:autoSpaceDE w:val="0"/>
        <w:autoSpaceDN w:val="0"/>
        <w:adjustRightInd w:val="0"/>
        <w:snapToGrid w:val="0"/>
        <w:ind w:firstLine="0" w:firstLineChars="0"/>
        <w:jc w:val="left"/>
        <w:rPr>
          <w:rFonts w:hint="eastAsia" w:ascii="宋体" w:hAnsi="宋体"/>
          <w:b/>
          <w:szCs w:val="21"/>
        </w:rPr>
      </w:pPr>
    </w:p>
    <w:p w14:paraId="14D8F620">
      <w:pPr>
        <w:pStyle w:val="32"/>
        <w:widowControl w:val="0"/>
        <w:numPr>
          <w:ilvl w:val="0"/>
          <w:numId w:val="2"/>
        </w:numPr>
        <w:autoSpaceDE w:val="0"/>
        <w:autoSpaceDN w:val="0"/>
        <w:adjustRightInd w:val="0"/>
        <w:snapToGrid w:val="0"/>
        <w:ind w:left="0" w:firstLine="0" w:firstLineChars="0"/>
        <w:jc w:val="left"/>
        <w:rPr>
          <w:rFonts w:hint="eastAsia" w:ascii="宋体" w:hAnsi="宋体"/>
          <w:b/>
          <w:snapToGrid w:val="0"/>
          <w:kern w:val="0"/>
          <w:szCs w:val="21"/>
        </w:rPr>
      </w:pPr>
      <w:r>
        <w:rPr>
          <w:rFonts w:hint="eastAsia" w:ascii="宋体" w:hAnsi="宋体"/>
          <w:b/>
          <w:szCs w:val="21"/>
        </w:rPr>
        <w:t>招标人修改或补充的废标情形：</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rPr>
        <w:t>无</w:t>
      </w:r>
      <w:r>
        <w:rPr>
          <w:rFonts w:ascii="宋体" w:hAnsi="宋体"/>
          <w:b/>
          <w:szCs w:val="21"/>
          <w:u w:val="single"/>
        </w:rPr>
        <w:t xml:space="preserve">                                        </w:t>
      </w:r>
    </w:p>
    <w:bookmarkEnd w:id="31"/>
    <w:p w14:paraId="3E8B991C">
      <w:pPr>
        <w:widowControl w:val="0"/>
        <w:autoSpaceDE w:val="0"/>
        <w:autoSpaceDN w:val="0"/>
        <w:adjustRightInd w:val="0"/>
        <w:snapToGrid w:val="0"/>
        <w:ind w:firstLine="0" w:firstLineChars="0"/>
        <w:jc w:val="center"/>
        <w:outlineLvl w:val="1"/>
        <w:rPr>
          <w:rFonts w:hint="eastAsia" w:ascii="宋体" w:hAnsi="宋体"/>
          <w:b/>
          <w:bCs/>
          <w:sz w:val="28"/>
          <w:szCs w:val="32"/>
        </w:rPr>
      </w:pPr>
      <w:r>
        <w:rPr>
          <w:rFonts w:ascii="宋体" w:hAnsi="宋体"/>
          <w:sz w:val="28"/>
        </w:rPr>
        <w:br w:type="page"/>
      </w:r>
      <w:bookmarkStart w:id="42" w:name="_Toc27945"/>
      <w:bookmarkStart w:id="43" w:name="_Toc1625"/>
      <w:bookmarkStart w:id="44" w:name="_Toc12122"/>
      <w:bookmarkStart w:id="45" w:name="_Toc31350"/>
      <w:r>
        <w:rPr>
          <w:rFonts w:hint="eastAsia" w:ascii="宋体" w:hAnsi="宋体"/>
          <w:b/>
          <w:sz w:val="32"/>
          <w:szCs w:val="32"/>
        </w:rPr>
        <w:t>第三节 总则</w:t>
      </w:r>
      <w:bookmarkEnd w:id="32"/>
      <w:bookmarkEnd w:id="33"/>
      <w:bookmarkEnd w:id="34"/>
      <w:bookmarkEnd w:id="42"/>
      <w:bookmarkEnd w:id="43"/>
      <w:bookmarkEnd w:id="44"/>
      <w:bookmarkEnd w:id="45"/>
    </w:p>
    <w:p w14:paraId="6FE71425">
      <w:pPr>
        <w:pStyle w:val="32"/>
        <w:widowControl w:val="0"/>
        <w:numPr>
          <w:ilvl w:val="0"/>
          <w:numId w:val="3"/>
        </w:numPr>
        <w:autoSpaceDE w:val="0"/>
        <w:autoSpaceDN w:val="0"/>
        <w:adjustRightInd w:val="0"/>
        <w:snapToGrid w:val="0"/>
        <w:ind w:firstLineChars="0"/>
        <w:jc w:val="left"/>
        <w:rPr>
          <w:rFonts w:hint="eastAsia" w:ascii="宋体" w:hAnsi="宋体"/>
          <w:b/>
          <w:szCs w:val="21"/>
        </w:rPr>
      </w:pPr>
      <w:bookmarkStart w:id="46" w:name="_Hlk532141677"/>
      <w:r>
        <w:rPr>
          <w:rFonts w:hint="eastAsia" w:ascii="宋体" w:hAnsi="宋体"/>
          <w:b/>
          <w:szCs w:val="21"/>
        </w:rPr>
        <w:t>说明</w:t>
      </w:r>
    </w:p>
    <w:p w14:paraId="72CF10CA">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47" w:name="_Toc403513495"/>
      <w:bookmarkStart w:id="48" w:name="_Toc332121715"/>
      <w:bookmarkStart w:id="49" w:name="_Toc152045530"/>
      <w:bookmarkStart w:id="50" w:name="_Toc144974498"/>
      <w:bookmarkStart w:id="51" w:name="_Toc330213947"/>
      <w:bookmarkStart w:id="52" w:name="_Toc152042306"/>
      <w:r>
        <w:rPr>
          <w:rFonts w:hint="eastAsia" w:ascii="宋体" w:hAnsi="宋体"/>
          <w:b/>
          <w:szCs w:val="21"/>
        </w:rPr>
        <w:t>项目概况</w:t>
      </w:r>
      <w:bookmarkEnd w:id="47"/>
      <w:bookmarkEnd w:id="48"/>
      <w:bookmarkEnd w:id="49"/>
      <w:bookmarkEnd w:id="50"/>
      <w:bookmarkEnd w:id="51"/>
      <w:bookmarkEnd w:id="52"/>
    </w:p>
    <w:p w14:paraId="201D220E">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根据《中华人民共和国招标投标法》、《中华人民共和国招标投标法实施条例》等有关法律、法规和规章的规定，本招标项目已具备招标条件，现对本项目进行招标。</w:t>
      </w:r>
    </w:p>
    <w:p w14:paraId="534BA1BA">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53" w:name="_Toc332121718"/>
      <w:bookmarkStart w:id="54" w:name="_Toc144974502"/>
      <w:bookmarkStart w:id="55" w:name="_Toc152045534"/>
      <w:bookmarkStart w:id="56" w:name="_Toc152042310"/>
      <w:bookmarkStart w:id="57" w:name="_Toc403513498"/>
      <w:bookmarkStart w:id="58" w:name="_Toc330213950"/>
      <w:r>
        <w:rPr>
          <w:rFonts w:hint="eastAsia" w:ascii="宋体" w:hAnsi="宋体"/>
          <w:b/>
          <w:szCs w:val="21"/>
        </w:rPr>
        <w:t>投标人资格要求</w:t>
      </w:r>
      <w:bookmarkEnd w:id="53"/>
      <w:bookmarkEnd w:id="54"/>
      <w:bookmarkEnd w:id="55"/>
      <w:bookmarkEnd w:id="56"/>
      <w:bookmarkEnd w:id="57"/>
      <w:bookmarkEnd w:id="58"/>
    </w:p>
    <w:p w14:paraId="78B19D79">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投标人应具备承担本次招标项目的资质条件、能力和信誉。</w:t>
      </w:r>
    </w:p>
    <w:p w14:paraId="6AFA0750">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ascii="宋体" w:hAnsi="宋体"/>
          <w:spacing w:val="-1"/>
          <w:szCs w:val="21"/>
        </w:rPr>
        <w:t>联合体各方应按招标文件提供的格式签订联合体协议书，明确联合体牵头人和各方权</w:t>
      </w:r>
      <w:r>
        <w:rPr>
          <w:rFonts w:ascii="宋体" w:hAnsi="宋体"/>
          <w:szCs w:val="21"/>
        </w:rPr>
        <w:t>利义务，并承诺就中标项目向招标人承担连带责任；</w:t>
      </w:r>
    </w:p>
    <w:p w14:paraId="4B1C632D">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由同一专业的单位组成的联合体，按照资质等级较低的单位确定资质等级；</w:t>
      </w:r>
    </w:p>
    <w:p w14:paraId="25A1C1B3">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联合体各方不得再以自己名义单独或参加其他联合体在本次招标项目中投标，否则各相关投标均无效。</w:t>
      </w:r>
    </w:p>
    <w:p w14:paraId="4F92D548">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投标人不得存在下列情形之一：</w:t>
      </w:r>
    </w:p>
    <w:p w14:paraId="1CD3E14D">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与招标人存在利害关系且可能影响招标公正性；</w:t>
      </w:r>
    </w:p>
    <w:p w14:paraId="24E5D47D">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与本次招标项目的其他投标人为同一个单位负责人；</w:t>
      </w:r>
    </w:p>
    <w:p w14:paraId="735D6D52">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与本次招标项目的其他投标人存在控股、管理关系；</w:t>
      </w:r>
    </w:p>
    <w:p w14:paraId="40AD1409">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投标人须知前附表规定的其他情形。</w:t>
      </w:r>
    </w:p>
    <w:p w14:paraId="5DB24A19">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59" w:name="_Toc403513499"/>
      <w:bookmarkStart w:id="60" w:name="_Toc144974503"/>
      <w:bookmarkStart w:id="61" w:name="_Toc332121719"/>
      <w:bookmarkStart w:id="62" w:name="_Toc330213951"/>
      <w:bookmarkStart w:id="63" w:name="_Toc152042311"/>
      <w:bookmarkStart w:id="64" w:name="_Toc152045535"/>
      <w:r>
        <w:rPr>
          <w:rFonts w:hint="eastAsia" w:ascii="宋体" w:hAnsi="宋体"/>
          <w:b/>
          <w:szCs w:val="21"/>
        </w:rPr>
        <w:t>费用承担</w:t>
      </w:r>
      <w:bookmarkEnd w:id="59"/>
      <w:bookmarkEnd w:id="60"/>
      <w:bookmarkEnd w:id="61"/>
      <w:bookmarkEnd w:id="62"/>
      <w:bookmarkEnd w:id="63"/>
      <w:bookmarkEnd w:id="64"/>
    </w:p>
    <w:p w14:paraId="12649AB4">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投标人准备和参加投标活动发生的费用由投标人自理。</w:t>
      </w:r>
    </w:p>
    <w:p w14:paraId="16BBFA26">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65" w:name="_Toc332121720"/>
      <w:bookmarkStart w:id="66" w:name="_Toc330213952"/>
      <w:bookmarkStart w:id="67" w:name="_Toc144974504"/>
      <w:bookmarkStart w:id="68" w:name="_Toc152042312"/>
      <w:bookmarkStart w:id="69" w:name="_Toc403513500"/>
      <w:bookmarkStart w:id="70" w:name="_Toc152045536"/>
      <w:r>
        <w:rPr>
          <w:rFonts w:hint="eastAsia" w:ascii="宋体" w:hAnsi="宋体"/>
          <w:b/>
          <w:szCs w:val="21"/>
        </w:rPr>
        <w:t>保密</w:t>
      </w:r>
      <w:bookmarkEnd w:id="65"/>
      <w:bookmarkEnd w:id="66"/>
      <w:bookmarkEnd w:id="67"/>
      <w:bookmarkEnd w:id="68"/>
      <w:bookmarkEnd w:id="69"/>
      <w:bookmarkEnd w:id="70"/>
    </w:p>
    <w:p w14:paraId="1DAAE7CB">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参与招标投标活动的各方应对招标文件和投标文件中的商业和技术等秘密保密，违者应对由此造成的后果承担法律责任。</w:t>
      </w:r>
    </w:p>
    <w:p w14:paraId="65C3A7A5">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71" w:name="_Toc144974505"/>
      <w:bookmarkStart w:id="72" w:name="_Toc403513501"/>
      <w:bookmarkStart w:id="73" w:name="_Toc330213953"/>
      <w:bookmarkStart w:id="74" w:name="_Toc332121721"/>
      <w:bookmarkStart w:id="75" w:name="_Toc152045537"/>
      <w:bookmarkStart w:id="76" w:name="_Toc152042313"/>
      <w:r>
        <w:rPr>
          <w:rFonts w:hint="eastAsia" w:ascii="宋体" w:hAnsi="宋体"/>
          <w:b/>
          <w:szCs w:val="21"/>
        </w:rPr>
        <w:t>语言</w:t>
      </w:r>
      <w:bookmarkEnd w:id="71"/>
      <w:r>
        <w:rPr>
          <w:rFonts w:hint="eastAsia" w:ascii="宋体" w:hAnsi="宋体"/>
          <w:b/>
          <w:szCs w:val="21"/>
        </w:rPr>
        <w:t>文字</w:t>
      </w:r>
      <w:bookmarkEnd w:id="72"/>
      <w:bookmarkEnd w:id="73"/>
      <w:bookmarkEnd w:id="74"/>
      <w:bookmarkEnd w:id="75"/>
      <w:bookmarkEnd w:id="76"/>
    </w:p>
    <w:p w14:paraId="5E90A427">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除专用术语外，与招标投标有关的语言均使用中文。必要时专用术语应附有中文注释。</w:t>
      </w:r>
    </w:p>
    <w:p w14:paraId="43810C4B">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77" w:name="_Toc152045538"/>
      <w:bookmarkStart w:id="78" w:name="_Toc152042314"/>
      <w:bookmarkStart w:id="79" w:name="_Toc330213954"/>
      <w:bookmarkStart w:id="80" w:name="_Toc144974506"/>
      <w:bookmarkStart w:id="81" w:name="_Toc403513502"/>
      <w:bookmarkStart w:id="82" w:name="_Toc332121722"/>
      <w:r>
        <w:rPr>
          <w:rFonts w:hint="eastAsia" w:ascii="宋体" w:hAnsi="宋体"/>
          <w:b/>
          <w:szCs w:val="21"/>
        </w:rPr>
        <w:t>计量单位</w:t>
      </w:r>
      <w:bookmarkEnd w:id="77"/>
      <w:bookmarkEnd w:id="78"/>
      <w:bookmarkEnd w:id="79"/>
      <w:bookmarkEnd w:id="80"/>
      <w:bookmarkEnd w:id="81"/>
      <w:bookmarkEnd w:id="82"/>
    </w:p>
    <w:p w14:paraId="281F56FD">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所有计量均采用中华人民共和国法定计量单位。</w:t>
      </w:r>
    </w:p>
    <w:p w14:paraId="72978248">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83" w:name="_Toc152045539"/>
      <w:bookmarkStart w:id="84" w:name="_Toc144974507"/>
      <w:bookmarkStart w:id="85" w:name="_Toc152042315"/>
      <w:bookmarkStart w:id="86" w:name="_Toc403513503"/>
      <w:bookmarkStart w:id="87" w:name="_Toc332121723"/>
      <w:bookmarkStart w:id="88" w:name="_Toc330213955"/>
      <w:r>
        <w:rPr>
          <w:rFonts w:hint="eastAsia" w:ascii="宋体" w:hAnsi="宋体"/>
          <w:b/>
          <w:szCs w:val="21"/>
        </w:rPr>
        <w:t>踏勘现场</w:t>
      </w:r>
      <w:bookmarkEnd w:id="83"/>
      <w:bookmarkEnd w:id="84"/>
      <w:bookmarkEnd w:id="85"/>
      <w:bookmarkEnd w:id="86"/>
      <w:bookmarkEnd w:id="87"/>
      <w:bookmarkEnd w:id="88"/>
    </w:p>
    <w:p w14:paraId="0F7FDCA6">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投标人须知前附表规定组织踏勘现场的，招标人按投标人须知前附表规定的时间、地点组织投标人踏勘项目现场。</w:t>
      </w:r>
    </w:p>
    <w:p w14:paraId="269E3F34">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投标人踏勘现场发生的费用由投标人自理。</w:t>
      </w:r>
    </w:p>
    <w:p w14:paraId="181568BF">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除招标人的原因外，投标人自行负责在踏勘现场中所发生的人员伤亡和财产损失。</w:t>
      </w:r>
    </w:p>
    <w:p w14:paraId="72176C81">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招标人在踏勘现场中介绍的使用场地和相关的周边环境情况，供投标人在编制投标文件时参考，招标人不对投标人据此作出的判断和决策负责。</w:t>
      </w:r>
    </w:p>
    <w:p w14:paraId="1825A617">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分包</w:t>
      </w:r>
    </w:p>
    <w:p w14:paraId="330BA999">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中标人应当按照合同约定履行义务，完成中标项目。中标人不得向他人转让中标项目，也不得将中标项目肢解后分别向他人转让。</w:t>
      </w:r>
    </w:p>
    <w:p w14:paraId="2DDE2DAE">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14:paraId="717E0AAB">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响应和偏离</w:t>
      </w:r>
    </w:p>
    <w:p w14:paraId="78CEFFD5">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投标文件应当对招标文件的实质性要求和条件作出满足性或更有利于招标人的响应，否则，投标人的投标将被否决。</w:t>
      </w:r>
      <w:r>
        <w:rPr>
          <w:rFonts w:hint="eastAsia" w:ascii="宋体" w:hAnsi="宋体"/>
          <w:szCs w:val="21"/>
        </w:rPr>
        <w:t>响应和</w:t>
      </w:r>
      <w:r>
        <w:rPr>
          <w:rFonts w:ascii="宋体" w:hAnsi="宋体"/>
          <w:szCs w:val="21"/>
        </w:rPr>
        <w:t>偏离的</w:t>
      </w:r>
      <w:r>
        <w:rPr>
          <w:rFonts w:hint="eastAsia" w:ascii="宋体" w:hAnsi="宋体"/>
          <w:szCs w:val="21"/>
        </w:rPr>
        <w:t>说明</w:t>
      </w:r>
      <w:r>
        <w:rPr>
          <w:rFonts w:ascii="宋体" w:hAnsi="宋体"/>
          <w:szCs w:val="21"/>
        </w:rPr>
        <w:t>详见投标人须知前附表。</w:t>
      </w:r>
    </w:p>
    <w:p w14:paraId="1F84562B">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投标人应根据招标文件的要求提供投标设备技术性能指标的详细描述、技术支持资料及技术服务和质保期服务计划等内容</w:t>
      </w:r>
      <w:r>
        <w:rPr>
          <w:rFonts w:hint="eastAsia" w:ascii="宋体" w:hAnsi="宋体"/>
          <w:szCs w:val="21"/>
        </w:rPr>
        <w:t>，</w:t>
      </w:r>
      <w:r>
        <w:rPr>
          <w:rFonts w:ascii="宋体" w:hAnsi="宋体"/>
          <w:szCs w:val="21"/>
        </w:rPr>
        <w:t>以对招标文件作出响应。</w:t>
      </w:r>
    </w:p>
    <w:p w14:paraId="16D088F5">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投标文件中应针对实质性要求和条件中列明的技术要求提供技术支持资料。技术支</w:t>
      </w:r>
      <w:r>
        <w:rPr>
          <w:rFonts w:ascii="宋体" w:hAnsi="宋体"/>
          <w:spacing w:val="-1"/>
          <w:szCs w:val="21"/>
        </w:rPr>
        <w:t>持资料以制造商公开发布的印刷资料，或检测机构出具的检测报告或投标人须知前附表允许的</w:t>
      </w:r>
      <w:r>
        <w:rPr>
          <w:rFonts w:ascii="宋体" w:hAnsi="宋体"/>
          <w:szCs w:val="21"/>
        </w:rPr>
        <w:t>其他形式为准，不符合前述要求的，视为无技术支持资料。</w:t>
      </w:r>
    </w:p>
    <w:p w14:paraId="652CF51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投标文件对招标文件的全部偏离，均应在投标文件中列明，除列明的内容外，视为投标人响应招标文件的全部要求</w:t>
      </w:r>
      <w:r>
        <w:rPr>
          <w:rFonts w:hint="eastAsia" w:ascii="宋体" w:hAnsi="宋体"/>
          <w:szCs w:val="21"/>
        </w:rPr>
        <w:t>。</w:t>
      </w:r>
    </w:p>
    <w:p w14:paraId="6AB84055">
      <w:pPr>
        <w:pStyle w:val="32"/>
        <w:widowControl w:val="0"/>
        <w:autoSpaceDE w:val="0"/>
        <w:autoSpaceDN w:val="0"/>
        <w:adjustRightInd w:val="0"/>
        <w:snapToGrid w:val="0"/>
        <w:ind w:firstLine="0" w:firstLineChars="0"/>
        <w:jc w:val="left"/>
        <w:rPr>
          <w:rFonts w:hint="eastAsia" w:ascii="宋体" w:hAnsi="宋体"/>
          <w:szCs w:val="21"/>
        </w:rPr>
      </w:pPr>
    </w:p>
    <w:p w14:paraId="1E71D576">
      <w:pPr>
        <w:pStyle w:val="32"/>
        <w:widowControl w:val="0"/>
        <w:numPr>
          <w:ilvl w:val="0"/>
          <w:numId w:val="3"/>
        </w:numPr>
        <w:autoSpaceDE w:val="0"/>
        <w:autoSpaceDN w:val="0"/>
        <w:adjustRightInd w:val="0"/>
        <w:snapToGrid w:val="0"/>
        <w:ind w:firstLineChars="0"/>
        <w:jc w:val="left"/>
        <w:rPr>
          <w:rFonts w:hint="eastAsia" w:ascii="宋体" w:hAnsi="宋体"/>
          <w:b/>
          <w:szCs w:val="21"/>
        </w:rPr>
      </w:pPr>
      <w:bookmarkStart w:id="89" w:name="_Toc152045542"/>
      <w:bookmarkStart w:id="90" w:name="_Toc144974510"/>
      <w:bookmarkStart w:id="91" w:name="_Toc152042318"/>
      <w:r>
        <w:rPr>
          <w:rFonts w:hint="eastAsia" w:ascii="宋体" w:hAnsi="宋体"/>
          <w:b/>
          <w:szCs w:val="21"/>
        </w:rPr>
        <w:t>招标文件</w:t>
      </w:r>
      <w:bookmarkEnd w:id="89"/>
      <w:bookmarkEnd w:id="90"/>
      <w:bookmarkEnd w:id="91"/>
    </w:p>
    <w:p w14:paraId="36146121">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92" w:name="_Toc332121727"/>
      <w:bookmarkStart w:id="93" w:name="_Toc152042319"/>
      <w:bookmarkStart w:id="94" w:name="_Toc330213959"/>
      <w:bookmarkStart w:id="95" w:name="_Toc403513506"/>
      <w:bookmarkStart w:id="96" w:name="_Toc144974511"/>
      <w:bookmarkStart w:id="97" w:name="_Toc152045543"/>
      <w:r>
        <w:rPr>
          <w:rFonts w:hint="eastAsia" w:ascii="宋体" w:hAnsi="宋体"/>
          <w:b/>
          <w:szCs w:val="21"/>
        </w:rPr>
        <w:t>招标文件的组成</w:t>
      </w:r>
      <w:bookmarkEnd w:id="92"/>
      <w:bookmarkEnd w:id="93"/>
      <w:bookmarkEnd w:id="94"/>
      <w:bookmarkEnd w:id="95"/>
      <w:bookmarkEnd w:id="96"/>
      <w:bookmarkEnd w:id="97"/>
    </w:p>
    <w:p w14:paraId="1925270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本招标文件包括：</w:t>
      </w:r>
    </w:p>
    <w:p w14:paraId="72F89C56">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投标人须知；</w:t>
      </w:r>
    </w:p>
    <w:p w14:paraId="591BAB49">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评定标办法；</w:t>
      </w:r>
    </w:p>
    <w:p w14:paraId="28ECB754">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合同条款及格式；</w:t>
      </w:r>
    </w:p>
    <w:p w14:paraId="74884E5A">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项目需求；</w:t>
      </w:r>
    </w:p>
    <w:p w14:paraId="4100E30E">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投标文件格式。</w:t>
      </w:r>
    </w:p>
    <w:p w14:paraId="175F537F">
      <w:pPr>
        <w:pStyle w:val="32"/>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注：根据本章第1.10款、第2.2款和第2.3款对招标文件所作的澄清、修改，构成招标文件的组成部分。</w:t>
      </w:r>
    </w:p>
    <w:p w14:paraId="338D6F98">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招标文件获取时间及方式：见投标人须知前附表</w:t>
      </w:r>
    </w:p>
    <w:p w14:paraId="7D5590C9">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98" w:name="_Toc332121728"/>
      <w:bookmarkStart w:id="99" w:name="_Toc152042320"/>
      <w:bookmarkStart w:id="100" w:name="_Toc330213960"/>
      <w:bookmarkStart w:id="101" w:name="_Toc152045544"/>
      <w:bookmarkStart w:id="102" w:name="_Toc144974512"/>
      <w:bookmarkStart w:id="103" w:name="_Toc403513507"/>
      <w:r>
        <w:rPr>
          <w:rFonts w:hint="eastAsia" w:ascii="宋体" w:hAnsi="宋体"/>
          <w:b/>
          <w:szCs w:val="21"/>
        </w:rPr>
        <w:t>招标文件的澄清</w:t>
      </w:r>
      <w:bookmarkEnd w:id="98"/>
      <w:bookmarkEnd w:id="99"/>
      <w:bookmarkEnd w:id="100"/>
      <w:bookmarkEnd w:id="101"/>
      <w:bookmarkEnd w:id="102"/>
      <w:bookmarkEnd w:id="103"/>
    </w:p>
    <w:p w14:paraId="1ED97AEF">
      <w:pPr>
        <w:pStyle w:val="32"/>
        <w:widowControl w:val="0"/>
        <w:numPr>
          <w:ilvl w:val="2"/>
          <w:numId w:val="3"/>
        </w:numPr>
        <w:autoSpaceDE w:val="0"/>
        <w:autoSpaceDN w:val="0"/>
        <w:adjustRightInd w:val="0"/>
        <w:snapToGrid w:val="0"/>
        <w:ind w:firstLineChars="0"/>
        <w:jc w:val="left"/>
        <w:rPr>
          <w:rFonts w:hint="eastAsia" w:ascii="宋体" w:hAnsi="宋体" w:cs="宋体"/>
          <w:kern w:val="0"/>
          <w:szCs w:val="21"/>
        </w:rPr>
      </w:pPr>
      <w:r>
        <w:rPr>
          <w:rFonts w:ascii="宋体" w:hAnsi="宋体"/>
          <w:szCs w:val="21"/>
        </w:rPr>
        <w:t>投标人应仔细阅读和检查招标文件的全部内容。如发现缺页或附件不全，应及时向招标人提出，以便补齐。</w:t>
      </w:r>
    </w:p>
    <w:p w14:paraId="52221084">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文件的澄清将在投标人须知前附表规定的时间内以数据电文形式或书面形式发给所有获取招标文件的投标人，但不指明澄清问题的来源。如果澄清发出的时间和内容明显影响投标文件编制的，应当相应延长投标截止时间。</w:t>
      </w:r>
    </w:p>
    <w:p w14:paraId="08E09244">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04" w:name="_Toc152045545"/>
      <w:bookmarkStart w:id="105" w:name="_Toc330213961"/>
      <w:bookmarkStart w:id="106" w:name="_Toc152042321"/>
      <w:bookmarkStart w:id="107" w:name="_Toc403513508"/>
      <w:bookmarkStart w:id="108" w:name="_Toc144974513"/>
      <w:bookmarkStart w:id="109" w:name="_Toc332121729"/>
      <w:r>
        <w:rPr>
          <w:rFonts w:hint="eastAsia" w:ascii="宋体" w:hAnsi="宋体"/>
          <w:b/>
          <w:szCs w:val="21"/>
        </w:rPr>
        <w:t>招标文件的修改</w:t>
      </w:r>
      <w:bookmarkEnd w:id="104"/>
      <w:bookmarkEnd w:id="105"/>
      <w:bookmarkEnd w:id="106"/>
      <w:bookmarkEnd w:id="107"/>
      <w:bookmarkEnd w:id="108"/>
      <w:bookmarkEnd w:id="109"/>
    </w:p>
    <w:p w14:paraId="29605B56">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在投标截止时间前，招标人可以数据电文（或书面形式）修改招标文件，并通知所有已获取招标文件的投标人。</w:t>
      </w:r>
    </w:p>
    <w:p w14:paraId="2173D4A1">
      <w:pPr>
        <w:pStyle w:val="32"/>
        <w:widowControl w:val="0"/>
        <w:numPr>
          <w:ilvl w:val="0"/>
          <w:numId w:val="3"/>
        </w:numPr>
        <w:autoSpaceDE w:val="0"/>
        <w:autoSpaceDN w:val="0"/>
        <w:adjustRightInd w:val="0"/>
        <w:snapToGrid w:val="0"/>
        <w:ind w:firstLineChars="0"/>
        <w:jc w:val="left"/>
        <w:rPr>
          <w:rFonts w:hint="eastAsia" w:ascii="宋体" w:hAnsi="宋体"/>
          <w:b/>
          <w:szCs w:val="21"/>
        </w:rPr>
      </w:pPr>
      <w:bookmarkStart w:id="110" w:name="_Toc152045546"/>
      <w:bookmarkStart w:id="111" w:name="_Toc144974514"/>
      <w:bookmarkStart w:id="112" w:name="_Toc152042322"/>
      <w:r>
        <w:rPr>
          <w:rFonts w:hint="eastAsia" w:ascii="宋体" w:hAnsi="宋体"/>
          <w:b/>
          <w:szCs w:val="21"/>
        </w:rPr>
        <w:t>投标文件</w:t>
      </w:r>
      <w:bookmarkEnd w:id="110"/>
      <w:bookmarkEnd w:id="111"/>
      <w:bookmarkEnd w:id="112"/>
    </w:p>
    <w:p w14:paraId="3E400BED">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13" w:name="_Toc144974515"/>
      <w:bookmarkStart w:id="114" w:name="_Toc403513510"/>
      <w:bookmarkStart w:id="115" w:name="_Toc332121731"/>
      <w:bookmarkStart w:id="116" w:name="_Toc152045547"/>
      <w:bookmarkStart w:id="117" w:name="_Toc152042323"/>
      <w:bookmarkStart w:id="118" w:name="_Toc330213963"/>
      <w:r>
        <w:rPr>
          <w:rFonts w:hint="eastAsia" w:ascii="宋体" w:hAnsi="宋体"/>
          <w:b/>
          <w:szCs w:val="21"/>
        </w:rPr>
        <w:t>投标文件的组成</w:t>
      </w:r>
      <w:bookmarkEnd w:id="113"/>
      <w:bookmarkEnd w:id="114"/>
      <w:bookmarkEnd w:id="115"/>
      <w:bookmarkEnd w:id="116"/>
      <w:bookmarkEnd w:id="117"/>
      <w:bookmarkEnd w:id="118"/>
    </w:p>
    <w:p w14:paraId="264C8F1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投标文件组成及格式见本招标文件第五章。</w:t>
      </w:r>
      <w:r>
        <w:rPr>
          <w:rFonts w:ascii="宋体" w:hAnsi="宋体"/>
          <w:spacing w:val="-1"/>
          <w:szCs w:val="21"/>
        </w:rPr>
        <w:t>投标人在评标过程中作出的符合法律法规和招标文件规定的澄清确认，构成投标文件的组</w:t>
      </w:r>
      <w:r>
        <w:rPr>
          <w:rFonts w:ascii="宋体" w:hAnsi="宋体"/>
          <w:szCs w:val="21"/>
        </w:rPr>
        <w:t>成部分。</w:t>
      </w:r>
    </w:p>
    <w:p w14:paraId="038C3C81">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投标人须知前附表规定不接受联合体投标的，或投标人没有组成联合体的，投标文件不包括</w:t>
      </w:r>
      <w:r>
        <w:rPr>
          <w:rFonts w:hint="eastAsia" w:ascii="宋体" w:hAnsi="宋体"/>
          <w:szCs w:val="21"/>
        </w:rPr>
        <w:t>投标人须知前附表</w:t>
      </w:r>
      <w:r>
        <w:rPr>
          <w:rFonts w:ascii="宋体" w:hAnsi="宋体"/>
          <w:szCs w:val="21"/>
        </w:rPr>
        <w:t>所指的联合体协议书。</w:t>
      </w:r>
    </w:p>
    <w:p w14:paraId="163CCF1F">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投标人须知前附表未要求提交投标保证金的，投标文件不包括</w:t>
      </w:r>
      <w:r>
        <w:rPr>
          <w:rFonts w:hint="eastAsia" w:ascii="宋体" w:hAnsi="宋体"/>
          <w:szCs w:val="21"/>
        </w:rPr>
        <w:t>投标人须知前附表</w:t>
      </w:r>
      <w:r>
        <w:rPr>
          <w:rFonts w:ascii="宋体" w:hAnsi="宋体"/>
          <w:szCs w:val="21"/>
        </w:rPr>
        <w:t>所指的投标保证金。</w:t>
      </w:r>
    </w:p>
    <w:p w14:paraId="11AB4308">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19" w:name="_Toc152042324"/>
      <w:bookmarkStart w:id="120" w:name="_Toc330213964"/>
      <w:bookmarkStart w:id="121" w:name="_Toc144974516"/>
      <w:bookmarkStart w:id="122" w:name="_Toc403513511"/>
      <w:bookmarkStart w:id="123" w:name="_Toc152045548"/>
      <w:bookmarkStart w:id="124" w:name="_Toc332121732"/>
      <w:r>
        <w:rPr>
          <w:rFonts w:hint="eastAsia" w:ascii="宋体" w:hAnsi="宋体"/>
          <w:b/>
          <w:szCs w:val="21"/>
        </w:rPr>
        <w:t>投标报价</w:t>
      </w:r>
      <w:bookmarkEnd w:id="119"/>
      <w:bookmarkEnd w:id="120"/>
      <w:bookmarkEnd w:id="121"/>
      <w:bookmarkEnd w:id="122"/>
      <w:bookmarkEnd w:id="123"/>
      <w:bookmarkEnd w:id="124"/>
    </w:p>
    <w:p w14:paraId="6CD89E63">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pacing w:val="-4"/>
          <w:szCs w:val="21"/>
        </w:rPr>
        <w:t>投标报价应包括国家规定的增值税税金，除投标人须知前附表另有规定外，增值税税</w:t>
      </w:r>
      <w:r>
        <w:rPr>
          <w:rFonts w:ascii="宋体" w:hAnsi="宋体"/>
          <w:szCs w:val="21"/>
        </w:rPr>
        <w:t>金按一般计税方法计算。</w:t>
      </w:r>
    </w:p>
    <w:p w14:paraId="406EC538">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投标人应充分了解该项目的总体情况以及影响投标报价的其他要素。</w:t>
      </w:r>
    </w:p>
    <w:p w14:paraId="1BC02201">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投标报价算术修正原则详见第二章评定标办法。</w:t>
      </w:r>
    </w:p>
    <w:p w14:paraId="42C936E7">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pacing w:val="-4"/>
          <w:szCs w:val="21"/>
        </w:rPr>
        <w:t>招标人设有最高投标限价的，投标人的投标报价不得超过最高投标限价，最高投标限</w:t>
      </w:r>
      <w:r>
        <w:rPr>
          <w:rFonts w:ascii="宋体" w:hAnsi="宋体"/>
          <w:szCs w:val="21"/>
        </w:rPr>
        <w:t>价在投标人须知前附表中载明。</w:t>
      </w:r>
    </w:p>
    <w:p w14:paraId="62BFDA79">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投标报价的其他要求见投标人须知前附表。</w:t>
      </w:r>
      <w:r>
        <w:rPr>
          <w:rFonts w:hint="eastAsia" w:ascii="宋体" w:hAnsi="宋体"/>
          <w:szCs w:val="21"/>
        </w:rPr>
        <w:t>　</w:t>
      </w:r>
    </w:p>
    <w:p w14:paraId="4CF4DCE8">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25" w:name="_Toc152045549"/>
      <w:bookmarkStart w:id="126" w:name="_Toc144974517"/>
      <w:bookmarkStart w:id="127" w:name="_Toc332121733"/>
      <w:bookmarkStart w:id="128" w:name="_Toc330213965"/>
      <w:bookmarkStart w:id="129" w:name="_Toc152042325"/>
      <w:bookmarkStart w:id="130" w:name="_Toc403513512"/>
      <w:r>
        <w:rPr>
          <w:rFonts w:hint="eastAsia" w:ascii="宋体" w:hAnsi="宋体"/>
          <w:b/>
          <w:szCs w:val="21"/>
        </w:rPr>
        <w:t>投标有效期</w:t>
      </w:r>
      <w:bookmarkEnd w:id="125"/>
      <w:bookmarkEnd w:id="126"/>
      <w:bookmarkEnd w:id="127"/>
      <w:bookmarkEnd w:id="128"/>
      <w:bookmarkEnd w:id="129"/>
      <w:bookmarkEnd w:id="130"/>
    </w:p>
    <w:p w14:paraId="0D8BC816">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详见</w:t>
      </w:r>
      <w:r>
        <w:rPr>
          <w:rFonts w:ascii="宋体" w:hAnsi="宋体"/>
          <w:szCs w:val="21"/>
        </w:rPr>
        <w:t>投标人须知前附表。</w:t>
      </w:r>
    </w:p>
    <w:p w14:paraId="12A5813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在投标有效期内，投标人撤销</w:t>
      </w:r>
      <w:r>
        <w:rPr>
          <w:rFonts w:hint="eastAsia" w:ascii="宋体" w:hAnsi="宋体"/>
          <w:szCs w:val="21"/>
        </w:rPr>
        <w:t>或修改</w:t>
      </w:r>
      <w:r>
        <w:rPr>
          <w:rFonts w:ascii="宋体" w:hAnsi="宋体"/>
          <w:szCs w:val="21"/>
        </w:rPr>
        <w:t>投标文件的，应承担招标文件和法律规定的责任。</w:t>
      </w:r>
    </w:p>
    <w:p w14:paraId="1DACE119">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pacing w:val="-4"/>
          <w:szCs w:val="21"/>
        </w:rPr>
        <w:t>出现特殊情况需要延长投标有效期的，招标人以</w:t>
      </w:r>
      <w:r>
        <w:rPr>
          <w:rFonts w:hint="eastAsia" w:ascii="宋体" w:hAnsi="宋体"/>
          <w:spacing w:val="-4"/>
          <w:szCs w:val="21"/>
        </w:rPr>
        <w:t>数据</w:t>
      </w:r>
      <w:r>
        <w:rPr>
          <w:rFonts w:ascii="宋体" w:hAnsi="宋体"/>
          <w:spacing w:val="-4"/>
          <w:szCs w:val="21"/>
        </w:rPr>
        <w:t>电文形式</w:t>
      </w:r>
      <w:r>
        <w:rPr>
          <w:rFonts w:hint="eastAsia" w:ascii="宋体" w:hAnsi="宋体"/>
          <w:spacing w:val="-4"/>
          <w:szCs w:val="21"/>
        </w:rPr>
        <w:t>（或书面形式）</w:t>
      </w:r>
      <w:r>
        <w:rPr>
          <w:rFonts w:ascii="宋体" w:hAnsi="宋体"/>
          <w:spacing w:val="-4"/>
          <w:szCs w:val="21"/>
        </w:rPr>
        <w:t>通知所有投标人延长投标有</w:t>
      </w:r>
      <w:r>
        <w:rPr>
          <w:rFonts w:ascii="宋体" w:hAnsi="宋体"/>
          <w:spacing w:val="-1"/>
          <w:szCs w:val="21"/>
        </w:rPr>
        <w:t>效期。投标人应予以书面答复，同意延长的，应相应延长其投标保证金的有效期，但不得要求或被允许</w:t>
      </w:r>
      <w:r>
        <w:rPr>
          <w:rFonts w:hint="eastAsia" w:ascii="宋体" w:hAnsi="宋体"/>
          <w:spacing w:val="-1"/>
          <w:szCs w:val="21"/>
        </w:rPr>
        <w:t>撤销或</w:t>
      </w:r>
      <w:r>
        <w:rPr>
          <w:rFonts w:ascii="宋体" w:hAnsi="宋体"/>
          <w:spacing w:val="-1"/>
          <w:szCs w:val="21"/>
        </w:rPr>
        <w:t>修改其投标文件；投标人拒绝延长的，其投标失效，但投标人有权收回其投标保证金</w:t>
      </w:r>
      <w:r>
        <w:rPr>
          <w:rFonts w:ascii="宋体" w:hAnsi="宋体"/>
          <w:szCs w:val="21"/>
        </w:rPr>
        <w:t>。</w:t>
      </w:r>
    </w:p>
    <w:p w14:paraId="6FE6AC4C">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31" w:name="_Toc332121734"/>
      <w:bookmarkStart w:id="132" w:name="_Toc403513513"/>
      <w:bookmarkStart w:id="133" w:name="_Toc152042326"/>
      <w:bookmarkStart w:id="134" w:name="_Toc330213966"/>
      <w:bookmarkStart w:id="135" w:name="_Toc152045550"/>
      <w:bookmarkStart w:id="136" w:name="_Toc144974518"/>
      <w:r>
        <w:rPr>
          <w:rFonts w:hint="eastAsia" w:ascii="宋体" w:hAnsi="宋体"/>
          <w:b/>
          <w:szCs w:val="21"/>
        </w:rPr>
        <w:t>投标保证金</w:t>
      </w:r>
      <w:bookmarkEnd w:id="131"/>
      <w:bookmarkEnd w:id="132"/>
      <w:bookmarkEnd w:id="133"/>
      <w:bookmarkEnd w:id="134"/>
      <w:bookmarkEnd w:id="135"/>
      <w:bookmarkEnd w:id="136"/>
    </w:p>
    <w:p w14:paraId="16383594">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投标人在递交投标文件的同时，应按投标人须知前附表规定的金额、形式等提交投标保证金证明，并作为其投标文件的组成部分。</w:t>
      </w:r>
      <w:r>
        <w:rPr>
          <w:rFonts w:ascii="宋体" w:hAnsi="宋体"/>
          <w:spacing w:val="-3"/>
          <w:szCs w:val="21"/>
        </w:rPr>
        <w:t>境内投标</w:t>
      </w:r>
      <w:r>
        <w:rPr>
          <w:rFonts w:ascii="宋体" w:hAnsi="宋体"/>
          <w:spacing w:val="-1"/>
          <w:szCs w:val="21"/>
        </w:rPr>
        <w:t>人应当从其账户转出。</w:t>
      </w:r>
      <w:r>
        <w:rPr>
          <w:rFonts w:hint="eastAsia" w:ascii="宋体" w:hAnsi="宋体"/>
          <w:szCs w:val="21"/>
        </w:rPr>
        <w:t>联合体投标的，其投标保证金可以由牵头人递交，并应符合投标人须知前附表的规定。</w:t>
      </w:r>
    </w:p>
    <w:p w14:paraId="0202350C">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投标人不按本章第3.4.1项要求提交投标保证金的，其投标文件作废标处理。</w:t>
      </w:r>
    </w:p>
    <w:p w14:paraId="622E6C47">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招标结束后向未中标的投标人退还投标保证金；招标人与中标人签订合同后向中标人退还投标保证金。</w:t>
      </w:r>
    </w:p>
    <w:p w14:paraId="41835C5C">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有下列情形之一的，投标保证金将不予退还：</w:t>
      </w:r>
    </w:p>
    <w:p w14:paraId="1877883C">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在投标</w:t>
      </w:r>
      <w:r>
        <w:rPr>
          <w:rFonts w:ascii="宋体" w:hAnsi="宋体"/>
          <w:szCs w:val="21"/>
        </w:rPr>
        <w:t>截止时间后，</w:t>
      </w:r>
      <w:r>
        <w:rPr>
          <w:rFonts w:hint="eastAsia" w:ascii="宋体" w:hAnsi="宋体"/>
          <w:szCs w:val="21"/>
        </w:rPr>
        <w:t>投标人在规定的投标有效期内撤销或修改投标文件；</w:t>
      </w:r>
    </w:p>
    <w:p w14:paraId="245489FC">
      <w:pPr>
        <w:pStyle w:val="32"/>
        <w:widowControl w:val="0"/>
        <w:numPr>
          <w:ilvl w:val="3"/>
          <w:numId w:val="3"/>
        </w:numPr>
        <w:autoSpaceDE w:val="0"/>
        <w:autoSpaceDN w:val="0"/>
        <w:adjustRightInd w:val="0"/>
        <w:snapToGrid w:val="0"/>
        <w:ind w:firstLineChars="0"/>
        <w:jc w:val="left"/>
        <w:rPr>
          <w:rFonts w:hint="eastAsia" w:ascii="宋体" w:hAnsi="宋体"/>
          <w:szCs w:val="21"/>
        </w:rPr>
      </w:pPr>
      <w:bookmarkStart w:id="137" w:name="_Toc152045552"/>
      <w:bookmarkStart w:id="138" w:name="_Toc332121735"/>
      <w:bookmarkStart w:id="139" w:name="_Toc152042328"/>
      <w:bookmarkStart w:id="140" w:name="_Toc144974520"/>
      <w:bookmarkStart w:id="141" w:name="_Toc403513514"/>
      <w:bookmarkStart w:id="142" w:name="_Toc330213967"/>
      <w:r>
        <w:rPr>
          <w:rFonts w:ascii="宋体" w:hAnsi="宋体"/>
          <w:spacing w:val="-1"/>
          <w:szCs w:val="21"/>
        </w:rPr>
        <w:t>中标人在收到中标通知书后，无正当理由不与招标人订立合同，在签订合同时向招标</w:t>
      </w:r>
      <w:r>
        <w:rPr>
          <w:rFonts w:ascii="宋体" w:hAnsi="宋体"/>
          <w:szCs w:val="21"/>
        </w:rPr>
        <w:t>人提出附加条件，或者不按照招标文件要求提交履约</w:t>
      </w:r>
      <w:r>
        <w:rPr>
          <w:rFonts w:hint="eastAsia" w:ascii="宋体" w:hAnsi="宋体"/>
          <w:szCs w:val="21"/>
        </w:rPr>
        <w:t>担保</w:t>
      </w:r>
      <w:r>
        <w:rPr>
          <w:rFonts w:ascii="宋体" w:hAnsi="宋体"/>
          <w:szCs w:val="21"/>
        </w:rPr>
        <w:t>；</w:t>
      </w:r>
    </w:p>
    <w:p w14:paraId="046B7A80">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ascii="宋体" w:hAnsi="宋体"/>
          <w:szCs w:val="21"/>
        </w:rPr>
        <w:t>发生投标人须知前附表规定的其他可以不予退还投标保证金的情形</w:t>
      </w:r>
      <w:r>
        <w:rPr>
          <w:rFonts w:hint="eastAsia" w:ascii="宋体" w:hAnsi="宋体"/>
          <w:szCs w:val="21"/>
        </w:rPr>
        <w:t>。</w:t>
      </w:r>
    </w:p>
    <w:p w14:paraId="041B1F9F">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资格审查资料</w:t>
      </w:r>
      <w:bookmarkEnd w:id="137"/>
      <w:bookmarkEnd w:id="138"/>
      <w:bookmarkEnd w:id="139"/>
      <w:bookmarkEnd w:id="140"/>
      <w:bookmarkEnd w:id="141"/>
      <w:bookmarkEnd w:id="142"/>
      <w:r>
        <w:rPr>
          <w:rFonts w:hint="eastAsia" w:ascii="宋体" w:hAnsi="宋体"/>
          <w:b/>
          <w:szCs w:val="21"/>
        </w:rPr>
        <w:t>（适用于资格后审的）</w:t>
      </w:r>
    </w:p>
    <w:p w14:paraId="08171A9C">
      <w:pPr>
        <w:pStyle w:val="32"/>
        <w:widowControl w:val="0"/>
        <w:numPr>
          <w:ilvl w:val="2"/>
          <w:numId w:val="3"/>
        </w:numPr>
        <w:autoSpaceDE w:val="0"/>
        <w:autoSpaceDN w:val="0"/>
        <w:adjustRightInd w:val="0"/>
        <w:snapToGrid w:val="0"/>
        <w:ind w:firstLineChars="0"/>
        <w:jc w:val="left"/>
        <w:rPr>
          <w:rFonts w:hint="eastAsia" w:ascii="宋体" w:hAnsi="宋体"/>
          <w:szCs w:val="21"/>
        </w:rPr>
      </w:pPr>
      <w:bookmarkStart w:id="143" w:name="_Toc330213968"/>
      <w:bookmarkStart w:id="144" w:name="_Toc152042329"/>
      <w:bookmarkStart w:id="145" w:name="_Toc152045553"/>
      <w:bookmarkStart w:id="146" w:name="_Toc332121736"/>
      <w:bookmarkStart w:id="147" w:name="_Toc144974521"/>
      <w:bookmarkStart w:id="148" w:name="_Toc403513515"/>
      <w:r>
        <w:rPr>
          <w:rFonts w:ascii="宋体" w:hAnsi="宋体"/>
          <w:szCs w:val="21"/>
        </w:rPr>
        <w:t>除投标人须知前附表另有规定外，投标人应按下列规定提供资格审查资料，以证明其满足本</w:t>
      </w:r>
      <w:r>
        <w:rPr>
          <w:rFonts w:hint="eastAsia" w:ascii="宋体" w:hAnsi="宋体"/>
          <w:szCs w:val="21"/>
        </w:rPr>
        <w:t>项目</w:t>
      </w:r>
      <w:r>
        <w:rPr>
          <w:rFonts w:ascii="宋体" w:hAnsi="宋体"/>
          <w:szCs w:val="21"/>
        </w:rPr>
        <w:t>规定的</w:t>
      </w:r>
      <w:r>
        <w:rPr>
          <w:rFonts w:hint="eastAsia" w:ascii="宋体" w:hAnsi="宋体"/>
          <w:szCs w:val="21"/>
        </w:rPr>
        <w:t>资格</w:t>
      </w:r>
      <w:r>
        <w:rPr>
          <w:rFonts w:ascii="宋体" w:hAnsi="宋体"/>
          <w:szCs w:val="21"/>
        </w:rPr>
        <w:t>要求。</w:t>
      </w:r>
    </w:p>
    <w:p w14:paraId="49051D58">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 xml:space="preserve"> “</w:t>
      </w:r>
      <w:r>
        <w:rPr>
          <w:rFonts w:ascii="宋体" w:hAnsi="宋体"/>
          <w:szCs w:val="21"/>
        </w:rPr>
        <w:t>投标人基本情况表</w:t>
      </w:r>
      <w:r>
        <w:rPr>
          <w:rFonts w:hint="eastAsia" w:ascii="宋体" w:hAnsi="宋体"/>
          <w:szCs w:val="21"/>
        </w:rPr>
        <w:t>”</w:t>
      </w:r>
      <w:r>
        <w:rPr>
          <w:rFonts w:ascii="宋体" w:hAnsi="宋体"/>
          <w:szCs w:val="21"/>
        </w:rPr>
        <w:t>应附</w:t>
      </w:r>
      <w:r>
        <w:rPr>
          <w:rFonts w:hint="eastAsia" w:ascii="宋体" w:hAnsi="宋体"/>
          <w:szCs w:val="21"/>
        </w:rPr>
        <w:t>以下证明材料：</w:t>
      </w:r>
    </w:p>
    <w:p w14:paraId="496EF491">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投标人为企业的，应提交营业执照和组织机构代码证（按照“三证合一”或“五证合一”登记制度进行登记的，可仅提供营业执照）；</w:t>
      </w:r>
    </w:p>
    <w:p w14:paraId="60694DD0">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投标人为依法允许经营的事业单位的，应提交事业单位法人证书和组织机构代码证的</w:t>
      </w:r>
      <w:r>
        <w:rPr>
          <w:rFonts w:hint="eastAsia" w:ascii="宋体" w:hAnsi="宋体"/>
          <w:szCs w:val="21"/>
        </w:rPr>
        <w:t>；</w:t>
      </w:r>
    </w:p>
    <w:p w14:paraId="30F32D05">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投标人须知前附表要求的其他证明材料。</w:t>
      </w:r>
    </w:p>
    <w:p w14:paraId="6D4948FD">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投标人须知前附表规定接受联合体投标的，本章第</w:t>
      </w:r>
      <w:r>
        <w:rPr>
          <w:rFonts w:hint="eastAsia" w:ascii="宋体" w:hAnsi="宋体"/>
          <w:szCs w:val="21"/>
        </w:rPr>
        <w:t>3.</w:t>
      </w:r>
      <w:r>
        <w:rPr>
          <w:rFonts w:ascii="宋体" w:hAnsi="宋体"/>
          <w:szCs w:val="21"/>
        </w:rPr>
        <w:t>6</w:t>
      </w:r>
      <w:r>
        <w:rPr>
          <w:rFonts w:hint="eastAsia" w:ascii="宋体" w:hAnsi="宋体"/>
          <w:szCs w:val="21"/>
        </w:rPr>
        <w:t>.1</w:t>
      </w:r>
      <w:r>
        <w:rPr>
          <w:rFonts w:ascii="宋体" w:hAnsi="宋体"/>
          <w:szCs w:val="21"/>
        </w:rPr>
        <w:t>规定的表格和资料应包括联合体各方相关情况。</w:t>
      </w:r>
    </w:p>
    <w:p w14:paraId="69F39E8E">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49" w:name="_Toc152045554"/>
      <w:bookmarkStart w:id="150" w:name="_Toc144974522"/>
      <w:bookmarkStart w:id="151" w:name="_Toc332121737"/>
      <w:bookmarkStart w:id="152" w:name="_Toc152042330"/>
      <w:bookmarkStart w:id="153" w:name="_Toc403513516"/>
      <w:bookmarkStart w:id="154" w:name="_Toc330213969"/>
      <w:r>
        <w:rPr>
          <w:rFonts w:hint="eastAsia" w:ascii="宋体" w:hAnsi="宋体"/>
          <w:b/>
          <w:szCs w:val="21"/>
        </w:rPr>
        <w:t>投标文件的编制</w:t>
      </w:r>
      <w:bookmarkEnd w:id="149"/>
      <w:bookmarkEnd w:id="150"/>
      <w:bookmarkEnd w:id="151"/>
      <w:bookmarkEnd w:id="152"/>
      <w:bookmarkEnd w:id="153"/>
      <w:bookmarkEnd w:id="154"/>
    </w:p>
    <w:p w14:paraId="628D7EDF">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投标文件应按第</w:t>
      </w:r>
      <w:r>
        <w:rPr>
          <w:rFonts w:hint="eastAsia" w:ascii="宋体" w:hAnsi="宋体"/>
          <w:szCs w:val="21"/>
        </w:rPr>
        <w:t>五</w:t>
      </w:r>
      <w:r>
        <w:rPr>
          <w:rFonts w:ascii="宋体" w:hAnsi="宋体"/>
          <w:szCs w:val="21"/>
        </w:rPr>
        <w:t>章“投标文件格式”进行编写，如有必要，可以增加附页，作为投标文件的组成部分。</w:t>
      </w:r>
      <w:r>
        <w:rPr>
          <w:rFonts w:hint="eastAsia" w:ascii="宋体" w:hAnsi="宋体"/>
          <w:szCs w:val="21"/>
        </w:rPr>
        <w:t>其中，投标函在满足招标文件实质性要求的基础上，可以提出比招标文件要求更有利于招标人的承诺。</w:t>
      </w:r>
    </w:p>
    <w:p w14:paraId="05B49894">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投标文件应当对招标文件</w:t>
      </w:r>
      <w:r>
        <w:rPr>
          <w:rFonts w:hint="eastAsia" w:ascii="宋体" w:hAnsi="宋体"/>
          <w:szCs w:val="21"/>
        </w:rPr>
        <w:t>中的</w:t>
      </w:r>
      <w:r>
        <w:rPr>
          <w:rFonts w:ascii="宋体" w:hAnsi="宋体"/>
          <w:szCs w:val="21"/>
        </w:rPr>
        <w:t>有关</w:t>
      </w:r>
      <w:r>
        <w:rPr>
          <w:rFonts w:hint="eastAsia" w:ascii="宋体" w:hAnsi="宋体"/>
          <w:szCs w:val="21"/>
        </w:rPr>
        <w:t>服务</w:t>
      </w:r>
      <w:r>
        <w:rPr>
          <w:rFonts w:ascii="宋体" w:hAnsi="宋体"/>
          <w:szCs w:val="21"/>
        </w:rPr>
        <w:t>期、投标有效期、</w:t>
      </w:r>
      <w:r>
        <w:rPr>
          <w:rFonts w:hint="eastAsia" w:ascii="宋体" w:hAnsi="宋体"/>
          <w:szCs w:val="21"/>
        </w:rPr>
        <w:t>服务</w:t>
      </w:r>
      <w:r>
        <w:rPr>
          <w:rFonts w:ascii="宋体" w:hAnsi="宋体"/>
          <w:szCs w:val="21"/>
        </w:rPr>
        <w:t>要求、招标范围</w:t>
      </w:r>
      <w:r>
        <w:rPr>
          <w:rFonts w:hint="eastAsia" w:ascii="宋体" w:hAnsi="宋体"/>
          <w:szCs w:val="21"/>
        </w:rPr>
        <w:t>等或带“</w:t>
      </w:r>
      <w:r>
        <w:rPr>
          <w:rFonts w:ascii="Wingdings 2" w:hAnsi="Wingdings 2"/>
          <w:szCs w:val="21"/>
        </w:rPr>
        <w:sym w:font="Wingdings 2" w:char="F0EA"/>
      </w:r>
      <w:r>
        <w:rPr>
          <w:rFonts w:hint="eastAsia" w:ascii="宋体" w:hAnsi="宋体"/>
          <w:szCs w:val="21"/>
        </w:rPr>
        <w:t>”的相关商务、技术条款</w:t>
      </w:r>
      <w:r>
        <w:rPr>
          <w:rFonts w:ascii="宋体" w:hAnsi="宋体"/>
          <w:szCs w:val="21"/>
        </w:rPr>
        <w:t>等实质性内容作出响应。投标文件在满足招标文件实质性要求的基础上，可以提出比招标文件要求更有利于招标人的承诺。</w:t>
      </w:r>
    </w:p>
    <w:p w14:paraId="5AD46994">
      <w:pPr>
        <w:pStyle w:val="32"/>
        <w:widowControl w:val="0"/>
        <w:autoSpaceDE w:val="0"/>
        <w:autoSpaceDN w:val="0"/>
        <w:adjustRightInd w:val="0"/>
        <w:snapToGrid w:val="0"/>
        <w:ind w:firstLine="0" w:firstLineChars="0"/>
        <w:jc w:val="left"/>
        <w:rPr>
          <w:rFonts w:hint="eastAsia" w:ascii="宋体" w:hAnsi="宋体"/>
          <w:szCs w:val="21"/>
        </w:rPr>
      </w:pPr>
    </w:p>
    <w:p w14:paraId="00804B38">
      <w:pPr>
        <w:pStyle w:val="32"/>
        <w:widowControl w:val="0"/>
        <w:numPr>
          <w:ilvl w:val="0"/>
          <w:numId w:val="3"/>
        </w:numPr>
        <w:autoSpaceDE w:val="0"/>
        <w:autoSpaceDN w:val="0"/>
        <w:adjustRightInd w:val="0"/>
        <w:snapToGrid w:val="0"/>
        <w:ind w:firstLineChars="0"/>
        <w:jc w:val="left"/>
        <w:rPr>
          <w:rFonts w:hint="eastAsia" w:ascii="宋体" w:hAnsi="宋体"/>
          <w:b/>
          <w:szCs w:val="21"/>
        </w:rPr>
      </w:pPr>
      <w:bookmarkStart w:id="155" w:name="_Toc152045555"/>
      <w:bookmarkStart w:id="156" w:name="_Toc144974523"/>
      <w:bookmarkStart w:id="157" w:name="_Toc152042331"/>
      <w:r>
        <w:rPr>
          <w:rFonts w:hint="eastAsia" w:ascii="宋体" w:hAnsi="宋体"/>
          <w:b/>
          <w:szCs w:val="21"/>
        </w:rPr>
        <w:t>投标</w:t>
      </w:r>
      <w:bookmarkEnd w:id="155"/>
      <w:bookmarkEnd w:id="156"/>
      <w:bookmarkEnd w:id="157"/>
    </w:p>
    <w:p w14:paraId="56C5D3DE">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58" w:name="_Toc332121739"/>
      <w:bookmarkStart w:id="159" w:name="_Toc330213971"/>
      <w:bookmarkStart w:id="160" w:name="_Toc144974524"/>
      <w:bookmarkStart w:id="161" w:name="_Toc152042332"/>
      <w:bookmarkStart w:id="162" w:name="_Toc403513518"/>
      <w:bookmarkStart w:id="163" w:name="_Toc152045556"/>
      <w:r>
        <w:rPr>
          <w:rFonts w:hint="eastAsia" w:ascii="宋体" w:hAnsi="宋体"/>
          <w:b/>
          <w:szCs w:val="21"/>
        </w:rPr>
        <w:t>投标文件的</w:t>
      </w:r>
      <w:bookmarkEnd w:id="158"/>
      <w:bookmarkEnd w:id="159"/>
      <w:bookmarkEnd w:id="160"/>
      <w:bookmarkEnd w:id="161"/>
      <w:bookmarkEnd w:id="162"/>
      <w:bookmarkEnd w:id="163"/>
      <w:r>
        <w:rPr>
          <w:rFonts w:hint="eastAsia" w:ascii="宋体" w:hAnsi="宋体"/>
          <w:b/>
          <w:szCs w:val="21"/>
        </w:rPr>
        <w:t>密封</w:t>
      </w:r>
    </w:p>
    <w:p w14:paraId="478329D3">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投标人应当按照招标文件</w:t>
      </w:r>
      <w:r>
        <w:rPr>
          <w:rFonts w:hint="eastAsia" w:ascii="宋体" w:hAnsi="宋体"/>
          <w:szCs w:val="21"/>
        </w:rPr>
        <w:t>的</w:t>
      </w:r>
      <w:r>
        <w:rPr>
          <w:rFonts w:ascii="宋体" w:hAnsi="宋体"/>
          <w:szCs w:val="21"/>
        </w:rPr>
        <w:t>要求</w:t>
      </w:r>
      <w:r>
        <w:rPr>
          <w:rFonts w:hint="eastAsia" w:ascii="宋体" w:hAnsi="宋体"/>
          <w:szCs w:val="21"/>
        </w:rPr>
        <w:t>密封</w:t>
      </w:r>
      <w:r>
        <w:rPr>
          <w:rFonts w:ascii="宋体" w:hAnsi="宋体"/>
          <w:szCs w:val="21"/>
        </w:rPr>
        <w:t>投标文件，具体要求见投标人须知前附表。</w:t>
      </w:r>
    </w:p>
    <w:p w14:paraId="40E84F90">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64" w:name="_Toc144974525"/>
      <w:bookmarkStart w:id="165" w:name="_Toc330213972"/>
      <w:bookmarkStart w:id="166" w:name="_Toc332121740"/>
      <w:bookmarkStart w:id="167" w:name="_Toc152042333"/>
      <w:bookmarkStart w:id="168" w:name="_Toc152045557"/>
      <w:bookmarkStart w:id="169" w:name="_Toc403513519"/>
      <w:r>
        <w:rPr>
          <w:rFonts w:hint="eastAsia" w:ascii="宋体" w:hAnsi="宋体"/>
          <w:b/>
          <w:szCs w:val="21"/>
        </w:rPr>
        <w:t>投标文件的递交</w:t>
      </w:r>
      <w:bookmarkEnd w:id="164"/>
      <w:bookmarkEnd w:id="165"/>
      <w:bookmarkEnd w:id="166"/>
      <w:bookmarkEnd w:id="167"/>
      <w:bookmarkEnd w:id="168"/>
      <w:bookmarkEnd w:id="169"/>
    </w:p>
    <w:p w14:paraId="534A3956">
      <w:pPr>
        <w:pStyle w:val="32"/>
        <w:widowControl w:val="0"/>
        <w:numPr>
          <w:ilvl w:val="2"/>
          <w:numId w:val="3"/>
        </w:numPr>
        <w:wordWrap w:val="0"/>
        <w:autoSpaceDE w:val="0"/>
        <w:autoSpaceDN w:val="0"/>
        <w:adjustRightInd w:val="0"/>
        <w:snapToGrid w:val="0"/>
        <w:ind w:firstLineChars="0"/>
        <w:jc w:val="left"/>
        <w:rPr>
          <w:rFonts w:hint="eastAsia" w:ascii="宋体" w:hAnsi="宋体"/>
          <w:szCs w:val="21"/>
        </w:rPr>
      </w:pPr>
      <w:bookmarkStart w:id="170" w:name="_Toc332121741"/>
      <w:bookmarkStart w:id="171" w:name="_Toc330213973"/>
      <w:bookmarkStart w:id="172" w:name="_Toc152045558"/>
      <w:bookmarkStart w:id="173" w:name="_Toc152042334"/>
      <w:bookmarkStart w:id="174" w:name="_Toc403513520"/>
      <w:bookmarkStart w:id="175" w:name="_Toc144974526"/>
      <w:r>
        <w:rPr>
          <w:rFonts w:ascii="宋体" w:hAnsi="宋体"/>
          <w:szCs w:val="21"/>
        </w:rPr>
        <w:t>投标人应在投标人须知前附表规定的投标截止时间前递交投标文件。</w:t>
      </w:r>
    </w:p>
    <w:p w14:paraId="12E267C9">
      <w:pPr>
        <w:pStyle w:val="32"/>
        <w:widowControl w:val="0"/>
        <w:numPr>
          <w:ilvl w:val="2"/>
          <w:numId w:val="3"/>
        </w:numPr>
        <w:wordWrap w:val="0"/>
        <w:autoSpaceDE w:val="0"/>
        <w:autoSpaceDN w:val="0"/>
        <w:adjustRightInd w:val="0"/>
        <w:snapToGrid w:val="0"/>
        <w:ind w:firstLineChars="0"/>
        <w:jc w:val="left"/>
        <w:rPr>
          <w:rFonts w:hint="eastAsia" w:ascii="宋体" w:hAnsi="宋体"/>
          <w:szCs w:val="21"/>
        </w:rPr>
      </w:pPr>
      <w:r>
        <w:rPr>
          <w:rFonts w:ascii="宋体" w:hAnsi="宋体"/>
          <w:szCs w:val="21"/>
        </w:rPr>
        <w:t>除投标人须知前附表另有规定外，投标人所递交的投标文件不予退还。</w:t>
      </w:r>
    </w:p>
    <w:p w14:paraId="71182784">
      <w:pPr>
        <w:pStyle w:val="32"/>
        <w:widowControl w:val="0"/>
        <w:numPr>
          <w:ilvl w:val="2"/>
          <w:numId w:val="3"/>
        </w:numPr>
        <w:wordWrap w:val="0"/>
        <w:autoSpaceDE w:val="0"/>
        <w:autoSpaceDN w:val="0"/>
        <w:adjustRightInd w:val="0"/>
        <w:snapToGrid w:val="0"/>
        <w:ind w:firstLineChars="0"/>
        <w:jc w:val="left"/>
        <w:rPr>
          <w:rFonts w:hint="eastAsia" w:ascii="宋体" w:hAnsi="宋体"/>
          <w:szCs w:val="21"/>
        </w:rPr>
      </w:pPr>
      <w:r>
        <w:rPr>
          <w:rFonts w:hint="eastAsia" w:ascii="宋体" w:hAnsi="宋体"/>
          <w:szCs w:val="21"/>
        </w:rPr>
        <w:t>投标截标时间后，招标人不再接收任何投标文件。</w:t>
      </w:r>
    </w:p>
    <w:p w14:paraId="16B884FE">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投标文件的修改与撤回</w:t>
      </w:r>
      <w:bookmarkEnd w:id="170"/>
      <w:bookmarkEnd w:id="171"/>
      <w:bookmarkEnd w:id="172"/>
      <w:bookmarkEnd w:id="173"/>
      <w:bookmarkEnd w:id="174"/>
      <w:bookmarkEnd w:id="175"/>
    </w:p>
    <w:p w14:paraId="7FD96C47">
      <w:pPr>
        <w:pStyle w:val="32"/>
        <w:widowControl w:val="0"/>
        <w:numPr>
          <w:ilvl w:val="2"/>
          <w:numId w:val="3"/>
        </w:numPr>
        <w:wordWrap w:val="0"/>
        <w:autoSpaceDE w:val="0"/>
        <w:autoSpaceDN w:val="0"/>
        <w:adjustRightInd w:val="0"/>
        <w:snapToGrid w:val="0"/>
        <w:ind w:firstLineChars="0"/>
        <w:jc w:val="left"/>
        <w:rPr>
          <w:rFonts w:hint="eastAsia" w:ascii="宋体" w:hAnsi="宋体"/>
          <w:szCs w:val="21"/>
        </w:rPr>
      </w:pPr>
      <w:r>
        <w:rPr>
          <w:rFonts w:ascii="宋体" w:hAnsi="宋体"/>
          <w:szCs w:val="21"/>
        </w:rPr>
        <w:t>在本投标截止时间前，投标人可以先撤销投标文件</w:t>
      </w:r>
      <w:r>
        <w:rPr>
          <w:rFonts w:hint="eastAsia" w:ascii="宋体" w:hAnsi="宋体"/>
          <w:szCs w:val="21"/>
        </w:rPr>
        <w:t>，修改后，重新按招标文件要求递交投标文件</w:t>
      </w:r>
      <w:r>
        <w:rPr>
          <w:rFonts w:ascii="宋体" w:hAnsi="宋体"/>
          <w:szCs w:val="21"/>
        </w:rPr>
        <w:t>。</w:t>
      </w:r>
    </w:p>
    <w:p w14:paraId="7B67E1E4">
      <w:pPr>
        <w:pStyle w:val="32"/>
        <w:widowControl w:val="0"/>
        <w:numPr>
          <w:ilvl w:val="0"/>
          <w:numId w:val="3"/>
        </w:numPr>
        <w:wordWrap w:val="0"/>
        <w:autoSpaceDE w:val="0"/>
        <w:autoSpaceDN w:val="0"/>
        <w:adjustRightInd w:val="0"/>
        <w:snapToGrid w:val="0"/>
        <w:ind w:firstLineChars="0"/>
        <w:jc w:val="left"/>
        <w:rPr>
          <w:rFonts w:hint="eastAsia" w:ascii="宋体" w:hAnsi="宋体"/>
          <w:b/>
          <w:szCs w:val="21"/>
        </w:rPr>
      </w:pPr>
      <w:bookmarkStart w:id="176" w:name="_Toc144974527"/>
      <w:bookmarkStart w:id="177" w:name="_Toc152045559"/>
      <w:bookmarkStart w:id="178" w:name="_Toc152042335"/>
      <w:r>
        <w:rPr>
          <w:rFonts w:hint="eastAsia" w:ascii="宋体" w:hAnsi="宋体"/>
          <w:b/>
          <w:szCs w:val="21"/>
        </w:rPr>
        <w:t>开标</w:t>
      </w:r>
      <w:bookmarkEnd w:id="176"/>
      <w:bookmarkEnd w:id="177"/>
      <w:bookmarkEnd w:id="178"/>
    </w:p>
    <w:p w14:paraId="5F3A354B">
      <w:pPr>
        <w:pStyle w:val="33"/>
        <w:widowControl w:val="0"/>
        <w:numPr>
          <w:ilvl w:val="1"/>
          <w:numId w:val="3"/>
        </w:numPr>
        <w:autoSpaceDE w:val="0"/>
        <w:autoSpaceDN w:val="0"/>
        <w:adjustRightInd w:val="0"/>
        <w:snapToGrid w:val="0"/>
        <w:ind w:firstLineChars="0"/>
        <w:jc w:val="left"/>
        <w:rPr>
          <w:rFonts w:hint="eastAsia" w:ascii="宋体" w:hAnsi="宋体"/>
          <w:b/>
          <w:szCs w:val="21"/>
        </w:rPr>
      </w:pPr>
      <w:bookmarkStart w:id="179" w:name="_Toc330213975"/>
      <w:bookmarkStart w:id="180" w:name="_Toc152045560"/>
      <w:bookmarkStart w:id="181" w:name="_Toc144974528"/>
      <w:bookmarkStart w:id="182" w:name="_Toc403513522"/>
      <w:bookmarkStart w:id="183" w:name="_Toc332121743"/>
      <w:bookmarkStart w:id="184" w:name="_Toc152042336"/>
      <w:r>
        <w:rPr>
          <w:rFonts w:hint="eastAsia" w:ascii="宋体" w:hAnsi="宋体"/>
          <w:b/>
          <w:szCs w:val="21"/>
        </w:rPr>
        <w:t>开标时间和地点</w:t>
      </w:r>
      <w:bookmarkEnd w:id="179"/>
      <w:bookmarkEnd w:id="180"/>
      <w:bookmarkEnd w:id="181"/>
      <w:bookmarkEnd w:id="182"/>
      <w:bookmarkEnd w:id="183"/>
      <w:bookmarkEnd w:id="184"/>
    </w:p>
    <w:p w14:paraId="5BF7903D">
      <w:pPr>
        <w:pStyle w:val="32"/>
        <w:widowControl w:val="0"/>
        <w:numPr>
          <w:ilvl w:val="2"/>
          <w:numId w:val="3"/>
        </w:numPr>
        <w:wordWrap w:val="0"/>
        <w:autoSpaceDE w:val="0"/>
        <w:autoSpaceDN w:val="0"/>
        <w:adjustRightInd w:val="0"/>
        <w:snapToGrid w:val="0"/>
        <w:ind w:firstLineChars="0"/>
        <w:jc w:val="left"/>
        <w:rPr>
          <w:rFonts w:hint="eastAsia" w:ascii="宋体" w:hAnsi="宋体"/>
          <w:szCs w:val="21"/>
        </w:rPr>
      </w:pPr>
      <w:bookmarkStart w:id="185" w:name="_Toc330213976"/>
      <w:bookmarkStart w:id="186" w:name="_Toc144974529"/>
      <w:bookmarkStart w:id="187" w:name="_Toc332121744"/>
      <w:bookmarkStart w:id="188" w:name="_Toc403513523"/>
      <w:bookmarkStart w:id="189" w:name="_Toc152045561"/>
      <w:bookmarkStart w:id="190" w:name="_Toc152042337"/>
      <w:r>
        <w:rPr>
          <w:rFonts w:ascii="宋体" w:hAnsi="宋体"/>
          <w:szCs w:val="21"/>
        </w:rPr>
        <w:t>招标人在规定的投标截止时间（开标时间）,按规定的时间和地点公开开标，</w:t>
      </w:r>
      <w:r>
        <w:rPr>
          <w:rFonts w:hint="eastAsia" w:ascii="宋体" w:hAnsi="宋体"/>
          <w:szCs w:val="21"/>
        </w:rPr>
        <w:t>投标人的法定代表人或其委托代理人自愿参加开标会议；未参加开标会议的，视为其认可招标程序。</w:t>
      </w:r>
    </w:p>
    <w:p w14:paraId="59CBA0EA">
      <w:pPr>
        <w:pStyle w:val="33"/>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开标程序</w:t>
      </w:r>
      <w:bookmarkEnd w:id="185"/>
      <w:bookmarkEnd w:id="186"/>
      <w:bookmarkEnd w:id="187"/>
      <w:bookmarkEnd w:id="188"/>
      <w:bookmarkEnd w:id="189"/>
      <w:bookmarkEnd w:id="190"/>
    </w:p>
    <w:p w14:paraId="56CCDBF4">
      <w:pPr>
        <w:ind w:firstLine="0" w:firstLineChars="0"/>
        <w:rPr>
          <w:rFonts w:hint="eastAsia" w:ascii="宋体" w:hAnsi="宋体"/>
          <w:szCs w:val="21"/>
        </w:rPr>
      </w:pPr>
      <w:r>
        <w:rPr>
          <w:rFonts w:hint="eastAsia" w:ascii="宋体" w:hAnsi="宋体"/>
          <w:szCs w:val="21"/>
        </w:rPr>
        <w:t>招标人按投标人须知前附表规定的时间和地点公开开标，开标由招标人主持。</w:t>
      </w:r>
    </w:p>
    <w:p w14:paraId="7D345646">
      <w:pPr>
        <w:ind w:firstLine="0" w:firstLineChars="0"/>
        <w:rPr>
          <w:rFonts w:hint="eastAsia" w:ascii="宋体" w:hAnsi="宋体"/>
          <w:szCs w:val="21"/>
        </w:rPr>
      </w:pPr>
      <w:r>
        <w:rPr>
          <w:rFonts w:ascii="宋体" w:hAnsi="宋体"/>
          <w:szCs w:val="21"/>
        </w:rPr>
        <w:t>5.2.1主持人宣布开标纪律、开标程序；</w:t>
      </w:r>
    </w:p>
    <w:p w14:paraId="2B0C0594">
      <w:pPr>
        <w:ind w:firstLine="0" w:firstLineChars="0"/>
        <w:rPr>
          <w:rFonts w:hint="eastAsia" w:ascii="宋体" w:hAnsi="宋体"/>
          <w:szCs w:val="21"/>
        </w:rPr>
      </w:pPr>
      <w:r>
        <w:rPr>
          <w:rFonts w:ascii="宋体" w:hAnsi="宋体"/>
          <w:szCs w:val="21"/>
        </w:rPr>
        <w:t>5.2.2公布在投标截止时间前提交有效投标文件的投标人名称；</w:t>
      </w:r>
    </w:p>
    <w:p w14:paraId="76FF7FDF">
      <w:pPr>
        <w:ind w:firstLine="0" w:firstLineChars="0"/>
        <w:rPr>
          <w:rFonts w:hint="eastAsia" w:ascii="宋体" w:hAnsi="宋体"/>
          <w:szCs w:val="21"/>
        </w:rPr>
      </w:pPr>
      <w:r>
        <w:rPr>
          <w:rFonts w:ascii="宋体" w:hAnsi="宋体"/>
          <w:szCs w:val="21"/>
        </w:rPr>
        <w:t>5.2.3宣布主持人、唱标人、记录人、监标人等有关人员姓名；</w:t>
      </w:r>
    </w:p>
    <w:p w14:paraId="0D9D572C">
      <w:pPr>
        <w:ind w:firstLine="0" w:firstLineChars="0"/>
        <w:rPr>
          <w:rFonts w:hint="eastAsia" w:ascii="宋体" w:hAnsi="宋体"/>
          <w:szCs w:val="21"/>
        </w:rPr>
      </w:pPr>
      <w:r>
        <w:rPr>
          <w:rFonts w:ascii="宋体" w:hAnsi="宋体"/>
          <w:szCs w:val="21"/>
        </w:rPr>
        <w:t>5.2.4宣布对投标文件的密封情况验查结果；</w:t>
      </w:r>
    </w:p>
    <w:p w14:paraId="01596AA5">
      <w:pPr>
        <w:ind w:firstLine="0" w:firstLineChars="0"/>
        <w:rPr>
          <w:rFonts w:hint="eastAsia" w:ascii="宋体" w:hAnsi="宋体"/>
          <w:szCs w:val="21"/>
        </w:rPr>
      </w:pPr>
      <w:r>
        <w:rPr>
          <w:rFonts w:ascii="宋体" w:hAnsi="宋体"/>
          <w:szCs w:val="21"/>
        </w:rPr>
        <w:t>5.2.5按照投标人须知前附表规定宣布投标文件的拆封顺序；</w:t>
      </w:r>
    </w:p>
    <w:p w14:paraId="6133D8D6">
      <w:pPr>
        <w:ind w:firstLine="0" w:firstLineChars="0"/>
        <w:rPr>
          <w:rFonts w:hint="eastAsia" w:ascii="宋体" w:hAnsi="宋体"/>
          <w:szCs w:val="21"/>
        </w:rPr>
      </w:pPr>
      <w:r>
        <w:rPr>
          <w:rFonts w:ascii="宋体" w:hAnsi="宋体"/>
          <w:szCs w:val="21"/>
        </w:rPr>
        <w:t>5.2.6按照宣布的开标顺序当众开标并记录在案；</w:t>
      </w:r>
    </w:p>
    <w:p w14:paraId="3026D438">
      <w:pPr>
        <w:ind w:firstLine="0" w:firstLineChars="0"/>
        <w:rPr>
          <w:rFonts w:hint="eastAsia" w:ascii="宋体" w:hAnsi="宋体"/>
          <w:szCs w:val="21"/>
        </w:rPr>
      </w:pPr>
      <w:r>
        <w:rPr>
          <w:rFonts w:ascii="宋体" w:hAnsi="宋体"/>
          <w:szCs w:val="21"/>
        </w:rPr>
        <w:t>5.2.7投标人代表、招标人代表、监标人、记录人等有关人员在开标记录上签字确认；</w:t>
      </w:r>
    </w:p>
    <w:p w14:paraId="08579E65">
      <w:pPr>
        <w:ind w:firstLine="0" w:firstLineChars="0"/>
        <w:rPr>
          <w:rFonts w:hint="eastAsia" w:ascii="宋体" w:hAnsi="宋体"/>
          <w:szCs w:val="21"/>
        </w:rPr>
      </w:pPr>
      <w:r>
        <w:rPr>
          <w:rFonts w:ascii="宋体" w:hAnsi="宋体"/>
          <w:szCs w:val="21"/>
        </w:rPr>
        <w:t>5.2.8开标结束。</w:t>
      </w:r>
    </w:p>
    <w:p w14:paraId="7E6C4AB6">
      <w:pPr>
        <w:pStyle w:val="32"/>
        <w:widowControl w:val="0"/>
        <w:autoSpaceDE w:val="0"/>
        <w:autoSpaceDN w:val="0"/>
        <w:adjustRightInd w:val="0"/>
        <w:snapToGrid w:val="0"/>
        <w:ind w:firstLine="0" w:firstLineChars="0"/>
        <w:jc w:val="left"/>
        <w:rPr>
          <w:rFonts w:hint="eastAsia" w:ascii="宋体" w:hAnsi="宋体"/>
          <w:szCs w:val="21"/>
        </w:rPr>
      </w:pPr>
    </w:p>
    <w:p w14:paraId="4F0D565C">
      <w:pPr>
        <w:pStyle w:val="32"/>
        <w:widowControl w:val="0"/>
        <w:numPr>
          <w:ilvl w:val="0"/>
          <w:numId w:val="3"/>
        </w:numPr>
        <w:autoSpaceDE w:val="0"/>
        <w:autoSpaceDN w:val="0"/>
        <w:adjustRightInd w:val="0"/>
        <w:snapToGrid w:val="0"/>
        <w:ind w:firstLineChars="0"/>
        <w:jc w:val="left"/>
        <w:rPr>
          <w:rFonts w:hint="eastAsia" w:ascii="宋体" w:hAnsi="宋体"/>
          <w:b/>
          <w:szCs w:val="21"/>
        </w:rPr>
      </w:pPr>
      <w:bookmarkStart w:id="191" w:name="_Toc152045562"/>
      <w:bookmarkStart w:id="192" w:name="_Toc152042338"/>
      <w:bookmarkStart w:id="193" w:name="_Toc144974530"/>
      <w:r>
        <w:rPr>
          <w:rFonts w:hint="eastAsia" w:ascii="宋体" w:hAnsi="宋体"/>
          <w:b/>
          <w:szCs w:val="21"/>
        </w:rPr>
        <w:t>评标</w:t>
      </w:r>
      <w:bookmarkEnd w:id="191"/>
      <w:bookmarkEnd w:id="192"/>
      <w:bookmarkEnd w:id="193"/>
    </w:p>
    <w:p w14:paraId="5A1548BB">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194" w:name="_Toc144974531"/>
      <w:bookmarkStart w:id="195" w:name="_Toc332121746"/>
      <w:bookmarkStart w:id="196" w:name="_Toc403513525"/>
      <w:bookmarkStart w:id="197" w:name="_Toc152045563"/>
      <w:bookmarkStart w:id="198" w:name="_Toc152042339"/>
      <w:bookmarkStart w:id="199" w:name="_Toc330213978"/>
      <w:r>
        <w:rPr>
          <w:rFonts w:hint="eastAsia" w:ascii="宋体" w:hAnsi="宋体"/>
          <w:b/>
          <w:szCs w:val="21"/>
        </w:rPr>
        <w:t>评标委员会</w:t>
      </w:r>
      <w:bookmarkEnd w:id="194"/>
      <w:bookmarkEnd w:id="195"/>
      <w:bookmarkEnd w:id="196"/>
      <w:bookmarkEnd w:id="197"/>
      <w:bookmarkEnd w:id="198"/>
      <w:bookmarkEnd w:id="199"/>
    </w:p>
    <w:p w14:paraId="3AF084F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招标人</w:t>
      </w:r>
      <w:r>
        <w:rPr>
          <w:rFonts w:hint="eastAsia" w:ascii="宋体" w:hAnsi="宋体"/>
          <w:szCs w:val="21"/>
        </w:rPr>
        <w:t>将</w:t>
      </w:r>
      <w:r>
        <w:rPr>
          <w:rFonts w:ascii="宋体" w:hAnsi="宋体"/>
          <w:szCs w:val="21"/>
        </w:rPr>
        <w:t>依法组</w:t>
      </w:r>
      <w:r>
        <w:rPr>
          <w:rFonts w:hint="eastAsia" w:ascii="宋体" w:hAnsi="宋体"/>
          <w:szCs w:val="21"/>
        </w:rPr>
        <w:t>建</w:t>
      </w:r>
      <w:r>
        <w:rPr>
          <w:rFonts w:ascii="宋体" w:hAnsi="宋体"/>
          <w:szCs w:val="21"/>
        </w:rPr>
        <w:t>评标委员会，</w:t>
      </w:r>
      <w:r>
        <w:rPr>
          <w:rFonts w:hint="eastAsia" w:ascii="宋体" w:hAnsi="宋体"/>
          <w:szCs w:val="21"/>
        </w:rPr>
        <w:t>通常情况下，</w:t>
      </w:r>
      <w:r>
        <w:rPr>
          <w:rFonts w:ascii="宋体" w:hAnsi="宋体"/>
          <w:szCs w:val="21"/>
        </w:rPr>
        <w:t>评标委员会为</w:t>
      </w:r>
      <w:r>
        <w:rPr>
          <w:rFonts w:hint="eastAsia" w:ascii="宋体" w:hAnsi="宋体"/>
          <w:szCs w:val="21"/>
        </w:rPr>
        <w:t>五</w:t>
      </w:r>
      <w:r>
        <w:rPr>
          <w:rFonts w:ascii="宋体" w:hAnsi="宋体"/>
          <w:szCs w:val="21"/>
        </w:rPr>
        <w:t>人</w:t>
      </w:r>
      <w:r>
        <w:rPr>
          <w:rFonts w:hint="eastAsia" w:ascii="宋体" w:hAnsi="宋体"/>
          <w:szCs w:val="21"/>
        </w:rPr>
        <w:t>（含）以上单数。</w:t>
      </w:r>
      <w:r>
        <w:rPr>
          <w:rFonts w:ascii="宋体" w:hAnsi="宋体"/>
          <w:szCs w:val="21"/>
        </w:rPr>
        <w:t>与投标人有利害关系的</w:t>
      </w:r>
      <w:r>
        <w:rPr>
          <w:rFonts w:hint="eastAsia" w:ascii="宋体" w:hAnsi="宋体"/>
          <w:szCs w:val="21"/>
        </w:rPr>
        <w:t>成员应当回避</w:t>
      </w:r>
      <w:r>
        <w:rPr>
          <w:rFonts w:ascii="宋体" w:hAnsi="宋体"/>
          <w:szCs w:val="21"/>
        </w:rPr>
        <w:t>。</w:t>
      </w:r>
    </w:p>
    <w:p w14:paraId="0B95F01F">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评标委员会成员有下列情形之一的，应当回避：</w:t>
      </w:r>
    </w:p>
    <w:p w14:paraId="380902A2">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招标人或投标人的主要负责人的近亲属；</w:t>
      </w:r>
    </w:p>
    <w:p w14:paraId="50B6A674">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项目主管部门或者行政监督部门的人员；</w:t>
      </w:r>
    </w:p>
    <w:p w14:paraId="1A466BDB">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与投标人有经济利益关系，可能影响对投标公正评审的；</w:t>
      </w:r>
    </w:p>
    <w:p w14:paraId="2BE22919">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曾因在招标、评标以及其他与招标投标有关活动中从事违法行为而受过行政处罚或刑事处罚的；</w:t>
      </w:r>
    </w:p>
    <w:p w14:paraId="4EBC21E4">
      <w:pPr>
        <w:pStyle w:val="32"/>
        <w:widowControl w:val="0"/>
        <w:numPr>
          <w:ilvl w:val="3"/>
          <w:numId w:val="3"/>
        </w:numPr>
        <w:autoSpaceDE w:val="0"/>
        <w:autoSpaceDN w:val="0"/>
        <w:adjustRightInd w:val="0"/>
        <w:snapToGrid w:val="0"/>
        <w:ind w:firstLineChars="0"/>
        <w:jc w:val="left"/>
        <w:rPr>
          <w:rFonts w:hint="eastAsia" w:ascii="宋体" w:hAnsi="宋体"/>
          <w:szCs w:val="21"/>
        </w:rPr>
      </w:pPr>
      <w:r>
        <w:rPr>
          <w:rFonts w:ascii="宋体" w:hAnsi="宋体"/>
          <w:szCs w:val="21"/>
        </w:rPr>
        <w:t>与投标人有其他利害关系。</w:t>
      </w:r>
    </w:p>
    <w:p w14:paraId="0F421081">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pacing w:val="-4"/>
          <w:szCs w:val="21"/>
        </w:rPr>
        <w:t>评标过程中，评标委员会成员有回避事由、擅离职守或者因健康等原因不能继续评标</w:t>
      </w:r>
      <w:r>
        <w:rPr>
          <w:rFonts w:ascii="宋体" w:hAnsi="宋体"/>
          <w:spacing w:val="-1"/>
          <w:szCs w:val="21"/>
        </w:rPr>
        <w:t>的，招标人有权更换。被更换的评标委员会成员作出的评审结论无效，由更换后的评标委员会</w:t>
      </w:r>
      <w:r>
        <w:rPr>
          <w:rFonts w:ascii="宋体" w:hAnsi="宋体"/>
          <w:szCs w:val="21"/>
        </w:rPr>
        <w:t>成员重新进行评审。</w:t>
      </w:r>
    </w:p>
    <w:p w14:paraId="3D7364A2">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00" w:name="_Toc332121747"/>
      <w:bookmarkStart w:id="201" w:name="_Toc403513526"/>
      <w:bookmarkStart w:id="202" w:name="_Toc152045564"/>
      <w:bookmarkStart w:id="203" w:name="_Toc144974532"/>
      <w:bookmarkStart w:id="204" w:name="_Toc152042340"/>
      <w:bookmarkStart w:id="205" w:name="_Toc330213979"/>
      <w:r>
        <w:rPr>
          <w:rFonts w:hint="eastAsia" w:ascii="宋体" w:hAnsi="宋体"/>
          <w:b/>
          <w:szCs w:val="21"/>
        </w:rPr>
        <w:t>评标原则</w:t>
      </w:r>
      <w:bookmarkEnd w:id="200"/>
      <w:bookmarkEnd w:id="201"/>
      <w:bookmarkEnd w:id="202"/>
      <w:bookmarkEnd w:id="203"/>
      <w:bookmarkEnd w:id="204"/>
      <w:bookmarkEnd w:id="205"/>
      <w:r>
        <w:rPr>
          <w:rFonts w:ascii="宋体" w:hAnsi="宋体"/>
          <w:b/>
          <w:szCs w:val="21"/>
        </w:rPr>
        <w:tab/>
      </w:r>
    </w:p>
    <w:p w14:paraId="0A3AF9C0">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评标活动遵循公平、公正、科学和择优的原则。</w:t>
      </w:r>
    </w:p>
    <w:p w14:paraId="0A42EF17">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06" w:name="_Toc144974533"/>
      <w:bookmarkStart w:id="207" w:name="_Toc332121748"/>
      <w:bookmarkStart w:id="208" w:name="_Toc152045565"/>
      <w:bookmarkStart w:id="209" w:name="_Toc330213980"/>
      <w:bookmarkStart w:id="210" w:name="_Toc152042341"/>
      <w:bookmarkStart w:id="211" w:name="_Toc403513527"/>
      <w:r>
        <w:rPr>
          <w:rFonts w:hint="eastAsia" w:ascii="宋体" w:hAnsi="宋体"/>
          <w:b/>
          <w:szCs w:val="21"/>
        </w:rPr>
        <w:t>评标</w:t>
      </w:r>
      <w:bookmarkEnd w:id="206"/>
      <w:bookmarkEnd w:id="207"/>
      <w:bookmarkEnd w:id="208"/>
      <w:bookmarkEnd w:id="209"/>
      <w:bookmarkEnd w:id="210"/>
      <w:bookmarkEnd w:id="211"/>
    </w:p>
    <w:p w14:paraId="32DCCE84">
      <w:pPr>
        <w:pStyle w:val="32"/>
        <w:widowControl w:val="0"/>
        <w:numPr>
          <w:ilvl w:val="2"/>
          <w:numId w:val="3"/>
        </w:numPr>
        <w:autoSpaceDE w:val="0"/>
        <w:autoSpaceDN w:val="0"/>
        <w:adjustRightInd w:val="0"/>
        <w:snapToGrid w:val="0"/>
        <w:ind w:firstLineChars="0"/>
        <w:jc w:val="left"/>
        <w:rPr>
          <w:rFonts w:hint="eastAsia" w:ascii="宋体" w:hAnsi="宋体"/>
          <w:spacing w:val="-2"/>
          <w:szCs w:val="21"/>
        </w:rPr>
      </w:pPr>
      <w:bookmarkStart w:id="212" w:name="_Toc152042342"/>
      <w:bookmarkStart w:id="213" w:name="_Toc152045566"/>
      <w:bookmarkStart w:id="214" w:name="_Toc144974534"/>
      <w:r>
        <w:rPr>
          <w:rFonts w:ascii="宋体" w:hAnsi="宋体"/>
          <w:szCs w:val="21"/>
        </w:rPr>
        <w:t>评标委员会按照投标人须知前附表</w:t>
      </w:r>
      <w:r>
        <w:rPr>
          <w:rFonts w:hint="eastAsia" w:ascii="宋体" w:hAnsi="宋体"/>
          <w:szCs w:val="21"/>
        </w:rPr>
        <w:t>和</w:t>
      </w:r>
      <w:r>
        <w:rPr>
          <w:rFonts w:ascii="宋体" w:hAnsi="宋体"/>
          <w:szCs w:val="21"/>
        </w:rPr>
        <w:t>第</w:t>
      </w:r>
      <w:r>
        <w:rPr>
          <w:rFonts w:hint="eastAsia" w:ascii="宋体" w:hAnsi="宋体"/>
          <w:szCs w:val="21"/>
        </w:rPr>
        <w:t>二</w:t>
      </w:r>
      <w:r>
        <w:rPr>
          <w:rFonts w:ascii="宋体" w:hAnsi="宋体"/>
          <w:szCs w:val="21"/>
        </w:rPr>
        <w:t>章“评</w:t>
      </w:r>
      <w:r>
        <w:rPr>
          <w:rFonts w:hint="eastAsia" w:ascii="宋体" w:hAnsi="宋体"/>
          <w:szCs w:val="21"/>
        </w:rPr>
        <w:t>定</w:t>
      </w:r>
      <w:r>
        <w:rPr>
          <w:rFonts w:ascii="宋体" w:hAnsi="宋体"/>
          <w:szCs w:val="21"/>
        </w:rPr>
        <w:t>标办法”规定的方法、评审因素、标准和程序对投标文</w:t>
      </w:r>
      <w:r>
        <w:rPr>
          <w:rFonts w:ascii="宋体" w:hAnsi="宋体"/>
          <w:spacing w:val="-2"/>
          <w:szCs w:val="21"/>
        </w:rPr>
        <w:t>件进行评审。第</w:t>
      </w:r>
      <w:r>
        <w:rPr>
          <w:rFonts w:hint="eastAsia" w:ascii="宋体" w:hAnsi="宋体"/>
          <w:spacing w:val="-2"/>
          <w:szCs w:val="21"/>
        </w:rPr>
        <w:t>二</w:t>
      </w:r>
      <w:r>
        <w:rPr>
          <w:rFonts w:ascii="宋体" w:hAnsi="宋体"/>
          <w:spacing w:val="-2"/>
          <w:szCs w:val="21"/>
        </w:rPr>
        <w:t>章“评</w:t>
      </w:r>
      <w:r>
        <w:rPr>
          <w:rFonts w:hint="eastAsia" w:ascii="宋体" w:hAnsi="宋体"/>
          <w:spacing w:val="-2"/>
          <w:szCs w:val="21"/>
        </w:rPr>
        <w:t>定</w:t>
      </w:r>
      <w:r>
        <w:rPr>
          <w:rFonts w:ascii="宋体" w:hAnsi="宋体"/>
          <w:spacing w:val="-2"/>
          <w:szCs w:val="21"/>
        </w:rPr>
        <w:t>标办法”没有规定的方法、评审因素和标准，不作为评标依据。</w:t>
      </w:r>
    </w:p>
    <w:p w14:paraId="7FB3EC00">
      <w:pPr>
        <w:pStyle w:val="32"/>
        <w:widowControl w:val="0"/>
        <w:numPr>
          <w:ilvl w:val="2"/>
          <w:numId w:val="3"/>
        </w:numPr>
        <w:autoSpaceDE w:val="0"/>
        <w:autoSpaceDN w:val="0"/>
        <w:adjustRightInd w:val="0"/>
        <w:snapToGrid w:val="0"/>
        <w:ind w:firstLineChars="0"/>
        <w:jc w:val="left"/>
        <w:rPr>
          <w:rFonts w:hint="eastAsia" w:ascii="宋体" w:hAnsi="宋体"/>
          <w:spacing w:val="-2"/>
          <w:szCs w:val="21"/>
        </w:rPr>
      </w:pPr>
      <w:r>
        <w:rPr>
          <w:rFonts w:ascii="宋体" w:hAnsi="宋体"/>
          <w:szCs w:val="21"/>
        </w:rPr>
        <w:t>评标完成后，评标委员会评标报告和中标候选人名单。评标</w:t>
      </w:r>
      <w:r>
        <w:rPr>
          <w:rFonts w:ascii="宋体" w:hAnsi="宋体"/>
          <w:spacing w:val="-2"/>
          <w:szCs w:val="21"/>
        </w:rPr>
        <w:t>委员会推荐中标候选人的人数见投标人须知前附表。</w:t>
      </w:r>
    </w:p>
    <w:p w14:paraId="3A33DB7D">
      <w:pPr>
        <w:pStyle w:val="32"/>
        <w:widowControl w:val="0"/>
        <w:autoSpaceDE w:val="0"/>
        <w:autoSpaceDN w:val="0"/>
        <w:adjustRightInd w:val="0"/>
        <w:snapToGrid w:val="0"/>
        <w:ind w:firstLine="0" w:firstLineChars="0"/>
        <w:jc w:val="left"/>
        <w:rPr>
          <w:rFonts w:hint="eastAsia" w:ascii="宋体" w:hAnsi="宋体"/>
          <w:spacing w:val="-2"/>
          <w:szCs w:val="21"/>
        </w:rPr>
      </w:pPr>
    </w:p>
    <w:bookmarkEnd w:id="212"/>
    <w:bookmarkEnd w:id="213"/>
    <w:bookmarkEnd w:id="214"/>
    <w:p w14:paraId="259A1F90">
      <w:pPr>
        <w:pStyle w:val="32"/>
        <w:widowControl w:val="0"/>
        <w:numPr>
          <w:ilvl w:val="0"/>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定标</w:t>
      </w:r>
    </w:p>
    <w:p w14:paraId="3F4EA024">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15" w:name="_Toc152042343"/>
      <w:bookmarkStart w:id="216" w:name="_Toc152045567"/>
      <w:bookmarkStart w:id="217" w:name="_Toc332121750"/>
      <w:bookmarkStart w:id="218" w:name="_Toc330213982"/>
      <w:bookmarkStart w:id="219" w:name="_Toc144974535"/>
      <w:bookmarkStart w:id="220" w:name="_Toc403513529"/>
      <w:r>
        <w:rPr>
          <w:rFonts w:hint="eastAsia" w:ascii="宋体" w:hAnsi="宋体"/>
          <w:b/>
          <w:szCs w:val="21"/>
        </w:rPr>
        <w:t>定标方式</w:t>
      </w:r>
      <w:bookmarkEnd w:id="215"/>
      <w:bookmarkEnd w:id="216"/>
      <w:bookmarkEnd w:id="217"/>
      <w:bookmarkEnd w:id="218"/>
      <w:bookmarkEnd w:id="219"/>
      <w:bookmarkEnd w:id="220"/>
    </w:p>
    <w:p w14:paraId="1B8DCBFB">
      <w:pPr>
        <w:pStyle w:val="32"/>
        <w:widowControl w:val="0"/>
        <w:numPr>
          <w:ilvl w:val="2"/>
          <w:numId w:val="3"/>
        </w:numPr>
        <w:autoSpaceDE w:val="0"/>
        <w:autoSpaceDN w:val="0"/>
        <w:adjustRightInd w:val="0"/>
        <w:snapToGrid w:val="0"/>
        <w:ind w:firstLineChars="0"/>
        <w:jc w:val="left"/>
        <w:rPr>
          <w:rFonts w:hint="eastAsia" w:ascii="宋体" w:hAnsi="宋体"/>
          <w:b/>
          <w:szCs w:val="21"/>
        </w:rPr>
      </w:pPr>
      <w:r>
        <w:rPr>
          <w:rFonts w:hint="eastAsia" w:ascii="宋体" w:hAnsi="宋体"/>
          <w:szCs w:val="21"/>
        </w:rPr>
        <w:t>除投标人须知前附表规定评标委员会直接确定中标人外，招标人依据评标委员会推荐的中标候选人确定中标人。定标方法及定标程序详见投标人须知前附表。</w:t>
      </w:r>
    </w:p>
    <w:p w14:paraId="5BC9B2A9">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中标公示</w:t>
      </w:r>
    </w:p>
    <w:p w14:paraId="3121AEBB">
      <w:pPr>
        <w:pStyle w:val="32"/>
        <w:widowControl w:val="0"/>
        <w:numPr>
          <w:ilvl w:val="2"/>
          <w:numId w:val="3"/>
        </w:numPr>
        <w:autoSpaceDE w:val="0"/>
        <w:autoSpaceDN w:val="0"/>
        <w:adjustRightInd w:val="0"/>
        <w:snapToGrid w:val="0"/>
        <w:ind w:firstLineChars="0"/>
        <w:jc w:val="left"/>
        <w:rPr>
          <w:rFonts w:hint="eastAsia" w:ascii="宋体" w:hAnsi="宋体"/>
          <w:szCs w:val="21"/>
        </w:rPr>
      </w:pPr>
      <w:bookmarkStart w:id="221" w:name="_Hlk46483503"/>
      <w:r>
        <w:rPr>
          <w:rFonts w:hint="eastAsia" w:ascii="宋体" w:hAnsi="宋体"/>
          <w:szCs w:val="21"/>
        </w:rPr>
        <w:t>招标人在确定中标结果后，按照投标人须知前附表规定的媒介公示中标候选人，公示期不得少于3天。</w:t>
      </w:r>
    </w:p>
    <w:p w14:paraId="4DECA0AC">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中标候选人公示期满且无异议，按照投标人须知前附表规定的媒介公告中标结果。</w:t>
      </w:r>
      <w:bookmarkEnd w:id="221"/>
    </w:p>
    <w:p w14:paraId="0834E7DC">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22" w:name="_Toc152045568"/>
      <w:bookmarkStart w:id="223" w:name="_Toc144974536"/>
      <w:bookmarkStart w:id="224" w:name="_Toc152042344"/>
      <w:r>
        <w:rPr>
          <w:rFonts w:ascii="宋体" w:hAnsi="宋体"/>
          <w:b/>
          <w:szCs w:val="21"/>
        </w:rPr>
        <w:t>评标结果异议</w:t>
      </w:r>
    </w:p>
    <w:p w14:paraId="423118B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投标人或者其他利害关系人对</w:t>
      </w:r>
      <w:bookmarkStart w:id="225" w:name="_Hlk46483513"/>
      <w:r>
        <w:rPr>
          <w:rFonts w:ascii="宋体" w:hAnsi="宋体"/>
          <w:szCs w:val="21"/>
        </w:rPr>
        <w:t>评</w:t>
      </w:r>
      <w:r>
        <w:rPr>
          <w:rFonts w:hint="eastAsia" w:ascii="宋体" w:hAnsi="宋体"/>
          <w:szCs w:val="21"/>
        </w:rPr>
        <w:t>标或定</w:t>
      </w:r>
      <w:r>
        <w:rPr>
          <w:rFonts w:ascii="宋体" w:hAnsi="宋体"/>
          <w:szCs w:val="21"/>
        </w:rPr>
        <w:t>标</w:t>
      </w:r>
      <w:bookmarkEnd w:id="225"/>
      <w:r>
        <w:rPr>
          <w:rFonts w:ascii="宋体" w:hAnsi="宋体"/>
          <w:szCs w:val="21"/>
        </w:rPr>
        <w:t>结果有异议的，应当在中标候选人公示期间提出。</w:t>
      </w:r>
    </w:p>
    <w:p w14:paraId="5C5B0A9B">
      <w:pPr>
        <w:pStyle w:val="32"/>
        <w:widowControl w:val="0"/>
        <w:autoSpaceDE w:val="0"/>
        <w:autoSpaceDN w:val="0"/>
        <w:adjustRightInd w:val="0"/>
        <w:snapToGrid w:val="0"/>
        <w:ind w:firstLine="0" w:firstLineChars="0"/>
        <w:jc w:val="left"/>
        <w:rPr>
          <w:rFonts w:hint="eastAsia" w:ascii="宋体" w:hAnsi="宋体"/>
          <w:szCs w:val="21"/>
        </w:rPr>
      </w:pPr>
    </w:p>
    <w:p w14:paraId="01CF4577">
      <w:pPr>
        <w:pStyle w:val="32"/>
        <w:widowControl w:val="0"/>
        <w:numPr>
          <w:ilvl w:val="0"/>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合同授予</w:t>
      </w:r>
      <w:bookmarkStart w:id="226" w:name="_Toc332121751"/>
      <w:bookmarkStart w:id="227" w:name="_Toc403513530"/>
      <w:bookmarkStart w:id="228" w:name="_Toc330213983"/>
    </w:p>
    <w:p w14:paraId="15EE1928">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履约能力的审查</w:t>
      </w:r>
      <w:bookmarkEnd w:id="226"/>
      <w:bookmarkEnd w:id="227"/>
      <w:bookmarkEnd w:id="228"/>
    </w:p>
    <w:p w14:paraId="53C5886D">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人在发出中标通知书之前的任何时候，均有对中标候选人履约能力进行审查的权利，包括审查中标候选人资信情况的有关原件、经营状况、服务能力等招标人认为可能影响投标人履约的相关材料，投标人须无条件配合招标人的相关审查工作。审查不合格的或不配合审查的，原评标委员会将重新审查其中标候选人资格。</w:t>
      </w:r>
    </w:p>
    <w:p w14:paraId="598F31C0">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29" w:name="_Toc332121752"/>
      <w:bookmarkStart w:id="230" w:name="_Toc403513531"/>
      <w:bookmarkStart w:id="231" w:name="_Toc330213984"/>
      <w:r>
        <w:rPr>
          <w:rFonts w:hint="eastAsia" w:ascii="宋体" w:hAnsi="宋体"/>
          <w:b/>
          <w:szCs w:val="21"/>
        </w:rPr>
        <w:t>中标通知</w:t>
      </w:r>
      <w:bookmarkEnd w:id="222"/>
      <w:bookmarkEnd w:id="223"/>
      <w:bookmarkEnd w:id="224"/>
      <w:bookmarkEnd w:id="229"/>
      <w:bookmarkEnd w:id="230"/>
      <w:bookmarkEnd w:id="231"/>
    </w:p>
    <w:p w14:paraId="2BE6F96F">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在投标有效期内，招标人向中标人发出中标通知书，同时将中标结果通知未中标的投标人。</w:t>
      </w:r>
    </w:p>
    <w:p w14:paraId="62270551">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32" w:name="_Toc403513532"/>
      <w:bookmarkStart w:id="233" w:name="_Toc330213985"/>
      <w:bookmarkStart w:id="234" w:name="_Toc144974537"/>
      <w:bookmarkStart w:id="235" w:name="_Toc332121753"/>
      <w:bookmarkStart w:id="236" w:name="_Toc152045569"/>
      <w:bookmarkStart w:id="237" w:name="_Toc152042345"/>
      <w:r>
        <w:rPr>
          <w:rFonts w:hint="eastAsia" w:ascii="宋体" w:hAnsi="宋体"/>
          <w:b/>
          <w:szCs w:val="21"/>
        </w:rPr>
        <w:t>履约担保</w:t>
      </w:r>
      <w:bookmarkEnd w:id="232"/>
      <w:bookmarkEnd w:id="233"/>
      <w:bookmarkEnd w:id="234"/>
      <w:bookmarkEnd w:id="235"/>
      <w:bookmarkEnd w:id="236"/>
      <w:bookmarkEnd w:id="237"/>
    </w:p>
    <w:p w14:paraId="5601801D">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在签订合同前，中标人应按投标人须知前附表规定的金额、担保形式和招标文件第三章“合同条款及格式”规定的履约担保格式向招标人提交履约担保。联合体中标的，其履约担保由牵头人递交，并应符合投标人须知前附表规定的金额、担保形式和招标文件第三章“合同条款及格式”规定的履约担保格式要求。</w:t>
      </w:r>
    </w:p>
    <w:p w14:paraId="42DAB9CA">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中标人不能按本章第8.3.1项要求提交履约担保的，视为放弃中标，其投标保证金不予退还，给招标人造成的损失超过投标保证金数额的，中标人还应当对超过部分予以赔偿。</w:t>
      </w:r>
    </w:p>
    <w:p w14:paraId="29418BF2">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38" w:name="_Toc403513533"/>
      <w:bookmarkStart w:id="239" w:name="_Toc152042346"/>
      <w:bookmarkStart w:id="240" w:name="_Toc152045570"/>
      <w:bookmarkStart w:id="241" w:name="_Toc11464"/>
      <w:bookmarkStart w:id="242" w:name="_Toc524169011"/>
      <w:bookmarkStart w:id="243" w:name="_Toc330213986"/>
      <w:bookmarkStart w:id="244" w:name="_Toc332121754"/>
      <w:bookmarkStart w:id="245" w:name="_Toc525476150"/>
      <w:bookmarkStart w:id="246" w:name="_Toc144974538"/>
      <w:r>
        <w:rPr>
          <w:rFonts w:hint="eastAsia" w:ascii="宋体" w:hAnsi="宋体"/>
          <w:b/>
          <w:szCs w:val="21"/>
        </w:rPr>
        <w:t>签订合同</w:t>
      </w:r>
      <w:bookmarkEnd w:id="238"/>
      <w:bookmarkEnd w:id="239"/>
      <w:bookmarkEnd w:id="240"/>
      <w:bookmarkEnd w:id="241"/>
      <w:bookmarkEnd w:id="242"/>
      <w:bookmarkEnd w:id="243"/>
      <w:bookmarkEnd w:id="244"/>
      <w:bookmarkEnd w:id="245"/>
      <w:bookmarkEnd w:id="246"/>
    </w:p>
    <w:p w14:paraId="1FDE0C85">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招标人和中标人应当在中标通知书发出之日起30日内，根据招标文件和中标人的投标文件订立书面合同。中标人无正当理由</w:t>
      </w:r>
      <w:r>
        <w:rPr>
          <w:rFonts w:hint="eastAsia" w:ascii="宋体" w:hAnsi="宋体"/>
          <w:szCs w:val="21"/>
        </w:rPr>
        <w:t>不与招标人订立</w:t>
      </w:r>
      <w:r>
        <w:rPr>
          <w:rFonts w:ascii="宋体" w:hAnsi="宋体"/>
          <w:szCs w:val="21"/>
        </w:rPr>
        <w:t>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18D1F307">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联合体中标的，联合体各方应当共同与招标人签订合同，就中标项目向招标人承担连带责任。</w:t>
      </w:r>
    </w:p>
    <w:p w14:paraId="216A2227">
      <w:pPr>
        <w:pStyle w:val="32"/>
        <w:widowControl w:val="0"/>
        <w:numPr>
          <w:ilvl w:val="0"/>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招标失败的情形</w:t>
      </w:r>
    </w:p>
    <w:p w14:paraId="7C69B406">
      <w:pPr>
        <w:pStyle w:val="32"/>
        <w:widowControl w:val="0"/>
        <w:autoSpaceDE w:val="0"/>
        <w:autoSpaceDN w:val="0"/>
        <w:adjustRightInd w:val="0"/>
        <w:snapToGrid w:val="0"/>
        <w:ind w:firstLine="0" w:firstLineChars="0"/>
        <w:jc w:val="left"/>
        <w:rPr>
          <w:rFonts w:hint="eastAsia" w:ascii="宋体" w:hAnsi="宋体"/>
          <w:szCs w:val="21"/>
        </w:rPr>
      </w:pPr>
      <w:bookmarkStart w:id="247" w:name="_Toc152042350"/>
      <w:bookmarkStart w:id="248" w:name="_Toc152045574"/>
      <w:bookmarkStart w:id="249" w:name="_Toc144974542"/>
      <w:r>
        <w:rPr>
          <w:rFonts w:hint="eastAsia" w:ascii="宋体" w:hAnsi="宋体"/>
          <w:szCs w:val="21"/>
        </w:rPr>
        <w:t>发生以下情形的，招标人应当宣布本次招标失败：</w:t>
      </w:r>
    </w:p>
    <w:p w14:paraId="418C9E5C">
      <w:pPr>
        <w:pStyle w:val="32"/>
        <w:widowControl w:val="0"/>
        <w:numPr>
          <w:ilvl w:val="1"/>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因投标人数量不足三家未能达到开标条件的；</w:t>
      </w:r>
    </w:p>
    <w:p w14:paraId="4C961D5F">
      <w:pPr>
        <w:pStyle w:val="32"/>
        <w:widowControl w:val="0"/>
        <w:numPr>
          <w:ilvl w:val="1"/>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或者评标委员会否决所有投标的；</w:t>
      </w:r>
    </w:p>
    <w:p w14:paraId="1FF296D4">
      <w:pPr>
        <w:pStyle w:val="32"/>
        <w:widowControl w:val="0"/>
        <w:numPr>
          <w:ilvl w:val="1"/>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或者评标委员会否决一部分投标后其他有效投标不足三个使得投标明显缺乏竞争而否决所有投标的；</w:t>
      </w:r>
    </w:p>
    <w:p w14:paraId="5FC6779B">
      <w:pPr>
        <w:pStyle w:val="32"/>
        <w:widowControl w:val="0"/>
        <w:numPr>
          <w:ilvl w:val="1"/>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招标项目发生重大变化，招标人取消采购任务；</w:t>
      </w:r>
    </w:p>
    <w:p w14:paraId="00C7444F">
      <w:pPr>
        <w:pStyle w:val="32"/>
        <w:widowControl w:val="0"/>
        <w:numPr>
          <w:ilvl w:val="1"/>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投标人须知前附表规定的其他情形。</w:t>
      </w:r>
    </w:p>
    <w:p w14:paraId="464AA11B">
      <w:pPr>
        <w:pStyle w:val="32"/>
        <w:widowControl w:val="0"/>
        <w:numPr>
          <w:ilvl w:val="0"/>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纪律和监督</w:t>
      </w:r>
      <w:bookmarkEnd w:id="247"/>
      <w:bookmarkEnd w:id="248"/>
      <w:bookmarkEnd w:id="249"/>
    </w:p>
    <w:p w14:paraId="55AB4CA0">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50" w:name="_Toc332121759"/>
      <w:bookmarkStart w:id="251" w:name="_Toc144974543"/>
      <w:bookmarkStart w:id="252" w:name="_Toc330213991"/>
      <w:bookmarkStart w:id="253" w:name="_Toc152045575"/>
      <w:bookmarkStart w:id="254" w:name="_Toc403513538"/>
      <w:bookmarkStart w:id="255" w:name="_Toc152042351"/>
      <w:r>
        <w:rPr>
          <w:rFonts w:hint="eastAsia" w:ascii="宋体" w:hAnsi="宋体"/>
          <w:b/>
          <w:szCs w:val="21"/>
        </w:rPr>
        <w:t>对招标人的纪律要求</w:t>
      </w:r>
      <w:bookmarkEnd w:id="250"/>
      <w:bookmarkEnd w:id="251"/>
      <w:bookmarkEnd w:id="252"/>
      <w:bookmarkEnd w:id="253"/>
      <w:bookmarkEnd w:id="254"/>
      <w:bookmarkEnd w:id="255"/>
    </w:p>
    <w:p w14:paraId="0648383C">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招标人不得泄漏招标投标活动中应当保密的情况和资料，不得与投标人串通损害国家利益、社会公共利益或者他人合法权益。</w:t>
      </w:r>
    </w:p>
    <w:p w14:paraId="0837BFF3">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56" w:name="_Toc144974544"/>
      <w:bookmarkStart w:id="257" w:name="_Toc332121760"/>
      <w:bookmarkStart w:id="258" w:name="_Toc330213992"/>
      <w:bookmarkStart w:id="259" w:name="_Toc403513539"/>
      <w:bookmarkStart w:id="260" w:name="_Toc152045576"/>
      <w:bookmarkStart w:id="261" w:name="_Toc152042352"/>
      <w:r>
        <w:rPr>
          <w:rFonts w:hint="eastAsia" w:ascii="宋体" w:hAnsi="宋体"/>
          <w:b/>
          <w:szCs w:val="21"/>
        </w:rPr>
        <w:t>对投标人的纪律要求</w:t>
      </w:r>
      <w:bookmarkEnd w:id="256"/>
      <w:bookmarkEnd w:id="257"/>
      <w:bookmarkEnd w:id="258"/>
      <w:bookmarkEnd w:id="259"/>
      <w:bookmarkEnd w:id="260"/>
      <w:bookmarkEnd w:id="261"/>
    </w:p>
    <w:p w14:paraId="3FDC78FD">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AE49714">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62" w:name="_Toc144974545"/>
      <w:bookmarkStart w:id="263" w:name="_Toc403513540"/>
      <w:bookmarkStart w:id="264" w:name="_Toc332121761"/>
      <w:bookmarkStart w:id="265" w:name="_Toc152042353"/>
      <w:bookmarkStart w:id="266" w:name="_Toc330213993"/>
      <w:bookmarkStart w:id="267" w:name="_Toc152045577"/>
      <w:r>
        <w:rPr>
          <w:rFonts w:hint="eastAsia" w:ascii="宋体" w:hAnsi="宋体"/>
          <w:b/>
          <w:szCs w:val="21"/>
        </w:rPr>
        <w:t>对评标委员会成员的纪律要求</w:t>
      </w:r>
      <w:bookmarkEnd w:id="262"/>
      <w:bookmarkEnd w:id="263"/>
      <w:bookmarkEnd w:id="264"/>
      <w:bookmarkEnd w:id="265"/>
      <w:bookmarkEnd w:id="266"/>
      <w:bookmarkEnd w:id="267"/>
    </w:p>
    <w:p w14:paraId="405FE1F2">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hint="eastAsia" w:ascii="宋体" w:hAnsi="宋体"/>
          <w:szCs w:val="21"/>
        </w:rPr>
        <w:t>评标委员会成员不得收受他人的财物或者其他好处，不得向他人透露对投标文件的评审和比较、中标候选人的推荐情况以及与评标有关的其他情况。在评标活动中，评标委员会成员不得擅离职守，影响评标程序正常进行，不得使用第二章“评定标办法”没有规定的评审因素和标准进行评标。</w:t>
      </w:r>
    </w:p>
    <w:p w14:paraId="30A38633">
      <w:pPr>
        <w:pStyle w:val="32"/>
        <w:widowControl w:val="0"/>
        <w:numPr>
          <w:ilvl w:val="1"/>
          <w:numId w:val="3"/>
        </w:numPr>
        <w:autoSpaceDE w:val="0"/>
        <w:autoSpaceDN w:val="0"/>
        <w:adjustRightInd w:val="0"/>
        <w:snapToGrid w:val="0"/>
        <w:ind w:firstLineChars="0"/>
        <w:jc w:val="left"/>
        <w:rPr>
          <w:rFonts w:hint="eastAsia" w:ascii="宋体" w:hAnsi="宋体"/>
          <w:b/>
          <w:szCs w:val="21"/>
        </w:rPr>
      </w:pPr>
      <w:bookmarkStart w:id="268" w:name="_Toc152045578"/>
      <w:bookmarkStart w:id="269" w:name="_Toc403513541"/>
      <w:bookmarkStart w:id="270" w:name="_Toc152042354"/>
      <w:bookmarkStart w:id="271" w:name="_Toc330213994"/>
      <w:bookmarkStart w:id="272" w:name="_Toc332121762"/>
      <w:bookmarkStart w:id="273" w:name="_Toc144974546"/>
      <w:r>
        <w:rPr>
          <w:rFonts w:hint="eastAsia" w:ascii="宋体" w:hAnsi="宋体"/>
          <w:b/>
          <w:szCs w:val="21"/>
        </w:rPr>
        <w:t>对与评标活动有关的工作人员的纪律要求</w:t>
      </w:r>
      <w:bookmarkEnd w:id="268"/>
      <w:bookmarkEnd w:id="269"/>
      <w:bookmarkEnd w:id="270"/>
      <w:bookmarkEnd w:id="271"/>
      <w:bookmarkEnd w:id="272"/>
    </w:p>
    <w:p w14:paraId="61BD7C30">
      <w:pPr>
        <w:pStyle w:val="32"/>
        <w:widowControl w:val="0"/>
        <w:numPr>
          <w:ilvl w:val="2"/>
          <w:numId w:val="3"/>
        </w:numPr>
        <w:autoSpaceDE w:val="0"/>
        <w:autoSpaceDN w:val="0"/>
        <w:adjustRightInd w:val="0"/>
        <w:snapToGrid w:val="0"/>
        <w:ind w:firstLineChars="0"/>
        <w:jc w:val="left"/>
        <w:rPr>
          <w:rFonts w:hint="eastAsia" w:ascii="宋体" w:hAnsi="宋体"/>
          <w:szCs w:val="21"/>
        </w:rPr>
      </w:pPr>
      <w:bookmarkStart w:id="274" w:name="_Toc152042355"/>
      <w:r>
        <w:rPr>
          <w:rFonts w:hint="eastAsia" w:ascii="宋体" w:hAnsi="宋体"/>
          <w:szCs w:val="21"/>
        </w:rPr>
        <w:t>与评标活动有关的工作人员不得收受他人的财物或者其他好处，不得向他人透露对投标文件的评审和比较、中标候选人的推荐情况以及与评标有关的其他情况。在评标活动中，与评标活动有关的工作人员不得擅离职守，影响评标程序正常进行。</w:t>
      </w:r>
      <w:bookmarkEnd w:id="274"/>
    </w:p>
    <w:p w14:paraId="1E6F43C4">
      <w:pPr>
        <w:pStyle w:val="32"/>
        <w:widowControl w:val="0"/>
        <w:numPr>
          <w:ilvl w:val="1"/>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投诉</w:t>
      </w:r>
    </w:p>
    <w:p w14:paraId="7D452923">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投标人或者其他利害关系人认为招标投标活动不符合法律、行政法规规定的，可以自知道或者应当知道</w:t>
      </w:r>
      <w:r>
        <w:rPr>
          <w:rFonts w:hint="eastAsia" w:ascii="宋体" w:hAnsi="宋体"/>
          <w:szCs w:val="21"/>
        </w:rPr>
        <w:t>之日起</w:t>
      </w:r>
      <w:r>
        <w:rPr>
          <w:rFonts w:ascii="宋体" w:hAnsi="宋体"/>
          <w:szCs w:val="21"/>
        </w:rPr>
        <w:t>10</w:t>
      </w:r>
      <w:r>
        <w:rPr>
          <w:rFonts w:hint="eastAsia" w:ascii="宋体" w:hAnsi="宋体"/>
          <w:szCs w:val="21"/>
        </w:rPr>
        <w:t>日内向</w:t>
      </w:r>
      <w:r>
        <w:rPr>
          <w:rFonts w:ascii="宋体" w:hAnsi="宋体"/>
          <w:szCs w:val="21"/>
        </w:rPr>
        <w:t>投诉</w:t>
      </w:r>
      <w:r>
        <w:rPr>
          <w:rFonts w:hint="eastAsia" w:ascii="宋体" w:hAnsi="宋体"/>
          <w:szCs w:val="21"/>
        </w:rPr>
        <w:t>受理部门提出</w:t>
      </w:r>
      <w:r>
        <w:rPr>
          <w:rFonts w:ascii="宋体" w:hAnsi="宋体"/>
          <w:szCs w:val="21"/>
        </w:rPr>
        <w:t>。投诉应当有明确的请求和必要的证明材料。</w:t>
      </w:r>
    </w:p>
    <w:p w14:paraId="59000028">
      <w:pPr>
        <w:pStyle w:val="32"/>
        <w:widowControl w:val="0"/>
        <w:numPr>
          <w:ilvl w:val="2"/>
          <w:numId w:val="3"/>
        </w:numPr>
        <w:autoSpaceDE w:val="0"/>
        <w:autoSpaceDN w:val="0"/>
        <w:adjustRightInd w:val="0"/>
        <w:snapToGrid w:val="0"/>
        <w:ind w:firstLineChars="0"/>
        <w:jc w:val="left"/>
        <w:rPr>
          <w:rFonts w:hint="eastAsia" w:ascii="宋体" w:hAnsi="宋体"/>
          <w:szCs w:val="21"/>
        </w:rPr>
      </w:pPr>
      <w:r>
        <w:rPr>
          <w:rFonts w:ascii="宋体" w:hAnsi="宋体"/>
          <w:szCs w:val="21"/>
        </w:rPr>
        <w:t>投标人或者其他利害关系人对招标文件、开标和评标结果提出投诉的，应当按照投标人须</w:t>
      </w:r>
      <w:r>
        <w:rPr>
          <w:rFonts w:ascii="宋体" w:hAnsi="宋体"/>
          <w:spacing w:val="-3"/>
          <w:szCs w:val="21"/>
        </w:rPr>
        <w:t>知</w:t>
      </w:r>
      <w:r>
        <w:rPr>
          <w:rFonts w:ascii="宋体" w:hAnsi="宋体"/>
          <w:szCs w:val="21"/>
        </w:rPr>
        <w:t>的</w:t>
      </w:r>
      <w:r>
        <w:rPr>
          <w:rFonts w:ascii="宋体" w:hAnsi="宋体"/>
          <w:spacing w:val="-3"/>
          <w:szCs w:val="21"/>
        </w:rPr>
        <w:t>规</w:t>
      </w:r>
      <w:r>
        <w:rPr>
          <w:rFonts w:ascii="宋体" w:hAnsi="宋体"/>
          <w:szCs w:val="21"/>
        </w:rPr>
        <w:t>定</w:t>
      </w:r>
      <w:r>
        <w:rPr>
          <w:rFonts w:ascii="宋体" w:hAnsi="宋体"/>
          <w:spacing w:val="-3"/>
          <w:szCs w:val="21"/>
        </w:rPr>
        <w:t>先</w:t>
      </w:r>
      <w:r>
        <w:rPr>
          <w:rFonts w:ascii="宋体" w:hAnsi="宋体"/>
          <w:szCs w:val="21"/>
        </w:rPr>
        <w:t>向</w:t>
      </w:r>
      <w:r>
        <w:rPr>
          <w:rFonts w:ascii="宋体" w:hAnsi="宋体"/>
          <w:spacing w:val="-3"/>
          <w:szCs w:val="21"/>
        </w:rPr>
        <w:t>招标</w:t>
      </w:r>
      <w:r>
        <w:rPr>
          <w:rFonts w:ascii="宋体" w:hAnsi="宋体"/>
          <w:szCs w:val="21"/>
        </w:rPr>
        <w:t>人提</w:t>
      </w:r>
      <w:r>
        <w:rPr>
          <w:rFonts w:ascii="宋体" w:hAnsi="宋体"/>
          <w:spacing w:val="-3"/>
          <w:szCs w:val="21"/>
        </w:rPr>
        <w:t>出</w:t>
      </w:r>
      <w:r>
        <w:rPr>
          <w:rFonts w:ascii="宋体" w:hAnsi="宋体"/>
          <w:szCs w:val="21"/>
        </w:rPr>
        <w:t>异</w:t>
      </w:r>
      <w:r>
        <w:rPr>
          <w:rFonts w:ascii="宋体" w:hAnsi="宋体"/>
          <w:spacing w:val="-3"/>
          <w:szCs w:val="21"/>
        </w:rPr>
        <w:t>议</w:t>
      </w:r>
      <w:r>
        <w:rPr>
          <w:rFonts w:ascii="宋体" w:hAnsi="宋体"/>
          <w:spacing w:val="-106"/>
          <w:szCs w:val="21"/>
        </w:rPr>
        <w:t>。</w:t>
      </w:r>
      <w:r>
        <w:rPr>
          <w:rFonts w:hint="eastAsia" w:ascii="宋体" w:hAnsi="宋体"/>
          <w:spacing w:val="-3"/>
          <w:szCs w:val="21"/>
        </w:rPr>
        <w:t>。</w:t>
      </w:r>
      <w:bookmarkEnd w:id="273"/>
    </w:p>
    <w:p w14:paraId="413BD77D">
      <w:pPr>
        <w:pStyle w:val="32"/>
        <w:widowControl w:val="0"/>
        <w:autoSpaceDE w:val="0"/>
        <w:autoSpaceDN w:val="0"/>
        <w:adjustRightInd w:val="0"/>
        <w:snapToGrid w:val="0"/>
        <w:ind w:firstLine="0" w:firstLineChars="0"/>
        <w:jc w:val="left"/>
        <w:rPr>
          <w:rFonts w:hint="eastAsia" w:ascii="宋体" w:hAnsi="宋体"/>
          <w:szCs w:val="21"/>
        </w:rPr>
      </w:pPr>
    </w:p>
    <w:p w14:paraId="2C42DB69">
      <w:pPr>
        <w:pStyle w:val="32"/>
        <w:widowControl w:val="0"/>
        <w:numPr>
          <w:ilvl w:val="0"/>
          <w:numId w:val="3"/>
        </w:numPr>
        <w:autoSpaceDE w:val="0"/>
        <w:autoSpaceDN w:val="0"/>
        <w:adjustRightInd w:val="0"/>
        <w:snapToGrid w:val="0"/>
        <w:ind w:firstLineChars="0"/>
        <w:jc w:val="left"/>
        <w:rPr>
          <w:rFonts w:hint="eastAsia" w:ascii="宋体" w:hAnsi="宋体"/>
          <w:b/>
          <w:szCs w:val="21"/>
        </w:rPr>
      </w:pPr>
      <w:r>
        <w:rPr>
          <w:rFonts w:hint="eastAsia" w:ascii="宋体" w:hAnsi="宋体"/>
          <w:b/>
          <w:szCs w:val="21"/>
        </w:rPr>
        <w:t>需要补充的其他内容</w:t>
      </w:r>
    </w:p>
    <w:p w14:paraId="32677E33">
      <w:pPr>
        <w:pStyle w:val="32"/>
        <w:widowControl w:val="0"/>
        <w:numPr>
          <w:ilvl w:val="1"/>
          <w:numId w:val="3"/>
        </w:numPr>
        <w:autoSpaceDE w:val="0"/>
        <w:autoSpaceDN w:val="0"/>
        <w:adjustRightInd w:val="0"/>
        <w:snapToGrid w:val="0"/>
        <w:ind w:firstLineChars="0"/>
        <w:jc w:val="left"/>
        <w:rPr>
          <w:rFonts w:hint="eastAsia" w:ascii="宋体" w:hAnsi="宋体"/>
          <w:szCs w:val="21"/>
          <w:shd w:val="clear" w:color="auto" w:fill="FFFF00"/>
        </w:rPr>
      </w:pPr>
      <w:r>
        <w:rPr>
          <w:rFonts w:hint="eastAsia" w:ascii="宋体" w:hAnsi="宋体"/>
          <w:szCs w:val="21"/>
        </w:rPr>
        <w:t>其他内容见投标人须知前附表。</w:t>
      </w:r>
    </w:p>
    <w:bookmarkEnd w:id="46"/>
    <w:bookmarkEnd w:id="143"/>
    <w:bookmarkEnd w:id="144"/>
    <w:bookmarkEnd w:id="145"/>
    <w:bookmarkEnd w:id="146"/>
    <w:bookmarkEnd w:id="147"/>
    <w:bookmarkEnd w:id="148"/>
    <w:p w14:paraId="3BFF5D19">
      <w:pPr>
        <w:widowControl w:val="0"/>
        <w:autoSpaceDE w:val="0"/>
        <w:autoSpaceDN w:val="0"/>
        <w:adjustRightInd w:val="0"/>
        <w:snapToGrid w:val="0"/>
        <w:ind w:firstLine="0" w:firstLineChars="0"/>
        <w:jc w:val="center"/>
        <w:rPr>
          <w:rFonts w:hint="eastAsia" w:ascii="宋体" w:hAnsi="宋体"/>
          <w:b/>
          <w:sz w:val="32"/>
          <w:szCs w:val="32"/>
        </w:rPr>
      </w:pPr>
      <w:bookmarkStart w:id="275" w:name="_Hlk532141743"/>
      <w:r>
        <w:rPr>
          <w:rFonts w:ascii="宋体" w:hAnsi="宋体"/>
          <w:szCs w:val="21"/>
        </w:rPr>
        <w:br w:type="page"/>
      </w:r>
      <w:r>
        <w:rPr>
          <w:rFonts w:hint="eastAsia" w:ascii="宋体" w:hAnsi="宋体"/>
          <w:b/>
          <w:sz w:val="32"/>
          <w:szCs w:val="32"/>
        </w:rPr>
        <w:t>附件一 特别说明</w:t>
      </w:r>
    </w:p>
    <w:p w14:paraId="2E87052C">
      <w:pPr>
        <w:widowControl w:val="0"/>
        <w:autoSpaceDE w:val="0"/>
        <w:autoSpaceDN w:val="0"/>
        <w:adjustRightInd w:val="0"/>
        <w:snapToGrid w:val="0"/>
        <w:ind w:firstLine="0" w:firstLineChars="0"/>
        <w:jc w:val="left"/>
        <w:rPr>
          <w:rFonts w:hint="eastAsia" w:ascii="宋体" w:hAnsi="宋体"/>
        </w:rPr>
      </w:pPr>
      <w:r>
        <w:rPr>
          <w:rFonts w:hint="eastAsia" w:ascii="宋体" w:hAnsi="宋体"/>
        </w:rPr>
        <w:t>招标投标分段限时异议的规定：</w:t>
      </w:r>
    </w:p>
    <w:p w14:paraId="271B85F3">
      <w:pPr>
        <w:widowControl w:val="0"/>
        <w:autoSpaceDE w:val="0"/>
        <w:autoSpaceDN w:val="0"/>
        <w:adjustRightInd w:val="0"/>
        <w:snapToGrid w:val="0"/>
        <w:ind w:firstLine="0" w:firstLineChars="0"/>
        <w:jc w:val="left"/>
        <w:rPr>
          <w:rFonts w:hint="eastAsia" w:ascii="宋体" w:hAnsi="宋体"/>
        </w:rPr>
      </w:pPr>
      <w:r>
        <w:rPr>
          <w:rFonts w:hint="eastAsia" w:ascii="宋体" w:hAnsi="宋体"/>
        </w:rPr>
        <w:t>（1）为提高招标投标活动效率，本次招标投标各阶段的异议处理按“分段限时异议”原则进行。异议人在知道或者应当知道其权益受到侵害之日起10日内未提出书面异议或超过本规定要求投诉时效的，可以不受理该异议。</w:t>
      </w:r>
    </w:p>
    <w:p w14:paraId="78003ED6">
      <w:pPr>
        <w:widowControl w:val="0"/>
        <w:autoSpaceDE w:val="0"/>
        <w:autoSpaceDN w:val="0"/>
        <w:adjustRightInd w:val="0"/>
        <w:snapToGrid w:val="0"/>
        <w:ind w:firstLine="0" w:firstLineChars="0"/>
        <w:jc w:val="left"/>
        <w:rPr>
          <w:rFonts w:hint="eastAsia" w:ascii="宋体" w:hAnsi="宋体"/>
        </w:rPr>
      </w:pPr>
      <w:r>
        <w:rPr>
          <w:rFonts w:hint="eastAsia" w:ascii="宋体" w:hAnsi="宋体"/>
        </w:rPr>
        <w:t>（2）对招标公告内容的质疑时限：公告发布首日起五日内。</w:t>
      </w:r>
    </w:p>
    <w:p w14:paraId="62F7FA99">
      <w:pPr>
        <w:widowControl w:val="0"/>
        <w:autoSpaceDE w:val="0"/>
        <w:autoSpaceDN w:val="0"/>
        <w:adjustRightInd w:val="0"/>
        <w:snapToGrid w:val="0"/>
        <w:ind w:firstLine="0" w:firstLineChars="0"/>
        <w:jc w:val="left"/>
        <w:rPr>
          <w:rFonts w:hint="eastAsia" w:ascii="宋体" w:hAnsi="宋体"/>
        </w:rPr>
      </w:pPr>
      <w:r>
        <w:rPr>
          <w:rFonts w:hint="eastAsia" w:ascii="宋体" w:hAnsi="宋体"/>
        </w:rPr>
        <w:t>（3）对招标文件内容的质疑时限：提交投标文件截止五日前提出；补遗或答疑文件发出后的下一个工作日内。</w:t>
      </w:r>
    </w:p>
    <w:p w14:paraId="776581E8">
      <w:pPr>
        <w:widowControl w:val="0"/>
        <w:autoSpaceDE w:val="0"/>
        <w:autoSpaceDN w:val="0"/>
        <w:adjustRightInd w:val="0"/>
        <w:snapToGrid w:val="0"/>
        <w:ind w:firstLine="0" w:firstLineChars="0"/>
        <w:jc w:val="left"/>
        <w:rPr>
          <w:rFonts w:hint="eastAsia" w:ascii="宋体" w:hAnsi="宋体"/>
        </w:rPr>
      </w:pPr>
      <w:r>
        <w:rPr>
          <w:rFonts w:hint="eastAsia" w:ascii="宋体" w:hAnsi="宋体"/>
        </w:rPr>
        <w:t>（4）对开标过程的异议时限：开标结束前提出。</w:t>
      </w:r>
    </w:p>
    <w:p w14:paraId="6D05F99C">
      <w:pPr>
        <w:widowControl w:val="0"/>
        <w:autoSpaceDE w:val="0"/>
        <w:autoSpaceDN w:val="0"/>
        <w:adjustRightInd w:val="0"/>
        <w:snapToGrid w:val="0"/>
        <w:ind w:firstLine="0" w:firstLineChars="0"/>
        <w:jc w:val="left"/>
        <w:rPr>
          <w:rFonts w:hint="eastAsia" w:ascii="宋体" w:hAnsi="宋体"/>
        </w:rPr>
      </w:pPr>
      <w:bookmarkStart w:id="276" w:name="_Hlk46484013"/>
      <w:r>
        <w:rPr>
          <w:rFonts w:hint="eastAsia" w:ascii="宋体" w:hAnsi="宋体"/>
        </w:rPr>
        <w:t>（5）对评标或定标结果异议时限：</w:t>
      </w:r>
      <w:r>
        <w:rPr>
          <w:rFonts w:hint="eastAsia" w:ascii="宋体" w:hAnsi="宋体"/>
          <w:szCs w:val="21"/>
        </w:rPr>
        <w:t>中标候选人公示</w:t>
      </w:r>
      <w:r>
        <w:rPr>
          <w:rFonts w:hint="eastAsia" w:ascii="宋体" w:hAnsi="宋体"/>
        </w:rPr>
        <w:t>期间。</w:t>
      </w:r>
      <w:bookmarkEnd w:id="276"/>
    </w:p>
    <w:bookmarkEnd w:id="275"/>
    <w:p w14:paraId="7389EDA4">
      <w:pPr>
        <w:widowControl w:val="0"/>
        <w:autoSpaceDE w:val="0"/>
        <w:autoSpaceDN w:val="0"/>
        <w:adjustRightInd w:val="0"/>
        <w:snapToGrid w:val="0"/>
        <w:ind w:firstLine="0" w:firstLineChars="0"/>
        <w:jc w:val="left"/>
        <w:rPr>
          <w:rFonts w:hint="eastAsia" w:ascii="宋体" w:hAnsi="宋体"/>
          <w:sz w:val="84"/>
          <w:szCs w:val="84"/>
        </w:rPr>
      </w:pPr>
      <w:r>
        <w:rPr>
          <w:rFonts w:ascii="宋体" w:hAnsi="宋体"/>
        </w:rPr>
        <w:br w:type="page"/>
      </w:r>
      <w:bookmarkStart w:id="277" w:name="_Toc152042375"/>
      <w:bookmarkStart w:id="278" w:name="_Toc152045598"/>
      <w:bookmarkStart w:id="279" w:name="_Toc144974565"/>
      <w:bookmarkStart w:id="280" w:name="_Hlk532142035"/>
    </w:p>
    <w:p w14:paraId="39D52C6B">
      <w:pPr>
        <w:widowControl w:val="0"/>
        <w:autoSpaceDE w:val="0"/>
        <w:autoSpaceDN w:val="0"/>
        <w:adjustRightInd w:val="0"/>
        <w:snapToGrid w:val="0"/>
        <w:ind w:firstLine="0" w:firstLineChars="0"/>
        <w:jc w:val="left"/>
        <w:rPr>
          <w:rFonts w:hint="eastAsia" w:ascii="宋体" w:hAnsi="宋体"/>
          <w:sz w:val="84"/>
          <w:szCs w:val="84"/>
        </w:rPr>
      </w:pPr>
    </w:p>
    <w:p w14:paraId="114F1A4E">
      <w:pPr>
        <w:widowControl w:val="0"/>
        <w:autoSpaceDE w:val="0"/>
        <w:autoSpaceDN w:val="0"/>
        <w:adjustRightInd w:val="0"/>
        <w:snapToGrid w:val="0"/>
        <w:ind w:firstLine="0" w:firstLineChars="0"/>
        <w:jc w:val="left"/>
        <w:rPr>
          <w:rFonts w:hint="eastAsia" w:ascii="宋体" w:hAnsi="宋体"/>
          <w:sz w:val="84"/>
          <w:szCs w:val="84"/>
        </w:rPr>
      </w:pPr>
    </w:p>
    <w:p w14:paraId="536F2D87">
      <w:pPr>
        <w:widowControl w:val="0"/>
        <w:autoSpaceDE w:val="0"/>
        <w:autoSpaceDN w:val="0"/>
        <w:adjustRightInd w:val="0"/>
        <w:snapToGrid w:val="0"/>
        <w:ind w:firstLine="0" w:firstLineChars="0"/>
        <w:jc w:val="left"/>
        <w:rPr>
          <w:rFonts w:hint="eastAsia" w:ascii="宋体" w:hAnsi="宋体"/>
          <w:sz w:val="84"/>
          <w:szCs w:val="84"/>
        </w:rPr>
      </w:pPr>
    </w:p>
    <w:p w14:paraId="6D5EFCDA">
      <w:pPr>
        <w:widowControl w:val="0"/>
        <w:autoSpaceDE w:val="0"/>
        <w:autoSpaceDN w:val="0"/>
        <w:adjustRightInd w:val="0"/>
        <w:snapToGrid w:val="0"/>
        <w:ind w:firstLine="0" w:firstLineChars="0"/>
        <w:jc w:val="center"/>
        <w:outlineLvl w:val="0"/>
        <w:rPr>
          <w:rFonts w:hint="eastAsia" w:ascii="宋体" w:hAnsi="宋体"/>
        </w:rPr>
      </w:pPr>
      <w:bookmarkStart w:id="281" w:name="_Toc14196"/>
      <w:bookmarkStart w:id="282" w:name="_Toc4473"/>
      <w:bookmarkStart w:id="283" w:name="_Toc23212"/>
      <w:bookmarkStart w:id="284" w:name="_Toc12297"/>
      <w:bookmarkStart w:id="285" w:name="_Toc7734"/>
      <w:bookmarkStart w:id="286" w:name="_Toc4157"/>
      <w:r>
        <w:rPr>
          <w:rFonts w:hint="eastAsia" w:ascii="宋体" w:hAnsi="宋体"/>
          <w:b/>
          <w:bCs/>
          <w:sz w:val="48"/>
          <w:szCs w:val="48"/>
        </w:rPr>
        <w:t>第二章 评定标办法（</w:t>
      </w:r>
      <w:r>
        <w:rPr>
          <w:rFonts w:hint="eastAsia" w:ascii="宋体" w:hAnsi="宋体"/>
          <w:b/>
          <w:bCs/>
          <w:sz w:val="48"/>
          <w:szCs w:val="48"/>
          <w:u w:val="single"/>
        </w:rPr>
        <w:t>综合评分</w:t>
      </w:r>
      <w:r>
        <w:rPr>
          <w:rFonts w:hint="eastAsia" w:ascii="宋体" w:hAnsi="宋体"/>
          <w:b/>
          <w:bCs/>
          <w:sz w:val="48"/>
          <w:szCs w:val="48"/>
        </w:rPr>
        <w:t>法）</w:t>
      </w:r>
      <w:bookmarkEnd w:id="277"/>
      <w:bookmarkEnd w:id="278"/>
      <w:bookmarkEnd w:id="279"/>
      <w:bookmarkEnd w:id="281"/>
      <w:bookmarkEnd w:id="282"/>
      <w:bookmarkEnd w:id="283"/>
      <w:bookmarkEnd w:id="284"/>
      <w:bookmarkEnd w:id="285"/>
      <w:bookmarkEnd w:id="286"/>
      <w:bookmarkStart w:id="287" w:name="_Toc379581361"/>
      <w:bookmarkStart w:id="288" w:name="_Toc152042377"/>
      <w:bookmarkStart w:id="289" w:name="_Toc144974567"/>
      <w:bookmarkStart w:id="290" w:name="_Toc152045600"/>
      <w:bookmarkStart w:id="291" w:name="_Toc330213998"/>
    </w:p>
    <w:p w14:paraId="6D7B1AC1">
      <w:pPr>
        <w:widowControl w:val="0"/>
        <w:autoSpaceDE w:val="0"/>
        <w:autoSpaceDN w:val="0"/>
        <w:adjustRightInd w:val="0"/>
        <w:snapToGrid w:val="0"/>
        <w:ind w:firstLine="0" w:firstLineChars="0"/>
        <w:jc w:val="center"/>
        <w:outlineLvl w:val="1"/>
        <w:rPr>
          <w:rFonts w:hint="eastAsia" w:ascii="宋体" w:hAnsi="宋体"/>
          <w:b/>
          <w:sz w:val="32"/>
          <w:szCs w:val="32"/>
        </w:rPr>
      </w:pPr>
      <w:r>
        <w:rPr>
          <w:rFonts w:ascii="宋体" w:hAnsi="宋体"/>
        </w:rPr>
        <w:br w:type="page"/>
      </w:r>
      <w:bookmarkStart w:id="292" w:name="_Toc13474"/>
      <w:bookmarkStart w:id="293" w:name="_Toc32699"/>
      <w:bookmarkStart w:id="294" w:name="_Toc8431"/>
      <w:bookmarkStart w:id="295" w:name="_Toc21837"/>
      <w:r>
        <w:rPr>
          <w:rFonts w:hint="eastAsia" w:ascii="宋体" w:hAnsi="宋体"/>
          <w:b/>
          <w:sz w:val="32"/>
          <w:szCs w:val="32"/>
        </w:rPr>
        <w:t>一、评标须知</w:t>
      </w:r>
      <w:bookmarkEnd w:id="292"/>
      <w:bookmarkEnd w:id="293"/>
      <w:bookmarkEnd w:id="294"/>
      <w:bookmarkEnd w:id="295"/>
    </w:p>
    <w:p w14:paraId="4995D44F">
      <w:pPr>
        <w:widowControl w:val="0"/>
        <w:numPr>
          <w:ilvl w:val="0"/>
          <w:numId w:val="4"/>
        </w:numPr>
        <w:autoSpaceDE w:val="0"/>
        <w:autoSpaceDN w:val="0"/>
        <w:adjustRightInd w:val="0"/>
        <w:snapToGrid w:val="0"/>
        <w:ind w:firstLineChars="0"/>
        <w:jc w:val="left"/>
        <w:rPr>
          <w:rFonts w:hint="eastAsia" w:ascii="宋体" w:hAnsi="宋体"/>
          <w:b/>
        </w:rPr>
      </w:pPr>
      <w:bookmarkStart w:id="296" w:name="_Toc291178115"/>
      <w:bookmarkStart w:id="297" w:name="_Toc523252723"/>
      <w:bookmarkStart w:id="298" w:name="_Toc290992891"/>
      <w:bookmarkStart w:id="299" w:name="_Toc351032831"/>
      <w:bookmarkStart w:id="300" w:name="_Toc361737576"/>
      <w:bookmarkStart w:id="301" w:name="_Toc350872399"/>
      <w:r>
        <w:rPr>
          <w:rFonts w:hint="eastAsia" w:ascii="宋体" w:hAnsi="宋体"/>
          <w:b/>
        </w:rPr>
        <w:t>评标人员守则</w:t>
      </w:r>
      <w:bookmarkEnd w:id="296"/>
      <w:bookmarkEnd w:id="297"/>
      <w:bookmarkEnd w:id="298"/>
      <w:bookmarkEnd w:id="299"/>
      <w:bookmarkEnd w:id="300"/>
      <w:bookmarkEnd w:id="301"/>
    </w:p>
    <w:p w14:paraId="48CF3CAB">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rPr>
        <w:t>所有参加评标人员必须遵守国家及有关地方制定的有关招标投标的法则、规定，遵守有关采购招标投标的保密制度；如果发现评委徇私，违反纪律，则招标人有权取消其评标资格，并报直管部门或有关监督部门备案；情节严重，构成犯罪的，由司法机关依法追究其刑事责任。</w:t>
      </w:r>
    </w:p>
    <w:p w14:paraId="7F7DD498">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rPr>
        <w:t>全体参与评标人员：</w:t>
      </w:r>
    </w:p>
    <w:p w14:paraId="476EFA2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必须遵守评标纪律、不得泄密；</w:t>
      </w:r>
    </w:p>
    <w:p w14:paraId="19D7D6F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必须公正、不得</w:t>
      </w:r>
      <w:r>
        <w:rPr>
          <w:rFonts w:hint="eastAsia" w:ascii="宋体" w:hAnsi="宋体"/>
        </w:rPr>
        <w:t>徇</w:t>
      </w:r>
      <w:r>
        <w:rPr>
          <w:rFonts w:hint="eastAsia" w:ascii="宋体" w:hAnsi="宋体"/>
          <w:szCs w:val="21"/>
        </w:rPr>
        <w:t>私；</w:t>
      </w:r>
    </w:p>
    <w:p w14:paraId="7758630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必须科学、不得草率；</w:t>
      </w:r>
    </w:p>
    <w:p w14:paraId="553D301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必须客观、不得带有成见；</w:t>
      </w:r>
    </w:p>
    <w:p w14:paraId="0899A95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必须平等、不得强加于人；</w:t>
      </w:r>
    </w:p>
    <w:p w14:paraId="2CB8F57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必须严谨、不得随意马虎。</w:t>
      </w:r>
    </w:p>
    <w:p w14:paraId="37C179D7">
      <w:pPr>
        <w:widowControl w:val="0"/>
        <w:autoSpaceDE w:val="0"/>
        <w:autoSpaceDN w:val="0"/>
        <w:adjustRightInd w:val="0"/>
        <w:snapToGrid w:val="0"/>
        <w:ind w:firstLine="0" w:firstLineChars="0"/>
        <w:jc w:val="left"/>
        <w:rPr>
          <w:rFonts w:hint="eastAsia" w:ascii="宋体" w:hAnsi="宋体"/>
          <w:szCs w:val="21"/>
        </w:rPr>
      </w:pPr>
    </w:p>
    <w:p w14:paraId="4C14E251">
      <w:pPr>
        <w:widowControl w:val="0"/>
        <w:numPr>
          <w:ilvl w:val="0"/>
          <w:numId w:val="4"/>
        </w:numPr>
        <w:autoSpaceDE w:val="0"/>
        <w:autoSpaceDN w:val="0"/>
        <w:adjustRightInd w:val="0"/>
        <w:snapToGrid w:val="0"/>
        <w:ind w:firstLineChars="0"/>
        <w:jc w:val="left"/>
        <w:rPr>
          <w:rFonts w:hint="eastAsia" w:ascii="宋体" w:hAnsi="宋体"/>
          <w:b/>
        </w:rPr>
      </w:pPr>
      <w:r>
        <w:rPr>
          <w:rFonts w:hint="eastAsia" w:ascii="宋体" w:hAnsi="宋体"/>
          <w:b/>
        </w:rPr>
        <w:t>评标步骤</w:t>
      </w:r>
    </w:p>
    <w:p w14:paraId="082853A6">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rPr>
        <w:t>全部评标过程将按以下步骤进行：</w:t>
      </w:r>
    </w:p>
    <w:p w14:paraId="70E1F6EB">
      <w:pPr>
        <w:widowControl w:val="0"/>
        <w:numPr>
          <w:ilvl w:val="2"/>
          <w:numId w:val="4"/>
        </w:numPr>
        <w:autoSpaceDE w:val="0"/>
        <w:autoSpaceDN w:val="0"/>
        <w:adjustRightInd w:val="0"/>
        <w:snapToGrid w:val="0"/>
        <w:ind w:firstLineChars="0"/>
        <w:jc w:val="left"/>
        <w:rPr>
          <w:rFonts w:hint="eastAsia" w:ascii="宋体" w:hAnsi="宋体"/>
          <w:szCs w:val="21"/>
        </w:rPr>
      </w:pPr>
      <w:r>
        <w:rPr>
          <w:rFonts w:ascii="宋体" w:hAnsi="宋体"/>
          <w:szCs w:val="21"/>
        </w:rPr>
        <w:t>评标准备</w:t>
      </w:r>
      <w:r>
        <w:rPr>
          <w:rFonts w:hint="eastAsia" w:ascii="宋体" w:hAnsi="宋体"/>
          <w:szCs w:val="21"/>
        </w:rPr>
        <w:t>；</w:t>
      </w:r>
    </w:p>
    <w:p w14:paraId="167EB286">
      <w:pPr>
        <w:widowControl w:val="0"/>
        <w:numPr>
          <w:ilvl w:val="2"/>
          <w:numId w:val="4"/>
        </w:numPr>
        <w:autoSpaceDE w:val="0"/>
        <w:autoSpaceDN w:val="0"/>
        <w:adjustRightInd w:val="0"/>
        <w:snapToGrid w:val="0"/>
        <w:ind w:firstLineChars="0"/>
        <w:jc w:val="left"/>
        <w:rPr>
          <w:rFonts w:hint="eastAsia" w:ascii="宋体" w:hAnsi="宋体"/>
          <w:bCs/>
        </w:rPr>
      </w:pPr>
      <w:r>
        <w:rPr>
          <w:rFonts w:hint="eastAsia" w:ascii="宋体" w:hAnsi="宋体"/>
          <w:bCs/>
        </w:rPr>
        <w:t>否决性评审</w:t>
      </w:r>
      <w:r>
        <w:rPr>
          <w:rFonts w:ascii="宋体" w:hAnsi="宋体"/>
          <w:bCs/>
        </w:rPr>
        <w:t>；</w:t>
      </w:r>
    </w:p>
    <w:p w14:paraId="6F57CC03">
      <w:pPr>
        <w:widowControl w:val="0"/>
        <w:numPr>
          <w:ilvl w:val="2"/>
          <w:numId w:val="4"/>
        </w:numPr>
        <w:autoSpaceDE w:val="0"/>
        <w:autoSpaceDN w:val="0"/>
        <w:adjustRightInd w:val="0"/>
        <w:snapToGrid w:val="0"/>
        <w:ind w:firstLineChars="0"/>
        <w:jc w:val="left"/>
        <w:rPr>
          <w:rFonts w:hint="eastAsia" w:ascii="宋体" w:hAnsi="宋体"/>
          <w:szCs w:val="21"/>
        </w:rPr>
      </w:pPr>
      <w:r>
        <w:rPr>
          <w:rFonts w:hint="eastAsia" w:ascii="宋体" w:hAnsi="宋体"/>
          <w:szCs w:val="21"/>
        </w:rPr>
        <w:t>初步评审；</w:t>
      </w:r>
    </w:p>
    <w:p w14:paraId="5B2121F8">
      <w:pPr>
        <w:widowControl w:val="0"/>
        <w:numPr>
          <w:ilvl w:val="2"/>
          <w:numId w:val="4"/>
        </w:numPr>
        <w:autoSpaceDE w:val="0"/>
        <w:autoSpaceDN w:val="0"/>
        <w:adjustRightInd w:val="0"/>
        <w:snapToGrid w:val="0"/>
        <w:ind w:firstLineChars="0"/>
        <w:jc w:val="left"/>
        <w:rPr>
          <w:rFonts w:hint="eastAsia" w:ascii="宋体" w:hAnsi="宋体"/>
          <w:szCs w:val="21"/>
        </w:rPr>
      </w:pPr>
      <w:r>
        <w:rPr>
          <w:rFonts w:hint="eastAsia" w:ascii="宋体" w:hAnsi="宋体"/>
          <w:szCs w:val="21"/>
        </w:rPr>
        <w:t>详细评审；</w:t>
      </w:r>
    </w:p>
    <w:p w14:paraId="54C67269">
      <w:pPr>
        <w:widowControl w:val="0"/>
        <w:numPr>
          <w:ilvl w:val="2"/>
          <w:numId w:val="4"/>
        </w:numPr>
        <w:autoSpaceDE w:val="0"/>
        <w:autoSpaceDN w:val="0"/>
        <w:adjustRightInd w:val="0"/>
        <w:snapToGrid w:val="0"/>
        <w:ind w:firstLineChars="0"/>
        <w:jc w:val="left"/>
        <w:rPr>
          <w:rFonts w:hint="eastAsia" w:ascii="宋体" w:hAnsi="宋体"/>
          <w:szCs w:val="21"/>
        </w:rPr>
      </w:pPr>
      <w:r>
        <w:rPr>
          <w:rFonts w:ascii="宋体" w:hAnsi="宋体"/>
          <w:szCs w:val="21"/>
        </w:rPr>
        <w:t>评标报告</w:t>
      </w:r>
      <w:r>
        <w:rPr>
          <w:rFonts w:hint="eastAsia" w:ascii="宋体" w:hAnsi="宋体"/>
          <w:szCs w:val="21"/>
        </w:rPr>
        <w:t>。</w:t>
      </w:r>
    </w:p>
    <w:p w14:paraId="4A72A83B">
      <w:pPr>
        <w:widowControl w:val="0"/>
        <w:autoSpaceDE w:val="0"/>
        <w:autoSpaceDN w:val="0"/>
        <w:adjustRightInd w:val="0"/>
        <w:snapToGrid w:val="0"/>
        <w:ind w:firstLine="0" w:firstLineChars="0"/>
        <w:jc w:val="left"/>
        <w:rPr>
          <w:rFonts w:hint="eastAsia" w:ascii="宋体" w:hAnsi="宋体"/>
          <w:szCs w:val="21"/>
        </w:rPr>
      </w:pPr>
    </w:p>
    <w:p w14:paraId="50D9D5FA">
      <w:pPr>
        <w:widowControl w:val="0"/>
        <w:numPr>
          <w:ilvl w:val="0"/>
          <w:numId w:val="4"/>
        </w:numPr>
        <w:autoSpaceDE w:val="0"/>
        <w:autoSpaceDN w:val="0"/>
        <w:adjustRightInd w:val="0"/>
        <w:snapToGrid w:val="0"/>
        <w:ind w:firstLineChars="0"/>
        <w:jc w:val="left"/>
        <w:rPr>
          <w:rFonts w:hint="eastAsia" w:ascii="宋体" w:hAnsi="宋体"/>
          <w:b/>
        </w:rPr>
      </w:pPr>
      <w:bookmarkStart w:id="302" w:name="_Toc523252725"/>
      <w:r>
        <w:rPr>
          <w:rFonts w:ascii="宋体" w:hAnsi="宋体"/>
          <w:b/>
        </w:rPr>
        <w:t>评标准备</w:t>
      </w:r>
      <w:bookmarkEnd w:id="302"/>
    </w:p>
    <w:p w14:paraId="2C72C4F0">
      <w:pPr>
        <w:widowControl w:val="0"/>
        <w:numPr>
          <w:ilvl w:val="1"/>
          <w:numId w:val="4"/>
        </w:numPr>
        <w:autoSpaceDE w:val="0"/>
        <w:autoSpaceDN w:val="0"/>
        <w:adjustRightInd w:val="0"/>
        <w:snapToGrid w:val="0"/>
        <w:ind w:firstLineChars="0"/>
        <w:jc w:val="left"/>
        <w:rPr>
          <w:rFonts w:hint="eastAsia" w:ascii="宋体" w:hAnsi="宋体"/>
          <w:b/>
        </w:rPr>
      </w:pPr>
      <w:r>
        <w:rPr>
          <w:rFonts w:ascii="宋体" w:hAnsi="宋体"/>
        </w:rPr>
        <w:t>评标委员会</w:t>
      </w:r>
      <w:r>
        <w:rPr>
          <w:rFonts w:hint="eastAsia" w:ascii="宋体" w:hAnsi="宋体"/>
        </w:rPr>
        <w:t>人员</w:t>
      </w:r>
      <w:r>
        <w:rPr>
          <w:rFonts w:ascii="宋体" w:hAnsi="宋体"/>
        </w:rPr>
        <w:t>进入评标室后，首先推选</w:t>
      </w:r>
      <w:r>
        <w:rPr>
          <w:rFonts w:hint="eastAsia" w:ascii="宋体" w:hAnsi="宋体"/>
        </w:rPr>
        <w:t>一名专家担任</w:t>
      </w:r>
      <w:r>
        <w:rPr>
          <w:rFonts w:ascii="宋体" w:hAnsi="宋体"/>
        </w:rPr>
        <w:t>评标委员会</w:t>
      </w:r>
      <w:r>
        <w:rPr>
          <w:rFonts w:hint="eastAsia" w:ascii="宋体" w:hAnsi="宋体"/>
        </w:rPr>
        <w:t>组长</w:t>
      </w:r>
      <w:r>
        <w:rPr>
          <w:rFonts w:ascii="宋体" w:hAnsi="宋体"/>
        </w:rPr>
        <w:t>。评标委员会</w:t>
      </w:r>
      <w:r>
        <w:rPr>
          <w:rFonts w:hint="eastAsia" w:ascii="宋体" w:hAnsi="宋体"/>
        </w:rPr>
        <w:t>组长</w:t>
      </w:r>
      <w:r>
        <w:rPr>
          <w:rFonts w:ascii="宋体" w:hAnsi="宋体"/>
        </w:rPr>
        <w:t>负责评标过程中的组织工作，引导评标委员会按约定的程序</w:t>
      </w:r>
      <w:r>
        <w:rPr>
          <w:rFonts w:hint="eastAsia" w:ascii="宋体" w:hAnsi="宋体"/>
        </w:rPr>
        <w:t>进行</w:t>
      </w:r>
      <w:r>
        <w:rPr>
          <w:rFonts w:ascii="宋体" w:hAnsi="宋体"/>
        </w:rPr>
        <w:t>评标。</w:t>
      </w:r>
    </w:p>
    <w:p w14:paraId="30A41203">
      <w:pPr>
        <w:widowControl w:val="0"/>
        <w:numPr>
          <w:ilvl w:val="1"/>
          <w:numId w:val="4"/>
        </w:numPr>
        <w:autoSpaceDE w:val="0"/>
        <w:autoSpaceDN w:val="0"/>
        <w:adjustRightInd w:val="0"/>
        <w:snapToGrid w:val="0"/>
        <w:ind w:firstLineChars="0"/>
        <w:jc w:val="left"/>
        <w:rPr>
          <w:rFonts w:hint="eastAsia" w:ascii="宋体" w:hAnsi="宋体"/>
          <w:b/>
        </w:rPr>
      </w:pPr>
      <w:r>
        <w:rPr>
          <w:rFonts w:ascii="宋体" w:hAnsi="宋体"/>
        </w:rPr>
        <w:t>评标委员会</w:t>
      </w:r>
      <w:r>
        <w:rPr>
          <w:rFonts w:hint="eastAsia" w:ascii="宋体" w:hAnsi="宋体"/>
        </w:rPr>
        <w:t>人员应当</w:t>
      </w:r>
      <w:r>
        <w:rPr>
          <w:rFonts w:ascii="宋体" w:hAnsi="宋体"/>
        </w:rPr>
        <w:t>熟悉</w:t>
      </w:r>
      <w:r>
        <w:rPr>
          <w:rFonts w:hint="eastAsia" w:ascii="宋体" w:hAnsi="宋体"/>
        </w:rPr>
        <w:t>招标文件、评标方法等有关文件，</w:t>
      </w:r>
      <w:r>
        <w:rPr>
          <w:rFonts w:ascii="宋体" w:hAnsi="宋体"/>
        </w:rPr>
        <w:t>包括</w:t>
      </w:r>
      <w:r>
        <w:rPr>
          <w:rFonts w:hint="eastAsia" w:ascii="宋体" w:hAnsi="宋体"/>
        </w:rPr>
        <w:t>项目概</w:t>
      </w:r>
      <w:r>
        <w:rPr>
          <w:rFonts w:ascii="宋体" w:hAnsi="宋体"/>
        </w:rPr>
        <w:t>况</w:t>
      </w:r>
      <w:r>
        <w:rPr>
          <w:rFonts w:hint="eastAsia" w:ascii="宋体" w:hAnsi="宋体"/>
        </w:rPr>
        <w:t>、</w:t>
      </w:r>
      <w:r>
        <w:rPr>
          <w:rFonts w:ascii="宋体" w:hAnsi="宋体"/>
        </w:rPr>
        <w:t>招标范围</w:t>
      </w:r>
      <w:r>
        <w:rPr>
          <w:rFonts w:hint="eastAsia" w:ascii="宋体" w:hAnsi="宋体"/>
        </w:rPr>
        <w:t>、</w:t>
      </w:r>
      <w:r>
        <w:rPr>
          <w:rFonts w:ascii="宋体" w:hAnsi="宋体"/>
        </w:rPr>
        <w:t>招标目的</w:t>
      </w:r>
      <w:r>
        <w:rPr>
          <w:rFonts w:hint="eastAsia" w:ascii="宋体" w:hAnsi="宋体"/>
        </w:rPr>
        <w:t>、</w:t>
      </w:r>
      <w:r>
        <w:rPr>
          <w:rFonts w:ascii="宋体" w:hAnsi="宋体"/>
        </w:rPr>
        <w:t>评标方法</w:t>
      </w:r>
      <w:r>
        <w:rPr>
          <w:rFonts w:hint="eastAsia" w:ascii="宋体" w:hAnsi="宋体"/>
        </w:rPr>
        <w:t>、</w:t>
      </w:r>
      <w:r>
        <w:rPr>
          <w:rFonts w:ascii="宋体" w:hAnsi="宋体"/>
        </w:rPr>
        <w:t>评标</w:t>
      </w:r>
      <w:r>
        <w:rPr>
          <w:rFonts w:hint="eastAsia" w:ascii="宋体" w:hAnsi="宋体"/>
        </w:rPr>
        <w:t>所</w:t>
      </w:r>
      <w:r>
        <w:rPr>
          <w:rFonts w:ascii="宋体" w:hAnsi="宋体"/>
        </w:rPr>
        <w:t>用表格等。</w:t>
      </w:r>
    </w:p>
    <w:p w14:paraId="2811C130">
      <w:pPr>
        <w:pStyle w:val="2"/>
      </w:pPr>
    </w:p>
    <w:p w14:paraId="1562A17A">
      <w:pPr>
        <w:widowControl w:val="0"/>
        <w:numPr>
          <w:ilvl w:val="0"/>
          <w:numId w:val="4"/>
        </w:numPr>
        <w:autoSpaceDE w:val="0"/>
        <w:autoSpaceDN w:val="0"/>
        <w:adjustRightInd w:val="0"/>
        <w:snapToGrid w:val="0"/>
        <w:ind w:firstLineChars="0"/>
        <w:jc w:val="left"/>
        <w:rPr>
          <w:rFonts w:hint="eastAsia" w:ascii="宋体" w:hAnsi="宋体"/>
          <w:b/>
        </w:rPr>
      </w:pPr>
      <w:r>
        <w:rPr>
          <w:rFonts w:hint="eastAsia" w:ascii="宋体" w:hAnsi="宋体"/>
          <w:b/>
        </w:rPr>
        <w:t>否决性评审</w:t>
      </w:r>
    </w:p>
    <w:p w14:paraId="451D88F0">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rPr>
        <w:t>投标人的投标文件是否由同一单位或者个人编制；</w:t>
      </w:r>
    </w:p>
    <w:p w14:paraId="38D166C5">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snapToGrid w:val="0"/>
          <w:kern w:val="0"/>
        </w:rPr>
        <w:t>投标人的投标文件是否由同一家投标单位编制</w:t>
      </w:r>
      <w:r>
        <w:rPr>
          <w:rFonts w:hint="eastAsia" w:ascii="宋体" w:hAnsi="宋体"/>
        </w:rPr>
        <w:t>。</w:t>
      </w:r>
    </w:p>
    <w:p w14:paraId="6902EC68">
      <w:pPr>
        <w:widowControl w:val="0"/>
        <w:numPr>
          <w:ilvl w:val="0"/>
          <w:numId w:val="4"/>
        </w:numPr>
        <w:autoSpaceDE w:val="0"/>
        <w:autoSpaceDN w:val="0"/>
        <w:adjustRightInd w:val="0"/>
        <w:snapToGrid w:val="0"/>
        <w:ind w:firstLineChars="0"/>
        <w:jc w:val="left"/>
        <w:rPr>
          <w:rFonts w:hint="eastAsia" w:ascii="宋体" w:hAnsi="宋体"/>
          <w:b/>
        </w:rPr>
      </w:pPr>
      <w:r>
        <w:rPr>
          <w:rFonts w:ascii="宋体" w:hAnsi="宋体"/>
          <w:b/>
        </w:rPr>
        <w:t>废标条件</w:t>
      </w:r>
    </w:p>
    <w:p w14:paraId="4D99D320">
      <w:pPr>
        <w:widowControl w:val="0"/>
        <w:numPr>
          <w:ilvl w:val="1"/>
          <w:numId w:val="4"/>
        </w:numPr>
        <w:autoSpaceDE w:val="0"/>
        <w:autoSpaceDN w:val="0"/>
        <w:adjustRightInd w:val="0"/>
        <w:snapToGrid w:val="0"/>
        <w:ind w:firstLineChars="0"/>
        <w:jc w:val="left"/>
        <w:rPr>
          <w:rFonts w:hint="eastAsia" w:ascii="宋体" w:hAnsi="宋体"/>
          <w:b/>
        </w:rPr>
      </w:pPr>
      <w:r>
        <w:rPr>
          <w:rFonts w:hint="eastAsia" w:ascii="宋体" w:hAnsi="宋体"/>
          <w:szCs w:val="21"/>
        </w:rPr>
        <w:t>详见投标人须知：否决性条款摘要。</w:t>
      </w:r>
    </w:p>
    <w:p w14:paraId="5B2101A8">
      <w:pPr>
        <w:widowControl w:val="0"/>
        <w:numPr>
          <w:ilvl w:val="0"/>
          <w:numId w:val="4"/>
        </w:numPr>
        <w:autoSpaceDE w:val="0"/>
        <w:autoSpaceDN w:val="0"/>
        <w:adjustRightInd w:val="0"/>
        <w:snapToGrid w:val="0"/>
        <w:ind w:firstLineChars="0"/>
        <w:jc w:val="left"/>
        <w:rPr>
          <w:rFonts w:hint="eastAsia" w:ascii="宋体" w:hAnsi="宋体"/>
          <w:b/>
        </w:rPr>
      </w:pPr>
      <w:bookmarkStart w:id="303" w:name="_Toc290992893"/>
      <w:bookmarkStart w:id="304" w:name="_Toc351032833"/>
      <w:bookmarkStart w:id="305" w:name="_Toc361737578"/>
      <w:bookmarkStart w:id="306" w:name="_Toc350872401"/>
      <w:bookmarkStart w:id="307" w:name="_Toc291178117"/>
      <w:bookmarkStart w:id="308" w:name="_Toc523252730"/>
      <w:r>
        <w:rPr>
          <w:rFonts w:hint="eastAsia" w:ascii="宋体" w:hAnsi="宋体"/>
          <w:b/>
        </w:rPr>
        <w:t>附则</w:t>
      </w:r>
      <w:bookmarkEnd w:id="303"/>
      <w:bookmarkEnd w:id="304"/>
      <w:bookmarkEnd w:id="305"/>
      <w:bookmarkEnd w:id="306"/>
      <w:bookmarkEnd w:id="307"/>
      <w:bookmarkEnd w:id="308"/>
    </w:p>
    <w:p w14:paraId="7375A923">
      <w:pPr>
        <w:widowControl w:val="0"/>
        <w:numPr>
          <w:ilvl w:val="1"/>
          <w:numId w:val="4"/>
        </w:numPr>
        <w:autoSpaceDE w:val="0"/>
        <w:autoSpaceDN w:val="0"/>
        <w:adjustRightInd w:val="0"/>
        <w:snapToGrid w:val="0"/>
        <w:ind w:firstLineChars="0"/>
        <w:jc w:val="left"/>
        <w:rPr>
          <w:rFonts w:hint="eastAsia" w:ascii="宋体" w:hAnsi="宋体"/>
          <w:b/>
        </w:rPr>
      </w:pPr>
      <w:r>
        <w:rPr>
          <w:rFonts w:ascii="宋体" w:hAnsi="宋体"/>
          <w:szCs w:val="21"/>
        </w:rPr>
        <w:t>本评</w:t>
      </w:r>
      <w:r>
        <w:rPr>
          <w:rFonts w:hint="eastAsia" w:ascii="宋体" w:hAnsi="宋体"/>
          <w:szCs w:val="21"/>
        </w:rPr>
        <w:t>定</w:t>
      </w:r>
      <w:r>
        <w:rPr>
          <w:rFonts w:ascii="宋体" w:hAnsi="宋体"/>
          <w:szCs w:val="21"/>
        </w:rPr>
        <w:t>标办法由</w:t>
      </w:r>
      <w:r>
        <w:rPr>
          <w:rFonts w:hint="eastAsia" w:ascii="宋体" w:hAnsi="宋体"/>
          <w:szCs w:val="21"/>
        </w:rPr>
        <w:t>招标人</w:t>
      </w:r>
      <w:r>
        <w:rPr>
          <w:rFonts w:ascii="宋体" w:hAnsi="宋体"/>
          <w:szCs w:val="21"/>
        </w:rPr>
        <w:t>负责解释。</w:t>
      </w:r>
    </w:p>
    <w:p w14:paraId="5AB155A6">
      <w:pPr>
        <w:widowControl w:val="0"/>
        <w:numPr>
          <w:ilvl w:val="0"/>
          <w:numId w:val="4"/>
        </w:numPr>
        <w:autoSpaceDE w:val="0"/>
        <w:autoSpaceDN w:val="0"/>
        <w:adjustRightInd w:val="0"/>
        <w:snapToGrid w:val="0"/>
        <w:ind w:firstLineChars="0"/>
        <w:jc w:val="left"/>
        <w:rPr>
          <w:rFonts w:hint="eastAsia" w:ascii="宋体" w:hAnsi="宋体"/>
          <w:b/>
        </w:rPr>
      </w:pPr>
      <w:r>
        <w:rPr>
          <w:rFonts w:hint="eastAsia" w:ascii="宋体" w:hAnsi="宋体"/>
          <w:b/>
        </w:rPr>
        <w:t>附件一</w:t>
      </w:r>
    </w:p>
    <w:tbl>
      <w:tblPr>
        <w:tblStyle w:val="22"/>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1108"/>
        <w:gridCol w:w="1514"/>
        <w:gridCol w:w="3862"/>
        <w:gridCol w:w="1514"/>
      </w:tblGrid>
      <w:tr w14:paraId="014B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8529" w:type="dxa"/>
            <w:gridSpan w:val="5"/>
            <w:shd w:val="clear" w:color="auto" w:fill="D9E2F3"/>
            <w:vAlign w:val="center"/>
          </w:tcPr>
          <w:p w14:paraId="015B340C">
            <w:pPr>
              <w:widowControl w:val="0"/>
              <w:autoSpaceDE w:val="0"/>
              <w:autoSpaceDN w:val="0"/>
              <w:adjustRightInd w:val="0"/>
              <w:snapToGrid w:val="0"/>
              <w:ind w:firstLine="0" w:firstLineChars="0"/>
              <w:jc w:val="center"/>
              <w:rPr>
                <w:rFonts w:hint="eastAsia" w:ascii="宋体" w:hAnsi="宋体" w:cs="宋体"/>
                <w:b/>
                <w:sz w:val="28"/>
                <w:szCs w:val="28"/>
              </w:rPr>
            </w:pPr>
            <w:r>
              <w:rPr>
                <w:rFonts w:hint="eastAsia" w:ascii="宋体" w:hAnsi="宋体" w:cs="宋体"/>
                <w:b/>
                <w:sz w:val="28"/>
                <w:szCs w:val="28"/>
              </w:rPr>
              <w:t>《初步评审审查标准》</w:t>
            </w:r>
          </w:p>
        </w:tc>
      </w:tr>
      <w:tr w14:paraId="1F5DB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1639" w:type="dxa"/>
            <w:gridSpan w:val="2"/>
            <w:vAlign w:val="center"/>
          </w:tcPr>
          <w:p w14:paraId="79BA492B">
            <w:pPr>
              <w:widowControl w:val="0"/>
              <w:autoSpaceDE w:val="0"/>
              <w:autoSpaceDN w:val="0"/>
              <w:adjustRightInd w:val="0"/>
              <w:snapToGrid w:val="0"/>
              <w:ind w:firstLine="0" w:firstLineChars="0"/>
              <w:jc w:val="center"/>
              <w:rPr>
                <w:rFonts w:hint="eastAsia" w:ascii="宋体" w:hAnsi="宋体" w:cs="宋体"/>
                <w:b/>
                <w:szCs w:val="21"/>
              </w:rPr>
            </w:pPr>
            <w:r>
              <w:rPr>
                <w:rFonts w:ascii="宋体" w:hAnsi="宋体" w:cs="宋体"/>
                <w:b/>
                <w:szCs w:val="21"/>
              </w:rPr>
              <w:t>条款号</w:t>
            </w:r>
          </w:p>
        </w:tc>
        <w:tc>
          <w:tcPr>
            <w:tcW w:w="1514" w:type="dxa"/>
            <w:vAlign w:val="center"/>
          </w:tcPr>
          <w:p w14:paraId="63984358">
            <w:pPr>
              <w:widowControl w:val="0"/>
              <w:autoSpaceDE w:val="0"/>
              <w:autoSpaceDN w:val="0"/>
              <w:adjustRightInd w:val="0"/>
              <w:snapToGrid w:val="0"/>
              <w:ind w:firstLine="0" w:firstLineChars="0"/>
              <w:jc w:val="center"/>
              <w:rPr>
                <w:rFonts w:hint="eastAsia" w:ascii="宋体" w:hAnsi="宋体" w:cs="宋体"/>
                <w:b/>
                <w:szCs w:val="21"/>
              </w:rPr>
            </w:pPr>
            <w:r>
              <w:rPr>
                <w:rFonts w:ascii="宋体" w:hAnsi="宋体" w:cs="宋体"/>
                <w:b/>
                <w:szCs w:val="21"/>
              </w:rPr>
              <w:t>评审因素</w:t>
            </w:r>
          </w:p>
        </w:tc>
        <w:tc>
          <w:tcPr>
            <w:tcW w:w="3862" w:type="dxa"/>
            <w:vAlign w:val="center"/>
          </w:tcPr>
          <w:p w14:paraId="2FDAF140">
            <w:pPr>
              <w:widowControl w:val="0"/>
              <w:autoSpaceDE w:val="0"/>
              <w:autoSpaceDN w:val="0"/>
              <w:adjustRightInd w:val="0"/>
              <w:snapToGrid w:val="0"/>
              <w:ind w:firstLine="0" w:firstLineChars="0"/>
              <w:jc w:val="center"/>
              <w:rPr>
                <w:rFonts w:hint="eastAsia" w:ascii="宋体" w:hAnsi="宋体" w:cs="宋体"/>
                <w:b/>
                <w:szCs w:val="21"/>
              </w:rPr>
            </w:pPr>
            <w:r>
              <w:rPr>
                <w:rFonts w:ascii="宋体" w:hAnsi="宋体" w:cs="宋体"/>
                <w:b/>
                <w:szCs w:val="21"/>
              </w:rPr>
              <w:t>评审</w:t>
            </w:r>
            <w:r>
              <w:rPr>
                <w:rFonts w:hint="eastAsia" w:ascii="宋体" w:hAnsi="宋体" w:cs="宋体"/>
                <w:b/>
                <w:szCs w:val="21"/>
              </w:rPr>
              <w:t>内容</w:t>
            </w:r>
          </w:p>
        </w:tc>
        <w:tc>
          <w:tcPr>
            <w:tcW w:w="1514" w:type="dxa"/>
            <w:vAlign w:val="center"/>
          </w:tcPr>
          <w:p w14:paraId="44C7CED3">
            <w:pPr>
              <w:widowControl w:val="0"/>
              <w:autoSpaceDE w:val="0"/>
              <w:autoSpaceDN w:val="0"/>
              <w:adjustRightInd w:val="0"/>
              <w:snapToGrid w:val="0"/>
              <w:ind w:firstLine="0" w:firstLineChars="0"/>
              <w:jc w:val="center"/>
              <w:rPr>
                <w:rFonts w:hint="eastAsia" w:ascii="宋体" w:hAnsi="宋体" w:cs="宋体"/>
                <w:b/>
                <w:szCs w:val="21"/>
              </w:rPr>
            </w:pPr>
            <w:r>
              <w:rPr>
                <w:rFonts w:hint="eastAsia" w:ascii="宋体" w:hAnsi="宋体" w:cs="宋体"/>
                <w:b/>
                <w:szCs w:val="21"/>
              </w:rPr>
              <w:t>审查标准</w:t>
            </w:r>
          </w:p>
        </w:tc>
      </w:tr>
      <w:tr w14:paraId="792A4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restart"/>
            <w:vAlign w:val="center"/>
          </w:tcPr>
          <w:p w14:paraId="4CCAFF9B">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1</w:t>
            </w:r>
          </w:p>
        </w:tc>
        <w:tc>
          <w:tcPr>
            <w:tcW w:w="1108" w:type="dxa"/>
            <w:vMerge w:val="restart"/>
            <w:vAlign w:val="center"/>
          </w:tcPr>
          <w:p w14:paraId="44EB91F1">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形式评审标准</w:t>
            </w:r>
          </w:p>
        </w:tc>
        <w:tc>
          <w:tcPr>
            <w:tcW w:w="1514" w:type="dxa"/>
            <w:vAlign w:val="center"/>
          </w:tcPr>
          <w:p w14:paraId="737E1123">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投标人名称</w:t>
            </w:r>
          </w:p>
        </w:tc>
        <w:tc>
          <w:tcPr>
            <w:tcW w:w="3862" w:type="dxa"/>
            <w:vAlign w:val="center"/>
          </w:tcPr>
          <w:p w14:paraId="635657E9">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与营业执照</w:t>
            </w:r>
            <w:r>
              <w:rPr>
                <w:rFonts w:hint="eastAsia" w:ascii="宋体" w:hAnsi="宋体" w:cs="宋体"/>
                <w:szCs w:val="21"/>
              </w:rPr>
              <w:t>（事业单位</w:t>
            </w:r>
            <w:r>
              <w:rPr>
                <w:rFonts w:ascii="宋体" w:hAnsi="宋体" w:cs="宋体"/>
                <w:szCs w:val="21"/>
              </w:rPr>
              <w:t>法人证书或</w:t>
            </w:r>
            <w:r>
              <w:rPr>
                <w:rFonts w:hint="eastAsia" w:ascii="宋体" w:hAnsi="宋体" w:cs="宋体"/>
                <w:szCs w:val="21"/>
              </w:rPr>
              <w:t>其他主体开办</w:t>
            </w:r>
            <w:r>
              <w:rPr>
                <w:rFonts w:ascii="宋体" w:hAnsi="宋体" w:cs="宋体"/>
                <w:szCs w:val="21"/>
              </w:rPr>
              <w:t>证明</w:t>
            </w:r>
            <w:r>
              <w:rPr>
                <w:rFonts w:hint="eastAsia" w:ascii="宋体" w:hAnsi="宋体" w:cs="宋体"/>
                <w:szCs w:val="21"/>
              </w:rPr>
              <w:t>）</w:t>
            </w:r>
            <w:r>
              <w:rPr>
                <w:rFonts w:ascii="宋体" w:hAnsi="宋体" w:cs="宋体"/>
                <w:szCs w:val="21"/>
              </w:rPr>
              <w:t>、资质证书一致</w:t>
            </w:r>
          </w:p>
        </w:tc>
        <w:tc>
          <w:tcPr>
            <w:tcW w:w="1514" w:type="dxa"/>
            <w:vAlign w:val="center"/>
          </w:tcPr>
          <w:p w14:paraId="005DC0A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是否符合要求</w:t>
            </w:r>
          </w:p>
        </w:tc>
      </w:tr>
      <w:tr w14:paraId="6BA28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vAlign w:val="center"/>
          </w:tcPr>
          <w:p w14:paraId="1B8D865E"/>
        </w:tc>
        <w:tc>
          <w:tcPr>
            <w:tcW w:w="1108" w:type="dxa"/>
            <w:vMerge w:val="continue"/>
            <w:vAlign w:val="center"/>
          </w:tcPr>
          <w:p w14:paraId="27A1335F"/>
        </w:tc>
        <w:tc>
          <w:tcPr>
            <w:tcW w:w="1514" w:type="dxa"/>
            <w:vAlign w:val="center"/>
          </w:tcPr>
          <w:p w14:paraId="4FA81535">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报价唯一</w:t>
            </w:r>
          </w:p>
        </w:tc>
        <w:tc>
          <w:tcPr>
            <w:tcW w:w="3862" w:type="dxa"/>
            <w:vAlign w:val="center"/>
          </w:tcPr>
          <w:p w14:paraId="625DC6C1">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szCs w:val="21"/>
              </w:rPr>
              <w:t>只能有一个有效报价</w:t>
            </w:r>
          </w:p>
        </w:tc>
        <w:tc>
          <w:tcPr>
            <w:tcW w:w="1514" w:type="dxa"/>
            <w:vAlign w:val="center"/>
          </w:tcPr>
          <w:p w14:paraId="784D9FD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是否符合要求</w:t>
            </w:r>
          </w:p>
        </w:tc>
      </w:tr>
      <w:tr w14:paraId="4522E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vAlign w:val="center"/>
          </w:tcPr>
          <w:p w14:paraId="5DD5130B"/>
        </w:tc>
        <w:tc>
          <w:tcPr>
            <w:tcW w:w="1108" w:type="dxa"/>
            <w:vMerge w:val="continue"/>
          </w:tcPr>
          <w:p w14:paraId="5E894EDE"/>
        </w:tc>
        <w:tc>
          <w:tcPr>
            <w:tcW w:w="1514" w:type="dxa"/>
            <w:vAlign w:val="center"/>
          </w:tcPr>
          <w:p w14:paraId="78C45033">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投标保证金</w:t>
            </w:r>
          </w:p>
        </w:tc>
        <w:tc>
          <w:tcPr>
            <w:tcW w:w="3862" w:type="dxa"/>
            <w:vAlign w:val="center"/>
          </w:tcPr>
          <w:p w14:paraId="025EDC02">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符合第</w:t>
            </w:r>
            <w:r>
              <w:rPr>
                <w:rFonts w:hint="eastAsia" w:ascii="宋体" w:hAnsi="宋体" w:cs="宋体"/>
                <w:szCs w:val="21"/>
              </w:rPr>
              <w:t>一</w:t>
            </w:r>
            <w:r>
              <w:rPr>
                <w:rFonts w:ascii="宋体" w:hAnsi="宋体" w:cs="宋体"/>
                <w:szCs w:val="21"/>
              </w:rPr>
              <w:t>章</w:t>
            </w:r>
            <w:r>
              <w:rPr>
                <w:rFonts w:hint="eastAsia" w:ascii="宋体" w:hAnsi="宋体" w:cs="宋体"/>
                <w:szCs w:val="21"/>
              </w:rPr>
              <w:t>投标人须知前附表的要求</w:t>
            </w:r>
          </w:p>
        </w:tc>
        <w:tc>
          <w:tcPr>
            <w:tcW w:w="1514" w:type="dxa"/>
            <w:vAlign w:val="center"/>
          </w:tcPr>
          <w:p w14:paraId="111DF55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是否符合要求</w:t>
            </w:r>
          </w:p>
        </w:tc>
      </w:tr>
      <w:tr w14:paraId="56769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vAlign w:val="center"/>
          </w:tcPr>
          <w:p w14:paraId="01EB3845"/>
        </w:tc>
        <w:tc>
          <w:tcPr>
            <w:tcW w:w="1108" w:type="dxa"/>
            <w:vMerge w:val="continue"/>
          </w:tcPr>
          <w:p w14:paraId="2B874B95"/>
        </w:tc>
        <w:tc>
          <w:tcPr>
            <w:tcW w:w="1514" w:type="dxa"/>
            <w:vAlign w:val="center"/>
          </w:tcPr>
          <w:p w14:paraId="1455B33A">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否决性条款判定</w:t>
            </w:r>
          </w:p>
        </w:tc>
        <w:tc>
          <w:tcPr>
            <w:tcW w:w="3862" w:type="dxa"/>
            <w:vAlign w:val="center"/>
          </w:tcPr>
          <w:p w14:paraId="3D01C8BE">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招标文件否决性条款摘要中列明的情形</w:t>
            </w:r>
          </w:p>
        </w:tc>
        <w:tc>
          <w:tcPr>
            <w:tcW w:w="1514" w:type="dxa"/>
            <w:vAlign w:val="center"/>
          </w:tcPr>
          <w:p w14:paraId="50F6EC6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是否符合要求</w:t>
            </w:r>
          </w:p>
        </w:tc>
      </w:tr>
      <w:tr w14:paraId="604A4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restart"/>
            <w:vAlign w:val="center"/>
          </w:tcPr>
          <w:p w14:paraId="668F3139">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2</w:t>
            </w:r>
          </w:p>
        </w:tc>
        <w:tc>
          <w:tcPr>
            <w:tcW w:w="1108" w:type="dxa"/>
            <w:vMerge w:val="restart"/>
            <w:vAlign w:val="center"/>
          </w:tcPr>
          <w:p w14:paraId="461CAF9D">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资格评审标准</w:t>
            </w:r>
          </w:p>
        </w:tc>
        <w:tc>
          <w:tcPr>
            <w:tcW w:w="1514" w:type="dxa"/>
            <w:vAlign w:val="center"/>
          </w:tcPr>
          <w:p w14:paraId="03D7FFAB">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营业执照</w:t>
            </w:r>
          </w:p>
        </w:tc>
        <w:tc>
          <w:tcPr>
            <w:tcW w:w="3862" w:type="dxa"/>
            <w:vAlign w:val="center"/>
          </w:tcPr>
          <w:p w14:paraId="421F6A48">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具备有效的营业执照（事业单位</w:t>
            </w:r>
            <w:r>
              <w:rPr>
                <w:rFonts w:ascii="宋体" w:hAnsi="宋体" w:cs="宋体"/>
                <w:szCs w:val="21"/>
              </w:rPr>
              <w:t>法人证书或</w:t>
            </w:r>
            <w:r>
              <w:rPr>
                <w:rFonts w:hint="eastAsia" w:ascii="宋体" w:hAnsi="宋体" w:cs="宋体"/>
                <w:szCs w:val="21"/>
              </w:rPr>
              <w:t>其他主体开办</w:t>
            </w:r>
            <w:r>
              <w:rPr>
                <w:rFonts w:ascii="宋体" w:hAnsi="宋体" w:cs="宋体"/>
                <w:szCs w:val="21"/>
              </w:rPr>
              <w:t>证明</w:t>
            </w:r>
            <w:r>
              <w:rPr>
                <w:rFonts w:hint="eastAsia" w:ascii="宋体" w:hAnsi="宋体" w:cs="宋体"/>
                <w:szCs w:val="21"/>
              </w:rPr>
              <w:t>）</w:t>
            </w:r>
          </w:p>
        </w:tc>
        <w:tc>
          <w:tcPr>
            <w:tcW w:w="1514" w:type="dxa"/>
            <w:vAlign w:val="center"/>
          </w:tcPr>
          <w:p w14:paraId="73CAE466">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61066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vAlign w:val="center"/>
          </w:tcPr>
          <w:p w14:paraId="2A41BE53"/>
        </w:tc>
        <w:tc>
          <w:tcPr>
            <w:tcW w:w="1108" w:type="dxa"/>
            <w:vMerge w:val="continue"/>
            <w:vAlign w:val="center"/>
          </w:tcPr>
          <w:p w14:paraId="515A6CA9"/>
        </w:tc>
        <w:tc>
          <w:tcPr>
            <w:tcW w:w="1514" w:type="dxa"/>
            <w:vAlign w:val="center"/>
          </w:tcPr>
          <w:p w14:paraId="0971F2D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其他资格要求</w:t>
            </w:r>
          </w:p>
        </w:tc>
        <w:tc>
          <w:tcPr>
            <w:tcW w:w="3862" w:type="dxa"/>
            <w:vAlign w:val="center"/>
          </w:tcPr>
          <w:p w14:paraId="524B97D0">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符合</w:t>
            </w:r>
            <w:r>
              <w:rPr>
                <w:rFonts w:hint="eastAsia" w:ascii="宋体" w:hAnsi="宋体"/>
                <w:szCs w:val="21"/>
              </w:rPr>
              <w:t>招标文件要求</w:t>
            </w:r>
          </w:p>
        </w:tc>
        <w:tc>
          <w:tcPr>
            <w:tcW w:w="1514" w:type="dxa"/>
            <w:vAlign w:val="center"/>
          </w:tcPr>
          <w:p w14:paraId="1BF1FF70">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52D61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vAlign w:val="center"/>
          </w:tcPr>
          <w:p w14:paraId="2C0B3C32"/>
        </w:tc>
        <w:tc>
          <w:tcPr>
            <w:tcW w:w="1108" w:type="dxa"/>
            <w:vMerge w:val="continue"/>
            <w:vAlign w:val="center"/>
          </w:tcPr>
          <w:p w14:paraId="5935D8E0"/>
        </w:tc>
        <w:tc>
          <w:tcPr>
            <w:tcW w:w="1514" w:type="dxa"/>
            <w:vAlign w:val="center"/>
          </w:tcPr>
          <w:p w14:paraId="22AB3BB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不存在禁止投标的情形</w:t>
            </w:r>
          </w:p>
        </w:tc>
        <w:tc>
          <w:tcPr>
            <w:tcW w:w="3862" w:type="dxa"/>
            <w:vAlign w:val="center"/>
          </w:tcPr>
          <w:p w14:paraId="0EB670A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highlight w:val="yellow"/>
              </w:rPr>
              <w:t>不存在第一章“投标人须知”第1.</w:t>
            </w:r>
            <w:r>
              <w:rPr>
                <w:rFonts w:ascii="宋体" w:hAnsi="宋体"/>
                <w:szCs w:val="21"/>
                <w:highlight w:val="yellow"/>
              </w:rPr>
              <w:t>2.2</w:t>
            </w:r>
            <w:r>
              <w:rPr>
                <w:rFonts w:hint="eastAsia" w:ascii="宋体" w:hAnsi="宋体"/>
                <w:szCs w:val="21"/>
                <w:highlight w:val="yellow"/>
              </w:rPr>
              <w:t>项规定的任何一种情形</w:t>
            </w:r>
          </w:p>
        </w:tc>
        <w:tc>
          <w:tcPr>
            <w:tcW w:w="1514" w:type="dxa"/>
            <w:vAlign w:val="center"/>
          </w:tcPr>
          <w:p w14:paraId="62375F9C">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7EE09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restart"/>
            <w:vAlign w:val="center"/>
          </w:tcPr>
          <w:p w14:paraId="147320F0">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3</w:t>
            </w:r>
          </w:p>
        </w:tc>
        <w:tc>
          <w:tcPr>
            <w:tcW w:w="1108" w:type="dxa"/>
            <w:vMerge w:val="restart"/>
            <w:vAlign w:val="center"/>
          </w:tcPr>
          <w:p w14:paraId="7443C2E7">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响应性</w:t>
            </w:r>
          </w:p>
          <w:p w14:paraId="638225E7">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评审标准</w:t>
            </w:r>
          </w:p>
        </w:tc>
        <w:tc>
          <w:tcPr>
            <w:tcW w:w="1514" w:type="dxa"/>
            <w:vAlign w:val="center"/>
          </w:tcPr>
          <w:p w14:paraId="52E3E353">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投标报价</w:t>
            </w:r>
          </w:p>
        </w:tc>
        <w:tc>
          <w:tcPr>
            <w:tcW w:w="3862" w:type="dxa"/>
            <w:vAlign w:val="center"/>
          </w:tcPr>
          <w:p w14:paraId="5670B22F">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投标报价未高于最高限价</w:t>
            </w:r>
          </w:p>
        </w:tc>
        <w:tc>
          <w:tcPr>
            <w:tcW w:w="1514" w:type="dxa"/>
            <w:vAlign w:val="center"/>
          </w:tcPr>
          <w:p w14:paraId="770BB9EF">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64B25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tcPr>
          <w:p w14:paraId="7FDB091A"/>
        </w:tc>
        <w:tc>
          <w:tcPr>
            <w:tcW w:w="1108" w:type="dxa"/>
            <w:vMerge w:val="continue"/>
            <w:vAlign w:val="center"/>
          </w:tcPr>
          <w:p w14:paraId="7C46815E"/>
        </w:tc>
        <w:tc>
          <w:tcPr>
            <w:tcW w:w="1514" w:type="dxa"/>
            <w:vAlign w:val="center"/>
          </w:tcPr>
          <w:p w14:paraId="6D3AEC3B">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cs="宋体"/>
                <w:szCs w:val="21"/>
              </w:rPr>
              <w:t>投标内容</w:t>
            </w:r>
          </w:p>
        </w:tc>
        <w:tc>
          <w:tcPr>
            <w:tcW w:w="3862" w:type="dxa"/>
            <w:vAlign w:val="center"/>
          </w:tcPr>
          <w:p w14:paraId="42FA74FD">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szCs w:val="21"/>
              </w:rPr>
              <w:t>符合</w:t>
            </w:r>
            <w:r>
              <w:rPr>
                <w:rFonts w:hint="eastAsia" w:ascii="宋体" w:hAnsi="宋体"/>
                <w:szCs w:val="21"/>
              </w:rPr>
              <w:t>招标文件要求</w:t>
            </w:r>
          </w:p>
        </w:tc>
        <w:tc>
          <w:tcPr>
            <w:tcW w:w="1514" w:type="dxa"/>
            <w:vAlign w:val="center"/>
          </w:tcPr>
          <w:p w14:paraId="2B6A4787">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2E39A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531" w:type="dxa"/>
            <w:vMerge w:val="continue"/>
          </w:tcPr>
          <w:p w14:paraId="2C9DED3E"/>
        </w:tc>
        <w:tc>
          <w:tcPr>
            <w:tcW w:w="1108" w:type="dxa"/>
            <w:vMerge w:val="continue"/>
            <w:vAlign w:val="center"/>
          </w:tcPr>
          <w:p w14:paraId="4BFD20C0"/>
        </w:tc>
        <w:tc>
          <w:tcPr>
            <w:tcW w:w="1514" w:type="dxa"/>
            <w:vAlign w:val="center"/>
          </w:tcPr>
          <w:p w14:paraId="1C7AA375">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投标有效期</w:t>
            </w:r>
          </w:p>
        </w:tc>
        <w:tc>
          <w:tcPr>
            <w:tcW w:w="3862" w:type="dxa"/>
            <w:vAlign w:val="center"/>
          </w:tcPr>
          <w:p w14:paraId="1491C281">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szCs w:val="21"/>
              </w:rPr>
              <w:t>符合</w:t>
            </w:r>
            <w:r>
              <w:rPr>
                <w:rFonts w:hint="eastAsia" w:ascii="宋体" w:hAnsi="宋体"/>
                <w:szCs w:val="21"/>
              </w:rPr>
              <w:t>招标文件要求</w:t>
            </w:r>
          </w:p>
        </w:tc>
        <w:tc>
          <w:tcPr>
            <w:tcW w:w="1514" w:type="dxa"/>
            <w:vAlign w:val="center"/>
          </w:tcPr>
          <w:p w14:paraId="095A76D9">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1224C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531" w:type="dxa"/>
            <w:vMerge w:val="continue"/>
          </w:tcPr>
          <w:p w14:paraId="4D83A2C8"/>
        </w:tc>
        <w:tc>
          <w:tcPr>
            <w:tcW w:w="1108" w:type="dxa"/>
            <w:vMerge w:val="continue"/>
            <w:vAlign w:val="center"/>
          </w:tcPr>
          <w:p w14:paraId="44B4CB8D"/>
        </w:tc>
        <w:tc>
          <w:tcPr>
            <w:tcW w:w="1514" w:type="dxa"/>
            <w:vAlign w:val="center"/>
          </w:tcPr>
          <w:p w14:paraId="508F6E32">
            <w:pPr>
              <w:widowControl w:val="0"/>
              <w:autoSpaceDE w:val="0"/>
              <w:autoSpaceDN w:val="0"/>
              <w:adjustRightInd w:val="0"/>
              <w:snapToGrid w:val="0"/>
              <w:ind w:firstLine="0" w:firstLineChars="0"/>
              <w:jc w:val="left"/>
              <w:rPr>
                <w:rFonts w:hint="eastAsia" w:ascii="宋体" w:hAnsi="宋体" w:cs="宋体"/>
                <w:szCs w:val="21"/>
              </w:rPr>
            </w:pPr>
            <w:r>
              <w:rPr>
                <w:rFonts w:hint="eastAsia" w:ascii="宋体" w:hAnsi="宋体" w:cs="宋体"/>
                <w:szCs w:val="21"/>
              </w:rPr>
              <w:t>服务期</w:t>
            </w:r>
          </w:p>
        </w:tc>
        <w:tc>
          <w:tcPr>
            <w:tcW w:w="3862" w:type="dxa"/>
            <w:vAlign w:val="center"/>
          </w:tcPr>
          <w:p w14:paraId="1ECA3B78">
            <w:pPr>
              <w:widowControl w:val="0"/>
              <w:autoSpaceDE w:val="0"/>
              <w:autoSpaceDN w:val="0"/>
              <w:adjustRightInd w:val="0"/>
              <w:snapToGrid w:val="0"/>
              <w:ind w:firstLine="0" w:firstLineChars="0"/>
              <w:jc w:val="left"/>
              <w:rPr>
                <w:rFonts w:hint="eastAsia" w:ascii="宋体" w:hAnsi="宋体" w:cs="宋体"/>
                <w:szCs w:val="21"/>
              </w:rPr>
            </w:pPr>
            <w:r>
              <w:rPr>
                <w:rFonts w:ascii="宋体" w:hAnsi="宋体"/>
                <w:szCs w:val="21"/>
              </w:rPr>
              <w:t>符合</w:t>
            </w:r>
            <w:r>
              <w:rPr>
                <w:rFonts w:hint="eastAsia" w:ascii="宋体" w:hAnsi="宋体"/>
                <w:szCs w:val="21"/>
              </w:rPr>
              <w:t>招标文件要求</w:t>
            </w:r>
          </w:p>
        </w:tc>
        <w:tc>
          <w:tcPr>
            <w:tcW w:w="1514" w:type="dxa"/>
            <w:vAlign w:val="center"/>
          </w:tcPr>
          <w:p w14:paraId="4DE3933A">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r w14:paraId="7D4CD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531" w:type="dxa"/>
            <w:vMerge w:val="continue"/>
          </w:tcPr>
          <w:p w14:paraId="62B659E2"/>
        </w:tc>
        <w:tc>
          <w:tcPr>
            <w:tcW w:w="1108" w:type="dxa"/>
            <w:vMerge w:val="continue"/>
            <w:vAlign w:val="center"/>
          </w:tcPr>
          <w:p w14:paraId="66078DEE"/>
        </w:tc>
        <w:tc>
          <w:tcPr>
            <w:tcW w:w="1514" w:type="dxa"/>
            <w:vAlign w:val="center"/>
          </w:tcPr>
          <w:p w14:paraId="194191B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投标文件响应情况</w:t>
            </w:r>
          </w:p>
        </w:tc>
        <w:tc>
          <w:tcPr>
            <w:tcW w:w="3862" w:type="dxa"/>
            <w:vAlign w:val="center"/>
          </w:tcPr>
          <w:p w14:paraId="5B9F731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商务、技术不可偏离项（“★”）完全响应招标文件要求</w:t>
            </w:r>
          </w:p>
        </w:tc>
        <w:tc>
          <w:tcPr>
            <w:tcW w:w="1514" w:type="dxa"/>
            <w:vAlign w:val="center"/>
          </w:tcPr>
          <w:p w14:paraId="58B9FEA3">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是否符合要求</w:t>
            </w:r>
          </w:p>
        </w:tc>
      </w:tr>
    </w:tbl>
    <w:p w14:paraId="752538E4">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注：以上初步评审审查标准中如出现一处不符合要求，其投标文件将作废标处理。</w:t>
      </w:r>
    </w:p>
    <w:p w14:paraId="3EA6B651">
      <w:pPr>
        <w:widowControl w:val="0"/>
        <w:autoSpaceDE w:val="0"/>
        <w:autoSpaceDN w:val="0"/>
        <w:adjustRightInd w:val="0"/>
        <w:snapToGrid w:val="0"/>
        <w:ind w:firstLine="0" w:firstLineChars="0"/>
        <w:jc w:val="center"/>
        <w:outlineLvl w:val="1"/>
        <w:rPr>
          <w:rFonts w:hint="eastAsia" w:ascii="宋体" w:hAnsi="宋体"/>
          <w:b/>
          <w:sz w:val="32"/>
        </w:rPr>
      </w:pPr>
      <w:r>
        <w:rPr>
          <w:rFonts w:ascii="宋体" w:hAnsi="宋体"/>
          <w:b/>
          <w:sz w:val="32"/>
          <w:szCs w:val="32"/>
        </w:rPr>
        <w:br w:type="page"/>
      </w:r>
      <w:bookmarkStart w:id="309" w:name="_Toc9603"/>
      <w:bookmarkStart w:id="310" w:name="_Toc10870"/>
      <w:bookmarkStart w:id="311" w:name="_Toc12706"/>
      <w:bookmarkStart w:id="312" w:name="_Toc29323"/>
      <w:r>
        <w:rPr>
          <w:rFonts w:hint="eastAsia" w:ascii="宋体" w:hAnsi="宋体"/>
          <w:b/>
          <w:sz w:val="32"/>
          <w:szCs w:val="32"/>
        </w:rPr>
        <w:t>二、评标方法</w:t>
      </w:r>
      <w:bookmarkEnd w:id="309"/>
      <w:bookmarkEnd w:id="310"/>
      <w:bookmarkEnd w:id="311"/>
      <w:bookmarkEnd w:id="312"/>
    </w:p>
    <w:p w14:paraId="4834F4D7">
      <w:pPr>
        <w:widowControl w:val="0"/>
        <w:autoSpaceDE w:val="0"/>
        <w:autoSpaceDN w:val="0"/>
        <w:adjustRightInd w:val="0"/>
        <w:snapToGrid w:val="0"/>
        <w:ind w:firstLine="0" w:firstLineChars="0"/>
        <w:jc w:val="left"/>
        <w:rPr>
          <w:rFonts w:hint="eastAsia" w:ascii="宋体" w:hAnsi="宋体"/>
        </w:rPr>
      </w:pPr>
      <w:r>
        <w:rPr>
          <w:rFonts w:hint="eastAsia" w:ascii="宋体" w:hAnsi="宋体"/>
        </w:rPr>
        <w:t>本项目采用综合评估法，是指在最大限度地满足招标文件实质性要求前提下，按照招标文件规定的评审标准进行评审，按评审因素的量化指标评审，排序靠前的推荐为中标候选人。</w:t>
      </w:r>
    </w:p>
    <w:p w14:paraId="787AE4CD">
      <w:pPr>
        <w:widowControl w:val="0"/>
        <w:numPr>
          <w:ilvl w:val="0"/>
          <w:numId w:val="5"/>
        </w:numPr>
        <w:autoSpaceDE w:val="0"/>
        <w:autoSpaceDN w:val="0"/>
        <w:adjustRightInd w:val="0"/>
        <w:snapToGrid w:val="0"/>
        <w:ind w:firstLineChars="0"/>
        <w:jc w:val="left"/>
        <w:rPr>
          <w:rFonts w:hint="eastAsia" w:ascii="宋体" w:hAnsi="宋体"/>
          <w:b/>
        </w:rPr>
      </w:pPr>
      <w:bookmarkStart w:id="313" w:name="_Toc523252726"/>
      <w:r>
        <w:rPr>
          <w:rFonts w:hint="eastAsia" w:ascii="宋体" w:hAnsi="宋体"/>
          <w:b/>
        </w:rPr>
        <w:t>评标程序</w:t>
      </w:r>
      <w:bookmarkEnd w:id="313"/>
    </w:p>
    <w:p w14:paraId="5E7E959F">
      <w:pPr>
        <w:widowControl w:val="0"/>
        <w:numPr>
          <w:ilvl w:val="1"/>
          <w:numId w:val="5"/>
        </w:numPr>
        <w:autoSpaceDE w:val="0"/>
        <w:autoSpaceDN w:val="0"/>
        <w:adjustRightInd w:val="0"/>
        <w:snapToGrid w:val="0"/>
        <w:ind w:firstLineChars="0"/>
        <w:jc w:val="left"/>
        <w:rPr>
          <w:rFonts w:hint="eastAsia" w:ascii="宋体" w:hAnsi="宋体"/>
          <w:b/>
        </w:rPr>
      </w:pPr>
      <w:r>
        <w:rPr>
          <w:rFonts w:ascii="宋体" w:hAnsi="宋体"/>
        </w:rPr>
        <w:t>初步评审</w:t>
      </w:r>
    </w:p>
    <w:p w14:paraId="73F6574A">
      <w:pPr>
        <w:widowControl w:val="0"/>
        <w:numPr>
          <w:ilvl w:val="2"/>
          <w:numId w:val="5"/>
        </w:numPr>
        <w:autoSpaceDE w:val="0"/>
        <w:autoSpaceDN w:val="0"/>
        <w:adjustRightInd w:val="0"/>
        <w:snapToGrid w:val="0"/>
        <w:ind w:firstLineChars="0"/>
        <w:jc w:val="left"/>
        <w:rPr>
          <w:rFonts w:hint="eastAsia" w:ascii="宋体" w:hAnsi="宋体"/>
          <w:b/>
        </w:rPr>
      </w:pPr>
      <w:r>
        <w:rPr>
          <w:rFonts w:ascii="宋体" w:hAnsi="宋体"/>
        </w:rPr>
        <w:t>评标委员会可以要求投标人提交第</w:t>
      </w:r>
      <w:r>
        <w:rPr>
          <w:rFonts w:hint="eastAsia" w:ascii="宋体" w:hAnsi="宋体"/>
        </w:rPr>
        <w:t>一</w:t>
      </w:r>
      <w:r>
        <w:rPr>
          <w:rFonts w:ascii="宋体" w:hAnsi="宋体"/>
        </w:rPr>
        <w:t>章“投标人须知”规定的有关证明和证件的原件，以便核验。评标委员会依据本章规定的标准对投标文件进行初步评审</w:t>
      </w:r>
      <w:r>
        <w:rPr>
          <w:rFonts w:hint="eastAsia" w:ascii="宋体" w:hAnsi="宋体"/>
        </w:rPr>
        <w:t>，</w:t>
      </w:r>
      <w:r>
        <w:rPr>
          <w:rFonts w:ascii="宋体" w:hAnsi="宋体"/>
        </w:rPr>
        <w:t>有一项不符合评审标准的，评标委员会应当否决其投标。初步评审的结论是“通过”或“不通过”，只有</w:t>
      </w:r>
      <w:r>
        <w:rPr>
          <w:rFonts w:hint="eastAsia" w:ascii="宋体" w:hAnsi="宋体"/>
        </w:rPr>
        <w:t>结论为</w:t>
      </w:r>
      <w:r>
        <w:rPr>
          <w:rFonts w:ascii="宋体" w:hAnsi="宋体"/>
        </w:rPr>
        <w:t>“通过”的投标方能进入下一阶段的评标，否则其投标将按</w:t>
      </w:r>
      <w:r>
        <w:rPr>
          <w:rFonts w:hint="eastAsia" w:ascii="宋体" w:hAnsi="宋体"/>
        </w:rPr>
        <w:t>废</w:t>
      </w:r>
      <w:r>
        <w:rPr>
          <w:rFonts w:ascii="宋体" w:hAnsi="宋体"/>
        </w:rPr>
        <w:t>标处理。</w:t>
      </w:r>
    </w:p>
    <w:p w14:paraId="5AC3C4B9">
      <w:pPr>
        <w:widowControl w:val="0"/>
        <w:numPr>
          <w:ilvl w:val="1"/>
          <w:numId w:val="5"/>
        </w:numPr>
        <w:autoSpaceDE w:val="0"/>
        <w:autoSpaceDN w:val="0"/>
        <w:adjustRightInd w:val="0"/>
        <w:snapToGrid w:val="0"/>
        <w:ind w:firstLineChars="0"/>
        <w:jc w:val="left"/>
        <w:rPr>
          <w:rFonts w:hint="eastAsia" w:ascii="宋体" w:hAnsi="宋体"/>
        </w:rPr>
      </w:pPr>
      <w:bookmarkStart w:id="314" w:name="_bookmark89"/>
      <w:bookmarkEnd w:id="314"/>
      <w:r>
        <w:rPr>
          <w:rFonts w:ascii="宋体" w:hAnsi="宋体"/>
        </w:rPr>
        <w:t>详细评审</w:t>
      </w:r>
    </w:p>
    <w:p w14:paraId="61B26308">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rPr>
        <w:t>评</w:t>
      </w:r>
      <w:r>
        <w:rPr>
          <w:rFonts w:ascii="宋体" w:hAnsi="宋体"/>
          <w:spacing w:val="-3"/>
        </w:rPr>
        <w:t>标</w:t>
      </w:r>
      <w:r>
        <w:rPr>
          <w:rFonts w:ascii="宋体" w:hAnsi="宋体"/>
        </w:rPr>
        <w:t>委</w:t>
      </w:r>
      <w:r>
        <w:rPr>
          <w:rFonts w:ascii="宋体" w:hAnsi="宋体"/>
          <w:spacing w:val="-3"/>
        </w:rPr>
        <w:t>员</w:t>
      </w:r>
      <w:r>
        <w:rPr>
          <w:rFonts w:ascii="宋体" w:hAnsi="宋体"/>
        </w:rPr>
        <w:t>会</w:t>
      </w:r>
      <w:r>
        <w:rPr>
          <w:rFonts w:ascii="宋体" w:hAnsi="宋体"/>
          <w:spacing w:val="-3"/>
        </w:rPr>
        <w:t>按</w:t>
      </w:r>
      <w:r>
        <w:rPr>
          <w:rFonts w:ascii="宋体" w:hAnsi="宋体"/>
        </w:rPr>
        <w:t>本</w:t>
      </w:r>
      <w:r>
        <w:rPr>
          <w:rFonts w:ascii="宋体" w:hAnsi="宋体"/>
          <w:spacing w:val="-3"/>
        </w:rPr>
        <w:t>章</w:t>
      </w:r>
      <w:r>
        <w:rPr>
          <w:rFonts w:ascii="宋体" w:hAnsi="宋体"/>
        </w:rPr>
        <w:t>规</w:t>
      </w:r>
      <w:r>
        <w:rPr>
          <w:rFonts w:ascii="宋体" w:hAnsi="宋体"/>
          <w:spacing w:val="-3"/>
        </w:rPr>
        <w:t>定</w:t>
      </w:r>
      <w:r>
        <w:rPr>
          <w:rFonts w:ascii="宋体" w:hAnsi="宋体"/>
        </w:rPr>
        <w:t>的</w:t>
      </w:r>
      <w:r>
        <w:rPr>
          <w:rFonts w:ascii="宋体" w:hAnsi="宋体"/>
          <w:spacing w:val="-3"/>
        </w:rPr>
        <w:t>量</w:t>
      </w:r>
      <w:r>
        <w:rPr>
          <w:rFonts w:ascii="宋体" w:hAnsi="宋体"/>
        </w:rPr>
        <w:t>化</w:t>
      </w:r>
      <w:r>
        <w:rPr>
          <w:rFonts w:ascii="宋体" w:hAnsi="宋体"/>
          <w:spacing w:val="-3"/>
        </w:rPr>
        <w:t>因</w:t>
      </w:r>
      <w:r>
        <w:rPr>
          <w:rFonts w:ascii="宋体" w:hAnsi="宋体"/>
        </w:rPr>
        <w:t>素</w:t>
      </w:r>
      <w:r>
        <w:rPr>
          <w:rFonts w:ascii="宋体" w:hAnsi="宋体"/>
          <w:spacing w:val="-3"/>
        </w:rPr>
        <w:t>和</w:t>
      </w:r>
      <w:r>
        <w:rPr>
          <w:rFonts w:ascii="宋体" w:hAnsi="宋体"/>
        </w:rPr>
        <w:t>分值</w:t>
      </w:r>
      <w:r>
        <w:rPr>
          <w:rFonts w:ascii="宋体" w:hAnsi="宋体"/>
          <w:spacing w:val="-3"/>
        </w:rPr>
        <w:t>进</w:t>
      </w:r>
      <w:r>
        <w:rPr>
          <w:rFonts w:ascii="宋体" w:hAnsi="宋体"/>
        </w:rPr>
        <w:t>行</w:t>
      </w:r>
      <w:r>
        <w:rPr>
          <w:rFonts w:ascii="宋体" w:hAnsi="宋体"/>
          <w:spacing w:val="-3"/>
        </w:rPr>
        <w:t>打</w:t>
      </w:r>
      <w:r>
        <w:rPr>
          <w:rFonts w:ascii="宋体" w:hAnsi="宋体"/>
        </w:rPr>
        <w:t>分</w:t>
      </w:r>
      <w:r>
        <w:rPr>
          <w:rFonts w:hint="eastAsia" w:ascii="宋体" w:hAnsi="宋体"/>
        </w:rPr>
        <w:t>，</w:t>
      </w:r>
      <w:r>
        <w:rPr>
          <w:rFonts w:ascii="宋体" w:hAnsi="宋体"/>
        </w:rPr>
        <w:t>并</w:t>
      </w:r>
      <w:r>
        <w:rPr>
          <w:rFonts w:ascii="宋体" w:hAnsi="宋体"/>
          <w:spacing w:val="-3"/>
        </w:rPr>
        <w:t>计</w:t>
      </w:r>
      <w:r>
        <w:rPr>
          <w:rFonts w:ascii="宋体" w:hAnsi="宋体"/>
        </w:rPr>
        <w:t>算</w:t>
      </w:r>
      <w:r>
        <w:rPr>
          <w:rFonts w:ascii="宋体" w:hAnsi="宋体"/>
          <w:spacing w:val="-3"/>
        </w:rPr>
        <w:t>出综</w:t>
      </w:r>
      <w:r>
        <w:rPr>
          <w:rFonts w:ascii="宋体" w:hAnsi="宋体"/>
        </w:rPr>
        <w:t>合评</w:t>
      </w:r>
      <w:r>
        <w:rPr>
          <w:rFonts w:ascii="宋体" w:hAnsi="宋体"/>
          <w:spacing w:val="-3"/>
        </w:rPr>
        <w:t>估</w:t>
      </w:r>
      <w:r>
        <w:rPr>
          <w:rFonts w:ascii="宋体" w:hAnsi="宋体"/>
        </w:rPr>
        <w:t>得</w:t>
      </w:r>
      <w:r>
        <w:rPr>
          <w:rFonts w:ascii="宋体" w:hAnsi="宋体"/>
          <w:spacing w:val="-3"/>
        </w:rPr>
        <w:t>分</w:t>
      </w:r>
      <w:r>
        <w:rPr>
          <w:rFonts w:ascii="宋体" w:hAnsi="宋体"/>
        </w:rPr>
        <w:t>。</w:t>
      </w:r>
    </w:p>
    <w:p w14:paraId="7D612751">
      <w:pPr>
        <w:widowControl w:val="0"/>
        <w:numPr>
          <w:ilvl w:val="3"/>
          <w:numId w:val="5"/>
        </w:numPr>
        <w:autoSpaceDE w:val="0"/>
        <w:autoSpaceDN w:val="0"/>
        <w:adjustRightInd w:val="0"/>
        <w:snapToGrid w:val="0"/>
        <w:ind w:firstLineChars="0"/>
        <w:jc w:val="left"/>
        <w:rPr>
          <w:rFonts w:hint="eastAsia" w:ascii="宋体" w:hAnsi="宋体"/>
        </w:rPr>
      </w:pPr>
      <w:r>
        <w:rPr>
          <w:rFonts w:ascii="宋体" w:hAnsi="宋体"/>
        </w:rPr>
        <w:t>按本章商务</w:t>
      </w:r>
      <w:r>
        <w:rPr>
          <w:rFonts w:hint="eastAsia" w:ascii="宋体" w:hAnsi="宋体"/>
        </w:rPr>
        <w:t>标评审标准</w:t>
      </w:r>
      <w:r>
        <w:rPr>
          <w:rFonts w:ascii="宋体" w:hAnsi="宋体"/>
        </w:rPr>
        <w:t>规定的评审因素和分值对商务部分计算出得分A；</w:t>
      </w:r>
    </w:p>
    <w:p w14:paraId="2E0810F3">
      <w:pPr>
        <w:widowControl w:val="0"/>
        <w:numPr>
          <w:ilvl w:val="3"/>
          <w:numId w:val="5"/>
        </w:numPr>
        <w:autoSpaceDE w:val="0"/>
        <w:autoSpaceDN w:val="0"/>
        <w:adjustRightInd w:val="0"/>
        <w:snapToGrid w:val="0"/>
        <w:ind w:firstLineChars="0"/>
        <w:jc w:val="left"/>
        <w:rPr>
          <w:rFonts w:hint="eastAsia" w:ascii="宋体" w:hAnsi="宋体"/>
        </w:rPr>
      </w:pPr>
      <w:r>
        <w:rPr>
          <w:rFonts w:ascii="宋体" w:hAnsi="宋体"/>
        </w:rPr>
        <w:t>按本章技术</w:t>
      </w:r>
      <w:r>
        <w:rPr>
          <w:rFonts w:hint="eastAsia" w:ascii="宋体" w:hAnsi="宋体"/>
        </w:rPr>
        <w:t>标评审标准</w:t>
      </w:r>
      <w:r>
        <w:rPr>
          <w:rFonts w:ascii="宋体" w:hAnsi="宋体"/>
        </w:rPr>
        <w:t>规定的评审因素和分值对技术部分计算出得分B；</w:t>
      </w:r>
    </w:p>
    <w:p w14:paraId="35B06D3E">
      <w:pPr>
        <w:widowControl w:val="0"/>
        <w:numPr>
          <w:ilvl w:val="3"/>
          <w:numId w:val="5"/>
        </w:numPr>
        <w:autoSpaceDE w:val="0"/>
        <w:autoSpaceDN w:val="0"/>
        <w:adjustRightInd w:val="0"/>
        <w:snapToGrid w:val="0"/>
        <w:ind w:firstLineChars="0"/>
        <w:jc w:val="left"/>
        <w:rPr>
          <w:rFonts w:hint="eastAsia" w:ascii="宋体" w:hAnsi="宋体"/>
        </w:rPr>
      </w:pPr>
      <w:r>
        <w:rPr>
          <w:rFonts w:ascii="宋体" w:hAnsi="宋体"/>
        </w:rPr>
        <w:t>按本章</w:t>
      </w:r>
      <w:r>
        <w:rPr>
          <w:rFonts w:hint="eastAsia" w:ascii="宋体" w:hAnsi="宋体"/>
        </w:rPr>
        <w:t>价格标评审方法</w:t>
      </w:r>
      <w:r>
        <w:rPr>
          <w:rFonts w:ascii="宋体" w:hAnsi="宋体"/>
        </w:rPr>
        <w:t>规定的评审因素和分值对投标报价计算出得分C；</w:t>
      </w:r>
    </w:p>
    <w:p w14:paraId="597C8038">
      <w:pPr>
        <w:widowControl w:val="0"/>
        <w:numPr>
          <w:ilvl w:val="3"/>
          <w:numId w:val="5"/>
        </w:numPr>
        <w:autoSpaceDE w:val="0"/>
        <w:autoSpaceDN w:val="0"/>
        <w:adjustRightInd w:val="0"/>
        <w:snapToGrid w:val="0"/>
        <w:ind w:firstLineChars="0"/>
        <w:jc w:val="left"/>
        <w:rPr>
          <w:rFonts w:hint="eastAsia" w:ascii="宋体" w:hAnsi="宋体"/>
        </w:rPr>
      </w:pPr>
      <w:r>
        <w:rPr>
          <w:rFonts w:ascii="宋体" w:hAnsi="宋体"/>
        </w:rPr>
        <w:t>评分分值计算保留小数点后两位，小数点后第三位“四舍五入”。</w:t>
      </w:r>
    </w:p>
    <w:p w14:paraId="610BBF85">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rPr>
        <w:t>投标人得分=A+B+C。</w:t>
      </w:r>
    </w:p>
    <w:p w14:paraId="0E79BD64">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spacing w:val="-4"/>
        </w:rPr>
        <w:t>评标委员会发现投标人的报价明显低于其他投标报价，使得其投标报价可能低于其</w:t>
      </w:r>
      <w:r>
        <w:rPr>
          <w:rFonts w:ascii="宋体" w:hAnsi="宋体"/>
          <w:spacing w:val="-1"/>
        </w:rPr>
        <w:t>成本的，应当要求该投标人作出书面说明并提供相应的证明材料。投标人不能合理说明或者</w:t>
      </w:r>
      <w:r>
        <w:rPr>
          <w:rFonts w:ascii="宋体" w:hAnsi="宋体"/>
          <w:spacing w:val="-6"/>
        </w:rPr>
        <w:t>不能提供相应证明材料的，</w:t>
      </w:r>
      <w:r>
        <w:rPr>
          <w:rFonts w:hint="eastAsia" w:ascii="宋体" w:hAnsi="宋体"/>
          <w:spacing w:val="-6"/>
        </w:rPr>
        <w:t>由</w:t>
      </w:r>
      <w:r>
        <w:rPr>
          <w:rFonts w:ascii="宋体" w:hAnsi="宋体"/>
          <w:spacing w:val="-6"/>
        </w:rPr>
        <w:t>评标委员会认定该投标人以低于成本报价竞标，并否决其投标。</w:t>
      </w:r>
    </w:p>
    <w:p w14:paraId="6E34359D">
      <w:pPr>
        <w:widowControl w:val="0"/>
        <w:numPr>
          <w:ilvl w:val="1"/>
          <w:numId w:val="5"/>
        </w:numPr>
        <w:autoSpaceDE w:val="0"/>
        <w:autoSpaceDN w:val="0"/>
        <w:adjustRightInd w:val="0"/>
        <w:snapToGrid w:val="0"/>
        <w:ind w:firstLineChars="0"/>
        <w:jc w:val="left"/>
        <w:rPr>
          <w:rFonts w:hint="eastAsia" w:ascii="宋体" w:hAnsi="宋体"/>
        </w:rPr>
      </w:pPr>
      <w:r>
        <w:rPr>
          <w:rFonts w:ascii="宋体" w:hAnsi="宋体"/>
        </w:rPr>
        <w:t>投标文件的澄清</w:t>
      </w:r>
    </w:p>
    <w:p w14:paraId="43C6469A">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spacing w:val="-4"/>
        </w:rPr>
        <w:t>在评标过程中，评标委员会可以书面形式要求投标人对投标文件中含义不明确、对同</w:t>
      </w:r>
      <w:r>
        <w:rPr>
          <w:rFonts w:ascii="宋体" w:hAnsi="宋体"/>
          <w:spacing w:val="-1"/>
        </w:rPr>
        <w:t>类问题表述不一致或者有明显文字和计算错误的内容作必要的澄清、说明或补正。澄清、说明</w:t>
      </w:r>
      <w:r>
        <w:rPr>
          <w:rFonts w:ascii="宋体" w:hAnsi="宋体"/>
        </w:rPr>
        <w:t>或补正应以</w:t>
      </w:r>
      <w:r>
        <w:rPr>
          <w:rFonts w:hint="eastAsia" w:ascii="宋体" w:hAnsi="宋体"/>
        </w:rPr>
        <w:t>数据电文（或书面方式）</w:t>
      </w:r>
      <w:r>
        <w:rPr>
          <w:rFonts w:ascii="宋体" w:hAnsi="宋体"/>
        </w:rPr>
        <w:t>进行。评标委员会不接受投标人主动提出的澄清、说明或补正。</w:t>
      </w:r>
    </w:p>
    <w:p w14:paraId="7E998186">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spacing w:val="-4"/>
        </w:rPr>
        <w:t>澄清、说明或补正不得超出投标文件的范围且不得改变投标文件的实质性内容，并构</w:t>
      </w:r>
      <w:r>
        <w:rPr>
          <w:rFonts w:ascii="宋体" w:hAnsi="宋体"/>
        </w:rPr>
        <w:t>成投标文件的组成部分。</w:t>
      </w:r>
    </w:p>
    <w:p w14:paraId="5F7B5C9A">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spacing w:val="-7"/>
        </w:rPr>
        <w:t>评标委员会对投标人提交的澄清、说明或补正有疑问的，可以要求投标人进一步澄清、</w:t>
      </w:r>
      <w:r>
        <w:rPr>
          <w:rFonts w:ascii="宋体" w:hAnsi="宋体"/>
        </w:rPr>
        <w:t>说明或补正，直至满足评标委员会的要求。</w:t>
      </w:r>
    </w:p>
    <w:p w14:paraId="7505F46A">
      <w:pPr>
        <w:widowControl w:val="0"/>
        <w:numPr>
          <w:ilvl w:val="2"/>
          <w:numId w:val="5"/>
        </w:numPr>
        <w:autoSpaceDE w:val="0"/>
        <w:autoSpaceDN w:val="0"/>
        <w:adjustRightInd w:val="0"/>
        <w:snapToGrid w:val="0"/>
        <w:ind w:firstLineChars="0"/>
        <w:jc w:val="left"/>
        <w:rPr>
          <w:rFonts w:hint="eastAsia" w:ascii="宋体" w:hAnsi="宋体"/>
        </w:rPr>
      </w:pPr>
      <w:r>
        <w:rPr>
          <w:rFonts w:hint="eastAsia" w:ascii="宋体" w:hAnsi="宋体"/>
        </w:rPr>
        <w:t>投标文件存在投标报价问题的，评标委员会可以进行投标报价的算术修正，投标报价算术修正按有利于招标人的原则进行，具体修正原则详见本章《价格标评审方法》。修正后的投标报价经投标人同意后，对投标人起约束作用。如果投标人不接受修正后的报价，其投标将被拒绝。</w:t>
      </w:r>
    </w:p>
    <w:p w14:paraId="7A7983CE">
      <w:pPr>
        <w:widowControl w:val="0"/>
        <w:numPr>
          <w:ilvl w:val="1"/>
          <w:numId w:val="5"/>
        </w:numPr>
        <w:autoSpaceDE w:val="0"/>
        <w:autoSpaceDN w:val="0"/>
        <w:adjustRightInd w:val="0"/>
        <w:snapToGrid w:val="0"/>
        <w:ind w:firstLineChars="0"/>
        <w:jc w:val="left"/>
        <w:rPr>
          <w:rFonts w:hint="eastAsia" w:ascii="宋体" w:hAnsi="宋体"/>
        </w:rPr>
      </w:pPr>
      <w:r>
        <w:rPr>
          <w:rFonts w:ascii="宋体" w:hAnsi="宋体"/>
        </w:rPr>
        <w:t>评标结果</w:t>
      </w:r>
    </w:p>
    <w:p w14:paraId="0D2748D1">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rPr>
        <w:t>除第</w:t>
      </w:r>
      <w:r>
        <w:rPr>
          <w:rFonts w:hint="eastAsia" w:ascii="宋体" w:hAnsi="宋体"/>
        </w:rPr>
        <w:t>一</w:t>
      </w:r>
      <w:r>
        <w:rPr>
          <w:rFonts w:ascii="宋体" w:hAnsi="宋体"/>
        </w:rPr>
        <w:t>章</w:t>
      </w:r>
      <w:r>
        <w:rPr>
          <w:rFonts w:ascii="宋体" w:hAnsi="宋体"/>
          <w:iCs/>
        </w:rPr>
        <w:t>“投标人须知”</w:t>
      </w:r>
      <w:r>
        <w:rPr>
          <w:rFonts w:ascii="宋体" w:hAnsi="宋体"/>
        </w:rPr>
        <w:t>前附表授权直接确定中标人外，评标委员会按照得分由高到低的顺序推荐中标候选人，并标明排序。</w:t>
      </w:r>
    </w:p>
    <w:p w14:paraId="36BA42DE">
      <w:pPr>
        <w:widowControl w:val="0"/>
        <w:numPr>
          <w:ilvl w:val="2"/>
          <w:numId w:val="5"/>
        </w:numPr>
        <w:autoSpaceDE w:val="0"/>
        <w:autoSpaceDN w:val="0"/>
        <w:adjustRightInd w:val="0"/>
        <w:snapToGrid w:val="0"/>
        <w:ind w:firstLineChars="0"/>
        <w:jc w:val="left"/>
        <w:rPr>
          <w:rFonts w:hint="eastAsia" w:ascii="宋体" w:hAnsi="宋体"/>
        </w:rPr>
      </w:pPr>
      <w:r>
        <w:rPr>
          <w:rFonts w:ascii="宋体" w:hAnsi="宋体"/>
        </w:rPr>
        <w:t>评标委员会完成评标后，应当向招标人提交书面评标报告和中标候选人名单。</w:t>
      </w:r>
    </w:p>
    <w:p w14:paraId="2CE67B5E">
      <w:pPr>
        <w:widowControl w:val="0"/>
        <w:autoSpaceDE w:val="0"/>
        <w:autoSpaceDN w:val="0"/>
        <w:adjustRightInd w:val="0"/>
        <w:snapToGrid w:val="0"/>
        <w:ind w:firstLine="0" w:firstLineChars="0"/>
        <w:jc w:val="left"/>
        <w:rPr>
          <w:rFonts w:hint="eastAsia" w:ascii="宋体" w:hAnsi="宋体"/>
        </w:rPr>
      </w:pPr>
    </w:p>
    <w:p w14:paraId="7C1F20F6">
      <w:pPr>
        <w:widowControl w:val="0"/>
        <w:numPr>
          <w:ilvl w:val="0"/>
          <w:numId w:val="5"/>
        </w:numPr>
        <w:autoSpaceDE w:val="0"/>
        <w:autoSpaceDN w:val="0"/>
        <w:adjustRightInd w:val="0"/>
        <w:snapToGrid w:val="0"/>
        <w:ind w:firstLineChars="0"/>
        <w:jc w:val="left"/>
        <w:rPr>
          <w:rFonts w:hint="eastAsia" w:ascii="宋体" w:hAnsi="宋体"/>
          <w:b/>
          <w:szCs w:val="21"/>
        </w:rPr>
      </w:pPr>
      <w:r>
        <w:rPr>
          <w:rFonts w:hint="eastAsia" w:ascii="宋体" w:hAnsi="宋体"/>
          <w:b/>
          <w:szCs w:val="21"/>
        </w:rPr>
        <w:t>中标候选人的推荐</w:t>
      </w:r>
    </w:p>
    <w:p w14:paraId="771CB4FC">
      <w:pPr>
        <w:widowControl w:val="0"/>
        <w:numPr>
          <w:ilvl w:val="1"/>
          <w:numId w:val="5"/>
        </w:numPr>
        <w:autoSpaceDE w:val="0"/>
        <w:autoSpaceDN w:val="0"/>
        <w:adjustRightInd w:val="0"/>
        <w:snapToGrid w:val="0"/>
        <w:ind w:firstLineChars="0"/>
        <w:jc w:val="left"/>
        <w:rPr>
          <w:rFonts w:hint="eastAsia" w:ascii="宋体" w:hAnsi="宋体"/>
          <w:b/>
          <w:szCs w:val="21"/>
        </w:rPr>
      </w:pPr>
      <w:r>
        <w:rPr>
          <w:rFonts w:hint="eastAsia" w:ascii="宋体" w:hAnsi="宋体"/>
          <w:szCs w:val="21"/>
        </w:rPr>
        <w:t>按评审综合得分从高至低的顺序进行排序，向招标人推荐评审总得分排名靠前的投标人为中标候选人，推荐数量见投标人须知前附表。如投标人须知前附表要求授权评标委员会确定中标人的，向招标人推荐评审总得分排名第一的中标候选人，形成评标报告。</w:t>
      </w:r>
    </w:p>
    <w:p w14:paraId="50634606">
      <w:pPr>
        <w:widowControl w:val="0"/>
        <w:numPr>
          <w:ilvl w:val="1"/>
          <w:numId w:val="5"/>
        </w:numPr>
        <w:autoSpaceDE w:val="0"/>
        <w:autoSpaceDN w:val="0"/>
        <w:adjustRightInd w:val="0"/>
        <w:snapToGrid w:val="0"/>
        <w:ind w:firstLineChars="0"/>
        <w:jc w:val="left"/>
        <w:rPr>
          <w:rFonts w:hint="eastAsia" w:ascii="宋体" w:hAnsi="宋体"/>
          <w:szCs w:val="21"/>
        </w:rPr>
      </w:pPr>
      <w:r>
        <w:rPr>
          <w:rFonts w:hint="eastAsia" w:ascii="宋体" w:hAnsi="宋体"/>
          <w:szCs w:val="21"/>
        </w:rPr>
        <w:t>若出现评审综合得分相同的情形，按投标报价由低到高顺序排列；得分且投标报价相同的，按技术标得分顺序排列；如技术标得分仍然相同，则采用抽签的方法确定中标候选人的排序。</w:t>
      </w:r>
    </w:p>
    <w:p w14:paraId="6546BD2B">
      <w:pPr>
        <w:widowControl w:val="0"/>
        <w:autoSpaceDE w:val="0"/>
        <w:autoSpaceDN w:val="0"/>
        <w:adjustRightInd w:val="0"/>
        <w:snapToGrid w:val="0"/>
        <w:ind w:firstLine="0" w:firstLineChars="0"/>
        <w:jc w:val="left"/>
        <w:rPr>
          <w:rFonts w:hint="eastAsia" w:ascii="宋体" w:hAnsi="宋体"/>
          <w:szCs w:val="21"/>
        </w:rPr>
      </w:pPr>
    </w:p>
    <w:p w14:paraId="6365B051">
      <w:pPr>
        <w:widowControl w:val="0"/>
        <w:numPr>
          <w:ilvl w:val="0"/>
          <w:numId w:val="5"/>
        </w:numPr>
        <w:autoSpaceDE w:val="0"/>
        <w:autoSpaceDN w:val="0"/>
        <w:adjustRightInd w:val="0"/>
        <w:snapToGrid w:val="0"/>
        <w:ind w:firstLineChars="0"/>
        <w:jc w:val="left"/>
        <w:rPr>
          <w:rFonts w:hint="eastAsia" w:ascii="宋体" w:hAnsi="宋体"/>
          <w:b/>
          <w:szCs w:val="21"/>
        </w:rPr>
      </w:pPr>
      <w:r>
        <w:rPr>
          <w:rFonts w:hint="eastAsia" w:ascii="宋体" w:hAnsi="宋体"/>
          <w:b/>
          <w:szCs w:val="21"/>
        </w:rPr>
        <w:t>附表</w:t>
      </w:r>
    </w:p>
    <w:p w14:paraId="60A1764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附表1-1《商务标评审标准》</w:t>
      </w:r>
    </w:p>
    <w:p w14:paraId="14F48D7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附表2-1《技术标评审标准》</w:t>
      </w:r>
    </w:p>
    <w:p w14:paraId="1ECF1BB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附表3-1《价格标评审方法》</w:t>
      </w:r>
    </w:p>
    <w:p w14:paraId="2B39038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附表4-1《商务标、技术标、价格标分值表和综合得分汇总》</w:t>
      </w:r>
      <w:bookmarkStart w:id="315" w:name="_bookmark90"/>
      <w:bookmarkEnd w:id="315"/>
      <w:bookmarkStart w:id="316" w:name="_bookmark91"/>
      <w:bookmarkEnd w:id="316"/>
      <w:bookmarkStart w:id="317" w:name="_Toc229236501"/>
      <w:bookmarkStart w:id="318" w:name="_Toc209869262"/>
      <w:bookmarkStart w:id="319" w:name="_Toc177546571"/>
    </w:p>
    <w:bookmarkEnd w:id="317"/>
    <w:bookmarkEnd w:id="318"/>
    <w:bookmarkEnd w:id="319"/>
    <w:p w14:paraId="60095444">
      <w:pPr>
        <w:widowControl w:val="0"/>
        <w:autoSpaceDE w:val="0"/>
        <w:autoSpaceDN w:val="0"/>
        <w:adjustRightInd w:val="0"/>
        <w:snapToGrid w:val="0"/>
        <w:ind w:firstLine="0" w:firstLineChars="0"/>
        <w:jc w:val="left"/>
        <w:rPr>
          <w:rFonts w:hint="eastAsia" w:ascii="宋体" w:hAnsi="宋体"/>
          <w:b/>
          <w:sz w:val="22"/>
        </w:rPr>
      </w:pPr>
      <w:r>
        <w:rPr>
          <w:rFonts w:ascii="宋体" w:hAnsi="宋体"/>
        </w:rPr>
        <w:br w:type="page"/>
      </w:r>
      <w:r>
        <w:rPr>
          <w:rFonts w:hint="eastAsia" w:ascii="宋体" w:hAnsi="宋体"/>
          <w:b/>
          <w:szCs w:val="21"/>
        </w:rPr>
        <w:t>附表1-1《商务标评审标准》</w:t>
      </w:r>
    </w:p>
    <w:tbl>
      <w:tblPr>
        <w:tblStyle w:val="22"/>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108"/>
        <w:gridCol w:w="5954"/>
        <w:gridCol w:w="729"/>
      </w:tblGrid>
      <w:tr w14:paraId="2174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71" w:type="dxa"/>
            <w:vAlign w:val="center"/>
          </w:tcPr>
          <w:p w14:paraId="02E9D3AD">
            <w:pPr>
              <w:adjustRightInd w:val="0"/>
              <w:snapToGrid w:val="0"/>
              <w:ind w:firstLine="0" w:firstLineChars="0"/>
              <w:jc w:val="center"/>
              <w:rPr>
                <w:rFonts w:hint="eastAsia" w:ascii="宋体" w:hAnsi="宋体"/>
                <w:b/>
                <w:szCs w:val="21"/>
              </w:rPr>
            </w:pPr>
            <w:r>
              <w:rPr>
                <w:rFonts w:hint="eastAsia" w:ascii="宋体" w:hAnsi="宋体"/>
                <w:b/>
                <w:szCs w:val="21"/>
              </w:rPr>
              <w:t>序号</w:t>
            </w:r>
          </w:p>
        </w:tc>
        <w:tc>
          <w:tcPr>
            <w:tcW w:w="1108" w:type="dxa"/>
            <w:vAlign w:val="center"/>
          </w:tcPr>
          <w:p w14:paraId="7A69C0F0">
            <w:pPr>
              <w:adjustRightInd w:val="0"/>
              <w:snapToGrid w:val="0"/>
              <w:ind w:firstLine="0" w:firstLineChars="0"/>
              <w:jc w:val="center"/>
              <w:rPr>
                <w:rFonts w:hint="eastAsia" w:ascii="宋体" w:hAnsi="宋体"/>
                <w:b/>
                <w:szCs w:val="21"/>
              </w:rPr>
            </w:pPr>
            <w:r>
              <w:rPr>
                <w:rFonts w:hint="eastAsia" w:ascii="宋体" w:hAnsi="宋体"/>
                <w:b/>
                <w:szCs w:val="21"/>
              </w:rPr>
              <w:t>评审项目</w:t>
            </w:r>
          </w:p>
        </w:tc>
        <w:tc>
          <w:tcPr>
            <w:tcW w:w="5954" w:type="dxa"/>
            <w:vAlign w:val="center"/>
          </w:tcPr>
          <w:p w14:paraId="53CBBB34">
            <w:pPr>
              <w:adjustRightInd w:val="0"/>
              <w:snapToGrid w:val="0"/>
              <w:ind w:firstLine="0" w:firstLineChars="0"/>
              <w:jc w:val="center"/>
              <w:rPr>
                <w:rFonts w:hint="eastAsia" w:ascii="宋体" w:hAnsi="宋体"/>
                <w:b/>
                <w:szCs w:val="21"/>
              </w:rPr>
            </w:pPr>
            <w:r>
              <w:rPr>
                <w:rFonts w:hint="eastAsia" w:ascii="宋体" w:hAnsi="宋体"/>
                <w:b/>
                <w:szCs w:val="21"/>
              </w:rPr>
              <w:t>评审标准</w:t>
            </w:r>
          </w:p>
        </w:tc>
        <w:tc>
          <w:tcPr>
            <w:tcW w:w="729" w:type="dxa"/>
            <w:vAlign w:val="center"/>
          </w:tcPr>
          <w:p w14:paraId="1A37E49E">
            <w:pPr>
              <w:adjustRightInd w:val="0"/>
              <w:snapToGrid w:val="0"/>
              <w:ind w:firstLine="0" w:firstLineChars="0"/>
              <w:jc w:val="center"/>
              <w:rPr>
                <w:rFonts w:hint="eastAsia" w:ascii="宋体" w:hAnsi="宋体"/>
                <w:b/>
                <w:szCs w:val="21"/>
              </w:rPr>
            </w:pPr>
            <w:r>
              <w:rPr>
                <w:rFonts w:hint="eastAsia" w:ascii="宋体" w:hAnsi="宋体"/>
                <w:b/>
                <w:szCs w:val="21"/>
              </w:rPr>
              <w:t>分值</w:t>
            </w:r>
          </w:p>
        </w:tc>
      </w:tr>
      <w:tr w14:paraId="39F9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71" w:type="dxa"/>
            <w:vAlign w:val="center"/>
          </w:tcPr>
          <w:p w14:paraId="04318354">
            <w:pPr>
              <w:adjustRightInd w:val="0"/>
              <w:snapToGrid w:val="0"/>
              <w:spacing w:line="240" w:lineRule="auto"/>
              <w:ind w:firstLine="0" w:firstLineChars="0"/>
              <w:jc w:val="center"/>
              <w:rPr>
                <w:rFonts w:hint="eastAsia" w:ascii="宋体" w:hAnsi="宋体"/>
                <w:b/>
                <w:szCs w:val="21"/>
              </w:rPr>
            </w:pPr>
            <w:r>
              <w:rPr>
                <w:rFonts w:hint="eastAsia" w:ascii="宋体" w:hAnsi="宋体"/>
                <w:bCs/>
                <w:szCs w:val="21"/>
              </w:rPr>
              <w:t>1</w:t>
            </w:r>
          </w:p>
        </w:tc>
        <w:tc>
          <w:tcPr>
            <w:tcW w:w="1108" w:type="dxa"/>
            <w:vAlign w:val="center"/>
          </w:tcPr>
          <w:p w14:paraId="33DEEAE7">
            <w:pPr>
              <w:adjustRightInd w:val="0"/>
              <w:snapToGrid w:val="0"/>
              <w:spacing w:line="240" w:lineRule="auto"/>
              <w:ind w:firstLine="0" w:firstLineChars="0"/>
              <w:jc w:val="center"/>
              <w:rPr>
                <w:rFonts w:hint="eastAsia" w:ascii="宋体" w:hAnsi="宋体"/>
                <w:szCs w:val="21"/>
              </w:rPr>
            </w:pPr>
            <w:r>
              <w:rPr>
                <w:rFonts w:hint="eastAsia" w:ascii="宋体" w:hAnsi="宋体" w:cs="仿宋"/>
                <w:szCs w:val="21"/>
              </w:rPr>
              <w:t>同类项目业绩</w:t>
            </w:r>
          </w:p>
        </w:tc>
        <w:tc>
          <w:tcPr>
            <w:tcW w:w="5954" w:type="dxa"/>
            <w:vAlign w:val="center"/>
          </w:tcPr>
          <w:p w14:paraId="1725C115">
            <w:pPr>
              <w:adjustRightInd w:val="0"/>
              <w:snapToGrid w:val="0"/>
              <w:rPr>
                <w:rFonts w:hint="eastAsia" w:ascii="宋体" w:hAnsi="宋体"/>
                <w:szCs w:val="21"/>
              </w:rPr>
            </w:pPr>
            <w:r>
              <w:rPr>
                <w:rFonts w:hint="eastAsia" w:ascii="宋体" w:hAnsi="宋体"/>
                <w:szCs w:val="21"/>
              </w:rPr>
              <w:t>20</w:t>
            </w:r>
            <w:r>
              <w:rPr>
                <w:rFonts w:hint="eastAsia" w:ascii="宋体" w:hAnsi="宋体"/>
                <w:szCs w:val="21"/>
                <w:lang w:val="en-US" w:eastAsia="zh-CN"/>
              </w:rPr>
              <w:t>23</w:t>
            </w:r>
            <w:r>
              <w:rPr>
                <w:rFonts w:hint="eastAsia" w:ascii="宋体" w:hAnsi="宋体"/>
                <w:szCs w:val="21"/>
              </w:rPr>
              <w:t>年1月1日至开标日前(合同签订时间为准)，单项合同金额在人民币10万元以上的</w:t>
            </w:r>
            <w:r>
              <w:rPr>
                <w:rFonts w:hint="eastAsia" w:ascii="宋体" w:hAnsi="宋体"/>
                <w:szCs w:val="21"/>
                <w:lang w:val="en-US" w:eastAsia="zh-CN"/>
              </w:rPr>
              <w:t>茶歇服务</w:t>
            </w:r>
            <w:r>
              <w:rPr>
                <w:rFonts w:hint="eastAsia" w:ascii="宋体" w:hAnsi="宋体"/>
                <w:szCs w:val="21"/>
              </w:rPr>
              <w:t>业绩，每个合同得</w:t>
            </w:r>
            <w:r>
              <w:rPr>
                <w:rFonts w:hint="eastAsia" w:ascii="宋体" w:hAnsi="宋体"/>
                <w:szCs w:val="21"/>
                <w:lang w:val="en-US" w:eastAsia="zh-CN"/>
              </w:rPr>
              <w:t>3</w:t>
            </w:r>
            <w:r>
              <w:rPr>
                <w:rFonts w:hint="eastAsia" w:ascii="宋体" w:hAnsi="宋体"/>
                <w:szCs w:val="21"/>
              </w:rPr>
              <w:t>分，本项最高得</w:t>
            </w:r>
            <w:r>
              <w:rPr>
                <w:rFonts w:hint="eastAsia" w:ascii="宋体" w:hAnsi="宋体"/>
                <w:szCs w:val="21"/>
                <w:lang w:val="en-US" w:eastAsia="zh-CN"/>
              </w:rPr>
              <w:t>15</w:t>
            </w:r>
            <w:r>
              <w:rPr>
                <w:rFonts w:hint="eastAsia" w:ascii="宋体" w:hAnsi="宋体"/>
                <w:szCs w:val="21"/>
              </w:rPr>
              <w:t>分。</w:t>
            </w:r>
          </w:p>
          <w:p w14:paraId="1F58F868">
            <w:pPr>
              <w:adjustRightInd w:val="0"/>
              <w:snapToGrid w:val="0"/>
              <w:rPr>
                <w:rFonts w:hint="eastAsia" w:ascii="宋体" w:hAnsi="宋体"/>
                <w:szCs w:val="21"/>
              </w:rPr>
            </w:pPr>
            <w:r>
              <w:rPr>
                <w:rFonts w:hint="eastAsia" w:ascii="宋体" w:hAnsi="宋体"/>
                <w:b/>
                <w:bCs/>
                <w:szCs w:val="21"/>
              </w:rPr>
              <w:t>证明材料：</w:t>
            </w:r>
            <w:r>
              <w:rPr>
                <w:rFonts w:hint="eastAsia" w:ascii="宋体" w:hAnsi="宋体"/>
                <w:szCs w:val="21"/>
              </w:rPr>
              <w:t>投标人提供</w:t>
            </w:r>
            <w:r>
              <w:rPr>
                <w:rFonts w:hint="eastAsia" w:ascii="宋体" w:hAnsi="宋体"/>
                <w:szCs w:val="21"/>
                <w:lang w:val="en-US" w:eastAsia="zh-CN"/>
              </w:rPr>
              <w:t>茶歇服务</w:t>
            </w:r>
            <w:r>
              <w:rPr>
                <w:rFonts w:hint="eastAsia" w:ascii="宋体" w:hAnsi="宋体"/>
                <w:szCs w:val="21"/>
              </w:rPr>
              <w:t>合同复印件加盖公章，原件备查。合同证明材料需清晰体现合同时间、合同金额、供货内容、合同签字页等关键内容。合同证明如不能体现年采购金额的，还需补充提供其他非自行出具的证明材料，如PO单、甲方证明等。</w:t>
            </w:r>
          </w:p>
        </w:tc>
        <w:tc>
          <w:tcPr>
            <w:tcW w:w="729" w:type="dxa"/>
            <w:vAlign w:val="center"/>
          </w:tcPr>
          <w:p w14:paraId="059147A6">
            <w:pPr>
              <w:adjustRightInd w:val="0"/>
              <w:snapToGrid w:val="0"/>
              <w:spacing w:line="240" w:lineRule="auto"/>
              <w:ind w:firstLine="0" w:firstLineChars="0"/>
              <w:jc w:val="center"/>
              <w:rPr>
                <w:rFonts w:hint="eastAsia" w:ascii="宋体" w:hAnsi="宋体"/>
                <w:szCs w:val="21"/>
              </w:rPr>
            </w:pPr>
            <w:r>
              <w:rPr>
                <w:rFonts w:hint="eastAsia" w:ascii="宋体" w:hAnsi="宋体" w:cs="仿宋"/>
                <w:szCs w:val="21"/>
                <w:lang w:val="en-US" w:eastAsia="zh-CN"/>
              </w:rPr>
              <w:t>15</w:t>
            </w:r>
            <w:r>
              <w:rPr>
                <w:rFonts w:hint="eastAsia" w:ascii="宋体" w:hAnsi="宋体"/>
                <w:bCs/>
                <w:szCs w:val="21"/>
              </w:rPr>
              <w:t>分</w:t>
            </w:r>
          </w:p>
        </w:tc>
      </w:tr>
      <w:tr w14:paraId="5072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671" w:type="dxa"/>
            <w:vAlign w:val="center"/>
          </w:tcPr>
          <w:p w14:paraId="2B474EDA">
            <w:pPr>
              <w:adjustRightInd w:val="0"/>
              <w:snapToGrid w:val="0"/>
              <w:spacing w:line="240" w:lineRule="auto"/>
              <w:ind w:firstLine="0" w:firstLineChars="0"/>
              <w:jc w:val="center"/>
              <w:rPr>
                <w:rFonts w:hint="eastAsia" w:ascii="宋体" w:hAnsi="宋体"/>
                <w:szCs w:val="21"/>
              </w:rPr>
            </w:pPr>
            <w:r>
              <w:rPr>
                <w:rFonts w:hint="eastAsia" w:ascii="宋体" w:hAnsi="宋体"/>
                <w:szCs w:val="21"/>
              </w:rPr>
              <w:t>2</w:t>
            </w:r>
          </w:p>
        </w:tc>
        <w:tc>
          <w:tcPr>
            <w:tcW w:w="1108" w:type="dxa"/>
            <w:vAlign w:val="center"/>
          </w:tcPr>
          <w:p w14:paraId="133881C4">
            <w:pPr>
              <w:adjustRightInd w:val="0"/>
              <w:snapToGrid w:val="0"/>
              <w:spacing w:line="240" w:lineRule="auto"/>
              <w:ind w:firstLine="0" w:firstLineChars="0"/>
              <w:jc w:val="center"/>
              <w:rPr>
                <w:rFonts w:ascii="宋体" w:hAnsi="宋体" w:eastAsia="宋体"/>
                <w:szCs w:val="21"/>
                <w:lang w:val="en-US" w:eastAsia="zh-CN"/>
              </w:rPr>
            </w:pPr>
            <w:r>
              <w:rPr>
                <w:rFonts w:hint="eastAsia" w:ascii="宋体" w:hAnsi="宋体" w:cs="仿宋"/>
                <w:szCs w:val="21"/>
                <w:lang w:val="en-US" w:eastAsia="zh-CN"/>
              </w:rPr>
              <w:t>管理体系认证</w:t>
            </w:r>
          </w:p>
        </w:tc>
        <w:tc>
          <w:tcPr>
            <w:tcW w:w="5954" w:type="dxa"/>
            <w:vAlign w:val="center"/>
          </w:tcPr>
          <w:p w14:paraId="5B8FE07A">
            <w:pPr>
              <w:autoSpaceDE w:val="0"/>
              <w:autoSpaceDN w:val="0"/>
              <w:adjustRightInd w:val="0"/>
              <w:snapToGrid w:val="0"/>
              <w:spacing w:line="276" w:lineRule="auto"/>
              <w:rPr>
                <w:rFonts w:ascii="宋体" w:hAnsi="宋体" w:eastAsia="宋体" w:cs="宋体"/>
                <w:szCs w:val="21"/>
              </w:rPr>
            </w:pPr>
            <w:r>
              <w:rPr>
                <w:rFonts w:hint="eastAsia" w:ascii="宋体" w:hAnsi="宋体" w:eastAsia="宋体" w:cs="宋体"/>
                <w:szCs w:val="21"/>
              </w:rPr>
              <w:t>投标人具有有效期内的以下管理体系认证证书</w:t>
            </w:r>
          </w:p>
          <w:p w14:paraId="37698B6B">
            <w:pPr>
              <w:autoSpaceDE w:val="0"/>
              <w:autoSpaceDN w:val="0"/>
              <w:adjustRightInd w:val="0"/>
              <w:snapToGrid w:val="0"/>
              <w:spacing w:line="276" w:lineRule="auto"/>
              <w:rPr>
                <w:rFonts w:ascii="宋体" w:hAnsi="宋体" w:eastAsia="宋体" w:cs="宋体"/>
                <w:szCs w:val="21"/>
              </w:rPr>
            </w:pPr>
            <w:r>
              <w:rPr>
                <w:rFonts w:hint="eastAsia" w:ascii="宋体" w:hAnsi="宋体" w:eastAsia="宋体" w:cs="宋体"/>
                <w:szCs w:val="21"/>
              </w:rPr>
              <w:t>（1）质量管理体系认证</w:t>
            </w:r>
          </w:p>
          <w:p w14:paraId="5CB1A218">
            <w:pPr>
              <w:autoSpaceDE w:val="0"/>
              <w:autoSpaceDN w:val="0"/>
              <w:adjustRightInd w:val="0"/>
              <w:snapToGrid w:val="0"/>
              <w:spacing w:line="276" w:lineRule="auto"/>
              <w:rPr>
                <w:rFonts w:ascii="宋体" w:hAnsi="宋体" w:eastAsia="宋体" w:cs="宋体"/>
                <w:szCs w:val="21"/>
              </w:rPr>
            </w:pPr>
            <w:r>
              <w:rPr>
                <w:rFonts w:hint="eastAsia" w:ascii="宋体" w:hAnsi="宋体" w:eastAsia="宋体" w:cs="宋体"/>
                <w:szCs w:val="21"/>
              </w:rPr>
              <w:t>（2）食品安全管理体系认证</w:t>
            </w:r>
          </w:p>
          <w:p w14:paraId="22C989A5">
            <w:pPr>
              <w:autoSpaceDE w:val="0"/>
              <w:autoSpaceDN w:val="0"/>
              <w:adjustRightInd w:val="0"/>
              <w:snapToGrid w:val="0"/>
              <w:spacing w:line="276" w:lineRule="auto"/>
              <w:rPr>
                <w:rFonts w:ascii="宋体" w:hAnsi="宋体" w:eastAsia="宋体" w:cs="宋体"/>
                <w:szCs w:val="21"/>
              </w:rPr>
            </w:pPr>
            <w:r>
              <w:rPr>
                <w:rFonts w:hint="eastAsia" w:ascii="宋体" w:hAnsi="宋体" w:eastAsia="宋体" w:cs="宋体"/>
                <w:szCs w:val="21"/>
              </w:rPr>
              <w:t>（3）环境管理体系认证</w:t>
            </w:r>
          </w:p>
          <w:p w14:paraId="4A719DE0">
            <w:pPr>
              <w:autoSpaceDE w:val="0"/>
              <w:autoSpaceDN w:val="0"/>
              <w:adjustRightInd w:val="0"/>
              <w:snapToGrid w:val="0"/>
              <w:spacing w:line="276" w:lineRule="auto"/>
              <w:rPr>
                <w:rFonts w:ascii="宋体" w:hAnsi="宋体" w:eastAsia="宋体" w:cs="宋体"/>
              </w:rPr>
            </w:pPr>
            <w:r>
              <w:rPr>
                <w:rFonts w:hint="eastAsia" w:ascii="宋体" w:hAnsi="宋体" w:eastAsia="宋体" w:cs="宋体"/>
                <w:szCs w:val="21"/>
              </w:rPr>
              <w:t>（4）职业健康管理体系认证</w:t>
            </w:r>
          </w:p>
          <w:p w14:paraId="498A0214">
            <w:pPr>
              <w:adjustRightInd w:val="0"/>
              <w:snapToGrid w:val="0"/>
              <w:rPr>
                <w:rFonts w:hint="eastAsia" w:ascii="宋体" w:hAnsi="宋体" w:eastAsia="宋体" w:cs="宋体"/>
                <w:szCs w:val="21"/>
              </w:rPr>
            </w:pPr>
            <w:r>
              <w:rPr>
                <w:rFonts w:hint="eastAsia" w:ascii="宋体" w:hAnsi="宋体" w:eastAsia="宋体" w:cs="宋体"/>
                <w:szCs w:val="21"/>
              </w:rPr>
              <w:t>每提供一项认证证书得</w:t>
            </w:r>
            <w:r>
              <w:rPr>
                <w:rFonts w:hint="eastAsia" w:ascii="宋体" w:hAnsi="宋体" w:eastAsia="宋体" w:cs="宋体"/>
                <w:szCs w:val="21"/>
                <w:lang w:val="en-US" w:eastAsia="zh-CN"/>
              </w:rPr>
              <w:t>2.5</w:t>
            </w:r>
            <w:r>
              <w:rPr>
                <w:rFonts w:hint="eastAsia" w:ascii="宋体" w:hAnsi="宋体" w:eastAsia="宋体" w:cs="宋体"/>
                <w:szCs w:val="21"/>
              </w:rPr>
              <w:t>分，最高得</w:t>
            </w:r>
            <w:r>
              <w:rPr>
                <w:rFonts w:hint="eastAsia" w:ascii="宋体" w:hAnsi="宋体" w:eastAsia="宋体" w:cs="宋体"/>
                <w:szCs w:val="21"/>
                <w:lang w:val="en-US" w:eastAsia="zh-CN"/>
              </w:rPr>
              <w:t>10</w:t>
            </w:r>
            <w:r>
              <w:rPr>
                <w:rFonts w:hint="eastAsia" w:ascii="宋体" w:hAnsi="宋体" w:eastAsia="宋体" w:cs="宋体"/>
                <w:szCs w:val="21"/>
              </w:rPr>
              <w:t>分</w:t>
            </w:r>
          </w:p>
          <w:p w14:paraId="32291D57">
            <w:pPr>
              <w:adjustRightInd w:val="0"/>
              <w:snapToGrid w:val="0"/>
              <w:rPr>
                <w:rFonts w:ascii="宋体" w:hAnsi="宋体" w:eastAsia="宋体" w:cs="宋体"/>
                <w:szCs w:val="21"/>
                <w:lang w:val="en-US" w:eastAsia="zh-CN"/>
              </w:rPr>
            </w:pPr>
            <w:r>
              <w:rPr>
                <w:rFonts w:hint="eastAsia" w:ascii="宋体" w:hAnsi="宋体" w:cs="宋体"/>
                <w:b/>
                <w:bCs/>
                <w:szCs w:val="21"/>
                <w:lang w:val="en-US" w:eastAsia="zh-CN"/>
              </w:rPr>
              <w:t>证明材料：</w:t>
            </w:r>
            <w:r>
              <w:rPr>
                <w:rFonts w:hint="eastAsia" w:ascii="宋体" w:hAnsi="宋体" w:cs="宋体"/>
                <w:szCs w:val="21"/>
                <w:lang w:val="en-US" w:eastAsia="zh-CN"/>
              </w:rPr>
              <w:t>投标人提供体系认证证书扫描件。</w:t>
            </w:r>
          </w:p>
        </w:tc>
        <w:tc>
          <w:tcPr>
            <w:tcW w:w="729" w:type="dxa"/>
            <w:vAlign w:val="center"/>
          </w:tcPr>
          <w:p w14:paraId="171AACC0">
            <w:pPr>
              <w:adjustRightInd w:val="0"/>
              <w:snapToGrid w:val="0"/>
              <w:spacing w:line="240" w:lineRule="auto"/>
              <w:ind w:firstLine="0" w:firstLineChars="0"/>
              <w:jc w:val="center"/>
              <w:rPr>
                <w:rFonts w:hint="eastAsia" w:ascii="宋体" w:hAnsi="宋体"/>
                <w:szCs w:val="21"/>
              </w:rPr>
            </w:pPr>
            <w:r>
              <w:rPr>
                <w:rFonts w:hint="eastAsia" w:ascii="宋体" w:hAnsi="宋体" w:cs="仿宋"/>
                <w:snapToGrid w:val="0"/>
                <w:kern w:val="0"/>
                <w:szCs w:val="21"/>
                <w:lang w:val="en-US" w:eastAsia="zh-CN"/>
              </w:rPr>
              <w:t>10</w:t>
            </w:r>
            <w:r>
              <w:rPr>
                <w:rFonts w:hint="eastAsia" w:ascii="宋体" w:hAnsi="宋体"/>
                <w:bCs/>
                <w:szCs w:val="21"/>
              </w:rPr>
              <w:t>分</w:t>
            </w:r>
          </w:p>
        </w:tc>
      </w:tr>
      <w:tr w14:paraId="6525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671" w:type="dxa"/>
            <w:vAlign w:val="center"/>
          </w:tcPr>
          <w:p w14:paraId="02CF0890">
            <w:pPr>
              <w:adjustRightInd w:val="0"/>
              <w:snapToGrid w:val="0"/>
              <w:spacing w:line="240" w:lineRule="auto"/>
              <w:ind w:firstLine="0" w:firstLineChars="0"/>
              <w:jc w:val="center"/>
              <w:rPr>
                <w:rFonts w:hint="eastAsia" w:ascii="宋体" w:hAnsi="宋体" w:eastAsia="宋体"/>
                <w:szCs w:val="21"/>
                <w:lang w:val="en-US" w:eastAsia="zh-CN"/>
              </w:rPr>
            </w:pPr>
            <w:r>
              <w:rPr>
                <w:rFonts w:hint="eastAsia" w:ascii="宋体" w:hAnsi="宋体"/>
                <w:szCs w:val="21"/>
                <w:lang w:val="en-US" w:eastAsia="zh-CN"/>
              </w:rPr>
              <w:t>3</w:t>
            </w:r>
          </w:p>
        </w:tc>
        <w:tc>
          <w:tcPr>
            <w:tcW w:w="1108" w:type="dxa"/>
            <w:vAlign w:val="center"/>
          </w:tcPr>
          <w:p w14:paraId="50BA8DA7">
            <w:pPr>
              <w:adjustRightInd w:val="0"/>
              <w:snapToGrid w:val="0"/>
              <w:spacing w:line="240" w:lineRule="auto"/>
              <w:ind w:firstLine="0" w:firstLineChars="0"/>
              <w:jc w:val="center"/>
              <w:rPr>
                <w:rFonts w:ascii="宋体" w:hAnsi="宋体" w:cs="仿宋"/>
                <w:szCs w:val="21"/>
                <w:lang w:val="en-US" w:eastAsia="zh-CN"/>
              </w:rPr>
            </w:pPr>
            <w:r>
              <w:rPr>
                <w:rFonts w:hint="eastAsia" w:ascii="宋体" w:hAnsi="宋体" w:cs="仿宋"/>
                <w:szCs w:val="21"/>
                <w:lang w:val="en-US" w:eastAsia="zh-CN"/>
              </w:rPr>
              <w:t>拟投入团队人员</w:t>
            </w:r>
          </w:p>
        </w:tc>
        <w:tc>
          <w:tcPr>
            <w:tcW w:w="5954" w:type="dxa"/>
            <w:vAlign w:val="center"/>
          </w:tcPr>
          <w:p w14:paraId="12823E53">
            <w:pPr>
              <w:adjustRightInd w:val="0"/>
              <w:snapToGrid w:val="0"/>
              <w:rPr>
                <w:rFonts w:hint="eastAsia" w:ascii="宋体" w:hAnsi="宋体"/>
                <w:szCs w:val="21"/>
              </w:rPr>
            </w:pPr>
            <w:r>
              <w:rPr>
                <w:rFonts w:hint="eastAsia" w:ascii="宋体" w:hAnsi="宋体"/>
                <w:szCs w:val="21"/>
              </w:rPr>
              <w:t>团队成员同时满足以下条件的，得5分；不完全满足以下条件的，每符合一项得1分：</w:t>
            </w:r>
          </w:p>
          <w:p w14:paraId="4FF3D017">
            <w:pPr>
              <w:adjustRightInd w:val="0"/>
              <w:snapToGrid w:val="0"/>
              <w:rPr>
                <w:rFonts w:hint="eastAsia" w:ascii="宋体" w:hAnsi="宋体"/>
                <w:szCs w:val="21"/>
              </w:rPr>
            </w:pPr>
            <w:r>
              <w:rPr>
                <w:rFonts w:hint="eastAsia" w:ascii="宋体" w:hAnsi="宋体"/>
                <w:szCs w:val="21"/>
              </w:rPr>
              <w:t>1.投标人能够组建相对固定且不少于5人的团队；</w:t>
            </w:r>
          </w:p>
          <w:p w14:paraId="7ACD0B01">
            <w:pPr>
              <w:adjustRightInd w:val="0"/>
              <w:snapToGrid w:val="0"/>
              <w:rPr>
                <w:rFonts w:hint="eastAsia" w:ascii="宋体" w:hAnsi="宋体"/>
                <w:szCs w:val="21"/>
              </w:rPr>
            </w:pPr>
            <w:r>
              <w:rPr>
                <w:rFonts w:hint="eastAsia" w:ascii="宋体" w:hAnsi="宋体"/>
                <w:szCs w:val="21"/>
              </w:rPr>
              <w:t>2.团队成员中不少于3名成员具有5年以上执业经验；</w:t>
            </w:r>
          </w:p>
          <w:p w14:paraId="777AE986">
            <w:pPr>
              <w:adjustRightInd w:val="0"/>
              <w:snapToGrid w:val="0"/>
              <w:rPr>
                <w:rFonts w:hint="eastAsia" w:ascii="宋体" w:hAnsi="宋体"/>
                <w:szCs w:val="21"/>
                <w:lang w:eastAsia="zh-CN"/>
              </w:rPr>
            </w:pPr>
            <w:r>
              <w:rPr>
                <w:rFonts w:hint="eastAsia" w:ascii="宋体" w:hAnsi="宋体"/>
                <w:szCs w:val="21"/>
              </w:rPr>
              <w:t>3.食品从业人员持有效健康检查证明，健康档案记录完备</w:t>
            </w:r>
            <w:r>
              <w:rPr>
                <w:rFonts w:hint="eastAsia" w:ascii="宋体" w:hAnsi="宋体"/>
                <w:szCs w:val="21"/>
                <w:lang w:eastAsia="zh-CN"/>
              </w:rPr>
              <w:t>；</w:t>
            </w:r>
          </w:p>
          <w:p w14:paraId="70B2AD20">
            <w:pPr>
              <w:adjustRightInd w:val="0"/>
              <w:snapToGrid w:val="0"/>
              <w:rPr>
                <w:rFonts w:hint="eastAsia" w:ascii="宋体" w:hAnsi="宋体"/>
                <w:szCs w:val="21"/>
                <w:lang w:val="en-US" w:eastAsia="zh-CN"/>
              </w:rPr>
            </w:pPr>
            <w:r>
              <w:rPr>
                <w:rFonts w:hint="eastAsia" w:ascii="宋体" w:hAnsi="宋体"/>
                <w:szCs w:val="21"/>
                <w:lang w:val="en-US" w:eastAsia="zh-CN"/>
              </w:rPr>
              <w:t>4.能够根据实际情况，按招标人要求，机动调配团队人员（提供承诺函）。</w:t>
            </w:r>
          </w:p>
          <w:p w14:paraId="4E7D9BCC">
            <w:pPr>
              <w:adjustRightInd w:val="0"/>
              <w:snapToGrid w:val="0"/>
              <w:rPr>
                <w:rFonts w:hint="eastAsia" w:ascii="宋体" w:hAnsi="宋体" w:cs="宋体"/>
                <w:b/>
                <w:bCs/>
                <w:szCs w:val="21"/>
                <w:lang w:val="en-US" w:eastAsia="zh-CN"/>
              </w:rPr>
            </w:pPr>
            <w:r>
              <w:rPr>
                <w:rFonts w:hint="eastAsia" w:ascii="宋体" w:hAnsi="宋体" w:cs="宋体"/>
                <w:b/>
                <w:bCs/>
                <w:szCs w:val="21"/>
                <w:lang w:val="en-US" w:eastAsia="zh-CN"/>
              </w:rPr>
              <w:t>证明材料：</w:t>
            </w:r>
            <w:r>
              <w:rPr>
                <w:rFonts w:hint="eastAsia" w:ascii="宋体" w:hAnsi="宋体" w:eastAsia="宋体" w:cs="宋体"/>
                <w:b w:val="0"/>
                <w:bCs w:val="0"/>
                <w:szCs w:val="21"/>
                <w:lang w:val="en-US" w:eastAsia="zh-CN"/>
              </w:rPr>
              <w:t>投标人提供拟投入团队人员一览表、近3个月社保证明、承诺函（格式自拟）及相应证明文件。</w:t>
            </w:r>
          </w:p>
        </w:tc>
        <w:tc>
          <w:tcPr>
            <w:tcW w:w="729" w:type="dxa"/>
            <w:vAlign w:val="center"/>
          </w:tcPr>
          <w:p w14:paraId="74F5D3CE">
            <w:pPr>
              <w:adjustRightInd w:val="0"/>
              <w:snapToGrid w:val="0"/>
              <w:spacing w:line="240" w:lineRule="auto"/>
              <w:ind w:firstLine="0" w:firstLineChars="0"/>
              <w:jc w:val="center"/>
              <w:rPr>
                <w:rFonts w:ascii="宋体" w:hAnsi="宋体" w:cs="仿宋"/>
                <w:snapToGrid w:val="0"/>
                <w:kern w:val="0"/>
                <w:szCs w:val="21"/>
                <w:lang w:val="en-US" w:eastAsia="zh-CN"/>
              </w:rPr>
            </w:pPr>
            <w:r>
              <w:rPr>
                <w:rFonts w:hint="eastAsia" w:ascii="宋体" w:hAnsi="宋体" w:cs="仿宋"/>
                <w:snapToGrid w:val="0"/>
                <w:kern w:val="0"/>
                <w:szCs w:val="21"/>
                <w:lang w:val="en-US" w:eastAsia="zh-CN"/>
              </w:rPr>
              <w:t>5</w:t>
            </w:r>
          </w:p>
        </w:tc>
      </w:tr>
      <w:tr w14:paraId="11A0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7733" w:type="dxa"/>
            <w:gridSpan w:val="3"/>
            <w:vAlign w:val="center"/>
          </w:tcPr>
          <w:p w14:paraId="7CA1C90A">
            <w:pPr>
              <w:adjustRightInd w:val="0"/>
              <w:snapToGrid w:val="0"/>
              <w:jc w:val="center"/>
              <w:rPr>
                <w:rFonts w:hint="eastAsia" w:ascii="宋体" w:hAnsi="宋体" w:eastAsia="宋体" w:cs="宋体"/>
                <w:szCs w:val="21"/>
                <w:lang w:val="en-US" w:eastAsia="zh-CN"/>
              </w:rPr>
            </w:pPr>
            <w:r>
              <w:rPr>
                <w:rFonts w:hint="eastAsia" w:ascii="宋体" w:hAnsi="宋体" w:eastAsia="宋体" w:cs="宋体"/>
                <w:b/>
                <w:bCs/>
                <w:szCs w:val="21"/>
                <w:lang w:val="en-US" w:eastAsia="zh-CN"/>
              </w:rPr>
              <w:t>合计</w:t>
            </w:r>
          </w:p>
        </w:tc>
        <w:tc>
          <w:tcPr>
            <w:tcW w:w="729" w:type="dxa"/>
            <w:vAlign w:val="center"/>
          </w:tcPr>
          <w:p w14:paraId="279F3847">
            <w:pPr>
              <w:adjustRightInd w:val="0"/>
              <w:snapToGrid w:val="0"/>
              <w:spacing w:line="240" w:lineRule="auto"/>
              <w:ind w:firstLine="0" w:firstLineChars="0"/>
              <w:jc w:val="center"/>
              <w:rPr>
                <w:rFonts w:ascii="宋体" w:hAnsi="宋体" w:cs="仿宋"/>
                <w:snapToGrid w:val="0"/>
                <w:kern w:val="0"/>
                <w:szCs w:val="21"/>
                <w:lang w:val="en-US" w:eastAsia="zh-CN"/>
              </w:rPr>
            </w:pPr>
            <w:r>
              <w:rPr>
                <w:rFonts w:hint="eastAsia" w:ascii="宋体" w:hAnsi="宋体" w:cs="仿宋"/>
                <w:snapToGrid w:val="0"/>
                <w:kern w:val="0"/>
                <w:szCs w:val="21"/>
                <w:lang w:val="en-US" w:eastAsia="zh-CN"/>
              </w:rPr>
              <w:t>30分</w:t>
            </w:r>
          </w:p>
        </w:tc>
      </w:tr>
    </w:tbl>
    <w:p w14:paraId="0716045E">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说明：</w:t>
      </w:r>
    </w:p>
    <w:p w14:paraId="1CB5DA87">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1</w:t>
      </w:r>
      <w:r>
        <w:rPr>
          <w:rFonts w:hint="eastAsia" w:ascii="宋体" w:hAnsi="宋体"/>
          <w:szCs w:val="21"/>
        </w:rPr>
        <w:t>、招标人需在评审子项与评审标准栏内列明评审的合格标准。</w:t>
      </w:r>
    </w:p>
    <w:p w14:paraId="7738177C">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2</w:t>
      </w:r>
      <w:r>
        <w:rPr>
          <w:rFonts w:hint="eastAsia" w:ascii="宋体" w:hAnsi="宋体"/>
          <w:szCs w:val="21"/>
        </w:rPr>
        <w:t>、本表供每位专家独立评审时使用。</w:t>
      </w:r>
    </w:p>
    <w:p w14:paraId="5DED580D">
      <w:pPr>
        <w:widowControl w:val="0"/>
        <w:autoSpaceDE w:val="0"/>
        <w:autoSpaceDN w:val="0"/>
        <w:adjustRightInd w:val="0"/>
        <w:snapToGrid w:val="0"/>
        <w:ind w:firstLine="0" w:firstLineChars="0"/>
        <w:jc w:val="left"/>
        <w:rPr>
          <w:rFonts w:hint="eastAsia" w:ascii="宋体" w:hAnsi="宋体"/>
          <w:b/>
          <w:sz w:val="22"/>
        </w:rPr>
      </w:pPr>
      <w:r>
        <w:rPr>
          <w:rFonts w:ascii="宋体" w:hAnsi="宋体"/>
          <w:szCs w:val="21"/>
        </w:rPr>
        <w:t>3</w:t>
      </w:r>
      <w:r>
        <w:rPr>
          <w:rFonts w:hint="eastAsia" w:ascii="宋体" w:hAnsi="宋体"/>
          <w:szCs w:val="21"/>
        </w:rPr>
        <w:t>、专家根据招标人拟定的评审项目和评审标准出具符合要求或不符合要求的评审意见。不符合要求的必须注明原因。</w:t>
      </w:r>
      <w:r>
        <w:rPr>
          <w:rFonts w:ascii="宋体" w:hAnsi="宋体"/>
          <w:b/>
          <w:szCs w:val="21"/>
        </w:rPr>
        <w:br w:type="page"/>
      </w:r>
      <w:r>
        <w:rPr>
          <w:rFonts w:hint="eastAsia" w:ascii="宋体" w:hAnsi="宋体"/>
          <w:b/>
          <w:szCs w:val="21"/>
        </w:rPr>
        <w:t>附表2-1《技术标评审标准》</w:t>
      </w:r>
    </w:p>
    <w:tbl>
      <w:tblPr>
        <w:tblStyle w:val="2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56"/>
        <w:gridCol w:w="5896"/>
        <w:gridCol w:w="802"/>
      </w:tblGrid>
      <w:tr w14:paraId="4F3B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529" w:type="dxa"/>
            <w:gridSpan w:val="4"/>
            <w:shd w:val="clear" w:color="auto" w:fill="D9E2F3"/>
            <w:vAlign w:val="center"/>
          </w:tcPr>
          <w:p w14:paraId="7D6F5ABB">
            <w:pPr>
              <w:autoSpaceDE w:val="0"/>
              <w:autoSpaceDN w:val="0"/>
              <w:adjustRightInd w:val="0"/>
              <w:snapToGrid w:val="0"/>
              <w:jc w:val="center"/>
              <w:rPr>
                <w:rFonts w:ascii="宋体" w:hAnsi="宋体" w:eastAsia="宋体"/>
                <w:b/>
                <w:sz w:val="32"/>
                <w:szCs w:val="32"/>
              </w:rPr>
            </w:pPr>
            <w:r>
              <w:rPr>
                <w:rFonts w:hint="eastAsia" w:ascii="宋体" w:hAnsi="宋体" w:eastAsia="宋体"/>
                <w:b/>
                <w:sz w:val="32"/>
                <w:szCs w:val="32"/>
              </w:rPr>
              <w:t>《技术标评审标准》</w:t>
            </w:r>
          </w:p>
        </w:tc>
      </w:tr>
      <w:tr w14:paraId="1CA4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675" w:type="dxa"/>
            <w:vAlign w:val="center"/>
          </w:tcPr>
          <w:p w14:paraId="1456C07C">
            <w:pPr>
              <w:autoSpaceDE w:val="0"/>
              <w:autoSpaceDN w:val="0"/>
              <w:adjustRightInd w:val="0"/>
              <w:snapToGrid w:val="0"/>
              <w:ind w:left="0" w:firstLine="0" w:firstLineChars="0"/>
              <w:jc w:val="center"/>
              <w:rPr>
                <w:rFonts w:ascii="宋体" w:hAnsi="宋体" w:eastAsia="宋体"/>
                <w:b/>
                <w:szCs w:val="21"/>
              </w:rPr>
            </w:pPr>
            <w:r>
              <w:rPr>
                <w:rFonts w:hint="eastAsia" w:ascii="宋体" w:hAnsi="宋体" w:eastAsia="宋体"/>
                <w:b/>
                <w:szCs w:val="21"/>
              </w:rPr>
              <w:t>序号</w:t>
            </w:r>
          </w:p>
        </w:tc>
        <w:tc>
          <w:tcPr>
            <w:tcW w:w="1156" w:type="dxa"/>
            <w:vAlign w:val="center"/>
          </w:tcPr>
          <w:p w14:paraId="5CF1B6B8">
            <w:pPr>
              <w:autoSpaceDE w:val="0"/>
              <w:autoSpaceDN w:val="0"/>
              <w:adjustRightInd w:val="0"/>
              <w:snapToGrid w:val="0"/>
              <w:ind w:left="0" w:firstLine="0" w:firstLineChars="0"/>
              <w:jc w:val="center"/>
              <w:rPr>
                <w:rFonts w:ascii="宋体" w:hAnsi="宋体" w:eastAsia="宋体"/>
                <w:b/>
                <w:szCs w:val="21"/>
              </w:rPr>
            </w:pPr>
            <w:r>
              <w:rPr>
                <w:rFonts w:hint="eastAsia" w:ascii="宋体" w:hAnsi="宋体" w:eastAsia="宋体"/>
                <w:b/>
                <w:szCs w:val="21"/>
              </w:rPr>
              <w:t>评审项目</w:t>
            </w:r>
          </w:p>
        </w:tc>
        <w:tc>
          <w:tcPr>
            <w:tcW w:w="5896" w:type="dxa"/>
            <w:vAlign w:val="center"/>
          </w:tcPr>
          <w:p w14:paraId="0A0A7E07">
            <w:pPr>
              <w:autoSpaceDE w:val="0"/>
              <w:autoSpaceDN w:val="0"/>
              <w:adjustRightInd w:val="0"/>
              <w:snapToGrid w:val="0"/>
              <w:jc w:val="center"/>
              <w:rPr>
                <w:rFonts w:ascii="宋体" w:hAnsi="宋体" w:eastAsia="宋体"/>
                <w:b/>
                <w:szCs w:val="21"/>
              </w:rPr>
            </w:pPr>
            <w:r>
              <w:rPr>
                <w:rFonts w:hint="eastAsia" w:ascii="宋体" w:hAnsi="宋体" w:eastAsia="宋体"/>
                <w:b/>
                <w:szCs w:val="21"/>
              </w:rPr>
              <w:t>评审标准及证明材料</w:t>
            </w:r>
          </w:p>
        </w:tc>
        <w:tc>
          <w:tcPr>
            <w:tcW w:w="802" w:type="dxa"/>
            <w:vAlign w:val="center"/>
          </w:tcPr>
          <w:p w14:paraId="1C3EAA6E">
            <w:pPr>
              <w:autoSpaceDE w:val="0"/>
              <w:autoSpaceDN w:val="0"/>
              <w:adjustRightInd w:val="0"/>
              <w:snapToGrid w:val="0"/>
              <w:ind w:left="0" w:firstLine="0" w:firstLineChars="0"/>
              <w:jc w:val="both"/>
              <w:rPr>
                <w:rFonts w:ascii="宋体" w:hAnsi="宋体" w:eastAsia="宋体"/>
                <w:b/>
                <w:szCs w:val="21"/>
              </w:rPr>
            </w:pPr>
            <w:r>
              <w:rPr>
                <w:rFonts w:hint="eastAsia" w:ascii="宋体" w:hAnsi="宋体" w:eastAsia="宋体"/>
                <w:b/>
                <w:szCs w:val="21"/>
              </w:rPr>
              <w:t>分值</w:t>
            </w:r>
          </w:p>
        </w:tc>
      </w:tr>
      <w:tr w14:paraId="72AE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2" w:hRule="atLeast"/>
          <w:jc w:val="center"/>
        </w:trPr>
        <w:tc>
          <w:tcPr>
            <w:tcW w:w="675" w:type="dxa"/>
            <w:vAlign w:val="center"/>
          </w:tcPr>
          <w:p w14:paraId="49CFBEF8">
            <w:pPr>
              <w:autoSpaceDE w:val="0"/>
              <w:autoSpaceDN w:val="0"/>
              <w:adjustRightInd w:val="0"/>
              <w:snapToGrid w:val="0"/>
              <w:ind w:left="0" w:firstLine="0" w:firstLineChars="0"/>
              <w:jc w:val="center"/>
              <w:rPr>
                <w:rFonts w:ascii="宋体" w:hAnsi="宋体" w:eastAsia="宋体"/>
                <w:szCs w:val="21"/>
              </w:rPr>
            </w:pPr>
            <w:r>
              <w:rPr>
                <w:rFonts w:hint="eastAsia" w:ascii="宋体" w:hAnsi="宋体" w:eastAsia="宋体"/>
                <w:szCs w:val="21"/>
              </w:rPr>
              <w:t>1</w:t>
            </w:r>
          </w:p>
        </w:tc>
        <w:tc>
          <w:tcPr>
            <w:tcW w:w="1156" w:type="dxa"/>
            <w:vAlign w:val="center"/>
          </w:tcPr>
          <w:p w14:paraId="16BCC69D">
            <w:pPr>
              <w:autoSpaceDE w:val="0"/>
              <w:autoSpaceDN w:val="0"/>
              <w:adjustRightInd w:val="0"/>
              <w:snapToGrid w:val="0"/>
              <w:ind w:left="0" w:firstLine="0" w:firstLineChars="0"/>
              <w:jc w:val="left"/>
              <w:rPr>
                <w:rFonts w:ascii="宋体" w:hAnsi="宋体" w:eastAsia="宋体"/>
                <w:szCs w:val="21"/>
                <w:lang w:val="en-US" w:eastAsia="zh-CN"/>
              </w:rPr>
            </w:pPr>
            <w:r>
              <w:rPr>
                <w:rFonts w:hint="eastAsia" w:ascii="宋体" w:hAnsi="宋体"/>
                <w:szCs w:val="21"/>
                <w:lang w:val="en-US" w:eastAsia="zh-CN"/>
              </w:rPr>
              <w:t>菜单设计</w:t>
            </w:r>
          </w:p>
        </w:tc>
        <w:tc>
          <w:tcPr>
            <w:tcW w:w="5896" w:type="dxa"/>
          </w:tcPr>
          <w:p w14:paraId="0EADF44A">
            <w:pPr>
              <w:spacing w:line="360" w:lineRule="exact"/>
              <w:jc w:val="left"/>
              <w:rPr>
                <w:rFonts w:hint="eastAsia" w:ascii="宋体" w:hAnsi="宋体" w:eastAsia="宋体"/>
                <w:b w:val="0"/>
                <w:bCs/>
                <w:szCs w:val="21"/>
              </w:rPr>
            </w:pPr>
            <w:r>
              <w:rPr>
                <w:rFonts w:hint="eastAsia" w:ascii="宋体" w:hAnsi="宋体"/>
                <w:b w:val="0"/>
                <w:bCs/>
                <w:szCs w:val="21"/>
                <w:lang w:val="en-US" w:eastAsia="zh-CN"/>
              </w:rPr>
              <w:t>投标人应在</w:t>
            </w:r>
            <w:r>
              <w:rPr>
                <w:rFonts w:hint="eastAsia" w:ascii="宋体" w:hAnsi="宋体" w:cs="宋体"/>
                <w:szCs w:val="21"/>
                <w:lang w:val="en-US" w:eastAsia="zh-CN"/>
              </w:rPr>
              <w:t>充分研究考虑本项目需求的基础上，</w:t>
            </w:r>
            <w:r>
              <w:rPr>
                <w:rFonts w:hint="eastAsia" w:ascii="宋体" w:hAnsi="宋体" w:eastAsia="宋体"/>
                <w:b w:val="0"/>
                <w:bCs/>
                <w:szCs w:val="21"/>
              </w:rPr>
              <w:t>针对本次项目特点及考虑不同人群需求设计菜单，</w:t>
            </w:r>
            <w:r>
              <w:rPr>
                <w:rFonts w:hint="eastAsia" w:ascii="宋体" w:hAnsi="宋体"/>
                <w:b w:val="0"/>
                <w:bCs/>
                <w:szCs w:val="21"/>
                <w:lang w:val="en-US" w:eastAsia="zh-CN"/>
              </w:rPr>
              <w:t>按要求</w:t>
            </w:r>
            <w:r>
              <w:rPr>
                <w:rFonts w:hint="eastAsia" w:ascii="宋体" w:hAnsi="宋体" w:eastAsia="宋体"/>
                <w:b w:val="0"/>
                <w:bCs/>
                <w:szCs w:val="21"/>
              </w:rPr>
              <w:t>要求提供符合要求且专业、清晰、完整的菜单。评标委员会横向对比：</w:t>
            </w:r>
          </w:p>
          <w:p w14:paraId="25BB50D8">
            <w:pPr>
              <w:spacing w:line="360" w:lineRule="exact"/>
              <w:jc w:val="left"/>
              <w:rPr>
                <w:rFonts w:hint="eastAsia" w:ascii="宋体" w:hAnsi="宋体" w:eastAsia="宋体"/>
                <w:b w:val="0"/>
                <w:bCs/>
                <w:szCs w:val="21"/>
              </w:rPr>
            </w:pPr>
            <w:r>
              <w:rPr>
                <w:rFonts w:hint="eastAsia" w:ascii="宋体" w:hAnsi="宋体" w:eastAsia="宋体"/>
                <w:b w:val="0"/>
                <w:bCs/>
                <w:szCs w:val="21"/>
              </w:rPr>
              <w:t>菜单内容种类丰富、食材配置考虑各类人群需求，</w:t>
            </w:r>
          </w:p>
          <w:p w14:paraId="539F2B87">
            <w:pPr>
              <w:spacing w:line="360" w:lineRule="exact"/>
              <w:jc w:val="left"/>
              <w:rPr>
                <w:rFonts w:hint="eastAsia" w:ascii="宋体" w:hAnsi="宋体" w:eastAsia="宋体"/>
                <w:b w:val="0"/>
                <w:bCs/>
                <w:szCs w:val="21"/>
              </w:rPr>
            </w:pPr>
            <w:r>
              <w:rPr>
                <w:rFonts w:hint="eastAsia" w:ascii="宋体" w:hAnsi="宋体" w:eastAsia="宋体"/>
                <w:b w:val="0"/>
                <w:bCs/>
                <w:szCs w:val="21"/>
              </w:rPr>
              <w:t>一般得0-</w:t>
            </w:r>
            <w:r>
              <w:rPr>
                <w:rFonts w:hint="eastAsia" w:ascii="宋体" w:hAnsi="宋体"/>
                <w:b w:val="0"/>
                <w:bCs/>
                <w:szCs w:val="21"/>
                <w:lang w:val="en-US" w:eastAsia="zh-CN"/>
              </w:rPr>
              <w:t>8</w:t>
            </w:r>
            <w:r>
              <w:rPr>
                <w:rFonts w:hint="eastAsia" w:ascii="宋体" w:hAnsi="宋体" w:eastAsia="宋体"/>
                <w:b w:val="0"/>
                <w:bCs/>
                <w:szCs w:val="21"/>
              </w:rPr>
              <w:t>分，</w:t>
            </w:r>
          </w:p>
          <w:p w14:paraId="7392F10B">
            <w:pPr>
              <w:spacing w:line="360" w:lineRule="exact"/>
              <w:jc w:val="left"/>
              <w:rPr>
                <w:rFonts w:hint="eastAsia" w:ascii="宋体" w:hAnsi="宋体" w:eastAsia="宋体"/>
                <w:b w:val="0"/>
                <w:bCs/>
                <w:szCs w:val="21"/>
              </w:rPr>
            </w:pPr>
            <w:r>
              <w:rPr>
                <w:rFonts w:hint="eastAsia" w:ascii="宋体" w:hAnsi="宋体" w:eastAsia="宋体"/>
                <w:b w:val="0"/>
                <w:bCs/>
                <w:szCs w:val="21"/>
              </w:rPr>
              <w:t>良好得</w:t>
            </w:r>
            <w:r>
              <w:rPr>
                <w:rFonts w:hint="eastAsia" w:ascii="宋体" w:hAnsi="宋体"/>
                <w:b w:val="0"/>
                <w:bCs/>
                <w:szCs w:val="21"/>
                <w:lang w:val="en-US" w:eastAsia="zh-CN"/>
              </w:rPr>
              <w:t>9-14</w:t>
            </w:r>
            <w:r>
              <w:rPr>
                <w:rFonts w:hint="eastAsia" w:ascii="宋体" w:hAnsi="宋体" w:eastAsia="宋体"/>
                <w:b w:val="0"/>
                <w:bCs/>
                <w:szCs w:val="21"/>
              </w:rPr>
              <w:t>分，</w:t>
            </w:r>
          </w:p>
          <w:p w14:paraId="009A702E">
            <w:pPr>
              <w:spacing w:line="360" w:lineRule="exact"/>
              <w:jc w:val="left"/>
              <w:rPr>
                <w:rFonts w:ascii="宋体" w:hAnsi="宋体" w:eastAsia="宋体"/>
                <w:color w:val="000000"/>
                <w:szCs w:val="21"/>
              </w:rPr>
            </w:pPr>
            <w:r>
              <w:rPr>
                <w:rFonts w:hint="eastAsia" w:ascii="宋体" w:hAnsi="宋体" w:eastAsia="宋体"/>
                <w:b w:val="0"/>
                <w:bCs/>
                <w:szCs w:val="21"/>
              </w:rPr>
              <w:t>优秀得</w:t>
            </w:r>
            <w:r>
              <w:rPr>
                <w:rFonts w:hint="eastAsia" w:ascii="宋体" w:hAnsi="宋体"/>
                <w:b w:val="0"/>
                <w:bCs/>
                <w:szCs w:val="21"/>
                <w:lang w:val="en-US" w:eastAsia="zh-CN"/>
              </w:rPr>
              <w:t>15-20</w:t>
            </w:r>
            <w:r>
              <w:rPr>
                <w:rFonts w:hint="eastAsia" w:ascii="宋体" w:hAnsi="宋体" w:eastAsia="宋体"/>
                <w:b w:val="0"/>
                <w:bCs/>
                <w:szCs w:val="21"/>
              </w:rPr>
              <w:t>分。</w:t>
            </w:r>
          </w:p>
        </w:tc>
        <w:tc>
          <w:tcPr>
            <w:tcW w:w="802" w:type="dxa"/>
            <w:vAlign w:val="center"/>
          </w:tcPr>
          <w:p w14:paraId="327B51B5">
            <w:pPr>
              <w:autoSpaceDE w:val="0"/>
              <w:autoSpaceDN w:val="0"/>
              <w:adjustRightInd w:val="0"/>
              <w:snapToGrid w:val="0"/>
              <w:ind w:left="0" w:firstLine="0" w:firstLineChars="0"/>
              <w:jc w:val="center"/>
              <w:rPr>
                <w:rFonts w:ascii="宋体" w:hAnsi="宋体" w:eastAsia="宋体"/>
                <w:szCs w:val="21"/>
                <w:lang w:val="en-US" w:eastAsia="zh-CN"/>
              </w:rPr>
            </w:pPr>
            <w:r>
              <w:rPr>
                <w:rFonts w:hint="eastAsia" w:ascii="宋体" w:hAnsi="宋体"/>
                <w:szCs w:val="21"/>
                <w:lang w:val="en-US" w:eastAsia="zh-CN"/>
              </w:rPr>
              <w:t>20</w:t>
            </w:r>
          </w:p>
        </w:tc>
      </w:tr>
      <w:tr w14:paraId="0889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9" w:hRule="atLeast"/>
          <w:jc w:val="center"/>
        </w:trPr>
        <w:tc>
          <w:tcPr>
            <w:tcW w:w="675" w:type="dxa"/>
            <w:vAlign w:val="center"/>
          </w:tcPr>
          <w:p w14:paraId="30D6B6DB">
            <w:pPr>
              <w:autoSpaceDE w:val="0"/>
              <w:autoSpaceDN w:val="0"/>
              <w:adjustRightInd w:val="0"/>
              <w:snapToGrid w:val="0"/>
              <w:ind w:left="0" w:firstLine="0" w:firstLineChars="0"/>
              <w:jc w:val="center"/>
              <w:rPr>
                <w:rFonts w:ascii="宋体" w:hAnsi="宋体" w:eastAsia="宋体"/>
                <w:szCs w:val="21"/>
              </w:rPr>
            </w:pPr>
            <w:r>
              <w:rPr>
                <w:rFonts w:hint="eastAsia" w:ascii="宋体" w:hAnsi="宋体" w:eastAsia="宋体"/>
                <w:szCs w:val="21"/>
              </w:rPr>
              <w:t>2</w:t>
            </w:r>
          </w:p>
        </w:tc>
        <w:tc>
          <w:tcPr>
            <w:tcW w:w="1156" w:type="dxa"/>
            <w:vAlign w:val="center"/>
          </w:tcPr>
          <w:p w14:paraId="0B34D772">
            <w:pPr>
              <w:autoSpaceDE w:val="0"/>
              <w:autoSpaceDN w:val="0"/>
              <w:adjustRightInd w:val="0"/>
              <w:snapToGrid w:val="0"/>
              <w:ind w:left="0" w:firstLine="0" w:firstLineChars="0"/>
              <w:jc w:val="left"/>
              <w:rPr>
                <w:rFonts w:hint="eastAsia" w:ascii="宋体" w:hAnsi="宋体" w:eastAsia="宋体"/>
                <w:szCs w:val="21"/>
                <w:lang w:eastAsia="zh-CN"/>
              </w:rPr>
            </w:pPr>
            <w:r>
              <w:rPr>
                <w:rFonts w:hint="eastAsia" w:ascii="宋体" w:hAnsi="宋体"/>
                <w:szCs w:val="21"/>
                <w:lang w:val="en-US" w:eastAsia="zh-CN"/>
              </w:rPr>
              <w:t>服务方案</w:t>
            </w:r>
          </w:p>
        </w:tc>
        <w:tc>
          <w:tcPr>
            <w:tcW w:w="5896" w:type="dxa"/>
          </w:tcPr>
          <w:p w14:paraId="2293A492">
            <w:pPr>
              <w:autoSpaceDE/>
              <w:autoSpaceDN/>
              <w:adjustRightInd/>
              <w:snapToGrid/>
              <w:spacing w:line="360" w:lineRule="exact"/>
              <w:jc w:val="left"/>
              <w:rPr>
                <w:rFonts w:ascii="宋体" w:hAnsi="宋体" w:eastAsia="宋体" w:cs="宋体"/>
                <w:szCs w:val="21"/>
              </w:rPr>
            </w:pPr>
            <w:r>
              <w:rPr>
                <w:rFonts w:hint="eastAsia" w:ascii="宋体" w:hAnsi="宋体" w:cs="宋体"/>
                <w:szCs w:val="21"/>
                <w:lang w:val="en-US" w:eastAsia="zh-CN"/>
              </w:rPr>
              <w:t>投标人应在充分研究考虑本项目需求的基础上提供本项目服务方案。包括但不限于</w:t>
            </w:r>
            <w:r>
              <w:rPr>
                <w:rFonts w:hint="eastAsia" w:ascii="宋体" w:hAnsi="宋体" w:eastAsia="宋体" w:cs="宋体"/>
                <w:szCs w:val="21"/>
              </w:rPr>
              <w:t>对赛事</w:t>
            </w:r>
            <w:r>
              <w:rPr>
                <w:rFonts w:hint="eastAsia" w:ascii="宋体" w:hAnsi="宋体" w:cs="宋体"/>
                <w:szCs w:val="21"/>
                <w:lang w:val="en-US" w:eastAsia="zh-CN"/>
              </w:rPr>
              <w:t>食品安全管理、</w:t>
            </w:r>
            <w:r>
              <w:rPr>
                <w:rFonts w:hint="eastAsia" w:ascii="宋体" w:hAnsi="宋体" w:eastAsia="宋体" w:cs="宋体"/>
                <w:szCs w:val="21"/>
              </w:rPr>
              <w:t>餐盒食品加工、食品卫生管理、厨房卫生管理、餐具、设备管理、以及食材管理等</w:t>
            </w:r>
            <w:r>
              <w:rPr>
                <w:rFonts w:hint="eastAsia" w:ascii="宋体" w:hAnsi="宋体" w:cs="宋体"/>
                <w:szCs w:val="21"/>
                <w:lang w:val="en-US" w:eastAsia="zh-CN"/>
              </w:rPr>
              <w:t>内容。</w:t>
            </w:r>
            <w:r>
              <w:rPr>
                <w:rFonts w:hint="eastAsia" w:ascii="宋体" w:hAnsi="宋体" w:eastAsia="宋体" w:cs="宋体"/>
                <w:szCs w:val="21"/>
              </w:rPr>
              <w:t>对项目的特点分析透彻，提出了有效、清晰的管理模式以及科学、合理的管理思路和定位；针对项目的难点和重点分析把握到位，对策可行；项目的组织机构设置合理，针对性强。评标委员会横向对比</w:t>
            </w:r>
            <w:r>
              <w:rPr>
                <w:rFonts w:hint="eastAsia" w:ascii="宋体" w:hAnsi="宋体" w:cs="宋体"/>
                <w:szCs w:val="21"/>
                <w:lang w:val="en-US" w:eastAsia="zh-CN"/>
              </w:rPr>
              <w:t xml:space="preserve">   </w:t>
            </w:r>
            <w:r>
              <w:rPr>
                <w:rFonts w:hint="eastAsia" w:ascii="宋体" w:hAnsi="宋体" w:eastAsia="宋体" w:cs="宋体"/>
                <w:szCs w:val="21"/>
              </w:rPr>
              <w:t>：</w:t>
            </w:r>
          </w:p>
          <w:p w14:paraId="16976408">
            <w:pPr>
              <w:autoSpaceDE/>
              <w:autoSpaceDN/>
              <w:adjustRightInd/>
              <w:snapToGrid/>
              <w:spacing w:line="360" w:lineRule="exact"/>
              <w:jc w:val="left"/>
              <w:rPr>
                <w:rFonts w:ascii="宋体" w:hAnsi="宋体" w:eastAsia="宋体" w:cs="宋体"/>
                <w:szCs w:val="21"/>
              </w:rPr>
            </w:pPr>
            <w:r>
              <w:rPr>
                <w:rFonts w:hint="eastAsia" w:ascii="宋体" w:hAnsi="宋体" w:eastAsia="宋体" w:cs="宋体"/>
                <w:szCs w:val="21"/>
              </w:rPr>
              <w:t>一般得0-</w:t>
            </w:r>
            <w:r>
              <w:rPr>
                <w:rFonts w:hint="eastAsia" w:ascii="宋体" w:hAnsi="宋体" w:eastAsia="宋体" w:cs="宋体"/>
                <w:szCs w:val="21"/>
                <w:lang w:val="en-US" w:eastAsia="zh-CN"/>
              </w:rPr>
              <w:t>3</w:t>
            </w:r>
            <w:r>
              <w:rPr>
                <w:rFonts w:hint="eastAsia" w:ascii="宋体" w:hAnsi="宋体" w:eastAsia="宋体" w:cs="宋体"/>
                <w:szCs w:val="21"/>
              </w:rPr>
              <w:t>分，</w:t>
            </w:r>
          </w:p>
          <w:p w14:paraId="7B9DC1E9">
            <w:pPr>
              <w:autoSpaceDE/>
              <w:autoSpaceDN/>
              <w:adjustRightInd/>
              <w:snapToGrid/>
              <w:spacing w:line="360" w:lineRule="exact"/>
              <w:jc w:val="left"/>
              <w:rPr>
                <w:rFonts w:ascii="宋体" w:hAnsi="宋体" w:eastAsia="宋体" w:cs="宋体"/>
                <w:szCs w:val="21"/>
              </w:rPr>
            </w:pPr>
            <w:r>
              <w:rPr>
                <w:rFonts w:hint="eastAsia" w:ascii="宋体" w:hAnsi="宋体" w:eastAsia="宋体" w:cs="宋体"/>
                <w:szCs w:val="21"/>
              </w:rPr>
              <w:t>良好得</w:t>
            </w:r>
            <w:r>
              <w:rPr>
                <w:rFonts w:hint="eastAsia" w:ascii="宋体" w:hAnsi="宋体" w:eastAsia="宋体" w:cs="宋体"/>
                <w:szCs w:val="21"/>
                <w:lang w:val="en-US" w:eastAsia="zh-CN"/>
              </w:rPr>
              <w:t>4-7</w:t>
            </w:r>
            <w:r>
              <w:rPr>
                <w:rFonts w:hint="eastAsia" w:ascii="宋体" w:hAnsi="宋体" w:eastAsia="宋体" w:cs="宋体"/>
                <w:szCs w:val="21"/>
              </w:rPr>
              <w:t>分，</w:t>
            </w:r>
          </w:p>
          <w:p w14:paraId="157EF8DE">
            <w:pPr>
              <w:spacing w:line="360" w:lineRule="exact"/>
              <w:jc w:val="left"/>
              <w:rPr>
                <w:rFonts w:ascii="仿宋_GB2312" w:hAnsi="宋体" w:eastAsia="仿宋_GB2312"/>
                <w:color w:val="000000"/>
                <w:sz w:val="24"/>
              </w:rPr>
            </w:pPr>
            <w:r>
              <w:rPr>
                <w:rFonts w:hint="eastAsia" w:ascii="宋体" w:hAnsi="宋体" w:eastAsia="宋体" w:cs="宋体"/>
                <w:szCs w:val="21"/>
              </w:rPr>
              <w:t>优秀得</w:t>
            </w:r>
            <w:r>
              <w:rPr>
                <w:rFonts w:hint="eastAsia" w:ascii="宋体" w:hAnsi="宋体" w:eastAsia="宋体" w:cs="宋体"/>
                <w:szCs w:val="21"/>
                <w:lang w:val="en-US" w:eastAsia="zh-CN"/>
              </w:rPr>
              <w:t>8-10</w:t>
            </w:r>
            <w:r>
              <w:rPr>
                <w:rFonts w:hint="eastAsia" w:ascii="宋体" w:hAnsi="宋体" w:eastAsia="宋体" w:cs="宋体"/>
                <w:szCs w:val="21"/>
              </w:rPr>
              <w:t>分。</w:t>
            </w:r>
          </w:p>
        </w:tc>
        <w:tc>
          <w:tcPr>
            <w:tcW w:w="802" w:type="dxa"/>
            <w:vAlign w:val="center"/>
          </w:tcPr>
          <w:p w14:paraId="03A13FE2">
            <w:pPr>
              <w:spacing w:line="360" w:lineRule="exact"/>
              <w:ind w:left="0" w:firstLine="0" w:firstLineChars="0"/>
              <w:jc w:val="center"/>
              <w:rPr>
                <w:rFonts w:ascii="宋体" w:hAnsi="宋体" w:eastAsia="宋体"/>
                <w:sz w:val="24"/>
                <w:lang w:val="en-US" w:eastAsia="zh-CN"/>
              </w:rPr>
            </w:pPr>
            <w:r>
              <w:rPr>
                <w:rFonts w:hint="eastAsia" w:ascii="宋体" w:hAnsi="宋体"/>
                <w:sz w:val="21"/>
                <w:szCs w:val="21"/>
                <w:lang w:val="en-US" w:eastAsia="zh-CN"/>
              </w:rPr>
              <w:t>10</w:t>
            </w:r>
          </w:p>
        </w:tc>
      </w:tr>
      <w:tr w14:paraId="5E8E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6" w:hRule="atLeast"/>
          <w:jc w:val="center"/>
        </w:trPr>
        <w:tc>
          <w:tcPr>
            <w:tcW w:w="675" w:type="dxa"/>
            <w:vAlign w:val="center"/>
          </w:tcPr>
          <w:p w14:paraId="0959E4A8">
            <w:pPr>
              <w:autoSpaceDE w:val="0"/>
              <w:autoSpaceDN w:val="0"/>
              <w:adjustRightInd w:val="0"/>
              <w:snapToGrid w:val="0"/>
              <w:ind w:left="0" w:firstLine="0" w:firstLineChars="0"/>
              <w:jc w:val="center"/>
              <w:rPr>
                <w:rFonts w:ascii="宋体" w:hAnsi="宋体" w:eastAsia="宋体"/>
                <w:szCs w:val="21"/>
              </w:rPr>
            </w:pPr>
            <w:r>
              <w:rPr>
                <w:rFonts w:hint="eastAsia" w:ascii="宋体" w:hAnsi="宋体" w:eastAsia="宋体"/>
                <w:szCs w:val="21"/>
              </w:rPr>
              <w:t>3</w:t>
            </w:r>
          </w:p>
        </w:tc>
        <w:tc>
          <w:tcPr>
            <w:tcW w:w="1156" w:type="dxa"/>
            <w:vAlign w:val="center"/>
          </w:tcPr>
          <w:p w14:paraId="60C342AD">
            <w:pPr>
              <w:autoSpaceDE w:val="0"/>
              <w:autoSpaceDN w:val="0"/>
              <w:adjustRightInd w:val="0"/>
              <w:snapToGrid w:val="0"/>
              <w:ind w:left="0" w:firstLine="0" w:firstLineChars="0"/>
              <w:jc w:val="center"/>
              <w:rPr>
                <w:rFonts w:ascii="宋体" w:hAnsi="宋体" w:eastAsia="宋体"/>
                <w:szCs w:val="21"/>
                <w:lang w:val="en-US" w:eastAsia="zh-CN"/>
              </w:rPr>
            </w:pPr>
            <w:r>
              <w:rPr>
                <w:rFonts w:hint="eastAsia" w:ascii="宋体" w:hAnsi="宋体"/>
                <w:szCs w:val="21"/>
                <w:lang w:val="en-US" w:eastAsia="zh-CN"/>
              </w:rPr>
              <w:t>应急措施预案</w:t>
            </w:r>
          </w:p>
        </w:tc>
        <w:tc>
          <w:tcPr>
            <w:tcW w:w="5896" w:type="dxa"/>
            <w:vAlign w:val="center"/>
          </w:tcPr>
          <w:p w14:paraId="18E4BE2A">
            <w:pPr>
              <w:autoSpaceDE/>
              <w:autoSpaceDN/>
              <w:adjustRightInd/>
              <w:snapToGrid/>
              <w:spacing w:line="360" w:lineRule="exact"/>
              <w:jc w:val="left"/>
              <w:rPr>
                <w:rFonts w:ascii="宋体" w:hAnsi="宋体" w:eastAsia="宋体" w:cs="宋体"/>
                <w:szCs w:val="21"/>
              </w:rPr>
            </w:pPr>
            <w:r>
              <w:rPr>
                <w:rFonts w:hint="eastAsia" w:ascii="宋体" w:hAnsi="宋体" w:cs="宋体"/>
                <w:szCs w:val="21"/>
                <w:lang w:val="en-US" w:eastAsia="zh-CN"/>
              </w:rPr>
              <w:t>投标人应提供应急措施预案。包括但不限于</w:t>
            </w:r>
            <w:r>
              <w:rPr>
                <w:rFonts w:hint="eastAsia" w:ascii="宋体" w:hAnsi="宋体" w:eastAsia="宋体" w:cs="宋体"/>
                <w:szCs w:val="21"/>
              </w:rPr>
              <w:t>突发事件的应急措施</w:t>
            </w:r>
            <w:r>
              <w:rPr>
                <w:rFonts w:hint="eastAsia" w:ascii="宋体" w:hAnsi="宋体" w:cs="宋体"/>
                <w:szCs w:val="21"/>
                <w:lang w:eastAsia="zh-CN"/>
              </w:rPr>
              <w:t>、</w:t>
            </w:r>
            <w:r>
              <w:rPr>
                <w:rFonts w:hint="eastAsia" w:ascii="宋体" w:hAnsi="宋体" w:cs="宋体"/>
                <w:szCs w:val="21"/>
                <w:lang w:val="en-US" w:eastAsia="zh-CN"/>
              </w:rPr>
              <w:t>合理的规章制度</w:t>
            </w:r>
            <w:r>
              <w:rPr>
                <w:rFonts w:hint="eastAsia" w:ascii="宋体" w:hAnsi="宋体" w:eastAsia="宋体" w:cs="宋体"/>
                <w:szCs w:val="21"/>
              </w:rPr>
              <w:t>，各类应急预案</w:t>
            </w:r>
            <w:r>
              <w:rPr>
                <w:rFonts w:hint="eastAsia" w:ascii="宋体" w:hAnsi="宋体" w:cs="宋体"/>
                <w:szCs w:val="21"/>
                <w:lang w:val="en-US" w:eastAsia="zh-CN"/>
              </w:rPr>
              <w:t>的</w:t>
            </w:r>
            <w:r>
              <w:rPr>
                <w:rFonts w:hint="eastAsia" w:ascii="宋体" w:hAnsi="宋体" w:eastAsia="宋体" w:cs="宋体"/>
                <w:szCs w:val="21"/>
              </w:rPr>
              <w:t>专业规范要求。</w:t>
            </w:r>
            <w:r>
              <w:rPr>
                <w:rFonts w:hint="eastAsia" w:ascii="宋体" w:hAnsi="宋体" w:cs="宋体"/>
                <w:szCs w:val="21"/>
                <w:lang w:val="en-US" w:eastAsia="zh-CN"/>
              </w:rPr>
              <w:t>评标委员会</w:t>
            </w:r>
            <w:r>
              <w:rPr>
                <w:rFonts w:hint="eastAsia" w:ascii="宋体" w:hAnsi="宋体" w:eastAsia="宋体" w:cs="宋体"/>
                <w:szCs w:val="21"/>
              </w:rPr>
              <w:t>横向对比评分：</w:t>
            </w:r>
          </w:p>
          <w:p w14:paraId="1BC07E44">
            <w:pPr>
              <w:autoSpaceDE/>
              <w:autoSpaceDN/>
              <w:adjustRightInd/>
              <w:snapToGrid/>
              <w:spacing w:line="360" w:lineRule="exact"/>
              <w:jc w:val="left"/>
              <w:rPr>
                <w:rFonts w:ascii="宋体" w:hAnsi="宋体" w:eastAsia="宋体" w:cs="宋体"/>
                <w:szCs w:val="21"/>
              </w:rPr>
            </w:pPr>
            <w:r>
              <w:rPr>
                <w:rFonts w:hint="eastAsia" w:ascii="宋体" w:hAnsi="宋体" w:eastAsia="宋体" w:cs="宋体"/>
                <w:szCs w:val="21"/>
              </w:rPr>
              <w:t>一般得0-</w:t>
            </w:r>
            <w:r>
              <w:rPr>
                <w:rFonts w:hint="eastAsia" w:ascii="宋体" w:hAnsi="宋体" w:eastAsia="宋体" w:cs="宋体"/>
                <w:szCs w:val="21"/>
                <w:lang w:val="en-US" w:eastAsia="zh-CN"/>
              </w:rPr>
              <w:t>3</w:t>
            </w:r>
            <w:r>
              <w:rPr>
                <w:rFonts w:hint="eastAsia" w:ascii="宋体" w:hAnsi="宋体" w:eastAsia="宋体" w:cs="宋体"/>
                <w:szCs w:val="21"/>
              </w:rPr>
              <w:t>分，</w:t>
            </w:r>
          </w:p>
          <w:p w14:paraId="3C5A6C7B">
            <w:pPr>
              <w:autoSpaceDE/>
              <w:autoSpaceDN/>
              <w:adjustRightInd/>
              <w:snapToGrid/>
              <w:spacing w:line="360" w:lineRule="exact"/>
              <w:jc w:val="left"/>
              <w:rPr>
                <w:rFonts w:ascii="宋体" w:hAnsi="宋体" w:eastAsia="宋体" w:cs="宋体"/>
                <w:szCs w:val="21"/>
              </w:rPr>
            </w:pPr>
            <w:r>
              <w:rPr>
                <w:rFonts w:hint="eastAsia" w:ascii="宋体" w:hAnsi="宋体" w:eastAsia="宋体" w:cs="宋体"/>
                <w:szCs w:val="21"/>
              </w:rPr>
              <w:t>良好得</w:t>
            </w:r>
            <w:r>
              <w:rPr>
                <w:rFonts w:hint="eastAsia" w:ascii="宋体" w:hAnsi="宋体" w:eastAsia="宋体" w:cs="宋体"/>
                <w:szCs w:val="21"/>
                <w:lang w:val="en-US" w:eastAsia="zh-CN"/>
              </w:rPr>
              <w:t>4-7</w:t>
            </w:r>
            <w:r>
              <w:rPr>
                <w:rFonts w:hint="eastAsia" w:ascii="宋体" w:hAnsi="宋体" w:eastAsia="宋体" w:cs="宋体"/>
                <w:szCs w:val="21"/>
              </w:rPr>
              <w:t>分，</w:t>
            </w:r>
          </w:p>
          <w:p w14:paraId="1FA9A8B4">
            <w:pPr>
              <w:spacing w:line="360" w:lineRule="exact"/>
              <w:jc w:val="left"/>
              <w:rPr>
                <w:rFonts w:ascii="宋体" w:hAnsi="宋体" w:eastAsia="宋体"/>
                <w:color w:val="000000"/>
                <w:szCs w:val="21"/>
              </w:rPr>
            </w:pPr>
            <w:r>
              <w:rPr>
                <w:rFonts w:hint="eastAsia" w:ascii="宋体" w:hAnsi="宋体" w:eastAsia="宋体" w:cs="宋体"/>
                <w:szCs w:val="21"/>
              </w:rPr>
              <w:t>优秀得</w:t>
            </w:r>
            <w:r>
              <w:rPr>
                <w:rFonts w:hint="eastAsia" w:ascii="宋体" w:hAnsi="宋体" w:eastAsia="宋体" w:cs="宋体"/>
                <w:szCs w:val="21"/>
                <w:lang w:val="en-US" w:eastAsia="zh-CN"/>
              </w:rPr>
              <w:t>8-10</w:t>
            </w:r>
            <w:r>
              <w:rPr>
                <w:rFonts w:hint="eastAsia" w:ascii="宋体" w:hAnsi="宋体" w:eastAsia="宋体" w:cs="宋体"/>
                <w:szCs w:val="21"/>
              </w:rPr>
              <w:t>分。</w:t>
            </w:r>
          </w:p>
        </w:tc>
        <w:tc>
          <w:tcPr>
            <w:tcW w:w="802" w:type="dxa"/>
            <w:vAlign w:val="center"/>
          </w:tcPr>
          <w:p w14:paraId="4029A835">
            <w:pPr>
              <w:spacing w:line="360" w:lineRule="exact"/>
              <w:ind w:left="0" w:firstLine="0" w:firstLineChars="0"/>
              <w:jc w:val="center"/>
              <w:rPr>
                <w:rFonts w:ascii="宋体" w:hAnsi="宋体" w:eastAsia="宋体"/>
                <w:sz w:val="24"/>
                <w:lang w:val="en-US" w:eastAsia="zh-CN"/>
              </w:rPr>
            </w:pPr>
            <w:r>
              <w:rPr>
                <w:rFonts w:hint="eastAsia" w:ascii="宋体" w:hAnsi="宋体"/>
                <w:szCs w:val="21"/>
                <w:lang w:val="en-US" w:eastAsia="zh-CN"/>
              </w:rPr>
              <w:t>10</w:t>
            </w:r>
          </w:p>
        </w:tc>
      </w:tr>
      <w:tr w14:paraId="55AC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727" w:type="dxa"/>
            <w:gridSpan w:val="3"/>
            <w:vAlign w:val="center"/>
          </w:tcPr>
          <w:p w14:paraId="7360888B">
            <w:pPr>
              <w:autoSpaceDE w:val="0"/>
              <w:autoSpaceDN w:val="0"/>
              <w:adjustRightInd w:val="0"/>
              <w:snapToGrid w:val="0"/>
              <w:jc w:val="center"/>
              <w:rPr>
                <w:rFonts w:ascii="宋体" w:hAnsi="宋体" w:eastAsia="宋体"/>
                <w:b/>
                <w:szCs w:val="21"/>
              </w:rPr>
            </w:pPr>
            <w:r>
              <w:rPr>
                <w:rFonts w:hint="eastAsia" w:ascii="宋体" w:hAnsi="宋体" w:eastAsia="宋体"/>
                <w:b/>
                <w:szCs w:val="21"/>
              </w:rPr>
              <w:t>合计</w:t>
            </w:r>
          </w:p>
        </w:tc>
        <w:tc>
          <w:tcPr>
            <w:tcW w:w="802" w:type="dxa"/>
            <w:vAlign w:val="center"/>
          </w:tcPr>
          <w:p w14:paraId="05534BBF">
            <w:pPr>
              <w:autoSpaceDE w:val="0"/>
              <w:autoSpaceDN w:val="0"/>
              <w:adjustRightInd w:val="0"/>
              <w:snapToGrid w:val="0"/>
              <w:ind w:left="0" w:firstLine="0" w:firstLineChars="0"/>
              <w:jc w:val="center"/>
              <w:rPr>
                <w:rFonts w:ascii="宋体" w:hAnsi="宋体" w:eastAsia="宋体"/>
                <w:szCs w:val="21"/>
                <w:lang w:val="en-US" w:eastAsia="zh-CN"/>
              </w:rPr>
            </w:pPr>
            <w:r>
              <w:rPr>
                <w:rFonts w:hint="eastAsia" w:ascii="宋体" w:hAnsi="宋体"/>
                <w:szCs w:val="21"/>
                <w:lang w:val="en-US" w:eastAsia="zh-CN"/>
              </w:rPr>
              <w:t>40</w:t>
            </w:r>
          </w:p>
        </w:tc>
      </w:tr>
    </w:tbl>
    <w:p w14:paraId="4462341B">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注：</w:t>
      </w:r>
    </w:p>
    <w:p w14:paraId="1BAF315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1、本表评审依据要求的各项证明文件须编入投标文件。</w:t>
      </w:r>
    </w:p>
    <w:p w14:paraId="32E5F74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2、表中要求提供相关证明文件的内容，投标文件中须明确加以说明并提供，未按要求提供相关文件或说明不清楚或评审委员会无法凭所提供的材料判断是否得分的情况，一律作不得分处理。</w:t>
      </w:r>
    </w:p>
    <w:p w14:paraId="4584F5E4">
      <w:pPr>
        <w:widowControl w:val="0"/>
        <w:autoSpaceDE w:val="0"/>
        <w:autoSpaceDN w:val="0"/>
        <w:adjustRightInd w:val="0"/>
        <w:snapToGrid w:val="0"/>
        <w:ind w:firstLine="0" w:firstLineChars="0"/>
        <w:jc w:val="left"/>
        <w:rPr>
          <w:rFonts w:hint="eastAsia" w:ascii="宋体" w:hAnsi="宋体"/>
          <w:szCs w:val="21"/>
        </w:rPr>
      </w:pPr>
    </w:p>
    <w:p w14:paraId="4AC61197">
      <w:pPr>
        <w:widowControl w:val="0"/>
        <w:autoSpaceDE w:val="0"/>
        <w:autoSpaceDN w:val="0"/>
        <w:adjustRightInd w:val="0"/>
        <w:snapToGrid w:val="0"/>
        <w:ind w:firstLine="0" w:firstLineChars="0"/>
        <w:jc w:val="left"/>
        <w:rPr>
          <w:rFonts w:hint="eastAsia" w:ascii="宋体" w:hAnsi="宋体"/>
          <w:b/>
          <w:sz w:val="22"/>
        </w:rPr>
      </w:pPr>
      <w:r>
        <w:rPr>
          <w:rFonts w:ascii="宋体" w:hAnsi="宋体"/>
        </w:rPr>
        <w:br w:type="page"/>
      </w:r>
      <w:r>
        <w:rPr>
          <w:rFonts w:hint="eastAsia" w:ascii="宋体" w:hAnsi="宋体"/>
          <w:b/>
          <w:sz w:val="22"/>
        </w:rPr>
        <w:t>附表3-1《价格标评审方法》</w:t>
      </w:r>
    </w:p>
    <w:p w14:paraId="5C691437">
      <w:pPr>
        <w:widowControl w:val="0"/>
        <w:autoSpaceDE w:val="0"/>
        <w:autoSpaceDN w:val="0"/>
        <w:adjustRightInd w:val="0"/>
        <w:snapToGrid w:val="0"/>
        <w:ind w:firstLine="0" w:firstLineChars="0"/>
        <w:jc w:val="center"/>
        <w:rPr>
          <w:rFonts w:hint="eastAsia" w:ascii="宋体" w:hAnsi="宋体"/>
          <w:b/>
          <w:sz w:val="24"/>
        </w:rPr>
      </w:pPr>
      <w:r>
        <w:rPr>
          <w:rFonts w:hint="eastAsia" w:ascii="宋体" w:hAnsi="宋体"/>
          <w:b/>
          <w:sz w:val="24"/>
        </w:rPr>
        <w:t>价格标评审方法</w:t>
      </w:r>
    </w:p>
    <w:p w14:paraId="28345474">
      <w:pPr>
        <w:widowControl w:val="0"/>
        <w:numPr>
          <w:ilvl w:val="0"/>
          <w:numId w:val="6"/>
        </w:numPr>
        <w:autoSpaceDE w:val="0"/>
        <w:autoSpaceDN w:val="0"/>
        <w:adjustRightInd w:val="0"/>
        <w:snapToGrid w:val="0"/>
        <w:ind w:firstLineChars="0"/>
        <w:jc w:val="left"/>
        <w:rPr>
          <w:rFonts w:hint="eastAsia" w:ascii="宋体" w:hAnsi="宋体"/>
          <w:b/>
          <w:szCs w:val="21"/>
        </w:rPr>
      </w:pPr>
      <w:r>
        <w:rPr>
          <w:rFonts w:hint="eastAsia" w:ascii="宋体" w:hAnsi="宋体"/>
          <w:b/>
          <w:szCs w:val="21"/>
        </w:rPr>
        <w:t>评标价格</w:t>
      </w:r>
    </w:p>
    <w:p w14:paraId="36BC9376">
      <w:pPr>
        <w:widowControl w:val="0"/>
        <w:numPr>
          <w:ilvl w:val="1"/>
          <w:numId w:val="7"/>
        </w:numPr>
        <w:autoSpaceDE w:val="0"/>
        <w:autoSpaceDN w:val="0"/>
        <w:adjustRightInd w:val="0"/>
        <w:snapToGrid w:val="0"/>
        <w:ind w:firstLineChars="0"/>
        <w:jc w:val="left"/>
        <w:rPr>
          <w:rFonts w:hint="eastAsia" w:ascii="宋体" w:hAnsi="宋体"/>
          <w:b/>
          <w:szCs w:val="21"/>
        </w:rPr>
      </w:pPr>
      <w:r>
        <w:rPr>
          <w:rFonts w:hint="eastAsia" w:ascii="宋体" w:hAnsi="宋体"/>
        </w:rPr>
        <w:t>投标文件存在投标报价问题的，进行投标报价的算术修正，投标报价算术修正按有利于招标人的原则进行，具体修正原则为：</w:t>
      </w:r>
    </w:p>
    <w:p w14:paraId="5E29CA73">
      <w:pPr>
        <w:widowControl w:val="0"/>
        <w:numPr>
          <w:ilvl w:val="2"/>
          <w:numId w:val="7"/>
        </w:numPr>
        <w:autoSpaceDE w:val="0"/>
        <w:autoSpaceDN w:val="0"/>
        <w:adjustRightInd w:val="0"/>
        <w:snapToGrid w:val="0"/>
        <w:ind w:firstLineChars="0"/>
        <w:jc w:val="left"/>
        <w:rPr>
          <w:rFonts w:hint="eastAsia" w:ascii="宋体" w:hAnsi="宋体"/>
        </w:rPr>
      </w:pPr>
      <w:r>
        <w:rPr>
          <w:rFonts w:hint="eastAsia" w:ascii="宋体" w:hAnsi="宋体"/>
        </w:rPr>
        <w:t>若投标报价一览表中投标总价与投标文件中投标总价不一致，以投标报价一览表投标总价为准；</w:t>
      </w:r>
    </w:p>
    <w:p w14:paraId="54F51F61">
      <w:pPr>
        <w:widowControl w:val="0"/>
        <w:numPr>
          <w:ilvl w:val="2"/>
          <w:numId w:val="7"/>
        </w:numPr>
        <w:autoSpaceDE w:val="0"/>
        <w:autoSpaceDN w:val="0"/>
        <w:adjustRightInd w:val="0"/>
        <w:snapToGrid w:val="0"/>
        <w:ind w:firstLineChars="0"/>
        <w:jc w:val="left"/>
        <w:rPr>
          <w:rFonts w:hint="eastAsia" w:ascii="宋体" w:hAnsi="宋体"/>
        </w:rPr>
      </w:pPr>
      <w:r>
        <w:rPr>
          <w:rFonts w:hint="eastAsia" w:ascii="宋体" w:hAnsi="宋体"/>
        </w:rPr>
        <w:t>当小写金额与大写金额有差异时，以大写金额为准（有明显错误的除外）；</w:t>
      </w:r>
    </w:p>
    <w:p w14:paraId="7F9E4A27">
      <w:pPr>
        <w:widowControl w:val="0"/>
        <w:numPr>
          <w:ilvl w:val="2"/>
          <w:numId w:val="7"/>
        </w:numPr>
        <w:autoSpaceDE w:val="0"/>
        <w:autoSpaceDN w:val="0"/>
        <w:adjustRightInd w:val="0"/>
        <w:snapToGrid w:val="0"/>
        <w:ind w:firstLineChars="0"/>
        <w:jc w:val="left"/>
        <w:rPr>
          <w:rFonts w:hint="eastAsia" w:ascii="宋体" w:hAnsi="宋体"/>
        </w:rPr>
      </w:pPr>
      <w:r>
        <w:rPr>
          <w:rFonts w:hint="eastAsia" w:ascii="宋体" w:hAnsi="宋体"/>
        </w:rPr>
        <w:t>单价金额小数点有明显错位的，应以总价为准，并修改单价；</w:t>
      </w:r>
    </w:p>
    <w:p w14:paraId="752620E4">
      <w:pPr>
        <w:widowControl w:val="0"/>
        <w:numPr>
          <w:ilvl w:val="2"/>
          <w:numId w:val="7"/>
        </w:numPr>
        <w:autoSpaceDE w:val="0"/>
        <w:autoSpaceDN w:val="0"/>
        <w:adjustRightInd w:val="0"/>
        <w:snapToGrid w:val="0"/>
        <w:ind w:firstLineChars="0"/>
        <w:jc w:val="left"/>
        <w:rPr>
          <w:rFonts w:hint="eastAsia" w:ascii="宋体" w:hAnsi="宋体"/>
          <w:szCs w:val="21"/>
        </w:rPr>
      </w:pPr>
      <w:r>
        <w:rPr>
          <w:rFonts w:hint="eastAsia" w:ascii="宋体" w:hAnsi="宋体"/>
          <w:szCs w:val="21"/>
        </w:rPr>
        <w:t>投标报价为各分项报价金额之和，总价金额与依据单价计算出的结果不一致的，以有利于招标人的为准，即当单价与数量的乘积高于合价或总价时，以合价或总价为准调整单价；当单价与数量的乘积低于合价或总价时，以单价为准调整合价或总价，修正投标报价；如分项报价中存在缺漏项，则视为缺漏项的价格已包含在其他分项报价之中。投标人在投标截止时间前修改投标报价总额，应同时修改投标文件“分项报价表”中的相应报价。此修改须符合第一章第三节第4.3款的有关要求。</w:t>
      </w:r>
    </w:p>
    <w:p w14:paraId="14BCE3EA">
      <w:pPr>
        <w:widowControl w:val="0"/>
        <w:numPr>
          <w:ilvl w:val="1"/>
          <w:numId w:val="7"/>
        </w:numPr>
        <w:autoSpaceDE w:val="0"/>
        <w:autoSpaceDN w:val="0"/>
        <w:adjustRightInd w:val="0"/>
        <w:snapToGrid w:val="0"/>
        <w:ind w:firstLineChars="0"/>
        <w:jc w:val="left"/>
        <w:rPr>
          <w:rFonts w:hint="eastAsia" w:ascii="宋体" w:hAnsi="宋体"/>
          <w:szCs w:val="21"/>
        </w:rPr>
      </w:pPr>
      <w:r>
        <w:rPr>
          <w:rFonts w:hint="eastAsia" w:ascii="宋体" w:hAnsi="宋体"/>
          <w:szCs w:val="21"/>
        </w:rPr>
        <w:t>合同金额以经修正后的投标报价为准，缺漏项部分由投标人自行承担。</w:t>
      </w:r>
    </w:p>
    <w:p w14:paraId="44951161">
      <w:pPr>
        <w:widowControl w:val="0"/>
        <w:autoSpaceDE w:val="0"/>
        <w:autoSpaceDN w:val="0"/>
        <w:adjustRightInd w:val="0"/>
        <w:snapToGrid w:val="0"/>
        <w:ind w:firstLine="0" w:firstLineChars="0"/>
        <w:jc w:val="left"/>
        <w:rPr>
          <w:rFonts w:hint="eastAsia" w:ascii="宋体" w:hAnsi="宋体"/>
          <w:szCs w:val="21"/>
        </w:rPr>
      </w:pPr>
    </w:p>
    <w:p w14:paraId="64BA98F1">
      <w:pPr>
        <w:widowControl w:val="0"/>
        <w:numPr>
          <w:ilvl w:val="0"/>
          <w:numId w:val="7"/>
        </w:numPr>
        <w:autoSpaceDE w:val="0"/>
        <w:autoSpaceDN w:val="0"/>
        <w:adjustRightInd w:val="0"/>
        <w:snapToGrid w:val="0"/>
        <w:ind w:firstLineChars="0"/>
        <w:jc w:val="left"/>
        <w:rPr>
          <w:rFonts w:hint="eastAsia" w:ascii="宋体" w:hAnsi="宋体"/>
          <w:b/>
          <w:szCs w:val="21"/>
        </w:rPr>
      </w:pPr>
      <w:r>
        <w:rPr>
          <w:rFonts w:hint="eastAsia" w:ascii="宋体" w:hAnsi="宋体"/>
          <w:b/>
          <w:szCs w:val="21"/>
        </w:rPr>
        <w:t>价格标评分的计算：</w:t>
      </w:r>
    </w:p>
    <w:tbl>
      <w:tblPr>
        <w:tblStyle w:val="22"/>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1134"/>
        <w:gridCol w:w="1559"/>
        <w:gridCol w:w="4877"/>
      </w:tblGrid>
      <w:tr w14:paraId="434D6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restart"/>
            <w:vAlign w:val="center"/>
          </w:tcPr>
          <w:p w14:paraId="1840136E">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投标</w:t>
            </w:r>
            <w:r>
              <w:rPr>
                <w:rFonts w:ascii="宋体" w:hAnsi="宋体"/>
                <w:b/>
                <w:szCs w:val="21"/>
              </w:rPr>
              <w:t>报价得分</w:t>
            </w:r>
          </w:p>
        </w:tc>
        <w:tc>
          <w:tcPr>
            <w:tcW w:w="7570" w:type="dxa"/>
            <w:gridSpan w:val="3"/>
            <w:vAlign w:val="center"/>
          </w:tcPr>
          <w:p w14:paraId="5CCE7B7A">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基准价</w:t>
            </w:r>
            <w:r>
              <w:rPr>
                <w:rFonts w:ascii="宋体" w:hAnsi="宋体"/>
                <w:b/>
                <w:szCs w:val="21"/>
              </w:rPr>
              <w:t>和算法类型选择</w:t>
            </w:r>
          </w:p>
        </w:tc>
      </w:tr>
      <w:tr w14:paraId="6F974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44EEB902"/>
        </w:tc>
        <w:tc>
          <w:tcPr>
            <w:tcW w:w="1134" w:type="dxa"/>
            <w:vMerge w:val="restart"/>
            <w:vAlign w:val="center"/>
          </w:tcPr>
          <w:p w14:paraId="1548C4B2">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基准价</w:t>
            </w:r>
          </w:p>
        </w:tc>
        <w:tc>
          <w:tcPr>
            <w:tcW w:w="6436" w:type="dxa"/>
            <w:gridSpan w:val="2"/>
            <w:vAlign w:val="center"/>
          </w:tcPr>
          <w:p w14:paraId="62998C37">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□各有效</w:t>
            </w:r>
            <w:r>
              <w:rPr>
                <w:rFonts w:ascii="宋体" w:hAnsi="宋体"/>
                <w:szCs w:val="21"/>
              </w:rPr>
              <w:t>投</w:t>
            </w:r>
            <w:r>
              <w:rPr>
                <w:rFonts w:hint="eastAsia" w:ascii="宋体" w:hAnsi="宋体"/>
                <w:szCs w:val="21"/>
              </w:rPr>
              <w:t>标报价大于n家时，去掉一个最高和最低报价后的算术平均值乘以</w:t>
            </w:r>
            <w:r>
              <w:rPr>
                <w:rFonts w:ascii="宋体" w:hAnsi="宋体"/>
                <w:szCs w:val="21"/>
                <w:u w:val="single"/>
              </w:rPr>
              <w:t xml:space="preserve">    </w:t>
            </w:r>
            <w:r>
              <w:rPr>
                <w:rFonts w:hint="eastAsia" w:ascii="宋体" w:hAnsi="宋体"/>
                <w:szCs w:val="21"/>
              </w:rPr>
              <w:t>％</w:t>
            </w:r>
          </w:p>
          <w:p w14:paraId="4F84D230">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当有效投标报价少于n（含）家时，则以所有有效投标报价的算术平均值乘以</w:t>
            </w:r>
            <w:r>
              <w:rPr>
                <w:rFonts w:ascii="宋体" w:hAnsi="宋体"/>
                <w:szCs w:val="21"/>
                <w:u w:val="single"/>
              </w:rPr>
              <w:t xml:space="preserve">    </w:t>
            </w:r>
            <w:r>
              <w:rPr>
                <w:rFonts w:hint="eastAsia" w:ascii="宋体" w:hAnsi="宋体"/>
                <w:szCs w:val="21"/>
              </w:rPr>
              <w:t>％。n=</w:t>
            </w:r>
            <w:r>
              <w:rPr>
                <w:rFonts w:ascii="宋体" w:hAnsi="宋体"/>
                <w:szCs w:val="21"/>
                <w:u w:val="single"/>
              </w:rPr>
              <w:t xml:space="preserve">    </w:t>
            </w:r>
          </w:p>
        </w:tc>
      </w:tr>
      <w:tr w14:paraId="6A01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3AF9F810"/>
        </w:tc>
        <w:tc>
          <w:tcPr>
            <w:tcW w:w="1134" w:type="dxa"/>
            <w:vMerge w:val="continue"/>
            <w:vAlign w:val="center"/>
          </w:tcPr>
          <w:p w14:paraId="3A20B4C9"/>
        </w:tc>
        <w:tc>
          <w:tcPr>
            <w:tcW w:w="6436" w:type="dxa"/>
            <w:gridSpan w:val="2"/>
            <w:vAlign w:val="center"/>
          </w:tcPr>
          <w:p w14:paraId="3644FEE1">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☑取有效投标报价算术平均值，并对算数平均值下浮0％</w:t>
            </w:r>
          </w:p>
        </w:tc>
      </w:tr>
      <w:tr w14:paraId="30410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4FD2D7B3"/>
        </w:tc>
        <w:tc>
          <w:tcPr>
            <w:tcW w:w="1134" w:type="dxa"/>
            <w:vMerge w:val="continue"/>
            <w:vAlign w:val="center"/>
          </w:tcPr>
          <w:p w14:paraId="29E280C6"/>
        </w:tc>
        <w:tc>
          <w:tcPr>
            <w:tcW w:w="6436" w:type="dxa"/>
            <w:gridSpan w:val="2"/>
            <w:vAlign w:val="center"/>
          </w:tcPr>
          <w:p w14:paraId="33A112EB">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□有效投标报价的最低价为基价</w:t>
            </w:r>
          </w:p>
        </w:tc>
      </w:tr>
      <w:tr w14:paraId="1683E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2E9801C3"/>
        </w:tc>
        <w:tc>
          <w:tcPr>
            <w:tcW w:w="1134" w:type="dxa"/>
            <w:vMerge w:val="restart"/>
            <w:vAlign w:val="center"/>
          </w:tcPr>
          <w:p w14:paraId="459DDF2C">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算</w:t>
            </w:r>
            <w:r>
              <w:rPr>
                <w:rFonts w:ascii="宋体" w:hAnsi="宋体"/>
                <w:b/>
                <w:szCs w:val="21"/>
              </w:rPr>
              <w:t>法类型</w:t>
            </w:r>
          </w:p>
        </w:tc>
        <w:tc>
          <w:tcPr>
            <w:tcW w:w="1559" w:type="dxa"/>
            <w:vAlign w:val="center"/>
          </w:tcPr>
          <w:p w14:paraId="68360D09">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□固定</w:t>
            </w:r>
            <w:r>
              <w:rPr>
                <w:rFonts w:ascii="宋体" w:hAnsi="宋体"/>
                <w:szCs w:val="21"/>
              </w:rPr>
              <w:t>比例</w:t>
            </w:r>
            <w:r>
              <w:rPr>
                <w:rFonts w:hint="eastAsia" w:ascii="宋体" w:hAnsi="宋体"/>
                <w:szCs w:val="21"/>
              </w:rPr>
              <w:t>法</w:t>
            </w:r>
          </w:p>
        </w:tc>
        <w:tc>
          <w:tcPr>
            <w:tcW w:w="4877" w:type="dxa"/>
            <w:vAlign w:val="center"/>
          </w:tcPr>
          <w:p w14:paraId="7C573E54">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价得分=M-[（｜投标价格-基准价｜/基准价）*100/</w:t>
            </w:r>
            <w:r>
              <w:rPr>
                <w:rFonts w:ascii="宋体" w:hAnsi="宋体"/>
                <w:szCs w:val="21"/>
              </w:rPr>
              <w:t>N]*</w:t>
            </w:r>
            <w:r>
              <w:rPr>
                <w:rFonts w:hint="eastAsia" w:ascii="宋体" w:hAnsi="宋体"/>
                <w:szCs w:val="21"/>
              </w:rPr>
              <w:t>扣分值</w:t>
            </w:r>
          </w:p>
          <w:p w14:paraId="42FE5D38">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M=</w:t>
            </w:r>
            <w:r>
              <w:rPr>
                <w:rFonts w:ascii="宋体" w:hAnsi="宋体"/>
                <w:szCs w:val="21"/>
                <w:u w:val="single"/>
              </w:rPr>
              <w:t xml:space="preserve">    </w:t>
            </w:r>
            <w:r>
              <w:rPr>
                <w:rFonts w:hint="eastAsia" w:ascii="宋体" w:hAnsi="宋体"/>
                <w:szCs w:val="21"/>
              </w:rPr>
              <w:t>（价格评价分项满分值），N=</w:t>
            </w:r>
            <w:r>
              <w:rPr>
                <w:rFonts w:ascii="宋体" w:hAnsi="宋体"/>
                <w:szCs w:val="21"/>
                <w:u w:val="single"/>
              </w:rPr>
              <w:t xml:space="preserve">    </w:t>
            </w:r>
            <w:r>
              <w:rPr>
                <w:rFonts w:hint="eastAsia" w:ascii="宋体" w:hAnsi="宋体"/>
                <w:szCs w:val="21"/>
              </w:rPr>
              <w:t>，投标价格每高于N％时，扣</w:t>
            </w:r>
            <w:r>
              <w:rPr>
                <w:rFonts w:ascii="宋体" w:hAnsi="宋体"/>
                <w:szCs w:val="21"/>
                <w:u w:val="single"/>
              </w:rPr>
              <w:t xml:space="preserve">    </w:t>
            </w:r>
            <w:r>
              <w:rPr>
                <w:rFonts w:hint="eastAsia" w:ascii="宋体" w:hAnsi="宋体"/>
                <w:szCs w:val="21"/>
              </w:rPr>
              <w:t>分；每低于N％时，扣</w:t>
            </w:r>
            <w:r>
              <w:rPr>
                <w:rFonts w:ascii="宋体" w:hAnsi="宋体"/>
                <w:szCs w:val="21"/>
                <w:u w:val="single"/>
              </w:rPr>
              <w:t xml:space="preserve">    </w:t>
            </w:r>
            <w:r>
              <w:rPr>
                <w:rFonts w:hint="eastAsia" w:ascii="宋体" w:hAnsi="宋体"/>
                <w:szCs w:val="21"/>
              </w:rPr>
              <w:t>分；</w:t>
            </w:r>
          </w:p>
          <w:p w14:paraId="0DDBD740">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最低得0分。</w:t>
            </w:r>
          </w:p>
        </w:tc>
      </w:tr>
      <w:tr w14:paraId="7060F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331F7A79"/>
        </w:tc>
        <w:tc>
          <w:tcPr>
            <w:tcW w:w="1134" w:type="dxa"/>
            <w:vMerge w:val="continue"/>
            <w:vAlign w:val="center"/>
          </w:tcPr>
          <w:p w14:paraId="061AA466"/>
        </w:tc>
        <w:tc>
          <w:tcPr>
            <w:tcW w:w="1559" w:type="dxa"/>
            <w:vAlign w:val="center"/>
          </w:tcPr>
          <w:p w14:paraId="1507CAC2">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☑固定乘积法</w:t>
            </w:r>
          </w:p>
        </w:tc>
        <w:tc>
          <w:tcPr>
            <w:tcW w:w="4877" w:type="dxa"/>
            <w:vAlign w:val="center"/>
          </w:tcPr>
          <w:p w14:paraId="6FB83A99">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价格得分=（1-</w:t>
            </w:r>
            <w:r>
              <w:rPr>
                <w:rFonts w:ascii="宋体" w:hAnsi="宋体"/>
                <w:szCs w:val="21"/>
              </w:rPr>
              <w:t>A</w:t>
            </w:r>
            <w:r>
              <w:rPr>
                <w:rFonts w:hint="eastAsia" w:ascii="宋体" w:hAnsi="宋体"/>
                <w:szCs w:val="21"/>
              </w:rPr>
              <w:t>×｜1-投标报价/Z｜）×M</w:t>
            </w:r>
          </w:p>
          <w:p w14:paraId="7A110834">
            <w:pPr>
              <w:widowControl w:val="0"/>
              <w:autoSpaceDE w:val="0"/>
              <w:autoSpaceDN w:val="0"/>
              <w:adjustRightInd w:val="0"/>
              <w:snapToGrid w:val="0"/>
              <w:ind w:firstLine="0" w:firstLineChars="0"/>
              <w:rPr>
                <w:rFonts w:hint="eastAsia" w:ascii="宋体" w:hAnsi="宋体"/>
                <w:szCs w:val="21"/>
              </w:rPr>
            </w:pPr>
            <w:r>
              <w:rPr>
                <w:rFonts w:ascii="宋体" w:hAnsi="宋体"/>
                <w:szCs w:val="21"/>
              </w:rPr>
              <w:t>1</w:t>
            </w:r>
            <w:r>
              <w:rPr>
                <w:rFonts w:hint="eastAsia" w:ascii="宋体" w:hAnsi="宋体"/>
                <w:szCs w:val="21"/>
              </w:rPr>
              <w:t>、M=</w:t>
            </w:r>
            <w:r>
              <w:rPr>
                <w:rFonts w:ascii="宋体" w:hAnsi="宋体"/>
                <w:szCs w:val="21"/>
                <w:u w:val="single"/>
              </w:rPr>
              <w:t xml:space="preserve"> </w:t>
            </w:r>
            <w:r>
              <w:rPr>
                <w:rFonts w:hint="eastAsia" w:ascii="宋体" w:hAnsi="宋体"/>
                <w:szCs w:val="21"/>
                <w:u w:val="single"/>
              </w:rPr>
              <w:t>30</w:t>
            </w:r>
            <w:r>
              <w:rPr>
                <w:rFonts w:ascii="宋体" w:hAnsi="宋体"/>
                <w:szCs w:val="21"/>
                <w:u w:val="single"/>
              </w:rPr>
              <w:t xml:space="preserve"> </w:t>
            </w:r>
            <w:r>
              <w:rPr>
                <w:rFonts w:hint="eastAsia" w:ascii="宋体" w:hAnsi="宋体"/>
                <w:szCs w:val="21"/>
              </w:rPr>
              <w:t>（价格评价分项满分值），Z为本次招标最佳报价（即基准价）；</w:t>
            </w:r>
          </w:p>
          <w:p w14:paraId="1FAD0263">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2、A为价格调整系数，当投标报价低于本次招标最佳报价（即基准价）时，A=</w:t>
            </w:r>
            <w:r>
              <w:rPr>
                <w:rFonts w:ascii="宋体" w:hAnsi="宋体"/>
                <w:szCs w:val="21"/>
                <w:u w:val="single"/>
              </w:rPr>
              <w:t xml:space="preserve">  </w:t>
            </w:r>
            <w:r>
              <w:rPr>
                <w:rFonts w:hint="eastAsia" w:ascii="宋体" w:hAnsi="宋体"/>
                <w:szCs w:val="21"/>
                <w:u w:val="single"/>
              </w:rPr>
              <w:t>0.5</w:t>
            </w:r>
            <w:r>
              <w:rPr>
                <w:rFonts w:ascii="宋体" w:hAnsi="宋体"/>
                <w:szCs w:val="21"/>
                <w:u w:val="single"/>
              </w:rPr>
              <w:t xml:space="preserve">  </w:t>
            </w:r>
            <w:r>
              <w:rPr>
                <w:rFonts w:hint="eastAsia" w:ascii="宋体" w:hAnsi="宋体"/>
                <w:szCs w:val="21"/>
              </w:rPr>
              <w:t>；当</w:t>
            </w:r>
            <w:r>
              <w:rPr>
                <w:rFonts w:ascii="宋体" w:hAnsi="宋体"/>
                <w:szCs w:val="21"/>
              </w:rPr>
              <w:t>投标报价</w:t>
            </w:r>
            <w:r>
              <w:rPr>
                <w:rFonts w:hint="eastAsia" w:ascii="宋体" w:hAnsi="宋体"/>
                <w:szCs w:val="21"/>
              </w:rPr>
              <w:t>高于次招标最佳报价时，取A=</w:t>
            </w:r>
            <w:r>
              <w:rPr>
                <w:rFonts w:ascii="宋体" w:hAnsi="宋体"/>
                <w:szCs w:val="21"/>
                <w:u w:val="single"/>
              </w:rPr>
              <w:t xml:space="preserve">  </w:t>
            </w:r>
            <w:r>
              <w:rPr>
                <w:rFonts w:hint="eastAsia" w:ascii="宋体" w:hAnsi="宋体"/>
                <w:szCs w:val="21"/>
                <w:u w:val="single"/>
              </w:rPr>
              <w:t>1</w:t>
            </w:r>
            <w:r>
              <w:rPr>
                <w:rFonts w:ascii="宋体" w:hAnsi="宋体"/>
                <w:szCs w:val="21"/>
                <w:u w:val="single"/>
              </w:rPr>
              <w:t xml:space="preserve">  </w:t>
            </w:r>
            <w:r>
              <w:rPr>
                <w:rFonts w:hint="eastAsia" w:ascii="宋体" w:hAnsi="宋体"/>
                <w:szCs w:val="21"/>
              </w:rPr>
              <w:t>；</w:t>
            </w:r>
          </w:p>
          <w:p w14:paraId="62A3679B">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3、计算分数时四舍五入取小数点后两位，当价格分＜0时，取0。</w:t>
            </w:r>
          </w:p>
        </w:tc>
      </w:tr>
      <w:tr w14:paraId="5E905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9" w:type="dxa"/>
            <w:vMerge w:val="continue"/>
            <w:vAlign w:val="center"/>
          </w:tcPr>
          <w:p w14:paraId="6582B981"/>
        </w:tc>
        <w:tc>
          <w:tcPr>
            <w:tcW w:w="1134" w:type="dxa"/>
            <w:vMerge w:val="continue"/>
            <w:vAlign w:val="center"/>
          </w:tcPr>
          <w:p w14:paraId="7C1F0F18"/>
        </w:tc>
        <w:tc>
          <w:tcPr>
            <w:tcW w:w="1559" w:type="dxa"/>
            <w:vAlign w:val="center"/>
          </w:tcPr>
          <w:p w14:paraId="0278849C">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□其他</w:t>
            </w:r>
            <w:r>
              <w:rPr>
                <w:rFonts w:ascii="宋体" w:hAnsi="宋体"/>
                <w:szCs w:val="21"/>
              </w:rPr>
              <w:t>方法</w:t>
            </w:r>
          </w:p>
        </w:tc>
        <w:tc>
          <w:tcPr>
            <w:tcW w:w="4877" w:type="dxa"/>
            <w:vAlign w:val="center"/>
          </w:tcPr>
          <w:p w14:paraId="2C59089E">
            <w:pPr>
              <w:widowControl w:val="0"/>
              <w:autoSpaceDE w:val="0"/>
              <w:autoSpaceDN w:val="0"/>
              <w:adjustRightInd w:val="0"/>
              <w:snapToGrid w:val="0"/>
              <w:ind w:firstLine="0" w:firstLineChars="0"/>
              <w:rPr>
                <w:rFonts w:hint="eastAsia" w:ascii="宋体" w:hAnsi="宋体"/>
                <w:szCs w:val="21"/>
              </w:rPr>
            </w:pPr>
          </w:p>
        </w:tc>
      </w:tr>
      <w:tr w14:paraId="51215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29" w:type="dxa"/>
            <w:gridSpan w:val="4"/>
            <w:vAlign w:val="center"/>
          </w:tcPr>
          <w:p w14:paraId="287E0194">
            <w:pPr>
              <w:widowControl w:val="0"/>
              <w:autoSpaceDE w:val="0"/>
              <w:autoSpaceDN w:val="0"/>
              <w:adjustRightInd w:val="0"/>
              <w:snapToGrid w:val="0"/>
              <w:ind w:firstLine="0" w:firstLineChars="0"/>
              <w:rPr>
                <w:rFonts w:hint="eastAsia" w:ascii="宋体" w:hAnsi="宋体"/>
                <w:szCs w:val="21"/>
              </w:rPr>
            </w:pPr>
            <w:r>
              <w:rPr>
                <w:rFonts w:hint="eastAsia" w:ascii="宋体" w:hAnsi="宋体"/>
                <w:szCs w:val="21"/>
              </w:rPr>
              <w:t>注：未通过初步评审的投标人的价格得分计算：未通过初步评审的投标人，不计算价格得分。</w:t>
            </w:r>
          </w:p>
        </w:tc>
      </w:tr>
    </w:tbl>
    <w:p w14:paraId="202B39F7">
      <w:pPr>
        <w:widowControl w:val="0"/>
        <w:autoSpaceDE w:val="0"/>
        <w:autoSpaceDN w:val="0"/>
        <w:adjustRightInd w:val="0"/>
        <w:snapToGrid w:val="0"/>
        <w:ind w:firstLine="0" w:firstLineChars="0"/>
        <w:jc w:val="left"/>
        <w:rPr>
          <w:rFonts w:hint="eastAsia" w:ascii="宋体" w:hAnsi="宋体"/>
        </w:rPr>
      </w:pPr>
    </w:p>
    <w:p w14:paraId="11B3674F">
      <w:pPr>
        <w:widowControl w:val="0"/>
        <w:autoSpaceDE w:val="0"/>
        <w:autoSpaceDN w:val="0"/>
        <w:adjustRightInd w:val="0"/>
        <w:snapToGrid w:val="0"/>
        <w:ind w:firstLine="0" w:firstLineChars="0"/>
        <w:jc w:val="left"/>
        <w:rPr>
          <w:rFonts w:hint="eastAsia" w:ascii="宋体" w:hAnsi="宋体"/>
        </w:rPr>
      </w:pPr>
      <w:r>
        <w:rPr>
          <w:rFonts w:ascii="宋体" w:hAnsi="宋体"/>
        </w:rPr>
        <w:br w:type="page"/>
      </w:r>
    </w:p>
    <w:p w14:paraId="66667D41">
      <w:pPr>
        <w:pStyle w:val="2"/>
      </w:pPr>
    </w:p>
    <w:p w14:paraId="5A881999">
      <w:pPr>
        <w:adjustRightInd w:val="0"/>
        <w:snapToGrid w:val="0"/>
        <w:ind w:firstLine="0" w:firstLineChars="0"/>
        <w:rPr>
          <w:rFonts w:hint="eastAsia" w:ascii="宋体" w:hAnsi="宋体"/>
          <w:b/>
          <w:bCs/>
          <w:sz w:val="22"/>
        </w:rPr>
      </w:pPr>
      <w:r>
        <w:rPr>
          <w:rFonts w:hint="eastAsia" w:ascii="宋体" w:hAnsi="宋体"/>
          <w:b/>
          <w:bCs/>
          <w:sz w:val="22"/>
        </w:rPr>
        <w:t>附表4-1 《商务标、技术标、价格标分值表和综合得分汇总》</w:t>
      </w: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158"/>
        <w:gridCol w:w="2159"/>
        <w:gridCol w:w="2159"/>
      </w:tblGrid>
      <w:tr w14:paraId="4F5D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052" w:type="dxa"/>
            <w:shd w:val="clear" w:color="auto" w:fill="DBE5F1"/>
            <w:vAlign w:val="center"/>
          </w:tcPr>
          <w:p w14:paraId="6B8B0FB2">
            <w:pPr>
              <w:adjustRightInd w:val="0"/>
              <w:snapToGrid w:val="0"/>
              <w:ind w:firstLine="0" w:firstLineChars="0"/>
              <w:jc w:val="center"/>
              <w:rPr>
                <w:rFonts w:hint="eastAsia" w:ascii="宋体" w:hAnsi="宋体"/>
                <w:b/>
              </w:rPr>
            </w:pPr>
            <w:r>
              <w:rPr>
                <w:rFonts w:hint="eastAsia" w:ascii="宋体" w:hAnsi="宋体"/>
                <w:b/>
              </w:rPr>
              <w:t>名称</w:t>
            </w:r>
          </w:p>
        </w:tc>
        <w:tc>
          <w:tcPr>
            <w:tcW w:w="2158" w:type="dxa"/>
            <w:shd w:val="clear" w:color="auto" w:fill="DBE5F1"/>
            <w:vAlign w:val="center"/>
          </w:tcPr>
          <w:p w14:paraId="6DADE11F">
            <w:pPr>
              <w:adjustRightInd w:val="0"/>
              <w:snapToGrid w:val="0"/>
              <w:ind w:firstLine="0" w:firstLineChars="0"/>
              <w:jc w:val="center"/>
              <w:rPr>
                <w:rFonts w:hint="eastAsia" w:ascii="宋体" w:hAnsi="宋体"/>
                <w:b/>
              </w:rPr>
            </w:pPr>
            <w:r>
              <w:rPr>
                <w:rFonts w:hint="eastAsia" w:ascii="宋体" w:hAnsi="宋体"/>
                <w:b/>
              </w:rPr>
              <w:t>商务标</w:t>
            </w:r>
          </w:p>
        </w:tc>
        <w:tc>
          <w:tcPr>
            <w:tcW w:w="2159" w:type="dxa"/>
            <w:shd w:val="clear" w:color="auto" w:fill="DBE5F1"/>
            <w:vAlign w:val="center"/>
          </w:tcPr>
          <w:p w14:paraId="5BA50FE1">
            <w:pPr>
              <w:adjustRightInd w:val="0"/>
              <w:snapToGrid w:val="0"/>
              <w:ind w:firstLine="0" w:firstLineChars="0"/>
              <w:jc w:val="center"/>
              <w:rPr>
                <w:rFonts w:hint="eastAsia" w:ascii="宋体" w:hAnsi="宋体"/>
                <w:b/>
              </w:rPr>
            </w:pPr>
            <w:r>
              <w:rPr>
                <w:rFonts w:hint="eastAsia" w:ascii="宋体" w:hAnsi="宋体"/>
                <w:b/>
              </w:rPr>
              <w:t>技术标</w:t>
            </w:r>
          </w:p>
        </w:tc>
        <w:tc>
          <w:tcPr>
            <w:tcW w:w="2159" w:type="dxa"/>
            <w:shd w:val="clear" w:color="auto" w:fill="DBE5F1"/>
            <w:vAlign w:val="center"/>
          </w:tcPr>
          <w:p w14:paraId="711F479D">
            <w:pPr>
              <w:adjustRightInd w:val="0"/>
              <w:snapToGrid w:val="0"/>
              <w:ind w:firstLine="0" w:firstLineChars="0"/>
              <w:jc w:val="center"/>
              <w:rPr>
                <w:rFonts w:hint="eastAsia" w:ascii="宋体" w:hAnsi="宋体"/>
                <w:b/>
              </w:rPr>
            </w:pPr>
            <w:r>
              <w:rPr>
                <w:rFonts w:hint="eastAsia" w:ascii="宋体" w:hAnsi="宋体"/>
                <w:b/>
              </w:rPr>
              <w:t>价格标</w:t>
            </w:r>
          </w:p>
        </w:tc>
      </w:tr>
      <w:tr w14:paraId="62F9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052" w:type="dxa"/>
            <w:vAlign w:val="center"/>
          </w:tcPr>
          <w:p w14:paraId="0C376A1A">
            <w:pPr>
              <w:adjustRightInd w:val="0"/>
              <w:snapToGrid w:val="0"/>
              <w:ind w:firstLine="0" w:firstLineChars="0"/>
              <w:jc w:val="center"/>
              <w:rPr>
                <w:rFonts w:hint="eastAsia" w:ascii="宋体" w:hAnsi="宋体"/>
              </w:rPr>
            </w:pPr>
            <w:r>
              <w:rPr>
                <w:rFonts w:hint="eastAsia" w:ascii="宋体" w:hAnsi="宋体"/>
              </w:rPr>
              <w:t>分值</w:t>
            </w:r>
          </w:p>
        </w:tc>
        <w:tc>
          <w:tcPr>
            <w:tcW w:w="2158" w:type="dxa"/>
            <w:vAlign w:val="center"/>
          </w:tcPr>
          <w:p w14:paraId="2E12FFC2">
            <w:pPr>
              <w:adjustRightInd w:val="0"/>
              <w:snapToGrid w:val="0"/>
              <w:ind w:firstLine="0" w:firstLineChars="0"/>
              <w:jc w:val="center"/>
              <w:rPr>
                <w:rFonts w:hint="eastAsia" w:ascii="宋体" w:hAnsi="宋体"/>
              </w:rPr>
            </w:pPr>
            <w:r>
              <w:rPr>
                <w:rFonts w:hint="eastAsia" w:ascii="宋体" w:hAnsi="宋体"/>
              </w:rPr>
              <w:t>30分</w:t>
            </w:r>
          </w:p>
        </w:tc>
        <w:tc>
          <w:tcPr>
            <w:tcW w:w="2159" w:type="dxa"/>
            <w:vAlign w:val="center"/>
          </w:tcPr>
          <w:p w14:paraId="42E40410">
            <w:pPr>
              <w:adjustRightInd w:val="0"/>
              <w:snapToGrid w:val="0"/>
              <w:ind w:firstLine="0" w:firstLineChars="0"/>
              <w:jc w:val="center"/>
              <w:rPr>
                <w:rFonts w:hint="eastAsia" w:ascii="宋体" w:hAnsi="宋体"/>
              </w:rPr>
            </w:pPr>
            <w:r>
              <w:rPr>
                <w:rFonts w:hint="eastAsia" w:ascii="宋体" w:hAnsi="宋体"/>
              </w:rPr>
              <w:t>40分</w:t>
            </w:r>
          </w:p>
        </w:tc>
        <w:tc>
          <w:tcPr>
            <w:tcW w:w="2159" w:type="dxa"/>
            <w:vAlign w:val="center"/>
          </w:tcPr>
          <w:p w14:paraId="0659018B">
            <w:pPr>
              <w:adjustRightInd w:val="0"/>
              <w:snapToGrid w:val="0"/>
              <w:ind w:firstLine="0" w:firstLineChars="0"/>
              <w:jc w:val="center"/>
              <w:rPr>
                <w:rFonts w:hint="eastAsia" w:ascii="宋体" w:hAnsi="宋体"/>
              </w:rPr>
            </w:pPr>
            <w:r>
              <w:rPr>
                <w:rFonts w:hint="eastAsia" w:ascii="宋体" w:hAnsi="宋体"/>
              </w:rPr>
              <w:t>30分</w:t>
            </w:r>
          </w:p>
        </w:tc>
      </w:tr>
      <w:tr w14:paraId="323F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52" w:type="dxa"/>
            <w:vAlign w:val="center"/>
          </w:tcPr>
          <w:p w14:paraId="74115D95">
            <w:pPr>
              <w:adjustRightInd w:val="0"/>
              <w:snapToGrid w:val="0"/>
              <w:ind w:firstLine="0" w:firstLineChars="0"/>
              <w:jc w:val="center"/>
              <w:rPr>
                <w:rFonts w:hint="eastAsia" w:ascii="宋体" w:hAnsi="宋体"/>
              </w:rPr>
            </w:pPr>
            <w:r>
              <w:rPr>
                <w:rFonts w:hint="eastAsia" w:ascii="宋体" w:hAnsi="宋体"/>
              </w:rPr>
              <w:t>投标人综合得分</w:t>
            </w:r>
          </w:p>
        </w:tc>
        <w:tc>
          <w:tcPr>
            <w:tcW w:w="6476" w:type="dxa"/>
            <w:gridSpan w:val="3"/>
            <w:vAlign w:val="center"/>
          </w:tcPr>
          <w:p w14:paraId="554AD394">
            <w:pPr>
              <w:adjustRightInd w:val="0"/>
              <w:snapToGrid w:val="0"/>
              <w:ind w:firstLine="0" w:firstLineChars="0"/>
              <w:jc w:val="center"/>
              <w:rPr>
                <w:rFonts w:hint="eastAsia" w:ascii="宋体" w:hAnsi="宋体"/>
              </w:rPr>
            </w:pPr>
            <w:r>
              <w:rPr>
                <w:rFonts w:hint="eastAsia" w:ascii="宋体" w:hAnsi="宋体"/>
              </w:rPr>
              <w:t>商务标评分+技术标评分+价格标评分=100分</w:t>
            </w:r>
          </w:p>
        </w:tc>
      </w:tr>
    </w:tbl>
    <w:p w14:paraId="0288D98D">
      <w:pPr>
        <w:widowControl w:val="0"/>
        <w:autoSpaceDE w:val="0"/>
        <w:autoSpaceDN w:val="0"/>
        <w:adjustRightInd w:val="0"/>
        <w:snapToGrid w:val="0"/>
        <w:ind w:firstLine="0" w:firstLineChars="0"/>
        <w:jc w:val="left"/>
        <w:rPr>
          <w:rFonts w:hint="eastAsia" w:ascii="宋体" w:hAnsi="宋体"/>
          <w:b/>
          <w:bCs/>
          <w:sz w:val="84"/>
          <w:szCs w:val="84"/>
        </w:rPr>
      </w:pPr>
      <w:r>
        <w:rPr>
          <w:rFonts w:ascii="宋体" w:hAnsi="宋体"/>
          <w:sz w:val="22"/>
        </w:rPr>
        <w:br w:type="page"/>
      </w:r>
      <w:bookmarkEnd w:id="280"/>
      <w:bookmarkEnd w:id="287"/>
      <w:bookmarkEnd w:id="288"/>
      <w:bookmarkEnd w:id="289"/>
      <w:bookmarkEnd w:id="290"/>
      <w:bookmarkEnd w:id="291"/>
      <w:bookmarkStart w:id="320" w:name="_Toc403513554"/>
      <w:bookmarkStart w:id="321" w:name="_Toc144974577"/>
      <w:bookmarkStart w:id="322" w:name="_Toc152042387"/>
      <w:bookmarkStart w:id="323" w:name="_Toc152045609"/>
    </w:p>
    <w:p w14:paraId="5094B395">
      <w:pPr>
        <w:widowControl w:val="0"/>
        <w:autoSpaceDE w:val="0"/>
        <w:autoSpaceDN w:val="0"/>
        <w:adjustRightInd w:val="0"/>
        <w:snapToGrid w:val="0"/>
        <w:ind w:firstLine="0" w:firstLineChars="0"/>
        <w:jc w:val="left"/>
        <w:rPr>
          <w:rFonts w:hint="eastAsia" w:ascii="宋体" w:hAnsi="宋体"/>
          <w:b/>
          <w:bCs/>
          <w:sz w:val="84"/>
          <w:szCs w:val="84"/>
        </w:rPr>
      </w:pPr>
    </w:p>
    <w:p w14:paraId="4B584501">
      <w:pPr>
        <w:widowControl w:val="0"/>
        <w:autoSpaceDE w:val="0"/>
        <w:autoSpaceDN w:val="0"/>
        <w:adjustRightInd w:val="0"/>
        <w:snapToGrid w:val="0"/>
        <w:ind w:firstLine="0" w:firstLineChars="0"/>
        <w:jc w:val="left"/>
        <w:rPr>
          <w:rFonts w:hint="eastAsia" w:ascii="宋体" w:hAnsi="宋体"/>
          <w:b/>
          <w:bCs/>
          <w:sz w:val="84"/>
          <w:szCs w:val="84"/>
        </w:rPr>
      </w:pPr>
    </w:p>
    <w:p w14:paraId="6BE3E974">
      <w:pPr>
        <w:pStyle w:val="8"/>
      </w:pPr>
    </w:p>
    <w:p w14:paraId="3947082C">
      <w:pPr>
        <w:widowControl w:val="0"/>
        <w:autoSpaceDE w:val="0"/>
        <w:autoSpaceDN w:val="0"/>
        <w:adjustRightInd w:val="0"/>
        <w:snapToGrid w:val="0"/>
        <w:ind w:firstLine="0" w:firstLineChars="0"/>
        <w:jc w:val="left"/>
        <w:rPr>
          <w:rFonts w:hint="eastAsia" w:ascii="宋体" w:hAnsi="宋体"/>
          <w:b/>
          <w:bCs/>
          <w:sz w:val="84"/>
          <w:szCs w:val="84"/>
        </w:rPr>
      </w:pPr>
    </w:p>
    <w:p w14:paraId="78A8F63D">
      <w:bookmarkStart w:id="324" w:name="_Toc19487"/>
      <w:bookmarkStart w:id="325" w:name="_Toc8919"/>
      <w:bookmarkStart w:id="326" w:name="_Toc23775"/>
      <w:bookmarkStart w:id="327" w:name="_Toc17461"/>
      <w:bookmarkStart w:id="328" w:name="_Toc21914"/>
    </w:p>
    <w:p w14:paraId="5C633562">
      <w:pPr>
        <w:widowControl w:val="0"/>
        <w:autoSpaceDE w:val="0"/>
        <w:autoSpaceDN w:val="0"/>
        <w:adjustRightInd w:val="0"/>
        <w:snapToGrid w:val="0"/>
        <w:ind w:firstLine="0" w:firstLineChars="0"/>
        <w:jc w:val="center"/>
        <w:outlineLvl w:val="0"/>
        <w:rPr>
          <w:rFonts w:hint="eastAsia" w:ascii="宋体" w:hAnsi="宋体"/>
          <w:b/>
          <w:bCs/>
          <w:sz w:val="52"/>
          <w:szCs w:val="52"/>
        </w:rPr>
      </w:pPr>
      <w:bookmarkStart w:id="329" w:name="_Toc26859"/>
      <w:r>
        <w:rPr>
          <w:rFonts w:hint="eastAsia" w:ascii="宋体" w:hAnsi="宋体"/>
          <w:b/>
          <w:bCs/>
          <w:sz w:val="52"/>
          <w:szCs w:val="52"/>
        </w:rPr>
        <w:t>第三章 合同条款</w:t>
      </w:r>
      <w:bookmarkEnd w:id="320"/>
      <w:bookmarkEnd w:id="321"/>
      <w:bookmarkEnd w:id="322"/>
      <w:bookmarkEnd w:id="323"/>
      <w:bookmarkStart w:id="330" w:name="_Toc406669470"/>
      <w:bookmarkStart w:id="331" w:name="_Toc403513619"/>
      <w:r>
        <w:rPr>
          <w:rFonts w:hint="eastAsia" w:ascii="宋体" w:hAnsi="宋体"/>
          <w:b/>
          <w:bCs/>
          <w:sz w:val="52"/>
          <w:szCs w:val="52"/>
        </w:rPr>
        <w:t>及格式</w:t>
      </w:r>
      <w:bookmarkEnd w:id="324"/>
      <w:bookmarkEnd w:id="325"/>
      <w:bookmarkEnd w:id="326"/>
      <w:bookmarkEnd w:id="327"/>
      <w:bookmarkEnd w:id="328"/>
      <w:bookmarkEnd w:id="329"/>
    </w:p>
    <w:p w14:paraId="305FB245">
      <w:pPr>
        <w:jc w:val="center"/>
        <w:rPr>
          <w:rFonts w:hint="eastAsia" w:ascii="宋体" w:hAnsi="宋体"/>
          <w:b/>
          <w:sz w:val="40"/>
        </w:rPr>
      </w:pPr>
      <w:r>
        <w:rPr>
          <w:rFonts w:ascii="宋体" w:hAnsi="宋体"/>
          <w:b/>
          <w:bCs/>
          <w:szCs w:val="52"/>
        </w:rPr>
        <w:br w:type="page"/>
      </w:r>
    </w:p>
    <w:p w14:paraId="5CE91297">
      <w:pPr>
        <w:ind w:firstLine="5320" w:firstLineChars="1900"/>
        <w:rPr>
          <w:rFonts w:ascii="黑体" w:eastAsia="黑体" w:cs="宋体"/>
          <w:color w:val="auto"/>
          <w:kern w:val="0"/>
          <w:sz w:val="28"/>
          <w:szCs w:val="28"/>
          <w:highlight w:val="none"/>
        </w:rPr>
      </w:pPr>
      <w:bookmarkStart w:id="332" w:name="tip_risk_bookmark_6"/>
      <w:bookmarkStart w:id="333" w:name="_Toc21234"/>
      <w:bookmarkStart w:id="334" w:name="_Toc29564"/>
      <w:bookmarkStart w:id="335" w:name="_Toc11551"/>
      <w:bookmarkStart w:id="336" w:name="_Toc2498"/>
      <w:r>
        <w:rPr>
          <w:rFonts w:hint="eastAsia" w:ascii="黑体" w:eastAsia="黑体" w:cs="宋体"/>
          <w:color w:val="auto"/>
          <w:kern w:val="0"/>
          <w:sz w:val="28"/>
          <w:szCs w:val="28"/>
          <w:highlight w:val="none"/>
        </w:rPr>
        <w:t>合同编号：</w:t>
      </w:r>
      <w:r>
        <w:rPr>
          <w:rFonts w:hint="eastAsia" w:ascii="黑体" w:eastAsia="黑体"/>
          <w:color w:val="auto"/>
          <w:sz w:val="24"/>
          <w:szCs w:val="20"/>
          <w:highlight w:val="none"/>
          <w:u w:val="single"/>
        </w:rPr>
        <w:t xml:space="preserve"> </w:t>
      </w:r>
      <w:r>
        <w:rPr>
          <w:rFonts w:ascii="黑体" w:eastAsia="黑体"/>
          <w:color w:val="auto"/>
          <w:sz w:val="24"/>
          <w:szCs w:val="20"/>
          <w:highlight w:val="none"/>
          <w:u w:val="single"/>
        </w:rPr>
        <w:t xml:space="preserve">                </w:t>
      </w:r>
    </w:p>
    <w:p w14:paraId="403E4A09">
      <w:pPr>
        <w:spacing w:after="240"/>
        <w:ind w:firstLine="0" w:firstLineChars="0"/>
        <w:jc w:val="left"/>
        <w:rPr>
          <w:rFonts w:ascii="宋体" w:hAnsi="宋体" w:eastAsia="微软雅黑" w:cs="宋体"/>
          <w:color w:val="auto"/>
          <w:kern w:val="0"/>
          <w:sz w:val="24"/>
          <w:highlight w:val="none"/>
        </w:rPr>
      </w:pPr>
    </w:p>
    <w:p w14:paraId="303FC48B">
      <w:pPr>
        <w:widowControl w:val="0"/>
        <w:adjustRightInd w:val="0"/>
        <w:snapToGrid w:val="0"/>
        <w:spacing w:line="560" w:lineRule="exact"/>
        <w:ind w:firstLine="0" w:firstLineChars="0"/>
        <w:jc w:val="center"/>
        <w:rPr>
          <w:rFonts w:ascii="Calibri" w:hAnsi="Calibri" w:eastAsia="黑体"/>
          <w:snapToGrid w:val="0"/>
          <w:color w:val="auto"/>
          <w:kern w:val="0"/>
          <w:sz w:val="56"/>
          <w:szCs w:val="56"/>
          <w:highlight w:val="none"/>
        </w:rPr>
      </w:pPr>
    </w:p>
    <w:p w14:paraId="5B8ACF6A">
      <w:pPr>
        <w:widowControl w:val="0"/>
        <w:tabs>
          <w:tab w:val="left" w:pos="1800"/>
        </w:tabs>
        <w:spacing w:line="480" w:lineRule="auto"/>
        <w:ind w:firstLine="0" w:firstLineChars="0"/>
        <w:rPr>
          <w:rFonts w:ascii="黑体" w:eastAsia="黑体"/>
          <w:b/>
          <w:bCs/>
          <w:color w:val="auto"/>
          <w:sz w:val="52"/>
          <w:szCs w:val="52"/>
          <w:highlight w:val="none"/>
        </w:rPr>
      </w:pPr>
    </w:p>
    <w:p w14:paraId="45DBBC94">
      <w:pPr>
        <w:widowControl w:val="0"/>
        <w:tabs>
          <w:tab w:val="left" w:pos="1800"/>
        </w:tabs>
        <w:spacing w:line="480" w:lineRule="auto"/>
        <w:ind w:left="0" w:firstLine="0" w:firstLineChars="0"/>
        <w:jc w:val="center"/>
        <w:rPr>
          <w:rFonts w:hint="eastAsia" w:ascii="宋体" w:cs="宋体"/>
          <w:b/>
          <w:color w:val="auto"/>
          <w:sz w:val="44"/>
          <w:szCs w:val="44"/>
          <w:highlight w:val="none"/>
          <w:lang w:val="en-US" w:eastAsia="zh-CN"/>
        </w:rPr>
      </w:pPr>
      <w:r>
        <w:rPr>
          <w:rFonts w:hint="eastAsia" w:ascii="宋体" w:cs="宋体"/>
          <w:b/>
          <w:color w:val="auto"/>
          <w:sz w:val="44"/>
          <w:szCs w:val="44"/>
          <w:highlight w:val="none"/>
          <w:lang w:val="en-US" w:eastAsia="zh-CN"/>
        </w:rPr>
        <w:t>2026年赛演活动包厢茶歇</w:t>
      </w:r>
    </w:p>
    <w:p w14:paraId="4C17172F">
      <w:pPr>
        <w:widowControl w:val="0"/>
        <w:tabs>
          <w:tab w:val="left" w:pos="1800"/>
        </w:tabs>
        <w:spacing w:line="480" w:lineRule="auto"/>
        <w:ind w:left="0" w:firstLine="0" w:firstLineChars="0"/>
        <w:jc w:val="center"/>
        <w:rPr>
          <w:rFonts w:ascii="宋体" w:cs="宋体"/>
          <w:b/>
          <w:color w:val="auto"/>
          <w:sz w:val="44"/>
          <w:szCs w:val="44"/>
          <w:highlight w:val="none"/>
        </w:rPr>
      </w:pPr>
      <w:r>
        <w:rPr>
          <w:rFonts w:hint="eastAsia" w:ascii="宋体" w:cs="宋体"/>
          <w:b/>
          <w:color w:val="auto"/>
          <w:sz w:val="44"/>
          <w:szCs w:val="44"/>
          <w:highlight w:val="none"/>
        </w:rPr>
        <w:t>服务合同</w:t>
      </w:r>
    </w:p>
    <w:p w14:paraId="2CE00E3A">
      <w:pPr>
        <w:widowControl w:val="0"/>
        <w:spacing w:line="240" w:lineRule="auto"/>
        <w:ind w:firstLine="640" w:firstLineChars="0"/>
        <w:jc w:val="center"/>
        <w:rPr>
          <w:rFonts w:ascii="宋体" w:cs="宋体"/>
          <w:color w:val="auto"/>
          <w:sz w:val="32"/>
          <w:szCs w:val="32"/>
          <w:highlight w:val="none"/>
        </w:rPr>
      </w:pPr>
    </w:p>
    <w:p w14:paraId="14218974">
      <w:pPr>
        <w:widowControl w:val="0"/>
        <w:spacing w:line="240" w:lineRule="auto"/>
        <w:ind w:firstLine="640" w:firstLineChars="0"/>
        <w:jc w:val="center"/>
        <w:rPr>
          <w:rFonts w:ascii="宋体" w:cs="宋体"/>
          <w:color w:val="auto"/>
          <w:sz w:val="32"/>
          <w:szCs w:val="32"/>
          <w:highlight w:val="none"/>
        </w:rPr>
      </w:pPr>
    </w:p>
    <w:p w14:paraId="4C33D19D">
      <w:pPr>
        <w:widowControl w:val="0"/>
        <w:spacing w:line="240" w:lineRule="auto"/>
        <w:ind w:firstLine="640" w:firstLineChars="0"/>
        <w:jc w:val="center"/>
        <w:rPr>
          <w:rFonts w:ascii="宋体" w:cs="宋体"/>
          <w:color w:val="auto"/>
          <w:sz w:val="32"/>
          <w:szCs w:val="32"/>
          <w:highlight w:val="none"/>
        </w:rPr>
      </w:pPr>
    </w:p>
    <w:p w14:paraId="40B0D2CA">
      <w:pPr>
        <w:widowControl w:val="0"/>
        <w:spacing w:line="240" w:lineRule="auto"/>
        <w:ind w:firstLine="640" w:firstLineChars="0"/>
        <w:jc w:val="center"/>
        <w:rPr>
          <w:rFonts w:ascii="宋体" w:cs="宋体"/>
          <w:color w:val="auto"/>
          <w:sz w:val="32"/>
          <w:szCs w:val="32"/>
          <w:highlight w:val="none"/>
        </w:rPr>
      </w:pPr>
    </w:p>
    <w:p w14:paraId="14214F77">
      <w:pPr>
        <w:widowControl w:val="0"/>
        <w:spacing w:line="240" w:lineRule="auto"/>
        <w:ind w:firstLine="640" w:firstLineChars="0"/>
        <w:jc w:val="center"/>
        <w:rPr>
          <w:rFonts w:ascii="宋体" w:cs="宋体"/>
          <w:color w:val="auto"/>
          <w:sz w:val="32"/>
          <w:szCs w:val="32"/>
          <w:highlight w:val="none"/>
        </w:rPr>
      </w:pPr>
    </w:p>
    <w:tbl>
      <w:tblPr>
        <w:tblStyle w:val="22"/>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840"/>
      </w:tblGrid>
      <w:tr w14:paraId="5F49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jc w:val="center"/>
        </w:trPr>
        <w:tc>
          <w:tcPr>
            <w:tcW w:w="1728" w:type="dxa"/>
            <w:tcBorders>
              <w:top w:val="nil"/>
              <w:left w:val="nil"/>
              <w:bottom w:val="nil"/>
              <w:right w:val="nil"/>
            </w:tcBorders>
            <w:vAlign w:val="center"/>
          </w:tcPr>
          <w:p w14:paraId="53491C05">
            <w:pPr>
              <w:widowControl w:val="0"/>
              <w:spacing w:line="240" w:lineRule="auto"/>
              <w:ind w:firstLine="0" w:firstLineChars="0"/>
              <w:rPr>
                <w:rFonts w:ascii="宋体" w:cs="宋体"/>
                <w:b/>
                <w:color w:val="auto"/>
                <w:sz w:val="32"/>
                <w:szCs w:val="32"/>
                <w:highlight w:val="none"/>
              </w:rPr>
            </w:pPr>
            <w:bookmarkStart w:id="337" w:name="tip_risk_bookmark_7"/>
            <w:r>
              <w:rPr>
                <w:rFonts w:hint="eastAsia" w:ascii="宋体" w:cs="宋体"/>
                <w:b/>
                <w:color w:val="auto"/>
                <w:sz w:val="32"/>
                <w:szCs w:val="32"/>
                <w:highlight w:val="none"/>
              </w:rPr>
              <w:t>委 托 人：</w:t>
            </w:r>
          </w:p>
        </w:tc>
        <w:tc>
          <w:tcPr>
            <w:tcW w:w="6840" w:type="dxa"/>
            <w:tcBorders>
              <w:top w:val="nil"/>
              <w:left w:val="nil"/>
              <w:bottom w:val="single" w:color="auto" w:sz="4" w:space="0"/>
              <w:right w:val="nil"/>
            </w:tcBorders>
            <w:vAlign w:val="center"/>
          </w:tcPr>
          <w:p w14:paraId="2111708C">
            <w:pPr>
              <w:widowControl w:val="0"/>
              <w:spacing w:line="440" w:lineRule="exact"/>
              <w:ind w:firstLine="643" w:firstLineChars="0"/>
              <w:rPr>
                <w:rFonts w:hint="eastAsia" w:ascii="宋体" w:eastAsia="宋体" w:cs="宋体"/>
                <w:b/>
                <w:color w:val="auto"/>
                <w:sz w:val="32"/>
                <w:szCs w:val="32"/>
                <w:highlight w:val="none"/>
                <w:lang w:eastAsia="zh-CN"/>
              </w:rPr>
            </w:pPr>
            <w:r>
              <w:rPr>
                <w:rFonts w:hint="eastAsia" w:ascii="宋体" w:cs="宋体"/>
                <w:b/>
                <w:color w:val="auto"/>
                <w:sz w:val="32"/>
                <w:szCs w:val="32"/>
                <w:highlight w:val="none"/>
                <w:lang w:val="en-US" w:eastAsia="zh-CN"/>
              </w:rPr>
              <w:t>深圳市体育风尚文体发展有限</w:t>
            </w:r>
            <w:r>
              <w:rPr>
                <w:rFonts w:hint="eastAsia" w:ascii="宋体" w:cs="宋体"/>
                <w:b/>
                <w:color w:val="auto"/>
                <w:sz w:val="32"/>
                <w:szCs w:val="32"/>
                <w:highlight w:val="none"/>
                <w:lang w:eastAsia="zh-CN"/>
              </w:rPr>
              <w:t>公司</w:t>
            </w:r>
          </w:p>
        </w:tc>
      </w:tr>
      <w:tr w14:paraId="3978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top w:val="nil"/>
              <w:left w:val="nil"/>
              <w:bottom w:val="nil"/>
              <w:right w:val="nil"/>
            </w:tcBorders>
            <w:vAlign w:val="center"/>
          </w:tcPr>
          <w:p w14:paraId="2BBA8ED2">
            <w:pPr>
              <w:widowControl w:val="0"/>
              <w:spacing w:line="240" w:lineRule="auto"/>
              <w:ind w:firstLine="0" w:firstLineChars="0"/>
              <w:rPr>
                <w:rFonts w:ascii="宋体" w:cs="宋体"/>
                <w:b/>
                <w:color w:val="auto"/>
                <w:sz w:val="32"/>
                <w:szCs w:val="32"/>
                <w:highlight w:val="none"/>
              </w:rPr>
            </w:pPr>
            <w:r>
              <w:rPr>
                <w:rFonts w:hint="eastAsia" w:ascii="宋体" w:cs="宋体"/>
                <w:b/>
                <w:color w:val="auto"/>
                <w:sz w:val="32"/>
                <w:szCs w:val="32"/>
                <w:highlight w:val="none"/>
              </w:rPr>
              <w:t>受 托 人：</w:t>
            </w:r>
          </w:p>
        </w:tc>
        <w:tc>
          <w:tcPr>
            <w:tcW w:w="6840" w:type="dxa"/>
            <w:tcBorders>
              <w:top w:val="single" w:color="auto" w:sz="4" w:space="0"/>
              <w:left w:val="nil"/>
              <w:bottom w:val="single" w:color="auto" w:sz="4" w:space="0"/>
              <w:right w:val="nil"/>
            </w:tcBorders>
            <w:vAlign w:val="center"/>
          </w:tcPr>
          <w:p w14:paraId="1D4DAEBD">
            <w:pPr>
              <w:widowControl w:val="0"/>
              <w:spacing w:line="440" w:lineRule="exact"/>
              <w:ind w:firstLine="643" w:firstLineChars="0"/>
              <w:rPr>
                <w:rFonts w:ascii="宋体" w:cs="宋体"/>
                <w:b/>
                <w:color w:val="auto"/>
                <w:sz w:val="32"/>
                <w:szCs w:val="32"/>
                <w:highlight w:val="none"/>
              </w:rPr>
            </w:pPr>
          </w:p>
        </w:tc>
      </w:tr>
      <w:tr w14:paraId="5EA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top w:val="nil"/>
              <w:left w:val="nil"/>
              <w:bottom w:val="nil"/>
              <w:right w:val="nil"/>
            </w:tcBorders>
            <w:vAlign w:val="center"/>
          </w:tcPr>
          <w:p w14:paraId="183E8ECD">
            <w:pPr>
              <w:widowControl w:val="0"/>
              <w:spacing w:line="240" w:lineRule="auto"/>
              <w:ind w:firstLine="0" w:firstLineChars="0"/>
              <w:rPr>
                <w:rFonts w:ascii="宋体" w:cs="宋体"/>
                <w:b/>
                <w:color w:val="auto"/>
                <w:sz w:val="32"/>
                <w:szCs w:val="32"/>
                <w:highlight w:val="none"/>
              </w:rPr>
            </w:pPr>
            <w:r>
              <w:rPr>
                <w:rFonts w:hint="eastAsia" w:ascii="宋体" w:cs="宋体"/>
                <w:b/>
                <w:color w:val="auto"/>
                <w:sz w:val="32"/>
                <w:szCs w:val="32"/>
                <w:highlight w:val="none"/>
              </w:rPr>
              <w:t>签订地点：</w:t>
            </w:r>
          </w:p>
        </w:tc>
        <w:tc>
          <w:tcPr>
            <w:tcW w:w="6840" w:type="dxa"/>
            <w:tcBorders>
              <w:top w:val="single" w:color="auto" w:sz="4" w:space="0"/>
              <w:left w:val="nil"/>
              <w:bottom w:val="single" w:color="auto" w:sz="4" w:space="0"/>
              <w:right w:val="nil"/>
            </w:tcBorders>
            <w:vAlign w:val="center"/>
          </w:tcPr>
          <w:p w14:paraId="53B7636C">
            <w:pPr>
              <w:widowControl w:val="0"/>
              <w:spacing w:line="440" w:lineRule="exact"/>
              <w:ind w:firstLine="643" w:firstLineChars="0"/>
              <w:jc w:val="left"/>
              <w:rPr>
                <w:rFonts w:ascii="宋体" w:cs="宋体"/>
                <w:b/>
                <w:color w:val="auto"/>
                <w:sz w:val="32"/>
                <w:szCs w:val="32"/>
                <w:highlight w:val="none"/>
              </w:rPr>
            </w:pPr>
            <w:r>
              <w:rPr>
                <w:rFonts w:hint="eastAsia" w:ascii="宋体" w:cs="宋体"/>
                <w:b/>
                <w:color w:val="auto"/>
                <w:sz w:val="32"/>
                <w:szCs w:val="32"/>
                <w:highlight w:val="none"/>
              </w:rPr>
              <w:t>广东省深圳市</w:t>
            </w:r>
          </w:p>
        </w:tc>
      </w:tr>
      <w:tr w14:paraId="29E2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28" w:type="dxa"/>
            <w:tcBorders>
              <w:top w:val="nil"/>
              <w:left w:val="nil"/>
              <w:bottom w:val="nil"/>
              <w:right w:val="nil"/>
            </w:tcBorders>
            <w:vAlign w:val="center"/>
          </w:tcPr>
          <w:p w14:paraId="0CF1D661">
            <w:pPr>
              <w:widowControl w:val="0"/>
              <w:spacing w:line="240" w:lineRule="auto"/>
              <w:ind w:firstLine="0" w:firstLineChars="0"/>
              <w:rPr>
                <w:rFonts w:ascii="宋体" w:cs="宋体"/>
                <w:b/>
                <w:color w:val="auto"/>
                <w:sz w:val="32"/>
                <w:szCs w:val="32"/>
                <w:highlight w:val="none"/>
              </w:rPr>
            </w:pPr>
            <w:r>
              <w:rPr>
                <w:rFonts w:hint="eastAsia" w:ascii="宋体" w:cs="宋体"/>
                <w:b/>
                <w:color w:val="auto"/>
                <w:sz w:val="32"/>
                <w:szCs w:val="32"/>
                <w:highlight w:val="none"/>
              </w:rPr>
              <w:t>签订日期：</w:t>
            </w:r>
          </w:p>
        </w:tc>
        <w:tc>
          <w:tcPr>
            <w:tcW w:w="6840" w:type="dxa"/>
            <w:tcBorders>
              <w:top w:val="single" w:color="auto" w:sz="4" w:space="0"/>
              <w:left w:val="nil"/>
              <w:bottom w:val="single" w:color="auto" w:sz="4" w:space="0"/>
              <w:right w:val="nil"/>
            </w:tcBorders>
            <w:vAlign w:val="center"/>
          </w:tcPr>
          <w:p w14:paraId="4186671B">
            <w:pPr>
              <w:widowControl w:val="0"/>
              <w:spacing w:line="440" w:lineRule="exact"/>
              <w:ind w:firstLine="643" w:firstLineChars="0"/>
              <w:rPr>
                <w:rFonts w:ascii="宋体" w:cs="宋体"/>
                <w:b/>
                <w:color w:val="auto"/>
                <w:sz w:val="32"/>
                <w:szCs w:val="32"/>
                <w:highlight w:val="none"/>
              </w:rPr>
            </w:pPr>
            <w:r>
              <w:rPr>
                <w:rFonts w:hint="eastAsia" w:ascii="宋体" w:cs="宋体"/>
                <w:b/>
                <w:color w:val="auto"/>
                <w:sz w:val="32"/>
                <w:szCs w:val="32"/>
                <w:highlight w:val="none"/>
              </w:rPr>
              <w:t>202</w:t>
            </w:r>
            <w:r>
              <w:rPr>
                <w:rFonts w:hint="eastAsia" w:ascii="宋体" w:cs="宋体"/>
                <w:b/>
                <w:color w:val="auto"/>
                <w:sz w:val="32"/>
                <w:szCs w:val="32"/>
                <w:highlight w:val="none"/>
                <w:lang w:val="en-US" w:eastAsia="zh-CN"/>
              </w:rPr>
              <w:t>6</w:t>
            </w:r>
            <w:r>
              <w:rPr>
                <w:rFonts w:hint="eastAsia" w:ascii="宋体" w:cs="宋体"/>
                <w:b/>
                <w:color w:val="auto"/>
                <w:sz w:val="32"/>
                <w:szCs w:val="32"/>
                <w:highlight w:val="none"/>
              </w:rPr>
              <w:t>年  月</w:t>
            </w:r>
          </w:p>
        </w:tc>
      </w:tr>
    </w:tbl>
    <w:p w14:paraId="56ADC036">
      <w:pPr>
        <w:rPr>
          <w:rFonts w:ascii="宋体" w:cs="宋体"/>
          <w:b/>
          <w:color w:val="auto"/>
          <w:sz w:val="44"/>
          <w:szCs w:val="44"/>
          <w:highlight w:val="none"/>
        </w:rPr>
        <w:sectPr>
          <w:headerReference r:id="rId7" w:type="default"/>
          <w:footerReference r:id="rId8" w:type="default"/>
          <w:footerReference r:id="rId9" w:type="even"/>
          <w:pgSz w:w="11906" w:h="16838"/>
          <w:pgMar w:top="1440" w:right="1133" w:bottom="1440" w:left="1440" w:header="850" w:footer="992" w:gutter="0"/>
          <w:cols w:space="720" w:num="1"/>
          <w:docGrid w:type="lines" w:linePitch="312" w:charSpace="0"/>
        </w:sectPr>
      </w:pPr>
    </w:p>
    <w:p w14:paraId="26B60565">
      <w:pPr>
        <w:jc w:val="center"/>
        <w:rPr>
          <w:rFonts w:ascii="宋体" w:cs="Helvetica"/>
          <w:color w:val="auto"/>
          <w:highlight w:val="none"/>
        </w:rPr>
      </w:pPr>
      <w:r>
        <w:rPr>
          <w:rFonts w:hint="eastAsia" w:ascii="宋体" w:cs="Helvetica"/>
          <w:color w:val="auto"/>
          <w:sz w:val="28"/>
          <w:szCs w:val="36"/>
          <w:highlight w:val="none"/>
        </w:rPr>
        <w:t>服务合同</w:t>
      </w:r>
    </w:p>
    <w:p w14:paraId="3BE25C37">
      <w:pPr>
        <w:pStyle w:val="34"/>
        <w:spacing w:line="360" w:lineRule="auto"/>
        <w:ind w:firstLine="560"/>
        <w:jc w:val="both"/>
        <w:rPr>
          <w:rFonts w:ascii="宋体" w:hAnsi="宋体" w:eastAsia="宋体"/>
          <w:color w:val="auto"/>
          <w:kern w:val="2"/>
          <w:sz w:val="21"/>
          <w:szCs w:val="21"/>
          <w:highlight w:val="none"/>
        </w:rPr>
      </w:pPr>
      <w:bookmarkStart w:id="338" w:name="auto_fouce_9"/>
      <w:r>
        <w:rPr>
          <w:rFonts w:hint="eastAsia" w:ascii="宋体" w:hAnsi="宋体" w:eastAsia="宋体" w:cs="宋体"/>
          <w:snapToGrid w:val="0"/>
          <w:color w:val="auto"/>
          <w:sz w:val="21"/>
          <w:szCs w:val="21"/>
          <w:highlight w:val="none"/>
          <w:lang w:val="en-US" w:eastAsia="zh-CN"/>
        </w:rPr>
        <w:t>2026年赛演活动</w:t>
      </w:r>
      <w:r>
        <w:rPr>
          <w:rFonts w:hint="eastAsia" w:ascii="宋体" w:hAnsi="宋体" w:eastAsia="宋体" w:cs="宋体"/>
          <w:snapToGrid w:val="0"/>
          <w:color w:val="auto"/>
          <w:sz w:val="21"/>
          <w:szCs w:val="21"/>
          <w:highlight w:val="none"/>
          <w:lang w:eastAsia="zh-CN"/>
        </w:rPr>
        <w:t>包厢茶歇服务</w:t>
      </w:r>
      <w:r>
        <w:rPr>
          <w:rFonts w:hint="eastAsia" w:ascii="宋体" w:hAnsi="宋体" w:eastAsia="宋体" w:cs="宋体"/>
          <w:snapToGrid w:val="0"/>
          <w:color w:val="auto"/>
          <w:sz w:val="21"/>
          <w:szCs w:val="21"/>
          <w:highlight w:val="none"/>
        </w:rPr>
        <w:t>合同</w:t>
      </w:r>
      <w:r>
        <w:rPr>
          <w:rFonts w:hint="eastAsia" w:ascii="宋体" w:hAnsi="宋体" w:eastAsia="宋体"/>
          <w:color w:val="auto"/>
          <w:kern w:val="2"/>
          <w:sz w:val="21"/>
          <w:szCs w:val="21"/>
          <w:highlight w:val="none"/>
        </w:rPr>
        <w:t>（以下简称“本合同”）由以下甲乙双方于   年  月  日签订。</w:t>
      </w:r>
      <w:bookmarkEnd w:id="338"/>
    </w:p>
    <w:p w14:paraId="05CD5497">
      <w:pPr>
        <w:pStyle w:val="34"/>
        <w:spacing w:line="360" w:lineRule="auto"/>
        <w:ind w:firstLine="560"/>
        <w:jc w:val="both"/>
        <w:rPr>
          <w:rFonts w:ascii="宋体" w:hAnsi="宋体" w:eastAsia="宋体"/>
          <w:color w:val="auto"/>
          <w:kern w:val="2"/>
          <w:sz w:val="21"/>
          <w:szCs w:val="24"/>
          <w:highlight w:val="none"/>
        </w:rPr>
      </w:pPr>
    </w:p>
    <w:p w14:paraId="5DEFA613">
      <w:pPr>
        <w:pStyle w:val="34"/>
        <w:spacing w:line="360" w:lineRule="auto"/>
        <w:ind w:firstLine="560"/>
        <w:jc w:val="both"/>
        <w:rPr>
          <w:rFonts w:hint="eastAsia" w:ascii="宋体" w:hAnsi="宋体" w:eastAsia="宋体"/>
          <w:color w:val="auto"/>
          <w:kern w:val="2"/>
          <w:sz w:val="21"/>
          <w:szCs w:val="24"/>
          <w:highlight w:val="none"/>
        </w:rPr>
      </w:pPr>
      <w:r>
        <w:rPr>
          <w:rFonts w:hint="eastAsia" w:ascii="宋体" w:hAnsi="宋体" w:eastAsia="宋体"/>
          <w:color w:val="auto"/>
          <w:kern w:val="2"/>
          <w:sz w:val="21"/>
          <w:szCs w:val="24"/>
          <w:highlight w:val="none"/>
        </w:rPr>
        <w:t>甲       方：</w:t>
      </w:r>
    </w:p>
    <w:p w14:paraId="6890D980">
      <w:pPr>
        <w:pStyle w:val="34"/>
        <w:spacing w:line="360" w:lineRule="auto"/>
        <w:ind w:firstLine="560"/>
        <w:jc w:val="both"/>
        <w:rPr>
          <w:rFonts w:hint="eastAsia" w:ascii="宋体" w:hAnsi="宋体" w:eastAsia="宋体"/>
          <w:color w:val="auto"/>
          <w:kern w:val="2"/>
          <w:sz w:val="21"/>
          <w:szCs w:val="24"/>
          <w:highlight w:val="none"/>
          <w:lang w:eastAsia="zh-CN"/>
        </w:rPr>
      </w:pPr>
      <w:r>
        <w:rPr>
          <w:rFonts w:hint="eastAsia" w:ascii="宋体" w:hAnsi="宋体" w:eastAsia="宋体"/>
          <w:color w:val="auto"/>
          <w:kern w:val="2"/>
          <w:sz w:val="21"/>
          <w:szCs w:val="24"/>
          <w:highlight w:val="none"/>
        </w:rPr>
        <w:t>法定代表人：</w:t>
      </w:r>
    </w:p>
    <w:p w14:paraId="7DEEDB99">
      <w:pPr>
        <w:pStyle w:val="34"/>
        <w:spacing w:line="360" w:lineRule="auto"/>
        <w:ind w:firstLine="560"/>
        <w:jc w:val="both"/>
        <w:rPr>
          <w:rFonts w:ascii="宋体" w:hAnsi="宋体" w:eastAsia="宋体"/>
          <w:color w:val="auto"/>
          <w:kern w:val="2"/>
          <w:sz w:val="21"/>
          <w:szCs w:val="24"/>
          <w:highlight w:val="none"/>
        </w:rPr>
      </w:pPr>
      <w:r>
        <w:rPr>
          <w:rFonts w:hint="eastAsia" w:ascii="宋体" w:hAnsi="宋体" w:eastAsia="宋体"/>
          <w:color w:val="auto"/>
          <w:kern w:val="2"/>
          <w:sz w:val="21"/>
          <w:szCs w:val="24"/>
          <w:highlight w:val="none"/>
        </w:rPr>
        <w:t>地       址：</w:t>
      </w:r>
      <w:bookmarkEnd w:id="332"/>
      <w:bookmarkEnd w:id="337"/>
      <w:r>
        <w:rPr>
          <w:rFonts w:hint="eastAsia" w:ascii="宋体" w:hAnsi="宋体" w:eastAsia="宋体"/>
          <w:color w:val="auto"/>
          <w:kern w:val="2"/>
          <w:sz w:val="21"/>
          <w:szCs w:val="24"/>
          <w:highlight w:val="none"/>
        </w:rPr>
        <w:t xml:space="preserve"> </w:t>
      </w:r>
      <w:r>
        <w:rPr>
          <w:rFonts w:hint="eastAsia" w:ascii="宋体" w:hAnsi="宋体" w:eastAsia="宋体"/>
          <w:color w:val="auto"/>
          <w:kern w:val="2"/>
          <w:sz w:val="21"/>
          <w:szCs w:val="24"/>
          <w:highlight w:val="none"/>
        </w:rPr>
        <w:tab/>
      </w:r>
    </w:p>
    <w:p w14:paraId="5D75016E">
      <w:pPr>
        <w:pStyle w:val="34"/>
        <w:spacing w:line="360" w:lineRule="auto"/>
        <w:ind w:firstLine="560"/>
        <w:jc w:val="both"/>
        <w:rPr>
          <w:rFonts w:hint="eastAsia" w:ascii="宋体" w:hAnsi="宋体" w:eastAsia="宋体"/>
          <w:color w:val="auto"/>
          <w:kern w:val="2"/>
          <w:sz w:val="21"/>
          <w:szCs w:val="24"/>
          <w:highlight w:val="none"/>
        </w:rPr>
      </w:pPr>
    </w:p>
    <w:p w14:paraId="35041673">
      <w:pPr>
        <w:pStyle w:val="34"/>
        <w:spacing w:line="360" w:lineRule="auto"/>
        <w:ind w:firstLine="560"/>
        <w:jc w:val="both"/>
        <w:rPr>
          <w:rFonts w:ascii="宋体" w:hAnsi="宋体" w:eastAsia="宋体"/>
          <w:color w:val="auto"/>
          <w:kern w:val="2"/>
          <w:sz w:val="21"/>
          <w:szCs w:val="24"/>
          <w:highlight w:val="none"/>
        </w:rPr>
      </w:pPr>
      <w:r>
        <w:rPr>
          <w:rFonts w:hint="eastAsia" w:ascii="宋体" w:hAnsi="宋体" w:eastAsia="宋体"/>
          <w:color w:val="auto"/>
          <w:kern w:val="2"/>
          <w:sz w:val="21"/>
          <w:szCs w:val="24"/>
          <w:highlight w:val="none"/>
        </w:rPr>
        <w:t>乙       方：**公司</w:t>
      </w:r>
    </w:p>
    <w:p w14:paraId="7D9AB53B">
      <w:pPr>
        <w:pStyle w:val="34"/>
        <w:spacing w:line="360" w:lineRule="auto"/>
        <w:ind w:firstLine="560"/>
        <w:jc w:val="both"/>
        <w:rPr>
          <w:rFonts w:ascii="宋体" w:hAnsi="宋体" w:eastAsia="宋体"/>
          <w:color w:val="auto"/>
          <w:kern w:val="2"/>
          <w:sz w:val="21"/>
          <w:szCs w:val="24"/>
          <w:highlight w:val="none"/>
        </w:rPr>
      </w:pPr>
      <w:r>
        <w:rPr>
          <w:rFonts w:hint="eastAsia" w:ascii="宋体" w:hAnsi="宋体" w:eastAsia="宋体"/>
          <w:color w:val="auto"/>
          <w:kern w:val="2"/>
          <w:sz w:val="21"/>
          <w:szCs w:val="24"/>
          <w:highlight w:val="none"/>
        </w:rPr>
        <w:t xml:space="preserve">法定代表人： </w:t>
      </w:r>
    </w:p>
    <w:p w14:paraId="109E1D4A">
      <w:pPr>
        <w:pStyle w:val="34"/>
        <w:spacing w:line="360" w:lineRule="auto"/>
        <w:ind w:firstLine="525" w:firstLineChars="250"/>
        <w:jc w:val="both"/>
        <w:rPr>
          <w:rFonts w:ascii="宋体" w:hAnsi="宋体" w:eastAsia="宋体"/>
          <w:color w:val="auto"/>
          <w:kern w:val="2"/>
          <w:sz w:val="21"/>
          <w:szCs w:val="24"/>
          <w:highlight w:val="none"/>
        </w:rPr>
      </w:pPr>
      <w:r>
        <w:rPr>
          <w:rFonts w:hint="eastAsia" w:ascii="宋体" w:hAnsi="宋体" w:eastAsia="宋体"/>
          <w:color w:val="auto"/>
          <w:kern w:val="2"/>
          <w:sz w:val="21"/>
          <w:szCs w:val="24"/>
          <w:highlight w:val="none"/>
        </w:rPr>
        <w:t>地       址：</w:t>
      </w:r>
    </w:p>
    <w:p w14:paraId="0C5FC163">
      <w:pPr>
        <w:rPr>
          <w:rFonts w:ascii="宋体" w:hAnsi="宋体" w:cs="宋体"/>
          <w:color w:val="auto"/>
          <w:highlight w:val="none"/>
        </w:rPr>
      </w:pPr>
    </w:p>
    <w:p w14:paraId="4406356A">
      <w:pPr>
        <w:pStyle w:val="35"/>
        <w:ind w:firstLine="0" w:firstLineChars="0"/>
        <w:outlineLvl w:val="1"/>
        <w:rPr>
          <w:rFonts w:ascii="宋体" w:hAnsi="宋体" w:cs="宋体"/>
          <w:color w:val="auto"/>
          <w:szCs w:val="24"/>
          <w:highlight w:val="none"/>
        </w:rPr>
      </w:pPr>
      <w:bookmarkStart w:id="339" w:name="_Toc26464"/>
      <w:bookmarkStart w:id="340" w:name="_Toc2396"/>
      <w:bookmarkStart w:id="341" w:name="_Toc3525"/>
      <w:r>
        <w:rPr>
          <w:rFonts w:hint="eastAsia" w:ascii="宋体" w:hAnsi="宋体" w:cs="宋体"/>
          <w:color w:val="auto"/>
          <w:szCs w:val="24"/>
          <w:highlight w:val="none"/>
        </w:rPr>
        <w:t>一、总则</w:t>
      </w:r>
      <w:bookmarkEnd w:id="339"/>
      <w:bookmarkEnd w:id="340"/>
      <w:bookmarkEnd w:id="341"/>
    </w:p>
    <w:p w14:paraId="4CAC2318">
      <w:pPr>
        <w:ind w:left="420" w:leftChars="200" w:firstLine="0" w:firstLineChars="0"/>
        <w:rPr>
          <w:rFonts w:ascii="宋体" w:hAns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甲方为依据中国法律注册成立并合法存续的公司法人。</w:t>
      </w:r>
    </w:p>
    <w:p w14:paraId="000D4577">
      <w:pPr>
        <w:ind w:left="420" w:leftChars="200" w:firstLine="0" w:firstLineChars="0"/>
        <w:rPr>
          <w:rFonts w:ascii="宋体" w:hAns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乙方为依据中国法律注册成立合法存续并具有履行本合同资格的公司法人。</w:t>
      </w:r>
    </w:p>
    <w:p w14:paraId="18C8FE98">
      <w:pPr>
        <w:rPr>
          <w:rFonts w:ascii="宋体" w:hAnsi="宋体" w:cs="宋体"/>
          <w:color w:val="auto"/>
          <w:highlight w:val="none"/>
        </w:rPr>
      </w:pPr>
      <w:r>
        <w:rPr>
          <w:rFonts w:hint="eastAsia" w:ascii="宋体" w:hAnsi="宋体" w:cs="宋体"/>
          <w:color w:val="auto"/>
          <w:highlight w:val="none"/>
        </w:rPr>
        <w:t>现甲乙双方本着平等互惠的原则，明确双方权利和义务，经平等协商，友好共识，特达成如下合同：</w:t>
      </w:r>
    </w:p>
    <w:p w14:paraId="70E067C1">
      <w:pPr>
        <w:pStyle w:val="35"/>
        <w:ind w:firstLine="0" w:firstLineChars="0"/>
        <w:outlineLvl w:val="1"/>
        <w:rPr>
          <w:rFonts w:ascii="宋体" w:hAnsi="宋体" w:cs="宋体"/>
          <w:color w:val="auto"/>
          <w:szCs w:val="24"/>
          <w:highlight w:val="none"/>
        </w:rPr>
      </w:pPr>
      <w:bookmarkStart w:id="342" w:name="_Toc29300"/>
      <w:bookmarkStart w:id="343" w:name="_Toc9244"/>
      <w:bookmarkStart w:id="344" w:name="_Toc28900"/>
      <w:r>
        <w:rPr>
          <w:rFonts w:hint="eastAsia" w:ascii="宋体" w:hAnsi="宋体" w:cs="宋体"/>
          <w:color w:val="auto"/>
          <w:szCs w:val="24"/>
          <w:highlight w:val="none"/>
        </w:rPr>
        <w:t>二、合作内容</w:t>
      </w:r>
      <w:bookmarkEnd w:id="342"/>
      <w:bookmarkEnd w:id="343"/>
      <w:bookmarkEnd w:id="344"/>
    </w:p>
    <w:p w14:paraId="01FA9C5F">
      <w:pP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w:t>
      </w:r>
      <w:bookmarkStart w:id="345" w:name="auto_fouce_10"/>
      <w:r>
        <w:rPr>
          <w:rFonts w:hint="eastAsia" w:ascii="宋体" w:hAnsi="宋体" w:cs="宋体"/>
          <w:color w:val="auto"/>
          <w:highlight w:val="none"/>
        </w:rPr>
        <w:t>项目内容：</w:t>
      </w:r>
      <w:r>
        <w:rPr>
          <w:rFonts w:hint="eastAsia" w:ascii="宋体" w:hAnsi="宋体" w:cs="宋体"/>
          <w:color w:val="auto"/>
          <w:highlight w:val="none"/>
          <w:lang w:val="en-US" w:eastAsia="zh-CN"/>
        </w:rPr>
        <w:t>2026年赛演活动及相关赛演活动包厢茶歇全流程</w:t>
      </w:r>
      <w:r>
        <w:rPr>
          <w:rFonts w:hint="eastAsia" w:ascii="宋体" w:hAnsi="宋体" w:cs="宋体"/>
          <w:color w:val="auto"/>
          <w:highlight w:val="none"/>
        </w:rPr>
        <w:t>服务</w:t>
      </w:r>
      <w:r>
        <w:rPr>
          <w:rFonts w:hint="eastAsia" w:ascii="宋体" w:hAnsi="宋体" w:cs="宋体"/>
          <w:color w:val="auto"/>
          <w:highlight w:val="none"/>
          <w:lang w:eastAsia="zh-CN"/>
        </w:rPr>
        <w:t>，包含餐食研发制</w:t>
      </w:r>
      <w:r>
        <w:rPr>
          <w:rFonts w:hint="eastAsia" w:ascii="宋体" w:hAnsi="宋体" w:cs="宋体"/>
          <w:color w:val="auto"/>
          <w:highlight w:val="none"/>
        </w:rPr>
        <w:t>作</w:t>
      </w:r>
      <w:r>
        <w:rPr>
          <w:rFonts w:hint="eastAsia" w:ascii="宋体" w:hAnsi="宋体" w:cs="宋体"/>
          <w:color w:val="auto"/>
          <w:highlight w:val="none"/>
          <w:lang w:eastAsia="zh-CN"/>
        </w:rPr>
        <w:t>、物料提供、配送摆台、现场服务、撤场清理等全部内容，</w:t>
      </w:r>
      <w:r>
        <w:rPr>
          <w:rFonts w:hint="eastAsia" w:ascii="宋体" w:hAnsi="宋体" w:cs="宋体"/>
          <w:color w:val="auto"/>
          <w:highlight w:val="none"/>
        </w:rPr>
        <w:t>具体服务</w:t>
      </w:r>
      <w:r>
        <w:rPr>
          <w:rFonts w:hint="eastAsia" w:ascii="宋体" w:hAnsi="宋体" w:cs="宋体"/>
          <w:color w:val="auto"/>
          <w:highlight w:val="none"/>
          <w:lang w:eastAsia="zh-CN"/>
        </w:rPr>
        <w:t>标准、要求</w:t>
      </w:r>
      <w:r>
        <w:rPr>
          <w:rFonts w:hint="eastAsia" w:ascii="宋体" w:hAnsi="宋体" w:cs="宋体"/>
          <w:color w:val="auto"/>
          <w:highlight w:val="none"/>
        </w:rPr>
        <w:t>详见</w:t>
      </w:r>
      <w:r>
        <w:rPr>
          <w:rFonts w:hint="eastAsia" w:ascii="宋体" w:hAnsi="宋体" w:cs="宋体"/>
          <w:color w:val="auto"/>
          <w:highlight w:val="none"/>
          <w:lang w:eastAsia="zh-CN"/>
        </w:rPr>
        <w:t>本合同</w:t>
      </w:r>
      <w:r>
        <w:rPr>
          <w:rFonts w:hint="eastAsia" w:ascii="宋体" w:hAnsi="宋体" w:cs="宋体"/>
          <w:color w:val="auto"/>
          <w:highlight w:val="none"/>
        </w:rPr>
        <w:t>附件1</w:t>
      </w:r>
      <w:r>
        <w:rPr>
          <w:rFonts w:hint="eastAsia" w:ascii="宋体" w:hAnsi="宋体" w:cs="宋体"/>
          <w:color w:val="auto"/>
          <w:highlight w:val="none"/>
          <w:lang w:eastAsia="zh-CN"/>
        </w:rPr>
        <w:t>《项目任务书》、双方签字确认的单场服务订单。</w:t>
      </w:r>
    </w:p>
    <w:p w14:paraId="5E7C1C91">
      <w:pPr>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服务时间：自合同签署生效之日起至</w:t>
      </w:r>
      <w:r>
        <w:rPr>
          <w:rFonts w:hint="eastAsia" w:ascii="宋体" w:hAnsi="宋体" w:cs="宋体"/>
          <w:color w:val="auto"/>
          <w:highlight w:val="none"/>
          <w:lang w:eastAsia="zh-CN"/>
        </w:rPr>
        <w:t>2026年12月31日止，</w:t>
      </w:r>
      <w:r>
        <w:rPr>
          <w:rFonts w:hint="eastAsia" w:ascii="宋体" w:hAnsi="宋体" w:cs="宋体"/>
          <w:color w:val="auto"/>
          <w:highlight w:val="none"/>
        </w:rPr>
        <w:t>乙方</w:t>
      </w:r>
      <w:r>
        <w:rPr>
          <w:rFonts w:hint="eastAsia" w:ascii="宋体" w:hAnsi="宋体" w:cs="宋体"/>
          <w:color w:val="auto"/>
          <w:highlight w:val="none"/>
          <w:lang w:eastAsia="zh-CN"/>
        </w:rPr>
        <w:t>需按甲方每场赛事前书面/电子形式下达的服务订单指定的时间</w:t>
      </w:r>
      <w:r>
        <w:rPr>
          <w:rFonts w:hint="eastAsia" w:ascii="宋体" w:hAnsi="宋体" w:cs="宋体"/>
          <w:color w:val="auto"/>
          <w:highlight w:val="none"/>
        </w:rPr>
        <w:t>完成全部服务内容。</w:t>
      </w:r>
      <w:bookmarkEnd w:id="345"/>
    </w:p>
    <w:p w14:paraId="13C52030">
      <w:pPr>
        <w:rPr>
          <w:rFonts w:hint="eastAsia" w:ascii="宋体" w:hAnsi="宋体" w:cs="宋体"/>
          <w:color w:val="auto"/>
          <w:highlight w:val="none"/>
        </w:rPr>
      </w:pPr>
      <w:bookmarkStart w:id="346" w:name="auto_fouce_12"/>
      <w:r>
        <w:rPr>
          <w:rFonts w:hint="eastAsia" w:ascii="宋体" w:hAnsi="宋体" w:cs="宋体"/>
          <w:color w:val="auto"/>
          <w:highlight w:val="none"/>
        </w:rPr>
        <w:t>本合同履行完毕后，</w:t>
      </w:r>
      <w:r>
        <w:rPr>
          <w:rFonts w:hint="eastAsia" w:ascii="宋体" w:hAnsi="宋体" w:cs="宋体"/>
          <w:color w:val="auto"/>
          <w:highlight w:val="none"/>
          <w:lang w:eastAsia="zh-CN"/>
        </w:rPr>
        <w:t>续签合同的前提为乙方上一合同周期履约考核评价合格（履约考核评价结果以</w:t>
      </w:r>
      <w:r>
        <w:rPr>
          <w:rFonts w:hint="eastAsia" w:ascii="宋体" w:hAnsi="宋体" w:cs="宋体"/>
          <w:color w:val="auto"/>
          <w:highlight w:val="none"/>
          <w:lang w:val="en-US" w:eastAsia="zh-CN"/>
        </w:rPr>
        <w:t>甲方单方出具的为准），甲方有权结合项目需求、预算及乙方履约考核结果自主决定是否续签，乙方不得强制要求甲方续签。甲方</w:t>
      </w:r>
      <w:r>
        <w:rPr>
          <w:rFonts w:hint="eastAsia" w:ascii="宋体" w:hAnsi="宋体" w:cs="宋体"/>
          <w:color w:val="auto"/>
          <w:highlight w:val="none"/>
        </w:rPr>
        <w:t>可根据今后年度的需求并结合合同中标人履约考核评价结果，在活动需求变动不大且合同单价不变的情况下，有权结合预算，决定是否与</w:t>
      </w:r>
      <w:r>
        <w:rPr>
          <w:rFonts w:hint="eastAsia" w:ascii="宋体" w:hAnsi="宋体" w:cs="宋体"/>
          <w:color w:val="auto"/>
          <w:highlight w:val="none"/>
          <w:lang w:val="en-US" w:eastAsia="zh-CN"/>
        </w:rPr>
        <w:t>乙方</w:t>
      </w:r>
      <w:r>
        <w:rPr>
          <w:rFonts w:hint="eastAsia" w:ascii="宋体" w:hAnsi="宋体" w:cs="宋体"/>
          <w:color w:val="auto"/>
          <w:highlight w:val="none"/>
        </w:rPr>
        <w:t>就今后年度同类服务签署《服务合同》，续签次数不超过2次。</w:t>
      </w:r>
      <w:bookmarkEnd w:id="346"/>
    </w:p>
    <w:p w14:paraId="74E1DA5F">
      <w:pPr>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服务地点：</w:t>
      </w:r>
      <w:r>
        <w:rPr>
          <w:rFonts w:hint="eastAsia" w:ascii="宋体" w:hAnsi="宋体" w:cs="宋体"/>
          <w:color w:val="auto"/>
          <w:highlight w:val="none"/>
          <w:u w:val="single"/>
        </w:rPr>
        <w:t>深圳</w:t>
      </w:r>
    </w:p>
    <w:p w14:paraId="2930C8D0">
      <w:pPr>
        <w:rPr>
          <w:rFonts w:hint="eastAsia" w:ascii="宋体" w:hAnsi="宋体" w:eastAsia="宋体" w:cs="宋体"/>
        </w:rPr>
      </w:pPr>
      <w:r>
        <w:rPr>
          <w:rFonts w:hint="eastAsia" w:ascii="宋体" w:hAnsi="宋体" w:eastAsia="宋体" w:cs="宋体"/>
        </w:rPr>
        <w:t>4</w:t>
      </w:r>
      <w:r>
        <w:rPr>
          <w:rFonts w:hint="eastAsia" w:ascii="宋体" w:hAnsi="宋体" w:cs="宋体"/>
          <w:lang w:val="en-US" w:eastAsia="zh-CN"/>
        </w:rPr>
        <w:t>.</w:t>
      </w:r>
      <w:bookmarkStart w:id="347" w:name="auto_fouce_14"/>
      <w:bookmarkStart w:id="348" w:name="tip_risk_bookmark_13"/>
      <w:r>
        <w:rPr>
          <w:rFonts w:hint="eastAsia" w:ascii="宋体" w:hAnsi="宋体" w:eastAsia="宋体" w:cs="宋体"/>
        </w:rPr>
        <w:t>服务费用总额：含税总额￥*元（大写：人民币*整），税率</w:t>
      </w:r>
      <w:r>
        <w:rPr>
          <w:rFonts w:ascii="宋体" w:hAnsi="宋体" w:eastAsia="宋体" w:cs="宋体"/>
        </w:rPr>
        <w:t xml:space="preserve"> %</w:t>
      </w:r>
      <w:r>
        <w:rPr>
          <w:rFonts w:hint="eastAsia" w:ascii="宋体" w:hAnsi="宋体" w:eastAsia="宋体" w:cs="宋体"/>
        </w:rPr>
        <w:t>，</w:t>
      </w:r>
      <w:r>
        <w:rPr>
          <w:rFonts w:hint="eastAsia" w:ascii="宋体" w:hAnsi="宋体" w:eastAsia="宋体" w:cs="宋体"/>
          <w:lang w:val="en-US" w:eastAsia="zh-CN"/>
        </w:rPr>
        <w:t>应甲方要求，服务内容增减的，根据实际提供的服务据实结算，服务内容增加的，增加部分费用不超过中标价10%的，甲方无需另行采购，可直接与乙方据实结算</w:t>
      </w:r>
      <w:r>
        <w:rPr>
          <w:rFonts w:hint="eastAsia" w:ascii="宋体" w:hAnsi="宋体" w:eastAsia="宋体" w:cs="宋体"/>
        </w:rPr>
        <w:t>。</w:t>
      </w:r>
      <w:bookmarkEnd w:id="347"/>
    </w:p>
    <w:p w14:paraId="3CD99F83">
      <w:pPr>
        <w:rPr>
          <w:rFonts w:ascii="宋体" w:hAnsi="宋体" w:cs="宋体"/>
          <w:color w:val="auto"/>
          <w:highlight w:val="none"/>
        </w:rPr>
      </w:pPr>
      <w:bookmarkStart w:id="349" w:name="_Toc8499"/>
      <w:bookmarkStart w:id="350" w:name="_Toc7265"/>
      <w:bookmarkStart w:id="351" w:name="_Toc31681"/>
      <w:r>
        <w:rPr>
          <w:rFonts w:hint="eastAsia" w:ascii="宋体" w:hAnsi="宋体" w:cs="宋体"/>
          <w:color w:val="auto"/>
          <w:highlight w:val="none"/>
        </w:rPr>
        <w:t>三、甲乙双方的权利和义务：</w:t>
      </w:r>
      <w:bookmarkEnd w:id="349"/>
      <w:bookmarkEnd w:id="350"/>
      <w:bookmarkEnd w:id="351"/>
    </w:p>
    <w:p w14:paraId="225DEA65">
      <w:pP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甲方权利：</w:t>
      </w:r>
    </w:p>
    <w:p w14:paraId="411510B5">
      <w:pPr>
        <w:rPr>
          <w:rFonts w:ascii="宋体" w:hAnsi="宋体" w:cs="宋体"/>
          <w:color w:val="auto"/>
          <w:highlight w:val="none"/>
        </w:rPr>
      </w:pPr>
      <w:r>
        <w:rPr>
          <w:rFonts w:hint="eastAsia" w:ascii="宋体" w:hAnsi="宋体" w:cs="宋体"/>
          <w:color w:val="auto"/>
          <w:highlight w:val="none"/>
        </w:rPr>
        <w:t>（1）</w:t>
      </w:r>
      <w:bookmarkStart w:id="352" w:name="auto_fouce_17"/>
      <w:bookmarkStart w:id="353" w:name="tip_risk_bookmark_15"/>
      <w:bookmarkStart w:id="354" w:name="tip_risk_bookmark_16"/>
      <w:r>
        <w:rPr>
          <w:rFonts w:hint="eastAsia" w:ascii="宋体" w:hAnsi="宋体" w:cs="宋体"/>
          <w:color w:val="auto"/>
          <w:highlight w:val="none"/>
        </w:rPr>
        <w:t>甲方</w:t>
      </w:r>
      <w:r>
        <w:rPr>
          <w:rFonts w:hint="eastAsia" w:ascii="宋体" w:hAnsi="宋体" w:cs="宋体"/>
          <w:color w:val="auto"/>
          <w:highlight w:val="none"/>
          <w:lang w:val="en-US" w:eastAsia="zh-CN"/>
        </w:rPr>
        <w:t>有权</w:t>
      </w:r>
      <w:r>
        <w:rPr>
          <w:rFonts w:hint="eastAsia" w:ascii="宋体" w:hAnsi="宋体" w:cs="宋体"/>
          <w:color w:val="auto"/>
          <w:highlight w:val="none"/>
        </w:rPr>
        <w:t>对乙方提供的服务或可交付物进行监督，提出意见、要求，并指定员工（姓名： 职位：</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联系方式：         ）负责就乙方提供的服务或可交付物提出建议、意见或指令。乙方提供的服务或可交付物不符合甲</w:t>
      </w:r>
      <w:r>
        <w:rPr>
          <w:rFonts w:hint="eastAsia" w:ascii="宋体" w:hAnsi="宋体" w:cs="宋体"/>
          <w:color w:val="auto"/>
          <w:highlight w:val="none"/>
          <w:lang w:eastAsia="zh-CN"/>
        </w:rPr>
        <w:t>方</w:t>
      </w:r>
      <w:r>
        <w:rPr>
          <w:rFonts w:hint="eastAsia" w:ascii="宋体" w:hAnsi="宋体" w:cs="宋体"/>
          <w:color w:val="auto"/>
          <w:highlight w:val="none"/>
        </w:rPr>
        <w:t>要求的，乙方应及时修改至符合</w:t>
      </w:r>
      <w:r>
        <w:rPr>
          <w:rFonts w:hint="eastAsia" w:ascii="宋体" w:hAnsi="宋体" w:cs="宋体"/>
          <w:color w:val="auto"/>
          <w:highlight w:val="none"/>
          <w:lang w:eastAsia="zh-CN"/>
        </w:rPr>
        <w:t>甲</w:t>
      </w:r>
      <w:r>
        <w:rPr>
          <w:rFonts w:hint="eastAsia" w:ascii="宋体" w:hAnsi="宋体" w:cs="宋体"/>
          <w:color w:val="auto"/>
          <w:highlight w:val="none"/>
        </w:rPr>
        <w:t>方要求为止</w:t>
      </w:r>
      <w:r>
        <w:rPr>
          <w:rFonts w:hint="eastAsia" w:ascii="宋体" w:hAnsi="宋体" w:cs="宋体"/>
          <w:color w:val="auto"/>
          <w:highlight w:val="none"/>
          <w:lang w:eastAsia="zh-CN"/>
        </w:rPr>
        <w:t>，修改次数不得超过【】次，超出修改次数或修改后仍不符合甲方要求的，甲方有权拒绝接收该部分服务</w:t>
      </w:r>
      <w:r>
        <w:rPr>
          <w:rFonts w:hint="eastAsia" w:ascii="宋体" w:hAnsi="宋体" w:cs="宋体"/>
          <w:color w:val="auto"/>
          <w:highlight w:val="none"/>
        </w:rPr>
        <w:t>。</w:t>
      </w:r>
      <w:bookmarkEnd w:id="352"/>
      <w:bookmarkEnd w:id="353"/>
    </w:p>
    <w:p w14:paraId="14D69977">
      <w:pPr>
        <w:rPr>
          <w:rFonts w:hint="eastAsia" w:ascii="宋体" w:hAnsi="宋体" w:cs="宋体"/>
          <w:color w:val="auto"/>
          <w:highlight w:val="none"/>
        </w:rPr>
      </w:pPr>
      <w:r>
        <w:rPr>
          <w:rFonts w:hint="eastAsia" w:ascii="宋体" w:hAnsi="宋体" w:cs="宋体"/>
          <w:color w:val="auto"/>
          <w:highlight w:val="none"/>
        </w:rPr>
        <w:t>（2）甲方有权对乙方与</w:t>
      </w:r>
      <w:r>
        <w:rPr>
          <w:rFonts w:hint="eastAsia" w:ascii="宋体" w:hAnsi="宋体" w:cs="宋体"/>
          <w:color w:val="auto"/>
          <w:highlight w:val="none"/>
          <w:lang w:val="en-US" w:eastAsia="zh-CN"/>
        </w:rPr>
        <w:t>赛演活动现场</w:t>
      </w:r>
      <w:r>
        <w:rPr>
          <w:rFonts w:hint="eastAsia" w:ascii="宋体" w:hAnsi="宋体" w:cs="宋体"/>
          <w:color w:val="auto"/>
          <w:highlight w:val="none"/>
        </w:rPr>
        <w:t>相关的一切工作进行监督，并给予指导。乙方提供服务质量不符合合同约定的（如提供的物品不符合约定的数量、质量，物品存在明显瑕疵破损；提供的服务不能使甲方满意的，具体服务质量由甲方根据实际情况判定），乙方应承担违约责任。</w:t>
      </w:r>
      <w:bookmarkEnd w:id="354"/>
    </w:p>
    <w:p w14:paraId="2DCD2180">
      <w:pPr>
        <w:rPr>
          <w:rFonts w:ascii="宋体" w:hAnsi="宋体" w:cs="宋体"/>
          <w:color w:val="auto"/>
          <w:highlight w:val="none"/>
        </w:rPr>
      </w:pPr>
      <w:r>
        <w:rPr>
          <w:rFonts w:hint="eastAsia" w:ascii="宋体" w:hAnsi="宋体" w:cs="宋体"/>
          <w:color w:val="auto"/>
          <w:highlight w:val="none"/>
        </w:rPr>
        <w:t>2.甲方义务</w:t>
      </w:r>
    </w:p>
    <w:p w14:paraId="24357689">
      <w:pPr>
        <w:rPr>
          <w:rFonts w:ascii="宋体" w:hAnsi="宋体" w:cs="宋体"/>
          <w:color w:val="auto"/>
          <w:highlight w:val="none"/>
        </w:rPr>
      </w:pPr>
      <w:r>
        <w:rPr>
          <w:rFonts w:hint="eastAsia" w:ascii="宋体" w:hAnsi="宋体" w:cs="宋体"/>
          <w:color w:val="auto"/>
          <w:highlight w:val="none"/>
        </w:rPr>
        <w:t>（1）按本合同约定支付服务费用。</w:t>
      </w:r>
    </w:p>
    <w:p w14:paraId="01E997FD">
      <w:pPr>
        <w:rPr>
          <w:rFonts w:ascii="宋体" w:hAnsi="宋体" w:cs="宋体"/>
          <w:color w:val="auto"/>
          <w:highlight w:val="none"/>
        </w:rPr>
      </w:pPr>
      <w:r>
        <w:rPr>
          <w:rFonts w:hint="eastAsia" w:ascii="宋体" w:hAnsi="宋体" w:cs="宋体"/>
          <w:color w:val="auto"/>
          <w:highlight w:val="none"/>
        </w:rPr>
        <w:t>（2）及时协助乙方进行相关协调工作。</w:t>
      </w:r>
    </w:p>
    <w:p w14:paraId="626A1BEA">
      <w:pPr>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乙方权利</w:t>
      </w:r>
    </w:p>
    <w:p w14:paraId="7890C2E1">
      <w:pPr>
        <w:rPr>
          <w:rFonts w:ascii="宋体" w:hAnsi="宋体" w:cs="宋体"/>
          <w:color w:val="auto"/>
          <w:highlight w:val="none"/>
        </w:rPr>
      </w:pPr>
      <w:r>
        <w:rPr>
          <w:rFonts w:hint="eastAsia" w:ascii="宋体" w:hAnsi="宋体" w:cs="宋体"/>
          <w:color w:val="auto"/>
          <w:highlight w:val="none"/>
        </w:rPr>
        <w:t>（1）乙方有权要求甲方按照本合同约定支付服务费用。</w:t>
      </w:r>
    </w:p>
    <w:p w14:paraId="34A56E3B">
      <w:pPr>
        <w:rPr>
          <w:rFonts w:hint="eastAsia" w:ascii="宋体" w:hAnsi="宋体" w:cs="宋体"/>
          <w:color w:val="auto"/>
          <w:highlight w:val="none"/>
        </w:rPr>
      </w:pPr>
      <w:r>
        <w:rPr>
          <w:rFonts w:hint="eastAsia" w:ascii="宋体" w:hAnsi="宋体" w:cs="宋体"/>
          <w:color w:val="auto"/>
          <w:highlight w:val="none"/>
        </w:rPr>
        <w:t>（2）</w:t>
      </w:r>
      <w:bookmarkStart w:id="355" w:name="auto_fouce_18"/>
      <w:r>
        <w:rPr>
          <w:rFonts w:hint="eastAsia" w:ascii="宋体" w:hAnsi="宋体" w:cs="宋体"/>
          <w:color w:val="auto"/>
          <w:highlight w:val="none"/>
        </w:rPr>
        <w:t>乙方应按照双方约定的内容、时间及要求完成各项义务，并指定</w:t>
      </w:r>
      <w:r>
        <w:rPr>
          <w:rFonts w:hint="eastAsia" w:ascii="宋体" w:hAnsi="宋体" w:cs="宋体"/>
          <w:color w:val="auto"/>
          <w:highlight w:val="none"/>
          <w:lang w:eastAsia="zh-CN"/>
        </w:rPr>
        <w:t>具体</w:t>
      </w:r>
      <w:r>
        <w:rPr>
          <w:rFonts w:hint="eastAsia" w:ascii="宋体" w:hAnsi="宋体" w:cs="宋体"/>
          <w:color w:val="auto"/>
          <w:highlight w:val="none"/>
        </w:rPr>
        <w:t>员工（姓名：</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职位：</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联系方式：</w:t>
      </w:r>
      <w:r>
        <w:rPr>
          <w:rFonts w:hint="eastAsia" w:ascii="宋体" w:hAnsi="宋体" w:cs="宋体"/>
          <w:color w:val="auto"/>
          <w:highlight w:val="none"/>
          <w:lang w:val="en-US" w:eastAsia="zh-CN"/>
        </w:rPr>
        <w:t xml:space="preserve">       </w:t>
      </w:r>
      <w:r>
        <w:rPr>
          <w:rFonts w:hint="eastAsia" w:ascii="宋体" w:hAnsi="宋体" w:cs="宋体"/>
          <w:color w:val="auto"/>
          <w:highlight w:val="none"/>
        </w:rPr>
        <w:t>）</w:t>
      </w:r>
      <w:r>
        <w:rPr>
          <w:rFonts w:hint="eastAsia" w:ascii="宋体" w:hAnsi="宋体" w:cs="宋体"/>
          <w:color w:val="auto"/>
          <w:highlight w:val="none"/>
          <w:lang w:eastAsia="zh-CN"/>
        </w:rPr>
        <w:t>作为对接人，负责</w:t>
      </w:r>
      <w:r>
        <w:rPr>
          <w:rFonts w:hint="eastAsia" w:ascii="宋体" w:hAnsi="宋体" w:cs="宋体"/>
          <w:color w:val="auto"/>
          <w:highlight w:val="none"/>
        </w:rPr>
        <w:t>听取甲方的建议、意见或指令，及时、充分地与甲方沟通，以</w:t>
      </w:r>
      <w:r>
        <w:rPr>
          <w:rFonts w:hint="eastAsia" w:ascii="宋体" w:hAnsi="宋体" w:cs="宋体"/>
          <w:color w:val="auto"/>
          <w:highlight w:val="none"/>
          <w:lang w:eastAsia="zh-CN"/>
        </w:rPr>
        <w:t>确保</w:t>
      </w:r>
      <w:r>
        <w:rPr>
          <w:rFonts w:hint="eastAsia" w:ascii="宋体" w:hAnsi="宋体" w:cs="宋体"/>
          <w:color w:val="auto"/>
          <w:highlight w:val="none"/>
        </w:rPr>
        <w:t>正确理解甲方要求并按约定执行。</w:t>
      </w:r>
      <w:r>
        <w:rPr>
          <w:rFonts w:hint="eastAsia" w:ascii="宋体" w:hAnsi="宋体" w:cs="宋体"/>
          <w:color w:val="auto"/>
          <w:highlight w:val="none"/>
          <w:lang w:eastAsia="zh-CN"/>
        </w:rPr>
        <w:t>上述义务属于乙方的合同义务，不得视为权利</w:t>
      </w:r>
      <w:r>
        <w:rPr>
          <w:rFonts w:hint="eastAsia" w:ascii="宋体" w:hAnsi="宋体" w:cs="宋体"/>
          <w:color w:val="auto"/>
          <w:highlight w:val="none"/>
        </w:rPr>
        <w:t>。</w:t>
      </w:r>
      <w:bookmarkEnd w:id="355"/>
    </w:p>
    <w:p w14:paraId="3248024F">
      <w:pPr>
        <w:rPr>
          <w:rFonts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乙方义务：</w:t>
      </w:r>
    </w:p>
    <w:p w14:paraId="68BC92D4">
      <w:pPr>
        <w:rPr>
          <w:rFonts w:ascii="宋体" w:hAnsi="宋体" w:cs="宋体"/>
          <w:color w:val="auto"/>
          <w:highlight w:val="none"/>
        </w:rPr>
      </w:pPr>
      <w:r>
        <w:rPr>
          <w:rFonts w:hint="eastAsia" w:ascii="宋体" w:hAnsi="宋体" w:cs="宋体"/>
          <w:color w:val="auto"/>
          <w:highlight w:val="none"/>
        </w:rPr>
        <w:t>（1）乙方应遵从由甲方提供的关于活动的具体要求、根据有关的要求制度，按时准备并完成服务工作。</w:t>
      </w:r>
    </w:p>
    <w:p w14:paraId="00E1B3F9">
      <w:pPr>
        <w:rPr>
          <w:rFonts w:ascii="宋体" w:hAnsi="宋体" w:cs="宋体"/>
          <w:color w:val="auto"/>
          <w:highlight w:val="none"/>
        </w:rPr>
      </w:pPr>
      <w:r>
        <w:rPr>
          <w:rFonts w:hint="eastAsia" w:ascii="宋体" w:hAnsi="宋体" w:cs="宋体"/>
          <w:color w:val="auto"/>
          <w:highlight w:val="none"/>
        </w:rPr>
        <w:t>（2）在甲方的协助下，与甲方共同办妥一切有关手续及协调工作。</w:t>
      </w:r>
    </w:p>
    <w:p w14:paraId="3A0FE6DB">
      <w:pPr>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）乙方服务期间所需的人员、车辆保险等均由乙方承担，如因乙方违规操作造成财产和人员意外伤害均由乙方负责。</w:t>
      </w:r>
    </w:p>
    <w:p w14:paraId="06F832A8">
      <w:pPr>
        <w:ind w:left="0" w:firstLine="420" w:firstLineChars="0"/>
        <w:jc w:val="left"/>
        <w:rPr>
          <w:rFonts w:hint="eastAsia" w:ascii="宋体" w:hAnsi="宋体" w:eastAsia="宋体" w:cs="宋体"/>
          <w:color w:val="FF0000"/>
          <w:highlight w:val="none"/>
          <w:lang w:eastAsia="zh-CN"/>
        </w:rPr>
      </w:pPr>
      <w:r>
        <w:rPr>
          <w:rFonts w:hint="eastAsia" w:ascii="宋体" w:hAnsi="宋体" w:cs="宋体"/>
          <w:color w:val="auto"/>
          <w:highlight w:val="none"/>
        </w:rPr>
        <w:t>（</w:t>
      </w:r>
      <w:r>
        <w:rPr>
          <w:rFonts w:hint="eastAsia" w:ascii="宋体" w:hAnsi="宋体" w:cs="宋体"/>
          <w:color w:val="auto"/>
          <w:highlight w:val="none"/>
          <w:lang w:val="en-US" w:eastAsia="zh-CN"/>
        </w:rPr>
        <w:t>4</w:t>
      </w:r>
      <w:r>
        <w:rPr>
          <w:rFonts w:hint="eastAsia" w:ascii="宋体" w:hAnsi="宋体" w:cs="宋体"/>
          <w:color w:val="auto"/>
          <w:highlight w:val="none"/>
        </w:rPr>
        <w:t>）乙方应加强对提供服务人员的管理，确保不发生任何安全事故。乙方负责派遣到现场工作人员的人身安全并承担相关责任；乙方提供的各项服务以及服务中所使用的各种产品，均应符合国家相关规定或行业相关规范确定的要求。</w:t>
      </w:r>
      <w:r>
        <w:rPr>
          <w:rFonts w:hint="eastAsia" w:ascii="宋体" w:hAnsi="宋体" w:cs="宋体"/>
          <w:color w:val="auto"/>
          <w:highlight w:val="none"/>
          <w:lang w:val="en-US" w:eastAsia="zh-CN"/>
        </w:rPr>
        <w:t>乙方应负责食品安全责任，做好风险防范和应急处置预案，</w:t>
      </w:r>
      <w:r>
        <w:rPr>
          <w:rFonts w:hint="eastAsia" w:ascii="宋体" w:hAnsi="宋体" w:cs="宋体"/>
          <w:color w:val="auto"/>
          <w:highlight w:val="none"/>
        </w:rPr>
        <w:t>因乙方提供的物品或者服务导致甲方雇员或者任何第三人人身财产损失的，乙方应承担全部责任。</w:t>
      </w:r>
      <w:bookmarkStart w:id="356" w:name="auto_fouce_19"/>
    </w:p>
    <w:p w14:paraId="4FC1766E">
      <w:pPr>
        <w:ind w:left="0" w:firstLine="420" w:firstLineChars="0"/>
        <w:jc w:val="left"/>
        <w:rPr>
          <w:rFonts w:hint="eastAsia" w:ascii="宋体" w:hAnsi="宋体" w:eastAsia="宋体" w:cs="宋体"/>
          <w:color w:val="auto"/>
          <w:highlight w:val="none"/>
          <w:lang w:eastAsia="zh-CN"/>
        </w:rPr>
      </w:pPr>
      <w:r>
        <w:rPr>
          <w:rFonts w:hint="eastAsia" w:ascii="宋体" w:hAnsi="宋体" w:cs="宋体"/>
          <w:color w:val="auto"/>
          <w:highlight w:val="none"/>
          <w:lang w:eastAsia="zh-CN"/>
        </w:rPr>
        <w:t>乙方因履行本合同知悉的甲方赛事运营数据、包厢客户信息、交易数据等全部信息，仅可用于履行本合同项下义务，不得擅自留存、复制、泄露或用于其他任何用途，服务结束后乙方应立即删除所有相关信息，前述信息及基于本项目服务产生的全部衍生数据权益均归甲方所有。</w:t>
      </w:r>
      <w:bookmarkEnd w:id="356"/>
    </w:p>
    <w:p w14:paraId="1981441E">
      <w:pPr>
        <w:pStyle w:val="35"/>
        <w:ind w:firstLine="0" w:firstLineChars="0"/>
        <w:outlineLvl w:val="1"/>
        <w:rPr>
          <w:rFonts w:ascii="宋体" w:hAnsi="宋体" w:cs="宋体"/>
          <w:color w:val="auto"/>
          <w:szCs w:val="24"/>
          <w:highlight w:val="none"/>
        </w:rPr>
      </w:pPr>
      <w:bookmarkStart w:id="357" w:name="_Toc30927"/>
      <w:bookmarkStart w:id="358" w:name="_Toc6124"/>
      <w:bookmarkStart w:id="359" w:name="_Toc32088"/>
      <w:r>
        <w:rPr>
          <w:rFonts w:hint="eastAsia" w:ascii="宋体" w:hAnsi="宋体" w:cs="宋体"/>
          <w:color w:val="auto"/>
          <w:szCs w:val="24"/>
          <w:highlight w:val="none"/>
        </w:rPr>
        <w:t>四、费用结算：</w:t>
      </w:r>
      <w:bookmarkEnd w:id="357"/>
      <w:bookmarkEnd w:id="358"/>
      <w:bookmarkEnd w:id="359"/>
    </w:p>
    <w:p w14:paraId="14318251">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rPr>
        <w:t>付款方式</w:t>
      </w:r>
    </w:p>
    <w:p w14:paraId="0DF50863">
      <w:pPr>
        <w:rPr>
          <w:rFonts w:hint="eastAsia" w:ascii="宋体" w:hAnsi="宋体" w:eastAsia="宋体" w:cs="宋体"/>
          <w:color w:val="FF0000"/>
          <w:lang w:eastAsia="zh-CN"/>
        </w:rPr>
      </w:pPr>
      <w:r>
        <w:rPr>
          <w:rFonts w:hint="eastAsia" w:ascii="宋体" w:hAnsi="宋体" w:eastAsia="宋体" w:cs="宋体"/>
        </w:rPr>
        <w:t>按月度结算付款，甲方根据乙方当月实际提供茶歇服务的场次及人数进行结算，无服务场次则无需结算。</w:t>
      </w:r>
      <w:bookmarkStart w:id="360" w:name="auto_fouce_20"/>
    </w:p>
    <w:p w14:paraId="69A5CBF2">
      <w:pPr>
        <w:rPr>
          <w:rFonts w:hint="eastAsia" w:ascii="宋体" w:hAnsi="宋体" w:eastAsia="宋体" w:cs="宋体"/>
          <w:lang w:eastAsia="zh-CN"/>
        </w:rPr>
      </w:pPr>
      <w:r>
        <w:rPr>
          <w:rFonts w:hint="eastAsia" w:ascii="宋体" w:hAnsi="宋体" w:cs="宋体"/>
          <w:lang w:eastAsia="zh-CN"/>
        </w:rPr>
        <w:t>若乙方未按合同约定完成服务、提交的结算材料不符合要求或开具的发票不符合国家规定的</w:t>
      </w:r>
      <w:r>
        <w:rPr>
          <w:rFonts w:hint="eastAsia" w:ascii="宋体" w:hAnsi="宋体" w:cs="宋体"/>
          <w:lang w:val="en-US" w:eastAsia="zh-CN"/>
        </w:rPr>
        <w:t>或未及时开具发票的</w:t>
      </w:r>
      <w:r>
        <w:rPr>
          <w:rFonts w:hint="eastAsia" w:ascii="宋体" w:hAnsi="宋体" w:cs="宋体"/>
          <w:lang w:eastAsia="zh-CN"/>
        </w:rPr>
        <w:t>，甲方有权顺延付款时间，且不承担任何责任。</w:t>
      </w:r>
      <w:bookmarkEnd w:id="360"/>
    </w:p>
    <w:p w14:paraId="7071946C">
      <w:pPr>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w:t>
      </w:r>
      <w:r>
        <w:rPr>
          <w:rFonts w:hint="eastAsia" w:ascii="宋体" w:hAnsi="宋体" w:eastAsia="宋体" w:cs="宋体"/>
        </w:rPr>
        <w:t>付款前提</w:t>
      </w:r>
    </w:p>
    <w:p w14:paraId="2F6ADF03">
      <w:pPr>
        <w:rPr>
          <w:rFonts w:ascii="宋体" w:hAnsi="宋体" w:eastAsia="宋体" w:cs="宋体"/>
        </w:rPr>
      </w:pPr>
      <w:r>
        <w:rPr>
          <w:rFonts w:hint="eastAsia" w:ascii="宋体" w:hAnsi="宋体" w:eastAsia="宋体" w:cs="宋体"/>
        </w:rPr>
        <w:t>（1）</w:t>
      </w:r>
      <w:bookmarkStart w:id="361" w:name="tip_risk_bookmark_21"/>
      <w:r>
        <w:rPr>
          <w:rFonts w:hint="eastAsia" w:ascii="宋体" w:hAnsi="宋体" w:eastAsia="宋体" w:cs="宋体"/>
        </w:rPr>
        <w:t>乙方已按甲方订单要求完成对应场次茶歇服务，且服务经甲方验收通过（验收以双方联系人签字确认的服务单为准）；（2）乙方需在每月 5 号前，将上月服务的所有订单情况汇总，连同配餐清单明细（加盖公司公章）以邮件 / 微信形式提交至甲方指定联系人，甲方确认无误后 5 个工作日内通知乙方开具发票；（3）乙方在收到甲方开票通知后 5 个工作日内，开具合法有效的增值税发票，并将发票与加盖公章的付款申请函一并送达甲方；（4）甲方在收到乙方合规的发票及付款申请函，且审核确认无误后 5 个工作日内，向乙方支付对应款项。</w:t>
      </w:r>
      <w:bookmarkEnd w:id="361"/>
    </w:p>
    <w:p w14:paraId="115166AD">
      <w:pPr>
        <w:rPr>
          <w:rFonts w:ascii="宋体" w:hAnsi="宋体" w:eastAsia="宋体" w:cs="宋体"/>
          <w:b w:val="0"/>
          <w:i w:val="0"/>
          <w:strike w:val="0"/>
          <w:dstrike w:val="0"/>
          <w:color w:val="auto"/>
          <w:spacing w:val="0"/>
          <w:w w:val="100"/>
          <w:kern w:val="2"/>
          <w:sz w:val="21"/>
          <w:szCs w:val="21"/>
          <w:highlight w:val="none"/>
          <w:u w:val="none"/>
          <w:vertAlign w:val="baseline"/>
        </w:rPr>
      </w:pPr>
      <w:r>
        <w:rPr>
          <w:rFonts w:hint="eastAsia" w:ascii="宋体" w:hAnsi="宋体" w:eastAsia="宋体" w:cs="宋体"/>
          <w:b w:val="0"/>
          <w:i w:val="0"/>
          <w:strike w:val="0"/>
          <w:dstrike w:val="0"/>
          <w:color w:val="auto"/>
          <w:spacing w:val="0"/>
          <w:w w:val="100"/>
          <w:kern w:val="2"/>
          <w:sz w:val="21"/>
          <w:szCs w:val="21"/>
          <w:highlight w:val="none"/>
          <w:u w:val="none"/>
          <w:vertAlign w:val="baseline"/>
        </w:rPr>
        <w:t>3</w:t>
      </w:r>
      <w:r>
        <w:rPr>
          <w:rFonts w:ascii="宋体" w:hAnsi="宋体" w:eastAsia="宋体" w:cs="宋体"/>
          <w:b w:val="0"/>
          <w:i w:val="0"/>
          <w:strike w:val="0"/>
          <w:dstrike w:val="0"/>
          <w:color w:val="auto"/>
          <w:spacing w:val="0"/>
          <w:w w:val="100"/>
          <w:kern w:val="2"/>
          <w:sz w:val="21"/>
          <w:szCs w:val="21"/>
          <w:highlight w:val="none"/>
          <w:u w:val="none"/>
          <w:vertAlign w:val="baseline"/>
        </w:rPr>
        <w:t>.</w:t>
      </w:r>
      <w:r>
        <w:rPr>
          <w:rFonts w:hint="eastAsia" w:ascii="宋体" w:hAnsi="宋体" w:eastAsia="宋体" w:cs="宋体"/>
          <w:b w:val="0"/>
          <w:i w:val="0"/>
          <w:strike w:val="0"/>
          <w:dstrike w:val="0"/>
          <w:color w:val="auto"/>
          <w:spacing w:val="0"/>
          <w:w w:val="100"/>
          <w:kern w:val="2"/>
          <w:sz w:val="21"/>
          <w:szCs w:val="21"/>
          <w:highlight w:val="none"/>
          <w:u w:val="none"/>
          <w:vertAlign w:val="baseline"/>
        </w:rPr>
        <w:t>履约</w:t>
      </w:r>
      <w:r>
        <w:rPr>
          <w:rFonts w:ascii="宋体" w:hAnsi="宋体" w:eastAsia="宋体" w:cs="宋体"/>
          <w:b w:val="0"/>
          <w:i w:val="0"/>
          <w:strike w:val="0"/>
          <w:dstrike w:val="0"/>
          <w:color w:val="auto"/>
          <w:spacing w:val="0"/>
          <w:w w:val="100"/>
          <w:kern w:val="2"/>
          <w:sz w:val="21"/>
          <w:szCs w:val="21"/>
          <w:highlight w:val="none"/>
          <w:u w:val="none"/>
          <w:vertAlign w:val="baseline"/>
        </w:rPr>
        <w:t>评价</w:t>
      </w:r>
    </w:p>
    <w:p w14:paraId="2D7D8C94">
      <w:pPr>
        <w:rPr>
          <w:rFonts w:ascii="Times New Roman" w:hAnsi="Times New Roman" w:eastAsia="宋体"/>
          <w:color w:val="auto"/>
          <w:kern w:val="2"/>
          <w:sz w:val="21"/>
          <w:szCs w:val="21"/>
        </w:rPr>
      </w:pPr>
      <w:r>
        <w:rPr>
          <w:rFonts w:ascii="宋体" w:hAnsi="Times New Roman" w:eastAsia="宋体" w:cs="Times New Roman"/>
          <w:color w:val="auto"/>
          <w:kern w:val="2"/>
          <w:sz w:val="21"/>
          <w:szCs w:val="21"/>
        </w:rPr>
        <w:t>（1）每次付款</w:t>
      </w:r>
      <w:r>
        <w:rPr>
          <w:rFonts w:hint="eastAsia" w:ascii="宋体" w:hAnsi="Times New Roman" w:eastAsia="宋体" w:cs="Times New Roman"/>
          <w:color w:val="auto"/>
          <w:kern w:val="2"/>
          <w:sz w:val="21"/>
          <w:szCs w:val="21"/>
        </w:rPr>
        <w:t>款项由基本费用</w:t>
      </w:r>
      <w:r>
        <w:rPr>
          <w:rFonts w:ascii="Times New Roman" w:hAnsi="Times New Roman" w:eastAsia="宋体" w:cs="Times New Roman"/>
          <w:color w:val="auto"/>
          <w:kern w:val="2"/>
          <w:sz w:val="21"/>
          <w:szCs w:val="21"/>
        </w:rPr>
        <w:t>(</w:t>
      </w:r>
      <w:r>
        <w:rPr>
          <w:rFonts w:hint="eastAsia" w:ascii="宋体" w:hAnsi="Times New Roman" w:eastAsia="宋体" w:cs="Times New Roman"/>
          <w:color w:val="auto"/>
          <w:kern w:val="2"/>
          <w:sz w:val="21"/>
          <w:szCs w:val="21"/>
        </w:rPr>
        <w:t>占比</w:t>
      </w:r>
      <w:r>
        <w:rPr>
          <w:rFonts w:ascii="Times New Roman" w:hAnsi="Times New Roman" w:eastAsia="宋体" w:cs="Times New Roman"/>
          <w:color w:val="auto"/>
          <w:kern w:val="2"/>
          <w:sz w:val="21"/>
          <w:szCs w:val="21"/>
        </w:rPr>
        <w:t>90%</w:t>
      </w:r>
      <w:r>
        <w:rPr>
          <w:rFonts w:hint="eastAsia" w:ascii="宋体" w:hAnsi="Times New Roman" w:eastAsia="宋体" w:cs="Times New Roman"/>
          <w:color w:val="auto"/>
          <w:kern w:val="2"/>
          <w:sz w:val="21"/>
          <w:szCs w:val="21"/>
        </w:rPr>
        <w:t>）和绩效费用</w:t>
      </w:r>
      <w:r>
        <w:rPr>
          <w:rFonts w:ascii="Times New Roman" w:hAnsi="Times New Roman" w:eastAsia="宋体" w:cs="Times New Roman"/>
          <w:color w:val="auto"/>
          <w:kern w:val="2"/>
          <w:sz w:val="21"/>
          <w:szCs w:val="21"/>
        </w:rPr>
        <w:t>(</w:t>
      </w:r>
      <w:r>
        <w:rPr>
          <w:rFonts w:hint="eastAsia" w:ascii="宋体" w:hAnsi="Times New Roman" w:eastAsia="宋体" w:cs="Times New Roman"/>
          <w:color w:val="auto"/>
          <w:kern w:val="2"/>
          <w:sz w:val="21"/>
          <w:szCs w:val="21"/>
        </w:rPr>
        <w:t>占比</w:t>
      </w:r>
      <w:r>
        <w:rPr>
          <w:rFonts w:ascii="Times New Roman" w:hAnsi="Times New Roman" w:eastAsia="宋体" w:cs="Times New Roman"/>
          <w:color w:val="auto"/>
          <w:kern w:val="2"/>
          <w:sz w:val="21"/>
          <w:szCs w:val="21"/>
        </w:rPr>
        <w:t>10%)</w:t>
      </w:r>
      <w:r>
        <w:rPr>
          <w:rFonts w:hint="eastAsia" w:ascii="宋体" w:hAnsi="Times New Roman" w:eastAsia="宋体" w:cs="Times New Roman"/>
          <w:color w:val="auto"/>
          <w:kern w:val="2"/>
          <w:sz w:val="21"/>
          <w:szCs w:val="21"/>
        </w:rPr>
        <w:t>组成。乙方每次申请进度款时，经甲方审核后，支付基本费用；甲方对乙方当期的服务进行履约评价，根据履约评价结果计算对应的绩效费用。乙方服务完成并经甲方审定最终结算价后，甲方对乙方进行履约评价，绩效费用与基本费用余款一起一次性支付。</w:t>
      </w:r>
    </w:p>
    <w:p w14:paraId="35F5E485">
      <w:pPr>
        <w:rPr>
          <w:rFonts w:ascii="Times New Roman" w:hAnsi="Times New Roman" w:eastAsia="宋体"/>
          <w:color w:val="auto"/>
          <w:kern w:val="2"/>
          <w:sz w:val="21"/>
          <w:szCs w:val="21"/>
        </w:rPr>
      </w:pPr>
      <w:r>
        <w:rPr>
          <w:rFonts w:hint="eastAsia" w:ascii="宋体" w:hAnsi="Times New Roman" w:eastAsia="宋体" w:cs="Times New Roman"/>
          <w:color w:val="auto"/>
          <w:kern w:val="2"/>
          <w:sz w:val="21"/>
          <w:szCs w:val="21"/>
        </w:rPr>
        <w:t>（</w:t>
      </w:r>
      <w:r>
        <w:rPr>
          <w:rFonts w:ascii="Times New Roman" w:hAnsi="Times New Roman" w:eastAsia="宋体" w:cs="Times New Roman"/>
          <w:color w:val="auto"/>
          <w:kern w:val="2"/>
          <w:sz w:val="21"/>
          <w:szCs w:val="21"/>
        </w:rPr>
        <w:t>2</w:t>
      </w:r>
      <w:r>
        <w:rPr>
          <w:rFonts w:hint="eastAsia" w:ascii="宋体" w:hAnsi="Times New Roman" w:eastAsia="宋体" w:cs="Times New Roman"/>
          <w:color w:val="auto"/>
          <w:kern w:val="2"/>
          <w:sz w:val="21"/>
          <w:szCs w:val="21"/>
        </w:rPr>
        <w:t>）履约评价采用百分制，综合考评分为优秀</w:t>
      </w:r>
      <w:r>
        <w:rPr>
          <w:rFonts w:ascii="Times New Roman" w:hAnsi="Times New Roman" w:eastAsia="宋体" w:cs="Times New Roman"/>
          <w:color w:val="auto"/>
          <w:kern w:val="2"/>
          <w:sz w:val="21"/>
          <w:szCs w:val="21"/>
        </w:rPr>
        <w:t>(</w:t>
      </w:r>
      <w:r>
        <w:rPr>
          <w:rFonts w:hint="eastAsia" w:ascii="宋体" w:hAnsi="Times New Roman" w:eastAsia="宋体" w:cs="Times New Roman"/>
          <w:color w:val="auto"/>
          <w:kern w:val="2"/>
          <w:sz w:val="21"/>
          <w:szCs w:val="21"/>
        </w:rPr>
        <w:t>评分≥</w:t>
      </w:r>
      <w:r>
        <w:rPr>
          <w:rFonts w:ascii="Times New Roman" w:hAnsi="Times New Roman" w:eastAsia="宋体" w:cs="Times New Roman"/>
          <w:color w:val="auto"/>
          <w:kern w:val="2"/>
          <w:sz w:val="21"/>
          <w:szCs w:val="21"/>
        </w:rPr>
        <w:t>90</w:t>
      </w:r>
      <w:r>
        <w:rPr>
          <w:rFonts w:hint="eastAsia" w:ascii="宋体" w:hAnsi="Times New Roman" w:eastAsia="宋体" w:cs="Times New Roman"/>
          <w:color w:val="auto"/>
          <w:kern w:val="2"/>
          <w:sz w:val="21"/>
          <w:szCs w:val="21"/>
        </w:rPr>
        <w:t>分</w:t>
      </w:r>
      <w:r>
        <w:rPr>
          <w:rFonts w:ascii="Times New Roman" w:hAnsi="Times New Roman" w:eastAsia="宋体" w:cs="Times New Roman"/>
          <w:color w:val="auto"/>
          <w:kern w:val="2"/>
          <w:sz w:val="21"/>
          <w:szCs w:val="21"/>
        </w:rPr>
        <w:t>)</w:t>
      </w:r>
      <w:r>
        <w:rPr>
          <w:rFonts w:hint="eastAsia" w:ascii="宋体" w:hAnsi="Times New Roman" w:eastAsia="宋体" w:cs="Times New Roman"/>
          <w:color w:val="auto"/>
          <w:kern w:val="2"/>
          <w:sz w:val="21"/>
          <w:szCs w:val="21"/>
        </w:rPr>
        <w:t>、良好</w:t>
      </w:r>
      <w:r>
        <w:rPr>
          <w:rFonts w:ascii="Times New Roman" w:hAnsi="Times New Roman" w:eastAsia="宋体" w:cs="Times New Roman"/>
          <w:color w:val="auto"/>
          <w:kern w:val="2"/>
          <w:sz w:val="21"/>
          <w:szCs w:val="21"/>
        </w:rPr>
        <w:t>(80</w:t>
      </w:r>
      <w:r>
        <w:rPr>
          <w:rFonts w:hint="eastAsia" w:ascii="宋体" w:hAnsi="Times New Roman" w:eastAsia="宋体" w:cs="Times New Roman"/>
          <w:color w:val="auto"/>
          <w:kern w:val="2"/>
          <w:sz w:val="21"/>
          <w:szCs w:val="21"/>
        </w:rPr>
        <w:t>≤评分</w:t>
      </w:r>
      <w:r>
        <w:rPr>
          <w:rFonts w:ascii="Times New Roman" w:hAnsi="Times New Roman" w:eastAsia="宋体" w:cs="Times New Roman"/>
          <w:color w:val="auto"/>
          <w:kern w:val="2"/>
          <w:sz w:val="21"/>
          <w:szCs w:val="21"/>
        </w:rPr>
        <w:t>&lt;90)</w:t>
      </w:r>
      <w:r>
        <w:rPr>
          <w:rFonts w:hint="eastAsia" w:ascii="宋体" w:hAnsi="Times New Roman" w:eastAsia="宋体" w:cs="Times New Roman"/>
          <w:color w:val="auto"/>
          <w:kern w:val="2"/>
          <w:sz w:val="21"/>
          <w:szCs w:val="21"/>
        </w:rPr>
        <w:t>、中等</w:t>
      </w:r>
      <w:r>
        <w:rPr>
          <w:rFonts w:ascii="Times New Roman" w:hAnsi="Times New Roman" w:eastAsia="宋体" w:cs="Times New Roman"/>
          <w:color w:val="auto"/>
          <w:kern w:val="2"/>
          <w:sz w:val="21"/>
          <w:szCs w:val="21"/>
        </w:rPr>
        <w:t>(70</w:t>
      </w:r>
      <w:r>
        <w:rPr>
          <w:rFonts w:hint="eastAsia" w:ascii="宋体" w:hAnsi="Times New Roman" w:eastAsia="宋体" w:cs="Times New Roman"/>
          <w:color w:val="auto"/>
          <w:kern w:val="2"/>
          <w:sz w:val="21"/>
          <w:szCs w:val="21"/>
        </w:rPr>
        <w:t>≤评分</w:t>
      </w:r>
      <w:r>
        <w:rPr>
          <w:rFonts w:ascii="Times New Roman" w:hAnsi="Times New Roman" w:eastAsia="宋体" w:cs="Times New Roman"/>
          <w:color w:val="auto"/>
          <w:kern w:val="2"/>
          <w:sz w:val="21"/>
          <w:szCs w:val="21"/>
        </w:rPr>
        <w:t>&lt;80)</w:t>
      </w:r>
      <w:r>
        <w:rPr>
          <w:rFonts w:hint="eastAsia" w:ascii="宋体" w:hAnsi="Times New Roman" w:eastAsia="宋体" w:cs="Times New Roman"/>
          <w:color w:val="auto"/>
          <w:kern w:val="2"/>
          <w:sz w:val="21"/>
          <w:szCs w:val="21"/>
        </w:rPr>
        <w:t xml:space="preserve">、合格 </w:t>
      </w:r>
      <w:r>
        <w:rPr>
          <w:rFonts w:ascii="Times New Roman" w:hAnsi="Times New Roman" w:eastAsia="宋体" w:cs="Times New Roman"/>
          <w:color w:val="auto"/>
          <w:kern w:val="2"/>
          <w:sz w:val="21"/>
          <w:szCs w:val="21"/>
        </w:rPr>
        <w:t>(60</w:t>
      </w:r>
      <w:r>
        <w:rPr>
          <w:rFonts w:hint="eastAsia" w:ascii="宋体" w:hAnsi="Times New Roman" w:eastAsia="宋体" w:cs="Times New Roman"/>
          <w:color w:val="auto"/>
          <w:kern w:val="2"/>
          <w:sz w:val="21"/>
          <w:szCs w:val="21"/>
        </w:rPr>
        <w:t>≤评分</w:t>
      </w:r>
      <w:r>
        <w:rPr>
          <w:rFonts w:ascii="Times New Roman" w:hAnsi="Times New Roman" w:eastAsia="宋体" w:cs="Times New Roman"/>
          <w:color w:val="auto"/>
          <w:kern w:val="2"/>
          <w:sz w:val="21"/>
          <w:szCs w:val="21"/>
        </w:rPr>
        <w:t>&lt;70)</w:t>
      </w:r>
      <w:r>
        <w:rPr>
          <w:rFonts w:hint="eastAsia" w:ascii="宋体" w:hAnsi="Times New Roman" w:eastAsia="宋体" w:cs="Times New Roman"/>
          <w:color w:val="auto"/>
          <w:kern w:val="2"/>
          <w:sz w:val="21"/>
          <w:szCs w:val="21"/>
        </w:rPr>
        <w:t xml:space="preserve">不合格 </w:t>
      </w:r>
      <w:r>
        <w:rPr>
          <w:rFonts w:ascii="Times New Roman" w:hAnsi="Times New Roman" w:eastAsia="宋体" w:cs="Times New Roman"/>
          <w:color w:val="auto"/>
          <w:kern w:val="2"/>
          <w:sz w:val="21"/>
          <w:szCs w:val="21"/>
        </w:rPr>
        <w:t>(</w:t>
      </w:r>
      <w:r>
        <w:rPr>
          <w:rFonts w:hint="eastAsia" w:ascii="宋体" w:hAnsi="Times New Roman" w:eastAsia="宋体" w:cs="Times New Roman"/>
          <w:color w:val="auto"/>
          <w:kern w:val="2"/>
          <w:sz w:val="21"/>
          <w:szCs w:val="21"/>
        </w:rPr>
        <w:t>评分</w:t>
      </w:r>
      <w:r>
        <w:rPr>
          <w:rFonts w:ascii="Times New Roman" w:hAnsi="Times New Roman" w:eastAsia="宋体" w:cs="Times New Roman"/>
          <w:color w:val="auto"/>
          <w:kern w:val="2"/>
          <w:sz w:val="21"/>
          <w:szCs w:val="21"/>
        </w:rPr>
        <w:t>&lt;60)</w:t>
      </w:r>
      <w:r>
        <w:rPr>
          <w:rFonts w:hint="eastAsia" w:ascii="宋体" w:hAnsi="Times New Roman" w:eastAsia="宋体" w:cs="Times New Roman"/>
          <w:color w:val="auto"/>
          <w:kern w:val="2"/>
          <w:sz w:val="21"/>
          <w:szCs w:val="21"/>
        </w:rPr>
        <w:t>五个等级；</w:t>
      </w:r>
      <w:r>
        <w:rPr>
          <w:rFonts w:hint="eastAsia" w:ascii="宋体" w:hAnsi="宋体" w:eastAsia="宋体"/>
          <w:color w:val="auto"/>
          <w:kern w:val="2"/>
          <w:sz w:val="21"/>
          <w:szCs w:val="21"/>
        </w:rPr>
        <w:t>（履约评价表详见附件2履约评价表）。</w:t>
      </w:r>
    </w:p>
    <w:p w14:paraId="081135AB">
      <w:pPr>
        <w:rPr>
          <w:rFonts w:hint="eastAsia" w:ascii="宋体" w:hAnsi="宋体" w:eastAsia="宋体" w:cs="宋体"/>
        </w:rPr>
      </w:pPr>
      <w:r>
        <w:rPr>
          <w:rFonts w:hint="eastAsia" w:ascii="宋体" w:hAnsi="Times New Roman" w:eastAsia="宋体" w:cs="Times New Roman"/>
          <w:color w:val="auto"/>
          <w:kern w:val="2"/>
          <w:sz w:val="21"/>
          <w:szCs w:val="21"/>
        </w:rPr>
        <w:t>最终履约评价为良好及以上的，支付全部绩效费用，履约评价为中等的，支付绩效费用的</w:t>
      </w:r>
      <w:r>
        <w:rPr>
          <w:rFonts w:ascii="Times New Roman" w:hAnsi="Times New Roman" w:eastAsia="宋体" w:cs="Times New Roman"/>
          <w:color w:val="auto"/>
          <w:kern w:val="2"/>
          <w:sz w:val="21"/>
          <w:szCs w:val="21"/>
        </w:rPr>
        <w:t>70%</w:t>
      </w:r>
      <w:r>
        <w:rPr>
          <w:rFonts w:hint="eastAsia" w:ascii="宋体" w:hAnsi="Times New Roman" w:eastAsia="宋体" w:cs="Times New Roman"/>
          <w:color w:val="auto"/>
          <w:kern w:val="2"/>
          <w:sz w:val="21"/>
          <w:szCs w:val="21"/>
        </w:rPr>
        <w:t>，履约评价为合格的，支付绩效费用的</w:t>
      </w:r>
      <w:r>
        <w:rPr>
          <w:rFonts w:ascii="Times New Roman" w:hAnsi="Times New Roman" w:eastAsia="宋体" w:cs="Times New Roman"/>
          <w:color w:val="auto"/>
          <w:kern w:val="2"/>
          <w:sz w:val="21"/>
          <w:szCs w:val="21"/>
        </w:rPr>
        <w:t>50%</w:t>
      </w:r>
      <w:r>
        <w:rPr>
          <w:rFonts w:hint="eastAsia" w:ascii="宋体" w:hAnsi="Times New Roman" w:eastAsia="宋体" w:cs="Times New Roman"/>
          <w:color w:val="auto"/>
          <w:kern w:val="2"/>
          <w:sz w:val="21"/>
          <w:szCs w:val="21"/>
        </w:rPr>
        <w:t>；履约评价为不合格的，不支付绩效费用。</w:t>
      </w:r>
    </w:p>
    <w:p w14:paraId="59DF88F1">
      <w:pPr>
        <w:rPr>
          <w:rFonts w:hint="eastAsia" w:ascii="宋体" w:hAnsi="宋体" w:eastAsia="宋体" w:cs="宋体"/>
        </w:rPr>
      </w:pPr>
      <w:r>
        <w:rPr>
          <w:rFonts w:hint="eastAsia" w:ascii="宋体" w:hAnsi="宋体" w:cs="宋体"/>
          <w:lang w:val="en-US" w:eastAsia="zh-CN"/>
        </w:rPr>
        <w:t>.</w:t>
      </w:r>
      <w:r>
        <w:rPr>
          <w:rFonts w:ascii="宋体" w:hAnsi="宋体" w:cs="宋体"/>
          <w:lang w:val="en-US" w:eastAsia="zh-CN"/>
        </w:rPr>
        <w:t>4</w:t>
      </w:r>
      <w:r>
        <w:rPr>
          <w:rFonts w:hint="eastAsia" w:ascii="宋体" w:hAnsi="宋体" w:eastAsia="宋体" w:cs="宋体"/>
        </w:rPr>
        <w:t>其他</w:t>
      </w:r>
    </w:p>
    <w:p w14:paraId="0F451385">
      <w:pPr>
        <w:rPr>
          <w:rFonts w:ascii="宋体" w:hAnsi="宋体" w:eastAsia="宋体" w:cs="宋体"/>
        </w:rPr>
      </w:pPr>
      <w:r>
        <w:rPr>
          <w:rFonts w:hint="eastAsia" w:ascii="宋体" w:hAnsi="宋体" w:eastAsia="宋体" w:cs="宋体"/>
        </w:rPr>
        <w:t>除双方书面确认的费用外，甲方无需承担任何订单约定外的成本及第三方费用，未经甲方事前书面确认的额外费用，均由乙方自行承担。</w:t>
      </w:r>
    </w:p>
    <w:p w14:paraId="4EF17333">
      <w:pPr>
        <w:rPr>
          <w:rFonts w:ascii="宋体" w:hAnsi="宋体" w:eastAsia="宋体" w:cs="宋体"/>
        </w:rPr>
      </w:pPr>
      <w:r>
        <w:rPr>
          <w:rFonts w:hint="eastAsia" w:ascii="宋体" w:hAnsi="宋体" w:eastAsia="宋体" w:cs="宋体"/>
        </w:rPr>
        <w:t>乙方账号信息如下：</w:t>
      </w:r>
    </w:p>
    <w:p w14:paraId="75288958">
      <w:pPr>
        <w:jc w:val="left"/>
        <w:rPr>
          <w:rFonts w:ascii="宋体" w:hAnsi="宋体" w:eastAsia="宋体" w:cs="宋体"/>
        </w:rPr>
      </w:pPr>
      <w:r>
        <w:rPr>
          <w:rFonts w:hint="eastAsia" w:ascii="宋体" w:hAnsi="宋体" w:eastAsia="宋体" w:cs="宋体"/>
        </w:rPr>
        <w:t>账户名称：*</w:t>
      </w:r>
    </w:p>
    <w:p w14:paraId="6F6222AD">
      <w:pPr>
        <w:jc w:val="left"/>
        <w:rPr>
          <w:rFonts w:ascii="宋体" w:hAnsi="宋体" w:eastAsia="宋体" w:cs="宋体"/>
        </w:rPr>
      </w:pPr>
      <w:r>
        <w:rPr>
          <w:rFonts w:hint="eastAsia" w:ascii="宋体" w:hAnsi="宋体" w:eastAsia="宋体" w:cs="宋体"/>
        </w:rPr>
        <w:t>账    号：*</w:t>
      </w:r>
    </w:p>
    <w:p w14:paraId="79C3090F">
      <w:pPr>
        <w:rPr>
          <w:rFonts w:ascii="宋体" w:hAnsi="宋体" w:eastAsia="宋体" w:cs="宋体"/>
        </w:rPr>
      </w:pPr>
      <w:r>
        <w:rPr>
          <w:rFonts w:hint="eastAsia" w:ascii="宋体" w:hAnsi="宋体" w:eastAsia="宋体" w:cs="宋体"/>
        </w:rPr>
        <w:t>开 户 行：*</w:t>
      </w:r>
      <w:bookmarkEnd w:id="348"/>
    </w:p>
    <w:p w14:paraId="55A6D046">
      <w:pPr>
        <w:pStyle w:val="35"/>
        <w:ind w:firstLine="0" w:firstLineChars="0"/>
        <w:outlineLvl w:val="1"/>
        <w:rPr>
          <w:rFonts w:hint="eastAsia" w:ascii="宋体" w:hAnsi="宋体" w:cs="宋体"/>
          <w:color w:val="auto"/>
          <w:szCs w:val="24"/>
          <w:highlight w:val="none"/>
        </w:rPr>
      </w:pPr>
      <w:r>
        <w:rPr>
          <w:rFonts w:hint="eastAsia" w:ascii="宋体" w:hAnsi="宋体" w:cs="宋体"/>
          <w:color w:val="auto"/>
          <w:szCs w:val="24"/>
          <w:highlight w:val="none"/>
          <w:lang w:val="en-US" w:eastAsia="zh-CN"/>
        </w:rPr>
        <w:t>五、</w:t>
      </w:r>
      <w:r>
        <w:rPr>
          <w:rFonts w:hint="eastAsia" w:ascii="宋体" w:hAnsi="宋体" w:cs="宋体"/>
          <w:color w:val="auto"/>
          <w:szCs w:val="24"/>
          <w:highlight w:val="none"/>
        </w:rPr>
        <w:t>质保服务</w:t>
      </w:r>
    </w:p>
    <w:p w14:paraId="057B1BA5">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eastAsia="zh-CN"/>
        </w:rPr>
        <w:t>.</w:t>
      </w:r>
      <w:r>
        <w:rPr>
          <w:rFonts w:hint="eastAsia" w:ascii="宋体" w:hAnsi="宋体" w:cs="宋体"/>
          <w:color w:val="auto"/>
          <w:szCs w:val="24"/>
          <w:highlight w:val="none"/>
        </w:rPr>
        <w:t>质量保证期</w:t>
      </w:r>
    </w:p>
    <w:p w14:paraId="7623D8CA">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rPr>
        <w:t>单场赛事茶歇服务的质量保证期为服务当日全程，自乙方完成现场茶歇摆台、正式提供服务起，至该场次服务结束、甲方验收通过止。</w:t>
      </w:r>
    </w:p>
    <w:p w14:paraId="47A1FFD8">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rPr>
        <w:t>2</w:t>
      </w:r>
      <w:r>
        <w:rPr>
          <w:rFonts w:hint="eastAsia" w:ascii="宋体" w:hAnsi="宋体" w:cs="宋体"/>
          <w:color w:val="auto"/>
          <w:szCs w:val="24"/>
          <w:highlight w:val="none"/>
          <w:lang w:eastAsia="zh-CN"/>
        </w:rPr>
        <w:t>.</w:t>
      </w:r>
      <w:r>
        <w:rPr>
          <w:rFonts w:hint="eastAsia" w:ascii="宋体" w:hAnsi="宋体" w:cs="宋体"/>
          <w:color w:val="auto"/>
          <w:szCs w:val="24"/>
          <w:highlight w:val="none"/>
        </w:rPr>
        <w:t>质保要求</w:t>
      </w:r>
    </w:p>
    <w:p w14:paraId="53986C36">
      <w:pPr>
        <w:pStyle w:val="35"/>
        <w:ind w:firstLine="420" w:firstLineChars="200"/>
        <w:outlineLvl w:val="1"/>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（1）</w:t>
      </w:r>
      <w:bookmarkStart w:id="362" w:name="auto_fouce_22"/>
      <w:r>
        <w:rPr>
          <w:rFonts w:hint="eastAsia" w:ascii="宋体" w:hAnsi="宋体" w:cs="宋体"/>
          <w:color w:val="auto"/>
          <w:szCs w:val="24"/>
          <w:highlight w:val="none"/>
        </w:rPr>
        <w:t>乙方保证茶歇餐食、物料及服务符合国家食品安全标准、餐饮服务行业标准及本任务书约定要求，餐食新鲜无变质、物料无破损无污染；（2）质量保证期内，若茶歇餐食、品质或服务出现不符合约定的情况，乙方需在甲方提出要求后24 小时内（现场问题需即时） 解决，恢复服务品质至约定标准，若问题无法即时解决，乙方需采取更换、重做等方式弥补，确保甲方赛事现场服务不受影响；（3）因乙方茶歇服务质量问题给甲方造成损失的，乙方需承担全部赔偿责任，甲方有权根据实际情况扣除相应服务费用。</w:t>
      </w:r>
      <w:r>
        <w:rPr>
          <w:rFonts w:hint="eastAsia" w:ascii="宋体" w:hAnsi="宋体" w:cs="宋体"/>
          <w:color w:val="auto"/>
          <w:szCs w:val="24"/>
          <w:highlight w:val="none"/>
          <w:lang w:eastAsia="zh-CN"/>
        </w:rPr>
        <w:t>甲方有权直接从待支付给乙方的任何款项中直接扣除前述费用，无需另行征得乙方同意。</w:t>
      </w:r>
      <w:bookmarkEnd w:id="362"/>
    </w:p>
    <w:p w14:paraId="1B4CCF35">
      <w:pPr>
        <w:pStyle w:val="35"/>
        <w:ind w:firstLine="0" w:firstLineChars="0"/>
        <w:outlineLvl w:val="1"/>
        <w:rPr>
          <w:rFonts w:hint="eastAsia" w:ascii="宋体" w:hAnsi="宋体" w:cs="宋体"/>
          <w:color w:val="auto"/>
          <w:szCs w:val="24"/>
          <w:highlight w:val="none"/>
        </w:rPr>
      </w:pPr>
      <w:r>
        <w:rPr>
          <w:rFonts w:hint="eastAsia" w:ascii="宋体" w:hAnsi="宋体" w:cs="宋体"/>
          <w:color w:val="auto"/>
          <w:szCs w:val="24"/>
          <w:highlight w:val="none"/>
          <w:lang w:val="en-US" w:eastAsia="zh-CN"/>
        </w:rPr>
        <w:t>六、</w:t>
      </w:r>
      <w:r>
        <w:rPr>
          <w:rFonts w:hint="eastAsia" w:ascii="宋体" w:hAnsi="宋体" w:cs="宋体"/>
          <w:color w:val="auto"/>
          <w:szCs w:val="24"/>
          <w:highlight w:val="none"/>
        </w:rPr>
        <w:t>验收标准和方法</w:t>
      </w:r>
    </w:p>
    <w:p w14:paraId="7B083F02">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lang w:eastAsia="zh-CN"/>
        </w:rPr>
        <w:t>1</w:t>
      </w:r>
      <w:r>
        <w:rPr>
          <w:rFonts w:hint="eastAsia" w:ascii="宋体" w:hAnsi="宋体" w:cs="宋体"/>
          <w:color w:val="auto"/>
          <w:szCs w:val="24"/>
          <w:highlight w:val="none"/>
          <w:lang w:val="en-US" w:eastAsia="zh-CN"/>
        </w:rPr>
        <w:t>.</w:t>
      </w:r>
      <w:r>
        <w:rPr>
          <w:rFonts w:hint="eastAsia" w:ascii="宋体" w:hAnsi="宋体" w:cs="宋体"/>
          <w:color w:val="auto"/>
          <w:szCs w:val="24"/>
          <w:highlight w:val="none"/>
        </w:rPr>
        <w:t>验收依据</w:t>
      </w:r>
    </w:p>
    <w:p w14:paraId="61B31A51">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rPr>
        <w:t>以本项目任务书、国家及行业相关餐饮服务标准、食品安全标准，以及双方签字确认的单场服务订单为验收依据。</w:t>
      </w:r>
    </w:p>
    <w:p w14:paraId="553D896C">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验收方式</w:t>
      </w:r>
    </w:p>
    <w:p w14:paraId="6FF77108">
      <w:pPr>
        <w:pStyle w:val="35"/>
        <w:ind w:firstLine="420" w:firstLineChars="200"/>
        <w:outlineLvl w:val="1"/>
        <w:rPr>
          <w:rFonts w:hint="eastAsia" w:ascii="宋体" w:hAnsi="宋体" w:cs="宋体"/>
          <w:color w:val="auto"/>
          <w:szCs w:val="24"/>
          <w:highlight w:val="none"/>
        </w:rPr>
      </w:pPr>
      <w:bookmarkStart w:id="363" w:name="auto_fouce_23"/>
      <w:r>
        <w:rPr>
          <w:rFonts w:hint="eastAsia" w:ascii="宋体" w:hAnsi="宋体" w:cs="宋体"/>
          <w:color w:val="auto"/>
          <w:szCs w:val="24"/>
          <w:highlight w:val="none"/>
        </w:rPr>
        <w:t>采用现场验收方式，乙方完成单场茶歇服务后，甲方指定联系人对餐食品质、服务流程、现场布置及清理情况进行现场验收，并在服务单中签署验收意见；若甲方未在现场验收时提出书面异议，视为该场次服务</w:t>
      </w:r>
      <w:r>
        <w:rPr>
          <w:rFonts w:hint="eastAsia" w:ascii="宋体" w:hAnsi="宋体" w:cs="宋体"/>
          <w:color w:val="auto"/>
          <w:szCs w:val="24"/>
          <w:highlight w:val="none"/>
          <w:lang w:eastAsia="zh-CN"/>
        </w:rPr>
        <w:t>外观及现场服务符合要求，不视为甲方认可乙方服务存在的隐蔽质量问题，后续发现隐蔽质量问题的，乙方仍需承担全部责任</w:t>
      </w:r>
      <w:r>
        <w:rPr>
          <w:rFonts w:hint="eastAsia" w:ascii="宋体" w:hAnsi="宋体" w:cs="宋体"/>
          <w:color w:val="auto"/>
          <w:szCs w:val="24"/>
          <w:highlight w:val="none"/>
        </w:rPr>
        <w:t>。</w:t>
      </w:r>
      <w:bookmarkEnd w:id="363"/>
    </w:p>
    <w:p w14:paraId="125A35FA">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验收流程</w:t>
      </w:r>
    </w:p>
    <w:p w14:paraId="27B6B05D">
      <w:pPr>
        <w:pStyle w:val="35"/>
        <w:ind w:firstLine="420" w:firstLineChars="200"/>
        <w:outlineLvl w:val="1"/>
        <w:rPr>
          <w:rFonts w:hint="eastAsia" w:ascii="宋体" w:hAnsi="宋体" w:cs="宋体"/>
          <w:color w:val="auto"/>
          <w:szCs w:val="24"/>
          <w:highlight w:val="none"/>
        </w:rPr>
      </w:pPr>
      <w:r>
        <w:rPr>
          <w:rFonts w:hint="eastAsia" w:ascii="宋体" w:hAnsi="宋体" w:cs="宋体"/>
          <w:color w:val="auto"/>
          <w:szCs w:val="24"/>
          <w:highlight w:val="none"/>
        </w:rPr>
        <w:t>（1）乙方在服务过程中，需不定时向甲方汇报服务进展，确保甲方对服务进度的知情权；（2）单场服务结束后，乙方需向甲方提交服务总结，甲方在收到总结后 3 个工作日内可提出意见，逾期未提出的，视为认可该场次服务总结；（3）双方对服务质量存在争议的，委托具有相关鉴定资质的第三方机构进行鉴定，鉴定费用由造成质量瑕疵的责任方承担。</w:t>
      </w:r>
    </w:p>
    <w:p w14:paraId="79A2A4F3">
      <w:pPr>
        <w:pStyle w:val="35"/>
        <w:ind w:firstLine="0" w:firstLineChars="0"/>
        <w:outlineLvl w:val="1"/>
        <w:rPr>
          <w:rFonts w:ascii="宋体" w:hAnsi="宋体" w:cs="宋体"/>
          <w:color w:val="auto"/>
          <w:szCs w:val="24"/>
          <w:highlight w:val="none"/>
        </w:rPr>
      </w:pPr>
      <w:r>
        <w:rPr>
          <w:rFonts w:hint="eastAsia" w:ascii="宋体" w:hAnsi="宋体" w:cs="宋体"/>
          <w:color w:val="auto"/>
          <w:szCs w:val="24"/>
          <w:highlight w:val="none"/>
          <w:lang w:val="en-US" w:eastAsia="zh-CN"/>
        </w:rPr>
        <w:t>七、</w:t>
      </w:r>
      <w:r>
        <w:rPr>
          <w:rFonts w:hint="eastAsia" w:ascii="宋体" w:hAnsi="宋体" w:cs="宋体"/>
          <w:color w:val="auto"/>
          <w:szCs w:val="24"/>
          <w:highlight w:val="none"/>
        </w:rPr>
        <w:t>违约责任：</w:t>
      </w:r>
    </w:p>
    <w:p w14:paraId="7D304D90">
      <w:pP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甲方的违约责任：</w:t>
      </w:r>
    </w:p>
    <w:p w14:paraId="3F8E95EE">
      <w:pPr>
        <w:rPr>
          <w:rFonts w:ascii="宋体" w:hAnsi="宋体" w:cs="宋体"/>
          <w:color w:val="auto"/>
          <w:highlight w:val="none"/>
        </w:rPr>
      </w:pPr>
      <w:bookmarkStart w:id="364" w:name="tip_risk_bookmark_24"/>
      <w:r>
        <w:rPr>
          <w:rFonts w:hint="eastAsia" w:ascii="宋体" w:hAnsi="宋体" w:cs="宋体"/>
          <w:color w:val="auto"/>
          <w:highlight w:val="none"/>
        </w:rPr>
        <w:t>如因甲方付款涉及上级单位审批或甲乙双方对应付款项金额存在分歧的导致甲方未在付款期限内向乙方支付款项的，乙方不得因此追究甲方逾期付款责任。</w:t>
      </w:r>
      <w:bookmarkEnd w:id="364"/>
    </w:p>
    <w:p w14:paraId="6BE4E9D5">
      <w:pPr>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乙方的违约责任：</w:t>
      </w:r>
    </w:p>
    <w:p w14:paraId="2ACA5DD1">
      <w:pPr>
        <w:rPr>
          <w:rFonts w:ascii="宋体" w:hAnsi="宋体" w:cs="宋体"/>
          <w:color w:val="auto"/>
          <w:highlight w:val="none"/>
        </w:rPr>
      </w:pPr>
      <w:r>
        <w:rPr>
          <w:rFonts w:hint="eastAsia" w:ascii="宋体" w:hAnsi="宋体" w:cs="宋体"/>
          <w:color w:val="auto"/>
          <w:highlight w:val="none"/>
        </w:rPr>
        <w:t>（1）</w:t>
      </w:r>
      <w:bookmarkStart w:id="365" w:name="auto_fouce_25"/>
      <w:r>
        <w:rPr>
          <w:rFonts w:hint="eastAsia" w:ascii="宋体" w:hAnsi="宋体" w:cs="宋体"/>
          <w:color w:val="auto"/>
          <w:highlight w:val="none"/>
        </w:rPr>
        <w:t>乙方提供服务质量不符合合同约定或甲方要求的，甲方有权单方解除合同，并扣减或不予支付任何费用；已支付的，甲方有权要求乙方返还；乙方另须按照合同总</w:t>
      </w:r>
      <w:r>
        <w:rPr>
          <w:rFonts w:hint="eastAsia" w:ascii="宋体" w:hAnsi="宋体" w:cs="宋体"/>
          <w:color w:val="auto"/>
          <w:highlight w:val="none"/>
          <w:lang w:eastAsia="zh-CN"/>
        </w:rPr>
        <w:t>金</w:t>
      </w:r>
      <w:r>
        <w:rPr>
          <w:rFonts w:hint="eastAsia" w:ascii="宋体" w:hAnsi="宋体" w:cs="宋体"/>
          <w:color w:val="auto"/>
          <w:highlight w:val="none"/>
        </w:rPr>
        <w:t>额的30%支付违约金，给甲方造成损失的，乙方还应当赔偿</w:t>
      </w:r>
      <w:r>
        <w:rPr>
          <w:rFonts w:hint="eastAsia" w:ascii="宋体" w:hAnsi="宋体" w:cs="宋体"/>
          <w:color w:val="auto"/>
          <w:highlight w:val="none"/>
          <w:lang w:eastAsia="zh-CN"/>
        </w:rPr>
        <w:t>甲方的</w:t>
      </w:r>
      <w:r>
        <w:rPr>
          <w:rFonts w:hint="eastAsia" w:ascii="宋体" w:hAnsi="宋体" w:cs="宋体"/>
          <w:color w:val="auto"/>
          <w:highlight w:val="none"/>
        </w:rPr>
        <w:t>全部实际损失。</w:t>
      </w:r>
      <w:bookmarkEnd w:id="365"/>
    </w:p>
    <w:p w14:paraId="5A258B54">
      <w:pPr>
        <w:rPr>
          <w:rFonts w:hint="eastAsia" w:ascii="宋体" w:hAnsi="宋体" w:eastAsia="宋体" w:cs="宋体"/>
          <w:color w:val="FF0000"/>
          <w:highlight w:val="none"/>
          <w:lang w:eastAsia="zh-CN"/>
        </w:rPr>
      </w:pPr>
      <w:r>
        <w:rPr>
          <w:rFonts w:hint="eastAsia" w:ascii="宋体" w:hAnsi="宋体" w:cs="宋体"/>
          <w:color w:val="auto"/>
          <w:highlight w:val="none"/>
        </w:rPr>
        <w:t>（2）</w:t>
      </w:r>
      <w:bookmarkStart w:id="366" w:name="auto_fouce_28"/>
      <w:r>
        <w:rPr>
          <w:rFonts w:hint="eastAsia" w:ascii="宋体" w:hAnsi="宋体" w:cs="宋体"/>
          <w:color w:val="auto"/>
          <w:highlight w:val="none"/>
        </w:rPr>
        <w:t>乙方未按照本合同约定时间或甲方要求完成全部服务工作的，甲方有权单方解除合同，乙方另须按照合同总</w:t>
      </w:r>
      <w:r>
        <w:rPr>
          <w:rFonts w:hint="eastAsia" w:ascii="宋体" w:hAnsi="宋体" w:cs="宋体"/>
          <w:color w:val="auto"/>
          <w:highlight w:val="none"/>
          <w:lang w:eastAsia="zh-CN"/>
        </w:rPr>
        <w:t>金</w:t>
      </w:r>
      <w:r>
        <w:rPr>
          <w:rFonts w:hint="eastAsia" w:ascii="宋体" w:hAnsi="宋体" w:cs="宋体"/>
          <w:color w:val="auto"/>
          <w:highlight w:val="none"/>
        </w:rPr>
        <w:t>额的30%支付违约金，给甲方造成损失的，乙方还应当赔偿甲方</w:t>
      </w:r>
      <w:r>
        <w:rPr>
          <w:rFonts w:hint="eastAsia" w:ascii="宋体" w:hAnsi="宋体" w:cs="宋体"/>
          <w:color w:val="auto"/>
          <w:highlight w:val="none"/>
          <w:lang w:eastAsia="zh-CN"/>
        </w:rPr>
        <w:t>的</w:t>
      </w:r>
      <w:r>
        <w:rPr>
          <w:rFonts w:hint="eastAsia" w:ascii="宋体" w:hAnsi="宋体" w:cs="宋体"/>
          <w:color w:val="auto"/>
          <w:highlight w:val="none"/>
        </w:rPr>
        <w:t>全部损失。</w:t>
      </w:r>
      <w:bookmarkEnd w:id="366"/>
      <w:r>
        <w:rPr>
          <w:rFonts w:hint="eastAsia" w:ascii="宋体" w:hAnsi="宋体" w:cs="宋体"/>
          <w:color w:val="FF0000"/>
          <w:highlight w:val="none"/>
          <w:lang w:eastAsia="zh-CN"/>
        </w:rPr>
        <w:t xml:space="preserve"> </w:t>
      </w:r>
      <w:bookmarkStart w:id="367" w:name="auto_fouce_27"/>
    </w:p>
    <w:p w14:paraId="17DE9F0A">
      <w:pPr>
        <w:rPr>
          <w:rFonts w:hint="eastAsia" w:ascii="宋体" w:hAnsi="宋体" w:eastAsia="宋体" w:cs="宋体"/>
          <w:color w:val="auto"/>
          <w:highlight w:val="none"/>
          <w:lang w:eastAsia="zh-CN"/>
        </w:rPr>
      </w:pPr>
      <w:r>
        <w:rPr>
          <w:rFonts w:hint="eastAsia" w:ascii="宋体" w:hAnsi="宋体" w:cs="宋体"/>
          <w:color w:val="auto"/>
          <w:highlight w:val="none"/>
          <w:lang w:eastAsia="zh-CN"/>
        </w:rPr>
        <w:t>乙方未按甲方订单要求的时间开始提供现场服务的，每延迟一小时，应向甲方支付该场次服务费用10%的违约金；延迟超过两小时的，甲方有权单方解除该场次服务订单或本合同，并要求乙方承担本条第（1）款约定的违约责任。</w:t>
      </w:r>
      <w:bookmarkEnd w:id="367"/>
    </w:p>
    <w:p w14:paraId="29A367B0">
      <w:pPr>
        <w:pStyle w:val="35"/>
        <w:ind w:firstLine="0" w:firstLineChars="0"/>
        <w:outlineLvl w:val="1"/>
        <w:rPr>
          <w:rFonts w:ascii="宋体" w:hAnsi="宋体" w:cs="宋体"/>
          <w:color w:val="auto"/>
          <w:szCs w:val="24"/>
          <w:highlight w:val="none"/>
        </w:rPr>
      </w:pPr>
      <w:bookmarkStart w:id="368" w:name="_Toc21044"/>
      <w:bookmarkStart w:id="369" w:name="_Toc12121"/>
      <w:bookmarkStart w:id="370" w:name="_Toc4627"/>
      <w:r>
        <w:rPr>
          <w:rFonts w:hint="eastAsia" w:ascii="宋体" w:hAnsi="宋体" w:cs="宋体"/>
          <w:color w:val="auto"/>
          <w:szCs w:val="24"/>
          <w:highlight w:val="none"/>
          <w:lang w:val="en-US" w:eastAsia="zh-CN"/>
        </w:rPr>
        <w:t>八、</w:t>
      </w:r>
      <w:r>
        <w:rPr>
          <w:rFonts w:hint="eastAsia" w:ascii="宋体" w:hAnsi="宋体" w:cs="宋体"/>
          <w:color w:val="auto"/>
          <w:szCs w:val="24"/>
          <w:highlight w:val="none"/>
        </w:rPr>
        <w:t>不可抗因素：</w:t>
      </w:r>
      <w:bookmarkEnd w:id="368"/>
      <w:bookmarkEnd w:id="369"/>
      <w:bookmarkEnd w:id="370"/>
    </w:p>
    <w:p w14:paraId="7846948A">
      <w:pP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本合同项下任何一方对于因不可抗因素致使本合同不能履行或不能全部履行而给对方造成的任何损失不承担赔偿责任。</w:t>
      </w:r>
    </w:p>
    <w:p w14:paraId="585EE2BE">
      <w:pPr>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如果发生不可抗因素事件，则受影响的一方应采取积极有效的措施以减少因本合同不能履行或不能全部履行而给对方造成的损失，并应以最为快捷的方式通知对方。</w:t>
      </w:r>
    </w:p>
    <w:p w14:paraId="4378867C">
      <w:pPr>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bookmarkStart w:id="371" w:name="tip_risk_bookmark_29"/>
      <w:r>
        <w:rPr>
          <w:rFonts w:hint="eastAsia" w:ascii="宋体" w:hAnsi="宋体" w:cs="宋体"/>
          <w:color w:val="auto"/>
          <w:highlight w:val="none"/>
        </w:rPr>
        <w:t>由于行政命令等不可抗力造成赛事延期的，甲乙双方一致同意，自甲方赛事组委会宣布赛事延期之日起一年内，赛事重新举办的，本合同继续履行；若造成赛事取消的，甲乙双方一致同意，双方应尽最大努力协商，将该等不良影响降至最低，乙方不因此原因追究甲方的违约责任。</w:t>
      </w:r>
      <w:bookmarkEnd w:id="371"/>
    </w:p>
    <w:p w14:paraId="4718A516">
      <w:pPr>
        <w:pStyle w:val="35"/>
        <w:ind w:firstLine="0" w:firstLineChars="0"/>
        <w:outlineLvl w:val="1"/>
        <w:rPr>
          <w:rFonts w:ascii="宋体" w:hAnsi="宋体" w:cs="宋体"/>
          <w:color w:val="auto"/>
          <w:szCs w:val="24"/>
          <w:highlight w:val="none"/>
        </w:rPr>
      </w:pPr>
      <w:bookmarkStart w:id="372" w:name="_Toc23965"/>
      <w:bookmarkStart w:id="373" w:name="_Toc8127"/>
      <w:bookmarkStart w:id="374" w:name="_Toc740"/>
      <w:r>
        <w:rPr>
          <w:rFonts w:hint="eastAsia" w:ascii="宋体" w:hAnsi="宋体" w:cs="宋体"/>
          <w:color w:val="auto"/>
          <w:szCs w:val="24"/>
          <w:highlight w:val="none"/>
          <w:lang w:val="en-US" w:eastAsia="zh-CN"/>
        </w:rPr>
        <w:t>九</w:t>
      </w:r>
      <w:r>
        <w:rPr>
          <w:rFonts w:hint="eastAsia" w:ascii="宋体" w:hAnsi="宋体" w:cs="宋体"/>
          <w:color w:val="auto"/>
          <w:szCs w:val="24"/>
          <w:highlight w:val="none"/>
        </w:rPr>
        <w:t>、保密</w:t>
      </w:r>
      <w:bookmarkEnd w:id="372"/>
      <w:bookmarkEnd w:id="373"/>
      <w:bookmarkEnd w:id="374"/>
    </w:p>
    <w:p w14:paraId="78584F73">
      <w:pPr>
        <w:rPr>
          <w:rFonts w:hint="eastAsia" w:ascii="宋体" w:hAnsi="宋体" w:eastAsia="宋体" w:cs="宋体"/>
          <w:color w:val="FF0000"/>
          <w:highlight w:val="none"/>
          <w:lang w:eastAsia="zh-CN"/>
        </w:rPr>
      </w:pPr>
      <w:bookmarkStart w:id="375" w:name="auto_fouce_31"/>
      <w:r>
        <w:rPr>
          <w:rFonts w:hint="eastAsia" w:ascii="宋体" w:hAnsi="宋体" w:cs="宋体"/>
          <w:color w:val="auto"/>
          <w:highlight w:val="none"/>
        </w:rPr>
        <w:t>甲乙双方任一方在未经另一方书面许可的情况下，不得将对方的资料信息及本合同有关信息透露给第三方，否则将承担有关赔偿责任。</w:t>
      </w:r>
      <w:r>
        <w:rPr>
          <w:rFonts w:hint="eastAsia" w:ascii="宋体" w:hAnsi="宋体" w:cs="宋体"/>
          <w:color w:val="auto"/>
          <w:highlight w:val="none"/>
          <w:lang w:eastAsia="zh-CN"/>
        </w:rPr>
        <w:t>保密期限为</w:t>
      </w:r>
      <w:bookmarkEnd w:id="375"/>
      <w:bookmarkStart w:id="376" w:name="auto_fouce_30"/>
      <w:r>
        <w:rPr>
          <w:rFonts w:hint="eastAsia" w:ascii="宋体" w:hAnsi="宋体" w:cs="宋体"/>
          <w:color w:val="auto"/>
          <w:highlight w:val="none"/>
          <w:lang w:val="en-US" w:eastAsia="zh-CN"/>
        </w:rPr>
        <w:t>长</w:t>
      </w:r>
      <w:r>
        <w:rPr>
          <w:rFonts w:hint="eastAsia" w:ascii="宋体" w:hAnsi="宋体" w:cs="宋体"/>
          <w:color w:val="FF0000"/>
          <w:highlight w:val="none"/>
          <w:lang w:val="en-US" w:eastAsia="zh-CN"/>
        </w:rPr>
        <w:t>期有效。</w:t>
      </w:r>
    </w:p>
    <w:p w14:paraId="38DF6E17">
      <w:pPr>
        <w:rPr>
          <w:rFonts w:hint="eastAsia" w:ascii="宋体" w:hAnsi="宋体" w:eastAsia="宋体" w:cs="宋体"/>
          <w:color w:val="auto"/>
          <w:highlight w:val="none"/>
          <w:lang w:eastAsia="zh-CN"/>
        </w:rPr>
      </w:pPr>
      <w:r>
        <w:rPr>
          <w:rFonts w:hint="eastAsia" w:ascii="宋体" w:hAnsi="宋体" w:cs="宋体"/>
          <w:color w:val="auto"/>
          <w:highlight w:val="none"/>
          <w:lang w:eastAsia="zh-CN"/>
        </w:rPr>
        <w:t>若乙方存在违反保密义务、反商业贿赂义务的，甲方有权单方解除合同，扣除全部未结算费用，并要求乙方承担约定的违约金。</w:t>
      </w:r>
      <w:bookmarkEnd w:id="376"/>
    </w:p>
    <w:p w14:paraId="6813921B">
      <w:pPr>
        <w:pStyle w:val="35"/>
        <w:ind w:firstLine="0" w:firstLineChars="0"/>
        <w:outlineLvl w:val="1"/>
        <w:rPr>
          <w:rFonts w:ascii="宋体" w:hAnsi="宋体" w:cs="宋体"/>
          <w:color w:val="auto"/>
          <w:szCs w:val="24"/>
          <w:highlight w:val="none"/>
        </w:rPr>
      </w:pPr>
      <w:bookmarkStart w:id="377" w:name="_Toc1212"/>
      <w:bookmarkStart w:id="378" w:name="_Toc7948"/>
      <w:bookmarkStart w:id="379" w:name="_Toc13571"/>
      <w:r>
        <w:rPr>
          <w:rFonts w:hint="eastAsia" w:ascii="宋体" w:hAnsi="宋体" w:cs="宋体"/>
          <w:color w:val="auto"/>
          <w:szCs w:val="24"/>
          <w:highlight w:val="none"/>
          <w:lang w:val="en-US" w:eastAsia="zh-CN"/>
        </w:rPr>
        <w:t>十</w:t>
      </w:r>
      <w:r>
        <w:rPr>
          <w:rFonts w:hint="eastAsia" w:ascii="宋体" w:hAnsi="宋体" w:cs="宋体"/>
          <w:color w:val="auto"/>
          <w:szCs w:val="24"/>
          <w:highlight w:val="none"/>
        </w:rPr>
        <w:t>、争议的解决：</w:t>
      </w:r>
      <w:bookmarkEnd w:id="377"/>
      <w:bookmarkEnd w:id="378"/>
      <w:bookmarkEnd w:id="379"/>
    </w:p>
    <w:p w14:paraId="01E882C7">
      <w:pP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bookmarkStart w:id="380" w:name="auto_fouce_32"/>
      <w:r>
        <w:rPr>
          <w:rFonts w:hint="eastAsia" w:ascii="宋体" w:hAnsi="宋体" w:cs="宋体"/>
          <w:color w:val="auto"/>
          <w:highlight w:val="none"/>
        </w:rPr>
        <w:t>甲乙任何</w:t>
      </w:r>
      <w:r>
        <w:rPr>
          <w:rFonts w:hint="eastAsia" w:ascii="宋体" w:hAnsi="宋体" w:cs="宋体"/>
          <w:color w:val="auto"/>
          <w:highlight w:val="none"/>
          <w:lang w:eastAsia="zh-CN"/>
        </w:rPr>
        <w:t>一</w:t>
      </w:r>
      <w:r>
        <w:rPr>
          <w:rFonts w:hint="eastAsia" w:ascii="宋体" w:hAnsi="宋体" w:cs="宋体"/>
          <w:color w:val="auto"/>
          <w:highlight w:val="none"/>
        </w:rPr>
        <w:t>方发生争议时，可由双方友好协商解决。如在争议产生后10天内仍然不能通过协商解决，则双方均有权向深圳国际仲裁院提起仲裁解决。</w:t>
      </w:r>
    </w:p>
    <w:p w14:paraId="6B2C12FC">
      <w:pPr>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本合同的订立、执行、解释及争议的解决均应适用中国法律。</w:t>
      </w:r>
      <w:bookmarkEnd w:id="380"/>
    </w:p>
    <w:p w14:paraId="08E195C0">
      <w:pPr>
        <w:pStyle w:val="35"/>
        <w:ind w:firstLine="0" w:firstLineChars="0"/>
        <w:outlineLvl w:val="1"/>
        <w:rPr>
          <w:rFonts w:ascii="宋体" w:hAnsi="宋体" w:cs="宋体"/>
          <w:color w:val="auto"/>
          <w:szCs w:val="24"/>
          <w:highlight w:val="none"/>
        </w:rPr>
      </w:pPr>
      <w:bookmarkStart w:id="381" w:name="_Toc5472"/>
      <w:bookmarkStart w:id="382" w:name="_Toc18447"/>
      <w:bookmarkStart w:id="383" w:name="_Toc24013"/>
      <w:r>
        <w:rPr>
          <w:rFonts w:hint="eastAsia" w:ascii="宋体" w:hAnsi="宋体" w:cs="宋体"/>
          <w:color w:val="auto"/>
          <w:szCs w:val="24"/>
          <w:highlight w:val="none"/>
        </w:rPr>
        <w:t>九、合同生效：</w:t>
      </w:r>
      <w:bookmarkEnd w:id="381"/>
      <w:bookmarkEnd w:id="382"/>
      <w:bookmarkEnd w:id="383"/>
    </w:p>
    <w:p w14:paraId="5019F7A8">
      <w:pPr>
        <w:rPr>
          <w:rFonts w:ascii="宋体" w:hAnsi="宋体" w:eastAsia="宋体" w:cs="宋体"/>
        </w:rPr>
      </w:pPr>
      <w:r>
        <w:rPr>
          <w:rFonts w:hint="eastAsia" w:ascii="宋体" w:hAnsi="宋体" w:eastAsia="宋体" w:cs="宋体"/>
        </w:rPr>
        <w:t>1</w:t>
      </w:r>
      <w:r>
        <w:rPr>
          <w:rFonts w:hint="eastAsia" w:ascii="宋体" w:hAnsi="宋体" w:cs="宋体"/>
          <w:lang w:val="en-US" w:eastAsia="zh-CN"/>
        </w:rPr>
        <w:t>.</w:t>
      </w:r>
      <w:bookmarkStart w:id="384" w:name="auto_fouce_33"/>
      <w:r>
        <w:rPr>
          <w:rFonts w:hint="eastAsia" w:ascii="宋体" w:hAnsi="宋体" w:eastAsia="宋体" w:cs="宋体"/>
        </w:rPr>
        <w:t>本合同自甲乙双方</w:t>
      </w:r>
      <w:r>
        <w:rPr>
          <w:rFonts w:hint="eastAsia" w:ascii="宋体" w:hAnsi="宋体" w:eastAsia="宋体" w:cs="宋体"/>
          <w:lang w:val="en-US" w:eastAsia="zh-CN"/>
        </w:rPr>
        <w:t>法定代表人或授权代表</w:t>
      </w:r>
      <w:r>
        <w:rPr>
          <w:rFonts w:hint="eastAsia" w:ascii="宋体" w:hAnsi="宋体" w:eastAsia="宋体" w:cs="宋体"/>
        </w:rPr>
        <w:t>签字</w:t>
      </w:r>
      <w:r>
        <w:rPr>
          <w:rFonts w:hint="eastAsia" w:ascii="宋体" w:hAnsi="宋体" w:eastAsia="宋体" w:cs="宋体"/>
          <w:lang w:val="en-US" w:eastAsia="zh-CN"/>
        </w:rPr>
        <w:t>并加盖公</w:t>
      </w:r>
      <w:r>
        <w:rPr>
          <w:rFonts w:hint="eastAsia" w:ascii="宋体" w:hAnsi="宋体" w:eastAsia="宋体" w:cs="宋体"/>
        </w:rPr>
        <w:t>章</w:t>
      </w:r>
      <w:r>
        <w:rPr>
          <w:rFonts w:hint="eastAsia" w:ascii="宋体" w:hAnsi="宋体" w:eastAsia="宋体" w:cs="宋体"/>
          <w:lang w:val="en-US" w:eastAsia="zh-CN"/>
        </w:rPr>
        <w:t>之</w:t>
      </w:r>
      <w:r>
        <w:rPr>
          <w:rFonts w:hint="eastAsia" w:ascii="宋体" w:hAnsi="宋体" w:eastAsia="宋体" w:cs="宋体"/>
        </w:rPr>
        <w:t>日起，即时生效。</w:t>
      </w:r>
    </w:p>
    <w:p w14:paraId="39E8691A">
      <w:pPr>
        <w:pStyle w:val="35"/>
        <w:ind w:firstLine="0" w:firstLineChars="0"/>
        <w:outlineLvl w:val="1"/>
        <w:rPr>
          <w:rFonts w:ascii="宋体" w:hAnsi="宋体" w:cs="宋体"/>
          <w:color w:val="auto"/>
          <w:szCs w:val="24"/>
          <w:highlight w:val="none"/>
        </w:rPr>
      </w:pPr>
      <w:bookmarkStart w:id="385" w:name="_Toc31424"/>
      <w:bookmarkStart w:id="386" w:name="_Toc11602"/>
      <w:bookmarkStart w:id="387" w:name="_Toc4527"/>
      <w:r>
        <w:rPr>
          <w:rFonts w:hint="eastAsia" w:ascii="宋体" w:hAnsi="宋体" w:cs="宋体"/>
          <w:color w:val="auto"/>
          <w:szCs w:val="24"/>
          <w:highlight w:val="none"/>
        </w:rPr>
        <w:t>十、合同份数：</w:t>
      </w:r>
      <w:bookmarkEnd w:id="385"/>
      <w:bookmarkEnd w:id="386"/>
      <w:bookmarkEnd w:id="387"/>
    </w:p>
    <w:p w14:paraId="20DB276A">
      <w:pPr>
        <w:rPr>
          <w:rFonts w:ascii="宋体" w:hAnsi="宋体" w:eastAsia="宋体" w:cs="宋体"/>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rPr>
        <w:t>本合同一式四份，具有同等法律效力，由甲</w:t>
      </w:r>
      <w:r>
        <w:rPr>
          <w:rFonts w:hint="eastAsia" w:ascii="宋体" w:hAnsi="宋体" w:eastAsia="宋体" w:cs="宋体"/>
          <w:lang w:val="en-US" w:eastAsia="zh-CN"/>
        </w:rPr>
        <w:t>方执叁份，乙方执壹份。</w:t>
      </w:r>
      <w:bookmarkEnd w:id="384"/>
    </w:p>
    <w:p w14:paraId="21CA0705">
      <w:pPr>
        <w:rPr>
          <w:rFonts w:ascii="宋体" w:hAnsi="宋体" w:cs="宋体"/>
          <w:color w:val="auto"/>
          <w:highlight w:val="none"/>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9"/>
        <w:gridCol w:w="4551"/>
      </w:tblGrid>
      <w:tr w14:paraId="580BA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22" w:hRule="atLeast"/>
        </w:trPr>
        <w:tc>
          <w:tcPr>
            <w:tcW w:w="4209" w:type="dxa"/>
            <w:tcMar>
              <w:top w:w="80" w:type="dxa"/>
              <w:left w:w="80" w:type="dxa"/>
              <w:bottom w:w="80" w:type="dxa"/>
              <w:right w:w="80" w:type="dxa"/>
            </w:tcMar>
          </w:tcPr>
          <w:p w14:paraId="7AFE68A9">
            <w:pPr>
              <w:rPr>
                <w:rFonts w:ascii="宋体" w:hAnsi="宋体" w:cs="宋体"/>
                <w:color w:val="auto"/>
                <w:highlight w:val="none"/>
              </w:rPr>
            </w:pPr>
            <w:r>
              <w:rPr>
                <w:rFonts w:hint="eastAsia" w:ascii="宋体" w:hAnsi="宋体" w:cs="宋体"/>
                <w:color w:val="auto"/>
                <w:highlight w:val="none"/>
              </w:rPr>
              <w:t>甲方（盖章）：</w:t>
            </w:r>
          </w:p>
          <w:p w14:paraId="34654796">
            <w:pPr>
              <w:rPr>
                <w:rFonts w:ascii="宋体" w:hAnsi="宋体" w:cs="宋体"/>
                <w:color w:val="auto"/>
                <w:highlight w:val="none"/>
              </w:rPr>
            </w:pPr>
          </w:p>
        </w:tc>
        <w:tc>
          <w:tcPr>
            <w:tcW w:w="4551" w:type="dxa"/>
            <w:tcMar>
              <w:top w:w="80" w:type="dxa"/>
              <w:left w:w="80" w:type="dxa"/>
              <w:bottom w:w="80" w:type="dxa"/>
              <w:right w:w="80" w:type="dxa"/>
            </w:tcMar>
          </w:tcPr>
          <w:p w14:paraId="1C71872F">
            <w:pPr>
              <w:rPr>
                <w:rFonts w:ascii="宋体" w:hAnsi="宋体" w:cs="宋体"/>
                <w:color w:val="auto"/>
                <w:highlight w:val="none"/>
              </w:rPr>
            </w:pPr>
            <w:r>
              <w:rPr>
                <w:rFonts w:hint="eastAsia" w:ascii="宋体" w:hAnsi="宋体" w:cs="宋体"/>
                <w:color w:val="auto"/>
                <w:highlight w:val="none"/>
              </w:rPr>
              <w:t xml:space="preserve">乙方（盖章）： </w:t>
            </w:r>
          </w:p>
          <w:p w14:paraId="2C9651FE">
            <w:pPr>
              <w:rPr>
                <w:rFonts w:ascii="宋体" w:hAnsi="宋体" w:cs="宋体"/>
                <w:color w:val="auto"/>
                <w:highlight w:val="none"/>
              </w:rPr>
            </w:pPr>
          </w:p>
        </w:tc>
      </w:tr>
      <w:tr w14:paraId="556E6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05" w:hRule="atLeast"/>
        </w:trPr>
        <w:tc>
          <w:tcPr>
            <w:tcW w:w="4209" w:type="dxa"/>
            <w:tcMar>
              <w:top w:w="80" w:type="dxa"/>
              <w:left w:w="80" w:type="dxa"/>
              <w:bottom w:w="80" w:type="dxa"/>
              <w:right w:w="80" w:type="dxa"/>
            </w:tcMar>
          </w:tcPr>
          <w:p w14:paraId="3FD97020">
            <w:pPr>
              <w:rPr>
                <w:rFonts w:ascii="宋体" w:hAnsi="宋体" w:cs="宋体"/>
                <w:color w:val="auto"/>
                <w:highlight w:val="none"/>
              </w:rPr>
            </w:pPr>
            <w:r>
              <w:rPr>
                <w:rFonts w:hint="eastAsia" w:ascii="宋体" w:hAnsi="宋体" w:cs="宋体"/>
                <w:color w:val="auto"/>
                <w:highlight w:val="none"/>
              </w:rPr>
              <w:t>授权代表（签名）：</w:t>
            </w:r>
          </w:p>
        </w:tc>
        <w:tc>
          <w:tcPr>
            <w:tcW w:w="4551" w:type="dxa"/>
            <w:tcMar>
              <w:top w:w="80" w:type="dxa"/>
              <w:left w:w="80" w:type="dxa"/>
              <w:bottom w:w="80" w:type="dxa"/>
              <w:right w:w="80" w:type="dxa"/>
            </w:tcMar>
          </w:tcPr>
          <w:p w14:paraId="1A24E943">
            <w:pPr>
              <w:rPr>
                <w:rFonts w:ascii="宋体" w:hAnsi="宋体" w:cs="宋体"/>
                <w:color w:val="auto"/>
                <w:highlight w:val="none"/>
              </w:rPr>
            </w:pPr>
            <w:r>
              <w:rPr>
                <w:rFonts w:hint="eastAsia" w:ascii="宋体" w:hAnsi="宋体" w:cs="宋体"/>
                <w:color w:val="auto"/>
                <w:highlight w:val="none"/>
              </w:rPr>
              <w:t>授权代表（签名）：</w:t>
            </w:r>
          </w:p>
        </w:tc>
      </w:tr>
    </w:tbl>
    <w:p w14:paraId="6F0187E9">
      <w:pPr>
        <w:widowControl w:val="0"/>
        <w:spacing w:line="240" w:lineRule="auto"/>
        <w:ind w:firstLine="0" w:firstLineChars="0"/>
        <w:rPr>
          <w:color w:val="auto"/>
          <w:highlight w:val="none"/>
        </w:rPr>
      </w:pPr>
    </w:p>
    <w:p w14:paraId="767F8AA4">
      <w:pPr>
        <w:keepNext/>
        <w:keepLines/>
        <w:pageBreakBefore/>
        <w:widowControl w:val="0"/>
        <w:spacing w:line="400" w:lineRule="exact"/>
        <w:ind w:firstLine="0" w:firstLineChars="0"/>
        <w:outlineLvl w:val="0"/>
        <w:rPr>
          <w:rFonts w:ascii="宋体" w:cs="宋体"/>
          <w:color w:val="auto"/>
          <w:highlight w:val="none"/>
        </w:rPr>
      </w:pPr>
      <w:r>
        <w:rPr>
          <w:rFonts w:hint="eastAsia" w:ascii="宋体" w:cs="宋体"/>
          <w:color w:val="auto"/>
          <w:highlight w:val="none"/>
        </w:rPr>
        <w:t>附件1</w:t>
      </w:r>
    </w:p>
    <w:p w14:paraId="2665C7A5">
      <w:pPr>
        <w:widowControl w:val="0"/>
        <w:spacing w:line="240" w:lineRule="auto"/>
        <w:ind w:firstLine="0" w:firstLineChars="0"/>
        <w:jc w:val="center"/>
        <w:rPr>
          <w:rFonts w:eastAsia="宋体"/>
          <w:color w:val="auto"/>
          <w:highlight w:val="none"/>
          <w:lang w:val="en-US" w:eastAsia="zh-CN"/>
        </w:rPr>
      </w:pPr>
      <w:r>
        <w:rPr>
          <w:rFonts w:hint="eastAsia" w:ascii="宋体" w:cs="宋体"/>
          <w:b/>
          <w:bCs/>
          <w:color w:val="auto"/>
          <w:kern w:val="44"/>
          <w:sz w:val="32"/>
          <w:szCs w:val="40"/>
          <w:highlight w:val="none"/>
          <w:lang w:val="en-US" w:eastAsia="zh-CN"/>
        </w:rPr>
        <w:t>项目任务书</w:t>
      </w:r>
    </w:p>
    <w:p w14:paraId="5EE40136">
      <w:pPr>
        <w:widowControl w:val="0"/>
        <w:spacing w:line="240" w:lineRule="auto"/>
        <w:ind w:firstLine="0" w:firstLineChars="0"/>
        <w:rPr>
          <w:rFonts w:ascii="宋体" w:cs="宋体"/>
          <w:color w:val="auto"/>
          <w:highlight w:val="none"/>
        </w:rPr>
      </w:pPr>
    </w:p>
    <w:p w14:paraId="49EBF1B1">
      <w:pPr>
        <w:widowControl w:val="0"/>
        <w:spacing w:line="240" w:lineRule="auto"/>
        <w:ind w:firstLine="0" w:firstLineChars="0"/>
        <w:rPr>
          <w:rFonts w:ascii="宋体" w:cs="宋体"/>
          <w:color w:val="auto"/>
          <w:highlight w:val="none"/>
        </w:rPr>
      </w:pPr>
    </w:p>
    <w:p w14:paraId="375B8447">
      <w:pPr>
        <w:widowControl w:val="0"/>
        <w:spacing w:line="240" w:lineRule="auto"/>
        <w:ind w:firstLine="0" w:firstLineChars="0"/>
        <w:rPr>
          <w:rFonts w:ascii="宋体" w:cs="宋体"/>
          <w:color w:val="auto"/>
          <w:highlight w:val="none"/>
        </w:rPr>
      </w:pPr>
    </w:p>
    <w:p w14:paraId="5413189D">
      <w:pPr>
        <w:widowControl w:val="0"/>
        <w:spacing w:line="240" w:lineRule="auto"/>
        <w:ind w:firstLine="0" w:firstLineChars="0"/>
        <w:rPr>
          <w:rFonts w:ascii="宋体" w:cs="宋体"/>
          <w:color w:val="auto"/>
          <w:highlight w:val="none"/>
        </w:rPr>
      </w:pPr>
    </w:p>
    <w:p w14:paraId="60C55E4E">
      <w:pPr>
        <w:widowControl w:val="0"/>
        <w:spacing w:line="240" w:lineRule="auto"/>
        <w:ind w:firstLine="0" w:firstLineChars="0"/>
        <w:rPr>
          <w:rFonts w:ascii="宋体" w:cs="宋体"/>
          <w:color w:val="auto"/>
          <w:highlight w:val="none"/>
        </w:rPr>
      </w:pPr>
    </w:p>
    <w:p w14:paraId="50FF2349">
      <w:pPr>
        <w:pageBreakBefore/>
        <w:widowControl w:val="0"/>
        <w:spacing w:line="240" w:lineRule="auto"/>
        <w:ind w:firstLine="0" w:firstLineChars="0"/>
        <w:rPr>
          <w:rFonts w:ascii="宋体" w:cs="宋体"/>
          <w:color w:val="auto"/>
          <w:highlight w:val="none"/>
        </w:rPr>
      </w:pPr>
      <w:r>
        <w:rPr>
          <w:rFonts w:hint="eastAsia" w:ascii="宋体" w:cs="宋体"/>
          <w:color w:val="auto"/>
          <w:highlight w:val="none"/>
        </w:rPr>
        <w:t>附件2</w:t>
      </w:r>
    </w:p>
    <w:p w14:paraId="7DA5EDAD">
      <w:pPr>
        <w:widowControl w:val="0"/>
        <w:spacing w:line="240" w:lineRule="auto"/>
        <w:jc w:val="center"/>
        <w:rPr>
          <w:rFonts w:ascii="黑体" w:eastAsia="黑体"/>
          <w:color w:val="auto"/>
          <w:sz w:val="28"/>
          <w:szCs w:val="28"/>
          <w:highlight w:val="none"/>
        </w:rPr>
      </w:pPr>
      <w:r>
        <w:rPr>
          <w:rFonts w:hint="eastAsia" w:ascii="黑体" w:eastAsia="黑体"/>
          <w:color w:val="auto"/>
          <w:sz w:val="32"/>
          <w:szCs w:val="32"/>
          <w:highlight w:val="none"/>
        </w:rPr>
        <w:t>服务供应商履约评价表</w:t>
      </w:r>
    </w:p>
    <w:tbl>
      <w:tblPr>
        <w:tblStyle w:val="22"/>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636"/>
        <w:gridCol w:w="705"/>
        <w:gridCol w:w="5249"/>
        <w:gridCol w:w="732"/>
        <w:gridCol w:w="1037"/>
      </w:tblGrid>
      <w:tr w14:paraId="4019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6E851496">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序号</w:t>
            </w:r>
          </w:p>
        </w:tc>
        <w:tc>
          <w:tcPr>
            <w:tcW w:w="1636" w:type="dxa"/>
            <w:tcBorders>
              <w:top w:val="single" w:color="auto" w:sz="4" w:space="0"/>
              <w:left w:val="single" w:color="auto" w:sz="4" w:space="0"/>
              <w:bottom w:val="single" w:color="auto" w:sz="4" w:space="0"/>
              <w:right w:val="single" w:color="auto" w:sz="4" w:space="0"/>
            </w:tcBorders>
            <w:vAlign w:val="center"/>
          </w:tcPr>
          <w:p w14:paraId="23DEADFC">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分项内容</w:t>
            </w:r>
          </w:p>
        </w:tc>
        <w:tc>
          <w:tcPr>
            <w:tcW w:w="705" w:type="dxa"/>
            <w:tcBorders>
              <w:top w:val="single" w:color="auto" w:sz="4" w:space="0"/>
              <w:left w:val="single" w:color="auto" w:sz="4" w:space="0"/>
              <w:bottom w:val="single" w:color="auto" w:sz="4" w:space="0"/>
              <w:right w:val="single" w:color="auto" w:sz="4" w:space="0"/>
            </w:tcBorders>
            <w:vAlign w:val="center"/>
          </w:tcPr>
          <w:p w14:paraId="3AAF0063">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满分分值</w:t>
            </w:r>
          </w:p>
        </w:tc>
        <w:tc>
          <w:tcPr>
            <w:tcW w:w="5249" w:type="dxa"/>
            <w:tcBorders>
              <w:top w:val="single" w:color="auto" w:sz="4" w:space="0"/>
              <w:left w:val="single" w:color="auto" w:sz="4" w:space="0"/>
              <w:bottom w:val="single" w:color="auto" w:sz="4" w:space="0"/>
              <w:right w:val="single" w:color="auto" w:sz="4" w:space="0"/>
            </w:tcBorders>
            <w:vAlign w:val="center"/>
          </w:tcPr>
          <w:p w14:paraId="6D118E84">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评价标准</w:t>
            </w:r>
          </w:p>
        </w:tc>
        <w:tc>
          <w:tcPr>
            <w:tcW w:w="732" w:type="dxa"/>
            <w:tcBorders>
              <w:top w:val="single" w:color="auto" w:sz="4" w:space="0"/>
              <w:left w:val="single" w:color="auto" w:sz="4" w:space="0"/>
              <w:bottom w:val="single" w:color="auto" w:sz="4" w:space="0"/>
              <w:right w:val="single" w:color="auto" w:sz="4" w:space="0"/>
            </w:tcBorders>
            <w:vAlign w:val="center"/>
          </w:tcPr>
          <w:p w14:paraId="24EA573F">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自评得分</w:t>
            </w:r>
          </w:p>
        </w:tc>
        <w:tc>
          <w:tcPr>
            <w:tcW w:w="1037" w:type="dxa"/>
            <w:tcBorders>
              <w:top w:val="single" w:color="auto" w:sz="4" w:space="0"/>
              <w:left w:val="single" w:color="auto" w:sz="4" w:space="0"/>
              <w:bottom w:val="single" w:color="auto" w:sz="4" w:space="0"/>
              <w:right w:val="single" w:color="auto" w:sz="4" w:space="0"/>
            </w:tcBorders>
            <w:vAlign w:val="center"/>
          </w:tcPr>
          <w:p w14:paraId="01375910">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考核小组评分</w:t>
            </w:r>
          </w:p>
        </w:tc>
      </w:tr>
      <w:tr w14:paraId="5760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7EC3EC6A">
            <w:pPr>
              <w:widowControl w:val="0"/>
              <w:spacing w:line="240" w:lineRule="auto"/>
              <w:ind w:firstLine="0" w:firstLineChars="0"/>
              <w:jc w:val="center"/>
              <w:rPr>
                <w:rFonts w:ascii="宋体" w:cs="宋体"/>
                <w:b/>
                <w:bCs/>
                <w:color w:val="auto"/>
                <w:sz w:val="24"/>
                <w:highlight w:val="none"/>
              </w:rPr>
            </w:pPr>
            <w:r>
              <w:rPr>
                <w:rFonts w:hint="eastAsia" w:ascii="宋体" w:cs="宋体"/>
                <w:b/>
                <w:bCs/>
                <w:color w:val="auto"/>
                <w:sz w:val="24"/>
                <w:highlight w:val="none"/>
              </w:rPr>
              <w:t>一</w:t>
            </w:r>
          </w:p>
        </w:tc>
        <w:tc>
          <w:tcPr>
            <w:tcW w:w="1636" w:type="dxa"/>
            <w:tcBorders>
              <w:top w:val="single" w:color="auto" w:sz="4" w:space="0"/>
              <w:left w:val="single" w:color="auto" w:sz="4" w:space="0"/>
              <w:bottom w:val="single" w:color="auto" w:sz="4" w:space="0"/>
              <w:right w:val="single" w:color="auto" w:sz="4" w:space="0"/>
            </w:tcBorders>
            <w:vAlign w:val="center"/>
          </w:tcPr>
          <w:p w14:paraId="60627D67">
            <w:pPr>
              <w:widowControl w:val="0"/>
              <w:spacing w:line="240" w:lineRule="auto"/>
              <w:ind w:firstLine="0" w:firstLineChars="0"/>
              <w:rPr>
                <w:rFonts w:ascii="宋体" w:cs="宋体"/>
                <w:b/>
                <w:bCs/>
                <w:color w:val="auto"/>
                <w:sz w:val="24"/>
                <w:highlight w:val="none"/>
              </w:rPr>
            </w:pPr>
            <w:r>
              <w:rPr>
                <w:rFonts w:hint="eastAsia" w:ascii="宋体" w:cs="宋体"/>
                <w:b/>
                <w:bCs/>
                <w:color w:val="auto"/>
                <w:sz w:val="24"/>
                <w:highlight w:val="none"/>
              </w:rPr>
              <w:t>人员配备</w:t>
            </w:r>
          </w:p>
        </w:tc>
        <w:tc>
          <w:tcPr>
            <w:tcW w:w="705" w:type="dxa"/>
            <w:tcBorders>
              <w:top w:val="single" w:color="auto" w:sz="4" w:space="0"/>
              <w:left w:val="single" w:color="auto" w:sz="4" w:space="0"/>
              <w:bottom w:val="single" w:color="auto" w:sz="4" w:space="0"/>
              <w:right w:val="single" w:color="auto" w:sz="4" w:space="0"/>
            </w:tcBorders>
            <w:vAlign w:val="center"/>
          </w:tcPr>
          <w:p w14:paraId="4B6FA9F4">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20</w:t>
            </w:r>
          </w:p>
        </w:tc>
        <w:tc>
          <w:tcPr>
            <w:tcW w:w="5249" w:type="dxa"/>
            <w:tcBorders>
              <w:top w:val="single" w:color="auto" w:sz="4" w:space="0"/>
              <w:left w:val="single" w:color="auto" w:sz="4" w:space="0"/>
              <w:bottom w:val="single" w:color="auto" w:sz="4" w:space="0"/>
              <w:right w:val="single" w:color="auto" w:sz="4" w:space="0"/>
            </w:tcBorders>
            <w:vAlign w:val="center"/>
          </w:tcPr>
          <w:p w14:paraId="534D4849">
            <w:pPr>
              <w:widowControl w:val="0"/>
              <w:spacing w:line="240" w:lineRule="auto"/>
              <w:ind w:firstLine="0" w:firstLineChars="0"/>
              <w:rPr>
                <w:rFonts w:ascii="宋体" w:cs="宋体"/>
                <w:color w:val="auto"/>
                <w:sz w:val="24"/>
                <w:highlight w:val="none"/>
              </w:rPr>
            </w:pPr>
          </w:p>
        </w:tc>
        <w:tc>
          <w:tcPr>
            <w:tcW w:w="732" w:type="dxa"/>
            <w:tcBorders>
              <w:top w:val="single" w:color="auto" w:sz="4" w:space="0"/>
              <w:left w:val="single" w:color="auto" w:sz="4" w:space="0"/>
              <w:bottom w:val="single" w:color="auto" w:sz="4" w:space="0"/>
              <w:right w:val="single" w:color="auto" w:sz="4" w:space="0"/>
            </w:tcBorders>
          </w:tcPr>
          <w:p w14:paraId="4AC94F91">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38609FC6">
            <w:pPr>
              <w:widowControl w:val="0"/>
              <w:spacing w:line="240" w:lineRule="auto"/>
              <w:ind w:firstLine="0" w:firstLineChars="0"/>
              <w:rPr>
                <w:rFonts w:ascii="宋体" w:cs="宋体"/>
                <w:color w:val="auto"/>
                <w:sz w:val="24"/>
                <w:highlight w:val="none"/>
              </w:rPr>
            </w:pPr>
          </w:p>
        </w:tc>
      </w:tr>
      <w:tr w14:paraId="21DA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05FDF721">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w:t>
            </w:r>
          </w:p>
        </w:tc>
        <w:tc>
          <w:tcPr>
            <w:tcW w:w="1636" w:type="dxa"/>
            <w:tcBorders>
              <w:top w:val="single" w:color="auto" w:sz="4" w:space="0"/>
              <w:left w:val="single" w:color="auto" w:sz="4" w:space="0"/>
              <w:bottom w:val="single" w:color="auto" w:sz="4" w:space="0"/>
              <w:right w:val="single" w:color="auto" w:sz="4" w:space="0"/>
            </w:tcBorders>
            <w:vAlign w:val="center"/>
          </w:tcPr>
          <w:p w14:paraId="73291FF0">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项目负责人</w:t>
            </w:r>
          </w:p>
          <w:p w14:paraId="7E32A83F">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要求</w:t>
            </w:r>
          </w:p>
        </w:tc>
        <w:tc>
          <w:tcPr>
            <w:tcW w:w="705" w:type="dxa"/>
            <w:tcBorders>
              <w:top w:val="single" w:color="auto" w:sz="4" w:space="0"/>
              <w:left w:val="single" w:color="auto" w:sz="4" w:space="0"/>
              <w:bottom w:val="single" w:color="auto" w:sz="4" w:space="0"/>
              <w:right w:val="single" w:color="auto" w:sz="4" w:space="0"/>
            </w:tcBorders>
            <w:vAlign w:val="center"/>
          </w:tcPr>
          <w:p w14:paraId="62F81033">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10</w:t>
            </w:r>
          </w:p>
        </w:tc>
        <w:tc>
          <w:tcPr>
            <w:tcW w:w="5249" w:type="dxa"/>
            <w:tcBorders>
              <w:top w:val="single" w:color="auto" w:sz="4" w:space="0"/>
              <w:left w:val="single" w:color="auto" w:sz="4" w:space="0"/>
              <w:bottom w:val="single" w:color="auto" w:sz="4" w:space="0"/>
              <w:right w:val="single" w:color="auto" w:sz="4" w:space="0"/>
            </w:tcBorders>
            <w:vAlign w:val="center"/>
          </w:tcPr>
          <w:p w14:paraId="5556711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优秀 9-10 分：配备固定的项目负责人且该负责人具有高度责任心、优秀的组织协调能力和业务水平；</w:t>
            </w:r>
          </w:p>
          <w:p w14:paraId="3D14CCF2">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良好 7-8 分：配备固定的项目负责人且该负责人具有高度责任心、良好的组织协调能力和业务水平；</w:t>
            </w:r>
          </w:p>
          <w:p w14:paraId="02C6DA1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 5-6 分：配备固定的项目负责人且该负责人具有合格的组织协调能力和业务水平；</w:t>
            </w:r>
          </w:p>
          <w:p w14:paraId="123F7C77">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4BFADD5B">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458D8441">
            <w:pPr>
              <w:widowControl w:val="0"/>
              <w:spacing w:line="240" w:lineRule="auto"/>
              <w:ind w:firstLine="0" w:firstLineChars="0"/>
              <w:rPr>
                <w:rFonts w:ascii="宋体" w:cs="宋体"/>
                <w:color w:val="auto"/>
                <w:sz w:val="24"/>
                <w:highlight w:val="none"/>
              </w:rPr>
            </w:pPr>
          </w:p>
        </w:tc>
      </w:tr>
      <w:tr w14:paraId="7226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7462FCF1">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2</w:t>
            </w:r>
          </w:p>
        </w:tc>
        <w:tc>
          <w:tcPr>
            <w:tcW w:w="1636" w:type="dxa"/>
            <w:tcBorders>
              <w:top w:val="single" w:color="auto" w:sz="4" w:space="0"/>
              <w:left w:val="single" w:color="auto" w:sz="4" w:space="0"/>
              <w:bottom w:val="single" w:color="auto" w:sz="4" w:space="0"/>
              <w:right w:val="single" w:color="auto" w:sz="4" w:space="0"/>
            </w:tcBorders>
            <w:vAlign w:val="center"/>
          </w:tcPr>
          <w:p w14:paraId="3D72BD9A">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专业配置要求</w:t>
            </w:r>
          </w:p>
        </w:tc>
        <w:tc>
          <w:tcPr>
            <w:tcW w:w="705" w:type="dxa"/>
            <w:tcBorders>
              <w:top w:val="single" w:color="auto" w:sz="4" w:space="0"/>
              <w:left w:val="single" w:color="auto" w:sz="4" w:space="0"/>
              <w:bottom w:val="single" w:color="auto" w:sz="4" w:space="0"/>
              <w:right w:val="single" w:color="auto" w:sz="4" w:space="0"/>
            </w:tcBorders>
            <w:vAlign w:val="center"/>
          </w:tcPr>
          <w:p w14:paraId="158E1AE5">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10</w:t>
            </w:r>
          </w:p>
        </w:tc>
        <w:tc>
          <w:tcPr>
            <w:tcW w:w="5249" w:type="dxa"/>
            <w:tcBorders>
              <w:top w:val="single" w:color="auto" w:sz="4" w:space="0"/>
              <w:left w:val="single" w:color="auto" w:sz="4" w:space="0"/>
              <w:bottom w:val="single" w:color="auto" w:sz="4" w:space="0"/>
              <w:right w:val="single" w:color="auto" w:sz="4" w:space="0"/>
            </w:tcBorders>
            <w:vAlign w:val="center"/>
          </w:tcPr>
          <w:p w14:paraId="2EC6C2DC">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优秀 9-10 分：配备的专业人员满足项目要求且各专业负责人没有变动；</w:t>
            </w:r>
          </w:p>
          <w:p w14:paraId="23D9BAF4">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良好7-8 分：配备的专业人员满足项目要求且各专业负责人变动不超过1人，人员变动没有项目造成不利影响；</w:t>
            </w:r>
          </w:p>
          <w:p w14:paraId="0FADCBC1">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 5-6 分：配备的专业人员满足项目要求且各专业负责人变动不超过2人，人员变动对服务造成不利影响较小；不合格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3097FB84">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09AC4C26">
            <w:pPr>
              <w:widowControl w:val="0"/>
              <w:spacing w:line="240" w:lineRule="auto"/>
              <w:ind w:firstLine="0" w:firstLineChars="0"/>
              <w:rPr>
                <w:rFonts w:ascii="宋体" w:cs="宋体"/>
                <w:color w:val="auto"/>
                <w:sz w:val="24"/>
                <w:highlight w:val="none"/>
              </w:rPr>
            </w:pPr>
          </w:p>
        </w:tc>
      </w:tr>
      <w:tr w14:paraId="58DA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1A008778">
            <w:pPr>
              <w:widowControl w:val="0"/>
              <w:spacing w:line="240" w:lineRule="auto"/>
              <w:ind w:firstLine="0" w:firstLineChars="0"/>
              <w:jc w:val="center"/>
              <w:rPr>
                <w:rFonts w:ascii="宋体" w:cs="宋体"/>
                <w:b/>
                <w:bCs/>
                <w:color w:val="auto"/>
                <w:sz w:val="24"/>
                <w:highlight w:val="none"/>
              </w:rPr>
            </w:pPr>
            <w:r>
              <w:rPr>
                <w:rFonts w:hint="eastAsia" w:ascii="宋体" w:cs="宋体"/>
                <w:b/>
                <w:bCs/>
                <w:color w:val="auto"/>
                <w:sz w:val="24"/>
                <w:highlight w:val="none"/>
              </w:rPr>
              <w:t>二</w:t>
            </w:r>
          </w:p>
        </w:tc>
        <w:tc>
          <w:tcPr>
            <w:tcW w:w="1636" w:type="dxa"/>
            <w:tcBorders>
              <w:top w:val="single" w:color="auto" w:sz="4" w:space="0"/>
              <w:left w:val="single" w:color="auto" w:sz="4" w:space="0"/>
              <w:bottom w:val="single" w:color="auto" w:sz="4" w:space="0"/>
              <w:right w:val="single" w:color="auto" w:sz="4" w:space="0"/>
            </w:tcBorders>
            <w:vAlign w:val="center"/>
          </w:tcPr>
          <w:p w14:paraId="188E9E22">
            <w:pPr>
              <w:widowControl w:val="0"/>
              <w:spacing w:line="240" w:lineRule="auto"/>
              <w:ind w:firstLine="0" w:firstLineChars="0"/>
              <w:rPr>
                <w:rFonts w:ascii="宋体" w:cs="宋体"/>
                <w:b/>
                <w:bCs/>
                <w:color w:val="auto"/>
                <w:sz w:val="24"/>
                <w:highlight w:val="none"/>
              </w:rPr>
            </w:pPr>
            <w:r>
              <w:rPr>
                <w:rFonts w:hint="eastAsia" w:ascii="宋体" w:cs="宋体"/>
                <w:b/>
                <w:bCs/>
                <w:color w:val="auto"/>
                <w:sz w:val="24"/>
                <w:highlight w:val="none"/>
              </w:rPr>
              <w:t>进度</w:t>
            </w:r>
          </w:p>
        </w:tc>
        <w:tc>
          <w:tcPr>
            <w:tcW w:w="705" w:type="dxa"/>
            <w:tcBorders>
              <w:top w:val="single" w:color="auto" w:sz="4" w:space="0"/>
              <w:left w:val="single" w:color="auto" w:sz="4" w:space="0"/>
              <w:bottom w:val="single" w:color="auto" w:sz="4" w:space="0"/>
              <w:right w:val="single" w:color="auto" w:sz="4" w:space="0"/>
            </w:tcBorders>
            <w:vAlign w:val="center"/>
          </w:tcPr>
          <w:p w14:paraId="5DBE3188">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40</w:t>
            </w:r>
          </w:p>
        </w:tc>
        <w:tc>
          <w:tcPr>
            <w:tcW w:w="5249" w:type="dxa"/>
            <w:tcBorders>
              <w:top w:val="single" w:color="auto" w:sz="4" w:space="0"/>
              <w:left w:val="single" w:color="auto" w:sz="4" w:space="0"/>
              <w:bottom w:val="single" w:color="auto" w:sz="4" w:space="0"/>
              <w:right w:val="single" w:color="auto" w:sz="4" w:space="0"/>
            </w:tcBorders>
            <w:vAlign w:val="center"/>
          </w:tcPr>
          <w:p w14:paraId="2F7B4B3B">
            <w:pPr>
              <w:widowControl w:val="0"/>
              <w:spacing w:line="240" w:lineRule="auto"/>
              <w:ind w:firstLine="0" w:firstLineChars="0"/>
              <w:rPr>
                <w:rFonts w:ascii="宋体" w:cs="宋体"/>
                <w:color w:val="auto"/>
                <w:sz w:val="24"/>
                <w:highlight w:val="none"/>
              </w:rPr>
            </w:pPr>
          </w:p>
        </w:tc>
        <w:tc>
          <w:tcPr>
            <w:tcW w:w="732" w:type="dxa"/>
            <w:tcBorders>
              <w:top w:val="single" w:color="auto" w:sz="4" w:space="0"/>
              <w:left w:val="single" w:color="auto" w:sz="4" w:space="0"/>
              <w:bottom w:val="single" w:color="auto" w:sz="4" w:space="0"/>
              <w:right w:val="single" w:color="auto" w:sz="4" w:space="0"/>
            </w:tcBorders>
          </w:tcPr>
          <w:p w14:paraId="3022A011">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DEE0E6A">
            <w:pPr>
              <w:widowControl w:val="0"/>
              <w:spacing w:line="240" w:lineRule="auto"/>
              <w:ind w:firstLine="0" w:firstLineChars="0"/>
              <w:rPr>
                <w:rFonts w:ascii="宋体" w:cs="宋体"/>
                <w:color w:val="auto"/>
                <w:sz w:val="24"/>
                <w:highlight w:val="none"/>
              </w:rPr>
            </w:pPr>
          </w:p>
        </w:tc>
      </w:tr>
      <w:tr w14:paraId="5580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53A04DDC">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w:t>
            </w:r>
          </w:p>
        </w:tc>
        <w:tc>
          <w:tcPr>
            <w:tcW w:w="1636" w:type="dxa"/>
            <w:tcBorders>
              <w:top w:val="single" w:color="auto" w:sz="4" w:space="0"/>
              <w:left w:val="single" w:color="auto" w:sz="4" w:space="0"/>
              <w:bottom w:val="single" w:color="auto" w:sz="4" w:space="0"/>
              <w:right w:val="single" w:color="auto" w:sz="4" w:space="0"/>
            </w:tcBorders>
            <w:vAlign w:val="center"/>
          </w:tcPr>
          <w:p w14:paraId="20C808D9">
            <w:pPr>
              <w:widowControl w:val="0"/>
              <w:spacing w:line="240" w:lineRule="auto"/>
              <w:ind w:firstLine="0" w:firstLineChars="0"/>
              <w:rPr>
                <w:rFonts w:ascii="宋体" w:cs="宋体"/>
                <w:color w:val="auto"/>
                <w:sz w:val="24"/>
                <w:highlight w:val="none"/>
              </w:rPr>
            </w:pPr>
            <w:r>
              <w:rPr>
                <w:rFonts w:hint="eastAsia" w:ascii="宋体" w:cs="宋体"/>
                <w:color w:val="auto"/>
                <w:position w:val="-1"/>
                <w:sz w:val="24"/>
                <w:highlight w:val="none"/>
              </w:rPr>
              <w:t>各项工作进度</w:t>
            </w:r>
          </w:p>
        </w:tc>
        <w:tc>
          <w:tcPr>
            <w:tcW w:w="705" w:type="dxa"/>
            <w:tcBorders>
              <w:top w:val="single" w:color="auto" w:sz="4" w:space="0"/>
              <w:left w:val="single" w:color="auto" w:sz="4" w:space="0"/>
              <w:bottom w:val="single" w:color="auto" w:sz="4" w:space="0"/>
              <w:right w:val="single" w:color="auto" w:sz="4" w:space="0"/>
            </w:tcBorders>
            <w:vAlign w:val="center"/>
          </w:tcPr>
          <w:p w14:paraId="0423EF9C">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40</w:t>
            </w:r>
          </w:p>
        </w:tc>
        <w:tc>
          <w:tcPr>
            <w:tcW w:w="5249" w:type="dxa"/>
            <w:tcBorders>
              <w:top w:val="single" w:color="auto" w:sz="4" w:space="0"/>
              <w:left w:val="single" w:color="auto" w:sz="4" w:space="0"/>
              <w:bottom w:val="single" w:color="auto" w:sz="4" w:space="0"/>
              <w:right w:val="single" w:color="auto" w:sz="4" w:space="0"/>
            </w:tcBorders>
            <w:vAlign w:val="center"/>
          </w:tcPr>
          <w:p w14:paraId="0E2FFFC3">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优秀36-40分：工作进度能够满足各阶段成果要求，不对项目进度造成影响；</w:t>
            </w:r>
          </w:p>
          <w:p w14:paraId="4642988B">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良好32-37分：工作进度能基本满足各阶段成果要求，不对项目关键节点进度造成影响；</w:t>
            </w:r>
          </w:p>
          <w:p w14:paraId="2C9E2C47">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合格24-31分：工作进度基本满足各阶段成果要求；对项目造成一定影响；</w:t>
            </w:r>
          </w:p>
          <w:p w14:paraId="23E6390D">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0AE6E459">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5B5BB00">
            <w:pPr>
              <w:widowControl w:val="0"/>
              <w:spacing w:line="240" w:lineRule="auto"/>
              <w:ind w:firstLine="0" w:firstLineChars="0"/>
              <w:rPr>
                <w:rFonts w:ascii="宋体" w:cs="宋体"/>
                <w:color w:val="auto"/>
                <w:sz w:val="24"/>
                <w:highlight w:val="none"/>
              </w:rPr>
            </w:pPr>
          </w:p>
        </w:tc>
      </w:tr>
      <w:tr w14:paraId="6C0C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7BD4AC74">
            <w:pPr>
              <w:widowControl w:val="0"/>
              <w:spacing w:line="240" w:lineRule="auto"/>
              <w:ind w:firstLine="0" w:firstLineChars="0"/>
              <w:jc w:val="center"/>
              <w:rPr>
                <w:rFonts w:ascii="宋体" w:cs="宋体"/>
                <w:b/>
                <w:bCs/>
                <w:color w:val="auto"/>
                <w:sz w:val="24"/>
                <w:highlight w:val="none"/>
              </w:rPr>
            </w:pPr>
            <w:r>
              <w:rPr>
                <w:rFonts w:hint="eastAsia" w:ascii="宋体" w:cs="宋体"/>
                <w:b/>
                <w:bCs/>
                <w:color w:val="auto"/>
                <w:sz w:val="24"/>
                <w:highlight w:val="none"/>
              </w:rPr>
              <w:t>三</w:t>
            </w:r>
          </w:p>
        </w:tc>
        <w:tc>
          <w:tcPr>
            <w:tcW w:w="1636" w:type="dxa"/>
            <w:tcBorders>
              <w:top w:val="single" w:color="auto" w:sz="4" w:space="0"/>
              <w:left w:val="single" w:color="auto" w:sz="4" w:space="0"/>
              <w:bottom w:val="single" w:color="auto" w:sz="4" w:space="0"/>
              <w:right w:val="single" w:color="auto" w:sz="4" w:space="0"/>
            </w:tcBorders>
            <w:vAlign w:val="center"/>
          </w:tcPr>
          <w:p w14:paraId="2B54B14E">
            <w:pPr>
              <w:widowControl w:val="0"/>
              <w:spacing w:line="240" w:lineRule="auto"/>
              <w:ind w:firstLine="0" w:firstLineChars="0"/>
              <w:rPr>
                <w:rFonts w:ascii="宋体" w:cs="宋体"/>
                <w:b/>
                <w:bCs/>
                <w:color w:val="auto"/>
                <w:sz w:val="24"/>
                <w:highlight w:val="none"/>
              </w:rPr>
            </w:pPr>
            <w:r>
              <w:rPr>
                <w:rFonts w:hint="eastAsia" w:ascii="宋体" w:cs="宋体"/>
                <w:b/>
                <w:bCs/>
                <w:color w:val="auto"/>
                <w:sz w:val="24"/>
                <w:highlight w:val="none"/>
              </w:rPr>
              <w:t>服务配合</w:t>
            </w:r>
          </w:p>
        </w:tc>
        <w:tc>
          <w:tcPr>
            <w:tcW w:w="705" w:type="dxa"/>
            <w:tcBorders>
              <w:top w:val="single" w:color="auto" w:sz="4" w:space="0"/>
              <w:left w:val="single" w:color="auto" w:sz="4" w:space="0"/>
              <w:bottom w:val="single" w:color="auto" w:sz="4" w:space="0"/>
              <w:right w:val="single" w:color="auto" w:sz="4" w:space="0"/>
            </w:tcBorders>
            <w:vAlign w:val="center"/>
          </w:tcPr>
          <w:p w14:paraId="594FBDA9">
            <w:pPr>
              <w:widowControl w:val="0"/>
              <w:spacing w:line="240" w:lineRule="auto"/>
              <w:ind w:firstLine="0" w:firstLineChars="0"/>
              <w:jc w:val="center"/>
              <w:rPr>
                <w:rFonts w:ascii="宋体" w:cs="宋体"/>
                <w:b/>
                <w:bCs/>
                <w:color w:val="auto"/>
                <w:sz w:val="24"/>
                <w:highlight w:val="none"/>
              </w:rPr>
            </w:pPr>
            <w:r>
              <w:rPr>
                <w:rFonts w:hint="eastAsia" w:ascii="宋体" w:cs="宋体"/>
                <w:b/>
                <w:bCs/>
                <w:color w:val="auto"/>
                <w:sz w:val="24"/>
                <w:highlight w:val="none"/>
              </w:rPr>
              <w:t>40</w:t>
            </w:r>
          </w:p>
        </w:tc>
        <w:tc>
          <w:tcPr>
            <w:tcW w:w="5249" w:type="dxa"/>
            <w:tcBorders>
              <w:top w:val="single" w:color="auto" w:sz="4" w:space="0"/>
              <w:left w:val="single" w:color="auto" w:sz="4" w:space="0"/>
              <w:bottom w:val="single" w:color="auto" w:sz="4" w:space="0"/>
              <w:right w:val="single" w:color="auto" w:sz="4" w:space="0"/>
            </w:tcBorders>
            <w:vAlign w:val="center"/>
          </w:tcPr>
          <w:p w14:paraId="029FFB17">
            <w:pPr>
              <w:widowControl w:val="0"/>
              <w:spacing w:line="240" w:lineRule="auto"/>
              <w:ind w:firstLine="0" w:firstLineChars="0"/>
              <w:rPr>
                <w:rFonts w:ascii="宋体" w:cs="宋体"/>
                <w:color w:val="auto"/>
                <w:sz w:val="24"/>
                <w:highlight w:val="none"/>
              </w:rPr>
            </w:pPr>
          </w:p>
        </w:tc>
        <w:tc>
          <w:tcPr>
            <w:tcW w:w="732" w:type="dxa"/>
            <w:tcBorders>
              <w:top w:val="single" w:color="auto" w:sz="4" w:space="0"/>
              <w:left w:val="single" w:color="auto" w:sz="4" w:space="0"/>
              <w:bottom w:val="single" w:color="auto" w:sz="4" w:space="0"/>
              <w:right w:val="single" w:color="auto" w:sz="4" w:space="0"/>
            </w:tcBorders>
          </w:tcPr>
          <w:p w14:paraId="2BC461CA">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28C51EA6">
            <w:pPr>
              <w:widowControl w:val="0"/>
              <w:spacing w:line="240" w:lineRule="auto"/>
              <w:ind w:firstLine="0" w:firstLineChars="0"/>
              <w:rPr>
                <w:rFonts w:ascii="宋体" w:cs="宋体"/>
                <w:color w:val="auto"/>
                <w:sz w:val="24"/>
                <w:highlight w:val="none"/>
              </w:rPr>
            </w:pPr>
          </w:p>
        </w:tc>
      </w:tr>
      <w:tr w14:paraId="40FB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33" w:type="dxa"/>
            <w:tcBorders>
              <w:top w:val="nil"/>
              <w:left w:val="single" w:color="auto" w:sz="4" w:space="0"/>
              <w:bottom w:val="single" w:color="auto" w:sz="4" w:space="0"/>
              <w:right w:val="single" w:color="auto" w:sz="4" w:space="0"/>
            </w:tcBorders>
            <w:vAlign w:val="center"/>
          </w:tcPr>
          <w:p w14:paraId="2355BD9E">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w:t>
            </w:r>
          </w:p>
        </w:tc>
        <w:tc>
          <w:tcPr>
            <w:tcW w:w="1636" w:type="dxa"/>
            <w:tcBorders>
              <w:top w:val="nil"/>
              <w:left w:val="nil"/>
              <w:bottom w:val="single" w:color="auto" w:sz="4" w:space="0"/>
              <w:right w:val="single" w:color="auto" w:sz="4" w:space="0"/>
            </w:tcBorders>
            <w:vAlign w:val="center"/>
          </w:tcPr>
          <w:p w14:paraId="5DDC1C52">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配合情况</w:t>
            </w:r>
          </w:p>
        </w:tc>
        <w:tc>
          <w:tcPr>
            <w:tcW w:w="705" w:type="dxa"/>
            <w:tcBorders>
              <w:top w:val="nil"/>
              <w:left w:val="nil"/>
              <w:bottom w:val="single" w:color="auto" w:sz="4" w:space="0"/>
              <w:right w:val="single" w:color="auto" w:sz="4" w:space="0"/>
            </w:tcBorders>
            <w:vAlign w:val="center"/>
          </w:tcPr>
          <w:p w14:paraId="69C55F21">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12</w:t>
            </w:r>
          </w:p>
        </w:tc>
        <w:tc>
          <w:tcPr>
            <w:tcW w:w="5249" w:type="dxa"/>
            <w:tcBorders>
              <w:top w:val="nil"/>
              <w:left w:val="nil"/>
              <w:bottom w:val="single" w:color="auto" w:sz="4" w:space="0"/>
              <w:right w:val="single" w:color="auto" w:sz="4" w:space="0"/>
            </w:tcBorders>
            <w:vAlign w:val="center"/>
          </w:tcPr>
          <w:p w14:paraId="4947CFD3">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优秀11-12分：积极主动地跟进项目情况，积极主动地服务、配合我方的相关事项；</w:t>
            </w:r>
          </w:p>
          <w:p w14:paraId="6B5D8C16">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良好8-10分：基本上能做到主动跟进项目情况，积极主动地服务、配合我方的相关事项；</w:t>
            </w:r>
          </w:p>
          <w:p w14:paraId="44D2D5EF">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合格6-7分：在受到督促情况下，方能配合参与项目，积极主动地服务、配合我方的相关事项；</w:t>
            </w:r>
          </w:p>
          <w:p w14:paraId="064B3936">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nil"/>
              <w:left w:val="nil"/>
              <w:bottom w:val="single" w:color="auto" w:sz="4" w:space="0"/>
              <w:right w:val="single" w:color="auto" w:sz="4" w:space="0"/>
            </w:tcBorders>
          </w:tcPr>
          <w:p w14:paraId="50964A43">
            <w:pPr>
              <w:widowControl w:val="0"/>
              <w:spacing w:line="240" w:lineRule="auto"/>
              <w:ind w:firstLine="0" w:firstLineChars="0"/>
              <w:rPr>
                <w:rFonts w:ascii="宋体" w:cs="宋体"/>
                <w:color w:val="auto"/>
                <w:sz w:val="24"/>
                <w:highlight w:val="none"/>
              </w:rPr>
            </w:pPr>
          </w:p>
        </w:tc>
        <w:tc>
          <w:tcPr>
            <w:tcW w:w="1037" w:type="dxa"/>
            <w:tcBorders>
              <w:top w:val="nil"/>
              <w:left w:val="nil"/>
              <w:bottom w:val="single" w:color="auto" w:sz="4" w:space="0"/>
              <w:right w:val="single" w:color="auto" w:sz="4" w:space="0"/>
            </w:tcBorders>
          </w:tcPr>
          <w:p w14:paraId="42EEC07E">
            <w:pPr>
              <w:widowControl w:val="0"/>
              <w:spacing w:line="240" w:lineRule="auto"/>
              <w:ind w:firstLine="0" w:firstLineChars="0"/>
              <w:rPr>
                <w:rFonts w:ascii="宋体" w:cs="宋体"/>
                <w:color w:val="auto"/>
                <w:sz w:val="24"/>
                <w:highlight w:val="none"/>
              </w:rPr>
            </w:pPr>
          </w:p>
        </w:tc>
      </w:tr>
      <w:tr w14:paraId="001B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33" w:type="dxa"/>
            <w:tcBorders>
              <w:top w:val="nil"/>
              <w:left w:val="single" w:color="auto" w:sz="4" w:space="0"/>
              <w:bottom w:val="single" w:color="auto" w:sz="4" w:space="0"/>
              <w:right w:val="single" w:color="auto" w:sz="4" w:space="0"/>
            </w:tcBorders>
            <w:vAlign w:val="center"/>
          </w:tcPr>
          <w:p w14:paraId="0BA71BEF">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2</w:t>
            </w:r>
          </w:p>
        </w:tc>
        <w:tc>
          <w:tcPr>
            <w:tcW w:w="1636" w:type="dxa"/>
            <w:tcBorders>
              <w:top w:val="nil"/>
              <w:left w:val="nil"/>
              <w:bottom w:val="single" w:color="auto" w:sz="4" w:space="0"/>
              <w:right w:val="single" w:color="auto" w:sz="4" w:space="0"/>
            </w:tcBorders>
            <w:vAlign w:val="center"/>
          </w:tcPr>
          <w:p w14:paraId="06B308C6">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驻场服务情况</w:t>
            </w:r>
          </w:p>
        </w:tc>
        <w:tc>
          <w:tcPr>
            <w:tcW w:w="705" w:type="dxa"/>
            <w:tcBorders>
              <w:top w:val="nil"/>
              <w:left w:val="nil"/>
              <w:bottom w:val="single" w:color="auto" w:sz="4" w:space="0"/>
              <w:right w:val="single" w:color="auto" w:sz="4" w:space="0"/>
            </w:tcBorders>
            <w:vAlign w:val="center"/>
          </w:tcPr>
          <w:p w14:paraId="4174D628">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12</w:t>
            </w:r>
          </w:p>
        </w:tc>
        <w:tc>
          <w:tcPr>
            <w:tcW w:w="5249" w:type="dxa"/>
            <w:tcBorders>
              <w:top w:val="nil"/>
              <w:left w:val="nil"/>
              <w:bottom w:val="single" w:color="auto" w:sz="4" w:space="0"/>
              <w:right w:val="single" w:color="auto" w:sz="4" w:space="0"/>
            </w:tcBorders>
            <w:vAlign w:val="center"/>
          </w:tcPr>
          <w:p w14:paraId="0C4498C0">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优秀11-12分：项目团队能够积极主动、认真地做好现场沟通汇报联络工作；</w:t>
            </w:r>
          </w:p>
          <w:p w14:paraId="5BD51E0E">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良好8-10分：项目团队能够较好地完成好现场沟通汇报联络工作；</w:t>
            </w:r>
          </w:p>
          <w:p w14:paraId="2A029F1D">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合格6-7分：项目团队能够基本完成现场沟通汇报联络工作；</w:t>
            </w:r>
          </w:p>
          <w:p w14:paraId="33640724">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不合格0分：达不到本项＂合格＂标准的。</w:t>
            </w:r>
          </w:p>
        </w:tc>
        <w:tc>
          <w:tcPr>
            <w:tcW w:w="732" w:type="dxa"/>
            <w:tcBorders>
              <w:top w:val="nil"/>
              <w:left w:val="nil"/>
              <w:bottom w:val="single" w:color="auto" w:sz="4" w:space="0"/>
              <w:right w:val="single" w:color="auto" w:sz="4" w:space="0"/>
            </w:tcBorders>
          </w:tcPr>
          <w:p w14:paraId="753573B0">
            <w:pPr>
              <w:widowControl w:val="0"/>
              <w:spacing w:line="240" w:lineRule="auto"/>
              <w:ind w:firstLine="0" w:firstLineChars="0"/>
              <w:rPr>
                <w:rFonts w:ascii="宋体" w:cs="宋体"/>
                <w:color w:val="auto"/>
                <w:sz w:val="24"/>
                <w:highlight w:val="none"/>
              </w:rPr>
            </w:pPr>
          </w:p>
        </w:tc>
        <w:tc>
          <w:tcPr>
            <w:tcW w:w="1037" w:type="dxa"/>
            <w:tcBorders>
              <w:top w:val="nil"/>
              <w:left w:val="nil"/>
              <w:bottom w:val="single" w:color="auto" w:sz="4" w:space="0"/>
              <w:right w:val="single" w:color="auto" w:sz="4" w:space="0"/>
            </w:tcBorders>
          </w:tcPr>
          <w:p w14:paraId="5A26998D">
            <w:pPr>
              <w:widowControl w:val="0"/>
              <w:spacing w:line="240" w:lineRule="auto"/>
              <w:ind w:firstLine="0" w:firstLineChars="0"/>
              <w:rPr>
                <w:rFonts w:ascii="宋体" w:cs="宋体"/>
                <w:color w:val="auto"/>
                <w:sz w:val="24"/>
                <w:highlight w:val="none"/>
              </w:rPr>
            </w:pPr>
          </w:p>
        </w:tc>
      </w:tr>
      <w:tr w14:paraId="3717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07CBE3D2">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3</w:t>
            </w:r>
          </w:p>
        </w:tc>
        <w:tc>
          <w:tcPr>
            <w:tcW w:w="1636" w:type="dxa"/>
            <w:tcBorders>
              <w:top w:val="single" w:color="auto" w:sz="4" w:space="0"/>
              <w:left w:val="single" w:color="auto" w:sz="4" w:space="0"/>
              <w:bottom w:val="single" w:color="auto" w:sz="4" w:space="0"/>
              <w:right w:val="single" w:color="auto" w:sz="4" w:space="0"/>
            </w:tcBorders>
            <w:vAlign w:val="center"/>
          </w:tcPr>
          <w:p w14:paraId="6851852D">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答疑</w:t>
            </w:r>
          </w:p>
        </w:tc>
        <w:tc>
          <w:tcPr>
            <w:tcW w:w="705" w:type="dxa"/>
            <w:tcBorders>
              <w:top w:val="single" w:color="auto" w:sz="4" w:space="0"/>
              <w:left w:val="single" w:color="auto" w:sz="4" w:space="0"/>
              <w:bottom w:val="single" w:color="auto" w:sz="4" w:space="0"/>
              <w:right w:val="single" w:color="auto" w:sz="4" w:space="0"/>
            </w:tcBorders>
            <w:vAlign w:val="center"/>
          </w:tcPr>
          <w:p w14:paraId="2A9A89DC">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w:t>
            </w:r>
          </w:p>
        </w:tc>
        <w:tc>
          <w:tcPr>
            <w:tcW w:w="5249" w:type="dxa"/>
            <w:tcBorders>
              <w:top w:val="single" w:color="auto" w:sz="4" w:space="0"/>
              <w:left w:val="single" w:color="auto" w:sz="4" w:space="0"/>
              <w:bottom w:val="single" w:color="auto" w:sz="4" w:space="0"/>
              <w:right w:val="single" w:color="auto" w:sz="4" w:space="0"/>
            </w:tcBorders>
            <w:vAlign w:val="center"/>
          </w:tcPr>
          <w:p w14:paraId="7818112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合格4分：及时主动参加我方讲解、培训工作，对各方提出的问题进行详细回答并给出合理建议。</w:t>
            </w:r>
          </w:p>
          <w:p w14:paraId="0499133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73BF27B6">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42ABF883">
            <w:pPr>
              <w:widowControl w:val="0"/>
              <w:spacing w:line="240" w:lineRule="auto"/>
              <w:ind w:firstLine="0" w:firstLineChars="0"/>
              <w:rPr>
                <w:rFonts w:ascii="宋体" w:cs="宋体"/>
                <w:color w:val="auto"/>
                <w:sz w:val="24"/>
                <w:highlight w:val="none"/>
              </w:rPr>
            </w:pPr>
          </w:p>
        </w:tc>
      </w:tr>
      <w:tr w14:paraId="1685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43AB9AB4">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w:t>
            </w:r>
          </w:p>
        </w:tc>
        <w:tc>
          <w:tcPr>
            <w:tcW w:w="1636" w:type="dxa"/>
            <w:tcBorders>
              <w:top w:val="single" w:color="auto" w:sz="4" w:space="0"/>
              <w:left w:val="single" w:color="auto" w:sz="4" w:space="0"/>
              <w:bottom w:val="single" w:color="auto" w:sz="4" w:space="0"/>
              <w:right w:val="single" w:color="auto" w:sz="4" w:space="0"/>
            </w:tcBorders>
            <w:vAlign w:val="center"/>
          </w:tcPr>
          <w:p w14:paraId="19168952">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成果提交</w:t>
            </w:r>
          </w:p>
        </w:tc>
        <w:tc>
          <w:tcPr>
            <w:tcW w:w="705" w:type="dxa"/>
            <w:tcBorders>
              <w:top w:val="single" w:color="auto" w:sz="4" w:space="0"/>
              <w:left w:val="single" w:color="auto" w:sz="4" w:space="0"/>
              <w:bottom w:val="single" w:color="auto" w:sz="4" w:space="0"/>
              <w:right w:val="single" w:color="auto" w:sz="4" w:space="0"/>
            </w:tcBorders>
            <w:vAlign w:val="center"/>
          </w:tcPr>
          <w:p w14:paraId="5DD4212E">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7</w:t>
            </w:r>
          </w:p>
        </w:tc>
        <w:tc>
          <w:tcPr>
            <w:tcW w:w="5249" w:type="dxa"/>
            <w:tcBorders>
              <w:top w:val="single" w:color="auto" w:sz="4" w:space="0"/>
              <w:left w:val="single" w:color="auto" w:sz="4" w:space="0"/>
              <w:bottom w:val="single" w:color="auto" w:sz="4" w:space="0"/>
              <w:right w:val="single" w:color="auto" w:sz="4" w:space="0"/>
            </w:tcBorders>
            <w:vAlign w:val="center"/>
          </w:tcPr>
          <w:p w14:paraId="380F7C3D">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合格7分：积极主动按时提供合同约定及相关规定要求的各种资料；</w:t>
            </w:r>
          </w:p>
          <w:p w14:paraId="66CB4C4E">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3B21E685">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4ABDB2C">
            <w:pPr>
              <w:widowControl w:val="0"/>
              <w:spacing w:line="240" w:lineRule="auto"/>
              <w:ind w:firstLine="0" w:firstLineChars="0"/>
              <w:rPr>
                <w:rFonts w:ascii="宋体" w:cs="宋体"/>
                <w:color w:val="auto"/>
                <w:sz w:val="24"/>
                <w:highlight w:val="none"/>
              </w:rPr>
            </w:pPr>
          </w:p>
        </w:tc>
      </w:tr>
      <w:tr w14:paraId="7A4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58C2B7C3">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5</w:t>
            </w:r>
          </w:p>
        </w:tc>
        <w:tc>
          <w:tcPr>
            <w:tcW w:w="1636" w:type="dxa"/>
            <w:tcBorders>
              <w:top w:val="single" w:color="auto" w:sz="4" w:space="0"/>
              <w:left w:val="single" w:color="auto" w:sz="4" w:space="0"/>
              <w:bottom w:val="single" w:color="auto" w:sz="4" w:space="0"/>
              <w:right w:val="single" w:color="auto" w:sz="4" w:space="0"/>
            </w:tcBorders>
            <w:vAlign w:val="center"/>
          </w:tcPr>
          <w:p w14:paraId="24CF2E76">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保密工作</w:t>
            </w:r>
          </w:p>
        </w:tc>
        <w:tc>
          <w:tcPr>
            <w:tcW w:w="705" w:type="dxa"/>
            <w:tcBorders>
              <w:top w:val="single" w:color="auto" w:sz="4" w:space="0"/>
              <w:left w:val="single" w:color="auto" w:sz="4" w:space="0"/>
              <w:bottom w:val="single" w:color="auto" w:sz="4" w:space="0"/>
              <w:right w:val="single" w:color="auto" w:sz="4" w:space="0"/>
            </w:tcBorders>
            <w:vAlign w:val="center"/>
          </w:tcPr>
          <w:p w14:paraId="740FCB4E">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5</w:t>
            </w:r>
          </w:p>
        </w:tc>
        <w:tc>
          <w:tcPr>
            <w:tcW w:w="5249" w:type="dxa"/>
            <w:tcBorders>
              <w:top w:val="single" w:color="auto" w:sz="4" w:space="0"/>
              <w:left w:val="single" w:color="auto" w:sz="4" w:space="0"/>
              <w:bottom w:val="single" w:color="auto" w:sz="4" w:space="0"/>
              <w:right w:val="single" w:color="auto" w:sz="4" w:space="0"/>
            </w:tcBorders>
            <w:vAlign w:val="center"/>
          </w:tcPr>
          <w:p w14:paraId="30D17D94">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合格5分：能够对我司提供的全部资料严格保密；</w:t>
            </w:r>
          </w:p>
          <w:p w14:paraId="3EE9341F">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不合格 0 分：达不到本项＂合格＂标准的。</w:t>
            </w:r>
          </w:p>
        </w:tc>
        <w:tc>
          <w:tcPr>
            <w:tcW w:w="732" w:type="dxa"/>
            <w:tcBorders>
              <w:top w:val="single" w:color="auto" w:sz="4" w:space="0"/>
              <w:left w:val="single" w:color="auto" w:sz="4" w:space="0"/>
              <w:bottom w:val="single" w:color="auto" w:sz="4" w:space="0"/>
              <w:right w:val="single" w:color="auto" w:sz="4" w:space="0"/>
            </w:tcBorders>
          </w:tcPr>
          <w:p w14:paraId="397913DC">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7829BD8C">
            <w:pPr>
              <w:widowControl w:val="0"/>
              <w:spacing w:line="240" w:lineRule="auto"/>
              <w:ind w:firstLine="0" w:firstLineChars="0"/>
              <w:rPr>
                <w:rFonts w:ascii="宋体" w:cs="宋体"/>
                <w:color w:val="auto"/>
                <w:sz w:val="24"/>
                <w:highlight w:val="none"/>
              </w:rPr>
            </w:pPr>
          </w:p>
        </w:tc>
      </w:tr>
      <w:tr w14:paraId="35C2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4C4B5062">
            <w:pPr>
              <w:widowControl w:val="0"/>
              <w:spacing w:line="240" w:lineRule="auto"/>
              <w:ind w:firstLine="0" w:firstLineChars="0"/>
              <w:jc w:val="center"/>
              <w:rPr>
                <w:rFonts w:ascii="宋体" w:cs="宋体"/>
                <w:b/>
                <w:bCs/>
                <w:color w:val="auto"/>
                <w:sz w:val="24"/>
                <w:highlight w:val="none"/>
              </w:rPr>
            </w:pPr>
            <w:r>
              <w:rPr>
                <w:rFonts w:hint="eastAsia" w:ascii="宋体" w:cs="宋体"/>
                <w:b/>
                <w:bCs/>
                <w:color w:val="auto"/>
                <w:sz w:val="24"/>
                <w:highlight w:val="none"/>
              </w:rPr>
              <w:t>四</w:t>
            </w:r>
          </w:p>
        </w:tc>
        <w:tc>
          <w:tcPr>
            <w:tcW w:w="1636" w:type="dxa"/>
            <w:tcBorders>
              <w:top w:val="single" w:color="auto" w:sz="4" w:space="0"/>
              <w:left w:val="single" w:color="auto" w:sz="4" w:space="0"/>
              <w:bottom w:val="single" w:color="auto" w:sz="4" w:space="0"/>
              <w:right w:val="single" w:color="auto" w:sz="4" w:space="0"/>
            </w:tcBorders>
            <w:vAlign w:val="center"/>
          </w:tcPr>
          <w:p w14:paraId="16701936">
            <w:pPr>
              <w:widowControl w:val="0"/>
              <w:spacing w:line="240" w:lineRule="auto"/>
              <w:ind w:firstLine="0" w:firstLineChars="0"/>
              <w:rPr>
                <w:rFonts w:ascii="宋体" w:cs="宋体"/>
                <w:b/>
                <w:bCs/>
                <w:color w:val="auto"/>
                <w:sz w:val="24"/>
                <w:highlight w:val="none"/>
              </w:rPr>
            </w:pPr>
            <w:r>
              <w:rPr>
                <w:rFonts w:hint="eastAsia" w:ascii="宋体" w:cs="宋体"/>
                <w:b/>
                <w:bCs/>
                <w:color w:val="auto"/>
                <w:sz w:val="24"/>
                <w:highlight w:val="none"/>
              </w:rPr>
              <w:t>不良行为扣分</w:t>
            </w:r>
          </w:p>
        </w:tc>
        <w:tc>
          <w:tcPr>
            <w:tcW w:w="705" w:type="dxa"/>
            <w:tcBorders>
              <w:top w:val="single" w:color="auto" w:sz="4" w:space="0"/>
              <w:left w:val="single" w:color="auto" w:sz="4" w:space="0"/>
              <w:bottom w:val="single" w:color="auto" w:sz="4" w:space="0"/>
              <w:right w:val="single" w:color="auto" w:sz="4" w:space="0"/>
            </w:tcBorders>
            <w:vAlign w:val="center"/>
          </w:tcPr>
          <w:p w14:paraId="56C88E29">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70403452">
            <w:pPr>
              <w:widowControl w:val="0"/>
              <w:spacing w:line="240" w:lineRule="auto"/>
              <w:ind w:firstLine="0" w:firstLineChars="0"/>
              <w:rPr>
                <w:rFonts w:ascii="宋体" w:cs="宋体"/>
                <w:color w:val="auto"/>
                <w:sz w:val="24"/>
                <w:highlight w:val="none"/>
              </w:rPr>
            </w:pPr>
          </w:p>
        </w:tc>
        <w:tc>
          <w:tcPr>
            <w:tcW w:w="732" w:type="dxa"/>
            <w:tcBorders>
              <w:top w:val="single" w:color="auto" w:sz="4" w:space="0"/>
              <w:left w:val="single" w:color="auto" w:sz="4" w:space="0"/>
              <w:bottom w:val="single" w:color="auto" w:sz="4" w:space="0"/>
              <w:right w:val="single" w:color="auto" w:sz="4" w:space="0"/>
            </w:tcBorders>
          </w:tcPr>
          <w:p w14:paraId="7C1E0F70">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080FC4BE">
            <w:pPr>
              <w:widowControl w:val="0"/>
              <w:spacing w:line="240" w:lineRule="auto"/>
              <w:ind w:firstLine="0" w:firstLineChars="0"/>
              <w:rPr>
                <w:rFonts w:ascii="宋体" w:cs="宋体"/>
                <w:color w:val="auto"/>
                <w:sz w:val="24"/>
                <w:highlight w:val="none"/>
              </w:rPr>
            </w:pPr>
          </w:p>
        </w:tc>
      </w:tr>
      <w:tr w14:paraId="5568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672B8D25">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w:t>
            </w:r>
          </w:p>
        </w:tc>
        <w:tc>
          <w:tcPr>
            <w:tcW w:w="1636" w:type="dxa"/>
            <w:tcBorders>
              <w:top w:val="single" w:color="auto" w:sz="4" w:space="0"/>
              <w:left w:val="single" w:color="auto" w:sz="4" w:space="0"/>
              <w:bottom w:val="single" w:color="auto" w:sz="4" w:space="0"/>
              <w:right w:val="single" w:color="auto" w:sz="4" w:space="0"/>
            </w:tcBorders>
            <w:vAlign w:val="center"/>
          </w:tcPr>
          <w:p w14:paraId="01B97085">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57A7EAD8">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4A60E502">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每处-5 分：擅自采用不成熟的技术或产品从而影响项目进展；</w:t>
            </w:r>
          </w:p>
        </w:tc>
        <w:tc>
          <w:tcPr>
            <w:tcW w:w="732" w:type="dxa"/>
            <w:tcBorders>
              <w:top w:val="single" w:color="auto" w:sz="4" w:space="0"/>
              <w:left w:val="single" w:color="auto" w:sz="4" w:space="0"/>
              <w:bottom w:val="single" w:color="auto" w:sz="4" w:space="0"/>
              <w:right w:val="single" w:color="auto" w:sz="4" w:space="0"/>
            </w:tcBorders>
          </w:tcPr>
          <w:p w14:paraId="35FAD488">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4F765EE">
            <w:pPr>
              <w:widowControl w:val="0"/>
              <w:spacing w:line="240" w:lineRule="auto"/>
              <w:ind w:firstLine="0" w:firstLineChars="0"/>
              <w:rPr>
                <w:rFonts w:ascii="宋体" w:cs="宋体"/>
                <w:color w:val="auto"/>
                <w:sz w:val="24"/>
                <w:highlight w:val="none"/>
              </w:rPr>
            </w:pPr>
          </w:p>
        </w:tc>
      </w:tr>
      <w:tr w14:paraId="467E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4960222C">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2</w:t>
            </w:r>
          </w:p>
        </w:tc>
        <w:tc>
          <w:tcPr>
            <w:tcW w:w="1636" w:type="dxa"/>
            <w:tcBorders>
              <w:top w:val="single" w:color="auto" w:sz="4" w:space="0"/>
              <w:left w:val="single" w:color="auto" w:sz="4" w:space="0"/>
              <w:bottom w:val="single" w:color="auto" w:sz="4" w:space="0"/>
              <w:right w:val="single" w:color="auto" w:sz="4" w:space="0"/>
            </w:tcBorders>
            <w:vAlign w:val="center"/>
          </w:tcPr>
          <w:p w14:paraId="699C6740">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2E253ADF">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22D31D01">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每次-5 分：对明知存在错误或不合理之处且拒不改正；</w:t>
            </w:r>
          </w:p>
        </w:tc>
        <w:tc>
          <w:tcPr>
            <w:tcW w:w="732" w:type="dxa"/>
            <w:tcBorders>
              <w:top w:val="single" w:color="auto" w:sz="4" w:space="0"/>
              <w:left w:val="single" w:color="auto" w:sz="4" w:space="0"/>
              <w:bottom w:val="single" w:color="auto" w:sz="4" w:space="0"/>
              <w:right w:val="single" w:color="auto" w:sz="4" w:space="0"/>
            </w:tcBorders>
          </w:tcPr>
          <w:p w14:paraId="3DB7F8AD">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0975F00">
            <w:pPr>
              <w:widowControl w:val="0"/>
              <w:spacing w:line="240" w:lineRule="auto"/>
              <w:ind w:firstLine="0" w:firstLineChars="0"/>
              <w:rPr>
                <w:rFonts w:ascii="宋体" w:cs="宋体"/>
                <w:color w:val="auto"/>
                <w:sz w:val="24"/>
                <w:highlight w:val="none"/>
              </w:rPr>
            </w:pPr>
          </w:p>
        </w:tc>
      </w:tr>
      <w:tr w14:paraId="4C7E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1AF1FBDF">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3</w:t>
            </w:r>
          </w:p>
        </w:tc>
        <w:tc>
          <w:tcPr>
            <w:tcW w:w="1636" w:type="dxa"/>
            <w:tcBorders>
              <w:top w:val="single" w:color="auto" w:sz="4" w:space="0"/>
              <w:left w:val="single" w:color="auto" w:sz="4" w:space="0"/>
              <w:bottom w:val="single" w:color="auto" w:sz="4" w:space="0"/>
              <w:right w:val="single" w:color="auto" w:sz="4" w:space="0"/>
            </w:tcBorders>
            <w:vAlign w:val="center"/>
          </w:tcPr>
          <w:p w14:paraId="33D40647">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2176940D">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4DBB44FC">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每次-5 分：出现需要受托人配合才能解决的问题时拒不到场；</w:t>
            </w:r>
          </w:p>
        </w:tc>
        <w:tc>
          <w:tcPr>
            <w:tcW w:w="732" w:type="dxa"/>
            <w:tcBorders>
              <w:top w:val="single" w:color="auto" w:sz="4" w:space="0"/>
              <w:left w:val="single" w:color="auto" w:sz="4" w:space="0"/>
              <w:bottom w:val="single" w:color="auto" w:sz="4" w:space="0"/>
              <w:right w:val="single" w:color="auto" w:sz="4" w:space="0"/>
            </w:tcBorders>
          </w:tcPr>
          <w:p w14:paraId="7BD378D8">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6F88D08C">
            <w:pPr>
              <w:widowControl w:val="0"/>
              <w:spacing w:line="240" w:lineRule="auto"/>
              <w:ind w:firstLine="0" w:firstLineChars="0"/>
              <w:rPr>
                <w:rFonts w:ascii="宋体" w:cs="宋体"/>
                <w:color w:val="auto"/>
                <w:sz w:val="24"/>
                <w:highlight w:val="none"/>
              </w:rPr>
            </w:pPr>
          </w:p>
        </w:tc>
      </w:tr>
      <w:tr w14:paraId="508F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71F0F4FE">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w:t>
            </w:r>
          </w:p>
        </w:tc>
        <w:tc>
          <w:tcPr>
            <w:tcW w:w="1636" w:type="dxa"/>
            <w:tcBorders>
              <w:top w:val="single" w:color="auto" w:sz="4" w:space="0"/>
              <w:left w:val="single" w:color="auto" w:sz="4" w:space="0"/>
              <w:bottom w:val="single" w:color="auto" w:sz="4" w:space="0"/>
              <w:right w:val="single" w:color="auto" w:sz="4" w:space="0"/>
            </w:tcBorders>
            <w:vAlign w:val="center"/>
          </w:tcPr>
          <w:p w14:paraId="1571D175">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5C7A6DC1">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7D7BBEF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每次-5 分：无正当理由拒绝在最终成果及相关文件上签字盖章承担责任；</w:t>
            </w:r>
          </w:p>
        </w:tc>
        <w:tc>
          <w:tcPr>
            <w:tcW w:w="732" w:type="dxa"/>
            <w:tcBorders>
              <w:top w:val="single" w:color="auto" w:sz="4" w:space="0"/>
              <w:left w:val="single" w:color="auto" w:sz="4" w:space="0"/>
              <w:bottom w:val="single" w:color="auto" w:sz="4" w:space="0"/>
              <w:right w:val="single" w:color="auto" w:sz="4" w:space="0"/>
            </w:tcBorders>
          </w:tcPr>
          <w:p w14:paraId="5436BA93">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50A6B2BC">
            <w:pPr>
              <w:widowControl w:val="0"/>
              <w:spacing w:line="240" w:lineRule="auto"/>
              <w:ind w:firstLine="0" w:firstLineChars="0"/>
              <w:rPr>
                <w:rFonts w:ascii="宋体" w:cs="宋体"/>
                <w:color w:val="auto"/>
                <w:sz w:val="24"/>
                <w:highlight w:val="none"/>
              </w:rPr>
            </w:pPr>
          </w:p>
        </w:tc>
      </w:tr>
      <w:tr w14:paraId="3562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36AB62E3">
            <w:pPr>
              <w:widowControl w:val="0"/>
              <w:spacing w:line="240" w:lineRule="auto"/>
              <w:ind w:firstLine="0" w:firstLineChars="0"/>
              <w:jc w:val="center"/>
              <w:rPr>
                <w:rFonts w:ascii="宋体" w:cs="宋体"/>
                <w:b/>
                <w:bCs/>
                <w:color w:val="auto"/>
                <w:sz w:val="22"/>
                <w:szCs w:val="22"/>
                <w:highlight w:val="none"/>
              </w:rPr>
            </w:pPr>
            <w:r>
              <w:rPr>
                <w:rFonts w:hint="eastAsia" w:ascii="宋体" w:cs="宋体"/>
                <w:b/>
                <w:bCs/>
                <w:color w:val="auto"/>
                <w:sz w:val="22"/>
                <w:szCs w:val="22"/>
                <w:highlight w:val="none"/>
              </w:rPr>
              <w:t>五</w:t>
            </w:r>
          </w:p>
        </w:tc>
        <w:tc>
          <w:tcPr>
            <w:tcW w:w="1636" w:type="dxa"/>
            <w:tcBorders>
              <w:top w:val="single" w:color="auto" w:sz="4" w:space="0"/>
              <w:left w:val="single" w:color="auto" w:sz="4" w:space="0"/>
              <w:bottom w:val="single" w:color="auto" w:sz="4" w:space="0"/>
              <w:right w:val="single" w:color="auto" w:sz="4" w:space="0"/>
            </w:tcBorders>
            <w:vAlign w:val="center"/>
          </w:tcPr>
          <w:p w14:paraId="31BF78E4">
            <w:pPr>
              <w:widowControl w:val="0"/>
              <w:spacing w:line="240" w:lineRule="auto"/>
              <w:ind w:firstLine="0" w:firstLineChars="0"/>
              <w:rPr>
                <w:rFonts w:ascii="宋体" w:cs="宋体"/>
                <w:b/>
                <w:bCs/>
                <w:color w:val="auto"/>
                <w:sz w:val="22"/>
                <w:szCs w:val="22"/>
                <w:highlight w:val="none"/>
              </w:rPr>
            </w:pPr>
            <w:r>
              <w:rPr>
                <w:rFonts w:hint="eastAsia" w:ascii="宋体" w:cs="宋体"/>
                <w:b/>
                <w:bCs/>
                <w:color w:val="auto"/>
                <w:sz w:val="22"/>
                <w:szCs w:val="22"/>
                <w:highlight w:val="none"/>
              </w:rPr>
              <w:t>直接判定为履约不合格行为</w:t>
            </w:r>
          </w:p>
        </w:tc>
        <w:tc>
          <w:tcPr>
            <w:tcW w:w="705" w:type="dxa"/>
            <w:tcBorders>
              <w:top w:val="single" w:color="auto" w:sz="4" w:space="0"/>
              <w:left w:val="single" w:color="auto" w:sz="4" w:space="0"/>
              <w:bottom w:val="single" w:color="auto" w:sz="4" w:space="0"/>
              <w:right w:val="single" w:color="auto" w:sz="4" w:space="0"/>
            </w:tcBorders>
            <w:vAlign w:val="center"/>
          </w:tcPr>
          <w:p w14:paraId="5786A3AA">
            <w:pPr>
              <w:widowControl w:val="0"/>
              <w:spacing w:line="240" w:lineRule="auto"/>
              <w:ind w:firstLine="0" w:firstLineChars="0"/>
              <w:jc w:val="center"/>
              <w:rPr>
                <w:rFonts w:ascii="宋体" w:cs="宋体"/>
                <w:color w:val="auto"/>
                <w:sz w:val="22"/>
                <w:szCs w:val="22"/>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44B3655D">
            <w:pPr>
              <w:widowControl w:val="0"/>
              <w:spacing w:line="240" w:lineRule="auto"/>
              <w:ind w:firstLine="0" w:firstLineChars="0"/>
              <w:rPr>
                <w:rFonts w:ascii="宋体" w:cs="宋体"/>
                <w:color w:val="auto"/>
                <w:sz w:val="22"/>
                <w:szCs w:val="22"/>
                <w:highlight w:val="none"/>
              </w:rPr>
            </w:pPr>
          </w:p>
        </w:tc>
        <w:tc>
          <w:tcPr>
            <w:tcW w:w="732" w:type="dxa"/>
            <w:tcBorders>
              <w:top w:val="single" w:color="auto" w:sz="4" w:space="0"/>
              <w:left w:val="single" w:color="auto" w:sz="4" w:space="0"/>
              <w:bottom w:val="single" w:color="auto" w:sz="4" w:space="0"/>
              <w:right w:val="single" w:color="auto" w:sz="4" w:space="0"/>
            </w:tcBorders>
          </w:tcPr>
          <w:p w14:paraId="61597D2F">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11FD935B">
            <w:pPr>
              <w:widowControl w:val="0"/>
              <w:spacing w:line="240" w:lineRule="auto"/>
              <w:ind w:firstLine="0" w:firstLineChars="0"/>
              <w:rPr>
                <w:rFonts w:ascii="宋体" w:cs="宋体"/>
                <w:color w:val="auto"/>
                <w:sz w:val="24"/>
                <w:highlight w:val="none"/>
              </w:rPr>
            </w:pPr>
          </w:p>
        </w:tc>
      </w:tr>
      <w:tr w14:paraId="6458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4615A293">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1</w:t>
            </w:r>
          </w:p>
        </w:tc>
        <w:tc>
          <w:tcPr>
            <w:tcW w:w="1636" w:type="dxa"/>
            <w:tcBorders>
              <w:top w:val="single" w:color="auto" w:sz="4" w:space="0"/>
              <w:left w:val="single" w:color="auto" w:sz="4" w:space="0"/>
              <w:bottom w:val="single" w:color="auto" w:sz="4" w:space="0"/>
              <w:right w:val="single" w:color="auto" w:sz="4" w:space="0"/>
            </w:tcBorders>
            <w:vAlign w:val="center"/>
          </w:tcPr>
          <w:p w14:paraId="1577637B">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4CAC20C9">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49C45557">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违法转包或者未经同意分包所承揽的合同全部工作；</w:t>
            </w:r>
          </w:p>
        </w:tc>
        <w:tc>
          <w:tcPr>
            <w:tcW w:w="732" w:type="dxa"/>
            <w:tcBorders>
              <w:top w:val="single" w:color="auto" w:sz="4" w:space="0"/>
              <w:left w:val="single" w:color="auto" w:sz="4" w:space="0"/>
              <w:bottom w:val="single" w:color="auto" w:sz="4" w:space="0"/>
              <w:right w:val="single" w:color="auto" w:sz="4" w:space="0"/>
            </w:tcBorders>
          </w:tcPr>
          <w:p w14:paraId="6F298B8A">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2A057171">
            <w:pPr>
              <w:widowControl w:val="0"/>
              <w:spacing w:line="240" w:lineRule="auto"/>
              <w:ind w:firstLine="0" w:firstLineChars="0"/>
              <w:rPr>
                <w:rFonts w:ascii="宋体" w:cs="宋体"/>
                <w:color w:val="auto"/>
                <w:sz w:val="24"/>
                <w:highlight w:val="none"/>
              </w:rPr>
            </w:pPr>
          </w:p>
        </w:tc>
      </w:tr>
      <w:tr w14:paraId="5935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7B0E37DE">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2</w:t>
            </w:r>
          </w:p>
        </w:tc>
        <w:tc>
          <w:tcPr>
            <w:tcW w:w="1636" w:type="dxa"/>
            <w:tcBorders>
              <w:top w:val="single" w:color="auto" w:sz="4" w:space="0"/>
              <w:left w:val="single" w:color="auto" w:sz="4" w:space="0"/>
              <w:bottom w:val="single" w:color="auto" w:sz="4" w:space="0"/>
              <w:right w:val="single" w:color="auto" w:sz="4" w:space="0"/>
            </w:tcBorders>
            <w:vAlign w:val="center"/>
          </w:tcPr>
          <w:p w14:paraId="1F623882">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7909BE34">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7DBB77B1">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达不到本合同成果要求，不能配合赛事管理工作。</w:t>
            </w:r>
          </w:p>
        </w:tc>
        <w:tc>
          <w:tcPr>
            <w:tcW w:w="732" w:type="dxa"/>
            <w:tcBorders>
              <w:top w:val="single" w:color="auto" w:sz="4" w:space="0"/>
              <w:left w:val="single" w:color="auto" w:sz="4" w:space="0"/>
              <w:bottom w:val="single" w:color="auto" w:sz="4" w:space="0"/>
              <w:right w:val="single" w:color="auto" w:sz="4" w:space="0"/>
            </w:tcBorders>
          </w:tcPr>
          <w:p w14:paraId="1BAA8FC6">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1FBEC483">
            <w:pPr>
              <w:widowControl w:val="0"/>
              <w:spacing w:line="240" w:lineRule="auto"/>
              <w:ind w:firstLine="0" w:firstLineChars="0"/>
              <w:rPr>
                <w:rFonts w:ascii="宋体" w:cs="宋体"/>
                <w:color w:val="auto"/>
                <w:sz w:val="24"/>
                <w:highlight w:val="none"/>
              </w:rPr>
            </w:pPr>
          </w:p>
        </w:tc>
      </w:tr>
      <w:tr w14:paraId="21E1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1F5F09C5">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3</w:t>
            </w:r>
          </w:p>
        </w:tc>
        <w:tc>
          <w:tcPr>
            <w:tcW w:w="1636" w:type="dxa"/>
            <w:tcBorders>
              <w:top w:val="single" w:color="auto" w:sz="4" w:space="0"/>
              <w:left w:val="single" w:color="auto" w:sz="4" w:space="0"/>
              <w:bottom w:val="single" w:color="auto" w:sz="4" w:space="0"/>
              <w:right w:val="single" w:color="auto" w:sz="4" w:space="0"/>
            </w:tcBorders>
            <w:vAlign w:val="center"/>
          </w:tcPr>
          <w:p w14:paraId="3A248126">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07AEAE91">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5AF261EC">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编造或篡改相关信息及数据；</w:t>
            </w:r>
          </w:p>
        </w:tc>
        <w:tc>
          <w:tcPr>
            <w:tcW w:w="732" w:type="dxa"/>
            <w:tcBorders>
              <w:top w:val="single" w:color="auto" w:sz="4" w:space="0"/>
              <w:left w:val="single" w:color="auto" w:sz="4" w:space="0"/>
              <w:bottom w:val="single" w:color="auto" w:sz="4" w:space="0"/>
              <w:right w:val="single" w:color="auto" w:sz="4" w:space="0"/>
            </w:tcBorders>
          </w:tcPr>
          <w:p w14:paraId="56BCB1FF">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0FBEF414">
            <w:pPr>
              <w:widowControl w:val="0"/>
              <w:spacing w:line="240" w:lineRule="auto"/>
              <w:ind w:firstLine="0" w:firstLineChars="0"/>
              <w:rPr>
                <w:rFonts w:ascii="宋体" w:cs="宋体"/>
                <w:color w:val="auto"/>
                <w:sz w:val="24"/>
                <w:highlight w:val="none"/>
              </w:rPr>
            </w:pPr>
          </w:p>
        </w:tc>
      </w:tr>
      <w:tr w14:paraId="1163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dxa"/>
            <w:tcBorders>
              <w:top w:val="single" w:color="auto" w:sz="4" w:space="0"/>
              <w:left w:val="single" w:color="auto" w:sz="4" w:space="0"/>
              <w:bottom w:val="single" w:color="auto" w:sz="4" w:space="0"/>
              <w:right w:val="single" w:color="auto" w:sz="4" w:space="0"/>
            </w:tcBorders>
            <w:vAlign w:val="center"/>
          </w:tcPr>
          <w:p w14:paraId="35DA796A">
            <w:pPr>
              <w:widowControl w:val="0"/>
              <w:spacing w:line="240" w:lineRule="auto"/>
              <w:ind w:firstLine="0" w:firstLineChars="0"/>
              <w:jc w:val="center"/>
              <w:rPr>
                <w:rFonts w:ascii="宋体" w:cs="宋体"/>
                <w:color w:val="auto"/>
                <w:sz w:val="24"/>
                <w:highlight w:val="none"/>
              </w:rPr>
            </w:pPr>
            <w:r>
              <w:rPr>
                <w:rFonts w:hint="eastAsia" w:ascii="宋体" w:cs="宋体"/>
                <w:color w:val="auto"/>
                <w:sz w:val="24"/>
                <w:highlight w:val="none"/>
              </w:rPr>
              <w:t>4</w:t>
            </w:r>
          </w:p>
        </w:tc>
        <w:tc>
          <w:tcPr>
            <w:tcW w:w="1636" w:type="dxa"/>
            <w:tcBorders>
              <w:top w:val="single" w:color="auto" w:sz="4" w:space="0"/>
              <w:left w:val="single" w:color="auto" w:sz="4" w:space="0"/>
              <w:bottom w:val="single" w:color="auto" w:sz="4" w:space="0"/>
              <w:right w:val="single" w:color="auto" w:sz="4" w:space="0"/>
            </w:tcBorders>
            <w:vAlign w:val="center"/>
          </w:tcPr>
          <w:p w14:paraId="0B3BAE4E">
            <w:pPr>
              <w:widowControl w:val="0"/>
              <w:spacing w:line="240" w:lineRule="auto"/>
              <w:ind w:firstLine="0" w:firstLineChars="0"/>
              <w:rPr>
                <w:rFonts w:ascii="宋体" w:cs="宋体"/>
                <w:color w:val="auto"/>
                <w:sz w:val="24"/>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14:paraId="71551F66">
            <w:pPr>
              <w:widowControl w:val="0"/>
              <w:spacing w:line="240" w:lineRule="auto"/>
              <w:ind w:firstLine="0" w:firstLineChars="0"/>
              <w:jc w:val="center"/>
              <w:rPr>
                <w:rFonts w:ascii="宋体" w:cs="宋体"/>
                <w:color w:val="auto"/>
                <w:sz w:val="24"/>
                <w:highlight w:val="none"/>
              </w:rPr>
            </w:pPr>
          </w:p>
        </w:tc>
        <w:tc>
          <w:tcPr>
            <w:tcW w:w="5249" w:type="dxa"/>
            <w:tcBorders>
              <w:top w:val="single" w:color="auto" w:sz="4" w:space="0"/>
              <w:left w:val="single" w:color="auto" w:sz="4" w:space="0"/>
              <w:bottom w:val="single" w:color="auto" w:sz="4" w:space="0"/>
              <w:right w:val="single" w:color="auto" w:sz="4" w:space="0"/>
            </w:tcBorders>
            <w:vAlign w:val="center"/>
          </w:tcPr>
          <w:p w14:paraId="0A3BDF75">
            <w:pPr>
              <w:widowControl w:val="0"/>
              <w:spacing w:line="240" w:lineRule="auto"/>
              <w:ind w:firstLine="0" w:firstLineChars="0"/>
              <w:rPr>
                <w:rFonts w:ascii="宋体" w:cs="宋体"/>
                <w:color w:val="auto"/>
                <w:sz w:val="24"/>
                <w:highlight w:val="none"/>
              </w:rPr>
            </w:pPr>
            <w:r>
              <w:rPr>
                <w:rFonts w:hint="eastAsia" w:ascii="宋体" w:cs="宋体"/>
                <w:color w:val="auto"/>
                <w:sz w:val="24"/>
                <w:highlight w:val="none"/>
              </w:rPr>
              <w:t>因工作失误造成重大损失；</w:t>
            </w:r>
          </w:p>
        </w:tc>
        <w:tc>
          <w:tcPr>
            <w:tcW w:w="732" w:type="dxa"/>
            <w:tcBorders>
              <w:top w:val="single" w:color="auto" w:sz="4" w:space="0"/>
              <w:left w:val="single" w:color="auto" w:sz="4" w:space="0"/>
              <w:bottom w:val="single" w:color="auto" w:sz="4" w:space="0"/>
              <w:right w:val="single" w:color="auto" w:sz="4" w:space="0"/>
            </w:tcBorders>
          </w:tcPr>
          <w:p w14:paraId="42B009A2">
            <w:pPr>
              <w:widowControl w:val="0"/>
              <w:spacing w:line="240" w:lineRule="auto"/>
              <w:ind w:firstLine="0" w:firstLineChars="0"/>
              <w:rPr>
                <w:rFonts w:ascii="宋体" w:cs="宋体"/>
                <w:color w:val="auto"/>
                <w:sz w:val="24"/>
                <w:highlight w:val="none"/>
              </w:rPr>
            </w:pPr>
          </w:p>
        </w:tc>
        <w:tc>
          <w:tcPr>
            <w:tcW w:w="1037" w:type="dxa"/>
            <w:tcBorders>
              <w:top w:val="single" w:color="auto" w:sz="4" w:space="0"/>
              <w:left w:val="single" w:color="auto" w:sz="4" w:space="0"/>
              <w:bottom w:val="single" w:color="auto" w:sz="4" w:space="0"/>
              <w:right w:val="single" w:color="auto" w:sz="4" w:space="0"/>
            </w:tcBorders>
          </w:tcPr>
          <w:p w14:paraId="585C0164">
            <w:pPr>
              <w:widowControl w:val="0"/>
              <w:spacing w:line="240" w:lineRule="auto"/>
              <w:ind w:firstLine="0" w:firstLineChars="0"/>
              <w:rPr>
                <w:rFonts w:ascii="宋体" w:cs="宋体"/>
                <w:color w:val="auto"/>
                <w:sz w:val="24"/>
                <w:highlight w:val="none"/>
              </w:rPr>
            </w:pPr>
          </w:p>
        </w:tc>
      </w:tr>
      <w:tr w14:paraId="1559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755" w:type="dxa"/>
            <w:gridSpan w:val="5"/>
            <w:tcBorders>
              <w:top w:val="single" w:color="auto" w:sz="4" w:space="0"/>
              <w:left w:val="single" w:color="auto" w:sz="4" w:space="0"/>
              <w:bottom w:val="single" w:color="auto" w:sz="4" w:space="0"/>
              <w:right w:val="single" w:color="auto" w:sz="4" w:space="0"/>
            </w:tcBorders>
            <w:vAlign w:val="center"/>
          </w:tcPr>
          <w:p w14:paraId="13888060">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实得分数：</w:t>
            </w:r>
          </w:p>
        </w:tc>
        <w:tc>
          <w:tcPr>
            <w:tcW w:w="1037" w:type="dxa"/>
            <w:tcBorders>
              <w:top w:val="single" w:color="auto" w:sz="4" w:space="0"/>
              <w:left w:val="single" w:color="auto" w:sz="4" w:space="0"/>
              <w:bottom w:val="single" w:color="auto" w:sz="4" w:space="0"/>
              <w:right w:val="single" w:color="auto" w:sz="4" w:space="0"/>
            </w:tcBorders>
          </w:tcPr>
          <w:p w14:paraId="2CC024FE">
            <w:pPr>
              <w:widowControl w:val="0"/>
              <w:spacing w:line="240" w:lineRule="auto"/>
              <w:ind w:firstLine="8" w:firstLineChars="0"/>
              <w:rPr>
                <w:rFonts w:ascii="宋体" w:cs="宋体"/>
                <w:color w:val="auto"/>
                <w:sz w:val="24"/>
                <w:highlight w:val="none"/>
              </w:rPr>
            </w:pPr>
          </w:p>
        </w:tc>
      </w:tr>
      <w:tr w14:paraId="4037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55" w:type="dxa"/>
            <w:gridSpan w:val="5"/>
            <w:tcBorders>
              <w:top w:val="single" w:color="auto" w:sz="4" w:space="0"/>
              <w:left w:val="single" w:color="auto" w:sz="4" w:space="0"/>
              <w:bottom w:val="single" w:color="auto" w:sz="4" w:space="0"/>
              <w:right w:val="single" w:color="auto" w:sz="4" w:space="0"/>
            </w:tcBorders>
            <w:vAlign w:val="center"/>
          </w:tcPr>
          <w:p w14:paraId="7E5226BF">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综合评定等级：综合考评分为优秀（评分≥90分）、良好（80≤评分＜90）、中等（70≤评分＜80）、合格（60≤评分＜70）、不合格（评分＜60）五个等级。</w:t>
            </w:r>
          </w:p>
        </w:tc>
        <w:tc>
          <w:tcPr>
            <w:tcW w:w="1037" w:type="dxa"/>
            <w:tcBorders>
              <w:top w:val="single" w:color="auto" w:sz="4" w:space="0"/>
              <w:left w:val="single" w:color="auto" w:sz="4" w:space="0"/>
              <w:bottom w:val="single" w:color="auto" w:sz="4" w:space="0"/>
              <w:right w:val="single" w:color="auto" w:sz="4" w:space="0"/>
            </w:tcBorders>
          </w:tcPr>
          <w:p w14:paraId="09D040FC">
            <w:pPr>
              <w:widowControl w:val="0"/>
              <w:spacing w:line="240" w:lineRule="auto"/>
              <w:ind w:firstLine="8" w:firstLineChars="0"/>
              <w:rPr>
                <w:rFonts w:ascii="宋体" w:cs="宋体"/>
                <w:color w:val="auto"/>
                <w:sz w:val="24"/>
                <w:highlight w:val="none"/>
              </w:rPr>
            </w:pPr>
          </w:p>
        </w:tc>
      </w:tr>
      <w:tr w14:paraId="2174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92" w:type="dxa"/>
            <w:gridSpan w:val="6"/>
            <w:tcBorders>
              <w:top w:val="single" w:color="auto" w:sz="4" w:space="0"/>
              <w:left w:val="single" w:color="auto" w:sz="4" w:space="0"/>
              <w:bottom w:val="single" w:color="auto" w:sz="4" w:space="0"/>
              <w:right w:val="single" w:color="auto" w:sz="4" w:space="0"/>
            </w:tcBorders>
          </w:tcPr>
          <w:p w14:paraId="10381DC7">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考核者简要说明：</w:t>
            </w:r>
          </w:p>
          <w:p w14:paraId="3008A487">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考核者签名：</w:t>
            </w:r>
          </w:p>
        </w:tc>
      </w:tr>
      <w:tr w14:paraId="2576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92" w:type="dxa"/>
            <w:gridSpan w:val="6"/>
            <w:tcBorders>
              <w:top w:val="single" w:color="auto" w:sz="4" w:space="0"/>
              <w:left w:val="single" w:color="auto" w:sz="4" w:space="0"/>
              <w:bottom w:val="single" w:color="auto" w:sz="4" w:space="0"/>
              <w:right w:val="single" w:color="auto" w:sz="4" w:space="0"/>
            </w:tcBorders>
          </w:tcPr>
          <w:p w14:paraId="6421C703">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被考核者意见：</w:t>
            </w:r>
          </w:p>
          <w:p w14:paraId="45938CE0">
            <w:pPr>
              <w:widowControl w:val="0"/>
              <w:spacing w:line="240" w:lineRule="auto"/>
              <w:ind w:firstLine="8" w:firstLineChars="0"/>
              <w:rPr>
                <w:rFonts w:ascii="宋体" w:cs="宋体"/>
                <w:color w:val="auto"/>
                <w:sz w:val="24"/>
                <w:highlight w:val="none"/>
              </w:rPr>
            </w:pPr>
            <w:r>
              <w:rPr>
                <w:rFonts w:hint="eastAsia" w:ascii="宋体" w:cs="宋体"/>
                <w:color w:val="auto"/>
                <w:sz w:val="24"/>
                <w:highlight w:val="none"/>
              </w:rPr>
              <w:t>被考核者负责人签名：</w:t>
            </w:r>
          </w:p>
        </w:tc>
      </w:tr>
    </w:tbl>
    <w:p w14:paraId="225DB13C">
      <w:pPr>
        <w:widowControl w:val="0"/>
        <w:autoSpaceDE w:val="0"/>
        <w:autoSpaceDN w:val="0"/>
        <w:adjustRightInd w:val="0"/>
        <w:snapToGrid w:val="0"/>
        <w:ind w:firstLine="0" w:firstLineChars="0"/>
        <w:jc w:val="both"/>
        <w:outlineLvl w:val="9"/>
        <w:rPr>
          <w:rFonts w:hint="eastAsia" w:ascii="宋体" w:hAnsi="宋体"/>
          <w:b/>
          <w:sz w:val="52"/>
          <w:szCs w:val="52"/>
        </w:rPr>
      </w:pPr>
    </w:p>
    <w:p w14:paraId="23964C42">
      <w:pPr>
        <w:widowControl w:val="0"/>
        <w:autoSpaceDE w:val="0"/>
        <w:autoSpaceDN w:val="0"/>
        <w:adjustRightInd w:val="0"/>
        <w:snapToGrid w:val="0"/>
        <w:ind w:firstLine="0" w:firstLineChars="0"/>
        <w:jc w:val="both"/>
        <w:outlineLvl w:val="9"/>
        <w:rPr>
          <w:rFonts w:hint="eastAsia" w:ascii="宋体" w:hAnsi="宋体"/>
          <w:b/>
          <w:sz w:val="52"/>
          <w:szCs w:val="52"/>
        </w:rPr>
      </w:pPr>
    </w:p>
    <w:p w14:paraId="52181594">
      <w:pPr>
        <w:widowControl w:val="0"/>
        <w:autoSpaceDE w:val="0"/>
        <w:autoSpaceDN w:val="0"/>
        <w:adjustRightInd w:val="0"/>
        <w:snapToGrid w:val="0"/>
        <w:ind w:firstLine="0" w:firstLineChars="0"/>
        <w:jc w:val="center"/>
        <w:outlineLvl w:val="9"/>
        <w:rPr>
          <w:rFonts w:hint="eastAsia" w:ascii="宋体" w:hAnsi="宋体"/>
          <w:b/>
          <w:sz w:val="52"/>
          <w:szCs w:val="52"/>
        </w:rPr>
      </w:pPr>
    </w:p>
    <w:p w14:paraId="1E21DC35">
      <w:pPr>
        <w:widowControl w:val="0"/>
        <w:autoSpaceDE w:val="0"/>
        <w:autoSpaceDN w:val="0"/>
        <w:adjustRightInd w:val="0"/>
        <w:snapToGrid w:val="0"/>
        <w:ind w:firstLine="0" w:firstLineChars="0"/>
        <w:jc w:val="center"/>
        <w:outlineLvl w:val="9"/>
        <w:rPr>
          <w:rFonts w:hint="eastAsia" w:ascii="宋体" w:hAnsi="宋体"/>
          <w:b/>
          <w:sz w:val="52"/>
          <w:szCs w:val="52"/>
        </w:rPr>
      </w:pPr>
    </w:p>
    <w:p w14:paraId="7692BD28">
      <w:pPr>
        <w:widowControl w:val="0"/>
        <w:autoSpaceDE w:val="0"/>
        <w:autoSpaceDN w:val="0"/>
        <w:adjustRightInd w:val="0"/>
        <w:snapToGrid w:val="0"/>
        <w:ind w:firstLine="0" w:firstLineChars="0"/>
        <w:jc w:val="center"/>
        <w:outlineLvl w:val="9"/>
        <w:rPr>
          <w:rFonts w:hint="eastAsia" w:ascii="宋体" w:hAnsi="宋体"/>
          <w:b/>
          <w:sz w:val="52"/>
          <w:szCs w:val="52"/>
        </w:rPr>
      </w:pPr>
    </w:p>
    <w:p w14:paraId="39287C6D">
      <w:pPr>
        <w:widowControl w:val="0"/>
        <w:autoSpaceDE w:val="0"/>
        <w:autoSpaceDN w:val="0"/>
        <w:adjustRightInd w:val="0"/>
        <w:snapToGrid w:val="0"/>
        <w:ind w:firstLine="0" w:firstLineChars="0"/>
        <w:jc w:val="center"/>
        <w:outlineLvl w:val="9"/>
        <w:rPr>
          <w:rFonts w:hint="eastAsia" w:ascii="宋体" w:hAnsi="宋体"/>
          <w:b/>
          <w:sz w:val="52"/>
          <w:szCs w:val="52"/>
        </w:rPr>
      </w:pPr>
    </w:p>
    <w:p w14:paraId="1B69D1EF">
      <w:pPr>
        <w:widowControl w:val="0"/>
        <w:autoSpaceDE w:val="0"/>
        <w:autoSpaceDN w:val="0"/>
        <w:adjustRightInd w:val="0"/>
        <w:snapToGrid w:val="0"/>
        <w:ind w:firstLine="0" w:firstLineChars="0"/>
        <w:jc w:val="center"/>
        <w:outlineLvl w:val="9"/>
        <w:rPr>
          <w:rFonts w:hint="eastAsia" w:ascii="宋体" w:hAnsi="宋体"/>
          <w:b/>
          <w:sz w:val="52"/>
          <w:szCs w:val="52"/>
        </w:rPr>
      </w:pPr>
    </w:p>
    <w:p w14:paraId="4C521A5E">
      <w:pPr>
        <w:widowControl w:val="0"/>
        <w:numPr>
          <w:ilvl w:val="0"/>
          <w:numId w:val="8"/>
        </w:numPr>
        <w:autoSpaceDE w:val="0"/>
        <w:autoSpaceDN w:val="0"/>
        <w:adjustRightInd w:val="0"/>
        <w:snapToGrid w:val="0"/>
        <w:ind w:left="0" w:firstLine="0" w:firstLineChars="0"/>
        <w:jc w:val="center"/>
        <w:outlineLvl w:val="0"/>
        <w:rPr>
          <w:rFonts w:hint="eastAsia" w:ascii="宋体" w:hAnsi="宋体"/>
          <w:b/>
          <w:sz w:val="52"/>
          <w:szCs w:val="52"/>
        </w:rPr>
      </w:pPr>
      <w:r>
        <w:rPr>
          <w:rFonts w:hint="eastAsia" w:ascii="宋体" w:hAnsi="宋体"/>
          <w:b/>
          <w:sz w:val="52"/>
          <w:szCs w:val="52"/>
        </w:rPr>
        <w:t>项目需求</w:t>
      </w:r>
      <w:bookmarkEnd w:id="333"/>
      <w:bookmarkEnd w:id="334"/>
      <w:bookmarkEnd w:id="335"/>
      <w:bookmarkEnd w:id="336"/>
    </w:p>
    <w:p w14:paraId="3F0A8843">
      <w:pPr>
        <w:widowControl w:val="0"/>
        <w:autoSpaceDE w:val="0"/>
        <w:autoSpaceDN w:val="0"/>
        <w:adjustRightInd w:val="0"/>
        <w:snapToGrid w:val="0"/>
        <w:spacing w:line="360" w:lineRule="auto"/>
        <w:jc w:val="center"/>
        <w:outlineLvl w:val="9"/>
        <w:rPr>
          <w:rFonts w:hint="eastAsia" w:ascii="宋体" w:hAnsi="宋体"/>
          <w:b/>
          <w:sz w:val="52"/>
          <w:szCs w:val="52"/>
        </w:rPr>
      </w:pPr>
    </w:p>
    <w:p w14:paraId="4DA08461">
      <w:pPr>
        <w:widowControl w:val="0"/>
        <w:autoSpaceDE w:val="0"/>
        <w:autoSpaceDN w:val="0"/>
        <w:adjustRightInd w:val="0"/>
        <w:snapToGrid w:val="0"/>
        <w:spacing w:line="360" w:lineRule="auto"/>
        <w:jc w:val="center"/>
        <w:outlineLvl w:val="9"/>
        <w:rPr>
          <w:rFonts w:hint="eastAsia" w:ascii="宋体" w:hAnsi="宋体"/>
          <w:b/>
          <w:sz w:val="52"/>
          <w:szCs w:val="52"/>
        </w:rPr>
      </w:pPr>
    </w:p>
    <w:p w14:paraId="1310FC34">
      <w:pPr>
        <w:widowControl w:val="0"/>
        <w:autoSpaceDE w:val="0"/>
        <w:autoSpaceDN w:val="0"/>
        <w:adjustRightInd w:val="0"/>
        <w:snapToGrid w:val="0"/>
        <w:spacing w:line="360" w:lineRule="auto"/>
        <w:jc w:val="center"/>
        <w:outlineLvl w:val="9"/>
        <w:rPr>
          <w:rFonts w:hint="eastAsia" w:ascii="宋体" w:hAnsi="宋体"/>
          <w:b/>
          <w:sz w:val="52"/>
          <w:szCs w:val="52"/>
        </w:rPr>
      </w:pPr>
    </w:p>
    <w:p w14:paraId="7F7F8E96">
      <w:pPr>
        <w:widowControl w:val="0"/>
        <w:autoSpaceDE w:val="0"/>
        <w:autoSpaceDN w:val="0"/>
        <w:adjustRightInd w:val="0"/>
        <w:snapToGrid w:val="0"/>
        <w:spacing w:line="360" w:lineRule="auto"/>
        <w:jc w:val="center"/>
        <w:outlineLvl w:val="9"/>
        <w:rPr>
          <w:rFonts w:hint="eastAsia" w:ascii="宋体" w:hAnsi="宋体"/>
          <w:b/>
          <w:sz w:val="52"/>
          <w:szCs w:val="52"/>
        </w:rPr>
      </w:pPr>
    </w:p>
    <w:p w14:paraId="74C3B88D">
      <w:pPr>
        <w:widowControl w:val="0"/>
        <w:autoSpaceDE w:val="0"/>
        <w:autoSpaceDN w:val="0"/>
        <w:adjustRightInd w:val="0"/>
        <w:snapToGrid w:val="0"/>
        <w:spacing w:line="360" w:lineRule="auto"/>
        <w:jc w:val="center"/>
        <w:outlineLvl w:val="9"/>
        <w:rPr>
          <w:rFonts w:hint="eastAsia" w:ascii="宋体" w:hAnsi="宋体"/>
          <w:b/>
          <w:sz w:val="52"/>
          <w:szCs w:val="52"/>
        </w:rPr>
      </w:pPr>
    </w:p>
    <w:p w14:paraId="7D27429F">
      <w:pPr>
        <w:widowControl w:val="0"/>
        <w:autoSpaceDE w:val="0"/>
        <w:autoSpaceDN w:val="0"/>
        <w:adjustRightInd w:val="0"/>
        <w:snapToGrid w:val="0"/>
        <w:spacing w:line="360" w:lineRule="auto"/>
        <w:jc w:val="both"/>
        <w:outlineLvl w:val="9"/>
        <w:rPr>
          <w:rFonts w:hint="eastAsia" w:ascii="宋体" w:hAnsi="宋体"/>
          <w:b/>
          <w:sz w:val="52"/>
          <w:szCs w:val="52"/>
        </w:rPr>
      </w:pPr>
    </w:p>
    <w:p w14:paraId="181159E6">
      <w:pPr>
        <w:jc w:val="left"/>
        <w:rPr>
          <w:rStyle w:val="24"/>
          <w:rFonts w:hint="eastAsia" w:ascii="宋体" w:hAnsi="宋体" w:eastAsia="宋体" w:cs="宋体"/>
          <w:kern w:val="0"/>
          <w:sz w:val="24"/>
        </w:rPr>
      </w:pPr>
    </w:p>
    <w:p w14:paraId="5584C5D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方正仿宋_GB2312" w:hAnsi="方正仿宋_GB2312" w:eastAsia="方正仿宋_GB2312" w:cs="方正仿宋_GB2312"/>
          <w:sz w:val="24"/>
          <w:szCs w:val="24"/>
        </w:rPr>
      </w:pPr>
    </w:p>
    <w:p w14:paraId="08F1552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8"/>
          <w:szCs w:val="28"/>
        </w:rPr>
        <w:t>第一节 商务条款</w:t>
      </w:r>
    </w:p>
    <w:p w14:paraId="3BBC0DF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1. 项目概述</w:t>
      </w:r>
    </w:p>
    <w:p w14:paraId="4412DE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甲方作为体育中心</w:t>
      </w:r>
      <w:r>
        <w:rPr>
          <w:rFonts w:ascii="方正仿宋_GB2312" w:hAnsi="方正仿宋_GB2312" w:eastAsia="方正仿宋_GB2312" w:cs="方正仿宋_GB2312"/>
          <w:kern w:val="0"/>
          <w:sz w:val="24"/>
          <w:szCs w:val="24"/>
          <w:lang w:val="en-US" w:eastAsia="zh-CN"/>
        </w:rPr>
        <w:t>体育场包厢</w:t>
      </w:r>
      <w:r>
        <w:rPr>
          <w:rFonts w:hint="eastAsia" w:ascii="方正仿宋_GB2312" w:hAnsi="方正仿宋_GB2312" w:eastAsia="方正仿宋_GB2312" w:cs="方正仿宋_GB2312"/>
          <w:kern w:val="0"/>
          <w:sz w:val="24"/>
          <w:szCs w:val="24"/>
          <w:lang w:val="en-US" w:eastAsia="zh-CN"/>
        </w:rPr>
        <w:t>运营主体，需乙方为甲方全年</w:t>
      </w:r>
      <w:r>
        <w:rPr>
          <w:rFonts w:ascii="方正仿宋_GB2312" w:hAnsi="方正仿宋_GB2312" w:eastAsia="方正仿宋_GB2312" w:cs="方正仿宋_GB2312"/>
          <w:kern w:val="0"/>
          <w:sz w:val="24"/>
          <w:szCs w:val="24"/>
          <w:lang w:val="en-US" w:eastAsia="zh-CN"/>
        </w:rPr>
        <w:t>不超过15</w:t>
      </w:r>
      <w:r>
        <w:rPr>
          <w:rFonts w:hint="eastAsia" w:ascii="方正仿宋_GB2312" w:hAnsi="方正仿宋_GB2312" w:eastAsia="方正仿宋_GB2312" w:cs="方正仿宋_GB2312"/>
          <w:kern w:val="0"/>
          <w:sz w:val="24"/>
          <w:szCs w:val="24"/>
          <w:lang w:val="en-US" w:eastAsia="zh-CN"/>
        </w:rPr>
        <w:t>场</w:t>
      </w:r>
      <w:r>
        <w:rPr>
          <w:rFonts w:ascii="方正仿宋_GB2312" w:hAnsi="方正仿宋_GB2312" w:eastAsia="方正仿宋_GB2312" w:cs="方正仿宋_GB2312"/>
          <w:kern w:val="0"/>
          <w:sz w:val="24"/>
          <w:szCs w:val="24"/>
          <w:lang w:val="en-US" w:eastAsia="zh-CN"/>
        </w:rPr>
        <w:t>赛演活动（含赛事活动11场及其他演出活动4场）</w:t>
      </w:r>
      <w:r>
        <w:rPr>
          <w:rFonts w:hint="eastAsia" w:ascii="方正仿宋_GB2312" w:hAnsi="方正仿宋_GB2312" w:eastAsia="方正仿宋_GB2312" w:cs="方正仿宋_GB2312"/>
          <w:kern w:val="0"/>
          <w:sz w:val="24"/>
          <w:szCs w:val="24"/>
          <w:lang w:val="en-US" w:eastAsia="zh-CN"/>
        </w:rPr>
        <w:t>提供现场茶歇全流程服务，乙方按照本任务书约定的标准、要求及服务流程，完成每场</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茶歇的食材采购、制作、配送、现场布置、服务、撤场及现场清理等全部工作，保障</w:t>
      </w:r>
      <w:r>
        <w:rPr>
          <w:rFonts w:ascii="方正仿宋_GB2312" w:hAnsi="方正仿宋_GB2312" w:eastAsia="方正仿宋_GB2312" w:cs="方正仿宋_GB2312"/>
          <w:kern w:val="0"/>
          <w:sz w:val="24"/>
          <w:szCs w:val="24"/>
          <w:lang w:val="en-US" w:eastAsia="zh-CN"/>
        </w:rPr>
        <w:t>活动</w:t>
      </w:r>
      <w:r>
        <w:rPr>
          <w:rFonts w:hint="eastAsia" w:ascii="方正仿宋_GB2312" w:hAnsi="方正仿宋_GB2312" w:eastAsia="方正仿宋_GB2312" w:cs="方正仿宋_GB2312"/>
          <w:kern w:val="0"/>
          <w:sz w:val="24"/>
          <w:szCs w:val="24"/>
          <w:lang w:val="en-US" w:eastAsia="zh-CN"/>
        </w:rPr>
        <w:t>现场茶歇服务的顺利开展。本项目服务内容、服务标准及相关权责参照甲乙双方合作约定执行，乙方需确保服务质量符合国家、行业相关标准及甲方</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运营要求。</w:t>
      </w:r>
    </w:p>
    <w:p w14:paraId="4E6BDE8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2. 招标范围</w:t>
      </w:r>
    </w:p>
    <w:p w14:paraId="788AFE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为本项目约定的</w:t>
      </w:r>
      <w:r>
        <w:rPr>
          <w:rStyle w:val="24"/>
          <w:rFonts w:hint="eastAsia" w:ascii="方正仿宋_GB2312" w:hAnsi="方正仿宋_GB2312" w:eastAsia="方正仿宋_GB2312" w:cs="方正仿宋_GB2312"/>
          <w:b w:val="0"/>
          <w:bCs w:val="0"/>
          <w:kern w:val="0"/>
          <w:sz w:val="24"/>
          <w:szCs w:val="24"/>
          <w:lang w:val="en-US" w:eastAsia="zh-CN"/>
        </w:rPr>
        <w:t>全年</w:t>
      </w:r>
      <w:r>
        <w:rPr>
          <w:rStyle w:val="24"/>
          <w:rFonts w:ascii="方正仿宋_GB2312" w:hAnsi="方正仿宋_GB2312" w:eastAsia="方正仿宋_GB2312" w:cs="方正仿宋_GB2312"/>
          <w:b w:val="0"/>
          <w:bCs w:val="0"/>
          <w:kern w:val="0"/>
          <w:sz w:val="24"/>
          <w:szCs w:val="24"/>
          <w:lang w:val="en-US" w:eastAsia="zh-CN"/>
        </w:rPr>
        <w:t>15</w:t>
      </w:r>
      <w:r>
        <w:rPr>
          <w:rStyle w:val="24"/>
          <w:rFonts w:hint="eastAsia" w:ascii="方正仿宋_GB2312" w:hAnsi="方正仿宋_GB2312" w:eastAsia="方正仿宋_GB2312" w:cs="方正仿宋_GB2312"/>
          <w:b w:val="0"/>
          <w:bCs w:val="0"/>
          <w:kern w:val="0"/>
          <w:sz w:val="24"/>
          <w:szCs w:val="24"/>
          <w:lang w:val="en-US" w:eastAsia="zh-CN"/>
        </w:rPr>
        <w:t>场</w:t>
      </w:r>
      <w:r>
        <w:rPr>
          <w:rStyle w:val="24"/>
          <w:rFonts w:ascii="方正仿宋_GB2312" w:hAnsi="方正仿宋_GB2312" w:eastAsia="方正仿宋_GB2312" w:cs="方正仿宋_GB2312"/>
          <w:b w:val="0"/>
          <w:bCs w:val="0"/>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提供茶歇服务，服务范围包含但不限于：茶歇餐食的研发与制作、一次性餐具及摆台物料的提供、餐食及物料的配送与现场摆台、3 小时内现场茶歇服务执行、服务结束后的现场撤场、物料回收与场地清洁、相关税费承担等全流程服务，具体服务要求详见本任务书技术条款及双方确认的服务单。</w:t>
      </w:r>
    </w:p>
    <w:p w14:paraId="3F12268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3. 服务期</w:t>
      </w:r>
    </w:p>
    <w:p w14:paraId="112DC3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bookmarkStart w:id="388" w:name="auto_fouce_34"/>
      <w:r>
        <w:rPr>
          <w:rFonts w:hint="eastAsia" w:ascii="方正仿宋_GB2312" w:hAnsi="方正仿宋_GB2312" w:eastAsia="方正仿宋_GB2312" w:cs="方正仿宋_GB2312"/>
          <w:color w:val="auto"/>
          <w:kern w:val="0"/>
          <w:sz w:val="24"/>
          <w:szCs w:val="24"/>
          <w:lang w:val="en-US" w:eastAsia="zh-CN"/>
        </w:rPr>
        <w:t>本项目服务期自【2026】年【5】月【1】日起至【2026】年【12】月【31】</w:t>
      </w:r>
      <w:r>
        <w:rPr>
          <w:rFonts w:hint="eastAsia" w:ascii="方正仿宋_GB2312" w:hAnsi="方正仿宋_GB2312" w:eastAsia="方正仿宋_GB2312" w:cs="方正仿宋_GB2312"/>
          <w:kern w:val="0"/>
          <w:sz w:val="24"/>
          <w:szCs w:val="24"/>
          <w:lang w:val="en-US" w:eastAsia="zh-CN"/>
        </w:rPr>
        <w:t>日止，覆盖甲方全年</w:t>
      </w:r>
      <w:r>
        <w:rPr>
          <w:rFonts w:ascii="方正仿宋_GB2312" w:hAnsi="方正仿宋_GB2312" w:eastAsia="方正仿宋_GB2312" w:cs="方正仿宋_GB2312"/>
          <w:kern w:val="0"/>
          <w:sz w:val="24"/>
          <w:szCs w:val="24"/>
          <w:lang w:val="en-US" w:eastAsia="zh-CN"/>
        </w:rPr>
        <w:t>15场</w:t>
      </w:r>
      <w:r>
        <w:rPr>
          <w:rFonts w:hint="eastAsia" w:ascii="方正仿宋_GB2312" w:hAnsi="方正仿宋_GB2312" w:eastAsia="方正仿宋_GB2312" w:cs="方正仿宋_GB2312"/>
          <w:kern w:val="0"/>
          <w:sz w:val="24"/>
          <w:szCs w:val="24"/>
          <w:lang w:val="en-US" w:eastAsia="zh-CN"/>
        </w:rPr>
        <w:t>比赛</w:t>
      </w:r>
      <w:r>
        <w:rPr>
          <w:rFonts w:ascii="方正仿宋_GB2312" w:hAnsi="方正仿宋_GB2312" w:eastAsia="方正仿宋_GB2312" w:cs="方正仿宋_GB2312"/>
          <w:kern w:val="0"/>
          <w:sz w:val="24"/>
          <w:szCs w:val="24"/>
          <w:lang w:val="en-US" w:eastAsia="zh-CN"/>
        </w:rPr>
        <w:t>活动及其他演出活动</w:t>
      </w:r>
      <w:r>
        <w:rPr>
          <w:rFonts w:hint="eastAsia" w:ascii="方正仿宋_GB2312" w:hAnsi="方正仿宋_GB2312" w:eastAsia="方正仿宋_GB2312" w:cs="方正仿宋_GB2312"/>
          <w:kern w:val="0"/>
          <w:sz w:val="24"/>
          <w:szCs w:val="24"/>
          <w:lang w:val="en-US" w:eastAsia="zh-CN"/>
        </w:rPr>
        <w:t>的茶歇服务周期；单场</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茶歇服务时长为</w:t>
      </w:r>
      <w:r>
        <w:rPr>
          <w:rStyle w:val="24"/>
          <w:rFonts w:hint="eastAsia" w:ascii="方正仿宋_GB2312" w:hAnsi="方正仿宋_GB2312" w:eastAsia="方正仿宋_GB2312" w:cs="方正仿宋_GB2312"/>
          <w:b w:val="0"/>
          <w:bCs w:val="0"/>
          <w:kern w:val="0"/>
          <w:sz w:val="24"/>
          <w:szCs w:val="24"/>
          <w:lang w:val="en-US" w:eastAsia="zh-CN"/>
        </w:rPr>
        <w:t>3小时</w:t>
      </w:r>
      <w:r>
        <w:rPr>
          <w:rFonts w:hint="eastAsia" w:ascii="方正仿宋_GB2312" w:hAnsi="方正仿宋_GB2312" w:eastAsia="方正仿宋_GB2312" w:cs="方正仿宋_GB2312"/>
          <w:kern w:val="0"/>
          <w:sz w:val="24"/>
          <w:szCs w:val="24"/>
          <w:lang w:val="en-US" w:eastAsia="zh-CN"/>
        </w:rPr>
        <w:t>，具体服务时间及地点以甲方每场赛事前书面 / 电子形式下达的服务订单为准，乙方需按甲方指定时间完成服务筹备、现场执行及后续收尾工作。</w:t>
      </w:r>
      <w:bookmarkEnd w:id="388"/>
    </w:p>
    <w:p w14:paraId="3ED918C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 付款方法和条件</w:t>
      </w:r>
    </w:p>
    <w:p w14:paraId="0708DC6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4.1 付款方式</w:t>
      </w:r>
    </w:p>
    <w:p w14:paraId="3F359B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按月度结算付款，甲方根据乙方当月实际提供茶歇服务的场次及人数进行结算，无服务场次则无需结算。</w:t>
      </w:r>
    </w:p>
    <w:p w14:paraId="49FA388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4.2 付款前提</w:t>
      </w:r>
    </w:p>
    <w:p w14:paraId="365CF8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（1）乙方已按甲方订单要求完成对应场次茶歇服务，且服务经甲方验收通过（验收以双方联系人签字确认的服务单为准）；（2）乙方需在每月 5 号前，将上月服务的所有订单情况汇总，连同配餐清单明细（加盖公司公章）以邮件 / 微信形式提交至甲方指定联系人，甲方确认无误后 5 个工作日内通知乙方开具发票；（3）乙方在收到甲方开票通知后 5 个工作日内，开具合法有效的增值税发票，并将发票与加盖公章的付款申请函一并送达甲方；（4）甲方在收到乙方合规的发票及付款申请函，且审核确认无误后 5 个工作日内，向乙方支付对应款项。</w:t>
      </w:r>
    </w:p>
    <w:p w14:paraId="75A490B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4.</w:t>
      </w:r>
      <w:r>
        <w:rPr>
          <w:rFonts w:hint="eastAsia" w:ascii="方正仿宋_GB2312" w:hAnsi="方正仿宋_GB2312" w:eastAsia="方正仿宋_GB2312" w:cs="方正仿宋_GB2312"/>
          <w:b/>
          <w:bCs/>
          <w:sz w:val="24"/>
          <w:szCs w:val="24"/>
          <w:lang w:val="en-US" w:eastAsia="zh-CN"/>
        </w:rPr>
        <w:t>3</w:t>
      </w:r>
      <w:r>
        <w:rPr>
          <w:rFonts w:hint="eastAsia" w:ascii="方正仿宋_GB2312" w:hAnsi="方正仿宋_GB2312" w:eastAsia="方正仿宋_GB2312" w:cs="方正仿宋_GB2312"/>
          <w:b/>
          <w:bCs/>
          <w:sz w:val="24"/>
          <w:szCs w:val="24"/>
        </w:rPr>
        <w:t xml:space="preserve"> 其他</w:t>
      </w:r>
    </w:p>
    <w:p w14:paraId="0E19A6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除双方书面确认的费用外，甲方无需承担任何订单约定外的成本及第三方费用，未经甲方事前书面确认的额外费用，均由乙方自行承担。</w:t>
      </w:r>
    </w:p>
    <w:p w14:paraId="1F4A046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rPr>
        <w:t xml:space="preserve">5. </w:t>
      </w:r>
      <w:r>
        <w:rPr>
          <w:rFonts w:hint="eastAsia" w:ascii="方正仿宋_GB2312" w:hAnsi="方正仿宋_GB2312" w:eastAsia="方正仿宋_GB2312" w:cs="方正仿宋_GB2312"/>
          <w:b/>
          <w:bCs/>
          <w:color w:val="auto"/>
          <w:sz w:val="24"/>
          <w:szCs w:val="24"/>
        </w:rPr>
        <w:t>报价方式</w:t>
      </w:r>
      <w:r>
        <w:rPr>
          <w:rFonts w:hint="eastAsia" w:ascii="方正仿宋_GB2312" w:hAnsi="方正仿宋_GB2312" w:eastAsia="方正仿宋_GB2312" w:cs="方正仿宋_GB2312"/>
          <w:b/>
          <w:bCs/>
          <w:color w:val="auto"/>
          <w:sz w:val="24"/>
          <w:szCs w:val="24"/>
          <w:lang w:val="en-US" w:eastAsia="zh-CN"/>
        </w:rPr>
        <w:t>及项目预算</w:t>
      </w:r>
    </w:p>
    <w:p w14:paraId="6B802E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本项目茶歇服务采用</w:t>
      </w:r>
      <w:r>
        <w:rPr>
          <w:rStyle w:val="24"/>
          <w:rFonts w:hint="eastAsia" w:ascii="方正仿宋_GB2312" w:hAnsi="方正仿宋_GB2312" w:eastAsia="方正仿宋_GB2312" w:cs="方正仿宋_GB2312"/>
          <w:b w:val="0"/>
          <w:bCs w:val="0"/>
          <w:color w:val="auto"/>
          <w:kern w:val="0"/>
          <w:sz w:val="24"/>
          <w:szCs w:val="24"/>
          <w:highlight w:val="none"/>
          <w:lang w:val="en-US" w:eastAsia="zh-CN"/>
        </w:rPr>
        <w:t>人均包干价</w:t>
      </w:r>
      <w:r>
        <w:rPr>
          <w:rFonts w:hint="eastAsia" w:ascii="方正仿宋_GB2312" w:hAnsi="方正仿宋_GB2312" w:eastAsia="方正仿宋_GB2312" w:cs="方正仿宋_GB2312"/>
          <w:color w:val="auto"/>
          <w:kern w:val="0"/>
          <w:sz w:val="24"/>
          <w:szCs w:val="24"/>
          <w:highlight w:val="none"/>
          <w:lang w:val="en-US" w:eastAsia="zh-CN"/>
        </w:rPr>
        <w:t>报价，该单价为全费用包干价，已包含餐食制作费、一次性餐具费、摆台物料及主题器皿费、配送费、往返运输费、3 小时现场服务人员及执行人员费用、撤场及现场清理费、税费，以及乙方完成本项目茶歇服务所需的其他全部费用，甲方无需额外支付任何费用。单场结算费用 = 实际服务人数 ×单价/ 人，最终结算金额以双方签字确认的服务单载明金额为准。</w:t>
      </w:r>
    </w:p>
    <w:p w14:paraId="400586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（1）预算依据：本项目茶歇服务采用人均包干价，单价为55 元 / 人，按实际服务人数结算；全年计划服务场次</w:t>
      </w:r>
      <w:r>
        <w:rPr>
          <w:rFonts w:ascii="方正仿宋_GB2312" w:hAnsi="方正仿宋_GB2312" w:eastAsia="方正仿宋_GB2312" w:cs="方正仿宋_GB2312"/>
          <w:color w:val="auto"/>
          <w:kern w:val="0"/>
          <w:sz w:val="24"/>
          <w:szCs w:val="24"/>
          <w:highlight w:val="none"/>
          <w:lang w:val="en-US" w:eastAsia="zh-CN"/>
        </w:rPr>
        <w:t>共预计15场，包含赛事及演出活动</w:t>
      </w:r>
      <w:r>
        <w:rPr>
          <w:rFonts w:hint="eastAsia" w:ascii="方正仿宋_GB2312" w:hAnsi="方正仿宋_GB2312" w:eastAsia="方正仿宋_GB2312" w:cs="方正仿宋_GB2312"/>
          <w:color w:val="auto"/>
          <w:kern w:val="0"/>
          <w:sz w:val="24"/>
          <w:szCs w:val="24"/>
          <w:highlight w:val="none"/>
          <w:lang w:val="en-US" w:eastAsia="zh-CN"/>
        </w:rPr>
        <w:t>；预算测算按单场服务人数</w:t>
      </w:r>
      <w:r>
        <w:rPr>
          <w:rFonts w:ascii="方正仿宋_GB2312" w:hAnsi="方正仿宋_GB2312" w:eastAsia="方正仿宋_GB2312" w:cs="方正仿宋_GB2312"/>
          <w:color w:val="auto"/>
          <w:kern w:val="0"/>
          <w:sz w:val="24"/>
          <w:szCs w:val="24"/>
          <w:highlight w:val="none"/>
          <w:lang w:val="en-US" w:eastAsia="zh-CN"/>
        </w:rPr>
        <w:t>60</w:t>
      </w:r>
      <w:r>
        <w:rPr>
          <w:rFonts w:hint="eastAsia" w:ascii="方正仿宋_GB2312" w:hAnsi="方正仿宋_GB2312" w:eastAsia="方正仿宋_GB2312" w:cs="方正仿宋_GB2312"/>
          <w:color w:val="auto"/>
          <w:kern w:val="0"/>
          <w:sz w:val="24"/>
          <w:szCs w:val="24"/>
          <w:highlight w:val="none"/>
          <w:lang w:val="en-US" w:eastAsia="zh-CN"/>
        </w:rPr>
        <w:t>人计算。</w:t>
      </w:r>
    </w:p>
    <w:p w14:paraId="76EA2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 xml:space="preserve">（2）预算测算：单场预算金额 = </w:t>
      </w:r>
      <w:r>
        <w:rPr>
          <w:rFonts w:ascii="方正仿宋_GB2312" w:hAnsi="方正仿宋_GB2312" w:eastAsia="方正仿宋_GB2312" w:cs="方正仿宋_GB2312"/>
          <w:color w:val="auto"/>
          <w:kern w:val="0"/>
          <w:sz w:val="24"/>
          <w:szCs w:val="24"/>
          <w:highlight w:val="none"/>
          <w:lang w:val="en-US" w:eastAsia="zh-CN"/>
        </w:rPr>
        <w:t>60</w:t>
      </w:r>
      <w:r>
        <w:rPr>
          <w:rFonts w:hint="eastAsia" w:ascii="方正仿宋_GB2312" w:hAnsi="方正仿宋_GB2312" w:eastAsia="方正仿宋_GB2312" w:cs="方正仿宋_GB2312"/>
          <w:color w:val="auto"/>
          <w:kern w:val="0"/>
          <w:sz w:val="24"/>
          <w:szCs w:val="24"/>
          <w:highlight w:val="none"/>
          <w:lang w:val="en-US" w:eastAsia="zh-CN"/>
        </w:rPr>
        <w:t xml:space="preserve"> 人 ×55 元 / 人 = </w:t>
      </w:r>
      <w:r>
        <w:rPr>
          <w:rFonts w:ascii="方正仿宋_GB2312" w:hAnsi="方正仿宋_GB2312" w:eastAsia="方正仿宋_GB2312" w:cs="方正仿宋_GB2312"/>
          <w:color w:val="auto"/>
          <w:kern w:val="0"/>
          <w:sz w:val="24"/>
          <w:szCs w:val="24"/>
          <w:highlight w:val="none"/>
          <w:lang w:val="en-US" w:eastAsia="zh-CN"/>
        </w:rPr>
        <w:t>3300</w:t>
      </w:r>
      <w:r>
        <w:rPr>
          <w:rFonts w:hint="eastAsia" w:ascii="方正仿宋_GB2312" w:hAnsi="方正仿宋_GB2312" w:eastAsia="方正仿宋_GB2312" w:cs="方正仿宋_GB2312"/>
          <w:color w:val="auto"/>
          <w:kern w:val="0"/>
          <w:sz w:val="24"/>
          <w:szCs w:val="24"/>
          <w:highlight w:val="none"/>
          <w:lang w:val="en-US" w:eastAsia="zh-CN"/>
        </w:rPr>
        <w:t xml:space="preserve">元；全年预算总金额 = </w:t>
      </w:r>
      <w:r>
        <w:rPr>
          <w:rFonts w:ascii="方正仿宋_GB2312" w:hAnsi="方正仿宋_GB2312" w:eastAsia="方正仿宋_GB2312" w:cs="方正仿宋_GB2312"/>
          <w:color w:val="auto"/>
          <w:kern w:val="0"/>
          <w:sz w:val="24"/>
          <w:szCs w:val="24"/>
          <w:highlight w:val="none"/>
          <w:lang w:val="en-US" w:eastAsia="zh-CN"/>
        </w:rPr>
        <w:t>15</w:t>
      </w:r>
      <w:r>
        <w:rPr>
          <w:rFonts w:hint="eastAsia" w:ascii="方正仿宋_GB2312" w:hAnsi="方正仿宋_GB2312" w:eastAsia="方正仿宋_GB2312" w:cs="方正仿宋_GB2312"/>
          <w:color w:val="auto"/>
          <w:kern w:val="0"/>
          <w:sz w:val="24"/>
          <w:szCs w:val="24"/>
          <w:highlight w:val="none"/>
          <w:lang w:val="en-US" w:eastAsia="zh-CN"/>
        </w:rPr>
        <w:t xml:space="preserve"> 场 × 元 /</w:t>
      </w:r>
      <w:r>
        <w:rPr>
          <w:rFonts w:ascii="方正仿宋_GB2312" w:hAnsi="方正仿宋_GB2312" w:eastAsia="方正仿宋_GB2312" w:cs="方正仿宋_GB2312"/>
          <w:color w:val="auto"/>
          <w:kern w:val="0"/>
          <w:sz w:val="24"/>
          <w:szCs w:val="24"/>
          <w:highlight w:val="none"/>
          <w:lang w:val="en-US" w:eastAsia="zh-CN"/>
        </w:rPr>
        <w:t>3300</w:t>
      </w:r>
      <w:r>
        <w:rPr>
          <w:rFonts w:hint="eastAsia" w:ascii="方正仿宋_GB2312" w:hAnsi="方正仿宋_GB2312" w:eastAsia="方正仿宋_GB2312" w:cs="方正仿宋_GB2312"/>
          <w:color w:val="auto"/>
          <w:kern w:val="0"/>
          <w:sz w:val="24"/>
          <w:szCs w:val="24"/>
          <w:highlight w:val="none"/>
          <w:lang w:val="en-US" w:eastAsia="zh-CN"/>
        </w:rPr>
        <w:t xml:space="preserve"> 场 =49500 元（大写：人民币肆万玖仟伍佰元整）。</w:t>
      </w:r>
    </w:p>
    <w:p w14:paraId="3B5F5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w:t>
      </w:r>
      <w:bookmarkStart w:id="389" w:name="auto_fouce_35"/>
      <w:r>
        <w:rPr>
          <w:rFonts w:hint="eastAsia" w:ascii="方正仿宋_GB2312" w:hAnsi="方正仿宋_GB2312" w:eastAsia="方正仿宋_GB2312" w:cs="方正仿宋_GB2312"/>
          <w:color w:val="auto"/>
          <w:kern w:val="0"/>
          <w:sz w:val="24"/>
          <w:szCs w:val="24"/>
          <w:highlight w:val="none"/>
          <w:lang w:val="en-US" w:eastAsia="zh-CN"/>
        </w:rPr>
        <w:t>预算说明：本预算为预估金额，最终结算金额以双方签字确认的服务单载明的实际服务场次、实际服务人数及对应费用为准。</w:t>
      </w:r>
      <w:r>
        <w:rPr>
          <w:rFonts w:ascii="方正仿宋_GB2312" w:hAnsi="方正仿宋_GB2312" w:eastAsia="方正仿宋_GB2312" w:cs="方正仿宋_GB2312"/>
          <w:color w:val="auto"/>
          <w:kern w:val="0"/>
          <w:sz w:val="24"/>
          <w:szCs w:val="24"/>
          <w:highlight w:val="none"/>
          <w:lang w:val="en-US" w:eastAsia="zh-CN"/>
        </w:rPr>
        <w:t>如有费用增加的情况，增加部分费用不得超过合同总价的10%。</w:t>
      </w:r>
      <w:bookmarkEnd w:id="389"/>
    </w:p>
    <w:p w14:paraId="2B1D5033">
      <w:pPr>
        <w:pStyle w:val="4"/>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质保服务</w:t>
      </w:r>
    </w:p>
    <w:p w14:paraId="0CCB1454">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6.1 质量保证期</w:t>
      </w:r>
    </w:p>
    <w:p w14:paraId="2D4ABD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单场赛事茶歇服务的质量保证期为</w:t>
      </w:r>
      <w:r>
        <w:rPr>
          <w:rStyle w:val="24"/>
          <w:rFonts w:hint="eastAsia" w:ascii="方正仿宋_GB2312" w:hAnsi="方正仿宋_GB2312" w:eastAsia="方正仿宋_GB2312" w:cs="方正仿宋_GB2312"/>
          <w:b w:val="0"/>
          <w:bCs w:val="0"/>
          <w:kern w:val="0"/>
          <w:sz w:val="24"/>
          <w:szCs w:val="24"/>
          <w:lang w:val="en-US" w:eastAsia="zh-CN"/>
        </w:rPr>
        <w:t>服务当日全程</w:t>
      </w:r>
      <w:r>
        <w:rPr>
          <w:rFonts w:hint="eastAsia" w:ascii="方正仿宋_GB2312" w:hAnsi="方正仿宋_GB2312" w:eastAsia="方正仿宋_GB2312" w:cs="方正仿宋_GB2312"/>
          <w:kern w:val="0"/>
          <w:sz w:val="24"/>
          <w:szCs w:val="24"/>
          <w:lang w:val="en-US" w:eastAsia="zh-CN"/>
        </w:rPr>
        <w:t>，自乙方完成现场茶歇摆台、正式提供服务起，至该场次服务结束、甲方验收通过止。</w:t>
      </w:r>
    </w:p>
    <w:p w14:paraId="694C472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6.2 质保要求</w:t>
      </w:r>
    </w:p>
    <w:p w14:paraId="24671C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乙方保证茶歇餐食、物料及服务符合国家食品安全标准、餐饮服务行业标准及本任务书约定要求，餐食新鲜无变质、物料无破损无污染；（2）质量保证期内，若茶歇餐食、品质或服务出现不符合约定的情况，乙方需在甲方提出要求后</w:t>
      </w:r>
      <w:r>
        <w:rPr>
          <w:rStyle w:val="24"/>
          <w:rFonts w:hint="eastAsia" w:ascii="方正仿宋_GB2312" w:hAnsi="方正仿宋_GB2312" w:eastAsia="方正仿宋_GB2312" w:cs="方正仿宋_GB2312"/>
          <w:b w:val="0"/>
          <w:bCs w:val="0"/>
          <w:kern w:val="0"/>
          <w:sz w:val="24"/>
          <w:szCs w:val="24"/>
          <w:lang w:val="en-US" w:eastAsia="zh-CN"/>
        </w:rPr>
        <w:t>24 小时内（现场问题需即时）</w:t>
      </w:r>
      <w:r>
        <w:rPr>
          <w:rFonts w:hint="eastAsia" w:ascii="方正仿宋_GB2312" w:hAnsi="方正仿宋_GB2312" w:eastAsia="方正仿宋_GB2312" w:cs="方正仿宋_GB2312"/>
          <w:kern w:val="0"/>
          <w:sz w:val="24"/>
          <w:szCs w:val="24"/>
          <w:lang w:val="en-US" w:eastAsia="zh-CN"/>
        </w:rPr>
        <w:t xml:space="preserve"> 解决，恢复服务品质至约定标准，若问题无法即时解决，乙方需采取更换、重做等方式弥补，确保甲方赛事现场服务不受影响；（3）因乙方茶歇服务质量问题给甲方造成损失的，乙方需承担全部赔偿责任，甲方有权根据实际情况扣除相应服务费用。</w:t>
      </w:r>
    </w:p>
    <w:p w14:paraId="5523899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7. 验收标准和方法</w:t>
      </w:r>
    </w:p>
    <w:p w14:paraId="6074251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7.1 验收依据</w:t>
      </w:r>
    </w:p>
    <w:p w14:paraId="3AA2D8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以本项目任务书、国家及行业相关餐饮服务标准、食品安全标准，以及双方签字确认的单场服务订单为验收依据。</w:t>
      </w:r>
    </w:p>
    <w:p w14:paraId="5B960CC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7.2 验收方式</w:t>
      </w:r>
    </w:p>
    <w:p w14:paraId="72DCEA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采用</w:t>
      </w:r>
      <w:r>
        <w:rPr>
          <w:rStyle w:val="24"/>
          <w:rFonts w:hint="eastAsia" w:ascii="方正仿宋_GB2312" w:hAnsi="方正仿宋_GB2312" w:eastAsia="方正仿宋_GB2312" w:cs="方正仿宋_GB2312"/>
          <w:b w:val="0"/>
          <w:bCs w:val="0"/>
          <w:kern w:val="0"/>
          <w:sz w:val="24"/>
          <w:szCs w:val="24"/>
          <w:lang w:val="en-US" w:eastAsia="zh-CN"/>
        </w:rPr>
        <w:t>现场验收</w:t>
      </w:r>
      <w:r>
        <w:rPr>
          <w:rFonts w:hint="eastAsia" w:ascii="方正仿宋_GB2312" w:hAnsi="方正仿宋_GB2312" w:eastAsia="方正仿宋_GB2312" w:cs="方正仿宋_GB2312"/>
          <w:kern w:val="0"/>
          <w:sz w:val="24"/>
          <w:szCs w:val="24"/>
          <w:lang w:val="en-US" w:eastAsia="zh-CN"/>
        </w:rPr>
        <w:t>方式，乙方完成单场茶歇服务后，甲方指定联系人对餐食品质、服务流程、现场布置及清理情况进行现场验收，并在服务单中签署验收意见；若甲方未在现场验收时提出书面异议，视为该场次服务验收通过。</w:t>
      </w:r>
    </w:p>
    <w:p w14:paraId="7AE212A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7.3 验收流程</w:t>
      </w:r>
    </w:p>
    <w:p w14:paraId="6EE38A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（1）乙方在服务过程中，需不定时向甲方汇报服务进展，确保甲方对服务进度的知情权；（2）单场服务结束后，乙方需向甲方提交服务总结，甲方在收到总结后 3 个工作日内可提出意见，逾期未提出的，视为认可该场次服务总结；（3）双方对服务质量存在争议的，委托具有相关鉴定资质的第三方机构进行鉴定，鉴定费用由造成质量瑕疵的责任方承担。</w:t>
      </w:r>
    </w:p>
    <w:p w14:paraId="2C37AAC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t>8. 其他</w:t>
      </w:r>
    </w:p>
    <w:p w14:paraId="6E2AA05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8.1 知识产权</w:t>
      </w:r>
    </w:p>
    <w:p w14:paraId="300F9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w:t>
      </w:r>
      <w:bookmarkStart w:id="390" w:name="tip_risk_bookmark_36"/>
      <w:r>
        <w:rPr>
          <w:rFonts w:hint="eastAsia" w:ascii="方正仿宋_GB2312" w:hAnsi="方正仿宋_GB2312" w:eastAsia="方正仿宋_GB2312" w:cs="方正仿宋_GB2312"/>
          <w:kern w:val="0"/>
          <w:sz w:val="24"/>
          <w:szCs w:val="24"/>
          <w:lang w:val="en-US" w:eastAsia="zh-CN"/>
        </w:rPr>
        <w:t>甲方提供的赛事相关数据、素材、信息等，其知识产权归甲方所有，乙方仅可用于本项目服务，不得向第三方泄露或用于其他目的；（2）乙方提供的茶歇摆盘设计、创意、工艺等智力成果，其知识产权归乙方所有；（3）本项目执行过程中，双方均应对从对方获取的商业秘密、合同信息、服务价格等保密，保密期限为本项目服务期内及服务结束后</w:t>
      </w:r>
      <w:r>
        <w:rPr>
          <w:rStyle w:val="24"/>
          <w:rFonts w:hint="eastAsia" w:ascii="方正仿宋_GB2312" w:hAnsi="方正仿宋_GB2312" w:eastAsia="方正仿宋_GB2312" w:cs="方正仿宋_GB2312"/>
          <w:b/>
          <w:bCs/>
          <w:kern w:val="0"/>
          <w:sz w:val="24"/>
          <w:szCs w:val="24"/>
          <w:lang w:val="en-US" w:eastAsia="zh-CN"/>
        </w:rPr>
        <w:t>三年</w:t>
      </w:r>
      <w:r>
        <w:rPr>
          <w:rFonts w:hint="eastAsia" w:ascii="方正仿宋_GB2312" w:hAnsi="方正仿宋_GB2312" w:eastAsia="方正仿宋_GB2312" w:cs="方正仿宋_GB2312"/>
          <w:kern w:val="0"/>
          <w:sz w:val="24"/>
          <w:szCs w:val="24"/>
          <w:lang w:val="en-US" w:eastAsia="zh-CN"/>
        </w:rPr>
        <w:t>，未经对方书面许可，不得向第三方泄露，违反保密约定的，需赔偿对方相当于本年度全部订单总额 10 倍的赔偿款，不足弥补损失的，还需赔偿差额部分。</w:t>
      </w:r>
      <w:bookmarkEnd w:id="390"/>
    </w:p>
    <w:p w14:paraId="71448819">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8.2 反商业贿赂</w:t>
      </w:r>
    </w:p>
    <w:p w14:paraId="4740EC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bookmarkStart w:id="391" w:name="tip_risk_bookmark_37"/>
      <w:r>
        <w:rPr>
          <w:rFonts w:hint="eastAsia" w:ascii="方正仿宋_GB2312" w:hAnsi="方正仿宋_GB2312" w:eastAsia="方正仿宋_GB2312" w:cs="方正仿宋_GB2312"/>
          <w:kern w:val="0"/>
          <w:sz w:val="24"/>
          <w:szCs w:val="24"/>
          <w:lang w:val="en-US" w:eastAsia="zh-CN"/>
        </w:rPr>
        <w:t>甲乙双方均应遵守反商业贿赂相关约定，乙方不得向甲方员工及关联人员提供任何形式的不正当利益，甲方员工不得向乙方索要任何利益，违反约定的，甲方有权单方终止合作，乙方需向甲方支付 10 万元违约金或所涉订单金额 50% 的违约金（两者以高者为准）。</w:t>
      </w:r>
      <w:bookmarkEnd w:id="391"/>
    </w:p>
    <w:p w14:paraId="2C3D8CFB">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8.3 商誉保护</w:t>
      </w:r>
    </w:p>
    <w:p w14:paraId="1821CC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本项目服务期内及服务结束后，双方均应维护对方的商业信誉、品牌形象，不得实施任何有损对方名誉的行为，否则守约方有权要求违约方停止侵害、消除影响、恢复名誉，并承担相应赔偿责任。</w:t>
      </w:r>
    </w:p>
    <w:p w14:paraId="24F793D4">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8.4 争议解决</w:t>
      </w:r>
    </w:p>
    <w:p w14:paraId="15F3BA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双方就本项目履行产生的争议，优先友好协商解决；协商不成的，任何一方有权向</w:t>
      </w:r>
      <w:r>
        <w:rPr>
          <w:rStyle w:val="24"/>
          <w:rFonts w:hint="eastAsia" w:ascii="方正仿宋_GB2312" w:hAnsi="方正仿宋_GB2312" w:eastAsia="方正仿宋_GB2312" w:cs="方正仿宋_GB2312"/>
          <w:b w:val="0"/>
          <w:bCs w:val="0"/>
          <w:kern w:val="0"/>
          <w:sz w:val="24"/>
          <w:szCs w:val="24"/>
          <w:lang w:val="en-US" w:eastAsia="zh-CN"/>
        </w:rPr>
        <w:t>甲方所在地有管辖权的人民法院</w:t>
      </w:r>
      <w:r>
        <w:rPr>
          <w:rFonts w:hint="eastAsia" w:ascii="方正仿宋_GB2312" w:hAnsi="方正仿宋_GB2312" w:eastAsia="方正仿宋_GB2312" w:cs="方正仿宋_GB2312"/>
          <w:kern w:val="0"/>
          <w:sz w:val="24"/>
          <w:szCs w:val="24"/>
          <w:lang w:val="en-US" w:eastAsia="zh-CN"/>
        </w:rPr>
        <w:t>提起诉讼。</w:t>
      </w:r>
    </w:p>
    <w:p w14:paraId="1B4691E3">
      <w:pPr>
        <w:pStyle w:val="37"/>
        <w:spacing w:line="560" w:lineRule="exact"/>
        <w:ind w:left="0" w:firstLine="0" w:firstLineChars="0"/>
        <w:rPr>
          <w:rFonts w:ascii="宋体" w:hAnsi="宋体"/>
          <w:sz w:val="24"/>
          <w:szCs w:val="24"/>
        </w:rPr>
        <w:sectPr>
          <w:headerReference r:id="rId10" w:type="default"/>
          <w:footerReference r:id="rId11" w:type="default"/>
          <w:pgSz w:w="11906" w:h="16838"/>
          <w:pgMar w:top="1440" w:right="1800" w:bottom="1440" w:left="1800" w:header="851" w:footer="992" w:gutter="0"/>
          <w:cols w:space="425" w:num="1"/>
          <w:docGrid w:type="lines" w:linePitch="312" w:charSpace="0"/>
        </w:sectPr>
      </w:pPr>
    </w:p>
    <w:p w14:paraId="5E2F7A4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8"/>
          <w:szCs w:val="28"/>
        </w:rPr>
        <w:t>第二节 技术条款</w:t>
      </w:r>
    </w:p>
    <w:p w14:paraId="28E9B6A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 技术（服务）标准</w:t>
      </w:r>
    </w:p>
    <w:p w14:paraId="232532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乙方提供的茶歇服务需严格遵循以下标准，未列明的需符合国家及行业现行有效标准：</w:t>
      </w:r>
      <w:r>
        <w:rPr>
          <w:rFonts w:hint="eastAsia" w:ascii="方正仿宋_GB2312" w:hAnsi="方正仿宋_GB2312" w:eastAsia="方正仿宋_GB2312" w:cs="方正仿宋_GB2312"/>
          <w:b w:val="0"/>
          <w:bCs w:val="0"/>
          <w:kern w:val="0"/>
          <w:sz w:val="24"/>
          <w:szCs w:val="24"/>
          <w:lang w:val="en-US" w:eastAsia="zh-CN"/>
        </w:rPr>
        <w:t>（1）</w:t>
      </w:r>
      <w:r>
        <w:rPr>
          <w:rStyle w:val="24"/>
          <w:rFonts w:hint="eastAsia" w:ascii="方正仿宋_GB2312" w:hAnsi="方正仿宋_GB2312" w:eastAsia="方正仿宋_GB2312" w:cs="方正仿宋_GB2312"/>
          <w:b w:val="0"/>
          <w:bCs w:val="0"/>
          <w:kern w:val="0"/>
          <w:sz w:val="24"/>
          <w:szCs w:val="24"/>
          <w:lang w:val="en-US" w:eastAsia="zh-CN"/>
        </w:rPr>
        <w:t>食品安全标准</w:t>
      </w:r>
      <w:r>
        <w:rPr>
          <w:rFonts w:hint="eastAsia" w:ascii="方正仿宋_GB2312" w:hAnsi="方正仿宋_GB2312" w:eastAsia="方正仿宋_GB2312" w:cs="方正仿宋_GB2312"/>
          <w:b w:val="0"/>
          <w:bCs w:val="0"/>
          <w:kern w:val="0"/>
          <w:sz w:val="24"/>
          <w:szCs w:val="24"/>
          <w:lang w:val="en-US" w:eastAsia="zh-CN"/>
        </w:rPr>
        <w:t>：符合《中华人民共和国食品安全法》《食品安全法实施条例》等法律法规要求，餐食原料、制作、储存、运输全程符合食品安全规范；（2）</w:t>
      </w:r>
      <w:r>
        <w:rPr>
          <w:rStyle w:val="24"/>
          <w:rFonts w:hint="eastAsia" w:ascii="方正仿宋_GB2312" w:hAnsi="方正仿宋_GB2312" w:eastAsia="方正仿宋_GB2312" w:cs="方正仿宋_GB2312"/>
          <w:b w:val="0"/>
          <w:bCs w:val="0"/>
          <w:kern w:val="0"/>
          <w:sz w:val="24"/>
          <w:szCs w:val="24"/>
          <w:lang w:val="en-US" w:eastAsia="zh-CN"/>
        </w:rPr>
        <w:t>餐饮服务标准</w:t>
      </w:r>
      <w:r>
        <w:rPr>
          <w:rFonts w:hint="eastAsia" w:ascii="方正仿宋_GB2312" w:hAnsi="方正仿宋_GB2312" w:eastAsia="方正仿宋_GB2312" w:cs="方正仿宋_GB2312"/>
          <w:b w:val="0"/>
          <w:bCs w:val="0"/>
          <w:kern w:val="0"/>
          <w:sz w:val="24"/>
          <w:szCs w:val="24"/>
          <w:lang w:val="en-US" w:eastAsia="zh-CN"/>
        </w:rPr>
        <w:t>：符合国家餐饮服务操作规范，现场服务人员着装统一、服务规范、言行礼貌；（3）</w:t>
      </w:r>
      <w:r>
        <w:rPr>
          <w:rStyle w:val="24"/>
          <w:rFonts w:hint="eastAsia" w:ascii="方正仿宋_GB2312" w:hAnsi="方正仿宋_GB2312" w:eastAsia="方正仿宋_GB2312" w:cs="方正仿宋_GB2312"/>
          <w:b w:val="0"/>
          <w:bCs w:val="0"/>
          <w:kern w:val="0"/>
          <w:sz w:val="24"/>
          <w:szCs w:val="24"/>
          <w:lang w:val="en-US" w:eastAsia="zh-CN"/>
        </w:rPr>
        <w:t>物料使用标准</w:t>
      </w:r>
      <w:r>
        <w:rPr>
          <w:rFonts w:hint="eastAsia" w:ascii="方正仿宋_GB2312" w:hAnsi="方正仿宋_GB2312" w:eastAsia="方正仿宋_GB2312" w:cs="方正仿宋_GB2312"/>
          <w:b w:val="0"/>
          <w:bCs w:val="0"/>
          <w:kern w:val="0"/>
          <w:sz w:val="24"/>
          <w:szCs w:val="24"/>
          <w:lang w:val="en-US" w:eastAsia="zh-CN"/>
        </w:rPr>
        <w:t>：一次性餐具需符合国家食品接触材料安全标准，摆台物料、器皿整洁无破损、无异味，符合赛事现场视觉要求；（4）</w:t>
      </w:r>
      <w:r>
        <w:rPr>
          <w:rStyle w:val="24"/>
          <w:rFonts w:hint="eastAsia" w:ascii="方正仿宋_GB2312" w:hAnsi="方正仿宋_GB2312" w:eastAsia="方正仿宋_GB2312" w:cs="方正仿宋_GB2312"/>
          <w:b w:val="0"/>
          <w:bCs w:val="0"/>
          <w:kern w:val="0"/>
          <w:sz w:val="24"/>
          <w:szCs w:val="24"/>
          <w:lang w:val="en-US" w:eastAsia="zh-CN"/>
        </w:rPr>
        <w:t>现场服务标准</w:t>
      </w:r>
      <w:r>
        <w:rPr>
          <w:rFonts w:hint="eastAsia" w:ascii="方正仿宋_GB2312" w:hAnsi="方正仿宋_GB2312" w:eastAsia="方正仿宋_GB2312" w:cs="方正仿宋_GB2312"/>
          <w:b w:val="0"/>
          <w:bCs w:val="0"/>
          <w:kern w:val="0"/>
          <w:sz w:val="24"/>
          <w:szCs w:val="24"/>
          <w:lang w:val="en-US" w:eastAsia="zh-CN"/>
        </w:rPr>
        <w:t>：遵循甲方赛事现场</w:t>
      </w:r>
      <w:r>
        <w:rPr>
          <w:rFonts w:hint="eastAsia" w:ascii="方正仿宋_GB2312" w:hAnsi="方正仿宋_GB2312" w:eastAsia="方正仿宋_GB2312" w:cs="方正仿宋_GB2312"/>
          <w:kern w:val="0"/>
          <w:sz w:val="24"/>
          <w:szCs w:val="24"/>
          <w:lang w:val="en-US" w:eastAsia="zh-CN"/>
        </w:rPr>
        <w:t>管理规定，服务过程有序、高效，避免造成现场混乱，符合赛事运营的整体要求。</w:t>
      </w:r>
    </w:p>
    <w:p w14:paraId="4FB33D4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 基本技术（服务）要求</w:t>
      </w:r>
    </w:p>
    <w:p w14:paraId="52D98E94">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2.1 餐食要求</w:t>
      </w:r>
    </w:p>
    <w:p w14:paraId="4E12D3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（1）餐食品类：乙方需根据</w:t>
      </w:r>
      <w:r>
        <w:rPr>
          <w:rFonts w:ascii="方正仿宋_GB2312" w:hAnsi="方正仿宋_GB2312" w:eastAsia="方正仿宋_GB2312" w:cs="方正仿宋_GB2312"/>
          <w:kern w:val="0"/>
          <w:sz w:val="24"/>
          <w:szCs w:val="24"/>
          <w:lang w:val="en-US" w:eastAsia="zh-CN"/>
        </w:rPr>
        <w:t>所有赛事及演出</w:t>
      </w:r>
      <w:r>
        <w:rPr>
          <w:rFonts w:hint="eastAsia" w:ascii="方正仿宋_GB2312" w:hAnsi="方正仿宋_GB2312" w:eastAsia="方正仿宋_GB2312" w:cs="方正仿宋_GB2312"/>
          <w:kern w:val="0"/>
          <w:sz w:val="24"/>
          <w:szCs w:val="24"/>
          <w:lang w:val="en-US" w:eastAsia="zh-CN"/>
        </w:rPr>
        <w:t>场景，设计符合现场食用需求的茶歇品类，包含点心、饮品、小食等，品类搭配合理、分量适中，满足现场人员食用需求，餐食方案需提前提交甲方确认，甲方可根据需求提出修改意见；（2）食材质量：乙方需严格筛选食材供应商，确保原料来源合法、可追溯，索取并留存供应商资质及产品检验合格证明，拒绝使用腐败变质、过期、三无及不符合食品安全标准的食材，食品添加剂使用严格遵循国家标准，不超范围、超限量使用；（3）餐食新鲜度：茶歇餐食需保证新鲜，现场制作或配送的餐食需在保质期内，确保食用安全，无异味、无变质。</w:t>
      </w:r>
    </w:p>
    <w:p w14:paraId="43364F85">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2.2 物料与配送要求</w:t>
      </w:r>
    </w:p>
    <w:p w14:paraId="64EF83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物料提供：乙方按人均标准提供配套一次性餐具（餐盘、餐叉、纸杯、纸巾等），摆台物料及主题器皿由乙方统一提供，物料需根据赛事现场风格进行搭配，保持整洁、美观；（2）配送要求：乙方需使用清洁、卫生的运输工具，将餐食及物料按时配送至甲方指定的</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现场，运输过程中做好保温、保鲜、防污染措施，避免餐食变质、物料破损，运输路线需提前规划，确保按时送达，如遇特殊情况需及时告知甲方；（3）物料回收：服务结束后，乙方需对现场所有物料进行分类回收，做到工完场清，不得遗留任何垃圾及物料在</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现场。</w:t>
      </w:r>
    </w:p>
    <w:p w14:paraId="4AA0B3F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2.3 现场服务要求</w:t>
      </w:r>
    </w:p>
    <w:p w14:paraId="5F33AB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人员配置：乙方需根据单场实际服务人数，合理配置现场服务人员及执行人员，所有人员需持有效健康证明上岗，定期接受食品安全及服务礼仪培训，着装统一、佩戴工牌，言行举止文明礼貌；（2）现场布置：乙方需在甲方指定时间前到达现场，完成茶歇区域的摆台布置，摆台整齐、美观，符合甲方现场规划要求，提前调试好相关服务设备，确保服务顺利开展；（3）服务执行：现场服务时长为 3 小时，服务过程中，工作人员需及时补充餐食及饮品，清理桌面垃圾，为现场人员提供便捷、周到的服务，主动响应甲方及现场人员的合理需求；（4）现场管理：乙方工作人员需严格遵守甲方</w:t>
      </w:r>
      <w:r>
        <w:rPr>
          <w:rFonts w:ascii="方正仿宋_GB2312" w:hAnsi="方正仿宋_GB2312" w:eastAsia="方正仿宋_GB2312" w:cs="方正仿宋_GB2312"/>
          <w:kern w:val="0"/>
          <w:sz w:val="24"/>
          <w:szCs w:val="24"/>
          <w:lang w:val="en-US" w:eastAsia="zh-CN"/>
        </w:rPr>
        <w:t>赛演活动</w:t>
      </w:r>
      <w:r>
        <w:rPr>
          <w:rFonts w:hint="eastAsia" w:ascii="方正仿宋_GB2312" w:hAnsi="方正仿宋_GB2312" w:eastAsia="方正仿宋_GB2312" w:cs="方正仿宋_GB2312"/>
          <w:kern w:val="0"/>
          <w:sz w:val="24"/>
          <w:szCs w:val="24"/>
          <w:lang w:val="en-US" w:eastAsia="zh-CN"/>
        </w:rPr>
        <w:t>现场的各项管理规定，服从甲方现场调度，不得随意进入非服务区域，避免影响赛事</w:t>
      </w:r>
      <w:r>
        <w:rPr>
          <w:rFonts w:ascii="方正仿宋_GB2312" w:hAnsi="方正仿宋_GB2312" w:eastAsia="方正仿宋_GB2312" w:cs="方正仿宋_GB2312"/>
          <w:kern w:val="0"/>
          <w:sz w:val="24"/>
          <w:szCs w:val="24"/>
          <w:lang w:val="en-US" w:eastAsia="zh-CN"/>
        </w:rPr>
        <w:t>或演出</w:t>
      </w:r>
      <w:r>
        <w:rPr>
          <w:rFonts w:hint="eastAsia" w:ascii="方正仿宋_GB2312" w:hAnsi="方正仿宋_GB2312" w:eastAsia="方正仿宋_GB2312" w:cs="方正仿宋_GB2312"/>
          <w:kern w:val="0"/>
          <w:sz w:val="24"/>
          <w:szCs w:val="24"/>
          <w:lang w:val="en-US" w:eastAsia="zh-CN"/>
        </w:rPr>
        <w:t>正常进行，服务过程中注意安全，防止发生安全事故。</w:t>
      </w:r>
    </w:p>
    <w:p w14:paraId="261D759A">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2.4 撤场与清理要求</w:t>
      </w:r>
    </w:p>
    <w:p w14:paraId="6FE5DB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单场茶歇服务结束后，乙方需在甲方指定时间内完成现场撤场工作，对茶歇区域进行全面清洁，清理所有餐食残渣、垃圾及物料，恢复场地原貌，确保现场无油污、无垃圾、无物料遗留，经甲方确认后方可离场。</w:t>
      </w:r>
    </w:p>
    <w:p w14:paraId="1030B52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2.5 应急处理要求</w:t>
      </w:r>
    </w:p>
    <w:p w14:paraId="7A98FB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1）乙方需制定茶歇服务应急预案，针对食材变质、餐食供应不足、现场设备故障、食品安全突发问题等情况，制定相应的处理措施；（2）现场发生突发问题时，乙方需即时启动应急预案，第一时间告知甲方，并采取有效措施解决，最大限度降低对赛事现场的影响，若发生食品安全事故，乙方需承担全部责任，并配合甲方及相关监管部门做好调查处理工作。</w:t>
      </w:r>
    </w:p>
    <w:p w14:paraId="3B56899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 其他</w:t>
      </w:r>
    </w:p>
    <w:p w14:paraId="616D272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3.1 服务沟通</w:t>
      </w:r>
    </w:p>
    <w:p w14:paraId="0D9881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乙方</w:t>
      </w:r>
      <w:r>
        <w:rPr>
          <w:rFonts w:ascii="方正仿宋_GB2312" w:hAnsi="方正仿宋_GB2312" w:eastAsia="方正仿宋_GB2312" w:cs="方正仿宋_GB2312"/>
          <w:kern w:val="0"/>
          <w:sz w:val="24"/>
          <w:szCs w:val="24"/>
          <w:lang w:val="en-US" w:eastAsia="zh-CN"/>
        </w:rPr>
        <w:t>需要</w:t>
      </w:r>
      <w:r>
        <w:rPr>
          <w:rFonts w:hint="eastAsia" w:ascii="方正仿宋_GB2312" w:hAnsi="方正仿宋_GB2312" w:eastAsia="方正仿宋_GB2312" w:cs="方正仿宋_GB2312"/>
          <w:kern w:val="0"/>
          <w:sz w:val="24"/>
          <w:szCs w:val="24"/>
          <w:lang w:val="en-US" w:eastAsia="zh-CN"/>
        </w:rPr>
        <w:t>指</w:t>
      </w:r>
      <w:r>
        <w:rPr>
          <w:rFonts w:hint="eastAsia" w:ascii="方正仿宋_GB2312" w:hAnsi="方正仿宋_GB2312" w:eastAsia="方正仿宋_GB2312" w:cs="方正仿宋_GB2312"/>
          <w:b w:val="0"/>
          <w:bCs w:val="0"/>
          <w:kern w:val="0"/>
          <w:sz w:val="24"/>
          <w:szCs w:val="24"/>
          <w:lang w:val="en-US" w:eastAsia="zh-CN"/>
        </w:rPr>
        <w:t>定</w:t>
      </w:r>
      <w:r>
        <w:rPr>
          <w:rStyle w:val="24"/>
          <w:rFonts w:ascii="方正仿宋_GB2312" w:hAnsi="方正仿宋_GB2312" w:eastAsia="方正仿宋_GB2312" w:cs="方正仿宋_GB2312"/>
          <w:b w:val="0"/>
          <w:bCs w:val="0"/>
          <w:kern w:val="0"/>
          <w:sz w:val="24"/>
          <w:szCs w:val="24"/>
          <w:lang w:val="en-US" w:eastAsia="zh-CN"/>
        </w:rPr>
        <w:t>专人</w:t>
      </w:r>
      <w:r>
        <w:rPr>
          <w:rFonts w:hint="eastAsia" w:ascii="方正仿宋_GB2312" w:hAnsi="方正仿宋_GB2312" w:eastAsia="方正仿宋_GB2312" w:cs="方正仿宋_GB2312"/>
          <w:kern w:val="0"/>
          <w:sz w:val="24"/>
          <w:szCs w:val="24"/>
          <w:lang w:val="en-US" w:eastAsia="zh-CN"/>
        </w:rPr>
        <w:t>作为本项目专属对接人，负责与甲方的日常沟通、订单确认、服务进展汇报及问题处理，甲方下达的订单、指令及意见，乙方对接人需及时响应并落实，确保沟通顺畅。</w:t>
      </w:r>
    </w:p>
    <w:p w14:paraId="09C13E9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3.2 订单确认</w:t>
      </w:r>
    </w:p>
    <w:p w14:paraId="49F66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bookmarkStart w:id="392" w:name="tip_risk_bookmark_38"/>
      <w:r>
        <w:rPr>
          <w:rFonts w:hint="eastAsia" w:ascii="方正仿宋_GB2312" w:hAnsi="方正仿宋_GB2312" w:eastAsia="方正仿宋_GB2312" w:cs="方正仿宋_GB2312"/>
          <w:kern w:val="0"/>
          <w:sz w:val="24"/>
          <w:szCs w:val="24"/>
          <w:lang w:val="en-US" w:eastAsia="zh-CN"/>
        </w:rPr>
        <w:t>甲方以电话、传真、邮件、微信等形式向乙方下达的单场赛事服务订单，视为甲方真实意思表示，乙方在收到订单后 3 个工作日内，需向甲方反馈具体服务执行时间，且该时间需经甲方书面 / 电子确认后方可执行。</w:t>
      </w:r>
      <w:bookmarkEnd w:id="392"/>
    </w:p>
    <w:p w14:paraId="2ED344CC">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3.3 分包限制</w:t>
      </w:r>
    </w:p>
    <w:p w14:paraId="5A6048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bookmarkStart w:id="393" w:name="auto_fouce_39"/>
      <w:r>
        <w:rPr>
          <w:rFonts w:hint="eastAsia" w:ascii="方正仿宋_GB2312" w:hAnsi="方正仿宋_GB2312" w:eastAsia="方正仿宋_GB2312" w:cs="方正仿宋_GB2312"/>
          <w:kern w:val="0"/>
          <w:sz w:val="24"/>
          <w:szCs w:val="24"/>
          <w:lang w:val="en-US" w:eastAsia="zh-CN"/>
        </w:rPr>
        <w:t>乙方不得将本项目茶歇服务全部或部分转包、分包给任何第三方，若确需分包，需提前书面告知甲方并取得甲方同意，乙方需对本合同项下全部服务质量承担责任。</w:t>
      </w:r>
      <w:bookmarkEnd w:id="393"/>
    </w:p>
    <w:p w14:paraId="74B97065">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3.4 服务变更</w:t>
      </w:r>
    </w:p>
    <w:p w14:paraId="6E9DFC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甲方若需对单场服务订单内容进行变更，需在变更之日起 3 日内告知乙方，乙方需按变更后的要求执行；若甲方逾期告知，乙方仍按原订单执行，由此产生的责任及费用由甲方自行承担。</w:t>
      </w:r>
    </w:p>
    <w:p w14:paraId="18F5EAD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2"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3.5 食品安全承诺</w:t>
      </w:r>
    </w:p>
    <w:p w14:paraId="41C11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480" w:firstLineChars="20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乙方需向甲方提交加盖公章的《食品安全承诺书》，严格按照承诺书约定履行食品安全主体责任，若违反承诺，自愿承担相应的法律责任及赔偿责任。</w:t>
      </w:r>
    </w:p>
    <w:p w14:paraId="1AD22B80">
      <w:pPr>
        <w:spacing w:line="560" w:lineRule="exact"/>
        <w:rPr>
          <w:rFonts w:ascii="宋体" w:hAnsi="宋体"/>
          <w:sz w:val="28"/>
          <w:szCs w:val="28"/>
        </w:rPr>
      </w:pPr>
    </w:p>
    <w:p w14:paraId="731DE3B5"/>
    <w:p w14:paraId="565F1804">
      <w:pPr>
        <w:outlineLvl w:val="9"/>
        <w:rPr>
          <w:rFonts w:hint="eastAsia" w:ascii="宋体" w:hAnsi="宋体"/>
          <w:b w:val="0"/>
          <w:sz w:val="28"/>
        </w:rPr>
      </w:pPr>
      <w:bookmarkStart w:id="394" w:name="_Toc65501075"/>
      <w:bookmarkStart w:id="395" w:name="_Toc65491446"/>
      <w:r>
        <w:rPr>
          <w:rFonts w:ascii="宋体" w:hAnsi="宋体"/>
          <w:b w:val="0"/>
          <w:sz w:val="28"/>
        </w:rPr>
        <w:br w:type="page"/>
      </w:r>
      <w:bookmarkEnd w:id="330"/>
      <w:bookmarkEnd w:id="331"/>
      <w:bookmarkStart w:id="396" w:name="_Toc152042575"/>
      <w:bookmarkStart w:id="397" w:name="_Toc21356"/>
      <w:bookmarkStart w:id="398" w:name="_Toc4334"/>
      <w:bookmarkStart w:id="399" w:name="_Toc144974855"/>
      <w:bookmarkStart w:id="400" w:name="_Toc20595"/>
      <w:bookmarkStart w:id="401" w:name="_Toc905"/>
      <w:bookmarkStart w:id="402" w:name="_Toc152045786"/>
    </w:p>
    <w:bookmarkEnd w:id="394"/>
    <w:bookmarkEnd w:id="395"/>
    <w:p w14:paraId="3305B27B">
      <w:pPr>
        <w:pStyle w:val="8"/>
      </w:pPr>
    </w:p>
    <w:p w14:paraId="4622A09A">
      <w:pPr>
        <w:pStyle w:val="2"/>
      </w:pPr>
    </w:p>
    <w:p w14:paraId="6D1364A4">
      <w:pPr>
        <w:pStyle w:val="2"/>
      </w:pPr>
    </w:p>
    <w:p w14:paraId="53608211">
      <w:pPr>
        <w:pStyle w:val="2"/>
      </w:pPr>
    </w:p>
    <w:p w14:paraId="1EDE013E">
      <w:pPr>
        <w:pStyle w:val="2"/>
      </w:pPr>
    </w:p>
    <w:p w14:paraId="648A05C7">
      <w:pPr>
        <w:pStyle w:val="2"/>
      </w:pPr>
    </w:p>
    <w:p w14:paraId="0B0386F2">
      <w:pPr>
        <w:pStyle w:val="2"/>
      </w:pPr>
    </w:p>
    <w:p w14:paraId="1B1EC943">
      <w:pPr>
        <w:pStyle w:val="2"/>
      </w:pPr>
    </w:p>
    <w:p w14:paraId="333DB65B">
      <w:pPr>
        <w:pStyle w:val="2"/>
      </w:pPr>
    </w:p>
    <w:p w14:paraId="13DB3806">
      <w:pPr>
        <w:pStyle w:val="2"/>
      </w:pPr>
    </w:p>
    <w:p w14:paraId="415BA9BF">
      <w:pPr>
        <w:pStyle w:val="2"/>
      </w:pPr>
    </w:p>
    <w:p w14:paraId="6F9E852E">
      <w:pPr>
        <w:pStyle w:val="2"/>
        <w:ind w:firstLine="0" w:firstLineChars="0"/>
      </w:pPr>
    </w:p>
    <w:p w14:paraId="1A395AE5">
      <w:pPr>
        <w:pStyle w:val="2"/>
      </w:pPr>
    </w:p>
    <w:p w14:paraId="792C425A">
      <w:pPr>
        <w:widowControl w:val="0"/>
        <w:autoSpaceDE w:val="0"/>
        <w:autoSpaceDN w:val="0"/>
        <w:adjustRightInd w:val="0"/>
        <w:snapToGrid w:val="0"/>
        <w:ind w:firstLine="0" w:firstLineChars="0"/>
        <w:jc w:val="center"/>
        <w:outlineLvl w:val="0"/>
        <w:rPr>
          <w:rFonts w:hint="eastAsia" w:ascii="宋体" w:hAnsi="宋体"/>
          <w:sz w:val="52"/>
          <w:szCs w:val="52"/>
        </w:rPr>
      </w:pPr>
      <w:bookmarkStart w:id="403" w:name="_Toc21876"/>
      <w:bookmarkStart w:id="404" w:name="_Toc18285"/>
      <w:r>
        <w:rPr>
          <w:rFonts w:hint="eastAsia" w:ascii="宋体" w:hAnsi="宋体"/>
          <w:b/>
          <w:bCs/>
          <w:sz w:val="52"/>
          <w:szCs w:val="52"/>
        </w:rPr>
        <w:t>第五章 投标文件格式</w:t>
      </w:r>
      <w:bookmarkEnd w:id="396"/>
      <w:bookmarkEnd w:id="397"/>
      <w:bookmarkEnd w:id="398"/>
      <w:bookmarkEnd w:id="399"/>
      <w:bookmarkEnd w:id="400"/>
      <w:bookmarkEnd w:id="401"/>
      <w:bookmarkEnd w:id="402"/>
      <w:bookmarkEnd w:id="403"/>
      <w:bookmarkEnd w:id="404"/>
    </w:p>
    <w:p w14:paraId="06E4EDEC">
      <w:pPr>
        <w:widowControl w:val="0"/>
        <w:autoSpaceDE w:val="0"/>
        <w:autoSpaceDN w:val="0"/>
        <w:adjustRightInd w:val="0"/>
        <w:snapToGrid w:val="0"/>
        <w:ind w:firstLine="0" w:firstLineChars="0"/>
        <w:jc w:val="center"/>
        <w:rPr>
          <w:rFonts w:hint="eastAsia" w:ascii="宋体" w:hAnsi="宋体"/>
          <w:sz w:val="84"/>
          <w:szCs w:val="84"/>
        </w:rPr>
      </w:pPr>
      <w:r>
        <w:rPr>
          <w:rFonts w:ascii="宋体" w:hAnsi="宋体"/>
        </w:rPr>
        <w:br w:type="page"/>
      </w:r>
      <w:bookmarkStart w:id="405" w:name="_Toc277844085"/>
      <w:bookmarkStart w:id="406" w:name="_Toc277844084"/>
    </w:p>
    <w:p w14:paraId="0E267C20">
      <w:pPr>
        <w:widowControl w:val="0"/>
        <w:autoSpaceDE w:val="0"/>
        <w:autoSpaceDN w:val="0"/>
        <w:adjustRightInd w:val="0"/>
        <w:snapToGrid w:val="0"/>
        <w:ind w:firstLine="0" w:firstLineChars="0"/>
        <w:jc w:val="center"/>
        <w:rPr>
          <w:rFonts w:hint="eastAsia" w:ascii="宋体" w:hAnsi="宋体"/>
          <w:sz w:val="84"/>
          <w:szCs w:val="84"/>
        </w:rPr>
      </w:pPr>
    </w:p>
    <w:p w14:paraId="5F80EEA5">
      <w:pPr>
        <w:widowControl w:val="0"/>
        <w:autoSpaceDE w:val="0"/>
        <w:autoSpaceDN w:val="0"/>
        <w:adjustRightInd w:val="0"/>
        <w:snapToGrid w:val="0"/>
        <w:ind w:firstLine="0" w:firstLineChars="0"/>
        <w:jc w:val="center"/>
        <w:rPr>
          <w:rFonts w:hint="eastAsia" w:ascii="宋体" w:hAnsi="宋体"/>
          <w:b/>
          <w:sz w:val="20"/>
          <w:szCs w:val="20"/>
        </w:rPr>
      </w:pPr>
      <w:bookmarkStart w:id="407" w:name="_Toc15836"/>
      <w:bookmarkStart w:id="408" w:name="_Toc8567"/>
      <w:r>
        <w:rPr>
          <w:rFonts w:hint="eastAsia" w:ascii="宋体" w:hAnsi="宋体" w:cs="Courier New"/>
          <w:b/>
          <w:bCs/>
          <w:sz w:val="84"/>
          <w:szCs w:val="84"/>
        </w:rPr>
        <w:t>投标文件</w:t>
      </w:r>
      <w:bookmarkEnd w:id="407"/>
      <w:bookmarkEnd w:id="408"/>
    </w:p>
    <w:p w14:paraId="58001A39">
      <w:pPr>
        <w:widowControl w:val="0"/>
        <w:autoSpaceDE w:val="0"/>
        <w:autoSpaceDN w:val="0"/>
        <w:adjustRightInd w:val="0"/>
        <w:snapToGrid w:val="0"/>
        <w:ind w:firstLine="0" w:firstLineChars="0"/>
        <w:jc w:val="center"/>
        <w:rPr>
          <w:rFonts w:hint="eastAsia" w:ascii="宋体" w:hAnsi="宋体"/>
          <w:sz w:val="28"/>
          <w:szCs w:val="28"/>
        </w:rPr>
      </w:pPr>
    </w:p>
    <w:p w14:paraId="58E304F8">
      <w:pPr>
        <w:widowControl w:val="0"/>
        <w:autoSpaceDE w:val="0"/>
        <w:autoSpaceDN w:val="0"/>
        <w:adjustRightInd w:val="0"/>
        <w:snapToGrid w:val="0"/>
        <w:ind w:firstLine="0" w:firstLineChars="0"/>
        <w:jc w:val="center"/>
        <w:rPr>
          <w:rFonts w:hint="eastAsia" w:ascii="宋体" w:hAnsi="宋体"/>
          <w:sz w:val="28"/>
          <w:szCs w:val="28"/>
        </w:rPr>
      </w:pPr>
    </w:p>
    <w:p w14:paraId="4C76CACC">
      <w:pPr>
        <w:widowControl w:val="0"/>
        <w:autoSpaceDE w:val="0"/>
        <w:autoSpaceDN w:val="0"/>
        <w:adjustRightInd w:val="0"/>
        <w:snapToGrid w:val="0"/>
        <w:ind w:firstLine="0" w:firstLineChars="0"/>
        <w:jc w:val="center"/>
        <w:rPr>
          <w:rFonts w:hint="eastAsia" w:ascii="宋体" w:hAnsi="宋体"/>
          <w:sz w:val="28"/>
          <w:szCs w:val="28"/>
        </w:rPr>
      </w:pPr>
    </w:p>
    <w:p w14:paraId="2C6F77FE">
      <w:pPr>
        <w:widowControl w:val="0"/>
        <w:autoSpaceDE w:val="0"/>
        <w:autoSpaceDN w:val="0"/>
        <w:adjustRightInd w:val="0"/>
        <w:snapToGrid w:val="0"/>
        <w:ind w:firstLine="0" w:firstLineChars="0"/>
        <w:jc w:val="center"/>
        <w:rPr>
          <w:rFonts w:hint="eastAsia" w:ascii="宋体" w:hAnsi="宋体"/>
          <w:sz w:val="28"/>
          <w:szCs w:val="28"/>
        </w:rPr>
      </w:pPr>
    </w:p>
    <w:tbl>
      <w:tblPr>
        <w:tblStyle w:val="22"/>
        <w:tblW w:w="5000" w:type="pct"/>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50"/>
        <w:gridCol w:w="4873"/>
      </w:tblGrid>
      <w:tr w14:paraId="5BE83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1" w:type="pct"/>
            <w:vAlign w:val="center"/>
          </w:tcPr>
          <w:p w14:paraId="570C5F7D">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项目名称：</w:t>
            </w:r>
          </w:p>
        </w:tc>
        <w:tc>
          <w:tcPr>
            <w:tcW w:w="2859" w:type="pct"/>
            <w:vAlign w:val="center"/>
          </w:tcPr>
          <w:p w14:paraId="4CCF2137">
            <w:pPr>
              <w:widowControl w:val="0"/>
              <w:autoSpaceDE w:val="0"/>
              <w:autoSpaceDN w:val="0"/>
              <w:adjustRightInd w:val="0"/>
              <w:snapToGrid w:val="0"/>
              <w:ind w:firstLine="0" w:firstLineChars="0"/>
              <w:rPr>
                <w:rFonts w:hint="eastAsia" w:ascii="宋体" w:hAnsi="宋体"/>
                <w:b/>
                <w:sz w:val="32"/>
                <w:szCs w:val="32"/>
                <w:u w:val="single"/>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u w:val="single"/>
              </w:rPr>
              <w:t xml:space="preserve">  </w:t>
            </w:r>
          </w:p>
        </w:tc>
      </w:tr>
      <w:tr w14:paraId="3D7A8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1" w:type="pct"/>
            <w:vAlign w:val="center"/>
          </w:tcPr>
          <w:p w14:paraId="3306011D">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项目编号：</w:t>
            </w:r>
          </w:p>
        </w:tc>
        <w:tc>
          <w:tcPr>
            <w:tcW w:w="2859" w:type="pct"/>
            <w:vAlign w:val="center"/>
          </w:tcPr>
          <w:p w14:paraId="3B934FAB">
            <w:pPr>
              <w:widowControl w:val="0"/>
              <w:autoSpaceDE w:val="0"/>
              <w:autoSpaceDN w:val="0"/>
              <w:adjustRightInd w:val="0"/>
              <w:snapToGrid w:val="0"/>
              <w:ind w:firstLine="0" w:firstLineChars="0"/>
              <w:rPr>
                <w:rFonts w:hint="eastAsia" w:ascii="宋体" w:hAnsi="宋体"/>
                <w:b/>
                <w:sz w:val="32"/>
                <w:szCs w:val="32"/>
                <w:u w:val="single"/>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u w:val="single"/>
              </w:rPr>
              <w:t xml:space="preserve">  </w:t>
            </w:r>
          </w:p>
        </w:tc>
      </w:tr>
      <w:tr w14:paraId="4A26B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1" w:type="pct"/>
            <w:vAlign w:val="center"/>
          </w:tcPr>
          <w:p w14:paraId="776D7B62">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投标人：</w:t>
            </w:r>
          </w:p>
        </w:tc>
        <w:tc>
          <w:tcPr>
            <w:tcW w:w="2859" w:type="pct"/>
            <w:vAlign w:val="center"/>
          </w:tcPr>
          <w:p w14:paraId="5512D817">
            <w:pPr>
              <w:widowControl w:val="0"/>
              <w:autoSpaceDE w:val="0"/>
              <w:autoSpaceDN w:val="0"/>
              <w:adjustRightInd w:val="0"/>
              <w:snapToGrid w:val="0"/>
              <w:ind w:firstLine="0" w:firstLineChars="0"/>
              <w:rPr>
                <w:rFonts w:hint="eastAsia" w:ascii="宋体" w:hAnsi="宋体"/>
                <w:b/>
                <w:sz w:val="32"/>
                <w:szCs w:val="32"/>
                <w:u w:val="single"/>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u w:val="single"/>
              </w:rPr>
              <w:t xml:space="preserve">  </w:t>
            </w:r>
          </w:p>
        </w:tc>
      </w:tr>
      <w:tr w14:paraId="47361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1" w:type="pct"/>
            <w:vAlign w:val="center"/>
          </w:tcPr>
          <w:p w14:paraId="1AFCDF3B">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法定代表人/单位负责人</w:t>
            </w:r>
          </w:p>
          <w:p w14:paraId="7311C9C6">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或其委托代理人：</w:t>
            </w:r>
          </w:p>
        </w:tc>
        <w:tc>
          <w:tcPr>
            <w:tcW w:w="2859" w:type="pct"/>
            <w:vAlign w:val="center"/>
          </w:tcPr>
          <w:p w14:paraId="6298A8A6">
            <w:pPr>
              <w:widowControl w:val="0"/>
              <w:autoSpaceDE w:val="0"/>
              <w:autoSpaceDN w:val="0"/>
              <w:adjustRightInd w:val="0"/>
              <w:snapToGrid w:val="0"/>
              <w:ind w:firstLine="0" w:firstLineChars="0"/>
              <w:rPr>
                <w:rFonts w:hint="eastAsia" w:ascii="宋体" w:hAnsi="宋体"/>
                <w:b/>
                <w:sz w:val="32"/>
                <w:szCs w:val="32"/>
                <w:u w:val="single"/>
              </w:rPr>
            </w:pPr>
            <w:r>
              <w:rPr>
                <w:rFonts w:ascii="宋体" w:hAnsi="宋体"/>
                <w:b/>
                <w:sz w:val="32"/>
                <w:szCs w:val="32"/>
                <w:u w:val="single"/>
              </w:rPr>
              <w:t xml:space="preserve">                             </w:t>
            </w:r>
          </w:p>
        </w:tc>
      </w:tr>
      <w:tr w14:paraId="1CDB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1" w:type="pct"/>
            <w:vAlign w:val="center"/>
          </w:tcPr>
          <w:p w14:paraId="7F99A9F7">
            <w:pPr>
              <w:widowControl w:val="0"/>
              <w:autoSpaceDE w:val="0"/>
              <w:autoSpaceDN w:val="0"/>
              <w:adjustRightInd w:val="0"/>
              <w:snapToGrid w:val="0"/>
              <w:ind w:firstLine="0" w:firstLineChars="0"/>
              <w:rPr>
                <w:rFonts w:hint="eastAsia" w:ascii="宋体" w:hAnsi="宋体"/>
                <w:b/>
                <w:sz w:val="32"/>
                <w:szCs w:val="32"/>
              </w:rPr>
            </w:pPr>
            <w:r>
              <w:rPr>
                <w:rFonts w:hint="eastAsia" w:ascii="宋体" w:hAnsi="宋体"/>
                <w:b/>
                <w:sz w:val="32"/>
                <w:szCs w:val="32"/>
              </w:rPr>
              <w:t>日期</w:t>
            </w:r>
            <w:r>
              <w:rPr>
                <w:rFonts w:ascii="宋体" w:hAnsi="宋体"/>
                <w:b/>
                <w:sz w:val="32"/>
                <w:szCs w:val="32"/>
              </w:rPr>
              <w:t>：</w:t>
            </w:r>
          </w:p>
        </w:tc>
        <w:tc>
          <w:tcPr>
            <w:tcW w:w="2859" w:type="pct"/>
            <w:vAlign w:val="center"/>
          </w:tcPr>
          <w:p w14:paraId="449AE402">
            <w:pPr>
              <w:widowControl w:val="0"/>
              <w:autoSpaceDE w:val="0"/>
              <w:autoSpaceDN w:val="0"/>
              <w:adjustRightInd w:val="0"/>
              <w:snapToGrid w:val="0"/>
              <w:ind w:firstLine="0" w:firstLineChars="0"/>
              <w:rPr>
                <w:rFonts w:hint="eastAsia" w:ascii="宋体" w:hAnsi="宋体"/>
                <w:b/>
                <w:sz w:val="32"/>
                <w:szCs w:val="32"/>
                <w:u w:val="single"/>
              </w:rPr>
            </w:pP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p>
        </w:tc>
      </w:tr>
    </w:tbl>
    <w:p w14:paraId="1CE83613">
      <w:pPr>
        <w:widowControl w:val="0"/>
        <w:autoSpaceDE w:val="0"/>
        <w:autoSpaceDN w:val="0"/>
        <w:adjustRightInd w:val="0"/>
        <w:snapToGrid w:val="0"/>
        <w:ind w:firstLine="0" w:firstLineChars="0"/>
        <w:jc w:val="left"/>
        <w:rPr>
          <w:rFonts w:hint="eastAsia" w:ascii="宋体" w:hAnsi="宋体"/>
          <w:b/>
          <w:sz w:val="44"/>
          <w:szCs w:val="44"/>
        </w:rPr>
      </w:pPr>
    </w:p>
    <w:p w14:paraId="3545D79E">
      <w:pPr>
        <w:widowControl w:val="0"/>
        <w:autoSpaceDE w:val="0"/>
        <w:autoSpaceDN w:val="0"/>
        <w:adjustRightInd w:val="0"/>
        <w:snapToGrid w:val="0"/>
        <w:ind w:firstLine="0" w:firstLineChars="0"/>
        <w:rPr>
          <w:rFonts w:hint="eastAsia" w:ascii="宋体" w:hAnsi="宋体"/>
        </w:rPr>
      </w:pPr>
    </w:p>
    <w:p w14:paraId="1C0FE665">
      <w:r>
        <w:rPr>
          <w:rFonts w:ascii="宋体" w:hAnsi="宋体"/>
        </w:rPr>
        <w:br w:type="page"/>
      </w:r>
      <w:bookmarkStart w:id="409" w:name="_Hlk532142363"/>
      <w:bookmarkStart w:id="410" w:name="_Toc28962"/>
      <w:bookmarkStart w:id="411" w:name="_Toc19109"/>
    </w:p>
    <w:p w14:paraId="60D41965"/>
    <w:p w14:paraId="7DBF7AAC"/>
    <w:p w14:paraId="76234A7E"/>
    <w:p w14:paraId="475332A8"/>
    <w:p w14:paraId="522ED69C"/>
    <w:p w14:paraId="0E7C7499"/>
    <w:p w14:paraId="6F6F07EB"/>
    <w:p w14:paraId="18F39189"/>
    <w:p w14:paraId="6B7815A2"/>
    <w:p w14:paraId="5AFECBAE"/>
    <w:p w14:paraId="6741BA51"/>
    <w:p w14:paraId="5F151D91"/>
    <w:p w14:paraId="28038156"/>
    <w:p w14:paraId="1D69A6CE"/>
    <w:p w14:paraId="0C34079F"/>
    <w:p w14:paraId="069EBC10"/>
    <w:p w14:paraId="183EF5F9"/>
    <w:p w14:paraId="6F8C5FB8">
      <w:pPr>
        <w:widowControl w:val="0"/>
        <w:autoSpaceDE w:val="0"/>
        <w:autoSpaceDN w:val="0"/>
        <w:adjustRightInd w:val="0"/>
        <w:snapToGrid w:val="0"/>
        <w:ind w:firstLine="0" w:firstLineChars="0"/>
        <w:jc w:val="center"/>
        <w:outlineLvl w:val="1"/>
        <w:rPr>
          <w:rFonts w:hint="eastAsia" w:ascii="宋体" w:hAnsi="宋体"/>
          <w:sz w:val="44"/>
          <w:szCs w:val="44"/>
        </w:rPr>
      </w:pPr>
      <w:bookmarkStart w:id="412" w:name="_Toc19088"/>
      <w:bookmarkStart w:id="413" w:name="_Toc13360"/>
      <w:r>
        <w:rPr>
          <w:rFonts w:hint="eastAsia" w:ascii="宋体" w:hAnsi="宋体"/>
          <w:b/>
          <w:sz w:val="44"/>
          <w:szCs w:val="44"/>
        </w:rPr>
        <w:t>一</w:t>
      </w:r>
      <w:r>
        <w:rPr>
          <w:rFonts w:ascii="宋体" w:hAnsi="宋体"/>
          <w:b/>
          <w:sz w:val="44"/>
          <w:szCs w:val="44"/>
        </w:rPr>
        <w:t>、</w:t>
      </w:r>
      <w:r>
        <w:rPr>
          <w:rFonts w:hint="eastAsia" w:ascii="宋体" w:hAnsi="宋体"/>
          <w:b/>
          <w:sz w:val="44"/>
          <w:szCs w:val="44"/>
        </w:rPr>
        <w:t>资格审查文件部分</w:t>
      </w:r>
      <w:bookmarkEnd w:id="409"/>
      <w:bookmarkEnd w:id="410"/>
      <w:bookmarkEnd w:id="411"/>
      <w:bookmarkEnd w:id="412"/>
      <w:bookmarkEnd w:id="413"/>
    </w:p>
    <w:p w14:paraId="7587FC0A">
      <w:pPr>
        <w:widowControl w:val="0"/>
        <w:autoSpaceDE w:val="0"/>
        <w:autoSpaceDN w:val="0"/>
        <w:adjustRightInd w:val="0"/>
        <w:snapToGrid w:val="0"/>
        <w:ind w:firstLine="0" w:firstLineChars="0"/>
        <w:outlineLvl w:val="2"/>
        <w:rPr>
          <w:rFonts w:hint="eastAsia" w:ascii="宋体" w:hAnsi="宋体"/>
        </w:rPr>
      </w:pPr>
      <w:r>
        <w:rPr>
          <w:rFonts w:ascii="宋体" w:hAnsi="宋体"/>
        </w:rPr>
        <w:br w:type="page"/>
      </w:r>
      <w:bookmarkStart w:id="414" w:name="_Toc24159"/>
      <w:bookmarkStart w:id="415" w:name="_Toc19939"/>
      <w:bookmarkStart w:id="416" w:name="_Toc25492"/>
      <w:r>
        <w:rPr>
          <w:rFonts w:hint="eastAsia" w:ascii="宋体" w:hAnsi="宋体"/>
          <w:b/>
        </w:rPr>
        <w:t>A1、营业执照</w:t>
      </w:r>
      <w:bookmarkEnd w:id="414"/>
      <w:bookmarkEnd w:id="415"/>
      <w:bookmarkEnd w:id="416"/>
    </w:p>
    <w:p w14:paraId="4DD66983">
      <w:pPr>
        <w:widowControl w:val="0"/>
        <w:autoSpaceDE w:val="0"/>
        <w:autoSpaceDN w:val="0"/>
        <w:adjustRightInd w:val="0"/>
        <w:snapToGrid w:val="0"/>
        <w:ind w:firstLine="0" w:firstLineChars="0"/>
        <w:jc w:val="left"/>
        <w:outlineLvl w:val="2"/>
        <w:rPr>
          <w:rFonts w:hint="eastAsia" w:ascii="宋体" w:hAnsi="宋体"/>
          <w:b/>
          <w:szCs w:val="21"/>
        </w:rPr>
      </w:pPr>
      <w:r>
        <w:rPr>
          <w:rFonts w:ascii="宋体" w:hAnsi="宋体"/>
          <w:sz w:val="22"/>
        </w:rPr>
        <w:br w:type="page"/>
      </w:r>
      <w:bookmarkStart w:id="417" w:name="_Toc28474"/>
      <w:bookmarkStart w:id="418" w:name="_Toc25856"/>
      <w:bookmarkStart w:id="419" w:name="_Toc13789"/>
      <w:r>
        <w:rPr>
          <w:rFonts w:hint="eastAsia" w:ascii="宋体" w:hAnsi="宋体"/>
          <w:b/>
          <w:szCs w:val="21"/>
        </w:rPr>
        <w:t>A2、</w:t>
      </w:r>
      <w:r>
        <w:rPr>
          <w:rFonts w:ascii="宋体" w:hAnsi="宋体"/>
          <w:b/>
          <w:szCs w:val="21"/>
        </w:rPr>
        <w:t>法定</w:t>
      </w:r>
      <w:r>
        <w:rPr>
          <w:rFonts w:hint="eastAsia" w:ascii="宋体" w:hAnsi="宋体"/>
          <w:b/>
        </w:rPr>
        <w:t>代表人</w:t>
      </w:r>
      <w:r>
        <w:rPr>
          <w:rFonts w:hint="eastAsia" w:ascii="宋体" w:hAnsi="宋体"/>
          <w:b/>
          <w:szCs w:val="21"/>
        </w:rPr>
        <w:t>资格证明书</w:t>
      </w:r>
      <w:bookmarkEnd w:id="417"/>
      <w:bookmarkEnd w:id="418"/>
      <w:bookmarkEnd w:id="419"/>
    </w:p>
    <w:p w14:paraId="17D12581">
      <w:pPr>
        <w:widowControl w:val="0"/>
        <w:autoSpaceDE w:val="0"/>
        <w:autoSpaceDN w:val="0"/>
        <w:adjustRightInd w:val="0"/>
        <w:snapToGrid w:val="0"/>
        <w:ind w:firstLine="0" w:firstLineChars="0"/>
        <w:jc w:val="left"/>
        <w:rPr>
          <w:rFonts w:hint="eastAsia" w:ascii="宋体" w:hAnsi="宋体"/>
          <w:sz w:val="24"/>
        </w:rPr>
      </w:pPr>
    </w:p>
    <w:p w14:paraId="539A79E0">
      <w:pPr>
        <w:widowControl w:val="0"/>
        <w:autoSpaceDE w:val="0"/>
        <w:autoSpaceDN w:val="0"/>
        <w:adjustRightInd w:val="0"/>
        <w:snapToGrid w:val="0"/>
        <w:ind w:firstLine="0" w:firstLineChars="0"/>
        <w:jc w:val="center"/>
        <w:rPr>
          <w:rFonts w:hint="eastAsia" w:ascii="宋体" w:hAnsi="宋体"/>
          <w:b/>
          <w:sz w:val="32"/>
          <w:szCs w:val="32"/>
        </w:rPr>
      </w:pPr>
      <w:r>
        <w:rPr>
          <w:rFonts w:hint="eastAsia" w:ascii="宋体" w:hAnsi="宋体"/>
          <w:b/>
          <w:sz w:val="32"/>
          <w:szCs w:val="32"/>
        </w:rPr>
        <w:t>法定代表人资格证明书</w:t>
      </w:r>
    </w:p>
    <w:p w14:paraId="26A3C424">
      <w:pPr>
        <w:widowControl w:val="0"/>
        <w:autoSpaceDE w:val="0"/>
        <w:autoSpaceDN w:val="0"/>
        <w:adjustRightInd w:val="0"/>
        <w:snapToGrid w:val="0"/>
        <w:ind w:firstLine="0" w:firstLineChars="0"/>
        <w:jc w:val="left"/>
        <w:rPr>
          <w:rFonts w:hint="eastAsia" w:ascii="宋体" w:hAnsi="宋体"/>
          <w:sz w:val="24"/>
        </w:rPr>
      </w:pPr>
    </w:p>
    <w:p w14:paraId="35FFA2A4">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投标人名称：</w:t>
      </w:r>
      <w:r>
        <w:rPr>
          <w:rFonts w:hint="eastAsia" w:ascii="宋体" w:hAnsi="宋体"/>
          <w:szCs w:val="21"/>
          <w:u w:val="single"/>
        </w:rPr>
        <w:t xml:space="preserve">                                 </w:t>
      </w:r>
    </w:p>
    <w:p w14:paraId="57A995EF">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单位性质：</w:t>
      </w:r>
      <w:r>
        <w:rPr>
          <w:rFonts w:hint="eastAsia" w:ascii="宋体" w:hAnsi="宋体"/>
          <w:szCs w:val="21"/>
          <w:u w:val="single"/>
        </w:rPr>
        <w:t xml:space="preserve">                                   </w:t>
      </w:r>
    </w:p>
    <w:p w14:paraId="5EB22E8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p>
    <w:p w14:paraId="161A870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0C573CF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p>
    <w:p w14:paraId="1F89BB8E">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姓名：</w:t>
      </w:r>
      <w:r>
        <w:rPr>
          <w:rFonts w:hint="eastAsia" w:ascii="宋体" w:hAnsi="宋体"/>
          <w:szCs w:val="21"/>
          <w:u w:val="single"/>
        </w:rPr>
        <w:t xml:space="preserve">                                       </w:t>
      </w:r>
    </w:p>
    <w:p w14:paraId="39033CD1">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性别：</w:t>
      </w:r>
      <w:r>
        <w:rPr>
          <w:rFonts w:hint="eastAsia" w:ascii="宋体" w:hAnsi="宋体"/>
          <w:szCs w:val="21"/>
          <w:u w:val="single"/>
        </w:rPr>
        <w:t xml:space="preserve">                                       </w:t>
      </w:r>
    </w:p>
    <w:p w14:paraId="2A70FFFD">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年龄：</w:t>
      </w:r>
      <w:r>
        <w:rPr>
          <w:rFonts w:hint="eastAsia" w:ascii="宋体" w:hAnsi="宋体"/>
          <w:szCs w:val="21"/>
          <w:u w:val="single"/>
        </w:rPr>
        <w:t xml:space="preserve">                                       </w:t>
      </w:r>
    </w:p>
    <w:p w14:paraId="69578B6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职务：</w:t>
      </w:r>
      <w:r>
        <w:rPr>
          <w:rFonts w:hint="eastAsia" w:ascii="宋体" w:hAnsi="宋体"/>
          <w:szCs w:val="21"/>
          <w:u w:val="single"/>
        </w:rPr>
        <w:t xml:space="preserve">                                       </w:t>
      </w:r>
    </w:p>
    <w:p w14:paraId="0AAD021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系</w:t>
      </w:r>
      <w:r>
        <w:rPr>
          <w:rFonts w:hint="eastAsia" w:ascii="宋体" w:hAnsi="宋体"/>
          <w:szCs w:val="21"/>
          <w:u w:val="single"/>
        </w:rPr>
        <w:t xml:space="preserve">   （投标人名称）  </w:t>
      </w:r>
      <w:r>
        <w:rPr>
          <w:rFonts w:hint="eastAsia" w:ascii="宋体" w:hAnsi="宋体"/>
          <w:szCs w:val="21"/>
        </w:rPr>
        <w:t>的法定代表人。</w:t>
      </w:r>
    </w:p>
    <w:p w14:paraId="084B8AA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特此证明。</w:t>
      </w:r>
    </w:p>
    <w:p w14:paraId="2D2671EF">
      <w:pPr>
        <w:widowControl w:val="0"/>
        <w:autoSpaceDE w:val="0"/>
        <w:autoSpaceDN w:val="0"/>
        <w:adjustRightInd w:val="0"/>
        <w:snapToGrid w:val="0"/>
        <w:ind w:firstLine="0" w:firstLineChars="0"/>
        <w:jc w:val="left"/>
        <w:rPr>
          <w:rFonts w:hint="eastAsia" w:ascii="宋体" w:hAnsi="宋体"/>
          <w:bCs/>
          <w:szCs w:val="21"/>
        </w:rPr>
      </w:pPr>
    </w:p>
    <w:p w14:paraId="22A8047B">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w:t>
      </w:r>
      <w:r>
        <w:rPr>
          <w:rFonts w:hint="eastAsia" w:ascii="宋体" w:hAnsi="宋体"/>
          <w:szCs w:val="21"/>
          <w:u w:val="single"/>
        </w:rPr>
        <w:t xml:space="preserve">                    </w:t>
      </w:r>
      <w:r>
        <w:rPr>
          <w:rFonts w:ascii="宋体" w:hAnsi="宋体"/>
          <w:szCs w:val="21"/>
          <w:u w:val="single"/>
        </w:rPr>
        <w:t xml:space="preserve">     </w:t>
      </w:r>
    </w:p>
    <w:p w14:paraId="7509462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C9182BE">
      <w:pPr>
        <w:widowControl w:val="0"/>
        <w:autoSpaceDE w:val="0"/>
        <w:autoSpaceDN w:val="0"/>
        <w:adjustRightInd w:val="0"/>
        <w:snapToGrid w:val="0"/>
        <w:ind w:firstLine="0" w:firstLineChars="0"/>
        <w:jc w:val="left"/>
        <w:rPr>
          <w:rFonts w:hint="eastAsia" w:ascii="宋体" w:hAnsi="宋体"/>
          <w:szCs w:val="21"/>
        </w:rPr>
      </w:pPr>
    </w:p>
    <w:p w14:paraId="5A4ECD73">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注：</w:t>
      </w:r>
    </w:p>
    <w:p w14:paraId="11DE8866">
      <w:pPr>
        <w:widowControl w:val="0"/>
        <w:autoSpaceDE w:val="0"/>
        <w:autoSpaceDN w:val="0"/>
        <w:adjustRightInd w:val="0"/>
        <w:snapToGrid w:val="0"/>
        <w:ind w:firstLine="0" w:firstLineChars="0"/>
        <w:jc w:val="left"/>
        <w:rPr>
          <w:rFonts w:hint="eastAsia" w:ascii="宋体" w:hAnsi="宋体"/>
          <w:szCs w:val="21"/>
        </w:rPr>
      </w:pPr>
      <w:r>
        <w:rPr>
          <w:rFonts w:ascii="宋体" w:hAnsi="宋体"/>
          <w:szCs w:val="21"/>
        </w:rPr>
        <w:t>1</w:t>
      </w:r>
      <w:r>
        <w:rPr>
          <w:rFonts w:hint="eastAsia" w:ascii="宋体" w:hAnsi="宋体"/>
          <w:szCs w:val="21"/>
        </w:rPr>
        <w:t>、如为法定代表人参加本次投标活动时，则不需要填写“法定代表人授权委托书”。</w:t>
      </w:r>
    </w:p>
    <w:p w14:paraId="05A788C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2、后附法定代表人身份证复印件。</w:t>
      </w:r>
    </w:p>
    <w:p w14:paraId="222295B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3、格式仅供参考</w:t>
      </w:r>
    </w:p>
    <w:p w14:paraId="62043CE4">
      <w:pPr>
        <w:widowControl w:val="0"/>
        <w:autoSpaceDE w:val="0"/>
        <w:autoSpaceDN w:val="0"/>
        <w:adjustRightInd w:val="0"/>
        <w:snapToGrid w:val="0"/>
        <w:ind w:firstLine="0" w:firstLineChars="0"/>
        <w:jc w:val="left"/>
        <w:outlineLvl w:val="2"/>
        <w:rPr>
          <w:rFonts w:hint="eastAsia" w:ascii="宋体" w:hAnsi="宋体"/>
          <w:b/>
          <w:szCs w:val="21"/>
        </w:rPr>
      </w:pPr>
      <w:r>
        <w:rPr>
          <w:rFonts w:ascii="宋体" w:hAnsi="宋体"/>
          <w:b/>
          <w:szCs w:val="21"/>
        </w:rPr>
        <w:br w:type="page"/>
      </w:r>
      <w:bookmarkStart w:id="420" w:name="_Toc5842"/>
      <w:bookmarkStart w:id="421" w:name="_Toc8505"/>
      <w:bookmarkStart w:id="422" w:name="_Toc11268"/>
      <w:r>
        <w:rPr>
          <w:rFonts w:hint="eastAsia" w:ascii="宋体" w:hAnsi="宋体"/>
          <w:b/>
          <w:szCs w:val="21"/>
        </w:rPr>
        <w:t>A3、</w:t>
      </w:r>
      <w:r>
        <w:rPr>
          <w:rFonts w:ascii="宋体" w:hAnsi="宋体"/>
          <w:b/>
          <w:szCs w:val="21"/>
        </w:rPr>
        <w:t>法定</w:t>
      </w:r>
      <w:r>
        <w:rPr>
          <w:rFonts w:hint="eastAsia" w:ascii="宋体" w:hAnsi="宋体"/>
          <w:b/>
        </w:rPr>
        <w:t>代表人</w:t>
      </w:r>
      <w:r>
        <w:rPr>
          <w:rFonts w:hint="eastAsia" w:ascii="宋体" w:hAnsi="宋体"/>
          <w:b/>
          <w:szCs w:val="21"/>
        </w:rPr>
        <w:t>授权委托书</w:t>
      </w:r>
      <w:bookmarkEnd w:id="420"/>
      <w:r>
        <w:rPr>
          <w:rFonts w:hint="eastAsia" w:ascii="宋体" w:hAnsi="宋体"/>
          <w:b/>
          <w:szCs w:val="21"/>
        </w:rPr>
        <w:t>（如有）</w:t>
      </w:r>
      <w:bookmarkEnd w:id="421"/>
      <w:bookmarkEnd w:id="422"/>
    </w:p>
    <w:p w14:paraId="09E45322">
      <w:pPr>
        <w:widowControl w:val="0"/>
        <w:autoSpaceDE w:val="0"/>
        <w:autoSpaceDN w:val="0"/>
        <w:adjustRightInd w:val="0"/>
        <w:snapToGrid w:val="0"/>
        <w:ind w:firstLine="0" w:firstLineChars="0"/>
        <w:jc w:val="left"/>
        <w:rPr>
          <w:rFonts w:hint="eastAsia" w:ascii="宋体" w:hAnsi="宋体"/>
          <w:b/>
          <w:sz w:val="28"/>
          <w:szCs w:val="28"/>
        </w:rPr>
      </w:pPr>
    </w:p>
    <w:p w14:paraId="71BBE187">
      <w:pPr>
        <w:widowControl w:val="0"/>
        <w:autoSpaceDE w:val="0"/>
        <w:autoSpaceDN w:val="0"/>
        <w:adjustRightInd w:val="0"/>
        <w:snapToGrid w:val="0"/>
        <w:ind w:firstLine="0" w:firstLineChars="0"/>
        <w:jc w:val="center"/>
        <w:rPr>
          <w:rFonts w:hint="eastAsia" w:ascii="宋体" w:hAnsi="宋体"/>
          <w:b/>
          <w:sz w:val="32"/>
          <w:szCs w:val="32"/>
        </w:rPr>
      </w:pPr>
      <w:r>
        <w:rPr>
          <w:rFonts w:hint="eastAsia" w:ascii="宋体" w:hAnsi="宋体"/>
          <w:b/>
          <w:sz w:val="32"/>
          <w:szCs w:val="32"/>
        </w:rPr>
        <w:t>法定代表人授权委托书</w:t>
      </w:r>
    </w:p>
    <w:p w14:paraId="6F96B800">
      <w:pPr>
        <w:widowControl w:val="0"/>
        <w:autoSpaceDE w:val="0"/>
        <w:autoSpaceDN w:val="0"/>
        <w:adjustRightInd w:val="0"/>
        <w:snapToGrid w:val="0"/>
        <w:ind w:firstLine="0" w:firstLineChars="0"/>
        <w:jc w:val="left"/>
        <w:rPr>
          <w:rFonts w:hint="eastAsia" w:ascii="宋体" w:hAnsi="宋体"/>
          <w:sz w:val="24"/>
        </w:rPr>
      </w:pPr>
    </w:p>
    <w:p w14:paraId="335A17E9">
      <w:pPr>
        <w:widowControl w:val="0"/>
        <w:autoSpaceDE w:val="0"/>
        <w:autoSpaceDN w:val="0"/>
        <w:adjustRightInd w:val="0"/>
        <w:snapToGrid w:val="0"/>
        <w:ind w:firstLine="0" w:firstLineChars="0"/>
        <w:jc w:val="left"/>
        <w:rPr>
          <w:rFonts w:hint="eastAsia" w:ascii="宋体" w:hAnsi="宋体"/>
          <w:u w:val="single"/>
        </w:rPr>
      </w:pPr>
      <w:r>
        <w:rPr>
          <w:rFonts w:hint="eastAsia" w:ascii="宋体" w:hAnsi="宋体"/>
        </w:rPr>
        <w:t>致：</w:t>
      </w:r>
      <w:r>
        <w:rPr>
          <w:rFonts w:hint="eastAsia" w:ascii="宋体" w:hAnsi="宋体"/>
          <w:u w:val="single"/>
        </w:rPr>
        <w:t xml:space="preserve"> （招标人名称)  </w:t>
      </w:r>
    </w:p>
    <w:p w14:paraId="6B36176F">
      <w:pPr>
        <w:widowControl w:val="0"/>
        <w:autoSpaceDE w:val="0"/>
        <w:autoSpaceDN w:val="0"/>
        <w:adjustRightInd w:val="0"/>
        <w:snapToGrid w:val="0"/>
        <w:ind w:firstLine="0" w:firstLineChars="0"/>
        <w:jc w:val="left"/>
        <w:rPr>
          <w:rFonts w:hint="eastAsia" w:ascii="宋体" w:hAnsi="宋体"/>
          <w:szCs w:val="21"/>
        </w:rPr>
      </w:pPr>
    </w:p>
    <w:p w14:paraId="49BE34D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本授权委托书宣告：</w:t>
      </w:r>
      <w:r>
        <w:rPr>
          <w:rFonts w:hint="eastAsia" w:ascii="宋体" w:hAnsi="宋体"/>
          <w:szCs w:val="21"/>
          <w:u w:val="single"/>
        </w:rPr>
        <w:t>（投标人全称）</w:t>
      </w:r>
      <w:r>
        <w:rPr>
          <w:rFonts w:hint="eastAsia" w:ascii="宋体" w:hAnsi="宋体"/>
          <w:szCs w:val="21"/>
        </w:rPr>
        <w:t>的</w:t>
      </w:r>
      <w:r>
        <w:rPr>
          <w:rFonts w:hint="eastAsia" w:ascii="宋体" w:hAnsi="宋体"/>
          <w:szCs w:val="21"/>
          <w:u w:val="single"/>
        </w:rPr>
        <w:t xml:space="preserve"> （职务）（姓名）</w:t>
      </w:r>
      <w:r>
        <w:rPr>
          <w:rFonts w:hint="eastAsia" w:ascii="宋体" w:hAnsi="宋体"/>
          <w:szCs w:val="21"/>
        </w:rPr>
        <w:t>以其法定代表人的身份，合法地代表本单位，授权</w:t>
      </w:r>
      <w:r>
        <w:rPr>
          <w:rFonts w:hint="eastAsia" w:ascii="宋体" w:hAnsi="宋体"/>
          <w:szCs w:val="21"/>
          <w:u w:val="single"/>
        </w:rPr>
        <w:t xml:space="preserve"> （投标人全称） </w:t>
      </w:r>
      <w:r>
        <w:rPr>
          <w:rFonts w:hint="eastAsia" w:ascii="宋体" w:hAnsi="宋体"/>
          <w:szCs w:val="21"/>
        </w:rPr>
        <w:t>的</w:t>
      </w:r>
      <w:r>
        <w:rPr>
          <w:rFonts w:hint="eastAsia" w:ascii="宋体" w:hAnsi="宋体"/>
          <w:szCs w:val="21"/>
          <w:u w:val="single"/>
        </w:rPr>
        <w:t>（职务）（姓名）</w:t>
      </w:r>
      <w:r>
        <w:rPr>
          <w:rFonts w:hint="eastAsia" w:ascii="宋体" w:hAnsi="宋体"/>
          <w:szCs w:val="21"/>
        </w:rPr>
        <w:t>为我单位授权代理人，该授权代理人有权在的投标活动中，以我单位的名义签署投标函和投标文件、与招标人协商、谈判、签订合同协议以及全权处理与此有关的一切事项，其法律后果由我单位承担。</w:t>
      </w:r>
    </w:p>
    <w:p w14:paraId="564F639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委托期限：</w:t>
      </w:r>
      <w:r>
        <w:rPr>
          <w:rFonts w:hint="eastAsia" w:ascii="宋体" w:hAnsi="宋体"/>
          <w:szCs w:val="21"/>
          <w:u w:val="single"/>
        </w:rPr>
        <w:t xml:space="preserve">                                                                    </w:t>
      </w:r>
      <w:r>
        <w:rPr>
          <w:rFonts w:hint="eastAsia" w:ascii="宋体" w:hAnsi="宋体"/>
          <w:szCs w:val="21"/>
        </w:rPr>
        <w:t>。</w:t>
      </w:r>
    </w:p>
    <w:p w14:paraId="511B7D1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授权代理人无转委托权，特此委托。</w:t>
      </w:r>
    </w:p>
    <w:p w14:paraId="0DEA410C">
      <w:pPr>
        <w:widowControl w:val="0"/>
        <w:autoSpaceDE w:val="0"/>
        <w:autoSpaceDN w:val="0"/>
        <w:adjustRightInd w:val="0"/>
        <w:snapToGrid w:val="0"/>
        <w:ind w:firstLine="0" w:firstLineChars="0"/>
        <w:jc w:val="left"/>
        <w:rPr>
          <w:rFonts w:hint="eastAsia" w:ascii="宋体" w:hAnsi="宋体"/>
          <w:szCs w:val="21"/>
        </w:rPr>
      </w:pPr>
    </w:p>
    <w:p w14:paraId="56C0E8A3">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w:t>
      </w:r>
      <w:r>
        <w:rPr>
          <w:rFonts w:hint="eastAsia" w:ascii="宋体" w:hAnsi="宋体"/>
          <w:szCs w:val="21"/>
          <w:u w:val="single"/>
        </w:rPr>
        <w:t xml:space="preserve">                            </w:t>
      </w:r>
    </w:p>
    <w:p w14:paraId="63082E68">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法定代表人：</w:t>
      </w:r>
      <w:r>
        <w:rPr>
          <w:rFonts w:hint="eastAsia" w:ascii="宋体" w:hAnsi="宋体"/>
          <w:szCs w:val="21"/>
          <w:u w:val="single"/>
        </w:rPr>
        <w:t xml:space="preserve">                        </w:t>
      </w:r>
    </w:p>
    <w:p w14:paraId="04993D4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133B474">
      <w:pPr>
        <w:widowControl w:val="0"/>
        <w:autoSpaceDE w:val="0"/>
        <w:autoSpaceDN w:val="0"/>
        <w:adjustRightInd w:val="0"/>
        <w:snapToGrid w:val="0"/>
        <w:ind w:firstLine="0" w:firstLineChars="0"/>
        <w:jc w:val="left"/>
        <w:rPr>
          <w:rFonts w:hint="eastAsia" w:ascii="宋体" w:hAnsi="宋体"/>
          <w:szCs w:val="21"/>
        </w:rPr>
      </w:pPr>
    </w:p>
    <w:p w14:paraId="57341C4B">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注：</w:t>
      </w:r>
    </w:p>
    <w:p w14:paraId="3D7B5CD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1、如为法定代表人参加本次投标活动时，则不需要填写“法定代表人授权委托书”；</w:t>
      </w:r>
    </w:p>
    <w:p w14:paraId="18B8E856">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szCs w:val="21"/>
        </w:rPr>
        <w:t>2、后附授权代理人身份证复印件</w:t>
      </w:r>
      <w:r>
        <w:rPr>
          <w:rFonts w:hint="eastAsia" w:ascii="宋体" w:hAnsi="宋体"/>
          <w:spacing w:val="-8"/>
          <w:szCs w:val="21"/>
        </w:rPr>
        <w:t>；</w:t>
      </w:r>
    </w:p>
    <w:p w14:paraId="6A1C2A2C">
      <w:pPr>
        <w:widowControl w:val="0"/>
        <w:autoSpaceDE w:val="0"/>
        <w:autoSpaceDN w:val="0"/>
        <w:adjustRightInd w:val="0"/>
        <w:snapToGrid w:val="0"/>
        <w:ind w:firstLine="0" w:firstLineChars="0"/>
        <w:jc w:val="left"/>
        <w:rPr>
          <w:rFonts w:hint="eastAsia" w:ascii="宋体" w:hAnsi="宋体"/>
          <w:szCs w:val="21"/>
        </w:rPr>
      </w:pPr>
      <w:r>
        <w:rPr>
          <w:rFonts w:ascii="宋体" w:hAnsi="宋体"/>
          <w:spacing w:val="-8"/>
          <w:szCs w:val="21"/>
        </w:rPr>
        <w:t>3</w:t>
      </w:r>
      <w:r>
        <w:rPr>
          <w:rFonts w:hint="eastAsia" w:ascii="宋体" w:hAnsi="宋体"/>
          <w:spacing w:val="-8"/>
          <w:szCs w:val="21"/>
        </w:rPr>
        <w:t>、</w:t>
      </w:r>
      <w:r>
        <w:rPr>
          <w:rFonts w:hint="eastAsia" w:ascii="宋体" w:hAnsi="宋体"/>
          <w:szCs w:val="21"/>
        </w:rPr>
        <w:t>格式仅供</w:t>
      </w:r>
      <w:r>
        <w:rPr>
          <w:rFonts w:ascii="宋体" w:hAnsi="宋体"/>
          <w:szCs w:val="21"/>
        </w:rPr>
        <w:t>参考。</w:t>
      </w:r>
    </w:p>
    <w:p w14:paraId="3F8E11F3">
      <w:pPr>
        <w:widowControl w:val="0"/>
        <w:autoSpaceDE w:val="0"/>
        <w:autoSpaceDN w:val="0"/>
        <w:adjustRightInd w:val="0"/>
        <w:snapToGrid w:val="0"/>
        <w:ind w:firstLine="0" w:firstLineChars="0"/>
        <w:jc w:val="left"/>
        <w:outlineLvl w:val="2"/>
        <w:rPr>
          <w:rFonts w:hint="eastAsia" w:ascii="宋体" w:hAnsi="宋体"/>
          <w:b/>
          <w:szCs w:val="21"/>
        </w:rPr>
      </w:pPr>
      <w:r>
        <w:rPr>
          <w:rFonts w:ascii="宋体" w:hAnsi="宋体"/>
          <w:sz w:val="22"/>
        </w:rPr>
        <w:br w:type="page"/>
      </w:r>
      <w:bookmarkStart w:id="423" w:name="_Toc27398"/>
      <w:bookmarkStart w:id="424" w:name="_Toc10737"/>
      <w:bookmarkStart w:id="425" w:name="_Toc7506"/>
      <w:r>
        <w:rPr>
          <w:rFonts w:hint="eastAsia" w:ascii="宋体" w:hAnsi="宋体"/>
          <w:b/>
          <w:bCs/>
          <w:szCs w:val="21"/>
        </w:rPr>
        <w:t>A4、资格</w:t>
      </w:r>
      <w:r>
        <w:rPr>
          <w:rFonts w:hint="eastAsia" w:ascii="宋体" w:hAnsi="宋体"/>
          <w:b/>
        </w:rPr>
        <w:t>证明</w:t>
      </w:r>
      <w:r>
        <w:rPr>
          <w:rFonts w:hint="eastAsia" w:ascii="宋体" w:hAnsi="宋体"/>
          <w:b/>
          <w:bCs/>
          <w:szCs w:val="21"/>
        </w:rPr>
        <w:t>文件</w:t>
      </w:r>
      <w:bookmarkEnd w:id="423"/>
      <w:bookmarkEnd w:id="424"/>
      <w:bookmarkEnd w:id="425"/>
    </w:p>
    <w:p w14:paraId="472009D9">
      <w:pPr>
        <w:widowControl w:val="0"/>
        <w:autoSpaceDE w:val="0"/>
        <w:autoSpaceDN w:val="0"/>
        <w:adjustRightInd w:val="0"/>
        <w:snapToGrid w:val="0"/>
        <w:ind w:firstLine="0" w:firstLineChars="0"/>
        <w:jc w:val="left"/>
        <w:outlineLvl w:val="2"/>
        <w:rPr>
          <w:rFonts w:hint="eastAsia" w:ascii="宋体" w:hAnsi="宋体"/>
          <w:b/>
        </w:rPr>
      </w:pPr>
      <w:r>
        <w:rPr>
          <w:rFonts w:ascii="宋体" w:hAnsi="宋体"/>
          <w:b/>
          <w:bCs/>
          <w:sz w:val="24"/>
        </w:rPr>
        <w:br w:type="page"/>
      </w:r>
      <w:bookmarkStart w:id="426" w:name="_Toc22600"/>
      <w:bookmarkStart w:id="427" w:name="_Toc9188"/>
      <w:bookmarkStart w:id="428" w:name="_Toc18701"/>
      <w:r>
        <w:rPr>
          <w:rFonts w:hint="eastAsia" w:ascii="宋体" w:hAnsi="宋体"/>
          <w:b/>
          <w:bCs/>
          <w:szCs w:val="21"/>
        </w:rPr>
        <w:t>A5</w:t>
      </w:r>
      <w:r>
        <w:rPr>
          <w:rFonts w:hint="eastAsia" w:ascii="宋体" w:hAnsi="宋体"/>
          <w:b/>
        </w:rPr>
        <w:t>、其他</w:t>
      </w:r>
      <w:bookmarkEnd w:id="426"/>
      <w:bookmarkEnd w:id="427"/>
      <w:bookmarkEnd w:id="428"/>
    </w:p>
    <w:p w14:paraId="5D0F30E7">
      <w:r>
        <w:rPr>
          <w:rFonts w:hint="eastAsia" w:ascii="宋体" w:hAnsi="宋体"/>
          <w:b/>
        </w:rPr>
        <w:t>2.</w:t>
      </w:r>
      <w:r>
        <w:rPr>
          <w:rFonts w:hint="eastAsia"/>
        </w:rPr>
        <w:t>投标人认为应补充提供的其他文件资料或说明。</w:t>
      </w:r>
    </w:p>
    <w:p w14:paraId="26E7FB05"/>
    <w:p w14:paraId="3B72A3FF">
      <w:r>
        <w:rPr>
          <w:rFonts w:ascii="宋体" w:hAnsi="宋体"/>
        </w:rPr>
        <w:br w:type="page"/>
      </w:r>
      <w:bookmarkStart w:id="429" w:name="_Toc22959"/>
      <w:bookmarkStart w:id="430" w:name="_Hlk532142542"/>
      <w:bookmarkStart w:id="431" w:name="_Toc688"/>
      <w:bookmarkStart w:id="432" w:name="_Toc22578"/>
    </w:p>
    <w:p w14:paraId="5D35AAC1"/>
    <w:p w14:paraId="0473E5C0"/>
    <w:p w14:paraId="1441472E"/>
    <w:p w14:paraId="5ED93C86"/>
    <w:p w14:paraId="64F7FE02"/>
    <w:p w14:paraId="0A066F96">
      <w:pPr>
        <w:pStyle w:val="2"/>
      </w:pPr>
    </w:p>
    <w:p w14:paraId="6E1AF154"/>
    <w:p w14:paraId="2C639E7F"/>
    <w:p w14:paraId="2A339168"/>
    <w:p w14:paraId="550105F2"/>
    <w:p w14:paraId="4DBF04B8"/>
    <w:p w14:paraId="27AC8BE4"/>
    <w:p w14:paraId="75D09BFA"/>
    <w:p w14:paraId="52CCE9E1"/>
    <w:p w14:paraId="17DAE359"/>
    <w:p w14:paraId="0A3523D9"/>
    <w:p w14:paraId="3977B5DE"/>
    <w:p w14:paraId="7AFC2BE3">
      <w:pPr>
        <w:widowControl w:val="0"/>
        <w:autoSpaceDE w:val="0"/>
        <w:autoSpaceDN w:val="0"/>
        <w:adjustRightInd w:val="0"/>
        <w:snapToGrid w:val="0"/>
        <w:ind w:firstLine="0" w:firstLineChars="0"/>
        <w:jc w:val="center"/>
        <w:outlineLvl w:val="1"/>
        <w:rPr>
          <w:rFonts w:hint="eastAsia" w:ascii="宋体" w:hAnsi="宋体"/>
          <w:b/>
          <w:sz w:val="44"/>
          <w:szCs w:val="44"/>
        </w:rPr>
      </w:pPr>
      <w:bookmarkStart w:id="433" w:name="_Toc20056"/>
      <w:bookmarkStart w:id="434" w:name="_Toc25175"/>
      <w:r>
        <w:rPr>
          <w:rFonts w:hint="eastAsia" w:ascii="宋体" w:hAnsi="宋体"/>
          <w:b/>
          <w:sz w:val="44"/>
          <w:szCs w:val="44"/>
        </w:rPr>
        <w:t>二</w:t>
      </w:r>
      <w:r>
        <w:rPr>
          <w:rFonts w:ascii="宋体" w:hAnsi="宋体"/>
          <w:b/>
          <w:sz w:val="44"/>
          <w:szCs w:val="44"/>
        </w:rPr>
        <w:t>、</w:t>
      </w:r>
      <w:r>
        <w:rPr>
          <w:rFonts w:hint="eastAsia" w:ascii="宋体" w:hAnsi="宋体"/>
          <w:b/>
          <w:sz w:val="44"/>
          <w:szCs w:val="44"/>
        </w:rPr>
        <w:t>商务标部分</w:t>
      </w:r>
      <w:bookmarkEnd w:id="429"/>
      <w:bookmarkEnd w:id="433"/>
      <w:bookmarkEnd w:id="434"/>
    </w:p>
    <w:bookmarkEnd w:id="430"/>
    <w:bookmarkEnd w:id="431"/>
    <w:bookmarkEnd w:id="432"/>
    <w:p w14:paraId="7D8F1386">
      <w:pPr>
        <w:widowControl w:val="0"/>
        <w:autoSpaceDE w:val="0"/>
        <w:autoSpaceDN w:val="0"/>
        <w:adjustRightInd w:val="0"/>
        <w:snapToGrid w:val="0"/>
        <w:spacing w:line="240" w:lineRule="auto"/>
        <w:ind w:firstLine="0" w:firstLineChars="0"/>
        <w:jc w:val="left"/>
        <w:rPr>
          <w:rFonts w:hint="eastAsia" w:ascii="宋体" w:hAnsi="宋体"/>
          <w:szCs w:val="21"/>
          <w:u w:val="single"/>
        </w:rPr>
      </w:pPr>
    </w:p>
    <w:bookmarkEnd w:id="405"/>
    <w:bookmarkEnd w:id="406"/>
    <w:p w14:paraId="2AB95A2A">
      <w:pPr>
        <w:widowControl w:val="0"/>
        <w:autoSpaceDE w:val="0"/>
        <w:autoSpaceDN w:val="0"/>
        <w:adjustRightInd w:val="0"/>
        <w:snapToGrid w:val="0"/>
        <w:ind w:firstLine="0" w:firstLineChars="0"/>
        <w:jc w:val="left"/>
        <w:outlineLvl w:val="2"/>
        <w:rPr>
          <w:rFonts w:hint="eastAsia" w:ascii="宋体" w:hAnsi="宋体" w:cs="Courier New"/>
          <w:b/>
          <w:bCs/>
          <w:sz w:val="84"/>
          <w:szCs w:val="84"/>
        </w:rPr>
      </w:pPr>
      <w:r>
        <w:rPr>
          <w:rFonts w:ascii="宋体" w:hAnsi="宋体"/>
          <w:b/>
          <w:szCs w:val="21"/>
        </w:rPr>
        <w:br w:type="page"/>
      </w:r>
      <w:bookmarkStart w:id="435" w:name="_Toc16851"/>
      <w:bookmarkStart w:id="436" w:name="_Toc24270"/>
      <w:bookmarkStart w:id="437" w:name="_Toc5445"/>
      <w:bookmarkStart w:id="438" w:name="_Toc22140"/>
      <w:r>
        <w:rPr>
          <w:rFonts w:hint="eastAsia" w:ascii="宋体" w:hAnsi="宋体"/>
          <w:b/>
          <w:szCs w:val="21"/>
        </w:rPr>
        <w:t>B1、</w:t>
      </w:r>
      <w:r>
        <w:rPr>
          <w:rFonts w:hint="eastAsia" w:ascii="宋体" w:hAnsi="宋体"/>
          <w:b/>
        </w:rPr>
        <w:t>投标</w:t>
      </w:r>
      <w:r>
        <w:rPr>
          <w:rFonts w:hint="eastAsia" w:ascii="宋体" w:hAnsi="宋体"/>
          <w:b/>
          <w:szCs w:val="21"/>
        </w:rPr>
        <w:t>函</w:t>
      </w:r>
      <w:bookmarkEnd w:id="435"/>
      <w:bookmarkEnd w:id="436"/>
      <w:bookmarkEnd w:id="437"/>
    </w:p>
    <w:p w14:paraId="1290F0AF">
      <w:pPr>
        <w:widowControl w:val="0"/>
        <w:autoSpaceDE w:val="0"/>
        <w:autoSpaceDN w:val="0"/>
        <w:adjustRightInd w:val="0"/>
        <w:snapToGrid w:val="0"/>
        <w:ind w:firstLine="0" w:firstLineChars="0"/>
        <w:jc w:val="center"/>
        <w:rPr>
          <w:rFonts w:hint="eastAsia" w:ascii="宋体" w:hAnsi="宋体"/>
          <w:b/>
          <w:bCs/>
          <w:sz w:val="32"/>
          <w:szCs w:val="32"/>
        </w:rPr>
      </w:pPr>
      <w:r>
        <w:rPr>
          <w:rFonts w:hint="eastAsia" w:ascii="宋体" w:hAnsi="宋体"/>
          <w:b/>
          <w:bCs/>
          <w:sz w:val="32"/>
          <w:szCs w:val="32"/>
        </w:rPr>
        <w:t>投标函</w:t>
      </w:r>
    </w:p>
    <w:p w14:paraId="3590B56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致：</w:t>
      </w:r>
      <w:r>
        <w:rPr>
          <w:rFonts w:hint="eastAsia" w:ascii="宋体" w:hAnsi="宋体"/>
          <w:szCs w:val="21"/>
          <w:u w:val="single"/>
        </w:rPr>
        <w:t xml:space="preserve">（招标人名称) </w:t>
      </w:r>
    </w:p>
    <w:p w14:paraId="646E59C7">
      <w:pPr>
        <w:widowControl w:val="0"/>
        <w:autoSpaceDE w:val="0"/>
        <w:autoSpaceDN w:val="0"/>
        <w:adjustRightInd w:val="0"/>
        <w:snapToGrid w:val="0"/>
        <w:ind w:firstLine="0" w:firstLineChars="0"/>
        <w:rPr>
          <w:rFonts w:hint="eastAsia" w:ascii="宋体" w:hAnsi="宋体"/>
        </w:rPr>
      </w:pPr>
      <w:r>
        <w:rPr>
          <w:rFonts w:hint="eastAsia" w:ascii="宋体" w:hAnsi="宋体"/>
        </w:rPr>
        <w:t>1、</w:t>
      </w:r>
      <w:r>
        <w:rPr>
          <w:rFonts w:ascii="宋体" w:hAnsi="宋体"/>
          <w:szCs w:val="21"/>
        </w:rPr>
        <w:t>在研究了</w:t>
      </w:r>
      <w:r>
        <w:rPr>
          <w:rFonts w:hint="eastAsia" w:ascii="宋体" w:hAnsi="宋体"/>
          <w:szCs w:val="21"/>
        </w:rPr>
        <w:t>你方</w:t>
      </w:r>
      <w:r>
        <w:rPr>
          <w:rFonts w:ascii="宋体" w:hAnsi="宋体"/>
          <w:szCs w:val="21"/>
        </w:rPr>
        <w:t>提供的招标文件</w:t>
      </w:r>
      <w:r>
        <w:rPr>
          <w:rFonts w:hint="eastAsia" w:ascii="宋体" w:hAnsi="宋体"/>
          <w:szCs w:val="21"/>
        </w:rPr>
        <w:t>及澄清或修改文件</w:t>
      </w:r>
      <w:r>
        <w:rPr>
          <w:rFonts w:ascii="宋体" w:hAnsi="宋体"/>
          <w:szCs w:val="21"/>
        </w:rPr>
        <w:t>后，</w:t>
      </w:r>
      <w:r>
        <w:rPr>
          <w:rFonts w:hint="eastAsia" w:ascii="宋体" w:hAnsi="宋体"/>
          <w:szCs w:val="21"/>
        </w:rPr>
        <w:t>我方愿意按投标报价一览表投标总价</w:t>
      </w:r>
      <w:r>
        <w:rPr>
          <w:rFonts w:hint="eastAsia" w:ascii="宋体" w:hAnsi="宋体"/>
        </w:rPr>
        <w:t>投标、服务期和服务要求提供服务，并履行招标文件及合同协议书中的责任和义务。</w:t>
      </w:r>
    </w:p>
    <w:p w14:paraId="6997A915">
      <w:pPr>
        <w:widowControl w:val="0"/>
        <w:autoSpaceDE w:val="0"/>
        <w:autoSpaceDN w:val="0"/>
        <w:adjustRightInd w:val="0"/>
        <w:snapToGrid w:val="0"/>
        <w:ind w:firstLine="0" w:firstLineChars="0"/>
        <w:jc w:val="left"/>
        <w:rPr>
          <w:rFonts w:hint="eastAsia" w:ascii="宋体" w:hAnsi="宋体"/>
        </w:rPr>
      </w:pPr>
      <w:r>
        <w:rPr>
          <w:rFonts w:hint="eastAsia" w:ascii="宋体" w:hAnsi="宋体"/>
          <w:szCs w:val="21"/>
        </w:rPr>
        <w:t>2、我方已详细审查全部招标文件，包括澄清或修改文件（如有）以及有关附件。我方完全理解并同意放弃对这方面有不明及误解的权利。</w:t>
      </w:r>
    </w:p>
    <w:p w14:paraId="434E28E9">
      <w:pPr>
        <w:widowControl w:val="0"/>
        <w:autoSpaceDE w:val="0"/>
        <w:autoSpaceDN w:val="0"/>
        <w:adjustRightInd w:val="0"/>
        <w:snapToGrid w:val="0"/>
        <w:ind w:firstLine="0" w:firstLineChars="0"/>
        <w:jc w:val="left"/>
        <w:rPr>
          <w:rFonts w:hint="eastAsia" w:ascii="宋体" w:hAnsi="宋体"/>
          <w:bCs/>
        </w:rPr>
      </w:pPr>
      <w:r>
        <w:rPr>
          <w:rFonts w:hint="eastAsia" w:ascii="宋体" w:hAnsi="宋体"/>
        </w:rPr>
        <w:t>3、</w:t>
      </w:r>
      <w:r>
        <w:rPr>
          <w:rFonts w:hint="eastAsia" w:ascii="宋体" w:hAnsi="宋体"/>
          <w:bCs/>
        </w:rPr>
        <w:t>本投标有效期为投标截止日起</w:t>
      </w:r>
      <w:r>
        <w:rPr>
          <w:rFonts w:hint="eastAsia" w:ascii="宋体" w:hAnsi="宋体"/>
          <w:bCs/>
          <w:u w:val="single"/>
        </w:rPr>
        <w:t xml:space="preserve">    </w:t>
      </w:r>
      <w:r>
        <w:rPr>
          <w:rFonts w:ascii="宋体" w:hAnsi="宋体"/>
          <w:bCs/>
          <w:u w:val="single"/>
        </w:rPr>
        <w:t xml:space="preserve"> </w:t>
      </w:r>
      <w:r>
        <w:rPr>
          <w:rFonts w:hint="eastAsia" w:ascii="宋体" w:hAnsi="宋体"/>
        </w:rPr>
        <w:t>日历日</w:t>
      </w:r>
      <w:r>
        <w:rPr>
          <w:rFonts w:hint="eastAsia" w:ascii="宋体" w:hAnsi="宋体"/>
          <w:bCs/>
        </w:rPr>
        <w:t>，我方保证在</w:t>
      </w:r>
      <w:r>
        <w:rPr>
          <w:rFonts w:ascii="宋体" w:hAnsi="宋体"/>
        </w:rPr>
        <w:t>投标有效期内严格遵守本投标函的各项承诺。在此期限届满之前，本投标函将对我方具有约束力，并随时接受中标</w:t>
      </w:r>
      <w:r>
        <w:rPr>
          <w:rFonts w:hint="eastAsia" w:ascii="宋体" w:hAnsi="宋体"/>
          <w:bCs/>
        </w:rPr>
        <w:t>。</w:t>
      </w:r>
    </w:p>
    <w:p w14:paraId="633741E1">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4、我方同意按照你方的要求提供与本投标有关的一切数据或资料，完全理解你方不一定要接受最低价的投标或收到的任何投标。</w:t>
      </w:r>
      <w:r>
        <w:rPr>
          <w:rFonts w:ascii="宋体" w:hAnsi="宋体"/>
        </w:rPr>
        <w:t>同时也理解，</w:t>
      </w:r>
      <w:r>
        <w:rPr>
          <w:rFonts w:hint="eastAsia" w:ascii="宋体" w:hAnsi="宋体"/>
        </w:rPr>
        <w:t>你</w:t>
      </w:r>
      <w:r>
        <w:rPr>
          <w:rFonts w:ascii="宋体" w:hAnsi="宋体"/>
        </w:rPr>
        <w:t>方不负担我方的任何投标费用。</w:t>
      </w:r>
    </w:p>
    <w:p w14:paraId="12497E08">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5、如果我方中标，我方保证按照招标文件规定的期限要求履行提供服务及有关责任和义务。</w:t>
      </w:r>
    </w:p>
    <w:p w14:paraId="1022DFB1">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6、</w:t>
      </w:r>
      <w:r>
        <w:rPr>
          <w:rFonts w:ascii="宋体" w:hAnsi="宋体"/>
        </w:rPr>
        <w:t>在合同协议书正式签署生效之前，本投标函连同</w:t>
      </w:r>
      <w:r>
        <w:rPr>
          <w:rFonts w:hint="eastAsia" w:ascii="宋体" w:hAnsi="宋体"/>
        </w:rPr>
        <w:t>你方发出</w:t>
      </w:r>
      <w:r>
        <w:rPr>
          <w:rFonts w:ascii="宋体" w:hAnsi="宋体"/>
        </w:rPr>
        <w:t>的中标通知书</w:t>
      </w:r>
      <w:r>
        <w:rPr>
          <w:rFonts w:hint="eastAsia" w:ascii="宋体" w:hAnsi="宋体"/>
        </w:rPr>
        <w:t>，</w:t>
      </w:r>
      <w:r>
        <w:rPr>
          <w:rFonts w:ascii="宋体" w:hAnsi="宋体"/>
        </w:rPr>
        <w:t>将构成</w:t>
      </w:r>
      <w:r>
        <w:rPr>
          <w:rFonts w:hint="eastAsia" w:ascii="宋体" w:hAnsi="宋体"/>
        </w:rPr>
        <w:t>你我</w:t>
      </w:r>
      <w:r>
        <w:rPr>
          <w:rFonts w:ascii="宋体" w:hAnsi="宋体"/>
        </w:rPr>
        <w:t>双方共同遵守的文件，对双方具有约束力。</w:t>
      </w:r>
    </w:p>
    <w:p w14:paraId="60BDF385">
      <w:pPr>
        <w:widowControl w:val="0"/>
        <w:autoSpaceDE w:val="0"/>
        <w:autoSpaceDN w:val="0"/>
        <w:adjustRightInd w:val="0"/>
        <w:snapToGrid w:val="0"/>
        <w:ind w:firstLine="0" w:firstLineChars="0"/>
        <w:jc w:val="left"/>
        <w:rPr>
          <w:rFonts w:hint="eastAsia" w:ascii="宋体" w:hAnsi="宋体"/>
          <w:bCs/>
        </w:rPr>
      </w:pPr>
      <w:r>
        <w:rPr>
          <w:rFonts w:ascii="宋体" w:hAnsi="宋体"/>
          <w:bCs/>
        </w:rPr>
        <w:t>7</w:t>
      </w:r>
      <w:r>
        <w:rPr>
          <w:rFonts w:hint="eastAsia" w:ascii="宋体" w:hAnsi="宋体"/>
          <w:bCs/>
        </w:rPr>
        <w:t>、</w:t>
      </w:r>
      <w:r>
        <w:rPr>
          <w:rFonts w:ascii="宋体" w:hAnsi="宋体"/>
          <w:bCs/>
        </w:rPr>
        <w:t>随同本投标函，</w:t>
      </w:r>
      <w:r>
        <w:rPr>
          <w:rFonts w:hint="eastAsia" w:ascii="宋体" w:hAnsi="宋体"/>
          <w:bCs/>
        </w:rPr>
        <w:t>我方缴纳符合招标文件要求的</w:t>
      </w:r>
      <w:r>
        <w:rPr>
          <w:rFonts w:ascii="宋体" w:hAnsi="宋体"/>
          <w:bCs/>
        </w:rPr>
        <w:t>投标</w:t>
      </w:r>
      <w:r>
        <w:rPr>
          <w:rFonts w:hint="eastAsia" w:ascii="宋体" w:hAnsi="宋体"/>
          <w:bCs/>
        </w:rPr>
        <w:t>保证金</w:t>
      </w:r>
      <w:r>
        <w:rPr>
          <w:rFonts w:ascii="宋体" w:hAnsi="宋体"/>
          <w:bCs/>
        </w:rPr>
        <w:t>。如果</w:t>
      </w:r>
      <w:r>
        <w:rPr>
          <w:rFonts w:hint="eastAsia" w:ascii="宋体" w:hAnsi="宋体"/>
          <w:bCs/>
        </w:rPr>
        <w:t>我方存在以下任何一种行为时，</w:t>
      </w:r>
      <w:r>
        <w:rPr>
          <w:rFonts w:ascii="宋体" w:hAnsi="宋体"/>
          <w:bCs/>
        </w:rPr>
        <w:t>你方有权</w:t>
      </w:r>
      <w:r>
        <w:rPr>
          <w:rFonts w:hint="eastAsia" w:ascii="宋体" w:hAnsi="宋体"/>
          <w:bCs/>
        </w:rPr>
        <w:t>不予退还</w:t>
      </w:r>
      <w:r>
        <w:rPr>
          <w:rFonts w:ascii="宋体" w:hAnsi="宋体"/>
          <w:bCs/>
        </w:rPr>
        <w:t>投标</w:t>
      </w:r>
      <w:r>
        <w:rPr>
          <w:rFonts w:hint="eastAsia" w:ascii="宋体" w:hAnsi="宋体"/>
          <w:bCs/>
        </w:rPr>
        <w:t>保证金</w:t>
      </w:r>
      <w:r>
        <w:rPr>
          <w:rFonts w:ascii="宋体" w:hAnsi="宋体"/>
          <w:bCs/>
        </w:rPr>
        <w:t>，</w:t>
      </w:r>
      <w:r>
        <w:rPr>
          <w:rFonts w:hint="eastAsia" w:ascii="宋体" w:hAnsi="宋体"/>
          <w:bCs/>
        </w:rPr>
        <w:t>取消我方中标资格，</w:t>
      </w:r>
      <w:r>
        <w:rPr>
          <w:rFonts w:ascii="宋体" w:hAnsi="宋体"/>
          <w:bCs/>
        </w:rPr>
        <w:t>另选中标单位</w:t>
      </w:r>
      <w:r>
        <w:rPr>
          <w:rFonts w:hint="eastAsia" w:ascii="宋体" w:hAnsi="宋体"/>
        </w:rPr>
        <w:t>，给你方造成的损失超过我方投标保证金的，你方还有权要求我方对超过部分进行赔偿</w:t>
      </w:r>
      <w:r>
        <w:rPr>
          <w:rFonts w:hint="eastAsia" w:ascii="宋体" w:hAnsi="宋体"/>
          <w:bCs/>
        </w:rPr>
        <w:t>：</w:t>
      </w:r>
    </w:p>
    <w:p w14:paraId="7D936F7D">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（1）投标截止时间</w:t>
      </w:r>
      <w:r>
        <w:rPr>
          <w:rFonts w:ascii="宋体" w:hAnsi="宋体"/>
          <w:bCs/>
        </w:rPr>
        <w:t>后，</w:t>
      </w:r>
      <w:r>
        <w:rPr>
          <w:rFonts w:hint="eastAsia" w:ascii="宋体" w:hAnsi="宋体"/>
          <w:bCs/>
        </w:rPr>
        <w:t>我方在</w:t>
      </w:r>
      <w:r>
        <w:rPr>
          <w:rFonts w:ascii="宋体" w:hAnsi="宋体"/>
          <w:bCs/>
        </w:rPr>
        <w:t>投标有效期内撤回</w:t>
      </w:r>
      <w:r>
        <w:rPr>
          <w:rFonts w:hint="eastAsia" w:ascii="宋体" w:hAnsi="宋体"/>
          <w:bCs/>
        </w:rPr>
        <w:t>或修改</w:t>
      </w:r>
      <w:r>
        <w:rPr>
          <w:rFonts w:ascii="宋体" w:hAnsi="宋体"/>
          <w:bCs/>
        </w:rPr>
        <w:t>投标文件</w:t>
      </w:r>
      <w:r>
        <w:rPr>
          <w:rFonts w:hint="eastAsia" w:ascii="宋体" w:hAnsi="宋体"/>
          <w:bCs/>
        </w:rPr>
        <w:t>；</w:t>
      </w:r>
    </w:p>
    <w:p w14:paraId="55AA86E7">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（2）</w:t>
      </w:r>
      <w:r>
        <w:rPr>
          <w:rFonts w:hint="eastAsia" w:ascii="宋体" w:hAnsi="宋体"/>
        </w:rPr>
        <w:t>我方在接到中标通知书后放弃中标</w:t>
      </w:r>
      <w:r>
        <w:rPr>
          <w:rFonts w:ascii="宋体" w:hAnsi="宋体"/>
          <w:bCs/>
        </w:rPr>
        <w:t>；</w:t>
      </w:r>
    </w:p>
    <w:p w14:paraId="005C1E8F">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（3）我方自</w:t>
      </w:r>
      <w:r>
        <w:rPr>
          <w:rFonts w:ascii="宋体" w:hAnsi="宋体"/>
          <w:bCs/>
        </w:rPr>
        <w:t>中标通知</w:t>
      </w:r>
      <w:r>
        <w:rPr>
          <w:rFonts w:hint="eastAsia" w:ascii="宋体" w:hAnsi="宋体"/>
          <w:bCs/>
        </w:rPr>
        <w:t>书发出之日起</w:t>
      </w:r>
      <w:r>
        <w:rPr>
          <w:rFonts w:hint="eastAsia" w:ascii="宋体" w:hAnsi="宋体"/>
          <w:u w:val="single"/>
        </w:rPr>
        <w:t xml:space="preserve"> 30</w:t>
      </w:r>
      <w:r>
        <w:rPr>
          <w:rFonts w:ascii="宋体" w:hAnsi="宋体"/>
          <w:u w:val="single"/>
        </w:rPr>
        <w:t xml:space="preserve"> </w:t>
      </w:r>
      <w:r>
        <w:rPr>
          <w:rFonts w:hint="eastAsia" w:ascii="宋体" w:hAnsi="宋体"/>
        </w:rPr>
        <w:t>天</w:t>
      </w:r>
      <w:r>
        <w:rPr>
          <w:rFonts w:hint="eastAsia" w:ascii="宋体" w:hAnsi="宋体"/>
          <w:bCs/>
        </w:rPr>
        <w:t>内</w:t>
      </w:r>
      <w:r>
        <w:rPr>
          <w:rFonts w:ascii="宋体" w:hAnsi="宋体"/>
          <w:bCs/>
        </w:rPr>
        <w:t>拒绝</w:t>
      </w:r>
      <w:r>
        <w:rPr>
          <w:rFonts w:hint="eastAsia" w:ascii="宋体" w:hAnsi="宋体"/>
          <w:bCs/>
        </w:rPr>
        <w:t>按照你方指定的时间和地点</w:t>
      </w:r>
      <w:r>
        <w:rPr>
          <w:rFonts w:ascii="宋体" w:hAnsi="宋体"/>
          <w:bCs/>
        </w:rPr>
        <w:t>签订合同</w:t>
      </w:r>
      <w:r>
        <w:rPr>
          <w:rFonts w:hint="eastAsia" w:ascii="宋体" w:hAnsi="宋体"/>
          <w:bCs/>
        </w:rPr>
        <w:t>及附件；</w:t>
      </w:r>
    </w:p>
    <w:p w14:paraId="01AF16ED">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（4）我方</w:t>
      </w:r>
      <w:r>
        <w:rPr>
          <w:rFonts w:ascii="宋体" w:hAnsi="宋体"/>
          <w:bCs/>
        </w:rPr>
        <w:t>未能</w:t>
      </w:r>
      <w:r>
        <w:rPr>
          <w:rFonts w:hint="eastAsia" w:ascii="宋体" w:hAnsi="宋体"/>
          <w:bCs/>
        </w:rPr>
        <w:t>按招标文件要求</w:t>
      </w:r>
      <w:r>
        <w:rPr>
          <w:rFonts w:ascii="宋体" w:hAnsi="宋体"/>
          <w:bCs/>
        </w:rPr>
        <w:t>提交</w:t>
      </w:r>
      <w:r>
        <w:rPr>
          <w:rFonts w:hint="eastAsia" w:ascii="宋体" w:hAnsi="宋体"/>
          <w:bCs/>
        </w:rPr>
        <w:t>足额</w:t>
      </w:r>
      <w:r>
        <w:rPr>
          <w:rFonts w:ascii="宋体" w:hAnsi="宋体"/>
          <w:bCs/>
        </w:rPr>
        <w:t>履约</w:t>
      </w:r>
      <w:r>
        <w:rPr>
          <w:rFonts w:hint="eastAsia" w:ascii="宋体" w:hAnsi="宋体"/>
          <w:bCs/>
        </w:rPr>
        <w:t>担保；</w:t>
      </w:r>
    </w:p>
    <w:p w14:paraId="5B25BC2C">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（5）我方在签订合同时提出你方不能接受的附加条件或者更改合同实质性内容的；</w:t>
      </w:r>
    </w:p>
    <w:p w14:paraId="3BDB73FA">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w:t>
      </w:r>
      <w:r>
        <w:rPr>
          <w:rFonts w:ascii="宋体" w:hAnsi="宋体"/>
          <w:bCs/>
        </w:rPr>
        <w:t>6</w:t>
      </w:r>
      <w:r>
        <w:rPr>
          <w:rFonts w:hint="eastAsia" w:ascii="宋体" w:hAnsi="宋体"/>
          <w:bCs/>
        </w:rPr>
        <w:t>）我方</w:t>
      </w:r>
      <w:r>
        <w:rPr>
          <w:rFonts w:ascii="宋体" w:hAnsi="宋体"/>
          <w:bCs/>
        </w:rPr>
        <w:t>资质证书被暂扣或吊销，但仍参与投标的</w:t>
      </w:r>
      <w:r>
        <w:rPr>
          <w:rFonts w:hint="eastAsia" w:ascii="宋体" w:hAnsi="宋体"/>
          <w:bCs/>
        </w:rPr>
        <w:t>；</w:t>
      </w:r>
    </w:p>
    <w:p w14:paraId="72784B56">
      <w:pPr>
        <w:widowControl w:val="0"/>
        <w:autoSpaceDE w:val="0"/>
        <w:autoSpaceDN w:val="0"/>
        <w:adjustRightInd w:val="0"/>
        <w:snapToGrid w:val="0"/>
        <w:ind w:firstLine="0" w:firstLineChars="0"/>
        <w:jc w:val="left"/>
        <w:rPr>
          <w:rFonts w:hint="eastAsia" w:ascii="宋体" w:hAnsi="宋体"/>
          <w:bCs/>
        </w:rPr>
      </w:pPr>
      <w:r>
        <w:rPr>
          <w:rFonts w:hint="eastAsia" w:ascii="宋体" w:hAnsi="宋体"/>
          <w:bCs/>
        </w:rPr>
        <w:t>（</w:t>
      </w:r>
      <w:r>
        <w:rPr>
          <w:rFonts w:ascii="宋体" w:hAnsi="宋体"/>
          <w:bCs/>
        </w:rPr>
        <w:t>7</w:t>
      </w:r>
      <w:r>
        <w:rPr>
          <w:rFonts w:hint="eastAsia" w:ascii="宋体" w:hAnsi="宋体"/>
          <w:bCs/>
        </w:rPr>
        <w:t>）我方有法律法规或招标文件中规定的可以不予退还投标保证金的其他行为。</w:t>
      </w:r>
    </w:p>
    <w:p w14:paraId="35A4C7F8">
      <w:pPr>
        <w:widowControl w:val="0"/>
        <w:autoSpaceDE w:val="0"/>
        <w:autoSpaceDN w:val="0"/>
        <w:adjustRightInd w:val="0"/>
        <w:snapToGrid w:val="0"/>
        <w:ind w:firstLine="0" w:firstLineChars="0"/>
        <w:jc w:val="left"/>
        <w:rPr>
          <w:rFonts w:hint="eastAsia" w:ascii="宋体" w:hAnsi="宋体"/>
          <w:bCs/>
          <w:u w:val="single"/>
        </w:rPr>
      </w:pPr>
      <w:r>
        <w:rPr>
          <w:rFonts w:hint="eastAsia" w:ascii="宋体" w:hAnsi="宋体"/>
          <w:bCs/>
        </w:rPr>
        <w:t>8、与本投标有关的一切正式往来通讯请发往：</w:t>
      </w:r>
    </w:p>
    <w:p w14:paraId="77F6859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p>
    <w:p w14:paraId="6208B76E">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法定代表人或其授权代理人：</w:t>
      </w:r>
      <w:r>
        <w:rPr>
          <w:rFonts w:hint="eastAsia" w:ascii="宋体" w:hAnsi="宋体"/>
          <w:szCs w:val="21"/>
          <w:u w:val="single"/>
        </w:rPr>
        <w:t xml:space="preserve">             </w:t>
      </w:r>
    </w:p>
    <w:p w14:paraId="0230121C">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投标人地址：</w:t>
      </w:r>
      <w:r>
        <w:rPr>
          <w:rFonts w:hint="eastAsia" w:ascii="宋体" w:hAnsi="宋体"/>
          <w:szCs w:val="21"/>
          <w:u w:val="single"/>
        </w:rPr>
        <w:t xml:space="preserve">                           </w:t>
      </w:r>
    </w:p>
    <w:p w14:paraId="55C26A52">
      <w:pPr>
        <w:widowControl w:val="0"/>
        <w:autoSpaceDE w:val="0"/>
        <w:autoSpaceDN w:val="0"/>
        <w:adjustRightInd w:val="0"/>
        <w:snapToGrid w:val="0"/>
        <w:ind w:firstLine="0" w:firstLineChars="0"/>
        <w:jc w:val="left"/>
        <w:rPr>
          <w:rFonts w:hint="eastAsia" w:ascii="宋体" w:hAnsi="宋体"/>
          <w:u w:val="single"/>
        </w:rPr>
      </w:pPr>
      <w:r>
        <w:rPr>
          <w:rFonts w:hint="eastAsia" w:ascii="宋体" w:hAnsi="宋体"/>
          <w:szCs w:val="21"/>
        </w:rPr>
        <w:t>电话：</w:t>
      </w:r>
      <w:r>
        <w:rPr>
          <w:rFonts w:hint="eastAsia" w:ascii="宋体" w:hAnsi="宋体"/>
          <w:szCs w:val="21"/>
          <w:u w:val="single"/>
        </w:rPr>
        <w:t xml:space="preserve">　                               </w:t>
      </w:r>
    </w:p>
    <w:p w14:paraId="024AFEE9">
      <w:pPr>
        <w:widowControl w:val="0"/>
        <w:autoSpaceDE w:val="0"/>
        <w:autoSpaceDN w:val="0"/>
        <w:adjustRightInd w:val="0"/>
        <w:snapToGrid w:val="0"/>
        <w:ind w:firstLine="0" w:firstLineChars="0"/>
        <w:jc w:val="left"/>
        <w:rPr>
          <w:rFonts w:hint="eastAsia" w:ascii="宋体" w:hAnsi="宋体"/>
          <w:u w:val="single"/>
        </w:rPr>
      </w:pPr>
      <w:r>
        <w:rPr>
          <w:rFonts w:hint="eastAsia" w:ascii="宋体" w:hAnsi="宋体"/>
          <w:szCs w:val="21"/>
        </w:rPr>
        <w:t>电子邮箱：</w:t>
      </w:r>
      <w:r>
        <w:rPr>
          <w:rFonts w:hint="eastAsia" w:ascii="宋体" w:hAnsi="宋体"/>
          <w:szCs w:val="21"/>
          <w:u w:val="single"/>
        </w:rPr>
        <w:t xml:space="preserve"> </w:t>
      </w:r>
      <w:r>
        <w:rPr>
          <w:rFonts w:ascii="宋体" w:hAnsi="宋体"/>
          <w:szCs w:val="21"/>
          <w:u w:val="single"/>
        </w:rPr>
        <w:t xml:space="preserve">                            </w:t>
      </w:r>
    </w:p>
    <w:p w14:paraId="602D814B">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邮政编码：</w:t>
      </w:r>
      <w:r>
        <w:rPr>
          <w:rFonts w:hint="eastAsia" w:ascii="宋体" w:hAnsi="宋体"/>
          <w:szCs w:val="21"/>
          <w:u w:val="single"/>
        </w:rPr>
        <w:t xml:space="preserve">                             </w:t>
      </w:r>
    </w:p>
    <w:p w14:paraId="107FEB55">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日期：</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日</w:t>
      </w:r>
    </w:p>
    <w:p w14:paraId="21BCB7F6">
      <w:pPr>
        <w:widowControl w:val="0"/>
        <w:autoSpaceDE w:val="0"/>
        <w:autoSpaceDN w:val="0"/>
        <w:adjustRightInd w:val="0"/>
        <w:snapToGrid w:val="0"/>
        <w:ind w:firstLine="0" w:firstLineChars="0"/>
        <w:jc w:val="left"/>
        <w:outlineLvl w:val="2"/>
        <w:rPr>
          <w:rFonts w:hint="eastAsia" w:ascii="宋体" w:hAnsi="宋体"/>
          <w:b/>
          <w:sz w:val="28"/>
          <w:szCs w:val="28"/>
        </w:rPr>
      </w:pPr>
      <w:r>
        <w:rPr>
          <w:rFonts w:hint="eastAsia" w:ascii="宋体" w:hAnsi="宋体"/>
          <w:b/>
          <w:szCs w:val="21"/>
        </w:rPr>
        <w:br w:type="page"/>
      </w:r>
      <w:bookmarkStart w:id="439" w:name="_Toc1191"/>
      <w:bookmarkStart w:id="440" w:name="_Toc10808"/>
      <w:bookmarkStart w:id="441" w:name="_Toc26393"/>
      <w:r>
        <w:rPr>
          <w:rFonts w:hint="eastAsia" w:ascii="宋体" w:hAnsi="宋体"/>
          <w:b/>
          <w:szCs w:val="21"/>
        </w:rPr>
        <w:t>B2、商务条款总体响应表</w:t>
      </w:r>
      <w:bookmarkEnd w:id="439"/>
      <w:bookmarkEnd w:id="440"/>
      <w:bookmarkEnd w:id="441"/>
    </w:p>
    <w:p w14:paraId="75153D9D">
      <w:pPr>
        <w:widowControl w:val="0"/>
        <w:autoSpaceDE w:val="0"/>
        <w:autoSpaceDN w:val="0"/>
        <w:adjustRightInd w:val="0"/>
        <w:snapToGrid w:val="0"/>
        <w:ind w:firstLine="0" w:firstLineChars="0"/>
        <w:jc w:val="center"/>
        <w:rPr>
          <w:rFonts w:hint="eastAsia" w:ascii="宋体" w:hAnsi="宋体"/>
          <w:b/>
          <w:bCs/>
          <w:sz w:val="32"/>
          <w:szCs w:val="32"/>
        </w:rPr>
      </w:pPr>
      <w:r>
        <w:rPr>
          <w:rFonts w:hint="eastAsia" w:ascii="宋体" w:hAnsi="宋体"/>
          <w:b/>
          <w:bCs/>
          <w:sz w:val="32"/>
          <w:szCs w:val="32"/>
        </w:rPr>
        <w:t>商务条款总体响应表</w:t>
      </w:r>
    </w:p>
    <w:tbl>
      <w:tblPr>
        <w:tblStyle w:val="2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86"/>
        <w:gridCol w:w="2693"/>
        <w:gridCol w:w="4133"/>
      </w:tblGrid>
      <w:tr w14:paraId="7E19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EEAF6"/>
            <w:vAlign w:val="center"/>
          </w:tcPr>
          <w:p w14:paraId="0A8E366C">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序号</w:t>
            </w:r>
          </w:p>
        </w:tc>
        <w:tc>
          <w:tcPr>
            <w:tcW w:w="3579" w:type="dxa"/>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02CCD929">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招标文件商务要求</w:t>
            </w:r>
          </w:p>
        </w:tc>
        <w:tc>
          <w:tcPr>
            <w:tcW w:w="4133" w:type="dxa"/>
            <w:tcBorders>
              <w:top w:val="single" w:color="auto" w:sz="4" w:space="0"/>
              <w:left w:val="single" w:color="auto" w:sz="4" w:space="0"/>
              <w:bottom w:val="single" w:color="auto" w:sz="4" w:space="0"/>
              <w:right w:val="single" w:color="auto" w:sz="4" w:space="0"/>
            </w:tcBorders>
            <w:shd w:val="clear" w:color="auto" w:fill="DEEAF6"/>
            <w:vAlign w:val="center"/>
          </w:tcPr>
          <w:p w14:paraId="5CF3F2B5">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投标人响应</w:t>
            </w:r>
          </w:p>
        </w:tc>
      </w:tr>
      <w:tr w14:paraId="00B9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27EB53"/>
        </w:tc>
        <w:tc>
          <w:tcPr>
            <w:tcW w:w="886" w:type="dxa"/>
            <w:tcBorders>
              <w:top w:val="single" w:color="auto" w:sz="4" w:space="0"/>
              <w:left w:val="single" w:color="auto" w:sz="4" w:space="0"/>
              <w:bottom w:val="single" w:color="auto" w:sz="4" w:space="0"/>
              <w:right w:val="single" w:color="auto" w:sz="4" w:space="0"/>
            </w:tcBorders>
            <w:shd w:val="clear" w:color="auto" w:fill="DEEAF6"/>
            <w:vAlign w:val="center"/>
          </w:tcPr>
          <w:p w14:paraId="394D8B13">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差别项名称</w:t>
            </w:r>
          </w:p>
        </w:tc>
        <w:tc>
          <w:tcPr>
            <w:tcW w:w="2693" w:type="dxa"/>
            <w:tcBorders>
              <w:top w:val="single" w:color="auto" w:sz="4" w:space="0"/>
              <w:left w:val="single" w:color="auto" w:sz="4" w:space="0"/>
              <w:bottom w:val="single" w:color="auto" w:sz="4" w:space="0"/>
              <w:right w:val="single" w:color="auto" w:sz="4" w:space="0"/>
            </w:tcBorders>
            <w:shd w:val="clear" w:color="auto" w:fill="DEEAF6"/>
            <w:vAlign w:val="center"/>
          </w:tcPr>
          <w:p w14:paraId="487544CE">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差别项招标要求</w:t>
            </w:r>
          </w:p>
        </w:tc>
        <w:tc>
          <w:tcPr>
            <w:tcW w:w="4133" w:type="dxa"/>
            <w:tcBorders>
              <w:top w:val="single" w:color="auto" w:sz="4" w:space="0"/>
              <w:left w:val="single" w:color="auto" w:sz="4" w:space="0"/>
              <w:bottom w:val="single" w:color="auto" w:sz="4" w:space="0"/>
              <w:right w:val="single" w:color="auto" w:sz="4" w:space="0"/>
            </w:tcBorders>
            <w:shd w:val="clear" w:color="auto" w:fill="DEEAF6"/>
            <w:vAlign w:val="center"/>
          </w:tcPr>
          <w:p w14:paraId="1F83384C">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差别说明</w:t>
            </w:r>
          </w:p>
        </w:tc>
      </w:tr>
      <w:tr w14:paraId="5F87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653B37B5">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招标文件中标注“★”的商务条款</w:t>
            </w:r>
          </w:p>
        </w:tc>
      </w:tr>
      <w:tr w14:paraId="1C33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77DD856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886" w:type="dxa"/>
            <w:tcBorders>
              <w:top w:val="single" w:color="auto" w:sz="4" w:space="0"/>
              <w:left w:val="single" w:color="auto" w:sz="4" w:space="0"/>
              <w:bottom w:val="single" w:color="auto" w:sz="4" w:space="0"/>
              <w:right w:val="single" w:color="auto" w:sz="4" w:space="0"/>
            </w:tcBorders>
            <w:vAlign w:val="center"/>
          </w:tcPr>
          <w:p w14:paraId="390F5FA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688F96F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1F08C35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6B47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EDB279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886" w:type="dxa"/>
            <w:tcBorders>
              <w:top w:val="single" w:color="auto" w:sz="4" w:space="0"/>
              <w:left w:val="single" w:color="auto" w:sz="4" w:space="0"/>
              <w:bottom w:val="single" w:color="auto" w:sz="4" w:space="0"/>
              <w:right w:val="single" w:color="auto" w:sz="4" w:space="0"/>
            </w:tcBorders>
            <w:vAlign w:val="center"/>
          </w:tcPr>
          <w:p w14:paraId="3C8B641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7D55F1C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082255E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0889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4A42C645">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招标文件中标注“▲”的商务条款</w:t>
            </w:r>
          </w:p>
        </w:tc>
      </w:tr>
      <w:tr w14:paraId="7DF0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27EABC5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886" w:type="dxa"/>
            <w:tcBorders>
              <w:top w:val="single" w:color="auto" w:sz="4" w:space="0"/>
              <w:left w:val="single" w:color="auto" w:sz="4" w:space="0"/>
              <w:bottom w:val="single" w:color="auto" w:sz="4" w:space="0"/>
              <w:right w:val="single" w:color="auto" w:sz="4" w:space="0"/>
            </w:tcBorders>
            <w:vAlign w:val="center"/>
          </w:tcPr>
          <w:p w14:paraId="0FF1773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759D38A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1EBEC2A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778C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0FC619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886" w:type="dxa"/>
            <w:tcBorders>
              <w:top w:val="single" w:color="auto" w:sz="4" w:space="0"/>
              <w:left w:val="single" w:color="auto" w:sz="4" w:space="0"/>
              <w:bottom w:val="single" w:color="auto" w:sz="4" w:space="0"/>
              <w:right w:val="single" w:color="auto" w:sz="4" w:space="0"/>
            </w:tcBorders>
            <w:vAlign w:val="center"/>
          </w:tcPr>
          <w:p w14:paraId="212F9A2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12FEBE4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29417B2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0CBB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035F820F">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招标文件中未标注“★”或“▲”的商务条款</w:t>
            </w:r>
          </w:p>
        </w:tc>
      </w:tr>
      <w:tr w14:paraId="1BE4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56425B3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886" w:type="dxa"/>
            <w:tcBorders>
              <w:top w:val="single" w:color="auto" w:sz="4" w:space="0"/>
              <w:left w:val="single" w:color="auto" w:sz="4" w:space="0"/>
              <w:bottom w:val="single" w:color="auto" w:sz="4" w:space="0"/>
              <w:right w:val="single" w:color="auto" w:sz="4" w:space="0"/>
            </w:tcBorders>
            <w:vAlign w:val="center"/>
          </w:tcPr>
          <w:p w14:paraId="6C5C9D5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1D41B05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6C533F9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7C58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EDA0A6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886" w:type="dxa"/>
            <w:tcBorders>
              <w:top w:val="single" w:color="auto" w:sz="4" w:space="0"/>
              <w:left w:val="single" w:color="auto" w:sz="4" w:space="0"/>
              <w:bottom w:val="single" w:color="auto" w:sz="4" w:space="0"/>
              <w:right w:val="single" w:color="auto" w:sz="4" w:space="0"/>
            </w:tcBorders>
            <w:vAlign w:val="center"/>
          </w:tcPr>
          <w:p w14:paraId="29211C7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65D060A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4AAFA60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5998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2D66D3D8">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招标文件中合同条款、补充文件、答疑中的条款</w:t>
            </w:r>
          </w:p>
        </w:tc>
      </w:tr>
      <w:tr w14:paraId="371D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69DD69A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886" w:type="dxa"/>
            <w:tcBorders>
              <w:top w:val="single" w:color="auto" w:sz="4" w:space="0"/>
              <w:left w:val="single" w:color="auto" w:sz="4" w:space="0"/>
              <w:bottom w:val="single" w:color="auto" w:sz="4" w:space="0"/>
              <w:right w:val="single" w:color="auto" w:sz="4" w:space="0"/>
            </w:tcBorders>
            <w:vAlign w:val="center"/>
          </w:tcPr>
          <w:p w14:paraId="5C951A5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5B8D891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028DC6C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78B9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50C1BF7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886" w:type="dxa"/>
            <w:tcBorders>
              <w:top w:val="single" w:color="auto" w:sz="4" w:space="0"/>
              <w:left w:val="single" w:color="auto" w:sz="4" w:space="0"/>
              <w:bottom w:val="single" w:color="auto" w:sz="4" w:space="0"/>
              <w:right w:val="single" w:color="auto" w:sz="4" w:space="0"/>
            </w:tcBorders>
            <w:vAlign w:val="center"/>
          </w:tcPr>
          <w:p w14:paraId="53634C7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693" w:type="dxa"/>
            <w:tcBorders>
              <w:top w:val="single" w:color="auto" w:sz="4" w:space="0"/>
              <w:left w:val="single" w:color="auto" w:sz="4" w:space="0"/>
              <w:bottom w:val="single" w:color="auto" w:sz="4" w:space="0"/>
              <w:right w:val="single" w:color="auto" w:sz="4" w:space="0"/>
            </w:tcBorders>
            <w:vAlign w:val="center"/>
          </w:tcPr>
          <w:p w14:paraId="58C584D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09ADB5C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3D1E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4B0F917D">
            <w:pPr>
              <w:widowControl w:val="0"/>
              <w:autoSpaceDE w:val="0"/>
              <w:autoSpaceDN w:val="0"/>
              <w:adjustRightInd w:val="0"/>
              <w:snapToGrid w:val="0"/>
              <w:ind w:firstLine="0" w:firstLineChars="0"/>
              <w:jc w:val="left"/>
              <w:rPr>
                <w:rFonts w:hint="eastAsia" w:ascii="宋体" w:hAnsi="宋体"/>
                <w:b/>
                <w:bCs/>
                <w:sz w:val="28"/>
                <w:szCs w:val="28"/>
              </w:rPr>
            </w:pPr>
            <w:r>
              <w:rPr>
                <w:rFonts w:hint="eastAsia" w:ascii="宋体" w:hAnsi="宋体"/>
                <w:b/>
                <w:bCs/>
                <w:sz w:val="28"/>
                <w:szCs w:val="28"/>
              </w:rPr>
              <w:t>除上述条款以外，我司承诺全部接受并按照招标文件的商务及合同条款要求承担本项目。</w:t>
            </w:r>
          </w:p>
        </w:tc>
      </w:tr>
    </w:tbl>
    <w:p w14:paraId="7324F77B">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重要提示：</w:t>
      </w:r>
    </w:p>
    <w:p w14:paraId="652E934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1、投标人须在仔细阅读招标文件后，将投标文件响应与招标文件（含补遗、澄清文件）不一致的商务及合同条款填写在本表中，包括高于或低于招标文件要求的所有条款。</w:t>
      </w:r>
    </w:p>
    <w:p w14:paraId="11116BA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投标文件中所有与招标文件商务和合同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4DED435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3、投标人必须提供本表，如对招标文件商务条款及合同内容完全接受，则无需填写相关内容。</w:t>
      </w:r>
    </w:p>
    <w:p w14:paraId="1A441A52">
      <w:pPr>
        <w:widowControl w:val="0"/>
        <w:autoSpaceDE w:val="0"/>
        <w:autoSpaceDN w:val="0"/>
        <w:adjustRightInd w:val="0"/>
        <w:snapToGrid w:val="0"/>
        <w:ind w:firstLine="0" w:firstLineChars="0"/>
        <w:jc w:val="left"/>
        <w:rPr>
          <w:rFonts w:hint="eastAsia" w:ascii="宋体" w:hAnsi="宋体"/>
          <w:szCs w:val="21"/>
        </w:rPr>
      </w:pPr>
    </w:p>
    <w:p w14:paraId="5D0E55FD">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w:t>
      </w:r>
      <w:r>
        <w:rPr>
          <w:rFonts w:hint="eastAsia" w:ascii="宋体" w:hAnsi="宋体"/>
          <w:szCs w:val="21"/>
          <w:u w:val="single"/>
        </w:rPr>
        <w:t xml:space="preserve"> </w:t>
      </w:r>
      <w:r>
        <w:rPr>
          <w:rFonts w:ascii="宋体" w:hAnsi="宋体"/>
          <w:szCs w:val="21"/>
          <w:u w:val="single"/>
        </w:rPr>
        <w:t xml:space="preserve">                               </w:t>
      </w:r>
    </w:p>
    <w:p w14:paraId="484A4FE6">
      <w:pPr>
        <w:widowControl w:val="0"/>
        <w:autoSpaceDE w:val="0"/>
        <w:autoSpaceDN w:val="0"/>
        <w:adjustRightInd w:val="0"/>
        <w:snapToGrid w:val="0"/>
        <w:ind w:firstLine="0" w:firstLineChars="0"/>
        <w:jc w:val="left"/>
        <w:outlineLvl w:val="2"/>
        <w:rPr>
          <w:rFonts w:hint="eastAsia" w:ascii="宋体" w:hAnsi="宋体"/>
          <w:b/>
          <w:szCs w:val="21"/>
        </w:rPr>
      </w:pPr>
      <w:r>
        <w:rPr>
          <w:rFonts w:hint="eastAsia" w:ascii="宋体" w:hAnsi="宋体"/>
          <w:b/>
          <w:szCs w:val="21"/>
        </w:rPr>
        <w:br w:type="page"/>
      </w:r>
      <w:bookmarkStart w:id="442" w:name="_Toc9161"/>
      <w:bookmarkStart w:id="443" w:name="_Toc13833"/>
      <w:bookmarkStart w:id="444" w:name="_Toc14685"/>
      <w:r>
        <w:rPr>
          <w:rFonts w:hint="eastAsia" w:ascii="宋体" w:hAnsi="宋体"/>
          <w:b/>
          <w:szCs w:val="21"/>
        </w:rPr>
        <w:t>B3、</w:t>
      </w:r>
      <w:r>
        <w:rPr>
          <w:rFonts w:hint="eastAsia" w:ascii="宋体" w:hAnsi="宋体"/>
          <w:b/>
        </w:rPr>
        <w:t>承诺书</w:t>
      </w:r>
      <w:bookmarkEnd w:id="442"/>
      <w:bookmarkEnd w:id="443"/>
      <w:bookmarkEnd w:id="444"/>
    </w:p>
    <w:p w14:paraId="409E294F">
      <w:pPr>
        <w:widowControl w:val="0"/>
        <w:autoSpaceDE w:val="0"/>
        <w:autoSpaceDN w:val="0"/>
        <w:adjustRightInd w:val="0"/>
        <w:snapToGrid w:val="0"/>
        <w:ind w:firstLine="0" w:firstLineChars="0"/>
        <w:jc w:val="left"/>
        <w:rPr>
          <w:rFonts w:hint="eastAsia" w:ascii="宋体" w:hAnsi="宋体"/>
          <w:b/>
          <w:bCs/>
          <w:sz w:val="28"/>
          <w:szCs w:val="28"/>
        </w:rPr>
      </w:pPr>
    </w:p>
    <w:p w14:paraId="57837413">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b/>
          <w:bCs/>
          <w:sz w:val="32"/>
          <w:szCs w:val="32"/>
        </w:rPr>
        <w:t>承诺书</w:t>
      </w:r>
    </w:p>
    <w:p w14:paraId="2E2061F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致：</w:t>
      </w:r>
      <w:r>
        <w:rPr>
          <w:rFonts w:hint="eastAsia" w:ascii="宋体" w:hAnsi="宋体"/>
          <w:szCs w:val="21"/>
          <w:u w:val="single"/>
        </w:rPr>
        <w:t xml:space="preserve">  （招标人）  </w:t>
      </w:r>
    </w:p>
    <w:p w14:paraId="3BD2054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我单位郑重承诺：</w:t>
      </w:r>
    </w:p>
    <w:p w14:paraId="43C4E17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1、在参与本项目投标前三年内（投标截止时间止, 成立不足三年的可从成立之日起算）在经营活动中没有重大违法记录。没有处于被责令停业，或投标资格被取消，或财产被接管、冻结、破产状态；没有骗取中标或严重违约引起的合同终止、纠纷、争议、仲裁和诉讼记录，没有重大质量问题。</w:t>
      </w:r>
    </w:p>
    <w:p w14:paraId="0A264DD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2、在最近三年内（投标截止时间止, 成立不足三年的可从成立之日起算）提供的服务在中国大陆地区项目中无重大安全事故。</w:t>
      </w:r>
    </w:p>
    <w:p w14:paraId="0E79E21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3、未被列入失信被执行人、重大税收违法案件当事人名单、政府采购严重违法失信行为记录名单。</w:t>
      </w:r>
    </w:p>
    <w:p w14:paraId="22A4C6B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4、不存在我单位负责人为同一人或者存在控股、管理关系的不同单位，参加同一标段投标或者未划分标段的同一招标项目投标的情况。</w:t>
      </w:r>
    </w:p>
    <w:p w14:paraId="5A2A049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5、中标后不分包、转包本项目。</w:t>
      </w:r>
    </w:p>
    <w:p w14:paraId="25CE647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6、没有出现招标文件中的承诺条款与中标后实际服务情况出现重大偏差等不良信誉记录。</w:t>
      </w:r>
    </w:p>
    <w:p w14:paraId="4EE44E8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5BA460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w:t>
      </w:r>
    </w:p>
    <w:p w14:paraId="311D809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9、我单位本招标项目所投标（响应）的货物、工程或服务，不存在侵犯知识产权的情况，并已知悉且同意中标（成交）结果信息公示（公开）的内容。</w:t>
      </w:r>
    </w:p>
    <w:p w14:paraId="56C75E1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10、如果我单位中标，将依照本项目招标文件要求，在接到深圳交易集团有限公司南山分公司通知后3个工作日内，缴纳招标代理服务费。</w:t>
      </w:r>
    </w:p>
    <w:p w14:paraId="6CC28E8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11、我单位响应的服务期满足本项目招标文件的要求。</w:t>
      </w:r>
    </w:p>
    <w:p w14:paraId="68CB333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12、我单位承诺，完全响应并满足招标文件第四章“项目需求”中载明的★实质性条款需求，对于实质性条款中的约定、要求和服务内容，全部接受并遵照执行。</w:t>
      </w:r>
    </w:p>
    <w:p w14:paraId="23EC523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以上承诺如有虚假，你方有权取消我方中标资格，不予退还我方的投标保证金，我方同意给你方造成的损失予以赔偿。</w:t>
      </w:r>
    </w:p>
    <w:p w14:paraId="22333C57">
      <w:pPr>
        <w:widowControl w:val="0"/>
        <w:autoSpaceDE w:val="0"/>
        <w:autoSpaceDN w:val="0"/>
        <w:adjustRightInd w:val="0"/>
        <w:snapToGrid w:val="0"/>
        <w:ind w:firstLine="0" w:firstLineChars="0"/>
        <w:jc w:val="left"/>
        <w:rPr>
          <w:rFonts w:hint="eastAsia" w:ascii="宋体" w:hAnsi="宋体"/>
          <w:szCs w:val="21"/>
        </w:rPr>
      </w:pPr>
    </w:p>
    <w:p w14:paraId="5A454F4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 xml:space="preserve">投标人：              </w:t>
      </w:r>
    </w:p>
    <w:p w14:paraId="008AAE4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 xml:space="preserve">                                                                                             日期：    年   月   日</w:t>
      </w:r>
    </w:p>
    <w:p w14:paraId="3B033C02">
      <w:pPr>
        <w:widowControl w:val="0"/>
        <w:autoSpaceDE w:val="0"/>
        <w:autoSpaceDN w:val="0"/>
        <w:adjustRightInd w:val="0"/>
        <w:snapToGrid w:val="0"/>
        <w:ind w:firstLine="0" w:firstLineChars="0"/>
        <w:jc w:val="left"/>
        <w:rPr>
          <w:rFonts w:hint="eastAsia" w:ascii="宋体" w:hAnsi="宋体"/>
          <w:szCs w:val="21"/>
        </w:rPr>
      </w:pPr>
    </w:p>
    <w:p w14:paraId="3C7E993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★注意事项：投标人必须严格按照上述格式及内容提供承诺函，否则视为没有实质性满足招标文件要求。</w:t>
      </w:r>
    </w:p>
    <w:p w14:paraId="4E46D968">
      <w:pPr>
        <w:widowControl w:val="0"/>
        <w:autoSpaceDE w:val="0"/>
        <w:autoSpaceDN w:val="0"/>
        <w:adjustRightInd w:val="0"/>
        <w:snapToGrid w:val="0"/>
        <w:ind w:firstLine="0" w:firstLineChars="0"/>
        <w:jc w:val="left"/>
        <w:rPr>
          <w:rFonts w:hint="eastAsia" w:ascii="宋体" w:hAnsi="宋体"/>
          <w:szCs w:val="21"/>
        </w:rPr>
      </w:pPr>
    </w:p>
    <w:p w14:paraId="26CA829D">
      <w:pPr>
        <w:widowControl w:val="0"/>
        <w:autoSpaceDE w:val="0"/>
        <w:autoSpaceDN w:val="0"/>
        <w:adjustRightInd w:val="0"/>
        <w:snapToGrid w:val="0"/>
        <w:ind w:firstLine="0" w:firstLineChars="0"/>
        <w:jc w:val="left"/>
        <w:outlineLvl w:val="2"/>
        <w:rPr>
          <w:rFonts w:hint="eastAsia" w:ascii="宋体" w:hAnsi="宋体"/>
          <w:b/>
        </w:rPr>
      </w:pPr>
      <w:r>
        <w:rPr>
          <w:rFonts w:hint="eastAsia" w:ascii="宋体" w:hAnsi="宋体"/>
          <w:b/>
          <w:szCs w:val="21"/>
        </w:rPr>
        <w:br w:type="page"/>
      </w:r>
      <w:bookmarkStart w:id="445" w:name="_Toc29190"/>
      <w:bookmarkStart w:id="446" w:name="_Toc25768"/>
      <w:bookmarkStart w:id="447" w:name="_Toc12065"/>
      <w:r>
        <w:rPr>
          <w:rFonts w:hint="eastAsia" w:ascii="宋体" w:hAnsi="宋体"/>
          <w:b/>
        </w:rPr>
        <w:t>B3、</w:t>
      </w:r>
      <w:r>
        <w:rPr>
          <w:rFonts w:hint="eastAsia" w:ascii="宋体" w:hAnsi="宋体"/>
          <w:b/>
          <w:szCs w:val="21"/>
        </w:rPr>
        <w:t>同类项目业绩一览表</w:t>
      </w:r>
      <w:bookmarkEnd w:id="445"/>
      <w:bookmarkEnd w:id="446"/>
      <w:bookmarkEnd w:id="447"/>
    </w:p>
    <w:p w14:paraId="625A089E">
      <w:pPr>
        <w:widowControl w:val="0"/>
        <w:autoSpaceDE w:val="0"/>
        <w:autoSpaceDN w:val="0"/>
        <w:adjustRightInd w:val="0"/>
        <w:snapToGrid w:val="0"/>
        <w:ind w:firstLine="0" w:firstLineChars="0"/>
        <w:jc w:val="left"/>
        <w:rPr>
          <w:rFonts w:hint="eastAsia" w:ascii="宋体" w:hAnsi="宋体"/>
          <w:szCs w:val="21"/>
        </w:rPr>
      </w:pPr>
    </w:p>
    <w:p w14:paraId="00502B9B">
      <w:pPr>
        <w:widowControl w:val="0"/>
        <w:autoSpaceDE w:val="0"/>
        <w:autoSpaceDN w:val="0"/>
        <w:adjustRightInd w:val="0"/>
        <w:snapToGrid w:val="0"/>
        <w:ind w:firstLine="0" w:firstLineChars="0"/>
        <w:jc w:val="left"/>
        <w:rPr>
          <w:rFonts w:hint="eastAsia" w:ascii="宋体" w:hAnsi="宋体"/>
          <w:b/>
          <w:szCs w:val="21"/>
        </w:rPr>
      </w:pPr>
    </w:p>
    <w:p w14:paraId="5BE2064F">
      <w:pPr>
        <w:widowControl w:val="0"/>
        <w:autoSpaceDE w:val="0"/>
        <w:autoSpaceDN w:val="0"/>
        <w:adjustRightInd w:val="0"/>
        <w:snapToGrid w:val="0"/>
        <w:ind w:firstLine="0" w:firstLineChars="0"/>
        <w:jc w:val="left"/>
        <w:rPr>
          <w:rFonts w:hint="eastAsia" w:ascii="宋体" w:hAnsi="宋体"/>
          <w:b/>
          <w:szCs w:val="21"/>
        </w:rPr>
      </w:pPr>
    </w:p>
    <w:p w14:paraId="32186B73">
      <w:pPr>
        <w:widowControl w:val="0"/>
        <w:autoSpaceDE w:val="0"/>
        <w:autoSpaceDN w:val="0"/>
        <w:adjustRightInd w:val="0"/>
        <w:snapToGrid w:val="0"/>
        <w:ind w:firstLine="0" w:firstLineChars="0"/>
        <w:jc w:val="center"/>
        <w:rPr>
          <w:rFonts w:hint="eastAsia" w:ascii="宋体" w:hAnsi="宋体"/>
          <w:b/>
          <w:bCs/>
          <w:sz w:val="32"/>
          <w:szCs w:val="32"/>
        </w:rPr>
      </w:pPr>
      <w:r>
        <w:rPr>
          <w:rFonts w:hint="eastAsia" w:ascii="宋体" w:hAnsi="宋体"/>
          <w:b/>
          <w:bCs/>
          <w:sz w:val="32"/>
          <w:szCs w:val="32"/>
        </w:rPr>
        <w:t>同类项目业绩一览表</w:t>
      </w:r>
    </w:p>
    <w:p w14:paraId="2E26ADA9">
      <w:pPr>
        <w:widowControl w:val="0"/>
        <w:autoSpaceDE w:val="0"/>
        <w:autoSpaceDN w:val="0"/>
        <w:adjustRightInd w:val="0"/>
        <w:snapToGrid w:val="0"/>
        <w:ind w:firstLine="0" w:firstLineChars="0"/>
        <w:jc w:val="left"/>
        <w:rPr>
          <w:rFonts w:hint="eastAsia" w:ascii="宋体" w:hAnsi="宋体"/>
          <w:szCs w:val="21"/>
        </w:rPr>
      </w:pPr>
    </w:p>
    <w:p w14:paraId="6FBD483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致：</w:t>
      </w:r>
      <w:r>
        <w:rPr>
          <w:rFonts w:hint="eastAsia" w:ascii="宋体" w:hAnsi="宋体"/>
          <w:szCs w:val="21"/>
          <w:u w:val="single"/>
        </w:rPr>
        <w:t>（招标人）</w:t>
      </w:r>
    </w:p>
    <w:p w14:paraId="3917405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我方根据贵公司招标文件要求提供</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日至投标截止时间</w:t>
      </w:r>
      <w:r>
        <w:rPr>
          <w:rFonts w:hint="eastAsia" w:ascii="宋体" w:hAnsi="宋体"/>
          <w:szCs w:val="21"/>
          <w:u w:val="single"/>
        </w:rPr>
        <w:t>提供</w:t>
      </w:r>
      <w:r>
        <w:rPr>
          <w:rFonts w:hint="eastAsia" w:ascii="宋体" w:hAnsi="宋体"/>
          <w:szCs w:val="21"/>
        </w:rPr>
        <w:t>真实的业绩资料，证明合同附后，清单如下：</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1643"/>
        <w:gridCol w:w="917"/>
        <w:gridCol w:w="1360"/>
        <w:gridCol w:w="1361"/>
        <w:gridCol w:w="1095"/>
        <w:gridCol w:w="1098"/>
      </w:tblGrid>
      <w:tr w14:paraId="1EB26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923" w:type="dxa"/>
            <w:tcBorders>
              <w:top w:val="single" w:color="auto" w:sz="4" w:space="0"/>
            </w:tcBorders>
            <w:shd w:val="clear" w:color="auto" w:fill="D9E2F3"/>
            <w:vAlign w:val="center"/>
          </w:tcPr>
          <w:p w14:paraId="4BF9D941">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序号</w:t>
            </w:r>
          </w:p>
        </w:tc>
        <w:tc>
          <w:tcPr>
            <w:tcW w:w="1643" w:type="dxa"/>
            <w:shd w:val="clear" w:color="auto" w:fill="D9E2F3"/>
            <w:vAlign w:val="center"/>
          </w:tcPr>
          <w:p w14:paraId="6ED8838F">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合同名称</w:t>
            </w:r>
          </w:p>
        </w:tc>
        <w:tc>
          <w:tcPr>
            <w:tcW w:w="917" w:type="dxa"/>
            <w:tcBorders>
              <w:left w:val="single" w:color="auto" w:sz="4" w:space="0"/>
            </w:tcBorders>
            <w:shd w:val="clear" w:color="auto" w:fill="D9E2F3"/>
            <w:vAlign w:val="center"/>
          </w:tcPr>
          <w:p w14:paraId="2AFD24F2">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数量</w:t>
            </w:r>
          </w:p>
        </w:tc>
        <w:tc>
          <w:tcPr>
            <w:tcW w:w="1360" w:type="dxa"/>
            <w:shd w:val="clear" w:color="auto" w:fill="D9E2F3"/>
            <w:vAlign w:val="center"/>
          </w:tcPr>
          <w:p w14:paraId="70BC0F4B">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甲方</w:t>
            </w:r>
          </w:p>
        </w:tc>
        <w:tc>
          <w:tcPr>
            <w:tcW w:w="1361" w:type="dxa"/>
            <w:shd w:val="clear" w:color="auto" w:fill="D9E2F3"/>
            <w:vAlign w:val="center"/>
          </w:tcPr>
          <w:p w14:paraId="443EDA4F">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乙方</w:t>
            </w:r>
          </w:p>
        </w:tc>
        <w:tc>
          <w:tcPr>
            <w:tcW w:w="1095" w:type="dxa"/>
            <w:shd w:val="clear" w:color="auto" w:fill="D9E2F3"/>
            <w:vAlign w:val="center"/>
          </w:tcPr>
          <w:p w14:paraId="566F9E61">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合同签</w:t>
            </w:r>
          </w:p>
          <w:p w14:paraId="688A8897">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订时间</w:t>
            </w:r>
          </w:p>
        </w:tc>
        <w:tc>
          <w:tcPr>
            <w:tcW w:w="1098" w:type="dxa"/>
            <w:shd w:val="clear" w:color="auto" w:fill="D9E2F3"/>
            <w:vAlign w:val="center"/>
          </w:tcPr>
          <w:p w14:paraId="049D919D">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合同</w:t>
            </w:r>
          </w:p>
          <w:p w14:paraId="57FF76F2">
            <w:pPr>
              <w:widowControl w:val="0"/>
              <w:autoSpaceDE w:val="0"/>
              <w:autoSpaceDN w:val="0"/>
              <w:adjustRightInd w:val="0"/>
              <w:snapToGrid w:val="0"/>
              <w:ind w:firstLine="0" w:firstLineChars="0"/>
              <w:jc w:val="center"/>
              <w:rPr>
                <w:rFonts w:hint="eastAsia" w:ascii="宋体" w:hAnsi="宋体"/>
                <w:b/>
                <w:sz w:val="18"/>
                <w:szCs w:val="21"/>
              </w:rPr>
            </w:pPr>
            <w:r>
              <w:rPr>
                <w:rFonts w:hint="eastAsia" w:ascii="宋体" w:hAnsi="宋体"/>
                <w:b/>
                <w:sz w:val="18"/>
                <w:szCs w:val="21"/>
              </w:rPr>
              <w:t>金额</w:t>
            </w:r>
          </w:p>
        </w:tc>
      </w:tr>
      <w:tr w14:paraId="6146F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923" w:type="dxa"/>
            <w:vAlign w:val="center"/>
          </w:tcPr>
          <w:p w14:paraId="07C25BFA">
            <w:pPr>
              <w:widowControl w:val="0"/>
              <w:autoSpaceDE w:val="0"/>
              <w:autoSpaceDN w:val="0"/>
              <w:adjustRightInd w:val="0"/>
              <w:snapToGrid w:val="0"/>
              <w:ind w:firstLine="0" w:firstLineChars="0"/>
              <w:jc w:val="left"/>
              <w:rPr>
                <w:rFonts w:hint="eastAsia" w:ascii="宋体" w:hAnsi="宋体"/>
                <w:sz w:val="18"/>
                <w:szCs w:val="21"/>
              </w:rPr>
            </w:pPr>
            <w:r>
              <w:rPr>
                <w:rFonts w:hint="eastAsia" w:ascii="宋体" w:hAnsi="宋体"/>
                <w:sz w:val="18"/>
                <w:szCs w:val="21"/>
              </w:rPr>
              <w:t>1</w:t>
            </w:r>
          </w:p>
        </w:tc>
        <w:tc>
          <w:tcPr>
            <w:tcW w:w="1643" w:type="dxa"/>
            <w:vAlign w:val="center"/>
          </w:tcPr>
          <w:p w14:paraId="4AB8D7F2">
            <w:pPr>
              <w:widowControl w:val="0"/>
              <w:autoSpaceDE w:val="0"/>
              <w:autoSpaceDN w:val="0"/>
              <w:adjustRightInd w:val="0"/>
              <w:snapToGrid w:val="0"/>
              <w:ind w:firstLine="0" w:firstLineChars="0"/>
              <w:jc w:val="left"/>
              <w:rPr>
                <w:rFonts w:hint="eastAsia" w:ascii="宋体" w:hAnsi="宋体"/>
                <w:sz w:val="18"/>
                <w:szCs w:val="21"/>
              </w:rPr>
            </w:pPr>
          </w:p>
        </w:tc>
        <w:tc>
          <w:tcPr>
            <w:tcW w:w="917" w:type="dxa"/>
            <w:tcBorders>
              <w:left w:val="single" w:color="auto" w:sz="4" w:space="0"/>
            </w:tcBorders>
            <w:vAlign w:val="center"/>
          </w:tcPr>
          <w:p w14:paraId="1790BDD9">
            <w:pPr>
              <w:widowControl w:val="0"/>
              <w:autoSpaceDE w:val="0"/>
              <w:autoSpaceDN w:val="0"/>
              <w:adjustRightInd w:val="0"/>
              <w:snapToGrid w:val="0"/>
              <w:ind w:firstLine="0" w:firstLineChars="0"/>
              <w:jc w:val="left"/>
              <w:rPr>
                <w:rFonts w:hint="eastAsia" w:ascii="宋体" w:hAnsi="宋体"/>
                <w:sz w:val="18"/>
                <w:szCs w:val="21"/>
              </w:rPr>
            </w:pPr>
          </w:p>
        </w:tc>
        <w:tc>
          <w:tcPr>
            <w:tcW w:w="1360" w:type="dxa"/>
            <w:vAlign w:val="center"/>
          </w:tcPr>
          <w:p w14:paraId="578E670B">
            <w:pPr>
              <w:widowControl w:val="0"/>
              <w:autoSpaceDE w:val="0"/>
              <w:autoSpaceDN w:val="0"/>
              <w:adjustRightInd w:val="0"/>
              <w:snapToGrid w:val="0"/>
              <w:ind w:firstLine="0" w:firstLineChars="0"/>
              <w:jc w:val="left"/>
              <w:rPr>
                <w:rFonts w:hint="eastAsia" w:ascii="宋体" w:hAnsi="宋体"/>
                <w:sz w:val="18"/>
                <w:szCs w:val="21"/>
              </w:rPr>
            </w:pPr>
          </w:p>
        </w:tc>
        <w:tc>
          <w:tcPr>
            <w:tcW w:w="1361" w:type="dxa"/>
            <w:vAlign w:val="center"/>
          </w:tcPr>
          <w:p w14:paraId="5C648838">
            <w:pPr>
              <w:widowControl w:val="0"/>
              <w:autoSpaceDE w:val="0"/>
              <w:autoSpaceDN w:val="0"/>
              <w:adjustRightInd w:val="0"/>
              <w:snapToGrid w:val="0"/>
              <w:ind w:firstLine="0" w:firstLineChars="0"/>
              <w:jc w:val="left"/>
              <w:rPr>
                <w:rFonts w:hint="eastAsia" w:ascii="宋体" w:hAnsi="宋体"/>
                <w:sz w:val="18"/>
                <w:szCs w:val="21"/>
              </w:rPr>
            </w:pPr>
          </w:p>
        </w:tc>
        <w:tc>
          <w:tcPr>
            <w:tcW w:w="1095" w:type="dxa"/>
            <w:vAlign w:val="center"/>
          </w:tcPr>
          <w:p w14:paraId="7C80EFDF">
            <w:pPr>
              <w:widowControl w:val="0"/>
              <w:autoSpaceDE w:val="0"/>
              <w:autoSpaceDN w:val="0"/>
              <w:adjustRightInd w:val="0"/>
              <w:snapToGrid w:val="0"/>
              <w:ind w:firstLine="0" w:firstLineChars="0"/>
              <w:jc w:val="left"/>
              <w:rPr>
                <w:rFonts w:hint="eastAsia" w:ascii="宋体" w:hAnsi="宋体"/>
                <w:sz w:val="18"/>
                <w:szCs w:val="21"/>
              </w:rPr>
            </w:pPr>
          </w:p>
        </w:tc>
        <w:tc>
          <w:tcPr>
            <w:tcW w:w="1098" w:type="dxa"/>
            <w:vAlign w:val="center"/>
          </w:tcPr>
          <w:p w14:paraId="0A03D86F">
            <w:pPr>
              <w:widowControl w:val="0"/>
              <w:autoSpaceDE w:val="0"/>
              <w:autoSpaceDN w:val="0"/>
              <w:adjustRightInd w:val="0"/>
              <w:snapToGrid w:val="0"/>
              <w:ind w:firstLine="0" w:firstLineChars="0"/>
              <w:jc w:val="left"/>
              <w:rPr>
                <w:rFonts w:hint="eastAsia" w:ascii="宋体" w:hAnsi="宋体"/>
                <w:sz w:val="18"/>
                <w:szCs w:val="21"/>
              </w:rPr>
            </w:pPr>
          </w:p>
        </w:tc>
      </w:tr>
      <w:tr w14:paraId="2253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923" w:type="dxa"/>
            <w:vAlign w:val="center"/>
          </w:tcPr>
          <w:p w14:paraId="629D9553">
            <w:pPr>
              <w:widowControl w:val="0"/>
              <w:autoSpaceDE w:val="0"/>
              <w:autoSpaceDN w:val="0"/>
              <w:adjustRightInd w:val="0"/>
              <w:snapToGrid w:val="0"/>
              <w:ind w:firstLine="0" w:firstLineChars="0"/>
              <w:jc w:val="left"/>
              <w:rPr>
                <w:rFonts w:hint="eastAsia" w:ascii="宋体" w:hAnsi="宋体"/>
                <w:sz w:val="18"/>
                <w:szCs w:val="21"/>
              </w:rPr>
            </w:pPr>
            <w:r>
              <w:rPr>
                <w:rFonts w:hint="eastAsia" w:ascii="宋体" w:hAnsi="宋体"/>
                <w:sz w:val="18"/>
                <w:szCs w:val="21"/>
              </w:rPr>
              <w:t>2</w:t>
            </w:r>
          </w:p>
        </w:tc>
        <w:tc>
          <w:tcPr>
            <w:tcW w:w="1643" w:type="dxa"/>
            <w:vAlign w:val="center"/>
          </w:tcPr>
          <w:p w14:paraId="026E42F4">
            <w:pPr>
              <w:widowControl w:val="0"/>
              <w:autoSpaceDE w:val="0"/>
              <w:autoSpaceDN w:val="0"/>
              <w:adjustRightInd w:val="0"/>
              <w:snapToGrid w:val="0"/>
              <w:ind w:firstLine="0" w:firstLineChars="0"/>
              <w:jc w:val="left"/>
              <w:rPr>
                <w:rFonts w:hint="eastAsia" w:ascii="宋体" w:hAnsi="宋体"/>
                <w:sz w:val="18"/>
                <w:szCs w:val="21"/>
              </w:rPr>
            </w:pPr>
          </w:p>
        </w:tc>
        <w:tc>
          <w:tcPr>
            <w:tcW w:w="917" w:type="dxa"/>
            <w:tcBorders>
              <w:left w:val="single" w:color="auto" w:sz="4" w:space="0"/>
            </w:tcBorders>
            <w:vAlign w:val="center"/>
          </w:tcPr>
          <w:p w14:paraId="49D0EA51">
            <w:pPr>
              <w:widowControl w:val="0"/>
              <w:autoSpaceDE w:val="0"/>
              <w:autoSpaceDN w:val="0"/>
              <w:adjustRightInd w:val="0"/>
              <w:snapToGrid w:val="0"/>
              <w:ind w:firstLine="0" w:firstLineChars="0"/>
              <w:jc w:val="left"/>
              <w:rPr>
                <w:rFonts w:hint="eastAsia" w:ascii="宋体" w:hAnsi="宋体"/>
                <w:sz w:val="18"/>
                <w:szCs w:val="21"/>
              </w:rPr>
            </w:pPr>
          </w:p>
        </w:tc>
        <w:tc>
          <w:tcPr>
            <w:tcW w:w="1360" w:type="dxa"/>
            <w:vAlign w:val="center"/>
          </w:tcPr>
          <w:p w14:paraId="10EFA423">
            <w:pPr>
              <w:widowControl w:val="0"/>
              <w:autoSpaceDE w:val="0"/>
              <w:autoSpaceDN w:val="0"/>
              <w:adjustRightInd w:val="0"/>
              <w:snapToGrid w:val="0"/>
              <w:ind w:firstLine="0" w:firstLineChars="0"/>
              <w:jc w:val="left"/>
              <w:rPr>
                <w:rFonts w:hint="eastAsia" w:ascii="宋体" w:hAnsi="宋体"/>
                <w:sz w:val="18"/>
                <w:szCs w:val="21"/>
              </w:rPr>
            </w:pPr>
          </w:p>
        </w:tc>
        <w:tc>
          <w:tcPr>
            <w:tcW w:w="1361" w:type="dxa"/>
            <w:vAlign w:val="center"/>
          </w:tcPr>
          <w:p w14:paraId="7BEF8EEF">
            <w:pPr>
              <w:widowControl w:val="0"/>
              <w:autoSpaceDE w:val="0"/>
              <w:autoSpaceDN w:val="0"/>
              <w:adjustRightInd w:val="0"/>
              <w:snapToGrid w:val="0"/>
              <w:ind w:firstLine="0" w:firstLineChars="0"/>
              <w:jc w:val="left"/>
              <w:rPr>
                <w:rFonts w:hint="eastAsia" w:ascii="宋体" w:hAnsi="宋体"/>
                <w:sz w:val="18"/>
                <w:szCs w:val="21"/>
              </w:rPr>
            </w:pPr>
          </w:p>
        </w:tc>
        <w:tc>
          <w:tcPr>
            <w:tcW w:w="1095" w:type="dxa"/>
            <w:vAlign w:val="center"/>
          </w:tcPr>
          <w:p w14:paraId="33A4AEFA">
            <w:pPr>
              <w:widowControl w:val="0"/>
              <w:autoSpaceDE w:val="0"/>
              <w:autoSpaceDN w:val="0"/>
              <w:adjustRightInd w:val="0"/>
              <w:snapToGrid w:val="0"/>
              <w:ind w:firstLine="0" w:firstLineChars="0"/>
              <w:jc w:val="left"/>
              <w:rPr>
                <w:rFonts w:hint="eastAsia" w:ascii="宋体" w:hAnsi="宋体"/>
                <w:sz w:val="18"/>
                <w:szCs w:val="21"/>
              </w:rPr>
            </w:pPr>
          </w:p>
        </w:tc>
        <w:tc>
          <w:tcPr>
            <w:tcW w:w="1098" w:type="dxa"/>
            <w:vAlign w:val="center"/>
          </w:tcPr>
          <w:p w14:paraId="43595631">
            <w:pPr>
              <w:widowControl w:val="0"/>
              <w:autoSpaceDE w:val="0"/>
              <w:autoSpaceDN w:val="0"/>
              <w:adjustRightInd w:val="0"/>
              <w:snapToGrid w:val="0"/>
              <w:ind w:firstLine="0" w:firstLineChars="0"/>
              <w:jc w:val="left"/>
              <w:rPr>
                <w:rFonts w:hint="eastAsia" w:ascii="宋体" w:hAnsi="宋体"/>
                <w:sz w:val="18"/>
                <w:szCs w:val="21"/>
              </w:rPr>
            </w:pPr>
          </w:p>
        </w:tc>
      </w:tr>
      <w:tr w14:paraId="49ECC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923" w:type="dxa"/>
            <w:vAlign w:val="center"/>
          </w:tcPr>
          <w:p w14:paraId="315E3D73">
            <w:pPr>
              <w:widowControl w:val="0"/>
              <w:autoSpaceDE w:val="0"/>
              <w:autoSpaceDN w:val="0"/>
              <w:adjustRightInd w:val="0"/>
              <w:snapToGrid w:val="0"/>
              <w:ind w:firstLine="0" w:firstLineChars="0"/>
              <w:jc w:val="left"/>
              <w:rPr>
                <w:rFonts w:hint="eastAsia" w:ascii="宋体" w:hAnsi="宋体"/>
                <w:sz w:val="18"/>
                <w:szCs w:val="21"/>
              </w:rPr>
            </w:pPr>
            <w:r>
              <w:rPr>
                <w:rFonts w:hint="eastAsia" w:ascii="宋体" w:hAnsi="宋体"/>
                <w:sz w:val="18"/>
                <w:szCs w:val="21"/>
              </w:rPr>
              <w:t>3</w:t>
            </w:r>
          </w:p>
        </w:tc>
        <w:tc>
          <w:tcPr>
            <w:tcW w:w="1643" w:type="dxa"/>
            <w:vAlign w:val="center"/>
          </w:tcPr>
          <w:p w14:paraId="7B05B26F">
            <w:pPr>
              <w:widowControl w:val="0"/>
              <w:autoSpaceDE w:val="0"/>
              <w:autoSpaceDN w:val="0"/>
              <w:adjustRightInd w:val="0"/>
              <w:snapToGrid w:val="0"/>
              <w:ind w:firstLine="0" w:firstLineChars="0"/>
              <w:jc w:val="left"/>
              <w:rPr>
                <w:rFonts w:hint="eastAsia" w:ascii="宋体" w:hAnsi="宋体"/>
                <w:sz w:val="18"/>
                <w:szCs w:val="21"/>
              </w:rPr>
            </w:pPr>
          </w:p>
        </w:tc>
        <w:tc>
          <w:tcPr>
            <w:tcW w:w="917" w:type="dxa"/>
            <w:tcBorders>
              <w:left w:val="single" w:color="auto" w:sz="4" w:space="0"/>
            </w:tcBorders>
            <w:vAlign w:val="center"/>
          </w:tcPr>
          <w:p w14:paraId="75007AB7">
            <w:pPr>
              <w:widowControl w:val="0"/>
              <w:autoSpaceDE w:val="0"/>
              <w:autoSpaceDN w:val="0"/>
              <w:adjustRightInd w:val="0"/>
              <w:snapToGrid w:val="0"/>
              <w:ind w:firstLine="0" w:firstLineChars="0"/>
              <w:jc w:val="left"/>
              <w:rPr>
                <w:rFonts w:hint="eastAsia" w:ascii="宋体" w:hAnsi="宋体"/>
                <w:sz w:val="18"/>
                <w:szCs w:val="21"/>
              </w:rPr>
            </w:pPr>
          </w:p>
        </w:tc>
        <w:tc>
          <w:tcPr>
            <w:tcW w:w="1360" w:type="dxa"/>
            <w:vAlign w:val="center"/>
          </w:tcPr>
          <w:p w14:paraId="19F67FED">
            <w:pPr>
              <w:widowControl w:val="0"/>
              <w:autoSpaceDE w:val="0"/>
              <w:autoSpaceDN w:val="0"/>
              <w:adjustRightInd w:val="0"/>
              <w:snapToGrid w:val="0"/>
              <w:ind w:firstLine="0" w:firstLineChars="0"/>
              <w:jc w:val="left"/>
              <w:rPr>
                <w:rFonts w:hint="eastAsia" w:ascii="宋体" w:hAnsi="宋体"/>
                <w:sz w:val="18"/>
                <w:szCs w:val="21"/>
              </w:rPr>
            </w:pPr>
          </w:p>
        </w:tc>
        <w:tc>
          <w:tcPr>
            <w:tcW w:w="1361" w:type="dxa"/>
            <w:vAlign w:val="center"/>
          </w:tcPr>
          <w:p w14:paraId="3233A167">
            <w:pPr>
              <w:widowControl w:val="0"/>
              <w:autoSpaceDE w:val="0"/>
              <w:autoSpaceDN w:val="0"/>
              <w:adjustRightInd w:val="0"/>
              <w:snapToGrid w:val="0"/>
              <w:ind w:firstLine="0" w:firstLineChars="0"/>
              <w:jc w:val="left"/>
              <w:rPr>
                <w:rFonts w:hint="eastAsia" w:ascii="宋体" w:hAnsi="宋体"/>
                <w:sz w:val="18"/>
                <w:szCs w:val="21"/>
              </w:rPr>
            </w:pPr>
          </w:p>
        </w:tc>
        <w:tc>
          <w:tcPr>
            <w:tcW w:w="1095" w:type="dxa"/>
            <w:vAlign w:val="center"/>
          </w:tcPr>
          <w:p w14:paraId="59B329D7">
            <w:pPr>
              <w:widowControl w:val="0"/>
              <w:autoSpaceDE w:val="0"/>
              <w:autoSpaceDN w:val="0"/>
              <w:adjustRightInd w:val="0"/>
              <w:snapToGrid w:val="0"/>
              <w:ind w:firstLine="0" w:firstLineChars="0"/>
              <w:jc w:val="left"/>
              <w:rPr>
                <w:rFonts w:hint="eastAsia" w:ascii="宋体" w:hAnsi="宋体"/>
                <w:sz w:val="18"/>
                <w:szCs w:val="21"/>
              </w:rPr>
            </w:pPr>
          </w:p>
        </w:tc>
        <w:tc>
          <w:tcPr>
            <w:tcW w:w="1098" w:type="dxa"/>
            <w:vAlign w:val="center"/>
          </w:tcPr>
          <w:p w14:paraId="424A1DF8">
            <w:pPr>
              <w:widowControl w:val="0"/>
              <w:autoSpaceDE w:val="0"/>
              <w:autoSpaceDN w:val="0"/>
              <w:adjustRightInd w:val="0"/>
              <w:snapToGrid w:val="0"/>
              <w:ind w:firstLine="0" w:firstLineChars="0"/>
              <w:jc w:val="left"/>
              <w:rPr>
                <w:rFonts w:hint="eastAsia" w:ascii="宋体" w:hAnsi="宋体"/>
                <w:sz w:val="18"/>
                <w:szCs w:val="21"/>
              </w:rPr>
            </w:pPr>
          </w:p>
        </w:tc>
      </w:tr>
      <w:tr w14:paraId="115A2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923" w:type="dxa"/>
            <w:vAlign w:val="center"/>
          </w:tcPr>
          <w:p w14:paraId="0870E1C7">
            <w:pPr>
              <w:widowControl w:val="0"/>
              <w:autoSpaceDE w:val="0"/>
              <w:autoSpaceDN w:val="0"/>
              <w:adjustRightInd w:val="0"/>
              <w:snapToGrid w:val="0"/>
              <w:ind w:firstLine="0" w:firstLineChars="0"/>
              <w:jc w:val="left"/>
              <w:rPr>
                <w:rFonts w:hint="eastAsia" w:ascii="宋体" w:hAnsi="宋体"/>
                <w:sz w:val="18"/>
                <w:szCs w:val="21"/>
              </w:rPr>
            </w:pPr>
          </w:p>
        </w:tc>
        <w:tc>
          <w:tcPr>
            <w:tcW w:w="1643" w:type="dxa"/>
            <w:vAlign w:val="center"/>
          </w:tcPr>
          <w:p w14:paraId="4970CAE5">
            <w:pPr>
              <w:widowControl w:val="0"/>
              <w:autoSpaceDE w:val="0"/>
              <w:autoSpaceDN w:val="0"/>
              <w:adjustRightInd w:val="0"/>
              <w:snapToGrid w:val="0"/>
              <w:ind w:firstLine="0" w:firstLineChars="0"/>
              <w:jc w:val="left"/>
              <w:rPr>
                <w:rFonts w:hint="eastAsia" w:ascii="宋体" w:hAnsi="宋体"/>
                <w:sz w:val="18"/>
                <w:szCs w:val="21"/>
              </w:rPr>
            </w:pPr>
            <w:r>
              <w:rPr>
                <w:rFonts w:ascii="宋体" w:hAnsi="宋体"/>
                <w:sz w:val="18"/>
                <w:szCs w:val="21"/>
              </w:rPr>
              <w:t>……</w:t>
            </w:r>
          </w:p>
        </w:tc>
        <w:tc>
          <w:tcPr>
            <w:tcW w:w="917" w:type="dxa"/>
            <w:tcBorders>
              <w:left w:val="single" w:color="auto" w:sz="4" w:space="0"/>
            </w:tcBorders>
            <w:vAlign w:val="center"/>
          </w:tcPr>
          <w:p w14:paraId="7AD339C3">
            <w:pPr>
              <w:widowControl w:val="0"/>
              <w:autoSpaceDE w:val="0"/>
              <w:autoSpaceDN w:val="0"/>
              <w:adjustRightInd w:val="0"/>
              <w:snapToGrid w:val="0"/>
              <w:ind w:firstLine="0" w:firstLineChars="0"/>
              <w:jc w:val="left"/>
              <w:rPr>
                <w:rFonts w:hint="eastAsia" w:ascii="宋体" w:hAnsi="宋体"/>
                <w:sz w:val="18"/>
                <w:szCs w:val="21"/>
              </w:rPr>
            </w:pPr>
          </w:p>
        </w:tc>
        <w:tc>
          <w:tcPr>
            <w:tcW w:w="1360" w:type="dxa"/>
            <w:vAlign w:val="center"/>
          </w:tcPr>
          <w:p w14:paraId="0206B404">
            <w:pPr>
              <w:widowControl w:val="0"/>
              <w:autoSpaceDE w:val="0"/>
              <w:autoSpaceDN w:val="0"/>
              <w:adjustRightInd w:val="0"/>
              <w:snapToGrid w:val="0"/>
              <w:ind w:firstLine="0" w:firstLineChars="0"/>
              <w:jc w:val="left"/>
              <w:rPr>
                <w:rFonts w:hint="eastAsia" w:ascii="宋体" w:hAnsi="宋体"/>
                <w:sz w:val="18"/>
                <w:szCs w:val="21"/>
              </w:rPr>
            </w:pPr>
          </w:p>
        </w:tc>
        <w:tc>
          <w:tcPr>
            <w:tcW w:w="1361" w:type="dxa"/>
            <w:vAlign w:val="center"/>
          </w:tcPr>
          <w:p w14:paraId="4AB8D7CA">
            <w:pPr>
              <w:widowControl w:val="0"/>
              <w:autoSpaceDE w:val="0"/>
              <w:autoSpaceDN w:val="0"/>
              <w:adjustRightInd w:val="0"/>
              <w:snapToGrid w:val="0"/>
              <w:ind w:firstLine="0" w:firstLineChars="0"/>
              <w:jc w:val="left"/>
              <w:rPr>
                <w:rFonts w:hint="eastAsia" w:ascii="宋体" w:hAnsi="宋体"/>
                <w:sz w:val="18"/>
                <w:szCs w:val="21"/>
              </w:rPr>
            </w:pPr>
          </w:p>
        </w:tc>
        <w:tc>
          <w:tcPr>
            <w:tcW w:w="1095" w:type="dxa"/>
            <w:vAlign w:val="center"/>
          </w:tcPr>
          <w:p w14:paraId="04BBB4A6">
            <w:pPr>
              <w:widowControl w:val="0"/>
              <w:autoSpaceDE w:val="0"/>
              <w:autoSpaceDN w:val="0"/>
              <w:adjustRightInd w:val="0"/>
              <w:snapToGrid w:val="0"/>
              <w:ind w:firstLine="0" w:firstLineChars="0"/>
              <w:jc w:val="left"/>
              <w:rPr>
                <w:rFonts w:hint="eastAsia" w:ascii="宋体" w:hAnsi="宋体"/>
                <w:sz w:val="18"/>
                <w:szCs w:val="21"/>
              </w:rPr>
            </w:pPr>
          </w:p>
        </w:tc>
        <w:tc>
          <w:tcPr>
            <w:tcW w:w="1098" w:type="dxa"/>
            <w:vAlign w:val="center"/>
          </w:tcPr>
          <w:p w14:paraId="28D0C44D">
            <w:pPr>
              <w:widowControl w:val="0"/>
              <w:autoSpaceDE w:val="0"/>
              <w:autoSpaceDN w:val="0"/>
              <w:adjustRightInd w:val="0"/>
              <w:snapToGrid w:val="0"/>
              <w:ind w:firstLine="0" w:firstLineChars="0"/>
              <w:jc w:val="left"/>
              <w:rPr>
                <w:rFonts w:hint="eastAsia" w:ascii="宋体" w:hAnsi="宋体"/>
                <w:sz w:val="18"/>
                <w:szCs w:val="21"/>
              </w:rPr>
            </w:pPr>
          </w:p>
        </w:tc>
      </w:tr>
    </w:tbl>
    <w:p w14:paraId="5975A0C4">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重要提示：</w:t>
      </w:r>
    </w:p>
    <w:p w14:paraId="438D060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1.投标人根据招标文件业绩部分评分标准仔细填写，已供评标委员会查验；</w:t>
      </w:r>
    </w:p>
    <w:p w14:paraId="5B79EF4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2.上述业绩必须为真实有效，如发现业绩不符，将取消相应资格；</w:t>
      </w:r>
    </w:p>
    <w:p w14:paraId="4737021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3.证明材料附在本表后即可。</w:t>
      </w:r>
    </w:p>
    <w:p w14:paraId="5BE03561">
      <w:pPr>
        <w:widowControl w:val="0"/>
        <w:autoSpaceDE w:val="0"/>
        <w:autoSpaceDN w:val="0"/>
        <w:adjustRightInd w:val="0"/>
        <w:snapToGrid w:val="0"/>
        <w:ind w:firstLine="0" w:firstLineChars="0"/>
        <w:jc w:val="left"/>
        <w:outlineLvl w:val="2"/>
        <w:rPr>
          <w:rFonts w:hint="eastAsia" w:ascii="宋体" w:hAnsi="宋体"/>
          <w:b/>
          <w:szCs w:val="21"/>
          <w:lang w:val="en-US" w:eastAsia="zh-CN"/>
        </w:rPr>
      </w:pPr>
      <w:r>
        <w:rPr>
          <w:rFonts w:hint="eastAsia" w:ascii="宋体" w:hAnsi="宋体"/>
          <w:b/>
          <w:szCs w:val="21"/>
        </w:rPr>
        <w:br w:type="page"/>
      </w:r>
      <w:bookmarkStart w:id="448" w:name="_Toc27537"/>
      <w:bookmarkStart w:id="449" w:name="_Toc4595"/>
      <w:bookmarkStart w:id="450" w:name="_Toc27124"/>
      <w:r>
        <w:rPr>
          <w:rFonts w:hint="eastAsia" w:ascii="宋体" w:hAnsi="宋体"/>
          <w:b/>
        </w:rPr>
        <w:t>B4、</w:t>
      </w:r>
      <w:bookmarkEnd w:id="448"/>
      <w:r>
        <w:rPr>
          <w:rFonts w:hint="eastAsia" w:ascii="宋体" w:hAnsi="宋体"/>
          <w:b/>
          <w:szCs w:val="21"/>
          <w:lang w:val="en-US" w:eastAsia="zh-CN"/>
        </w:rPr>
        <w:t>管理体系认证</w:t>
      </w:r>
    </w:p>
    <w:p w14:paraId="04587AB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5598141">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405C8958">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4F63EB8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EDEB04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330F8DA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02E538B4">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408A39AA">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0714E47C">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D134AA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FB4F53D">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2D9A8C57">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3967FB5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4C45B2D">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1809D1A5">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4F4DDB2A">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D39BBE0">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E3D851C">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57ED6E7E">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6F7469C">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5BEB894">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387E9D23">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5BBED059">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3FD485E4">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0156D379">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31D2A61">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1138523C">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6A52EFB6">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7D2BBE6F">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20A309DB">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59222CE4">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5B9C3658">
      <w:pPr>
        <w:widowControl w:val="0"/>
        <w:autoSpaceDE w:val="0"/>
        <w:autoSpaceDN w:val="0"/>
        <w:adjustRightInd w:val="0"/>
        <w:snapToGrid w:val="0"/>
        <w:ind w:firstLine="0" w:firstLineChars="0"/>
        <w:jc w:val="left"/>
        <w:outlineLvl w:val="9"/>
        <w:rPr>
          <w:rFonts w:hint="eastAsia" w:ascii="宋体" w:hAnsi="宋体"/>
          <w:b/>
          <w:szCs w:val="21"/>
          <w:lang w:val="en-US" w:eastAsia="zh-CN"/>
        </w:rPr>
      </w:pPr>
    </w:p>
    <w:p w14:paraId="4CA65CE3">
      <w:pPr>
        <w:widowControl w:val="0"/>
        <w:autoSpaceDE w:val="0"/>
        <w:autoSpaceDN w:val="0"/>
        <w:adjustRightInd w:val="0"/>
        <w:snapToGrid w:val="0"/>
        <w:ind w:firstLine="0" w:firstLineChars="0"/>
        <w:jc w:val="left"/>
        <w:outlineLvl w:val="2"/>
        <w:rPr>
          <w:rFonts w:hint="eastAsia" w:ascii="宋体" w:hAnsi="宋体" w:cs="Times New Roman"/>
          <w:b/>
          <w:szCs w:val="24"/>
          <w:lang w:val="en-US" w:eastAsia="zh-CN"/>
        </w:rPr>
      </w:pPr>
      <w:r>
        <w:rPr>
          <w:rFonts w:hint="eastAsia" w:ascii="宋体" w:hAnsi="宋体"/>
          <w:b/>
        </w:rPr>
        <w:t>B</w:t>
      </w:r>
      <w:r>
        <w:rPr>
          <w:rFonts w:hint="eastAsia" w:ascii="宋体" w:hAnsi="宋体"/>
          <w:b/>
          <w:lang w:val="en-US" w:eastAsia="zh-CN"/>
        </w:rPr>
        <w:t>5</w:t>
      </w:r>
      <w:r>
        <w:rPr>
          <w:rFonts w:hint="eastAsia" w:ascii="宋体" w:hAnsi="宋体"/>
          <w:b/>
        </w:rPr>
        <w:t>、</w:t>
      </w:r>
      <w:r>
        <w:rPr>
          <w:rFonts w:hint="eastAsia" w:ascii="宋体" w:hAnsi="宋体" w:cs="Times New Roman"/>
          <w:b/>
          <w:szCs w:val="24"/>
          <w:lang w:val="en-US" w:eastAsia="zh-CN"/>
        </w:rPr>
        <w:t>拟投入团队人员</w:t>
      </w:r>
    </w:p>
    <w:p w14:paraId="74211ED1">
      <w:pPr>
        <w:widowControl w:val="0"/>
        <w:autoSpaceDE w:val="0"/>
        <w:autoSpaceDN w:val="0"/>
        <w:adjustRightInd w:val="0"/>
        <w:snapToGrid w:val="0"/>
        <w:ind w:firstLine="0" w:firstLineChars="0"/>
        <w:jc w:val="left"/>
        <w:outlineLvl w:val="9"/>
        <w:rPr>
          <w:rFonts w:hint="eastAsia" w:ascii="宋体" w:hAnsi="宋体" w:cs="Times New Roman"/>
          <w:b/>
          <w:szCs w:val="24"/>
          <w:lang w:val="en-US" w:eastAsia="zh-CN"/>
        </w:rPr>
      </w:pPr>
    </w:p>
    <w:p w14:paraId="336264E4">
      <w:pPr>
        <w:spacing w:before="100" w:beforeAutospacing="1" w:after="100" w:afterAutospacing="1"/>
        <w:jc w:val="center"/>
        <w:rPr>
          <w:rFonts w:ascii="宋体" w:hAnsi="宋体" w:eastAsia="宋体"/>
          <w:b/>
          <w:bCs/>
          <w:sz w:val="32"/>
          <w:szCs w:val="32"/>
        </w:rPr>
      </w:pPr>
      <w:r>
        <w:rPr>
          <w:rFonts w:hint="eastAsia" w:ascii="宋体" w:hAnsi="宋体" w:eastAsia="宋体"/>
          <w:b/>
          <w:bCs/>
          <w:sz w:val="32"/>
          <w:szCs w:val="32"/>
          <w:lang w:val="en-US" w:eastAsia="zh-CN"/>
        </w:rPr>
        <w:t>拟投入</w:t>
      </w:r>
      <w:r>
        <w:rPr>
          <w:rFonts w:hint="eastAsia" w:ascii="宋体" w:hAnsi="宋体" w:eastAsia="宋体"/>
          <w:b/>
          <w:bCs/>
          <w:sz w:val="32"/>
          <w:szCs w:val="32"/>
        </w:rPr>
        <w:t>团队员一览表</w:t>
      </w:r>
    </w:p>
    <w:tbl>
      <w:tblPr>
        <w:tblStyle w:val="22"/>
        <w:tblW w:w="960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417"/>
        <w:gridCol w:w="851"/>
        <w:gridCol w:w="850"/>
        <w:gridCol w:w="851"/>
        <w:gridCol w:w="992"/>
        <w:gridCol w:w="1134"/>
        <w:gridCol w:w="1559"/>
        <w:gridCol w:w="1352"/>
      </w:tblGrid>
      <w:tr w14:paraId="1E30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96" w:type="dxa"/>
            <w:shd w:val="clear" w:color="auto" w:fill="D9E2F3"/>
            <w:vAlign w:val="center"/>
          </w:tcPr>
          <w:p w14:paraId="32E2626C">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序号</w:t>
            </w:r>
          </w:p>
        </w:tc>
        <w:tc>
          <w:tcPr>
            <w:tcW w:w="1417" w:type="dxa"/>
            <w:shd w:val="clear" w:color="auto" w:fill="D9E2F3"/>
            <w:vAlign w:val="center"/>
          </w:tcPr>
          <w:p w14:paraId="5564A700">
            <w:pPr>
              <w:pStyle w:val="36"/>
              <w:keepNext w:val="0"/>
              <w:autoSpaceDE w:val="0"/>
              <w:autoSpaceDN w:val="0"/>
              <w:adjustRightInd w:val="0"/>
              <w:snapToGrid w:val="0"/>
              <w:spacing w:before="120" w:after="120" w:line="240" w:lineRule="auto"/>
              <w:ind w:firstLine="0" w:firstLineChars="0"/>
              <w:textAlignment w:val="auto"/>
              <w:rPr>
                <w:rFonts w:ascii="宋体" w:hAnsi="宋体" w:eastAsia="宋体"/>
                <w:b/>
                <w:snapToGrid/>
                <w:color w:val="000000"/>
                <w:spacing w:val="0"/>
              </w:rPr>
            </w:pPr>
            <w:r>
              <w:rPr>
                <w:rFonts w:hint="eastAsia" w:ascii="宋体" w:hAnsi="宋体" w:eastAsia="宋体"/>
                <w:b/>
                <w:snapToGrid/>
                <w:color w:val="000000"/>
                <w:spacing w:val="0"/>
              </w:rPr>
              <w:t>姓名</w:t>
            </w:r>
          </w:p>
        </w:tc>
        <w:tc>
          <w:tcPr>
            <w:tcW w:w="851" w:type="dxa"/>
            <w:shd w:val="clear" w:color="auto" w:fill="D9E2F3"/>
            <w:vAlign w:val="center"/>
          </w:tcPr>
          <w:p w14:paraId="5D3E5F29">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性别</w:t>
            </w:r>
          </w:p>
        </w:tc>
        <w:tc>
          <w:tcPr>
            <w:tcW w:w="850" w:type="dxa"/>
            <w:shd w:val="clear" w:color="auto" w:fill="D9E2F3"/>
            <w:vAlign w:val="center"/>
          </w:tcPr>
          <w:p w14:paraId="6EE84108">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年龄</w:t>
            </w:r>
          </w:p>
        </w:tc>
        <w:tc>
          <w:tcPr>
            <w:tcW w:w="851" w:type="dxa"/>
            <w:shd w:val="clear" w:color="auto" w:fill="D9E2F3"/>
            <w:vAlign w:val="center"/>
          </w:tcPr>
          <w:p w14:paraId="6834596D">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学历</w:t>
            </w:r>
          </w:p>
        </w:tc>
        <w:tc>
          <w:tcPr>
            <w:tcW w:w="992" w:type="dxa"/>
            <w:shd w:val="clear" w:color="auto" w:fill="D9E2F3"/>
            <w:vAlign w:val="center"/>
          </w:tcPr>
          <w:p w14:paraId="5D6F5DF0">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职称</w:t>
            </w:r>
          </w:p>
        </w:tc>
        <w:tc>
          <w:tcPr>
            <w:tcW w:w="1134" w:type="dxa"/>
            <w:shd w:val="clear" w:color="auto" w:fill="D9E2F3"/>
            <w:vAlign w:val="center"/>
          </w:tcPr>
          <w:p w14:paraId="4D05D5B3">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经验</w:t>
            </w:r>
          </w:p>
          <w:p w14:paraId="64579DB0">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年限</w:t>
            </w:r>
          </w:p>
        </w:tc>
        <w:tc>
          <w:tcPr>
            <w:tcW w:w="1559" w:type="dxa"/>
            <w:shd w:val="clear" w:color="auto" w:fill="D9E2F3"/>
            <w:vAlign w:val="center"/>
          </w:tcPr>
          <w:p w14:paraId="09535026">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联系电话</w:t>
            </w:r>
          </w:p>
        </w:tc>
        <w:tc>
          <w:tcPr>
            <w:tcW w:w="1352" w:type="dxa"/>
            <w:shd w:val="clear" w:color="auto" w:fill="D9E2F3"/>
            <w:vAlign w:val="center"/>
          </w:tcPr>
          <w:p w14:paraId="60A731D5">
            <w:pPr>
              <w:autoSpaceDE w:val="0"/>
              <w:autoSpaceDN w:val="0"/>
              <w:adjustRightInd w:val="0"/>
              <w:snapToGrid w:val="0"/>
              <w:ind w:firstLine="0" w:firstLineChars="0"/>
              <w:jc w:val="center"/>
              <w:rPr>
                <w:rFonts w:ascii="宋体" w:hAnsi="宋体" w:eastAsia="宋体"/>
                <w:b/>
                <w:color w:val="000000"/>
                <w:sz w:val="24"/>
                <w:lang w:val="en-US" w:eastAsia="zh-CN"/>
              </w:rPr>
            </w:pPr>
            <w:r>
              <w:rPr>
                <w:rFonts w:hint="eastAsia" w:ascii="宋体" w:hAnsi="宋体" w:eastAsia="宋体"/>
                <w:b/>
                <w:color w:val="000000"/>
                <w:sz w:val="24"/>
                <w:lang w:val="en-US" w:eastAsia="zh-CN"/>
              </w:rPr>
              <w:t>本项目</w:t>
            </w:r>
          </w:p>
          <w:p w14:paraId="3B6A4B57">
            <w:pPr>
              <w:autoSpaceDE w:val="0"/>
              <w:autoSpaceDN w:val="0"/>
              <w:adjustRightInd w:val="0"/>
              <w:snapToGrid w:val="0"/>
              <w:ind w:firstLine="0" w:firstLineChars="0"/>
              <w:jc w:val="center"/>
              <w:rPr>
                <w:rFonts w:ascii="宋体" w:hAnsi="宋体" w:eastAsia="宋体"/>
                <w:b/>
                <w:color w:val="000000"/>
                <w:sz w:val="24"/>
              </w:rPr>
            </w:pPr>
            <w:r>
              <w:rPr>
                <w:rFonts w:hint="eastAsia" w:ascii="宋体" w:hAnsi="宋体" w:eastAsia="宋体"/>
                <w:b/>
                <w:color w:val="000000"/>
                <w:sz w:val="24"/>
              </w:rPr>
              <w:t>职务/责任</w:t>
            </w:r>
          </w:p>
        </w:tc>
      </w:tr>
      <w:tr w14:paraId="56F8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96" w:type="dxa"/>
            <w:vAlign w:val="center"/>
          </w:tcPr>
          <w:p w14:paraId="3A58B66E">
            <w:pPr>
              <w:jc w:val="center"/>
              <w:rPr>
                <w:rFonts w:ascii="宋体" w:hAnsi="宋体" w:eastAsia="宋体"/>
                <w:sz w:val="24"/>
              </w:rPr>
            </w:pPr>
          </w:p>
        </w:tc>
        <w:tc>
          <w:tcPr>
            <w:tcW w:w="1417" w:type="dxa"/>
            <w:vAlign w:val="center"/>
          </w:tcPr>
          <w:p w14:paraId="2538681A">
            <w:pPr>
              <w:jc w:val="center"/>
              <w:rPr>
                <w:rFonts w:ascii="宋体" w:hAnsi="宋体" w:eastAsia="宋体"/>
                <w:sz w:val="24"/>
              </w:rPr>
            </w:pPr>
          </w:p>
        </w:tc>
        <w:tc>
          <w:tcPr>
            <w:tcW w:w="851" w:type="dxa"/>
            <w:vAlign w:val="center"/>
          </w:tcPr>
          <w:p w14:paraId="176ABA63">
            <w:pPr>
              <w:jc w:val="center"/>
              <w:rPr>
                <w:rFonts w:ascii="宋体" w:hAnsi="宋体" w:eastAsia="宋体"/>
                <w:sz w:val="24"/>
              </w:rPr>
            </w:pPr>
          </w:p>
        </w:tc>
        <w:tc>
          <w:tcPr>
            <w:tcW w:w="850" w:type="dxa"/>
            <w:vAlign w:val="center"/>
          </w:tcPr>
          <w:p w14:paraId="41BE0B2D">
            <w:pPr>
              <w:jc w:val="center"/>
              <w:rPr>
                <w:rFonts w:ascii="宋体" w:hAnsi="宋体" w:eastAsia="宋体"/>
                <w:sz w:val="24"/>
              </w:rPr>
            </w:pPr>
          </w:p>
        </w:tc>
        <w:tc>
          <w:tcPr>
            <w:tcW w:w="851" w:type="dxa"/>
            <w:vAlign w:val="center"/>
          </w:tcPr>
          <w:p w14:paraId="045D348F">
            <w:pPr>
              <w:jc w:val="center"/>
              <w:rPr>
                <w:rFonts w:ascii="宋体" w:hAnsi="宋体" w:eastAsia="宋体"/>
                <w:sz w:val="24"/>
              </w:rPr>
            </w:pPr>
          </w:p>
        </w:tc>
        <w:tc>
          <w:tcPr>
            <w:tcW w:w="992" w:type="dxa"/>
            <w:vAlign w:val="center"/>
          </w:tcPr>
          <w:p w14:paraId="6DD97087">
            <w:pPr>
              <w:jc w:val="center"/>
              <w:rPr>
                <w:rFonts w:ascii="宋体" w:hAnsi="宋体" w:eastAsia="宋体"/>
                <w:sz w:val="24"/>
              </w:rPr>
            </w:pPr>
          </w:p>
        </w:tc>
        <w:tc>
          <w:tcPr>
            <w:tcW w:w="1134" w:type="dxa"/>
            <w:vAlign w:val="center"/>
          </w:tcPr>
          <w:p w14:paraId="406BE136">
            <w:pPr>
              <w:jc w:val="center"/>
              <w:rPr>
                <w:rFonts w:ascii="宋体" w:hAnsi="宋体" w:eastAsia="宋体"/>
                <w:sz w:val="24"/>
              </w:rPr>
            </w:pPr>
          </w:p>
        </w:tc>
        <w:tc>
          <w:tcPr>
            <w:tcW w:w="1559" w:type="dxa"/>
            <w:vAlign w:val="center"/>
          </w:tcPr>
          <w:p w14:paraId="7F274B87">
            <w:pPr>
              <w:pStyle w:val="36"/>
              <w:keepNext w:val="0"/>
              <w:adjustRightInd/>
              <w:spacing w:before="120" w:after="120" w:line="240" w:lineRule="auto"/>
              <w:textAlignment w:val="auto"/>
              <w:rPr>
                <w:rFonts w:ascii="宋体" w:hAnsi="宋体" w:eastAsia="宋体"/>
                <w:snapToGrid/>
                <w:spacing w:val="0"/>
              </w:rPr>
            </w:pPr>
          </w:p>
        </w:tc>
        <w:tc>
          <w:tcPr>
            <w:tcW w:w="1352" w:type="dxa"/>
            <w:vAlign w:val="center"/>
          </w:tcPr>
          <w:p w14:paraId="0C448937">
            <w:pPr>
              <w:jc w:val="center"/>
              <w:rPr>
                <w:rFonts w:ascii="宋体" w:hAnsi="宋体" w:eastAsia="宋体"/>
                <w:sz w:val="24"/>
              </w:rPr>
            </w:pPr>
          </w:p>
        </w:tc>
      </w:tr>
      <w:tr w14:paraId="4926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596" w:type="dxa"/>
            <w:vAlign w:val="center"/>
          </w:tcPr>
          <w:p w14:paraId="252474C6">
            <w:pPr>
              <w:spacing w:line="360" w:lineRule="auto"/>
              <w:jc w:val="center"/>
              <w:rPr>
                <w:rFonts w:ascii="宋体" w:hAnsi="宋体" w:eastAsia="宋体"/>
                <w:sz w:val="24"/>
              </w:rPr>
            </w:pPr>
          </w:p>
        </w:tc>
        <w:tc>
          <w:tcPr>
            <w:tcW w:w="1417" w:type="dxa"/>
            <w:vAlign w:val="center"/>
          </w:tcPr>
          <w:p w14:paraId="079D8921">
            <w:pPr>
              <w:spacing w:line="360" w:lineRule="auto"/>
              <w:jc w:val="center"/>
              <w:rPr>
                <w:rFonts w:ascii="宋体" w:hAnsi="宋体" w:eastAsia="宋体"/>
                <w:sz w:val="24"/>
              </w:rPr>
            </w:pPr>
          </w:p>
        </w:tc>
        <w:tc>
          <w:tcPr>
            <w:tcW w:w="851" w:type="dxa"/>
            <w:vAlign w:val="center"/>
          </w:tcPr>
          <w:p w14:paraId="1E04FEE1">
            <w:pPr>
              <w:spacing w:line="360" w:lineRule="auto"/>
              <w:jc w:val="center"/>
              <w:rPr>
                <w:rFonts w:ascii="宋体" w:hAnsi="宋体" w:eastAsia="宋体"/>
                <w:sz w:val="24"/>
              </w:rPr>
            </w:pPr>
          </w:p>
        </w:tc>
        <w:tc>
          <w:tcPr>
            <w:tcW w:w="850" w:type="dxa"/>
            <w:vAlign w:val="center"/>
          </w:tcPr>
          <w:p w14:paraId="4E733D8F">
            <w:pPr>
              <w:spacing w:line="360" w:lineRule="auto"/>
              <w:jc w:val="center"/>
              <w:rPr>
                <w:rFonts w:ascii="宋体" w:hAnsi="宋体" w:eastAsia="宋体"/>
                <w:sz w:val="24"/>
              </w:rPr>
            </w:pPr>
          </w:p>
        </w:tc>
        <w:tc>
          <w:tcPr>
            <w:tcW w:w="851" w:type="dxa"/>
            <w:vAlign w:val="center"/>
          </w:tcPr>
          <w:p w14:paraId="32A22BC8">
            <w:pPr>
              <w:pStyle w:val="36"/>
              <w:keepNext w:val="0"/>
              <w:adjustRightInd/>
              <w:spacing w:before="120" w:after="120" w:line="360" w:lineRule="auto"/>
              <w:textAlignment w:val="auto"/>
              <w:rPr>
                <w:rFonts w:ascii="宋体" w:hAnsi="宋体" w:eastAsia="宋体"/>
                <w:snapToGrid/>
                <w:spacing w:val="0"/>
              </w:rPr>
            </w:pPr>
          </w:p>
        </w:tc>
        <w:tc>
          <w:tcPr>
            <w:tcW w:w="992" w:type="dxa"/>
            <w:vAlign w:val="center"/>
          </w:tcPr>
          <w:p w14:paraId="5D408EE8">
            <w:pPr>
              <w:spacing w:line="360" w:lineRule="auto"/>
              <w:jc w:val="center"/>
              <w:rPr>
                <w:rFonts w:ascii="宋体" w:hAnsi="宋体" w:eastAsia="宋体"/>
                <w:sz w:val="24"/>
              </w:rPr>
            </w:pPr>
          </w:p>
        </w:tc>
        <w:tc>
          <w:tcPr>
            <w:tcW w:w="1134" w:type="dxa"/>
            <w:vAlign w:val="center"/>
          </w:tcPr>
          <w:p w14:paraId="7BCB6075">
            <w:pPr>
              <w:spacing w:line="360" w:lineRule="auto"/>
              <w:jc w:val="center"/>
              <w:rPr>
                <w:rFonts w:ascii="宋体" w:hAnsi="宋体" w:eastAsia="宋体"/>
                <w:sz w:val="24"/>
              </w:rPr>
            </w:pPr>
          </w:p>
        </w:tc>
        <w:tc>
          <w:tcPr>
            <w:tcW w:w="1559" w:type="dxa"/>
            <w:vAlign w:val="center"/>
          </w:tcPr>
          <w:p w14:paraId="2E2B74D7">
            <w:pPr>
              <w:spacing w:line="360" w:lineRule="auto"/>
              <w:jc w:val="center"/>
              <w:rPr>
                <w:rFonts w:ascii="宋体" w:hAnsi="宋体" w:eastAsia="宋体"/>
                <w:sz w:val="24"/>
              </w:rPr>
            </w:pPr>
          </w:p>
        </w:tc>
        <w:tc>
          <w:tcPr>
            <w:tcW w:w="1352" w:type="dxa"/>
            <w:vAlign w:val="center"/>
          </w:tcPr>
          <w:p w14:paraId="52370347">
            <w:pPr>
              <w:spacing w:line="360" w:lineRule="auto"/>
              <w:jc w:val="center"/>
              <w:rPr>
                <w:rFonts w:ascii="宋体" w:hAnsi="宋体" w:eastAsia="宋体"/>
                <w:sz w:val="24"/>
              </w:rPr>
            </w:pPr>
          </w:p>
        </w:tc>
      </w:tr>
      <w:tr w14:paraId="17B6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596" w:type="dxa"/>
            <w:vAlign w:val="center"/>
          </w:tcPr>
          <w:p w14:paraId="15A58716">
            <w:pPr>
              <w:spacing w:line="360" w:lineRule="auto"/>
              <w:jc w:val="center"/>
              <w:rPr>
                <w:rFonts w:ascii="宋体" w:hAnsi="宋体" w:eastAsia="宋体"/>
                <w:sz w:val="24"/>
              </w:rPr>
            </w:pPr>
          </w:p>
        </w:tc>
        <w:tc>
          <w:tcPr>
            <w:tcW w:w="1417" w:type="dxa"/>
            <w:vAlign w:val="center"/>
          </w:tcPr>
          <w:p w14:paraId="78C77AAC">
            <w:pPr>
              <w:spacing w:line="360" w:lineRule="auto"/>
              <w:jc w:val="center"/>
              <w:rPr>
                <w:rFonts w:ascii="宋体" w:hAnsi="宋体" w:eastAsia="宋体"/>
                <w:sz w:val="24"/>
              </w:rPr>
            </w:pPr>
          </w:p>
        </w:tc>
        <w:tc>
          <w:tcPr>
            <w:tcW w:w="851" w:type="dxa"/>
            <w:vAlign w:val="center"/>
          </w:tcPr>
          <w:p w14:paraId="3938DDD5">
            <w:pPr>
              <w:spacing w:line="360" w:lineRule="auto"/>
              <w:jc w:val="center"/>
              <w:rPr>
                <w:rFonts w:ascii="宋体" w:hAnsi="宋体" w:eastAsia="宋体"/>
                <w:sz w:val="24"/>
              </w:rPr>
            </w:pPr>
          </w:p>
        </w:tc>
        <w:tc>
          <w:tcPr>
            <w:tcW w:w="850" w:type="dxa"/>
            <w:vAlign w:val="center"/>
          </w:tcPr>
          <w:p w14:paraId="48163DDF">
            <w:pPr>
              <w:spacing w:line="360" w:lineRule="auto"/>
              <w:jc w:val="center"/>
              <w:rPr>
                <w:rFonts w:ascii="宋体" w:hAnsi="宋体" w:eastAsia="宋体"/>
                <w:sz w:val="24"/>
              </w:rPr>
            </w:pPr>
          </w:p>
        </w:tc>
        <w:tc>
          <w:tcPr>
            <w:tcW w:w="851" w:type="dxa"/>
            <w:vAlign w:val="center"/>
          </w:tcPr>
          <w:p w14:paraId="70BD805E">
            <w:pPr>
              <w:spacing w:line="360" w:lineRule="auto"/>
              <w:jc w:val="center"/>
              <w:rPr>
                <w:rFonts w:ascii="宋体" w:hAnsi="宋体" w:eastAsia="宋体"/>
                <w:sz w:val="24"/>
              </w:rPr>
            </w:pPr>
          </w:p>
        </w:tc>
        <w:tc>
          <w:tcPr>
            <w:tcW w:w="992" w:type="dxa"/>
            <w:vAlign w:val="center"/>
          </w:tcPr>
          <w:p w14:paraId="62CB7853">
            <w:pPr>
              <w:spacing w:line="360" w:lineRule="auto"/>
              <w:jc w:val="center"/>
              <w:rPr>
                <w:rFonts w:ascii="宋体" w:hAnsi="宋体" w:eastAsia="宋体"/>
                <w:sz w:val="24"/>
              </w:rPr>
            </w:pPr>
          </w:p>
        </w:tc>
        <w:tc>
          <w:tcPr>
            <w:tcW w:w="1134" w:type="dxa"/>
            <w:vAlign w:val="center"/>
          </w:tcPr>
          <w:p w14:paraId="6AF5D50D">
            <w:pPr>
              <w:spacing w:line="360" w:lineRule="auto"/>
              <w:jc w:val="center"/>
              <w:rPr>
                <w:rFonts w:ascii="宋体" w:hAnsi="宋体" w:eastAsia="宋体"/>
                <w:sz w:val="24"/>
              </w:rPr>
            </w:pPr>
          </w:p>
        </w:tc>
        <w:tc>
          <w:tcPr>
            <w:tcW w:w="1559" w:type="dxa"/>
            <w:vAlign w:val="center"/>
          </w:tcPr>
          <w:p w14:paraId="53AABEEE">
            <w:pPr>
              <w:spacing w:line="360" w:lineRule="auto"/>
              <w:jc w:val="center"/>
              <w:rPr>
                <w:rFonts w:ascii="宋体" w:hAnsi="宋体" w:eastAsia="宋体"/>
                <w:sz w:val="24"/>
              </w:rPr>
            </w:pPr>
          </w:p>
        </w:tc>
        <w:tc>
          <w:tcPr>
            <w:tcW w:w="1352" w:type="dxa"/>
            <w:vAlign w:val="center"/>
          </w:tcPr>
          <w:p w14:paraId="720692BA">
            <w:pPr>
              <w:spacing w:line="360" w:lineRule="auto"/>
              <w:jc w:val="center"/>
              <w:rPr>
                <w:rFonts w:ascii="宋体" w:hAnsi="宋体" w:eastAsia="宋体"/>
                <w:sz w:val="24"/>
              </w:rPr>
            </w:pPr>
          </w:p>
        </w:tc>
      </w:tr>
      <w:tr w14:paraId="5C85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596" w:type="dxa"/>
            <w:vAlign w:val="center"/>
          </w:tcPr>
          <w:p w14:paraId="4A4CE6BB">
            <w:pPr>
              <w:spacing w:line="360" w:lineRule="auto"/>
              <w:jc w:val="center"/>
              <w:rPr>
                <w:rFonts w:ascii="宋体" w:hAnsi="宋体" w:eastAsia="宋体"/>
                <w:sz w:val="24"/>
              </w:rPr>
            </w:pPr>
          </w:p>
        </w:tc>
        <w:tc>
          <w:tcPr>
            <w:tcW w:w="1417" w:type="dxa"/>
            <w:vAlign w:val="center"/>
          </w:tcPr>
          <w:p w14:paraId="431CEB96">
            <w:pPr>
              <w:spacing w:line="360" w:lineRule="auto"/>
              <w:jc w:val="center"/>
              <w:rPr>
                <w:rFonts w:ascii="宋体" w:hAnsi="宋体" w:eastAsia="宋体"/>
                <w:sz w:val="24"/>
              </w:rPr>
            </w:pPr>
          </w:p>
        </w:tc>
        <w:tc>
          <w:tcPr>
            <w:tcW w:w="851" w:type="dxa"/>
            <w:vAlign w:val="center"/>
          </w:tcPr>
          <w:p w14:paraId="293BB04A">
            <w:pPr>
              <w:spacing w:line="360" w:lineRule="auto"/>
              <w:jc w:val="center"/>
              <w:rPr>
                <w:rFonts w:ascii="宋体" w:hAnsi="宋体" w:eastAsia="宋体"/>
                <w:sz w:val="24"/>
              </w:rPr>
            </w:pPr>
          </w:p>
        </w:tc>
        <w:tc>
          <w:tcPr>
            <w:tcW w:w="850" w:type="dxa"/>
            <w:vAlign w:val="center"/>
          </w:tcPr>
          <w:p w14:paraId="4C14160D">
            <w:pPr>
              <w:spacing w:line="360" w:lineRule="auto"/>
              <w:jc w:val="center"/>
              <w:rPr>
                <w:rFonts w:ascii="宋体" w:hAnsi="宋体" w:eastAsia="宋体"/>
                <w:sz w:val="24"/>
              </w:rPr>
            </w:pPr>
          </w:p>
        </w:tc>
        <w:tc>
          <w:tcPr>
            <w:tcW w:w="851" w:type="dxa"/>
            <w:vAlign w:val="center"/>
          </w:tcPr>
          <w:p w14:paraId="4016E91E">
            <w:pPr>
              <w:spacing w:line="360" w:lineRule="auto"/>
              <w:jc w:val="center"/>
              <w:rPr>
                <w:rFonts w:ascii="宋体" w:hAnsi="宋体" w:eastAsia="宋体"/>
                <w:sz w:val="24"/>
              </w:rPr>
            </w:pPr>
          </w:p>
        </w:tc>
        <w:tc>
          <w:tcPr>
            <w:tcW w:w="992" w:type="dxa"/>
            <w:vAlign w:val="center"/>
          </w:tcPr>
          <w:p w14:paraId="5E2CA092">
            <w:pPr>
              <w:spacing w:line="360" w:lineRule="auto"/>
              <w:jc w:val="center"/>
              <w:rPr>
                <w:rFonts w:ascii="宋体" w:hAnsi="宋体" w:eastAsia="宋体"/>
                <w:sz w:val="24"/>
              </w:rPr>
            </w:pPr>
          </w:p>
        </w:tc>
        <w:tc>
          <w:tcPr>
            <w:tcW w:w="1134" w:type="dxa"/>
            <w:vAlign w:val="center"/>
          </w:tcPr>
          <w:p w14:paraId="4D79B954">
            <w:pPr>
              <w:spacing w:line="360" w:lineRule="auto"/>
              <w:jc w:val="center"/>
              <w:rPr>
                <w:rFonts w:ascii="宋体" w:hAnsi="宋体" w:eastAsia="宋体"/>
                <w:sz w:val="24"/>
              </w:rPr>
            </w:pPr>
          </w:p>
        </w:tc>
        <w:tc>
          <w:tcPr>
            <w:tcW w:w="1559" w:type="dxa"/>
            <w:vAlign w:val="center"/>
          </w:tcPr>
          <w:p w14:paraId="2C2C8CC5">
            <w:pPr>
              <w:spacing w:line="360" w:lineRule="auto"/>
              <w:jc w:val="center"/>
              <w:rPr>
                <w:rFonts w:ascii="宋体" w:hAnsi="宋体" w:eastAsia="宋体"/>
                <w:sz w:val="24"/>
              </w:rPr>
            </w:pPr>
          </w:p>
        </w:tc>
        <w:tc>
          <w:tcPr>
            <w:tcW w:w="1352" w:type="dxa"/>
            <w:vAlign w:val="center"/>
          </w:tcPr>
          <w:p w14:paraId="00649166">
            <w:pPr>
              <w:spacing w:line="360" w:lineRule="auto"/>
              <w:jc w:val="center"/>
              <w:rPr>
                <w:rFonts w:ascii="宋体" w:hAnsi="宋体" w:eastAsia="宋体"/>
                <w:sz w:val="24"/>
              </w:rPr>
            </w:pPr>
          </w:p>
        </w:tc>
      </w:tr>
      <w:tr w14:paraId="4C42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96" w:type="dxa"/>
            <w:vAlign w:val="center"/>
          </w:tcPr>
          <w:p w14:paraId="6D94B785">
            <w:pPr>
              <w:spacing w:line="360" w:lineRule="auto"/>
              <w:jc w:val="center"/>
              <w:rPr>
                <w:rFonts w:ascii="宋体" w:hAnsi="宋体" w:eastAsia="宋体"/>
                <w:sz w:val="24"/>
              </w:rPr>
            </w:pPr>
          </w:p>
        </w:tc>
        <w:tc>
          <w:tcPr>
            <w:tcW w:w="1417" w:type="dxa"/>
            <w:vAlign w:val="center"/>
          </w:tcPr>
          <w:p w14:paraId="22F2A696">
            <w:pPr>
              <w:spacing w:line="360" w:lineRule="auto"/>
              <w:jc w:val="center"/>
              <w:rPr>
                <w:rFonts w:ascii="宋体" w:hAnsi="宋体" w:eastAsia="宋体"/>
                <w:sz w:val="24"/>
              </w:rPr>
            </w:pPr>
          </w:p>
        </w:tc>
        <w:tc>
          <w:tcPr>
            <w:tcW w:w="851" w:type="dxa"/>
            <w:vAlign w:val="center"/>
          </w:tcPr>
          <w:p w14:paraId="2FD21960">
            <w:pPr>
              <w:pStyle w:val="36"/>
              <w:keepNext w:val="0"/>
              <w:adjustRightInd/>
              <w:spacing w:before="120" w:after="120" w:line="360" w:lineRule="auto"/>
              <w:textAlignment w:val="auto"/>
              <w:rPr>
                <w:rFonts w:ascii="宋体" w:hAnsi="宋体" w:eastAsia="宋体"/>
                <w:snapToGrid/>
                <w:spacing w:val="0"/>
              </w:rPr>
            </w:pPr>
          </w:p>
        </w:tc>
        <w:tc>
          <w:tcPr>
            <w:tcW w:w="850" w:type="dxa"/>
            <w:vAlign w:val="center"/>
          </w:tcPr>
          <w:p w14:paraId="74DADA1A">
            <w:pPr>
              <w:spacing w:line="360" w:lineRule="auto"/>
              <w:jc w:val="center"/>
              <w:rPr>
                <w:rFonts w:ascii="宋体" w:hAnsi="宋体" w:eastAsia="宋体"/>
                <w:sz w:val="24"/>
              </w:rPr>
            </w:pPr>
          </w:p>
        </w:tc>
        <w:tc>
          <w:tcPr>
            <w:tcW w:w="851" w:type="dxa"/>
            <w:vAlign w:val="center"/>
          </w:tcPr>
          <w:p w14:paraId="221EA9D1">
            <w:pPr>
              <w:spacing w:line="360" w:lineRule="auto"/>
              <w:jc w:val="center"/>
              <w:rPr>
                <w:rFonts w:ascii="宋体" w:hAnsi="宋体" w:eastAsia="宋体"/>
                <w:sz w:val="24"/>
              </w:rPr>
            </w:pPr>
          </w:p>
        </w:tc>
        <w:tc>
          <w:tcPr>
            <w:tcW w:w="992" w:type="dxa"/>
            <w:vAlign w:val="center"/>
          </w:tcPr>
          <w:p w14:paraId="6CC6FEC5">
            <w:pPr>
              <w:spacing w:line="360" w:lineRule="auto"/>
              <w:jc w:val="center"/>
              <w:rPr>
                <w:rFonts w:ascii="宋体" w:hAnsi="宋体" w:eastAsia="宋体"/>
                <w:sz w:val="24"/>
              </w:rPr>
            </w:pPr>
          </w:p>
        </w:tc>
        <w:tc>
          <w:tcPr>
            <w:tcW w:w="1134" w:type="dxa"/>
            <w:vAlign w:val="center"/>
          </w:tcPr>
          <w:p w14:paraId="6ACF626F">
            <w:pPr>
              <w:spacing w:line="360" w:lineRule="auto"/>
              <w:jc w:val="center"/>
              <w:rPr>
                <w:rFonts w:ascii="宋体" w:hAnsi="宋体" w:eastAsia="宋体"/>
                <w:sz w:val="24"/>
              </w:rPr>
            </w:pPr>
          </w:p>
        </w:tc>
        <w:tc>
          <w:tcPr>
            <w:tcW w:w="1559" w:type="dxa"/>
            <w:vAlign w:val="center"/>
          </w:tcPr>
          <w:p w14:paraId="19C0F3F8">
            <w:pPr>
              <w:spacing w:line="360" w:lineRule="auto"/>
              <w:jc w:val="center"/>
              <w:rPr>
                <w:rFonts w:ascii="宋体" w:hAnsi="宋体" w:eastAsia="宋体"/>
                <w:sz w:val="24"/>
              </w:rPr>
            </w:pPr>
          </w:p>
        </w:tc>
        <w:tc>
          <w:tcPr>
            <w:tcW w:w="1352" w:type="dxa"/>
            <w:vAlign w:val="center"/>
          </w:tcPr>
          <w:p w14:paraId="2CDDA341">
            <w:pPr>
              <w:spacing w:line="360" w:lineRule="auto"/>
              <w:jc w:val="center"/>
              <w:rPr>
                <w:rFonts w:ascii="宋体" w:hAnsi="宋体" w:eastAsia="宋体"/>
                <w:sz w:val="24"/>
              </w:rPr>
            </w:pPr>
          </w:p>
        </w:tc>
      </w:tr>
      <w:tr w14:paraId="2612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596" w:type="dxa"/>
            <w:vAlign w:val="center"/>
          </w:tcPr>
          <w:p w14:paraId="39E50E15">
            <w:pPr>
              <w:spacing w:line="360" w:lineRule="auto"/>
              <w:jc w:val="center"/>
              <w:rPr>
                <w:rFonts w:ascii="宋体" w:hAnsi="宋体" w:eastAsia="宋体"/>
                <w:sz w:val="24"/>
              </w:rPr>
            </w:pPr>
          </w:p>
        </w:tc>
        <w:tc>
          <w:tcPr>
            <w:tcW w:w="1417" w:type="dxa"/>
            <w:vAlign w:val="center"/>
          </w:tcPr>
          <w:p w14:paraId="1DB38C6E">
            <w:pPr>
              <w:spacing w:line="360" w:lineRule="auto"/>
              <w:jc w:val="center"/>
              <w:rPr>
                <w:rFonts w:ascii="宋体" w:hAnsi="宋体" w:eastAsia="宋体"/>
                <w:sz w:val="24"/>
              </w:rPr>
            </w:pPr>
          </w:p>
        </w:tc>
        <w:tc>
          <w:tcPr>
            <w:tcW w:w="851" w:type="dxa"/>
            <w:vAlign w:val="center"/>
          </w:tcPr>
          <w:p w14:paraId="33AEFF97">
            <w:pPr>
              <w:pStyle w:val="36"/>
              <w:keepNext w:val="0"/>
              <w:adjustRightInd/>
              <w:spacing w:before="120" w:after="120" w:line="360" w:lineRule="auto"/>
              <w:textAlignment w:val="auto"/>
              <w:rPr>
                <w:rFonts w:ascii="宋体" w:hAnsi="宋体" w:eastAsia="宋体"/>
                <w:snapToGrid/>
                <w:spacing w:val="0"/>
              </w:rPr>
            </w:pPr>
          </w:p>
        </w:tc>
        <w:tc>
          <w:tcPr>
            <w:tcW w:w="850" w:type="dxa"/>
            <w:vAlign w:val="center"/>
          </w:tcPr>
          <w:p w14:paraId="148CF16B">
            <w:pPr>
              <w:spacing w:line="360" w:lineRule="auto"/>
              <w:jc w:val="center"/>
              <w:rPr>
                <w:rFonts w:ascii="宋体" w:hAnsi="宋体" w:eastAsia="宋体"/>
                <w:sz w:val="24"/>
              </w:rPr>
            </w:pPr>
          </w:p>
        </w:tc>
        <w:tc>
          <w:tcPr>
            <w:tcW w:w="851" w:type="dxa"/>
            <w:vAlign w:val="center"/>
          </w:tcPr>
          <w:p w14:paraId="1C471623">
            <w:pPr>
              <w:spacing w:line="360" w:lineRule="auto"/>
              <w:jc w:val="center"/>
              <w:rPr>
                <w:rFonts w:ascii="宋体" w:hAnsi="宋体" w:eastAsia="宋体"/>
                <w:sz w:val="24"/>
              </w:rPr>
            </w:pPr>
          </w:p>
        </w:tc>
        <w:tc>
          <w:tcPr>
            <w:tcW w:w="992" w:type="dxa"/>
            <w:vAlign w:val="center"/>
          </w:tcPr>
          <w:p w14:paraId="33561905">
            <w:pPr>
              <w:spacing w:line="360" w:lineRule="auto"/>
              <w:jc w:val="center"/>
              <w:rPr>
                <w:rFonts w:ascii="宋体" w:hAnsi="宋体" w:eastAsia="宋体"/>
                <w:sz w:val="24"/>
              </w:rPr>
            </w:pPr>
          </w:p>
        </w:tc>
        <w:tc>
          <w:tcPr>
            <w:tcW w:w="1134" w:type="dxa"/>
            <w:vAlign w:val="center"/>
          </w:tcPr>
          <w:p w14:paraId="0CFEBA46">
            <w:pPr>
              <w:spacing w:line="360" w:lineRule="auto"/>
              <w:jc w:val="center"/>
              <w:rPr>
                <w:rFonts w:ascii="宋体" w:hAnsi="宋体" w:eastAsia="宋体"/>
                <w:sz w:val="24"/>
              </w:rPr>
            </w:pPr>
          </w:p>
        </w:tc>
        <w:tc>
          <w:tcPr>
            <w:tcW w:w="1559" w:type="dxa"/>
            <w:vAlign w:val="center"/>
          </w:tcPr>
          <w:p w14:paraId="38D21F19">
            <w:pPr>
              <w:spacing w:line="360" w:lineRule="auto"/>
              <w:jc w:val="center"/>
              <w:rPr>
                <w:rFonts w:ascii="宋体" w:hAnsi="宋体" w:eastAsia="宋体"/>
                <w:sz w:val="24"/>
              </w:rPr>
            </w:pPr>
          </w:p>
        </w:tc>
        <w:tc>
          <w:tcPr>
            <w:tcW w:w="1352" w:type="dxa"/>
            <w:vAlign w:val="center"/>
          </w:tcPr>
          <w:p w14:paraId="30E25989">
            <w:pPr>
              <w:spacing w:line="360" w:lineRule="auto"/>
              <w:jc w:val="center"/>
              <w:rPr>
                <w:rFonts w:ascii="宋体" w:hAnsi="宋体" w:eastAsia="宋体"/>
                <w:sz w:val="24"/>
              </w:rPr>
            </w:pPr>
          </w:p>
        </w:tc>
      </w:tr>
      <w:tr w14:paraId="76EC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596" w:type="dxa"/>
            <w:vAlign w:val="center"/>
          </w:tcPr>
          <w:p w14:paraId="0365B0CA">
            <w:pPr>
              <w:spacing w:line="360" w:lineRule="auto"/>
              <w:jc w:val="center"/>
              <w:rPr>
                <w:rFonts w:ascii="宋体" w:hAnsi="宋体" w:eastAsia="宋体"/>
                <w:sz w:val="24"/>
              </w:rPr>
            </w:pPr>
          </w:p>
        </w:tc>
        <w:tc>
          <w:tcPr>
            <w:tcW w:w="1417" w:type="dxa"/>
            <w:vAlign w:val="center"/>
          </w:tcPr>
          <w:p w14:paraId="59DA6E4C">
            <w:pPr>
              <w:spacing w:line="360" w:lineRule="auto"/>
              <w:jc w:val="center"/>
              <w:rPr>
                <w:rFonts w:ascii="宋体" w:hAnsi="宋体" w:eastAsia="宋体"/>
                <w:sz w:val="24"/>
              </w:rPr>
            </w:pPr>
          </w:p>
        </w:tc>
        <w:tc>
          <w:tcPr>
            <w:tcW w:w="851" w:type="dxa"/>
            <w:vAlign w:val="center"/>
          </w:tcPr>
          <w:p w14:paraId="7EE31F31">
            <w:pPr>
              <w:spacing w:line="360" w:lineRule="auto"/>
              <w:jc w:val="center"/>
              <w:rPr>
                <w:rFonts w:ascii="宋体" w:hAnsi="宋体" w:eastAsia="宋体"/>
                <w:sz w:val="24"/>
              </w:rPr>
            </w:pPr>
          </w:p>
        </w:tc>
        <w:tc>
          <w:tcPr>
            <w:tcW w:w="850" w:type="dxa"/>
            <w:vAlign w:val="center"/>
          </w:tcPr>
          <w:p w14:paraId="7CC866C6">
            <w:pPr>
              <w:spacing w:line="360" w:lineRule="auto"/>
              <w:jc w:val="center"/>
              <w:rPr>
                <w:rFonts w:ascii="宋体" w:hAnsi="宋体" w:eastAsia="宋体"/>
                <w:sz w:val="24"/>
              </w:rPr>
            </w:pPr>
          </w:p>
        </w:tc>
        <w:tc>
          <w:tcPr>
            <w:tcW w:w="851" w:type="dxa"/>
            <w:vAlign w:val="center"/>
          </w:tcPr>
          <w:p w14:paraId="0281BCFB">
            <w:pPr>
              <w:spacing w:line="360" w:lineRule="auto"/>
              <w:jc w:val="center"/>
              <w:rPr>
                <w:rFonts w:ascii="宋体" w:hAnsi="宋体" w:eastAsia="宋体"/>
                <w:sz w:val="24"/>
              </w:rPr>
            </w:pPr>
          </w:p>
        </w:tc>
        <w:tc>
          <w:tcPr>
            <w:tcW w:w="992" w:type="dxa"/>
            <w:vAlign w:val="center"/>
          </w:tcPr>
          <w:p w14:paraId="732A3CE0">
            <w:pPr>
              <w:spacing w:line="360" w:lineRule="auto"/>
              <w:jc w:val="center"/>
              <w:rPr>
                <w:rFonts w:ascii="宋体" w:hAnsi="宋体" w:eastAsia="宋体"/>
                <w:sz w:val="24"/>
              </w:rPr>
            </w:pPr>
          </w:p>
        </w:tc>
        <w:tc>
          <w:tcPr>
            <w:tcW w:w="1134" w:type="dxa"/>
            <w:vAlign w:val="center"/>
          </w:tcPr>
          <w:p w14:paraId="270AFA23">
            <w:pPr>
              <w:spacing w:line="360" w:lineRule="auto"/>
              <w:jc w:val="center"/>
              <w:rPr>
                <w:rFonts w:ascii="宋体" w:hAnsi="宋体" w:eastAsia="宋体"/>
                <w:sz w:val="24"/>
              </w:rPr>
            </w:pPr>
          </w:p>
        </w:tc>
        <w:tc>
          <w:tcPr>
            <w:tcW w:w="1559" w:type="dxa"/>
            <w:vAlign w:val="center"/>
          </w:tcPr>
          <w:p w14:paraId="07ECF930">
            <w:pPr>
              <w:spacing w:line="360" w:lineRule="auto"/>
              <w:jc w:val="center"/>
              <w:rPr>
                <w:rFonts w:ascii="宋体" w:hAnsi="宋体" w:eastAsia="宋体"/>
                <w:sz w:val="24"/>
              </w:rPr>
            </w:pPr>
          </w:p>
        </w:tc>
        <w:tc>
          <w:tcPr>
            <w:tcW w:w="1352" w:type="dxa"/>
            <w:vAlign w:val="center"/>
          </w:tcPr>
          <w:p w14:paraId="7DB8E514">
            <w:pPr>
              <w:spacing w:line="360" w:lineRule="auto"/>
              <w:jc w:val="center"/>
              <w:rPr>
                <w:rFonts w:ascii="宋体" w:hAnsi="宋体" w:eastAsia="宋体"/>
                <w:sz w:val="24"/>
              </w:rPr>
            </w:pPr>
          </w:p>
        </w:tc>
      </w:tr>
      <w:tr w14:paraId="0A6A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596" w:type="dxa"/>
            <w:vAlign w:val="center"/>
          </w:tcPr>
          <w:p w14:paraId="7A79A1A3">
            <w:pPr>
              <w:spacing w:line="360" w:lineRule="auto"/>
              <w:jc w:val="center"/>
              <w:rPr>
                <w:rFonts w:ascii="宋体" w:hAnsi="宋体" w:eastAsia="宋体"/>
                <w:sz w:val="24"/>
              </w:rPr>
            </w:pPr>
          </w:p>
        </w:tc>
        <w:tc>
          <w:tcPr>
            <w:tcW w:w="1417" w:type="dxa"/>
            <w:vAlign w:val="center"/>
          </w:tcPr>
          <w:p w14:paraId="20079222">
            <w:pPr>
              <w:spacing w:line="360" w:lineRule="auto"/>
              <w:jc w:val="center"/>
              <w:rPr>
                <w:rFonts w:ascii="宋体" w:hAnsi="宋体" w:eastAsia="宋体"/>
                <w:sz w:val="24"/>
              </w:rPr>
            </w:pPr>
          </w:p>
        </w:tc>
        <w:tc>
          <w:tcPr>
            <w:tcW w:w="851" w:type="dxa"/>
            <w:vAlign w:val="center"/>
          </w:tcPr>
          <w:p w14:paraId="2E365B54">
            <w:pPr>
              <w:spacing w:line="360" w:lineRule="auto"/>
              <w:jc w:val="center"/>
              <w:rPr>
                <w:rFonts w:ascii="宋体" w:hAnsi="宋体" w:eastAsia="宋体"/>
                <w:sz w:val="24"/>
              </w:rPr>
            </w:pPr>
          </w:p>
        </w:tc>
        <w:tc>
          <w:tcPr>
            <w:tcW w:w="850" w:type="dxa"/>
            <w:vAlign w:val="center"/>
          </w:tcPr>
          <w:p w14:paraId="42E536DB">
            <w:pPr>
              <w:spacing w:line="360" w:lineRule="auto"/>
              <w:jc w:val="center"/>
              <w:rPr>
                <w:rFonts w:ascii="宋体" w:hAnsi="宋体" w:eastAsia="宋体"/>
                <w:sz w:val="24"/>
              </w:rPr>
            </w:pPr>
          </w:p>
        </w:tc>
        <w:tc>
          <w:tcPr>
            <w:tcW w:w="851" w:type="dxa"/>
            <w:vAlign w:val="center"/>
          </w:tcPr>
          <w:p w14:paraId="490ABEB6">
            <w:pPr>
              <w:spacing w:line="360" w:lineRule="auto"/>
              <w:jc w:val="center"/>
              <w:rPr>
                <w:rFonts w:ascii="宋体" w:hAnsi="宋体" w:eastAsia="宋体"/>
                <w:sz w:val="24"/>
              </w:rPr>
            </w:pPr>
          </w:p>
        </w:tc>
        <w:tc>
          <w:tcPr>
            <w:tcW w:w="992" w:type="dxa"/>
            <w:vAlign w:val="center"/>
          </w:tcPr>
          <w:p w14:paraId="74289D1B">
            <w:pPr>
              <w:spacing w:line="360" w:lineRule="auto"/>
              <w:jc w:val="center"/>
              <w:rPr>
                <w:rFonts w:ascii="宋体" w:hAnsi="宋体" w:eastAsia="宋体"/>
                <w:sz w:val="24"/>
              </w:rPr>
            </w:pPr>
          </w:p>
        </w:tc>
        <w:tc>
          <w:tcPr>
            <w:tcW w:w="1134" w:type="dxa"/>
            <w:vAlign w:val="center"/>
          </w:tcPr>
          <w:p w14:paraId="2711CB7E">
            <w:pPr>
              <w:spacing w:line="360" w:lineRule="auto"/>
              <w:jc w:val="center"/>
              <w:rPr>
                <w:rFonts w:ascii="宋体" w:hAnsi="宋体" w:eastAsia="宋体"/>
                <w:sz w:val="24"/>
              </w:rPr>
            </w:pPr>
          </w:p>
        </w:tc>
        <w:tc>
          <w:tcPr>
            <w:tcW w:w="1559" w:type="dxa"/>
            <w:vAlign w:val="center"/>
          </w:tcPr>
          <w:p w14:paraId="71773037">
            <w:pPr>
              <w:spacing w:line="360" w:lineRule="auto"/>
              <w:jc w:val="center"/>
              <w:rPr>
                <w:rFonts w:ascii="宋体" w:hAnsi="宋体" w:eastAsia="宋体"/>
                <w:sz w:val="24"/>
              </w:rPr>
            </w:pPr>
          </w:p>
        </w:tc>
        <w:tc>
          <w:tcPr>
            <w:tcW w:w="1352" w:type="dxa"/>
            <w:vAlign w:val="center"/>
          </w:tcPr>
          <w:p w14:paraId="251A6140">
            <w:pPr>
              <w:spacing w:line="360" w:lineRule="auto"/>
              <w:jc w:val="center"/>
              <w:rPr>
                <w:rFonts w:ascii="宋体" w:hAnsi="宋体" w:eastAsia="宋体"/>
                <w:sz w:val="24"/>
              </w:rPr>
            </w:pPr>
          </w:p>
        </w:tc>
      </w:tr>
    </w:tbl>
    <w:p w14:paraId="35923148">
      <w:pPr>
        <w:spacing w:line="360" w:lineRule="auto"/>
        <w:rPr>
          <w:rFonts w:ascii="仿宋_GB2312" w:hAnsi="宋体" w:eastAsia="仿宋_GB2312"/>
          <w:sz w:val="28"/>
          <w:szCs w:val="28"/>
        </w:rPr>
      </w:pPr>
    </w:p>
    <w:p w14:paraId="7A11B5FB">
      <w:pPr>
        <w:spacing w:line="360" w:lineRule="auto"/>
        <w:rPr>
          <w:rFonts w:ascii="宋体" w:hAnsi="宋体" w:eastAsia="宋体"/>
          <w:sz w:val="24"/>
        </w:rPr>
      </w:pPr>
      <w:r>
        <w:rPr>
          <w:rFonts w:hint="eastAsia" w:ascii="宋体" w:hAnsi="宋体" w:eastAsia="宋体"/>
          <w:sz w:val="24"/>
        </w:rPr>
        <w:t>投标人全称（盖公章）：</w:t>
      </w:r>
    </w:p>
    <w:p w14:paraId="336F5FAD">
      <w:pPr>
        <w:spacing w:line="360" w:lineRule="auto"/>
        <w:rPr>
          <w:rFonts w:ascii="宋体" w:hAnsi="宋体" w:eastAsia="宋体"/>
          <w:sz w:val="24"/>
        </w:rPr>
      </w:pPr>
      <w:r>
        <w:rPr>
          <w:rFonts w:hint="eastAsia" w:ascii="宋体" w:hAnsi="宋体" w:eastAsia="宋体"/>
          <w:sz w:val="24"/>
        </w:rPr>
        <w:t>法定代表人（或授权代表）签名</w:t>
      </w:r>
    </w:p>
    <w:p w14:paraId="31D077D7">
      <w:pPr>
        <w:spacing w:line="360" w:lineRule="auto"/>
        <w:rPr>
          <w:rFonts w:ascii="宋体" w:hAnsi="宋体" w:eastAsia="宋体"/>
          <w:sz w:val="24"/>
        </w:rPr>
      </w:pPr>
      <w:r>
        <w:rPr>
          <w:rFonts w:hint="eastAsia" w:ascii="宋体" w:hAnsi="宋体" w:eastAsia="宋体"/>
          <w:sz w:val="24"/>
        </w:rPr>
        <w:t>日    期：     年   月   日</w:t>
      </w:r>
    </w:p>
    <w:p w14:paraId="650DD09B">
      <w:pPr>
        <w:spacing w:line="360" w:lineRule="auto"/>
        <w:rPr>
          <w:rFonts w:ascii="宋体" w:hAnsi="宋体" w:eastAsia="宋体"/>
          <w:sz w:val="24"/>
        </w:rPr>
      </w:pPr>
      <w:r>
        <w:rPr>
          <w:rFonts w:hint="eastAsia" w:ascii="宋体" w:hAnsi="宋体" w:eastAsia="宋体"/>
          <w:sz w:val="24"/>
        </w:rPr>
        <w:t>注：按《综合评审表》要求提供相关证明材料。</w:t>
      </w:r>
    </w:p>
    <w:p w14:paraId="25416A2C">
      <w:pPr>
        <w:widowControl w:val="0"/>
        <w:autoSpaceDE w:val="0"/>
        <w:autoSpaceDN w:val="0"/>
        <w:adjustRightInd w:val="0"/>
        <w:snapToGrid w:val="0"/>
        <w:ind w:firstLine="0" w:firstLineChars="0"/>
        <w:jc w:val="left"/>
        <w:outlineLvl w:val="2"/>
        <w:rPr>
          <w:rFonts w:hint="eastAsia" w:ascii="宋体" w:hAnsi="宋体" w:cs="Times New Roman"/>
          <w:b/>
          <w:szCs w:val="24"/>
          <w:lang w:val="en-US" w:eastAsia="zh-CN"/>
        </w:rPr>
        <w:sectPr>
          <w:headerReference r:id="rId12" w:type="default"/>
          <w:footerReference r:id="rId13" w:type="default"/>
          <w:pgSz w:w="11907" w:h="16840"/>
          <w:pgMar w:top="1440" w:right="1800" w:bottom="1440" w:left="1800" w:header="567" w:footer="567" w:gutter="0"/>
          <w:cols w:space="720" w:num="1"/>
          <w:docGrid w:linePitch="312" w:charSpace="0"/>
        </w:sectPr>
      </w:pPr>
    </w:p>
    <w:bookmarkEnd w:id="438"/>
    <w:bookmarkEnd w:id="449"/>
    <w:bookmarkEnd w:id="450"/>
    <w:p w14:paraId="2E95318A">
      <w:pPr>
        <w:widowControl w:val="0"/>
        <w:autoSpaceDN w:val="0"/>
        <w:adjustRightInd w:val="0"/>
        <w:snapToGrid w:val="0"/>
        <w:ind w:firstLine="0" w:firstLineChars="0"/>
        <w:rPr>
          <w:rFonts w:hint="eastAsia" w:ascii="宋体" w:hAnsi="宋体"/>
          <w:szCs w:val="21"/>
        </w:rPr>
      </w:pPr>
      <w:bookmarkStart w:id="451" w:name="_Toc201742866"/>
      <w:bookmarkStart w:id="452" w:name="_Toc199215951"/>
      <w:bookmarkStart w:id="453" w:name="_Toc280341018"/>
      <w:bookmarkStart w:id="454" w:name="_Toc201401663"/>
      <w:bookmarkStart w:id="455" w:name="_Toc201743121"/>
      <w:bookmarkStart w:id="456" w:name="_Toc390444143"/>
      <w:bookmarkStart w:id="457" w:name="_Toc370197705"/>
      <w:bookmarkStart w:id="458" w:name="_Toc201719123"/>
      <w:bookmarkStart w:id="459" w:name="_Toc201997951"/>
    </w:p>
    <w:p w14:paraId="4EDAE634">
      <w:pPr>
        <w:widowControl w:val="0"/>
        <w:autoSpaceDN w:val="0"/>
        <w:adjustRightInd w:val="0"/>
        <w:snapToGrid w:val="0"/>
        <w:ind w:firstLine="0" w:firstLineChars="0"/>
        <w:rPr>
          <w:rFonts w:hint="eastAsia" w:ascii="宋体" w:hAnsi="宋体"/>
          <w:szCs w:val="21"/>
        </w:rPr>
      </w:pPr>
    </w:p>
    <w:p w14:paraId="0D573F1B">
      <w:pPr>
        <w:widowControl w:val="0"/>
        <w:autoSpaceDN w:val="0"/>
        <w:adjustRightInd w:val="0"/>
        <w:snapToGrid w:val="0"/>
        <w:ind w:firstLine="0" w:firstLineChars="0"/>
        <w:rPr>
          <w:rFonts w:hint="eastAsia" w:ascii="宋体" w:hAnsi="宋体"/>
          <w:szCs w:val="21"/>
        </w:rPr>
      </w:pPr>
    </w:p>
    <w:p w14:paraId="13D66DB1">
      <w:pPr>
        <w:widowControl w:val="0"/>
        <w:autoSpaceDN w:val="0"/>
        <w:adjustRightInd w:val="0"/>
        <w:snapToGrid w:val="0"/>
        <w:ind w:firstLine="0" w:firstLineChars="0"/>
        <w:rPr>
          <w:rFonts w:hint="eastAsia" w:ascii="宋体" w:hAnsi="宋体"/>
          <w:szCs w:val="21"/>
        </w:rPr>
      </w:pPr>
    </w:p>
    <w:p w14:paraId="22388C5B">
      <w:pPr>
        <w:widowControl w:val="0"/>
        <w:autoSpaceDN w:val="0"/>
        <w:adjustRightInd w:val="0"/>
        <w:snapToGrid w:val="0"/>
        <w:ind w:firstLine="0" w:firstLineChars="0"/>
        <w:rPr>
          <w:rFonts w:hint="eastAsia" w:ascii="宋体" w:hAnsi="宋体"/>
          <w:szCs w:val="21"/>
        </w:rPr>
      </w:pPr>
    </w:p>
    <w:p w14:paraId="51FF803E">
      <w:pPr>
        <w:widowControl w:val="0"/>
        <w:autoSpaceDN w:val="0"/>
        <w:adjustRightInd w:val="0"/>
        <w:snapToGrid w:val="0"/>
        <w:ind w:firstLine="0" w:firstLineChars="0"/>
        <w:rPr>
          <w:rFonts w:hint="eastAsia" w:ascii="宋体" w:hAnsi="宋体"/>
          <w:szCs w:val="21"/>
        </w:rPr>
      </w:pPr>
    </w:p>
    <w:p w14:paraId="67958881">
      <w:pPr>
        <w:widowControl w:val="0"/>
        <w:autoSpaceDN w:val="0"/>
        <w:adjustRightInd w:val="0"/>
        <w:snapToGrid w:val="0"/>
        <w:ind w:firstLine="0" w:firstLineChars="0"/>
        <w:rPr>
          <w:rFonts w:hint="eastAsia" w:ascii="宋体" w:hAnsi="宋体"/>
          <w:szCs w:val="21"/>
        </w:rPr>
      </w:pPr>
    </w:p>
    <w:p w14:paraId="608545CD">
      <w:pPr>
        <w:ind w:left="0" w:firstLine="0" w:firstLineChars="0"/>
      </w:pPr>
      <w:bookmarkStart w:id="460" w:name="_Toc24605"/>
      <w:bookmarkStart w:id="461" w:name="_Toc12952"/>
    </w:p>
    <w:p w14:paraId="05DE501C"/>
    <w:p w14:paraId="069EB67C">
      <w:pPr>
        <w:widowControl w:val="0"/>
        <w:autoSpaceDE w:val="0"/>
        <w:autoSpaceDN w:val="0"/>
        <w:adjustRightInd w:val="0"/>
        <w:snapToGrid w:val="0"/>
        <w:ind w:firstLine="0" w:firstLineChars="0"/>
        <w:jc w:val="center"/>
        <w:outlineLvl w:val="1"/>
        <w:rPr>
          <w:rFonts w:hint="eastAsia" w:ascii="宋体" w:hAnsi="宋体"/>
          <w:bCs/>
          <w:szCs w:val="21"/>
        </w:rPr>
      </w:pPr>
      <w:bookmarkStart w:id="462" w:name="_Toc6717"/>
      <w:bookmarkStart w:id="463" w:name="_Toc16964"/>
      <w:r>
        <w:rPr>
          <w:rFonts w:hint="eastAsia" w:ascii="宋体" w:hAnsi="宋体" w:cs="Courier New"/>
          <w:b/>
          <w:bCs/>
          <w:sz w:val="44"/>
          <w:szCs w:val="44"/>
        </w:rPr>
        <w:t>三、技术标部分</w:t>
      </w:r>
      <w:bookmarkEnd w:id="460"/>
      <w:bookmarkEnd w:id="461"/>
      <w:bookmarkEnd w:id="462"/>
      <w:bookmarkEnd w:id="463"/>
    </w:p>
    <w:p w14:paraId="1DA033A7">
      <w:pPr>
        <w:widowControl w:val="0"/>
        <w:autoSpaceDE w:val="0"/>
        <w:autoSpaceDN w:val="0"/>
        <w:adjustRightInd w:val="0"/>
        <w:snapToGrid w:val="0"/>
        <w:ind w:firstLine="0" w:firstLineChars="0"/>
        <w:jc w:val="left"/>
        <w:outlineLvl w:val="2"/>
        <w:rPr>
          <w:rFonts w:hint="eastAsia" w:ascii="宋体" w:hAnsi="宋体"/>
          <w:b/>
          <w:szCs w:val="21"/>
        </w:rPr>
      </w:pPr>
      <w:r>
        <w:rPr>
          <w:rFonts w:ascii="宋体" w:hAnsi="宋体" w:cs="Courier New"/>
          <w:b/>
          <w:bCs/>
          <w:sz w:val="84"/>
          <w:szCs w:val="84"/>
        </w:rPr>
        <w:br w:type="page"/>
      </w:r>
      <w:bookmarkStart w:id="464" w:name="_Toc5053"/>
      <w:bookmarkStart w:id="465" w:name="_Toc14281"/>
      <w:bookmarkStart w:id="466" w:name="_Toc9327"/>
      <w:bookmarkStart w:id="467" w:name="_Hlk532143411"/>
      <w:r>
        <w:rPr>
          <w:rFonts w:ascii="宋体" w:hAnsi="宋体"/>
          <w:b/>
        </w:rPr>
        <w:t>C1、技术条款</w:t>
      </w:r>
      <w:r>
        <w:rPr>
          <w:rFonts w:hint="eastAsia" w:ascii="宋体" w:hAnsi="宋体"/>
          <w:b/>
        </w:rPr>
        <w:t>总体响应表</w:t>
      </w:r>
      <w:bookmarkEnd w:id="464"/>
      <w:bookmarkEnd w:id="465"/>
      <w:bookmarkEnd w:id="466"/>
    </w:p>
    <w:p w14:paraId="62BAE6F8">
      <w:pPr>
        <w:widowControl w:val="0"/>
        <w:autoSpaceDE w:val="0"/>
        <w:autoSpaceDN w:val="0"/>
        <w:adjustRightInd w:val="0"/>
        <w:snapToGrid w:val="0"/>
        <w:ind w:firstLine="0" w:firstLineChars="0"/>
        <w:jc w:val="center"/>
        <w:rPr>
          <w:rFonts w:hint="eastAsia" w:ascii="宋体" w:hAnsi="宋体"/>
          <w:b/>
          <w:sz w:val="32"/>
          <w:szCs w:val="32"/>
        </w:rPr>
      </w:pPr>
      <w:r>
        <w:rPr>
          <w:rFonts w:hint="eastAsia" w:ascii="宋体" w:hAnsi="宋体"/>
          <w:b/>
          <w:bCs/>
          <w:kern w:val="0"/>
          <w:sz w:val="32"/>
          <w:szCs w:val="32"/>
        </w:rPr>
        <w:t>技术条款总体响应表</w:t>
      </w:r>
    </w:p>
    <w:tbl>
      <w:tblPr>
        <w:tblStyle w:val="2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027"/>
        <w:gridCol w:w="2552"/>
        <w:gridCol w:w="4133"/>
      </w:tblGrid>
      <w:tr w14:paraId="6E62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tcBorders>
              <w:top w:val="single" w:color="auto" w:sz="4" w:space="0"/>
              <w:left w:val="single" w:color="auto" w:sz="4" w:space="0"/>
              <w:bottom w:val="single" w:color="auto" w:sz="4" w:space="0"/>
              <w:right w:val="single" w:color="auto" w:sz="4" w:space="0"/>
            </w:tcBorders>
            <w:shd w:val="clear" w:color="auto" w:fill="DEEAF6"/>
            <w:vAlign w:val="center"/>
          </w:tcPr>
          <w:p w14:paraId="542E2825">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序号</w:t>
            </w:r>
          </w:p>
        </w:tc>
        <w:tc>
          <w:tcPr>
            <w:tcW w:w="3579" w:type="dxa"/>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2CAA59A3">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招标文件技术要求</w:t>
            </w:r>
          </w:p>
        </w:tc>
        <w:tc>
          <w:tcPr>
            <w:tcW w:w="4133" w:type="dxa"/>
            <w:tcBorders>
              <w:top w:val="single" w:color="auto" w:sz="4" w:space="0"/>
              <w:left w:val="single" w:color="auto" w:sz="4" w:space="0"/>
              <w:bottom w:val="single" w:color="auto" w:sz="4" w:space="0"/>
              <w:right w:val="single" w:color="auto" w:sz="4" w:space="0"/>
            </w:tcBorders>
            <w:shd w:val="clear" w:color="auto" w:fill="DEEAF6"/>
            <w:vAlign w:val="center"/>
          </w:tcPr>
          <w:p w14:paraId="7E3F3C38">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投标人响应</w:t>
            </w:r>
          </w:p>
        </w:tc>
      </w:tr>
      <w:tr w14:paraId="5C34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FE1B82"/>
        </w:tc>
        <w:tc>
          <w:tcPr>
            <w:tcW w:w="1027" w:type="dxa"/>
            <w:tcBorders>
              <w:top w:val="single" w:color="auto" w:sz="4" w:space="0"/>
              <w:left w:val="single" w:color="auto" w:sz="4" w:space="0"/>
              <w:bottom w:val="single" w:color="auto" w:sz="4" w:space="0"/>
              <w:right w:val="single" w:color="auto" w:sz="4" w:space="0"/>
            </w:tcBorders>
            <w:shd w:val="clear" w:color="auto" w:fill="DEEAF6"/>
            <w:vAlign w:val="center"/>
          </w:tcPr>
          <w:p w14:paraId="7CC03308">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差别项名称</w:t>
            </w:r>
          </w:p>
        </w:tc>
        <w:tc>
          <w:tcPr>
            <w:tcW w:w="2552" w:type="dxa"/>
            <w:tcBorders>
              <w:top w:val="single" w:color="auto" w:sz="4" w:space="0"/>
              <w:left w:val="single" w:color="auto" w:sz="4" w:space="0"/>
              <w:bottom w:val="single" w:color="auto" w:sz="4" w:space="0"/>
              <w:right w:val="single" w:color="auto" w:sz="4" w:space="0"/>
            </w:tcBorders>
            <w:shd w:val="clear" w:color="auto" w:fill="DEEAF6"/>
            <w:vAlign w:val="center"/>
          </w:tcPr>
          <w:p w14:paraId="1B55A194">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差别项招标要求</w:t>
            </w:r>
          </w:p>
        </w:tc>
        <w:tc>
          <w:tcPr>
            <w:tcW w:w="4133" w:type="dxa"/>
            <w:tcBorders>
              <w:top w:val="single" w:color="auto" w:sz="4" w:space="0"/>
              <w:left w:val="single" w:color="auto" w:sz="4" w:space="0"/>
              <w:bottom w:val="single" w:color="auto" w:sz="4" w:space="0"/>
              <w:right w:val="single" w:color="auto" w:sz="4" w:space="0"/>
            </w:tcBorders>
            <w:shd w:val="clear" w:color="auto" w:fill="DEEAF6"/>
            <w:vAlign w:val="center"/>
          </w:tcPr>
          <w:p w14:paraId="63CEE3FB">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szCs w:val="21"/>
              </w:rPr>
              <w:t>差别说明</w:t>
            </w:r>
          </w:p>
        </w:tc>
      </w:tr>
      <w:tr w14:paraId="549A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3527B5CC">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招标文件中标注“★”的技术条款</w:t>
            </w:r>
          </w:p>
        </w:tc>
      </w:tr>
      <w:tr w14:paraId="5B24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4FAE15C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1027" w:type="dxa"/>
            <w:tcBorders>
              <w:top w:val="single" w:color="auto" w:sz="4" w:space="0"/>
              <w:left w:val="single" w:color="auto" w:sz="4" w:space="0"/>
              <w:bottom w:val="single" w:color="auto" w:sz="4" w:space="0"/>
              <w:right w:val="single" w:color="auto" w:sz="4" w:space="0"/>
            </w:tcBorders>
            <w:vAlign w:val="center"/>
          </w:tcPr>
          <w:p w14:paraId="0B11B62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61272B3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2F4A8BB3">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1C16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4B591A3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1027" w:type="dxa"/>
            <w:tcBorders>
              <w:top w:val="single" w:color="auto" w:sz="4" w:space="0"/>
              <w:left w:val="single" w:color="auto" w:sz="4" w:space="0"/>
              <w:bottom w:val="single" w:color="auto" w:sz="4" w:space="0"/>
              <w:right w:val="single" w:color="auto" w:sz="4" w:space="0"/>
            </w:tcBorders>
            <w:vAlign w:val="center"/>
          </w:tcPr>
          <w:p w14:paraId="5C84908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62C769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33601D4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438B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0814F621">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招标文件中标注“▲”的技术条款</w:t>
            </w:r>
          </w:p>
        </w:tc>
      </w:tr>
      <w:tr w14:paraId="0AFE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478C316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1027" w:type="dxa"/>
            <w:tcBorders>
              <w:top w:val="single" w:color="auto" w:sz="4" w:space="0"/>
              <w:left w:val="single" w:color="auto" w:sz="4" w:space="0"/>
              <w:bottom w:val="single" w:color="auto" w:sz="4" w:space="0"/>
              <w:right w:val="single" w:color="auto" w:sz="4" w:space="0"/>
            </w:tcBorders>
            <w:vAlign w:val="center"/>
          </w:tcPr>
          <w:p w14:paraId="74C9B43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5C8C39A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58CE923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0451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52F8F58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1027" w:type="dxa"/>
            <w:tcBorders>
              <w:top w:val="single" w:color="auto" w:sz="4" w:space="0"/>
              <w:left w:val="single" w:color="auto" w:sz="4" w:space="0"/>
              <w:bottom w:val="single" w:color="auto" w:sz="4" w:space="0"/>
              <w:right w:val="single" w:color="auto" w:sz="4" w:space="0"/>
            </w:tcBorders>
            <w:vAlign w:val="center"/>
          </w:tcPr>
          <w:p w14:paraId="0FE2D58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4512DFB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57E615C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5433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023A3B33">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招标文件中未标注“★”或“▲”的技术条款</w:t>
            </w:r>
          </w:p>
        </w:tc>
      </w:tr>
      <w:tr w14:paraId="43CA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1E5A679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1027" w:type="dxa"/>
            <w:tcBorders>
              <w:top w:val="single" w:color="auto" w:sz="4" w:space="0"/>
              <w:left w:val="single" w:color="auto" w:sz="4" w:space="0"/>
              <w:bottom w:val="single" w:color="auto" w:sz="4" w:space="0"/>
              <w:right w:val="single" w:color="auto" w:sz="4" w:space="0"/>
            </w:tcBorders>
            <w:vAlign w:val="center"/>
          </w:tcPr>
          <w:p w14:paraId="5836FC9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54FEDD96">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4C7BF01B">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203E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1F661305">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1027" w:type="dxa"/>
            <w:tcBorders>
              <w:top w:val="single" w:color="auto" w:sz="4" w:space="0"/>
              <w:left w:val="single" w:color="auto" w:sz="4" w:space="0"/>
              <w:bottom w:val="single" w:color="auto" w:sz="4" w:space="0"/>
              <w:right w:val="single" w:color="auto" w:sz="4" w:space="0"/>
            </w:tcBorders>
            <w:vAlign w:val="center"/>
          </w:tcPr>
          <w:p w14:paraId="75C1FAE0">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7D84BD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2D420BC9">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2846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634692A7">
            <w:pPr>
              <w:widowControl w:val="0"/>
              <w:autoSpaceDE w:val="0"/>
              <w:autoSpaceDN w:val="0"/>
              <w:adjustRightInd w:val="0"/>
              <w:snapToGrid w:val="0"/>
              <w:ind w:firstLine="0" w:firstLineChars="0"/>
              <w:jc w:val="center"/>
              <w:rPr>
                <w:rFonts w:hint="eastAsia" w:ascii="宋体" w:hAnsi="宋体"/>
                <w:b/>
                <w:bCs/>
                <w:szCs w:val="21"/>
              </w:rPr>
            </w:pPr>
            <w:r>
              <w:rPr>
                <w:rFonts w:hint="eastAsia" w:ascii="宋体" w:hAnsi="宋体"/>
                <w:b/>
                <w:bCs/>
                <w:szCs w:val="21"/>
              </w:rPr>
              <w:t>招标文件中合同条款、补充文件、答疑中的条款</w:t>
            </w:r>
          </w:p>
        </w:tc>
      </w:tr>
      <w:tr w14:paraId="75AC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3CDB045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w:t>
            </w:r>
          </w:p>
        </w:tc>
        <w:tc>
          <w:tcPr>
            <w:tcW w:w="1027" w:type="dxa"/>
            <w:tcBorders>
              <w:top w:val="single" w:color="auto" w:sz="4" w:space="0"/>
              <w:left w:val="single" w:color="auto" w:sz="4" w:space="0"/>
              <w:bottom w:val="single" w:color="auto" w:sz="4" w:space="0"/>
              <w:right w:val="single" w:color="auto" w:sz="4" w:space="0"/>
            </w:tcBorders>
            <w:vAlign w:val="center"/>
          </w:tcPr>
          <w:p w14:paraId="1BD0C49E">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C6AAAF">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39A0DCBA">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38CA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14:paraId="05BD12D1">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1027" w:type="dxa"/>
            <w:tcBorders>
              <w:top w:val="single" w:color="auto" w:sz="4" w:space="0"/>
              <w:left w:val="single" w:color="auto" w:sz="4" w:space="0"/>
              <w:bottom w:val="single" w:color="auto" w:sz="4" w:space="0"/>
              <w:right w:val="single" w:color="auto" w:sz="4" w:space="0"/>
            </w:tcBorders>
            <w:vAlign w:val="center"/>
          </w:tcPr>
          <w:p w14:paraId="2516CEA4">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1B9846C">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见招标文件第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c>
          <w:tcPr>
            <w:tcW w:w="4133" w:type="dxa"/>
            <w:tcBorders>
              <w:top w:val="single" w:color="auto" w:sz="4" w:space="0"/>
              <w:left w:val="single" w:color="auto" w:sz="4" w:space="0"/>
              <w:bottom w:val="single" w:color="auto" w:sz="4" w:space="0"/>
              <w:right w:val="single" w:color="auto" w:sz="4" w:space="0"/>
            </w:tcBorders>
            <w:vAlign w:val="center"/>
          </w:tcPr>
          <w:p w14:paraId="14C5EC97">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差别为：</w:t>
            </w:r>
            <w:r>
              <w:rPr>
                <w:rFonts w:hint="eastAsia" w:ascii="宋体" w:hAnsi="宋体"/>
                <w:szCs w:val="21"/>
                <w:u w:val="single"/>
              </w:rPr>
              <w:t xml:space="preserve">  </w:t>
            </w:r>
            <w:r>
              <w:rPr>
                <w:rFonts w:hint="eastAsia" w:ascii="宋体" w:hAnsi="宋体"/>
                <w:szCs w:val="21"/>
              </w:rPr>
              <w:t>，详见投标文件第</w:t>
            </w:r>
            <w:r>
              <w:rPr>
                <w:rFonts w:hint="eastAsia" w:ascii="宋体" w:hAnsi="宋体"/>
                <w:szCs w:val="21"/>
                <w:u w:val="single"/>
              </w:rPr>
              <w:t xml:space="preserve">  </w:t>
            </w:r>
            <w:r>
              <w:rPr>
                <w:rFonts w:hint="eastAsia" w:ascii="宋体" w:hAnsi="宋体"/>
                <w:szCs w:val="21"/>
              </w:rPr>
              <w:t>页第</w:t>
            </w:r>
            <w:r>
              <w:rPr>
                <w:rFonts w:hint="eastAsia" w:ascii="宋体" w:hAnsi="宋体"/>
                <w:szCs w:val="21"/>
                <w:u w:val="single"/>
              </w:rPr>
              <w:t xml:space="preserve">  </w:t>
            </w:r>
            <w:r>
              <w:rPr>
                <w:rFonts w:hint="eastAsia" w:ascii="宋体" w:hAnsi="宋体"/>
                <w:szCs w:val="21"/>
              </w:rPr>
              <w:t>条</w:t>
            </w:r>
          </w:p>
        </w:tc>
      </w:tr>
      <w:tr w14:paraId="204B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381" w:type="dxa"/>
            <w:gridSpan w:val="4"/>
            <w:tcBorders>
              <w:top w:val="single" w:color="auto" w:sz="4" w:space="0"/>
              <w:left w:val="single" w:color="auto" w:sz="4" w:space="0"/>
              <w:bottom w:val="single" w:color="auto" w:sz="4" w:space="0"/>
              <w:right w:val="single" w:color="auto" w:sz="4" w:space="0"/>
            </w:tcBorders>
            <w:shd w:val="clear" w:color="auto" w:fill="DEEAF6"/>
            <w:vAlign w:val="center"/>
          </w:tcPr>
          <w:p w14:paraId="1AB25CF7">
            <w:pPr>
              <w:widowControl w:val="0"/>
              <w:autoSpaceDE w:val="0"/>
              <w:autoSpaceDN w:val="0"/>
              <w:adjustRightInd w:val="0"/>
              <w:snapToGrid w:val="0"/>
              <w:ind w:firstLine="0" w:firstLineChars="0"/>
              <w:jc w:val="left"/>
              <w:rPr>
                <w:rFonts w:hint="eastAsia" w:ascii="宋体" w:hAnsi="宋体"/>
                <w:b/>
                <w:bCs/>
                <w:sz w:val="28"/>
                <w:szCs w:val="28"/>
              </w:rPr>
            </w:pPr>
            <w:r>
              <w:rPr>
                <w:rFonts w:hint="eastAsia" w:ascii="宋体" w:hAnsi="宋体"/>
                <w:b/>
                <w:bCs/>
                <w:sz w:val="28"/>
                <w:szCs w:val="28"/>
              </w:rPr>
              <w:t>除上述条款以外，我司承诺全部接受并按照招标文件的技术及合同条款要求承担本项目。</w:t>
            </w:r>
          </w:p>
        </w:tc>
      </w:tr>
    </w:tbl>
    <w:p w14:paraId="0BA94689">
      <w:pPr>
        <w:widowControl w:val="0"/>
        <w:autoSpaceDE w:val="0"/>
        <w:autoSpaceDN w:val="0"/>
        <w:adjustRightInd w:val="0"/>
        <w:snapToGrid w:val="0"/>
        <w:ind w:firstLine="0" w:firstLineChars="0"/>
        <w:jc w:val="left"/>
        <w:rPr>
          <w:rFonts w:hint="eastAsia" w:ascii="宋体" w:hAnsi="宋体"/>
          <w:b/>
          <w:szCs w:val="21"/>
        </w:rPr>
      </w:pPr>
      <w:r>
        <w:rPr>
          <w:rFonts w:hint="eastAsia" w:ascii="宋体" w:hAnsi="宋体"/>
          <w:b/>
          <w:szCs w:val="21"/>
        </w:rPr>
        <w:t>重要提示：</w:t>
      </w:r>
    </w:p>
    <w:p w14:paraId="341F7948">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1、投标人须在仔细阅读招标文件后，将投标文件响应与招标文件（含补遗、澄清文件）不一致的技术条款填写在本表中，包括高于或低于招标文件要求的所有条款。</w:t>
      </w:r>
    </w:p>
    <w:p w14:paraId="6F503A8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2、投标文件中所有与招标文件技术要求不一致的内容必须在本表中做出说明，未在本表中做出说明的差异，即使在投标文件的其他部分做出了说明，招标人（买方）也有权在评标时或履行合同时拒绝接受，并可要求中标人按照招标文件的要求继续履行合同，投标人拒绝履行的将视为违约。</w:t>
      </w:r>
    </w:p>
    <w:p w14:paraId="6D2C79E2">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3、投标人必须提供本表，如对招标文件技术条款及合同内容完全接受，则无需填写相关内容。</w:t>
      </w:r>
    </w:p>
    <w:p w14:paraId="1B2DED3E">
      <w:pPr>
        <w:widowControl w:val="0"/>
        <w:autoSpaceDE w:val="0"/>
        <w:autoSpaceDN w:val="0"/>
        <w:adjustRightInd w:val="0"/>
        <w:snapToGrid w:val="0"/>
        <w:ind w:firstLine="0" w:firstLineChars="0"/>
        <w:jc w:val="left"/>
        <w:rPr>
          <w:rFonts w:hint="eastAsia" w:ascii="宋体" w:hAnsi="宋体"/>
          <w:szCs w:val="21"/>
        </w:rPr>
      </w:pPr>
    </w:p>
    <w:p w14:paraId="5E92469D">
      <w:pPr>
        <w:widowControl w:val="0"/>
        <w:autoSpaceDE w:val="0"/>
        <w:autoSpaceDN w:val="0"/>
        <w:adjustRightInd w:val="0"/>
        <w:snapToGrid w:val="0"/>
        <w:ind w:firstLine="0" w:firstLineChars="0"/>
        <w:jc w:val="left"/>
        <w:rPr>
          <w:rFonts w:hint="eastAsia" w:ascii="宋体" w:hAnsi="宋体"/>
          <w:u w:val="single"/>
        </w:rPr>
      </w:pPr>
      <w:r>
        <w:rPr>
          <w:rFonts w:hint="eastAsia" w:ascii="宋体" w:hAnsi="宋体"/>
        </w:rPr>
        <w:t>投标人：</w:t>
      </w:r>
      <w:r>
        <w:rPr>
          <w:rFonts w:hint="eastAsia" w:ascii="宋体" w:hAnsi="宋体"/>
          <w:u w:val="single"/>
        </w:rPr>
        <w:t xml:space="preserve"> </w:t>
      </w:r>
      <w:r>
        <w:rPr>
          <w:rFonts w:ascii="宋体" w:hAnsi="宋体"/>
          <w:u w:val="single"/>
        </w:rPr>
        <w:t xml:space="preserve">                                       </w:t>
      </w:r>
    </w:p>
    <w:p w14:paraId="2B4FE8B0">
      <w:pPr>
        <w:widowControl w:val="0"/>
        <w:autoSpaceDE w:val="0"/>
        <w:autoSpaceDN w:val="0"/>
        <w:adjustRightInd w:val="0"/>
        <w:snapToGrid w:val="0"/>
        <w:ind w:firstLine="0" w:firstLineChars="0"/>
        <w:jc w:val="left"/>
        <w:outlineLvl w:val="2"/>
        <w:rPr>
          <w:rFonts w:hint="eastAsia" w:ascii="宋体" w:hAnsi="宋体" w:eastAsia="宋体"/>
          <w:b/>
          <w:lang w:eastAsia="zh-CN"/>
        </w:rPr>
      </w:pPr>
      <w:r>
        <w:rPr>
          <w:rFonts w:ascii="宋体" w:hAnsi="宋体"/>
        </w:rPr>
        <w:br w:type="page"/>
      </w:r>
      <w:bookmarkStart w:id="468" w:name="_Toc18201"/>
      <w:bookmarkStart w:id="469" w:name="_Toc27223"/>
      <w:bookmarkStart w:id="470" w:name="_Toc3736"/>
      <w:r>
        <w:rPr>
          <w:rFonts w:hint="eastAsia" w:ascii="宋体" w:hAnsi="宋体"/>
          <w:b/>
        </w:rPr>
        <w:t>C2、</w:t>
      </w:r>
      <w:bookmarkEnd w:id="468"/>
      <w:bookmarkEnd w:id="469"/>
      <w:bookmarkEnd w:id="470"/>
      <w:r>
        <w:rPr>
          <w:rFonts w:hint="eastAsia" w:ascii="宋体" w:hAnsi="宋体"/>
          <w:b/>
          <w:lang w:val="en-US" w:eastAsia="zh-CN"/>
        </w:rPr>
        <w:t>菜单设计</w:t>
      </w:r>
    </w:p>
    <w:p w14:paraId="6319023B">
      <w:pPr>
        <w:pStyle w:val="21"/>
      </w:pPr>
      <w:r>
        <w:rPr>
          <w:rFonts w:hint="eastAsia" w:ascii="宋体" w:hAnsi="宋体"/>
          <w:szCs w:val="21"/>
        </w:rPr>
        <w:t>投标人应根据招标文件/第四章编制</w:t>
      </w:r>
    </w:p>
    <w:p w14:paraId="2C498C55"/>
    <w:p w14:paraId="4E7B8981"/>
    <w:p w14:paraId="29847880">
      <w:pPr>
        <w:widowControl w:val="0"/>
        <w:autoSpaceDE w:val="0"/>
        <w:autoSpaceDN w:val="0"/>
        <w:adjustRightInd w:val="0"/>
        <w:snapToGrid w:val="0"/>
        <w:ind w:firstLine="0" w:firstLineChars="0"/>
        <w:rPr>
          <w:rFonts w:hint="eastAsia" w:ascii="宋体" w:hAnsi="宋体"/>
          <w:szCs w:val="21"/>
        </w:rPr>
      </w:pPr>
    </w:p>
    <w:p w14:paraId="700EFA94">
      <w:pPr>
        <w:widowControl w:val="0"/>
        <w:tabs>
          <w:tab w:val="left" w:pos="945"/>
        </w:tabs>
        <w:autoSpaceDE w:val="0"/>
        <w:autoSpaceDN w:val="0"/>
        <w:adjustRightInd w:val="0"/>
        <w:snapToGrid w:val="0"/>
        <w:ind w:firstLine="0" w:firstLineChars="0"/>
        <w:rPr>
          <w:rFonts w:hint="eastAsia" w:ascii="宋体" w:hAnsi="宋体"/>
          <w:szCs w:val="21"/>
        </w:rPr>
      </w:pPr>
      <w:r>
        <w:rPr>
          <w:rFonts w:ascii="宋体" w:hAnsi="宋体"/>
          <w:szCs w:val="21"/>
        </w:rPr>
        <w:tab/>
      </w:r>
    </w:p>
    <w:p w14:paraId="0CE9D319">
      <w:pPr>
        <w:widowControl w:val="0"/>
        <w:autoSpaceDE w:val="0"/>
        <w:autoSpaceDN w:val="0"/>
        <w:adjustRightInd w:val="0"/>
        <w:snapToGrid w:val="0"/>
        <w:ind w:firstLine="0" w:firstLineChars="0"/>
        <w:jc w:val="left"/>
        <w:outlineLvl w:val="2"/>
        <w:rPr>
          <w:rFonts w:hint="eastAsia" w:ascii="宋体" w:hAnsi="宋体" w:eastAsia="宋体"/>
          <w:lang w:eastAsia="zh-CN"/>
        </w:rPr>
      </w:pPr>
      <w:r>
        <w:rPr>
          <w:rFonts w:ascii="宋体" w:hAnsi="宋体"/>
          <w:b/>
          <w:szCs w:val="21"/>
        </w:rPr>
        <w:br w:type="page"/>
      </w:r>
      <w:bookmarkStart w:id="471" w:name="_Toc19979"/>
      <w:bookmarkStart w:id="472" w:name="_Toc14006"/>
      <w:bookmarkStart w:id="473" w:name="_Toc1745"/>
      <w:r>
        <w:rPr>
          <w:rFonts w:hint="eastAsia" w:ascii="宋体" w:hAnsi="宋体"/>
          <w:b/>
          <w:szCs w:val="21"/>
        </w:rPr>
        <w:t>C</w:t>
      </w:r>
      <w:r>
        <w:rPr>
          <w:rFonts w:ascii="宋体" w:hAnsi="宋体"/>
          <w:b/>
          <w:szCs w:val="21"/>
        </w:rPr>
        <w:t>3</w:t>
      </w:r>
      <w:r>
        <w:rPr>
          <w:rFonts w:hint="eastAsia" w:ascii="宋体" w:hAnsi="宋体"/>
          <w:b/>
          <w:szCs w:val="21"/>
        </w:rPr>
        <w:t>、</w:t>
      </w:r>
      <w:bookmarkEnd w:id="471"/>
      <w:bookmarkEnd w:id="472"/>
      <w:bookmarkEnd w:id="473"/>
      <w:r>
        <w:rPr>
          <w:rFonts w:hint="eastAsia" w:ascii="宋体" w:hAnsi="宋体"/>
          <w:b/>
          <w:lang w:val="en-US" w:eastAsia="zh-CN"/>
        </w:rPr>
        <w:t>服务方案</w:t>
      </w:r>
    </w:p>
    <w:p w14:paraId="61ECA24D">
      <w:pPr>
        <w:widowControl w:val="0"/>
        <w:autoSpaceDE w:val="0"/>
        <w:autoSpaceDN w:val="0"/>
        <w:adjustRightInd w:val="0"/>
        <w:snapToGrid w:val="0"/>
        <w:ind w:firstLine="0" w:firstLineChars="0"/>
        <w:jc w:val="left"/>
        <w:rPr>
          <w:rFonts w:hint="eastAsia" w:ascii="宋体" w:hAnsi="宋体"/>
          <w:szCs w:val="21"/>
        </w:rPr>
      </w:pPr>
      <w:r>
        <w:rPr>
          <w:rFonts w:hint="eastAsia" w:ascii="宋体" w:hAnsi="宋体"/>
          <w:szCs w:val="21"/>
        </w:rPr>
        <w:t xml:space="preserve">   投标人应根据招标文件/第四章编制</w:t>
      </w:r>
    </w:p>
    <w:p w14:paraId="3338DF44">
      <w:pPr>
        <w:widowControl w:val="0"/>
        <w:autoSpaceDE w:val="0"/>
        <w:autoSpaceDN w:val="0"/>
        <w:adjustRightInd w:val="0"/>
        <w:snapToGrid w:val="0"/>
        <w:ind w:firstLine="0" w:firstLineChars="0"/>
        <w:jc w:val="left"/>
        <w:rPr>
          <w:rFonts w:hint="eastAsia" w:ascii="宋体" w:hAnsi="宋体"/>
          <w:szCs w:val="21"/>
        </w:rPr>
      </w:pPr>
    </w:p>
    <w:p w14:paraId="4CC44CC8">
      <w:pPr>
        <w:widowControl w:val="0"/>
        <w:autoSpaceDE w:val="0"/>
        <w:autoSpaceDN w:val="0"/>
        <w:adjustRightInd w:val="0"/>
        <w:snapToGrid w:val="0"/>
        <w:ind w:firstLine="0" w:firstLineChars="0"/>
        <w:jc w:val="left"/>
        <w:rPr>
          <w:rFonts w:hint="eastAsia" w:ascii="宋体" w:hAnsi="宋体"/>
          <w:szCs w:val="21"/>
        </w:rPr>
      </w:pPr>
    </w:p>
    <w:p w14:paraId="6748B3B7">
      <w:pPr>
        <w:widowControl w:val="0"/>
        <w:autoSpaceDE w:val="0"/>
        <w:autoSpaceDN w:val="0"/>
        <w:adjustRightInd w:val="0"/>
        <w:snapToGrid w:val="0"/>
        <w:ind w:firstLine="0" w:firstLineChars="0"/>
        <w:jc w:val="left"/>
        <w:rPr>
          <w:rFonts w:hint="eastAsia" w:ascii="宋体" w:hAnsi="宋体"/>
          <w:szCs w:val="21"/>
        </w:rPr>
      </w:pPr>
    </w:p>
    <w:p w14:paraId="1114C841">
      <w:pPr>
        <w:widowControl w:val="0"/>
        <w:autoSpaceDE w:val="0"/>
        <w:autoSpaceDN w:val="0"/>
        <w:adjustRightInd w:val="0"/>
        <w:snapToGrid w:val="0"/>
        <w:ind w:firstLine="0" w:firstLineChars="0"/>
        <w:jc w:val="left"/>
        <w:rPr>
          <w:rFonts w:hint="eastAsia" w:ascii="宋体" w:hAnsi="宋体"/>
          <w:szCs w:val="21"/>
        </w:rPr>
      </w:pPr>
    </w:p>
    <w:p w14:paraId="29F3F606">
      <w:pPr>
        <w:widowControl w:val="0"/>
        <w:autoSpaceDE w:val="0"/>
        <w:autoSpaceDN w:val="0"/>
        <w:adjustRightInd w:val="0"/>
        <w:snapToGrid w:val="0"/>
        <w:ind w:firstLine="0" w:firstLineChars="0"/>
        <w:jc w:val="left"/>
        <w:rPr>
          <w:rFonts w:hint="eastAsia" w:ascii="宋体" w:hAnsi="宋体"/>
          <w:szCs w:val="21"/>
        </w:rPr>
      </w:pPr>
    </w:p>
    <w:p w14:paraId="440805E4">
      <w:pPr>
        <w:widowControl w:val="0"/>
        <w:autoSpaceDE w:val="0"/>
        <w:autoSpaceDN w:val="0"/>
        <w:adjustRightInd w:val="0"/>
        <w:snapToGrid w:val="0"/>
        <w:ind w:firstLine="0" w:firstLineChars="0"/>
        <w:jc w:val="left"/>
        <w:rPr>
          <w:rFonts w:hint="eastAsia" w:ascii="宋体" w:hAnsi="宋体"/>
          <w:szCs w:val="21"/>
        </w:rPr>
      </w:pPr>
    </w:p>
    <w:p w14:paraId="018E8D3F">
      <w:pPr>
        <w:widowControl w:val="0"/>
        <w:autoSpaceDE w:val="0"/>
        <w:autoSpaceDN w:val="0"/>
        <w:adjustRightInd w:val="0"/>
        <w:snapToGrid w:val="0"/>
        <w:ind w:firstLine="0" w:firstLineChars="0"/>
        <w:jc w:val="left"/>
        <w:rPr>
          <w:rFonts w:hint="eastAsia" w:ascii="宋体" w:hAnsi="宋体"/>
          <w:szCs w:val="21"/>
        </w:rPr>
      </w:pPr>
    </w:p>
    <w:p w14:paraId="2B76A762">
      <w:pPr>
        <w:widowControl w:val="0"/>
        <w:autoSpaceDE w:val="0"/>
        <w:autoSpaceDN w:val="0"/>
        <w:adjustRightInd w:val="0"/>
        <w:snapToGrid w:val="0"/>
        <w:ind w:firstLine="0" w:firstLineChars="0"/>
        <w:jc w:val="left"/>
        <w:rPr>
          <w:rFonts w:hint="eastAsia" w:ascii="宋体" w:hAnsi="宋体"/>
          <w:szCs w:val="21"/>
        </w:rPr>
      </w:pPr>
    </w:p>
    <w:p w14:paraId="5C069278">
      <w:pPr>
        <w:widowControl w:val="0"/>
        <w:autoSpaceDE w:val="0"/>
        <w:autoSpaceDN w:val="0"/>
        <w:adjustRightInd w:val="0"/>
        <w:snapToGrid w:val="0"/>
        <w:ind w:firstLine="0" w:firstLineChars="0"/>
        <w:jc w:val="left"/>
        <w:rPr>
          <w:rFonts w:hint="eastAsia" w:ascii="宋体" w:hAnsi="宋体"/>
          <w:szCs w:val="21"/>
        </w:rPr>
      </w:pPr>
    </w:p>
    <w:p w14:paraId="52C70595">
      <w:pPr>
        <w:widowControl w:val="0"/>
        <w:autoSpaceDE w:val="0"/>
        <w:autoSpaceDN w:val="0"/>
        <w:adjustRightInd w:val="0"/>
        <w:snapToGrid w:val="0"/>
        <w:ind w:firstLine="0" w:firstLineChars="0"/>
        <w:jc w:val="left"/>
        <w:rPr>
          <w:rFonts w:hint="eastAsia" w:ascii="宋体" w:hAnsi="宋体"/>
          <w:szCs w:val="21"/>
        </w:rPr>
      </w:pPr>
    </w:p>
    <w:p w14:paraId="03E48626">
      <w:pPr>
        <w:widowControl w:val="0"/>
        <w:autoSpaceDE w:val="0"/>
        <w:autoSpaceDN w:val="0"/>
        <w:adjustRightInd w:val="0"/>
        <w:snapToGrid w:val="0"/>
        <w:ind w:firstLine="0" w:firstLineChars="0"/>
        <w:jc w:val="left"/>
        <w:rPr>
          <w:rFonts w:hint="eastAsia" w:ascii="宋体" w:hAnsi="宋体"/>
          <w:szCs w:val="21"/>
        </w:rPr>
      </w:pPr>
    </w:p>
    <w:p w14:paraId="0B833D96">
      <w:pPr>
        <w:widowControl w:val="0"/>
        <w:autoSpaceDE w:val="0"/>
        <w:autoSpaceDN w:val="0"/>
        <w:adjustRightInd w:val="0"/>
        <w:snapToGrid w:val="0"/>
        <w:ind w:firstLine="0" w:firstLineChars="0"/>
        <w:jc w:val="left"/>
        <w:rPr>
          <w:rFonts w:hint="eastAsia" w:ascii="宋体" w:hAnsi="宋体"/>
          <w:szCs w:val="21"/>
        </w:rPr>
      </w:pPr>
    </w:p>
    <w:p w14:paraId="52E0D016">
      <w:pPr>
        <w:widowControl w:val="0"/>
        <w:autoSpaceDE w:val="0"/>
        <w:autoSpaceDN w:val="0"/>
        <w:adjustRightInd w:val="0"/>
        <w:snapToGrid w:val="0"/>
        <w:ind w:firstLine="0" w:firstLineChars="0"/>
        <w:jc w:val="left"/>
        <w:rPr>
          <w:rFonts w:hint="eastAsia" w:ascii="宋体" w:hAnsi="宋体"/>
          <w:szCs w:val="21"/>
        </w:rPr>
      </w:pPr>
    </w:p>
    <w:p w14:paraId="64269B18">
      <w:pPr>
        <w:widowControl w:val="0"/>
        <w:autoSpaceDE w:val="0"/>
        <w:autoSpaceDN w:val="0"/>
        <w:adjustRightInd w:val="0"/>
        <w:snapToGrid w:val="0"/>
        <w:ind w:firstLine="0" w:firstLineChars="0"/>
        <w:jc w:val="left"/>
        <w:rPr>
          <w:rFonts w:hint="eastAsia" w:ascii="宋体" w:hAnsi="宋体"/>
          <w:szCs w:val="21"/>
        </w:rPr>
      </w:pPr>
    </w:p>
    <w:p w14:paraId="42CDD480">
      <w:pPr>
        <w:widowControl w:val="0"/>
        <w:autoSpaceDE w:val="0"/>
        <w:autoSpaceDN w:val="0"/>
        <w:adjustRightInd w:val="0"/>
        <w:snapToGrid w:val="0"/>
        <w:ind w:firstLine="0" w:firstLineChars="0"/>
        <w:jc w:val="left"/>
        <w:rPr>
          <w:rFonts w:hint="eastAsia" w:ascii="宋体" w:hAnsi="宋体"/>
          <w:szCs w:val="21"/>
        </w:rPr>
      </w:pPr>
    </w:p>
    <w:p w14:paraId="66F1E773">
      <w:pPr>
        <w:widowControl w:val="0"/>
        <w:autoSpaceDE w:val="0"/>
        <w:autoSpaceDN w:val="0"/>
        <w:adjustRightInd w:val="0"/>
        <w:snapToGrid w:val="0"/>
        <w:ind w:firstLine="0" w:firstLineChars="0"/>
        <w:jc w:val="left"/>
        <w:rPr>
          <w:rFonts w:hint="eastAsia" w:ascii="宋体" w:hAnsi="宋体"/>
          <w:szCs w:val="21"/>
        </w:rPr>
      </w:pPr>
    </w:p>
    <w:p w14:paraId="392F0417">
      <w:pPr>
        <w:widowControl w:val="0"/>
        <w:autoSpaceDE w:val="0"/>
        <w:autoSpaceDN w:val="0"/>
        <w:adjustRightInd w:val="0"/>
        <w:snapToGrid w:val="0"/>
        <w:ind w:firstLine="0" w:firstLineChars="0"/>
        <w:jc w:val="left"/>
        <w:rPr>
          <w:rFonts w:hint="eastAsia" w:ascii="宋体" w:hAnsi="宋体"/>
          <w:szCs w:val="21"/>
        </w:rPr>
      </w:pPr>
    </w:p>
    <w:p w14:paraId="75D0BCC6">
      <w:pPr>
        <w:widowControl w:val="0"/>
        <w:autoSpaceDE w:val="0"/>
        <w:autoSpaceDN w:val="0"/>
        <w:adjustRightInd w:val="0"/>
        <w:snapToGrid w:val="0"/>
        <w:ind w:firstLine="0" w:firstLineChars="0"/>
        <w:jc w:val="left"/>
        <w:rPr>
          <w:rFonts w:hint="eastAsia" w:ascii="宋体" w:hAnsi="宋体"/>
          <w:szCs w:val="21"/>
        </w:rPr>
      </w:pPr>
    </w:p>
    <w:p w14:paraId="6B6A924B">
      <w:pPr>
        <w:widowControl w:val="0"/>
        <w:autoSpaceDE w:val="0"/>
        <w:autoSpaceDN w:val="0"/>
        <w:adjustRightInd w:val="0"/>
        <w:snapToGrid w:val="0"/>
        <w:ind w:firstLine="0" w:firstLineChars="0"/>
        <w:jc w:val="left"/>
        <w:rPr>
          <w:rFonts w:hint="eastAsia" w:ascii="宋体" w:hAnsi="宋体"/>
          <w:szCs w:val="21"/>
        </w:rPr>
      </w:pPr>
    </w:p>
    <w:p w14:paraId="7143D158">
      <w:pPr>
        <w:widowControl w:val="0"/>
        <w:autoSpaceDE w:val="0"/>
        <w:autoSpaceDN w:val="0"/>
        <w:adjustRightInd w:val="0"/>
        <w:snapToGrid w:val="0"/>
        <w:ind w:firstLine="0" w:firstLineChars="0"/>
        <w:jc w:val="left"/>
        <w:rPr>
          <w:rFonts w:hint="eastAsia" w:ascii="宋体" w:hAnsi="宋体"/>
          <w:szCs w:val="21"/>
        </w:rPr>
      </w:pPr>
    </w:p>
    <w:p w14:paraId="1C90EB4D">
      <w:pPr>
        <w:widowControl w:val="0"/>
        <w:autoSpaceDE w:val="0"/>
        <w:autoSpaceDN w:val="0"/>
        <w:adjustRightInd w:val="0"/>
        <w:snapToGrid w:val="0"/>
        <w:ind w:firstLine="0" w:firstLineChars="0"/>
        <w:jc w:val="left"/>
        <w:rPr>
          <w:rFonts w:hint="eastAsia" w:ascii="宋体" w:hAnsi="宋体"/>
          <w:szCs w:val="21"/>
        </w:rPr>
      </w:pPr>
    </w:p>
    <w:p w14:paraId="68FB6823">
      <w:pPr>
        <w:widowControl w:val="0"/>
        <w:autoSpaceDE w:val="0"/>
        <w:autoSpaceDN w:val="0"/>
        <w:adjustRightInd w:val="0"/>
        <w:snapToGrid w:val="0"/>
        <w:ind w:firstLine="0" w:firstLineChars="0"/>
        <w:jc w:val="left"/>
        <w:rPr>
          <w:rFonts w:hint="eastAsia" w:ascii="宋体" w:hAnsi="宋体"/>
          <w:szCs w:val="21"/>
        </w:rPr>
      </w:pPr>
    </w:p>
    <w:p w14:paraId="476378E5">
      <w:pPr>
        <w:widowControl w:val="0"/>
        <w:autoSpaceDE w:val="0"/>
        <w:autoSpaceDN w:val="0"/>
        <w:adjustRightInd w:val="0"/>
        <w:snapToGrid w:val="0"/>
        <w:ind w:firstLine="0" w:firstLineChars="0"/>
        <w:jc w:val="left"/>
        <w:rPr>
          <w:rFonts w:hint="eastAsia" w:ascii="宋体" w:hAnsi="宋体"/>
          <w:szCs w:val="21"/>
        </w:rPr>
      </w:pPr>
    </w:p>
    <w:p w14:paraId="3208F20F">
      <w:pPr>
        <w:widowControl w:val="0"/>
        <w:autoSpaceDE w:val="0"/>
        <w:autoSpaceDN w:val="0"/>
        <w:adjustRightInd w:val="0"/>
        <w:snapToGrid w:val="0"/>
        <w:ind w:firstLine="0" w:firstLineChars="0"/>
        <w:jc w:val="left"/>
        <w:rPr>
          <w:rFonts w:hint="eastAsia" w:ascii="宋体" w:hAnsi="宋体"/>
          <w:szCs w:val="21"/>
        </w:rPr>
      </w:pPr>
    </w:p>
    <w:p w14:paraId="695D20E5">
      <w:pPr>
        <w:widowControl w:val="0"/>
        <w:autoSpaceDE w:val="0"/>
        <w:autoSpaceDN w:val="0"/>
        <w:adjustRightInd w:val="0"/>
        <w:snapToGrid w:val="0"/>
        <w:ind w:firstLine="0" w:firstLineChars="0"/>
        <w:jc w:val="left"/>
        <w:rPr>
          <w:rFonts w:hint="eastAsia" w:ascii="宋体" w:hAnsi="宋体"/>
          <w:szCs w:val="21"/>
        </w:rPr>
      </w:pPr>
    </w:p>
    <w:p w14:paraId="350A49B9">
      <w:pPr>
        <w:widowControl w:val="0"/>
        <w:autoSpaceDE w:val="0"/>
        <w:autoSpaceDN w:val="0"/>
        <w:adjustRightInd w:val="0"/>
        <w:snapToGrid w:val="0"/>
        <w:ind w:firstLine="0" w:firstLineChars="0"/>
        <w:jc w:val="left"/>
        <w:rPr>
          <w:rFonts w:hint="eastAsia" w:ascii="宋体" w:hAnsi="宋体"/>
          <w:szCs w:val="21"/>
        </w:rPr>
      </w:pPr>
    </w:p>
    <w:p w14:paraId="7E1375B7">
      <w:pPr>
        <w:widowControl w:val="0"/>
        <w:autoSpaceDE w:val="0"/>
        <w:autoSpaceDN w:val="0"/>
        <w:adjustRightInd w:val="0"/>
        <w:snapToGrid w:val="0"/>
        <w:ind w:firstLine="0" w:firstLineChars="0"/>
        <w:jc w:val="left"/>
        <w:rPr>
          <w:rFonts w:hint="eastAsia" w:ascii="宋体" w:hAnsi="宋体"/>
          <w:szCs w:val="21"/>
        </w:rPr>
      </w:pPr>
    </w:p>
    <w:p w14:paraId="763A7134">
      <w:pPr>
        <w:widowControl w:val="0"/>
        <w:autoSpaceDE w:val="0"/>
        <w:autoSpaceDN w:val="0"/>
        <w:adjustRightInd w:val="0"/>
        <w:snapToGrid w:val="0"/>
        <w:ind w:firstLine="0" w:firstLineChars="0"/>
        <w:jc w:val="left"/>
        <w:rPr>
          <w:rFonts w:hint="eastAsia" w:ascii="宋体" w:hAnsi="宋体"/>
          <w:szCs w:val="21"/>
        </w:rPr>
      </w:pPr>
    </w:p>
    <w:p w14:paraId="1EB088C3">
      <w:pPr>
        <w:widowControl w:val="0"/>
        <w:autoSpaceDE w:val="0"/>
        <w:autoSpaceDN w:val="0"/>
        <w:adjustRightInd w:val="0"/>
        <w:snapToGrid w:val="0"/>
        <w:ind w:firstLine="0" w:firstLineChars="0"/>
        <w:jc w:val="left"/>
        <w:rPr>
          <w:rFonts w:hint="eastAsia" w:ascii="宋体" w:hAnsi="宋体"/>
          <w:szCs w:val="21"/>
        </w:rPr>
      </w:pPr>
    </w:p>
    <w:p w14:paraId="0FAFFB1E">
      <w:pPr>
        <w:widowControl w:val="0"/>
        <w:autoSpaceDE w:val="0"/>
        <w:autoSpaceDN w:val="0"/>
        <w:adjustRightInd w:val="0"/>
        <w:snapToGrid w:val="0"/>
        <w:ind w:firstLine="0" w:firstLineChars="0"/>
        <w:jc w:val="left"/>
        <w:rPr>
          <w:rFonts w:hint="eastAsia" w:ascii="宋体" w:hAnsi="宋体"/>
          <w:szCs w:val="21"/>
        </w:rPr>
      </w:pPr>
    </w:p>
    <w:p w14:paraId="448C6296">
      <w:pPr>
        <w:widowControl w:val="0"/>
        <w:autoSpaceDE w:val="0"/>
        <w:autoSpaceDN w:val="0"/>
        <w:adjustRightInd w:val="0"/>
        <w:snapToGrid w:val="0"/>
        <w:ind w:firstLine="0" w:firstLineChars="0"/>
        <w:jc w:val="left"/>
        <w:rPr>
          <w:rFonts w:hint="eastAsia" w:ascii="宋体" w:hAnsi="宋体"/>
          <w:szCs w:val="21"/>
        </w:rPr>
      </w:pPr>
    </w:p>
    <w:p w14:paraId="1B4E652B">
      <w:pPr>
        <w:widowControl w:val="0"/>
        <w:autoSpaceDE w:val="0"/>
        <w:autoSpaceDN w:val="0"/>
        <w:adjustRightInd w:val="0"/>
        <w:snapToGrid w:val="0"/>
        <w:ind w:firstLine="0" w:firstLineChars="0"/>
        <w:jc w:val="left"/>
        <w:rPr>
          <w:rFonts w:hint="eastAsia" w:ascii="宋体" w:hAnsi="宋体"/>
          <w:szCs w:val="21"/>
        </w:rPr>
      </w:pPr>
    </w:p>
    <w:p w14:paraId="0BAD230B">
      <w:pPr>
        <w:widowControl w:val="0"/>
        <w:autoSpaceDE w:val="0"/>
        <w:autoSpaceDN w:val="0"/>
        <w:adjustRightInd w:val="0"/>
        <w:snapToGrid w:val="0"/>
        <w:ind w:firstLine="0" w:firstLineChars="0"/>
        <w:jc w:val="left"/>
        <w:outlineLvl w:val="2"/>
        <w:rPr>
          <w:rFonts w:hint="eastAsia" w:ascii="宋体" w:hAnsi="宋体"/>
          <w:b/>
          <w:szCs w:val="21"/>
          <w:lang w:val="en-US" w:eastAsia="zh-CN"/>
        </w:rPr>
      </w:pPr>
      <w:r>
        <w:rPr>
          <w:rFonts w:hint="eastAsia" w:ascii="宋体" w:hAnsi="宋体"/>
          <w:b/>
          <w:szCs w:val="21"/>
        </w:rPr>
        <w:t>C4、应急</w:t>
      </w:r>
      <w:r>
        <w:rPr>
          <w:rFonts w:hint="eastAsia" w:ascii="宋体" w:hAnsi="宋体"/>
          <w:b/>
          <w:szCs w:val="21"/>
          <w:lang w:val="en-US" w:eastAsia="zh-CN"/>
        </w:rPr>
        <w:t>措施预案</w:t>
      </w:r>
    </w:p>
    <w:p w14:paraId="080C326C">
      <w:pPr>
        <w:widowControl w:val="0"/>
        <w:autoSpaceDE w:val="0"/>
        <w:autoSpaceDN w:val="0"/>
        <w:adjustRightInd w:val="0"/>
        <w:snapToGrid w:val="0"/>
        <w:ind w:firstLine="0" w:firstLineChars="0"/>
        <w:jc w:val="left"/>
        <w:outlineLvl w:val="2"/>
      </w:pPr>
      <w:r>
        <w:rPr>
          <w:rFonts w:hint="eastAsia" w:ascii="宋体" w:hAnsi="宋体"/>
          <w:szCs w:val="21"/>
        </w:rPr>
        <w:t>投标人应根据招标文件/第四章编制</w:t>
      </w:r>
    </w:p>
    <w:p w14:paraId="0766C451">
      <w:pPr>
        <w:pStyle w:val="8"/>
        <w:rPr>
          <w:rFonts w:hint="eastAsia" w:ascii="宋体" w:hAnsi="宋体"/>
          <w:szCs w:val="21"/>
        </w:rPr>
      </w:pPr>
    </w:p>
    <w:p w14:paraId="4900B9F7">
      <w:pPr>
        <w:pStyle w:val="8"/>
        <w:rPr>
          <w:rFonts w:hint="eastAsia" w:ascii="宋体" w:hAnsi="宋体"/>
          <w:szCs w:val="21"/>
        </w:rPr>
      </w:pPr>
    </w:p>
    <w:p w14:paraId="0482D2A0">
      <w:pPr>
        <w:pStyle w:val="8"/>
        <w:rPr>
          <w:rFonts w:hint="eastAsia" w:ascii="宋体" w:hAnsi="宋体"/>
          <w:szCs w:val="21"/>
        </w:rPr>
      </w:pPr>
    </w:p>
    <w:p w14:paraId="69E87ABD">
      <w:pPr>
        <w:pStyle w:val="8"/>
        <w:rPr>
          <w:rFonts w:hint="eastAsia" w:ascii="宋体" w:hAnsi="宋体"/>
          <w:szCs w:val="21"/>
        </w:rPr>
      </w:pPr>
    </w:p>
    <w:p w14:paraId="4B7EE20F">
      <w:pPr>
        <w:pStyle w:val="8"/>
        <w:rPr>
          <w:rFonts w:hint="eastAsia" w:ascii="宋体" w:hAnsi="宋体"/>
          <w:szCs w:val="21"/>
        </w:rPr>
      </w:pPr>
    </w:p>
    <w:p w14:paraId="35BCF200">
      <w:pPr>
        <w:pStyle w:val="8"/>
        <w:rPr>
          <w:rFonts w:hint="eastAsia" w:ascii="宋体" w:hAnsi="宋体"/>
          <w:szCs w:val="21"/>
        </w:rPr>
      </w:pPr>
    </w:p>
    <w:p w14:paraId="245D1F27">
      <w:pPr>
        <w:pStyle w:val="8"/>
        <w:rPr>
          <w:rFonts w:hint="eastAsia" w:ascii="宋体" w:hAnsi="宋体"/>
          <w:szCs w:val="21"/>
        </w:rPr>
      </w:pPr>
    </w:p>
    <w:p w14:paraId="7407F407">
      <w:pPr>
        <w:pStyle w:val="8"/>
        <w:rPr>
          <w:rFonts w:hint="eastAsia" w:ascii="宋体" w:hAnsi="宋体"/>
          <w:szCs w:val="21"/>
        </w:rPr>
      </w:pPr>
    </w:p>
    <w:p w14:paraId="6E02C069">
      <w:pPr>
        <w:pStyle w:val="8"/>
        <w:rPr>
          <w:rFonts w:hint="eastAsia" w:ascii="宋体" w:hAnsi="宋体"/>
          <w:szCs w:val="21"/>
        </w:rPr>
      </w:pPr>
    </w:p>
    <w:p w14:paraId="5B48C662">
      <w:pPr>
        <w:pStyle w:val="8"/>
        <w:rPr>
          <w:rFonts w:hint="eastAsia" w:ascii="宋体" w:hAnsi="宋体"/>
          <w:szCs w:val="21"/>
        </w:rPr>
      </w:pPr>
    </w:p>
    <w:p w14:paraId="5AAC9E16">
      <w:pPr>
        <w:pStyle w:val="8"/>
        <w:rPr>
          <w:rFonts w:hint="eastAsia" w:ascii="宋体" w:hAnsi="宋体"/>
          <w:szCs w:val="21"/>
        </w:rPr>
      </w:pPr>
    </w:p>
    <w:p w14:paraId="35F184A5">
      <w:pPr>
        <w:pStyle w:val="8"/>
        <w:rPr>
          <w:rFonts w:hint="eastAsia" w:ascii="宋体" w:hAnsi="宋体"/>
          <w:szCs w:val="21"/>
        </w:rPr>
      </w:pPr>
    </w:p>
    <w:p w14:paraId="3EA963E9">
      <w:pPr>
        <w:pStyle w:val="8"/>
        <w:rPr>
          <w:rFonts w:hint="eastAsia" w:ascii="宋体" w:hAnsi="宋体"/>
          <w:szCs w:val="21"/>
        </w:rPr>
      </w:pPr>
    </w:p>
    <w:p w14:paraId="4CE5D747">
      <w:pPr>
        <w:pStyle w:val="8"/>
        <w:rPr>
          <w:rFonts w:hint="eastAsia" w:ascii="宋体" w:hAnsi="宋体"/>
          <w:szCs w:val="21"/>
        </w:rPr>
      </w:pPr>
    </w:p>
    <w:p w14:paraId="65C2576C">
      <w:pPr>
        <w:pStyle w:val="8"/>
        <w:rPr>
          <w:rFonts w:hint="eastAsia" w:ascii="宋体" w:hAnsi="宋体"/>
          <w:szCs w:val="21"/>
        </w:rPr>
      </w:pPr>
    </w:p>
    <w:p w14:paraId="50E78ADC">
      <w:pPr>
        <w:pStyle w:val="8"/>
        <w:rPr>
          <w:rFonts w:hint="eastAsia" w:ascii="宋体" w:hAnsi="宋体"/>
          <w:szCs w:val="21"/>
        </w:rPr>
      </w:pPr>
    </w:p>
    <w:p w14:paraId="6A83EC6B">
      <w:pPr>
        <w:pStyle w:val="8"/>
        <w:rPr>
          <w:rFonts w:hint="eastAsia" w:ascii="宋体" w:hAnsi="宋体"/>
          <w:szCs w:val="21"/>
        </w:rPr>
      </w:pPr>
    </w:p>
    <w:p w14:paraId="14462330">
      <w:pPr>
        <w:pStyle w:val="8"/>
        <w:rPr>
          <w:rFonts w:hint="eastAsia" w:ascii="宋体" w:hAnsi="宋体"/>
          <w:szCs w:val="21"/>
        </w:rPr>
      </w:pPr>
    </w:p>
    <w:p w14:paraId="62AF0336">
      <w:pPr>
        <w:pStyle w:val="8"/>
        <w:rPr>
          <w:rFonts w:hint="eastAsia" w:ascii="宋体" w:hAnsi="宋体"/>
          <w:szCs w:val="21"/>
        </w:rPr>
      </w:pPr>
    </w:p>
    <w:p w14:paraId="519FA742">
      <w:pPr>
        <w:pStyle w:val="8"/>
        <w:rPr>
          <w:rFonts w:hint="eastAsia" w:ascii="宋体" w:hAnsi="宋体"/>
          <w:szCs w:val="21"/>
        </w:rPr>
      </w:pPr>
    </w:p>
    <w:p w14:paraId="2D74B2F9">
      <w:pPr>
        <w:pStyle w:val="8"/>
        <w:rPr>
          <w:rFonts w:hint="eastAsia" w:ascii="宋体" w:hAnsi="宋体"/>
          <w:szCs w:val="21"/>
        </w:rPr>
      </w:pPr>
    </w:p>
    <w:p w14:paraId="72EA3935">
      <w:pPr>
        <w:pStyle w:val="8"/>
        <w:rPr>
          <w:rFonts w:hint="eastAsia" w:ascii="宋体" w:hAnsi="宋体"/>
          <w:szCs w:val="21"/>
        </w:rPr>
      </w:pPr>
    </w:p>
    <w:p w14:paraId="4ACE88EB">
      <w:pPr>
        <w:pStyle w:val="8"/>
        <w:rPr>
          <w:rFonts w:hint="eastAsia" w:ascii="宋体" w:hAnsi="宋体"/>
          <w:szCs w:val="21"/>
        </w:rPr>
      </w:pPr>
    </w:p>
    <w:p w14:paraId="31B20458">
      <w:pPr>
        <w:pStyle w:val="8"/>
        <w:rPr>
          <w:rFonts w:hint="eastAsia" w:ascii="宋体" w:hAnsi="宋体"/>
          <w:szCs w:val="21"/>
        </w:rPr>
      </w:pPr>
    </w:p>
    <w:p w14:paraId="38981D81">
      <w:pPr>
        <w:pStyle w:val="8"/>
        <w:rPr>
          <w:rFonts w:hint="eastAsia" w:ascii="宋体" w:hAnsi="宋体"/>
          <w:szCs w:val="21"/>
        </w:rPr>
      </w:pPr>
    </w:p>
    <w:p w14:paraId="3C8D88F0">
      <w:pPr>
        <w:pStyle w:val="8"/>
        <w:rPr>
          <w:rFonts w:hint="eastAsia" w:ascii="宋体" w:hAnsi="宋体"/>
          <w:szCs w:val="21"/>
        </w:rPr>
      </w:pPr>
    </w:p>
    <w:p w14:paraId="38D59E5C">
      <w:pPr>
        <w:pStyle w:val="8"/>
        <w:rPr>
          <w:rFonts w:hint="eastAsia" w:ascii="宋体" w:hAnsi="宋体"/>
          <w:szCs w:val="21"/>
        </w:rPr>
      </w:pPr>
    </w:p>
    <w:p w14:paraId="29F52CC5">
      <w:pPr>
        <w:pStyle w:val="8"/>
        <w:rPr>
          <w:rFonts w:hint="eastAsia" w:ascii="宋体" w:hAnsi="宋体"/>
          <w:szCs w:val="21"/>
        </w:rPr>
      </w:pPr>
    </w:p>
    <w:p w14:paraId="75488FBC">
      <w:pPr>
        <w:pStyle w:val="8"/>
        <w:rPr>
          <w:rFonts w:hint="eastAsia" w:ascii="宋体" w:hAnsi="宋体"/>
          <w:szCs w:val="21"/>
        </w:rPr>
      </w:pPr>
    </w:p>
    <w:p w14:paraId="74CB237E">
      <w:pPr>
        <w:pStyle w:val="8"/>
        <w:ind w:left="0" w:firstLine="0" w:firstLineChars="0"/>
        <w:rPr>
          <w:rFonts w:hint="eastAsia" w:ascii="宋体" w:hAnsi="宋体"/>
          <w:szCs w:val="21"/>
        </w:rPr>
      </w:pPr>
    </w:p>
    <w:p w14:paraId="5E7B6F94">
      <w:pPr>
        <w:widowControl w:val="0"/>
        <w:autoSpaceDE w:val="0"/>
        <w:autoSpaceDN w:val="0"/>
        <w:adjustRightInd w:val="0"/>
        <w:snapToGrid w:val="0"/>
        <w:ind w:firstLine="0" w:firstLineChars="0"/>
        <w:jc w:val="left"/>
        <w:outlineLvl w:val="2"/>
        <w:rPr>
          <w:rFonts w:hint="eastAsia" w:ascii="宋体" w:hAnsi="宋体"/>
          <w:b/>
          <w:szCs w:val="21"/>
        </w:rPr>
      </w:pPr>
      <w:r>
        <w:rPr>
          <w:rFonts w:hint="eastAsia" w:ascii="宋体" w:hAnsi="宋体"/>
          <w:b/>
          <w:szCs w:val="21"/>
        </w:rPr>
        <w:t>C5、其他</w:t>
      </w:r>
    </w:p>
    <w:p w14:paraId="332FB033">
      <w:pPr>
        <w:pStyle w:val="8"/>
        <w:rPr>
          <w:rFonts w:hint="eastAsia" w:ascii="宋体" w:hAnsi="宋体"/>
          <w:szCs w:val="21"/>
        </w:rPr>
      </w:pPr>
    </w:p>
    <w:p w14:paraId="36DB1940">
      <w:pPr>
        <w:widowControl w:val="0"/>
        <w:autoSpaceDE w:val="0"/>
        <w:autoSpaceDN w:val="0"/>
        <w:adjustRightInd w:val="0"/>
        <w:snapToGrid w:val="0"/>
        <w:ind w:firstLine="0" w:firstLineChars="0"/>
        <w:jc w:val="left"/>
        <w:rPr>
          <w:rFonts w:hint="eastAsia" w:ascii="宋体" w:hAnsi="宋体"/>
        </w:rPr>
      </w:pPr>
      <w:r>
        <w:rPr>
          <w:rFonts w:hint="eastAsia" w:ascii="宋体" w:hAnsi="宋体"/>
          <w:szCs w:val="21"/>
        </w:rPr>
        <w:t>投标人认为应补充提供的其他文件资料或说明</w:t>
      </w:r>
      <w:r>
        <w:rPr>
          <w:rFonts w:ascii="宋体" w:hAnsi="宋体"/>
          <w:szCs w:val="21"/>
        </w:rPr>
        <w:t>。</w:t>
      </w:r>
    </w:p>
    <w:p w14:paraId="792588CA">
      <w:r>
        <w:rPr>
          <w:rFonts w:ascii="宋体" w:hAnsi="宋体" w:cs="Courier New"/>
          <w:bCs/>
          <w:szCs w:val="84"/>
        </w:rPr>
        <w:br w:type="page"/>
      </w:r>
      <w:bookmarkEnd w:id="451"/>
      <w:bookmarkEnd w:id="452"/>
      <w:bookmarkEnd w:id="453"/>
      <w:bookmarkEnd w:id="454"/>
      <w:bookmarkEnd w:id="455"/>
      <w:bookmarkEnd w:id="456"/>
      <w:bookmarkEnd w:id="457"/>
      <w:bookmarkEnd w:id="458"/>
      <w:bookmarkEnd w:id="459"/>
      <w:bookmarkEnd w:id="467"/>
      <w:bookmarkStart w:id="474" w:name="_Toc2848"/>
      <w:bookmarkStart w:id="475" w:name="_Toc29558"/>
      <w:bookmarkStart w:id="476" w:name="_Toc49247169"/>
      <w:bookmarkStart w:id="477" w:name="_Toc201742912"/>
      <w:bookmarkStart w:id="478" w:name="_Toc201401708"/>
      <w:bookmarkStart w:id="479" w:name="_Toc201719168"/>
      <w:bookmarkStart w:id="480" w:name="_Toc102385731"/>
      <w:bookmarkStart w:id="481" w:name="_Toc103258639"/>
      <w:bookmarkStart w:id="482" w:name="_Toc103257699"/>
      <w:bookmarkStart w:id="483" w:name="_Toc280341042"/>
      <w:bookmarkStart w:id="484" w:name="_Toc102316715"/>
      <w:bookmarkStart w:id="485" w:name="_Toc201743167"/>
      <w:bookmarkStart w:id="486" w:name="_Toc102316949"/>
      <w:bookmarkStart w:id="487" w:name="_Toc102316470"/>
      <w:bookmarkStart w:id="488" w:name="_Toc103256567"/>
      <w:bookmarkStart w:id="489" w:name="_Toc102315646"/>
      <w:bookmarkStart w:id="490" w:name="_Toc153591804"/>
      <w:bookmarkStart w:id="491" w:name="_Toc103734977"/>
      <w:bookmarkStart w:id="492" w:name="_Toc103257484"/>
      <w:bookmarkStart w:id="493" w:name="_Toc102392597"/>
      <w:bookmarkStart w:id="494" w:name="_Toc103258079"/>
      <w:bookmarkStart w:id="495" w:name="_Toc201997996"/>
      <w:bookmarkStart w:id="496" w:name="_Toc102319448"/>
      <w:bookmarkStart w:id="497" w:name="_Toc153524107"/>
      <w:bookmarkStart w:id="498" w:name="_Toc102391902"/>
      <w:bookmarkStart w:id="499" w:name="_Toc102318076"/>
      <w:bookmarkStart w:id="500" w:name="_Toc153177847"/>
      <w:bookmarkStart w:id="501" w:name="_Toc103704738"/>
      <w:bookmarkStart w:id="502" w:name="_Toc199215991"/>
    </w:p>
    <w:p w14:paraId="6C40AB4A"/>
    <w:p w14:paraId="2F9D62BD"/>
    <w:p w14:paraId="5AF8D4FC"/>
    <w:p w14:paraId="6B0DEE9E">
      <w:pPr>
        <w:pStyle w:val="2"/>
      </w:pPr>
    </w:p>
    <w:p w14:paraId="575D597D"/>
    <w:p w14:paraId="241B0C2D">
      <w:pPr>
        <w:pStyle w:val="2"/>
      </w:pPr>
    </w:p>
    <w:p w14:paraId="449B4AC6"/>
    <w:p w14:paraId="0264322E">
      <w:pPr>
        <w:pStyle w:val="2"/>
      </w:pPr>
    </w:p>
    <w:p w14:paraId="5840DC45"/>
    <w:p w14:paraId="30D5CB2F">
      <w:pPr>
        <w:pStyle w:val="2"/>
      </w:pPr>
    </w:p>
    <w:p w14:paraId="4E6DEBAA"/>
    <w:p w14:paraId="60EB1F45">
      <w:pPr>
        <w:pStyle w:val="2"/>
      </w:pPr>
    </w:p>
    <w:p w14:paraId="23A7C0D0"/>
    <w:p w14:paraId="67FF4B24">
      <w:pPr>
        <w:pStyle w:val="2"/>
      </w:pPr>
    </w:p>
    <w:p w14:paraId="4BDFEB7B"/>
    <w:p w14:paraId="256AE244">
      <w:pPr>
        <w:widowControl w:val="0"/>
        <w:autoSpaceDE w:val="0"/>
        <w:autoSpaceDN w:val="0"/>
        <w:adjustRightInd w:val="0"/>
        <w:snapToGrid w:val="0"/>
        <w:ind w:firstLine="0" w:firstLineChars="0"/>
        <w:jc w:val="center"/>
        <w:outlineLvl w:val="1"/>
        <w:rPr>
          <w:rFonts w:hint="eastAsia" w:ascii="宋体" w:hAnsi="宋体" w:cs="Courier New"/>
          <w:bCs/>
          <w:sz w:val="84"/>
          <w:szCs w:val="84"/>
        </w:rPr>
        <w:sectPr>
          <w:headerReference r:id="rId14" w:type="even"/>
          <w:pgSz w:w="11907" w:h="16840"/>
          <w:pgMar w:top="1440" w:right="1800" w:bottom="1440" w:left="1800" w:header="567" w:footer="567" w:gutter="0"/>
          <w:cols w:space="720" w:num="1"/>
          <w:docGrid w:linePitch="312" w:charSpace="0"/>
        </w:sectPr>
      </w:pPr>
      <w:bookmarkStart w:id="503" w:name="_Toc17944"/>
      <w:bookmarkStart w:id="504" w:name="_Toc28814"/>
      <w:r>
        <w:rPr>
          <w:rFonts w:hint="eastAsia" w:ascii="宋体" w:hAnsi="宋体" w:cs="Courier New"/>
          <w:b/>
          <w:bCs/>
          <w:sz w:val="44"/>
          <w:szCs w:val="44"/>
        </w:rPr>
        <w:t>四</w:t>
      </w:r>
      <w:r>
        <w:rPr>
          <w:rFonts w:ascii="宋体" w:hAnsi="宋体" w:cs="Courier New"/>
          <w:b/>
          <w:bCs/>
          <w:sz w:val="44"/>
          <w:szCs w:val="44"/>
        </w:rPr>
        <w:t>、</w:t>
      </w:r>
      <w:r>
        <w:rPr>
          <w:rFonts w:hint="eastAsia" w:ascii="宋体" w:hAnsi="宋体" w:cs="Courier New"/>
          <w:b/>
          <w:bCs/>
          <w:sz w:val="44"/>
          <w:szCs w:val="44"/>
        </w:rPr>
        <w:t>价格标部分</w:t>
      </w:r>
      <w:bookmarkEnd w:id="474"/>
      <w:bookmarkEnd w:id="475"/>
      <w:bookmarkEnd w:id="476"/>
      <w:bookmarkEnd w:id="503"/>
      <w:bookmarkEnd w:id="504"/>
    </w:p>
    <w:p w14:paraId="2AF46CB5">
      <w:pPr>
        <w:widowControl w:val="0"/>
        <w:autoSpaceDE w:val="0"/>
        <w:autoSpaceDN w:val="0"/>
        <w:adjustRightInd w:val="0"/>
        <w:snapToGrid w:val="0"/>
        <w:ind w:firstLine="0" w:firstLineChars="0"/>
        <w:jc w:val="left"/>
        <w:outlineLvl w:val="2"/>
        <w:rPr>
          <w:rFonts w:hint="eastAsia" w:ascii="宋体" w:hAnsi="宋体"/>
          <w:b/>
          <w:szCs w:val="21"/>
        </w:rPr>
      </w:pPr>
      <w:bookmarkStart w:id="505" w:name="_Toc27186"/>
      <w:bookmarkStart w:id="506" w:name="_Toc3582"/>
      <w:bookmarkStart w:id="507" w:name="_Toc16527"/>
      <w:r>
        <w:rPr>
          <w:rFonts w:hint="eastAsia" w:ascii="宋体" w:hAnsi="宋体"/>
          <w:b/>
          <w:szCs w:val="21"/>
        </w:rPr>
        <w:t>D1、投标</w:t>
      </w:r>
      <w:r>
        <w:rPr>
          <w:rFonts w:hint="eastAsia" w:ascii="宋体" w:hAnsi="宋体"/>
          <w:b/>
        </w:rPr>
        <w:t>报价</w:t>
      </w:r>
      <w:r>
        <w:rPr>
          <w:rFonts w:hint="eastAsia" w:ascii="宋体" w:hAnsi="宋体"/>
          <w:b/>
          <w:szCs w:val="21"/>
        </w:rPr>
        <w:t>一览表</w:t>
      </w:r>
      <w:bookmarkEnd w:id="505"/>
      <w:bookmarkEnd w:id="506"/>
      <w:bookmarkEnd w:id="507"/>
    </w:p>
    <w:p w14:paraId="73707962">
      <w:pPr>
        <w:widowControl w:val="0"/>
        <w:autoSpaceDE w:val="0"/>
        <w:autoSpaceDN w:val="0"/>
        <w:adjustRightInd w:val="0"/>
        <w:snapToGrid w:val="0"/>
        <w:ind w:firstLine="0" w:firstLineChars="0"/>
        <w:jc w:val="left"/>
        <w:rPr>
          <w:rFonts w:hint="eastAsia" w:ascii="宋体" w:hAnsi="宋体"/>
          <w:b/>
          <w:bCs/>
          <w:sz w:val="28"/>
          <w:szCs w:val="28"/>
        </w:rPr>
      </w:pPr>
      <w:r>
        <w:rPr>
          <w:rFonts w:ascii="宋体" w:hAnsi="宋体"/>
          <w:b/>
          <w:bCs/>
          <w:sz w:val="28"/>
          <w:szCs w:val="28"/>
        </w:rPr>
        <w:tab/>
      </w:r>
    </w:p>
    <w:p w14:paraId="77D36729">
      <w:pPr>
        <w:widowControl w:val="0"/>
        <w:autoSpaceDE w:val="0"/>
        <w:autoSpaceDN w:val="0"/>
        <w:adjustRightInd w:val="0"/>
        <w:snapToGrid w:val="0"/>
        <w:ind w:firstLine="0" w:firstLineChars="0"/>
        <w:jc w:val="center"/>
        <w:rPr>
          <w:rFonts w:hint="eastAsia" w:ascii="宋体" w:hAnsi="宋体"/>
          <w:b/>
          <w:bCs/>
          <w:sz w:val="32"/>
          <w:szCs w:val="32"/>
        </w:rPr>
      </w:pPr>
      <w:r>
        <w:rPr>
          <w:rFonts w:hint="eastAsia" w:ascii="宋体" w:hAnsi="宋体"/>
          <w:b/>
          <w:bCs/>
          <w:sz w:val="32"/>
          <w:szCs w:val="32"/>
        </w:rPr>
        <w:t>投标报价一览表</w:t>
      </w:r>
    </w:p>
    <w:p w14:paraId="54112817">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项目名称：</w:t>
      </w:r>
      <w:r>
        <w:rPr>
          <w:rFonts w:hint="eastAsia" w:ascii="宋体" w:hAnsi="宋体"/>
          <w:szCs w:val="21"/>
          <w:u w:val="single"/>
        </w:rPr>
        <w:t xml:space="preserve">                        </w:t>
      </w:r>
    </w:p>
    <w:p w14:paraId="6CD38BA3">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项目编号：</w:t>
      </w:r>
      <w:r>
        <w:rPr>
          <w:rFonts w:hint="eastAsia" w:ascii="宋体" w:hAnsi="宋体"/>
          <w:szCs w:val="21"/>
          <w:u w:val="single"/>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529"/>
        <w:gridCol w:w="1285"/>
        <w:gridCol w:w="977"/>
      </w:tblGrid>
      <w:tr w14:paraId="435E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1809" w:type="dxa"/>
            <w:tcBorders>
              <w:right w:val="single" w:color="auto" w:sz="2" w:space="0"/>
            </w:tcBorders>
            <w:shd w:val="clear" w:color="auto" w:fill="DBE5F1"/>
            <w:vAlign w:val="center"/>
          </w:tcPr>
          <w:p w14:paraId="4FA0044F">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项目名称</w:t>
            </w:r>
          </w:p>
        </w:tc>
        <w:tc>
          <w:tcPr>
            <w:tcW w:w="3529" w:type="dxa"/>
            <w:tcBorders>
              <w:left w:val="single" w:color="auto" w:sz="2" w:space="0"/>
            </w:tcBorders>
            <w:shd w:val="clear" w:color="auto" w:fill="DBE5F1"/>
            <w:vAlign w:val="center"/>
          </w:tcPr>
          <w:p w14:paraId="189B6D2E">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投标总价</w:t>
            </w:r>
          </w:p>
          <w:p w14:paraId="7D3904F4">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（人民币/元）</w:t>
            </w:r>
          </w:p>
        </w:tc>
        <w:tc>
          <w:tcPr>
            <w:tcW w:w="1285" w:type="dxa"/>
            <w:shd w:val="clear" w:color="auto" w:fill="DBE5F1"/>
            <w:vAlign w:val="center"/>
          </w:tcPr>
          <w:p w14:paraId="27897715">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服务期</w:t>
            </w:r>
          </w:p>
        </w:tc>
        <w:tc>
          <w:tcPr>
            <w:tcW w:w="977" w:type="dxa"/>
            <w:shd w:val="clear" w:color="auto" w:fill="DBE5F1"/>
            <w:vAlign w:val="center"/>
          </w:tcPr>
          <w:p w14:paraId="2AED9B16">
            <w:pPr>
              <w:widowControl w:val="0"/>
              <w:autoSpaceDE w:val="0"/>
              <w:autoSpaceDN w:val="0"/>
              <w:adjustRightInd w:val="0"/>
              <w:snapToGrid w:val="0"/>
              <w:ind w:firstLine="0" w:firstLineChars="0"/>
              <w:jc w:val="center"/>
              <w:rPr>
                <w:rFonts w:hint="eastAsia" w:ascii="宋体" w:hAnsi="宋体"/>
                <w:b/>
                <w:szCs w:val="21"/>
              </w:rPr>
            </w:pPr>
            <w:r>
              <w:rPr>
                <w:rFonts w:hint="eastAsia" w:ascii="宋体" w:hAnsi="宋体"/>
                <w:b/>
                <w:szCs w:val="21"/>
              </w:rPr>
              <w:t>备注</w:t>
            </w:r>
          </w:p>
        </w:tc>
      </w:tr>
      <w:tr w14:paraId="66CB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jc w:val="center"/>
        </w:trPr>
        <w:tc>
          <w:tcPr>
            <w:tcW w:w="1809" w:type="dxa"/>
            <w:tcBorders>
              <w:right w:val="single" w:color="auto" w:sz="2" w:space="0"/>
            </w:tcBorders>
            <w:vAlign w:val="center"/>
          </w:tcPr>
          <w:p w14:paraId="72C0122B">
            <w:pPr>
              <w:widowControl w:val="0"/>
              <w:autoSpaceDE w:val="0"/>
              <w:autoSpaceDN w:val="0"/>
              <w:adjustRightInd w:val="0"/>
              <w:snapToGrid w:val="0"/>
              <w:ind w:firstLine="0" w:firstLineChars="0"/>
              <w:jc w:val="center"/>
              <w:rPr>
                <w:rFonts w:hint="eastAsia" w:ascii="宋体" w:hAnsi="宋体" w:cs="宋体"/>
                <w:kern w:val="0"/>
                <w:szCs w:val="21"/>
              </w:rPr>
            </w:pPr>
          </w:p>
        </w:tc>
        <w:tc>
          <w:tcPr>
            <w:tcW w:w="3529" w:type="dxa"/>
            <w:tcBorders>
              <w:left w:val="single" w:color="auto" w:sz="2" w:space="0"/>
            </w:tcBorders>
            <w:vAlign w:val="center"/>
          </w:tcPr>
          <w:p w14:paraId="18FE80D1">
            <w:pPr>
              <w:widowControl w:val="0"/>
              <w:autoSpaceDE w:val="0"/>
              <w:autoSpaceDN w:val="0"/>
              <w:adjustRightInd w:val="0"/>
              <w:snapToGrid w:val="0"/>
              <w:ind w:firstLine="0" w:firstLineChars="0"/>
              <w:jc w:val="center"/>
              <w:rPr>
                <w:rFonts w:hint="eastAsia" w:ascii="宋体" w:hAnsi="宋体"/>
                <w:szCs w:val="21"/>
              </w:rPr>
            </w:pPr>
          </w:p>
        </w:tc>
        <w:tc>
          <w:tcPr>
            <w:tcW w:w="1285" w:type="dxa"/>
            <w:vAlign w:val="center"/>
          </w:tcPr>
          <w:p w14:paraId="6DB1BBEC">
            <w:pPr>
              <w:widowControl w:val="0"/>
              <w:autoSpaceDE w:val="0"/>
              <w:autoSpaceDN w:val="0"/>
              <w:adjustRightInd w:val="0"/>
              <w:snapToGrid w:val="0"/>
              <w:ind w:firstLine="0" w:firstLineChars="0"/>
              <w:jc w:val="center"/>
              <w:rPr>
                <w:rFonts w:hint="eastAsia" w:ascii="宋体" w:hAnsi="宋体"/>
                <w:szCs w:val="21"/>
              </w:rPr>
            </w:pPr>
            <w:r>
              <w:rPr>
                <w:rFonts w:hint="eastAsia" w:ascii="宋体" w:hAnsi="宋体"/>
                <w:szCs w:val="21"/>
              </w:rPr>
              <w:t>按招标文件要求</w:t>
            </w:r>
          </w:p>
        </w:tc>
        <w:tc>
          <w:tcPr>
            <w:tcW w:w="977" w:type="dxa"/>
            <w:vAlign w:val="center"/>
          </w:tcPr>
          <w:p w14:paraId="1214840C">
            <w:pPr>
              <w:widowControl w:val="0"/>
              <w:autoSpaceDE w:val="0"/>
              <w:autoSpaceDN w:val="0"/>
              <w:adjustRightInd w:val="0"/>
              <w:snapToGrid w:val="0"/>
              <w:ind w:firstLine="0" w:firstLineChars="0"/>
              <w:jc w:val="center"/>
              <w:rPr>
                <w:rFonts w:hint="eastAsia" w:ascii="宋体" w:hAnsi="宋体"/>
                <w:szCs w:val="21"/>
              </w:rPr>
            </w:pPr>
          </w:p>
        </w:tc>
      </w:tr>
    </w:tbl>
    <w:p w14:paraId="2A979750">
      <w:pPr>
        <w:widowControl w:val="0"/>
        <w:autoSpaceDE w:val="0"/>
        <w:autoSpaceDN w:val="0"/>
        <w:adjustRightInd w:val="0"/>
        <w:snapToGrid w:val="0"/>
        <w:ind w:firstLine="0" w:firstLineChars="0"/>
        <w:jc w:val="left"/>
        <w:rPr>
          <w:rFonts w:hint="eastAsia" w:ascii="宋体" w:hAnsi="宋体"/>
        </w:rPr>
      </w:pPr>
    </w:p>
    <w:p w14:paraId="02C98B86">
      <w:pPr>
        <w:widowControl w:val="0"/>
        <w:autoSpaceDE w:val="0"/>
        <w:autoSpaceDN w:val="0"/>
        <w:adjustRightInd w:val="0"/>
        <w:snapToGrid w:val="0"/>
        <w:ind w:firstLine="0" w:firstLineChars="0"/>
        <w:jc w:val="left"/>
        <w:rPr>
          <w:rFonts w:hint="eastAsia" w:ascii="宋体" w:hAnsi="宋体"/>
          <w:szCs w:val="21"/>
          <w:u w:val="single"/>
        </w:rPr>
      </w:pPr>
      <w:r>
        <w:rPr>
          <w:rFonts w:hint="eastAsia" w:ascii="宋体" w:hAnsi="宋体"/>
          <w:szCs w:val="21"/>
        </w:rPr>
        <w:t>投标人：</w:t>
      </w:r>
      <w:r>
        <w:rPr>
          <w:rFonts w:hint="eastAsia" w:ascii="宋体" w:hAnsi="宋体"/>
          <w:szCs w:val="21"/>
          <w:u w:val="single"/>
        </w:rPr>
        <w:t xml:space="preserve">                                        </w:t>
      </w:r>
    </w:p>
    <w:p w14:paraId="6AAAFE24">
      <w:pPr>
        <w:widowControl w:val="0"/>
        <w:autoSpaceDE w:val="0"/>
        <w:autoSpaceDN w:val="0"/>
        <w:adjustRightInd w:val="0"/>
        <w:snapToGrid w:val="0"/>
        <w:ind w:firstLine="0" w:firstLineChars="0"/>
        <w:jc w:val="left"/>
        <w:rPr>
          <w:rFonts w:hint="eastAsia" w:ascii="宋体" w:hAnsi="宋体"/>
          <w:b/>
          <w:szCs w:val="21"/>
        </w:rPr>
        <w:sectPr>
          <w:headerReference r:id="rId15" w:type="even"/>
          <w:pgSz w:w="11907" w:h="16840"/>
          <w:pgMar w:top="1418" w:right="1758" w:bottom="1247" w:left="1758" w:header="737" w:footer="851" w:gutter="0"/>
          <w:cols w:space="720" w:num="1"/>
          <w:docGrid w:linePitch="312" w:charSpace="0"/>
        </w:sectPr>
      </w:pP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14:paraId="23D45D6C">
      <w:pPr>
        <w:widowControl w:val="0"/>
        <w:autoSpaceDE w:val="0"/>
        <w:autoSpaceDN w:val="0"/>
        <w:adjustRightInd w:val="0"/>
        <w:snapToGrid w:val="0"/>
        <w:ind w:firstLine="0" w:firstLineChars="0"/>
        <w:jc w:val="left"/>
        <w:outlineLvl w:val="2"/>
        <w:rPr>
          <w:rFonts w:hint="eastAsia" w:ascii="宋体" w:hAnsi="宋体"/>
          <w:b/>
          <w:szCs w:val="21"/>
        </w:rPr>
      </w:pPr>
      <w:bookmarkStart w:id="508" w:name="_Toc2770"/>
      <w:bookmarkStart w:id="509" w:name="_Toc20306"/>
      <w:bookmarkStart w:id="510" w:name="_Toc19022"/>
      <w:r>
        <w:rPr>
          <w:rFonts w:hint="eastAsia" w:ascii="宋体" w:hAnsi="宋体"/>
          <w:b/>
          <w:szCs w:val="21"/>
        </w:rPr>
        <w:t>D2、投标分项报价表</w:t>
      </w:r>
      <w:bookmarkEnd w:id="508"/>
      <w:bookmarkEnd w:id="509"/>
      <w:bookmarkEnd w:id="510"/>
    </w:p>
    <w:p w14:paraId="0DB70411">
      <w:pPr>
        <w:widowControl w:val="0"/>
        <w:autoSpaceDE w:val="0"/>
        <w:autoSpaceDN w:val="0"/>
        <w:adjustRightInd w:val="0"/>
        <w:snapToGrid w:val="0"/>
        <w:ind w:firstLine="0" w:firstLineChars="0"/>
        <w:jc w:val="center"/>
        <w:rPr>
          <w:rFonts w:ascii="宋体" w:hAnsi="宋体"/>
          <w:b/>
          <w:bCs/>
          <w:color w:val="auto"/>
          <w:sz w:val="32"/>
          <w:szCs w:val="32"/>
          <w:highlight w:val="none"/>
        </w:rPr>
      </w:pPr>
      <w:bookmarkStart w:id="511" w:name="_Toc354072485"/>
      <w:bookmarkStart w:id="512" w:name="_Toc280341062"/>
      <w:bookmarkStart w:id="513" w:name="_Toc342473298"/>
      <w:bookmarkStart w:id="514" w:name="_Toc350774927"/>
      <w:bookmarkStart w:id="515" w:name="_Toc353179117"/>
      <w:bookmarkStart w:id="516" w:name="_Toc285611324"/>
      <w:bookmarkStart w:id="517" w:name="_Toc350769836"/>
      <w:bookmarkStart w:id="518" w:name="_Toc349224955"/>
      <w:bookmarkStart w:id="519" w:name="_Toc342064557"/>
      <w:bookmarkStart w:id="520" w:name="_Toc350770143"/>
      <w:bookmarkStart w:id="521" w:name="_Toc350871837"/>
      <w:bookmarkStart w:id="522" w:name="_Toc342056723"/>
      <w:bookmarkStart w:id="523" w:name="_Toc290993142"/>
      <w:bookmarkStart w:id="524" w:name="_Toc351032922"/>
      <w:bookmarkStart w:id="525" w:name="_Toc354928098"/>
      <w:bookmarkStart w:id="526" w:name="_Toc353538815"/>
      <w:bookmarkStart w:id="527" w:name="_Toc342394853"/>
      <w:bookmarkStart w:id="528" w:name="_Toc291178366"/>
      <w:bookmarkStart w:id="529" w:name="_Toc353110277"/>
      <w:r>
        <w:rPr>
          <w:rFonts w:hint="eastAsia" w:ascii="宋体" w:hAnsi="宋体"/>
          <w:b/>
          <w:bCs/>
          <w:color w:val="auto"/>
          <w:sz w:val="32"/>
          <w:szCs w:val="32"/>
          <w:highlight w:val="none"/>
        </w:rPr>
        <w:t>投标分项报价表</w:t>
      </w:r>
    </w:p>
    <w:p w14:paraId="14D0D511">
      <w:pPr>
        <w:widowControl w:val="0"/>
        <w:autoSpaceDE w:val="0"/>
        <w:autoSpaceDN w:val="0"/>
        <w:adjustRightInd w:val="0"/>
        <w:snapToGrid w:val="0"/>
        <w:ind w:firstLine="0" w:firstLineChars="0"/>
        <w:jc w:val="left"/>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5B566DB3">
      <w:pPr>
        <w:widowControl w:val="0"/>
        <w:autoSpaceDE w:val="0"/>
        <w:autoSpaceDN w:val="0"/>
        <w:adjustRightInd w:val="0"/>
        <w:snapToGrid w:val="0"/>
        <w:ind w:firstLine="0" w:firstLineChars="0"/>
        <w:jc w:val="left"/>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8"/>
        <w:gridCol w:w="2712"/>
        <w:gridCol w:w="2555"/>
        <w:gridCol w:w="1867"/>
      </w:tblGrid>
      <w:tr w14:paraId="36901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trPr>
        <w:tc>
          <w:tcPr>
            <w:tcW w:w="938" w:type="dxa"/>
            <w:vAlign w:val="center"/>
          </w:tcPr>
          <w:p w14:paraId="4711B918">
            <w:pPr>
              <w:ind w:left="0" w:firstLine="0" w:firstLineChars="0"/>
              <w:jc w:val="center"/>
              <w:rPr>
                <w:rFonts w:ascii="宋体" w:hAnsi="宋体" w:cs="宋体"/>
                <w:b/>
                <w:bCs/>
                <w:color w:val="auto"/>
                <w:sz w:val="24"/>
                <w:highlight w:val="none"/>
                <w:lang w:val="zh-CN"/>
              </w:rPr>
            </w:pPr>
            <w:r>
              <w:rPr>
                <w:rFonts w:hint="eastAsia" w:ascii="宋体" w:hAnsi="宋体" w:eastAsia="等线" w:cs="宋体"/>
                <w:b/>
                <w:bCs/>
                <w:color w:val="auto"/>
                <w:sz w:val="24"/>
                <w:highlight w:val="none"/>
                <w:lang w:val="zh-CN"/>
              </w:rPr>
              <w:t>序号</w:t>
            </w:r>
          </w:p>
        </w:tc>
        <w:tc>
          <w:tcPr>
            <w:tcW w:w="2712" w:type="dxa"/>
            <w:vAlign w:val="center"/>
          </w:tcPr>
          <w:p w14:paraId="25CA94CA">
            <w:pPr>
              <w:ind w:left="0" w:firstLine="0" w:firstLineChars="0"/>
              <w:jc w:val="center"/>
              <w:rPr>
                <w:rFonts w:ascii="宋体" w:hAnsi="宋体" w:cs="宋体"/>
                <w:b/>
                <w:bCs/>
                <w:color w:val="auto"/>
                <w:sz w:val="24"/>
                <w:highlight w:val="none"/>
                <w:lang w:val="zh-CN"/>
              </w:rPr>
            </w:pPr>
            <w:r>
              <w:rPr>
                <w:rFonts w:hint="eastAsia" w:ascii="宋体" w:hAnsi="宋体" w:eastAsia="等线" w:cs="宋体"/>
                <w:b/>
                <w:bCs/>
                <w:color w:val="auto"/>
                <w:sz w:val="24"/>
                <w:highlight w:val="none"/>
                <w:lang w:val="zh-CN"/>
              </w:rPr>
              <w:t>项目</w:t>
            </w:r>
          </w:p>
        </w:tc>
        <w:tc>
          <w:tcPr>
            <w:tcW w:w="2555" w:type="dxa"/>
            <w:vAlign w:val="center"/>
          </w:tcPr>
          <w:p w14:paraId="59ECB659">
            <w:pPr>
              <w:ind w:left="0" w:firstLine="0" w:firstLineChars="0"/>
              <w:jc w:val="center"/>
              <w:rPr>
                <w:rFonts w:ascii="宋体" w:hAnsi="宋体" w:cs="宋体"/>
                <w:b/>
                <w:bCs/>
                <w:color w:val="auto"/>
                <w:sz w:val="24"/>
                <w:highlight w:val="none"/>
                <w:lang w:val="zh-CN"/>
              </w:rPr>
            </w:pPr>
            <w:r>
              <w:rPr>
                <w:rFonts w:hint="eastAsia" w:ascii="宋体" w:hAnsi="宋体" w:eastAsia="等线" w:cs="宋体"/>
                <w:b/>
                <w:bCs/>
                <w:color w:val="auto"/>
                <w:sz w:val="24"/>
                <w:highlight w:val="none"/>
              </w:rPr>
              <w:t>投标</w:t>
            </w:r>
            <w:r>
              <w:rPr>
                <w:rFonts w:hint="eastAsia" w:ascii="宋体" w:hAnsi="宋体" w:eastAsia="等线" w:cs="宋体"/>
                <w:b/>
                <w:bCs/>
                <w:color w:val="auto"/>
                <w:sz w:val="24"/>
                <w:highlight w:val="none"/>
                <w:lang w:val="en-US" w:eastAsia="zh-CN"/>
              </w:rPr>
              <w:t>分项</w:t>
            </w:r>
            <w:r>
              <w:rPr>
                <w:rFonts w:hint="eastAsia" w:ascii="宋体" w:hAnsi="宋体" w:eastAsia="等线" w:cs="宋体"/>
                <w:b/>
                <w:bCs/>
                <w:color w:val="auto"/>
                <w:sz w:val="24"/>
                <w:highlight w:val="none"/>
              </w:rPr>
              <w:t>报价</w:t>
            </w:r>
            <w:r>
              <w:rPr>
                <w:rFonts w:hint="eastAsia" w:ascii="宋体" w:hAnsi="宋体" w:eastAsia="等线" w:cs="宋体"/>
                <w:b/>
                <w:bCs/>
                <w:color w:val="auto"/>
                <w:sz w:val="24"/>
                <w:highlight w:val="none"/>
                <w:lang w:val="zh-CN"/>
              </w:rPr>
              <w:t>（元）</w:t>
            </w:r>
          </w:p>
        </w:tc>
        <w:tc>
          <w:tcPr>
            <w:tcW w:w="1867" w:type="dxa"/>
            <w:vAlign w:val="center"/>
          </w:tcPr>
          <w:p w14:paraId="5517B38C">
            <w:pPr>
              <w:ind w:left="0" w:firstLine="0" w:firstLineChars="0"/>
              <w:jc w:val="center"/>
              <w:rPr>
                <w:rFonts w:ascii="宋体" w:hAnsi="宋体" w:cs="宋体"/>
                <w:b/>
                <w:bCs/>
                <w:color w:val="auto"/>
                <w:sz w:val="24"/>
                <w:highlight w:val="none"/>
                <w:lang w:val="zh-CN"/>
              </w:rPr>
            </w:pPr>
            <w:r>
              <w:rPr>
                <w:rFonts w:hint="eastAsia" w:ascii="宋体" w:hAnsi="宋体" w:eastAsia="等线" w:cs="宋体"/>
                <w:b/>
                <w:bCs/>
                <w:color w:val="auto"/>
                <w:sz w:val="24"/>
                <w:highlight w:val="none"/>
                <w:lang w:val="zh-CN"/>
              </w:rPr>
              <w:t>备注</w:t>
            </w:r>
          </w:p>
        </w:tc>
      </w:tr>
      <w:tr w14:paraId="3654F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trPr>
        <w:tc>
          <w:tcPr>
            <w:tcW w:w="938" w:type="dxa"/>
            <w:vAlign w:val="center"/>
          </w:tcPr>
          <w:p w14:paraId="2E5696DA">
            <w:pPr>
              <w:ind w:left="0" w:firstLine="0" w:firstLineChars="0"/>
              <w:jc w:val="center"/>
              <w:rPr>
                <w:rFonts w:ascii="宋体" w:hAnsi="宋体" w:cs="宋体"/>
                <w:color w:val="auto"/>
                <w:sz w:val="24"/>
                <w:highlight w:val="none"/>
                <w:lang w:val="zh-CN"/>
              </w:rPr>
            </w:pPr>
            <w:r>
              <w:rPr>
                <w:rFonts w:hint="eastAsia" w:ascii="宋体" w:hAnsi="宋体" w:eastAsia="等线" w:cs="宋体"/>
                <w:color w:val="auto"/>
                <w:sz w:val="24"/>
                <w:highlight w:val="none"/>
                <w:lang w:val="zh-CN"/>
              </w:rPr>
              <w:t>1</w:t>
            </w:r>
          </w:p>
        </w:tc>
        <w:tc>
          <w:tcPr>
            <w:tcW w:w="2712" w:type="dxa"/>
            <w:vAlign w:val="center"/>
          </w:tcPr>
          <w:p w14:paraId="7C353781">
            <w:pPr>
              <w:ind w:left="0" w:firstLine="0" w:firstLineChars="0"/>
              <w:jc w:val="center"/>
              <w:rPr>
                <w:rFonts w:ascii="宋体" w:hAnsi="宋体" w:eastAsia="宋体" w:cs="宋体"/>
                <w:color w:val="auto"/>
                <w:sz w:val="24"/>
                <w:highlight w:val="none"/>
                <w:lang w:val="en-US" w:eastAsia="zh-CN"/>
              </w:rPr>
            </w:pPr>
            <w:r>
              <w:rPr>
                <w:rFonts w:hint="eastAsia" w:ascii="宋体" w:hAnsi="宋体" w:eastAsia="等线" w:cs="宋体"/>
                <w:color w:val="auto"/>
                <w:sz w:val="24"/>
                <w:highlight w:val="none"/>
                <w:lang w:val="en-US" w:eastAsia="zh-CN"/>
              </w:rPr>
              <w:t>单人餐标</w:t>
            </w:r>
          </w:p>
        </w:tc>
        <w:tc>
          <w:tcPr>
            <w:tcW w:w="2555" w:type="dxa"/>
            <w:vAlign w:val="center"/>
          </w:tcPr>
          <w:p w14:paraId="4E872E52">
            <w:pPr>
              <w:ind w:left="0" w:firstLine="0" w:firstLineChars="0"/>
              <w:jc w:val="center"/>
              <w:rPr>
                <w:rFonts w:ascii="宋体" w:hAnsi="宋体" w:cs="宋体"/>
                <w:color w:val="auto"/>
                <w:sz w:val="24"/>
                <w:highlight w:val="none"/>
                <w:lang w:val="zh-CN"/>
              </w:rPr>
            </w:pPr>
          </w:p>
        </w:tc>
        <w:tc>
          <w:tcPr>
            <w:tcW w:w="1867" w:type="dxa"/>
            <w:vAlign w:val="center"/>
          </w:tcPr>
          <w:p w14:paraId="71F06422">
            <w:pPr>
              <w:ind w:left="0" w:firstLine="0" w:firstLineChars="0"/>
              <w:jc w:val="center"/>
              <w:rPr>
                <w:rFonts w:ascii="宋体" w:hAnsi="宋体" w:cs="宋体"/>
                <w:color w:val="auto"/>
                <w:sz w:val="24"/>
                <w:highlight w:val="none"/>
                <w:lang w:val="zh-CN"/>
              </w:rPr>
            </w:pPr>
          </w:p>
        </w:tc>
      </w:tr>
      <w:tr w14:paraId="17DCC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3650" w:type="dxa"/>
            <w:gridSpan w:val="2"/>
            <w:vAlign w:val="center"/>
          </w:tcPr>
          <w:p w14:paraId="753FE47C">
            <w:pPr>
              <w:ind w:left="840" w:firstLine="0" w:firstLineChars="0"/>
              <w:jc w:val="center"/>
              <w:rPr>
                <w:rFonts w:ascii="宋体" w:hAnsi="宋体" w:cs="宋体"/>
                <w:color w:val="auto"/>
                <w:sz w:val="24"/>
                <w:highlight w:val="none"/>
                <w:lang w:val="zh-CN"/>
              </w:rPr>
            </w:pPr>
            <w:r>
              <w:rPr>
                <w:rFonts w:hint="eastAsia" w:ascii="宋体" w:hAnsi="宋体" w:eastAsia="等线" w:cs="宋体"/>
                <w:b/>
                <w:bCs/>
                <w:color w:val="auto"/>
                <w:sz w:val="24"/>
                <w:highlight w:val="none"/>
              </w:rPr>
              <w:t>投标总价</w:t>
            </w:r>
            <w:r>
              <w:rPr>
                <w:rFonts w:hint="eastAsia" w:ascii="宋体" w:hAnsi="宋体" w:eastAsia="等线" w:cs="宋体"/>
                <w:b/>
                <w:bCs/>
                <w:color w:val="auto"/>
                <w:sz w:val="24"/>
                <w:highlight w:val="none"/>
                <w:lang w:val="zh-CN"/>
              </w:rPr>
              <w:t>（</w:t>
            </w:r>
            <w:r>
              <w:rPr>
                <w:rFonts w:hint="eastAsia" w:ascii="宋体" w:hAnsi="宋体" w:eastAsia="等线" w:cs="宋体"/>
                <w:b/>
                <w:bCs/>
                <w:color w:val="auto"/>
                <w:sz w:val="24"/>
                <w:highlight w:val="none"/>
              </w:rPr>
              <w:t>元</w:t>
            </w:r>
            <w:r>
              <w:rPr>
                <w:rFonts w:hint="eastAsia" w:ascii="宋体" w:hAnsi="宋体" w:eastAsia="等线" w:cs="宋体"/>
                <w:b/>
                <w:bCs/>
                <w:color w:val="auto"/>
                <w:sz w:val="24"/>
                <w:highlight w:val="none"/>
                <w:lang w:val="zh-CN"/>
              </w:rPr>
              <w:t>）</w:t>
            </w:r>
          </w:p>
        </w:tc>
        <w:tc>
          <w:tcPr>
            <w:tcW w:w="2555" w:type="dxa"/>
            <w:vAlign w:val="center"/>
          </w:tcPr>
          <w:p w14:paraId="75FD7B93">
            <w:pPr>
              <w:ind w:left="840" w:firstLine="0" w:firstLineChars="0"/>
              <w:jc w:val="center"/>
              <w:rPr>
                <w:rFonts w:ascii="宋体" w:hAnsi="宋体" w:cs="宋体"/>
                <w:color w:val="auto"/>
                <w:sz w:val="24"/>
                <w:highlight w:val="none"/>
                <w:lang w:val="zh-CN"/>
              </w:rPr>
            </w:pPr>
          </w:p>
        </w:tc>
        <w:tc>
          <w:tcPr>
            <w:tcW w:w="1867" w:type="dxa"/>
            <w:vAlign w:val="center"/>
          </w:tcPr>
          <w:p w14:paraId="6428A240">
            <w:pPr>
              <w:ind w:left="840" w:firstLine="0" w:firstLineChars="0"/>
              <w:jc w:val="center"/>
              <w:rPr>
                <w:rFonts w:ascii="宋体" w:hAnsi="宋体" w:cs="宋体"/>
                <w:color w:val="auto"/>
                <w:sz w:val="24"/>
                <w:highlight w:val="none"/>
                <w:lang w:val="zh-CN"/>
              </w:rPr>
            </w:pPr>
          </w:p>
        </w:tc>
      </w:tr>
    </w:tbl>
    <w:p w14:paraId="5BF5C929">
      <w:pPr>
        <w:widowControl w:val="0"/>
        <w:autoSpaceDE w:val="0"/>
        <w:autoSpaceDN w:val="0"/>
        <w:adjustRightInd w:val="0"/>
        <w:snapToGrid w:val="0"/>
        <w:ind w:firstLine="0" w:firstLineChars="0"/>
        <w:jc w:val="left"/>
        <w:rPr>
          <w:rFonts w:ascii="宋体" w:hAnsi="宋体"/>
          <w:b/>
          <w:color w:val="auto"/>
          <w:szCs w:val="21"/>
          <w:highlight w:val="none"/>
        </w:rPr>
      </w:pPr>
      <w:r>
        <w:rPr>
          <w:rFonts w:hint="eastAsia" w:ascii="宋体" w:hAnsi="宋体"/>
          <w:b/>
          <w:color w:val="auto"/>
          <w:szCs w:val="21"/>
          <w:highlight w:val="none"/>
        </w:rPr>
        <w:t>注：</w:t>
      </w:r>
    </w:p>
    <w:p w14:paraId="79E6AC78">
      <w:pPr>
        <w:widowControl w:val="0"/>
        <w:autoSpaceDE w:val="0"/>
        <w:autoSpaceDN w:val="0"/>
        <w:adjustRightInd w:val="0"/>
        <w:snapToGrid w:val="0"/>
        <w:ind w:firstLine="0" w:firstLineChars="0"/>
        <w:jc w:val="left"/>
        <w:rPr>
          <w:rFonts w:ascii="宋体" w:hAnsi="宋体"/>
          <w:b/>
          <w:color w:val="auto"/>
          <w:szCs w:val="21"/>
          <w:highlight w:val="none"/>
        </w:rPr>
      </w:pPr>
      <w:r>
        <w:rPr>
          <w:rFonts w:hint="eastAsia" w:ascii="宋体" w:hAnsi="宋体"/>
          <w:b/>
          <w:color w:val="auto"/>
          <w:szCs w:val="21"/>
          <w:highlight w:val="none"/>
        </w:rPr>
        <w:t>1.</w:t>
      </w:r>
      <w:r>
        <w:rPr>
          <w:rFonts w:hint="eastAsia"/>
          <w:b/>
          <w:color w:val="auto"/>
          <w:highlight w:val="none"/>
        </w:rPr>
        <w:t xml:space="preserve"> </w:t>
      </w:r>
      <w:r>
        <w:rPr>
          <w:rFonts w:hint="eastAsia" w:ascii="宋体" w:hAnsi="宋体"/>
          <w:b/>
          <w:color w:val="auto"/>
          <w:szCs w:val="21"/>
          <w:highlight w:val="none"/>
        </w:rPr>
        <w:t>投标总价合计为完成本项目所有费用的合计，应与投标报价一览表的投标总价一致。</w:t>
      </w:r>
    </w:p>
    <w:p w14:paraId="440B1852">
      <w:pPr>
        <w:widowControl w:val="0"/>
        <w:autoSpaceDE w:val="0"/>
        <w:autoSpaceDN w:val="0"/>
        <w:adjustRightInd w:val="0"/>
        <w:snapToGrid w:val="0"/>
        <w:ind w:firstLine="0" w:firstLineChars="0"/>
        <w:jc w:val="left"/>
        <w:rPr>
          <w:rFonts w:ascii="宋体" w:hAnsi="宋体"/>
          <w:b/>
          <w:color w:val="auto"/>
          <w:szCs w:val="21"/>
          <w:highlight w:val="none"/>
        </w:rPr>
      </w:pPr>
      <w:r>
        <w:rPr>
          <w:rFonts w:hint="eastAsia" w:ascii="宋体" w:hAnsi="宋体"/>
          <w:b/>
          <w:color w:val="auto"/>
          <w:szCs w:val="21"/>
          <w:highlight w:val="none"/>
        </w:rPr>
        <w:t>2.上述投标总价中须包括本项目招标文件报价方式中要求的所有费用。</w:t>
      </w:r>
    </w:p>
    <w:p w14:paraId="244C9825">
      <w:pPr>
        <w:widowControl w:val="0"/>
        <w:autoSpaceDE w:val="0"/>
        <w:autoSpaceDN w:val="0"/>
        <w:adjustRightInd w:val="0"/>
        <w:snapToGrid w:val="0"/>
        <w:ind w:firstLine="0" w:firstLineChars="0"/>
        <w:jc w:val="left"/>
        <w:rPr>
          <w:rFonts w:ascii="宋体" w:hAnsi="宋体"/>
          <w:b/>
          <w:color w:val="auto"/>
          <w:szCs w:val="21"/>
          <w:highlight w:val="none"/>
        </w:rPr>
      </w:pPr>
      <w:r>
        <w:rPr>
          <w:rFonts w:hint="eastAsia" w:ascii="宋体" w:hAnsi="宋体"/>
          <w:b/>
          <w:color w:val="auto"/>
          <w:szCs w:val="21"/>
          <w:highlight w:val="none"/>
        </w:rPr>
        <w:t>3.总用量最终以现场实际用量为准。</w:t>
      </w:r>
    </w:p>
    <w:p w14:paraId="46C280C1">
      <w:pPr>
        <w:widowControl w:val="0"/>
        <w:autoSpaceDE w:val="0"/>
        <w:autoSpaceDN w:val="0"/>
        <w:adjustRightInd w:val="0"/>
        <w:snapToGrid w:val="0"/>
        <w:ind w:firstLine="0" w:firstLineChars="0"/>
        <w:jc w:val="left"/>
        <w:rPr>
          <w:rFonts w:ascii="宋体" w:hAnsi="宋体"/>
          <w:b/>
          <w:color w:val="auto"/>
          <w:szCs w:val="21"/>
          <w:highlight w:val="none"/>
        </w:rPr>
      </w:pPr>
      <w:r>
        <w:rPr>
          <w:rFonts w:hint="eastAsia" w:ascii="宋体" w:hAnsi="宋体"/>
          <w:b/>
          <w:color w:val="auto"/>
          <w:szCs w:val="21"/>
          <w:highlight w:val="none"/>
        </w:rPr>
        <w:t>4.投标总价=</w:t>
      </w:r>
      <w:r>
        <w:rPr>
          <w:rFonts w:hint="eastAsia" w:ascii="宋体" w:hAnsi="宋体"/>
          <w:b/>
          <w:color w:val="auto"/>
          <w:szCs w:val="21"/>
          <w:highlight w:val="none"/>
          <w:lang w:val="en-US" w:eastAsia="zh-CN"/>
        </w:rPr>
        <w:t>单人餐标报价*60人次/每场*15场</w:t>
      </w:r>
    </w:p>
    <w:p w14:paraId="3C204199">
      <w:pPr>
        <w:widowControl w:val="0"/>
        <w:autoSpaceDE w:val="0"/>
        <w:autoSpaceDN w:val="0"/>
        <w:adjustRightInd w:val="0"/>
        <w:snapToGrid w:val="0"/>
        <w:ind w:firstLine="0" w:firstLineChars="0"/>
        <w:jc w:val="left"/>
        <w:rPr>
          <w:rFonts w:ascii="宋体" w:hAnsi="宋体"/>
          <w:b/>
          <w:color w:val="auto"/>
          <w:highlight w:val="none"/>
        </w:rPr>
      </w:pPr>
      <w:r>
        <w:rPr>
          <w:rFonts w:hint="eastAsia" w:ascii="宋体" w:hAnsi="宋体"/>
          <w:b/>
          <w:color w:val="auto"/>
          <w:highlight w:val="none"/>
        </w:rPr>
        <w:t>5.投标人填报投标总价不得超过</w:t>
      </w:r>
      <w:r>
        <w:rPr>
          <w:rFonts w:hint="eastAsia" w:ascii="宋体" w:hAnsi="宋体"/>
          <w:b/>
          <w:color w:val="auto"/>
          <w:highlight w:val="none"/>
          <w:lang w:val="en-US" w:eastAsia="zh-CN"/>
        </w:rPr>
        <w:t>4.95</w:t>
      </w:r>
      <w:r>
        <w:rPr>
          <w:rFonts w:hint="eastAsia" w:ascii="宋体" w:hAnsi="宋体"/>
          <w:b/>
          <w:color w:val="auto"/>
          <w:highlight w:val="none"/>
        </w:rPr>
        <w:t>万元，</w:t>
      </w:r>
      <w:r>
        <w:rPr>
          <w:rFonts w:hint="eastAsia" w:ascii="宋体" w:hAnsi="宋体"/>
          <w:b/>
          <w:color w:val="auto"/>
          <w:highlight w:val="none"/>
          <w:lang w:val="en-US" w:eastAsia="zh-CN"/>
        </w:rPr>
        <w:t>投标分项报价不得超过55元/人，</w:t>
      </w:r>
      <w:r>
        <w:rPr>
          <w:rFonts w:hint="eastAsia" w:ascii="宋体" w:hAnsi="宋体"/>
          <w:b/>
          <w:color w:val="auto"/>
          <w:highlight w:val="none"/>
        </w:rPr>
        <w:t>否则作废标处理。</w:t>
      </w:r>
    </w:p>
    <w:p w14:paraId="6CBB8D1A">
      <w:pPr>
        <w:widowControl w:val="0"/>
        <w:autoSpaceDE w:val="0"/>
        <w:autoSpaceDN w:val="0"/>
        <w:adjustRightInd w:val="0"/>
        <w:snapToGrid w:val="0"/>
        <w:ind w:firstLine="0" w:firstLineChars="0"/>
        <w:jc w:val="left"/>
        <w:rPr>
          <w:rFonts w:ascii="宋体" w:hAnsi="宋体"/>
          <w:b/>
          <w:color w:val="auto"/>
          <w:highlight w:val="none"/>
        </w:rPr>
      </w:pPr>
    </w:p>
    <w:p w14:paraId="32E9A4A9">
      <w:pPr>
        <w:widowControl w:val="0"/>
        <w:autoSpaceDE w:val="0"/>
        <w:autoSpaceDN w:val="0"/>
        <w:adjustRightInd w:val="0"/>
        <w:snapToGrid w:val="0"/>
        <w:ind w:firstLine="0" w:firstLineChars="0"/>
        <w:jc w:val="left"/>
        <w:rPr>
          <w:rFonts w:ascii="宋体" w:hAnsi="宋体"/>
          <w:color w:val="auto"/>
          <w:szCs w:val="21"/>
          <w:highlight w:val="none"/>
        </w:rPr>
      </w:pPr>
    </w:p>
    <w:p w14:paraId="612A34C5">
      <w:pPr>
        <w:widowControl w:val="0"/>
        <w:autoSpaceDE w:val="0"/>
        <w:autoSpaceDN w:val="0"/>
        <w:adjustRightInd w:val="0"/>
        <w:snapToGrid w:val="0"/>
        <w:ind w:firstLine="0" w:firstLineChars="0"/>
        <w:jc w:val="left"/>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14:paraId="286EDAB5">
      <w:pPr>
        <w:widowControl w:val="0"/>
        <w:autoSpaceDE w:val="0"/>
        <w:autoSpaceDN w:val="0"/>
        <w:adjustRightInd w:val="0"/>
        <w:snapToGrid w:val="0"/>
        <w:ind w:firstLine="0" w:firstLineChars="0"/>
        <w:jc w:val="left"/>
        <w:rPr>
          <w:rFonts w:hint="eastAsia" w:ascii="宋体" w:hAnsi="宋体"/>
          <w:b/>
          <w:szCs w:val="21"/>
        </w:rPr>
      </w:pPr>
    </w:p>
    <w:p w14:paraId="0E542F32"/>
    <w:p w14:paraId="7008F822">
      <w:pPr>
        <w:outlineLvl w:val="9"/>
      </w:pPr>
    </w:p>
    <w:p w14:paraId="70725912"/>
    <w:p w14:paraId="3C61712B">
      <w:pPr>
        <w:outlineLvl w:val="9"/>
      </w:pPr>
    </w:p>
    <w:p w14:paraId="555CA952">
      <w:pPr>
        <w:ind w:firstLine="0" w:firstLineChars="0"/>
        <w:outlineLvl w:val="9"/>
      </w:pPr>
    </w:p>
    <w:p w14:paraId="374B616C">
      <w:pPr>
        <w:rPr>
          <w:rFonts w:hint="eastAsia" w:ascii="宋体" w:hAnsi="宋体"/>
          <w:b/>
          <w:szCs w:val="21"/>
        </w:rPr>
      </w:pPr>
    </w:p>
    <w:p w14:paraId="56462402">
      <w:pPr>
        <w:outlineLvl w:val="9"/>
        <w:rPr>
          <w:rFonts w:hint="eastAsia"/>
        </w:rPr>
      </w:pPr>
    </w:p>
    <w:p w14:paraId="69365E46">
      <w:pPr>
        <w:outlineLvl w:val="9"/>
        <w:rPr>
          <w:rFonts w:hint="eastAsia"/>
        </w:rPr>
      </w:pPr>
    </w:p>
    <w:p w14:paraId="5024A645">
      <w:pPr>
        <w:rPr>
          <w:rFonts w:hint="eastAsia" w:ascii="宋体" w:hAnsi="宋体"/>
          <w:b/>
          <w:szCs w:val="21"/>
        </w:rPr>
      </w:pPr>
    </w:p>
    <w:p w14:paraId="25EC97B3">
      <w:pPr>
        <w:rPr>
          <w:rFonts w:hint="eastAsia" w:ascii="宋体" w:hAnsi="宋体"/>
          <w:b/>
          <w:szCs w:val="21"/>
        </w:rPr>
      </w:pPr>
    </w:p>
    <w:p w14:paraId="26154F7E">
      <w:pPr>
        <w:rPr>
          <w:rFonts w:hint="eastAsia" w:ascii="宋体" w:hAnsi="宋体"/>
          <w:b/>
          <w:szCs w:val="21"/>
        </w:rPr>
      </w:pPr>
    </w:p>
    <w:p w14:paraId="015DA150">
      <w:pPr>
        <w:rPr>
          <w:rFonts w:hint="eastAsia" w:ascii="宋体" w:hAnsi="宋体"/>
          <w:b/>
          <w:szCs w:val="21"/>
        </w:rPr>
      </w:pPr>
    </w:p>
    <w:p w14:paraId="63D97E84">
      <w:pPr>
        <w:ind w:firstLine="0" w:firstLineChars="0"/>
      </w:pPr>
    </w:p>
    <w:sectPr>
      <w:pgSz w:w="11907" w:h="16840"/>
      <w:pgMar w:top="1440" w:right="1797" w:bottom="1440" w:left="1797" w:header="567" w:footer="567" w:gutter="0"/>
      <w:cols w:space="72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195A55-C220-4BF3-B70D-A57E1EEE0CE8}"/>
  </w:font>
  <w:font w:name="Courier New">
    <w:panose1 w:val="02070309020205020404"/>
    <w:charset w:val="01"/>
    <w:family w:val="modern"/>
    <w:pitch w:val="default"/>
    <w:sig w:usb0="E0002EFF" w:usb1="C0007843" w:usb2="00000009" w:usb3="00000000" w:csb0="400001FF" w:csb1="FFFF0000"/>
    <w:embedRegular r:id="rId2" w:fontKey="{93D54D15-3043-40FE-BE07-DC5B6D1FD20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2B2BDAC-CC6D-44B4-A049-9A5E2E32246E}"/>
  </w:font>
  <w:font w:name="Lucida Sans">
    <w:altName w:val="Lucida Sans Unicode"/>
    <w:panose1 w:val="020B0602030504020204"/>
    <w:charset w:val="00"/>
    <w:family w:val="auto"/>
    <w:pitch w:val="default"/>
    <w:sig w:usb0="00000000" w:usb1="00000000" w:usb2="00000000" w:usb3="00000000" w:csb0="20000001" w:csb1="00000000"/>
    <w:embedRegular r:id="rId4" w:fontKey="{ADD4EF9B-537B-4174-BB6B-D16FF766E43A}"/>
  </w:font>
  <w:font w:name="Lucida Sans Unicode">
    <w:panose1 w:val="020B0602030504020204"/>
    <w:charset w:val="00"/>
    <w:family w:val="auto"/>
    <w:pitch w:val="default"/>
    <w:sig w:usb0="80001AFF" w:usb1="0000396B" w:usb2="00000000" w:usb3="00000000" w:csb0="200000BF" w:csb1="D7F70000"/>
  </w:font>
  <w:font w:name="Calibri Light">
    <w:panose1 w:val="020F03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embedRegular r:id="rId5" w:fontKey="{14AB01C7-F520-4D25-9FF2-7105C06886E4}"/>
  </w:font>
  <w:font w:name="长城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D725BCD3-FD9E-4DDC-BCA1-FE5AFB8C3CF4}"/>
  </w:font>
  <w:font w:name="方正小标宋简体">
    <w:panose1 w:val="02010600010101010101"/>
    <w:charset w:val="86"/>
    <w:family w:val="script"/>
    <w:pitch w:val="default"/>
    <w:sig w:usb0="00000001" w:usb1="080E0000" w:usb2="00000000" w:usb3="00000000" w:csb0="00040000" w:csb1="00000000"/>
    <w:embedRegular r:id="rId7" w:fontKey="{AAF3FADA-AC60-4FE8-AC7A-4DA5DFD72394}"/>
  </w:font>
  <w:font w:name="Segoe UI Symbol">
    <w:panose1 w:val="020B0502040204020203"/>
    <w:charset w:val="00"/>
    <w:family w:val="swiss"/>
    <w:pitch w:val="default"/>
    <w:sig w:usb0="800001E3" w:usb1="1200FFEF" w:usb2="00040000" w:usb3="04000000" w:csb0="00000001" w:csb1="40000000"/>
    <w:embedRegular r:id="rId8" w:fontKey="{7CE3AAE7-BC72-4E2C-B93C-A8ECC22A3E78}"/>
  </w:font>
  <w:font w:name="Wingdings 2">
    <w:panose1 w:val="05020102010507070707"/>
    <w:charset w:val="02"/>
    <w:family w:val="roman"/>
    <w:pitch w:val="default"/>
    <w:sig w:usb0="00000000" w:usb1="00000000" w:usb2="00000000" w:usb3="00000000" w:csb0="80000000" w:csb1="00000000"/>
    <w:embedRegular r:id="rId9" w:fontKey="{80ABB1C1-0F19-4C26-B69C-2B5946342F4F}"/>
  </w:font>
  <w:font w:name="MS Mincho">
    <w:altName w:val="MS UI Gothic"/>
    <w:panose1 w:val="02020609040205080304"/>
    <w:charset w:val="80"/>
    <w:family w:val="modern"/>
    <w:pitch w:val="default"/>
    <w:sig w:usb0="00000000" w:usb1="00000000" w:usb2="08000012" w:usb3="00000000" w:csb0="4002009F" w:csb1="DFD70000"/>
    <w:embedRegular r:id="rId10" w:fontKey="{7E1E7AC0-24E6-4949-AA25-FD16339C6D99}"/>
  </w:font>
  <w:font w:name="MS UI Gothic">
    <w:panose1 w:val="020B0600070205080204"/>
    <w:charset w:val="80"/>
    <w:family w:val="auto"/>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embedRegular r:id="rId11" w:fontKey="{0F443D16-65A0-4AF1-9480-391101233F92}"/>
  </w:font>
  <w:font w:name="微软雅黑">
    <w:panose1 w:val="020B0503020204020204"/>
    <w:charset w:val="86"/>
    <w:family w:val="swiss"/>
    <w:pitch w:val="default"/>
    <w:sig w:usb0="80000287" w:usb1="2ACF3C50" w:usb2="00000016" w:usb3="00000000" w:csb0="0004001F" w:csb1="00000000"/>
    <w:embedRegular r:id="rId12" w:fontKey="{4BCEAE2D-132A-4506-B270-08DE1F464F40}"/>
  </w:font>
  <w:font w:name="方正仿宋_GB2312">
    <w:panose1 w:val="02000000000000000000"/>
    <w:charset w:val="86"/>
    <w:family w:val="auto"/>
    <w:pitch w:val="default"/>
    <w:sig w:usb0="A00002BF" w:usb1="184F6CFA" w:usb2="00000012" w:usb3="00000000" w:csb0="00040001" w:csb1="00000000"/>
    <w:embedRegular r:id="rId13" w:fontKey="{45494BF7-5B68-4E63-B66C-14D408EFB0B0}"/>
  </w:font>
  <w:font w:name="等线">
    <w:panose1 w:val="02010600030101010101"/>
    <w:charset w:val="86"/>
    <w:family w:val="auto"/>
    <w:pitch w:val="default"/>
    <w:sig w:usb0="A00002BF" w:usb1="38CF7CFA" w:usb2="00000016" w:usb3="00000000" w:csb0="0004000F" w:csb1="00000000"/>
    <w:embedRegular r:id="rId14" w:fontKey="{93528E5B-18D5-42DA-9F03-5A2B92904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2E040">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635" cy="222250"/>
              <wp:effectExtent l="0" t="0" r="0" b="0"/>
              <wp:wrapNone/>
              <wp:docPr id="5" name="文本框 3"/>
              <wp:cNvGraphicFramePr/>
              <a:graphic xmlns:a="http://schemas.openxmlformats.org/drawingml/2006/main">
                <a:graphicData uri="http://schemas.microsoft.com/office/word/2010/wordprocessingShape">
                  <wps:wsp>
                    <wps:cNvSpPr/>
                    <wps:spPr>
                      <a:xfrm>
                        <a:off x="0" y="0"/>
                        <a:ext cx="1143635" cy="222250"/>
                      </a:xfrm>
                      <a:prstGeom prst="rect">
                        <a:avLst/>
                      </a:prstGeom>
                      <a:noFill/>
                      <a:ln cap="flat" cmpd="sng">
                        <a:noFill/>
                        <a:prstDash val="solid"/>
                        <a:round/>
                      </a:ln>
                    </wps:spPr>
                    <wps:txbx>
                      <w:txbxContent>
                        <w:p w14:paraId="28EC0378">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7.5pt;width:90.05pt;mso-position-horizontal:center;mso-position-horizontal-relative:margin;mso-wrap-style:none;z-index:251659264;mso-width-relative:page;mso-height-relative:page;" filled="f" stroked="f" coordsize="21600,21600" o:gfxdata="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NIo+0gAAAAQBAAAPAAAAAAAAAAEAIAAAACIAAABkcnMvZG93bnJldi54bWxQ&#10;SwECFAAUAAAACACHTuJAwbuwKP0BAADsAwAADgAAAAAAAAABACAAAAAhAQAAZHJzL2Uyb0RvYy54&#10;bWxQSwUGAAAAAAYABgBZAQAAkAUAAAAA&#10;">
              <v:fill on="f" focussize="0,0"/>
              <v:stroke on="f" joinstyle="round"/>
              <v:imagedata o:title=""/>
              <o:lock v:ext="edit" aspectratio="f"/>
              <v:textbox inset="0mm,0mm,0mm,0mm" style="mso-fit-shape-to-text:t;">
                <w:txbxContent>
                  <w:p w14:paraId="28EC0378">
                    <w:pPr>
                      <w:pStyle w:val="1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rect>
          </w:pict>
        </mc:Fallback>
      </mc:AlternateContent>
    </w:r>
  </w:p>
  <w:p w14:paraId="2FD6B109">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5BD7B">
    <w:pPr>
      <w:widowControl w:val="0"/>
      <w:tabs>
        <w:tab w:val="center" w:pos="4153"/>
        <w:tab w:val="right" w:pos="8306"/>
      </w:tabs>
      <w:snapToGrid w:val="0"/>
      <w:rPr>
        <w:rFonts w:ascii="Calibri" w:hAnsi="Calibri" w:eastAsia="微软雅黑"/>
        <w:sz w:val="18"/>
        <w:szCs w:val="18"/>
      </w:rPr>
    </w:pPr>
    <w:r>
      <w:rPr>
        <w:rFonts w:ascii="Calibri" w:hAnsi="Calibri" w:eastAsia="微软雅黑"/>
        <w:sz w:val="18"/>
        <w:szCs w:val="18"/>
      </w:rPr>
      <mc:AlternateContent>
        <mc:Choice Requires="wps">
          <w:drawing>
            <wp:anchor distT="0" distB="0" distL="113030" distR="113030" simplePos="0" relativeHeight="251659264" behindDoc="0" locked="0" layoutInCell="1" allowOverlap="1">
              <wp:simplePos x="0" y="0"/>
              <wp:positionH relativeFrom="margin">
                <wp:align>center</wp:align>
              </wp:positionH>
              <wp:positionV relativeFrom="paragraph">
                <wp:posOffset>0</wp:posOffset>
              </wp:positionV>
              <wp:extent cx="344170" cy="209550"/>
              <wp:effectExtent l="0" t="0" r="0" b="0"/>
              <wp:wrapNone/>
              <wp:docPr id="9" name="文本框 1"/>
              <wp:cNvGraphicFramePr/>
              <a:graphic xmlns:a="http://schemas.openxmlformats.org/drawingml/2006/main">
                <a:graphicData uri="http://schemas.microsoft.com/office/word/2010/wordprocessingShape">
                  <wps:wsp>
                    <wps:cNvSpPr/>
                    <wps:spPr>
                      <a:xfrm>
                        <a:off x="0" y="0"/>
                        <a:ext cx="344462" cy="209289"/>
                      </a:xfrm>
                      <a:prstGeom prst="rect">
                        <a:avLst/>
                      </a:prstGeom>
                      <a:noFill/>
                      <a:ln w="15875" cap="flat" cmpd="sng">
                        <a:noFill/>
                        <a:prstDash val="solid"/>
                        <a:miter/>
                      </a:ln>
                    </wps:spPr>
                    <wps:txbx>
                      <w:txbxContent>
                        <w:p w14:paraId="073B6C78">
                          <w:pPr>
                            <w:widowControl w:val="0"/>
                            <w:tabs>
                              <w:tab w:val="center" w:pos="4153"/>
                              <w:tab w:val="right" w:pos="8306"/>
                            </w:tabs>
                            <w:snapToGrid w:val="0"/>
                            <w:rPr>
                              <w:rFonts w:ascii="Calibri" w:hAnsi="Calibri" w:eastAsia="微软雅黑"/>
                              <w:sz w:val="18"/>
                              <w:szCs w:val="18"/>
                            </w:rPr>
                          </w:pPr>
                          <w:r>
                            <w:rPr>
                              <w:rFonts w:hint="eastAsia" w:ascii="Calibri" w:hAnsi="Calibri" w:eastAsia="微软雅黑"/>
                              <w:sz w:val="18"/>
                              <w:szCs w:val="18"/>
                            </w:rPr>
                            <w:fldChar w:fldCharType="begin"/>
                          </w:r>
                          <w:r>
                            <w:rPr>
                              <w:rFonts w:hint="eastAsia" w:ascii="Calibri" w:hAnsi="Calibri" w:eastAsia="微软雅黑"/>
                              <w:sz w:val="18"/>
                              <w:szCs w:val="18"/>
                            </w:rPr>
                            <w:instrText xml:space="preserve"> PAGE  \* MERGEFORMAT </w:instrText>
                          </w:r>
                          <w:r>
                            <w:rPr>
                              <w:rFonts w:hint="eastAsia" w:ascii="Calibri" w:hAnsi="Calibri" w:eastAsia="微软雅黑"/>
                              <w:sz w:val="18"/>
                              <w:szCs w:val="18"/>
                            </w:rPr>
                            <w:fldChar w:fldCharType="separate"/>
                          </w:r>
                          <w:r>
                            <w:rPr>
                              <w:rFonts w:ascii="Calibri" w:hAnsi="Calibri" w:eastAsia="微软雅黑"/>
                              <w:sz w:val="18"/>
                              <w:szCs w:val="18"/>
                            </w:rPr>
                            <w:t>41</w:t>
                          </w:r>
                          <w:r>
                            <w:rPr>
                              <w:rFonts w:hint="eastAsia" w:ascii="Calibri" w:hAnsi="Calibri" w:eastAsia="微软雅黑"/>
                              <w:sz w:val="18"/>
                              <w:szCs w:val="18"/>
                            </w:rPr>
                            <w:fldChar w:fldCharType="end"/>
                          </w:r>
                        </w:p>
                      </w:txbxContent>
                    </wps:txbx>
                    <wps:bodyPr vert="horz" wrap="none" lIns="0" tIns="0" rIns="0" bIns="0" anchor="t" anchorCtr="0" upright="1">
                      <a:spAutoFit/>
                    </wps:bodyPr>
                  </wps:wsp>
                </a:graphicData>
              </a:graphic>
            </wp:anchor>
          </w:drawing>
        </mc:Choice>
        <mc:Fallback>
          <w:pict>
            <v:rect id="文本框 1" o:spid="_x0000_s1026" o:spt="1" style="position:absolute;left:0pt;margin-top:0pt;height:16.5pt;width:27.1pt;mso-position-horizontal:center;mso-position-horizontal-relative:margin;mso-wrap-style:none;z-index:251659264;mso-width-relative:page;mso-height-relative:page;" filled="f" stroked="f" coordsize="21600,21600" o:gfxdata="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zL790wAAAAMBAAAPAAAAAAAAAAEAIAAAACIAAABkcnMvZG93&#10;bnJldi54bWxQSwECFAAUAAAACACHTuJAfuuUJwUCAAD1AwAADgAAAAAAAAABACAAAAAiAQAAZHJz&#10;L2Uyb0RvYy54bWxQSwUGAAAAAAYABgBZAQAAmQUAAAAA&#10;">
              <v:fill on="f" focussize="0,0"/>
              <v:stroke on="f" weight="1.25pt" joinstyle="miter"/>
              <v:imagedata o:title=""/>
              <o:lock v:ext="edit" aspectratio="f"/>
              <v:textbox inset="0mm,0mm,0mm,0mm" style="mso-fit-shape-to-text:t;">
                <w:txbxContent>
                  <w:p w14:paraId="073B6C78">
                    <w:pPr>
                      <w:widowControl w:val="0"/>
                      <w:tabs>
                        <w:tab w:val="center" w:pos="4153"/>
                        <w:tab w:val="right" w:pos="8306"/>
                      </w:tabs>
                      <w:snapToGrid w:val="0"/>
                      <w:rPr>
                        <w:rFonts w:ascii="Calibri" w:hAnsi="Calibri" w:eastAsia="微软雅黑"/>
                        <w:sz w:val="18"/>
                        <w:szCs w:val="18"/>
                      </w:rPr>
                    </w:pPr>
                    <w:r>
                      <w:rPr>
                        <w:rFonts w:hint="eastAsia" w:ascii="Calibri" w:hAnsi="Calibri" w:eastAsia="微软雅黑"/>
                        <w:sz w:val="18"/>
                        <w:szCs w:val="18"/>
                      </w:rPr>
                      <w:fldChar w:fldCharType="begin"/>
                    </w:r>
                    <w:r>
                      <w:rPr>
                        <w:rFonts w:hint="eastAsia" w:ascii="Calibri" w:hAnsi="Calibri" w:eastAsia="微软雅黑"/>
                        <w:sz w:val="18"/>
                        <w:szCs w:val="18"/>
                      </w:rPr>
                      <w:instrText xml:space="preserve"> PAGE  \* MERGEFORMAT </w:instrText>
                    </w:r>
                    <w:r>
                      <w:rPr>
                        <w:rFonts w:hint="eastAsia" w:ascii="Calibri" w:hAnsi="Calibri" w:eastAsia="微软雅黑"/>
                        <w:sz w:val="18"/>
                        <w:szCs w:val="18"/>
                      </w:rPr>
                      <w:fldChar w:fldCharType="separate"/>
                    </w:r>
                    <w:r>
                      <w:rPr>
                        <w:rFonts w:ascii="Calibri" w:hAnsi="Calibri" w:eastAsia="微软雅黑"/>
                        <w:sz w:val="18"/>
                        <w:szCs w:val="18"/>
                      </w:rPr>
                      <w:t>41</w:t>
                    </w:r>
                    <w:r>
                      <w:rPr>
                        <w:rFonts w:hint="eastAsia" w:ascii="Calibri" w:hAnsi="Calibri" w:eastAsia="微软雅黑"/>
                        <w:sz w:val="18"/>
                        <w:szCs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CE7AD">
    <w:pPr>
      <w:framePr w:wrap="around" w:vAnchor="text" w:hAnchor="margin" w:xAlign="center" w:y="1"/>
      <w:widowControl w:val="0"/>
      <w:tabs>
        <w:tab w:val="center" w:pos="4153"/>
        <w:tab w:val="right" w:pos="8306"/>
      </w:tabs>
      <w:snapToGrid w:val="0"/>
      <w:rPr>
        <w:rFonts w:ascii="Calibri" w:hAnsi="Calibri" w:eastAsia="微软雅黑"/>
        <w:sz w:val="18"/>
        <w:szCs w:val="18"/>
      </w:rPr>
    </w:pPr>
    <w:r>
      <w:rPr>
        <w:rFonts w:ascii="Calibri" w:hAnsi="Calibri"/>
        <w:sz w:val="18"/>
        <w:szCs w:val="18"/>
      </w:rPr>
      <w:fldChar w:fldCharType="begin"/>
    </w:r>
    <w:r>
      <w:rPr>
        <w:rFonts w:ascii="Calibri" w:hAnsi="Calibri"/>
        <w:sz w:val="18"/>
        <w:szCs w:val="18"/>
      </w:rPr>
      <w:instrText xml:space="preserve">PAGE  </w:instrText>
    </w:r>
    <w:r>
      <w:rPr>
        <w:rFonts w:ascii="Calibri" w:hAnsi="Calibri" w:eastAsia="微软雅黑"/>
        <w:sz w:val="18"/>
        <w:szCs w:val="18"/>
      </w:rPr>
      <w:fldChar w:fldCharType="separate"/>
    </w:r>
    <w:r>
      <w:rPr>
        <w:rFonts w:ascii="Calibri" w:hAnsi="Calibri" w:eastAsia="微软雅黑"/>
        <w:sz w:val="18"/>
        <w:szCs w:val="18"/>
      </w:rPr>
      <w:t xml:space="preserve"> </w:t>
    </w:r>
    <w:r>
      <w:rPr>
        <w:rFonts w:ascii="Calibri" w:hAnsi="Calibri" w:eastAsia="微软雅黑"/>
        <w:sz w:val="18"/>
        <w:szCs w:val="18"/>
      </w:rPr>
      <w:fldChar w:fldCharType="end"/>
    </w:r>
  </w:p>
  <w:p w14:paraId="4C5623F6">
    <w:pPr>
      <w:widowControl w:val="0"/>
      <w:tabs>
        <w:tab w:val="center" w:pos="4153"/>
        <w:tab w:val="right" w:pos="8306"/>
      </w:tabs>
      <w:snapToGrid w:val="0"/>
      <w:ind w:right="360"/>
      <w:rPr>
        <w:rFonts w:ascii="Calibri" w:hAnsi="Calibri" w:eastAsia="微软雅黑"/>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019F1">
    <w:pPr>
      <w:pStyle w:val="14"/>
      <w:jc w:val="center"/>
    </w:pPr>
    <w:r>
      <w:fldChar w:fldCharType="begin"/>
    </w:r>
    <w:r>
      <w:rPr>
        <w:rStyle w:val="25"/>
      </w:rPr>
      <w:instrText xml:space="preserve"> PAGE </w:instrText>
    </w:r>
    <w:r>
      <w:fldChar w:fldCharType="separate"/>
    </w:r>
    <w:r>
      <w:rPr>
        <w:rStyle w:val="25"/>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52E24">
    <w:pPr>
      <w:pStyle w:val="14"/>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0785" cy="222250"/>
              <wp:effectExtent l="0" t="0" r="0" b="0"/>
              <wp:wrapNone/>
              <wp:docPr id="4" name="文本框 1026"/>
              <wp:cNvGraphicFramePr/>
              <a:graphic xmlns:a="http://schemas.openxmlformats.org/drawingml/2006/main">
                <a:graphicData uri="http://schemas.microsoft.com/office/word/2010/wordprocessingShape">
                  <wps:wsp>
                    <wps:cNvSpPr/>
                    <wps:spPr>
                      <a:xfrm>
                        <a:off x="0" y="0"/>
                        <a:ext cx="1200785" cy="222250"/>
                      </a:xfrm>
                      <a:prstGeom prst="rect">
                        <a:avLst/>
                      </a:prstGeom>
                      <a:noFill/>
                      <a:ln cap="flat" cmpd="sng">
                        <a:noFill/>
                        <a:prstDash val="solid"/>
                        <a:round/>
                      </a:ln>
                    </wps:spPr>
                    <wps:txbx>
                      <w:txbxContent>
                        <w:p w14:paraId="2D015CA2">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vert="horz" wrap="none" lIns="0" tIns="0" rIns="0" bIns="0" anchor="t" anchorCtr="0" upright="1">
                      <a:spAutoFit/>
                    </wps:bodyPr>
                  </wps:wsp>
                </a:graphicData>
              </a:graphic>
            </wp:anchor>
          </w:drawing>
        </mc:Choice>
        <mc:Fallback>
          <w:pict>
            <v:rect id="文本框 1026" o:spid="_x0000_s1026" o:spt="1" style="position:absolute;left:0pt;margin-top:0pt;height:17.5pt;width:94.55pt;mso-position-horizontal:center;mso-position-horizontal-relative:margin;mso-wrap-style:none;z-index:251659264;mso-width-relative:page;mso-height-relative:page;" filled="f" stroked="f" coordsize="21600,21600" o:gfxdata="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IZAy0gAAAAQBAAAPAAAAAAAAAAEAIAAAACIAAABkcnMvZG93bnJldi54&#10;bWxQSwECFAAUAAAACACHTuJAusqSzgACAADvAwAADgAAAAAAAAABACAAAAAhAQAAZHJzL2Uyb0Rv&#10;Yy54bWxQSwUGAAAAAAYABgBZAQAAkwUAAAAA&#10;">
              <v:fill on="f" focussize="0,0"/>
              <v:stroke on="f" joinstyle="round"/>
              <v:imagedata o:title=""/>
              <o:lock v:ext="edit" aspectratio="f"/>
              <v:textbox inset="0mm,0mm,0mm,0mm" style="mso-fit-shape-to-text:t;">
                <w:txbxContent>
                  <w:p w14:paraId="2D015CA2">
                    <w:pPr>
                      <w:pStyle w:val="1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66700" cy="427355"/>
              <wp:effectExtent l="0" t="0" r="0" b="0"/>
              <wp:wrapNone/>
              <wp:docPr id="2" name="文本框 1025"/>
              <wp:cNvGraphicFramePr/>
              <a:graphic xmlns:a="http://schemas.openxmlformats.org/drawingml/2006/main">
                <a:graphicData uri="http://schemas.microsoft.com/office/word/2010/wordprocessingShape">
                  <wps:wsp>
                    <wps:cNvSpPr/>
                    <wps:spPr>
                      <a:xfrm>
                        <a:off x="0" y="0"/>
                        <a:ext cx="266700" cy="427159"/>
                      </a:xfrm>
                      <a:prstGeom prst="rect">
                        <a:avLst/>
                      </a:prstGeom>
                      <a:noFill/>
                      <a:ln cap="flat" cmpd="sng">
                        <a:noFill/>
                        <a:prstDash val="solid"/>
                        <a:round/>
                      </a:ln>
                    </wps:spPr>
                    <wps:txbx>
                      <w:txbxContent>
                        <w:p w14:paraId="5FFD3C4C">
                          <w:pPr>
                            <w:pStyle w:val="14"/>
                            <w:ind w:firstLine="0" w:firstLineChars="0"/>
                          </w:pPr>
                        </w:p>
                        <w:p w14:paraId="42C234C3"/>
                      </w:txbxContent>
                    </wps:txbx>
                    <wps:bodyPr vert="horz" wrap="none" lIns="0" tIns="0" rIns="0" bIns="0" anchor="t" anchorCtr="0" upright="1">
                      <a:spAutoFit/>
                    </wps:bodyPr>
                  </wps:wsp>
                </a:graphicData>
              </a:graphic>
            </wp:anchor>
          </w:drawing>
        </mc:Choice>
        <mc:Fallback>
          <w:pict>
            <v:rect id="文本框 1025" o:spid="_x0000_s1026" o:spt="1" style="position:absolute;left:0pt;margin-top:0pt;height:33.65pt;width:21pt;mso-position-horizontal:left;mso-position-horizontal-relative:margin;mso-wrap-style:none;z-index:251659264;mso-width-relative:page;mso-height-relative:page;" filled="f" stroked="f" coordsize="21600,21600" o:gfxdata="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iiJozRAAAAAwEAAA8AAAAAAAAAAQAgAAAAIgAAAGRycy9kb3ducmV2Lnht&#10;bFBLAQIUABQAAAAIAIdO4kDDkhVlAAIAAO4DAAAOAAAAAAAAAAEAIAAAACABAABkcnMvZTJvRG9j&#10;LnhtbFBLBQYAAAAABgAGAFkBAACSBQAAAAA=&#10;">
              <v:fill on="f" focussize="0,0"/>
              <v:stroke on="f" joinstyle="round"/>
              <v:imagedata o:title=""/>
              <o:lock v:ext="edit" aspectratio="f"/>
              <v:textbox inset="0mm,0mm,0mm,0mm" style="mso-fit-shape-to-text:t;">
                <w:txbxContent>
                  <w:p w14:paraId="5FFD3C4C">
                    <w:pPr>
                      <w:pStyle w:val="14"/>
                      <w:ind w:firstLine="0" w:firstLineChars="0"/>
                    </w:pPr>
                  </w:p>
                  <w:p w14:paraId="42C234C3"/>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4C68F">
    <w:pPr>
      <w:pStyle w:val="15"/>
      <w:pBdr>
        <w:bottom w:val="none" w:color="auto" w:sz="0" w:space="0"/>
      </w:pBdr>
      <w:ind w:firstLine="0" w:firstLineChars="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9B91D">
    <w:pPr>
      <w:widowControl w:val="0"/>
      <w:rPr>
        <w:rFonts w:ascii="宋体" w:hAnsi="宋体" w:eastAsia="微软雅黑"/>
        <w:szCs w:val="21"/>
      </w:rPr>
    </w:pPr>
  </w:p>
  <w:p w14:paraId="7CE96AE6">
    <w:pPr>
      <w:widowControl w:val="0"/>
      <w:pBdr>
        <w:bottom w:val="single" w:color="auto" w:sz="6" w:space="1"/>
      </w:pBdr>
      <w:tabs>
        <w:tab w:val="center" w:pos="4677"/>
        <w:tab w:val="right" w:pos="9354"/>
      </w:tabs>
      <w:snapToGrid w:val="0"/>
      <w:jc w:val="center"/>
      <w:rPr>
        <w:rFonts w:hint="eastAsia" w:ascii="Calibri" w:hAnsi="Calibri" w:eastAsia="宋体"/>
        <w:sz w:val="18"/>
        <w:szCs w:val="18"/>
        <w:lang w:val="en-US" w:eastAsia="zh-CN"/>
      </w:rPr>
    </w:pPr>
    <w:r>
      <w:rPr>
        <w:rFonts w:hint="eastAsia" w:ascii="Calibri" w:hAnsi="Calibri"/>
        <w:sz w:val="18"/>
        <w:szCs w:val="18"/>
        <w:lang w:eastAsia="zh-CN"/>
      </w:rPr>
      <w:t>深圳市体育风尚文体发展有限公司</w:t>
    </w:r>
    <w:r>
      <w:rPr>
        <w:rFonts w:ascii="Calibri" w:hAnsi="Calibri"/>
        <w:sz w:val="18"/>
        <w:szCs w:val="18"/>
      </w:rPr>
      <w:tab/>
    </w:r>
    <w:r>
      <w:rPr>
        <w:rFonts w:ascii="Calibri" w:hAnsi="Calibri"/>
        <w:sz w:val="18"/>
        <w:szCs w:val="18"/>
      </w:rPr>
      <w:tab/>
    </w:r>
  </w:p>
  <w:p w14:paraId="6EB1DA5A">
    <w:pPr>
      <w:widowControl w:val="0"/>
      <w:rPr>
        <w:rFonts w:ascii="宋体" w:hAnsi="宋体" w:eastAsia="微软雅黑"/>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F709">
    <w:pPr>
      <w:pStyle w:val="15"/>
      <w:jc w:val="left"/>
    </w:pPr>
    <w:r>
      <w:rPr>
        <w:rFonts w:hint="eastAsia"/>
        <w:bCs/>
      </w:rPr>
      <w:t xml:space="preserve">招标文件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DBD9">
    <w:pPr>
      <w:widowControl w:val="0"/>
      <w:rPr>
        <w:rFonts w:ascii="宋体" w:hAnsi="宋体" w:eastAsia="微软雅黑"/>
        <w:szCs w:val="21"/>
      </w:rPr>
    </w:pPr>
  </w:p>
  <w:p w14:paraId="520702E9">
    <w:pPr>
      <w:widowControl w:val="0"/>
      <w:pBdr>
        <w:bottom w:val="single" w:color="auto" w:sz="6" w:space="1"/>
      </w:pBdr>
      <w:tabs>
        <w:tab w:val="center" w:pos="4677"/>
        <w:tab w:val="right" w:pos="9354"/>
      </w:tabs>
      <w:snapToGrid w:val="0"/>
      <w:jc w:val="center"/>
      <w:rPr>
        <w:rFonts w:hint="eastAsia" w:ascii="Calibri" w:hAnsi="Calibri" w:eastAsia="宋体"/>
        <w:sz w:val="18"/>
        <w:szCs w:val="18"/>
        <w:lang w:val="en-US" w:eastAsia="zh-CN"/>
      </w:rPr>
    </w:pPr>
    <w:r>
      <w:rPr>
        <w:rFonts w:hint="eastAsia" w:ascii="Calibri" w:hAnsi="Calibri"/>
        <w:sz w:val="18"/>
        <w:szCs w:val="18"/>
        <w:lang w:eastAsia="zh-CN"/>
      </w:rPr>
      <w:t>深圳市体育风尚文体发展有限公司</w:t>
    </w:r>
    <w:r>
      <w:rPr>
        <w:rFonts w:ascii="Calibri" w:hAnsi="Calibri"/>
        <w:sz w:val="18"/>
        <w:szCs w:val="18"/>
      </w:rPr>
      <w:tab/>
    </w:r>
    <w:r>
      <w:rPr>
        <w:rFonts w:ascii="Calibri" w:hAnsi="Calibri"/>
        <w:sz w:val="18"/>
        <w:szCs w:val="18"/>
      </w:rPr>
      <w:tab/>
    </w:r>
  </w:p>
  <w:p w14:paraId="54E6D169">
    <w:pPr>
      <w:widowControl w:val="0"/>
      <w:rPr>
        <w:rFonts w:ascii="宋体" w:hAnsi="宋体" w:eastAsia="微软雅黑"/>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ACFF5">
    <w:pPr>
      <w:pStyle w:val="1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F737C">
    <w:pPr>
      <w:pStyle w:val="15"/>
      <w:jc w:val="left"/>
    </w:pPr>
    <w:r>
      <w:drawing>
        <wp:inline distT="0" distB="0" distL="0" distR="0">
          <wp:extent cx="676275" cy="266700"/>
          <wp:effectExtent l="0" t="0" r="0" b="0"/>
          <wp:docPr id="10" name="图片 10" descr="轨道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轨道公司logo"/>
                  <pic:cNvPicPr>
                    <a:picLocks noChangeAspect="1"/>
                  </pic:cNvPicPr>
                </pic:nvPicPr>
                <pic:blipFill>
                  <a:blip r:embed="rId1"/>
                  <a:stretch>
                    <a:fillRect/>
                  </a:stretch>
                </pic:blipFill>
                <pic:spPr>
                  <a:xfrm>
                    <a:off x="0" y="0"/>
                    <a:ext cx="676275" cy="266700"/>
                  </a:xfrm>
                  <a:prstGeom prst="rect">
                    <a:avLst/>
                  </a:prstGeom>
                  <a:noFill/>
                  <a:ln cap="flat" cmpd="sng">
                    <a:noFill/>
                    <a:prstDash val="solid"/>
                    <a:round/>
                  </a:ln>
                </pic:spPr>
              </pic:pic>
            </a:graphicData>
          </a:graphic>
        </wp:inline>
      </w:drawing>
    </w:r>
    <w:r>
      <w:rPr>
        <w:rFonts w:hint="eastAsia"/>
      </w:rPr>
      <w:t>南昌市轨道交通1号线一期工程电梯采购及安装项目招标文件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9BEDD"/>
    <w:multiLevelType w:val="singleLevel"/>
    <w:tmpl w:val="AB79BEDD"/>
    <w:lvl w:ilvl="0" w:tentative="0">
      <w:start w:val="4"/>
      <w:numFmt w:val="chineseCounting"/>
      <w:suff w:val="space"/>
      <w:lvlText w:val="第%1章"/>
      <w:lvlJc w:val="left"/>
      <w:rPr>
        <w:rFonts w:hint="eastAsia"/>
      </w:rPr>
    </w:lvl>
  </w:abstractNum>
  <w:abstractNum w:abstractNumId="1">
    <w:nsid w:val="04ED3A82"/>
    <w:multiLevelType w:val="multilevel"/>
    <w:tmpl w:val="04ED3A82"/>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630B587"/>
    <w:multiLevelType w:val="singleLevel"/>
    <w:tmpl w:val="0630B587"/>
    <w:lvl w:ilvl="0" w:tentative="0">
      <w:start w:val="6"/>
      <w:numFmt w:val="decimal"/>
      <w:suff w:val="space"/>
      <w:lvlText w:val="%1."/>
      <w:lvlJc w:val="left"/>
    </w:lvl>
  </w:abstractNum>
  <w:abstractNum w:abstractNumId="3">
    <w:nsid w:val="10AC4DA9"/>
    <w:multiLevelType w:val="multilevel"/>
    <w:tmpl w:val="10AC4DA9"/>
    <w:lvl w:ilvl="0" w:tentative="0">
      <w:start w:val="1"/>
      <w:numFmt w:val="decimal"/>
      <w:lvlText w:val="%1、"/>
      <w:lvlJc w:val="left"/>
      <w:pPr>
        <w:ind w:left="0" w:firstLine="0"/>
      </w:pPr>
      <w:rPr>
        <w:rFonts w:hint="default"/>
      </w:rPr>
    </w:lvl>
    <w:lvl w:ilvl="1" w:tentative="0">
      <w:start w:val="2"/>
      <w:numFmt w:val="decimal"/>
      <w:isLgl/>
      <w:lvlText w:val="%1.%2"/>
      <w:lvlJc w:val="left"/>
      <w:pPr>
        <w:ind w:left="0" w:firstLine="0"/>
      </w:pPr>
      <w:rPr>
        <w:rFonts w:hint="default"/>
        <w:b w:val="0"/>
      </w:rPr>
    </w:lvl>
    <w:lvl w:ilvl="2" w:tentative="0">
      <w:start w:val="1"/>
      <w:numFmt w:val="decimal"/>
      <w:isLgl/>
      <w:lvlText w:val="%1.%2.%3"/>
      <w:lvlJc w:val="left"/>
      <w:pPr>
        <w:ind w:left="0" w:firstLine="0"/>
      </w:pPr>
      <w:rPr>
        <w:rFonts w:hint="default"/>
      </w:rPr>
    </w:lvl>
    <w:lvl w:ilvl="3" w:tentative="0">
      <w:start w:val="1"/>
      <w:numFmt w:val="decimal"/>
      <w:isLgl/>
      <w:lvlText w:val="%1.%2.%3.%4"/>
      <w:lvlJc w:val="left"/>
      <w:pPr>
        <w:ind w:left="0" w:firstLine="0"/>
      </w:pPr>
      <w:rPr>
        <w:rFonts w:hint="default"/>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4">
    <w:nsid w:val="17456AA5"/>
    <w:multiLevelType w:val="multilevel"/>
    <w:tmpl w:val="17456AA5"/>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421304F6"/>
    <w:multiLevelType w:val="multilevel"/>
    <w:tmpl w:val="421304F6"/>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val="0"/>
      </w:rPr>
    </w:lvl>
    <w:lvl w:ilvl="2" w:tentative="0">
      <w:start w:val="1"/>
      <w:numFmt w:val="decimal"/>
      <w:lvlText w:val="%1.%2.%3"/>
      <w:lvlJc w:val="left"/>
      <w:pPr>
        <w:ind w:left="0" w:firstLine="0"/>
      </w:pPr>
      <w:rPr>
        <w:rFonts w:hint="eastAsia"/>
        <w:b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59B55058"/>
    <w:multiLevelType w:val="multilevel"/>
    <w:tmpl w:val="59B55058"/>
    <w:lvl w:ilvl="0" w:tentative="0">
      <w:start w:val="1"/>
      <w:numFmt w:val="decimal"/>
      <w:lvlText w:val="%1、"/>
      <w:lvlJc w:val="left"/>
      <w:pPr>
        <w:ind w:left="709" w:hanging="425"/>
      </w:pPr>
      <w:rPr>
        <w:rFonts w:hint="eastAsia"/>
      </w:rPr>
    </w:lvl>
    <w:lvl w:ilvl="1" w:tentative="0">
      <w:start w:val="1"/>
      <w:numFmt w:val="decimal"/>
      <w:lvlText w:val="%1.%2"/>
      <w:lvlJc w:val="left"/>
      <w:pPr>
        <w:ind w:left="851" w:hanging="567"/>
      </w:pPr>
      <w:rPr>
        <w:rFonts w:hint="eastAsia"/>
      </w:rPr>
    </w:lvl>
    <w:lvl w:ilvl="2" w:tentative="0">
      <w:start w:val="1"/>
      <w:numFmt w:val="decimal"/>
      <w:lvlText w:val="%1.%2.%3"/>
      <w:lvlJc w:val="left"/>
      <w:pPr>
        <w:ind w:left="993" w:hanging="709"/>
      </w:pPr>
      <w:rPr>
        <w:rFonts w:hint="eastAsia"/>
      </w:rPr>
    </w:lvl>
    <w:lvl w:ilvl="3" w:tentative="0">
      <w:start w:val="1"/>
      <w:numFmt w:val="decimal"/>
      <w:lvlText w:val="%1.%2.%3.%4"/>
      <w:lvlJc w:val="left"/>
      <w:pPr>
        <w:ind w:left="1135" w:hanging="851"/>
      </w:pPr>
      <w:rPr>
        <w:rFonts w:hint="eastAsia"/>
      </w:rPr>
    </w:lvl>
    <w:lvl w:ilvl="4" w:tentative="0">
      <w:start w:val="1"/>
      <w:numFmt w:val="decimal"/>
      <w:lvlText w:val="%1.%2.%3.%4.%5."/>
      <w:lvlJc w:val="left"/>
      <w:pPr>
        <w:ind w:left="1276" w:hanging="992"/>
      </w:pPr>
      <w:rPr>
        <w:rFonts w:hint="eastAsia"/>
      </w:rPr>
    </w:lvl>
    <w:lvl w:ilvl="5" w:tentative="0">
      <w:start w:val="1"/>
      <w:numFmt w:val="decimal"/>
      <w:lvlText w:val="%1.%2.%3.%4.%5.%6."/>
      <w:lvlJc w:val="left"/>
      <w:pPr>
        <w:ind w:left="1418" w:hanging="1134"/>
      </w:pPr>
      <w:rPr>
        <w:rFonts w:hint="eastAsia"/>
      </w:rPr>
    </w:lvl>
    <w:lvl w:ilvl="6" w:tentative="0">
      <w:start w:val="1"/>
      <w:numFmt w:val="decimal"/>
      <w:lvlText w:val="%1.%2.%3.%4.%5.%6.%7."/>
      <w:lvlJc w:val="left"/>
      <w:pPr>
        <w:ind w:left="1560" w:hanging="1276"/>
      </w:pPr>
      <w:rPr>
        <w:rFonts w:hint="eastAsia"/>
      </w:rPr>
    </w:lvl>
    <w:lvl w:ilvl="7" w:tentative="0">
      <w:start w:val="1"/>
      <w:numFmt w:val="decimal"/>
      <w:lvlText w:val="%1.%2.%3.%4.%5.%6.%7.%8."/>
      <w:lvlJc w:val="left"/>
      <w:pPr>
        <w:ind w:left="1702" w:hanging="1418"/>
      </w:pPr>
      <w:rPr>
        <w:rFonts w:hint="eastAsia"/>
      </w:rPr>
    </w:lvl>
    <w:lvl w:ilvl="8" w:tentative="0">
      <w:start w:val="1"/>
      <w:numFmt w:val="decimal"/>
      <w:lvlText w:val="%1.%2.%3.%4.%5.%6.%7.%8.%9."/>
      <w:lvlJc w:val="left"/>
      <w:pPr>
        <w:ind w:left="1843" w:hanging="1559"/>
      </w:pPr>
      <w:rPr>
        <w:rFonts w:hint="eastAsia"/>
      </w:rPr>
    </w:lvl>
  </w:abstractNum>
  <w:abstractNum w:abstractNumId="7">
    <w:nsid w:val="687F1834"/>
    <w:multiLevelType w:val="multilevel"/>
    <w:tmpl w:val="687F1834"/>
    <w:lvl w:ilvl="0" w:tentative="0">
      <w:start w:val="1"/>
      <w:numFmt w:val="decimal"/>
      <w:lvlText w:val="%1、"/>
      <w:lvlJc w:val="left"/>
      <w:pPr>
        <w:ind w:left="0" w:firstLine="0"/>
      </w:pPr>
      <w:rPr>
        <w:rFonts w:hint="default"/>
      </w:rPr>
    </w:lvl>
    <w:lvl w:ilvl="1" w:tentative="0">
      <w:start w:val="1"/>
      <w:numFmt w:val="decimal"/>
      <w:isLgl/>
      <w:lvlText w:val="%1.%2"/>
      <w:lvlJc w:val="left"/>
      <w:pPr>
        <w:ind w:left="0" w:firstLine="0"/>
      </w:pPr>
      <w:rPr>
        <w:rFonts w:hint="default"/>
        <w:b w:val="0"/>
      </w:rPr>
    </w:lvl>
    <w:lvl w:ilvl="2" w:tentative="0">
      <w:start w:val="1"/>
      <w:numFmt w:val="decimal"/>
      <w:isLgl/>
      <w:lvlText w:val="%1.%2.%3"/>
      <w:lvlJc w:val="left"/>
      <w:pPr>
        <w:ind w:left="0" w:firstLine="0"/>
      </w:pPr>
      <w:rPr>
        <w:rFonts w:hint="default"/>
      </w:rPr>
    </w:lvl>
    <w:lvl w:ilvl="3" w:tentative="0">
      <w:start w:val="1"/>
      <w:numFmt w:val="decimal"/>
      <w:isLgl/>
      <w:lvlText w:val="%1.%2.%3.%4"/>
      <w:lvlJc w:val="left"/>
      <w:pPr>
        <w:ind w:left="0" w:firstLine="0"/>
      </w:pPr>
      <w:rPr>
        <w:rFonts w:hint="default"/>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8">
    <w:nsid w:val="7F703CE0"/>
    <w:multiLevelType w:val="multilevel"/>
    <w:tmpl w:val="7F703CE0"/>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val="0"/>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6"/>
  </w:num>
  <w:num w:numId="3">
    <w:abstractNumId w:val="4"/>
  </w:num>
  <w:num w:numId="4">
    <w:abstractNumId w:val="8"/>
  </w:num>
  <w:num w:numId="5">
    <w:abstractNumId w:val="5"/>
  </w:num>
  <w:num w:numId="6">
    <w:abstractNumId w:val="3"/>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MzEwNTM5NzYwMDRjMzkwZTVkZjY2ODkwMGIxNGU0OTUifQ=="/>
  </w:docVars>
  <w:rsids>
    <w:rsidRoot w:val="00000000"/>
    <w:rsid w:val="0B2C4EF2"/>
    <w:rsid w:val="2CA16536"/>
    <w:rsid w:val="4AAB59F1"/>
    <w:rsid w:val="503B1837"/>
    <w:rsid w:val="54ED50CA"/>
    <w:rsid w:val="55330051"/>
    <w:rsid w:val="74046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Lucida San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29"/>
    <w:qFormat/>
    <w:uiPriority w:val="0"/>
    <w:pPr>
      <w:keepNext/>
      <w:keepLines/>
      <w:spacing w:before="260" w:after="260" w:line="415" w:lineRule="auto"/>
      <w:outlineLvl w:val="1"/>
    </w:pPr>
    <w:rPr>
      <w:rFonts w:ascii="Calibri Light" w:hAnsi="Calibri Light" w:eastAsia="宋体" w:cs="Times New Roman"/>
      <w:b/>
      <w:bCs/>
      <w:sz w:val="32"/>
      <w:szCs w:val="32"/>
    </w:rPr>
  </w:style>
  <w:style w:type="paragraph" w:styleId="4">
    <w:name w:val="heading 3"/>
    <w:basedOn w:val="1"/>
    <w:next w:val="1"/>
    <w:link w:val="30"/>
    <w:qFormat/>
    <w:uiPriority w:val="0"/>
    <w:pPr>
      <w:keepNext/>
      <w:keepLines/>
      <w:spacing w:before="120" w:after="120"/>
      <w:outlineLvl w:val="2"/>
    </w:pPr>
    <w:rPr>
      <w:b/>
      <w:bCs/>
      <w:sz w:val="24"/>
      <w:szCs w:val="32"/>
    </w:rPr>
  </w:style>
  <w:style w:type="paragraph" w:styleId="7">
    <w:name w:val="heading 4"/>
    <w:basedOn w:val="1"/>
    <w:next w:val="1"/>
    <w:link w:val="31"/>
    <w:qFormat/>
    <w:uiPriority w:val="0"/>
    <w:pPr>
      <w:keepNext/>
      <w:keepLines/>
      <w:spacing w:before="280" w:after="290" w:line="377" w:lineRule="auto"/>
      <w:outlineLvl w:val="3"/>
    </w:pPr>
    <w:rPr>
      <w:rFonts w:ascii="Arial" w:hAnsi="Arial" w:eastAsia="黑体"/>
      <w:b/>
      <w:bCs/>
      <w:sz w:val="28"/>
      <w:szCs w:val="28"/>
    </w:rPr>
  </w:style>
  <w:style w:type="character" w:default="1" w:styleId="23">
    <w:name w:val="Default Paragraph Font"/>
    <w:qFormat/>
    <w:uiPriority w:val="0"/>
  </w:style>
  <w:style w:type="table" w:default="1" w:styleId="22">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Subtitle"/>
    <w:basedOn w:val="1"/>
    <w:next w:val="4"/>
    <w:qFormat/>
    <w:uiPriority w:val="0"/>
    <w:pPr>
      <w:spacing w:before="120" w:after="60" w:line="312" w:lineRule="auto"/>
      <w:jc w:val="left"/>
      <w:outlineLvl w:val="1"/>
    </w:pPr>
    <w:rPr>
      <w:rFonts w:ascii="宋体" w:hAnsi="Cambria"/>
      <w:b/>
      <w:bCs/>
      <w:kern w:val="28"/>
      <w:sz w:val="24"/>
      <w:szCs w:val="32"/>
    </w:rPr>
  </w:style>
  <w:style w:type="paragraph" w:styleId="8">
    <w:name w:val="Normal Indent"/>
    <w:basedOn w:val="1"/>
    <w:qFormat/>
    <w:uiPriority w:val="0"/>
  </w:style>
  <w:style w:type="paragraph" w:styleId="9">
    <w:name w:val="annotation text"/>
    <w:basedOn w:val="1"/>
    <w:qFormat/>
    <w:uiPriority w:val="0"/>
    <w:pPr>
      <w:jc w:val="left"/>
    </w:pPr>
  </w:style>
  <w:style w:type="paragraph" w:styleId="10">
    <w:name w:val="Body Text Indent"/>
    <w:basedOn w:val="1"/>
    <w:qFormat/>
    <w:uiPriority w:val="0"/>
    <w:pPr>
      <w:spacing w:after="120"/>
      <w:ind w:left="200" w:leftChars="200"/>
    </w:pPr>
  </w:style>
  <w:style w:type="paragraph" w:styleId="11">
    <w:name w:val="toc 5"/>
    <w:basedOn w:val="1"/>
    <w:next w:val="1"/>
    <w:autoRedefine/>
    <w:qFormat/>
    <w:uiPriority w:val="0"/>
    <w:pPr>
      <w:ind w:left="1680"/>
    </w:pPr>
  </w:style>
  <w:style w:type="paragraph" w:styleId="12">
    <w:name w:val="toc 3"/>
    <w:basedOn w:val="1"/>
    <w:next w:val="1"/>
    <w:autoRedefine/>
    <w:qFormat/>
    <w:uiPriority w:val="0"/>
    <w:pPr>
      <w:ind w:left="840"/>
    </w:pPr>
  </w:style>
  <w:style w:type="paragraph" w:styleId="13">
    <w:name w:val="Plain Text"/>
    <w:basedOn w:val="1"/>
    <w:qFormat/>
    <w:uiPriority w:val="0"/>
    <w:rPr>
      <w:rFonts w:ascii="宋体" w:hAnsi="Courier New"/>
      <w:szCs w:val="21"/>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widowControl w:val="0"/>
      <w:kinsoku w:val="0"/>
      <w:overflowPunct w:val="0"/>
      <w:autoSpaceDE w:val="0"/>
      <w:autoSpaceDN w:val="0"/>
      <w:adjustRightInd w:val="0"/>
      <w:snapToGrid w:val="0"/>
      <w:ind w:firstLine="0" w:firstLineChars="0"/>
      <w:jc w:val="left"/>
    </w:pPr>
    <w:rPr>
      <w:rFonts w:ascii="宋体" w:hAnsi="宋体"/>
      <w:kern w:val="0"/>
      <w:szCs w:val="21"/>
    </w:rPr>
  </w:style>
  <w:style w:type="paragraph" w:styleId="17">
    <w:name w:val="toc 4"/>
    <w:basedOn w:val="1"/>
    <w:next w:val="1"/>
    <w:autoRedefine/>
    <w:qFormat/>
    <w:uiPriority w:val="0"/>
    <w:pPr>
      <w:ind w:left="1260"/>
    </w:pPr>
  </w:style>
  <w:style w:type="paragraph" w:styleId="18">
    <w:name w:val="toc 2"/>
    <w:basedOn w:val="1"/>
    <w:next w:val="1"/>
    <w:qFormat/>
    <w:uiPriority w:val="0"/>
    <w:pPr>
      <w:widowControl w:val="0"/>
      <w:kinsoku w:val="0"/>
      <w:overflowPunct w:val="0"/>
      <w:autoSpaceDE w:val="0"/>
      <w:autoSpaceDN w:val="0"/>
      <w:adjustRightInd w:val="0"/>
      <w:snapToGrid w:val="0"/>
      <w:jc w:val="left"/>
    </w:pPr>
    <w:rPr>
      <w:rFonts w:ascii="宋体" w:hAnsi="宋体"/>
      <w:kern w:val="0"/>
      <w:szCs w:val="21"/>
    </w:rPr>
  </w:style>
  <w:style w:type="paragraph" w:styleId="19">
    <w:name w:val="Normal (Web)"/>
    <w:basedOn w:val="1"/>
    <w:qFormat/>
    <w:uiPriority w:val="0"/>
    <w:pPr>
      <w:spacing w:before="100" w:beforeAutospacing="1" w:after="100" w:afterAutospacing="1" w:line="283" w:lineRule="atLeast"/>
      <w:jc w:val="left"/>
    </w:pPr>
    <w:rPr>
      <w:rFonts w:ascii="宋体" w:hAnsi="宋体"/>
      <w:color w:val="000000"/>
      <w:kern w:val="0"/>
      <w:sz w:val="19"/>
      <w:szCs w:val="19"/>
    </w:rPr>
  </w:style>
  <w:style w:type="paragraph" w:styleId="20">
    <w:name w:val="Title"/>
    <w:basedOn w:val="1"/>
    <w:next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21">
    <w:name w:val="Body Text First Indent 2"/>
    <w:basedOn w:val="10"/>
    <w:qFormat/>
    <w:uiPriority w:val="0"/>
    <w:pPr>
      <w:adjustRightInd w:val="0"/>
      <w:spacing w:line="312" w:lineRule="atLeast"/>
      <w:textAlignment w:val="baseline"/>
    </w:pPr>
  </w:style>
  <w:style w:type="character" w:styleId="24">
    <w:name w:val="Strong"/>
    <w:basedOn w:val="23"/>
    <w:qFormat/>
    <w:uiPriority w:val="0"/>
    <w:rPr>
      <w:b/>
      <w:bCs/>
    </w:rPr>
  </w:style>
  <w:style w:type="character" w:styleId="25">
    <w:name w:val="page number"/>
    <w:basedOn w:val="23"/>
    <w:qFormat/>
    <w:uiPriority w:val="0"/>
  </w:style>
  <w:style w:type="character" w:styleId="26">
    <w:name w:val="Hyperlink"/>
    <w:qFormat/>
    <w:uiPriority w:val="0"/>
    <w:rPr>
      <w:color w:val="0000FF"/>
      <w:u w:val="single"/>
    </w:rPr>
  </w:style>
  <w:style w:type="character" w:styleId="27">
    <w:name w:val="annotation reference"/>
    <w:basedOn w:val="23"/>
    <w:qFormat/>
    <w:uiPriority w:val="0"/>
    <w:rPr>
      <w:sz w:val="16"/>
      <w:szCs w:val="16"/>
    </w:rPr>
  </w:style>
  <w:style w:type="character" w:customStyle="1" w:styleId="28">
    <w:name w:val="heading 1 Char"/>
    <w:basedOn w:val="23"/>
    <w:link w:val="5"/>
    <w:qFormat/>
    <w:uiPriority w:val="0"/>
    <w:rPr>
      <w:rFonts w:ascii="Times New Roman" w:hAnsi="Times New Roman" w:eastAsia="宋体" w:cs="Times New Roman"/>
      <w:b/>
      <w:bCs/>
      <w:kern w:val="44"/>
      <w:sz w:val="44"/>
      <w:szCs w:val="44"/>
      <w:lang w:val="en-US" w:eastAsia="zh-CN" w:bidi="ar-SA"/>
    </w:rPr>
  </w:style>
  <w:style w:type="character" w:customStyle="1" w:styleId="29">
    <w:name w:val="heading 2 Char"/>
    <w:basedOn w:val="23"/>
    <w:link w:val="6"/>
    <w:qFormat/>
    <w:uiPriority w:val="0"/>
    <w:rPr>
      <w:rFonts w:ascii="Calibri Light" w:hAnsi="Calibri Light" w:eastAsia="宋体" w:cs="Times New Roman"/>
      <w:b/>
      <w:bCs/>
      <w:kern w:val="2"/>
      <w:sz w:val="32"/>
      <w:szCs w:val="32"/>
      <w:lang w:val="en-US" w:eastAsia="zh-CN" w:bidi="ar-SA"/>
    </w:rPr>
  </w:style>
  <w:style w:type="character" w:customStyle="1" w:styleId="30">
    <w:name w:val="heading 3 Char"/>
    <w:basedOn w:val="23"/>
    <w:link w:val="4"/>
    <w:qFormat/>
    <w:uiPriority w:val="0"/>
    <w:rPr>
      <w:rFonts w:ascii="Times New Roman" w:hAnsi="Times New Roman" w:eastAsia="宋体" w:cs="Times New Roman"/>
      <w:b/>
      <w:bCs/>
      <w:kern w:val="2"/>
      <w:sz w:val="24"/>
      <w:szCs w:val="32"/>
      <w:lang w:val="en-US" w:eastAsia="zh-CN" w:bidi="ar-SA"/>
    </w:rPr>
  </w:style>
  <w:style w:type="character" w:customStyle="1" w:styleId="31">
    <w:name w:val="heading 4 Char"/>
    <w:basedOn w:val="23"/>
    <w:link w:val="7"/>
    <w:qFormat/>
    <w:uiPriority w:val="0"/>
    <w:rPr>
      <w:rFonts w:ascii="Arial" w:hAnsi="Arial" w:eastAsia="黑体" w:cs="Times New Roman"/>
      <w:b/>
      <w:bCs/>
      <w:kern w:val="2"/>
      <w:sz w:val="28"/>
      <w:szCs w:val="28"/>
      <w:lang w:val="en-US" w:eastAsia="zh-CN" w:bidi="ar-SA"/>
    </w:rPr>
  </w:style>
  <w:style w:type="paragraph" w:styleId="32">
    <w:name w:val="List Paragraph"/>
    <w:basedOn w:val="1"/>
    <w:autoRedefine/>
    <w:qFormat/>
    <w:uiPriority w:val="0"/>
  </w:style>
  <w:style w:type="paragraph" w:customStyle="1" w:styleId="33">
    <w:name w:val="列表段落1"/>
    <w:basedOn w:val="1"/>
    <w:autoRedefine/>
    <w:qFormat/>
    <w:uiPriority w:val="0"/>
  </w:style>
  <w:style w:type="paragraph" w:customStyle="1" w:styleId="34">
    <w:name w:val="默认"/>
    <w:qFormat/>
    <w:uiPriority w:val="0"/>
    <w:rPr>
      <w:rFonts w:ascii="Helvetica" w:hAnsi="Helvetica" w:eastAsia="Helvetica" w:cs="Helvetica"/>
      <w:color w:val="000000"/>
      <w:sz w:val="22"/>
      <w:szCs w:val="22"/>
      <w:lang w:val="en-US" w:eastAsia="zh-CN" w:bidi="ar-SA"/>
    </w:rPr>
  </w:style>
  <w:style w:type="paragraph" w:customStyle="1" w:styleId="35">
    <w:name w:val="列出段落2"/>
    <w:basedOn w:val="1"/>
    <w:qFormat/>
    <w:uiPriority w:val="0"/>
    <w:pPr>
      <w:widowControl/>
      <w:spacing w:line="360" w:lineRule="auto"/>
      <w:ind w:firstLine="200" w:firstLineChars="200"/>
    </w:pPr>
    <w:rPr>
      <w:szCs w:val="22"/>
    </w:rPr>
  </w:style>
  <w:style w:type="paragraph" w:customStyle="1" w:styleId="36">
    <w:name w:val="图"/>
    <w:basedOn w:val="1"/>
    <w:qFormat/>
    <w:uiPriority w:val="0"/>
    <w:pPr>
      <w:keepNext/>
      <w:adjustRightInd w:val="0"/>
      <w:spacing w:before="60" w:after="60" w:line="300" w:lineRule="auto"/>
      <w:jc w:val="center"/>
      <w:textAlignment w:val="center"/>
    </w:pPr>
    <w:rPr>
      <w:snapToGrid w:val="0"/>
      <w:spacing w:val="20"/>
      <w:sz w:val="24"/>
    </w:rPr>
  </w:style>
  <w:style w:type="paragraph" w:customStyle="1" w:styleId="37">
    <w:name w:val="文档正文"/>
    <w:basedOn w:val="1"/>
    <w:qFormat/>
    <w:uiPriority w:val="0"/>
    <w:pPr>
      <w:adjustRightInd w:val="0"/>
      <w:spacing w:line="480" w:lineRule="atLeast"/>
      <w:ind w:firstLine="200" w:firstLineChars="200"/>
      <w:textAlignment w:val="baseline"/>
    </w:pPr>
    <w:rPr>
      <w:rFonts w:ascii="长城仿宋" w:hAnsi="Times New Roman"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rgbClr val="000000"/>
      </a:dk1>
      <a:lt1>
        <a:srgbClr val="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
        <a:ea typeface=""/>
        <a:cs typeface=""/>
      </a:majorFont>
      <a:minorFont>
        <a:latin typeface=""/>
        <a:ea typeface=""/>
        <a:cs typeface=""/>
      </a:minorFont>
    </a:fontScheme>
    <a:fmtScheme name="WPS">
      <a:fillStyleLst>
        <a:solidFill>
          <a:schemeClr val="phClr"/>
        </a:solidFill>
        <a:gradFill rotWithShape="1">
          <a:gsLst>
            <a:gs pos="0">
              <a:schemeClr val="phClr">
                <a:lumOff val="17500"/>
              </a:schemeClr>
            </a:gs>
            <a:gs pos="100000">
              <a:schemeClr val="phClr"/>
            </a:gs>
          </a:gsLst>
          <a:lin ang="2700000" scaled="1"/>
        </a:gradFill>
        <a:gradFill rotWithShape="1">
          <a:gsLst>
            <a:gs pos="0">
              <a:schemeClr val="phClr">
                <a:hueOff val="-2520000"/>
              </a:schemeClr>
            </a:gs>
            <a:gs pos="100000">
              <a:schemeClr val="phClr"/>
            </a:gs>
          </a:gsLst>
          <a:lin ang="2700000" scaled="1"/>
        </a:gradFill>
      </a:fillStyleLst>
      <a:lnStyleLst>
        <a:ln w="12700" cap="flat" cmpd="sng">
          <a:solidFill>
            <a:schemeClr val="phClr"/>
          </a:solidFill>
          <a:prstDash val="solid"/>
          <a:miter/>
        </a:ln>
        <a:ln w="12700" cap="flat" cmpd="sng">
          <a:solidFill>
            <a:schemeClr val="phClr"/>
          </a:solidFill>
          <a:prstDash val="solid"/>
          <a:miter/>
        </a:ln>
        <a:ln w="12700" cap="flat" cmpd="sng">
          <a:gradFill rotWithShape="1">
            <a:gsLst>
              <a:gs pos="0">
                <a:schemeClr val="phClr">
                  <a:hueOff val="-4200000"/>
                </a:schemeClr>
              </a:gs>
              <a:gs pos="100000">
                <a:schemeClr val="phClr"/>
              </a:gs>
            </a:gsLst>
            <a:lin ang="2700000" scaled="1"/>
          </a:gradFill>
          <a:prstDash val="solid"/>
          <a:miter/>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ustomData xmlns="http://www.yozosoft.com.cn/officeDocument/2016/customData">
  <customProps>
    <docPr revisions="3 0 5 0 0 0 1 0 0 0 3000 0 1 1 1 1"/>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51F080-18D9-48C1-9F26-0E8C35FC61DC}">
  <ds:schemaRefs/>
</ds:datastoreItem>
</file>

<file path=docProps/app.xml><?xml version="1.0" encoding="utf-8"?>
<Properties xmlns="http://schemas.openxmlformats.org/officeDocument/2006/extended-properties" xmlns:vt="http://schemas.openxmlformats.org/officeDocument/2006/docPropsVTypes">
  <Template>Normal.eit</Template>
  <Pages>78</Pages>
  <Words>1397</Words>
  <Characters>1491</Characters>
  <Lines>0</Lines>
  <Paragraphs>936</Paragraphs>
  <TotalTime>5</TotalTime>
  <ScaleCrop>false</ScaleCrop>
  <LinksUpToDate>false</LinksUpToDate>
  <CharactersWithSpaces>1567</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2024-10-15T17:11:00Z</dcterms:created>
  <dc:creator>王雅琼</dc:creator>
  <cp:lastModifiedBy>lml</cp:lastModifiedBy>
  <dcterms:modified xsi:type="dcterms:W3CDTF">2026-06-10T01:27:49Z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001B827FE64849E8BABECC9D0FCA5D33_13</vt:lpwstr>
  </property>
  <property fmtid="{D5CDD505-2E9C-101B-9397-08002B2CF9AE}" pid="3" name="KSOProductBuildVer">
    <vt:lpwstr>2052-12.1.0.26895</vt:lpwstr>
  </property>
  <property fmtid="{D5CDD505-2E9C-101B-9397-08002B2CF9AE}" pid="4" name="KSOTemplateDocerSaveRecord">
    <vt:lpwstr>eyJoZGlkIjoiNTZmYmNjMTEzYTJkMGRmNzJmOGNhOTVkNTA4YzM5ZjMiLCJ1c2VySWQiOiI3MzIxNDA0MDIifQ==</vt:lpwstr>
  </property>
</Properties>
</file>