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26248">
      <w:pPr>
        <w:ind w:left="0" w:lef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关于</w:t>
      </w:r>
      <w:r>
        <w:rPr>
          <w:rFonts w:hint="eastAsia"/>
          <w:b/>
          <w:bCs/>
          <w:sz w:val="32"/>
          <w:szCs w:val="32"/>
          <w:lang w:val="en-US" w:eastAsia="zh-CN"/>
        </w:rPr>
        <w:t>中兵智能创新研究院（深圳）有限公司</w:t>
      </w:r>
    </w:p>
    <w:p w14:paraId="4C959996">
      <w:pPr>
        <w:ind w:left="0" w:lef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足式人形机器人租用服务询价文件</w:t>
      </w:r>
    </w:p>
    <w:p w14:paraId="79BA1DBC">
      <w:pPr>
        <w:pStyle w:val="2"/>
        <w:ind w:firstLine="482"/>
      </w:pPr>
      <w:r>
        <w:t>一、</w:t>
      </w:r>
      <w:r>
        <w:rPr>
          <w:rFonts w:hint="eastAsia"/>
        </w:rPr>
        <w:t>报价</w:t>
      </w:r>
      <w:r>
        <w:t>要求：</w:t>
      </w:r>
    </w:p>
    <w:p w14:paraId="7413BDBD">
      <w:pPr>
        <w:ind w:firstLine="480"/>
      </w:pPr>
      <w:r>
        <w:t>1.</w:t>
      </w:r>
      <w:r>
        <w:rPr>
          <w:rFonts w:hint="eastAsia"/>
        </w:rPr>
        <w:t>报价</w:t>
      </w:r>
      <w:r>
        <w:t>人须仔细阅读</w:t>
      </w:r>
      <w:r>
        <w:rPr>
          <w:rFonts w:hint="eastAsia"/>
        </w:rPr>
        <w:t>询价</w:t>
      </w:r>
      <w:r>
        <w:t>文件的全部条款，并做出明确响应。</w:t>
      </w:r>
    </w:p>
    <w:p w14:paraId="3462F306">
      <w:pPr>
        <w:ind w:firstLine="480"/>
      </w:pPr>
      <w:r>
        <w:t>2.</w:t>
      </w:r>
      <w:r>
        <w:rPr>
          <w:color w:val="FF0000"/>
        </w:rPr>
        <w:t>询价文件中带有“</w:t>
      </w:r>
      <w:r>
        <w:rPr>
          <w:rFonts w:hint="eastAsia" w:ascii="宋体"/>
          <w:color w:val="000000"/>
        </w:rPr>
        <w:t>★</w:t>
      </w:r>
      <w:r>
        <w:rPr>
          <w:color w:val="FF0000"/>
        </w:rPr>
        <w:t>”号的条款为关键项，为报价方必须满足项，若有一项不满足将导致</w:t>
      </w:r>
      <w:r>
        <w:rPr>
          <w:rFonts w:hint="eastAsia"/>
          <w:color w:val="FF0000"/>
          <w:lang w:val="en-US" w:eastAsia="zh-CN"/>
        </w:rPr>
        <w:t>被否决</w:t>
      </w:r>
      <w:r>
        <w:t>，报价时应提供充分的材料证据以证明其技术满足性，必要时可进行现场演示；其它非“</w:t>
      </w:r>
      <w:r>
        <w:rPr>
          <w:rFonts w:hint="eastAsia" w:ascii="宋体"/>
          <w:color w:val="000000"/>
        </w:rPr>
        <w:t>★</w:t>
      </w:r>
      <w:r>
        <w:t>”号项为非关键项。</w:t>
      </w:r>
    </w:p>
    <w:p w14:paraId="5311EE4B">
      <w:pPr>
        <w:ind w:firstLine="480"/>
        <w:rPr>
          <w:b/>
          <w:bCs/>
        </w:rPr>
      </w:pPr>
      <w:r>
        <w:rPr>
          <w:b/>
          <w:bCs/>
        </w:rPr>
        <w:t>3.</w:t>
      </w:r>
      <w:r>
        <w:rPr>
          <w:rFonts w:hint="eastAsia"/>
          <w:b/>
          <w:bCs/>
        </w:rPr>
        <w:t>询价</w:t>
      </w:r>
      <w:r>
        <w:rPr>
          <w:b/>
          <w:bCs/>
        </w:rPr>
        <w:t>报价：</w:t>
      </w:r>
    </w:p>
    <w:p w14:paraId="12B1F71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/>
        </w:rPr>
        <w:t>★</w:t>
      </w:r>
      <w:r>
        <w:t>3.13.1 供应商需提交分项明细《报价单》（盖公章），应包含服务构成细项报价表。报价须包含设备使用费、硬件保障、外观涂装改装、标识加装、知识库部署调试、功能适配改造、运输交付、现场部署调试、驻场技术保障、保险、税金等完成本项目全部工作的一切费用。</w:t>
      </w:r>
    </w:p>
    <w:p w14:paraId="420AAB75">
      <w:pPr>
        <w:pStyle w:val="23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/>
        </w:rPr>
        <w:t>★</w:t>
      </w:r>
      <w:r>
        <w:t>3.</w:t>
      </w:r>
      <w:r>
        <w:rPr>
          <w:rFonts w:hint="eastAsia"/>
          <w:lang w:val="en-US" w:eastAsia="zh-CN"/>
        </w:rPr>
        <w:t>2</w:t>
      </w:r>
      <w:r>
        <w:rPr>
          <w:rFonts w:ascii="宋体" w:hAnsi="宋体" w:eastAsia="宋体" w:cs="宋体"/>
          <w:sz w:val="24"/>
          <w:szCs w:val="24"/>
        </w:rPr>
        <w:t>本项目最高限价为人</w:t>
      </w:r>
      <w:bookmarkStart w:id="0" w:name="_GoBack"/>
      <w:r>
        <w:rPr>
          <w:rFonts w:ascii="宋体" w:hAnsi="宋体" w:eastAsia="宋体" w:cs="宋体"/>
          <w:sz w:val="24"/>
          <w:szCs w:val="24"/>
          <w:highlight w:val="none"/>
        </w:rPr>
        <w:t>民币</w:t>
      </w:r>
      <w:r>
        <w:rPr>
          <w:rStyle w:val="15"/>
          <w:rFonts w:hint="eastAsia" w:ascii="宋体" w:cs="宋体"/>
          <w:sz w:val="24"/>
          <w:szCs w:val="24"/>
          <w:highlight w:val="none"/>
          <w:lang w:val="en-US" w:eastAsia="zh-CN"/>
        </w:rPr>
        <w:t>5</w:t>
      </w:r>
      <w:r>
        <w:rPr>
          <w:rStyle w:val="15"/>
          <w:rFonts w:ascii="宋体" w:hAnsi="宋体" w:eastAsia="宋体" w:cs="宋体"/>
          <w:sz w:val="24"/>
          <w:szCs w:val="24"/>
          <w:highlight w:val="none"/>
        </w:rPr>
        <w:t>万元</w:t>
      </w:r>
      <w:r>
        <w:rPr>
          <w:rFonts w:ascii="宋体" w:hAnsi="宋体" w:eastAsia="宋体" w:cs="宋体"/>
          <w:sz w:val="24"/>
          <w:szCs w:val="24"/>
          <w:highlight w:val="none"/>
        </w:rPr>
        <w:t>，超过此</w:t>
      </w:r>
      <w:bookmarkEnd w:id="0"/>
      <w:r>
        <w:rPr>
          <w:rFonts w:ascii="宋体" w:hAnsi="宋体" w:eastAsia="宋体" w:cs="宋体"/>
          <w:sz w:val="24"/>
          <w:szCs w:val="24"/>
        </w:rPr>
        <w:t>限价的报价将被视为无效报价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2AC4CE3">
      <w:pPr>
        <w:ind w:firstLine="720" w:firstLineChars="300"/>
      </w:pPr>
      <w:r>
        <w:t>3.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询价</w:t>
      </w:r>
      <w:r>
        <w:t>报价为人民币报价。</w:t>
      </w:r>
    </w:p>
    <w:p w14:paraId="6A6F64F7">
      <w:pPr>
        <w:ind w:firstLine="482"/>
        <w:rPr>
          <w:b/>
        </w:rPr>
      </w:pPr>
      <w:r>
        <w:rPr>
          <w:b/>
        </w:rPr>
        <w:t>4.资质要求</w:t>
      </w:r>
    </w:p>
    <w:p w14:paraId="5B391AF1">
      <w:pPr>
        <w:ind w:firstLine="480"/>
        <w:rPr>
          <w:rFonts w:ascii="Segoe UI" w:hAnsi="Segoe UI" w:eastAsia="Segoe UI" w:cs="Segoe UI"/>
          <w:b w:val="0"/>
          <w:bCs w:val="0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★</w:t>
      </w:r>
      <w:r>
        <w:rPr>
          <w:rFonts w:ascii="Segoe UI" w:hAnsi="Segoe UI" w:eastAsia="Segoe UI" w:cs="Segoe UI"/>
          <w:b w:val="0"/>
          <w:bCs w:val="0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4.1 提供企业工商注册相关资质证明（营业执照复印件）；</w:t>
      </w:r>
    </w:p>
    <w:p w14:paraId="5AC1F17F">
      <w:pPr>
        <w:ind w:firstLine="480"/>
        <w:rPr>
          <w:rFonts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 xml:space="preserve">★4.2 </w:t>
      </w: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授权委托人授权证明（需提供法人与被委托人身份证复印件，写明联系人及联系方式）；</w:t>
      </w:r>
    </w:p>
    <w:p w14:paraId="61379A23">
      <w:pPr>
        <w:ind w:firstLine="480"/>
        <w:rPr>
          <w:rFonts w:hint="eastAsia" w:ascii="Segoe UI" w:hAnsi="Segoe UI" w:eastAsia="宋体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</w:rPr>
        <w:t>★</w:t>
      </w:r>
      <w:r>
        <w:rPr>
          <w:rFonts w:ascii="宋体" w:hAnsi="宋体" w:eastAsia="宋体" w:cs="宋体"/>
          <w:sz w:val="24"/>
          <w:szCs w:val="24"/>
        </w:rPr>
        <w:t>4.3 报价人未在 “信用中国（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"http://www.creditchina.gov.cn/"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6"/>
          <w:rFonts w:ascii="宋体" w:hAnsi="宋体" w:eastAsia="宋体" w:cs="宋体"/>
          <w:sz w:val="24"/>
          <w:szCs w:val="24"/>
        </w:rPr>
        <w:t>http://www.creditchina.gov.cn/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）” 失信被执行人名单；（声明及信用信息报告）；未在 “中国政府采购网（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"http://www.ccgp.gov.cn/"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6"/>
          <w:rFonts w:ascii="宋体" w:hAnsi="宋体" w:eastAsia="宋体" w:cs="宋体"/>
          <w:sz w:val="24"/>
          <w:szCs w:val="24"/>
        </w:rPr>
        <w:t>http://www.ccgp.gov.cn/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）” 严重违法失信行为记录名单；（声明及查询截图）</w:t>
      </w:r>
      <w:r>
        <w:rPr>
          <w:rFonts w:hint="eastAsia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6818207D">
      <w:pPr>
        <w:keepNext w:val="0"/>
        <w:keepLines w:val="0"/>
        <w:widowControl/>
        <w:suppressLineNumbers w:val="0"/>
        <w:jc w:val="left"/>
        <w:rPr>
          <w:rFonts w:hint="default" w:ascii="Segoe UI" w:hAnsi="Segoe UI" w:eastAsia="宋体" w:cs="Segoe UI"/>
          <w:i w:val="0"/>
          <w:iCs w:val="0"/>
          <w:caps w:val="0"/>
          <w:color w:val="060A26"/>
          <w:spacing w:val="0"/>
          <w:sz w:val="24"/>
          <w:szCs w:val="24"/>
          <w:highlight w:val="yellow"/>
          <w:shd w:val="clear" w:fill="FFFFFF"/>
          <w:lang w:val="en-US" w:eastAsia="zh-CN"/>
        </w:rPr>
      </w:pPr>
      <w:r>
        <w:rPr>
          <w:rFonts w:hint="eastAsia" w:ascii="Segoe UI" w:hAnsi="Segoe UI" w:cs="Segoe UI"/>
          <w:i w:val="0"/>
          <w:iCs w:val="0"/>
          <w:caps w:val="0"/>
          <w:color w:val="060A26"/>
          <w:spacing w:val="0"/>
          <w:sz w:val="24"/>
          <w:szCs w:val="24"/>
          <w:highlight w:val="none"/>
          <w:shd w:val="clear" w:fill="FFFFFF"/>
          <w:lang w:val="en-US" w:eastAsia="zh-CN"/>
        </w:rPr>
        <w:t>4.4</w:t>
      </w:r>
      <w:r>
        <w:rPr>
          <w:rFonts w:ascii="宋体" w:hAnsi="宋体" w:eastAsia="宋体" w:cs="宋体"/>
          <w:sz w:val="24"/>
          <w:szCs w:val="24"/>
        </w:rPr>
        <w:t>能力考察项：提供人形机器人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制造、</w:t>
      </w:r>
      <w:r>
        <w:rPr>
          <w:rFonts w:ascii="宋体" w:hAnsi="宋体" w:eastAsia="宋体" w:cs="宋体"/>
          <w:sz w:val="24"/>
          <w:szCs w:val="24"/>
        </w:rPr>
        <w:t>租赁、展示改造调试、展会驻场保障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等</w:t>
      </w:r>
      <w:r>
        <w:rPr>
          <w:rFonts w:ascii="宋体" w:hAnsi="宋体" w:eastAsia="宋体" w:cs="宋体"/>
          <w:sz w:val="24"/>
          <w:szCs w:val="24"/>
        </w:rPr>
        <w:t>同类业绩资料。</w:t>
      </w:r>
    </w:p>
    <w:p w14:paraId="1DA3BD61">
      <w:pPr>
        <w:keepNext w:val="0"/>
        <w:keepLines w:val="0"/>
        <w:widowControl/>
        <w:suppressLineNumbers w:val="0"/>
        <w:jc w:val="left"/>
        <w:rPr>
          <w:rFonts w:hint="default" w:eastAsia="宋体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A26"/>
          <w:spacing w:val="0"/>
          <w:sz w:val="24"/>
          <w:szCs w:val="24"/>
          <w:shd w:val="clear" w:fill="FFFFFF"/>
        </w:rPr>
        <w:t>★</w:t>
      </w:r>
      <w:r>
        <w:rPr>
          <w:rStyle w:val="1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以上所有资质、证明、声明、截图材料均需加盖单位公章，缺一不可，否则视为无效报价。</w:t>
      </w:r>
    </w:p>
    <w:p w14:paraId="46814149">
      <w:pPr>
        <w:ind w:firstLine="482"/>
        <w:rPr>
          <w:b/>
        </w:rPr>
      </w:pPr>
      <w:r>
        <w:rPr>
          <w:rFonts w:hint="eastAsia"/>
          <w:b/>
          <w:lang w:val="en-US" w:eastAsia="zh-CN"/>
        </w:rPr>
        <w:t>5</w:t>
      </w:r>
      <w:r>
        <w:rPr>
          <w:b/>
        </w:rPr>
        <w:t>.</w:t>
      </w:r>
      <w:r>
        <w:rPr>
          <w:rFonts w:hint="eastAsia"/>
          <w:b/>
        </w:rPr>
        <w:t>合规性</w:t>
      </w:r>
      <w:r>
        <w:rPr>
          <w:b/>
        </w:rPr>
        <w:t xml:space="preserve">要求 </w:t>
      </w:r>
    </w:p>
    <w:p w14:paraId="5BCB088D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5.1 报价人在本项目采购过程中不得存在弄虚作假、串通响应、行贿受贿或提供虚假材料等违法违规行为，一经查实，将被视为否决项处理。</w:t>
      </w:r>
    </w:p>
    <w:p w14:paraId="0F1A21D3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5.2 报价人在本项目中应严格遵守国家相关保密法律法规，不得将项目相关信息、专业数据库、标识素材等信息泄露给任何第三方。如发现存在泄密行为，将追究相关法律责任。</w:t>
      </w:r>
    </w:p>
    <w:p w14:paraId="415C6FCB">
      <w:pPr>
        <w:ind w:firstLine="480"/>
      </w:pPr>
      <w:r>
        <w:rPr>
          <w:rFonts w:ascii="宋体" w:hAnsi="宋体" w:eastAsia="宋体" w:cs="宋体"/>
          <w:sz w:val="24"/>
          <w:szCs w:val="24"/>
        </w:rPr>
        <w:t>5.3 报价人承诺其自有机器人硬件、底层软件、自有第三方组件不侵犯第三方知识产权；因报价人自有技术原因引发第三方知识产权索赔的，由报价人负责处理并承担全部赔偿责任。</w:t>
      </w:r>
    </w:p>
    <w:p w14:paraId="12399A50">
      <w:pPr>
        <w:ind w:firstLine="482"/>
        <w:rPr>
          <w:b/>
          <w:highlight w:val="none"/>
        </w:rPr>
      </w:pPr>
      <w:r>
        <w:rPr>
          <w:rFonts w:hint="eastAsia"/>
          <w:b/>
          <w:highlight w:val="none"/>
          <w:lang w:val="en-US" w:eastAsia="zh-CN"/>
        </w:rPr>
        <w:t>6</w:t>
      </w:r>
      <w:r>
        <w:rPr>
          <w:rFonts w:hint="eastAsia"/>
          <w:b/>
          <w:highlight w:val="none"/>
        </w:rPr>
        <w:t>.其他说明</w:t>
      </w:r>
    </w:p>
    <w:p w14:paraId="3B4E4A5E">
      <w:pPr>
        <w:ind w:firstLine="480"/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</w:rPr>
        <w:t>★</w:t>
      </w:r>
      <w:r>
        <w:rPr>
          <w:rFonts w:hint="eastAsia"/>
          <w:highlight w:val="none"/>
          <w:lang w:val="en-US" w:eastAsia="zh-CN"/>
        </w:rPr>
        <w:t>6</w:t>
      </w:r>
      <w:r>
        <w:rPr>
          <w:rFonts w:hint="eastAsia"/>
          <w:highlight w:val="none"/>
        </w:rPr>
        <w:t>.1 所有报价资料均需报送电子材料和纸质材料。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电子材料发至邮箱：285573652@qq.com</w:t>
      </w:r>
      <w:r>
        <w:rPr>
          <w:rFonts w:hint="eastAsia"/>
          <w:highlight w:val="none"/>
          <w:lang w:eastAsia="zh-CN"/>
        </w:rPr>
        <w:t>）</w:t>
      </w:r>
    </w:p>
    <w:p w14:paraId="65426FF9">
      <w:pPr>
        <w:ind w:firstLine="720" w:firstLineChars="300"/>
        <w:rPr>
          <w:rFonts w:hint="eastAsia"/>
        </w:rPr>
      </w:pPr>
      <w:r>
        <w:rPr>
          <w:rFonts w:hint="eastAsia"/>
          <w:highlight w:val="none"/>
          <w:lang w:val="en-US" w:eastAsia="zh-CN"/>
        </w:rPr>
        <w:t>6</w:t>
      </w:r>
      <w:r>
        <w:rPr>
          <w:rFonts w:hint="eastAsia"/>
          <w:highlight w:val="none"/>
        </w:rPr>
        <w:t>.2 纸质资料应用档案</w:t>
      </w:r>
      <w:r>
        <w:rPr>
          <w:rFonts w:hint="eastAsia"/>
        </w:rPr>
        <w:t>袋封闭，并于封口处盖章寄送，应在封面上写清响应询价名称及公司名称，纸质文件应于网上询价结束日期48小时内寄到下方通讯地址。</w:t>
      </w:r>
    </w:p>
    <w:p w14:paraId="4BE9F5AB">
      <w:pPr>
        <w:ind w:firstLine="48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</w:rPr>
        <w:t>通讯地址：广东省深圳市</w:t>
      </w:r>
      <w:r>
        <w:rPr>
          <w:rFonts w:hint="eastAsia"/>
          <w:highlight w:val="none"/>
          <w:lang w:val="en-US" w:eastAsia="zh-CN"/>
        </w:rPr>
        <w:t>光明区尚智科技园3C栋前台</w:t>
      </w:r>
    </w:p>
    <w:p w14:paraId="3DF7705F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联系人：</w:t>
      </w:r>
      <w:r>
        <w:rPr>
          <w:rFonts w:hint="eastAsia"/>
          <w:highlight w:val="none"/>
          <w:lang w:val="en-US" w:eastAsia="zh-CN"/>
        </w:rPr>
        <w:t>邹工</w:t>
      </w:r>
    </w:p>
    <w:p w14:paraId="74A8F30F">
      <w:pPr>
        <w:ind w:firstLine="480"/>
        <w:rPr>
          <w:rFonts w:hint="default" w:eastAsia="宋体"/>
          <w:highlight w:val="none"/>
          <w:lang w:val="en-US" w:eastAsia="zh-CN"/>
        </w:rPr>
      </w:pPr>
      <w:r>
        <w:rPr>
          <w:rFonts w:hint="eastAsia"/>
          <w:highlight w:val="none"/>
        </w:rPr>
        <w:t>联系方式：</w:t>
      </w:r>
      <w:r>
        <w:rPr>
          <w:rFonts w:hint="eastAsia"/>
          <w:highlight w:val="none"/>
          <w:lang w:val="en-US" w:eastAsia="zh-CN"/>
        </w:rPr>
        <w:t>13923876262</w:t>
      </w:r>
    </w:p>
    <w:p w14:paraId="5236333E">
      <w:pPr>
        <w:pStyle w:val="2"/>
        <w:ind w:firstLine="482"/>
      </w:pPr>
      <w:r>
        <w:rPr>
          <w:rFonts w:hint="eastAsia"/>
        </w:rPr>
        <w:t>二、工程范围及技术要求</w:t>
      </w:r>
    </w:p>
    <w:p w14:paraId="4EA39DFB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（一）服务名称：中</w:t>
      </w:r>
      <w:r>
        <w:rPr>
          <w:rFonts w:ascii="宋体" w:hAnsi="宋体" w:eastAsia="宋体" w:cs="宋体"/>
          <w:sz w:val="24"/>
          <w:szCs w:val="24"/>
        </w:rPr>
        <w:t>兵智能创新研究院（深圳）有限公司足式人形机器人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租用</w:t>
      </w:r>
      <w:r>
        <w:rPr>
          <w:rFonts w:ascii="宋体" w:hAnsi="宋体" w:eastAsia="宋体" w:cs="宋体"/>
          <w:sz w:val="24"/>
          <w:szCs w:val="24"/>
        </w:rPr>
        <w:t>服务项</w:t>
      </w:r>
      <w:r>
        <w:rPr>
          <w:rFonts w:hint="eastAsia"/>
          <w:highlight w:val="none"/>
          <w:lang w:val="en-US" w:eastAsia="zh-CN"/>
        </w:rPr>
        <w:t>目</w:t>
      </w:r>
    </w:p>
    <w:p w14:paraId="79BB7E44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（二）采购范围与内容：</w:t>
      </w:r>
      <w:r>
        <w:rPr>
          <w:rStyle w:val="15"/>
          <w:rFonts w:ascii="宋体" w:hAnsi="宋体" w:eastAsia="宋体" w:cs="宋体"/>
          <w:sz w:val="24"/>
          <w:szCs w:val="24"/>
        </w:rPr>
        <w:t>足式人形机器人</w:t>
      </w:r>
      <w:r>
        <w:rPr>
          <w:rStyle w:val="15"/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Style w:val="15"/>
          <w:rFonts w:ascii="宋体" w:hAnsi="宋体" w:eastAsia="宋体" w:cs="宋体"/>
          <w:sz w:val="24"/>
          <w:szCs w:val="24"/>
        </w:rPr>
        <w:t>台</w:t>
      </w:r>
      <w:r>
        <w:rPr>
          <w:rFonts w:ascii="宋体" w:hAnsi="宋体" w:eastAsia="宋体" w:cs="宋体"/>
          <w:sz w:val="24"/>
          <w:szCs w:val="24"/>
        </w:rPr>
        <w:t>，负责设备硬件保障、外观涂装改装、标识加装、知识库部署调试、功能适配改造、运输交付、现场部署调试、驻场技术保障等全套工作，保障机器人展示交互工作。</w:t>
      </w:r>
    </w:p>
    <w:p w14:paraId="2D560CAA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本项目项下足式人形机器人所有权归乙方所有。进场前、调试期间，设备保管、安全操作、风险管控责任由乙方全权承担。因乙方设备本身质量缺陷、调试不到位、驻场保障不及时、操作失误等乙方原因，造成展示中断、设备损坏、人员伤害、主办方处罚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我</w:t>
      </w:r>
      <w:r>
        <w:rPr>
          <w:rFonts w:ascii="宋体" w:hAnsi="宋体" w:eastAsia="宋体" w:cs="宋体"/>
          <w:sz w:val="24"/>
          <w:szCs w:val="24"/>
        </w:rPr>
        <w:t>方声誉损失的，全部责任及损失由乙方承担。</w:t>
      </w:r>
    </w:p>
    <w:p w14:paraId="76B7D947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★进场报批约定：</w:t>
      </w:r>
      <w:r>
        <w:rPr>
          <w:rStyle w:val="15"/>
          <w:rFonts w:ascii="宋体" w:hAnsi="宋体" w:eastAsia="宋体" w:cs="宋体"/>
          <w:sz w:val="24"/>
          <w:szCs w:val="24"/>
        </w:rPr>
        <w:t>乙方是机器人进场展示第一责任主体</w:t>
      </w:r>
      <w:r>
        <w:rPr>
          <w:rFonts w:ascii="宋体" w:hAnsi="宋体" w:eastAsia="宋体" w:cs="宋体"/>
          <w:sz w:val="24"/>
          <w:szCs w:val="24"/>
        </w:rPr>
        <w:t>，须按主办方、安保、展务要求，按时完整提交机器人所有进场申报材料、安全检测材料、风险说明，配合安检、核验，承担因申报资料不全、设备安全指标不达标、不符合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展区</w:t>
      </w:r>
      <w:r>
        <w:rPr>
          <w:rFonts w:ascii="宋体" w:hAnsi="宋体" w:eastAsia="宋体" w:cs="宋体"/>
          <w:sz w:val="24"/>
          <w:szCs w:val="24"/>
        </w:rPr>
        <w:t>管理要求导致无法进场、禁止展示的全部后果，工期不予顺延，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我</w:t>
      </w:r>
      <w:r>
        <w:rPr>
          <w:rFonts w:ascii="宋体" w:hAnsi="宋体" w:eastAsia="宋体" w:cs="宋体"/>
          <w:sz w:val="24"/>
          <w:szCs w:val="24"/>
        </w:rPr>
        <w:t>方有权扣减或拒付对应款项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2E49671B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租用</w:t>
      </w:r>
      <w:r>
        <w:rPr>
          <w:rFonts w:ascii="宋体" w:hAnsi="宋体" w:eastAsia="宋体" w:cs="宋体"/>
          <w:sz w:val="24"/>
          <w:szCs w:val="24"/>
        </w:rPr>
        <w:t>时间：2026年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11</w:t>
      </w:r>
      <w:r>
        <w:rPr>
          <w:rFonts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14</w:t>
      </w:r>
      <w:r>
        <w:rPr>
          <w:rFonts w:ascii="宋体" w:hAnsi="宋体" w:eastAsia="宋体" w:cs="宋体"/>
          <w:sz w:val="24"/>
          <w:szCs w:val="24"/>
        </w:rPr>
        <w:t>日至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12</w:t>
      </w:r>
      <w:r>
        <w:rPr>
          <w:rFonts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14</w:t>
      </w:r>
      <w:r>
        <w:rPr>
          <w:rFonts w:ascii="宋体" w:hAnsi="宋体" w:eastAsia="宋体" w:cs="宋体"/>
          <w:sz w:val="24"/>
          <w:szCs w:val="24"/>
        </w:rPr>
        <w:t>日；</w:t>
      </w:r>
    </w:p>
    <w:p w14:paraId="097EFE18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★时间节点要求：</w:t>
      </w:r>
    </w:p>
    <w:p w14:paraId="249FBC9B">
      <w:pPr>
        <w:ind w:firstLine="48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（1）2026年11月，完成人形机器人软硬件适配改造、迭代优化与内部联调测试工作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并运输至我方指定地方配合调试。</w:t>
      </w:r>
    </w:p>
    <w:p w14:paraId="66B3A5EA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（2）2026年12月，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展区实地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安装调试，确保达到要求的稳定展示状态，并安排人员随时提供技术保障。</w:t>
      </w:r>
    </w:p>
    <w:p w14:paraId="1BA34E1E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★基础必需功能</w:t>
      </w:r>
    </w:p>
    <w:p w14:paraId="372A659E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★1.数量配置：足式人形机器人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</w:rPr>
        <w:t xml:space="preserve">台。 </w:t>
      </w:r>
    </w:p>
    <w:p w14:paraId="0B309B96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★2.外观改装：整机涂装，机身加装、印刷标识；标识严格按样实施，色差、位置、工艺须满足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我方</w:t>
      </w:r>
      <w:r>
        <w:rPr>
          <w:rFonts w:ascii="宋体" w:hAnsi="宋体" w:eastAsia="宋体" w:cs="宋体"/>
          <w:sz w:val="24"/>
          <w:szCs w:val="24"/>
        </w:rPr>
        <w:t>要求。</w:t>
      </w:r>
    </w:p>
    <w:p w14:paraId="20B08C16">
      <w:pPr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★3.交互功能：放置展区正门位置，支持预设动作展演、网络环境下稳定语音交互，应答准确、响应流畅，无频繁卡顿、误唤醒、答非所问等问题；</w:t>
      </w:r>
    </w:p>
    <w:p w14:paraId="266B3568">
      <w:pPr>
        <w:ind w:firstLine="480"/>
        <w:rPr>
          <w:rFonts w:hint="eastAsia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★4.安全指标（1）整机、电池系统安全可靠，不得出现自燃、自爆安全事故；（2）足式人形机器人具备防跌倒保护控制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及避障停障</w:t>
      </w:r>
      <w:r>
        <w:rPr>
          <w:rFonts w:ascii="宋体" w:hAnsi="宋体" w:eastAsia="宋体" w:cs="宋体"/>
          <w:sz w:val="24"/>
          <w:szCs w:val="24"/>
        </w:rPr>
        <w:t>逻辑，运行过程中不得无故摔倒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及冲撞行为</w:t>
      </w:r>
      <w:r>
        <w:rPr>
          <w:rFonts w:ascii="宋体" w:hAnsi="宋体" w:eastAsia="宋体" w:cs="宋体"/>
          <w:sz w:val="24"/>
          <w:szCs w:val="24"/>
        </w:rPr>
        <w:t>，避免砸伤、划伤现场人员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及现场设备；</w:t>
      </w:r>
      <w:r>
        <w:rPr>
          <w:rFonts w:ascii="宋体" w:hAnsi="宋体" w:eastAsia="宋体" w:cs="宋体"/>
          <w:sz w:val="24"/>
          <w:szCs w:val="24"/>
        </w:rPr>
        <w:t>乙方必须自带安全风险预案，配备驻场技术人员实时看管、应急关停。无论何种原因，机器人发生倾倒、冲撞、失控伤人，优先由乙方承担处置及赔偿责任，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我</w:t>
      </w:r>
      <w:r>
        <w:rPr>
          <w:rFonts w:ascii="宋体" w:hAnsi="宋体" w:eastAsia="宋体" w:cs="宋体"/>
          <w:sz w:val="24"/>
          <w:szCs w:val="24"/>
        </w:rPr>
        <w:t>方保留追责权利。</w:t>
      </w:r>
    </w:p>
    <w:p w14:paraId="3F4AB7B8">
      <w:pPr>
        <w:pStyle w:val="2"/>
        <w:ind w:firstLine="482"/>
        <w:rPr>
          <w:rFonts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三</w:t>
      </w:r>
      <w:r>
        <w:rPr>
          <w:rFonts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付款方式</w:t>
      </w:r>
    </w:p>
    <w:p w14:paraId="5D9AB902">
      <w:pPr>
        <w:pStyle w:val="2"/>
        <w:numPr>
          <w:ilvl w:val="0"/>
          <w:numId w:val="0"/>
        </w:numPr>
        <w:ind w:firstLine="436" w:firstLineChars="182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付款方式：电汇。双方签订服务合同后约定支付节点：</w:t>
      </w:r>
    </w:p>
    <w:p w14:paraId="61BF71BA">
      <w:pPr>
        <w:pStyle w:val="2"/>
        <w:numPr>
          <w:ilvl w:val="0"/>
          <w:numId w:val="0"/>
        </w:numPr>
        <w:ind w:firstLine="436" w:firstLineChars="182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①合同生效后【5】个工作日内，支付合同总额【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0%】的首付款；</w:t>
      </w:r>
    </w:p>
    <w:p w14:paraId="36CD6875">
      <w:pPr>
        <w:pStyle w:val="2"/>
        <w:numPr>
          <w:ilvl w:val="0"/>
          <w:numId w:val="0"/>
        </w:numPr>
        <w:ind w:firstLine="436" w:firstLineChars="182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②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展会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顺利结束、全部服务完成、资料移交完毕后【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30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】个工作日内，支付合同总额【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0%】的尾款。</w:t>
      </w:r>
    </w:p>
    <w:p w14:paraId="67B57BE9">
      <w:pPr>
        <w:pStyle w:val="2"/>
        <w:numPr>
          <w:ilvl w:val="0"/>
          <w:numId w:val="0"/>
        </w:numPr>
        <w:ind w:firstLine="436" w:firstLineChars="182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★乙方应当在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我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方每次付款前，开具合法合规、对应金额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的增值税发票，发票须合法有效，不得存在虚开、作废、红冲等瑕疵；发票不合规的，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我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CN" w:bidi="ar-SA"/>
        </w:rPr>
        <w:t>方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有权顺延付款，不承担逾期付款责任。</w:t>
      </w:r>
    </w:p>
    <w:p w14:paraId="5F232307">
      <w:pPr>
        <w:pStyle w:val="2"/>
        <w:numPr>
          <w:ilvl w:val="0"/>
          <w:numId w:val="1"/>
        </w:numPr>
        <w:ind w:firstLine="436" w:firstLineChars="182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其他约定：因乙方机器人、软件、算法、第三方组件引发知识产权纠纷，全部由乙方处理并承担损失。</w:t>
      </w:r>
    </w:p>
    <w:p w14:paraId="4486CD8D">
      <w:pPr>
        <w:pStyle w:val="2"/>
        <w:numPr>
          <w:ilvl w:val="0"/>
          <w:numId w:val="1"/>
        </w:numPr>
        <w:ind w:firstLine="439" w:firstLineChars="182"/>
        <w:rPr>
          <w:rFonts w:hint="eastAsia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宋体" w:eastAsia="宋体" w:cs="Times New Roman"/>
          <w:b/>
          <w:bCs/>
          <w:color w:val="000000" w:themeColor="text1"/>
          <w:kern w:val="44"/>
          <w:sz w:val="2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四、</w:t>
      </w:r>
      <w:r>
        <w:rPr>
          <w:rFonts w:ascii="宋体" w:hAnsi="宋体" w:eastAsia="宋体" w:cs="宋体"/>
          <w:sz w:val="24"/>
          <w:szCs w:val="24"/>
        </w:rPr>
        <w:t>其他说明</w:t>
      </w:r>
    </w:p>
    <w:p w14:paraId="22C01B56">
      <w:pPr>
        <w:pStyle w:val="23"/>
        <w:numPr>
          <w:ilvl w:val="0"/>
          <w:numId w:val="0"/>
        </w:num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Cs/>
          <w:kern w:val="2"/>
          <w:sz w:val="24"/>
          <w:szCs w:val="24"/>
          <w:lang w:val="en-US" w:eastAsia="zh-CN" w:bidi="ar-SA"/>
        </w:rPr>
        <w:t>1.</w:t>
      </w:r>
      <w:r>
        <w:rPr>
          <w:rFonts w:ascii="宋体" w:hAnsi="宋体" w:eastAsia="宋体" w:cs="宋体"/>
          <w:sz w:val="24"/>
          <w:szCs w:val="24"/>
        </w:rPr>
        <w:t>服务地点：</w:t>
      </w:r>
      <w:r>
        <w:rPr>
          <w:rFonts w:hint="eastAsia" w:ascii="宋体" w:cs="宋体"/>
          <w:sz w:val="24"/>
          <w:szCs w:val="24"/>
          <w:lang w:val="en-US" w:eastAsia="zh-CN"/>
        </w:rPr>
        <w:t>我</w:t>
      </w:r>
      <w:r>
        <w:rPr>
          <w:rFonts w:ascii="宋体" w:hAnsi="宋体" w:eastAsia="宋体" w:cs="宋体"/>
          <w:sz w:val="24"/>
          <w:szCs w:val="24"/>
        </w:rPr>
        <w:t>方指定位置；</w:t>
      </w:r>
    </w:p>
    <w:p w14:paraId="240F1C00">
      <w:pPr>
        <w:pStyle w:val="23"/>
        <w:numPr>
          <w:ilvl w:val="0"/>
          <w:numId w:val="0"/>
        </w:numPr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default" w:ascii="Times New Roman" w:hAnsi="宋体" w:eastAsia="宋体" w:cs="Times New Roman"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宋体"/>
          <w:sz w:val="24"/>
          <w:szCs w:val="24"/>
        </w:rPr>
        <w:t>乙方必须配备专职技术人员</w:t>
      </w:r>
      <w:r>
        <w:rPr>
          <w:rFonts w:hint="eastAsia" w:ascii="宋体" w:cs="宋体"/>
          <w:sz w:val="24"/>
          <w:szCs w:val="24"/>
          <w:lang w:val="en-US" w:eastAsia="zh-CN"/>
        </w:rPr>
        <w:t>提供技术</w:t>
      </w:r>
      <w:r>
        <w:rPr>
          <w:rFonts w:ascii="宋体" w:hAnsi="宋体" w:eastAsia="宋体" w:cs="宋体"/>
          <w:sz w:val="24"/>
          <w:szCs w:val="24"/>
        </w:rPr>
        <w:t>保障（</w:t>
      </w:r>
      <w:r>
        <w:rPr>
          <w:rFonts w:hint="eastAsia" w:ascii="宋体" w:cs="宋体"/>
          <w:sz w:val="24"/>
          <w:szCs w:val="24"/>
          <w:lang w:val="en-US" w:eastAsia="zh-CN"/>
        </w:rPr>
        <w:t>必要期间，如展会期间驻场协助开展</w:t>
      </w:r>
      <w:r>
        <w:rPr>
          <w:rFonts w:ascii="宋体" w:hAnsi="宋体" w:eastAsia="宋体" w:cs="宋体"/>
          <w:sz w:val="24"/>
          <w:szCs w:val="24"/>
        </w:rPr>
        <w:t>每日开展前检查、闭场后巡检</w:t>
      </w:r>
      <w:r>
        <w:rPr>
          <w:rFonts w:hint="eastAsia" w:ascii="宋体" w:cs="宋体"/>
          <w:sz w:val="24"/>
          <w:szCs w:val="24"/>
          <w:lang w:val="en-US" w:eastAsia="zh-CN"/>
        </w:rPr>
        <w:t>等工作</w:t>
      </w:r>
      <w:r>
        <w:rPr>
          <w:rFonts w:ascii="宋体" w:hAnsi="宋体" w:eastAsia="宋体" w:cs="宋体"/>
          <w:sz w:val="24"/>
          <w:szCs w:val="24"/>
        </w:rPr>
        <w:t>），随时处置故障、交互异常、动作失效等问题，保障展示不间断；驻场人员须服从</w:t>
      </w:r>
      <w:r>
        <w:rPr>
          <w:rFonts w:hint="eastAsia" w:ascii="宋体" w:cs="宋体"/>
          <w:sz w:val="24"/>
          <w:szCs w:val="24"/>
          <w:lang w:val="en-US" w:eastAsia="zh-CN"/>
        </w:rPr>
        <w:t>我</w:t>
      </w:r>
      <w:r>
        <w:rPr>
          <w:rFonts w:ascii="宋体" w:hAnsi="宋体" w:eastAsia="宋体" w:cs="宋体"/>
          <w:sz w:val="24"/>
          <w:szCs w:val="24"/>
        </w:rPr>
        <w:t>方现场管理、安保管理。</w:t>
      </w:r>
    </w:p>
    <w:p w14:paraId="10398A03">
      <w:pPr>
        <w:pStyle w:val="23"/>
        <w:numPr>
          <w:ilvl w:val="0"/>
          <w:numId w:val="0"/>
        </w:numPr>
        <w:ind w:firstLine="480" w:firstLineChars="20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t>3.乙方须自行购买本项目对应的设备财产险、第三者责任险，保险覆盖运输、现场展示全周期，保险单</w:t>
      </w:r>
      <w:r>
        <w:rPr>
          <w:rFonts w:hint="eastAsia" w:ascii="宋体" w:cs="宋体"/>
          <w:sz w:val="24"/>
          <w:szCs w:val="24"/>
          <w:lang w:val="en-US" w:eastAsia="zh-CN"/>
        </w:rPr>
        <w:t>我</w:t>
      </w:r>
      <w:r>
        <w:rPr>
          <w:rFonts w:ascii="宋体" w:hAnsi="宋体" w:eastAsia="宋体" w:cs="宋体"/>
          <w:sz w:val="24"/>
          <w:szCs w:val="24"/>
        </w:rPr>
        <w:t>方可要求核验。</w:t>
      </w:r>
    </w:p>
    <w:p w14:paraId="6908E27D">
      <w:pPr>
        <w:ind w:left="0" w:leftChars="0" w:firstLine="0" w:firstLineChars="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footerReference r:id="rId6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3D915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8FA5D">
    <w:pPr>
      <w:pStyle w:val="9"/>
      <w:pBdr>
        <w:bottom w:val="none" w:color="auto" w:sz="0" w:space="1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BCEAE6"/>
    <w:multiLevelType w:val="singleLevel"/>
    <w:tmpl w:val="50BCEAE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DA5"/>
    <w:rsid w:val="0002309E"/>
    <w:rsid w:val="00042461"/>
    <w:rsid w:val="00052900"/>
    <w:rsid w:val="00072D35"/>
    <w:rsid w:val="000753C4"/>
    <w:rsid w:val="00085828"/>
    <w:rsid w:val="00086478"/>
    <w:rsid w:val="000B4C88"/>
    <w:rsid w:val="000B6F0D"/>
    <w:rsid w:val="000D3B39"/>
    <w:rsid w:val="00152506"/>
    <w:rsid w:val="00175D23"/>
    <w:rsid w:val="001903EE"/>
    <w:rsid w:val="001922FD"/>
    <w:rsid w:val="00194F6A"/>
    <w:rsid w:val="00195440"/>
    <w:rsid w:val="001A76EB"/>
    <w:rsid w:val="001B7620"/>
    <w:rsid w:val="001C2A44"/>
    <w:rsid w:val="001E34DF"/>
    <w:rsid w:val="001F6A7C"/>
    <w:rsid w:val="00201B58"/>
    <w:rsid w:val="00224DA5"/>
    <w:rsid w:val="00230365"/>
    <w:rsid w:val="00243CEB"/>
    <w:rsid w:val="00273E4C"/>
    <w:rsid w:val="00296D9E"/>
    <w:rsid w:val="002A052C"/>
    <w:rsid w:val="002A3741"/>
    <w:rsid w:val="002C19EC"/>
    <w:rsid w:val="00301FB9"/>
    <w:rsid w:val="00320C31"/>
    <w:rsid w:val="00341164"/>
    <w:rsid w:val="00353795"/>
    <w:rsid w:val="003A0839"/>
    <w:rsid w:val="003A3DB8"/>
    <w:rsid w:val="003B1164"/>
    <w:rsid w:val="003E5874"/>
    <w:rsid w:val="003F2180"/>
    <w:rsid w:val="00406BF7"/>
    <w:rsid w:val="004268E6"/>
    <w:rsid w:val="004454CE"/>
    <w:rsid w:val="00467320"/>
    <w:rsid w:val="00475A8E"/>
    <w:rsid w:val="004819C1"/>
    <w:rsid w:val="00483AD1"/>
    <w:rsid w:val="004B78AC"/>
    <w:rsid w:val="004D030A"/>
    <w:rsid w:val="005223D6"/>
    <w:rsid w:val="00555121"/>
    <w:rsid w:val="00567CE6"/>
    <w:rsid w:val="005A1457"/>
    <w:rsid w:val="005F63A4"/>
    <w:rsid w:val="0061183F"/>
    <w:rsid w:val="00613EC6"/>
    <w:rsid w:val="00617F62"/>
    <w:rsid w:val="00623B9F"/>
    <w:rsid w:val="006301E6"/>
    <w:rsid w:val="00650010"/>
    <w:rsid w:val="00654447"/>
    <w:rsid w:val="00663E53"/>
    <w:rsid w:val="00664688"/>
    <w:rsid w:val="00681358"/>
    <w:rsid w:val="006D7795"/>
    <w:rsid w:val="00704704"/>
    <w:rsid w:val="00722B10"/>
    <w:rsid w:val="00745122"/>
    <w:rsid w:val="00780D88"/>
    <w:rsid w:val="007969D1"/>
    <w:rsid w:val="007C54D9"/>
    <w:rsid w:val="00880735"/>
    <w:rsid w:val="008A02AA"/>
    <w:rsid w:val="008C5E4E"/>
    <w:rsid w:val="008D5868"/>
    <w:rsid w:val="008E540F"/>
    <w:rsid w:val="008F23DE"/>
    <w:rsid w:val="008F6EA2"/>
    <w:rsid w:val="00920000"/>
    <w:rsid w:val="00950536"/>
    <w:rsid w:val="00965961"/>
    <w:rsid w:val="00970755"/>
    <w:rsid w:val="00986229"/>
    <w:rsid w:val="009902CF"/>
    <w:rsid w:val="009B4CFF"/>
    <w:rsid w:val="009C034E"/>
    <w:rsid w:val="009C2DA7"/>
    <w:rsid w:val="009E218B"/>
    <w:rsid w:val="009F4A28"/>
    <w:rsid w:val="00A1312C"/>
    <w:rsid w:val="00A444D0"/>
    <w:rsid w:val="00A5539D"/>
    <w:rsid w:val="00A65BD6"/>
    <w:rsid w:val="00A70C20"/>
    <w:rsid w:val="00AF360B"/>
    <w:rsid w:val="00B76D60"/>
    <w:rsid w:val="00BB2FAE"/>
    <w:rsid w:val="00BB39B8"/>
    <w:rsid w:val="00BB42EA"/>
    <w:rsid w:val="00BC1AA1"/>
    <w:rsid w:val="00C140BC"/>
    <w:rsid w:val="00CA3A0A"/>
    <w:rsid w:val="00CA5E16"/>
    <w:rsid w:val="00CD6D44"/>
    <w:rsid w:val="00CF06DF"/>
    <w:rsid w:val="00CF0DF0"/>
    <w:rsid w:val="00CF6C51"/>
    <w:rsid w:val="00D1790B"/>
    <w:rsid w:val="00D36485"/>
    <w:rsid w:val="00D74673"/>
    <w:rsid w:val="00D86416"/>
    <w:rsid w:val="00DA2D64"/>
    <w:rsid w:val="00DC19F5"/>
    <w:rsid w:val="00DC69AA"/>
    <w:rsid w:val="00DE478D"/>
    <w:rsid w:val="00E0339C"/>
    <w:rsid w:val="00E651D2"/>
    <w:rsid w:val="00E70C4C"/>
    <w:rsid w:val="00E76794"/>
    <w:rsid w:val="00E770D5"/>
    <w:rsid w:val="00E86DB8"/>
    <w:rsid w:val="00EA572D"/>
    <w:rsid w:val="00EB449B"/>
    <w:rsid w:val="00EC73CB"/>
    <w:rsid w:val="00ED03C5"/>
    <w:rsid w:val="00EE59E7"/>
    <w:rsid w:val="00EF1F32"/>
    <w:rsid w:val="00F073C2"/>
    <w:rsid w:val="00F712F6"/>
    <w:rsid w:val="00FC4029"/>
    <w:rsid w:val="0922340B"/>
    <w:rsid w:val="09FE7B72"/>
    <w:rsid w:val="0AE868E4"/>
    <w:rsid w:val="0C0C1420"/>
    <w:rsid w:val="11FF376C"/>
    <w:rsid w:val="136A34B4"/>
    <w:rsid w:val="17762AEC"/>
    <w:rsid w:val="19FC3DB8"/>
    <w:rsid w:val="1CC55A7D"/>
    <w:rsid w:val="1F127644"/>
    <w:rsid w:val="20C22B59"/>
    <w:rsid w:val="22FC72C3"/>
    <w:rsid w:val="25461985"/>
    <w:rsid w:val="28AD675C"/>
    <w:rsid w:val="2BF2555C"/>
    <w:rsid w:val="2CD13C58"/>
    <w:rsid w:val="318F0A37"/>
    <w:rsid w:val="33577AAC"/>
    <w:rsid w:val="34DB0DB0"/>
    <w:rsid w:val="34DF2E87"/>
    <w:rsid w:val="36FA5E1B"/>
    <w:rsid w:val="371C6981"/>
    <w:rsid w:val="389919F1"/>
    <w:rsid w:val="39EB4452"/>
    <w:rsid w:val="3A0868DC"/>
    <w:rsid w:val="3ABE6A60"/>
    <w:rsid w:val="3B4B6718"/>
    <w:rsid w:val="3E2802E8"/>
    <w:rsid w:val="3FD118D8"/>
    <w:rsid w:val="428A3137"/>
    <w:rsid w:val="482455F8"/>
    <w:rsid w:val="486826E4"/>
    <w:rsid w:val="48813DD0"/>
    <w:rsid w:val="4CA1088D"/>
    <w:rsid w:val="4CF73B61"/>
    <w:rsid w:val="52A45235"/>
    <w:rsid w:val="56BE7966"/>
    <w:rsid w:val="58B2071A"/>
    <w:rsid w:val="5B2D41AF"/>
    <w:rsid w:val="5C7C7444"/>
    <w:rsid w:val="5C961774"/>
    <w:rsid w:val="5F6A27FA"/>
    <w:rsid w:val="60A54A34"/>
    <w:rsid w:val="613640A3"/>
    <w:rsid w:val="69112CDD"/>
    <w:rsid w:val="6D22079C"/>
    <w:rsid w:val="6E29771F"/>
    <w:rsid w:val="6E9B4D97"/>
    <w:rsid w:val="743D2041"/>
    <w:rsid w:val="78D323E2"/>
    <w:rsid w:val="798B5767"/>
    <w:rsid w:val="7AAB1C04"/>
    <w:rsid w:val="7D7E30E3"/>
    <w:rsid w:val="7D84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outlineLvl w:val="0"/>
    </w:pPr>
    <w:rPr>
      <w:b/>
      <w:bCs/>
      <w:kern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qFormat/>
    <w:uiPriority w:val="0"/>
    <w:rPr>
      <w:rFonts w:ascii="Calibri Light" w:hAnsi="Calibri Light" w:eastAsia="黑体"/>
      <w:sz w:val="20"/>
      <w:szCs w:val="20"/>
    </w:rPr>
  </w:style>
  <w:style w:type="paragraph" w:styleId="6">
    <w:name w:val="annotation text"/>
    <w:basedOn w:val="1"/>
    <w:link w:val="26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annotation subject"/>
    <w:basedOn w:val="6"/>
    <w:next w:val="6"/>
    <w:link w:val="27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semiHidden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99"/>
    <w:rPr>
      <w:sz w:val="18"/>
      <w:szCs w:val="18"/>
    </w:rPr>
  </w:style>
  <w:style w:type="paragraph" w:customStyle="1" w:styleId="20">
    <w:name w:val="列表段落1"/>
    <w:basedOn w:val="1"/>
    <w:qFormat/>
    <w:uiPriority w:val="99"/>
    <w:pPr>
      <w:tabs>
        <w:tab w:val="left" w:pos="480"/>
      </w:tabs>
      <w:ind w:firstLine="420"/>
    </w:pPr>
  </w:style>
  <w:style w:type="paragraph" w:styleId="21">
    <w:name w:val="List Paragraph"/>
    <w:basedOn w:val="1"/>
    <w:qFormat/>
    <w:uiPriority w:val="34"/>
    <w:pPr>
      <w:ind w:firstLine="420"/>
    </w:pPr>
  </w:style>
  <w:style w:type="paragraph" w:customStyle="1" w:styleId="22">
    <w:name w:val="样式1"/>
    <w:basedOn w:val="1"/>
    <w:link w:val="24"/>
    <w:qFormat/>
    <w:uiPriority w:val="0"/>
    <w:pPr>
      <w:ind w:firstLine="480"/>
      <w:outlineLvl w:val="0"/>
    </w:pPr>
  </w:style>
  <w:style w:type="paragraph" w:customStyle="1" w:styleId="23">
    <w:name w:val="样式2"/>
    <w:basedOn w:val="1"/>
    <w:link w:val="25"/>
    <w:qFormat/>
    <w:uiPriority w:val="0"/>
    <w:pPr>
      <w:ind w:firstLine="480"/>
    </w:pPr>
    <w:rPr>
      <w:rFonts w:hAnsi="宋体"/>
      <w:bCs/>
    </w:rPr>
  </w:style>
  <w:style w:type="character" w:customStyle="1" w:styleId="24">
    <w:name w:val="样式1 Char"/>
    <w:basedOn w:val="14"/>
    <w:link w:val="2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5">
    <w:name w:val="样式2 Char"/>
    <w:basedOn w:val="14"/>
    <w:link w:val="23"/>
    <w:qFormat/>
    <w:uiPriority w:val="0"/>
    <w:rPr>
      <w:rFonts w:ascii="Times New Roman" w:hAnsi="宋体" w:eastAsia="宋体" w:cs="Times New Roman"/>
      <w:bCs/>
      <w:sz w:val="24"/>
      <w:szCs w:val="24"/>
    </w:rPr>
  </w:style>
  <w:style w:type="character" w:customStyle="1" w:styleId="26">
    <w:name w:val="批注文字 Char"/>
    <w:basedOn w:val="14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7">
    <w:name w:val="批注主题 Char"/>
    <w:basedOn w:val="26"/>
    <w:link w:val="1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8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标题 1 Char"/>
    <w:basedOn w:val="14"/>
    <w:link w:val="2"/>
    <w:qFormat/>
    <w:uiPriority w:val="9"/>
    <w:rPr>
      <w:rFonts w:ascii="Times New Roman" w:hAnsi="Times New Roman" w:eastAsia="宋体" w:cs="Times New Roman"/>
      <w:b/>
      <w:bCs/>
      <w:kern w:val="44"/>
      <w:sz w:val="2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D847-8266-421B-95DD-ED24A43394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632</Words>
  <Characters>709</Characters>
  <Lines>6</Lines>
  <Paragraphs>1</Paragraphs>
  <TotalTime>18</TotalTime>
  <ScaleCrop>false</ScaleCrop>
  <LinksUpToDate>false</LinksUpToDate>
  <CharactersWithSpaces>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2026-01-08T07:52:00Z</dcterms:created>
  <dc:creator>陈宇</dc:creator>
  <cp:lastModifiedBy>biubiubiu</cp:lastModifiedBy>
  <dcterms:modified xsi:type="dcterms:W3CDTF">2026-11-04T14:39:02Z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eyJoZGlkIjoiOTY5NjlhZmQxMjBmNzUwY2EzZTc4ZDU3N2I2NDMwODYiLCJ1c2VySWQiOiIxMDU3NzQ1ODE2In0=</vt:lpwstr>
  </property>
  <property fmtid="{D5CDD505-2E9C-101B-9397-08002B2CF9AE}" pid="3" name="KSOProductBuildVer">
    <vt:lpwstr>2052-12.1.0.28505</vt:lpwstr>
  </property>
  <property fmtid="{D5CDD505-2E9C-101B-9397-08002B2CF9AE}" pid="4" name="ICV">
    <vt:lpwstr>C0FCF9D6A32C47298AF47DF2EC0BFA1A_13</vt:lpwstr>
  </property>
</Properties>
</file>