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after="0" w:line="560" w:lineRule="exact"/>
        <w:ind w:firstLine="0" w:firstLineChars="0"/>
        <w:jc w:val="left"/>
        <w:textAlignment w:val="auto"/>
        <w:rPr>
          <w:rFonts w:hint="default"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附件2：</w:t>
      </w:r>
    </w:p>
    <w:p>
      <w:pPr>
        <w:pStyle w:val="2"/>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after="0" w:line="560" w:lineRule="exact"/>
        <w:ind w:firstLine="0" w:firstLineChars="0"/>
        <w:jc w:val="center"/>
        <w:textAlignment w:val="auto"/>
        <w:rPr>
          <w:rFonts w:hint="default" w:ascii="方正小标宋_GBK" w:hAnsi="方正小标宋_GBK" w:eastAsia="方正小标宋_GBK" w:cs="方正小标宋_GBK"/>
          <w:bCs/>
          <w:kern w:val="2"/>
          <w:sz w:val="44"/>
          <w:szCs w:val="44"/>
          <w:lang w:val="en" w:eastAsia="zh-CN" w:bidi="ar-SA"/>
        </w:rPr>
      </w:pPr>
      <w:bookmarkStart w:id="0" w:name="_GoBack"/>
      <w:r>
        <w:rPr>
          <w:rFonts w:hint="default" w:ascii="方正小标宋_GBK" w:hAnsi="方正小标宋_GBK" w:eastAsia="方正小标宋_GBK" w:cs="方正小标宋_GBK"/>
          <w:bCs/>
          <w:kern w:val="2"/>
          <w:sz w:val="44"/>
          <w:szCs w:val="44"/>
          <w:lang w:val="en" w:eastAsia="zh-CN" w:bidi="ar-SA"/>
        </w:rPr>
        <w:t>坪山区</w:t>
      </w:r>
      <w:r>
        <w:rPr>
          <w:rFonts w:hint="eastAsia" w:ascii="方正小标宋_GBK" w:hAnsi="方正小标宋_GBK" w:eastAsia="方正小标宋_GBK" w:cs="方正小标宋_GBK"/>
          <w:bCs/>
          <w:kern w:val="2"/>
          <w:sz w:val="44"/>
          <w:szCs w:val="44"/>
          <w:lang w:val="en-US" w:eastAsia="zh-CN" w:bidi="ar-SA"/>
        </w:rPr>
        <w:t>2025年度</w:t>
      </w:r>
      <w:r>
        <w:rPr>
          <w:rFonts w:hint="default" w:ascii="方正小标宋_GBK" w:hAnsi="方正小标宋_GBK" w:eastAsia="方正小标宋_GBK" w:cs="方正小标宋_GBK"/>
          <w:bCs/>
          <w:kern w:val="2"/>
          <w:sz w:val="44"/>
          <w:szCs w:val="44"/>
          <w:lang w:val="en" w:eastAsia="zh-CN" w:bidi="ar-SA"/>
        </w:rPr>
        <w:t>年花年桔回收处理服务</w:t>
      </w:r>
    </w:p>
    <w:p>
      <w:pPr>
        <w:pStyle w:val="2"/>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after="0" w:line="560" w:lineRule="exact"/>
        <w:ind w:firstLine="0" w:firstLineChars="0"/>
        <w:jc w:val="center"/>
        <w:textAlignment w:val="auto"/>
        <w:rPr>
          <w:rFonts w:hint="eastAsia" w:ascii="方正小标宋_GBK" w:hAnsi="方正小标宋_GBK" w:eastAsia="方正小标宋_GBK" w:cs="方正小标宋_GBK"/>
          <w:bCs/>
          <w:kern w:val="2"/>
          <w:sz w:val="44"/>
          <w:szCs w:val="44"/>
          <w:lang w:val="en" w:eastAsia="zh-CN" w:bidi="ar-SA"/>
        </w:rPr>
      </w:pPr>
      <w:r>
        <w:rPr>
          <w:rFonts w:hint="eastAsia" w:ascii="方正小标宋_GBK" w:hAnsi="方正小标宋_GBK" w:eastAsia="方正小标宋_GBK" w:cs="方正小标宋_GBK"/>
          <w:bCs/>
          <w:kern w:val="2"/>
          <w:sz w:val="44"/>
          <w:szCs w:val="44"/>
          <w:lang w:val="en" w:eastAsia="zh-CN" w:bidi="ar-SA"/>
        </w:rPr>
        <w:t>项目评审资料清单</w:t>
      </w:r>
    </w:p>
    <w:bookmarkEnd w:id="0"/>
    <w:p>
      <w:pPr>
        <w:rPr>
          <w:rFonts w:hint="eastAsia"/>
          <w:lang w:val="en" w:eastAsia="zh-CN"/>
        </w:rPr>
      </w:pPr>
    </w:p>
    <w:p>
      <w:pPr>
        <w:pStyle w:val="2"/>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本次评选采用综合评分法，按照评分标准中规定的各项因素进行量化打分，以总得分最高的候选供应商为成交供应商。确定供应商按评审后得分由高到低顺序排列。得分相同的，按报价由低到高顺序排列。得分且报价相同的，按技术指标或服务方案优劣顺序排列。</w:t>
      </w:r>
    </w:p>
    <w:p>
      <w:pPr>
        <w:pStyle w:val="2"/>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区城管和综合执法局组成的评审委员会对每个通过资格性检查和符合性检查且报价不超过预算控制金额的候选供应商进行评审、打分，然后汇总每个候选供应商每项评分因素的评分。</w:t>
      </w:r>
    </w:p>
    <w:p>
      <w:pPr>
        <w:pStyle w:val="2"/>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after="0" w:line="560" w:lineRule="exact"/>
        <w:ind w:firstLine="0" w:firstLineChars="0"/>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评委会在评选时，按照以下量化的评审因素，对进入该阶段评审的各文件进行分析和比较：</w:t>
      </w:r>
    </w:p>
    <w:tbl>
      <w:tblPr>
        <w:tblStyle w:val="4"/>
        <w:tblW w:w="9856" w:type="dxa"/>
        <w:tblInd w:w="0" w:type="dxa"/>
        <w:tblLayout w:type="fixed"/>
        <w:tblCellMar>
          <w:top w:w="0" w:type="dxa"/>
          <w:left w:w="108" w:type="dxa"/>
          <w:bottom w:w="0" w:type="dxa"/>
          <w:right w:w="108" w:type="dxa"/>
        </w:tblCellMar>
      </w:tblPr>
      <w:tblGrid>
        <w:gridCol w:w="675"/>
        <w:gridCol w:w="993"/>
        <w:gridCol w:w="850"/>
        <w:gridCol w:w="6237"/>
        <w:gridCol w:w="1101"/>
      </w:tblGrid>
      <w:tr>
        <w:tblPrEx>
          <w:tblCellMar>
            <w:top w:w="0" w:type="dxa"/>
            <w:left w:w="108" w:type="dxa"/>
            <w:bottom w:w="0" w:type="dxa"/>
            <w:right w:w="108" w:type="dxa"/>
          </w:tblCellMar>
        </w:tblPrEx>
        <w:trPr>
          <w:trHeight w:val="453" w:hRule="atLeast"/>
        </w:trPr>
        <w:tc>
          <w:tcPr>
            <w:tcW w:w="8755" w:type="dxa"/>
            <w:gridSpan w:val="4"/>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ascii="宋体" w:hAnsi="宋体"/>
                <w:b/>
                <w:kern w:val="0"/>
                <w:szCs w:val="21"/>
              </w:rPr>
            </w:pPr>
            <w:r>
              <w:rPr>
                <w:rFonts w:hint="eastAsia" w:ascii="宋体" w:hAnsi="宋体"/>
                <w:b/>
                <w:kern w:val="0"/>
                <w:szCs w:val="21"/>
              </w:rPr>
              <w:t>评分项及评分规则</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b/>
                <w:kern w:val="0"/>
                <w:szCs w:val="21"/>
              </w:rPr>
            </w:pPr>
            <w:r>
              <w:rPr>
                <w:rFonts w:hint="eastAsia" w:ascii="宋体" w:hAnsi="宋体"/>
                <w:b/>
                <w:kern w:val="0"/>
                <w:szCs w:val="21"/>
              </w:rPr>
              <w:t>权重</w:t>
            </w:r>
          </w:p>
        </w:tc>
      </w:tr>
      <w:tr>
        <w:tblPrEx>
          <w:tblCellMar>
            <w:top w:w="0" w:type="dxa"/>
            <w:left w:w="108" w:type="dxa"/>
            <w:bottom w:w="0" w:type="dxa"/>
            <w:right w:w="108" w:type="dxa"/>
          </w:tblCellMar>
        </w:tblPrEx>
        <w:trPr>
          <w:trHeight w:val="428" w:hRule="atLeast"/>
        </w:trPr>
        <w:tc>
          <w:tcPr>
            <w:tcW w:w="8755" w:type="dxa"/>
            <w:gridSpan w:val="4"/>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ascii="宋体" w:hAnsi="宋体"/>
                <w:b/>
                <w:kern w:val="0"/>
                <w:szCs w:val="21"/>
              </w:rPr>
            </w:pPr>
            <w:r>
              <w:rPr>
                <w:rFonts w:hint="eastAsia" w:ascii="宋体" w:hAnsi="宋体"/>
                <w:b/>
                <w:kern w:val="0"/>
                <w:szCs w:val="21"/>
              </w:rPr>
              <w:t>一、价格部分</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rPr>
              <w:t>20</w:t>
            </w:r>
          </w:p>
        </w:tc>
      </w:tr>
      <w:tr>
        <w:tblPrEx>
          <w:tblCellMar>
            <w:top w:w="0" w:type="dxa"/>
            <w:left w:w="108" w:type="dxa"/>
            <w:bottom w:w="0" w:type="dxa"/>
            <w:right w:w="108" w:type="dxa"/>
          </w:tblCellMar>
        </w:tblPrEx>
        <w:trPr>
          <w:trHeight w:val="1025" w:hRule="atLeast"/>
        </w:trPr>
        <w:tc>
          <w:tcPr>
            <w:tcW w:w="8755" w:type="dxa"/>
            <w:gridSpan w:val="4"/>
            <w:tcBorders>
              <w:top w:val="single" w:color="000000" w:sz="6" w:space="0"/>
              <w:left w:val="single" w:color="000000" w:sz="6" w:space="0"/>
              <w:bottom w:val="single" w:color="000000" w:sz="6" w:space="0"/>
              <w:right w:val="single" w:color="000000" w:sz="6" w:space="0"/>
            </w:tcBorders>
            <w:vAlign w:val="center"/>
          </w:tcPr>
          <w:p>
            <w:pPr>
              <w:widowControl/>
              <w:snapToGrid w:val="0"/>
              <w:ind w:firstLine="420"/>
              <w:jc w:val="left"/>
              <w:rPr>
                <w:rFonts w:ascii="宋体" w:hAnsi="宋体"/>
                <w:kern w:val="0"/>
                <w:szCs w:val="21"/>
              </w:rPr>
            </w:pPr>
            <w:r>
              <w:rPr>
                <w:rFonts w:hint="eastAsia" w:ascii="宋体" w:hAnsi="宋体"/>
                <w:kern w:val="0"/>
                <w:szCs w:val="21"/>
              </w:rPr>
              <w:t>综合评分法中的价格分统一采用低价优先法计算,即满足</w:t>
            </w:r>
            <w:r>
              <w:rPr>
                <w:rFonts w:hint="eastAsia" w:ascii="宋体" w:hAnsi="宋体"/>
                <w:kern w:val="0"/>
                <w:szCs w:val="21"/>
                <w:lang w:eastAsia="zh-CN"/>
              </w:rPr>
              <w:t>服务需求</w:t>
            </w:r>
            <w:r>
              <w:rPr>
                <w:rFonts w:hint="eastAsia" w:ascii="宋体" w:hAnsi="宋体"/>
                <w:kern w:val="0"/>
                <w:szCs w:val="21"/>
              </w:rPr>
              <w:t>且价格最低的报价为评</w:t>
            </w:r>
            <w:r>
              <w:rPr>
                <w:rFonts w:hint="eastAsia" w:ascii="宋体" w:hAnsi="宋体"/>
                <w:kern w:val="0"/>
                <w:szCs w:val="21"/>
                <w:lang w:eastAsia="zh-CN"/>
              </w:rPr>
              <w:t>选</w:t>
            </w:r>
            <w:r>
              <w:rPr>
                <w:rFonts w:hint="eastAsia" w:ascii="宋体" w:hAnsi="宋体"/>
                <w:kern w:val="0"/>
                <w:szCs w:val="21"/>
              </w:rPr>
              <w:t>基准价,其价格分为满分。其他</w:t>
            </w:r>
            <w:r>
              <w:rPr>
                <w:rFonts w:hint="eastAsia" w:ascii="宋体" w:hAnsi="宋体"/>
                <w:kern w:val="0"/>
                <w:szCs w:val="21"/>
                <w:lang w:val="en-US" w:eastAsia="zh-CN"/>
              </w:rPr>
              <w:t>供应商</w:t>
            </w:r>
            <w:r>
              <w:rPr>
                <w:rFonts w:hint="eastAsia" w:ascii="宋体" w:hAnsi="宋体"/>
                <w:kern w:val="0"/>
                <w:szCs w:val="21"/>
              </w:rPr>
              <w:t>的价格分统一按照下列公式计算：报价得分=(评</w:t>
            </w:r>
            <w:r>
              <w:rPr>
                <w:rFonts w:hint="eastAsia" w:ascii="宋体" w:hAnsi="宋体"/>
                <w:kern w:val="0"/>
                <w:szCs w:val="21"/>
                <w:lang w:eastAsia="zh-CN"/>
              </w:rPr>
              <w:t>选</w:t>
            </w:r>
            <w:r>
              <w:rPr>
                <w:rFonts w:hint="eastAsia" w:ascii="宋体" w:hAnsi="宋体"/>
                <w:kern w:val="0"/>
                <w:szCs w:val="21"/>
              </w:rPr>
              <w:t>基准价/报价)×权重</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rPr>
              <w:t>按公式计算</w:t>
            </w:r>
          </w:p>
        </w:tc>
      </w:tr>
      <w:tr>
        <w:tblPrEx>
          <w:tblCellMar>
            <w:top w:w="0" w:type="dxa"/>
            <w:left w:w="108" w:type="dxa"/>
            <w:bottom w:w="0" w:type="dxa"/>
            <w:right w:w="108" w:type="dxa"/>
          </w:tblCellMar>
        </w:tblPrEx>
        <w:trPr>
          <w:trHeight w:val="459" w:hRule="atLeast"/>
        </w:trPr>
        <w:tc>
          <w:tcPr>
            <w:tcW w:w="8755" w:type="dxa"/>
            <w:gridSpan w:val="4"/>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ascii="宋体" w:hAnsi="宋体"/>
                <w:b/>
                <w:kern w:val="0"/>
                <w:szCs w:val="21"/>
              </w:rPr>
            </w:pPr>
            <w:r>
              <w:rPr>
                <w:rFonts w:hint="eastAsia" w:ascii="宋体" w:hAnsi="宋体"/>
                <w:b/>
                <w:kern w:val="0"/>
                <w:szCs w:val="21"/>
              </w:rPr>
              <w:t>二、商务部分</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hint="eastAsia" w:ascii="宋体" w:hAnsi="宋体" w:eastAsiaTheme="minorEastAsia"/>
                <w:kern w:val="0"/>
                <w:szCs w:val="21"/>
                <w:lang w:val="en-US" w:eastAsia="zh-CN"/>
              </w:rPr>
            </w:pPr>
            <w:r>
              <w:rPr>
                <w:rFonts w:hint="eastAsia" w:ascii="宋体" w:hAnsi="宋体"/>
                <w:szCs w:val="21"/>
              </w:rPr>
              <w:t>3</w:t>
            </w:r>
            <w:r>
              <w:rPr>
                <w:rFonts w:hint="eastAsia" w:ascii="宋体" w:hAnsi="宋体"/>
                <w:szCs w:val="21"/>
                <w:lang w:val="en-US" w:eastAsia="zh-CN"/>
              </w:rPr>
              <w:t>5</w:t>
            </w:r>
          </w:p>
        </w:tc>
      </w:tr>
      <w:tr>
        <w:tblPrEx>
          <w:tblCellMar>
            <w:top w:w="0" w:type="dxa"/>
            <w:left w:w="108" w:type="dxa"/>
            <w:bottom w:w="0" w:type="dxa"/>
            <w:right w:w="108" w:type="dxa"/>
          </w:tblCellMar>
        </w:tblPrEx>
        <w:trPr>
          <w:trHeight w:val="465"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rPr>
              <w:t>序号</w:t>
            </w:r>
          </w:p>
        </w:tc>
        <w:tc>
          <w:tcPr>
            <w:tcW w:w="993"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rPr>
              <w:t>内容</w:t>
            </w:r>
          </w:p>
        </w:tc>
        <w:tc>
          <w:tcPr>
            <w:tcW w:w="850"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rPr>
              <w:t>权重</w:t>
            </w:r>
          </w:p>
        </w:tc>
        <w:tc>
          <w:tcPr>
            <w:tcW w:w="6237"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rPr>
              <w:t>评分规则</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rPr>
              <w:t>评分方式</w:t>
            </w:r>
          </w:p>
        </w:tc>
      </w:tr>
      <w:tr>
        <w:tblPrEx>
          <w:tblCellMar>
            <w:top w:w="0" w:type="dxa"/>
            <w:left w:w="108" w:type="dxa"/>
            <w:bottom w:w="0" w:type="dxa"/>
            <w:right w:w="108" w:type="dxa"/>
          </w:tblCellMar>
        </w:tblPrEx>
        <w:trPr>
          <w:trHeight w:val="2399"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hint="eastAsia" w:ascii="宋体" w:hAnsi="宋体" w:eastAsiaTheme="minorEastAsia"/>
                <w:kern w:val="0"/>
                <w:szCs w:val="21"/>
                <w:lang w:val="en-US" w:eastAsia="zh-CN"/>
              </w:rPr>
            </w:pPr>
            <w:r>
              <w:rPr>
                <w:rFonts w:hint="eastAsia" w:ascii="宋体" w:hAnsi="宋体"/>
                <w:kern w:val="0"/>
                <w:szCs w:val="21"/>
                <w:lang w:val="en-US" w:eastAsia="zh-CN"/>
              </w:rPr>
              <w:t>1</w:t>
            </w:r>
          </w:p>
        </w:tc>
        <w:tc>
          <w:tcPr>
            <w:tcW w:w="993" w:type="dxa"/>
            <w:tcBorders>
              <w:top w:val="single" w:color="000000" w:sz="6" w:space="0"/>
              <w:left w:val="nil"/>
              <w:bottom w:val="single" w:color="000000" w:sz="6" w:space="0"/>
              <w:right w:val="single" w:color="000000" w:sz="6" w:space="0"/>
            </w:tcBorders>
            <w:vAlign w:val="center"/>
          </w:tcPr>
          <w:p>
            <w:pPr>
              <w:jc w:val="center"/>
              <w:rPr>
                <w:rFonts w:cs="宋体"/>
                <w:bCs/>
                <w:szCs w:val="21"/>
              </w:rPr>
            </w:pPr>
            <w:r>
              <w:rPr>
                <w:rFonts w:hint="eastAsia" w:ascii="宋体" w:hAnsi="宋体"/>
                <w:szCs w:val="21"/>
              </w:rPr>
              <w:t>诚信档案</w:t>
            </w:r>
          </w:p>
        </w:tc>
        <w:tc>
          <w:tcPr>
            <w:tcW w:w="850" w:type="dxa"/>
            <w:tcBorders>
              <w:top w:val="single" w:color="000000" w:sz="6" w:space="0"/>
              <w:left w:val="nil"/>
              <w:bottom w:val="single" w:color="000000" w:sz="6" w:space="0"/>
              <w:right w:val="single" w:color="000000" w:sz="6" w:space="0"/>
            </w:tcBorders>
            <w:vAlign w:val="center"/>
          </w:tcPr>
          <w:p>
            <w:pPr>
              <w:jc w:val="center"/>
              <w:rPr>
                <w:rFonts w:cs="宋体"/>
                <w:bCs/>
                <w:szCs w:val="21"/>
              </w:rPr>
            </w:pPr>
            <w:r>
              <w:rPr>
                <w:rFonts w:ascii="宋体" w:hAnsi="宋体"/>
                <w:szCs w:val="21"/>
              </w:rPr>
              <w:t>5</w:t>
            </w:r>
          </w:p>
        </w:tc>
        <w:tc>
          <w:tcPr>
            <w:tcW w:w="6237" w:type="dxa"/>
            <w:tcBorders>
              <w:top w:val="single" w:color="000000" w:sz="6" w:space="0"/>
              <w:left w:val="nil"/>
              <w:bottom w:val="single" w:color="000000" w:sz="6" w:space="0"/>
              <w:right w:val="single" w:color="000000" w:sz="6" w:space="0"/>
            </w:tcBorders>
          </w:tcPr>
          <w:p>
            <w:pPr>
              <w:pStyle w:val="6"/>
              <w:ind w:left="0" w:leftChars="0" w:firstLine="0" w:firstLineChars="0"/>
              <w:rPr>
                <w:rFonts w:ascii="宋体" w:hAnsi="宋体"/>
                <w:b/>
                <w:szCs w:val="21"/>
              </w:rPr>
            </w:pPr>
            <w:r>
              <w:rPr>
                <w:rFonts w:hint="eastAsia" w:ascii="宋体" w:hAnsi="宋体"/>
                <w:b/>
                <w:szCs w:val="21"/>
              </w:rPr>
              <w:t>1、评审标准：</w:t>
            </w:r>
          </w:p>
          <w:p>
            <w:pPr>
              <w:pStyle w:val="6"/>
              <w:ind w:left="0" w:leftChars="0" w:firstLine="420" w:firstLineChars="200"/>
              <w:rPr>
                <w:rFonts w:ascii="宋体" w:hAnsi="宋体"/>
                <w:bCs/>
                <w:szCs w:val="21"/>
              </w:rPr>
            </w:pPr>
            <w:r>
              <w:rPr>
                <w:rFonts w:hint="eastAsia" w:ascii="宋体" w:hAnsi="宋体"/>
                <w:bCs/>
                <w:szCs w:val="21"/>
              </w:rPr>
              <w:t>根据深圳市财政委员会政府采购诚信管理相关规定，对</w:t>
            </w:r>
            <w:r>
              <w:rPr>
                <w:rFonts w:hint="eastAsia" w:ascii="宋体" w:hAnsi="宋体"/>
                <w:bCs/>
                <w:szCs w:val="21"/>
                <w:lang w:val="en-US" w:eastAsia="zh-CN"/>
              </w:rPr>
              <w:t>供应商</w:t>
            </w:r>
            <w:r>
              <w:rPr>
                <w:rFonts w:hint="eastAsia" w:ascii="宋体" w:hAnsi="宋体"/>
                <w:bCs/>
                <w:szCs w:val="21"/>
              </w:rPr>
              <w:t>被记录诚信档案的情况进行评审；（对于受过行政处罚供应商，行政处罚期满后，可参与政府采购活动，其诚信分不再扣减）</w:t>
            </w:r>
          </w:p>
          <w:p>
            <w:pPr>
              <w:pStyle w:val="6"/>
              <w:ind w:left="0" w:leftChars="0" w:firstLine="0" w:firstLineChars="0"/>
              <w:rPr>
                <w:rFonts w:ascii="宋体" w:hAnsi="宋体"/>
                <w:b/>
                <w:szCs w:val="21"/>
              </w:rPr>
            </w:pPr>
            <w:r>
              <w:rPr>
                <w:rFonts w:hint="eastAsia" w:ascii="宋体" w:hAnsi="宋体"/>
                <w:b/>
                <w:szCs w:val="21"/>
              </w:rPr>
              <w:t>2、证明文件：</w:t>
            </w:r>
          </w:p>
          <w:p>
            <w:pPr>
              <w:pStyle w:val="6"/>
              <w:rPr>
                <w:rFonts w:cs="宋体"/>
                <w:bCs/>
                <w:szCs w:val="21"/>
              </w:rPr>
            </w:pPr>
            <w:r>
              <w:rPr>
                <w:rFonts w:hint="eastAsia" w:ascii="宋体" w:hAnsi="宋体"/>
                <w:bCs/>
                <w:szCs w:val="21"/>
              </w:rPr>
              <w:t>须提供《诚信承诺书》，如若</w:t>
            </w:r>
            <w:r>
              <w:rPr>
                <w:rFonts w:hint="eastAsia" w:ascii="宋体" w:hAnsi="宋体"/>
                <w:bCs/>
                <w:szCs w:val="21"/>
                <w:lang w:val="en-US" w:eastAsia="zh-CN"/>
              </w:rPr>
              <w:t>供应商</w:t>
            </w:r>
            <w:r>
              <w:rPr>
                <w:rFonts w:hint="eastAsia" w:ascii="宋体" w:hAnsi="宋体"/>
                <w:bCs/>
                <w:szCs w:val="21"/>
              </w:rPr>
              <w:t>承诺与实际情况不相符，将按照虚假情况报相关主管部门处理，承诺书</w:t>
            </w:r>
            <w:r>
              <w:rPr>
                <w:rFonts w:hint="eastAsia" w:ascii="宋体" w:hAnsi="宋体"/>
                <w:bCs/>
                <w:szCs w:val="21"/>
                <w:lang w:eastAsia="zh-CN"/>
              </w:rPr>
              <w:t>（格式自拟）</w:t>
            </w:r>
            <w:r>
              <w:rPr>
                <w:rFonts w:hint="eastAsia" w:ascii="宋体" w:hAnsi="宋体"/>
                <w:bCs/>
                <w:szCs w:val="21"/>
              </w:rPr>
              <w:t>应填写原件加盖</w:t>
            </w:r>
            <w:r>
              <w:rPr>
                <w:rFonts w:hint="eastAsia" w:ascii="宋体" w:hAnsi="宋体"/>
                <w:bCs/>
                <w:szCs w:val="21"/>
                <w:lang w:eastAsia="zh-CN"/>
              </w:rPr>
              <w:t>供应商</w:t>
            </w:r>
            <w:r>
              <w:rPr>
                <w:rFonts w:hint="eastAsia" w:ascii="宋体" w:hAnsi="宋体"/>
                <w:bCs/>
                <w:szCs w:val="21"/>
              </w:rPr>
              <w:t>公章。</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rPr>
              <w:t>打分</w:t>
            </w:r>
          </w:p>
        </w:tc>
      </w:tr>
      <w:tr>
        <w:tblPrEx>
          <w:tblCellMar>
            <w:top w:w="0" w:type="dxa"/>
            <w:left w:w="108" w:type="dxa"/>
            <w:bottom w:w="0" w:type="dxa"/>
            <w:right w:w="108" w:type="dxa"/>
          </w:tblCellMar>
        </w:tblPrEx>
        <w:trPr>
          <w:trHeight w:val="3285"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hint="eastAsia" w:ascii="宋体" w:hAnsi="宋体" w:eastAsiaTheme="minorEastAsia"/>
                <w:kern w:val="0"/>
                <w:szCs w:val="21"/>
                <w:lang w:val="en-US" w:eastAsia="zh-CN"/>
              </w:rPr>
            </w:pPr>
            <w:r>
              <w:rPr>
                <w:rFonts w:hint="eastAsia" w:ascii="宋体" w:hAnsi="宋体"/>
                <w:kern w:val="0"/>
                <w:szCs w:val="21"/>
                <w:lang w:val="en-US" w:eastAsia="zh-CN"/>
              </w:rPr>
              <w:t>2</w:t>
            </w:r>
          </w:p>
        </w:tc>
        <w:tc>
          <w:tcPr>
            <w:tcW w:w="993" w:type="dxa"/>
            <w:tcBorders>
              <w:top w:val="single" w:color="000000" w:sz="6" w:space="0"/>
              <w:left w:val="nil"/>
              <w:bottom w:val="single" w:color="000000" w:sz="6" w:space="0"/>
              <w:right w:val="single" w:color="000000" w:sz="6" w:space="0"/>
            </w:tcBorders>
            <w:vAlign w:val="center"/>
          </w:tcPr>
          <w:p>
            <w:pPr>
              <w:jc w:val="center"/>
              <w:rPr>
                <w:rFonts w:ascii="宋体" w:hAnsi="宋体" w:cs="宋体"/>
                <w:kern w:val="0"/>
                <w:szCs w:val="21"/>
              </w:rPr>
            </w:pPr>
            <w:r>
              <w:rPr>
                <w:rFonts w:hint="eastAsia" w:ascii="宋体" w:hAnsi="宋体" w:cs="宋体"/>
                <w:kern w:val="0"/>
                <w:szCs w:val="21"/>
              </w:rPr>
              <w:t>项目业绩</w:t>
            </w:r>
          </w:p>
          <w:p>
            <w:pPr>
              <w:autoSpaceDE w:val="0"/>
              <w:autoSpaceDN w:val="0"/>
              <w:adjustRightInd w:val="0"/>
              <w:jc w:val="center"/>
              <w:rPr>
                <w:rFonts w:ascii="宋体" w:hAnsi="宋体"/>
                <w:szCs w:val="21"/>
              </w:rPr>
            </w:pPr>
          </w:p>
        </w:tc>
        <w:tc>
          <w:tcPr>
            <w:tcW w:w="850" w:type="dxa"/>
            <w:tcBorders>
              <w:top w:val="single" w:color="000000" w:sz="6" w:space="0"/>
              <w:left w:val="nil"/>
              <w:bottom w:val="single" w:color="000000" w:sz="6" w:space="0"/>
              <w:right w:val="single" w:color="000000" w:sz="6" w:space="0"/>
            </w:tcBorders>
            <w:vAlign w:val="center"/>
          </w:tcPr>
          <w:p>
            <w:pPr>
              <w:autoSpaceDE w:val="0"/>
              <w:autoSpaceDN w:val="0"/>
              <w:adjustRightInd w:val="0"/>
              <w:jc w:val="center"/>
              <w:rPr>
                <w:rFonts w:hint="default" w:ascii="宋体" w:hAnsi="宋体" w:cs="宋体" w:eastAsiaTheme="minorEastAsia"/>
                <w:szCs w:val="21"/>
                <w:lang w:val="en-US" w:eastAsia="zh-CN"/>
              </w:rPr>
            </w:pPr>
            <w:r>
              <w:rPr>
                <w:rFonts w:hint="eastAsia" w:ascii="宋体" w:hAnsi="宋体" w:cs="宋体"/>
                <w:szCs w:val="21"/>
                <w:lang w:val="en-US" w:eastAsia="zh-CN"/>
              </w:rPr>
              <w:t>15</w:t>
            </w:r>
          </w:p>
        </w:tc>
        <w:tc>
          <w:tcPr>
            <w:tcW w:w="6237" w:type="dxa"/>
            <w:tcBorders>
              <w:top w:val="single" w:color="000000" w:sz="6" w:space="0"/>
              <w:left w:val="nil"/>
              <w:bottom w:val="single" w:color="000000" w:sz="6" w:space="0"/>
              <w:right w:val="single" w:color="000000" w:sz="6" w:space="0"/>
            </w:tcBorders>
            <w:vAlign w:val="center"/>
          </w:tcPr>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1、评审标准：</w:t>
            </w:r>
          </w:p>
          <w:p>
            <w:pPr>
              <w:widowControl/>
              <w:ind w:firstLine="420" w:firstLineChars="200"/>
              <w:jc w:val="left"/>
              <w:textAlignment w:val="center"/>
              <w:rPr>
                <w:rFonts w:cs="宋体"/>
                <w:bCs/>
                <w:color w:val="auto"/>
                <w:szCs w:val="21"/>
              </w:rPr>
            </w:pPr>
            <w:r>
              <w:rPr>
                <w:rFonts w:hint="eastAsia" w:cs="宋体"/>
                <w:bCs/>
                <w:color w:val="auto"/>
                <w:szCs w:val="21"/>
                <w:lang w:eastAsia="zh-CN"/>
              </w:rPr>
              <w:t>（</w:t>
            </w:r>
            <w:r>
              <w:rPr>
                <w:rFonts w:hint="eastAsia" w:cs="宋体"/>
                <w:bCs/>
                <w:color w:val="auto"/>
                <w:szCs w:val="21"/>
                <w:lang w:val="en-US" w:eastAsia="zh-CN"/>
              </w:rPr>
              <w:t>1）</w:t>
            </w:r>
            <w:r>
              <w:rPr>
                <w:rFonts w:hint="eastAsia" w:cs="宋体"/>
                <w:bCs/>
                <w:color w:val="auto"/>
                <w:szCs w:val="21"/>
                <w:lang w:eastAsia="zh-CN"/>
              </w:rPr>
              <w:t>服务单位</w:t>
            </w:r>
            <w:r>
              <w:rPr>
                <w:rFonts w:hint="eastAsia" w:ascii="宋体" w:hAnsi="宋体" w:cs="宋体"/>
                <w:color w:val="auto"/>
                <w:kern w:val="0"/>
                <w:szCs w:val="21"/>
              </w:rPr>
              <w:t>自20</w:t>
            </w:r>
            <w:r>
              <w:rPr>
                <w:rFonts w:hint="eastAsia" w:ascii="宋体" w:hAnsi="宋体" w:cs="宋体"/>
                <w:color w:val="auto"/>
                <w:kern w:val="0"/>
                <w:szCs w:val="21"/>
                <w:lang w:val="en-US" w:eastAsia="zh-CN"/>
              </w:rPr>
              <w:t>21</w:t>
            </w:r>
            <w:r>
              <w:rPr>
                <w:rFonts w:hint="eastAsia" w:ascii="宋体" w:hAnsi="宋体" w:cs="宋体"/>
                <w:color w:val="auto"/>
                <w:kern w:val="0"/>
                <w:szCs w:val="21"/>
              </w:rPr>
              <w:t>年</w:t>
            </w:r>
            <w:r>
              <w:rPr>
                <w:rFonts w:hint="default" w:ascii="宋体" w:hAnsi="宋体" w:cs="宋体"/>
                <w:color w:val="auto"/>
                <w:kern w:val="0"/>
                <w:szCs w:val="21"/>
                <w:lang w:val="en-US" w:eastAsia="zh-CN"/>
              </w:rPr>
              <w:t>12</w:t>
            </w:r>
            <w:r>
              <w:rPr>
                <w:rFonts w:hint="eastAsia" w:ascii="宋体" w:hAnsi="宋体" w:cs="宋体"/>
                <w:color w:val="auto"/>
                <w:kern w:val="0"/>
                <w:szCs w:val="21"/>
              </w:rPr>
              <w:t>月起至本项目交易公告发布之日</w:t>
            </w:r>
            <w:r>
              <w:rPr>
                <w:rFonts w:hint="eastAsia" w:ascii="宋体" w:hAnsi="宋体" w:cs="宋体"/>
                <w:color w:val="auto"/>
                <w:kern w:val="0"/>
                <w:szCs w:val="21"/>
                <w:lang w:eastAsia="zh-CN"/>
              </w:rPr>
              <w:t>，</w:t>
            </w:r>
            <w:r>
              <w:rPr>
                <w:rFonts w:hint="eastAsia" w:cs="宋体"/>
                <w:bCs/>
                <w:color w:val="auto"/>
                <w:szCs w:val="21"/>
              </w:rPr>
              <w:t>具有</w:t>
            </w:r>
            <w:r>
              <w:rPr>
                <w:rFonts w:hint="eastAsia" w:cs="宋体"/>
                <w:bCs/>
                <w:color w:val="auto"/>
                <w:szCs w:val="21"/>
                <w:lang w:eastAsia="zh-CN"/>
              </w:rPr>
              <w:t>废弃年花年桔</w:t>
            </w:r>
            <w:r>
              <w:rPr>
                <w:rFonts w:cs="宋体"/>
                <w:bCs/>
                <w:color w:val="auto"/>
                <w:szCs w:val="21"/>
              </w:rPr>
              <w:t>项目</w:t>
            </w:r>
            <w:r>
              <w:rPr>
                <w:rFonts w:hint="eastAsia" w:cs="宋体"/>
                <w:bCs/>
                <w:color w:val="auto"/>
                <w:szCs w:val="21"/>
              </w:rPr>
              <w:t>经验</w:t>
            </w:r>
            <w:r>
              <w:rPr>
                <w:rFonts w:hint="eastAsia" w:cs="宋体"/>
                <w:bCs/>
                <w:color w:val="auto"/>
                <w:szCs w:val="21"/>
                <w:lang w:val="en-US" w:eastAsia="zh-CN"/>
              </w:rPr>
              <w:t>得10分；</w:t>
            </w:r>
          </w:p>
          <w:p>
            <w:pPr>
              <w:widowControl/>
              <w:ind w:firstLine="420" w:firstLineChars="200"/>
              <w:textAlignment w:val="center"/>
              <w:rPr>
                <w:rFonts w:hint="eastAsia" w:cs="宋体"/>
                <w:bCs/>
                <w:color w:val="auto"/>
                <w:szCs w:val="21"/>
              </w:rPr>
            </w:pPr>
            <w:r>
              <w:rPr>
                <w:rFonts w:hint="eastAsia" w:cs="宋体"/>
                <w:bCs/>
                <w:color w:val="auto"/>
                <w:szCs w:val="21"/>
                <w:lang w:eastAsia="zh-CN"/>
              </w:rPr>
              <w:t>（</w:t>
            </w:r>
            <w:r>
              <w:rPr>
                <w:rFonts w:hint="eastAsia" w:cs="宋体"/>
                <w:bCs/>
                <w:color w:val="auto"/>
                <w:szCs w:val="21"/>
                <w:lang w:val="en-US" w:eastAsia="zh-CN"/>
              </w:rPr>
              <w:t>2）</w:t>
            </w:r>
            <w:r>
              <w:rPr>
                <w:rFonts w:cs="宋体"/>
                <w:bCs/>
                <w:color w:val="auto"/>
                <w:szCs w:val="21"/>
              </w:rPr>
              <w:t>承担过</w:t>
            </w:r>
            <w:r>
              <w:rPr>
                <w:rFonts w:hint="eastAsia" w:cs="宋体"/>
                <w:bCs/>
                <w:color w:val="auto"/>
                <w:szCs w:val="21"/>
                <w:lang w:eastAsia="zh-CN"/>
              </w:rPr>
              <w:t>生活垃圾清运等</w:t>
            </w:r>
            <w:r>
              <w:rPr>
                <w:rFonts w:hint="eastAsia" w:cs="宋体"/>
                <w:bCs/>
                <w:color w:val="auto"/>
                <w:szCs w:val="21"/>
              </w:rPr>
              <w:t>垃圾</w:t>
            </w:r>
            <w:r>
              <w:rPr>
                <w:rFonts w:cs="宋体"/>
                <w:bCs/>
                <w:color w:val="auto"/>
                <w:szCs w:val="21"/>
              </w:rPr>
              <w:t>清运服务项目（</w:t>
            </w:r>
            <w:r>
              <w:rPr>
                <w:rFonts w:hint="eastAsia" w:cs="宋体"/>
                <w:bCs/>
                <w:color w:val="auto"/>
                <w:szCs w:val="21"/>
                <w:lang w:val="en-US" w:eastAsia="zh-CN"/>
              </w:rPr>
              <w:t>服务内容</w:t>
            </w:r>
            <w:r>
              <w:rPr>
                <w:rFonts w:cs="宋体"/>
                <w:bCs/>
                <w:color w:val="auto"/>
                <w:szCs w:val="21"/>
              </w:rPr>
              <w:t>包括</w:t>
            </w:r>
            <w:r>
              <w:rPr>
                <w:rFonts w:hint="eastAsia" w:cs="宋体"/>
                <w:bCs/>
                <w:color w:val="auto"/>
                <w:szCs w:val="21"/>
                <w:lang w:val="en-US" w:eastAsia="zh-CN"/>
              </w:rPr>
              <w:t>生活垃圾或</w:t>
            </w:r>
            <w:r>
              <w:rPr>
                <w:rFonts w:hint="eastAsia" w:cs="宋体"/>
                <w:bCs/>
                <w:color w:val="auto"/>
                <w:szCs w:val="21"/>
              </w:rPr>
              <w:t>大件</w:t>
            </w:r>
            <w:r>
              <w:rPr>
                <w:rFonts w:hint="eastAsia" w:cs="宋体"/>
                <w:bCs/>
                <w:color w:val="auto"/>
                <w:szCs w:val="21"/>
                <w:lang w:eastAsia="zh-CN"/>
              </w:rPr>
              <w:t>垃圾、</w:t>
            </w:r>
            <w:r>
              <w:rPr>
                <w:rFonts w:hint="eastAsia" w:cs="宋体"/>
                <w:bCs/>
                <w:color w:val="auto"/>
                <w:szCs w:val="21"/>
              </w:rPr>
              <w:t>玻金塑纸、有害垃圾</w:t>
            </w:r>
            <w:r>
              <w:rPr>
                <w:rFonts w:hint="eastAsia" w:cs="宋体"/>
                <w:bCs/>
                <w:color w:val="auto"/>
                <w:szCs w:val="21"/>
                <w:lang w:eastAsia="zh-CN"/>
              </w:rPr>
              <w:t>、果蔬垃圾、绿化</w:t>
            </w:r>
            <w:r>
              <w:rPr>
                <w:rFonts w:hint="eastAsia" w:cs="宋体"/>
                <w:bCs/>
                <w:color w:val="auto"/>
                <w:szCs w:val="21"/>
              </w:rPr>
              <w:t>等</w:t>
            </w:r>
            <w:r>
              <w:rPr>
                <w:rFonts w:hint="eastAsia" w:cs="宋体"/>
                <w:bCs/>
                <w:color w:val="auto"/>
                <w:szCs w:val="21"/>
                <w:lang w:eastAsia="zh-CN"/>
              </w:rPr>
              <w:t>项目</w:t>
            </w:r>
            <w:r>
              <w:rPr>
                <w:rFonts w:cs="宋体"/>
                <w:bCs/>
                <w:color w:val="auto"/>
                <w:szCs w:val="21"/>
              </w:rPr>
              <w:t>）</w:t>
            </w:r>
            <w:r>
              <w:rPr>
                <w:rFonts w:hint="eastAsia" w:cs="宋体"/>
                <w:bCs/>
                <w:color w:val="auto"/>
                <w:szCs w:val="21"/>
              </w:rPr>
              <w:t>的，</w:t>
            </w:r>
            <w:r>
              <w:rPr>
                <w:rFonts w:hint="eastAsia" w:cs="宋体"/>
                <w:bCs/>
                <w:color w:val="auto"/>
                <w:szCs w:val="21"/>
                <w:lang w:eastAsia="zh-CN"/>
              </w:rPr>
              <w:t>每个得</w:t>
            </w:r>
            <w:r>
              <w:rPr>
                <w:rFonts w:hint="eastAsia" w:cs="宋体"/>
                <w:bCs/>
                <w:color w:val="auto"/>
                <w:szCs w:val="21"/>
                <w:lang w:val="en-US" w:eastAsia="zh-CN"/>
              </w:rPr>
              <w:t>5</w:t>
            </w:r>
            <w:r>
              <w:rPr>
                <w:rFonts w:hint="eastAsia" w:cs="宋体"/>
                <w:bCs/>
                <w:color w:val="auto"/>
                <w:szCs w:val="21"/>
              </w:rPr>
              <w:t>分。</w:t>
            </w:r>
          </w:p>
          <w:p>
            <w:pPr>
              <w:pStyle w:val="2"/>
              <w:rPr>
                <w:rFonts w:hint="default" w:eastAsia="宋体"/>
                <w:lang w:val="en-US" w:eastAsia="zh-CN"/>
              </w:rPr>
            </w:pPr>
            <w:r>
              <w:rPr>
                <w:rFonts w:hint="eastAsia" w:cs="宋体"/>
                <w:bCs/>
                <w:color w:val="auto"/>
                <w:szCs w:val="21"/>
                <w:lang w:eastAsia="zh-CN"/>
              </w:rPr>
              <w:t>以上可累计，不超过</w:t>
            </w:r>
            <w:r>
              <w:rPr>
                <w:rFonts w:hint="eastAsia" w:cs="宋体"/>
                <w:bCs/>
                <w:color w:val="auto"/>
                <w:szCs w:val="21"/>
                <w:lang w:val="en-US" w:eastAsia="zh-CN"/>
              </w:rPr>
              <w:t>15分；</w:t>
            </w:r>
          </w:p>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2、证明文件：</w:t>
            </w:r>
          </w:p>
          <w:p>
            <w:pPr>
              <w:widowControl/>
              <w:ind w:firstLine="420" w:firstLineChars="200"/>
              <w:textAlignment w:val="center"/>
              <w:rPr>
                <w:rFonts w:ascii="宋体" w:hAnsi="宋体"/>
                <w:b/>
                <w:szCs w:val="21"/>
              </w:rPr>
            </w:pPr>
            <w:r>
              <w:rPr>
                <w:rFonts w:cs="宋体"/>
                <w:bCs/>
                <w:szCs w:val="21"/>
              </w:rPr>
              <w:t>需提供合同关键页或成交通知书</w:t>
            </w:r>
            <w:r>
              <w:rPr>
                <w:rFonts w:hint="eastAsia" w:cs="宋体"/>
                <w:bCs/>
                <w:szCs w:val="21"/>
              </w:rPr>
              <w:t>复印件或</w:t>
            </w:r>
            <w:r>
              <w:rPr>
                <w:rFonts w:cs="宋体"/>
                <w:bCs/>
                <w:szCs w:val="21"/>
              </w:rPr>
              <w:t>扫描件</w:t>
            </w:r>
            <w:r>
              <w:rPr>
                <w:rFonts w:hint="eastAsia" w:cs="宋体"/>
                <w:bCs/>
                <w:szCs w:val="21"/>
              </w:rPr>
              <w:t>并加盖</w:t>
            </w:r>
            <w:r>
              <w:rPr>
                <w:rFonts w:hint="eastAsia" w:cs="宋体"/>
                <w:bCs/>
                <w:szCs w:val="21"/>
                <w:lang w:eastAsia="zh-CN"/>
              </w:rPr>
              <w:t>供应商</w:t>
            </w:r>
            <w:r>
              <w:rPr>
                <w:rFonts w:hint="eastAsia" w:cs="宋体"/>
                <w:bCs/>
                <w:szCs w:val="21"/>
              </w:rPr>
              <w:t>公章</w:t>
            </w:r>
            <w:r>
              <w:rPr>
                <w:rFonts w:cs="宋体"/>
                <w:bCs/>
                <w:szCs w:val="21"/>
              </w:rPr>
              <w:t>，原件备查，未提供的不得分。</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lang w:eastAsia="zh-CN"/>
              </w:rPr>
              <w:t>评委</w:t>
            </w:r>
            <w:r>
              <w:rPr>
                <w:rFonts w:hint="eastAsia" w:ascii="宋体" w:hAnsi="宋体"/>
                <w:kern w:val="0"/>
                <w:szCs w:val="21"/>
              </w:rPr>
              <w:t>打分</w:t>
            </w:r>
          </w:p>
        </w:tc>
      </w:tr>
      <w:tr>
        <w:tblPrEx>
          <w:tblCellMar>
            <w:top w:w="0" w:type="dxa"/>
            <w:left w:w="108" w:type="dxa"/>
            <w:bottom w:w="0" w:type="dxa"/>
            <w:right w:w="108" w:type="dxa"/>
          </w:tblCellMar>
        </w:tblPrEx>
        <w:trPr>
          <w:trHeight w:val="694"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hint="eastAsia" w:ascii="宋体" w:hAnsi="宋体" w:eastAsiaTheme="minorEastAsia"/>
                <w:kern w:val="0"/>
                <w:szCs w:val="21"/>
                <w:lang w:val="en-US" w:eastAsia="zh-CN"/>
              </w:rPr>
            </w:pPr>
            <w:r>
              <w:rPr>
                <w:rFonts w:hint="eastAsia" w:ascii="宋体" w:hAnsi="宋体"/>
                <w:kern w:val="0"/>
                <w:szCs w:val="21"/>
                <w:lang w:val="en-US" w:eastAsia="zh-CN"/>
              </w:rPr>
              <w:t>3</w:t>
            </w:r>
          </w:p>
        </w:tc>
        <w:tc>
          <w:tcPr>
            <w:tcW w:w="993" w:type="dxa"/>
            <w:tcBorders>
              <w:top w:val="single" w:color="000000" w:sz="6" w:space="0"/>
              <w:left w:val="nil"/>
              <w:bottom w:val="single" w:color="000000" w:sz="6" w:space="0"/>
              <w:right w:val="single" w:color="000000" w:sz="6" w:space="0"/>
            </w:tcBorders>
            <w:vAlign w:val="center"/>
          </w:tcPr>
          <w:p>
            <w:pPr>
              <w:adjustRightInd w:val="0"/>
              <w:snapToGrid w:val="0"/>
              <w:jc w:val="center"/>
              <w:rPr>
                <w:rFonts w:cs="宋体"/>
                <w:bCs/>
                <w:szCs w:val="21"/>
                <w:highlight w:val="yellow"/>
              </w:rPr>
            </w:pPr>
            <w:r>
              <w:rPr>
                <w:rFonts w:hint="eastAsia" w:cs="宋体"/>
                <w:bCs/>
                <w:szCs w:val="21"/>
                <w:lang w:eastAsia="zh-CN"/>
              </w:rPr>
              <w:t>供应商</w:t>
            </w:r>
            <w:r>
              <w:rPr>
                <w:rFonts w:cs="宋体"/>
                <w:bCs/>
                <w:szCs w:val="21"/>
              </w:rPr>
              <w:t>设备</w:t>
            </w:r>
          </w:p>
        </w:tc>
        <w:tc>
          <w:tcPr>
            <w:tcW w:w="850" w:type="dxa"/>
            <w:tcBorders>
              <w:top w:val="single" w:color="000000" w:sz="6" w:space="0"/>
              <w:left w:val="nil"/>
              <w:bottom w:val="single" w:color="000000" w:sz="6" w:space="0"/>
              <w:right w:val="single" w:color="000000" w:sz="6" w:space="0"/>
            </w:tcBorders>
            <w:vAlign w:val="center"/>
          </w:tcPr>
          <w:p>
            <w:pPr>
              <w:adjustRightInd w:val="0"/>
              <w:snapToGrid w:val="0"/>
              <w:jc w:val="center"/>
              <w:rPr>
                <w:rFonts w:hint="default" w:cs="宋体" w:eastAsiaTheme="minorEastAsia"/>
                <w:bCs/>
                <w:szCs w:val="21"/>
                <w:lang w:val="en-US" w:eastAsia="zh-CN"/>
              </w:rPr>
            </w:pPr>
            <w:r>
              <w:rPr>
                <w:rFonts w:hint="eastAsia" w:ascii="宋体" w:hAnsi="宋体" w:cs="宋体"/>
                <w:szCs w:val="21"/>
                <w:lang w:val="en-US" w:eastAsia="zh-CN"/>
              </w:rPr>
              <w:t>10</w:t>
            </w:r>
          </w:p>
        </w:tc>
        <w:tc>
          <w:tcPr>
            <w:tcW w:w="6237" w:type="dxa"/>
            <w:tcBorders>
              <w:top w:val="single" w:color="000000" w:sz="6" w:space="0"/>
              <w:left w:val="nil"/>
              <w:bottom w:val="single" w:color="000000" w:sz="6" w:space="0"/>
              <w:right w:val="single" w:color="000000" w:sz="6" w:space="0"/>
            </w:tcBorders>
            <w:vAlign w:val="bottom"/>
          </w:tcPr>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1、评审标准：</w:t>
            </w:r>
          </w:p>
          <w:p>
            <w:pPr>
              <w:widowControl/>
              <w:textAlignment w:val="center"/>
              <w:rPr>
                <w:rStyle w:val="7"/>
                <w:rFonts w:hint="default"/>
                <w:bCs/>
                <w:color w:val="auto"/>
              </w:rPr>
            </w:pPr>
            <w:r>
              <w:rPr>
                <w:rStyle w:val="7"/>
                <w:rFonts w:hint="default"/>
                <w:bCs/>
                <w:color w:val="auto"/>
              </w:rPr>
              <w:t>自有的机械和设备:</w:t>
            </w:r>
          </w:p>
          <w:p>
            <w:pPr>
              <w:widowControl/>
              <w:textAlignment w:val="center"/>
              <w:rPr>
                <w:rStyle w:val="7"/>
                <w:rFonts w:hint="default"/>
                <w:bCs/>
                <w:color w:val="auto"/>
              </w:rPr>
            </w:pPr>
            <w:r>
              <w:rPr>
                <w:rStyle w:val="7"/>
                <w:rFonts w:hint="default"/>
                <w:bCs/>
                <w:color w:val="auto"/>
              </w:rPr>
              <w:t>纯电动厢式货车，每辆得</w:t>
            </w:r>
            <w:r>
              <w:rPr>
                <w:rStyle w:val="7"/>
                <w:rFonts w:hint="eastAsia" w:eastAsia="宋体"/>
                <w:bCs/>
                <w:color w:val="auto"/>
                <w:lang w:val="en-US" w:eastAsia="zh-CN"/>
              </w:rPr>
              <w:t>5</w:t>
            </w:r>
            <w:r>
              <w:rPr>
                <w:rFonts w:hint="eastAsia" w:cs="宋体"/>
                <w:bCs/>
                <w:szCs w:val="21"/>
              </w:rPr>
              <w:t>分</w:t>
            </w:r>
            <w:r>
              <w:rPr>
                <w:rStyle w:val="7"/>
                <w:rFonts w:hint="default"/>
                <w:bCs/>
                <w:color w:val="auto"/>
              </w:rPr>
              <w:t>，最多得</w:t>
            </w:r>
            <w:r>
              <w:rPr>
                <w:rStyle w:val="7"/>
                <w:rFonts w:hint="eastAsia" w:eastAsia="宋体"/>
                <w:bCs/>
                <w:color w:val="auto"/>
                <w:lang w:val="en-US" w:eastAsia="zh-CN"/>
              </w:rPr>
              <w:t>10</w:t>
            </w:r>
            <w:r>
              <w:rPr>
                <w:rFonts w:hint="eastAsia" w:cs="宋体"/>
                <w:bCs/>
                <w:szCs w:val="21"/>
              </w:rPr>
              <w:t>分</w:t>
            </w:r>
            <w:r>
              <w:rPr>
                <w:rStyle w:val="7"/>
                <w:rFonts w:hint="default"/>
                <w:bCs/>
                <w:color w:val="auto"/>
              </w:rPr>
              <w:t>；</w:t>
            </w:r>
          </w:p>
          <w:p>
            <w:pPr>
              <w:widowControl/>
              <w:textAlignment w:val="center"/>
              <w:rPr>
                <w:rStyle w:val="7"/>
                <w:rFonts w:hint="default"/>
                <w:bCs/>
                <w:color w:val="auto"/>
              </w:rPr>
            </w:pPr>
            <w:r>
              <w:rPr>
                <w:rStyle w:val="7"/>
                <w:rFonts w:hint="eastAsia" w:eastAsia="宋体"/>
                <w:bCs/>
                <w:color w:val="auto"/>
                <w:lang w:eastAsia="zh-CN"/>
              </w:rPr>
              <w:t>供应商</w:t>
            </w:r>
            <w:r>
              <w:rPr>
                <w:rStyle w:val="7"/>
                <w:rFonts w:hint="default"/>
                <w:bCs/>
                <w:color w:val="auto"/>
              </w:rPr>
              <w:t>租赁的机械和设备：</w:t>
            </w:r>
          </w:p>
          <w:p>
            <w:pPr>
              <w:widowControl/>
              <w:textAlignment w:val="center"/>
              <w:rPr>
                <w:rStyle w:val="7"/>
                <w:rFonts w:hint="default"/>
                <w:bCs/>
                <w:color w:val="auto"/>
              </w:rPr>
            </w:pPr>
            <w:r>
              <w:rPr>
                <w:rStyle w:val="7"/>
                <w:rFonts w:hint="default"/>
                <w:bCs/>
                <w:color w:val="auto"/>
              </w:rPr>
              <w:t>纯电动厢式货车，每辆得</w:t>
            </w:r>
            <w:r>
              <w:rPr>
                <w:rStyle w:val="7"/>
                <w:rFonts w:hint="eastAsia" w:eastAsia="宋体"/>
                <w:bCs/>
                <w:color w:val="auto"/>
                <w:lang w:val="en-US" w:eastAsia="zh-CN"/>
              </w:rPr>
              <w:t>3</w:t>
            </w:r>
            <w:r>
              <w:rPr>
                <w:rStyle w:val="7"/>
                <w:rFonts w:hint="default"/>
                <w:bCs/>
                <w:color w:val="auto"/>
              </w:rPr>
              <w:t>分，最多得</w:t>
            </w:r>
            <w:r>
              <w:rPr>
                <w:rStyle w:val="7"/>
                <w:rFonts w:hint="eastAsia" w:eastAsia="宋体"/>
                <w:bCs/>
                <w:color w:val="auto"/>
                <w:lang w:val="en-US" w:eastAsia="zh-CN"/>
              </w:rPr>
              <w:t>6</w:t>
            </w:r>
            <w:r>
              <w:rPr>
                <w:rStyle w:val="7"/>
                <w:rFonts w:hint="default"/>
                <w:bCs/>
                <w:color w:val="auto"/>
              </w:rPr>
              <w:t>分。</w:t>
            </w:r>
          </w:p>
          <w:p>
            <w:pPr>
              <w:widowControl/>
              <w:textAlignment w:val="center"/>
              <w:rPr>
                <w:rStyle w:val="7"/>
                <w:rFonts w:hint="default"/>
                <w:bCs/>
                <w:color w:val="auto"/>
              </w:rPr>
            </w:pPr>
            <w:r>
              <w:rPr>
                <w:rStyle w:val="7"/>
                <w:rFonts w:hint="default"/>
                <w:bCs/>
                <w:color w:val="auto"/>
              </w:rPr>
              <w:t>以上两项分开计算，最多得</w:t>
            </w:r>
            <w:r>
              <w:rPr>
                <w:rStyle w:val="7"/>
                <w:rFonts w:hint="eastAsia" w:eastAsia="宋体"/>
                <w:bCs/>
                <w:color w:val="auto"/>
                <w:lang w:val="en-US" w:eastAsia="zh-CN"/>
              </w:rPr>
              <w:t>10</w:t>
            </w:r>
            <w:r>
              <w:rPr>
                <w:rStyle w:val="7"/>
                <w:rFonts w:hint="default"/>
                <w:bCs/>
                <w:color w:val="auto"/>
              </w:rPr>
              <w:t>分。</w:t>
            </w:r>
          </w:p>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2、证明文件：</w:t>
            </w:r>
          </w:p>
          <w:p>
            <w:pPr>
              <w:widowControl/>
              <w:ind w:firstLine="420" w:firstLineChars="200"/>
              <w:textAlignment w:val="center"/>
              <w:rPr>
                <w:rFonts w:ascii="宋体" w:hAnsi="宋体" w:cs="宋体"/>
                <w:szCs w:val="21"/>
              </w:rPr>
            </w:pPr>
            <w:r>
              <w:rPr>
                <w:rFonts w:cs="宋体"/>
                <w:bCs/>
                <w:szCs w:val="21"/>
              </w:rPr>
              <w:t>车辆需提供车辆行驶证及购置发票</w:t>
            </w:r>
            <w:r>
              <w:rPr>
                <w:rStyle w:val="7"/>
                <w:rFonts w:hint="default"/>
                <w:bCs/>
                <w:color w:val="auto"/>
              </w:rPr>
              <w:t>复印件或</w:t>
            </w:r>
            <w:r>
              <w:rPr>
                <w:rFonts w:cs="宋体"/>
                <w:bCs/>
                <w:szCs w:val="21"/>
              </w:rPr>
              <w:t>扫描件，机械和设备所有权必须属于</w:t>
            </w:r>
            <w:r>
              <w:rPr>
                <w:rFonts w:hint="eastAsia" w:cs="宋体"/>
                <w:bCs/>
                <w:szCs w:val="21"/>
                <w:lang w:val="en-US" w:eastAsia="zh-CN"/>
              </w:rPr>
              <w:t>供应商</w:t>
            </w:r>
            <w:r>
              <w:rPr>
                <w:rFonts w:cs="宋体"/>
                <w:bCs/>
                <w:szCs w:val="21"/>
              </w:rPr>
              <w:t>，行驶证年审合格，必须为绿标车。</w:t>
            </w:r>
            <w:r>
              <w:rPr>
                <w:rFonts w:hint="eastAsia" w:cs="宋体"/>
                <w:bCs/>
                <w:szCs w:val="21"/>
              </w:rPr>
              <w:t>租赁的需提供正规的租赁合同，租赁到期日在</w:t>
            </w:r>
            <w:r>
              <w:rPr>
                <w:rFonts w:hint="default" w:cs="宋体"/>
                <w:bCs/>
                <w:szCs w:val="21"/>
                <w:lang w:val="en"/>
              </w:rPr>
              <w:t>202</w:t>
            </w:r>
            <w:r>
              <w:rPr>
                <w:rFonts w:hint="eastAsia" w:cs="宋体"/>
                <w:bCs/>
                <w:szCs w:val="21"/>
                <w:lang w:val="en-US" w:eastAsia="zh-CN"/>
              </w:rPr>
              <w:t>5</w:t>
            </w:r>
            <w:r>
              <w:rPr>
                <w:rFonts w:hint="eastAsia" w:cs="宋体"/>
                <w:bCs/>
                <w:szCs w:val="21"/>
              </w:rPr>
              <w:t>年1月</w:t>
            </w:r>
            <w:r>
              <w:rPr>
                <w:rFonts w:hint="eastAsia" w:cs="宋体"/>
                <w:bCs/>
                <w:szCs w:val="21"/>
                <w:lang w:val="en-US" w:eastAsia="zh-CN"/>
              </w:rPr>
              <w:t>15</w:t>
            </w:r>
            <w:r>
              <w:rPr>
                <w:rFonts w:hint="eastAsia" w:cs="宋体"/>
                <w:bCs/>
                <w:szCs w:val="21"/>
              </w:rPr>
              <w:t>日以后，</w:t>
            </w:r>
            <w:r>
              <w:rPr>
                <w:rFonts w:cs="宋体"/>
                <w:bCs/>
                <w:szCs w:val="21"/>
              </w:rPr>
              <w:t>未按要求提供相关材料或扫描件不清晰导致无法识别的不得分</w:t>
            </w:r>
            <w:r>
              <w:rPr>
                <w:rFonts w:hint="eastAsia" w:cs="宋体"/>
                <w:bCs/>
                <w:szCs w:val="21"/>
              </w:rPr>
              <w:t>。</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lang w:eastAsia="zh-CN"/>
              </w:rPr>
              <w:t>评委</w:t>
            </w:r>
            <w:r>
              <w:rPr>
                <w:rFonts w:hint="eastAsia" w:ascii="宋体" w:hAnsi="宋体"/>
                <w:kern w:val="0"/>
                <w:szCs w:val="21"/>
              </w:rPr>
              <w:t>打分</w:t>
            </w:r>
          </w:p>
        </w:tc>
      </w:tr>
      <w:tr>
        <w:tblPrEx>
          <w:tblCellMar>
            <w:top w:w="0" w:type="dxa"/>
            <w:left w:w="108" w:type="dxa"/>
            <w:bottom w:w="0" w:type="dxa"/>
            <w:right w:w="108" w:type="dxa"/>
          </w:tblCellMar>
        </w:tblPrEx>
        <w:trPr>
          <w:trHeight w:val="2110"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hint="eastAsia" w:ascii="宋体" w:hAnsi="宋体" w:eastAsiaTheme="minorEastAsia"/>
                <w:kern w:val="0"/>
                <w:szCs w:val="21"/>
                <w:lang w:val="en-US" w:eastAsia="zh-CN"/>
              </w:rPr>
            </w:pPr>
            <w:r>
              <w:rPr>
                <w:rFonts w:hint="eastAsia" w:ascii="宋体" w:hAnsi="宋体"/>
                <w:kern w:val="0"/>
                <w:szCs w:val="21"/>
                <w:lang w:val="en-US" w:eastAsia="zh-CN"/>
              </w:rPr>
              <w:t>4</w:t>
            </w:r>
          </w:p>
        </w:tc>
        <w:tc>
          <w:tcPr>
            <w:tcW w:w="993" w:type="dxa"/>
            <w:tcBorders>
              <w:top w:val="single" w:color="000000" w:sz="6" w:space="0"/>
              <w:left w:val="nil"/>
              <w:bottom w:val="single" w:color="000000" w:sz="6" w:space="0"/>
              <w:right w:val="single" w:color="000000" w:sz="6" w:space="0"/>
            </w:tcBorders>
            <w:vAlign w:val="center"/>
          </w:tcPr>
          <w:p>
            <w:pPr>
              <w:adjustRightInd w:val="0"/>
              <w:snapToGrid w:val="0"/>
              <w:jc w:val="center"/>
              <w:rPr>
                <w:rFonts w:cs="宋体"/>
                <w:bCs/>
                <w:szCs w:val="21"/>
              </w:rPr>
            </w:pPr>
            <w:r>
              <w:rPr>
                <w:rFonts w:hint="eastAsia" w:cs="宋体"/>
                <w:bCs/>
                <w:szCs w:val="21"/>
              </w:rPr>
              <w:t>安全管理配备</w:t>
            </w:r>
          </w:p>
        </w:tc>
        <w:tc>
          <w:tcPr>
            <w:tcW w:w="850" w:type="dxa"/>
            <w:tcBorders>
              <w:top w:val="single" w:color="000000" w:sz="6" w:space="0"/>
              <w:left w:val="nil"/>
              <w:bottom w:val="single" w:color="000000" w:sz="6" w:space="0"/>
              <w:right w:val="single" w:color="000000" w:sz="6" w:space="0"/>
            </w:tcBorders>
            <w:vAlign w:val="center"/>
          </w:tcPr>
          <w:p>
            <w:pPr>
              <w:adjustRightInd w:val="0"/>
              <w:snapToGrid w:val="0"/>
              <w:jc w:val="center"/>
              <w:rPr>
                <w:rFonts w:hint="eastAsia" w:cs="宋体" w:eastAsiaTheme="minorEastAsia"/>
                <w:bCs/>
                <w:szCs w:val="21"/>
                <w:lang w:val="en-US" w:eastAsia="zh-CN"/>
              </w:rPr>
            </w:pPr>
            <w:r>
              <w:rPr>
                <w:rFonts w:hint="eastAsia" w:ascii="宋体" w:hAnsi="宋体" w:cs="宋体"/>
                <w:szCs w:val="21"/>
                <w:lang w:val="en-US" w:eastAsia="zh-CN"/>
              </w:rPr>
              <w:t>5</w:t>
            </w:r>
          </w:p>
        </w:tc>
        <w:tc>
          <w:tcPr>
            <w:tcW w:w="6237" w:type="dxa"/>
            <w:tcBorders>
              <w:top w:val="single" w:color="000000" w:sz="6" w:space="0"/>
              <w:left w:val="nil"/>
              <w:bottom w:val="single" w:color="000000" w:sz="6" w:space="0"/>
              <w:right w:val="single" w:color="000000" w:sz="6" w:space="0"/>
            </w:tcBorders>
          </w:tcPr>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1、评审标准：</w:t>
            </w:r>
          </w:p>
          <w:p>
            <w:pPr>
              <w:ind w:firstLine="420" w:firstLineChars="200"/>
              <w:rPr>
                <w:rFonts w:asciiTheme="minorEastAsia" w:hAnsiTheme="minorEastAsia" w:eastAsiaTheme="minorEastAsia"/>
                <w:szCs w:val="21"/>
              </w:rPr>
            </w:pPr>
            <w:r>
              <w:rPr>
                <w:rFonts w:hint="eastAsia" w:asciiTheme="minorEastAsia" w:hAnsiTheme="minorEastAsia"/>
                <w:szCs w:val="21"/>
                <w:lang w:val="en-US" w:eastAsia="zh-CN"/>
              </w:rPr>
              <w:t>供应商</w:t>
            </w:r>
            <w:r>
              <w:rPr>
                <w:rFonts w:hint="eastAsia" w:asciiTheme="minorEastAsia" w:hAnsiTheme="minorEastAsia" w:eastAsiaTheme="minorEastAsia"/>
                <w:szCs w:val="21"/>
              </w:rPr>
              <w:t>配备安全员（具有</w:t>
            </w:r>
            <w:r>
              <w:rPr>
                <w:rFonts w:hint="eastAsia" w:ascii="宋体" w:hAnsi="宋体"/>
                <w:color w:val="auto"/>
                <w:szCs w:val="21"/>
              </w:rPr>
              <w:t>县（区）级及以上人力资源和社会保障局或</w:t>
            </w:r>
            <w:r>
              <w:rPr>
                <w:rFonts w:hint="eastAsia" w:ascii="宋体" w:hAnsi="宋体"/>
                <w:color w:val="auto"/>
                <w:szCs w:val="21"/>
                <w:lang w:val="en-US" w:eastAsia="zh-CN"/>
              </w:rPr>
              <w:t>应急管理</w:t>
            </w:r>
            <w:r>
              <w:rPr>
                <w:rFonts w:hint="eastAsia" w:ascii="宋体" w:hAnsi="宋体"/>
                <w:color w:val="auto"/>
                <w:szCs w:val="21"/>
              </w:rPr>
              <w:t>部门颁</w:t>
            </w:r>
            <w:r>
              <w:rPr>
                <w:rFonts w:hint="eastAsia" w:ascii="宋体" w:hAnsi="宋体"/>
                <w:szCs w:val="21"/>
              </w:rPr>
              <w:t>发的安全员证书</w:t>
            </w:r>
            <w:r>
              <w:rPr>
                <w:rFonts w:hint="eastAsia" w:asciiTheme="minorEastAsia" w:hAnsiTheme="minorEastAsia" w:eastAsiaTheme="minorEastAsia"/>
                <w:szCs w:val="21"/>
              </w:rPr>
              <w:t>）一名</w:t>
            </w:r>
            <w:r>
              <w:rPr>
                <w:rFonts w:hint="eastAsia" w:asciiTheme="minorEastAsia" w:hAnsiTheme="minorEastAsia" w:eastAsiaTheme="minorEastAsia"/>
                <w:szCs w:val="21"/>
                <w:lang w:eastAsia="zh-CN"/>
              </w:rPr>
              <w:t>，并承诺用于该项目的，</w:t>
            </w:r>
            <w:r>
              <w:rPr>
                <w:rFonts w:hint="eastAsia" w:asciiTheme="minorEastAsia" w:hAnsiTheme="minorEastAsia" w:eastAsiaTheme="minorEastAsia"/>
                <w:szCs w:val="21"/>
              </w:rPr>
              <w:t>得</w:t>
            </w:r>
            <w:r>
              <w:rPr>
                <w:rFonts w:hint="eastAsia" w:asciiTheme="minorEastAsia" w:hAnsiTheme="minorEastAsia"/>
                <w:szCs w:val="21"/>
                <w:lang w:val="en-US" w:eastAsia="zh-CN"/>
              </w:rPr>
              <w:t>5</w:t>
            </w:r>
            <w:r>
              <w:rPr>
                <w:rFonts w:hint="eastAsia" w:asciiTheme="minorEastAsia" w:hAnsiTheme="minorEastAsia" w:eastAsiaTheme="minorEastAsia"/>
                <w:szCs w:val="21"/>
              </w:rPr>
              <w:t>分，其他情况不得分。</w:t>
            </w:r>
          </w:p>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2、证明文件：</w:t>
            </w:r>
          </w:p>
          <w:p>
            <w:pPr>
              <w:ind w:firstLine="420" w:firstLineChars="200"/>
              <w:rPr>
                <w:rFonts w:ascii="宋体" w:hAnsi="宋体" w:cs="宋体"/>
                <w:szCs w:val="21"/>
              </w:rPr>
            </w:pPr>
            <w:r>
              <w:rPr>
                <w:rFonts w:hint="eastAsia" w:cs="宋体"/>
                <w:bCs/>
                <w:szCs w:val="21"/>
              </w:rPr>
              <w:t>提供证书复印件及近三个月（20</w:t>
            </w:r>
            <w:r>
              <w:rPr>
                <w:rFonts w:hint="eastAsia" w:cs="宋体"/>
                <w:bCs/>
                <w:szCs w:val="21"/>
                <w:lang w:val="en-US" w:eastAsia="zh-CN"/>
              </w:rPr>
              <w:t>24</w:t>
            </w:r>
            <w:r>
              <w:rPr>
                <w:rFonts w:hint="eastAsia" w:cs="宋体"/>
                <w:bCs/>
                <w:szCs w:val="21"/>
              </w:rPr>
              <w:t>年</w:t>
            </w:r>
            <w:r>
              <w:rPr>
                <w:rFonts w:hint="eastAsia" w:cs="宋体"/>
                <w:bCs/>
                <w:szCs w:val="21"/>
                <w:lang w:val="en-US" w:eastAsia="zh-CN"/>
              </w:rPr>
              <w:t>10</w:t>
            </w:r>
            <w:r>
              <w:rPr>
                <w:rFonts w:hint="eastAsia" w:cs="宋体"/>
                <w:bCs/>
                <w:szCs w:val="21"/>
              </w:rPr>
              <w:t>月-20</w:t>
            </w:r>
            <w:r>
              <w:rPr>
                <w:rFonts w:hint="eastAsia" w:cs="宋体"/>
                <w:bCs/>
                <w:szCs w:val="21"/>
                <w:lang w:val="en-US" w:eastAsia="zh-CN"/>
              </w:rPr>
              <w:t>24</w:t>
            </w:r>
            <w:r>
              <w:rPr>
                <w:rFonts w:hint="eastAsia" w:cs="宋体"/>
                <w:bCs/>
                <w:szCs w:val="21"/>
              </w:rPr>
              <w:t>年</w:t>
            </w:r>
            <w:r>
              <w:rPr>
                <w:rFonts w:hint="eastAsia" w:cs="宋体"/>
                <w:bCs/>
                <w:szCs w:val="21"/>
                <w:lang w:val="en-US" w:eastAsia="zh-CN"/>
              </w:rPr>
              <w:t>12</w:t>
            </w:r>
            <w:r>
              <w:rPr>
                <w:rFonts w:hint="eastAsia" w:cs="宋体"/>
                <w:bCs/>
                <w:szCs w:val="21"/>
              </w:rPr>
              <w:t>月）的社保证明复印件或扫描件并加盖</w:t>
            </w:r>
            <w:r>
              <w:rPr>
                <w:rFonts w:hint="eastAsia" w:cs="宋体"/>
                <w:bCs/>
                <w:szCs w:val="21"/>
                <w:lang w:eastAsia="zh-CN"/>
              </w:rPr>
              <w:t>供应商</w:t>
            </w:r>
            <w:r>
              <w:rPr>
                <w:rFonts w:hint="eastAsia" w:cs="宋体"/>
                <w:bCs/>
                <w:szCs w:val="21"/>
              </w:rPr>
              <w:t>公章（以工伤保险为准），因社保部门原因暂时无法取得的，可以往前顺延一个月，不具备的不得分。原件备查。</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lang w:eastAsia="zh-CN"/>
              </w:rPr>
              <w:t>评委</w:t>
            </w:r>
            <w:r>
              <w:rPr>
                <w:rFonts w:hint="eastAsia" w:ascii="宋体" w:hAnsi="宋体"/>
                <w:kern w:val="0"/>
                <w:szCs w:val="21"/>
              </w:rPr>
              <w:t>打分</w:t>
            </w:r>
          </w:p>
        </w:tc>
      </w:tr>
      <w:tr>
        <w:tblPrEx>
          <w:tblCellMar>
            <w:top w:w="0" w:type="dxa"/>
            <w:left w:w="108" w:type="dxa"/>
            <w:bottom w:w="0" w:type="dxa"/>
            <w:right w:w="108" w:type="dxa"/>
          </w:tblCellMar>
        </w:tblPrEx>
        <w:trPr>
          <w:trHeight w:val="564" w:hRule="atLeast"/>
        </w:trPr>
        <w:tc>
          <w:tcPr>
            <w:tcW w:w="8755" w:type="dxa"/>
            <w:gridSpan w:val="4"/>
            <w:tcBorders>
              <w:top w:val="single" w:color="000000" w:sz="6" w:space="0"/>
              <w:left w:val="single" w:color="000000" w:sz="6" w:space="0"/>
              <w:bottom w:val="single" w:color="000000" w:sz="6" w:space="0"/>
              <w:right w:val="single" w:color="000000" w:sz="6" w:space="0"/>
            </w:tcBorders>
            <w:vAlign w:val="center"/>
          </w:tcPr>
          <w:p>
            <w:pPr>
              <w:jc w:val="center"/>
              <w:rPr>
                <w:rFonts w:cs="宋体"/>
                <w:b/>
                <w:szCs w:val="21"/>
              </w:rPr>
            </w:pPr>
            <w:r>
              <w:rPr>
                <w:rFonts w:hint="eastAsia" w:cs="宋体"/>
                <w:b/>
                <w:szCs w:val="21"/>
              </w:rPr>
              <w:t>技术部分</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rPr>
              <w:t>4</w:t>
            </w:r>
            <w:r>
              <w:rPr>
                <w:rFonts w:ascii="宋体" w:hAnsi="宋体"/>
                <w:kern w:val="0"/>
                <w:szCs w:val="21"/>
              </w:rPr>
              <w:t>5</w:t>
            </w:r>
          </w:p>
        </w:tc>
      </w:tr>
      <w:tr>
        <w:tblPrEx>
          <w:tblCellMar>
            <w:top w:w="0" w:type="dxa"/>
            <w:left w:w="108" w:type="dxa"/>
            <w:bottom w:w="0" w:type="dxa"/>
            <w:right w:w="108" w:type="dxa"/>
          </w:tblCellMar>
        </w:tblPrEx>
        <w:trPr>
          <w:trHeight w:val="3391"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hint="default" w:ascii="宋体" w:hAnsi="宋体" w:eastAsiaTheme="minorEastAsia"/>
                <w:kern w:val="0"/>
                <w:szCs w:val="21"/>
                <w:lang w:val="en-US" w:eastAsia="zh-CN"/>
              </w:rPr>
            </w:pPr>
            <w:r>
              <w:rPr>
                <w:rFonts w:hint="eastAsia" w:ascii="宋体" w:hAnsi="宋体"/>
                <w:kern w:val="0"/>
                <w:szCs w:val="21"/>
                <w:lang w:val="en-US" w:eastAsia="zh-CN"/>
              </w:rPr>
              <w:t>5</w:t>
            </w:r>
          </w:p>
        </w:tc>
        <w:tc>
          <w:tcPr>
            <w:tcW w:w="993" w:type="dxa"/>
            <w:tcBorders>
              <w:top w:val="single" w:color="000000" w:sz="6" w:space="0"/>
              <w:left w:val="nil"/>
              <w:bottom w:val="single" w:color="000000" w:sz="6" w:space="0"/>
              <w:right w:val="single" w:color="000000" w:sz="6" w:space="0"/>
            </w:tcBorders>
            <w:vAlign w:val="center"/>
          </w:tcPr>
          <w:p>
            <w:pPr>
              <w:adjustRightInd w:val="0"/>
              <w:snapToGrid w:val="0"/>
              <w:jc w:val="center"/>
              <w:rPr>
                <w:rFonts w:cs="宋体"/>
                <w:bCs/>
                <w:szCs w:val="21"/>
              </w:rPr>
            </w:pPr>
            <w:r>
              <w:rPr>
                <w:rFonts w:hint="eastAsia" w:cs="宋体"/>
                <w:bCs/>
                <w:szCs w:val="21"/>
              </w:rPr>
              <w:t>作业方案及要求</w:t>
            </w:r>
          </w:p>
        </w:tc>
        <w:tc>
          <w:tcPr>
            <w:tcW w:w="850" w:type="dxa"/>
            <w:tcBorders>
              <w:top w:val="single" w:color="000000" w:sz="6" w:space="0"/>
              <w:left w:val="nil"/>
              <w:bottom w:val="single" w:color="000000" w:sz="6" w:space="0"/>
              <w:right w:val="single" w:color="000000" w:sz="6" w:space="0"/>
            </w:tcBorders>
            <w:vAlign w:val="center"/>
          </w:tcPr>
          <w:p>
            <w:pPr>
              <w:adjustRightInd w:val="0"/>
              <w:snapToGrid w:val="0"/>
              <w:jc w:val="center"/>
              <w:rPr>
                <w:rFonts w:hint="eastAsia" w:cs="宋体" w:eastAsiaTheme="minorEastAsia"/>
                <w:bCs/>
                <w:szCs w:val="21"/>
                <w:lang w:val="en-US" w:eastAsia="zh-CN"/>
              </w:rPr>
            </w:pPr>
            <w:r>
              <w:rPr>
                <w:rFonts w:hint="eastAsia" w:cs="宋体"/>
                <w:bCs/>
                <w:szCs w:val="21"/>
                <w:lang w:val="en-US" w:eastAsia="zh-CN"/>
              </w:rPr>
              <w:t>21</w:t>
            </w:r>
          </w:p>
        </w:tc>
        <w:tc>
          <w:tcPr>
            <w:tcW w:w="6237" w:type="dxa"/>
            <w:tcBorders>
              <w:top w:val="single" w:color="000000" w:sz="6" w:space="0"/>
              <w:left w:val="nil"/>
              <w:bottom w:val="single" w:color="000000" w:sz="6" w:space="0"/>
              <w:right w:val="single" w:color="000000" w:sz="6" w:space="0"/>
            </w:tcBorders>
            <w:vAlign w:val="center"/>
          </w:tcPr>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1、评审内容：</w:t>
            </w:r>
          </w:p>
          <w:p>
            <w:pPr>
              <w:rPr>
                <w:bCs/>
                <w:szCs w:val="21"/>
              </w:rPr>
            </w:pPr>
            <w:r>
              <w:rPr>
                <w:rFonts w:hint="eastAsia"/>
                <w:bCs/>
                <w:szCs w:val="21"/>
              </w:rPr>
              <w:t>综合衡量各供应商的清运工作的日常管理方案</w:t>
            </w:r>
          </w:p>
          <w:p>
            <w:pPr>
              <w:rPr>
                <w:bCs/>
                <w:szCs w:val="21"/>
              </w:rPr>
            </w:pPr>
            <w:r>
              <w:rPr>
                <w:rFonts w:hint="eastAsia"/>
                <w:bCs/>
                <w:szCs w:val="21"/>
                <w:lang w:eastAsia="zh-CN"/>
              </w:rPr>
              <w:t>（</w:t>
            </w:r>
            <w:r>
              <w:rPr>
                <w:rFonts w:hint="eastAsia"/>
                <w:bCs/>
                <w:szCs w:val="21"/>
                <w:lang w:val="en-US" w:eastAsia="zh-CN"/>
              </w:rPr>
              <w:t>1</w:t>
            </w:r>
            <w:r>
              <w:rPr>
                <w:rFonts w:hint="eastAsia"/>
                <w:bCs/>
                <w:szCs w:val="21"/>
                <w:lang w:eastAsia="zh-CN"/>
              </w:rPr>
              <w:t>）</w:t>
            </w:r>
            <w:r>
              <w:rPr>
                <w:rFonts w:hint="eastAsia"/>
                <w:bCs/>
                <w:szCs w:val="21"/>
              </w:rPr>
              <w:t>车辆安排及管理，分值</w:t>
            </w:r>
            <w:r>
              <w:rPr>
                <w:rFonts w:hint="eastAsia"/>
                <w:bCs/>
                <w:szCs w:val="21"/>
                <w:lang w:val="en-US" w:eastAsia="zh-CN"/>
              </w:rPr>
              <w:t>3</w:t>
            </w:r>
            <w:r>
              <w:rPr>
                <w:rFonts w:hint="eastAsia"/>
                <w:bCs/>
                <w:szCs w:val="21"/>
              </w:rPr>
              <w:t>分；</w:t>
            </w:r>
          </w:p>
          <w:p>
            <w:pPr>
              <w:rPr>
                <w:bCs/>
                <w:szCs w:val="21"/>
              </w:rPr>
            </w:pPr>
            <w:r>
              <w:rPr>
                <w:rFonts w:hint="eastAsia"/>
                <w:bCs/>
                <w:szCs w:val="21"/>
                <w:lang w:eastAsia="zh-CN"/>
              </w:rPr>
              <w:t>（</w:t>
            </w:r>
            <w:r>
              <w:rPr>
                <w:rFonts w:hint="eastAsia"/>
                <w:bCs/>
                <w:szCs w:val="21"/>
                <w:lang w:val="en-US" w:eastAsia="zh-CN"/>
              </w:rPr>
              <w:t>2</w:t>
            </w:r>
            <w:r>
              <w:rPr>
                <w:rFonts w:hint="eastAsia"/>
                <w:bCs/>
                <w:szCs w:val="21"/>
                <w:lang w:eastAsia="zh-CN"/>
              </w:rPr>
              <w:t>）</w:t>
            </w:r>
            <w:r>
              <w:rPr>
                <w:rFonts w:hint="eastAsia"/>
                <w:bCs/>
                <w:szCs w:val="21"/>
              </w:rPr>
              <w:t>人员安排及管理，分值</w:t>
            </w:r>
            <w:r>
              <w:rPr>
                <w:rFonts w:hint="eastAsia"/>
                <w:bCs/>
                <w:szCs w:val="21"/>
                <w:lang w:val="en-US" w:eastAsia="zh-CN"/>
              </w:rPr>
              <w:t>3</w:t>
            </w:r>
            <w:r>
              <w:rPr>
                <w:rFonts w:hint="eastAsia"/>
                <w:bCs/>
                <w:szCs w:val="21"/>
              </w:rPr>
              <w:t>分；</w:t>
            </w:r>
          </w:p>
          <w:p>
            <w:pPr>
              <w:rPr>
                <w:bCs/>
                <w:szCs w:val="21"/>
              </w:rPr>
            </w:pPr>
            <w:r>
              <w:rPr>
                <w:rFonts w:hint="eastAsia"/>
                <w:bCs/>
                <w:szCs w:val="21"/>
                <w:lang w:eastAsia="zh-CN"/>
              </w:rPr>
              <w:t>（</w:t>
            </w:r>
            <w:r>
              <w:rPr>
                <w:rFonts w:hint="eastAsia"/>
                <w:bCs/>
                <w:szCs w:val="21"/>
                <w:lang w:val="en-US" w:eastAsia="zh-CN"/>
              </w:rPr>
              <w:t>3</w:t>
            </w:r>
            <w:r>
              <w:rPr>
                <w:rFonts w:hint="eastAsia"/>
                <w:bCs/>
                <w:szCs w:val="21"/>
                <w:lang w:eastAsia="zh-CN"/>
              </w:rPr>
              <w:t>）</w:t>
            </w:r>
            <w:r>
              <w:rPr>
                <w:rFonts w:hint="eastAsia"/>
                <w:bCs/>
                <w:szCs w:val="21"/>
              </w:rPr>
              <w:t>台账管理，分值</w:t>
            </w:r>
            <w:r>
              <w:rPr>
                <w:rFonts w:hint="eastAsia"/>
                <w:bCs/>
                <w:szCs w:val="21"/>
                <w:lang w:val="en-US" w:eastAsia="zh-CN"/>
              </w:rPr>
              <w:t>5</w:t>
            </w:r>
            <w:r>
              <w:rPr>
                <w:rFonts w:hint="eastAsia"/>
                <w:bCs/>
                <w:szCs w:val="21"/>
              </w:rPr>
              <w:t>分；</w:t>
            </w:r>
          </w:p>
          <w:p>
            <w:pPr>
              <w:rPr>
                <w:bCs/>
                <w:szCs w:val="21"/>
              </w:rPr>
            </w:pPr>
            <w:r>
              <w:rPr>
                <w:rFonts w:hint="eastAsia"/>
                <w:bCs/>
                <w:szCs w:val="21"/>
                <w:lang w:eastAsia="zh-CN"/>
              </w:rPr>
              <w:t>（</w:t>
            </w:r>
            <w:r>
              <w:rPr>
                <w:rFonts w:hint="eastAsia"/>
                <w:bCs/>
                <w:szCs w:val="21"/>
                <w:lang w:val="en-US" w:eastAsia="zh-CN"/>
              </w:rPr>
              <w:t>4</w:t>
            </w:r>
            <w:r>
              <w:rPr>
                <w:rFonts w:hint="eastAsia"/>
                <w:bCs/>
                <w:szCs w:val="21"/>
                <w:lang w:eastAsia="zh-CN"/>
              </w:rPr>
              <w:t>）</w:t>
            </w:r>
            <w:r>
              <w:rPr>
                <w:rFonts w:hint="eastAsia"/>
                <w:bCs/>
                <w:szCs w:val="21"/>
              </w:rPr>
              <w:t>垃圾收运作业频次及时间安排，分值</w:t>
            </w:r>
            <w:r>
              <w:rPr>
                <w:rFonts w:hint="eastAsia"/>
                <w:bCs/>
                <w:szCs w:val="21"/>
                <w:lang w:val="en-US" w:eastAsia="zh-CN"/>
              </w:rPr>
              <w:t>3</w:t>
            </w:r>
            <w:r>
              <w:rPr>
                <w:rFonts w:hint="eastAsia"/>
                <w:bCs/>
                <w:szCs w:val="21"/>
              </w:rPr>
              <w:t>分；</w:t>
            </w:r>
          </w:p>
          <w:p>
            <w:pPr>
              <w:rPr>
                <w:bCs/>
                <w:szCs w:val="21"/>
              </w:rPr>
            </w:pPr>
            <w:r>
              <w:rPr>
                <w:rFonts w:hint="eastAsia"/>
                <w:bCs/>
                <w:szCs w:val="21"/>
                <w:lang w:eastAsia="zh-CN"/>
              </w:rPr>
              <w:t>（</w:t>
            </w:r>
            <w:r>
              <w:rPr>
                <w:rFonts w:hint="eastAsia"/>
                <w:bCs/>
                <w:szCs w:val="21"/>
                <w:lang w:val="en-US" w:eastAsia="zh-CN"/>
              </w:rPr>
              <w:t>5</w:t>
            </w:r>
            <w:r>
              <w:rPr>
                <w:rFonts w:hint="eastAsia"/>
                <w:bCs/>
                <w:szCs w:val="21"/>
                <w:lang w:eastAsia="zh-CN"/>
              </w:rPr>
              <w:t>）</w:t>
            </w:r>
            <w:r>
              <w:rPr>
                <w:rFonts w:hint="eastAsia"/>
                <w:bCs/>
                <w:szCs w:val="21"/>
              </w:rPr>
              <w:t>清运服务评价管理，分值</w:t>
            </w:r>
            <w:r>
              <w:rPr>
                <w:rFonts w:hint="eastAsia"/>
                <w:bCs/>
                <w:szCs w:val="21"/>
                <w:lang w:val="en-US" w:eastAsia="zh-CN"/>
              </w:rPr>
              <w:t>5</w:t>
            </w:r>
            <w:r>
              <w:rPr>
                <w:rFonts w:hint="eastAsia"/>
                <w:bCs/>
                <w:szCs w:val="21"/>
              </w:rPr>
              <w:t>分；</w:t>
            </w:r>
          </w:p>
          <w:p>
            <w:pPr>
              <w:rPr>
                <w:bCs/>
                <w:szCs w:val="21"/>
              </w:rPr>
            </w:pPr>
            <w:r>
              <w:rPr>
                <w:rFonts w:hint="eastAsia"/>
                <w:bCs/>
                <w:szCs w:val="21"/>
                <w:lang w:eastAsia="zh-CN"/>
              </w:rPr>
              <w:t>（</w:t>
            </w:r>
            <w:r>
              <w:rPr>
                <w:rFonts w:hint="eastAsia"/>
                <w:bCs/>
                <w:szCs w:val="21"/>
                <w:lang w:val="en-US" w:eastAsia="zh-CN"/>
              </w:rPr>
              <w:t>6</w:t>
            </w:r>
            <w:r>
              <w:rPr>
                <w:rFonts w:hint="eastAsia"/>
                <w:bCs/>
                <w:szCs w:val="21"/>
                <w:lang w:eastAsia="zh-CN"/>
              </w:rPr>
              <w:t>）</w:t>
            </w:r>
            <w:r>
              <w:rPr>
                <w:rFonts w:hint="eastAsia"/>
                <w:bCs/>
                <w:szCs w:val="21"/>
              </w:rPr>
              <w:t>方案的系统性、高效性、完整性和可操作性，分值</w:t>
            </w:r>
            <w:r>
              <w:rPr>
                <w:rFonts w:hint="eastAsia"/>
                <w:bCs/>
                <w:szCs w:val="21"/>
                <w:lang w:val="en-US" w:eastAsia="zh-CN"/>
              </w:rPr>
              <w:t>5</w:t>
            </w:r>
            <w:r>
              <w:rPr>
                <w:rFonts w:hint="eastAsia"/>
                <w:bCs/>
                <w:szCs w:val="21"/>
              </w:rPr>
              <w:t>分。</w:t>
            </w:r>
          </w:p>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2、证明文件：</w:t>
            </w:r>
          </w:p>
          <w:p>
            <w:pPr>
              <w:rPr>
                <w:bCs/>
                <w:szCs w:val="21"/>
              </w:rPr>
            </w:pPr>
            <w:r>
              <w:rPr>
                <w:rFonts w:hint="eastAsia"/>
                <w:bCs/>
                <w:szCs w:val="21"/>
                <w:lang w:eastAsia="zh-CN"/>
              </w:rPr>
              <w:t>评委根据作业方案内容进行打分</w:t>
            </w:r>
            <w:r>
              <w:rPr>
                <w:rFonts w:hint="eastAsia"/>
                <w:bCs/>
                <w:szCs w:val="21"/>
              </w:rPr>
              <w:t>，本项累计最高得</w:t>
            </w:r>
            <w:r>
              <w:rPr>
                <w:rFonts w:hint="eastAsia"/>
                <w:bCs/>
                <w:szCs w:val="21"/>
                <w:lang w:val="en-US" w:eastAsia="zh-CN"/>
              </w:rPr>
              <w:t>21</w:t>
            </w:r>
            <w:r>
              <w:rPr>
                <w:rFonts w:hint="eastAsia"/>
                <w:bCs/>
                <w:szCs w:val="21"/>
              </w:rPr>
              <w:t>分。</w:t>
            </w:r>
          </w:p>
        </w:tc>
        <w:tc>
          <w:tcPr>
            <w:tcW w:w="1101" w:type="dxa"/>
            <w:tcBorders>
              <w:top w:val="single" w:color="000000" w:sz="6" w:space="0"/>
              <w:left w:val="nil"/>
              <w:bottom w:val="single" w:color="000000" w:sz="6" w:space="0"/>
              <w:right w:val="single" w:color="000000" w:sz="6" w:space="0"/>
            </w:tcBorders>
            <w:vAlign w:val="center"/>
          </w:tcPr>
          <w:p>
            <w:pPr>
              <w:widowControl/>
              <w:jc w:val="center"/>
              <w:rPr>
                <w:rFonts w:ascii="宋体" w:hAnsi="宋体"/>
                <w:kern w:val="0"/>
                <w:szCs w:val="21"/>
              </w:rPr>
            </w:pPr>
            <w:r>
              <w:rPr>
                <w:rFonts w:hint="eastAsia" w:ascii="宋体" w:hAnsi="宋体"/>
                <w:kern w:val="0"/>
                <w:szCs w:val="21"/>
                <w:lang w:eastAsia="zh-CN"/>
              </w:rPr>
              <w:t>评委</w:t>
            </w:r>
            <w:r>
              <w:rPr>
                <w:rFonts w:hint="eastAsia" w:ascii="宋体" w:hAnsi="宋体"/>
                <w:kern w:val="0"/>
                <w:szCs w:val="21"/>
              </w:rPr>
              <w:t>打分</w:t>
            </w:r>
          </w:p>
        </w:tc>
      </w:tr>
      <w:tr>
        <w:tblPrEx>
          <w:tblCellMar>
            <w:top w:w="0" w:type="dxa"/>
            <w:left w:w="108" w:type="dxa"/>
            <w:bottom w:w="0" w:type="dxa"/>
            <w:right w:w="108" w:type="dxa"/>
          </w:tblCellMar>
        </w:tblPrEx>
        <w:trPr>
          <w:trHeight w:val="411"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hint="default" w:ascii="宋体" w:hAnsi="宋体" w:eastAsiaTheme="minorEastAsia"/>
                <w:kern w:val="0"/>
                <w:szCs w:val="21"/>
                <w:lang w:val="en-US" w:eastAsia="zh-CN"/>
              </w:rPr>
            </w:pPr>
            <w:r>
              <w:rPr>
                <w:rFonts w:hint="eastAsia" w:ascii="宋体" w:hAnsi="宋体"/>
                <w:kern w:val="0"/>
                <w:szCs w:val="21"/>
                <w:lang w:val="en-US" w:eastAsia="zh-CN"/>
              </w:rPr>
              <w:t>6</w:t>
            </w:r>
          </w:p>
        </w:tc>
        <w:tc>
          <w:tcPr>
            <w:tcW w:w="993" w:type="dxa"/>
            <w:tcBorders>
              <w:top w:val="single" w:color="000000" w:sz="6" w:space="0"/>
              <w:left w:val="nil"/>
              <w:bottom w:val="single" w:color="000000" w:sz="6" w:space="0"/>
              <w:right w:val="single" w:color="000000" w:sz="6" w:space="0"/>
            </w:tcBorders>
            <w:vAlign w:val="center"/>
          </w:tcPr>
          <w:p>
            <w:pPr>
              <w:adjustRightInd w:val="0"/>
              <w:snapToGrid w:val="0"/>
              <w:jc w:val="center"/>
              <w:rPr>
                <w:rFonts w:cs="宋体"/>
                <w:bCs/>
                <w:szCs w:val="21"/>
              </w:rPr>
            </w:pPr>
            <w:r>
              <w:rPr>
                <w:rFonts w:hint="eastAsia" w:cs="宋体"/>
                <w:bCs/>
                <w:szCs w:val="21"/>
              </w:rPr>
              <w:t>项目管理团队</w:t>
            </w:r>
          </w:p>
        </w:tc>
        <w:tc>
          <w:tcPr>
            <w:tcW w:w="850" w:type="dxa"/>
            <w:tcBorders>
              <w:top w:val="single" w:color="000000" w:sz="6" w:space="0"/>
              <w:left w:val="nil"/>
              <w:bottom w:val="single" w:color="000000" w:sz="6" w:space="0"/>
              <w:right w:val="single" w:color="000000" w:sz="6" w:space="0"/>
            </w:tcBorders>
            <w:vAlign w:val="center"/>
          </w:tcPr>
          <w:p>
            <w:pPr>
              <w:adjustRightInd w:val="0"/>
              <w:snapToGrid w:val="0"/>
              <w:jc w:val="center"/>
              <w:rPr>
                <w:rFonts w:cs="宋体"/>
                <w:bCs/>
                <w:szCs w:val="21"/>
              </w:rPr>
            </w:pPr>
            <w:r>
              <w:rPr>
                <w:rFonts w:cs="宋体"/>
                <w:bCs/>
                <w:szCs w:val="21"/>
              </w:rPr>
              <w:t>8</w:t>
            </w:r>
          </w:p>
        </w:tc>
        <w:tc>
          <w:tcPr>
            <w:tcW w:w="6237" w:type="dxa"/>
            <w:tcBorders>
              <w:top w:val="single" w:color="000000" w:sz="6" w:space="0"/>
              <w:left w:val="nil"/>
              <w:bottom w:val="single" w:color="000000" w:sz="6" w:space="0"/>
              <w:right w:val="single" w:color="000000" w:sz="6" w:space="0"/>
            </w:tcBorders>
            <w:vAlign w:val="center"/>
          </w:tcPr>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1、评审标准：</w:t>
            </w:r>
          </w:p>
          <w:p>
            <w:pPr>
              <w:rPr>
                <w:bCs/>
                <w:szCs w:val="21"/>
              </w:rPr>
            </w:pPr>
            <w:r>
              <w:rPr>
                <w:rFonts w:hint="eastAsia"/>
                <w:bCs/>
                <w:szCs w:val="21"/>
                <w:lang w:eastAsia="zh-CN"/>
              </w:rPr>
              <w:t>（</w:t>
            </w:r>
            <w:r>
              <w:rPr>
                <w:rFonts w:hint="eastAsia"/>
                <w:bCs/>
                <w:szCs w:val="21"/>
                <w:lang w:val="en-US" w:eastAsia="zh-CN"/>
              </w:rPr>
              <w:t>1</w:t>
            </w:r>
            <w:r>
              <w:rPr>
                <w:rFonts w:hint="eastAsia"/>
                <w:bCs/>
                <w:szCs w:val="21"/>
                <w:lang w:eastAsia="zh-CN"/>
              </w:rPr>
              <w:t>）</w:t>
            </w:r>
            <w:r>
              <w:rPr>
                <w:rFonts w:hint="eastAsia"/>
                <w:bCs/>
                <w:szCs w:val="21"/>
              </w:rPr>
              <w:t>环卫清洁行业项目经理证书1人的得</w:t>
            </w:r>
            <w:r>
              <w:rPr>
                <w:rFonts w:hint="eastAsia"/>
                <w:bCs/>
                <w:szCs w:val="21"/>
                <w:lang w:val="en-US" w:eastAsia="zh-CN"/>
              </w:rPr>
              <w:t>2</w:t>
            </w:r>
            <w:r>
              <w:rPr>
                <w:rFonts w:hint="eastAsia"/>
                <w:bCs/>
                <w:szCs w:val="21"/>
              </w:rPr>
              <w:t>分，最高</w:t>
            </w:r>
            <w:r>
              <w:rPr>
                <w:bCs/>
                <w:szCs w:val="21"/>
              </w:rPr>
              <w:t>2</w:t>
            </w:r>
            <w:r>
              <w:rPr>
                <w:rFonts w:hint="eastAsia"/>
                <w:bCs/>
                <w:szCs w:val="21"/>
              </w:rPr>
              <w:t>分；</w:t>
            </w:r>
          </w:p>
          <w:p>
            <w:pPr>
              <w:rPr>
                <w:bCs/>
                <w:szCs w:val="21"/>
              </w:rPr>
            </w:pPr>
            <w:r>
              <w:rPr>
                <w:rFonts w:hint="eastAsia"/>
                <w:bCs/>
                <w:szCs w:val="21"/>
                <w:lang w:eastAsia="zh-CN"/>
              </w:rPr>
              <w:t>（</w:t>
            </w:r>
            <w:r>
              <w:rPr>
                <w:rFonts w:hint="eastAsia"/>
                <w:bCs/>
                <w:szCs w:val="21"/>
                <w:lang w:val="en-US" w:eastAsia="zh-CN"/>
              </w:rPr>
              <w:t>2</w:t>
            </w:r>
            <w:r>
              <w:rPr>
                <w:rFonts w:hint="eastAsia"/>
                <w:bCs/>
                <w:szCs w:val="21"/>
                <w:lang w:eastAsia="zh-CN"/>
              </w:rPr>
              <w:t>）团队</w:t>
            </w:r>
            <w:r>
              <w:rPr>
                <w:rFonts w:hint="eastAsia"/>
                <w:bCs/>
                <w:szCs w:val="21"/>
              </w:rPr>
              <w:t>具有大专及以上学历1人以上的得</w:t>
            </w:r>
            <w:r>
              <w:rPr>
                <w:rFonts w:hint="eastAsia"/>
                <w:bCs/>
                <w:szCs w:val="21"/>
                <w:lang w:val="en-US" w:eastAsia="zh-CN"/>
              </w:rPr>
              <w:t>1</w:t>
            </w:r>
            <w:r>
              <w:rPr>
                <w:rFonts w:hint="eastAsia"/>
                <w:bCs/>
                <w:szCs w:val="21"/>
              </w:rPr>
              <w:t>分，最高</w:t>
            </w:r>
            <w:r>
              <w:rPr>
                <w:rFonts w:hint="eastAsia"/>
                <w:bCs/>
                <w:szCs w:val="21"/>
                <w:lang w:val="en-US" w:eastAsia="zh-CN"/>
              </w:rPr>
              <w:t>4</w:t>
            </w:r>
            <w:r>
              <w:rPr>
                <w:rFonts w:hint="eastAsia"/>
                <w:bCs/>
                <w:szCs w:val="21"/>
              </w:rPr>
              <w:t>分；</w:t>
            </w:r>
          </w:p>
          <w:p>
            <w:pPr>
              <w:rPr>
                <w:bCs/>
                <w:szCs w:val="21"/>
              </w:rPr>
            </w:pPr>
            <w:r>
              <w:rPr>
                <w:rFonts w:hint="eastAsia"/>
                <w:bCs/>
                <w:szCs w:val="21"/>
                <w:lang w:eastAsia="zh-CN"/>
              </w:rPr>
              <w:t>（</w:t>
            </w:r>
            <w:r>
              <w:rPr>
                <w:rFonts w:hint="eastAsia"/>
                <w:bCs/>
                <w:szCs w:val="21"/>
                <w:lang w:val="en-US" w:eastAsia="zh-CN"/>
              </w:rPr>
              <w:t>3</w:t>
            </w:r>
            <w:r>
              <w:rPr>
                <w:rFonts w:hint="eastAsia"/>
                <w:bCs/>
                <w:szCs w:val="21"/>
                <w:lang w:eastAsia="zh-CN"/>
              </w:rPr>
              <w:t>）</w:t>
            </w:r>
            <w:r>
              <w:rPr>
                <w:rFonts w:hint="eastAsia"/>
                <w:bCs/>
                <w:szCs w:val="21"/>
              </w:rPr>
              <w:t>项目经理</w:t>
            </w:r>
            <w:r>
              <w:rPr>
                <w:rFonts w:hint="eastAsia"/>
                <w:bCs/>
                <w:szCs w:val="21"/>
                <w:lang w:val="en-US" w:eastAsia="zh-CN"/>
              </w:rPr>
              <w:t>1</w:t>
            </w:r>
            <w:r>
              <w:rPr>
                <w:rFonts w:hint="eastAsia"/>
                <w:bCs/>
                <w:szCs w:val="21"/>
              </w:rPr>
              <w:t>年及以垃圾分类项目管理</w:t>
            </w:r>
            <w:r>
              <w:rPr>
                <w:rFonts w:hint="eastAsia"/>
                <w:bCs/>
                <w:szCs w:val="21"/>
                <w:lang w:eastAsia="zh-CN"/>
              </w:rPr>
              <w:t>、</w:t>
            </w:r>
            <w:r>
              <w:rPr>
                <w:rFonts w:hint="eastAsia"/>
                <w:bCs/>
                <w:szCs w:val="21"/>
              </w:rPr>
              <w:t>上市政道路（含城中村道路）、公共场所清扫保洁或垃圾清运</w:t>
            </w:r>
            <w:r>
              <w:rPr>
                <w:rFonts w:hint="eastAsia"/>
                <w:bCs/>
                <w:szCs w:val="21"/>
                <w:lang w:eastAsia="zh-CN"/>
              </w:rPr>
              <w:t>相关</w:t>
            </w:r>
            <w:r>
              <w:rPr>
                <w:rFonts w:hint="eastAsia"/>
                <w:bCs/>
                <w:szCs w:val="21"/>
              </w:rPr>
              <w:t>经验的得</w:t>
            </w:r>
            <w:r>
              <w:rPr>
                <w:bCs/>
                <w:szCs w:val="21"/>
              </w:rPr>
              <w:t>2</w:t>
            </w:r>
            <w:r>
              <w:rPr>
                <w:rFonts w:hint="eastAsia"/>
                <w:bCs/>
                <w:szCs w:val="21"/>
              </w:rPr>
              <w:t>分；</w:t>
            </w:r>
          </w:p>
          <w:p>
            <w:pPr>
              <w:rPr>
                <w:bCs/>
                <w:szCs w:val="21"/>
              </w:rPr>
            </w:pPr>
            <w:r>
              <w:rPr>
                <w:rFonts w:hint="eastAsia"/>
                <w:bCs/>
                <w:szCs w:val="21"/>
              </w:rPr>
              <w:t>以上人员可重复得分，累计最高得</w:t>
            </w:r>
            <w:r>
              <w:rPr>
                <w:bCs/>
                <w:szCs w:val="21"/>
              </w:rPr>
              <w:t>8</w:t>
            </w:r>
            <w:r>
              <w:rPr>
                <w:rFonts w:hint="eastAsia"/>
                <w:bCs/>
                <w:szCs w:val="21"/>
              </w:rPr>
              <w:t>分。</w:t>
            </w:r>
          </w:p>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2、证明文件：</w:t>
            </w:r>
          </w:p>
          <w:p>
            <w:pPr>
              <w:rPr>
                <w:bCs/>
                <w:szCs w:val="21"/>
              </w:rPr>
            </w:pPr>
            <w:r>
              <w:rPr>
                <w:rFonts w:hint="eastAsia"/>
                <w:bCs/>
                <w:szCs w:val="21"/>
                <w:lang w:eastAsia="zh-CN"/>
              </w:rPr>
              <w:t>（</w:t>
            </w:r>
            <w:r>
              <w:rPr>
                <w:rFonts w:hint="eastAsia"/>
                <w:bCs/>
                <w:szCs w:val="21"/>
                <w:lang w:val="en-US" w:eastAsia="zh-CN"/>
              </w:rPr>
              <w:t>1</w:t>
            </w:r>
            <w:r>
              <w:rPr>
                <w:rFonts w:hint="eastAsia"/>
                <w:bCs/>
                <w:szCs w:val="21"/>
                <w:lang w:eastAsia="zh-CN"/>
              </w:rPr>
              <w:t>）</w:t>
            </w:r>
            <w:r>
              <w:rPr>
                <w:rFonts w:hint="eastAsia"/>
                <w:bCs/>
                <w:szCs w:val="21"/>
              </w:rPr>
              <w:t>提供项目经理证书、学历验证证明或网上验证结果、市政道路（含城中村道路）、公共场所清扫保洁或垃圾清运</w:t>
            </w:r>
            <w:r>
              <w:rPr>
                <w:rFonts w:hint="eastAsia"/>
                <w:bCs/>
                <w:szCs w:val="21"/>
                <w:lang w:eastAsia="zh-CN"/>
              </w:rPr>
              <w:t>、垃圾分类</w:t>
            </w:r>
            <w:r>
              <w:rPr>
                <w:rFonts w:hint="eastAsia"/>
                <w:bCs/>
                <w:szCs w:val="21"/>
              </w:rPr>
              <w:t>项目用户单位提供项目管理经验证明函</w:t>
            </w:r>
            <w:r>
              <w:rPr>
                <w:rFonts w:hint="eastAsia"/>
                <w:bCs/>
                <w:szCs w:val="21"/>
                <w:lang w:eastAsia="zh-CN"/>
              </w:rPr>
              <w:t>及社保证明</w:t>
            </w:r>
            <w:r>
              <w:rPr>
                <w:rFonts w:hint="eastAsia"/>
                <w:bCs/>
                <w:szCs w:val="21"/>
              </w:rPr>
              <w:t>，原件备查。</w:t>
            </w:r>
            <w:r>
              <w:rPr>
                <w:rFonts w:hint="eastAsia" w:cs="宋体"/>
                <w:bCs/>
                <w:szCs w:val="21"/>
              </w:rPr>
              <w:t>提供证书复印件及近三个月（20</w:t>
            </w:r>
            <w:r>
              <w:rPr>
                <w:rFonts w:hint="eastAsia" w:cs="宋体"/>
                <w:bCs/>
                <w:szCs w:val="21"/>
                <w:lang w:val="en-US" w:eastAsia="zh-CN"/>
              </w:rPr>
              <w:t>23</w:t>
            </w:r>
            <w:r>
              <w:rPr>
                <w:rFonts w:hint="eastAsia" w:cs="宋体"/>
                <w:bCs/>
                <w:szCs w:val="21"/>
              </w:rPr>
              <w:t>年</w:t>
            </w:r>
            <w:r>
              <w:rPr>
                <w:rFonts w:hint="eastAsia" w:cs="宋体"/>
                <w:bCs/>
                <w:szCs w:val="21"/>
                <w:lang w:val="en-US" w:eastAsia="zh-CN"/>
              </w:rPr>
              <w:t>10</w:t>
            </w:r>
            <w:r>
              <w:rPr>
                <w:rFonts w:hint="eastAsia" w:cs="宋体"/>
                <w:bCs/>
                <w:szCs w:val="21"/>
              </w:rPr>
              <w:t>月-20</w:t>
            </w:r>
            <w:r>
              <w:rPr>
                <w:rFonts w:hint="eastAsia" w:cs="宋体"/>
                <w:bCs/>
                <w:szCs w:val="21"/>
                <w:lang w:val="en-US" w:eastAsia="zh-CN"/>
              </w:rPr>
              <w:t>23</w:t>
            </w:r>
            <w:r>
              <w:rPr>
                <w:rFonts w:hint="eastAsia" w:cs="宋体"/>
                <w:bCs/>
                <w:szCs w:val="21"/>
              </w:rPr>
              <w:t>年</w:t>
            </w:r>
            <w:r>
              <w:rPr>
                <w:rFonts w:hint="eastAsia" w:cs="宋体"/>
                <w:bCs/>
                <w:szCs w:val="21"/>
                <w:lang w:val="en-US" w:eastAsia="zh-CN"/>
              </w:rPr>
              <w:t>12</w:t>
            </w:r>
            <w:r>
              <w:rPr>
                <w:rFonts w:hint="eastAsia" w:cs="宋体"/>
                <w:bCs/>
                <w:szCs w:val="21"/>
              </w:rPr>
              <w:t>月）的社保证明复印件或扫描件并加盖</w:t>
            </w:r>
            <w:r>
              <w:rPr>
                <w:rFonts w:hint="eastAsia" w:cs="宋体"/>
                <w:bCs/>
                <w:szCs w:val="21"/>
                <w:lang w:eastAsia="zh-CN"/>
              </w:rPr>
              <w:t>供应商</w:t>
            </w:r>
            <w:r>
              <w:rPr>
                <w:rFonts w:hint="eastAsia" w:cs="宋体"/>
                <w:bCs/>
                <w:szCs w:val="21"/>
              </w:rPr>
              <w:t>公章（以工伤保险为准），因社保部门原因暂时无法取得的，可以往前顺延一个月，不具备的不得分。原件备查。</w:t>
            </w:r>
          </w:p>
        </w:tc>
        <w:tc>
          <w:tcPr>
            <w:tcW w:w="1101" w:type="dxa"/>
            <w:tcBorders>
              <w:top w:val="single" w:color="000000" w:sz="6" w:space="0"/>
              <w:left w:val="nil"/>
              <w:bottom w:val="single" w:color="000000" w:sz="6" w:space="0"/>
              <w:right w:val="single" w:color="000000" w:sz="6" w:space="0"/>
            </w:tcBorders>
            <w:vAlign w:val="center"/>
          </w:tcPr>
          <w:p>
            <w:pPr>
              <w:widowControl/>
              <w:jc w:val="center"/>
              <w:rPr>
                <w:rFonts w:ascii="宋体" w:hAnsi="宋体"/>
                <w:kern w:val="0"/>
                <w:szCs w:val="21"/>
              </w:rPr>
            </w:pPr>
            <w:r>
              <w:rPr>
                <w:rFonts w:hint="eastAsia" w:ascii="宋体" w:hAnsi="宋体"/>
                <w:kern w:val="0"/>
                <w:szCs w:val="21"/>
                <w:lang w:eastAsia="zh-CN"/>
              </w:rPr>
              <w:t>评委</w:t>
            </w:r>
            <w:r>
              <w:rPr>
                <w:rFonts w:hint="eastAsia" w:ascii="宋体" w:hAnsi="宋体"/>
                <w:kern w:val="0"/>
                <w:szCs w:val="21"/>
              </w:rPr>
              <w:t>打分</w:t>
            </w:r>
          </w:p>
        </w:tc>
      </w:tr>
      <w:tr>
        <w:tblPrEx>
          <w:tblCellMar>
            <w:top w:w="0" w:type="dxa"/>
            <w:left w:w="108" w:type="dxa"/>
            <w:bottom w:w="0" w:type="dxa"/>
            <w:right w:w="108" w:type="dxa"/>
          </w:tblCellMar>
        </w:tblPrEx>
        <w:trPr>
          <w:trHeight w:val="411"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hint="default" w:ascii="宋体" w:hAnsi="宋体" w:eastAsiaTheme="minorEastAsia"/>
                <w:kern w:val="0"/>
                <w:szCs w:val="21"/>
                <w:lang w:val="en-US" w:eastAsia="zh-CN"/>
              </w:rPr>
            </w:pPr>
            <w:r>
              <w:rPr>
                <w:rFonts w:hint="eastAsia" w:ascii="宋体" w:hAnsi="宋体"/>
                <w:kern w:val="0"/>
                <w:szCs w:val="21"/>
                <w:lang w:val="en-US" w:eastAsia="zh-CN"/>
              </w:rPr>
              <w:t>7</w:t>
            </w:r>
          </w:p>
        </w:tc>
        <w:tc>
          <w:tcPr>
            <w:tcW w:w="993" w:type="dxa"/>
            <w:tcBorders>
              <w:top w:val="single" w:color="000000" w:sz="6" w:space="0"/>
              <w:left w:val="nil"/>
              <w:bottom w:val="single" w:color="000000" w:sz="6" w:space="0"/>
              <w:right w:val="single" w:color="000000" w:sz="6" w:space="0"/>
            </w:tcBorders>
            <w:vAlign w:val="center"/>
          </w:tcPr>
          <w:p>
            <w:pPr>
              <w:adjustRightInd w:val="0"/>
              <w:snapToGrid w:val="0"/>
              <w:jc w:val="center"/>
              <w:rPr>
                <w:rFonts w:cs="宋体"/>
                <w:bCs/>
                <w:szCs w:val="21"/>
              </w:rPr>
            </w:pPr>
            <w:r>
              <w:rPr>
                <w:rFonts w:hint="eastAsia" w:cs="宋体"/>
                <w:bCs/>
                <w:szCs w:val="21"/>
              </w:rPr>
              <w:t>资源化处理情况</w:t>
            </w:r>
          </w:p>
        </w:tc>
        <w:tc>
          <w:tcPr>
            <w:tcW w:w="850" w:type="dxa"/>
            <w:tcBorders>
              <w:top w:val="single" w:color="000000" w:sz="6" w:space="0"/>
              <w:left w:val="nil"/>
              <w:bottom w:val="single" w:color="000000" w:sz="6" w:space="0"/>
              <w:right w:val="single" w:color="000000" w:sz="6" w:space="0"/>
            </w:tcBorders>
            <w:vAlign w:val="center"/>
          </w:tcPr>
          <w:p>
            <w:pPr>
              <w:adjustRightInd w:val="0"/>
              <w:snapToGrid w:val="0"/>
              <w:jc w:val="center"/>
              <w:rPr>
                <w:rFonts w:hint="eastAsia" w:cs="宋体" w:eastAsiaTheme="minorEastAsia"/>
                <w:bCs/>
                <w:szCs w:val="21"/>
                <w:lang w:val="en-US" w:eastAsia="zh-CN"/>
              </w:rPr>
            </w:pPr>
            <w:r>
              <w:rPr>
                <w:rFonts w:hint="eastAsia" w:cs="宋体"/>
                <w:bCs/>
                <w:szCs w:val="21"/>
                <w:lang w:val="en-US" w:eastAsia="zh-CN"/>
              </w:rPr>
              <w:t>2</w:t>
            </w:r>
          </w:p>
        </w:tc>
        <w:tc>
          <w:tcPr>
            <w:tcW w:w="6237" w:type="dxa"/>
            <w:tcBorders>
              <w:top w:val="single" w:color="000000" w:sz="6" w:space="0"/>
              <w:left w:val="nil"/>
              <w:bottom w:val="single" w:color="000000" w:sz="6" w:space="0"/>
              <w:right w:val="single" w:color="000000" w:sz="6" w:space="0"/>
            </w:tcBorders>
            <w:vAlign w:val="center"/>
          </w:tcPr>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1、评审内容：</w:t>
            </w:r>
          </w:p>
          <w:p>
            <w:pPr>
              <w:rPr>
                <w:szCs w:val="21"/>
              </w:rPr>
            </w:pPr>
            <w:r>
              <w:rPr>
                <w:szCs w:val="21"/>
              </w:rPr>
              <w:t>综合衡量</w:t>
            </w:r>
            <w:r>
              <w:rPr>
                <w:rFonts w:hint="eastAsia"/>
                <w:szCs w:val="21"/>
              </w:rPr>
              <w:t>资源化处理方案，对资源处理的利用情况、管理情况、处理单位的处理资质情况进行评价</w:t>
            </w:r>
            <w:r>
              <w:rPr>
                <w:szCs w:val="21"/>
              </w:rPr>
              <w:t>。</w:t>
            </w:r>
          </w:p>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2、证明文件：</w:t>
            </w:r>
          </w:p>
          <w:p>
            <w:pPr>
              <w:pStyle w:val="2"/>
              <w:tabs>
                <w:tab w:val="left" w:pos="426"/>
              </w:tabs>
              <w:rPr>
                <w:szCs w:val="21"/>
              </w:rPr>
            </w:pPr>
            <w:r>
              <w:rPr>
                <w:rFonts w:hint="eastAsia" w:asciiTheme="minorHAnsi" w:hAnsiTheme="minorHAnsi" w:eastAsiaTheme="minorEastAsia" w:cstheme="minorBidi"/>
                <w:b w:val="0"/>
                <w:bCs w:val="0"/>
                <w:kern w:val="2"/>
                <w:sz w:val="21"/>
                <w:szCs w:val="21"/>
                <w:lang w:val="en-US" w:eastAsia="zh-CN" w:bidi="ar-SA"/>
              </w:rPr>
              <w:t>提供相关方案, 评价为优得2，良得1，中得0.5，差0分进行评分。</w:t>
            </w:r>
          </w:p>
        </w:tc>
        <w:tc>
          <w:tcPr>
            <w:tcW w:w="1101" w:type="dxa"/>
            <w:tcBorders>
              <w:top w:val="single" w:color="000000" w:sz="6" w:space="0"/>
              <w:left w:val="nil"/>
              <w:bottom w:val="single" w:color="000000" w:sz="6" w:space="0"/>
              <w:right w:val="single" w:color="000000" w:sz="6" w:space="0"/>
            </w:tcBorders>
            <w:vAlign w:val="center"/>
          </w:tcPr>
          <w:p>
            <w:pPr>
              <w:widowControl/>
              <w:jc w:val="center"/>
              <w:rPr>
                <w:rFonts w:ascii="宋体" w:hAnsi="宋体"/>
                <w:kern w:val="0"/>
                <w:szCs w:val="21"/>
              </w:rPr>
            </w:pPr>
            <w:r>
              <w:rPr>
                <w:rFonts w:hint="eastAsia" w:ascii="宋体" w:hAnsi="宋体"/>
                <w:kern w:val="0"/>
                <w:szCs w:val="21"/>
                <w:lang w:eastAsia="zh-CN"/>
              </w:rPr>
              <w:t>评委</w:t>
            </w:r>
            <w:r>
              <w:rPr>
                <w:rFonts w:hint="eastAsia" w:ascii="宋体" w:hAnsi="宋体"/>
                <w:kern w:val="0"/>
                <w:szCs w:val="21"/>
              </w:rPr>
              <w:t>打分</w:t>
            </w:r>
          </w:p>
        </w:tc>
      </w:tr>
      <w:tr>
        <w:tblPrEx>
          <w:tblCellMar>
            <w:top w:w="0" w:type="dxa"/>
            <w:left w:w="108" w:type="dxa"/>
            <w:bottom w:w="0" w:type="dxa"/>
            <w:right w:w="108" w:type="dxa"/>
          </w:tblCellMar>
        </w:tblPrEx>
        <w:trPr>
          <w:trHeight w:val="764"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hint="default" w:ascii="宋体" w:hAnsi="宋体" w:eastAsiaTheme="minorEastAsia"/>
                <w:kern w:val="0"/>
                <w:szCs w:val="21"/>
                <w:lang w:val="en-US" w:eastAsia="zh-CN"/>
              </w:rPr>
            </w:pPr>
            <w:r>
              <w:rPr>
                <w:rFonts w:hint="eastAsia" w:ascii="宋体" w:hAnsi="宋体"/>
                <w:kern w:val="0"/>
                <w:szCs w:val="21"/>
                <w:lang w:val="en-US" w:eastAsia="zh-CN"/>
              </w:rPr>
              <w:t>8</w:t>
            </w:r>
          </w:p>
        </w:tc>
        <w:tc>
          <w:tcPr>
            <w:tcW w:w="993" w:type="dxa"/>
            <w:tcBorders>
              <w:top w:val="single" w:color="000000" w:sz="6" w:space="0"/>
              <w:left w:val="nil"/>
              <w:bottom w:val="single" w:color="000000" w:sz="6" w:space="0"/>
              <w:right w:val="single" w:color="000000" w:sz="6" w:space="0"/>
            </w:tcBorders>
            <w:vAlign w:val="center"/>
          </w:tcPr>
          <w:p>
            <w:pPr>
              <w:adjustRightInd w:val="0"/>
              <w:snapToGrid w:val="0"/>
              <w:jc w:val="center"/>
              <w:rPr>
                <w:rFonts w:cs="宋体"/>
                <w:bCs/>
                <w:szCs w:val="21"/>
              </w:rPr>
            </w:pPr>
            <w:r>
              <w:rPr>
                <w:rFonts w:hint="eastAsia" w:cs="宋体"/>
                <w:bCs/>
                <w:szCs w:val="21"/>
              </w:rPr>
              <w:t>人员培训方案</w:t>
            </w:r>
          </w:p>
        </w:tc>
        <w:tc>
          <w:tcPr>
            <w:tcW w:w="850" w:type="dxa"/>
            <w:tcBorders>
              <w:top w:val="single" w:color="000000" w:sz="6" w:space="0"/>
              <w:left w:val="nil"/>
              <w:bottom w:val="single" w:color="000000" w:sz="6" w:space="0"/>
              <w:right w:val="single" w:color="000000" w:sz="6" w:space="0"/>
            </w:tcBorders>
            <w:vAlign w:val="center"/>
          </w:tcPr>
          <w:p>
            <w:pPr>
              <w:adjustRightInd w:val="0"/>
              <w:snapToGrid w:val="0"/>
              <w:jc w:val="center"/>
              <w:rPr>
                <w:rFonts w:hint="eastAsia" w:cs="宋体" w:eastAsiaTheme="minorEastAsia"/>
                <w:bCs/>
                <w:szCs w:val="21"/>
                <w:lang w:val="en-US" w:eastAsia="zh-CN"/>
              </w:rPr>
            </w:pPr>
            <w:r>
              <w:rPr>
                <w:rFonts w:hint="eastAsia" w:cs="宋体"/>
                <w:bCs/>
                <w:szCs w:val="21"/>
                <w:lang w:val="en-US" w:eastAsia="zh-CN"/>
              </w:rPr>
              <w:t>6</w:t>
            </w:r>
          </w:p>
        </w:tc>
        <w:tc>
          <w:tcPr>
            <w:tcW w:w="6237" w:type="dxa"/>
            <w:tcBorders>
              <w:top w:val="single" w:color="000000" w:sz="6" w:space="0"/>
              <w:left w:val="nil"/>
              <w:bottom w:val="single" w:color="000000" w:sz="6" w:space="0"/>
              <w:right w:val="single" w:color="000000" w:sz="6" w:space="0"/>
            </w:tcBorders>
            <w:vAlign w:val="center"/>
          </w:tcPr>
          <w:p>
            <w:pPr>
              <w:widowControl/>
              <w:textAlignment w:val="center"/>
              <w:rPr>
                <w:rFonts w:hint="eastAsia" w:ascii="宋体" w:hAnsi="宋体" w:eastAsia="宋体" w:cs="Times New Roman"/>
                <w:b/>
                <w:kern w:val="2"/>
                <w:sz w:val="21"/>
                <w:szCs w:val="21"/>
                <w:lang w:val="en-US" w:eastAsia="zh-CN" w:bidi="ar-SA"/>
              </w:rPr>
            </w:pPr>
            <w:r>
              <w:rPr>
                <w:rFonts w:hint="eastAsia" w:ascii="宋体" w:hAnsi="宋体" w:eastAsia="宋体" w:cs="Times New Roman"/>
                <w:b/>
                <w:kern w:val="2"/>
                <w:sz w:val="21"/>
                <w:szCs w:val="21"/>
                <w:lang w:val="en-US" w:eastAsia="zh-CN" w:bidi="ar-SA"/>
              </w:rPr>
              <w:t>1、评审内容：</w:t>
            </w:r>
          </w:p>
          <w:p>
            <w:pPr>
              <w:ind w:firstLine="420" w:firstLineChars="200"/>
              <w:rPr>
                <w:rFonts w:cs="宋体"/>
                <w:bCs/>
                <w:szCs w:val="21"/>
              </w:rPr>
            </w:pPr>
            <w:r>
              <w:rPr>
                <w:rFonts w:hint="eastAsia" w:cs="宋体"/>
                <w:bCs/>
                <w:szCs w:val="21"/>
              </w:rPr>
              <w:t>综合衡量各供应商方案中关于员工培训、入职培训是否涵盖所有员工，在职培训的举办频次及每次培训涵盖员工的比例等内容。</w:t>
            </w:r>
          </w:p>
          <w:p>
            <w:pPr>
              <w:rPr>
                <w:rFonts w:cs="宋体"/>
                <w:b/>
                <w:szCs w:val="21"/>
              </w:rPr>
            </w:pPr>
            <w:r>
              <w:rPr>
                <w:rFonts w:hint="eastAsia" w:cs="宋体"/>
                <w:b/>
                <w:szCs w:val="21"/>
              </w:rPr>
              <w:t>2、评审标准：</w:t>
            </w:r>
          </w:p>
          <w:p>
            <w:pPr>
              <w:ind w:firstLine="420" w:firstLineChars="200"/>
              <w:rPr>
                <w:rFonts w:ascii="宋体" w:hAnsi="宋体" w:cs="宋体"/>
                <w:kern w:val="0"/>
                <w:szCs w:val="21"/>
              </w:rPr>
            </w:pPr>
            <w:r>
              <w:rPr>
                <w:rFonts w:hint="eastAsia" w:cs="宋体"/>
                <w:bCs/>
                <w:szCs w:val="21"/>
                <w:lang w:eastAsia="zh-CN"/>
              </w:rPr>
              <w:t>评委根据方案实际打分，</w:t>
            </w:r>
            <w:r>
              <w:rPr>
                <w:rFonts w:hint="eastAsia" w:cs="宋体"/>
                <w:bCs/>
                <w:szCs w:val="21"/>
              </w:rPr>
              <w:t>符合要求的得</w:t>
            </w:r>
            <w:r>
              <w:rPr>
                <w:rFonts w:hint="eastAsia" w:cs="宋体"/>
                <w:bCs/>
                <w:szCs w:val="21"/>
                <w:lang w:val="en-US" w:eastAsia="zh-CN"/>
              </w:rPr>
              <w:t>6</w:t>
            </w:r>
            <w:r>
              <w:rPr>
                <w:rFonts w:hint="eastAsia" w:cs="宋体"/>
                <w:bCs/>
                <w:szCs w:val="21"/>
              </w:rPr>
              <w:t>分，未提供的不得分。</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lang w:eastAsia="zh-CN"/>
              </w:rPr>
              <w:t>评委</w:t>
            </w:r>
            <w:r>
              <w:rPr>
                <w:rFonts w:hint="eastAsia" w:ascii="宋体" w:hAnsi="宋体"/>
                <w:kern w:val="0"/>
                <w:szCs w:val="21"/>
              </w:rPr>
              <w:t>打分</w:t>
            </w:r>
          </w:p>
        </w:tc>
      </w:tr>
      <w:tr>
        <w:tblPrEx>
          <w:tblCellMar>
            <w:top w:w="0" w:type="dxa"/>
            <w:left w:w="108" w:type="dxa"/>
            <w:bottom w:w="0" w:type="dxa"/>
            <w:right w:w="108" w:type="dxa"/>
          </w:tblCellMar>
        </w:tblPrEx>
        <w:trPr>
          <w:trHeight w:val="764" w:hRule="atLeast"/>
        </w:trPr>
        <w:tc>
          <w:tcPr>
            <w:tcW w:w="675" w:type="dxa"/>
            <w:tcBorders>
              <w:top w:val="single" w:color="000000" w:sz="6" w:space="0"/>
              <w:left w:val="single" w:color="000000" w:sz="6" w:space="0"/>
              <w:bottom w:val="single" w:color="000000" w:sz="6" w:space="0"/>
              <w:right w:val="single" w:color="000000" w:sz="6" w:space="0"/>
            </w:tcBorders>
            <w:vAlign w:val="center"/>
          </w:tcPr>
          <w:p>
            <w:pPr>
              <w:widowControl/>
              <w:snapToGrid w:val="0"/>
              <w:jc w:val="center"/>
              <w:rPr>
                <w:rFonts w:hint="default" w:ascii="宋体" w:hAnsi="宋体" w:eastAsiaTheme="minorEastAsia"/>
                <w:kern w:val="0"/>
                <w:szCs w:val="21"/>
                <w:lang w:val="en-US" w:eastAsia="zh-CN"/>
              </w:rPr>
            </w:pPr>
            <w:r>
              <w:rPr>
                <w:rFonts w:hint="eastAsia" w:ascii="宋体" w:hAnsi="宋体"/>
                <w:kern w:val="0"/>
                <w:szCs w:val="21"/>
                <w:lang w:val="en-US" w:eastAsia="zh-CN"/>
              </w:rPr>
              <w:t>9</w:t>
            </w:r>
          </w:p>
        </w:tc>
        <w:tc>
          <w:tcPr>
            <w:tcW w:w="993" w:type="dxa"/>
            <w:tcBorders>
              <w:top w:val="single" w:color="000000" w:sz="6" w:space="0"/>
              <w:left w:val="nil"/>
              <w:bottom w:val="single" w:color="000000" w:sz="6" w:space="0"/>
              <w:right w:val="single" w:color="000000" w:sz="6" w:space="0"/>
            </w:tcBorders>
            <w:vAlign w:val="center"/>
          </w:tcPr>
          <w:p>
            <w:pPr>
              <w:adjustRightInd w:val="0"/>
              <w:snapToGrid w:val="0"/>
              <w:jc w:val="center"/>
              <w:rPr>
                <w:rFonts w:cs="宋体"/>
                <w:bCs/>
                <w:szCs w:val="21"/>
              </w:rPr>
            </w:pPr>
            <w:r>
              <w:rPr>
                <w:rFonts w:hint="eastAsia" w:cs="宋体"/>
                <w:bCs/>
                <w:szCs w:val="21"/>
              </w:rPr>
              <w:t>暂存场地承诺</w:t>
            </w:r>
          </w:p>
        </w:tc>
        <w:tc>
          <w:tcPr>
            <w:tcW w:w="850" w:type="dxa"/>
            <w:tcBorders>
              <w:top w:val="single" w:color="000000" w:sz="6" w:space="0"/>
              <w:left w:val="nil"/>
              <w:bottom w:val="single" w:color="000000" w:sz="6" w:space="0"/>
              <w:right w:val="single" w:color="000000" w:sz="6" w:space="0"/>
            </w:tcBorders>
            <w:vAlign w:val="center"/>
          </w:tcPr>
          <w:p>
            <w:pPr>
              <w:adjustRightInd w:val="0"/>
              <w:snapToGrid w:val="0"/>
              <w:jc w:val="center"/>
              <w:rPr>
                <w:rFonts w:cs="宋体"/>
                <w:bCs/>
                <w:szCs w:val="21"/>
              </w:rPr>
            </w:pPr>
            <w:r>
              <w:rPr>
                <w:rFonts w:cs="宋体"/>
                <w:bCs/>
                <w:szCs w:val="21"/>
              </w:rPr>
              <w:t>8</w:t>
            </w:r>
          </w:p>
        </w:tc>
        <w:tc>
          <w:tcPr>
            <w:tcW w:w="6237" w:type="dxa"/>
            <w:tcBorders>
              <w:top w:val="single" w:color="000000" w:sz="6" w:space="0"/>
              <w:left w:val="nil"/>
              <w:bottom w:val="single" w:color="000000" w:sz="6" w:space="0"/>
              <w:right w:val="single" w:color="000000" w:sz="6" w:space="0"/>
            </w:tcBorders>
            <w:vAlign w:val="center"/>
          </w:tcPr>
          <w:p>
            <w:pPr>
              <w:rPr>
                <w:b/>
                <w:bCs/>
                <w:szCs w:val="21"/>
              </w:rPr>
            </w:pPr>
            <w:r>
              <w:rPr>
                <w:rFonts w:hint="eastAsia"/>
                <w:b/>
                <w:bCs/>
                <w:szCs w:val="21"/>
              </w:rPr>
              <w:t>1、评审标准：</w:t>
            </w:r>
          </w:p>
          <w:p>
            <w:pPr>
              <w:ind w:firstLine="420" w:firstLineChars="200"/>
              <w:rPr>
                <w:rFonts w:cs="宋体"/>
                <w:bCs/>
                <w:szCs w:val="21"/>
              </w:rPr>
            </w:pPr>
            <w:r>
              <w:rPr>
                <w:rFonts w:hint="eastAsia"/>
                <w:bCs/>
                <w:szCs w:val="21"/>
                <w:lang w:val="en-US" w:eastAsia="zh-CN"/>
              </w:rPr>
              <w:t>供应商</w:t>
            </w:r>
            <w:r>
              <w:rPr>
                <w:rFonts w:hint="eastAsia"/>
                <w:bCs/>
                <w:szCs w:val="21"/>
              </w:rPr>
              <w:t>承诺</w:t>
            </w:r>
            <w:r>
              <w:rPr>
                <w:rFonts w:hint="eastAsia"/>
                <w:bCs/>
                <w:szCs w:val="21"/>
                <w:lang w:eastAsia="zh-CN"/>
              </w:rPr>
              <w:t>成交</w:t>
            </w:r>
            <w:r>
              <w:rPr>
                <w:rFonts w:hint="eastAsia"/>
                <w:bCs/>
                <w:szCs w:val="21"/>
              </w:rPr>
              <w:t>后，在</w:t>
            </w:r>
            <w:r>
              <w:rPr>
                <w:rFonts w:hint="eastAsia" w:eastAsia="宋体"/>
                <w:bCs/>
                <w:szCs w:val="21"/>
              </w:rPr>
              <w:t>坪山区范围内，租用或购置固定的暂存场所</w:t>
            </w:r>
            <w:r>
              <w:rPr>
                <w:rFonts w:hint="eastAsia" w:eastAsia="宋体"/>
                <w:bCs/>
                <w:szCs w:val="21"/>
                <w:lang w:val="en-US" w:eastAsia="zh-CN"/>
              </w:rPr>
              <w:t>1000</w:t>
            </w:r>
            <w:r>
              <w:rPr>
                <w:rFonts w:hint="eastAsia" w:eastAsia="宋体"/>
                <w:bCs/>
                <w:szCs w:val="21"/>
              </w:rPr>
              <w:t>平方米以上，使用期限不低于1年。符合要求的得8分，未提供的</w:t>
            </w:r>
            <w:r>
              <w:rPr>
                <w:rFonts w:hint="eastAsia" w:cs="宋体"/>
                <w:bCs/>
                <w:szCs w:val="21"/>
              </w:rPr>
              <w:t>不得分。</w:t>
            </w:r>
          </w:p>
          <w:p>
            <w:pPr>
              <w:rPr>
                <w:b/>
                <w:bCs/>
                <w:szCs w:val="21"/>
              </w:rPr>
            </w:pPr>
            <w:r>
              <w:rPr>
                <w:rFonts w:hint="eastAsia"/>
                <w:b/>
                <w:bCs/>
                <w:szCs w:val="21"/>
              </w:rPr>
              <w:t>2、证明文件：</w:t>
            </w:r>
          </w:p>
          <w:p>
            <w:pPr>
              <w:rPr>
                <w:rFonts w:cs="宋体"/>
                <w:b/>
                <w:szCs w:val="21"/>
              </w:rPr>
            </w:pPr>
            <w:r>
              <w:rPr>
                <w:rFonts w:hint="eastAsia"/>
                <w:bCs/>
                <w:szCs w:val="21"/>
              </w:rPr>
              <w:t>提供承诺书（格式自拟）并加盖</w:t>
            </w:r>
            <w:r>
              <w:rPr>
                <w:rFonts w:hint="eastAsia"/>
                <w:bCs/>
                <w:szCs w:val="21"/>
                <w:lang w:eastAsia="zh-CN"/>
              </w:rPr>
              <w:t>供应商</w:t>
            </w:r>
            <w:r>
              <w:rPr>
                <w:rFonts w:hint="eastAsia"/>
                <w:bCs/>
                <w:szCs w:val="21"/>
              </w:rPr>
              <w:t>公章。</w:t>
            </w:r>
          </w:p>
        </w:tc>
        <w:tc>
          <w:tcPr>
            <w:tcW w:w="1101" w:type="dxa"/>
            <w:tcBorders>
              <w:top w:val="single" w:color="000000" w:sz="6" w:space="0"/>
              <w:left w:val="nil"/>
              <w:bottom w:val="single" w:color="000000" w:sz="6" w:space="0"/>
              <w:right w:val="single" w:color="000000" w:sz="6" w:space="0"/>
            </w:tcBorders>
            <w:vAlign w:val="center"/>
          </w:tcPr>
          <w:p>
            <w:pPr>
              <w:widowControl/>
              <w:snapToGrid w:val="0"/>
              <w:jc w:val="center"/>
              <w:rPr>
                <w:rFonts w:ascii="宋体" w:hAnsi="宋体"/>
                <w:kern w:val="0"/>
                <w:szCs w:val="21"/>
              </w:rPr>
            </w:pPr>
            <w:r>
              <w:rPr>
                <w:rFonts w:hint="eastAsia" w:ascii="宋体" w:hAnsi="宋体"/>
                <w:kern w:val="0"/>
                <w:szCs w:val="21"/>
                <w:lang w:eastAsia="zh-CN"/>
              </w:rPr>
              <w:t>评委</w:t>
            </w:r>
            <w:r>
              <w:rPr>
                <w:rFonts w:hint="eastAsia" w:ascii="宋体" w:hAnsi="宋体"/>
                <w:kern w:val="0"/>
                <w:szCs w:val="21"/>
              </w:rPr>
              <w:t>打分</w:t>
            </w:r>
          </w:p>
        </w:tc>
      </w:tr>
    </w:tbl>
    <w:p>
      <w:pPr>
        <w:pStyle w:val="2"/>
        <w:numPr>
          <w:ilvl w:val="0"/>
          <w:numId w:val="0"/>
        </w:numPr>
        <w:tabs>
          <w:tab w:val="left" w:pos="426"/>
        </w:tabs>
        <w:ind w:leftChars="200"/>
        <w:rPr>
          <w:rFonts w:hint="eastAsia" w:ascii="仿宋_GB2312" w:hAnsi="仿宋_GB2312" w:eastAsia="仿宋_GB2312" w:cs="仿宋_GB2312"/>
          <w:b w:val="0"/>
          <w:bCs w:val="0"/>
          <w:color w:val="000000"/>
          <w:kern w:val="2"/>
          <w:sz w:val="32"/>
          <w:szCs w:val="32"/>
          <w:lang w:val="en-US" w:eastAsia="zh-CN" w:bidi="ar-SA"/>
        </w:rPr>
      </w:pPr>
    </w:p>
    <w:p/>
    <w:sectPr>
      <w:footerReference r:id="rId3" w:type="default"/>
      <w:pgSz w:w="11906" w:h="16838"/>
      <w:pgMar w:top="209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MathJax_Vector">
    <w:panose1 w:val="02000603000000000000"/>
    <w:charset w:val="00"/>
    <w:family w:val="auto"/>
    <w:pitch w:val="default"/>
    <w:sig w:usb0="00000001" w:usb1="0000002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4627101"/>
    </w:sdtPr>
    <w:sdtContent>
      <w:p>
        <w:pPr>
          <w:pStyle w:val="3"/>
          <w:jc w:val="center"/>
        </w:pPr>
        <w:r>
          <w:fldChar w:fldCharType="begin"/>
        </w:r>
        <w:r>
          <w:instrText xml:space="preserve">PAGE   \* MERGEFORMAT</w:instrText>
        </w:r>
        <w:r>
          <w:fldChar w:fldCharType="separate"/>
        </w:r>
        <w:r>
          <w:rPr>
            <w:lang w:val="zh-CN"/>
          </w:rPr>
          <w:t>8</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BFF66C6"/>
    <w:rsid w:val="4A1947CF"/>
    <w:rsid w:val="59FB9278"/>
    <w:rsid w:val="5F7F0A22"/>
    <w:rsid w:val="7A9E6A2D"/>
    <w:rsid w:val="7BFF07AB"/>
    <w:rsid w:val="7F77E760"/>
    <w:rsid w:val="DEFF9350"/>
    <w:rsid w:val="FEB48CAD"/>
    <w:rsid w:val="FF57B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_Style 2"/>
    <w:basedOn w:val="1"/>
    <w:qFormat/>
    <w:uiPriority w:val="0"/>
    <w:pPr>
      <w:ind w:firstLine="420" w:firstLineChars="200"/>
    </w:pPr>
  </w:style>
  <w:style w:type="character" w:customStyle="1" w:styleId="7">
    <w:name w:val="font81"/>
    <w:qFormat/>
    <w:uiPriority w:val="0"/>
    <w:rPr>
      <w:rFonts w:hint="eastAsia" w:ascii="宋体" w:hAnsi="宋体" w:eastAsia="宋体" w:cs="宋体"/>
      <w:color w:val="FF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wu-hiki</cp:lastModifiedBy>
  <dcterms:modified xsi:type="dcterms:W3CDTF">2024-12-26T09:31:04Z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01EFB0F5848BDDE36ADD6B67AD2FC7EC</vt:lpwstr>
  </property>
</Properties>
</file>