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06808">
      <w:pPr>
        <w:widowControl/>
        <w:spacing w:line="56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关于深圳市龙岗区建设工程质量检测有限公司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网络设备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采购公告</w:t>
      </w:r>
    </w:p>
    <w:p w14:paraId="77DDFB78">
      <w:pPr>
        <w:widowControl/>
        <w:spacing w:line="560" w:lineRule="exact"/>
        <w:jc w:val="left"/>
        <w:rPr>
          <w:rFonts w:ascii="Times New Roman" w:hAnsi="Times New Roman" w:eastAsia="仿宋_GB2312" w:cs="黑体"/>
          <w:bCs/>
          <w:color w:val="000000"/>
          <w:kern w:val="0"/>
          <w:sz w:val="32"/>
          <w:szCs w:val="32"/>
          <w:shd w:val="clear" w:color="auto" w:fill="FFFFFF"/>
        </w:rPr>
      </w:pPr>
    </w:p>
    <w:p w14:paraId="06CFC9FD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  <w:t>一、项目概况：</w:t>
      </w:r>
    </w:p>
    <w:p w14:paraId="07A934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为保障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深圳市龙岗区建设工程质量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检测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有限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公司网络自主可控、稳定可靠，满足日常业务运转需要，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深圳市龙岗区建设工程质量检测有限公司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现需采购相关网络设备。</w:t>
      </w:r>
    </w:p>
    <w:p w14:paraId="1BFC2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黑体"/>
          <w:bCs/>
          <w:color w:val="000000"/>
          <w:kern w:val="2"/>
          <w:sz w:val="32"/>
          <w:szCs w:val="32"/>
          <w:shd w:val="clear" w:fill="FFFFFF"/>
          <w:lang w:val="en-US" w:eastAsia="zh-CN" w:bidi="ar-SA"/>
        </w:rPr>
        <w:t>（一）</w:t>
      </w:r>
      <w:r>
        <w:rPr>
          <w:rFonts w:hint="eastAsia"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深圳市龙岗区建设工程质量检测有限公司网络设备采购</w:t>
      </w:r>
    </w:p>
    <w:p w14:paraId="2C3B904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黑体"/>
          <w:bCs/>
          <w:color w:val="000000"/>
          <w:kern w:val="2"/>
          <w:sz w:val="32"/>
          <w:szCs w:val="32"/>
          <w:shd w:val="clear" w:fill="FFFFFF"/>
          <w:lang w:val="en-US" w:eastAsia="zh-CN" w:bidi="ar-SA"/>
        </w:rPr>
        <w:t>（二）</w:t>
      </w:r>
      <w:r>
        <w:rPr>
          <w:rFonts w:hint="eastAsia"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</w:rPr>
        <w:t>采购人：深圳市龙岗区</w:t>
      </w:r>
      <w:r>
        <w:rPr>
          <w:rFonts w:hint="eastAsia"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  <w:lang w:val="en-US" w:eastAsia="zh-CN"/>
        </w:rPr>
        <w:t>建设工程质量检测有限公司</w:t>
      </w:r>
    </w:p>
    <w:p w14:paraId="79ADBE5D">
      <w:pPr>
        <w:pStyle w:val="10"/>
        <w:widowControl/>
        <w:shd w:val="clear" w:color="auto" w:fill="FFFFFF"/>
        <w:spacing w:beforeAutospacing="0" w:afterAutospacing="0" w:line="560" w:lineRule="exact"/>
        <w:ind w:firstLine="643" w:firstLineChars="200"/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  <w:t>二、</w:t>
      </w: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  <w:lang w:val="en-US" w:eastAsia="zh-CN"/>
        </w:rPr>
        <w:t>采购设备清单</w:t>
      </w: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  <w:t>：</w:t>
      </w:r>
    </w:p>
    <w:tbl>
      <w:tblPr>
        <w:tblStyle w:val="12"/>
        <w:tblW w:w="879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298"/>
        <w:gridCol w:w="1215"/>
        <w:gridCol w:w="3000"/>
        <w:gridCol w:w="1394"/>
      </w:tblGrid>
      <w:tr w14:paraId="4DFA8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E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4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4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品牌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D0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设备型号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4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数量（台）</w:t>
            </w:r>
          </w:p>
        </w:tc>
      </w:tr>
      <w:tr w14:paraId="5DE08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6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7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上网行为管理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E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9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ASG-S1050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ASG-S1050软件包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78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2044A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7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6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核心交换机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B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6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CloudEngine S6750-S16X8YZ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80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5E2B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E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1F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POE交换机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7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44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S5735-L24P4X-A2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A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3F0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8E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A9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无线控制器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7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5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AC650-128AP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5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61528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36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1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4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1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AP371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7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18</w:t>
            </w:r>
          </w:p>
        </w:tc>
      </w:tr>
      <w:tr w14:paraId="0EE49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0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F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高密AP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2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2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AP661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4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 w14:paraId="5F3F2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A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2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文件存储系统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5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群晖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8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DS1823XS+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5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1F6F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5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9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6T硬盘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B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西数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2E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6T硬盘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7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</w:tr>
      <w:tr w14:paraId="6CF0F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7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B5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8T硬盘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A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西数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0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8T硬盘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B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</w:tr>
      <w:tr w14:paraId="638CC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92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8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服务器机柜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5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图腾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6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42U机柜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8D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67921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2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B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机柜PDU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B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2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机柜PDU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0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</w:tr>
      <w:tr w14:paraId="206D1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B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F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UPS系统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A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C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UPS2000-A-3KTTL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F1EC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788DB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1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6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口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ODF配线架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9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7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48口ODF配线架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B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</w:tbl>
    <w:p w14:paraId="640599D1">
      <w:pPr>
        <w:pStyle w:val="10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firstLine="643" w:firstLineChars="200"/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  <w:t>服务期限：</w:t>
      </w:r>
    </w:p>
    <w:p w14:paraId="3BA7F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自合同签订之日起完成网络设备</w:t>
      </w:r>
      <w:r>
        <w:rPr>
          <w:rFonts w:hint="eastAsia" w:eastAsia="仿宋_GB2312" w:cs="黑体"/>
          <w:color w:val="auto"/>
          <w:kern w:val="0"/>
          <w:sz w:val="32"/>
          <w:szCs w:val="32"/>
          <w:lang w:val="en-US" w:eastAsia="zh-CN" w:bidi="ar-SA"/>
        </w:rPr>
        <w:t>安装</w:t>
      </w:r>
      <w:r>
        <w:rPr>
          <w:rFonts w:hint="default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调试、试运行并验收合格后开始计算质保期，文件存储系统质保5年，</w:t>
      </w:r>
      <w:r>
        <w:rPr>
          <w:rFonts w:hint="eastAsia" w:eastAsia="仿宋_GB2312" w:cs="黑体"/>
          <w:color w:val="auto"/>
          <w:kern w:val="0"/>
          <w:sz w:val="32"/>
          <w:szCs w:val="32"/>
          <w:lang w:val="en-US" w:eastAsia="zh-CN" w:bidi="ar-SA"/>
        </w:rPr>
        <w:t>其他</w:t>
      </w:r>
      <w:r>
        <w:rPr>
          <w:rFonts w:hint="default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设备质保3年。同时，甲方有权在合同履行期间</w:t>
      </w:r>
      <w:r>
        <w:rPr>
          <w:rFonts w:hint="eastAsia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按约定</w:t>
      </w:r>
      <w:r>
        <w:rPr>
          <w:rFonts w:hint="default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解除本合同或终止合同部分</w:t>
      </w:r>
      <w:r>
        <w:rPr>
          <w:rFonts w:hint="eastAsia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义务，且</w:t>
      </w:r>
      <w:r>
        <w:rPr>
          <w:rFonts w:hint="default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无需承担违约责任，但甲方应当就乙方</w:t>
      </w:r>
      <w:r>
        <w:rPr>
          <w:rFonts w:hint="eastAsia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实际</w:t>
      </w:r>
      <w:r>
        <w:rPr>
          <w:rFonts w:hint="default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履行的部分</w:t>
      </w:r>
      <w:r>
        <w:rPr>
          <w:rFonts w:hint="eastAsia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据实</w:t>
      </w:r>
      <w:r>
        <w:rPr>
          <w:rFonts w:hint="default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结算。</w:t>
      </w:r>
    </w:p>
    <w:p w14:paraId="31A94443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3" w:firstLineChars="200"/>
        <w:textAlignment w:val="auto"/>
        <w:rPr>
          <w:rFonts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  <w:lang w:eastAsia="zh-CN"/>
        </w:rPr>
        <w:t>四</w:t>
      </w: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  <w:t>、采购控制价：</w:t>
      </w:r>
    </w:p>
    <w:p w14:paraId="73F84D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本次采购控制价为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283960.00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元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，响应单位自行报价，成交服务单位的响应报价即为最终合同价（含税）。</w:t>
      </w:r>
    </w:p>
    <w:p w14:paraId="1F4C4D05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3" w:firstLineChars="200"/>
        <w:textAlignment w:val="auto"/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  <w:lang w:eastAsia="zh-CN"/>
        </w:rPr>
        <w:t>五、合同主要条款：</w:t>
      </w:r>
    </w:p>
    <w:p w14:paraId="3EF37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网络设备结算费用按结算价=中标单价</w:t>
      </w:r>
      <w:r>
        <w:rPr>
          <w:rFonts w:hint="default" w:ascii="Arial" w:hAnsi="Arial" w:eastAsia="仿宋_GB2312" w:cs="Arial"/>
          <w:color w:val="auto"/>
          <w:kern w:val="0"/>
          <w:sz w:val="32"/>
          <w:szCs w:val="32"/>
          <w:lang w:val="en-US" w:eastAsia="zh-CN" w:bidi="ar-SA"/>
        </w:rPr>
        <w:t>×</w:t>
      </w:r>
      <w:r>
        <w:rPr>
          <w:rFonts w:hint="eastAsia" w:ascii="Times New Roman" w:hAnsi="Times New Roman" w:eastAsia="仿宋_GB2312" w:cs="黑体"/>
          <w:color w:val="auto"/>
          <w:kern w:val="0"/>
          <w:sz w:val="32"/>
          <w:szCs w:val="32"/>
          <w:lang w:val="en-US" w:eastAsia="zh-CN" w:bidi="ar-SA"/>
        </w:rPr>
        <w:t>实际完成工作量，由甲方分3期支付乙方。具体支付方式和时间如下：</w:t>
      </w:r>
    </w:p>
    <w:p w14:paraId="4B89BA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第1期：自双方签订合同之日起15个工作日内，根据乙方提出的付款申请，甲方支付合同总价款的30%。</w:t>
      </w:r>
    </w:p>
    <w:p w14:paraId="02320A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第2期：设备送货到场、完成上架部署、通电调试、试运行7天，甲方出具《验收单》后，根据乙方提出的付款申请，甲方完成内部审批后，甲方累计支付至合同总价款的9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%。</w:t>
      </w:r>
    </w:p>
    <w:p w14:paraId="1683EA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第3期：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3年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质保期满无质量问题，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根据甲方组织对乙方开展履约评价的考核结果，支付合同剩余费用，具体如下：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3"/>
        <w:gridCol w:w="3900"/>
      </w:tblGrid>
      <w:tr w14:paraId="59582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23" w:type="dxa"/>
            <w:noWrap w:val="0"/>
            <w:vAlign w:val="center"/>
          </w:tcPr>
          <w:p w14:paraId="0FF4D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履约评价等级</w:t>
            </w:r>
          </w:p>
        </w:tc>
        <w:tc>
          <w:tcPr>
            <w:tcW w:w="3900" w:type="dxa"/>
            <w:noWrap w:val="0"/>
            <w:vAlign w:val="center"/>
          </w:tcPr>
          <w:p w14:paraId="3538E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扣款比例（合同总额）</w:t>
            </w:r>
          </w:p>
        </w:tc>
      </w:tr>
      <w:tr w14:paraId="2D1B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23" w:type="dxa"/>
            <w:noWrap w:val="0"/>
            <w:vAlign w:val="center"/>
          </w:tcPr>
          <w:p w14:paraId="3108F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良好及以上</w:t>
            </w:r>
          </w:p>
        </w:tc>
        <w:tc>
          <w:tcPr>
            <w:tcW w:w="3900" w:type="dxa"/>
            <w:noWrap w:val="0"/>
            <w:vAlign w:val="center"/>
          </w:tcPr>
          <w:p w14:paraId="4215D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0%</w:t>
            </w:r>
          </w:p>
        </w:tc>
      </w:tr>
      <w:tr w14:paraId="741AA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23" w:type="dxa"/>
            <w:noWrap w:val="0"/>
            <w:vAlign w:val="center"/>
          </w:tcPr>
          <w:p w14:paraId="41DEF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合格</w:t>
            </w:r>
          </w:p>
        </w:tc>
        <w:tc>
          <w:tcPr>
            <w:tcW w:w="3900" w:type="dxa"/>
            <w:noWrap w:val="0"/>
            <w:vAlign w:val="center"/>
          </w:tcPr>
          <w:p w14:paraId="53060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1%</w:t>
            </w:r>
          </w:p>
        </w:tc>
      </w:tr>
      <w:tr w14:paraId="78D4F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23" w:type="dxa"/>
            <w:noWrap w:val="0"/>
            <w:vAlign w:val="center"/>
          </w:tcPr>
          <w:p w14:paraId="0B3B8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不合格</w:t>
            </w:r>
          </w:p>
        </w:tc>
        <w:tc>
          <w:tcPr>
            <w:tcW w:w="3900" w:type="dxa"/>
            <w:noWrap w:val="0"/>
            <w:vAlign w:val="center"/>
          </w:tcPr>
          <w:p w14:paraId="22057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3%</w:t>
            </w:r>
          </w:p>
        </w:tc>
      </w:tr>
      <w:tr w14:paraId="71EA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23" w:type="dxa"/>
            <w:gridSpan w:val="2"/>
            <w:noWrap w:val="0"/>
            <w:vAlign w:val="center"/>
          </w:tcPr>
          <w:p w14:paraId="60CA5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备注：扣款视为对乙方的惩罚性扣款，且乙方不得要求支付。</w:t>
            </w:r>
          </w:p>
        </w:tc>
      </w:tr>
    </w:tbl>
    <w:p w14:paraId="5E2D5695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  <w:t>评审方法：</w:t>
      </w:r>
    </w:p>
    <w:p w14:paraId="4A2923A8">
      <w:pPr>
        <w:pStyle w:val="4"/>
        <w:keepNext w:val="0"/>
        <w:keepLines w:val="0"/>
        <w:pageBreakBefore w:val="0"/>
        <w:widowControl w:val="0"/>
        <w:tabs>
          <w:tab w:val="left" w:pos="4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本项目采用综合评分法，由评审小组根据采购文件确定的评分规则，分别对各响应单位的响应文件进行综合评审和打分，按照最终得分由高到低排序，推荐得分最高的响应单位为成交候选供应商。评审过程接受公司纪检监察部门监督。评分规则详见附件4。</w:t>
      </w:r>
    </w:p>
    <w:p w14:paraId="5B29471D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  <w:lang w:eastAsia="zh-CN"/>
        </w:rPr>
        <w:t>七</w:t>
      </w: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  <w:t>、响应单位资格要求：</w:t>
      </w:r>
    </w:p>
    <w:p w14:paraId="29D5187F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</w:rPr>
        <w:t>本次采用资格后审的方式，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  <w:t>报价人</w:t>
      </w:r>
      <w:r>
        <w:rPr>
          <w:rFonts w:hint="eastAsia"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</w:rPr>
        <w:t>须具备以下条件：</w:t>
      </w:r>
    </w:p>
    <w:p w14:paraId="4C118907">
      <w:pPr>
        <w:pStyle w:val="4"/>
        <w:keepNext w:val="0"/>
        <w:keepLines w:val="0"/>
        <w:pageBreakBefore w:val="0"/>
        <w:widowControl w:val="0"/>
        <w:tabs>
          <w:tab w:val="left" w:pos="4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  <w:t>（1）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报价人为具有独立企业法人资格，经营范围包含以下至少一项：信息系统集成服务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网络设备销售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网络技术服务。</w:t>
      </w:r>
    </w:p>
    <w:p w14:paraId="066A91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yellow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  <w:t>（2）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单位负责人为同一人或者存在直接控股、管理关系的不同供应商，不得同时参加本项目报价。</w:t>
      </w:r>
    </w:p>
    <w:p w14:paraId="35629DD0">
      <w:pPr>
        <w:pStyle w:val="10"/>
        <w:widowControl/>
        <w:shd w:val="clear" w:color="auto" w:fill="FFFFFF"/>
        <w:spacing w:beforeAutospacing="0" w:afterAutospacing="0" w:line="560" w:lineRule="exact"/>
        <w:ind w:firstLine="643" w:firstLineChars="200"/>
        <w:rPr>
          <w:rFonts w:ascii="Times New Roman" w:hAnsi="Times New Roman" w:eastAsia="仿宋_GB2312" w:cs="黑体"/>
          <w:b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黑体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八、响应文件要求：</w:t>
      </w:r>
    </w:p>
    <w:p w14:paraId="767B08F2">
      <w:pPr>
        <w:pStyle w:val="10"/>
        <w:widowControl/>
        <w:shd w:val="clear" w:color="auto" w:fill="FFFFFF"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（一）本次公告时间从2026年9月14 日—9月20日，响应供应商应于9月20日12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:00前将响应文件5份（1正4副）密封（密封处加盖公章）送交到深圳市龙岗区龙城街道愉园社区和谐路8号质检大厦4楼（深圳市龙岗区建设工程质量检测有限公司，联系市场商务部：蔡女士，19071655527），逾期送达或未按要求密封将予以拒收或原封退回。</w:t>
      </w:r>
    </w:p>
    <w:p w14:paraId="1AC55105">
      <w:pPr>
        <w:pStyle w:val="10"/>
        <w:widowControl/>
        <w:shd w:val="clear" w:color="auto" w:fill="FFFFFF"/>
        <w:spacing w:beforeAutospacing="0" w:afterAutospacing="0" w:line="560" w:lineRule="exact"/>
        <w:ind w:firstLine="640" w:firstLineChars="200"/>
        <w:rPr>
          <w:rFonts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</w:rPr>
        <w:t>（二）响应文件包含报价承诺函、采购人要求提供的资料等，详见附件。</w:t>
      </w:r>
    </w:p>
    <w:p w14:paraId="462DCA2C">
      <w:pPr>
        <w:pStyle w:val="10"/>
        <w:widowControl/>
        <w:shd w:val="clear" w:color="auto" w:fill="FFFFFF"/>
        <w:spacing w:beforeAutospacing="0" w:afterAutospacing="0" w:line="560" w:lineRule="exact"/>
        <w:ind w:firstLine="643" w:firstLineChars="200"/>
        <w:rPr>
          <w:rFonts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  <w:t>九、采购结果公示：</w:t>
      </w:r>
    </w:p>
    <w:p w14:paraId="510DDCA5">
      <w:pPr>
        <w:pStyle w:val="10"/>
        <w:widowControl/>
        <w:shd w:val="clear" w:color="auto" w:fill="FFFFFF"/>
        <w:spacing w:beforeAutospacing="0" w:afterAutospacing="0" w:line="560" w:lineRule="exact"/>
        <w:ind w:firstLine="640" w:firstLineChars="200"/>
        <w:rPr>
          <w:rFonts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</w:rPr>
        <w:t>递交响应文件截止后，采购人将自行组织响应文件开启、评审等工作，确定成交服务单位后将在</w:t>
      </w:r>
      <w:r>
        <w:rPr>
          <w:rFonts w:hint="eastAsia" w:ascii="仿宋_GB2312" w:hAnsi="宋体" w:eastAsia="仿宋_GB2312"/>
          <w:sz w:val="32"/>
          <w:szCs w:val="32"/>
        </w:rPr>
        <w:t>深圳交易集团阳光采购平台</w:t>
      </w:r>
      <w:r>
        <w:rPr>
          <w:rFonts w:hint="eastAsia"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</w:rPr>
        <w:t>进行公示。</w:t>
      </w:r>
    </w:p>
    <w:p w14:paraId="144D026C">
      <w:pPr>
        <w:pStyle w:val="10"/>
        <w:widowControl/>
        <w:shd w:val="clear" w:color="auto" w:fill="FFFFFF"/>
        <w:spacing w:beforeAutospacing="0" w:afterAutospacing="0" w:line="560" w:lineRule="exact"/>
        <w:rPr>
          <w:rFonts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</w:pPr>
    </w:p>
    <w:p w14:paraId="61458BA3">
      <w:pPr>
        <w:pStyle w:val="10"/>
        <w:widowControl/>
        <w:shd w:val="clear" w:color="auto" w:fill="FFFFFF"/>
        <w:spacing w:beforeAutospacing="0" w:afterAutospacing="0" w:line="560" w:lineRule="exact"/>
        <w:rPr>
          <w:rFonts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</w:pPr>
    </w:p>
    <w:p w14:paraId="034CAB40">
      <w:pPr>
        <w:pStyle w:val="10"/>
        <w:widowControl/>
        <w:shd w:val="clear" w:color="auto" w:fill="FFFFFF"/>
        <w:spacing w:beforeAutospacing="0" w:afterAutospacing="0" w:line="560" w:lineRule="exact"/>
        <w:rPr>
          <w:rFonts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  <w:t>特别说明：</w:t>
      </w:r>
    </w:p>
    <w:p w14:paraId="4BD1C858">
      <w:pPr>
        <w:pStyle w:val="10"/>
        <w:widowControl/>
        <w:shd w:val="clear" w:color="auto" w:fill="FFFFFF"/>
        <w:spacing w:beforeAutospacing="0" w:afterAutospacing="0" w:line="560" w:lineRule="exact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shd w:val="clear" w:color="auto" w:fill="FFFFFF"/>
        </w:rPr>
        <w:t>1.上述资格要求均满足，方为资格审查合格。资格不符合要求的供应商不能进入比选程序。</w:t>
      </w:r>
    </w:p>
    <w:p w14:paraId="185EB1CC">
      <w:pPr>
        <w:pStyle w:val="10"/>
        <w:widowControl/>
        <w:shd w:val="clear" w:color="auto" w:fill="FFFFFF"/>
        <w:spacing w:beforeAutospacing="0" w:afterAutospacing="0" w:line="560" w:lineRule="exact"/>
        <w:rPr>
          <w:rFonts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shd w:val="clear" w:color="auto" w:fill="FFFFFF"/>
        </w:rPr>
        <w:t>2.所</w:t>
      </w:r>
      <w:r>
        <w:rPr>
          <w:rFonts w:hint="eastAsia" w:ascii="Times New Roman" w:hAnsi="Times New Roman" w:eastAsia="仿宋_GB2312" w:cs="黑体"/>
          <w:b/>
          <w:color w:val="000000"/>
          <w:sz w:val="32"/>
          <w:szCs w:val="32"/>
          <w:shd w:val="clear" w:color="auto" w:fill="FFFFFF"/>
        </w:rPr>
        <w:t>有响应单位视为同意上述公告内容，确定为成交服务单位后按公告约定与上述合同签约单位签署合同。</w:t>
      </w:r>
    </w:p>
    <w:p w14:paraId="54E8C464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</w:rPr>
        <w:t>附件：1、响应文件一览表</w:t>
      </w:r>
    </w:p>
    <w:p w14:paraId="3C8E88A6">
      <w:pPr>
        <w:pStyle w:val="10"/>
        <w:widowControl/>
        <w:numPr>
          <w:ilvl w:val="0"/>
          <w:numId w:val="0"/>
        </w:numPr>
        <w:shd w:val="clear" w:color="auto" w:fill="FFFFFF"/>
        <w:spacing w:beforeAutospacing="0" w:afterAutospacing="0" w:line="560" w:lineRule="exact"/>
        <w:ind w:firstLine="1280" w:firstLineChars="4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</w:rPr>
        <w:t>、承诺函</w:t>
      </w:r>
    </w:p>
    <w:p w14:paraId="653EB8B6">
      <w:pPr>
        <w:pStyle w:val="10"/>
        <w:widowControl/>
        <w:numPr>
          <w:ilvl w:val="0"/>
          <w:numId w:val="0"/>
        </w:numPr>
        <w:shd w:val="clear" w:color="auto" w:fill="FFFFFF"/>
        <w:spacing w:beforeAutospacing="0" w:afterAutospacing="0" w:line="560" w:lineRule="exact"/>
        <w:ind w:firstLine="1280" w:firstLineChars="4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  <w:lang w:val="en-US" w:eastAsia="zh-CN"/>
        </w:rPr>
        <w:t>3、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  <w:lang w:val="en-US" w:eastAsia="zh-CN"/>
        </w:rPr>
        <w:t>报价单</w:t>
      </w:r>
    </w:p>
    <w:p w14:paraId="0B2FCD1B">
      <w:pPr>
        <w:pStyle w:val="10"/>
        <w:widowControl/>
        <w:shd w:val="clear" w:color="auto" w:fill="FFFFFF"/>
        <w:spacing w:beforeAutospacing="0" w:afterAutospacing="0" w:line="560" w:lineRule="exact"/>
        <w:ind w:left="300" w:firstLine="96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  <w:lang w:bidi="ar"/>
        </w:rPr>
        <w:t>、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</w:rPr>
        <w:t>综合评分表</w:t>
      </w:r>
    </w:p>
    <w:p w14:paraId="1CAC9C21">
      <w:pPr>
        <w:pStyle w:val="10"/>
        <w:widowControl/>
        <w:shd w:val="clear" w:color="auto" w:fill="FFFFFF"/>
        <w:spacing w:beforeAutospacing="0" w:afterAutospacing="0" w:line="560" w:lineRule="exact"/>
        <w:ind w:left="300" w:firstLine="96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shd w:val="clear" w:color="auto" w:fill="FFFFFF"/>
          <w:lang w:bidi="ar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网络设备采购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合同</w:t>
      </w:r>
    </w:p>
    <w:p w14:paraId="6941D09F">
      <w:pPr>
        <w:pStyle w:val="10"/>
        <w:widowControl/>
        <w:shd w:val="clear" w:color="auto" w:fill="FFFFFF"/>
        <w:wordWrap w:val="0"/>
        <w:spacing w:beforeAutospacing="0" w:afterAutospacing="0" w:line="560" w:lineRule="exact"/>
        <w:jc w:val="right"/>
        <w:rPr>
          <w:rFonts w:hint="eastAsia"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0F914829">
      <w:pPr>
        <w:pStyle w:val="10"/>
        <w:widowControl/>
        <w:shd w:val="clear" w:color="auto" w:fill="FFFFFF"/>
        <w:wordWrap w:val="0"/>
        <w:spacing w:beforeAutospacing="0" w:afterAutospacing="0" w:line="560" w:lineRule="exact"/>
        <w:jc w:val="right"/>
        <w:rPr>
          <w:rFonts w:hint="default" w:ascii="Times New Roman" w:hAnsi="Times New Roman" w:eastAsia="仿宋_GB2312" w:cs="黑体"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黑体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深圳市龙岗区</w:t>
      </w:r>
      <w:r>
        <w:rPr>
          <w:rFonts w:hint="eastAsia" w:ascii="Times New Roman" w:hAnsi="Times New Roman" w:eastAsia="仿宋_GB2312" w:cs="黑体"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建设工程质量检测公司</w:t>
      </w:r>
    </w:p>
    <w:p w14:paraId="242F48FD">
      <w:pPr>
        <w:pStyle w:val="10"/>
        <w:widowControl/>
        <w:shd w:val="clear" w:color="auto" w:fill="FFFFFF"/>
        <w:wordWrap w:val="0"/>
        <w:spacing w:beforeAutospacing="0" w:afterAutospacing="0" w:line="560" w:lineRule="exact"/>
        <w:jc w:val="right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  <w:t>2026年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  <w:lang w:val="en-US" w:eastAsia="zh-CN"/>
        </w:rPr>
        <w:t>9月14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Times New Roman" w:hAnsi="Times New Roman" w:eastAsia="仿宋_GB2312" w:cs="黑体"/>
          <w:bCs/>
          <w:color w:val="000000"/>
          <w:sz w:val="32"/>
          <w:szCs w:val="32"/>
          <w:shd w:val="clear" w:color="auto" w:fill="FFFFFF"/>
        </w:rPr>
        <w:t xml:space="preserve">    </w:t>
      </w:r>
    </w:p>
    <w:sectPr>
      <w:pgSz w:w="11906" w:h="16838"/>
      <w:pgMar w:top="2041" w:right="1474" w:bottom="204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B4697E0-1A27-4ECA-9485-88104960F68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7DFD0D8-7EBF-4AFC-9456-4F581967BC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386B52A-4E4E-46E4-822A-76BB863210B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9C7686D-8656-4A64-BC22-681CA35C1A3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2A96B7"/>
    <w:multiLevelType w:val="singleLevel"/>
    <w:tmpl w:val="A72A96B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1E94328"/>
    <w:multiLevelType w:val="singleLevel"/>
    <w:tmpl w:val="61E94328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1D"/>
    <w:rsid w:val="00315E8E"/>
    <w:rsid w:val="003A3E62"/>
    <w:rsid w:val="00495CBA"/>
    <w:rsid w:val="00567825"/>
    <w:rsid w:val="00675D66"/>
    <w:rsid w:val="0072131D"/>
    <w:rsid w:val="00741A73"/>
    <w:rsid w:val="007A0678"/>
    <w:rsid w:val="00BC42EC"/>
    <w:rsid w:val="00D921DD"/>
    <w:rsid w:val="00DF7A7E"/>
    <w:rsid w:val="00ED458F"/>
    <w:rsid w:val="010333FC"/>
    <w:rsid w:val="053645CF"/>
    <w:rsid w:val="0580326D"/>
    <w:rsid w:val="08410120"/>
    <w:rsid w:val="08A234FA"/>
    <w:rsid w:val="0ABA5BB7"/>
    <w:rsid w:val="0ABD286D"/>
    <w:rsid w:val="0BF978D5"/>
    <w:rsid w:val="0D526BBB"/>
    <w:rsid w:val="0FD7617F"/>
    <w:rsid w:val="10725EA8"/>
    <w:rsid w:val="10967DE9"/>
    <w:rsid w:val="110E3732"/>
    <w:rsid w:val="111A2BC4"/>
    <w:rsid w:val="115D4462"/>
    <w:rsid w:val="11646FA6"/>
    <w:rsid w:val="12011292"/>
    <w:rsid w:val="12445CC4"/>
    <w:rsid w:val="124E7A6D"/>
    <w:rsid w:val="126D6927"/>
    <w:rsid w:val="12E81B6E"/>
    <w:rsid w:val="1324792E"/>
    <w:rsid w:val="13900E96"/>
    <w:rsid w:val="154A7BBD"/>
    <w:rsid w:val="158C17BA"/>
    <w:rsid w:val="15B50D11"/>
    <w:rsid w:val="19744A3F"/>
    <w:rsid w:val="1A831EB4"/>
    <w:rsid w:val="1AC217DA"/>
    <w:rsid w:val="1B66BFC9"/>
    <w:rsid w:val="1BDD2D6F"/>
    <w:rsid w:val="1C4032FE"/>
    <w:rsid w:val="1D0F254B"/>
    <w:rsid w:val="1E8A0861"/>
    <w:rsid w:val="1EAE454F"/>
    <w:rsid w:val="221548E5"/>
    <w:rsid w:val="22603DB2"/>
    <w:rsid w:val="250A44A9"/>
    <w:rsid w:val="25BA7C7E"/>
    <w:rsid w:val="26577D7A"/>
    <w:rsid w:val="28060DB6"/>
    <w:rsid w:val="28B739F3"/>
    <w:rsid w:val="28F12FBA"/>
    <w:rsid w:val="29B35110"/>
    <w:rsid w:val="2A9C3DF6"/>
    <w:rsid w:val="2AEA4B61"/>
    <w:rsid w:val="2DF01664"/>
    <w:rsid w:val="2E0E0B66"/>
    <w:rsid w:val="2E601599"/>
    <w:rsid w:val="30992B47"/>
    <w:rsid w:val="337C2823"/>
    <w:rsid w:val="35431A3E"/>
    <w:rsid w:val="359A3628"/>
    <w:rsid w:val="35F8709C"/>
    <w:rsid w:val="36174C78"/>
    <w:rsid w:val="369B7657"/>
    <w:rsid w:val="36C00B25"/>
    <w:rsid w:val="3860148D"/>
    <w:rsid w:val="389D5EC0"/>
    <w:rsid w:val="38B64142"/>
    <w:rsid w:val="39033292"/>
    <w:rsid w:val="3930052B"/>
    <w:rsid w:val="3A3102C4"/>
    <w:rsid w:val="3BF5CC51"/>
    <w:rsid w:val="3C0B0DDB"/>
    <w:rsid w:val="3C463BC1"/>
    <w:rsid w:val="3C4936B2"/>
    <w:rsid w:val="3D257C7B"/>
    <w:rsid w:val="3DAE1A1E"/>
    <w:rsid w:val="3F32667F"/>
    <w:rsid w:val="41D659E7"/>
    <w:rsid w:val="420E6F2F"/>
    <w:rsid w:val="450D755A"/>
    <w:rsid w:val="465B4516"/>
    <w:rsid w:val="474A0A08"/>
    <w:rsid w:val="47D93332"/>
    <w:rsid w:val="486C2C02"/>
    <w:rsid w:val="48BD16AF"/>
    <w:rsid w:val="4A3E107C"/>
    <w:rsid w:val="4BCD7E5B"/>
    <w:rsid w:val="4D14770B"/>
    <w:rsid w:val="4DD03C33"/>
    <w:rsid w:val="4DFF6B34"/>
    <w:rsid w:val="4E015B9A"/>
    <w:rsid w:val="4EDB63EB"/>
    <w:rsid w:val="4FA2515B"/>
    <w:rsid w:val="5021564A"/>
    <w:rsid w:val="50616DC4"/>
    <w:rsid w:val="50EF617E"/>
    <w:rsid w:val="529A036B"/>
    <w:rsid w:val="52CB49C9"/>
    <w:rsid w:val="530B256E"/>
    <w:rsid w:val="55546EF7"/>
    <w:rsid w:val="56ED13B1"/>
    <w:rsid w:val="589C7486"/>
    <w:rsid w:val="58C4324C"/>
    <w:rsid w:val="5B265BB3"/>
    <w:rsid w:val="5B6F4A8B"/>
    <w:rsid w:val="5BB36FEA"/>
    <w:rsid w:val="5BDE3118"/>
    <w:rsid w:val="5D730178"/>
    <w:rsid w:val="5F7E529D"/>
    <w:rsid w:val="5FBF6921"/>
    <w:rsid w:val="602C4CF9"/>
    <w:rsid w:val="60503394"/>
    <w:rsid w:val="62B47227"/>
    <w:rsid w:val="62E63110"/>
    <w:rsid w:val="62FA7330"/>
    <w:rsid w:val="65491025"/>
    <w:rsid w:val="65815AE7"/>
    <w:rsid w:val="671309C0"/>
    <w:rsid w:val="67F141D0"/>
    <w:rsid w:val="69EC3F61"/>
    <w:rsid w:val="6AB75B07"/>
    <w:rsid w:val="6BAA7419"/>
    <w:rsid w:val="6CA6213E"/>
    <w:rsid w:val="6E0077C5"/>
    <w:rsid w:val="6F082DD5"/>
    <w:rsid w:val="6FE1063B"/>
    <w:rsid w:val="71C01745"/>
    <w:rsid w:val="728348E6"/>
    <w:rsid w:val="74A0760B"/>
    <w:rsid w:val="75512393"/>
    <w:rsid w:val="75732AB3"/>
    <w:rsid w:val="759049DA"/>
    <w:rsid w:val="77FE34C4"/>
    <w:rsid w:val="7A081EDB"/>
    <w:rsid w:val="7A635BE9"/>
    <w:rsid w:val="7BFF482C"/>
    <w:rsid w:val="7E34154F"/>
    <w:rsid w:val="7ED405DD"/>
    <w:rsid w:val="7FFE59D1"/>
    <w:rsid w:val="8FA7490F"/>
    <w:rsid w:val="8FDD0BB7"/>
    <w:rsid w:val="BDAE2FAC"/>
    <w:rsid w:val="D7E927F3"/>
    <w:rsid w:val="DBEF7D3D"/>
    <w:rsid w:val="F7D54F61"/>
    <w:rsid w:val="FD37F8AE"/>
    <w:rsid w:val="FFFB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/>
      <w:szCs w:val="24"/>
    </w:rPr>
  </w:style>
  <w:style w:type="paragraph" w:styleId="4">
    <w:name w:val="Normal Indent"/>
    <w:basedOn w:val="1"/>
    <w:qFormat/>
    <w:uiPriority w:val="0"/>
    <w:pPr>
      <w:spacing w:line="560" w:lineRule="exact"/>
      <w:ind w:firstLine="200" w:firstLineChars="200"/>
    </w:pPr>
    <w:rPr>
      <w:rFonts w:eastAsia="仿宋_GB2312"/>
      <w:sz w:val="32"/>
      <w:szCs w:val="20"/>
    </w:rPr>
  </w:style>
  <w:style w:type="paragraph" w:styleId="5">
    <w:name w:val="Body Text"/>
    <w:basedOn w:val="1"/>
    <w:next w:val="6"/>
    <w:qFormat/>
    <w:uiPriority w:val="99"/>
    <w:pPr>
      <w:spacing w:line="360" w:lineRule="auto"/>
    </w:pPr>
    <w:rPr>
      <w:rFonts w:ascii="宋体" w:hAnsi="宋体"/>
      <w:kern w:val="0"/>
      <w:sz w:val="24"/>
      <w:szCs w:val="24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7">
    <w:name w:val="Plain Text"/>
    <w:basedOn w:val="1"/>
    <w:next w:val="3"/>
    <w:qFormat/>
    <w:uiPriority w:val="0"/>
    <w:pPr>
      <w:spacing w:line="520" w:lineRule="exact"/>
      <w:ind w:firstLine="1285" w:firstLineChars="400"/>
      <w:jc w:val="left"/>
      <w:pPrChange w:id="0" w:author="磊 俞" w:date="2024-05-09T16:08:00Z">
        <w:pPr>
          <w:widowControl w:val="0"/>
          <w:jc w:val="both"/>
        </w:pPr>
      </w:pPrChange>
    </w:pPr>
    <w:rPr>
      <w:rFonts w:ascii="宋体" w:hAnsi="Courier New"/>
      <w:szCs w:val="21"/>
      <w:rPrChange w:id="1" w:author="磊 俞" w:date="2024-05-09T16:08:00Z">
        <w:rPr>
          <w:rFonts w:ascii="宋体" w:hAnsi="Courier New" w:eastAsia="宋体"/>
          <w:kern w:val="2"/>
          <w:sz w:val="21"/>
          <w:szCs w:val="21"/>
          <w:lang w:val="en-US" w:eastAsia="zh-CN" w:bidi="ar-SA"/>
        </w:rPr>
      </w:rPrChange>
    </w:rPr>
  </w:style>
  <w:style w:type="paragraph" w:styleId="8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1">
    <w:name w:val="Body Text First Indent"/>
    <w:basedOn w:val="5"/>
    <w:unhideWhenUsed/>
    <w:qFormat/>
    <w:uiPriority w:val="0"/>
    <w:pPr>
      <w:spacing w:after="120" w:line="240" w:lineRule="auto"/>
      <w:ind w:firstLine="420" w:firstLineChars="100"/>
    </w:pPr>
    <w:rPr>
      <w:rFonts w:ascii="Calibri" w:hAnsi="Calibri"/>
      <w:kern w:val="2"/>
      <w:sz w:val="21"/>
      <w:szCs w:val="2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PlainText"/>
    <w:basedOn w:val="1"/>
    <w:qFormat/>
    <w:uiPriority w:val="0"/>
    <w:pPr>
      <w:textAlignment w:val="baseline"/>
    </w:pPr>
    <w:rPr>
      <w:rFonts w:ascii="宋体"/>
      <w:szCs w:val="21"/>
    </w:rPr>
  </w:style>
  <w:style w:type="paragraph" w:customStyle="1" w:styleId="17">
    <w:name w:val="（一）三级标题"/>
    <w:basedOn w:val="1"/>
    <w:link w:val="18"/>
    <w:qFormat/>
    <w:uiPriority w:val="0"/>
    <w:pPr>
      <w:spacing w:line="300" w:lineRule="auto"/>
      <w:outlineLvl w:val="2"/>
    </w:pPr>
    <w:rPr>
      <w:rFonts w:hint="eastAsia" w:ascii="宋体" w:hAnsi="宋体" w:cs="Courier New"/>
      <w:b/>
      <w:bCs/>
      <w:color w:val="000000"/>
      <w:sz w:val="28"/>
      <w:szCs w:val="28"/>
    </w:rPr>
  </w:style>
  <w:style w:type="character" w:customStyle="1" w:styleId="18">
    <w:name w:val="（一）三级标题 Char"/>
    <w:link w:val="17"/>
    <w:qFormat/>
    <w:uiPriority w:val="0"/>
    <w:rPr>
      <w:rFonts w:hint="eastAsia" w:ascii="宋体" w:hAnsi="宋体" w:eastAsia="宋体" w:cs="Courier New"/>
      <w:b/>
      <w:bCs/>
      <w:color w:val="000000"/>
      <w:kern w:val="2"/>
      <w:sz w:val="28"/>
      <w:szCs w:val="28"/>
      <w:lang w:eastAsia="zh-CN"/>
    </w:rPr>
  </w:style>
  <w:style w:type="paragraph" w:customStyle="1" w:styleId="19">
    <w:name w:val="_Style 2"/>
    <w:basedOn w:val="1"/>
    <w:qFormat/>
    <w:uiPriority w:val="99"/>
    <w:pPr>
      <w:ind w:firstLine="420" w:firstLineChars="200"/>
    </w:pPr>
  </w:style>
  <w:style w:type="paragraph" w:customStyle="1" w:styleId="20">
    <w:name w:val="UserStyle_0"/>
    <w:basedOn w:val="1"/>
    <w:qFormat/>
    <w:uiPriority w:val="0"/>
    <w:pPr>
      <w:spacing w:before="15"/>
      <w:ind w:left="120"/>
    </w:pPr>
    <w:rPr>
      <w:rFonts w:ascii="Arial Unicode MS" w:hAnsi="Arial Unicode MS" w:eastAsia="Arial Unicode MS"/>
      <w:sz w:val="32"/>
      <w:szCs w:val="32"/>
    </w:rPr>
  </w:style>
  <w:style w:type="character" w:customStyle="1" w:styleId="21">
    <w:name w:val="页眉 字符"/>
    <w:basedOn w:val="14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2">
    <w:name w:val="页脚 字符"/>
    <w:basedOn w:val="14"/>
    <w:link w:val="8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1444</Words>
  <Characters>1607</Characters>
  <Lines>14</Lines>
  <Paragraphs>4</Paragraphs>
  <TotalTime>78</TotalTime>
  <ScaleCrop>false</ScaleCrop>
  <LinksUpToDate>false</LinksUpToDate>
  <CharactersWithSpaces>1614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2026-03-14T20:10:00Z</dcterms:created>
  <dc:creator>Administrator</dc:creator>
  <cp:lastModifiedBy>马欣怡</cp:lastModifiedBy>
  <cp:lastPrinted>2026-09-14T11:20:00Z</cp:lastPrinted>
  <dcterms:modified xsi:type="dcterms:W3CDTF">2026-09-14T08:50:35Z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B4A078DEE49643808883F429E6CC396A_13</vt:lpwstr>
  </property>
  <property fmtid="{D5CDD505-2E9C-101B-9397-08002B2CF9AE}" pid="4" name="KSOTemplateDocerSaveRecord">
    <vt:lpwstr>eyJoZGlkIjoiN2FlZjZmMmExMmFmNDU4MmNkYWZlZTI4ZjIwYjJiMTMiLCJ1c2VySWQiOiIxMjYzNTIzOTc5In0=</vt:lpwstr>
  </property>
</Properties>
</file>