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FEB0">
      <w:pPr>
        <w:spacing w:before="0" w:after="0"/>
        <w:jc w:val="center"/>
      </w:pPr>
      <w:r>
        <w:rPr>
          <w:rFonts w:ascii="黑体" w:hAnsi="黑体" w:eastAsia="黑体"/>
          <w:b w:val="0"/>
          <w:sz w:val="44"/>
        </w:rPr>
        <w:t>深圳农业科技创新集团有限公司</w:t>
      </w:r>
    </w:p>
    <w:p w14:paraId="5A1D6ADC">
      <w:pPr>
        <w:spacing w:before="0" w:after="200"/>
        <w:jc w:val="center"/>
      </w:pPr>
      <w:r>
        <w:rPr>
          <w:rFonts w:ascii="黑体" w:hAnsi="黑体" w:eastAsia="黑体"/>
          <w:b w:val="0"/>
          <w:sz w:val="44"/>
        </w:rPr>
        <w:t>关于AI种植方舱模型制作项目的询价函</w:t>
      </w:r>
    </w:p>
    <w:p w14:paraId="10F7504D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为满足公司业务发展需求，开展AI智能种植方舱展示推介，现公开询价AI种植方舱展示模型1套，总预算金额¥29220.00元（含税价格）。</w:t>
      </w:r>
    </w:p>
    <w:p w14:paraId="108BD4F1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一、报价单：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2"/>
        <w:gridCol w:w="1587"/>
        <w:gridCol w:w="1587"/>
        <w:gridCol w:w="1587"/>
      </w:tblGrid>
      <w:tr w14:paraId="56E4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2" w:type="dxa"/>
            <w:vAlign w:val="center"/>
          </w:tcPr>
          <w:p w14:paraId="61A7F71B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产品名称</w:t>
            </w:r>
          </w:p>
        </w:tc>
        <w:tc>
          <w:tcPr>
            <w:tcW w:w="1587" w:type="dxa"/>
            <w:vAlign w:val="center"/>
          </w:tcPr>
          <w:p w14:paraId="4B3CA7D4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数量</w:t>
            </w:r>
          </w:p>
        </w:tc>
        <w:tc>
          <w:tcPr>
            <w:tcW w:w="1587" w:type="dxa"/>
            <w:vAlign w:val="center"/>
          </w:tcPr>
          <w:p w14:paraId="307A0790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单价（元）</w:t>
            </w:r>
          </w:p>
        </w:tc>
        <w:tc>
          <w:tcPr>
            <w:tcW w:w="1587" w:type="dxa"/>
            <w:vAlign w:val="center"/>
          </w:tcPr>
          <w:p w14:paraId="12B1E20E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总价（元）</w:t>
            </w:r>
          </w:p>
        </w:tc>
      </w:tr>
      <w:tr w14:paraId="2DCF5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42" w:type="dxa"/>
            <w:vAlign w:val="center"/>
          </w:tcPr>
          <w:p w14:paraId="6A6E188F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AI种植方舱展示模型</w:t>
            </w:r>
          </w:p>
        </w:tc>
        <w:tc>
          <w:tcPr>
            <w:tcW w:w="1587" w:type="dxa"/>
            <w:vAlign w:val="center"/>
          </w:tcPr>
          <w:p w14:paraId="14CECE46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1</w:t>
            </w:r>
          </w:p>
        </w:tc>
        <w:tc>
          <w:tcPr>
            <w:tcW w:w="1587" w:type="dxa"/>
            <w:vAlign w:val="center"/>
          </w:tcPr>
          <w:p w14:paraId="081C0AAD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X.00</w:t>
            </w:r>
          </w:p>
        </w:tc>
        <w:tc>
          <w:tcPr>
            <w:tcW w:w="1587" w:type="dxa"/>
            <w:vAlign w:val="center"/>
          </w:tcPr>
          <w:p w14:paraId="63F02F3B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X.00</w:t>
            </w:r>
          </w:p>
        </w:tc>
      </w:tr>
      <w:tr w14:paraId="2506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16" w:type="dxa"/>
            <w:gridSpan w:val="3"/>
            <w:vAlign w:val="center"/>
          </w:tcPr>
          <w:p w14:paraId="14DE7C5F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总计（大写）：X万X仟X佰X元整</w:t>
            </w:r>
          </w:p>
        </w:tc>
        <w:tc>
          <w:tcPr>
            <w:tcW w:w="1587" w:type="dxa"/>
            <w:vAlign w:val="center"/>
          </w:tcPr>
          <w:p w14:paraId="1057E393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X.00</w:t>
            </w:r>
          </w:p>
        </w:tc>
      </w:tr>
    </w:tbl>
    <w:p w14:paraId="6E6B8749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二、投标人资质要求</w:t>
      </w:r>
    </w:p>
    <w:p w14:paraId="67BC4B92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（一）在中华人民共和国境内注册，具有独立承担民事责任能力的法人，持有有效的营业执照（已完成“三证合一”的无需提供税务登记证，未完成的需同时提供有效税务登记证）；</w:t>
      </w:r>
    </w:p>
    <w:p w14:paraId="3788E93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（二）遵守国家法律法规及行业相关规范，具有良好的商业信誉和健全的财务会计制度，近3年内无重大违法违规经营记录，未被列入失信被执行人名单；</w:t>
      </w:r>
    </w:p>
    <w:p w14:paraId="6AC52BD5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（三）具备展览展示模型、沙盘模型或科技产品模型的自主研发设计、制作能力，能够提供相关资质证明或业绩佐证材料。</w:t>
      </w:r>
    </w:p>
    <w:p w14:paraId="6730853F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三、采购包含内容、相关要求及考核条件</w:t>
      </w:r>
    </w:p>
    <w:p w14:paraId="0626886F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（一）采购内容</w:t>
      </w:r>
    </w:p>
    <w:p w14:paraId="4BCC4146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采购AI种植方舱展示模型1套，包含</w:t>
      </w:r>
      <w:r>
        <w:rPr>
          <w:rFonts w:hint="eastAsia"/>
          <w:b w:val="0"/>
          <w:sz w:val="28"/>
          <w:lang w:val="en-US" w:eastAsia="zh-CN"/>
        </w:rPr>
        <w:t>设计、</w:t>
      </w:r>
      <w:r>
        <w:rPr>
          <w:rFonts w:ascii="仿宋_GB2312" w:hAnsi="仿宋_GB2312" w:eastAsia="仿宋_GB2312"/>
          <w:b w:val="0"/>
          <w:sz w:val="28"/>
        </w:rPr>
        <w:t>三维建模、模型制作、上色、底托板制作及运输安装等全部工作，满足展示使用需求。</w:t>
      </w:r>
    </w:p>
    <w:p w14:paraId="591CDEDF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（二）相关要求</w:t>
      </w:r>
    </w:p>
    <w:p w14:paraId="33E84A1A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1.依据采购人提供的《AI智能方舱天麻种植技术方案及功能说明》（见附件1），完成AI种植方舱等比缩放模型的三维建模，模型需完整还原方舱舱体结构、门体及观察窗、内部多层种植模组、栽培基质、环境调控设备、传感及显示设备等核心细节，总体布局合理、层次清晰，经采购人确认后方可投入制作；</w:t>
      </w:r>
    </w:p>
    <w:p w14:paraId="096B0C77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2.模型制作选材环保、阻燃、耐用，加工工艺精细，结构稳固，便于运输及现场摆放；</w:t>
      </w:r>
    </w:p>
    <w:p w14:paraId="20A24F13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3.按方舱实际配色完成表面上色处理，色彩均匀、附着力强，整体展示效果美观、专业；</w:t>
      </w:r>
    </w:p>
    <w:p w14:paraId="558A466C">
      <w:pPr>
        <w:spacing w:before="0" w:after="0" w:line="520" w:lineRule="exact"/>
        <w:ind w:firstLine="560"/>
      </w:pPr>
      <w:r>
        <w:rPr>
          <w:rFonts w:hint="eastAsia"/>
          <w:b w:val="0"/>
          <w:sz w:val="28"/>
          <w:lang w:val="en-US" w:eastAsia="zh-CN"/>
        </w:rPr>
        <w:t>4</w:t>
      </w:r>
      <w:r>
        <w:rPr>
          <w:rFonts w:ascii="仿宋_GB2312" w:hAnsi="仿宋_GB2312" w:eastAsia="仿宋_GB2312"/>
          <w:b w:val="0"/>
          <w:sz w:val="28"/>
        </w:rPr>
        <w:t>.完成模型的包装及运输，送达客户指定展示地点并完成现场安装摆放；具体交付时间、地点由双方在技术方案确认后按客户展示安排另行约定；</w:t>
      </w:r>
    </w:p>
    <w:p w14:paraId="09BE2BB9">
      <w:pPr>
        <w:spacing w:before="0" w:after="0" w:line="520" w:lineRule="exact"/>
        <w:ind w:firstLine="560"/>
      </w:pPr>
      <w:r>
        <w:rPr>
          <w:rFonts w:hint="eastAsia"/>
          <w:b w:val="0"/>
          <w:sz w:val="28"/>
          <w:lang w:val="en-US" w:eastAsia="zh-CN"/>
        </w:rPr>
        <w:t>5</w:t>
      </w:r>
      <w:r>
        <w:rPr>
          <w:rFonts w:ascii="仿宋_GB2312" w:hAnsi="仿宋_GB2312" w:eastAsia="仿宋_GB2312"/>
          <w:b w:val="0"/>
          <w:sz w:val="28"/>
        </w:rPr>
        <w:t>.提供完整的相关设计资料，包括但不限于三维模型源文件、设计图纸、材料清单等，确保资料的完整性、准确性和可追溯性；</w:t>
      </w:r>
    </w:p>
    <w:p w14:paraId="7A9852B8">
      <w:pPr>
        <w:spacing w:before="0" w:after="0" w:line="520" w:lineRule="exact"/>
        <w:ind w:firstLine="560"/>
      </w:pPr>
      <w:r>
        <w:rPr>
          <w:rFonts w:hint="eastAsia"/>
          <w:b w:val="0"/>
          <w:sz w:val="28"/>
          <w:lang w:val="en-US" w:eastAsia="zh-CN"/>
        </w:rPr>
        <w:t>6</w:t>
      </w:r>
      <w:r>
        <w:rPr>
          <w:rFonts w:ascii="仿宋_GB2312" w:hAnsi="仿宋_GB2312" w:eastAsia="仿宋_GB2312"/>
          <w:b w:val="0"/>
          <w:sz w:val="28"/>
        </w:rPr>
        <w:t>.本项目所产生的全部知识产权归采购方所有，包括但不限于设计方案、三维模型、图纸资料等；上述成果均按商业秘密管理，投标人不得擅自转让或许可给任何第三方；</w:t>
      </w:r>
    </w:p>
    <w:p w14:paraId="15556F93">
      <w:pPr>
        <w:spacing w:before="0" w:after="0" w:line="520" w:lineRule="exact"/>
        <w:ind w:firstLine="560"/>
      </w:pPr>
      <w:r>
        <w:rPr>
          <w:rFonts w:hint="eastAsia"/>
          <w:b w:val="0"/>
          <w:sz w:val="28"/>
          <w:lang w:val="en-US" w:eastAsia="zh-CN"/>
        </w:rPr>
        <w:t>7</w:t>
      </w:r>
      <w:r>
        <w:rPr>
          <w:rFonts w:ascii="仿宋_GB2312" w:hAnsi="仿宋_GB2312" w:eastAsia="仿宋_GB2312"/>
          <w:b w:val="0"/>
          <w:sz w:val="28"/>
        </w:rPr>
        <w:t>.提供完善的售后服务保障：模型交付验收后质保期6个月，质保期内出现非人为损坏的质量问题（如开胶、脱色、变形等）免费维修；客户展示期间提供现场保障服务。</w:t>
      </w:r>
    </w:p>
    <w:p w14:paraId="583C5C43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（三）考核条件</w:t>
      </w:r>
    </w:p>
    <w:p w14:paraId="04C1406A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本次采购所供产品的供货单位须</w:t>
      </w:r>
      <w:r>
        <w:rPr>
          <w:rFonts w:hint="eastAsia"/>
          <w:b w:val="0"/>
          <w:sz w:val="28"/>
          <w:lang w:val="en-US" w:eastAsia="zh-CN"/>
        </w:rPr>
        <w:t>在9月11前（不含9月11日）交货；</w:t>
      </w:r>
      <w:r>
        <w:rPr>
          <w:rFonts w:ascii="仿宋_GB2312" w:hAnsi="仿宋_GB2312" w:eastAsia="仿宋_GB2312"/>
          <w:b w:val="0"/>
          <w:sz w:val="28"/>
        </w:rPr>
        <w:t>评标采用最低价法，在满足资质要求、技术要求及相关考核标准的前提下，确定报价最低的供应商为中标单位。</w:t>
      </w:r>
    </w:p>
    <w:p w14:paraId="2A84D92B">
      <w:pPr>
        <w:spacing w:before="0" w:after="0" w:line="520" w:lineRule="exact"/>
        <w:ind w:firstLine="640"/>
        <w:rPr>
          <w:rFonts w:ascii="黑体" w:hAnsi="黑体" w:eastAsia="黑体"/>
          <w:b w:val="0"/>
          <w:sz w:val="32"/>
        </w:rPr>
      </w:pPr>
    </w:p>
    <w:p w14:paraId="420B1940">
      <w:pPr>
        <w:spacing w:before="0" w:after="0" w:line="520" w:lineRule="exact"/>
        <w:ind w:firstLine="640"/>
        <w:rPr>
          <w:rFonts w:ascii="黑体" w:hAnsi="黑体" w:eastAsia="黑体"/>
          <w:b w:val="0"/>
          <w:sz w:val="32"/>
        </w:rPr>
      </w:pPr>
    </w:p>
    <w:p w14:paraId="0FE93DDB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四、供应商响应文件提交</w:t>
      </w:r>
    </w:p>
    <w:p w14:paraId="6D1D4F43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（一）请填写附件文件并加盖公章，扫描生成单一PDF文档后发送至</w:t>
      </w:r>
      <w:r>
        <w:rPr>
          <w:rFonts w:hint="eastAsia"/>
          <w:b w:val="0"/>
          <w:sz w:val="28"/>
          <w:lang w:val="en-US" w:eastAsia="zh-CN"/>
        </w:rPr>
        <w:t>chenyini</w:t>
      </w:r>
      <w:r>
        <w:rPr>
          <w:rFonts w:ascii="仿宋_GB2312" w:hAnsi="仿宋_GB2312" w:eastAsia="仿宋_GB2312"/>
          <w:b w:val="0"/>
          <w:sz w:val="28"/>
        </w:rPr>
        <w:t>@atigroup.cn，邮件主题以“投标人公司名称+项目名称+联系方式”命名；</w:t>
      </w:r>
    </w:p>
    <w:p w14:paraId="3C9526CD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（二）采购机构对申请文件进行审核，审核通过后，采购机构联系人向供应商邮箱发送招标文件电子版；审核未通过的，采购机构联系人以邮件形式回复审核情况；</w:t>
      </w:r>
    </w:p>
    <w:p w14:paraId="54896102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（三）提交了材料并放弃投标的潜在投标人，请在开标前48小时以同一邮箱地址以邮件形式反馈采购人，格式自拟；</w:t>
      </w:r>
    </w:p>
    <w:p w14:paraId="3BF92BD3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（四）投标人递交响应文件时提供的所有资料必须真实、有效，若发现有提供虚假资料投标的将取消其投标资格。</w:t>
      </w:r>
    </w:p>
    <w:p w14:paraId="4283F483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五、结算与支付</w:t>
      </w:r>
    </w:p>
    <w:p w14:paraId="77FC8FC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1.结算方式：本采购合同为固定单价合同，履约过程中不调价，据合同约定价格结算。</w:t>
      </w:r>
    </w:p>
    <w:p w14:paraId="4C380701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2.支付方式：合同签署后，投标人按照合同约定安排制作及交付；采购人在收到全部货物并核对无误，且收到投标人开具的等额增值税专用发票后</w:t>
      </w:r>
      <w:r>
        <w:rPr>
          <w:rFonts w:hint="eastAsia"/>
          <w:b w:val="0"/>
          <w:sz w:val="28"/>
          <w:lang w:val="en-US" w:eastAsia="zh-CN"/>
        </w:rPr>
        <w:t>90</w:t>
      </w:r>
      <w:r>
        <w:rPr>
          <w:rFonts w:ascii="仿宋_GB2312" w:hAnsi="仿宋_GB2312" w:eastAsia="仿宋_GB2312"/>
          <w:b w:val="0"/>
          <w:sz w:val="28"/>
        </w:rPr>
        <w:t>日内，支付合同总金额。</w:t>
      </w:r>
    </w:p>
    <w:p w14:paraId="623BB5AF">
      <w:pPr>
        <w:spacing w:before="0" w:after="0" w:line="520" w:lineRule="exact"/>
        <w:ind w:firstLine="640"/>
      </w:pPr>
      <w:r>
        <w:rPr>
          <w:rFonts w:ascii="黑体" w:hAnsi="黑体" w:eastAsia="黑体"/>
          <w:b w:val="0"/>
          <w:sz w:val="32"/>
        </w:rPr>
        <w:t>六、联系方式：</w:t>
      </w:r>
    </w:p>
    <w:p w14:paraId="49A5941D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（一）采购人：深圳农业科技创新集团有限公司</w:t>
      </w:r>
    </w:p>
    <w:p w14:paraId="500A75CA">
      <w:pPr>
        <w:spacing w:before="0" w:after="0" w:line="520" w:lineRule="exact"/>
        <w:ind w:firstLine="560"/>
        <w:rPr>
          <w:rFonts w:hint="default" w:eastAsia="仿宋_GB2312"/>
          <w:lang w:val="en-US" w:eastAsia="zh-CN"/>
        </w:rPr>
      </w:pPr>
      <w:r>
        <w:rPr>
          <w:rFonts w:ascii="仿宋_GB2312" w:hAnsi="仿宋_GB2312" w:eastAsia="仿宋_GB2312"/>
          <w:b w:val="0"/>
          <w:sz w:val="28"/>
        </w:rPr>
        <w:t>（二）联系人：</w:t>
      </w:r>
      <w:r>
        <w:rPr>
          <w:rFonts w:hint="eastAsia"/>
          <w:b w:val="0"/>
          <w:sz w:val="28"/>
          <w:lang w:val="en-US" w:eastAsia="zh-CN"/>
        </w:rPr>
        <w:t>陈旖旎</w:t>
      </w:r>
    </w:p>
    <w:p w14:paraId="772D7244">
      <w:pPr>
        <w:spacing w:before="0" w:after="0" w:line="520" w:lineRule="exact"/>
        <w:ind w:firstLine="560"/>
        <w:rPr>
          <w:rFonts w:hint="default" w:eastAsia="仿宋_GB2312"/>
          <w:lang w:val="en-US" w:eastAsia="zh-CN"/>
        </w:rPr>
      </w:pPr>
      <w:r>
        <w:rPr>
          <w:rFonts w:ascii="仿宋_GB2312" w:hAnsi="仿宋_GB2312" w:eastAsia="仿宋_GB2312"/>
          <w:b w:val="0"/>
          <w:sz w:val="28"/>
        </w:rPr>
        <w:t>（三）联系电话：</w:t>
      </w:r>
      <w:r>
        <w:rPr>
          <w:rFonts w:hint="eastAsia"/>
          <w:b w:val="0"/>
          <w:sz w:val="28"/>
          <w:lang w:val="en-US" w:eastAsia="zh-CN"/>
        </w:rPr>
        <w:t>19842483068</w:t>
      </w:r>
    </w:p>
    <w:p w14:paraId="21EA65F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附件：</w:t>
      </w:r>
    </w:p>
    <w:p w14:paraId="401E6BC5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1.《模型制作内容清单》；</w:t>
      </w:r>
    </w:p>
    <w:p w14:paraId="43954D9C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2.《供应商基本情况表》；</w:t>
      </w:r>
    </w:p>
    <w:p w14:paraId="5B9677F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3.《技术方案报告》（格式自拟）；</w:t>
      </w:r>
    </w:p>
    <w:p w14:paraId="48BFFD61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4.《报价单》（符合上述报价要求，格式自拟）。</w:t>
      </w:r>
    </w:p>
    <w:p w14:paraId="4D621C98">
      <w:pPr>
        <w:spacing w:before="0" w:after="0"/>
      </w:pPr>
    </w:p>
    <w:p w14:paraId="0F641F86">
      <w:pPr>
        <w:spacing w:before="0" w:after="0"/>
      </w:pPr>
    </w:p>
    <w:p w14:paraId="23A9618E">
      <w:pPr>
        <w:spacing w:before="0" w:after="0" w:line="520" w:lineRule="exact"/>
        <w:jc w:val="right"/>
      </w:pPr>
      <w:r>
        <w:rPr>
          <w:rFonts w:ascii="仿宋_GB2312" w:hAnsi="仿宋_GB2312" w:eastAsia="仿宋_GB2312"/>
          <w:b w:val="0"/>
          <w:sz w:val="28"/>
        </w:rPr>
        <w:t>深圳农业科技创新集团有限公司</w:t>
      </w:r>
    </w:p>
    <w:p w14:paraId="02CA006D">
      <w:pPr>
        <w:spacing w:before="0" w:after="0" w:line="520" w:lineRule="exact"/>
        <w:jc w:val="right"/>
      </w:pPr>
      <w:r>
        <w:rPr>
          <w:rFonts w:ascii="仿宋_GB2312" w:hAnsi="仿宋_GB2312" w:eastAsia="仿宋_GB2312"/>
          <w:b w:val="0"/>
          <w:sz w:val="28"/>
        </w:rPr>
        <w:t>2026年9月2日</w:t>
      </w:r>
    </w:p>
    <w:p w14:paraId="2E99CC12">
      <w:r>
        <w:br w:type="page"/>
      </w:r>
    </w:p>
    <w:p w14:paraId="2F623451">
      <w:pPr>
        <w:spacing w:before="0" w:after="0" w:line="560" w:lineRule="exact"/>
        <w:ind w:firstLine="640" w:firstLineChars="200"/>
        <w:jc w:val="left"/>
      </w:pPr>
      <w:r>
        <w:rPr>
          <w:rFonts w:ascii="黑体" w:hAnsi="黑体" w:eastAsia="黑体"/>
          <w:b w:val="0"/>
          <w:sz w:val="32"/>
        </w:rPr>
        <w:t>附件1</w:t>
      </w:r>
    </w:p>
    <w:p w14:paraId="675231DB">
      <w:pPr>
        <w:spacing w:before="0" w:after="16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模型制作内容清单（单套）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61"/>
        <w:gridCol w:w="5499"/>
      </w:tblGrid>
      <w:tr w14:paraId="3D0E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20BDBFA8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序号</w:t>
            </w:r>
          </w:p>
        </w:tc>
        <w:tc>
          <w:tcPr>
            <w:tcW w:w="1361" w:type="dxa"/>
            <w:vAlign w:val="center"/>
          </w:tcPr>
          <w:p w14:paraId="4FD52303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内容</w:t>
            </w:r>
          </w:p>
        </w:tc>
        <w:tc>
          <w:tcPr>
            <w:tcW w:w="5499" w:type="dxa"/>
            <w:vAlign w:val="center"/>
          </w:tcPr>
          <w:p w14:paraId="021937B3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备注</w:t>
            </w:r>
          </w:p>
        </w:tc>
      </w:tr>
      <w:tr w14:paraId="6D5C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316F42A3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1</w:t>
            </w:r>
          </w:p>
        </w:tc>
        <w:tc>
          <w:tcPr>
            <w:tcW w:w="1361" w:type="dxa"/>
            <w:vAlign w:val="center"/>
          </w:tcPr>
          <w:p w14:paraId="202DB6C4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三维建模</w:t>
            </w:r>
          </w:p>
        </w:tc>
        <w:tc>
          <w:tcPr>
            <w:tcW w:w="5499" w:type="dxa"/>
            <w:vAlign w:val="center"/>
          </w:tcPr>
          <w:p w14:paraId="0C60DFBE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依据</w:t>
            </w:r>
            <w:r>
              <w:rPr>
                <w:rFonts w:hint="eastAsia"/>
                <w:b w:val="0"/>
                <w:sz w:val="24"/>
                <w:lang w:val="en-US" w:eastAsia="zh-CN"/>
              </w:rPr>
              <w:t>投标人设计的</w:t>
            </w:r>
            <w:r>
              <w:rPr>
                <w:rFonts w:ascii="仿宋_GB2312" w:hAnsi="仿宋_GB2312" w:eastAsia="仿宋_GB2312"/>
                <w:b w:val="0"/>
                <w:sz w:val="24"/>
              </w:rPr>
              <w:t>技术方案及资料建模，经采购人确认后投入制作</w:t>
            </w:r>
          </w:p>
        </w:tc>
      </w:tr>
      <w:tr w14:paraId="2257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D3BF114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14:paraId="0989E248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模型制作</w:t>
            </w:r>
          </w:p>
        </w:tc>
        <w:tc>
          <w:tcPr>
            <w:tcW w:w="5499" w:type="dxa"/>
            <w:vAlign w:val="center"/>
          </w:tcPr>
          <w:p w14:paraId="217DF504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等比缩放，完整还原舱体结构及内部核心细节，材质环保耐用</w:t>
            </w:r>
          </w:p>
        </w:tc>
      </w:tr>
      <w:tr w14:paraId="579D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B5BCF10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3</w:t>
            </w:r>
          </w:p>
        </w:tc>
        <w:tc>
          <w:tcPr>
            <w:tcW w:w="1361" w:type="dxa"/>
            <w:vAlign w:val="center"/>
          </w:tcPr>
          <w:p w14:paraId="5A5B6E7C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上色处理</w:t>
            </w:r>
          </w:p>
        </w:tc>
        <w:tc>
          <w:tcPr>
            <w:tcW w:w="5499" w:type="dxa"/>
            <w:vAlign w:val="center"/>
          </w:tcPr>
          <w:p w14:paraId="7295045B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按方舱实际配色上色，色彩均匀、附着力强</w:t>
            </w:r>
          </w:p>
        </w:tc>
      </w:tr>
      <w:tr w14:paraId="0F1D7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2C2885AC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4</w:t>
            </w:r>
          </w:p>
        </w:tc>
        <w:tc>
          <w:tcPr>
            <w:tcW w:w="1361" w:type="dxa"/>
            <w:vAlign w:val="center"/>
          </w:tcPr>
          <w:p w14:paraId="7EFB4DF9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底托板</w:t>
            </w:r>
          </w:p>
        </w:tc>
        <w:tc>
          <w:tcPr>
            <w:tcW w:w="5499" w:type="dxa"/>
            <w:vAlign w:val="center"/>
          </w:tcPr>
          <w:p w14:paraId="6FD04E9B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承重底托板，便于运输、吊装及现场摆放</w:t>
            </w:r>
          </w:p>
        </w:tc>
      </w:tr>
      <w:tr w14:paraId="6F5B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2789001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5</w:t>
            </w:r>
          </w:p>
        </w:tc>
        <w:tc>
          <w:tcPr>
            <w:tcW w:w="1361" w:type="dxa"/>
            <w:vAlign w:val="center"/>
          </w:tcPr>
          <w:p w14:paraId="4A4411EE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4"/>
              </w:rPr>
              <w:t>运输安装</w:t>
            </w:r>
          </w:p>
        </w:tc>
        <w:tc>
          <w:tcPr>
            <w:tcW w:w="5499" w:type="dxa"/>
            <w:vAlign w:val="center"/>
          </w:tcPr>
          <w:p w14:paraId="18FD1DED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b w:val="0"/>
                <w:sz w:val="24"/>
              </w:rPr>
              <w:t>送达客户指定展示地点并完成现场安装摆放，具体时间、地点双方另行约定</w:t>
            </w:r>
          </w:p>
        </w:tc>
      </w:tr>
    </w:tbl>
    <w:p w14:paraId="593D5077">
      <w:r>
        <w:br w:type="page"/>
      </w:r>
    </w:p>
    <w:p w14:paraId="5AB263EB">
      <w:pPr>
        <w:spacing w:before="0" w:after="0" w:line="560" w:lineRule="exact"/>
        <w:ind w:firstLine="640" w:firstLineChars="200"/>
        <w:jc w:val="left"/>
      </w:pPr>
      <w:r>
        <w:rPr>
          <w:rFonts w:ascii="黑体" w:hAnsi="黑体" w:eastAsia="黑体"/>
          <w:b w:val="0"/>
          <w:sz w:val="32"/>
        </w:rPr>
        <w:t>附件2</w:t>
      </w:r>
    </w:p>
    <w:p w14:paraId="58281F14">
      <w:pPr>
        <w:widowControl w:val="0"/>
        <w:spacing w:after="0" w:line="240" w:lineRule="auto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</w:pPr>
      <w:r>
        <w:rPr>
          <w:rFonts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供应商基本情况表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44"/>
        <w:gridCol w:w="720"/>
        <w:gridCol w:w="1177"/>
        <w:gridCol w:w="227"/>
        <w:gridCol w:w="924"/>
        <w:gridCol w:w="84"/>
        <w:gridCol w:w="1116"/>
        <w:gridCol w:w="516"/>
        <w:gridCol w:w="264"/>
        <w:gridCol w:w="1200"/>
        <w:gridCol w:w="1351"/>
      </w:tblGrid>
      <w:tr w14:paraId="0A0C3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4F2A5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8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8114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</w:tr>
      <w:tr w14:paraId="777F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33B06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投标（响应）供应商</w:t>
            </w: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B8F2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81B9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供应商统一社会信用代码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0893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</w:tr>
      <w:tr w14:paraId="0EC6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71038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28"/>
                <w:szCs w:val="28"/>
                <w:lang w:eastAsia="zh-CN"/>
              </w:rPr>
              <w:t>投标（响应）供应商相关人员情况</w:t>
            </w:r>
          </w:p>
        </w:tc>
      </w:tr>
      <w:tr w14:paraId="7B7A2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B5D07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CD6F8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587F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9FA46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4567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劳动合同关系单位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E5F9D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缴纳社会保险单位</w:t>
            </w:r>
          </w:p>
        </w:tc>
      </w:tr>
      <w:tr w14:paraId="2389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1DD61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CCCB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eastAsia="zh-CN"/>
              </w:rPr>
              <w:t>法定代表人/单位负责人/主要经营负责人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A939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AE86E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4EF1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9B621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</w:tr>
      <w:tr w14:paraId="0DF1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4F1AF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1C18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eastAsia="zh-CN"/>
              </w:rPr>
              <w:t>项目投标授权代表人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1A0C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63163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9292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A3A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</w:tr>
      <w:tr w14:paraId="3566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5F35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A758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71E06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88722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2ED6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23E69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</w:tr>
      <w:tr w14:paraId="3635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7CDE92">
            <w:pPr>
              <w:widowControl w:val="0"/>
              <w:autoSpaceDE w:val="0"/>
              <w:spacing w:after="0" w:line="420" w:lineRule="exact"/>
              <w:jc w:val="both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28"/>
                <w:szCs w:val="28"/>
                <w:lang w:eastAsia="zh-CN"/>
              </w:rPr>
              <w:t>说明：同一职务有多人担任（如主要技术人员），应分行填写。</w:t>
            </w:r>
          </w:p>
        </w:tc>
      </w:tr>
      <w:tr w14:paraId="0431B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49A52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28"/>
                <w:szCs w:val="28"/>
                <w:lang w:eastAsia="zh-CN"/>
              </w:rPr>
              <w:t>投标（响应）供应商关联关系情况</w:t>
            </w:r>
          </w:p>
        </w:tc>
      </w:tr>
      <w:tr w14:paraId="1D20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A527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7A14F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关联关系类型</w:t>
            </w:r>
          </w:p>
        </w:tc>
        <w:tc>
          <w:tcPr>
            <w:tcW w:w="2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3BD8A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关联主体名称</w:t>
            </w:r>
          </w:p>
        </w:tc>
        <w:tc>
          <w:tcPr>
            <w:tcW w:w="3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9EB3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备注</w:t>
            </w:r>
          </w:p>
        </w:tc>
      </w:tr>
      <w:tr w14:paraId="13E6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866F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276B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控股股东</w:t>
            </w:r>
          </w:p>
        </w:tc>
        <w:tc>
          <w:tcPr>
            <w:tcW w:w="2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791B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3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FAEA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4F5D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4AB40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B591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eastAsia="zh-CN"/>
              </w:rPr>
              <w:t>管理关系</w:t>
            </w:r>
          </w:p>
        </w:tc>
        <w:tc>
          <w:tcPr>
            <w:tcW w:w="2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8EFDE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3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FF9CA">
            <w:pPr>
              <w:widowControl w:val="0"/>
              <w:autoSpaceDE w:val="0"/>
              <w:spacing w:after="0" w:line="420" w:lineRule="exact"/>
              <w:jc w:val="center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eastAsia="zh-CN"/>
              </w:rPr>
              <w:t>指对投标（响应）供应商不具有出资持股关系，但对其存在管理关系的主体。</w:t>
            </w:r>
          </w:p>
        </w:tc>
      </w:tr>
      <w:tr w14:paraId="012A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E8601D">
            <w:pPr>
              <w:widowControl w:val="0"/>
              <w:autoSpaceDE w:val="0"/>
              <w:spacing w:after="0" w:line="420" w:lineRule="exact"/>
              <w:jc w:val="both"/>
              <w:rPr>
                <w:rFonts w:ascii="仿宋_GB2312" w:hAnsi="Times New Roman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28"/>
                <w:szCs w:val="28"/>
                <w:lang w:eastAsia="zh-CN"/>
              </w:rPr>
              <w:t>说明：同一关联关系类型有多个主体的，应分行填写。</w:t>
            </w:r>
          </w:p>
        </w:tc>
      </w:tr>
    </w:tbl>
    <w:p w14:paraId="359208B5">
      <w:pPr>
        <w:widowControl w:val="0"/>
        <w:spacing w:after="0" w:line="240" w:lineRule="auto"/>
        <w:jc w:val="both"/>
        <w:rPr>
          <w:rFonts w:hint="default" w:ascii="仿宋_GB2312" w:hAnsi="Times New Roman" w:eastAsia="仿宋_GB2312" w:cs="仿宋_GB2312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  <w:lang w:eastAsia="zh-CN"/>
        </w:rPr>
        <w:t>注：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eastAsia="zh-CN"/>
        </w:rPr>
        <w:t>投标人需</w:t>
      </w:r>
      <w:r>
        <w:rPr>
          <w:rFonts w:hint="eastAsia" w:hAnsi="Calibri" w:cs="仿宋_GB2312"/>
          <w:kern w:val="2"/>
          <w:sz w:val="32"/>
          <w:szCs w:val="32"/>
          <w:lang w:val="en-US" w:eastAsia="zh-CN"/>
        </w:rPr>
        <w:t>附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eastAsia="zh-CN"/>
        </w:rPr>
        <w:t>营业执照</w:t>
      </w:r>
      <w:bookmarkStart w:id="0" w:name="_GoBack"/>
      <w:bookmarkEnd w:id="0"/>
      <w:r>
        <w:rPr>
          <w:rFonts w:hint="eastAsia" w:hAnsi="Calibri" w:cs="仿宋_GB2312"/>
          <w:kern w:val="2"/>
          <w:sz w:val="32"/>
          <w:szCs w:val="32"/>
          <w:lang w:val="en-US" w:eastAsia="zh-CN"/>
        </w:rPr>
        <w:t>。</w:t>
      </w:r>
    </w:p>
    <w:p w14:paraId="3D731BBF">
      <w:pPr>
        <w:widowControl w:val="0"/>
        <w:spacing w:after="0" w:line="240" w:lineRule="auto"/>
        <w:jc w:val="both"/>
        <w:rPr>
          <w:rFonts w:ascii="仿宋_GB2312" w:hAnsi="Times New Roman" w:eastAsia="仿宋_GB2312" w:cs="仿宋_GB2312"/>
          <w:b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b/>
          <w:bCs/>
          <w:kern w:val="2"/>
          <w:sz w:val="32"/>
          <w:szCs w:val="32"/>
          <w:lang w:eastAsia="zh-CN"/>
        </w:rPr>
        <w:t>投标（响应）供应商声明：</w:t>
      </w:r>
    </w:p>
    <w:p w14:paraId="0ECFB168">
      <w:pPr>
        <w:widowControl w:val="0"/>
        <w:spacing w:after="0" w:line="240" w:lineRule="auto"/>
        <w:jc w:val="both"/>
        <w:rPr>
          <w:rFonts w:ascii="仿宋_GB2312" w:hAnsi="Times New Roman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>1.投标（响应）供应商填写内容与事实不符的，招标人有权取消其投标资格、否决投标或解除合同，并依法追究其法律责任。</w:t>
      </w:r>
    </w:p>
    <w:p w14:paraId="56F3DC43">
      <w:pPr>
        <w:widowControl w:val="0"/>
        <w:spacing w:after="0" w:line="240" w:lineRule="auto"/>
        <w:jc w:val="both"/>
        <w:rPr>
          <w:rFonts w:ascii="仿宋_GB2312" w:hAnsi="Times New Roman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>2.投标（响应）供应商存在围标串标行为的，将被列入招标人采购失信名单。</w:t>
      </w:r>
    </w:p>
    <w:p w14:paraId="135691F3">
      <w:pPr>
        <w:widowControl w:val="0"/>
        <w:spacing w:after="0" w:line="240" w:lineRule="auto"/>
        <w:jc w:val="both"/>
        <w:rPr>
          <w:rFonts w:ascii="仿宋_GB2312" w:hAnsi="Times New Roman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>3.本情况表自签署之日起生效，适用于本次招采活动及后续合同履行阶段。</w:t>
      </w:r>
    </w:p>
    <w:p w14:paraId="2F92D50B">
      <w:pPr>
        <w:widowControl w:val="0"/>
        <w:spacing w:after="0" w:line="240" w:lineRule="auto"/>
        <w:jc w:val="both"/>
        <w:rPr>
          <w:rFonts w:ascii="仿宋_GB2312" w:hAnsi="Times New Roman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 xml:space="preserve"> </w:t>
      </w:r>
    </w:p>
    <w:p w14:paraId="644A52D3">
      <w:pPr>
        <w:widowControl w:val="0"/>
        <w:spacing w:after="0" w:line="240" w:lineRule="auto"/>
        <w:jc w:val="both"/>
        <w:rPr>
          <w:rFonts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 xml:space="preserve"> </w:t>
      </w:r>
    </w:p>
    <w:p w14:paraId="48913BCA">
      <w:pPr>
        <w:widowControl w:val="0"/>
        <w:jc w:val="left"/>
        <w:rPr>
          <w:rFonts w:ascii="Times New Roman" w:hAnsi="Times New Roman" w:eastAsia="宋体" w:cs="Times New Roman"/>
          <w:kern w:val="2"/>
          <w:sz w:val="18"/>
          <w:szCs w:val="24"/>
          <w:lang w:val="en-US" w:eastAsia="zh-CN" w:bidi="ar-SA"/>
        </w:rPr>
      </w:pPr>
    </w:p>
    <w:p w14:paraId="30947F50">
      <w:pPr>
        <w:widowControl w:val="0"/>
        <w:spacing w:after="0" w:line="240" w:lineRule="auto"/>
        <w:ind w:left="5760" w:hanging="5760" w:hangingChars="1800"/>
        <w:jc w:val="both"/>
        <w:rPr>
          <w:rFonts w:ascii="仿宋_GB2312" w:hAnsi="Times New Roman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404040"/>
          <w:kern w:val="2"/>
          <w:sz w:val="32"/>
          <w:szCs w:val="32"/>
          <w:shd w:val="clear" w:color="auto" w:fill="FFFFFF"/>
          <w:lang w:eastAsia="zh-CN"/>
        </w:rPr>
        <w:t xml:space="preserve">                         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eastAsia="zh-CN"/>
        </w:rPr>
        <w:t>填表单位：（加盖单位公章）      年   月   日</w:t>
      </w:r>
    </w:p>
    <w:p w14:paraId="02594C19">
      <w:pPr>
        <w:widowControl w:val="0"/>
        <w:wordWrap w:val="0"/>
        <w:spacing w:after="0" w:line="240" w:lineRule="auto"/>
        <w:ind w:right="128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 w14:paraId="36C90977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 w:val="21"/>
          <w:szCs w:val="24"/>
          <w:lang w:eastAsia="zh-CN"/>
        </w:rPr>
      </w:pPr>
    </w:p>
    <w:p w14:paraId="68A1175B">
      <w:pPr>
        <w:spacing w:before="0" w:after="0" w:line="480" w:lineRule="exact"/>
        <w:jc w:val="left"/>
      </w:pPr>
    </w:p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F2C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4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44"/>
    <w:unhideWhenUsed/>
    <w:uiPriority w:val="99"/>
    <w:pPr>
      <w:spacing w:after="120"/>
    </w:pPr>
  </w:style>
  <w:style w:type="paragraph" w:styleId="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2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8"/>
    <w:uiPriority w:val="99"/>
    <w:rPr>
      <w:sz w:val="16"/>
      <w:szCs w:val="16"/>
    </w:rPr>
  </w:style>
  <w:style w:type="character" w:customStyle="1" w:styleId="147">
    <w:name w:val="Macro Text Char"/>
    <w:basedOn w:val="132"/>
    <w:link w:val="3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7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8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1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2201</Words>
  <Characters>2279</Characters>
  <Lines>0</Lines>
  <Paragraphs>0</Paragraphs>
  <TotalTime>1</TotalTime>
  <ScaleCrop>false</ScaleCrop>
  <LinksUpToDate>false</LinksUpToDate>
  <CharactersWithSpaces>2287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陈旖旎:-)</cp:lastModifiedBy>
  <dcterms:modified xsi:type="dcterms:W3CDTF">2026-09-03T02:30:18Z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eyJoZGlkIjoiYWQwYjM4YjkzNGVhZGFkOTlmMWIwODNjMDJiODBiODgiLCJ1c2VySWQiOiI0MjUwODg4MDAifQ==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152CB3E6FF9C477DBA3CB512070B2FD0_12</vt:lpwstr>
  </property>
</Properties>
</file>