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Cs/>
          <w:sz w:val="32"/>
          <w:szCs w:val="32"/>
        </w:rPr>
      </w:pPr>
    </w:p>
    <w:p>
      <w:pPr>
        <w:jc w:val="center"/>
        <w:rPr>
          <w:rFonts w:hint="eastAsia" w:ascii="宋体" w:hAnsi="宋体" w:cs="宋体"/>
          <w:b/>
          <w:sz w:val="72"/>
          <w:szCs w:val="72"/>
        </w:rPr>
      </w:pPr>
      <w:bookmarkStart w:id="0" w:name="_Toc12932"/>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29"/>
        <w:ind w:firstLine="420"/>
        <w:rPr>
          <w:rFonts w:hint="eastAsia" w:ascii="宋体" w:hAnsi="宋体" w:cs="宋体"/>
        </w:rPr>
      </w:pPr>
    </w:p>
    <w:p>
      <w:pPr>
        <w:pStyle w:val="29"/>
        <w:ind w:firstLine="420"/>
        <w:rPr>
          <w:rFonts w:hint="eastAsia" w:ascii="宋体" w:hAnsi="宋体" w:cs="宋体"/>
        </w:rPr>
      </w:pPr>
    </w:p>
    <w:p>
      <w:pPr>
        <w:rPr>
          <w:rFonts w:hint="eastAsia" w:ascii="宋体" w:hAnsi="宋体" w:cs="宋体"/>
          <w:b/>
          <w:sz w:val="44"/>
        </w:rPr>
      </w:pPr>
    </w:p>
    <w:p>
      <w:pPr>
        <w:ind w:right="-319" w:rightChars="-152"/>
        <w:rPr>
          <w:rFonts w:hint="eastAsia" w:ascii="宋体" w:hAnsi="宋体" w:cs="宋体"/>
          <w:b/>
          <w:sz w:val="36"/>
          <w:szCs w:val="36"/>
        </w:rPr>
      </w:pPr>
      <w:r>
        <w:rPr>
          <w:rFonts w:hint="eastAsia" w:ascii="宋体" w:hAnsi="宋体" w:cs="宋体"/>
          <w:b/>
          <w:sz w:val="36"/>
          <w:szCs w:val="36"/>
        </w:rPr>
        <w:t>招标编号：QH2025064</w:t>
      </w:r>
    </w:p>
    <w:p>
      <w:pPr>
        <w:ind w:firstLine="723" w:firstLineChars="200"/>
        <w:rPr>
          <w:rFonts w:hint="eastAsia" w:ascii="宋体" w:hAnsi="宋体" w:cs="宋体"/>
          <w:b/>
          <w:sz w:val="36"/>
          <w:szCs w:val="36"/>
        </w:rPr>
      </w:pPr>
    </w:p>
    <w:p>
      <w:pPr>
        <w:pStyle w:val="29"/>
        <w:ind w:firstLine="420"/>
        <w:rPr>
          <w:rFonts w:hint="eastAsia" w:ascii="宋体" w:hAnsi="宋体" w:cs="宋体"/>
        </w:rPr>
      </w:pPr>
    </w:p>
    <w:p>
      <w:pPr>
        <w:pStyle w:val="29"/>
        <w:ind w:firstLine="420"/>
        <w:rPr>
          <w:rFonts w:hint="eastAsia" w:ascii="宋体" w:hAnsi="宋体" w:cs="宋体"/>
        </w:rPr>
      </w:pPr>
    </w:p>
    <w:p>
      <w:pPr>
        <w:ind w:right="-319" w:rightChars="-152"/>
        <w:rPr>
          <w:rFonts w:hint="eastAsia" w:ascii="宋体" w:hAnsi="宋体" w:cs="宋体"/>
          <w:b/>
          <w:sz w:val="36"/>
          <w:szCs w:val="36"/>
        </w:rPr>
      </w:pPr>
      <w:r>
        <w:rPr>
          <w:rFonts w:hint="eastAsia" w:ascii="宋体" w:hAnsi="宋体" w:cs="宋体"/>
          <w:b/>
          <w:sz w:val="36"/>
          <w:szCs w:val="36"/>
        </w:rPr>
        <w:t>招标项目：</w:t>
      </w:r>
      <w:bookmarkStart w:id="37" w:name="_GoBack"/>
      <w:r>
        <w:rPr>
          <w:rFonts w:hint="eastAsia" w:ascii="宋体" w:hAnsi="宋体" w:cs="宋体"/>
          <w:b/>
          <w:sz w:val="36"/>
          <w:szCs w:val="36"/>
          <w:lang w:val="zh-TW"/>
        </w:rPr>
        <w:t>前海打造具有全球竞争力的营商环境工作报告咨询项目</w:t>
      </w:r>
      <w:bookmarkEnd w:id="37"/>
    </w:p>
    <w:p>
      <w:pPr>
        <w:ind w:firstLine="3264" w:firstLineChars="739"/>
        <w:rPr>
          <w:rFonts w:hint="eastAsia" w:ascii="宋体" w:hAnsi="宋体" w:cs="宋体"/>
          <w:b/>
          <w:sz w:val="44"/>
        </w:rPr>
      </w:pPr>
    </w:p>
    <w:p>
      <w:pPr>
        <w:pStyle w:val="29"/>
        <w:ind w:firstLine="0" w:firstLineChars="0"/>
        <w:rPr>
          <w:rFonts w:hint="eastAsia" w:ascii="宋体" w:hAnsi="宋体" w:cs="宋体"/>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2025年</w:t>
      </w:r>
      <w:r>
        <w:rPr>
          <w:rFonts w:hint="eastAsia" w:ascii="宋体" w:hAnsi="宋体" w:cs="宋体"/>
          <w:b/>
          <w:bCs/>
          <w:sz w:val="36"/>
          <w:szCs w:val="36"/>
          <w:lang w:val="en-US" w:eastAsia="zh-CN"/>
        </w:rPr>
        <w:t>7</w:t>
      </w:r>
      <w:r>
        <w:rPr>
          <w:rFonts w:hint="eastAsia" w:ascii="宋体" w:hAnsi="宋体" w:cs="宋体"/>
          <w:b/>
          <w:bCs/>
          <w:sz w:val="36"/>
          <w:szCs w:val="36"/>
        </w:rPr>
        <w:t>月</w:t>
      </w:r>
    </w:p>
    <w:p>
      <w:pPr>
        <w:autoSpaceDE w:val="0"/>
        <w:autoSpaceDN w:val="0"/>
        <w:adjustRightInd w:val="0"/>
        <w:spacing w:line="560" w:lineRule="exact"/>
        <w:jc w:val="center"/>
        <w:rPr>
          <w:rFonts w:hint="eastAsia" w:ascii="宋体" w:hAnsi="宋体" w:cs="宋体"/>
          <w:b/>
          <w:bCs/>
          <w:kern w:val="0"/>
          <w:sz w:val="36"/>
          <w:szCs w:val="36"/>
        </w:rPr>
      </w:pPr>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spacing w:line="560" w:lineRule="exact"/>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97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vAlign w:val="center"/>
          </w:tcPr>
          <w:p>
            <w:pPr>
              <w:spacing w:line="560" w:lineRule="exact"/>
              <w:jc w:val="center"/>
              <w:rPr>
                <w:rFonts w:hint="eastAsia" w:ascii="宋体" w:hAnsi="宋体" w:cs="宋体"/>
                <w:b/>
                <w:bCs/>
                <w:sz w:val="24"/>
              </w:rPr>
            </w:pPr>
            <w:r>
              <w:rPr>
                <w:rFonts w:hint="eastAsia" w:ascii="宋体" w:hAnsi="宋体" w:cs="宋体"/>
                <w:b/>
                <w:bCs/>
                <w:sz w:val="24"/>
              </w:rPr>
              <w:t>序号</w:t>
            </w:r>
          </w:p>
        </w:tc>
        <w:tc>
          <w:tcPr>
            <w:tcW w:w="8808" w:type="dxa"/>
            <w:vAlign w:val="center"/>
          </w:tcPr>
          <w:p>
            <w:pPr>
              <w:spacing w:line="560" w:lineRule="exact"/>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vAlign w:val="center"/>
          </w:tcPr>
          <w:p>
            <w:pPr>
              <w:spacing w:line="560" w:lineRule="exact"/>
              <w:jc w:val="center"/>
              <w:rPr>
                <w:rFonts w:hint="eastAsia" w:ascii="宋体" w:hAnsi="宋体" w:cs="宋体"/>
                <w:sz w:val="24"/>
              </w:rPr>
            </w:pPr>
            <w:r>
              <w:rPr>
                <w:rFonts w:hint="eastAsia" w:ascii="宋体" w:hAnsi="宋体" w:cs="宋体"/>
                <w:sz w:val="24"/>
              </w:rPr>
              <w:t>1</w:t>
            </w:r>
          </w:p>
        </w:tc>
        <w:tc>
          <w:tcPr>
            <w:tcW w:w="8808" w:type="dxa"/>
            <w:vAlign w:val="center"/>
          </w:tcPr>
          <w:p>
            <w:pPr>
              <w:spacing w:line="560" w:lineRule="exact"/>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vAlign w:val="center"/>
          </w:tcPr>
          <w:p>
            <w:pPr>
              <w:spacing w:line="560" w:lineRule="exact"/>
              <w:jc w:val="center"/>
              <w:rPr>
                <w:rFonts w:hint="eastAsia" w:ascii="宋体" w:hAnsi="宋体" w:cs="宋体"/>
                <w:sz w:val="24"/>
              </w:rPr>
            </w:pPr>
            <w:r>
              <w:rPr>
                <w:rFonts w:hint="eastAsia" w:ascii="宋体" w:hAnsi="宋体" w:cs="宋体"/>
                <w:sz w:val="24"/>
              </w:rPr>
              <w:t>2</w:t>
            </w:r>
          </w:p>
        </w:tc>
        <w:tc>
          <w:tcPr>
            <w:tcW w:w="8808" w:type="dxa"/>
            <w:vAlign w:val="center"/>
          </w:tcPr>
          <w:p>
            <w:pPr>
              <w:spacing w:line="560" w:lineRule="exact"/>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vAlign w:val="center"/>
          </w:tcPr>
          <w:p>
            <w:pPr>
              <w:spacing w:line="560" w:lineRule="exact"/>
              <w:jc w:val="center"/>
              <w:rPr>
                <w:rFonts w:hint="eastAsia" w:ascii="宋体" w:hAnsi="宋体" w:cs="宋体"/>
                <w:sz w:val="24"/>
              </w:rPr>
            </w:pPr>
            <w:r>
              <w:rPr>
                <w:rFonts w:hint="eastAsia" w:ascii="宋体" w:hAnsi="宋体" w:cs="宋体"/>
                <w:sz w:val="24"/>
              </w:rPr>
              <w:t>3</w:t>
            </w:r>
          </w:p>
        </w:tc>
        <w:tc>
          <w:tcPr>
            <w:tcW w:w="8808" w:type="dxa"/>
            <w:vAlign w:val="center"/>
          </w:tcPr>
          <w:p>
            <w:pPr>
              <w:spacing w:line="560" w:lineRule="exact"/>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vAlign w:val="center"/>
          </w:tcPr>
          <w:p>
            <w:pPr>
              <w:spacing w:line="560" w:lineRule="exact"/>
              <w:jc w:val="center"/>
              <w:rPr>
                <w:rFonts w:hint="eastAsia" w:ascii="宋体" w:hAnsi="宋体" w:cs="宋体"/>
                <w:sz w:val="24"/>
              </w:rPr>
            </w:pPr>
            <w:r>
              <w:rPr>
                <w:rFonts w:hint="eastAsia" w:ascii="宋体" w:hAnsi="宋体" w:cs="宋体"/>
                <w:sz w:val="24"/>
              </w:rPr>
              <w:t>4</w:t>
            </w:r>
          </w:p>
        </w:tc>
        <w:tc>
          <w:tcPr>
            <w:tcW w:w="8808" w:type="dxa"/>
            <w:vAlign w:val="center"/>
          </w:tcPr>
          <w:p>
            <w:pPr>
              <w:spacing w:line="560" w:lineRule="exact"/>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 w:type="dxa"/>
            <w:vAlign w:val="center"/>
          </w:tcPr>
          <w:p>
            <w:pPr>
              <w:spacing w:line="560" w:lineRule="exact"/>
              <w:jc w:val="center"/>
              <w:rPr>
                <w:rFonts w:hint="eastAsia" w:ascii="宋体" w:hAnsi="宋体" w:cs="宋体"/>
                <w:sz w:val="24"/>
              </w:rPr>
            </w:pPr>
            <w:r>
              <w:rPr>
                <w:rFonts w:hint="eastAsia" w:ascii="宋体" w:hAnsi="宋体" w:cs="宋体"/>
                <w:sz w:val="24"/>
              </w:rPr>
              <w:t>5</w:t>
            </w:r>
          </w:p>
        </w:tc>
        <w:tc>
          <w:tcPr>
            <w:tcW w:w="8808" w:type="dxa"/>
            <w:vAlign w:val="center"/>
          </w:tcPr>
          <w:p>
            <w:pPr>
              <w:spacing w:line="560" w:lineRule="exact"/>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spacing w:line="560" w:lineRule="exact"/>
        <w:jc w:val="center"/>
        <w:rPr>
          <w:rFonts w:hint="eastAsia" w:ascii="宋体" w:hAnsi="宋体" w:cs="宋体"/>
          <w:b/>
          <w:kern w:val="0"/>
          <w:sz w:val="24"/>
        </w:rPr>
      </w:pPr>
    </w:p>
    <w:p>
      <w:pPr>
        <w:autoSpaceDE w:val="0"/>
        <w:autoSpaceDN w:val="0"/>
        <w:adjustRightInd w:val="0"/>
        <w:spacing w:line="560" w:lineRule="exact"/>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spacing w:line="560" w:lineRule="exact"/>
        <w:ind w:left="239" w:leftChars="114" w:firstLine="241" w:firstLineChars="100"/>
        <w:jc w:val="left"/>
        <w:rPr>
          <w:rFonts w:hint="eastAsia" w:ascii="宋体" w:hAnsi="宋体" w:cs="宋体"/>
          <w:sz w:val="24"/>
        </w:rPr>
      </w:pPr>
      <w:r>
        <w:rPr>
          <w:rStyle w:val="24"/>
          <w:rFonts w:hint="eastAsia" w:ascii="宋体" w:hAnsi="宋体" w:cs="宋体"/>
          <w:sz w:val="24"/>
        </w:rPr>
        <w:t>第五十七条</w:t>
      </w:r>
      <w:r>
        <w:rPr>
          <w:rFonts w:hint="eastAsia" w:ascii="宋体" w:hAnsi="宋体" w:cs="宋体"/>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autoSpaceDE w:val="0"/>
        <w:autoSpaceDN w:val="0"/>
        <w:adjustRightInd w:val="0"/>
        <w:spacing w:line="560" w:lineRule="exact"/>
        <w:ind w:left="239" w:leftChars="114" w:firstLine="240" w:firstLineChars="100"/>
        <w:jc w:val="left"/>
        <w:rPr>
          <w:rFonts w:hint="eastAsia" w:ascii="宋体" w:hAnsi="宋体" w:cs="宋体"/>
          <w:sz w:val="24"/>
        </w:rPr>
      </w:pPr>
      <w:bookmarkStart w:id="1" w:name="_Toc2750"/>
      <w:r>
        <w:rPr>
          <w:rFonts w:hint="eastAsia" w:ascii="宋体" w:hAnsi="宋体" w:cs="宋体"/>
          <w:sz w:val="24"/>
        </w:rPr>
        <w:t>（一）在采购活动中应当回避而未回避的；</w:t>
      </w:r>
      <w:bookmarkEnd w:id="1"/>
    </w:p>
    <w:p>
      <w:pPr>
        <w:autoSpaceDE w:val="0"/>
        <w:autoSpaceDN w:val="0"/>
        <w:adjustRightInd w:val="0"/>
        <w:spacing w:line="560" w:lineRule="exact"/>
        <w:ind w:left="239" w:leftChars="114" w:firstLine="240" w:firstLineChars="100"/>
        <w:jc w:val="left"/>
        <w:rPr>
          <w:rFonts w:hint="eastAsia" w:ascii="宋体" w:hAnsi="宋体" w:cs="宋体"/>
          <w:sz w:val="24"/>
        </w:rPr>
      </w:pPr>
      <w:r>
        <w:rPr>
          <w:rFonts w:hint="eastAsia" w:ascii="宋体" w:hAnsi="宋体" w:cs="宋体"/>
          <w:sz w:val="24"/>
        </w:rPr>
        <w:t>（二）未按照本条例规定签订、履行采购合同，造成严重后果的；</w:t>
      </w:r>
    </w:p>
    <w:p>
      <w:pPr>
        <w:autoSpaceDE w:val="0"/>
        <w:autoSpaceDN w:val="0"/>
        <w:adjustRightInd w:val="0"/>
        <w:spacing w:line="560" w:lineRule="exact"/>
        <w:ind w:left="239" w:leftChars="114" w:firstLine="240" w:firstLineChars="100"/>
        <w:jc w:val="left"/>
        <w:rPr>
          <w:rFonts w:hint="eastAsia" w:ascii="宋体" w:hAnsi="宋体" w:cs="宋体"/>
          <w:sz w:val="24"/>
        </w:rPr>
      </w:pPr>
      <w:r>
        <w:rPr>
          <w:rFonts w:hint="eastAsia" w:ascii="宋体" w:hAnsi="宋体" w:cs="宋体"/>
          <w:sz w:val="24"/>
        </w:rPr>
        <w:t>（三）隐瞒真实情况，提供虚假资料的；</w:t>
      </w:r>
    </w:p>
    <w:p>
      <w:pPr>
        <w:autoSpaceDE w:val="0"/>
        <w:autoSpaceDN w:val="0"/>
        <w:adjustRightInd w:val="0"/>
        <w:spacing w:line="560" w:lineRule="exact"/>
        <w:ind w:left="239" w:leftChars="114" w:firstLine="240" w:firstLineChars="100"/>
        <w:jc w:val="left"/>
        <w:rPr>
          <w:rFonts w:hint="eastAsia" w:ascii="宋体" w:hAnsi="宋体" w:cs="宋体"/>
          <w:sz w:val="24"/>
        </w:rPr>
      </w:pPr>
      <w:r>
        <w:rPr>
          <w:rFonts w:hint="eastAsia" w:ascii="宋体" w:hAnsi="宋体" w:cs="宋体"/>
          <w:sz w:val="24"/>
        </w:rPr>
        <w:t>（四）以非法手段排斥其他供应商参与竞争的；</w:t>
      </w:r>
    </w:p>
    <w:p>
      <w:pPr>
        <w:autoSpaceDE w:val="0"/>
        <w:autoSpaceDN w:val="0"/>
        <w:adjustRightInd w:val="0"/>
        <w:spacing w:line="560" w:lineRule="exact"/>
        <w:ind w:left="239" w:leftChars="114" w:firstLine="240" w:firstLineChars="100"/>
        <w:jc w:val="left"/>
        <w:rPr>
          <w:rFonts w:hint="eastAsia" w:ascii="宋体" w:hAnsi="宋体" w:cs="宋体"/>
          <w:sz w:val="24"/>
        </w:rPr>
      </w:pPr>
      <w:r>
        <w:rPr>
          <w:rFonts w:hint="eastAsia" w:ascii="宋体" w:hAnsi="宋体" w:cs="宋体"/>
          <w:sz w:val="24"/>
        </w:rPr>
        <w:t>（五）与其他采购参加人串通投标的；</w:t>
      </w:r>
    </w:p>
    <w:p>
      <w:pPr>
        <w:autoSpaceDE w:val="0"/>
        <w:autoSpaceDN w:val="0"/>
        <w:adjustRightInd w:val="0"/>
        <w:spacing w:line="560" w:lineRule="exact"/>
        <w:ind w:left="239" w:leftChars="114" w:firstLine="240" w:firstLineChars="100"/>
        <w:jc w:val="left"/>
        <w:rPr>
          <w:rFonts w:hint="eastAsia" w:ascii="宋体" w:hAnsi="宋体" w:cs="宋体"/>
          <w:sz w:val="24"/>
        </w:rPr>
      </w:pPr>
      <w:r>
        <w:rPr>
          <w:rFonts w:hint="eastAsia" w:ascii="宋体" w:hAnsi="宋体" w:cs="宋体"/>
          <w:sz w:val="24"/>
        </w:rPr>
        <w:t>（六）恶意投诉的；</w:t>
      </w:r>
    </w:p>
    <w:p>
      <w:pPr>
        <w:autoSpaceDE w:val="0"/>
        <w:autoSpaceDN w:val="0"/>
        <w:adjustRightInd w:val="0"/>
        <w:spacing w:line="560" w:lineRule="exact"/>
        <w:ind w:left="239" w:leftChars="114" w:firstLine="240" w:firstLineChars="100"/>
        <w:jc w:val="left"/>
        <w:rPr>
          <w:rFonts w:hint="eastAsia" w:ascii="宋体" w:hAnsi="宋体" w:cs="宋体"/>
          <w:sz w:val="24"/>
        </w:rPr>
      </w:pPr>
      <w:r>
        <w:rPr>
          <w:rFonts w:hint="eastAsia" w:ascii="宋体" w:hAnsi="宋体" w:cs="宋体"/>
          <w:sz w:val="24"/>
        </w:rPr>
        <w:t>（七）向采购项目相关人行贿或者提供其他不当利益的；</w:t>
      </w:r>
    </w:p>
    <w:p>
      <w:pPr>
        <w:autoSpaceDE w:val="0"/>
        <w:autoSpaceDN w:val="0"/>
        <w:adjustRightInd w:val="0"/>
        <w:spacing w:line="560" w:lineRule="exact"/>
        <w:ind w:left="239" w:leftChars="114" w:firstLine="240" w:firstLineChars="100"/>
        <w:jc w:val="left"/>
        <w:rPr>
          <w:rFonts w:hint="eastAsia" w:ascii="宋体" w:hAnsi="宋体" w:cs="宋体"/>
          <w:sz w:val="24"/>
        </w:rPr>
      </w:pPr>
      <w:r>
        <w:rPr>
          <w:rFonts w:hint="eastAsia" w:ascii="宋体" w:hAnsi="宋体" w:cs="宋体"/>
          <w:sz w:val="24"/>
        </w:rPr>
        <w:t>（八）阻碍、抗拒主管部门监督检查的；</w:t>
      </w:r>
    </w:p>
    <w:p>
      <w:pPr>
        <w:autoSpaceDE w:val="0"/>
        <w:autoSpaceDN w:val="0"/>
        <w:adjustRightInd w:val="0"/>
        <w:spacing w:line="560" w:lineRule="exact"/>
        <w:ind w:left="239" w:leftChars="114" w:firstLine="240" w:firstLineChars="100"/>
        <w:jc w:val="left"/>
        <w:rPr>
          <w:rFonts w:hint="eastAsia" w:ascii="宋体" w:hAnsi="宋体" w:cs="宋体"/>
          <w:sz w:val="24"/>
        </w:rPr>
      </w:pPr>
      <w:r>
        <w:rPr>
          <w:rFonts w:hint="eastAsia" w:ascii="宋体" w:hAnsi="宋体" w:cs="宋体"/>
          <w:sz w:val="24"/>
        </w:rPr>
        <w:t>（九）其他违反本条例规定的行为。</w:t>
      </w:r>
    </w:p>
    <w:p>
      <w:pPr>
        <w:autoSpaceDE w:val="0"/>
        <w:autoSpaceDN w:val="0"/>
        <w:adjustRightInd w:val="0"/>
        <w:spacing w:line="560" w:lineRule="exact"/>
        <w:ind w:firstLine="360" w:firstLineChars="150"/>
        <w:jc w:val="left"/>
        <w:rPr>
          <w:rFonts w:hint="eastAsia" w:ascii="宋体" w:hAnsi="宋体" w:cs="宋体"/>
          <w:kern w:val="0"/>
          <w:sz w:val="24"/>
        </w:rPr>
      </w:pPr>
    </w:p>
    <w:p>
      <w:pPr>
        <w:autoSpaceDE w:val="0"/>
        <w:autoSpaceDN w:val="0"/>
        <w:adjustRightInd w:val="0"/>
        <w:spacing w:line="560" w:lineRule="exact"/>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spacing w:line="560" w:lineRule="exact"/>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spacing w:line="560" w:lineRule="exact"/>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spacing w:line="560" w:lineRule="exact"/>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spacing w:line="560" w:lineRule="exact"/>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spacing w:line="560" w:lineRule="exact"/>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spacing w:line="560" w:lineRule="exact"/>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spacing w:line="560" w:lineRule="exact"/>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spacing w:line="560" w:lineRule="exact"/>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spacing w:line="560" w:lineRule="exact"/>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spacing w:line="560" w:lineRule="exact"/>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spacing w:line="560" w:lineRule="exact"/>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spacing w:line="560" w:lineRule="exact"/>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spacing w:line="560" w:lineRule="exact"/>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spacing w:line="560" w:lineRule="exact"/>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spacing w:line="560" w:lineRule="exact"/>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spacing w:line="560" w:lineRule="exact"/>
        <w:jc w:val="center"/>
        <w:rPr>
          <w:rFonts w:hint="eastAsia" w:ascii="宋体" w:hAnsi="宋体" w:cs="宋体"/>
          <w:b/>
          <w:kern w:val="0"/>
          <w:sz w:val="24"/>
        </w:rPr>
      </w:pPr>
    </w:p>
    <w:p>
      <w:pPr>
        <w:autoSpaceDE w:val="0"/>
        <w:autoSpaceDN w:val="0"/>
        <w:adjustRightInd w:val="0"/>
        <w:spacing w:line="560" w:lineRule="exact"/>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spacing w:line="560" w:lineRule="exact"/>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spacing w:line="560" w:lineRule="exact"/>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560" w:lineRule="exact"/>
        <w:jc w:val="center"/>
        <w:rPr>
          <w:rFonts w:hint="eastAsia" w:ascii="宋体" w:hAnsi="宋体" w:cs="宋体"/>
          <w:b/>
          <w:kern w:val="0"/>
          <w:sz w:val="24"/>
        </w:rPr>
      </w:pPr>
    </w:p>
    <w:p>
      <w:pPr>
        <w:autoSpaceDE w:val="0"/>
        <w:autoSpaceDN w:val="0"/>
        <w:adjustRightInd w:val="0"/>
        <w:spacing w:line="560" w:lineRule="exact"/>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pStyle w:val="6"/>
        <w:tabs>
          <w:tab w:val="left" w:pos="562"/>
          <w:tab w:val="left" w:pos="3372"/>
          <w:tab w:val="left" w:pos="3653"/>
        </w:tabs>
        <w:spacing w:line="560" w:lineRule="exact"/>
        <w:ind w:firstLine="420" w:firstLineChars="200"/>
        <w:rPr>
          <w:rFonts w:hint="eastAsia" w:ascii="宋体" w:hAnsi="宋体" w:cs="宋体"/>
          <w:b/>
          <w:kern w:val="0"/>
          <w:sz w:val="24"/>
        </w:rPr>
      </w:pPr>
      <w:r>
        <w:rPr>
          <w:rFonts w:hint="eastAsia" w:ascii="宋体" w:hAnsi="宋体" w:cs="宋体"/>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560" w:lineRule="exact"/>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pStyle w:val="6"/>
        <w:tabs>
          <w:tab w:val="left" w:pos="562"/>
          <w:tab w:val="left" w:pos="3372"/>
          <w:tab w:val="left" w:pos="3653"/>
        </w:tabs>
        <w:spacing w:after="0" w:line="560" w:lineRule="exact"/>
        <w:rPr>
          <w:rFonts w:hint="eastAsia" w:ascii="宋体" w:hAnsi="宋体" w:cs="宋体"/>
          <w:b/>
          <w:bCs/>
        </w:rPr>
      </w:pPr>
      <w:r>
        <w:rPr>
          <w:rFonts w:hint="eastAsia" w:ascii="宋体" w:hAnsi="宋体" w:cs="宋体"/>
          <w:b/>
          <w:bCs/>
        </w:rPr>
        <w:t>强化政府采购异常低价审查：</w:t>
      </w:r>
    </w:p>
    <w:p>
      <w:pPr>
        <w:pStyle w:val="6"/>
        <w:tabs>
          <w:tab w:val="left" w:pos="562"/>
          <w:tab w:val="left" w:pos="3372"/>
          <w:tab w:val="left" w:pos="3653"/>
        </w:tabs>
        <w:spacing w:after="0" w:line="560" w:lineRule="exact"/>
        <w:ind w:firstLine="420" w:firstLineChars="200"/>
        <w:rPr>
          <w:rFonts w:hint="eastAsia" w:ascii="宋体" w:hAnsi="宋体" w:cs="宋体"/>
        </w:rPr>
      </w:pPr>
      <w:r>
        <w:rPr>
          <w:rFonts w:hint="eastAsia" w:ascii="宋体" w:hAnsi="宋体" w:cs="宋体"/>
        </w:rPr>
        <w:t>试点地区采购人应当在采购文件中明确异常低价投标（响应）审查的有关内容，主要包括：</w:t>
      </w:r>
    </w:p>
    <w:p>
      <w:pPr>
        <w:pStyle w:val="6"/>
        <w:tabs>
          <w:tab w:val="left" w:pos="562"/>
          <w:tab w:val="left" w:pos="3372"/>
          <w:tab w:val="left" w:pos="3653"/>
        </w:tabs>
        <w:spacing w:after="0" w:line="560" w:lineRule="exact"/>
        <w:ind w:firstLine="420" w:firstLineChars="200"/>
        <w:rPr>
          <w:rFonts w:hint="eastAsia" w:ascii="宋体" w:hAnsi="宋体" w:cs="宋体"/>
        </w:rPr>
      </w:pPr>
      <w:r>
        <w:rPr>
          <w:rFonts w:hint="eastAsia" w:ascii="宋体" w:hAnsi="宋体" w:cs="宋体"/>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6"/>
        <w:tabs>
          <w:tab w:val="left" w:pos="562"/>
          <w:tab w:val="left" w:pos="3372"/>
          <w:tab w:val="left" w:pos="3653"/>
        </w:tabs>
        <w:spacing w:after="0" w:line="560" w:lineRule="exact"/>
        <w:ind w:firstLine="420" w:firstLineChars="200"/>
        <w:rPr>
          <w:rFonts w:hint="eastAsia" w:ascii="宋体" w:hAnsi="宋体" w:cs="宋体"/>
        </w:rPr>
      </w:pPr>
      <w:r>
        <w:rPr>
          <w:rFonts w:hint="eastAsia" w:ascii="宋体" w:hAnsi="宋体" w:cs="宋体"/>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snapToGrid w:val="0"/>
        <w:spacing w:line="560" w:lineRule="exact"/>
        <w:ind w:firstLine="411" w:firstLineChars="196"/>
        <w:rPr>
          <w:rFonts w:hint="eastAsia" w:ascii="宋体" w:hAnsi="宋体" w:cs="宋体"/>
          <w:sz w:val="24"/>
        </w:rPr>
      </w:pPr>
      <w:r>
        <w:rPr>
          <w:rFonts w:hint="eastAsia" w:ascii="宋体" w:hAnsi="宋体" w:cs="宋体"/>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spacing w:line="560" w:lineRule="exact"/>
        <w:jc w:val="center"/>
        <w:outlineLvl w:val="0"/>
        <w:rPr>
          <w:b/>
          <w:bCs/>
          <w:sz w:val="32"/>
          <w:szCs w:val="40"/>
        </w:rPr>
      </w:pPr>
      <w:r>
        <w:rPr>
          <w:rFonts w:ascii="宋体" w:hAnsi="宋体"/>
          <w:b/>
          <w:bCs/>
          <w:sz w:val="32"/>
          <w:szCs w:val="40"/>
          <w:u w:val="single"/>
        </w:rPr>
        <w:br w:type="page"/>
      </w:r>
      <w:bookmarkStart w:id="6" w:name="_Toc30761"/>
      <w:r>
        <w:rPr>
          <w:rFonts w:ascii="宋体" w:hAnsi="宋体"/>
          <w:b/>
          <w:bCs/>
          <w:sz w:val="32"/>
          <w:szCs w:val="40"/>
        </w:rPr>
        <w:t>目录</w:t>
      </w:r>
      <w:bookmarkEnd w:id="0"/>
      <w:bookmarkEnd w:id="6"/>
    </w:p>
    <w:p>
      <w:pPr>
        <w:pStyle w:val="15"/>
        <w:tabs>
          <w:tab w:val="right" w:leader="dot" w:pos="8306"/>
        </w:tabs>
        <w:spacing w:line="560" w:lineRule="exact"/>
        <w:rPr>
          <w:b/>
          <w:bCs/>
          <w:sz w:val="24"/>
          <w:szCs w:val="32"/>
        </w:rPr>
      </w:pPr>
    </w:p>
    <w:p>
      <w:pPr>
        <w:pStyle w:val="15"/>
        <w:tabs>
          <w:tab w:val="right" w:leader="dot" w:pos="8306"/>
        </w:tabs>
        <w:spacing w:line="560" w:lineRule="exact"/>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招标邀请书（招标公告）</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w:t>
      </w:r>
    </w:p>
    <w:p>
      <w:pPr>
        <w:pStyle w:val="15"/>
        <w:tabs>
          <w:tab w:val="right" w:leader="dot" w:pos="8306"/>
        </w:tabs>
        <w:spacing w:line="560" w:lineRule="exact"/>
        <w:rPr>
          <w:rFonts w:hint="eastAsia"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9</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560" w:lineRule="exact"/>
        <w:rPr>
          <w:rFonts w:hint="eastAsia"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560" w:lineRule="exact"/>
        <w:rPr>
          <w:rFonts w:hint="eastAsia" w:ascii="宋体" w:hAnsi="宋体" w:cs="宋体"/>
          <w:b/>
          <w:bCs/>
          <w:sz w:val="24"/>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_Toc1635 \h </w:instrText>
      </w:r>
      <w:r>
        <w:rPr>
          <w:rFonts w:hint="eastAsia" w:ascii="宋体" w:hAnsi="宋体" w:cs="宋体"/>
          <w:b/>
          <w:bCs/>
          <w:sz w:val="24"/>
        </w:rPr>
        <w:fldChar w:fldCharType="separate"/>
      </w:r>
      <w:r>
        <w:rPr>
          <w:rFonts w:hint="eastAsia" w:ascii="宋体" w:hAnsi="宋体" w:cs="宋体"/>
          <w:b/>
          <w:bCs/>
          <w:sz w:val="24"/>
        </w:rPr>
        <w:t>14</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560" w:lineRule="exact"/>
        <w:rPr>
          <w:rFonts w:hint="eastAsia"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26</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560" w:lineRule="exact"/>
        <w:rPr>
          <w:rFonts w:hint="eastAsia"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560" w:lineRule="exact"/>
        <w:rPr>
          <w:rFonts w:hint="eastAsia"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37</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560" w:lineRule="exact"/>
        <w:rPr>
          <w:rFonts w:hint="eastAsia"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57</w:t>
      </w:r>
    </w:p>
    <w:p>
      <w:pPr>
        <w:spacing w:line="560" w:lineRule="exact"/>
      </w:pPr>
      <w:r>
        <w:rPr>
          <w:rFonts w:hint="eastAsia" w:ascii="宋体" w:hAnsi="宋体" w:cs="宋体"/>
          <w:b/>
          <w:bCs/>
          <w:sz w:val="24"/>
        </w:rPr>
        <w:fldChar w:fldCharType="end"/>
      </w:r>
    </w:p>
    <w:p>
      <w:pPr>
        <w:numPr>
          <w:ilvl w:val="0"/>
          <w:numId w:val="2"/>
        </w:numPr>
        <w:spacing w:line="560" w:lineRule="exact"/>
        <w:jc w:val="center"/>
        <w:outlineLvl w:val="0"/>
        <w:rPr>
          <w:rFonts w:hint="eastAsia"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28255"/>
      <w:r>
        <w:rPr>
          <w:rFonts w:hint="eastAsia" w:ascii="宋体" w:hAnsi="宋体" w:cs="宋体"/>
          <w:b/>
          <w:bCs/>
          <w:sz w:val="24"/>
        </w:rPr>
        <w:t>招标公告</w:t>
      </w:r>
      <w:bookmarkEnd w:id="7"/>
    </w:p>
    <w:p>
      <w:pPr>
        <w:spacing w:line="560" w:lineRule="exact"/>
        <w:ind w:firstLine="480" w:firstLineChars="200"/>
        <w:jc w:val="left"/>
        <w:rPr>
          <w:rFonts w:hint="eastAsia" w:ascii="宋体" w:hAnsi="宋体" w:cs="宋体"/>
          <w:sz w:val="24"/>
        </w:rPr>
      </w:pPr>
      <w:r>
        <w:rPr>
          <w:rFonts w:hint="eastAsia" w:ascii="宋体" w:hAnsi="宋体" w:cs="宋体"/>
          <w:kern w:val="0"/>
          <w:sz w:val="24"/>
        </w:rPr>
        <w:t>深圳交易咨询集团有限公司</w:t>
      </w:r>
      <w:r>
        <w:rPr>
          <w:rFonts w:hint="eastAsia" w:ascii="宋体" w:hAnsi="宋体" w:cs="宋体"/>
          <w:color w:val="auto"/>
          <w:sz w:val="24"/>
          <w:highlight w:val="none"/>
        </w:rPr>
        <w:t>（以下简</w:t>
      </w:r>
      <w:r>
        <w:rPr>
          <w:rFonts w:hint="eastAsia" w:ascii="宋体" w:hAnsi="宋体" w:cs="宋体"/>
          <w:color w:val="auto"/>
          <w:sz w:val="24"/>
        </w:rPr>
        <w:t>称采购代理机构）受深圳市前海深港现代服务业合作区管理局委托就前</w:t>
      </w:r>
      <w:r>
        <w:rPr>
          <w:rFonts w:hint="eastAsia" w:ascii="宋体" w:hAnsi="宋体" w:cs="宋体"/>
          <w:color w:val="auto"/>
          <w:sz w:val="24"/>
          <w:u w:val="single"/>
        </w:rPr>
        <w:t>海打造具有全球竞争力的营商环境工作报告咨询项目</w:t>
      </w:r>
      <w:r>
        <w:rPr>
          <w:rFonts w:hint="eastAsia" w:ascii="宋体" w:hAnsi="宋体" w:cs="宋体"/>
          <w:color w:val="auto"/>
          <w:sz w:val="24"/>
        </w:rPr>
        <w:t>（招标编号：</w:t>
      </w:r>
      <w:r>
        <w:rPr>
          <w:rFonts w:hint="eastAsia" w:ascii="宋体" w:hAnsi="宋体" w:cs="宋体"/>
          <w:color w:val="auto"/>
          <w:sz w:val="24"/>
          <w:u w:val="single"/>
          <w:lang w:eastAsia="zh-CN"/>
        </w:rPr>
        <w:t>QH20250</w:t>
      </w:r>
      <w:r>
        <w:rPr>
          <w:rFonts w:hint="eastAsia" w:ascii="宋体" w:hAnsi="宋体" w:cs="宋体"/>
          <w:color w:val="auto"/>
          <w:sz w:val="24"/>
          <w:u w:val="single"/>
          <w:lang w:val="en-US" w:eastAsia="zh-CN"/>
        </w:rPr>
        <w:t>64</w:t>
      </w:r>
      <w:r>
        <w:rPr>
          <w:rFonts w:hint="eastAsia" w:ascii="宋体" w:hAnsi="宋体" w:cs="宋体"/>
          <w:color w:val="auto"/>
          <w:sz w:val="24"/>
        </w:rPr>
        <w:t>）采用简易招标方式采购，欢迎符合投标人资格要求的专业供应商积极参加投标</w:t>
      </w:r>
      <w:r>
        <w:rPr>
          <w:rFonts w:hint="eastAsia" w:ascii="宋体" w:hAnsi="宋体" w:cs="宋体"/>
          <w:sz w:val="24"/>
        </w:rPr>
        <w:t>。</w:t>
      </w:r>
    </w:p>
    <w:tbl>
      <w:tblPr>
        <w:tblStyle w:val="21"/>
        <w:tblW w:w="86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676" w:type="dxa"/>
            <w:vAlign w:val="center"/>
          </w:tcPr>
          <w:p>
            <w:pPr>
              <w:spacing w:line="560" w:lineRule="exact"/>
              <w:jc w:val="center"/>
            </w:pPr>
            <w:r>
              <w:rPr>
                <w:rFonts w:hint="eastAsia" w:ascii="宋体" w:hAnsi="宋体" w:cs="宋体"/>
                <w:sz w:val="24"/>
              </w:rPr>
              <w:t>招标文件编号</w:t>
            </w:r>
          </w:p>
        </w:tc>
        <w:tc>
          <w:tcPr>
            <w:tcW w:w="7015" w:type="dxa"/>
            <w:vAlign w:val="center"/>
          </w:tcPr>
          <w:p>
            <w:pPr>
              <w:spacing w:line="560" w:lineRule="exact"/>
              <w:rPr>
                <w:rFonts w:hint="eastAsia" w:ascii="宋体" w:hAnsi="宋体" w:cs="宋体"/>
                <w:sz w:val="24"/>
              </w:rPr>
            </w:pPr>
            <w:r>
              <w:rPr>
                <w:rFonts w:hint="eastAsia" w:ascii="宋体" w:hAnsi="宋体" w:cs="宋体"/>
                <w:sz w:val="24"/>
              </w:rPr>
              <w:t>QH2025064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jc w:val="center"/>
        </w:trPr>
        <w:tc>
          <w:tcPr>
            <w:tcW w:w="1676" w:type="dxa"/>
            <w:vAlign w:val="center"/>
          </w:tcPr>
          <w:p>
            <w:pPr>
              <w:spacing w:line="560" w:lineRule="exact"/>
              <w:jc w:val="center"/>
              <w:rPr>
                <w:rFonts w:hint="eastAsia" w:ascii="宋体" w:hAnsi="宋体" w:cs="宋体"/>
                <w:sz w:val="24"/>
              </w:rPr>
            </w:pPr>
            <w:r>
              <w:rPr>
                <w:rFonts w:hint="eastAsia" w:ascii="宋体" w:hAnsi="宋体" w:cs="宋体"/>
                <w:sz w:val="24"/>
              </w:rPr>
              <w:t>招标项目名称</w:t>
            </w:r>
          </w:p>
        </w:tc>
        <w:tc>
          <w:tcPr>
            <w:tcW w:w="7015" w:type="dxa"/>
            <w:vAlign w:val="center"/>
          </w:tcPr>
          <w:p>
            <w:pPr>
              <w:spacing w:line="560" w:lineRule="exact"/>
              <w:rPr>
                <w:rFonts w:hint="eastAsia" w:ascii="宋体" w:hAnsi="宋体" w:cs="宋体"/>
                <w:sz w:val="24"/>
              </w:rPr>
            </w:pPr>
            <w:r>
              <w:rPr>
                <w:rFonts w:hint="eastAsia" w:ascii="宋体" w:hAnsi="宋体" w:cs="宋体"/>
                <w:sz w:val="24"/>
                <w:lang w:val="zh-TW"/>
              </w:rPr>
              <w:t>前海打造具有全球竞争力的营商环境工作报告咨询项目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 w:hRule="atLeast"/>
          <w:jc w:val="center"/>
        </w:trPr>
        <w:tc>
          <w:tcPr>
            <w:tcW w:w="1676" w:type="dxa"/>
            <w:vAlign w:val="center"/>
          </w:tcPr>
          <w:p>
            <w:pPr>
              <w:spacing w:line="560" w:lineRule="exact"/>
              <w:jc w:val="center"/>
              <w:rPr>
                <w:rFonts w:hint="eastAsia" w:ascii="宋体" w:hAnsi="宋体" w:cs="宋体"/>
                <w:sz w:val="24"/>
              </w:rPr>
            </w:pPr>
            <w:r>
              <w:rPr>
                <w:rFonts w:hint="eastAsia" w:ascii="宋体" w:hAnsi="宋体" w:cs="宋体"/>
                <w:sz w:val="24"/>
              </w:rPr>
              <w:t>标的内容</w:t>
            </w:r>
          </w:p>
        </w:tc>
        <w:tc>
          <w:tcPr>
            <w:tcW w:w="7015" w:type="dxa"/>
            <w:vAlign w:val="center"/>
          </w:tcPr>
          <w:p>
            <w:pPr>
              <w:spacing w:line="360" w:lineRule="auto"/>
              <w:rPr>
                <w:rFonts w:hint="eastAsia" w:ascii="宋体" w:hAnsi="宋体" w:cs="宋体"/>
                <w:sz w:val="24"/>
              </w:rPr>
            </w:pPr>
            <w:r>
              <w:rPr>
                <w:rFonts w:hint="eastAsia" w:ascii="宋体" w:hAnsi="宋体" w:cs="宋体"/>
                <w:sz w:val="24"/>
              </w:rPr>
              <w:t>《中共中央关于进一步全面深化改革、推进中国式现代化的决定》提出，要“深化外商投资和对外投资管理体制改革。营造市场化、法治化、国际化一流营商环境”。为全面贯彻落实党的二十大和二十届二中、三中全会精神,确保完成《全面深化前海深港现代服务业合作区改革开放方案》（简称《前海方案》）《前海深港现代服务业合作区总体发展规划》（简称《前海规划》）提出的“到2025年初步形成具有全球竞争力的营商环境，到2035年营商环境达到世界一流水平”目标。本咨询项目主要服务于拟定前海打造具有全球竞争力的营商环境工作报告（名称以最终审定为准）</w:t>
            </w:r>
            <w:r>
              <w:rPr>
                <w:rFonts w:hint="eastAsia" w:ascii="宋体" w:hAnsi="宋体" w:cs="宋体"/>
                <w:sz w:val="24"/>
                <w:lang w:eastAsia="zh-CN"/>
              </w:rPr>
              <w:t>和制定优化营商环境政策措施</w:t>
            </w:r>
            <w:r>
              <w:rPr>
                <w:rFonts w:hint="eastAsia" w:ascii="宋体" w:hAnsi="宋体" w:cs="宋体"/>
                <w:sz w:val="24"/>
              </w:rPr>
              <w:t>，为拟定相关报告，中标单位具体服务内容包括但不限于形成一份调研报告、一套评估体系和评估结论和一场成果发布。具体详见用户需求书。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1676" w:type="dxa"/>
            <w:vAlign w:val="center"/>
          </w:tcPr>
          <w:p>
            <w:pPr>
              <w:spacing w:line="560" w:lineRule="exact"/>
              <w:jc w:val="center"/>
              <w:rPr>
                <w:rFonts w:hint="eastAsia" w:ascii="宋体" w:hAnsi="宋体" w:cs="宋体"/>
                <w:sz w:val="24"/>
              </w:rPr>
            </w:pPr>
            <w:r>
              <w:rPr>
                <w:rFonts w:hint="eastAsia" w:ascii="宋体" w:hAnsi="宋体" w:cs="宋体"/>
                <w:sz w:val="24"/>
              </w:rPr>
              <w:t>项目预算（最高限价）</w:t>
            </w:r>
          </w:p>
        </w:tc>
        <w:tc>
          <w:tcPr>
            <w:tcW w:w="7015" w:type="dxa"/>
            <w:vAlign w:val="center"/>
          </w:tcPr>
          <w:p>
            <w:pPr>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600</w:t>
            </w:r>
            <w:r>
              <w:rPr>
                <w:rFonts w:hint="eastAsia" w:ascii="宋体" w:hAnsi="宋体" w:cs="宋体"/>
                <w:sz w:val="24"/>
              </w:rPr>
              <w:t>,000.00（人民币</w:t>
            </w:r>
            <w:r>
              <w:rPr>
                <w:rFonts w:hint="eastAsia" w:ascii="宋体" w:hAnsi="宋体" w:cs="宋体"/>
                <w:sz w:val="24"/>
                <w:lang w:eastAsia="zh-CN"/>
              </w:rPr>
              <w:t>陆</w:t>
            </w:r>
            <w:r>
              <w:rPr>
                <w:rFonts w:hint="eastAsia" w:ascii="宋体" w:hAnsi="宋体" w:cs="宋体"/>
                <w:sz w:val="24"/>
              </w:rPr>
              <w:t>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1676" w:type="dxa"/>
            <w:vAlign w:val="center"/>
          </w:tcPr>
          <w:p>
            <w:pPr>
              <w:spacing w:line="560" w:lineRule="exact"/>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560" w:lineRule="exact"/>
              <w:rPr>
                <w:rFonts w:hint="eastAsia" w:ascii="宋体" w:hAnsi="宋体" w:cs="宋体"/>
                <w:kern w:val="0"/>
                <w:sz w:val="24"/>
              </w:rPr>
            </w:pPr>
            <w:r>
              <w:rPr>
                <w:rFonts w:hint="eastAsia" w:ascii="宋体" w:hAnsi="宋体" w:cs="宋体"/>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1676" w:type="dxa"/>
            <w:vAlign w:val="center"/>
          </w:tcPr>
          <w:p>
            <w:pPr>
              <w:spacing w:line="560" w:lineRule="exact"/>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pPr>
              <w:spacing w:line="560" w:lineRule="exact"/>
              <w:jc w:val="left"/>
              <w:rPr>
                <w:rFonts w:hint="eastAsia" w:ascii="宋体" w:hAnsi="宋体" w:cs="宋体"/>
                <w:kern w:val="0"/>
                <w:sz w:val="24"/>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将投标文件（一式五份，正本1份，副本4份，附电子版，电子版是以光盘、U盘或硬盘等移动存储介质提交的加盖公章的PDF电子投标文件）密封并在</w:t>
            </w:r>
            <w:r>
              <w:rPr>
                <w:rFonts w:hint="eastAsia" w:ascii="宋体" w:hAnsi="宋体" w:cs="宋体"/>
                <w:kern w:val="0"/>
                <w:sz w:val="24"/>
                <w:highlight w:val="none"/>
                <w:lang w:bidi="ar"/>
              </w:rPr>
              <w:t>2025年</w:t>
            </w:r>
            <w:r>
              <w:rPr>
                <w:rFonts w:hint="eastAsia" w:ascii="宋体" w:hAnsi="宋体" w:cs="宋体"/>
                <w:kern w:val="0"/>
                <w:sz w:val="24"/>
                <w:highlight w:val="none"/>
                <w:lang w:val="en-US" w:eastAsia="zh-CN" w:bidi="ar"/>
              </w:rPr>
              <w:t>7</w:t>
            </w:r>
            <w:r>
              <w:rPr>
                <w:rFonts w:hint="eastAsia" w:ascii="宋体" w:hAnsi="宋体" w:cs="宋体"/>
                <w:kern w:val="0"/>
                <w:sz w:val="24"/>
                <w:highlight w:val="none"/>
                <w:lang w:bidi="ar"/>
              </w:rPr>
              <w:t>月</w:t>
            </w:r>
            <w:r>
              <w:rPr>
                <w:rFonts w:hint="eastAsia" w:ascii="宋体" w:hAnsi="宋体" w:cs="宋体"/>
                <w:kern w:val="0"/>
                <w:sz w:val="24"/>
                <w:highlight w:val="none"/>
                <w:lang w:val="en-US" w:eastAsia="zh-CN" w:bidi="ar"/>
              </w:rPr>
              <w:t>30</w:t>
            </w:r>
            <w:r>
              <w:rPr>
                <w:rFonts w:hint="eastAsia" w:ascii="宋体" w:hAnsi="宋体" w:cs="宋体"/>
                <w:kern w:val="0"/>
                <w:sz w:val="24"/>
                <w:highlight w:val="none"/>
                <w:lang w:bidi="ar"/>
              </w:rPr>
              <w:t>日</w:t>
            </w:r>
            <w:r>
              <w:rPr>
                <w:rFonts w:hint="eastAsia" w:ascii="宋体" w:hAnsi="宋体" w:cs="宋体"/>
                <w:kern w:val="0"/>
                <w:sz w:val="24"/>
                <w:lang w:bidi="ar"/>
              </w:rPr>
              <w:t>上午10:00时（北京时间）前送达（现场递交或邮寄）至深圳市前海深港现代服务业合作区桂湾五路123号前海大厦T1栋</w:t>
            </w:r>
            <w:r>
              <w:rPr>
                <w:rFonts w:ascii="宋体" w:hAnsi="宋体" w:cs="宋体"/>
                <w:kern w:val="0"/>
                <w:sz w:val="24"/>
                <w:lang w:bidi="ar"/>
              </w:rPr>
              <w:t>2</w:t>
            </w:r>
            <w:r>
              <w:rPr>
                <w:rFonts w:hint="eastAsia" w:ascii="宋体" w:hAnsi="宋体" w:cs="宋体"/>
                <w:kern w:val="0"/>
                <w:sz w:val="24"/>
                <w:lang w:bidi="ar"/>
              </w:rPr>
              <w:t>108室。</w:t>
            </w:r>
          </w:p>
          <w:p>
            <w:pPr>
              <w:spacing w:line="560" w:lineRule="exact"/>
              <w:jc w:val="left"/>
              <w:rPr>
                <w:rFonts w:hint="eastAsia" w:ascii="宋体" w:hAnsi="宋体" w:cs="宋体"/>
                <w:kern w:val="0"/>
                <w:sz w:val="24"/>
                <w:lang w:bidi="ar"/>
              </w:rPr>
            </w:pPr>
            <w:r>
              <w:rPr>
                <w:rFonts w:hint="eastAsia" w:ascii="宋体" w:hAnsi="宋体" w:cs="宋体"/>
                <w:kern w:val="0"/>
                <w:sz w:val="24"/>
                <w:lang w:bidi="ar"/>
              </w:rPr>
              <w:t>联系人：康先生   联系电话：13066923970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jc w:val="center"/>
        </w:trPr>
        <w:tc>
          <w:tcPr>
            <w:tcW w:w="1676" w:type="dxa"/>
            <w:vAlign w:val="center"/>
          </w:tcPr>
          <w:p>
            <w:pPr>
              <w:spacing w:line="560" w:lineRule="exact"/>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spacing w:line="560" w:lineRule="exact"/>
              <w:rPr>
                <w:rFonts w:hint="default" w:ascii="宋体" w:hAnsi="宋体" w:cs="宋体"/>
                <w:kern w:val="0"/>
                <w:sz w:val="24"/>
              </w:rPr>
            </w:pPr>
            <w:r>
              <w:rPr>
                <w:rFonts w:hint="eastAsia" w:ascii="宋体" w:hAnsi="宋体" w:eastAsia="宋体" w:cs="宋体"/>
                <w:kern w:val="0"/>
                <w:sz w:val="24"/>
                <w:szCs w:val="24"/>
                <w:lang w:val="en-US" w:eastAsia="zh-CN" w:bidi="ar-SA"/>
              </w:rPr>
              <w:t>（1）</w:t>
            </w:r>
            <w:r>
              <w:rPr>
                <w:rFonts w:hint="default" w:ascii="宋体" w:hAnsi="宋体" w:cs="宋体"/>
                <w:b w:val="0"/>
                <w:bCs w:val="0"/>
                <w:kern w:val="0"/>
                <w:sz w:val="24"/>
                <w:lang w:val="en-US" w:eastAsia="zh-CN"/>
              </w:rPr>
              <w:t>具有独立承担民事责任能力的法人或其他组织（提供营业执照或事业单位法人证书等证明资料复印件或扫描件，原件备查。如果参与投标的供应商为分公司（或分所）则须提供分公司（或分所）营业执照</w:t>
            </w:r>
            <w:r>
              <w:rPr>
                <w:rFonts w:hint="eastAsia" w:ascii="宋体" w:hAnsi="宋体" w:cs="宋体"/>
                <w:kern w:val="0"/>
                <w:sz w:val="24"/>
                <w:lang w:val="en-US" w:eastAsia="zh-CN"/>
              </w:rPr>
              <w:t>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kern w:val="0"/>
                <w:sz w:val="24"/>
                <w:lang w:val="en-US" w:eastAsia="zh-CN"/>
              </w:rPr>
              <w:t>以上证明材料均需提供加盖投标人单位公章的复印件或扫描件，原件备查。</w:t>
            </w:r>
          </w:p>
          <w:p>
            <w:pPr>
              <w:spacing w:line="560" w:lineRule="exact"/>
              <w:rPr>
                <w:rFonts w:hint="eastAsia" w:ascii="宋体" w:hAnsi="宋体" w:cs="宋体"/>
                <w:kern w:val="0"/>
                <w:sz w:val="24"/>
              </w:rPr>
            </w:pPr>
            <w:r>
              <w:rPr>
                <w:rFonts w:ascii="宋体" w:hAnsi="宋体" w:cs="宋体"/>
                <w:kern w:val="0"/>
                <w:sz w:val="24"/>
              </w:rPr>
              <w:t>（2）</w:t>
            </w:r>
            <w:r>
              <w:rPr>
                <w:rFonts w:hint="eastAsia" w:ascii="宋体" w:hAnsi="宋体" w:cs="宋体"/>
                <w:kern w:val="0"/>
                <w:sz w:val="24"/>
              </w:rPr>
              <w:t>参与政府采购项目投标的供应商近三年内（投标人成立不足三年的可从成立之日起算）无行贿犯罪记录</w:t>
            </w:r>
            <w:r>
              <w:rPr>
                <w:rFonts w:hint="eastAsia" w:ascii="宋体" w:hAnsi="宋体" w:cs="宋体"/>
                <w:b/>
                <w:bCs/>
                <w:kern w:val="0"/>
                <w:sz w:val="24"/>
              </w:rPr>
              <w:t>（由投标人在《政府采购投标及履约承诺函》中作出声明并加盖投标人单位公章）</w:t>
            </w:r>
            <w:r>
              <w:rPr>
                <w:rFonts w:hint="eastAsia" w:ascii="宋体" w:hAnsi="宋体" w:cs="宋体"/>
                <w:kern w:val="0"/>
                <w:sz w:val="24"/>
              </w:rPr>
              <w:t>；</w:t>
            </w:r>
          </w:p>
          <w:p>
            <w:pPr>
              <w:spacing w:line="560" w:lineRule="exact"/>
              <w:rPr>
                <w:rFonts w:hint="eastAsia" w:ascii="宋体" w:hAnsi="宋体" w:cs="宋体"/>
                <w:kern w:val="0"/>
                <w:sz w:val="24"/>
              </w:rPr>
            </w:pPr>
            <w:r>
              <w:rPr>
                <w:rFonts w:ascii="宋体" w:hAnsi="宋体" w:cs="宋体"/>
                <w:kern w:val="0"/>
                <w:sz w:val="24"/>
              </w:rPr>
              <w:t>（3）</w:t>
            </w:r>
            <w:r>
              <w:rPr>
                <w:rFonts w:hint="eastAsia" w:ascii="宋体" w:hAnsi="宋体" w:cs="宋体"/>
                <w:kern w:val="0"/>
                <w:sz w:val="24"/>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kern w:val="0"/>
                <w:sz w:val="24"/>
              </w:rPr>
              <w:t>（由投标人在《政府采购投标及履约承诺函》中作出声明并加盖投标人单位公章）</w:t>
            </w:r>
            <w:r>
              <w:rPr>
                <w:rFonts w:hint="eastAsia" w:ascii="宋体" w:hAnsi="宋体" w:cs="宋体"/>
                <w:kern w:val="0"/>
                <w:sz w:val="24"/>
              </w:rPr>
              <w:t>；</w:t>
            </w:r>
          </w:p>
          <w:p>
            <w:pPr>
              <w:spacing w:line="560" w:lineRule="exact"/>
              <w:rPr>
                <w:rFonts w:hint="eastAsia" w:ascii="宋体" w:hAnsi="宋体" w:cs="宋体"/>
                <w:kern w:val="0"/>
                <w:sz w:val="24"/>
              </w:rPr>
            </w:pPr>
            <w:r>
              <w:rPr>
                <w:rFonts w:hint="eastAsia" w:ascii="宋体" w:hAnsi="宋体" w:cs="宋体"/>
                <w:kern w:val="0"/>
                <w:sz w:val="24"/>
              </w:rPr>
              <w:t>（4）</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p>
          <w:p>
            <w:pPr>
              <w:spacing w:line="560" w:lineRule="exact"/>
              <w:rPr>
                <w:rFonts w:hint="eastAsia" w:ascii="宋体" w:hAnsi="宋体" w:cs="宋体"/>
                <w:kern w:val="0"/>
                <w:sz w:val="24"/>
              </w:rPr>
            </w:pPr>
            <w:r>
              <w:rPr>
                <w:rFonts w:hint="eastAsia" w:ascii="宋体" w:hAnsi="宋体" w:cs="宋体"/>
                <w:kern w:val="0"/>
                <w:sz w:val="24"/>
              </w:rPr>
              <w:t>（5）具备《中华人民共和国政府采购法》第二十二条第一款的条件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kern w:val="0"/>
                <w:sz w:val="24"/>
              </w:rPr>
              <w:t>；</w:t>
            </w:r>
          </w:p>
          <w:p>
            <w:pPr>
              <w:spacing w:line="560" w:lineRule="exact"/>
              <w:rPr>
                <w:rFonts w:hint="eastAsia" w:ascii="宋体" w:hAnsi="宋体" w:cs="宋体"/>
                <w:kern w:val="0"/>
                <w:sz w:val="24"/>
              </w:rPr>
            </w:pPr>
            <w:r>
              <w:rPr>
                <w:rFonts w:hint="eastAsia" w:ascii="宋体" w:hAnsi="宋体" w:cs="宋体"/>
                <w:kern w:val="0"/>
                <w:sz w:val="24"/>
              </w:rPr>
              <w:t>（6）</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并提供《供应商基本情况表》加盖投标人公章</w:t>
            </w:r>
            <w:r>
              <w:rPr>
                <w:rFonts w:ascii="宋体" w:hAnsi="宋体" w:cs="宋体"/>
                <w:b/>
                <w:bCs/>
                <w:kern w:val="0"/>
                <w:sz w:val="24"/>
              </w:rPr>
              <w:t>）</w:t>
            </w:r>
            <w:r>
              <w:rPr>
                <w:rFonts w:ascii="宋体" w:hAnsi="宋体" w:cs="宋体"/>
                <w:kern w:val="0"/>
                <w:sz w:val="24"/>
              </w:rPr>
              <w:t>；</w:t>
            </w:r>
          </w:p>
          <w:p>
            <w:pPr>
              <w:spacing w:line="560" w:lineRule="exact"/>
              <w:rPr>
                <w:rFonts w:hint="eastAsia" w:ascii="宋体" w:hAnsi="宋体" w:cs="宋体"/>
                <w:kern w:val="0"/>
                <w:sz w:val="24"/>
              </w:rPr>
            </w:pPr>
            <w:r>
              <w:rPr>
                <w:rFonts w:hint="eastAsia" w:ascii="宋体" w:hAnsi="宋体" w:cs="宋体"/>
                <w:kern w:val="0"/>
                <w:sz w:val="24"/>
              </w:rPr>
              <w:t>（7）未被列入失信被执行人、重大税收违法失信主体、政府采购严重违法失信行为记录名单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kern w:val="0"/>
                <w:sz w:val="24"/>
              </w:rPr>
              <w:t>；</w:t>
            </w:r>
          </w:p>
          <w:p>
            <w:pPr>
              <w:spacing w:line="560" w:lineRule="exact"/>
              <w:rPr>
                <w:rFonts w:hint="eastAsia" w:ascii="宋体" w:hAnsi="宋体" w:cs="宋体"/>
                <w:kern w:val="0"/>
                <w:sz w:val="24"/>
              </w:rPr>
            </w:pPr>
            <w:r>
              <w:rPr>
                <w:rFonts w:hint="eastAsia" w:ascii="宋体" w:hAnsi="宋体" w:cs="宋体"/>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spacing w:line="560" w:lineRule="exact"/>
              <w:rPr>
                <w:rFonts w:hint="eastAsia" w:ascii="宋体" w:hAnsi="宋体" w:cs="宋体"/>
                <w:kern w:val="0"/>
                <w:sz w:val="24"/>
              </w:rPr>
            </w:pPr>
            <w:r>
              <w:rPr>
                <w:rFonts w:hint="eastAsia" w:ascii="宋体" w:hAnsi="宋体" w:cs="宋体"/>
                <w:kern w:val="0"/>
                <w:sz w:val="24"/>
              </w:rPr>
              <w:t>（8）本项目不接受联合体投标、不允许非法分包、转包。</w:t>
            </w:r>
          </w:p>
          <w:p>
            <w:pPr>
              <w:spacing w:line="560" w:lineRule="exact"/>
            </w:pPr>
            <w:r>
              <w:rPr>
                <w:rFonts w:hint="eastAsia" w:ascii="宋体" w:hAnsi="宋体" w:cs="宋体"/>
                <w:kern w:val="0"/>
                <w:sz w:val="24"/>
              </w:rPr>
              <w:t>（9）本项目不专门面向中小企业采购。本项目所属行业为：</w:t>
            </w:r>
            <w:r>
              <w:rPr>
                <w:rFonts w:hint="eastAsia" w:ascii="宋体" w:hAnsi="宋体" w:cs="宋体"/>
                <w:kern w:val="0"/>
                <w:sz w:val="24"/>
                <w:u w:val="single"/>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76" w:type="dxa"/>
            <w:vAlign w:val="center"/>
          </w:tcPr>
          <w:p>
            <w:pPr>
              <w:spacing w:line="560" w:lineRule="exact"/>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numPr>
                <w:ilvl w:val="0"/>
                <w:numId w:val="3"/>
              </w:numPr>
              <w:spacing w:line="560" w:lineRule="exact"/>
              <w:rPr>
                <w:rFonts w:hint="eastAsia" w:ascii="宋体" w:hAnsi="宋体" w:cs="宋体"/>
                <w:sz w:val="24"/>
              </w:rPr>
            </w:pPr>
            <w:r>
              <w:rPr>
                <w:rFonts w:hint="eastAsia" w:ascii="宋体" w:hAnsi="宋体" w:cs="宋体"/>
                <w:sz w:val="24"/>
              </w:rPr>
              <w:t>本次投标为总价包干，投标报价总价作为中标人与采购人签订的合同金额。项目预算控制</w:t>
            </w:r>
            <w:r>
              <w:rPr>
                <w:rFonts w:hint="eastAsia" w:ascii="宋体" w:hAnsi="宋体" w:cs="宋体"/>
                <w:sz w:val="24"/>
                <w:lang w:eastAsia="zh-CN"/>
              </w:rPr>
              <w:t>60</w:t>
            </w:r>
            <w:r>
              <w:rPr>
                <w:rFonts w:hint="eastAsia" w:ascii="宋体" w:hAnsi="宋体" w:cs="宋体"/>
                <w:sz w:val="24"/>
              </w:rPr>
              <w:t>万元以内，投标人的报价不可高于预算（限价），否则投标人的投标文件视同无效。项目服务费包括调研费、中标服务费、各种资料费、税金、会议评审、差旅费等所有费用，并提供合同要求的成果文件，以及其它相关服务的全部费用。</w:t>
            </w:r>
          </w:p>
          <w:p>
            <w:pPr>
              <w:numPr>
                <w:ilvl w:val="0"/>
                <w:numId w:val="3"/>
              </w:numPr>
              <w:spacing w:line="560" w:lineRule="exact"/>
              <w:rPr>
                <w:rFonts w:hint="eastAsia" w:ascii="宋体" w:hAnsi="宋体" w:cs="宋体"/>
                <w:sz w:val="24"/>
              </w:rPr>
            </w:pPr>
            <w:r>
              <w:rPr>
                <w:rFonts w:hint="eastAsia" w:ascii="宋体" w:hAnsi="宋体" w:cs="宋体"/>
                <w:sz w:val="24"/>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560" w:lineRule="exact"/>
              <w:rPr>
                <w:rFonts w:hint="eastAsia" w:ascii="宋体" w:hAnsi="宋体" w:cs="宋体"/>
                <w:sz w:val="24"/>
              </w:rPr>
            </w:pPr>
            <w:r>
              <w:rPr>
                <w:rFonts w:hint="eastAsia" w:ascii="宋体" w:hAnsi="宋体" w:cs="宋体"/>
                <w:sz w:val="24"/>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560" w:lineRule="exact"/>
              <w:rPr>
                <w:rFonts w:hint="eastAsia" w:ascii="宋体" w:hAnsi="宋体" w:cs="宋体"/>
                <w:sz w:val="24"/>
              </w:rPr>
            </w:pPr>
            <w:r>
              <w:rPr>
                <w:rFonts w:hint="eastAsia" w:ascii="宋体" w:hAnsi="宋体" w:cs="宋体"/>
                <w:sz w:val="24"/>
              </w:rPr>
              <w:t>投标人应充分了解项目的位置、情况、道路及任何其他足以影响投标报价的情况，任何因忽视或误解项目情况而导致的索赔或服务期限延长申请将不获批准。</w:t>
            </w:r>
          </w:p>
          <w:p>
            <w:pPr>
              <w:numPr>
                <w:ilvl w:val="0"/>
                <w:numId w:val="3"/>
              </w:numPr>
              <w:spacing w:line="560" w:lineRule="exact"/>
              <w:rPr>
                <w:rFonts w:hint="eastAsia" w:ascii="宋体" w:hAnsi="宋体" w:cs="宋体"/>
                <w:kern w:val="0"/>
                <w:sz w:val="24"/>
                <w:szCs w:val="20"/>
              </w:rPr>
            </w:pPr>
            <w:r>
              <w:rPr>
                <w:rFonts w:hint="eastAsia" w:ascii="宋体" w:hAnsi="宋体" w:cs="宋体"/>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9" w:hRule="atLeast"/>
          <w:jc w:val="center"/>
        </w:trPr>
        <w:tc>
          <w:tcPr>
            <w:tcW w:w="1676" w:type="dxa"/>
            <w:vAlign w:val="center"/>
          </w:tcPr>
          <w:p>
            <w:pPr>
              <w:spacing w:line="560" w:lineRule="exact"/>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560" w:lineRule="exact"/>
              <w:rPr>
                <w:rFonts w:hint="eastAsia" w:ascii="宋体" w:hAnsi="宋体" w:cs="宋体"/>
                <w:kern w:val="0"/>
                <w:sz w:val="24"/>
              </w:rPr>
            </w:pPr>
            <w:r>
              <w:rPr>
                <w:rFonts w:hint="eastAsia" w:ascii="宋体" w:hAnsi="宋体" w:cs="宋体"/>
                <w:kern w:val="0"/>
                <w:sz w:val="24"/>
              </w:rPr>
              <w:t>1.采购人信息：</w:t>
            </w:r>
          </w:p>
          <w:p>
            <w:pPr>
              <w:spacing w:line="560" w:lineRule="exact"/>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560" w:lineRule="exact"/>
              <w:rPr>
                <w:rFonts w:hint="eastAsia" w:ascii="宋体" w:hAnsi="宋体" w:cs="宋体"/>
                <w:kern w:val="0"/>
                <w:sz w:val="24"/>
              </w:rPr>
            </w:pPr>
            <w:r>
              <w:rPr>
                <w:rFonts w:hint="eastAsia" w:ascii="宋体" w:hAnsi="宋体" w:cs="宋体"/>
                <w:kern w:val="0"/>
                <w:sz w:val="24"/>
              </w:rPr>
              <w:t>地  址：深圳市南山区前海深港合作区桂湾五路123号前海管理局前海大厦T1栋</w:t>
            </w:r>
          </w:p>
          <w:p>
            <w:pPr>
              <w:spacing w:line="560" w:lineRule="exact"/>
              <w:rPr>
                <w:rFonts w:hint="eastAsia" w:ascii="宋体" w:hAnsi="宋体" w:cs="宋体"/>
                <w:kern w:val="0"/>
                <w:sz w:val="24"/>
              </w:rPr>
            </w:pPr>
            <w:r>
              <w:rPr>
                <w:rFonts w:hint="eastAsia" w:ascii="宋体" w:hAnsi="宋体" w:cs="宋体"/>
                <w:kern w:val="0"/>
                <w:sz w:val="24"/>
              </w:rPr>
              <w:t>联系人：康先生</w:t>
            </w:r>
          </w:p>
          <w:p>
            <w:pPr>
              <w:spacing w:line="560" w:lineRule="exact"/>
              <w:rPr>
                <w:rFonts w:hint="eastAsia" w:ascii="宋体" w:hAnsi="宋体" w:cs="宋体"/>
                <w:kern w:val="0"/>
                <w:sz w:val="24"/>
              </w:rPr>
            </w:pPr>
            <w:r>
              <w:rPr>
                <w:rFonts w:hint="eastAsia" w:ascii="宋体" w:hAnsi="宋体" w:cs="宋体"/>
                <w:kern w:val="0"/>
                <w:sz w:val="24"/>
              </w:rPr>
              <w:t>电  话：13066923970</w:t>
            </w:r>
          </w:p>
          <w:p>
            <w:pPr>
              <w:spacing w:line="560" w:lineRule="exact"/>
              <w:rPr>
                <w:rFonts w:hint="eastAsia" w:ascii="宋体" w:hAnsi="宋体" w:cs="宋体"/>
                <w:kern w:val="0"/>
                <w:sz w:val="24"/>
              </w:rPr>
            </w:pPr>
            <w:r>
              <w:rPr>
                <w:rFonts w:hint="eastAsia" w:ascii="宋体" w:hAnsi="宋体" w:cs="宋体"/>
                <w:kern w:val="0"/>
                <w:sz w:val="24"/>
              </w:rPr>
              <w:t>2.采购代理机构信息：</w:t>
            </w:r>
          </w:p>
          <w:p>
            <w:pPr>
              <w:spacing w:line="560" w:lineRule="exact"/>
              <w:rPr>
                <w:rFonts w:hint="eastAsia" w:ascii="宋体" w:hAnsi="宋体" w:cs="宋体"/>
                <w:kern w:val="0"/>
                <w:sz w:val="24"/>
              </w:rPr>
            </w:pPr>
            <w:r>
              <w:rPr>
                <w:rFonts w:hint="eastAsia" w:ascii="宋体" w:hAnsi="宋体" w:cs="宋体"/>
                <w:kern w:val="0"/>
                <w:sz w:val="24"/>
              </w:rPr>
              <w:t>名      称：深圳交易咨询集团有限公司</w:t>
            </w:r>
          </w:p>
          <w:p>
            <w:pPr>
              <w:spacing w:line="560" w:lineRule="exact"/>
              <w:rPr>
                <w:rFonts w:hint="eastAsia" w:ascii="宋体" w:hAnsi="宋体" w:cs="宋体"/>
                <w:kern w:val="0"/>
                <w:sz w:val="24"/>
              </w:rPr>
            </w:pPr>
            <w:r>
              <w:rPr>
                <w:rFonts w:hint="eastAsia" w:ascii="宋体" w:hAnsi="宋体" w:cs="宋体"/>
                <w:kern w:val="0"/>
                <w:sz w:val="24"/>
              </w:rPr>
              <w:t>地      址：深圳市南山区沙河西路 3157 号南山智谷产业园 A 座21楼</w:t>
            </w:r>
          </w:p>
          <w:p>
            <w:pPr>
              <w:spacing w:line="560" w:lineRule="exact"/>
              <w:rPr>
                <w:rFonts w:hint="eastAsia" w:ascii="宋体" w:hAnsi="宋体" w:eastAsia="宋体" w:cs="宋体"/>
                <w:kern w:val="0"/>
                <w:sz w:val="24"/>
                <w:lang w:val="en-US" w:eastAsia="zh-CN"/>
              </w:rPr>
            </w:pPr>
            <w:r>
              <w:rPr>
                <w:rFonts w:hint="eastAsia" w:ascii="宋体" w:hAnsi="宋体" w:cs="宋体"/>
                <w:kern w:val="0"/>
                <w:sz w:val="24"/>
              </w:rPr>
              <w:t>联  系  人：曹茜、</w:t>
            </w:r>
            <w:r>
              <w:rPr>
                <w:rFonts w:hint="eastAsia" w:ascii="宋体" w:hAnsi="宋体" w:cs="宋体"/>
                <w:kern w:val="0"/>
                <w:sz w:val="24"/>
                <w:lang w:val="en-US" w:eastAsia="zh-CN"/>
              </w:rPr>
              <w:t>黎子帅</w:t>
            </w:r>
          </w:p>
          <w:p>
            <w:pPr>
              <w:spacing w:line="560" w:lineRule="exact"/>
              <w:rPr>
                <w:rFonts w:hint="eastAsia" w:ascii="宋体" w:hAnsi="宋体" w:cs="宋体"/>
                <w:kern w:val="0"/>
                <w:sz w:val="24"/>
              </w:rPr>
            </w:pPr>
            <w:r>
              <w:rPr>
                <w:rFonts w:hint="eastAsia" w:ascii="宋体" w:hAnsi="宋体" w:cs="宋体"/>
                <w:kern w:val="0"/>
                <w:sz w:val="24"/>
              </w:rPr>
              <w:t>电      话：18599127733、</w:t>
            </w:r>
            <w:r>
              <w:rPr>
                <w:rFonts w:hint="eastAsia" w:ascii="宋体" w:hAnsi="宋体" w:cs="宋体"/>
                <w:kern w:val="0"/>
                <w:sz w:val="24"/>
                <w:lang w:eastAsia="zh-CN"/>
              </w:rPr>
              <w:t>13018597667</w:t>
            </w:r>
          </w:p>
        </w:tc>
      </w:tr>
    </w:tbl>
    <w:p>
      <w:pPr>
        <w:adjustRightInd w:val="0"/>
        <w:snapToGrid w:val="0"/>
        <w:spacing w:line="560" w:lineRule="exact"/>
        <w:ind w:firstLine="480" w:firstLineChars="200"/>
        <w:jc w:val="right"/>
        <w:rPr>
          <w:rFonts w:hint="eastAsia" w:ascii="宋体" w:hAnsi="宋体" w:cs="宋体"/>
          <w:sz w:val="24"/>
        </w:rPr>
      </w:pPr>
    </w:p>
    <w:p>
      <w:pPr>
        <w:adjustRightInd w:val="0"/>
        <w:snapToGrid w:val="0"/>
        <w:spacing w:line="560" w:lineRule="exact"/>
        <w:ind w:firstLine="480" w:firstLineChars="200"/>
        <w:jc w:val="right"/>
        <w:rPr>
          <w:rFonts w:hint="eastAsia" w:ascii="宋体" w:hAnsi="宋体" w:cs="宋体"/>
          <w:sz w:val="24"/>
        </w:rPr>
      </w:pPr>
      <w:r>
        <w:rPr>
          <w:rFonts w:hint="eastAsia" w:ascii="宋体" w:hAnsi="宋体" w:cs="宋体"/>
          <w:sz w:val="24"/>
        </w:rPr>
        <w:t>深圳交易咨询集团有限公司</w:t>
      </w:r>
    </w:p>
    <w:p>
      <w:pPr>
        <w:adjustRightInd w:val="0"/>
        <w:snapToGrid w:val="0"/>
        <w:spacing w:line="560" w:lineRule="exact"/>
        <w:ind w:firstLine="480" w:firstLineChars="200"/>
        <w:jc w:val="right"/>
        <w:rPr>
          <w:rFonts w:hint="eastAsia" w:ascii="宋体" w:hAnsi="宋体" w:cs="宋体"/>
          <w:sz w:val="24"/>
          <w:highlight w:val="none"/>
        </w:rPr>
      </w:pPr>
      <w:r>
        <w:rPr>
          <w:rFonts w:hint="eastAsia" w:ascii="宋体" w:hAnsi="宋体" w:cs="宋体"/>
          <w:sz w:val="24"/>
          <w:highlight w:val="none"/>
        </w:rPr>
        <w:t>2025年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p>
    <w:p>
      <w:pPr>
        <w:numPr>
          <w:ilvl w:val="0"/>
          <w:numId w:val="2"/>
        </w:numPr>
        <w:spacing w:line="560" w:lineRule="exact"/>
        <w:jc w:val="center"/>
        <w:outlineLvl w:val="0"/>
        <w:rPr>
          <w:rFonts w:hint="eastAsia" w:ascii="宋体" w:hAnsi="宋体" w:cs="宋体"/>
          <w:b/>
          <w:bCs/>
          <w:sz w:val="24"/>
        </w:rPr>
      </w:pPr>
      <w:r>
        <w:rPr>
          <w:rFonts w:hint="eastAsia" w:ascii="宋体" w:hAnsi="宋体" w:cs="宋体"/>
          <w:b/>
          <w:bCs/>
          <w:sz w:val="24"/>
          <w:highlight w:val="none"/>
        </w:rPr>
        <w:br w:type="page"/>
      </w:r>
      <w:r>
        <w:rPr>
          <w:rFonts w:hint="eastAsia" w:ascii="宋体" w:hAnsi="宋体" w:cs="宋体"/>
          <w:b/>
          <w:bCs/>
          <w:sz w:val="24"/>
        </w:rPr>
        <w:t xml:space="preserve"> </w:t>
      </w:r>
      <w:bookmarkStart w:id="8" w:name="_Toc16734"/>
      <w:r>
        <w:rPr>
          <w:rFonts w:hint="eastAsia" w:ascii="宋体" w:hAnsi="宋体" w:cs="宋体"/>
          <w:b/>
          <w:bCs/>
          <w:sz w:val="24"/>
        </w:rPr>
        <w:t>投标须知</w:t>
      </w:r>
      <w:bookmarkEnd w:id="8"/>
    </w:p>
    <w:p>
      <w:pPr>
        <w:spacing w:line="560" w:lineRule="exact"/>
        <w:ind w:firstLine="480" w:firstLineChars="200"/>
        <w:rPr>
          <w:rFonts w:hint="eastAsia" w:ascii="宋体" w:hAnsi="宋体" w:cs="宋体"/>
          <w:sz w:val="24"/>
        </w:rPr>
      </w:pPr>
      <w:r>
        <w:rPr>
          <w:rFonts w:hint="eastAsia" w:ascii="宋体" w:hAnsi="宋体" w:cs="宋体"/>
          <w:sz w:val="24"/>
        </w:rPr>
        <w:t>1、本项目是深圳市前海深港现代服务业合作区管理局的《前海打造具有全球竞争力的营商环境工作报告咨询项目》。</w:t>
      </w:r>
    </w:p>
    <w:p>
      <w:pPr>
        <w:spacing w:line="560" w:lineRule="exact"/>
        <w:ind w:firstLine="480" w:firstLineChars="200"/>
        <w:rPr>
          <w:rFonts w:hint="eastAsia" w:ascii="宋体" w:hAnsi="宋体" w:cs="宋体"/>
          <w:sz w:val="24"/>
        </w:rPr>
      </w:pPr>
      <w:r>
        <w:rPr>
          <w:rFonts w:hint="eastAsia" w:ascii="宋体" w:hAnsi="宋体" w:cs="宋体"/>
          <w:sz w:val="24"/>
        </w:rPr>
        <w:t>2、本项目不属于《深圳市2025—2026年政府集中采购目录及限额标准》规定应集中采购项目，根据《中华人民共和国政府采购法》、《深圳经济特区政府采购条例》及采购单位的有关规定，深圳交易咨询集团有限公司受深圳市前海深港现代服务业合作区管理局委托以简易招标方式组织采购：</w:t>
      </w:r>
    </w:p>
    <w:p>
      <w:pPr>
        <w:spacing w:line="560" w:lineRule="exact"/>
        <w:ind w:firstLine="482" w:firstLineChars="200"/>
        <w:rPr>
          <w:rFonts w:hint="eastAsia" w:ascii="宋体" w:hAnsi="宋体" w:cs="宋体"/>
          <w:b/>
          <w:bCs/>
          <w:sz w:val="24"/>
        </w:rPr>
      </w:pPr>
      <w:r>
        <w:rPr>
          <w:rFonts w:hint="eastAsia" w:ascii="宋体" w:hAnsi="宋体" w:cs="宋体"/>
          <w:b/>
          <w:bCs/>
          <w:sz w:val="24"/>
        </w:rPr>
        <w:t>2.1、本次采购公开征集供应商，报名且符合招标文件初审的供应商满足3家或3家以上的，采用综合评分法的方式进行。</w:t>
      </w:r>
      <w:r>
        <w:rPr>
          <w:rFonts w:hint="eastAsia" w:ascii="宋体" w:hAnsi="宋体" w:cs="宋体"/>
          <w:b/>
          <w:bCs/>
          <w:sz w:val="24"/>
          <w:u w:val="none"/>
        </w:rPr>
        <w:t>报名且符合招标文件初审的供应商不足3家而导致招标失败的，应重新组织简易招标(公开征集)或转为其他采购方式采购。</w:t>
      </w:r>
    </w:p>
    <w:p>
      <w:pPr>
        <w:spacing w:line="560" w:lineRule="exact"/>
        <w:ind w:firstLine="482" w:firstLineChars="200"/>
        <w:rPr>
          <w:rFonts w:hint="eastAsia" w:ascii="宋体" w:hAnsi="宋体" w:cs="宋体"/>
          <w:b/>
          <w:bCs/>
          <w:sz w:val="24"/>
        </w:rPr>
      </w:pPr>
      <w:r>
        <w:rPr>
          <w:rFonts w:hint="eastAsia" w:ascii="宋体" w:hAnsi="宋体" w:cs="宋体"/>
          <w:b/>
          <w:bCs/>
          <w:sz w:val="24"/>
        </w:rPr>
        <w:t>2.2、对于重新组织简易招标(公开征集)，仍出现有效投标供应商不足3家的情形，按以下流程执行：</w:t>
      </w:r>
    </w:p>
    <w:p>
      <w:pPr>
        <w:spacing w:line="560" w:lineRule="exact"/>
        <w:ind w:firstLine="482" w:firstLineChars="200"/>
        <w:rPr>
          <w:rFonts w:hint="eastAsia" w:ascii="宋体" w:hAnsi="宋体" w:cs="宋体"/>
          <w:b/>
          <w:bCs/>
          <w:sz w:val="24"/>
        </w:rPr>
      </w:pPr>
      <w:r>
        <w:rPr>
          <w:rFonts w:hint="eastAsia" w:ascii="宋体" w:hAnsi="宋体" w:cs="宋体"/>
          <w:b/>
          <w:bCs/>
          <w:sz w:val="24"/>
        </w:rPr>
        <w:t>a.有效投标人为2家的，可在2家有效投标人中取得分最高者为中标供应商；</w:t>
      </w:r>
    </w:p>
    <w:p>
      <w:pPr>
        <w:spacing w:line="560" w:lineRule="exact"/>
        <w:ind w:firstLine="482" w:firstLineChars="200"/>
        <w:rPr>
          <w:rFonts w:hint="eastAsia" w:ascii="宋体" w:hAnsi="宋体" w:cs="宋体"/>
          <w:b/>
          <w:bCs/>
          <w:sz w:val="24"/>
          <w:u w:val="none"/>
        </w:rPr>
      </w:pPr>
      <w:r>
        <w:rPr>
          <w:rFonts w:hint="eastAsia" w:ascii="宋体" w:hAnsi="宋体" w:cs="宋体"/>
          <w:b/>
          <w:bCs/>
          <w:sz w:val="24"/>
          <w:u w:val="none"/>
        </w:rPr>
        <w:t>b.如参与投标且符合招标文件要求的供应商仅有1家，评审委员会应与投标供应商进行谈判，原则上成交价不超过最初报价的95%。</w:t>
      </w:r>
    </w:p>
    <w:p>
      <w:pPr>
        <w:spacing w:line="560" w:lineRule="exact"/>
        <w:ind w:firstLine="480" w:firstLineChars="200"/>
        <w:rPr>
          <w:rFonts w:hint="eastAsia"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560" w:lineRule="exact"/>
        <w:ind w:firstLine="482" w:firstLineChars="200"/>
      </w:pPr>
      <w:r>
        <w:rPr>
          <w:rFonts w:hint="eastAsia" w:ascii="宋体" w:hAnsi="宋体" w:cs="宋体"/>
          <w:b/>
          <w:bCs/>
          <w:sz w:val="24"/>
        </w:rPr>
        <w:t>注：投标文件需根据目录内容编写页码，正本不得活页装订。</w:t>
      </w:r>
    </w:p>
    <w:p>
      <w:pPr>
        <w:spacing w:line="560" w:lineRule="exact"/>
        <w:ind w:firstLine="480" w:firstLineChars="200"/>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560" w:lineRule="exact"/>
        <w:ind w:firstLine="480" w:firstLineChars="200"/>
        <w:rPr>
          <w:rFonts w:hint="eastAsia" w:ascii="宋体" w:hAnsi="宋体" w:cs="宋体"/>
          <w:sz w:val="24"/>
        </w:rPr>
      </w:pPr>
      <w:r>
        <w:rPr>
          <w:rFonts w:hint="eastAsia" w:ascii="宋体" w:hAnsi="宋体" w:cs="宋体"/>
          <w:sz w:val="24"/>
        </w:rPr>
        <w:t>5、响应文件要包括如下内容：</w:t>
      </w:r>
    </w:p>
    <w:p>
      <w:pPr>
        <w:numPr>
          <w:ilvl w:val="0"/>
          <w:numId w:val="4"/>
        </w:numPr>
        <w:snapToGrid w:val="0"/>
        <w:spacing w:after="78" w:afterLines="25" w:line="560" w:lineRule="exact"/>
        <w:ind w:firstLine="480" w:firstLineChars="200"/>
        <w:rPr>
          <w:rFonts w:hint="eastAsia" w:ascii="宋体" w:hAnsi="宋体" w:cs="宋体"/>
          <w:sz w:val="24"/>
        </w:rPr>
      </w:pPr>
      <w:r>
        <w:rPr>
          <w:rFonts w:hint="eastAsia" w:ascii="宋体" w:hAnsi="宋体" w:cs="宋体"/>
          <w:sz w:val="24"/>
        </w:rPr>
        <w:t>价格部分；</w:t>
      </w:r>
    </w:p>
    <w:p>
      <w:pPr>
        <w:numPr>
          <w:ilvl w:val="0"/>
          <w:numId w:val="4"/>
        </w:numPr>
        <w:snapToGrid w:val="0"/>
        <w:spacing w:after="78" w:afterLines="25" w:line="560" w:lineRule="exact"/>
        <w:ind w:firstLine="480" w:firstLineChars="200"/>
        <w:rPr>
          <w:rFonts w:hint="eastAsia" w:ascii="宋体" w:hAnsi="宋体" w:cs="宋体"/>
          <w:sz w:val="24"/>
        </w:rPr>
      </w:pPr>
      <w:r>
        <w:rPr>
          <w:rFonts w:hint="eastAsia" w:ascii="宋体" w:hAnsi="宋体" w:cs="宋体"/>
          <w:sz w:val="24"/>
        </w:rPr>
        <w:t>商务部分；</w:t>
      </w:r>
    </w:p>
    <w:p>
      <w:pPr>
        <w:numPr>
          <w:ilvl w:val="0"/>
          <w:numId w:val="4"/>
        </w:numPr>
        <w:snapToGrid w:val="0"/>
        <w:spacing w:after="78" w:afterLines="25" w:line="560" w:lineRule="exact"/>
        <w:ind w:firstLine="480" w:firstLineChars="200"/>
        <w:rPr>
          <w:rFonts w:hint="eastAsia" w:ascii="宋体" w:hAnsi="宋体" w:cs="宋体"/>
          <w:sz w:val="24"/>
        </w:rPr>
      </w:pPr>
      <w:r>
        <w:rPr>
          <w:rFonts w:hint="eastAsia" w:ascii="宋体" w:hAnsi="宋体" w:cs="宋体"/>
          <w:sz w:val="24"/>
        </w:rPr>
        <w:t>技术部分。</w:t>
      </w:r>
    </w:p>
    <w:p>
      <w:pPr>
        <w:snapToGrid w:val="0"/>
        <w:spacing w:line="560" w:lineRule="exact"/>
        <w:ind w:firstLine="480" w:firstLineChars="200"/>
        <w:rPr>
          <w:rFonts w:hint="eastAsia"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一经中标，投标报价总价作为中标单位与采购人签定的合同金额，合同期限内不做调整。</w:t>
      </w:r>
    </w:p>
    <w:p>
      <w:pPr>
        <w:snapToGrid w:val="0"/>
        <w:spacing w:line="560" w:lineRule="exact"/>
        <w:ind w:firstLine="480" w:firstLineChars="200"/>
        <w:rPr>
          <w:rFonts w:hint="eastAsia"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560" w:lineRule="exact"/>
        <w:ind w:firstLine="480" w:firstLineChars="200"/>
        <w:rPr>
          <w:rFonts w:hint="eastAsia"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560" w:lineRule="exact"/>
        <w:ind w:firstLine="480" w:firstLineChars="200"/>
        <w:rPr>
          <w:rFonts w:hint="eastAsia"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560" w:lineRule="exact"/>
        <w:ind w:firstLine="480" w:firstLineChars="200"/>
        <w:rPr>
          <w:rFonts w:hint="eastAsia" w:ascii="宋体" w:hAnsi="宋体" w:cs="宋体"/>
          <w:sz w:val="24"/>
        </w:rPr>
      </w:pPr>
      <w:r>
        <w:rPr>
          <w:rFonts w:hint="eastAsia" w:ascii="宋体" w:hAnsi="宋体" w:cs="宋体"/>
          <w:sz w:val="24"/>
        </w:rPr>
        <w:t>10、本次采购凡涉及知识产权问题，由项目供应商负责。</w:t>
      </w:r>
    </w:p>
    <w:p>
      <w:pPr>
        <w:snapToGrid w:val="0"/>
        <w:spacing w:line="560" w:lineRule="exact"/>
        <w:ind w:firstLine="480" w:firstLineChars="200"/>
        <w:rPr>
          <w:rFonts w:hint="eastAsia"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560" w:lineRule="exact"/>
        <w:ind w:firstLine="480" w:firstLineChars="200"/>
        <w:rPr>
          <w:rFonts w:hint="eastAsia" w:ascii="宋体" w:hAnsi="宋体" w:cs="宋体"/>
          <w:sz w:val="24"/>
        </w:rPr>
      </w:pPr>
      <w:r>
        <w:rPr>
          <w:rFonts w:hint="eastAsia" w:ascii="宋体" w:hAnsi="宋体" w:cs="宋体"/>
          <w:sz w:val="24"/>
        </w:rPr>
        <w:t>12、供应商应在规定的时间内现场递交或邮寄投标文件。</w:t>
      </w:r>
    </w:p>
    <w:p>
      <w:pPr>
        <w:snapToGrid w:val="0"/>
        <w:spacing w:line="560" w:lineRule="exact"/>
        <w:ind w:firstLine="480" w:firstLineChars="200"/>
        <w:rPr>
          <w:rFonts w:hint="eastAsia" w:ascii="宋体" w:hAnsi="宋体" w:cs="宋体"/>
          <w:sz w:val="24"/>
        </w:rPr>
      </w:pPr>
      <w:r>
        <w:rPr>
          <w:rFonts w:hint="eastAsia" w:ascii="宋体" w:hAnsi="宋体" w:cs="宋体"/>
          <w:sz w:val="24"/>
        </w:rPr>
        <w:t>13、采用综合评分法的情况：评审委员会将分别对供应商递交的投标文件进行评审。</w:t>
      </w:r>
    </w:p>
    <w:p>
      <w:pPr>
        <w:pStyle w:val="29"/>
        <w:numPr>
          <w:ilvl w:val="1"/>
          <w:numId w:val="5"/>
        </w:numPr>
        <w:snapToGrid w:val="0"/>
        <w:spacing w:line="560" w:lineRule="exact"/>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29"/>
        <w:numPr>
          <w:ilvl w:val="1"/>
          <w:numId w:val="5"/>
        </w:numPr>
        <w:snapToGrid w:val="0"/>
        <w:spacing w:line="560" w:lineRule="exact"/>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5"/>
        </w:numPr>
        <w:snapToGrid w:val="0"/>
        <w:spacing w:line="560" w:lineRule="exact"/>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560" w:lineRule="exact"/>
        <w:ind w:firstLine="480" w:firstLineChars="200"/>
        <w:rPr>
          <w:rFonts w:hint="eastAsia" w:ascii="宋体" w:hAnsi="宋体" w:cs="宋体"/>
          <w:sz w:val="24"/>
        </w:rPr>
      </w:pPr>
      <w:r>
        <w:rPr>
          <w:rFonts w:hint="eastAsia" w:ascii="宋体" w:hAnsi="宋体" w:cs="宋体"/>
          <w:sz w:val="24"/>
        </w:rPr>
        <w:t>14、采用谈判的情况：如参与投标且符合招标文件要求的供应商仅有1家,评审委员会将与投标供应商进行谈判。</w:t>
      </w:r>
    </w:p>
    <w:p>
      <w:pPr>
        <w:numPr>
          <w:ilvl w:val="0"/>
          <w:numId w:val="6"/>
        </w:numPr>
        <w:snapToGrid w:val="0"/>
        <w:spacing w:line="560" w:lineRule="exact"/>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pPr>
        <w:numPr>
          <w:ilvl w:val="0"/>
          <w:numId w:val="6"/>
        </w:numPr>
        <w:snapToGrid w:val="0"/>
        <w:spacing w:line="560" w:lineRule="exact"/>
        <w:ind w:firstLine="480" w:firstLineChars="200"/>
        <w:rPr>
          <w:rFonts w:hint="eastAsia" w:ascii="宋体" w:hAnsi="宋体" w:cs="宋体"/>
          <w:sz w:val="24"/>
        </w:rPr>
      </w:pPr>
      <w:r>
        <w:rPr>
          <w:rFonts w:hint="eastAsia" w:ascii="宋体" w:hAnsi="宋体" w:cs="宋体"/>
          <w:sz w:val="24"/>
        </w:rPr>
        <w:t>原则上成交价不超过最初报价的95%。</w:t>
      </w:r>
    </w:p>
    <w:p>
      <w:pPr>
        <w:snapToGrid w:val="0"/>
        <w:spacing w:line="560" w:lineRule="exact"/>
        <w:ind w:firstLine="480" w:firstLineChars="200"/>
        <w:rPr>
          <w:rFonts w:hint="eastAsia" w:ascii="宋体" w:hAnsi="宋体" w:cs="宋体"/>
          <w:sz w:val="24"/>
        </w:rPr>
      </w:pPr>
      <w:r>
        <w:rPr>
          <w:rFonts w:hint="eastAsia" w:ascii="宋体" w:hAnsi="宋体" w:cs="宋体"/>
          <w:sz w:val="24"/>
        </w:rPr>
        <w:t>15、供应商不得将本项目转包给其他人。</w:t>
      </w:r>
    </w:p>
    <w:p>
      <w:pPr>
        <w:snapToGrid w:val="0"/>
        <w:spacing w:line="560" w:lineRule="exact"/>
        <w:ind w:firstLine="480" w:firstLineChars="200"/>
        <w:rPr>
          <w:rFonts w:hint="eastAsia" w:ascii="宋体" w:hAnsi="宋体" w:cs="宋体"/>
          <w:sz w:val="24"/>
        </w:rPr>
      </w:pPr>
      <w:r>
        <w:rPr>
          <w:rFonts w:hint="eastAsia" w:ascii="宋体" w:hAnsi="宋体" w:cs="宋体"/>
          <w:sz w:val="24"/>
        </w:rPr>
        <w:t>16、所有的评审/谈判内容都必须保密。</w:t>
      </w:r>
    </w:p>
    <w:p>
      <w:pPr>
        <w:snapToGrid w:val="0"/>
        <w:spacing w:line="560" w:lineRule="exact"/>
        <w:ind w:firstLine="480" w:firstLineChars="200"/>
        <w:rPr>
          <w:rFonts w:hint="eastAsia" w:ascii="宋体" w:hAnsi="宋体" w:cs="宋体"/>
          <w:sz w:val="24"/>
        </w:rPr>
      </w:pPr>
      <w:r>
        <w:rPr>
          <w:rFonts w:hint="eastAsia" w:ascii="宋体" w:hAnsi="宋体" w:cs="宋体"/>
          <w:sz w:val="24"/>
        </w:rPr>
        <w:t>17、招标代理服务收费：</w:t>
      </w:r>
    </w:p>
    <w:p>
      <w:pPr>
        <w:snapToGrid w:val="0"/>
        <w:spacing w:line="560" w:lineRule="exact"/>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560" w:lineRule="exact"/>
        <w:ind w:right="26"/>
        <w:jc w:val="left"/>
        <w:rPr>
          <w:rFonts w:hint="eastAsia" w:ascii="宋体" w:hAnsi="宋体" w:cs="宋体"/>
          <w:sz w:val="24"/>
        </w:rPr>
      </w:pPr>
    </w:p>
    <w:p>
      <w:pPr>
        <w:adjustRightInd w:val="0"/>
        <w:snapToGrid w:val="0"/>
        <w:spacing w:line="560" w:lineRule="exact"/>
        <w:ind w:right="26"/>
        <w:jc w:val="left"/>
        <w:rPr>
          <w:rFonts w:hint="eastAsia" w:ascii="宋体" w:hAnsi="宋体" w:cs="宋体"/>
          <w:sz w:val="24"/>
        </w:rPr>
      </w:pPr>
      <w:r>
        <w:rPr>
          <w:rFonts w:hint="eastAsia" w:ascii="宋体" w:hAnsi="宋体" w:cs="宋体"/>
          <w:sz w:val="24"/>
        </w:rPr>
        <w:t>具体计取费率标准如下表所示：</w:t>
      </w:r>
    </w:p>
    <w:tbl>
      <w:tblPr>
        <w:tblStyle w:val="21"/>
        <w:tblW w:w="861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560" w:lineRule="exact"/>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560" w:lineRule="exact"/>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560" w:lineRule="exact"/>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560" w:lineRule="exact"/>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560" w:lineRule="exact"/>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560" w:lineRule="exact"/>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560" w:lineRule="exact"/>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560" w:lineRule="exact"/>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560" w:lineRule="exact"/>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560" w:lineRule="exact"/>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560" w:lineRule="exact"/>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560" w:lineRule="exact"/>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560" w:lineRule="exact"/>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560" w:lineRule="exact"/>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560" w:lineRule="exact"/>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560" w:lineRule="exact"/>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560" w:lineRule="exact"/>
              <w:ind w:right="28"/>
              <w:jc w:val="center"/>
              <w:rPr>
                <w:rFonts w:hint="eastAsia" w:ascii="宋体" w:hAnsi="宋体" w:cs="宋体"/>
                <w:sz w:val="24"/>
              </w:rPr>
            </w:pPr>
            <w:r>
              <w:rPr>
                <w:rFonts w:hint="eastAsia" w:ascii="宋体" w:hAnsi="宋体" w:cs="宋体"/>
                <w:sz w:val="24"/>
              </w:rPr>
              <w:t>0.004%</w:t>
            </w:r>
          </w:p>
        </w:tc>
      </w:tr>
    </w:tbl>
    <w:p>
      <w:pPr>
        <w:spacing w:line="560" w:lineRule="exact"/>
        <w:rPr>
          <w:rFonts w:hint="eastAsia" w:ascii="宋体" w:hAnsi="宋体" w:cs="宋体"/>
          <w:sz w:val="24"/>
        </w:rPr>
      </w:pPr>
    </w:p>
    <w:p>
      <w:pPr>
        <w:spacing w:line="560" w:lineRule="exact"/>
        <w:rPr>
          <w:rFonts w:hint="eastAsia" w:ascii="宋体" w:hAnsi="宋体" w:cs="宋体"/>
          <w:b/>
          <w:bCs/>
          <w:sz w:val="24"/>
        </w:rPr>
        <w:sectPr>
          <w:footerReference r:id="rId3" w:type="default"/>
          <w:footerReference r:id="rId4" w:type="even"/>
          <w:pgSz w:w="11906" w:h="16838"/>
          <w:pgMar w:top="2098" w:right="1474" w:bottom="1984" w:left="1587" w:header="851" w:footer="992" w:gutter="0"/>
          <w:cols w:space="720" w:num="1"/>
          <w:docGrid w:type="lines" w:linePitch="312" w:charSpace="0"/>
        </w:sectPr>
      </w:pPr>
    </w:p>
    <w:p>
      <w:pPr>
        <w:numPr>
          <w:ilvl w:val="0"/>
          <w:numId w:val="2"/>
        </w:numPr>
        <w:spacing w:line="560" w:lineRule="exact"/>
        <w:jc w:val="center"/>
        <w:outlineLvl w:val="0"/>
        <w:rPr>
          <w:rFonts w:hint="eastAsia" w:ascii="宋体" w:hAnsi="宋体" w:cs="宋体"/>
          <w:b/>
          <w:bCs/>
          <w:sz w:val="24"/>
        </w:rPr>
      </w:pPr>
      <w:r>
        <w:rPr>
          <w:rFonts w:hint="eastAsia" w:ascii="宋体" w:hAnsi="宋体" w:cs="宋体"/>
          <w:b/>
          <w:bCs/>
          <w:sz w:val="24"/>
        </w:rPr>
        <w:t xml:space="preserve"> </w:t>
      </w:r>
      <w:bookmarkStart w:id="9" w:name="_Toc18857"/>
      <w:r>
        <w:rPr>
          <w:rFonts w:hint="eastAsia" w:ascii="宋体" w:hAnsi="宋体" w:cs="宋体"/>
          <w:b/>
          <w:bCs/>
          <w:sz w:val="24"/>
        </w:rPr>
        <w:t>评标程序</w:t>
      </w:r>
      <w:bookmarkEnd w:id="9"/>
    </w:p>
    <w:p>
      <w:pPr>
        <w:numPr>
          <w:ilvl w:val="0"/>
          <w:numId w:val="7"/>
        </w:numPr>
        <w:spacing w:line="560" w:lineRule="exact"/>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560" w:lineRule="exact"/>
        <w:ind w:firstLine="480" w:firstLineChars="200"/>
        <w:rPr>
          <w:rFonts w:hint="eastAsia" w:ascii="宋体" w:hAnsi="宋体" w:cs="宋体"/>
          <w:sz w:val="24"/>
        </w:rPr>
      </w:pPr>
      <w:r>
        <w:rPr>
          <w:rFonts w:hint="eastAsia" w:ascii="宋体" w:hAnsi="宋体" w:cs="宋体"/>
          <w:sz w:val="24"/>
        </w:rPr>
        <w:t>二、参加会议人员：项目负责代表、评审委员会成员、监督部门代表（如有）、采购代理机构代表。</w:t>
      </w:r>
    </w:p>
    <w:p>
      <w:pPr>
        <w:spacing w:line="560" w:lineRule="exact"/>
        <w:ind w:firstLine="480" w:firstLineChars="200"/>
        <w:rPr>
          <w:rFonts w:hint="eastAsia" w:ascii="宋体" w:hAnsi="宋体" w:cs="宋体"/>
          <w:sz w:val="24"/>
        </w:rPr>
      </w:pPr>
      <w:r>
        <w:rPr>
          <w:rFonts w:hint="eastAsia" w:ascii="宋体" w:hAnsi="宋体" w:cs="宋体"/>
          <w:sz w:val="24"/>
        </w:rPr>
        <w:t>三、会议主持人：开标评标会议由招标代理机构主持。</w:t>
      </w:r>
    </w:p>
    <w:p>
      <w:pPr>
        <w:spacing w:line="560" w:lineRule="exact"/>
        <w:ind w:firstLine="480" w:firstLineChars="200"/>
        <w:rPr>
          <w:rFonts w:hint="eastAsia" w:ascii="宋体" w:hAnsi="宋体" w:cs="宋体"/>
          <w:sz w:val="24"/>
          <w:highlight w:val="none"/>
        </w:rPr>
      </w:pPr>
      <w:r>
        <w:rPr>
          <w:rFonts w:hint="eastAsia" w:ascii="宋体" w:hAnsi="宋体" w:cs="宋体"/>
          <w:sz w:val="24"/>
        </w:rPr>
        <w:t>四、投标截止</w:t>
      </w:r>
      <w:r>
        <w:rPr>
          <w:rFonts w:hint="eastAsia" w:ascii="宋体" w:hAnsi="宋体" w:cs="宋体"/>
          <w:sz w:val="24"/>
          <w:highlight w:val="none"/>
        </w:rPr>
        <w:t>时间：2025年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日上午10:00时（北京时间）。</w:t>
      </w:r>
    </w:p>
    <w:p>
      <w:pPr>
        <w:spacing w:line="560" w:lineRule="exact"/>
        <w:ind w:firstLine="480" w:firstLineChars="200"/>
        <w:rPr>
          <w:rFonts w:hint="eastAsia" w:ascii="宋体" w:hAnsi="宋体" w:cs="宋体"/>
          <w:sz w:val="24"/>
        </w:rPr>
      </w:pPr>
      <w:r>
        <w:rPr>
          <w:rFonts w:hint="eastAsia" w:ascii="宋体" w:hAnsi="宋体" w:cs="宋体"/>
          <w:sz w:val="24"/>
          <w:highlight w:val="none"/>
        </w:rPr>
        <w:t>五、投标文件的递交。投标单位应将投标文件正本和副</w:t>
      </w:r>
      <w:r>
        <w:rPr>
          <w:rFonts w:hint="eastAsia" w:ascii="宋体" w:hAnsi="宋体" w:cs="宋体"/>
          <w:sz w:val="24"/>
        </w:rPr>
        <w:t>本密封，并标明项目编号、招标项目名称及“正本”或“副本”，采购单位业务处室工作人员接收投标单位递交的投标文件，投标单</w:t>
      </w:r>
      <w:r>
        <w:rPr>
          <w:rFonts w:hint="eastAsia" w:ascii="宋体" w:hAnsi="宋体" w:cs="宋体"/>
          <w:sz w:val="24"/>
          <w:highlight w:val="none"/>
        </w:rPr>
        <w:t>位应在2025年</w:t>
      </w:r>
      <w:r>
        <w:rPr>
          <w:rFonts w:hint="eastAsia" w:ascii="宋体" w:hAnsi="宋体" w:cs="宋体"/>
          <w:sz w:val="24"/>
          <w:highlight w:val="none"/>
          <w:lang w:val="en-US" w:eastAsia="zh-CN"/>
        </w:rPr>
        <w:t>7</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日上午10:00时（北京时间）前送达（现场递交或邮寄至前海大厦T1栋2108室）。截标后不再接收任何投</w:t>
      </w:r>
      <w:r>
        <w:rPr>
          <w:rFonts w:hint="eastAsia" w:ascii="宋体" w:hAnsi="宋体" w:cs="宋体"/>
          <w:sz w:val="24"/>
        </w:rPr>
        <w:t>标文件。</w:t>
      </w:r>
    </w:p>
    <w:p>
      <w:pPr>
        <w:spacing w:line="560" w:lineRule="exact"/>
        <w:ind w:firstLine="480" w:firstLineChars="200"/>
        <w:rPr>
          <w:rFonts w:hint="eastAsia"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如需委派代表参加，参加开标的代表应签名报到以证明出席。开标时，招标代理机构将当众宣读投标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560" w:lineRule="exact"/>
        <w:ind w:firstLine="480" w:firstLineChars="200"/>
        <w:rPr>
          <w:rFonts w:hint="eastAsia" w:ascii="宋体" w:hAnsi="宋体" w:cs="宋体"/>
          <w:sz w:val="24"/>
        </w:rPr>
      </w:pPr>
      <w:r>
        <w:rPr>
          <w:rFonts w:hint="eastAsia" w:ascii="宋体" w:hAnsi="宋体" w:cs="宋体"/>
          <w:sz w:val="24"/>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pPr>
        <w:spacing w:line="560" w:lineRule="exact"/>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1、评标委员会对各供应商的投标文件进行初审，对未能通过初审的投标文件作投标无效处理。</w:t>
      </w:r>
    </w:p>
    <w:p>
      <w:pPr>
        <w:spacing w:line="560" w:lineRule="exact"/>
        <w:ind w:firstLine="480" w:firstLineChars="200"/>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hint="eastAsia" w:ascii="宋体" w:hAnsi="宋体" w:cs="宋体"/>
          <w:sz w:val="24"/>
        </w:rPr>
      </w:pPr>
      <w:r>
        <w:rPr>
          <w:rFonts w:hint="eastAsia" w:ascii="宋体" w:hAnsi="宋体" w:cs="宋体"/>
          <w:sz w:val="24"/>
        </w:rPr>
        <w:t>5.2原则上成交价不超过最初报价的95%。</w:t>
      </w:r>
    </w:p>
    <w:p>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560" w:lineRule="exact"/>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spacing w:line="560" w:lineRule="exact"/>
        <w:rPr>
          <w:rFonts w:hint="eastAsia" w:ascii="宋体" w:hAnsi="宋体" w:cs="宋体"/>
          <w:sz w:val="24"/>
        </w:rPr>
      </w:pPr>
    </w:p>
    <w:p>
      <w:pPr>
        <w:widowControl/>
        <w:spacing w:line="560" w:lineRule="exact"/>
        <w:jc w:val="left"/>
        <w:rPr>
          <w:rFonts w:hint="eastAsia" w:ascii="宋体" w:hAnsi="宋体" w:cs="宋体"/>
          <w:sz w:val="24"/>
        </w:rPr>
      </w:pPr>
      <w:r>
        <w:rPr>
          <w:rFonts w:ascii="宋体" w:hAnsi="宋体" w:cs="宋体"/>
          <w:sz w:val="24"/>
        </w:rPr>
        <w:br w:type="page"/>
      </w:r>
    </w:p>
    <w:p>
      <w:pPr>
        <w:spacing w:line="560" w:lineRule="exact"/>
        <w:rPr>
          <w:rFonts w:hint="eastAsia" w:ascii="宋体" w:hAnsi="宋体" w:cs="宋体"/>
          <w:sz w:val="24"/>
        </w:rPr>
      </w:pPr>
    </w:p>
    <w:p>
      <w:pPr>
        <w:numPr>
          <w:ilvl w:val="0"/>
          <w:numId w:val="2"/>
        </w:numPr>
        <w:spacing w:line="560" w:lineRule="exact"/>
        <w:jc w:val="center"/>
        <w:outlineLvl w:val="0"/>
        <w:rPr>
          <w:rFonts w:hint="eastAsia" w:ascii="宋体" w:hAnsi="宋体" w:cs="宋体"/>
          <w:b/>
          <w:bCs/>
          <w:sz w:val="24"/>
        </w:rPr>
      </w:pPr>
      <w:r>
        <w:rPr>
          <w:rFonts w:hint="eastAsia" w:ascii="宋体" w:hAnsi="宋体" w:cs="宋体"/>
          <w:b/>
          <w:bCs/>
          <w:sz w:val="24"/>
        </w:rPr>
        <w:t xml:space="preserve"> </w:t>
      </w:r>
      <w:bookmarkStart w:id="10" w:name="_Toc1635"/>
      <w:r>
        <w:rPr>
          <w:rFonts w:hint="eastAsia" w:ascii="宋体" w:hAnsi="宋体" w:cs="宋体"/>
          <w:b/>
          <w:bCs/>
          <w:sz w:val="24"/>
        </w:rPr>
        <w:t>合同格式及合同条款</w:t>
      </w:r>
      <w:bookmarkEnd w:id="10"/>
    </w:p>
    <w:p>
      <w:pPr>
        <w:spacing w:line="560" w:lineRule="exact"/>
        <w:ind w:firstLine="470" w:firstLineChars="196"/>
        <w:jc w:val="center"/>
        <w:rPr>
          <w:rFonts w:hint="eastAsia" w:ascii="宋体" w:hAnsi="宋体" w:cs="宋体"/>
          <w:sz w:val="24"/>
        </w:rPr>
      </w:pPr>
      <w:bookmarkStart w:id="11" w:name="_Toc73517685"/>
      <w:bookmarkStart w:id="12" w:name="_Toc73521592"/>
      <w:bookmarkStart w:id="13" w:name="_Toc101074886"/>
      <w:bookmarkStart w:id="14" w:name="_Toc100052414"/>
      <w:bookmarkStart w:id="15" w:name="_Toc73518163"/>
      <w:bookmarkStart w:id="16" w:name="_Toc73521680"/>
      <w:bookmarkStart w:id="17" w:name="_Toc84303603"/>
    </w:p>
    <w:bookmarkEnd w:id="11"/>
    <w:bookmarkEnd w:id="12"/>
    <w:bookmarkEnd w:id="13"/>
    <w:bookmarkEnd w:id="14"/>
    <w:bookmarkEnd w:id="15"/>
    <w:bookmarkEnd w:id="16"/>
    <w:bookmarkEnd w:id="17"/>
    <w:p>
      <w:pPr>
        <w:spacing w:line="560" w:lineRule="exact"/>
        <w:ind w:firstLine="470" w:firstLineChars="196"/>
        <w:rPr>
          <w:rFonts w:hint="eastAsia" w:ascii="宋体" w:hAnsi="宋体" w:cs="宋体"/>
          <w:sz w:val="24"/>
        </w:rPr>
      </w:pPr>
    </w:p>
    <w:p>
      <w:pPr>
        <w:pStyle w:val="29"/>
        <w:spacing w:line="560" w:lineRule="exact"/>
        <w:ind w:left="1475" w:right="1470" w:hanging="1475" w:hangingChars="612"/>
        <w:rPr>
          <w:rFonts w:hint="eastAsia" w:ascii="宋体" w:hAnsi="宋体" w:cs="宋体"/>
          <w:b/>
          <w:sz w:val="24"/>
          <w:szCs w:val="24"/>
        </w:rPr>
      </w:pPr>
      <w:r>
        <w:rPr>
          <w:rFonts w:hint="eastAsia" w:ascii="宋体" w:hAnsi="宋体" w:cs="宋体"/>
          <w:b/>
          <w:sz w:val="24"/>
          <w:szCs w:val="24"/>
        </w:rPr>
        <w:t xml:space="preserve">       合同编号（甲方）：            </w:t>
      </w:r>
    </w:p>
    <w:p>
      <w:pPr>
        <w:pStyle w:val="29"/>
        <w:spacing w:line="560" w:lineRule="exact"/>
        <w:ind w:left="1675" w:right="1470" w:hanging="1675" w:hangingChars="695"/>
        <w:rPr>
          <w:rFonts w:hint="eastAsia" w:ascii="宋体" w:hAnsi="宋体" w:cs="宋体"/>
          <w:b/>
          <w:sz w:val="24"/>
          <w:szCs w:val="24"/>
        </w:rPr>
      </w:pPr>
      <w:r>
        <w:rPr>
          <w:rFonts w:hint="eastAsia" w:ascii="宋体" w:hAnsi="宋体" w:cs="宋体"/>
          <w:b/>
          <w:sz w:val="24"/>
          <w:szCs w:val="24"/>
        </w:rPr>
        <w:t xml:space="preserve">       合同编号（乙方）：            </w:t>
      </w:r>
    </w:p>
    <w:p>
      <w:pPr>
        <w:pStyle w:val="29"/>
        <w:spacing w:line="560" w:lineRule="exact"/>
        <w:ind w:left="1470" w:right="1470" w:firstLine="482"/>
        <w:jc w:val="center"/>
        <w:rPr>
          <w:rFonts w:hint="eastAsia" w:ascii="宋体" w:hAnsi="宋体" w:cs="宋体"/>
          <w:b/>
          <w:sz w:val="24"/>
          <w:szCs w:val="24"/>
        </w:rPr>
      </w:pPr>
    </w:p>
    <w:p>
      <w:pPr>
        <w:pStyle w:val="29"/>
        <w:spacing w:line="56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9"/>
        <w:spacing w:line="56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29"/>
        <w:spacing w:line="560" w:lineRule="exact"/>
        <w:ind w:left="1470" w:right="1470" w:firstLine="482"/>
        <w:rPr>
          <w:rFonts w:hint="eastAsia" w:ascii="宋体" w:hAnsi="宋体" w:cs="宋体"/>
          <w:b/>
          <w:sz w:val="24"/>
          <w:szCs w:val="24"/>
        </w:rPr>
      </w:pPr>
      <w:r>
        <w:rPr>
          <w:rFonts w:hint="eastAsia" w:ascii="宋体" w:hAnsi="宋体" w:cs="宋体"/>
          <w:b/>
          <w:sz w:val="24"/>
          <w:szCs w:val="24"/>
        </w:rPr>
        <w:t xml:space="preserve"> </w:t>
      </w:r>
    </w:p>
    <w:p>
      <w:pPr>
        <w:spacing w:line="560" w:lineRule="exact"/>
        <w:jc w:val="center"/>
        <w:rPr>
          <w:rFonts w:hint="eastAsia" w:ascii="宋体" w:hAnsi="宋体" w:cs="宋体"/>
          <w:b/>
          <w:sz w:val="28"/>
          <w:szCs w:val="28"/>
        </w:rPr>
      </w:pPr>
      <w:r>
        <w:rPr>
          <w:rFonts w:hint="eastAsia" w:ascii="宋体" w:hAnsi="宋体" w:cs="宋体"/>
          <w:b/>
          <w:sz w:val="28"/>
          <w:szCs w:val="28"/>
        </w:rPr>
        <w:t>前海打造具有全球竞争力的营商环境工作报告咨询项目</w:t>
      </w:r>
    </w:p>
    <w:p>
      <w:pPr>
        <w:spacing w:line="560" w:lineRule="exact"/>
        <w:jc w:val="center"/>
        <w:rPr>
          <w:rFonts w:hint="eastAsia" w:ascii="宋体" w:hAnsi="宋体" w:cs="宋体"/>
          <w:b/>
          <w:sz w:val="28"/>
          <w:szCs w:val="28"/>
        </w:rPr>
      </w:pPr>
      <w:r>
        <w:rPr>
          <w:rFonts w:hint="eastAsia" w:ascii="宋体" w:hAnsi="宋体" w:cs="宋体"/>
          <w:b/>
          <w:sz w:val="28"/>
          <w:szCs w:val="28"/>
        </w:rPr>
        <w:t>委托合同</w:t>
      </w:r>
    </w:p>
    <w:p>
      <w:pPr>
        <w:spacing w:line="560" w:lineRule="exact"/>
        <w:rPr>
          <w:rFonts w:hint="eastAsia" w:ascii="宋体" w:hAnsi="宋体" w:cs="宋体"/>
          <w:sz w:val="24"/>
        </w:rPr>
      </w:pPr>
      <w:r>
        <w:rPr>
          <w:rFonts w:hint="eastAsia" w:ascii="宋体" w:hAnsi="宋体" w:cs="宋体"/>
          <w:sz w:val="24"/>
        </w:rPr>
        <w:t xml:space="preserve"> </w:t>
      </w:r>
    </w:p>
    <w:p>
      <w:pPr>
        <w:pStyle w:val="29"/>
        <w:spacing w:line="560" w:lineRule="exact"/>
        <w:ind w:right="1470" w:firstLine="482"/>
        <w:rPr>
          <w:rFonts w:hint="eastAsia" w:ascii="宋体" w:hAnsi="宋体" w:cs="宋体"/>
          <w:b/>
          <w:sz w:val="24"/>
        </w:rPr>
      </w:pPr>
    </w:p>
    <w:p>
      <w:pPr>
        <w:spacing w:line="560" w:lineRule="exact"/>
        <w:jc w:val="center"/>
        <w:rPr>
          <w:rFonts w:hint="eastAsia" w:ascii="宋体" w:hAnsi="宋体" w:cs="宋体"/>
          <w:b/>
          <w:sz w:val="24"/>
        </w:rPr>
      </w:pPr>
      <w:r>
        <w:rPr>
          <w:rFonts w:hint="eastAsia" w:ascii="宋体" w:hAnsi="宋体" w:cs="宋体"/>
          <w:b/>
          <w:sz w:val="24"/>
        </w:rPr>
        <w:t xml:space="preserve"> </w:t>
      </w:r>
    </w:p>
    <w:p>
      <w:pPr>
        <w:spacing w:line="560" w:lineRule="exact"/>
        <w:jc w:val="center"/>
        <w:rPr>
          <w:rFonts w:hint="eastAsia" w:ascii="宋体" w:hAnsi="宋体" w:cs="宋体"/>
          <w:b/>
          <w:sz w:val="24"/>
        </w:rPr>
      </w:pPr>
      <w:r>
        <w:rPr>
          <w:rFonts w:hint="eastAsia" w:ascii="宋体" w:hAnsi="宋体" w:cs="宋体"/>
          <w:b/>
          <w:sz w:val="24"/>
        </w:rPr>
        <w:t xml:space="preserve"> </w:t>
      </w:r>
    </w:p>
    <w:p>
      <w:pPr>
        <w:spacing w:line="560" w:lineRule="exact"/>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cs="宋体"/>
          <w:bCs/>
          <w:sz w:val="24"/>
          <w:u w:val="single"/>
        </w:rPr>
        <w:t xml:space="preserve">   前海打造具有全球竞争力的营商环境工作报告咨询项目       </w:t>
      </w:r>
    </w:p>
    <w:p>
      <w:pPr>
        <w:spacing w:line="560" w:lineRule="exact"/>
        <w:ind w:firstLine="480" w:firstLineChars="2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p>
    <w:p>
      <w:pPr>
        <w:spacing w:line="560" w:lineRule="exact"/>
        <w:ind w:firstLine="480" w:firstLineChars="2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560" w:lineRule="exact"/>
        <w:jc w:val="center"/>
        <w:rPr>
          <w:rFonts w:hint="eastAsia" w:ascii="宋体" w:hAnsi="宋体" w:cs="宋体"/>
          <w:sz w:val="24"/>
        </w:rPr>
      </w:pPr>
      <w:r>
        <w:rPr>
          <w:rFonts w:hint="eastAsia" w:ascii="宋体" w:hAnsi="宋体" w:cs="宋体"/>
          <w:b/>
          <w:sz w:val="24"/>
        </w:rPr>
        <w:t xml:space="preserve"> </w:t>
      </w:r>
    </w:p>
    <w:p>
      <w:pPr>
        <w:spacing w:line="560" w:lineRule="exact"/>
        <w:jc w:val="center"/>
        <w:rPr>
          <w:rFonts w:hint="eastAsia" w:ascii="宋体" w:hAnsi="宋体" w:cs="宋体"/>
          <w:sz w:val="24"/>
        </w:rPr>
      </w:pPr>
      <w:r>
        <w:rPr>
          <w:rFonts w:hint="eastAsia" w:ascii="宋体" w:hAnsi="宋体" w:cs="宋体"/>
          <w:sz w:val="24"/>
        </w:rPr>
        <w:t>二〇二五年  月</w:t>
      </w:r>
    </w:p>
    <w:p>
      <w:pPr>
        <w:spacing w:line="560" w:lineRule="exact"/>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560" w:lineRule="exact"/>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深圳市前海深港现代服务业合作区桂湾五路123号前海大厦T1栋</w:t>
      </w:r>
    </w:p>
    <w:p>
      <w:pPr>
        <w:spacing w:line="560" w:lineRule="exact"/>
        <w:rPr>
          <w:rFonts w:hint="eastAsia" w:ascii="宋体" w:hAnsi="宋体" w:cs="宋体"/>
          <w:b/>
          <w:bCs/>
          <w:sz w:val="24"/>
        </w:rPr>
      </w:pPr>
      <w:r>
        <w:rPr>
          <w:rFonts w:hint="eastAsia" w:ascii="宋体" w:hAnsi="宋体" w:cs="宋体"/>
          <w:b/>
          <w:bCs/>
          <w:sz w:val="24"/>
        </w:rPr>
        <w:t xml:space="preserve">法定代表人： </w:t>
      </w:r>
    </w:p>
    <w:p>
      <w:pPr>
        <w:pStyle w:val="11"/>
        <w:spacing w:line="560" w:lineRule="exact"/>
        <w:rPr>
          <w:color w:val="auto"/>
        </w:rPr>
      </w:pPr>
      <w:r>
        <w:rPr>
          <w:rFonts w:hint="eastAsia"/>
          <w:color w:val="auto"/>
        </w:rPr>
        <w:t>联系人：</w:t>
      </w:r>
    </w:p>
    <w:p>
      <w:pPr>
        <w:pStyle w:val="11"/>
        <w:spacing w:line="560" w:lineRule="exact"/>
        <w:rPr>
          <w:color w:val="auto"/>
        </w:rPr>
      </w:pPr>
      <w:r>
        <w:rPr>
          <w:rFonts w:hint="eastAsia"/>
          <w:color w:val="auto"/>
        </w:rPr>
        <w:t>联系方式：</w:t>
      </w:r>
    </w:p>
    <w:p>
      <w:pPr>
        <w:spacing w:line="560" w:lineRule="exact"/>
        <w:rPr>
          <w:rFonts w:hint="eastAsia" w:ascii="宋体" w:hAnsi="宋体" w:cs="宋体"/>
          <w:b/>
          <w:bCs/>
          <w:sz w:val="24"/>
        </w:rPr>
      </w:pPr>
      <w:r>
        <w:rPr>
          <w:rFonts w:hint="eastAsia" w:ascii="宋体" w:hAnsi="宋体" w:cs="宋体"/>
          <w:b/>
          <w:bCs/>
          <w:sz w:val="24"/>
        </w:rPr>
        <w:t xml:space="preserve"> </w:t>
      </w:r>
    </w:p>
    <w:p>
      <w:pPr>
        <w:spacing w:line="560" w:lineRule="exact"/>
        <w:rPr>
          <w:rFonts w:hint="eastAsia" w:ascii="宋体" w:hAnsi="宋体" w:cs="宋体"/>
          <w:b/>
          <w:bCs/>
          <w:sz w:val="24"/>
        </w:rPr>
      </w:pPr>
      <w:r>
        <w:rPr>
          <w:rFonts w:hint="eastAsia" w:ascii="宋体" w:hAnsi="宋体" w:cs="宋体"/>
          <w:b/>
          <w:bCs/>
          <w:sz w:val="24"/>
        </w:rPr>
        <w:t>乙方：</w:t>
      </w:r>
    </w:p>
    <w:p>
      <w:pPr>
        <w:spacing w:line="560" w:lineRule="exact"/>
        <w:rPr>
          <w:rFonts w:hint="eastAsia" w:ascii="宋体" w:hAnsi="宋体" w:cs="宋体"/>
          <w:b/>
          <w:bCs/>
          <w:sz w:val="24"/>
        </w:rPr>
      </w:pPr>
      <w:r>
        <w:rPr>
          <w:rFonts w:hint="eastAsia" w:ascii="宋体" w:hAnsi="宋体" w:cs="宋体"/>
          <w:b/>
          <w:bCs/>
          <w:sz w:val="24"/>
        </w:rPr>
        <w:t>统一信用代码：</w:t>
      </w:r>
    </w:p>
    <w:p>
      <w:pPr>
        <w:spacing w:line="560" w:lineRule="exact"/>
        <w:rPr>
          <w:rFonts w:hint="eastAsia" w:ascii="宋体" w:hAnsi="宋体" w:cs="宋体"/>
          <w:b/>
          <w:bCs/>
          <w:sz w:val="24"/>
        </w:rPr>
      </w:pPr>
      <w:r>
        <w:rPr>
          <w:rFonts w:hint="eastAsia" w:ascii="宋体" w:hAnsi="宋体" w:cs="宋体"/>
          <w:b/>
          <w:bCs/>
          <w:sz w:val="24"/>
        </w:rPr>
        <w:t>地址：</w:t>
      </w:r>
    </w:p>
    <w:p>
      <w:pPr>
        <w:spacing w:line="560" w:lineRule="exact"/>
        <w:rPr>
          <w:rFonts w:hint="eastAsia" w:ascii="宋体" w:hAnsi="宋体" w:cs="宋体"/>
          <w:b/>
          <w:bCs/>
          <w:sz w:val="24"/>
        </w:rPr>
      </w:pPr>
      <w:r>
        <w:rPr>
          <w:rFonts w:hint="eastAsia" w:ascii="宋体" w:hAnsi="宋体" w:cs="宋体"/>
          <w:b/>
          <w:bCs/>
          <w:sz w:val="24"/>
        </w:rPr>
        <w:t>法定代表人：</w:t>
      </w:r>
    </w:p>
    <w:p>
      <w:pPr>
        <w:pStyle w:val="11"/>
        <w:spacing w:line="560" w:lineRule="exact"/>
        <w:rPr>
          <w:color w:val="auto"/>
        </w:rPr>
      </w:pPr>
      <w:r>
        <w:rPr>
          <w:rFonts w:hint="eastAsia"/>
          <w:color w:val="auto"/>
        </w:rPr>
        <w:t>联系人：</w:t>
      </w:r>
    </w:p>
    <w:p>
      <w:pPr>
        <w:pStyle w:val="11"/>
        <w:spacing w:line="560" w:lineRule="exact"/>
        <w:rPr>
          <w:color w:val="auto"/>
        </w:rPr>
      </w:pPr>
      <w:r>
        <w:rPr>
          <w:rFonts w:hint="eastAsia"/>
          <w:color w:val="auto"/>
        </w:rPr>
        <w:t>联系方式：</w:t>
      </w:r>
    </w:p>
    <w:p>
      <w:pPr>
        <w:spacing w:line="560" w:lineRule="exact"/>
        <w:rPr>
          <w:rFonts w:hint="eastAsia" w:ascii="宋体" w:hAnsi="宋体" w:cs="宋体"/>
          <w:b/>
          <w:bCs/>
          <w:sz w:val="24"/>
        </w:rPr>
      </w:pPr>
      <w:r>
        <w:rPr>
          <w:rFonts w:hint="eastAsia" w:ascii="宋体" w:hAnsi="宋体" w:cs="宋体"/>
          <w:b/>
          <w:bCs/>
          <w:sz w:val="24"/>
        </w:rPr>
        <w:t xml:space="preserve"> </w:t>
      </w:r>
    </w:p>
    <w:p>
      <w:pPr>
        <w:spacing w:line="560" w:lineRule="exact"/>
        <w:ind w:firstLine="480" w:firstLineChars="200"/>
        <w:rPr>
          <w:rFonts w:hint="eastAsia" w:ascii="宋体" w:hAnsi="宋体" w:cs="宋体"/>
          <w:sz w:val="24"/>
        </w:rPr>
      </w:pPr>
      <w:r>
        <w:rPr>
          <w:rFonts w:hint="eastAsia" w:ascii="宋体" w:hAnsi="宋体" w:cs="宋体"/>
          <w:sz w:val="24"/>
        </w:rPr>
        <w:t>以下甲方和乙方合称“双方”。</w:t>
      </w:r>
    </w:p>
    <w:p>
      <w:pPr>
        <w:spacing w:line="560" w:lineRule="exact"/>
        <w:ind w:firstLine="480" w:firstLineChars="200"/>
        <w:rPr>
          <w:rFonts w:hint="eastAsia" w:ascii="宋体" w:hAnsi="宋体" w:cs="宋体"/>
          <w:sz w:val="24"/>
        </w:rPr>
      </w:pPr>
      <w:r>
        <w:rPr>
          <w:rFonts w:hint="eastAsia" w:ascii="宋体" w:hAnsi="宋体" w:cs="宋体"/>
          <w:sz w:val="24"/>
        </w:rPr>
        <w:t>根据《中华人民共和国民法典》等法律、法规的相关规定和编号为【   】招标项目的中标结果，由【   】单位（以下简称乙方）为中标</w:t>
      </w:r>
      <w:r>
        <w:rPr>
          <w:rFonts w:ascii="宋体" w:hAnsi="宋体" w:cs="宋体"/>
          <w:sz w:val="24"/>
        </w:rPr>
        <w:t>单位</w:t>
      </w:r>
      <w:r>
        <w:rPr>
          <w:rFonts w:hint="eastAsia" w:ascii="宋体" w:hAnsi="宋体" w:cs="宋体"/>
          <w:sz w:val="24"/>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cs="宋体"/>
          <w:b/>
          <w:bCs/>
          <w:kern w:val="0"/>
          <w:sz w:val="24"/>
          <w:u w:val="single"/>
        </w:rPr>
        <w:t>前海打造具有全球竞争力的营商环境工作报告咨询项目（以下简称本项目）</w:t>
      </w:r>
      <w:r>
        <w:rPr>
          <w:rFonts w:hint="eastAsia" w:ascii="宋体" w:hAnsi="宋体" w:cs="宋体"/>
          <w:sz w:val="24"/>
        </w:rPr>
        <w:t>，达成以下合同条款：</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第一条 项目研究内容</w:t>
      </w:r>
    </w:p>
    <w:p>
      <w:pPr>
        <w:spacing w:line="360" w:lineRule="auto"/>
        <w:ind w:firstLine="480" w:firstLineChars="200"/>
        <w:rPr>
          <w:rFonts w:hint="eastAsia" w:ascii="宋体" w:hAnsi="宋体" w:cs="宋体"/>
          <w:sz w:val="24"/>
        </w:rPr>
      </w:pPr>
      <w:r>
        <w:rPr>
          <w:rFonts w:hint="eastAsia" w:ascii="宋体" w:hAnsi="宋体" w:cs="宋体"/>
          <w:sz w:val="24"/>
        </w:rPr>
        <w:t>项目名称：前海打造具有全球竞争力的营商环境工作报告咨询项目</w:t>
      </w:r>
    </w:p>
    <w:p>
      <w:pPr>
        <w:numPr>
          <w:ilvl w:val="0"/>
          <w:numId w:val="8"/>
        </w:numPr>
        <w:spacing w:line="360" w:lineRule="auto"/>
        <w:ind w:firstLine="480" w:firstLineChars="200"/>
        <w:outlineLvl w:val="2"/>
        <w:rPr>
          <w:rFonts w:hint="eastAsia" w:ascii="宋体" w:hAnsi="宋体" w:cs="宋体"/>
          <w:sz w:val="24"/>
        </w:rPr>
      </w:pPr>
      <w:r>
        <w:rPr>
          <w:rFonts w:hint="eastAsia" w:ascii="宋体" w:hAnsi="宋体" w:cs="宋体"/>
          <w:sz w:val="24"/>
        </w:rPr>
        <w:t>工作内容</w:t>
      </w:r>
    </w:p>
    <w:p>
      <w:pPr>
        <w:spacing w:line="360" w:lineRule="auto"/>
        <w:ind w:firstLine="420" w:firstLineChars="200"/>
        <w:rPr>
          <w:rFonts w:hint="eastAsia" w:ascii="宋体" w:hAnsi="宋体" w:cs="宋体"/>
          <w:bCs/>
          <w:sz w:val="24"/>
        </w:rPr>
      </w:pPr>
      <w:r>
        <w:rPr>
          <w:rFonts w:hint="eastAsia"/>
        </w:rPr>
        <w:t xml:space="preserve"> </w:t>
      </w:r>
      <w:r>
        <w:rPr>
          <w:rFonts w:hint="eastAsia" w:ascii="宋体" w:hAnsi="宋体" w:cs="宋体"/>
          <w:bCs/>
          <w:sz w:val="24"/>
        </w:rPr>
        <w:t>本合同服务内容包括主要服务于拟定前海打造具有全球竞争力的营商环境工作报告（名称以最终审定为准），为拟定相关报告，具体服务内容包括但不限于形成一份调研报告、一套评估体系和评估结论和一场成果发布，具体如下：</w:t>
      </w:r>
    </w:p>
    <w:p>
      <w:pPr>
        <w:spacing w:line="360" w:lineRule="auto"/>
        <w:ind w:firstLine="480" w:firstLineChars="200"/>
        <w:rPr>
          <w:rFonts w:hint="eastAsia" w:ascii="宋体" w:hAnsi="宋体" w:cs="宋体"/>
          <w:sz w:val="24"/>
        </w:rPr>
      </w:pPr>
      <w:r>
        <w:rPr>
          <w:rFonts w:hint="eastAsia" w:ascii="宋体" w:hAnsi="宋体" w:cs="宋体"/>
          <w:sz w:val="24"/>
        </w:rPr>
        <w:t>1.1采取对接沟通、座谈会、专题访谈等多种方式，协助对前海营商环境建设情况开展多层面、多主体的扎实摸底调研，形成前海营商环境调研报告。主要内容包括：一是与代表性企业、专家、商协会等开展座谈交流，理清当前前海营商环境建设的问题、企业发展堵点卡点和企业需求。二是与局内相关处室沟通交流，深度了解前海营商环境建设各项工作任务推进现状、主要问题和未来发展谋划。三是协助与深圳市、南山区、宝安区等参与营商环境建设的相关职能部门开展座谈交流或专题访谈，收集关于前海合作区营商环境优化提升的下一步工作建议。</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1.2借鉴世界银行新标准，构建前海特色营商环境评价指标体系，全面开展前海营商环境评估，形成前海营商环境评估报告。主要内容包括：一是构建评估体系。借鉴世界银行全球营商环境评价新标准，参照国家、省、市优化营商环境工作最新要求，结合前海合作区自身实际与特色，以企业全生命周期发展需求为主线，构建前海合作区营商环境评估体系。二是开展评估工作。按照评估体系开展各层级、各细项指标的定性定量评估工作，形成单指标评估结果、多指标综合评估结果和前海营商环境评估的总体结论。三是指标对比分析。与世界其他经济体的总体评估、综合评估结果进行比较、排名，判断前海作为独立经济体在全球主要经济体中的排名，并通过可量化单指标评估结果的对比，明确前海营商环境建设的优势和弱项。四是结合前期调研和评估结论，综合分析前海营商环境建设的现状、成绩、问题及与先进地区营商环境建设的差距，协助形成前海营商环境优化的行动方案</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撰写前海营商环境发展成果发布报告，经审定后公开发布。主要内容包括：一是结合前期工作情况撰写前海合作区营商环境建设成果报告（形式包括但不限于蓝皮书等），对《前海方案》《前海规划》提出的“到2025年初步形成具有全球竞争力的营商环境”的目标完成情况进行评价。二是前海合作区营商环境建设成果报告经审议后，通过成果发布会或网上公布等方式，择时公开对外发布，输出“前海经验”，形成示范效应，进一步吸引国内外企业集聚前海投资发展。</w:t>
      </w:r>
    </w:p>
    <w:p>
      <w:pPr>
        <w:spacing w:line="360" w:lineRule="auto"/>
        <w:ind w:firstLine="480" w:firstLineChars="200"/>
        <w:outlineLvl w:val="2"/>
        <w:rPr>
          <w:rFonts w:hint="eastAsia" w:ascii="宋体" w:hAnsi="宋体" w:cs="宋体"/>
          <w:bCs/>
          <w:sz w:val="24"/>
        </w:rPr>
      </w:pPr>
      <w:r>
        <w:rPr>
          <w:rFonts w:hint="eastAsia" w:ascii="宋体" w:hAnsi="宋体" w:cs="宋体"/>
          <w:bCs/>
          <w:sz w:val="24"/>
        </w:rPr>
        <w:t>2</w:t>
      </w:r>
      <w:r>
        <w:rPr>
          <w:rFonts w:hint="eastAsia" w:ascii="宋体" w:hAnsi="宋体" w:cs="宋体"/>
          <w:sz w:val="24"/>
        </w:rPr>
        <w:t>、</w:t>
      </w:r>
      <w:r>
        <w:rPr>
          <w:rFonts w:hint="eastAsia" w:ascii="宋体" w:hAnsi="宋体" w:cs="宋体"/>
          <w:bCs/>
          <w:sz w:val="24"/>
        </w:rPr>
        <w:t>服务要求</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2.1</w:t>
      </w:r>
      <w:r>
        <w:rPr>
          <w:rFonts w:hint="eastAsia" w:ascii="宋体" w:hAnsi="宋体" w:cs="宋体"/>
          <w:sz w:val="24"/>
        </w:rPr>
        <w:t>、</w:t>
      </w:r>
      <w:r>
        <w:rPr>
          <w:rFonts w:hint="eastAsia" w:ascii="宋体" w:hAnsi="宋体" w:cs="宋体"/>
          <w:bCs/>
          <w:sz w:val="24"/>
        </w:rPr>
        <w:t>评估要求</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（1）委办局访谈：通过组织线上或线下部门及机构座谈会，由各部门提供创新做法、政策文件、典型案例等材料，并通过企业调研问卷和第三方调研和专家咨询进行核验。</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（2）企业问卷调查：通过对主要产业方向市场主体随机抽样，回收问卷进行数据清洗、梳理统计、计算分析，导出市场主体满意度评价。</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（3）数据采集：对于反映总体成效的指标（如手续、时间、环节、成本、便利度等纳入市级、区级大数据平台的数据，进行数据采集。</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（4）专家咨询：甄选法律、税务、人力、贸易、银行等行业专家，通过调研问卷及咨询，获取相关数据并进行数据核验。</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2.2</w:t>
      </w:r>
      <w:r>
        <w:rPr>
          <w:rFonts w:hint="eastAsia" w:ascii="宋体" w:hAnsi="宋体" w:cs="宋体"/>
          <w:sz w:val="24"/>
        </w:rPr>
        <w:t>、</w:t>
      </w:r>
      <w:r>
        <w:rPr>
          <w:rFonts w:hint="eastAsia" w:ascii="宋体" w:hAnsi="宋体" w:cs="宋体"/>
          <w:bCs/>
          <w:sz w:val="24"/>
        </w:rPr>
        <w:t>营商环境保障服务</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为更好服务前海优化营商环境，理解评估指标内涵、未来营商环境评价趋势、改革创新方向，需对涉及到工作落实任务的各委办局进行任务目标解读、答疑、指导工作，保障任务落实中，与各委办局及时互动，清晰目标，信息同步，主要内容包括：</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（1）对本次前海评估体系指标进行解读工作。重点对本次评估涉及到的各项指标从方法逻辑、内涵和反馈出来的问题进行讲解，帮助相关委办局深刻理解指标评估背后的指向意义。</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（2）对世行营商环境评估新体系进行指导工作。解读世行营商环境评估新体系在评估理念、评估角度、评估范围、评估方法上的新变化趋势，帮助前海理解世行未来几年新的评测改革方向和关注重点。</w:t>
      </w:r>
    </w:p>
    <w:p>
      <w:pPr>
        <w:spacing w:line="360" w:lineRule="auto"/>
        <w:ind w:firstLine="480" w:firstLineChars="200"/>
        <w:rPr>
          <w:rFonts w:hint="eastAsia" w:ascii="宋体" w:hAnsi="宋体" w:cs="宋体"/>
          <w:bCs/>
          <w:sz w:val="24"/>
        </w:rPr>
      </w:pPr>
      <w:r>
        <w:rPr>
          <w:rFonts w:hint="eastAsia" w:ascii="宋体" w:hAnsi="宋体" w:cs="宋体"/>
          <w:bCs/>
          <w:sz w:val="24"/>
        </w:rPr>
        <w:t>（3）对改革创新内容进行解读工作。针对研究整理出的未来改革创新突破亮点，进行指导，帮助相关委办局深刻理解下一阶段改革任务的重点和核心方向，助力形成新的一批创新方法和案例。</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4）结合前期工作情况撰写前海合作区营商环境建设成果报告（形式包括但不限于蓝皮书等），对《前海方案》《前海规划》提出的“到2025年初步形成具有全球竞争力的营商环境”的目标完成情况进行评价。通过成果发布会或网上公布等方式，择时公开对外发布，输出“前海经验”，形成示范效应，进一步吸引国内外企业集聚前海投资发展。</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第二条  服务期限及</w:t>
      </w:r>
      <w:r>
        <w:rPr>
          <w:rFonts w:hint="eastAsia" w:ascii="宋体" w:hAnsi="宋体" w:cs="宋体"/>
          <w:b/>
          <w:sz w:val="24"/>
        </w:rPr>
        <w:t>项目进度安排</w:t>
      </w:r>
    </w:p>
    <w:p>
      <w:pPr>
        <w:widowControl/>
        <w:spacing w:line="360" w:lineRule="auto"/>
        <w:ind w:firstLine="480" w:firstLineChars="200"/>
        <w:outlineLvl w:val="2"/>
        <w:rPr>
          <w:rFonts w:hint="eastAsia" w:ascii="宋体" w:hAnsi="宋体" w:cs="宋体"/>
          <w:sz w:val="24"/>
        </w:rPr>
      </w:pPr>
      <w:r>
        <w:rPr>
          <w:rFonts w:hint="eastAsia" w:ascii="宋体" w:hAnsi="宋体" w:cs="宋体"/>
          <w:sz w:val="24"/>
        </w:rPr>
        <w:t>1、服务期限：</w:t>
      </w:r>
    </w:p>
    <w:p>
      <w:pPr>
        <w:spacing w:line="360" w:lineRule="auto"/>
        <w:ind w:firstLine="480" w:firstLineChars="200"/>
        <w:rPr>
          <w:rFonts w:hint="eastAsia" w:ascii="宋体" w:hAnsi="宋体" w:cs="宋体"/>
          <w:sz w:val="24"/>
        </w:rPr>
      </w:pPr>
      <w:r>
        <w:rPr>
          <w:rFonts w:hint="eastAsia" w:ascii="宋体" w:hAnsi="宋体" w:cs="宋体"/>
          <w:sz w:val="24"/>
        </w:rPr>
        <w:t>项目服务期限为自合同签订之日起6个月内，所有成果提交并通过甲方验收。</w:t>
      </w:r>
    </w:p>
    <w:p>
      <w:pPr>
        <w:spacing w:line="360" w:lineRule="auto"/>
        <w:ind w:firstLine="480" w:firstLineChars="200"/>
        <w:outlineLvl w:val="2"/>
        <w:rPr>
          <w:rFonts w:hint="eastAsia" w:ascii="宋体" w:hAnsi="宋体" w:cs="宋体"/>
          <w:sz w:val="24"/>
        </w:rPr>
      </w:pPr>
      <w:r>
        <w:rPr>
          <w:rFonts w:hint="eastAsia" w:ascii="宋体" w:hAnsi="宋体" w:cs="宋体"/>
          <w:sz w:val="24"/>
        </w:rPr>
        <w:t>2、进度安排：</w:t>
      </w:r>
    </w:p>
    <w:p>
      <w:pPr>
        <w:widowControl/>
        <w:spacing w:line="360" w:lineRule="auto"/>
        <w:ind w:firstLine="480" w:firstLineChars="200"/>
        <w:rPr>
          <w:rFonts w:hint="eastAsia" w:ascii="宋体" w:hAnsi="宋体" w:cs="宋体"/>
          <w:sz w:val="24"/>
        </w:rPr>
      </w:pPr>
      <w:r>
        <w:rPr>
          <w:rFonts w:hint="eastAsia" w:ascii="宋体" w:hAnsi="宋体" w:cs="宋体"/>
          <w:sz w:val="24"/>
        </w:rPr>
        <w:t>本项目计划在6个月内，分三期完成：</w:t>
      </w:r>
    </w:p>
    <w:p>
      <w:pPr>
        <w:widowControl/>
        <w:spacing w:line="360" w:lineRule="auto"/>
        <w:ind w:firstLine="480" w:firstLineChars="200"/>
        <w:rPr>
          <w:rFonts w:hint="eastAsia" w:ascii="宋体" w:hAnsi="宋体" w:cs="宋体"/>
          <w:sz w:val="24"/>
        </w:rPr>
      </w:pPr>
      <w:r>
        <w:rPr>
          <w:rFonts w:hint="eastAsia" w:ascii="宋体" w:hAnsi="宋体" w:cs="宋体"/>
          <w:sz w:val="24"/>
        </w:rPr>
        <w:t>2.1、首期：自合同签订之日起3个月内开展内开展实地调研访谈、营商环境保障服务，形成问题清单、可落地工作建议，提交相关报告；</w:t>
      </w:r>
    </w:p>
    <w:p>
      <w:pPr>
        <w:widowControl/>
        <w:spacing w:line="360" w:lineRule="auto"/>
        <w:ind w:firstLine="480" w:firstLineChars="200"/>
        <w:rPr>
          <w:rFonts w:hint="eastAsia" w:ascii="宋体" w:hAnsi="宋体" w:cs="宋体"/>
          <w:sz w:val="24"/>
        </w:rPr>
      </w:pPr>
      <w:r>
        <w:rPr>
          <w:rFonts w:hint="eastAsia" w:ascii="宋体" w:hAnsi="宋体" w:cs="宋体"/>
          <w:sz w:val="24"/>
        </w:rPr>
        <w:t>2.2、二期：自合同签订之日起</w:t>
      </w:r>
      <w:r>
        <w:rPr>
          <w:rFonts w:ascii="宋体" w:hAnsi="宋体" w:cs="宋体"/>
          <w:sz w:val="24"/>
        </w:rPr>
        <w:t>4</w:t>
      </w:r>
      <w:r>
        <w:rPr>
          <w:rFonts w:hint="eastAsia" w:ascii="宋体" w:hAnsi="宋体" w:cs="宋体"/>
          <w:sz w:val="24"/>
        </w:rPr>
        <w:t>个月，前海营商环境指标评估，提交报告；</w:t>
      </w:r>
    </w:p>
    <w:p>
      <w:pPr>
        <w:spacing w:after="156" w:afterLines="50" w:line="360" w:lineRule="auto"/>
        <w:ind w:firstLine="480" w:firstLineChars="200"/>
        <w:rPr>
          <w:rFonts w:hint="eastAsia" w:ascii="宋体" w:hAnsi="宋体" w:cs="宋体"/>
          <w:sz w:val="24"/>
        </w:rPr>
      </w:pPr>
      <w:r>
        <w:rPr>
          <w:rFonts w:hint="eastAsia" w:ascii="宋体" w:hAnsi="宋体" w:cs="宋体"/>
          <w:sz w:val="24"/>
        </w:rPr>
        <w:t>2.3、三期：自合同签订之日起6个月内提交</w:t>
      </w:r>
      <w:r>
        <w:rPr>
          <w:rFonts w:hint="eastAsia" w:ascii="宋体" w:hAnsi="宋体" w:cs="宋体"/>
          <w:sz w:val="24"/>
          <w:lang w:eastAsia="zh-CN"/>
        </w:rPr>
        <w:t>评估报告终稿</w:t>
      </w:r>
      <w:r>
        <w:rPr>
          <w:rFonts w:hint="eastAsia" w:ascii="宋体" w:hAnsi="宋体" w:cs="宋体"/>
          <w:sz w:val="24"/>
        </w:rPr>
        <w:t>，并择时公开发布相关前海营商环境建设成果报告（形式包括但不限于蓝皮书等）。</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第三条  项目资料归属</w:t>
      </w:r>
    </w:p>
    <w:p>
      <w:pPr>
        <w:spacing w:line="360" w:lineRule="auto"/>
        <w:ind w:firstLine="480" w:firstLineChars="200"/>
        <w:rPr>
          <w:rFonts w:hint="eastAsia" w:ascii="宋体" w:hAnsi="宋体" w:cs="宋体"/>
          <w:sz w:val="24"/>
        </w:rPr>
      </w:pPr>
      <w:r>
        <w:rPr>
          <w:rFonts w:hint="eastAsia" w:ascii="宋体" w:hAnsi="宋体" w:cs="宋体"/>
          <w:sz w:val="24"/>
        </w:rPr>
        <w:t>1、所有提交给甲方的项目文件及相关资料的</w:t>
      </w:r>
      <w:r>
        <w:rPr>
          <w:rFonts w:ascii="宋体" w:hAnsi="宋体" w:cs="宋体"/>
          <w:sz w:val="24"/>
        </w:rPr>
        <w:t>阶段性成果及</w:t>
      </w:r>
      <w:r>
        <w:rPr>
          <w:rFonts w:hint="eastAsia" w:ascii="宋体" w:hAnsi="宋体" w:cs="宋体"/>
          <w:sz w:val="24"/>
        </w:rPr>
        <w:t>最后文本，包括为履行服务范围所编制的计划和证明资料等，都属于甲方</w:t>
      </w:r>
      <w:r>
        <w:rPr>
          <w:rFonts w:ascii="宋体" w:hAnsi="宋体" w:cs="宋体"/>
          <w:sz w:val="24"/>
        </w:rPr>
        <w:t>所有</w:t>
      </w:r>
      <w:r>
        <w:rPr>
          <w:rFonts w:hint="eastAsia" w:ascii="宋体" w:hAnsi="宋体" w:cs="宋体"/>
          <w:sz w:val="24"/>
        </w:rPr>
        <w:t>，乙方在提交给甲方之前应将上述资料进行整理归类和编制索引。</w:t>
      </w:r>
    </w:p>
    <w:p>
      <w:pPr>
        <w:spacing w:line="360" w:lineRule="auto"/>
        <w:ind w:firstLine="480" w:firstLineChars="200"/>
        <w:rPr>
          <w:rFonts w:hint="eastAsia" w:ascii="宋体" w:hAnsi="宋体" w:cs="宋体"/>
          <w:sz w:val="24"/>
        </w:rPr>
      </w:pPr>
      <w:r>
        <w:rPr>
          <w:rFonts w:hint="eastAsia" w:ascii="宋体" w:hAnsi="宋体" w:cs="宋体"/>
          <w:sz w:val="24"/>
        </w:rPr>
        <w:t>2、乙方未经甲方的书面同意，不得将上述资料用于与本项目之外的任何项目，也不得将其泄露或授权给第三方使用。</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第四条  甲方的义务</w:t>
      </w:r>
    </w:p>
    <w:p>
      <w:pPr>
        <w:spacing w:line="360" w:lineRule="auto"/>
        <w:ind w:firstLine="480" w:firstLineChars="200"/>
        <w:rPr>
          <w:rFonts w:hint="eastAsia" w:ascii="宋体" w:hAnsi="宋体" w:cs="宋体"/>
          <w:sz w:val="24"/>
        </w:rPr>
      </w:pPr>
      <w:r>
        <w:rPr>
          <w:rFonts w:hint="eastAsia" w:ascii="宋体" w:hAnsi="宋体" w:cs="宋体"/>
          <w:sz w:val="24"/>
        </w:rPr>
        <w:t>1、负责与本项目有关的第三方的协调，提供开展项目服务工作的外部条件。</w:t>
      </w:r>
    </w:p>
    <w:p>
      <w:pPr>
        <w:spacing w:line="360" w:lineRule="auto"/>
        <w:ind w:firstLine="480" w:firstLineChars="200"/>
        <w:rPr>
          <w:rFonts w:hint="eastAsia" w:ascii="宋体" w:hAnsi="宋体" w:cs="宋体"/>
          <w:sz w:val="24"/>
        </w:rPr>
      </w:pPr>
      <w:r>
        <w:rPr>
          <w:rFonts w:hint="eastAsia" w:ascii="宋体" w:hAnsi="宋体" w:cs="宋体"/>
          <w:sz w:val="24"/>
        </w:rPr>
        <w:t>2、向乙方提供与本项目服务工作有关的资料。</w:t>
      </w:r>
    </w:p>
    <w:p>
      <w:pPr>
        <w:spacing w:line="360" w:lineRule="auto"/>
        <w:ind w:firstLine="480" w:firstLineChars="200"/>
        <w:rPr>
          <w:rFonts w:hint="eastAsia" w:ascii="宋体" w:hAnsi="宋体" w:cs="宋体"/>
          <w:sz w:val="24"/>
        </w:rPr>
      </w:pPr>
      <w:r>
        <w:rPr>
          <w:rFonts w:hint="eastAsia" w:ascii="宋体" w:hAnsi="宋体" w:cs="宋体"/>
          <w:sz w:val="24"/>
        </w:rPr>
        <w:t>3、负责组织对项目成果的</w:t>
      </w:r>
      <w:r>
        <w:rPr>
          <w:rFonts w:ascii="宋体" w:hAnsi="宋体" w:cs="宋体"/>
          <w:sz w:val="24"/>
        </w:rPr>
        <w:t>验收</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4、根据合同的条款按时支付合同价款。</w:t>
      </w:r>
    </w:p>
    <w:p>
      <w:pPr>
        <w:spacing w:line="360" w:lineRule="auto"/>
        <w:ind w:firstLine="480" w:firstLineChars="200"/>
        <w:rPr>
          <w:rFonts w:hint="eastAsia" w:ascii="宋体" w:hAnsi="宋体" w:cs="宋体"/>
          <w:sz w:val="24"/>
        </w:rPr>
      </w:pPr>
      <w:r>
        <w:rPr>
          <w:rFonts w:hint="eastAsia" w:ascii="宋体" w:hAnsi="宋体" w:cs="宋体"/>
          <w:sz w:val="24"/>
        </w:rPr>
        <w:t>5、甲方指定项目联系人：</w:t>
      </w:r>
    </w:p>
    <w:p>
      <w:pPr>
        <w:spacing w:line="360" w:lineRule="auto"/>
        <w:ind w:firstLine="480" w:firstLineChars="200"/>
        <w:rPr>
          <w:rFonts w:hint="eastAsia" w:ascii="宋体" w:hAnsi="宋体" w:cs="宋体"/>
          <w:sz w:val="24"/>
        </w:rPr>
      </w:pPr>
      <w:r>
        <w:rPr>
          <w:rFonts w:hint="eastAsia" w:ascii="宋体" w:hAnsi="宋体" w:cs="宋体"/>
          <w:sz w:val="24"/>
        </w:rPr>
        <w:t>姓名：</w:t>
      </w:r>
    </w:p>
    <w:p>
      <w:pPr>
        <w:spacing w:line="360" w:lineRule="auto"/>
        <w:ind w:firstLine="480" w:firstLineChars="200"/>
      </w:pPr>
      <w:r>
        <w:rPr>
          <w:rFonts w:hint="eastAsia" w:ascii="宋体" w:hAnsi="宋体" w:cs="宋体"/>
          <w:sz w:val="24"/>
        </w:rPr>
        <w:t>联系方式：</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第五条 乙方的义务</w:t>
      </w:r>
    </w:p>
    <w:p>
      <w:pPr>
        <w:spacing w:line="360" w:lineRule="auto"/>
        <w:ind w:firstLine="480" w:firstLineChars="200"/>
        <w:rPr>
          <w:rFonts w:hint="eastAsia" w:ascii="宋体" w:hAnsi="宋体" w:cs="宋体"/>
          <w:sz w:val="24"/>
        </w:rPr>
      </w:pPr>
      <w:r>
        <w:rPr>
          <w:rFonts w:hint="eastAsia" w:ascii="宋体" w:hAnsi="宋体" w:cs="宋体"/>
          <w:sz w:val="24"/>
        </w:rPr>
        <w:t>１、应按照【QH2025064】号招标文件、乙方投标文件以及本合同的要求按期完成本项目服务工作。</w:t>
      </w:r>
    </w:p>
    <w:p>
      <w:pPr>
        <w:spacing w:line="360" w:lineRule="auto"/>
        <w:ind w:firstLine="480" w:firstLineChars="200"/>
        <w:rPr>
          <w:rFonts w:hint="eastAsia" w:ascii="宋体" w:hAnsi="宋体" w:cs="宋体"/>
          <w:sz w:val="24"/>
        </w:rPr>
      </w:pPr>
      <w:r>
        <w:rPr>
          <w:rFonts w:hint="eastAsia" w:ascii="宋体" w:hAnsi="宋体" w:cs="宋体"/>
          <w:sz w:val="24"/>
        </w:rPr>
        <w:t>2、在履行合同期间或合同规定期限内，不得泄露与本合同规定业务活动有关的保密资料。</w:t>
      </w:r>
    </w:p>
    <w:p>
      <w:pPr>
        <w:spacing w:line="360" w:lineRule="auto"/>
        <w:ind w:firstLine="480" w:firstLineChars="200"/>
        <w:rPr>
          <w:rFonts w:hint="eastAsia" w:ascii="宋体" w:hAnsi="宋体" w:cs="宋体"/>
          <w:sz w:val="24"/>
        </w:rPr>
      </w:pPr>
      <w:r>
        <w:rPr>
          <w:rFonts w:hint="eastAsia" w:ascii="宋体" w:hAnsi="宋体" w:cs="宋体"/>
          <w:sz w:val="24"/>
        </w:rPr>
        <w:t>3、乙方应按国家、</w:t>
      </w:r>
      <w:r>
        <w:rPr>
          <w:rFonts w:ascii="宋体" w:hAnsi="宋体" w:cs="宋体"/>
          <w:sz w:val="24"/>
        </w:rPr>
        <w:t>广东</w:t>
      </w:r>
      <w:r>
        <w:rPr>
          <w:rFonts w:hint="eastAsia" w:ascii="宋体" w:hAnsi="宋体" w:cs="宋体"/>
          <w:sz w:val="24"/>
        </w:rPr>
        <w:t>省及深圳</w:t>
      </w:r>
      <w:r>
        <w:rPr>
          <w:rFonts w:ascii="宋体" w:hAnsi="宋体" w:cs="宋体"/>
          <w:sz w:val="24"/>
        </w:rPr>
        <w:t>市</w:t>
      </w:r>
      <w:r>
        <w:rPr>
          <w:rFonts w:hint="eastAsia" w:ascii="宋体" w:hAnsi="宋体" w:cs="宋体"/>
          <w:sz w:val="24"/>
        </w:rPr>
        <w:t>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sz w:val="24"/>
        </w:rPr>
      </w:pPr>
      <w:r>
        <w:rPr>
          <w:rFonts w:hint="eastAsia" w:ascii="宋体" w:hAnsi="宋体" w:cs="宋体"/>
          <w:sz w:val="24"/>
        </w:rPr>
        <w:t>4、对甲方提出的合理的额外服务，不应予以拒绝。</w:t>
      </w:r>
    </w:p>
    <w:p>
      <w:pPr>
        <w:spacing w:line="360" w:lineRule="auto"/>
        <w:ind w:firstLine="480" w:firstLineChars="200"/>
        <w:rPr>
          <w:rFonts w:hint="eastAsia" w:ascii="宋体" w:hAnsi="宋体" w:cs="宋体"/>
          <w:sz w:val="24"/>
        </w:rPr>
      </w:pPr>
      <w:r>
        <w:rPr>
          <w:rFonts w:hint="eastAsia" w:ascii="宋体" w:hAnsi="宋体" w:cs="宋体"/>
          <w:sz w:val="24"/>
        </w:rPr>
        <w:t>5、乙方应接受甲方对工作进展的询问、监督和指导，严格按本合同约定的内容、标准和期限完成项目研究工作，并向甲方提交项目研究成果。项目工作完成后，乙方应按照甲方要求将完成本项目的工作总结和相关台帐资料交给甲方。</w:t>
      </w:r>
    </w:p>
    <w:p>
      <w:pPr>
        <w:spacing w:line="360" w:lineRule="auto"/>
        <w:ind w:firstLine="480" w:firstLineChars="200"/>
        <w:rPr>
          <w:rFonts w:hint="eastAsia" w:ascii="宋体" w:hAnsi="宋体" w:cs="宋体"/>
          <w:sz w:val="24"/>
        </w:rPr>
      </w:pPr>
      <w:r>
        <w:rPr>
          <w:rFonts w:hint="eastAsia" w:ascii="宋体" w:hAnsi="宋体" w:cs="宋体"/>
          <w:sz w:val="24"/>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cs="宋体"/>
          <w:sz w:val="24"/>
        </w:rPr>
      </w:pPr>
      <w:r>
        <w:rPr>
          <w:rFonts w:hint="eastAsia" w:ascii="宋体" w:hAnsi="宋体" w:cs="宋体"/>
          <w:sz w:val="24"/>
        </w:rPr>
        <w:t>7、如乙方提供的研究意见等成果文件不符合本合同要求，必须在甲方提出要求后3天内无条件修改，其费用由乙方自行承担。修改期间，甲方付款时间相应顺延。</w:t>
      </w:r>
    </w:p>
    <w:p>
      <w:pPr>
        <w:spacing w:line="360" w:lineRule="auto"/>
        <w:ind w:firstLine="480" w:firstLineChars="200"/>
        <w:rPr>
          <w:rFonts w:hint="eastAsia" w:ascii="宋体" w:hAnsi="宋体" w:cs="宋体"/>
          <w:sz w:val="24"/>
        </w:rPr>
      </w:pPr>
      <w:r>
        <w:rPr>
          <w:rFonts w:hint="eastAsia" w:ascii="宋体" w:hAnsi="宋体" w:cs="宋体"/>
          <w:sz w:val="24"/>
        </w:rPr>
        <w:t>8、乙方应独立完成本项目。未经甲方书面在先同意，乙方不得向任何第三方全部或部分转让本项目。</w:t>
      </w:r>
    </w:p>
    <w:p>
      <w:pPr>
        <w:spacing w:line="360" w:lineRule="auto"/>
        <w:ind w:firstLine="480" w:firstLineChars="200"/>
        <w:rPr>
          <w:rFonts w:hint="eastAsia" w:ascii="宋体" w:hAnsi="宋体" w:cs="宋体"/>
          <w:sz w:val="24"/>
        </w:rPr>
      </w:pPr>
      <w:r>
        <w:rPr>
          <w:rFonts w:hint="eastAsia" w:ascii="宋体" w:hAnsi="宋体" w:cs="宋体"/>
          <w:sz w:val="24"/>
        </w:rPr>
        <w:t>9、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sz w:val="24"/>
        </w:rPr>
      </w:pPr>
      <w:r>
        <w:rPr>
          <w:rFonts w:hint="eastAsia" w:ascii="宋体" w:hAnsi="宋体" w:cs="宋体"/>
          <w:sz w:val="24"/>
        </w:rPr>
        <w:t>10、为保证项目成果的质量，乙方在合同履行期间，应按照服务内容要求组织专家队伍，成立专门的项目小组，并保障项目团队成员到位。乙方应保证本合同的主要核心成员在项目实施期间全程参与项目实质性工作。如确需更换项目团队成员，乙方应事先征得甲方的同意，且接替人员的职位、资历应与原定成员相当。</w:t>
      </w:r>
    </w:p>
    <w:p>
      <w:pPr>
        <w:spacing w:line="360" w:lineRule="auto"/>
        <w:ind w:firstLine="480" w:firstLineChars="200"/>
        <w:rPr>
          <w:rFonts w:hint="eastAsia" w:ascii="宋体" w:hAnsi="宋体" w:cs="宋体"/>
          <w:sz w:val="24"/>
        </w:rPr>
      </w:pPr>
      <w:r>
        <w:rPr>
          <w:rFonts w:hint="eastAsia" w:ascii="宋体" w:hAnsi="宋体" w:cs="宋体"/>
          <w:sz w:val="24"/>
        </w:rPr>
        <w:t>11、乙方有维护甲方声誉的义务，乙方不能以甲方名义从事与本项目无关的任何事务，否则甲方有权追究其相关责任。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sz w:val="24"/>
        </w:rPr>
      </w:pPr>
      <w:r>
        <w:rPr>
          <w:rFonts w:hint="eastAsia" w:ascii="宋体" w:hAnsi="宋体" w:cs="宋体"/>
          <w:sz w:val="24"/>
        </w:rPr>
        <w:t>12、 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sz w:val="24"/>
        </w:rPr>
      </w:pPr>
      <w:r>
        <w:rPr>
          <w:rFonts w:hint="eastAsia" w:ascii="宋体" w:hAnsi="宋体" w:cs="宋体"/>
          <w:sz w:val="24"/>
        </w:rPr>
        <w:t>13、乙方在完成本项目过程中，不得损害其他任何第三方的知识产权等合法权益，否则由此造成的相关责任应当由乙方自行承担，与甲方无关。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sz w:val="24"/>
        </w:rPr>
      </w:pPr>
      <w:r>
        <w:rPr>
          <w:rFonts w:hint="eastAsia" w:ascii="宋体" w:hAnsi="宋体" w:cs="宋体"/>
          <w:sz w:val="24"/>
        </w:rPr>
        <w:t>14、乙方指定项目联系人</w:t>
      </w:r>
    </w:p>
    <w:p>
      <w:pPr>
        <w:spacing w:line="360" w:lineRule="auto"/>
        <w:ind w:firstLine="480" w:firstLineChars="200"/>
        <w:rPr>
          <w:rFonts w:hint="eastAsia" w:ascii="宋体" w:hAnsi="宋体" w:cs="宋体"/>
          <w:sz w:val="24"/>
        </w:rPr>
      </w:pPr>
      <w:r>
        <w:rPr>
          <w:rFonts w:hint="eastAsia" w:ascii="宋体" w:hAnsi="宋体" w:cs="宋体"/>
          <w:sz w:val="24"/>
        </w:rPr>
        <w:t xml:space="preserve">乙方： </w:t>
      </w:r>
    </w:p>
    <w:p>
      <w:pPr>
        <w:spacing w:line="360" w:lineRule="auto"/>
        <w:ind w:firstLine="480" w:firstLineChars="200"/>
        <w:rPr>
          <w:rFonts w:hint="eastAsia" w:ascii="宋体" w:hAnsi="宋体" w:cs="宋体"/>
          <w:sz w:val="24"/>
        </w:rPr>
      </w:pPr>
      <w:r>
        <w:rPr>
          <w:rFonts w:hint="eastAsia" w:ascii="宋体" w:hAnsi="宋体" w:cs="宋体"/>
          <w:sz w:val="24"/>
        </w:rPr>
        <w:t xml:space="preserve">姓名： </w:t>
      </w:r>
    </w:p>
    <w:p>
      <w:pPr>
        <w:spacing w:line="360" w:lineRule="auto"/>
        <w:ind w:firstLine="480" w:firstLineChars="200"/>
        <w:rPr>
          <w:rFonts w:hint="eastAsia" w:ascii="宋体" w:hAnsi="宋体" w:cs="宋体"/>
          <w:sz w:val="24"/>
        </w:rPr>
      </w:pPr>
      <w:r>
        <w:rPr>
          <w:rFonts w:hint="eastAsia" w:ascii="宋体" w:hAnsi="宋体" w:cs="宋体"/>
          <w:sz w:val="24"/>
        </w:rPr>
        <w:t xml:space="preserve">联系方式： </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第六条  甲方的权利与义务</w:t>
      </w:r>
    </w:p>
    <w:p>
      <w:pPr>
        <w:pStyle w:val="10"/>
        <w:snapToGrid w:val="0"/>
        <w:spacing w:line="360" w:lineRule="auto"/>
        <w:ind w:firstLine="420" w:firstLineChars="175"/>
        <w:rPr>
          <w:rFonts w:hint="eastAsia" w:hAnsi="宋体" w:cs="宋体"/>
          <w:sz w:val="24"/>
        </w:rPr>
      </w:pPr>
      <w:r>
        <w:rPr>
          <w:rFonts w:hint="eastAsia" w:hAnsi="宋体" w:cs="宋体"/>
          <w:sz w:val="24"/>
        </w:rPr>
        <w:t>1、甲方对研究过程的决策、控制、实施等环节实行全面管理，协调和监督研究工作开展，控制研究工作过程，进行研究成果验收。</w:t>
      </w:r>
    </w:p>
    <w:p>
      <w:pPr>
        <w:pStyle w:val="10"/>
        <w:snapToGrid w:val="0"/>
        <w:spacing w:line="360" w:lineRule="auto"/>
        <w:ind w:firstLine="420" w:firstLineChars="175"/>
        <w:rPr>
          <w:rFonts w:hint="eastAsia" w:hAnsi="宋体" w:cs="宋体"/>
          <w:sz w:val="24"/>
        </w:rPr>
      </w:pPr>
      <w:r>
        <w:rPr>
          <w:rFonts w:hint="eastAsia" w:hAnsi="宋体" w:cs="宋体"/>
          <w:sz w:val="24"/>
        </w:rPr>
        <w:t>2、检查乙方研究人员到位情况，如因人力、能力不足致使研究工作不能按计划完成时，有权要求乙方增加或替换相应的技术人员，直至甲方认可，乙方不得拒绝。</w:t>
      </w:r>
    </w:p>
    <w:p>
      <w:pPr>
        <w:pStyle w:val="10"/>
        <w:snapToGrid w:val="0"/>
        <w:spacing w:line="360" w:lineRule="auto"/>
        <w:ind w:firstLine="420" w:firstLineChars="175"/>
        <w:rPr>
          <w:rFonts w:hint="eastAsia" w:hAnsi="宋体" w:cs="宋体"/>
          <w:sz w:val="24"/>
        </w:rPr>
      </w:pPr>
      <w:r>
        <w:rPr>
          <w:rFonts w:hint="eastAsia" w:hAnsi="宋体" w:cs="宋体"/>
          <w:sz w:val="24"/>
        </w:rPr>
        <w:t>3、 甲方有权向乙方询问项目工作进展及相关情况，并要求乙方在指定时间内做出答复。</w:t>
      </w:r>
    </w:p>
    <w:p>
      <w:pPr>
        <w:pStyle w:val="10"/>
        <w:snapToGrid w:val="0"/>
        <w:spacing w:line="360" w:lineRule="auto"/>
        <w:ind w:firstLine="420" w:firstLineChars="175"/>
        <w:rPr>
          <w:rFonts w:hint="eastAsia" w:hAnsi="宋体" w:cs="宋体"/>
          <w:sz w:val="24"/>
        </w:rPr>
      </w:pPr>
      <w:r>
        <w:rPr>
          <w:rFonts w:hint="eastAsia" w:hAnsi="宋体" w:cs="宋体"/>
          <w:sz w:val="24"/>
        </w:rPr>
        <w:t>4、 甲方有权对乙方提交的阶段性成果、最终成果送审稿等相关工作文件进行审核并提出修改意见。</w:t>
      </w:r>
    </w:p>
    <w:p>
      <w:pPr>
        <w:pStyle w:val="10"/>
        <w:snapToGrid w:val="0"/>
        <w:spacing w:line="360" w:lineRule="auto"/>
        <w:ind w:firstLine="420" w:firstLineChars="175"/>
        <w:rPr>
          <w:rFonts w:hint="eastAsia" w:hAnsi="宋体" w:cs="宋体"/>
          <w:sz w:val="24"/>
        </w:rPr>
      </w:pPr>
      <w:r>
        <w:rPr>
          <w:rFonts w:hint="eastAsia" w:hAnsi="宋体" w:cs="宋体"/>
          <w:sz w:val="24"/>
        </w:rPr>
        <w:t>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行承担。</w:t>
      </w:r>
    </w:p>
    <w:p>
      <w:pPr>
        <w:pStyle w:val="10"/>
        <w:snapToGrid w:val="0"/>
        <w:spacing w:line="360" w:lineRule="auto"/>
        <w:ind w:firstLine="420" w:firstLineChars="175"/>
        <w:rPr>
          <w:rFonts w:hint="eastAsia" w:hAnsi="宋体" w:cs="宋体"/>
          <w:sz w:val="24"/>
        </w:rPr>
      </w:pPr>
      <w:r>
        <w:rPr>
          <w:rFonts w:hint="eastAsia" w:hAnsi="宋体" w:cs="宋体"/>
          <w:sz w:val="24"/>
        </w:rPr>
        <w:t>6、甲方对乙方在委托权限范围内完成委托事项有指导、监督权利。</w:t>
      </w:r>
    </w:p>
    <w:p>
      <w:pPr>
        <w:pStyle w:val="10"/>
        <w:snapToGrid w:val="0"/>
        <w:spacing w:line="360" w:lineRule="auto"/>
        <w:ind w:firstLine="420" w:firstLineChars="175"/>
        <w:rPr>
          <w:rFonts w:hint="eastAsia" w:hAnsi="宋体" w:cs="宋体"/>
          <w:sz w:val="24"/>
        </w:rPr>
      </w:pPr>
      <w:r>
        <w:rPr>
          <w:rFonts w:hint="eastAsia" w:hAnsi="宋体" w:cs="宋体"/>
          <w:sz w:val="24"/>
        </w:rPr>
        <w:t>7、甲方有权要求乙方全面履行合同。甲方不接受部分履行，如本合同项下部分成果文件未能按时交付则视为整体延误。</w:t>
      </w:r>
    </w:p>
    <w:p>
      <w:pPr>
        <w:pStyle w:val="10"/>
        <w:snapToGrid w:val="0"/>
        <w:spacing w:line="360" w:lineRule="auto"/>
        <w:ind w:firstLine="420" w:firstLineChars="175"/>
        <w:rPr>
          <w:rFonts w:hint="eastAsia" w:hAnsi="宋体" w:cs="宋体"/>
          <w:sz w:val="24"/>
        </w:rPr>
      </w:pPr>
      <w:r>
        <w:rPr>
          <w:rFonts w:hint="eastAsia" w:hAnsi="宋体" w:cs="宋体"/>
          <w:sz w:val="24"/>
        </w:rPr>
        <w:t>8、如乙方所提供的项目成果不符合本合同的要求，甲方有权要求乙方重新执行相应的工作服务，由此产生的全部费用由乙方自行承担，同时，甲方的付款时间相应顺延。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第七条  乙方的权利与义务</w:t>
      </w:r>
    </w:p>
    <w:p>
      <w:pPr>
        <w:spacing w:line="360" w:lineRule="auto"/>
        <w:ind w:firstLine="480" w:firstLineChars="200"/>
        <w:rPr>
          <w:rFonts w:hint="eastAsia" w:ascii="宋体" w:hAnsi="宋体" w:cs="宋体"/>
          <w:sz w:val="24"/>
        </w:rPr>
      </w:pPr>
      <w:r>
        <w:rPr>
          <w:rFonts w:hint="eastAsia" w:ascii="宋体" w:hAnsi="宋体" w:cs="宋体"/>
          <w:sz w:val="24"/>
        </w:rPr>
        <w:t>1、乙方在本项目服务过程中，如甲方提供的资料不明确时可向甲方提出书面报告。</w:t>
      </w:r>
    </w:p>
    <w:p>
      <w:pPr>
        <w:spacing w:line="360" w:lineRule="auto"/>
        <w:ind w:firstLine="480" w:firstLineChars="200"/>
        <w:rPr>
          <w:rFonts w:hint="eastAsia" w:ascii="宋体" w:hAnsi="宋体" w:cs="宋体"/>
          <w:sz w:val="24"/>
        </w:rPr>
      </w:pPr>
      <w:r>
        <w:rPr>
          <w:rFonts w:hint="eastAsia" w:ascii="宋体" w:hAnsi="宋体" w:cs="宋体"/>
          <w:sz w:val="24"/>
        </w:rPr>
        <w:t>2、乙方在本项目服务过程中，有权要求甲方就本研究服务业务有关的问题开展调研予以协调和支持。</w:t>
      </w:r>
    </w:p>
    <w:p>
      <w:pPr>
        <w:spacing w:line="360" w:lineRule="auto"/>
        <w:ind w:firstLine="480" w:firstLineChars="200"/>
        <w:rPr>
          <w:rFonts w:hint="eastAsia" w:ascii="宋体" w:hAnsi="宋体" w:cs="宋体"/>
          <w:sz w:val="24"/>
        </w:rPr>
      </w:pPr>
      <w:r>
        <w:rPr>
          <w:rFonts w:hint="eastAsia" w:ascii="宋体" w:hAnsi="宋体" w:cs="宋体"/>
          <w:sz w:val="24"/>
        </w:rPr>
        <w:t>3、乙方在本项目服务过程中，有到现场勘察并要求甲方协调的权利。</w:t>
      </w:r>
    </w:p>
    <w:p>
      <w:pPr>
        <w:spacing w:line="360" w:lineRule="auto"/>
        <w:ind w:firstLine="480" w:firstLineChars="200"/>
        <w:rPr>
          <w:rFonts w:hint="eastAsia" w:ascii="宋体" w:hAnsi="宋体" w:cs="宋体"/>
          <w:sz w:val="24"/>
        </w:rPr>
      </w:pPr>
      <w:r>
        <w:rPr>
          <w:rFonts w:hint="eastAsia" w:ascii="宋体" w:hAnsi="宋体" w:cs="宋体"/>
          <w:sz w:val="24"/>
        </w:rPr>
        <w:t>4、根据合同约定收取相应的合同价款。</w:t>
      </w:r>
    </w:p>
    <w:p>
      <w:pPr>
        <w:spacing w:line="360" w:lineRule="auto"/>
        <w:ind w:firstLine="480" w:firstLineChars="200"/>
        <w:rPr>
          <w:rFonts w:hint="eastAsia" w:ascii="宋体" w:hAnsi="宋体" w:cs="宋体"/>
          <w:sz w:val="24"/>
        </w:rPr>
      </w:pPr>
      <w:r>
        <w:rPr>
          <w:rFonts w:hint="eastAsia" w:ascii="宋体" w:hAnsi="宋体" w:cs="宋体"/>
          <w:sz w:val="24"/>
        </w:rPr>
        <w:t>5、乙方就本协议项下可能承担的全部法律责任无条件对甲方承担连带责任。</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第八条  人员要求</w:t>
      </w:r>
    </w:p>
    <w:p>
      <w:pPr>
        <w:spacing w:line="360" w:lineRule="auto"/>
        <w:ind w:firstLine="480" w:firstLineChars="200"/>
        <w:rPr>
          <w:rFonts w:hint="eastAsia" w:ascii="宋体" w:hAnsi="宋体" w:cs="宋体"/>
          <w:sz w:val="24"/>
        </w:rPr>
      </w:pPr>
      <w:r>
        <w:rPr>
          <w:rFonts w:hint="eastAsia" w:ascii="宋体" w:hAnsi="宋体" w:cs="宋体"/>
          <w:sz w:val="24"/>
        </w:rPr>
        <w:t>以下为本项目核心领导团队。</w:t>
      </w:r>
    </w:p>
    <w:tbl>
      <w:tblPr>
        <w:tblStyle w:val="21"/>
        <w:tblW w:w="90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020"/>
        <w:gridCol w:w="1020"/>
        <w:gridCol w:w="1020"/>
        <w:gridCol w:w="1020"/>
        <w:gridCol w:w="1511"/>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序号</w:t>
            </w: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姓名</w:t>
            </w: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性别</w:t>
            </w: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年龄</w:t>
            </w: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学历</w:t>
            </w:r>
          </w:p>
        </w:tc>
        <w:tc>
          <w:tcPr>
            <w:tcW w:w="15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职称、职务</w:t>
            </w:r>
          </w:p>
        </w:tc>
        <w:tc>
          <w:tcPr>
            <w:tcW w:w="241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拟任</w:t>
            </w:r>
            <w:r>
              <w:rPr>
                <w:rFonts w:ascii="宋体" w:hAnsi="宋体" w:cs="宋体"/>
                <w:sz w:val="24"/>
              </w:rPr>
              <w:t>团队</w:t>
            </w:r>
            <w:r>
              <w:rPr>
                <w:rFonts w:hint="eastAsia" w:ascii="宋体" w:hAnsi="宋体" w:cs="宋体"/>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1</w:t>
            </w: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5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41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 w:val="24"/>
              </w:rPr>
            </w:pPr>
            <w:r>
              <w:rPr>
                <w:rFonts w:hint="eastAsia" w:ascii="宋体" w:hAnsi="宋体" w:cs="宋体"/>
                <w:sz w:val="24"/>
              </w:rPr>
              <w:t>2</w:t>
            </w: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5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41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5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41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5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41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5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41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5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41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7</w:t>
            </w: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5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41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8</w:t>
            </w: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5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41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10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9</w:t>
            </w: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0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151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c>
          <w:tcPr>
            <w:tcW w:w="241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sz w:val="24"/>
              </w:rPr>
            </w:pPr>
          </w:p>
        </w:tc>
      </w:tr>
    </w:tbl>
    <w:p>
      <w:pPr>
        <w:spacing w:line="360" w:lineRule="auto"/>
        <w:ind w:firstLine="480" w:firstLineChars="200"/>
        <w:rPr>
          <w:rFonts w:hint="eastAsia" w:ascii="宋体" w:hAnsi="宋体" w:cs="宋体"/>
          <w:sz w:val="24"/>
        </w:rPr>
      </w:pPr>
      <w:r>
        <w:rPr>
          <w:rFonts w:hint="eastAsia" w:ascii="宋体" w:hAnsi="宋体" w:cs="宋体"/>
          <w:sz w:val="24"/>
        </w:rPr>
        <w:t>1、参加本项目编制的人员必须具有国家和有关部门规定的相应资质。</w:t>
      </w:r>
    </w:p>
    <w:p>
      <w:pPr>
        <w:spacing w:line="360" w:lineRule="auto"/>
        <w:ind w:firstLine="480" w:firstLineChars="200"/>
        <w:rPr>
          <w:rFonts w:hint="eastAsia" w:ascii="宋体" w:hAnsi="宋体" w:cs="宋体"/>
          <w:sz w:val="24"/>
        </w:rPr>
      </w:pPr>
      <w:r>
        <w:rPr>
          <w:rFonts w:hint="eastAsia" w:ascii="宋体" w:hAnsi="宋体" w:cs="宋体"/>
          <w:sz w:val="24"/>
        </w:rPr>
        <w:t>2、参加本项目编制的人员配置必须与合同中的项目成员组成一致，若需调整需经甲方</w:t>
      </w:r>
      <w:r>
        <w:rPr>
          <w:rFonts w:ascii="宋体" w:hAnsi="宋体" w:cs="宋体"/>
          <w:sz w:val="24"/>
        </w:rPr>
        <w:t>书面</w:t>
      </w:r>
      <w:r>
        <w:rPr>
          <w:rFonts w:hint="eastAsia" w:ascii="宋体" w:hAnsi="宋体" w:cs="宋体"/>
          <w:sz w:val="24"/>
        </w:rPr>
        <w:t>同意后，方可变更。</w:t>
      </w:r>
    </w:p>
    <w:p>
      <w:pPr>
        <w:spacing w:line="360" w:lineRule="auto"/>
        <w:ind w:firstLine="480" w:firstLineChars="200"/>
        <w:rPr>
          <w:rFonts w:hint="eastAsia" w:ascii="宋体" w:hAnsi="宋体" w:cs="宋体"/>
          <w:sz w:val="24"/>
        </w:rPr>
      </w:pPr>
      <w:r>
        <w:rPr>
          <w:rFonts w:hint="eastAsia" w:ascii="宋体" w:hAnsi="宋体" w:cs="宋体"/>
          <w:sz w:val="24"/>
        </w:rPr>
        <w:t>3、必须以乙方直属人员</w:t>
      </w:r>
      <w:r>
        <w:rPr>
          <w:rFonts w:ascii="宋体" w:hAnsi="宋体" w:cs="宋体"/>
          <w:sz w:val="24"/>
        </w:rPr>
        <w:t>（直属人员指</w:t>
      </w:r>
      <w:r>
        <w:rPr>
          <w:rFonts w:hint="eastAsia" w:ascii="宋体" w:hAnsi="宋体" w:cs="宋体"/>
          <w:sz w:val="24"/>
        </w:rPr>
        <w:t>劳动合同、社会保险等劳动关系</w:t>
      </w:r>
      <w:r>
        <w:rPr>
          <w:rFonts w:ascii="宋体" w:hAnsi="宋体" w:cs="宋体"/>
          <w:sz w:val="24"/>
        </w:rPr>
        <w:t>在乙方的人员）</w:t>
      </w:r>
      <w:r>
        <w:rPr>
          <w:rFonts w:hint="eastAsia" w:ascii="宋体" w:hAnsi="宋体" w:cs="宋体"/>
          <w:sz w:val="24"/>
        </w:rPr>
        <w:t>参与本项目服务，不得使用挂靠队伍。</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第九条 成果权属与知识产权</w:t>
      </w:r>
    </w:p>
    <w:p>
      <w:pPr>
        <w:widowControl/>
        <w:spacing w:line="360" w:lineRule="auto"/>
        <w:ind w:firstLine="480" w:firstLineChars="200"/>
        <w:rPr>
          <w:rFonts w:hint="eastAsia" w:ascii="宋体" w:hAnsi="宋体" w:cs="宋体"/>
          <w:sz w:val="24"/>
        </w:rPr>
      </w:pPr>
      <w:r>
        <w:rPr>
          <w:rFonts w:hint="eastAsia" w:ascii="宋体" w:hAnsi="宋体" w:cs="宋体"/>
          <w:sz w:val="24"/>
        </w:rPr>
        <w:t>1、双方对本合同有关的知识产权以及与之相关的所有权利归属约定如下： 本项目全部阶段性成果和最终成果（包括为后续服务范围所编制的文件）的知识产权以及与之相关的所有权利归甲方所有；本合同签署前双方已经拥有的知识产权权利，仍归各自所有。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sz w:val="24"/>
        </w:rPr>
      </w:pPr>
      <w:r>
        <w:rPr>
          <w:rFonts w:hint="eastAsia" w:ascii="宋体" w:hAnsi="宋体" w:cs="宋体"/>
          <w:sz w:val="24"/>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hint="eastAsia" w:ascii="宋体" w:hAnsi="宋体" w:cs="宋体"/>
          <w:sz w:val="24"/>
        </w:rPr>
      </w:pPr>
      <w:r>
        <w:rPr>
          <w:rFonts w:hint="eastAsia" w:ascii="宋体" w:hAnsi="宋体" w:cs="宋体"/>
          <w:sz w:val="24"/>
        </w:rPr>
        <w:t>3、乙方所提交的全部中间成果和最终成果文件及任何数据、资料、软件等不得侵犯任何第三方的知识产权或其他权利，由于该等文件、数据、资料、软件侵权所导致的任何索赔或责任均由乙方承担，同时，甲方保留要求乙方赔偿相应损失的权利，包括但不限于上述索赔或责任所产生的诉讼费用、律师费用、鉴定评估费用、调查费用、保全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4、未经甲方书面在先同意，乙方不得将本项目的中间成果和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w:t>
      </w:r>
    </w:p>
    <w:p>
      <w:pPr>
        <w:widowControl/>
        <w:spacing w:line="360" w:lineRule="auto"/>
        <w:ind w:firstLine="480" w:firstLineChars="200"/>
        <w:rPr>
          <w:rFonts w:hint="eastAsia" w:ascii="宋体" w:hAnsi="宋体" w:cs="宋体"/>
          <w:sz w:val="24"/>
        </w:rPr>
      </w:pPr>
      <w:r>
        <w:rPr>
          <w:rFonts w:hint="eastAsia" w:ascii="宋体" w:hAnsi="宋体" w:cs="宋体"/>
          <w:sz w:val="24"/>
        </w:rPr>
        <w:t>5、乙方完成本合同项目的研究开发人员享有在有关技术成果文件上写明技术成果完成者的权利和与甲方共同获得有关荣誉证书、奖励的权利。</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第十条  保密条款</w:t>
      </w:r>
    </w:p>
    <w:p>
      <w:pPr>
        <w:widowControl/>
        <w:spacing w:line="360" w:lineRule="auto"/>
        <w:ind w:firstLine="480" w:firstLineChars="200"/>
        <w:rPr>
          <w:rFonts w:hint="eastAsia" w:ascii="宋体" w:hAnsi="宋体" w:cs="宋体"/>
          <w:sz w:val="24"/>
        </w:rPr>
      </w:pPr>
      <w:bookmarkStart w:id="18" w:name="_Toc216520223"/>
      <w:r>
        <w:rPr>
          <w:rFonts w:hint="eastAsia" w:ascii="宋体" w:hAnsi="宋体" w:cs="宋体"/>
          <w:sz w:val="24"/>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18"/>
    </w:p>
    <w:p>
      <w:pPr>
        <w:widowControl/>
        <w:spacing w:line="360" w:lineRule="auto"/>
        <w:ind w:firstLine="480" w:firstLineChars="20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sz w:val="24"/>
        </w:rPr>
      </w:pPr>
      <w:r>
        <w:rPr>
          <w:rFonts w:hint="eastAsia" w:ascii="宋体" w:hAnsi="宋体" w:cs="宋体"/>
          <w:sz w:val="24"/>
        </w:rPr>
        <w:t>3、乙方须以保密方式处理在编制本项目成果文件过程中自甲方、甲方工作人员或甲方关联机构获得的相关信息、资料、图纸、数据等，或由甲方在履行本合同过程中明确指明为秘密的任何信息,以及乙方因本项目工作所直接或间接取得、处理或接触的任何其他资料。未经甲方同意，</w:t>
      </w:r>
      <w:r>
        <w:rPr>
          <w:rFonts w:hint="eastAsia" w:ascii="宋体" w:hAnsi="宋体" w:cs="宋体"/>
          <w:sz w:val="24"/>
          <w:lang w:val="en-US" w:eastAsia="zh-CN"/>
        </w:rPr>
        <w:t>乙方</w:t>
      </w:r>
      <w:r>
        <w:rPr>
          <w:rFonts w:hint="eastAsia" w:ascii="宋体" w:hAnsi="宋体" w:cs="宋体"/>
          <w:sz w:val="24"/>
        </w:rPr>
        <w:t>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未经甲方书面在先同意，乙方不得向任何第三方透露与本项目有关的内容，或公开本项目任何中间成果或最终成果。</w:t>
      </w:r>
    </w:p>
    <w:p>
      <w:pPr>
        <w:widowControl/>
        <w:spacing w:line="360" w:lineRule="auto"/>
        <w:ind w:firstLine="480" w:firstLineChars="200"/>
        <w:rPr>
          <w:rFonts w:hint="eastAsia" w:ascii="宋体" w:hAnsi="宋体" w:cs="宋体"/>
          <w:sz w:val="24"/>
        </w:rPr>
      </w:pPr>
      <w:r>
        <w:rPr>
          <w:rFonts w:hint="eastAsia" w:ascii="宋体" w:hAnsi="宋体" w:cs="宋体"/>
          <w:sz w:val="24"/>
        </w:rPr>
        <w:t>4、乙方实施项目的程序应符合国家安全、保密的有关规定和标准。</w:t>
      </w:r>
    </w:p>
    <w:p>
      <w:pPr>
        <w:widowControl/>
        <w:spacing w:line="360" w:lineRule="auto"/>
        <w:ind w:firstLine="480" w:firstLineChars="200"/>
        <w:rPr>
          <w:rFonts w:hint="eastAsia" w:ascii="宋体" w:hAnsi="宋体" w:cs="宋体"/>
          <w:sz w:val="24"/>
        </w:rPr>
      </w:pPr>
      <w:bookmarkStart w:id="19" w:name="_Toc216520224"/>
      <w:r>
        <w:rPr>
          <w:rFonts w:hint="eastAsia" w:ascii="宋体" w:hAnsi="宋体" w:cs="宋体"/>
          <w:sz w:val="24"/>
        </w:rPr>
        <w:t>5</w:t>
      </w:r>
      <w:bookmarkEnd w:id="19"/>
      <w:bookmarkStart w:id="20" w:name="_Toc216520226"/>
      <w:r>
        <w:rPr>
          <w:rFonts w:hint="eastAsia" w:ascii="宋体" w:hAnsi="宋体" w:cs="宋体"/>
          <w:sz w:val="24"/>
        </w:rPr>
        <w:t>、上述保密义务不适用以下情况：</w:t>
      </w:r>
      <w:bookmarkEnd w:id="20"/>
    </w:p>
    <w:p>
      <w:pPr>
        <w:widowControl/>
        <w:spacing w:line="360" w:lineRule="auto"/>
        <w:ind w:firstLine="480" w:firstLineChars="200"/>
        <w:rPr>
          <w:rFonts w:hint="eastAsia" w:ascii="宋体" w:hAnsi="宋体" w:cs="宋体"/>
          <w:sz w:val="24"/>
        </w:rPr>
      </w:pPr>
      <w:r>
        <w:rPr>
          <w:rFonts w:hint="eastAsia" w:ascii="宋体" w:hAnsi="宋体" w:cs="宋体"/>
          <w:sz w:val="24"/>
        </w:rPr>
        <w:t>（1）获取的信息已被合法公开；</w:t>
      </w:r>
    </w:p>
    <w:p>
      <w:pPr>
        <w:widowControl/>
        <w:spacing w:line="360" w:lineRule="auto"/>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widowControl/>
        <w:spacing w:line="360" w:lineRule="auto"/>
        <w:ind w:firstLine="480" w:firstLineChars="200"/>
        <w:rPr>
          <w:rFonts w:hint="eastAsia" w:ascii="宋体" w:hAnsi="宋体" w:cs="宋体"/>
          <w:sz w:val="24"/>
        </w:rPr>
      </w:pPr>
      <w:r>
        <w:rPr>
          <w:rFonts w:hint="eastAsia" w:ascii="宋体" w:hAnsi="宋体" w:cs="宋体"/>
          <w:sz w:val="24"/>
        </w:rPr>
        <w:t>（3）国家法律、法规规定的情形。</w:t>
      </w:r>
    </w:p>
    <w:p>
      <w:pPr>
        <w:widowControl/>
        <w:spacing w:line="360" w:lineRule="auto"/>
        <w:ind w:firstLine="480" w:firstLineChars="200"/>
        <w:rPr>
          <w:rFonts w:hint="eastAsia" w:ascii="宋体" w:hAnsi="宋体" w:cs="宋体"/>
          <w:sz w:val="24"/>
        </w:rPr>
      </w:pPr>
      <w:r>
        <w:rPr>
          <w:rFonts w:hint="eastAsia" w:ascii="宋体" w:hAnsi="宋体" w:cs="宋体"/>
          <w:sz w:val="24"/>
        </w:rPr>
        <w:t>6、如乙方违反上述保密条款，甲方有权解除本合同，乙方应在合同解除通知发出之日起10日内向甲方支付本合同服务费总金额20%的违约金，如果违约金无法弥补甲方损失，甲方保留要求乙方赔偿全部损失的权利。</w:t>
      </w:r>
    </w:p>
    <w:p>
      <w:pPr>
        <w:widowControl/>
        <w:spacing w:line="360" w:lineRule="auto"/>
        <w:ind w:firstLine="480" w:firstLineChars="200"/>
        <w:rPr>
          <w:rFonts w:hint="eastAsia" w:ascii="宋体" w:hAnsi="宋体" w:cs="宋体"/>
          <w:sz w:val="24"/>
        </w:rPr>
      </w:pPr>
      <w:r>
        <w:rPr>
          <w:rFonts w:hint="eastAsia" w:ascii="宋体" w:hAnsi="宋体" w:cs="宋体"/>
          <w:sz w:val="24"/>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sz w:val="24"/>
        </w:rPr>
      </w:pPr>
      <w:r>
        <w:rPr>
          <w:rFonts w:hint="eastAsia" w:ascii="宋体" w:hAnsi="宋体" w:cs="宋体"/>
          <w:sz w:val="24"/>
        </w:rPr>
        <w:t>8、无论本合同或本合同其他条款是否有效，本保密条款始终约束双方。国家秘密的保密期限由国家有关部门确定，工作秘密的保密期限由甲方确定。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 xml:space="preserve">第十一条  成果要求及后续服务     </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sz w:val="24"/>
        </w:rPr>
      </w:pPr>
      <w:r>
        <w:rPr>
          <w:rFonts w:hint="eastAsia" w:ascii="宋体" w:hAnsi="宋体" w:cs="宋体"/>
          <w:sz w:val="24"/>
        </w:rPr>
        <w:t>1、</w:t>
      </w:r>
      <w:r>
        <w:rPr>
          <w:rFonts w:ascii="宋体" w:hAnsi="宋体" w:cs="宋体"/>
          <w:sz w:val="24"/>
        </w:rPr>
        <w:t>验收标准：</w:t>
      </w:r>
    </w:p>
    <w:p>
      <w:pPr>
        <w:widowControl/>
        <w:spacing w:line="360" w:lineRule="auto"/>
        <w:ind w:firstLine="480" w:firstLineChars="200"/>
        <w:rPr>
          <w:rFonts w:hint="eastAsia" w:ascii="宋体" w:hAnsi="宋体" w:cs="宋体"/>
          <w:sz w:val="24"/>
        </w:rPr>
      </w:pPr>
      <w:r>
        <w:rPr>
          <w:rFonts w:hint="eastAsia" w:ascii="宋体" w:hAnsi="宋体" w:cs="宋体"/>
          <w:sz w:val="24"/>
        </w:rPr>
        <w:t>1.1、前海营商环境调研报告；</w:t>
      </w:r>
    </w:p>
    <w:p>
      <w:pPr>
        <w:widowControl/>
        <w:spacing w:line="360" w:lineRule="auto"/>
        <w:ind w:firstLine="480" w:firstLineChars="200"/>
        <w:rPr>
          <w:rFonts w:hint="eastAsia" w:ascii="宋体" w:hAnsi="宋体" w:cs="宋体"/>
          <w:sz w:val="24"/>
        </w:rPr>
      </w:pPr>
      <w:r>
        <w:rPr>
          <w:rFonts w:hint="eastAsia" w:ascii="宋体" w:hAnsi="宋体" w:cs="宋体"/>
          <w:sz w:val="24"/>
        </w:rPr>
        <w:t>1.2、前海营商环境特色评估体系和评估报告；</w:t>
      </w:r>
    </w:p>
    <w:p>
      <w:pPr>
        <w:widowControl/>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前海营商环境建设成果报告。</w:t>
      </w:r>
    </w:p>
    <w:p>
      <w:pPr>
        <w:widowControl/>
        <w:spacing w:line="360" w:lineRule="auto"/>
        <w:ind w:firstLine="480" w:firstLineChars="200"/>
        <w:rPr>
          <w:sz w:val="24"/>
        </w:rPr>
      </w:pPr>
      <w:r>
        <w:rPr>
          <w:rFonts w:hint="eastAsia" w:ascii="宋体" w:hAnsi="宋体" w:cs="宋体"/>
          <w:sz w:val="24"/>
        </w:rPr>
        <w:t>以上所有成果提交并通过甲方验收，视为验收合格</w:t>
      </w:r>
      <w:r>
        <w:rPr>
          <w:rFonts w:ascii="宋体" w:hAnsi="宋体" w:cs="宋体"/>
          <w:sz w:val="24"/>
        </w:rPr>
        <w:t>。</w:t>
      </w:r>
    </w:p>
    <w:p>
      <w:pPr>
        <w:widowControl/>
        <w:spacing w:line="360" w:lineRule="auto"/>
        <w:ind w:firstLine="480" w:firstLineChars="200"/>
        <w:rPr>
          <w:rFonts w:hint="eastAsia" w:ascii="宋体" w:hAnsi="宋体" w:cs="宋体"/>
          <w:b/>
          <w:bCs/>
          <w:sz w:val="24"/>
        </w:rPr>
      </w:pPr>
      <w:r>
        <w:rPr>
          <w:rFonts w:hint="eastAsia" w:ascii="宋体" w:hAnsi="宋体" w:cs="宋体"/>
          <w:sz w:val="24"/>
        </w:rPr>
        <w:t>2、后续服务:本项目后续服务期为所有最终成果通过甲方验收之日起6个月内。项目完成验收后，在审计、后续抽查等过程中，乙方应配合需要提供以下无偿服务：在后续服务期限内提供相关咨询、协调和项目审查等技术支持。</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第十二条  项目服务费用及付款方式</w:t>
      </w:r>
    </w:p>
    <w:p>
      <w:pPr>
        <w:widowControl/>
        <w:spacing w:line="360" w:lineRule="auto"/>
        <w:ind w:firstLine="480" w:firstLineChars="200"/>
        <w:rPr>
          <w:rFonts w:hint="eastAsia" w:ascii="宋体" w:hAnsi="宋体" w:cs="宋体"/>
          <w:sz w:val="24"/>
        </w:rPr>
      </w:pPr>
      <w:r>
        <w:rPr>
          <w:rFonts w:hint="eastAsia" w:ascii="宋体" w:hAnsi="宋体" w:cs="宋体"/>
          <w:sz w:val="24"/>
        </w:rPr>
        <w:t xml:space="preserve">1、合同价款：合同总价为 </w:t>
      </w:r>
      <w:r>
        <w:rPr>
          <w:rFonts w:hint="eastAsia" w:ascii="宋体" w:hAnsi="宋体" w:cs="宋体"/>
          <w:sz w:val="24"/>
          <w:u w:val="single"/>
        </w:rPr>
        <w:t>****</w:t>
      </w:r>
      <w:r>
        <w:rPr>
          <w:rFonts w:hint="eastAsia" w:ascii="宋体" w:hAnsi="宋体" w:cs="宋体"/>
          <w:sz w:val="24"/>
        </w:rPr>
        <w:t xml:space="preserve"> （含税）。包括调研费、中标服务费、各种资料费、税金、会议评审、差旅费等所有费用，并提供合同要求的成果文件，以及其它相关服务的全部费用</w:t>
      </w:r>
      <w:r>
        <w:rPr>
          <w:rFonts w:hint="eastAsia" w:ascii="宋体" w:hAnsi="宋体" w:cs="宋体"/>
          <w:sz w:val="24"/>
          <w:lang w:val="zh-CN"/>
        </w:rPr>
        <w:t>。</w:t>
      </w:r>
    </w:p>
    <w:p>
      <w:pPr>
        <w:widowControl/>
        <w:spacing w:line="360" w:lineRule="auto"/>
        <w:ind w:firstLine="480" w:firstLineChars="200"/>
        <w:rPr>
          <w:rFonts w:hint="eastAsia" w:ascii="宋体" w:hAnsi="宋体" w:cs="宋体"/>
          <w:sz w:val="24"/>
        </w:rPr>
      </w:pPr>
      <w:r>
        <w:rPr>
          <w:rFonts w:hint="eastAsia" w:ascii="宋体" w:hAnsi="宋体" w:cs="宋体"/>
          <w:sz w:val="24"/>
        </w:rPr>
        <w:t>2、合同价款由甲方分三期支付至乙方指定银行账户：</w:t>
      </w:r>
    </w:p>
    <w:p>
      <w:pPr>
        <w:pStyle w:val="6"/>
        <w:spacing w:after="0" w:line="360" w:lineRule="auto"/>
        <w:ind w:firstLine="480" w:firstLineChars="200"/>
        <w:rPr>
          <w:rFonts w:hint="eastAsia" w:ascii="宋体" w:hAnsi="宋体" w:cs="宋体"/>
          <w:sz w:val="24"/>
        </w:rPr>
      </w:pPr>
      <w:r>
        <w:rPr>
          <w:rFonts w:hint="eastAsia" w:ascii="宋体" w:hAnsi="宋体" w:cs="宋体"/>
          <w:sz w:val="24"/>
        </w:rPr>
        <w:t>2.1、首期：服务期限开始之日起15个工作日内，由乙方提出付款申请，甲方向乙方支付合同总价款的</w:t>
      </w:r>
      <w:r>
        <w:rPr>
          <w:rFonts w:hint="eastAsia" w:ascii="宋体" w:hAnsi="宋体" w:cs="宋体"/>
          <w:sz w:val="24"/>
          <w:lang w:val="en-US" w:eastAsia="zh-CN"/>
        </w:rPr>
        <w:t>3</w:t>
      </w:r>
      <w:r>
        <w:rPr>
          <w:rFonts w:hint="eastAsia" w:ascii="宋体" w:hAnsi="宋体" w:cs="宋体"/>
          <w:sz w:val="24"/>
        </w:rPr>
        <w:t>0%；</w:t>
      </w:r>
      <w:r>
        <w:rPr>
          <w:rFonts w:ascii="宋体" w:hAnsi="宋体" w:cs="宋体"/>
          <w:sz w:val="24"/>
        </w:rPr>
        <w:t>即人民币</w:t>
      </w:r>
      <w:r>
        <w:rPr>
          <w:rFonts w:ascii="宋体" w:hAnsi="宋体" w:cs="宋体"/>
          <w:sz w:val="24"/>
          <w:u w:val="single"/>
        </w:rPr>
        <w:t xml:space="preserve">  </w:t>
      </w:r>
      <w:r>
        <w:rPr>
          <w:rFonts w:ascii="宋体" w:hAnsi="宋体" w:cs="宋体"/>
          <w:sz w:val="24"/>
        </w:rPr>
        <w:t>整（</w:t>
      </w:r>
      <w:r>
        <w:rPr>
          <w:rFonts w:hint="eastAsia" w:ascii="宋体" w:hAnsi="宋体" w:cs="宋体"/>
          <w:sz w:val="24"/>
        </w:rPr>
        <w:t>¥  元</w:t>
      </w:r>
      <w:r>
        <w:rPr>
          <w:rFonts w:ascii="宋体" w:hAnsi="宋体" w:cs="宋体"/>
          <w:sz w:val="24"/>
        </w:rPr>
        <w:t>）</w:t>
      </w:r>
    </w:p>
    <w:p>
      <w:pPr>
        <w:pStyle w:val="6"/>
        <w:spacing w:after="0" w:line="360" w:lineRule="auto"/>
        <w:ind w:firstLine="480" w:firstLineChars="200"/>
        <w:rPr>
          <w:rFonts w:hint="eastAsia" w:ascii="宋体" w:hAnsi="宋体" w:cs="宋体"/>
          <w:sz w:val="24"/>
        </w:rPr>
      </w:pPr>
      <w:r>
        <w:rPr>
          <w:rFonts w:hint="eastAsia" w:ascii="宋体" w:hAnsi="宋体" w:cs="宋体"/>
          <w:sz w:val="24"/>
        </w:rPr>
        <w:t>2.2、第二期：甲方形成</w:t>
      </w:r>
      <w:r>
        <w:rPr>
          <w:rFonts w:hint="eastAsia" w:ascii="宋体" w:hAnsi="宋体" w:cs="宋体"/>
          <w:sz w:val="24"/>
          <w:lang w:eastAsia="zh-CN"/>
        </w:rPr>
        <w:t>前海营商环境</w:t>
      </w:r>
      <w:r>
        <w:rPr>
          <w:rFonts w:hint="eastAsia" w:ascii="宋体" w:hAnsi="宋体" w:cs="宋体"/>
          <w:sz w:val="24"/>
        </w:rPr>
        <w:t>调研报告，经甲方验收合格后，根据乙方提出的付款申请，甲方向乙方支付合同总价款的</w:t>
      </w:r>
      <w:r>
        <w:rPr>
          <w:rFonts w:hint="eastAsia" w:ascii="宋体" w:hAnsi="宋体" w:cs="宋体"/>
          <w:sz w:val="24"/>
          <w:lang w:val="en-US" w:eastAsia="zh-CN"/>
        </w:rPr>
        <w:t>4</w:t>
      </w:r>
      <w:r>
        <w:rPr>
          <w:rFonts w:hint="eastAsia" w:ascii="宋体" w:hAnsi="宋体" w:cs="宋体"/>
          <w:sz w:val="24"/>
        </w:rPr>
        <w:t>0%；</w:t>
      </w:r>
      <w:r>
        <w:rPr>
          <w:rFonts w:ascii="宋体" w:hAnsi="宋体" w:cs="宋体"/>
          <w:sz w:val="24"/>
        </w:rPr>
        <w:t>即人民币</w:t>
      </w:r>
      <w:r>
        <w:rPr>
          <w:rFonts w:ascii="宋体" w:hAnsi="宋体" w:cs="宋体"/>
          <w:sz w:val="24"/>
          <w:u w:val="single"/>
        </w:rPr>
        <w:t xml:space="preserve">  </w:t>
      </w:r>
      <w:r>
        <w:rPr>
          <w:rFonts w:ascii="宋体" w:hAnsi="宋体" w:cs="宋体"/>
          <w:sz w:val="24"/>
        </w:rPr>
        <w:t>整（</w:t>
      </w:r>
      <w:r>
        <w:rPr>
          <w:rFonts w:hint="eastAsia" w:ascii="宋体" w:hAnsi="宋体" w:cs="宋体"/>
          <w:sz w:val="24"/>
        </w:rPr>
        <w:t>¥  元</w:t>
      </w:r>
      <w:r>
        <w:rPr>
          <w:rFonts w:ascii="宋体" w:hAnsi="宋体" w:cs="宋体"/>
          <w:sz w:val="24"/>
        </w:rPr>
        <w:t>）</w:t>
      </w:r>
    </w:p>
    <w:p>
      <w:pPr>
        <w:pStyle w:val="6"/>
        <w:spacing w:after="0" w:line="360" w:lineRule="auto"/>
        <w:ind w:firstLine="480" w:firstLineChars="200"/>
        <w:rPr>
          <w:rFonts w:hint="eastAsia" w:ascii="宋体" w:hAnsi="宋体" w:cs="宋体"/>
          <w:sz w:val="24"/>
        </w:rPr>
      </w:pPr>
      <w:r>
        <w:rPr>
          <w:rFonts w:hint="eastAsia" w:ascii="宋体" w:hAnsi="宋体" w:cs="宋体"/>
          <w:sz w:val="24"/>
        </w:rPr>
        <w:t>2.3、第三期：乙方</w:t>
      </w:r>
      <w:r>
        <w:rPr>
          <w:rFonts w:hint="eastAsia" w:ascii="宋体" w:hAnsi="宋体" w:cs="宋体"/>
          <w:sz w:val="24"/>
          <w:lang w:eastAsia="zh-CN"/>
        </w:rPr>
        <w:t>完成</w:t>
      </w:r>
      <w:r>
        <w:rPr>
          <w:rFonts w:hint="eastAsia" w:ascii="宋体" w:hAnsi="宋体" w:cs="宋体"/>
          <w:sz w:val="24"/>
        </w:rPr>
        <w:t>形成</w:t>
      </w:r>
      <w:r>
        <w:rPr>
          <w:rFonts w:hint="eastAsia" w:ascii="宋体" w:hAnsi="宋体" w:cs="宋体"/>
          <w:sz w:val="24"/>
          <w:lang w:eastAsia="zh-CN"/>
        </w:rPr>
        <w:t>前海营商环境</w:t>
      </w:r>
      <w:r>
        <w:rPr>
          <w:rFonts w:hint="eastAsia" w:ascii="宋体" w:hAnsi="宋体" w:cs="宋体"/>
          <w:sz w:val="24"/>
        </w:rPr>
        <w:t>评估报告</w:t>
      </w:r>
      <w:r>
        <w:rPr>
          <w:rFonts w:hint="eastAsia" w:ascii="宋体" w:hAnsi="宋体" w:cs="宋体"/>
          <w:sz w:val="24"/>
          <w:lang w:eastAsia="zh-CN"/>
        </w:rPr>
        <w:t>等全部项目</w:t>
      </w:r>
      <w:r>
        <w:rPr>
          <w:rFonts w:hint="eastAsia" w:ascii="宋体" w:hAnsi="宋体" w:cs="宋体"/>
          <w:sz w:val="24"/>
        </w:rPr>
        <w:t>，经甲方验收合格后，根据乙方提出的付款申请，甲方向乙方支付合同总价款的</w:t>
      </w:r>
      <w:r>
        <w:rPr>
          <w:rFonts w:hint="eastAsia" w:ascii="宋体" w:hAnsi="宋体" w:cs="宋体"/>
          <w:sz w:val="24"/>
          <w:lang w:val="en-US" w:eastAsia="zh-CN"/>
        </w:rPr>
        <w:t>3</w:t>
      </w:r>
      <w:r>
        <w:rPr>
          <w:rFonts w:hint="eastAsia" w:ascii="宋体" w:hAnsi="宋体" w:cs="宋体"/>
          <w:sz w:val="24"/>
        </w:rPr>
        <w:t>0%；</w:t>
      </w:r>
      <w:r>
        <w:rPr>
          <w:rFonts w:ascii="宋体" w:hAnsi="宋体" w:cs="宋体"/>
          <w:sz w:val="24"/>
        </w:rPr>
        <w:t>即人民币</w:t>
      </w:r>
      <w:r>
        <w:rPr>
          <w:rFonts w:ascii="宋体" w:hAnsi="宋体" w:cs="宋体"/>
          <w:sz w:val="24"/>
          <w:u w:val="single"/>
        </w:rPr>
        <w:t xml:space="preserve">  </w:t>
      </w:r>
      <w:r>
        <w:rPr>
          <w:rFonts w:ascii="宋体" w:hAnsi="宋体" w:cs="宋体"/>
          <w:sz w:val="24"/>
        </w:rPr>
        <w:t>整（</w:t>
      </w:r>
      <w:r>
        <w:rPr>
          <w:rFonts w:hint="eastAsia" w:ascii="宋体" w:hAnsi="宋体" w:cs="宋体"/>
          <w:sz w:val="24"/>
        </w:rPr>
        <w:t>¥  元</w:t>
      </w:r>
      <w:r>
        <w:rPr>
          <w:rFonts w:ascii="宋体" w:hAnsi="宋体" w:cs="宋体"/>
          <w:sz w:val="24"/>
        </w:rPr>
        <w:t>）</w:t>
      </w:r>
    </w:p>
    <w:p>
      <w:pPr>
        <w:pStyle w:val="6"/>
        <w:spacing w:after="0" w:line="360" w:lineRule="auto"/>
        <w:ind w:firstLine="480" w:firstLineChars="200"/>
        <w:rPr>
          <w:rFonts w:hint="eastAsia" w:ascii="宋体" w:hAnsi="宋体" w:cs="宋体"/>
          <w:sz w:val="24"/>
        </w:rPr>
      </w:pPr>
      <w:r>
        <w:rPr>
          <w:rFonts w:hint="eastAsia" w:ascii="宋体" w:hAnsi="宋体" w:cs="宋体"/>
          <w:sz w:val="24"/>
        </w:rPr>
        <w:t>2.4、上述每期款项均在满足付款条件，且甲方收到乙方开具的载明相应金额的合格发票后1</w:t>
      </w:r>
      <w:r>
        <w:rPr>
          <w:rFonts w:hint="eastAsia" w:ascii="宋体" w:hAnsi="宋体" w:cs="宋体"/>
          <w:sz w:val="24"/>
          <w:lang w:val="en-US" w:eastAsia="zh-CN"/>
        </w:rPr>
        <w:t>0</w:t>
      </w:r>
      <w:r>
        <w:rPr>
          <w:rFonts w:hint="eastAsia" w:ascii="宋体" w:hAnsi="宋体" w:cs="宋体"/>
          <w:sz w:val="24"/>
        </w:rPr>
        <w:t>个工作日内付至乙方指定银行账户。如未及时收到发票，则甲方相应付款时间顺延。若因甲方付款审批影响支付进度，请乙方予以谅解，并不得就此向甲方索赔。</w:t>
      </w:r>
    </w:p>
    <w:p>
      <w:pPr>
        <w:pStyle w:val="6"/>
        <w:spacing w:after="0" w:line="360" w:lineRule="auto"/>
        <w:ind w:firstLine="480" w:firstLineChars="200"/>
        <w:rPr>
          <w:rFonts w:hint="eastAsia" w:ascii="宋体" w:hAnsi="宋体" w:cs="宋体"/>
          <w:sz w:val="24"/>
        </w:rPr>
      </w:pPr>
      <w:r>
        <w:rPr>
          <w:rFonts w:hint="eastAsia" w:ascii="宋体" w:hAnsi="宋体" w:cs="宋体"/>
          <w:sz w:val="24"/>
        </w:rPr>
        <w:t>3、乙方银行账户信息：</w:t>
      </w:r>
    </w:p>
    <w:p>
      <w:pPr>
        <w:pStyle w:val="6"/>
        <w:spacing w:after="0" w:line="360" w:lineRule="auto"/>
        <w:ind w:firstLine="480" w:firstLineChars="200"/>
        <w:rPr>
          <w:rFonts w:hint="eastAsia" w:ascii="宋体" w:hAnsi="宋体" w:cs="宋体"/>
          <w:sz w:val="24"/>
        </w:rPr>
      </w:pPr>
      <w:r>
        <w:rPr>
          <w:rFonts w:hint="eastAsia" w:ascii="宋体" w:hAnsi="宋体" w:cs="宋体"/>
          <w:sz w:val="24"/>
        </w:rPr>
        <w:t xml:space="preserve">开户银行： </w:t>
      </w:r>
    </w:p>
    <w:p>
      <w:pPr>
        <w:pStyle w:val="6"/>
        <w:spacing w:after="0" w:line="360" w:lineRule="auto"/>
        <w:ind w:firstLine="480" w:firstLineChars="200"/>
        <w:rPr>
          <w:rFonts w:hint="eastAsia" w:ascii="宋体" w:hAnsi="宋体" w:cs="宋体"/>
          <w:sz w:val="24"/>
        </w:rPr>
      </w:pPr>
      <w:r>
        <w:rPr>
          <w:rFonts w:hint="eastAsia" w:ascii="宋体" w:hAnsi="宋体" w:cs="宋体"/>
          <w:sz w:val="24"/>
        </w:rPr>
        <w:t>户名：</w:t>
      </w:r>
    </w:p>
    <w:p>
      <w:pPr>
        <w:pStyle w:val="6"/>
        <w:spacing w:after="0" w:line="360" w:lineRule="auto"/>
        <w:ind w:firstLine="480" w:firstLineChars="200"/>
        <w:rPr>
          <w:rFonts w:hint="eastAsia" w:ascii="宋体" w:hAnsi="宋体" w:cs="宋体"/>
          <w:sz w:val="24"/>
        </w:rPr>
      </w:pPr>
      <w:r>
        <w:rPr>
          <w:rFonts w:hint="eastAsia" w:ascii="宋体" w:hAnsi="宋体" w:cs="宋体"/>
          <w:sz w:val="24"/>
        </w:rPr>
        <w:t>账号：</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第十三条 合同提前终止</w:t>
      </w:r>
    </w:p>
    <w:p>
      <w:pPr>
        <w:pStyle w:val="29"/>
        <w:spacing w:line="360" w:lineRule="auto"/>
        <w:ind w:firstLine="480"/>
        <w:rPr>
          <w:rFonts w:hint="eastAsia" w:ascii="宋体" w:hAnsi="宋体" w:cs="宋体"/>
          <w:sz w:val="24"/>
          <w:szCs w:val="24"/>
        </w:rPr>
      </w:pPr>
      <w:r>
        <w:rPr>
          <w:rFonts w:hint="eastAsia" w:ascii="宋体" w:hAnsi="宋体" w:cs="宋体"/>
          <w:sz w:val="24"/>
          <w:szCs w:val="24"/>
        </w:rPr>
        <w:t>1、双方协商同意提前终止本合同的，按双方协商约定的方式进行结算。</w:t>
      </w:r>
    </w:p>
    <w:p>
      <w:pPr>
        <w:pStyle w:val="29"/>
        <w:spacing w:line="360" w:lineRule="auto"/>
        <w:ind w:firstLine="480"/>
        <w:rPr>
          <w:rFonts w:hint="eastAsia" w:ascii="宋体" w:hAnsi="宋体" w:cs="宋体"/>
          <w:sz w:val="24"/>
          <w:szCs w:val="24"/>
        </w:rPr>
      </w:pPr>
      <w:r>
        <w:rPr>
          <w:rFonts w:hint="eastAsia" w:ascii="宋体" w:hAnsi="宋体" w:cs="宋体"/>
          <w:sz w:val="24"/>
          <w:szCs w:val="24"/>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29"/>
        <w:spacing w:line="360" w:lineRule="auto"/>
        <w:ind w:firstLine="480"/>
        <w:rPr>
          <w:rFonts w:hint="eastAsia" w:ascii="宋体" w:hAnsi="宋体" w:cs="宋体"/>
          <w:sz w:val="24"/>
          <w:szCs w:val="24"/>
        </w:rPr>
      </w:pPr>
      <w:r>
        <w:rPr>
          <w:rFonts w:hint="eastAsia" w:ascii="宋体" w:hAnsi="宋体" w:cs="宋体"/>
          <w:sz w:val="24"/>
          <w:szCs w:val="24"/>
        </w:rPr>
        <w:t>3、有下列情形之一的，本合同自甲方向乙方发出书面通知之日起终止：</w:t>
      </w:r>
    </w:p>
    <w:p>
      <w:pPr>
        <w:pStyle w:val="29"/>
        <w:spacing w:line="360" w:lineRule="auto"/>
        <w:ind w:firstLine="480"/>
        <w:rPr>
          <w:rFonts w:hint="eastAsia" w:ascii="宋体" w:hAnsi="宋体" w:cs="宋体"/>
          <w:sz w:val="24"/>
          <w:szCs w:val="24"/>
        </w:rPr>
      </w:pPr>
      <w:r>
        <w:rPr>
          <w:rFonts w:hint="eastAsia" w:ascii="宋体" w:hAnsi="宋体" w:cs="宋体"/>
          <w:sz w:val="24"/>
        </w:rPr>
        <w:t>（1）</w:t>
      </w:r>
      <w:r>
        <w:rPr>
          <w:rFonts w:hint="eastAsia" w:ascii="宋体" w:hAnsi="宋体" w:cs="宋体"/>
          <w:sz w:val="24"/>
          <w:szCs w:val="24"/>
        </w:rPr>
        <w:t>甲方的职能发生转变，不再具有委托职能。</w:t>
      </w:r>
    </w:p>
    <w:p>
      <w:pPr>
        <w:pStyle w:val="29"/>
        <w:spacing w:line="360" w:lineRule="auto"/>
        <w:ind w:firstLine="480"/>
        <w:rPr>
          <w:rFonts w:hint="eastAsia" w:ascii="宋体" w:hAnsi="宋体" w:cs="宋体"/>
          <w:sz w:val="24"/>
          <w:szCs w:val="24"/>
        </w:rPr>
      </w:pPr>
      <w:r>
        <w:rPr>
          <w:rFonts w:hint="eastAsia" w:ascii="宋体" w:hAnsi="宋体" w:cs="宋体"/>
          <w:sz w:val="24"/>
        </w:rPr>
        <w:t>（2）</w:t>
      </w:r>
      <w:r>
        <w:rPr>
          <w:rFonts w:hint="eastAsia" w:ascii="宋体" w:hAnsi="宋体" w:cs="宋体"/>
          <w:sz w:val="24"/>
          <w:szCs w:val="24"/>
        </w:rPr>
        <w:t>本合同签订时适用的法律法规或政策发生变化，且对本合同的继续履行造成重大影响。</w:t>
      </w:r>
    </w:p>
    <w:p>
      <w:pPr>
        <w:pStyle w:val="29"/>
        <w:spacing w:line="360" w:lineRule="auto"/>
        <w:ind w:firstLine="480"/>
        <w:rPr>
          <w:rFonts w:hint="eastAsia" w:ascii="宋体" w:hAnsi="宋体" w:cs="宋体"/>
          <w:sz w:val="24"/>
          <w:szCs w:val="24"/>
        </w:rPr>
      </w:pPr>
      <w:r>
        <w:rPr>
          <w:rFonts w:hint="eastAsia" w:ascii="宋体" w:hAnsi="宋体" w:cs="宋体"/>
          <w:sz w:val="24"/>
        </w:rPr>
        <w:t>（3）</w:t>
      </w:r>
      <w:r>
        <w:rPr>
          <w:rFonts w:hint="eastAsia" w:ascii="宋体" w:hAnsi="宋体" w:cs="宋体"/>
          <w:sz w:val="24"/>
          <w:szCs w:val="24"/>
        </w:rPr>
        <w:t>发生以上情形，甲方已向乙方支付的款项不退还，尚未支付的款项不再支付，同时乙方应向甲方提交在合同终止日前完成的所有项目文件和相关资料。</w:t>
      </w:r>
    </w:p>
    <w:p>
      <w:pPr>
        <w:pStyle w:val="29"/>
        <w:spacing w:line="360" w:lineRule="auto"/>
        <w:ind w:firstLine="480"/>
        <w:rPr>
          <w:rFonts w:hint="eastAsia" w:ascii="宋体" w:hAnsi="宋体" w:cs="宋体"/>
          <w:sz w:val="24"/>
          <w:szCs w:val="24"/>
        </w:rPr>
      </w:pPr>
      <w:r>
        <w:rPr>
          <w:rFonts w:hint="eastAsia" w:ascii="宋体" w:hAnsi="宋体" w:cs="宋体"/>
          <w:sz w:val="24"/>
          <w:szCs w:val="24"/>
        </w:rPr>
        <w:t>4、如发生不可抗力或其他超出合同双方控制的事件，致使一方无法履行合同，本合同解除。</w:t>
      </w:r>
    </w:p>
    <w:p>
      <w:pPr>
        <w:pStyle w:val="29"/>
        <w:spacing w:line="360" w:lineRule="auto"/>
        <w:ind w:firstLine="480"/>
        <w:rPr>
          <w:rFonts w:hint="eastAsia" w:ascii="宋体" w:hAnsi="宋体" w:cs="宋体"/>
          <w:sz w:val="24"/>
          <w:szCs w:val="24"/>
        </w:rPr>
      </w:pPr>
      <w:r>
        <w:rPr>
          <w:rFonts w:hint="eastAsia" w:ascii="宋体" w:hAnsi="宋体" w:cs="宋体"/>
          <w:sz w:val="24"/>
        </w:rPr>
        <w:t>（1）</w:t>
      </w:r>
      <w:r>
        <w:rPr>
          <w:rFonts w:hint="eastAsia" w:ascii="宋体" w:hAnsi="宋体" w:cs="宋体"/>
          <w:sz w:val="24"/>
          <w:szCs w:val="24"/>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29"/>
        <w:spacing w:line="360" w:lineRule="auto"/>
        <w:ind w:firstLine="480"/>
        <w:rPr>
          <w:rFonts w:hint="eastAsia" w:ascii="宋体" w:hAnsi="宋体" w:cs="宋体"/>
          <w:sz w:val="24"/>
          <w:szCs w:val="24"/>
        </w:rPr>
      </w:pPr>
      <w:r>
        <w:rPr>
          <w:rFonts w:hint="eastAsia" w:ascii="宋体" w:hAnsi="宋体" w:cs="宋体"/>
          <w:sz w:val="24"/>
        </w:rPr>
        <w:t>（2）</w:t>
      </w:r>
      <w:r>
        <w:rPr>
          <w:rFonts w:hint="eastAsia" w:ascii="宋体" w:hAnsi="宋体" w:cs="宋体"/>
          <w:sz w:val="24"/>
          <w:szCs w:val="24"/>
        </w:rPr>
        <w:t>发生不可抗力，甲乙双方承担各自的损失。由于其中一方迟延履行合同义务后发生不可抗力的，其违约责任不能免除。</w:t>
      </w:r>
    </w:p>
    <w:p>
      <w:pPr>
        <w:pStyle w:val="29"/>
        <w:spacing w:line="360" w:lineRule="auto"/>
        <w:ind w:firstLine="480"/>
        <w:rPr>
          <w:rFonts w:hint="eastAsia" w:ascii="宋体" w:hAnsi="宋体" w:cs="宋体"/>
          <w:sz w:val="24"/>
          <w:szCs w:val="24"/>
        </w:rPr>
      </w:pPr>
      <w:r>
        <w:rPr>
          <w:rFonts w:hint="eastAsia" w:ascii="宋体" w:hAnsi="宋体" w:cs="宋体"/>
          <w:sz w:val="24"/>
        </w:rPr>
        <w:t>（3）</w:t>
      </w:r>
      <w:r>
        <w:rPr>
          <w:rFonts w:hint="eastAsia" w:ascii="宋体" w:hAnsi="宋体" w:cs="宋体"/>
          <w:sz w:val="24"/>
          <w:szCs w:val="24"/>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第十四条  争议解决办法</w:t>
      </w:r>
    </w:p>
    <w:p>
      <w:pPr>
        <w:snapToGrid w:val="0"/>
        <w:spacing w:line="360" w:lineRule="auto"/>
        <w:ind w:firstLine="480" w:firstLineChars="200"/>
        <w:rPr>
          <w:rFonts w:hint="eastAsia" w:ascii="宋体" w:hAnsi="宋体" w:cs="宋体"/>
          <w:sz w:val="24"/>
        </w:rPr>
      </w:pPr>
      <w:r>
        <w:rPr>
          <w:rFonts w:hint="eastAsia" w:ascii="宋体" w:hAnsi="宋体" w:cs="宋体"/>
          <w:sz w:val="24"/>
        </w:rPr>
        <w:t>因本合同的履行发生的或与本合同有关的争议或纠纷，由甲乙双方协商解决。协商不成的，任意一方有权向深圳前海合作区人民法院提起诉讼。</w:t>
      </w:r>
    </w:p>
    <w:p>
      <w:pPr>
        <w:numPr>
          <w:ilvl w:val="0"/>
          <w:numId w:val="9"/>
        </w:numPr>
        <w:spacing w:line="360" w:lineRule="auto"/>
        <w:ind w:firstLine="482" w:firstLineChars="200"/>
        <w:outlineLvl w:val="1"/>
        <w:rPr>
          <w:rFonts w:hint="eastAsia" w:ascii="宋体" w:hAnsi="宋体" w:cs="宋体"/>
          <w:b/>
          <w:bCs/>
          <w:sz w:val="24"/>
        </w:rPr>
      </w:pPr>
      <w:r>
        <w:rPr>
          <w:rFonts w:hint="eastAsia" w:ascii="宋体" w:hAnsi="宋体" w:cs="宋体"/>
          <w:b/>
          <w:bCs/>
          <w:sz w:val="24"/>
        </w:rPr>
        <w:t xml:space="preserve"> 项目变更</w:t>
      </w:r>
    </w:p>
    <w:p>
      <w:pPr>
        <w:snapToGrid w:val="0"/>
        <w:spacing w:line="360" w:lineRule="auto"/>
        <w:ind w:firstLine="480" w:firstLineChars="200"/>
        <w:rPr>
          <w:rFonts w:hint="eastAsia" w:ascii="宋体" w:hAnsi="宋体" w:cs="宋体"/>
          <w:sz w:val="24"/>
        </w:rPr>
      </w:pPr>
      <w:r>
        <w:rPr>
          <w:rFonts w:hint="eastAsia" w:ascii="宋体" w:hAnsi="宋体" w:cs="宋体"/>
          <w:sz w:val="24"/>
        </w:rPr>
        <w:t>1、本合同履行过程中的需求变更和进度调整，以甲乙双方达成一致的书面文件为准。经双方同意的研究、编制内容等方面的增减，如所涉增加费用的金额不超过本合同项下服务费总金额的10%,由双方商定变更内容及具体价格后签订书面补充协议予以确认。</w:t>
      </w:r>
    </w:p>
    <w:p>
      <w:pPr>
        <w:snapToGrid w:val="0"/>
        <w:spacing w:line="360" w:lineRule="auto"/>
        <w:ind w:firstLine="480" w:firstLineChars="200"/>
        <w:rPr>
          <w:rFonts w:hint="eastAsia" w:ascii="宋体" w:hAnsi="宋体" w:cs="宋体"/>
          <w:sz w:val="24"/>
        </w:rPr>
      </w:pPr>
      <w:r>
        <w:rPr>
          <w:rFonts w:hint="eastAsia" w:ascii="宋体" w:hAnsi="宋体" w:cs="宋体"/>
          <w:sz w:val="24"/>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sz w:val="24"/>
        </w:rPr>
      </w:pPr>
      <w:r>
        <w:rPr>
          <w:rFonts w:hint="eastAsia" w:ascii="宋体" w:hAnsi="宋体" w:cs="宋体"/>
          <w:sz w:val="24"/>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sz w:val="24"/>
        </w:rPr>
      </w:pPr>
      <w:r>
        <w:rPr>
          <w:rFonts w:hint="eastAsia" w:ascii="宋体" w:hAnsi="宋体" w:cs="宋体"/>
          <w:sz w:val="24"/>
        </w:rPr>
        <w:t>4、在合同所约定的工作范畴内的服务，本合同价格不予变更</w:t>
      </w:r>
    </w:p>
    <w:p>
      <w:pPr>
        <w:numPr>
          <w:ilvl w:val="0"/>
          <w:numId w:val="9"/>
        </w:numPr>
        <w:spacing w:line="360" w:lineRule="auto"/>
        <w:ind w:firstLine="482" w:firstLineChars="200"/>
        <w:outlineLvl w:val="1"/>
        <w:rPr>
          <w:rFonts w:hint="eastAsia" w:ascii="宋体" w:hAnsi="宋体" w:cs="宋体"/>
          <w:b/>
          <w:bCs/>
          <w:sz w:val="24"/>
        </w:rPr>
      </w:pPr>
      <w:r>
        <w:rPr>
          <w:rFonts w:hint="eastAsia" w:ascii="宋体" w:hAnsi="宋体" w:cs="宋体"/>
          <w:b/>
          <w:bCs/>
          <w:sz w:val="24"/>
        </w:rPr>
        <w:t>风险责任</w:t>
      </w:r>
    </w:p>
    <w:p>
      <w:pPr>
        <w:spacing w:line="360" w:lineRule="auto"/>
        <w:ind w:firstLine="480" w:firstLineChars="200"/>
        <w:rPr>
          <w:rFonts w:hint="eastAsia" w:ascii="宋体" w:hAnsi="宋体" w:cs="宋体"/>
          <w:sz w:val="24"/>
        </w:rPr>
      </w:pPr>
      <w:r>
        <w:rPr>
          <w:rFonts w:hint="eastAsia" w:ascii="宋体" w:hAnsi="宋体" w:cs="宋体"/>
          <w:sz w:val="24"/>
        </w:rPr>
        <w:t>乙方应完全地按照【QH2025064】号招标文件的要求和乙方投标文件的承诺完成本项目，出于自身财务、技术、人力等原因导致项目失败的，应承担全部责任。</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第十七条  违约责任</w:t>
      </w:r>
    </w:p>
    <w:p>
      <w:pPr>
        <w:spacing w:line="360" w:lineRule="auto"/>
        <w:ind w:firstLine="480" w:firstLineChars="200"/>
        <w:rPr>
          <w:rFonts w:hint="eastAsia" w:ascii="宋体" w:hAnsi="宋体" w:cs="宋体"/>
          <w:sz w:val="24"/>
        </w:rPr>
      </w:pPr>
      <w:r>
        <w:rPr>
          <w:rFonts w:hint="eastAsia" w:ascii="宋体" w:hAnsi="宋体" w:cs="宋体"/>
          <w:sz w:val="24"/>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cs="宋体"/>
          <w:sz w:val="24"/>
        </w:rPr>
      </w:pPr>
      <w:r>
        <w:rPr>
          <w:rFonts w:hint="eastAsia" w:ascii="宋体" w:hAnsi="宋体" w:cs="宋体"/>
          <w:sz w:val="24"/>
        </w:rPr>
        <w:t>2、本项目项下的工作内容不可分割，任一文件的迟延交付均视为整个项目的迟延交付。</w:t>
      </w:r>
    </w:p>
    <w:p>
      <w:pPr>
        <w:spacing w:line="360" w:lineRule="auto"/>
        <w:ind w:firstLine="480" w:firstLineChars="200"/>
        <w:rPr>
          <w:rFonts w:hint="eastAsia" w:ascii="宋体" w:hAnsi="宋体" w:cs="宋体"/>
          <w:sz w:val="24"/>
        </w:rPr>
      </w:pPr>
      <w:r>
        <w:rPr>
          <w:rFonts w:hint="eastAsia" w:ascii="宋体" w:hAnsi="宋体" w:cs="宋体"/>
          <w:sz w:val="24"/>
        </w:rPr>
        <w:t>3、本合同履行期间，发生下述情形时，甲方有权解除本合同，乙方除应退还甲方已支付的全部款项外, 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sz w:val="24"/>
        </w:rPr>
      </w:pPr>
      <w:r>
        <w:rPr>
          <w:rFonts w:hint="eastAsia" w:ascii="宋体" w:hAnsi="宋体" w:cs="宋体"/>
          <w:sz w:val="24"/>
        </w:rPr>
        <w:t>（1）乙方未能按合同约定的日期(含协商延缓的日期)提交各阶段成果或最终成果，延误时间超过15个工作日；</w:t>
      </w:r>
    </w:p>
    <w:p>
      <w:pPr>
        <w:spacing w:line="360" w:lineRule="auto"/>
        <w:ind w:firstLine="480" w:firstLineChars="200"/>
        <w:rPr>
          <w:rFonts w:hint="eastAsia" w:ascii="宋体" w:hAnsi="宋体" w:cs="宋体"/>
          <w:sz w:val="24"/>
        </w:rPr>
      </w:pPr>
      <w:r>
        <w:rPr>
          <w:rFonts w:hint="eastAsia" w:ascii="宋体" w:hAnsi="宋体" w:cs="宋体"/>
          <w:sz w:val="24"/>
        </w:rPr>
        <w:t>（2）因乙方工作的错误或遗漏造成成果质量损失，</w:t>
      </w:r>
      <w:r>
        <w:rPr>
          <w:rFonts w:hint="eastAsia" w:ascii="宋体" w:hAnsi="宋体" w:cs="宋体"/>
          <w:sz w:val="24"/>
          <w:lang w:val="zh-CN"/>
        </w:rPr>
        <w:t>工作成果质量低劣，不能满足甲方工作需要和要求</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（3）乙方虽如期提交最终成果，但连续二次未能通过甲方验收的；</w:t>
      </w:r>
    </w:p>
    <w:p>
      <w:pPr>
        <w:spacing w:line="360" w:lineRule="auto"/>
        <w:ind w:firstLine="480" w:firstLineChars="200"/>
        <w:rPr>
          <w:rFonts w:hint="eastAsia" w:ascii="宋体" w:hAnsi="宋体" w:cs="宋体"/>
          <w:sz w:val="24"/>
        </w:rPr>
      </w:pPr>
      <w:r>
        <w:rPr>
          <w:rFonts w:hint="eastAsia" w:ascii="宋体" w:hAnsi="宋体" w:cs="宋体"/>
          <w:sz w:val="24"/>
        </w:rPr>
        <w:t>（4）未经甲方书面在先同意，乙方擅自将本合同项目与任何第三方合作，或将本合同标的全部或部分擅自转包或分包给任何第三方，且未按甲方的要求终止与第三方的合同的；</w:t>
      </w:r>
    </w:p>
    <w:p>
      <w:pPr>
        <w:spacing w:line="360" w:lineRule="auto"/>
        <w:ind w:firstLine="480" w:firstLineChars="200"/>
        <w:rPr>
          <w:rFonts w:hint="eastAsia" w:ascii="宋体" w:hAnsi="宋体" w:cs="宋体"/>
          <w:sz w:val="24"/>
        </w:rPr>
      </w:pPr>
      <w:r>
        <w:rPr>
          <w:rFonts w:hint="eastAsia" w:ascii="宋体" w:hAnsi="宋体" w:cs="宋体"/>
          <w:sz w:val="24"/>
        </w:rPr>
        <w:t>（5）项目负责人未承担本合同项目实质性工作，或未经甲方书面在先同意，乙方擅自更换项目负责人的；</w:t>
      </w:r>
    </w:p>
    <w:p>
      <w:pPr>
        <w:spacing w:line="360" w:lineRule="auto"/>
        <w:ind w:firstLine="480" w:firstLineChars="200"/>
        <w:rPr>
          <w:rFonts w:hint="eastAsia" w:ascii="宋体" w:hAnsi="宋体" w:cs="宋体"/>
          <w:sz w:val="24"/>
        </w:rPr>
      </w:pPr>
      <w:r>
        <w:rPr>
          <w:rFonts w:hint="eastAsia" w:ascii="宋体" w:hAnsi="宋体" w:cs="宋体"/>
          <w:sz w:val="24"/>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sz w:val="24"/>
        </w:rPr>
      </w:pPr>
      <w:r>
        <w:rPr>
          <w:rFonts w:hint="eastAsia" w:ascii="宋体" w:hAnsi="宋体" w:cs="宋体"/>
          <w:sz w:val="24"/>
        </w:rPr>
        <w:t>（7）乙方明确表示或者以自己的行为表明不履行本合同的。</w:t>
      </w:r>
    </w:p>
    <w:p>
      <w:pPr>
        <w:spacing w:line="360" w:lineRule="auto"/>
        <w:ind w:firstLine="480" w:firstLineChars="200"/>
        <w:rPr>
          <w:rFonts w:hint="eastAsia" w:ascii="宋体" w:hAnsi="宋体" w:cs="宋体"/>
          <w:sz w:val="24"/>
        </w:rPr>
      </w:pPr>
      <w:r>
        <w:rPr>
          <w:rFonts w:hint="eastAsia" w:ascii="宋体" w:hAnsi="宋体" w:cs="宋体"/>
          <w:sz w:val="24"/>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rPr>
          <w:rFonts w:hint="eastAsia" w:ascii="宋体" w:hAnsi="宋体" w:cs="宋体"/>
          <w:sz w:val="24"/>
        </w:rPr>
      </w:pPr>
      <w:r>
        <w:rPr>
          <w:rFonts w:hint="eastAsia" w:ascii="宋体" w:hAnsi="宋体" w:cs="宋体"/>
          <w:sz w:val="24"/>
        </w:rPr>
        <w:t>5、上述违约责任各自独立且可累加。本合同所约定的违约金如低于因违约行为所造成的损失，违约方应补偿上述不足部分的损失。</w:t>
      </w:r>
    </w:p>
    <w:p>
      <w:pPr>
        <w:spacing w:line="360" w:lineRule="auto"/>
        <w:ind w:firstLine="482" w:firstLineChars="200"/>
        <w:outlineLvl w:val="1"/>
        <w:rPr>
          <w:rFonts w:hint="eastAsia" w:ascii="宋体" w:hAnsi="宋体" w:cs="宋体"/>
          <w:b/>
          <w:bCs/>
          <w:sz w:val="24"/>
        </w:rPr>
      </w:pPr>
      <w:r>
        <w:rPr>
          <w:rFonts w:hint="eastAsia" w:ascii="宋体" w:hAnsi="宋体" w:cs="宋体"/>
          <w:b/>
          <w:bCs/>
          <w:sz w:val="24"/>
        </w:rPr>
        <w:t>第十八条  其他</w:t>
      </w:r>
    </w:p>
    <w:p>
      <w:pPr>
        <w:spacing w:line="360" w:lineRule="auto"/>
        <w:ind w:firstLine="480" w:firstLineChars="200"/>
        <w:rPr>
          <w:rFonts w:hint="eastAsia" w:ascii="宋体" w:hAnsi="宋体" w:cs="宋体"/>
          <w:sz w:val="24"/>
        </w:rPr>
      </w:pPr>
      <w:r>
        <w:rPr>
          <w:rFonts w:hint="eastAsia" w:ascii="宋体" w:hAnsi="宋体" w:cs="宋体"/>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sz w:val="24"/>
        </w:rPr>
      </w:pPr>
      <w:r>
        <w:rPr>
          <w:rFonts w:hint="eastAsia" w:ascii="宋体" w:hAnsi="宋体" w:cs="宋体"/>
          <w:sz w:val="24"/>
        </w:rPr>
        <w:t>（1）合同书及补充协议；</w:t>
      </w:r>
    </w:p>
    <w:p>
      <w:pPr>
        <w:spacing w:line="360" w:lineRule="auto"/>
        <w:ind w:firstLine="480" w:firstLineChars="200"/>
        <w:rPr>
          <w:rFonts w:hint="eastAsia" w:ascii="宋体" w:hAnsi="宋体" w:cs="宋体"/>
          <w:sz w:val="24"/>
        </w:rPr>
      </w:pPr>
      <w:r>
        <w:rPr>
          <w:rFonts w:hint="eastAsia" w:ascii="宋体" w:hAnsi="宋体" w:cs="宋体"/>
          <w:sz w:val="24"/>
        </w:rPr>
        <w:t>（2）中标通知书；</w:t>
      </w:r>
    </w:p>
    <w:p>
      <w:pPr>
        <w:spacing w:line="360" w:lineRule="auto"/>
        <w:ind w:firstLine="480" w:firstLineChars="200"/>
        <w:rPr>
          <w:rFonts w:hint="eastAsia" w:ascii="宋体" w:hAnsi="宋体" w:cs="宋体"/>
          <w:sz w:val="24"/>
        </w:rPr>
      </w:pPr>
      <w:r>
        <w:rPr>
          <w:rFonts w:hint="eastAsia" w:ascii="宋体" w:hAnsi="宋体" w:cs="宋体"/>
          <w:sz w:val="24"/>
        </w:rPr>
        <w:t>（3）招标文件（编号：    ）及其澄清、补正公告；</w:t>
      </w:r>
    </w:p>
    <w:p>
      <w:pPr>
        <w:spacing w:line="360" w:lineRule="auto"/>
        <w:ind w:firstLine="480" w:firstLineChars="200"/>
        <w:rPr>
          <w:rFonts w:hint="eastAsia" w:ascii="宋体" w:hAnsi="宋体" w:cs="宋体"/>
          <w:sz w:val="24"/>
        </w:rPr>
      </w:pPr>
      <w:r>
        <w:rPr>
          <w:rFonts w:hint="eastAsia" w:ascii="宋体" w:hAnsi="宋体" w:cs="宋体"/>
          <w:sz w:val="24"/>
        </w:rPr>
        <w:t>（4）投标书。</w:t>
      </w:r>
    </w:p>
    <w:p>
      <w:pPr>
        <w:spacing w:line="360" w:lineRule="auto"/>
        <w:ind w:firstLine="480" w:firstLineChars="200"/>
        <w:rPr>
          <w:rFonts w:hint="eastAsia" w:ascii="宋体" w:hAnsi="宋体" w:cs="宋体"/>
          <w:sz w:val="24"/>
        </w:rPr>
      </w:pPr>
      <w:r>
        <w:rPr>
          <w:rFonts w:hint="eastAsia" w:ascii="宋体" w:hAnsi="宋体" w:cs="宋体"/>
          <w:sz w:val="24"/>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sz w:val="24"/>
        </w:rPr>
      </w:pPr>
      <w:r>
        <w:rPr>
          <w:rFonts w:hint="eastAsia" w:ascii="宋体" w:hAnsi="宋体" w:cs="宋体"/>
          <w:sz w:val="24"/>
        </w:rPr>
        <w:t>3、本合同各条标题仅为提示之用，应以条文内容确定各方的权利义务。</w:t>
      </w:r>
    </w:p>
    <w:p>
      <w:pPr>
        <w:spacing w:line="360" w:lineRule="auto"/>
        <w:ind w:firstLine="480" w:firstLineChars="200"/>
        <w:rPr>
          <w:rFonts w:hint="eastAsia" w:ascii="宋体" w:hAnsi="宋体" w:cs="宋体"/>
          <w:sz w:val="24"/>
        </w:rPr>
      </w:pPr>
      <w:r>
        <w:rPr>
          <w:rFonts w:hint="eastAsia" w:ascii="宋体" w:hAnsi="宋体" w:cs="宋体"/>
          <w:sz w:val="24"/>
        </w:rPr>
        <w:t>4、本合同未尽事宜，由双方协商签订补充协议进行约定。补充协议应以书面形式作成，经双方法定代表人或其授权代表签字、盖章后与本合同具有同等法律效力。</w:t>
      </w:r>
    </w:p>
    <w:p>
      <w:pPr>
        <w:pStyle w:val="29"/>
        <w:spacing w:line="360" w:lineRule="auto"/>
        <w:ind w:firstLine="480"/>
        <w:rPr>
          <w:rFonts w:hint="eastAsia" w:ascii="宋体" w:hAnsi="宋体" w:cs="宋体"/>
          <w:sz w:val="24"/>
          <w:szCs w:val="24"/>
        </w:rPr>
      </w:pPr>
      <w:r>
        <w:rPr>
          <w:rFonts w:hint="eastAsia" w:ascii="宋体" w:hAnsi="宋体" w:cs="宋体"/>
          <w:sz w:val="24"/>
          <w:szCs w:val="24"/>
        </w:rPr>
        <w:t>5、本合同约定的权利和义务不因合同双方发生收购、兼并、重组、分立而发生变化。如果发生上述情形，则本合同约定的权利和义务随之转移至收购、兼并、重组或分立后成立的单位。</w:t>
      </w:r>
    </w:p>
    <w:p>
      <w:pPr>
        <w:pStyle w:val="29"/>
        <w:spacing w:line="360" w:lineRule="auto"/>
        <w:ind w:firstLine="480"/>
        <w:rPr>
          <w:rFonts w:hint="eastAsia" w:ascii="宋体" w:hAnsi="宋体" w:cs="宋体"/>
          <w:sz w:val="24"/>
          <w:szCs w:val="24"/>
        </w:rPr>
      </w:pPr>
      <w:r>
        <w:rPr>
          <w:rFonts w:hint="eastAsia" w:ascii="宋体" w:hAnsi="宋体" w:cs="宋体"/>
          <w:sz w:val="24"/>
          <w:szCs w:val="24"/>
        </w:rPr>
        <w:t>6、本合同在国家法律、法规和规章规定的范围内执行。当国家法律、法规和规章发生变化导致本合同有关条款与之抵触时，双方协商变更或废止该条款，在此情况下，双方互不承担责任。</w:t>
      </w:r>
    </w:p>
    <w:p>
      <w:pPr>
        <w:pStyle w:val="29"/>
        <w:spacing w:line="360" w:lineRule="auto"/>
        <w:ind w:firstLine="480"/>
        <w:rPr>
          <w:rFonts w:hint="eastAsia" w:ascii="宋体" w:hAnsi="宋体" w:cs="宋体"/>
          <w:sz w:val="24"/>
          <w:szCs w:val="24"/>
        </w:rPr>
      </w:pPr>
      <w:r>
        <w:rPr>
          <w:rFonts w:hint="eastAsia" w:ascii="宋体" w:hAnsi="宋体" w:cs="宋体"/>
          <w:sz w:val="24"/>
          <w:szCs w:val="24"/>
        </w:rPr>
        <w:t>7、如果本合同的任何条款在任何时候变成不合法、无效或不可强制执行而不从根本上影响本合同的效力时，本合同的其他条款不受影响。</w:t>
      </w:r>
    </w:p>
    <w:p>
      <w:pPr>
        <w:pStyle w:val="29"/>
        <w:spacing w:line="360" w:lineRule="auto"/>
        <w:ind w:firstLine="480"/>
        <w:rPr>
          <w:rFonts w:hint="eastAsia" w:ascii="宋体" w:hAnsi="宋体" w:cs="宋体"/>
          <w:sz w:val="24"/>
          <w:szCs w:val="24"/>
        </w:rPr>
      </w:pPr>
      <w:r>
        <w:rPr>
          <w:rFonts w:hint="eastAsia" w:ascii="宋体" w:hAnsi="宋体" w:cs="宋体"/>
          <w:sz w:val="24"/>
          <w:szCs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9"/>
        <w:spacing w:line="360" w:lineRule="auto"/>
        <w:ind w:firstLine="480"/>
        <w:rPr>
          <w:rFonts w:hint="eastAsia" w:ascii="宋体" w:hAnsi="宋体" w:cs="宋体"/>
          <w:sz w:val="24"/>
          <w:szCs w:val="24"/>
        </w:rPr>
      </w:pPr>
      <w:r>
        <w:rPr>
          <w:rFonts w:hint="eastAsia" w:ascii="宋体" w:hAnsi="宋体" w:cs="宋体"/>
          <w:sz w:val="24"/>
          <w:szCs w:val="24"/>
        </w:rPr>
        <w:t>9、任何一方未经另一方同意不得向任何第三方透露本合同的签订及其内容。甲方向其关联公司透露前述内容的，不受此限。</w:t>
      </w:r>
    </w:p>
    <w:p>
      <w:pPr>
        <w:pStyle w:val="29"/>
        <w:spacing w:line="360" w:lineRule="auto"/>
        <w:ind w:firstLine="480"/>
        <w:rPr>
          <w:rFonts w:hint="eastAsia" w:ascii="宋体" w:hAnsi="宋体" w:cs="宋体"/>
          <w:sz w:val="24"/>
          <w:szCs w:val="24"/>
        </w:rPr>
      </w:pPr>
      <w:r>
        <w:rPr>
          <w:rFonts w:hint="eastAsia" w:ascii="宋体" w:hAnsi="宋体" w:cs="宋体"/>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sz w:val="24"/>
        </w:rPr>
      </w:pPr>
      <w:r>
        <w:rPr>
          <w:rFonts w:hint="eastAsia" w:ascii="宋体" w:hAnsi="宋体" w:cs="宋体"/>
          <w:sz w:val="24"/>
        </w:rPr>
        <w:t>11、本合同自双方盖章、法定代表人或其授权代表签字之日起生效，有效期至本合同全部权利义务履行完毕之日止。</w:t>
      </w:r>
    </w:p>
    <w:p>
      <w:pPr>
        <w:spacing w:line="360" w:lineRule="auto"/>
        <w:ind w:firstLine="480" w:firstLineChars="200"/>
        <w:rPr>
          <w:rFonts w:hint="eastAsia" w:ascii="宋体" w:hAnsi="宋体" w:cs="宋体"/>
          <w:sz w:val="24"/>
        </w:rPr>
      </w:pPr>
      <w:r>
        <w:rPr>
          <w:rFonts w:hint="eastAsia" w:ascii="宋体" w:hAnsi="宋体" w:cs="宋体"/>
          <w:sz w:val="24"/>
        </w:rPr>
        <w:t>12、本合同一式六份，甲、乙方各执三份，均具有同等法律效力。</w:t>
      </w:r>
    </w:p>
    <w:p>
      <w:pPr>
        <w:spacing w:line="360" w:lineRule="auto"/>
        <w:ind w:firstLine="480" w:firstLineChars="200"/>
        <w:rPr>
          <w:rFonts w:hint="eastAsia" w:ascii="宋体" w:hAnsi="宋体" w:cs="宋体"/>
          <w:sz w:val="24"/>
        </w:rPr>
      </w:pPr>
      <w:r>
        <w:rPr>
          <w:rFonts w:hint="eastAsia" w:ascii="宋体" w:hAnsi="宋体" w:cs="宋体"/>
          <w:sz w:val="24"/>
        </w:rPr>
        <w:t>（以下无正文，为签章栏）</w:t>
      </w:r>
    </w:p>
    <w:p>
      <w:pPr>
        <w:widowControl/>
        <w:spacing w:line="360" w:lineRule="auto"/>
        <w:jc w:val="left"/>
        <w:rPr>
          <w:rFonts w:hint="eastAsia" w:ascii="宋体" w:hAnsi="宋体" w:cs="宋体"/>
          <w:sz w:val="24"/>
        </w:rPr>
      </w:pPr>
      <w:r>
        <w:rPr>
          <w:rFonts w:hint="eastAsia" w:ascii="宋体" w:hAnsi="宋体" w:cs="宋体"/>
          <w:sz w:val="24"/>
        </w:rPr>
        <w:br w:type="page"/>
      </w:r>
      <w:r>
        <w:rPr>
          <w:rFonts w:hint="eastAsia" w:ascii="宋体" w:hAnsi="宋体" w:cs="宋体"/>
          <w:sz w:val="24"/>
        </w:rPr>
        <w:t>（本页为签章页）</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ind w:firstLine="200"/>
        <w:rPr>
          <w:rFonts w:hint="eastAsia" w:ascii="宋体" w:hAnsi="宋体" w:cs="宋体"/>
          <w:sz w:val="24"/>
        </w:rPr>
      </w:pPr>
    </w:p>
    <w:p>
      <w:pPr>
        <w:adjustRightInd w:val="0"/>
        <w:snapToGrid w:val="0"/>
        <w:spacing w:line="360" w:lineRule="auto"/>
        <w:ind w:left="8312" w:hanging="8312" w:hangingChars="3450"/>
        <w:rPr>
          <w:rFonts w:hint="eastAsia" w:ascii="宋体" w:hAnsi="宋体" w:cs="宋体"/>
          <w:b/>
          <w:sz w:val="24"/>
        </w:rPr>
      </w:pPr>
      <w:r>
        <w:rPr>
          <w:rFonts w:hint="eastAsia" w:ascii="宋体" w:hAnsi="宋体" w:cs="宋体"/>
          <w:b/>
          <w:sz w:val="24"/>
        </w:rPr>
        <w:t>甲方名称：                                 乙方名称：</w:t>
      </w:r>
    </w:p>
    <w:p>
      <w:pPr>
        <w:adjustRightInd w:val="0"/>
        <w:snapToGrid w:val="0"/>
        <w:spacing w:line="360" w:lineRule="auto"/>
        <w:rPr>
          <w:rFonts w:hint="eastAsia" w:ascii="宋体" w:hAnsi="宋体" w:cs="宋体"/>
          <w:sz w:val="24"/>
        </w:rPr>
      </w:pPr>
      <w:r>
        <w:rPr>
          <w:rFonts w:hint="eastAsia" w:ascii="宋体" w:hAnsi="宋体" w:cs="宋体"/>
          <w:sz w:val="24"/>
        </w:rPr>
        <w:t>深圳市前海深港现代服务业合作区管理局</w:t>
      </w:r>
      <w:r>
        <w:rPr>
          <w:rFonts w:hint="eastAsia" w:ascii="宋体" w:hAnsi="宋体" w:cs="宋体"/>
          <w:sz w:val="24"/>
        </w:rPr>
        <w:tab/>
      </w:r>
      <w:r>
        <w:rPr>
          <w:rFonts w:hint="eastAsia" w:ascii="宋体" w:hAnsi="宋体" w:cs="宋体"/>
          <w:sz w:val="24"/>
        </w:rPr>
        <w:t xml:space="preserve">     </w:t>
      </w:r>
    </w:p>
    <w:p>
      <w:pPr>
        <w:adjustRightInd w:val="0"/>
        <w:snapToGrid w:val="0"/>
        <w:spacing w:line="360" w:lineRule="auto"/>
        <w:ind w:firstLine="200"/>
        <w:rPr>
          <w:rFonts w:hint="eastAsia" w:ascii="宋体" w:hAnsi="宋体" w:cs="宋体"/>
          <w:sz w:val="24"/>
        </w:rPr>
      </w:pPr>
      <w:r>
        <w:rPr>
          <w:rFonts w:hint="eastAsia" w:ascii="宋体" w:hAnsi="宋体" w:cs="宋体"/>
          <w:sz w:val="24"/>
        </w:rPr>
        <w:t>（盖章）</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（盖章）</w:t>
      </w:r>
    </w:p>
    <w:p>
      <w:pPr>
        <w:adjustRightInd w:val="0"/>
        <w:snapToGrid w:val="0"/>
        <w:spacing w:line="360" w:lineRule="auto"/>
        <w:ind w:firstLine="200"/>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 xml:space="preserve">法定代表人或授权代表：（签字）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法定代表人或授权代表：（签字）</w:t>
      </w:r>
    </w:p>
    <w:p>
      <w:pPr>
        <w:widowControl/>
        <w:adjustRightInd w:val="0"/>
        <w:snapToGrid w:val="0"/>
        <w:spacing w:line="360" w:lineRule="auto"/>
        <w:ind w:firstLine="200"/>
        <w:jc w:val="left"/>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日期：                                       日期：</w:t>
      </w:r>
    </w:p>
    <w:p>
      <w:pPr>
        <w:adjustRightInd w:val="0"/>
        <w:snapToGrid w:val="0"/>
        <w:spacing w:line="360" w:lineRule="auto"/>
        <w:ind w:firstLine="720" w:firstLineChars="300"/>
        <w:rPr>
          <w:rFonts w:hint="eastAsia" w:ascii="宋体" w:hAnsi="宋体" w:cs="宋体"/>
          <w:sz w:val="24"/>
        </w:rPr>
      </w:pPr>
    </w:p>
    <w:p>
      <w:pPr>
        <w:adjustRightInd w:val="0"/>
        <w:snapToGrid w:val="0"/>
        <w:spacing w:line="560" w:lineRule="exact"/>
        <w:rPr>
          <w:rFonts w:hint="eastAsia" w:ascii="宋体" w:hAnsi="宋体" w:cs="宋体"/>
          <w:sz w:val="24"/>
        </w:rPr>
      </w:pPr>
      <w:r>
        <w:rPr>
          <w:rFonts w:hint="eastAsia" w:ascii="宋体" w:hAnsi="宋体" w:cs="宋体"/>
          <w:sz w:val="24"/>
        </w:rPr>
        <w:t>注：本合同样本仅供参考，非实质性条款内容可由采购人和中标人协商确定。</w:t>
      </w:r>
    </w:p>
    <w:p>
      <w:pPr>
        <w:numPr>
          <w:ilvl w:val="0"/>
          <w:numId w:val="2"/>
        </w:numPr>
        <w:spacing w:line="560" w:lineRule="exact"/>
        <w:jc w:val="center"/>
        <w:outlineLvl w:val="0"/>
        <w:rPr>
          <w:rFonts w:hint="eastAsia" w:ascii="宋体" w:hAnsi="宋体" w:cs="宋体"/>
          <w:b/>
          <w:bCs/>
          <w:sz w:val="24"/>
        </w:rPr>
        <w:sectPr>
          <w:pgSz w:w="11906" w:h="16838"/>
          <w:pgMar w:top="1440" w:right="1633" w:bottom="1440" w:left="1633" w:header="851" w:footer="992" w:gutter="0"/>
          <w:cols w:space="720" w:num="1"/>
          <w:docGrid w:type="lines" w:linePitch="312" w:charSpace="0"/>
        </w:sectPr>
      </w:pPr>
    </w:p>
    <w:p>
      <w:pPr>
        <w:numPr>
          <w:ilvl w:val="0"/>
          <w:numId w:val="2"/>
        </w:numPr>
        <w:spacing w:line="560" w:lineRule="exact"/>
        <w:jc w:val="center"/>
        <w:outlineLvl w:val="0"/>
        <w:rPr>
          <w:rFonts w:hint="eastAsia" w:ascii="宋体" w:hAnsi="宋体" w:cs="宋体"/>
          <w:b/>
          <w:bCs/>
          <w:sz w:val="24"/>
        </w:rPr>
      </w:pPr>
      <w:bookmarkStart w:id="21" w:name="_Toc6457"/>
      <w:r>
        <w:rPr>
          <w:rFonts w:hint="eastAsia" w:ascii="宋体" w:hAnsi="宋体" w:cs="宋体"/>
          <w:sz w:val="24"/>
        </w:rPr>
        <w:t xml:space="preserve"> </w:t>
      </w:r>
      <w:r>
        <w:rPr>
          <w:rFonts w:hint="eastAsia" w:ascii="宋体" w:hAnsi="宋体" w:cs="宋体"/>
          <w:b/>
          <w:bCs/>
          <w:sz w:val="24"/>
        </w:rPr>
        <w:t xml:space="preserve"> </w:t>
      </w:r>
      <w:bookmarkStart w:id="22" w:name="_Toc793"/>
      <w:r>
        <w:rPr>
          <w:rFonts w:hint="eastAsia" w:ascii="宋体" w:hAnsi="宋体" w:cs="宋体"/>
          <w:b/>
          <w:bCs/>
          <w:sz w:val="24"/>
        </w:rPr>
        <w:t>用户需求书</w:t>
      </w:r>
      <w:bookmarkEnd w:id="22"/>
    </w:p>
    <w:p>
      <w:pPr>
        <w:pStyle w:val="40"/>
        <w:tabs>
          <w:tab w:val="left" w:pos="720"/>
        </w:tabs>
        <w:autoSpaceDE w:val="0"/>
        <w:autoSpaceDN w:val="0"/>
        <w:adjustRightInd w:val="0"/>
        <w:spacing w:line="360" w:lineRule="auto"/>
        <w:ind w:right="17" w:firstLine="482"/>
        <w:jc w:val="left"/>
        <w:outlineLvl w:val="1"/>
        <w:rPr>
          <w:rFonts w:hint="eastAsia" w:ascii="宋体" w:hAnsi="宋体" w:cs="宋体"/>
          <w:b/>
          <w:sz w:val="24"/>
        </w:rPr>
      </w:pPr>
      <w:bookmarkStart w:id="23" w:name="_Toc23726"/>
      <w:bookmarkStart w:id="24" w:name="_Toc11045"/>
      <w:r>
        <w:rPr>
          <w:rFonts w:hint="eastAsia" w:ascii="宋体" w:hAnsi="宋体" w:cs="宋体"/>
          <w:b/>
          <w:sz w:val="24"/>
        </w:rPr>
        <w:t>一、</w:t>
      </w:r>
      <w:bookmarkEnd w:id="23"/>
      <w:bookmarkEnd w:id="24"/>
      <w:bookmarkStart w:id="25" w:name="_Toc51746099"/>
      <w:r>
        <w:rPr>
          <w:rFonts w:hint="eastAsia" w:ascii="宋体" w:hAnsi="宋体" w:cs="宋体"/>
          <w:b/>
          <w:sz w:val="24"/>
          <w:lang w:val="zh-CN"/>
        </w:rPr>
        <w:t>项目总体概</w:t>
      </w:r>
      <w:r>
        <w:rPr>
          <w:rFonts w:hint="eastAsia" w:ascii="宋体" w:hAnsi="宋体" w:cs="宋体"/>
          <w:b/>
          <w:sz w:val="24"/>
        </w:rPr>
        <w:t>况</w:t>
      </w:r>
    </w:p>
    <w:bookmarkEnd w:id="25"/>
    <w:p>
      <w:pPr>
        <w:spacing w:line="500" w:lineRule="exact"/>
        <w:ind w:firstLine="480" w:firstLineChars="200"/>
        <w:rPr>
          <w:rFonts w:hint="eastAsia" w:ascii="宋体" w:hAnsi="宋体" w:cs="宋体"/>
          <w:sz w:val="24"/>
        </w:rPr>
      </w:pPr>
      <w:r>
        <w:rPr>
          <w:rFonts w:hint="eastAsia" w:ascii="宋体" w:hAnsi="宋体" w:cs="宋体"/>
          <w:sz w:val="24"/>
        </w:rPr>
        <w:t>习近平总书记指出，营商环境只有更好，没有最好。党的十八大以来，我国持续推进营商环境建设，在经济合作与发展组织发布的全球营商环境排名中，位次逐步提升。前海自2018年以来坚持开展营商环境的研究、评估、提升工作，对持续深化“放管服”改革、推动前海制度创新、促进深港规则衔接、增强企业获得感发挥了重要支撑作用。</w:t>
      </w:r>
    </w:p>
    <w:p>
      <w:pPr>
        <w:spacing w:line="500" w:lineRule="exact"/>
        <w:ind w:firstLine="480" w:firstLineChars="200"/>
        <w:rPr>
          <w:rFonts w:hint="eastAsia" w:ascii="宋体" w:hAnsi="宋体" w:cs="宋体"/>
          <w:sz w:val="24"/>
        </w:rPr>
      </w:pPr>
      <w:r>
        <w:rPr>
          <w:rFonts w:hint="eastAsia" w:ascii="宋体" w:hAnsi="宋体" w:cs="宋体"/>
          <w:sz w:val="24"/>
        </w:rPr>
        <w:t>2023年5月，世界银行推出了新的全球营商环境评价标准，国内先进城市积极对标，推出一系列改革措施，如上海深化世界银行对标改革，聚焦提升企业感受度推出营商环境8.0版行动方案；北京以“北京服务”为主线对标国际规则提出六大维度46个方面200余项改革任务。今年以来，广东省、深圳市也对营商环境提升工作作出了重要部署。</w:t>
      </w:r>
    </w:p>
    <w:p>
      <w:pPr>
        <w:pStyle w:val="40"/>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二、项目意义</w:t>
      </w:r>
    </w:p>
    <w:p>
      <w:pPr>
        <w:spacing w:line="500" w:lineRule="exact"/>
        <w:ind w:firstLine="480" w:firstLineChars="200"/>
        <w:rPr>
          <w:rFonts w:hint="eastAsia" w:ascii="宋体" w:hAnsi="宋体" w:cs="宋体"/>
          <w:sz w:val="24"/>
        </w:rPr>
      </w:pPr>
      <w:r>
        <w:rPr>
          <w:rFonts w:hint="eastAsia" w:ascii="宋体" w:hAnsi="宋体" w:cs="宋体"/>
          <w:sz w:val="24"/>
        </w:rPr>
        <w:t>前海作为国家重大战略平台，走在改革开放的最前沿，有必要尽快对标世界银行全球营商环境评价新标准，结合前海发展特点、特色，深入分析前海的全球竞争力情况，客观评估前海营商环境建设成果，查找与国际国内先进城市的差距和不足，以评促改，以评促优，探索前海形成具有全球竞争力营商环境的发展路径和改革建议，加快推动前海成为深圳市、大湾区深化改革、参与全球竞争的战略支点。</w:t>
      </w:r>
    </w:p>
    <w:p>
      <w:pPr>
        <w:pStyle w:val="40"/>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三、研究内容及成果</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（一）工作内容</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本咨询项目主要服务于拟定前海打造具有全球竞争力的营商环境工作报告（名称以最终审定为准），为拟定相关报告，中标单位具体服务内容包括但不限于形成一份调研报告、一套评估体系和评估结论和一场成果发布，具体如下：</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1.1 采取对接沟通、座谈会、专题访谈等多种方式，协助对前海营商环境建设情况开展多层面、多主体的扎实摸底调研，形成前海营商环境调研报告。主要内容包括：一是与代表性企业、专家、商协会等开展座谈交流，理清当前前海营商环境建设的问题、企业发展堵点卡点和企业需求。二是与局内相关处室沟通交流，深度了解前海营商环境建设各项工作任务推进现状、主要问题和未来发展谋划。三是协助与深圳市、南山区、宝安区等参与营商环境建设的相关职能部门开展座谈交流或专题访谈，收集关于前海合作区营商环境优化提升的下一步工作建议。</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1.2 借鉴世界银行新标准，构建前海特色营商环境评价指标体系，全面开展前海营商环境评估，形成前海营商环境评估报告。主要内容包括：一是构建评估体系。借鉴世界银行全球营商环境评价新标准，参照国家、省、市优化营商环境工作最新要求，结合前海合作区自身实际与特色，以企业全生命周期发展需求为主线，构建前海合作区营商环境评估体系。二是开展评估工作。按照评估体系开展各层级、各细项指标的定性定量评估工作，形成单指标评估结果、多指标综合评估结果和前海营商环境评估的总体结论。三是指标对比分析。与世界其他经济体的总体评估、综合评估结果进行比较、排名，判断前海作为独立经济体在全球主要经济体中的排名，并通过可量化单指标评估结果的对比，明确前海营商环境建设的优势和弱项</w:t>
      </w:r>
      <w:r>
        <w:rPr>
          <w:rFonts w:hint="eastAsia" w:ascii="宋体" w:hAnsi="宋体" w:cs="宋体"/>
          <w:sz w:val="24"/>
          <w:lang w:eastAsia="zh-CN"/>
        </w:rPr>
        <w:t>。</w:t>
      </w:r>
      <w:r>
        <w:rPr>
          <w:rFonts w:hint="eastAsia" w:ascii="宋体" w:hAnsi="宋体" w:cs="宋体"/>
          <w:sz w:val="24"/>
        </w:rPr>
        <w:t>四是结合前期调研和评估结论，综合分析前海营商环境建设的现状、成绩、问题及与先进地区营商环境建设的差距，协助形成前海营商环境优化的行动方案</w:t>
      </w:r>
      <w:r>
        <w:rPr>
          <w:rFonts w:hint="eastAsia" w:ascii="宋体" w:hAnsi="宋体" w:cs="宋体"/>
          <w:bCs/>
          <w:sz w:val="24"/>
        </w:rPr>
        <w:t>。</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1.</w:t>
      </w:r>
      <w:r>
        <w:rPr>
          <w:rFonts w:hint="eastAsia" w:ascii="宋体" w:hAnsi="宋体" w:cs="宋体"/>
          <w:bCs/>
          <w:sz w:val="24"/>
          <w:lang w:val="en-US" w:eastAsia="zh-CN"/>
        </w:rPr>
        <w:t>3</w:t>
      </w:r>
      <w:r>
        <w:rPr>
          <w:rFonts w:hint="eastAsia" w:ascii="宋体" w:hAnsi="宋体" w:cs="宋体"/>
          <w:bCs/>
          <w:sz w:val="24"/>
        </w:rPr>
        <w:t>撰写前海营商环境发展成果发布报告，经审定后公开发布。主要内容包括：一是结合前期工作情况撰写前海合作区营商环境建设成果报告（形式包括但不限于蓝皮书等），对《前海方案》《前海规划》提出的“到2025年初步形成具有全球竞争力的营商环境”的目标完成情况进行评价。二是前海合作区营商环境建设成果报告经审议后，通过成果发布会或网上公布等方式，择时公开对外发布，输出“前海经验”，形成示范效应，进一步吸引国内外企业集聚前海投资发展。</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（二）服务要求</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1.评估要求</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（1）委办局访谈：通过组织线上或线下部门及机构座谈会，由各部门提供创新做法、政策文件、典型案例等材料，并通过企业调研问卷和第三方调研和专家咨询进行核验。</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（2）企业问卷调查：通过对主要产业方向市场主体随机抽样，回收问卷进行数据清洗、梳理统计、计算分析，导出市场主体满意度评价。</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（3）数据采集：对于反映总体成效的指标（如手续、时间、环节、成本、便利度等纳入市级、区级大数据平台的数据，进行数据采集。</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（4）专家咨询：甄选法律、税务、人力、贸易、银行等行业专家，通过调研问卷及咨询，获取相关数据并进行数据核验。</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2.营商环境保障服务</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为更好服务前海优化营商环境，理解评估指标内涵、未来营商环境评价趋势、改革创新方向，需对涉及到工作落实任务的各委办局进行任务目标解读、答疑、指导工作，保障任务落实中，与各委办局及时互动，清晰目标，信息同步，主要内容包括：</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（1）对本次前海评估体系指标进行解读工作。重点对本次评估涉及到的各项指标从方法逻辑、内涵和反馈出来的问题进行讲解，帮助相关委办局深刻理解指标评估背后的指向意义。</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（2）对世行营商环境评估新体系新概念进行指导工作。解读世行营商环境评估新体系在评估理念、评估角度、评估范围、评估方法上的新变化趋势，帮助前海理解世行未来几年新的评测改革方向和关注重点。</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（3）对改革创新内容进行解读工作。针对研究整理出的未来改革创新突破亮点，进行指导，帮助相关委办局深刻理解下一阶段改革任务的重点和核心方向，助力形成新的一批创新方法和案例。</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4）结合前期工作情况撰写前海合作区营商环境建设成果报告（形式包括但不限于蓝皮书等），对《前海方案》《前海规划》提出的“到2025年初步形成具有全球竞争力的营商环境”的目标完成情况进行评价。通过成果发布会或网上公布等方式，择时公开对外发布，输出“前海经验”，形成示范效应，进一步吸引国内外企业集聚前海投资发展。</w:t>
      </w:r>
    </w:p>
    <w:p>
      <w:pPr>
        <w:pStyle w:val="40"/>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四、预期成果及验收标准</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本项目主要形成以下服务成果：</w:t>
      </w:r>
    </w:p>
    <w:p>
      <w:pPr>
        <w:widowControl/>
        <w:spacing w:line="360" w:lineRule="auto"/>
        <w:ind w:firstLine="480" w:firstLineChars="200"/>
        <w:rPr>
          <w:rFonts w:hint="eastAsia" w:ascii="宋体" w:hAnsi="宋体" w:cs="宋体"/>
          <w:sz w:val="24"/>
        </w:rPr>
      </w:pPr>
      <w:r>
        <w:rPr>
          <w:rFonts w:hint="eastAsia" w:ascii="宋体" w:hAnsi="宋体" w:cs="宋体"/>
          <w:sz w:val="24"/>
        </w:rPr>
        <w:t>1.前海营商环境调研报告；</w:t>
      </w:r>
    </w:p>
    <w:p>
      <w:pPr>
        <w:widowControl/>
        <w:spacing w:line="360" w:lineRule="auto"/>
        <w:ind w:firstLine="480" w:firstLineChars="200"/>
        <w:rPr>
          <w:rFonts w:hint="eastAsia" w:ascii="宋体" w:hAnsi="宋体" w:cs="宋体"/>
          <w:sz w:val="24"/>
        </w:rPr>
      </w:pPr>
      <w:r>
        <w:rPr>
          <w:rFonts w:hint="eastAsia" w:ascii="宋体" w:hAnsi="宋体" w:cs="宋体"/>
          <w:sz w:val="24"/>
        </w:rPr>
        <w:t>2.前海营商环境特色评估体系和评估报告；</w:t>
      </w:r>
    </w:p>
    <w:p>
      <w:pPr>
        <w:widowControl/>
        <w:spacing w:line="360" w:lineRule="auto"/>
        <w:ind w:firstLine="480" w:firstLineChars="200"/>
        <w:rPr>
          <w:rFonts w:hint="eastAsia" w:ascii="宋体" w:hAnsi="宋体" w:cs="宋体"/>
          <w:sz w:val="24"/>
        </w:rPr>
      </w:pPr>
      <w:r>
        <w:rPr>
          <w:rFonts w:hint="eastAsia" w:ascii="宋体" w:hAnsi="宋体" w:cs="宋体"/>
          <w:sz w:val="24"/>
        </w:rPr>
        <w:t>3.前海营商环境建设成果报告。</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sz w:val="24"/>
        </w:rPr>
      </w:pPr>
      <w:r>
        <w:rPr>
          <w:rFonts w:hint="eastAsia" w:ascii="宋体" w:hAnsi="宋体" w:cs="宋体"/>
          <w:sz w:val="24"/>
        </w:rPr>
        <w:t>以上所有成果提交并通过深圳市前海深港现代服务业合作区管理局验收，视为验收合格。</w:t>
      </w:r>
    </w:p>
    <w:p>
      <w:pPr>
        <w:pStyle w:val="40"/>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五、进度安排</w:t>
      </w:r>
    </w:p>
    <w:p>
      <w:pPr>
        <w:widowControl/>
        <w:spacing w:line="360" w:lineRule="auto"/>
        <w:ind w:firstLine="480" w:firstLineChars="200"/>
        <w:rPr>
          <w:rFonts w:hint="eastAsia" w:ascii="宋体" w:hAnsi="宋体" w:cs="宋体"/>
          <w:sz w:val="24"/>
        </w:rPr>
      </w:pPr>
      <w:r>
        <w:rPr>
          <w:rFonts w:hint="eastAsia" w:ascii="宋体" w:hAnsi="宋体" w:cs="宋体"/>
          <w:sz w:val="24"/>
        </w:rPr>
        <w:t>本项目计划在6个月内，分三期完成：</w:t>
      </w:r>
    </w:p>
    <w:p>
      <w:pPr>
        <w:widowControl/>
        <w:spacing w:line="360" w:lineRule="auto"/>
        <w:ind w:firstLine="480" w:firstLineChars="200"/>
        <w:rPr>
          <w:rFonts w:hint="eastAsia" w:ascii="宋体" w:hAnsi="宋体" w:cs="宋体"/>
          <w:sz w:val="24"/>
        </w:rPr>
      </w:pPr>
      <w:r>
        <w:rPr>
          <w:rFonts w:hint="eastAsia" w:ascii="宋体" w:hAnsi="宋体" w:cs="宋体"/>
          <w:sz w:val="24"/>
        </w:rPr>
        <w:t>首期：自合同签订之日起3个月内开展内开展实地调研访谈、营商环境保障服务，形成问题清单、可落地工作建议，提交相关报告；</w:t>
      </w:r>
    </w:p>
    <w:p>
      <w:pPr>
        <w:widowControl/>
        <w:spacing w:line="360" w:lineRule="auto"/>
        <w:ind w:firstLine="480" w:firstLineChars="200"/>
        <w:rPr>
          <w:rFonts w:hint="eastAsia" w:ascii="宋体" w:hAnsi="宋体" w:cs="宋体"/>
          <w:sz w:val="24"/>
        </w:rPr>
      </w:pPr>
      <w:r>
        <w:rPr>
          <w:rFonts w:hint="eastAsia" w:ascii="宋体" w:hAnsi="宋体" w:cs="宋体"/>
          <w:sz w:val="24"/>
        </w:rPr>
        <w:t>二期：自合同签订之日起</w:t>
      </w:r>
      <w:r>
        <w:rPr>
          <w:rFonts w:ascii="宋体" w:hAnsi="宋体" w:cs="宋体"/>
          <w:sz w:val="24"/>
        </w:rPr>
        <w:t>4</w:t>
      </w:r>
      <w:r>
        <w:rPr>
          <w:rFonts w:hint="eastAsia" w:ascii="宋体" w:hAnsi="宋体" w:cs="宋体"/>
          <w:sz w:val="24"/>
        </w:rPr>
        <w:t>个月，前海营商环境指标评估，提交报告；</w:t>
      </w:r>
    </w:p>
    <w:p>
      <w:pPr>
        <w:spacing w:after="156" w:afterLines="50" w:line="360" w:lineRule="auto"/>
        <w:ind w:firstLine="480" w:firstLineChars="200"/>
        <w:rPr>
          <w:rFonts w:hint="eastAsia" w:ascii="宋体" w:hAnsi="宋体" w:cs="宋体"/>
          <w:sz w:val="24"/>
        </w:rPr>
      </w:pPr>
      <w:r>
        <w:rPr>
          <w:rFonts w:hint="eastAsia" w:ascii="宋体" w:hAnsi="宋体" w:cs="宋体"/>
          <w:sz w:val="24"/>
        </w:rPr>
        <w:t>三期：自合同签订之日起6个月内提交</w:t>
      </w:r>
      <w:r>
        <w:rPr>
          <w:rFonts w:hint="eastAsia" w:ascii="宋体" w:hAnsi="宋体" w:cs="宋体"/>
          <w:sz w:val="24"/>
          <w:lang w:eastAsia="zh-CN"/>
        </w:rPr>
        <w:t>评估报告终稿</w:t>
      </w:r>
      <w:r>
        <w:rPr>
          <w:rFonts w:hint="eastAsia" w:ascii="宋体" w:hAnsi="宋体" w:cs="宋体"/>
          <w:sz w:val="24"/>
        </w:rPr>
        <w:t>，并择时公开发布相关前海营商环境建设成果报告（形式包括但不限于蓝皮书等）。</w:t>
      </w:r>
    </w:p>
    <w:p>
      <w:pPr>
        <w:pStyle w:val="40"/>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六、后续服务要求</w:t>
      </w:r>
    </w:p>
    <w:p>
      <w:pPr>
        <w:pStyle w:val="40"/>
        <w:tabs>
          <w:tab w:val="left" w:pos="720"/>
        </w:tabs>
        <w:autoSpaceDE w:val="0"/>
        <w:autoSpaceDN w:val="0"/>
        <w:adjustRightInd w:val="0"/>
        <w:spacing w:line="360" w:lineRule="auto"/>
        <w:ind w:right="17" w:firstLine="480"/>
        <w:jc w:val="left"/>
        <w:outlineLvl w:val="1"/>
        <w:rPr>
          <w:rFonts w:hint="eastAsia" w:ascii="宋体" w:hAnsi="宋体" w:cs="宋体"/>
          <w:bCs/>
          <w:sz w:val="24"/>
        </w:rPr>
      </w:pPr>
      <w:r>
        <w:rPr>
          <w:rFonts w:hint="eastAsia" w:ascii="宋体" w:hAnsi="宋体" w:cs="宋体"/>
          <w:bCs/>
          <w:sz w:val="24"/>
        </w:rPr>
        <w:t>本项目后续服务期为所有最终成果通过采购人验收之日起6个月内。项目完成验收后，在审计、后续抽查等过程中，中标人应配合需要提供以下无偿服务：在后续服务期限内提供相关咨询、协调和项目审查等技术支持。</w:t>
      </w:r>
    </w:p>
    <w:p>
      <w:pPr>
        <w:pStyle w:val="40"/>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lang w:val="en-US" w:eastAsia="zh-CN"/>
        </w:rPr>
        <w:t>七</w:t>
      </w:r>
      <w:r>
        <w:rPr>
          <w:rFonts w:hint="eastAsia" w:ascii="宋体" w:hAnsi="宋体" w:cs="宋体"/>
          <w:b/>
          <w:sz w:val="24"/>
        </w:rPr>
        <w:t>、商务要求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kern w:val="0"/>
          <w:sz w:val="24"/>
        </w:rPr>
      </w:pPr>
      <w:r>
        <w:rPr>
          <w:rFonts w:hint="eastAsia" w:ascii="宋体" w:hAnsi="宋体" w:cs="宋体"/>
          <w:b/>
          <w:bCs/>
          <w:kern w:val="0"/>
          <w:sz w:val="24"/>
        </w:rPr>
        <w:t>（一）服务期限</w:t>
      </w:r>
    </w:p>
    <w:p>
      <w:pPr>
        <w:widowControl/>
        <w:spacing w:line="360" w:lineRule="auto"/>
        <w:ind w:firstLine="480" w:firstLineChars="200"/>
        <w:rPr>
          <w:rFonts w:hint="eastAsia" w:ascii="宋体" w:hAnsi="宋体" w:cs="宋体"/>
          <w:b/>
          <w:bCs/>
          <w:kern w:val="0"/>
          <w:sz w:val="24"/>
        </w:rPr>
      </w:pPr>
      <w:r>
        <w:rPr>
          <w:rFonts w:hint="eastAsia" w:ascii="宋体" w:hAnsi="宋体" w:cs="宋体"/>
          <w:sz w:val="24"/>
        </w:rPr>
        <w:t>项目服务期限为自合同签订之日起6个月，所有成果提交并通过采购人验收。</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kern w:val="0"/>
          <w:sz w:val="24"/>
        </w:rPr>
      </w:pPr>
      <w:r>
        <w:rPr>
          <w:rFonts w:hint="eastAsia" w:ascii="宋体" w:hAnsi="宋体" w:cs="宋体"/>
          <w:b/>
          <w:bCs/>
          <w:kern w:val="0"/>
          <w:sz w:val="24"/>
        </w:rPr>
        <w:t>（二）报价要求</w:t>
      </w:r>
    </w:p>
    <w:p>
      <w:pPr>
        <w:widowControl/>
        <w:spacing w:line="360" w:lineRule="auto"/>
        <w:ind w:firstLine="480" w:firstLineChars="200"/>
        <w:rPr>
          <w:rFonts w:hint="eastAsia" w:ascii="宋体" w:hAnsi="宋体" w:cs="宋体"/>
          <w:sz w:val="24"/>
        </w:rPr>
      </w:pPr>
      <w:r>
        <w:rPr>
          <w:rFonts w:hint="eastAsia" w:ascii="宋体" w:hAnsi="宋体" w:cs="宋体"/>
          <w:sz w:val="24"/>
        </w:rPr>
        <w:t>1.本次投标为总价包干，投标报价总价作为中标人与采购人签定的合同金额。项目预算控制</w:t>
      </w:r>
      <w:r>
        <w:rPr>
          <w:rFonts w:hint="eastAsia" w:ascii="宋体" w:hAnsi="宋体" w:cs="宋体"/>
          <w:sz w:val="24"/>
          <w:lang w:eastAsia="zh-CN"/>
        </w:rPr>
        <w:t>60</w:t>
      </w:r>
      <w:r>
        <w:rPr>
          <w:rFonts w:hint="eastAsia" w:ascii="宋体" w:hAnsi="宋体" w:cs="宋体"/>
          <w:sz w:val="24"/>
        </w:rPr>
        <w:t>万元以内，投标人的报价不可高于预算（限价），否则投标人的投标文件视同无效。项目服务费包括调研费、中标服务费、各种资料费、税金、会议评审、差旅费等所有费用，并提供合同要求的成果文件，以及其它相关服务的全部费用。</w:t>
      </w:r>
    </w:p>
    <w:p>
      <w:pPr>
        <w:widowControl/>
        <w:spacing w:line="360" w:lineRule="auto"/>
        <w:ind w:firstLine="480" w:firstLineChars="200"/>
        <w:rPr>
          <w:rFonts w:hint="eastAsia" w:ascii="宋体" w:hAnsi="宋体" w:cs="宋体"/>
          <w:sz w:val="24"/>
        </w:rPr>
      </w:pPr>
      <w:r>
        <w:rPr>
          <w:rFonts w:hint="eastAsia" w:ascii="宋体" w:hAnsi="宋体" w:cs="宋体"/>
          <w:sz w:val="24"/>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sz w:val="24"/>
        </w:rPr>
      </w:pPr>
      <w:r>
        <w:rPr>
          <w:rFonts w:hint="eastAsia" w:ascii="宋体" w:hAnsi="宋体" w:cs="宋体"/>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sz w:val="24"/>
        </w:rPr>
      </w:pPr>
      <w:r>
        <w:rPr>
          <w:rFonts w:hint="eastAsia" w:ascii="宋体" w:hAnsi="宋体" w:cs="宋体"/>
          <w:sz w:val="24"/>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kern w:val="0"/>
          <w:sz w:val="24"/>
        </w:rPr>
      </w:pPr>
      <w:r>
        <w:rPr>
          <w:rFonts w:hint="eastAsia" w:ascii="宋体" w:hAnsi="宋体" w:cs="宋体"/>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kern w:val="0"/>
          <w:sz w:val="24"/>
        </w:rPr>
      </w:pPr>
      <w:r>
        <w:rPr>
          <w:rFonts w:hint="eastAsia" w:ascii="宋体" w:hAnsi="宋体" w:cs="宋体"/>
          <w:b/>
          <w:bCs/>
          <w:kern w:val="0"/>
          <w:sz w:val="24"/>
        </w:rPr>
        <w:t>（三）付款方式</w:t>
      </w:r>
    </w:p>
    <w:p>
      <w:pPr>
        <w:widowControl/>
        <w:spacing w:line="360" w:lineRule="auto"/>
        <w:ind w:firstLine="480" w:firstLineChars="200"/>
        <w:rPr>
          <w:rFonts w:hint="eastAsia" w:ascii="宋体" w:hAnsi="宋体" w:cs="宋体"/>
          <w:sz w:val="24"/>
        </w:rPr>
      </w:pPr>
      <w:r>
        <w:rPr>
          <w:rFonts w:hint="eastAsia" w:ascii="宋体" w:hAnsi="宋体" w:cs="宋体"/>
          <w:sz w:val="24"/>
        </w:rPr>
        <w:t>项目资金分3期支付至中标人指定银行账户：</w:t>
      </w:r>
    </w:p>
    <w:p>
      <w:pPr>
        <w:pStyle w:val="6"/>
        <w:spacing w:after="0" w:line="360" w:lineRule="auto"/>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首期：服务期限开始之日起15个工作日内，由</w:t>
      </w:r>
      <w:r>
        <w:rPr>
          <w:rFonts w:hint="eastAsia" w:ascii="宋体" w:hAnsi="宋体" w:cs="宋体"/>
          <w:sz w:val="24"/>
          <w:lang w:val="en-US" w:eastAsia="zh-CN"/>
        </w:rPr>
        <w:t>中标人</w:t>
      </w:r>
      <w:r>
        <w:rPr>
          <w:rFonts w:hint="eastAsia" w:ascii="宋体" w:hAnsi="宋体" w:cs="宋体"/>
          <w:sz w:val="24"/>
        </w:rPr>
        <w:t>提出付款申请，</w:t>
      </w:r>
      <w:r>
        <w:rPr>
          <w:rFonts w:hint="eastAsia" w:ascii="宋体" w:hAnsi="宋体" w:cs="宋体"/>
          <w:sz w:val="24"/>
          <w:lang w:val="en-US" w:eastAsia="zh-CN"/>
        </w:rPr>
        <w:t>采购人</w:t>
      </w:r>
      <w:r>
        <w:rPr>
          <w:rFonts w:hint="eastAsia" w:ascii="宋体" w:hAnsi="宋体" w:cs="宋体"/>
          <w:sz w:val="24"/>
        </w:rPr>
        <w:t>向</w:t>
      </w:r>
      <w:r>
        <w:rPr>
          <w:rFonts w:hint="eastAsia" w:ascii="宋体" w:hAnsi="宋体" w:cs="宋体"/>
          <w:sz w:val="24"/>
          <w:lang w:val="en-US" w:eastAsia="zh-CN"/>
        </w:rPr>
        <w:t>中标人</w:t>
      </w:r>
      <w:r>
        <w:rPr>
          <w:rFonts w:hint="eastAsia" w:ascii="宋体" w:hAnsi="宋体" w:cs="宋体"/>
          <w:sz w:val="24"/>
        </w:rPr>
        <w:t>支付合同总价款的</w:t>
      </w:r>
      <w:r>
        <w:rPr>
          <w:rFonts w:hint="eastAsia" w:ascii="宋体" w:hAnsi="宋体" w:cs="宋体"/>
          <w:sz w:val="24"/>
          <w:lang w:val="en-US" w:eastAsia="zh-CN"/>
        </w:rPr>
        <w:t>3</w:t>
      </w:r>
      <w:r>
        <w:rPr>
          <w:rFonts w:hint="eastAsia" w:ascii="宋体" w:hAnsi="宋体" w:cs="宋体"/>
          <w:sz w:val="24"/>
        </w:rPr>
        <w:t>0%；</w:t>
      </w:r>
    </w:p>
    <w:p>
      <w:pPr>
        <w:pStyle w:val="6"/>
        <w:spacing w:after="0"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第二期：</w:t>
      </w:r>
      <w:r>
        <w:rPr>
          <w:rFonts w:hint="eastAsia" w:ascii="宋体" w:hAnsi="宋体" w:cs="宋体"/>
          <w:sz w:val="24"/>
          <w:lang w:val="en-US" w:eastAsia="zh-CN"/>
        </w:rPr>
        <w:t>采购人</w:t>
      </w:r>
      <w:r>
        <w:rPr>
          <w:rFonts w:hint="eastAsia" w:ascii="宋体" w:hAnsi="宋体" w:cs="宋体"/>
          <w:sz w:val="24"/>
        </w:rPr>
        <w:t>形成</w:t>
      </w:r>
      <w:r>
        <w:rPr>
          <w:rFonts w:hint="eastAsia" w:ascii="宋体" w:hAnsi="宋体" w:cs="宋体"/>
          <w:sz w:val="24"/>
          <w:lang w:eastAsia="zh-CN"/>
        </w:rPr>
        <w:t>前海营商环境</w:t>
      </w:r>
      <w:r>
        <w:rPr>
          <w:rFonts w:hint="eastAsia" w:ascii="宋体" w:hAnsi="宋体" w:cs="宋体"/>
          <w:sz w:val="24"/>
        </w:rPr>
        <w:t>调研报告，经</w:t>
      </w:r>
      <w:r>
        <w:rPr>
          <w:rFonts w:hint="eastAsia" w:ascii="宋体" w:hAnsi="宋体" w:cs="宋体"/>
          <w:sz w:val="24"/>
          <w:lang w:val="en-US" w:eastAsia="zh-CN"/>
        </w:rPr>
        <w:t>采购人</w:t>
      </w:r>
      <w:r>
        <w:rPr>
          <w:rFonts w:hint="eastAsia" w:ascii="宋体" w:hAnsi="宋体" w:cs="宋体"/>
          <w:sz w:val="24"/>
        </w:rPr>
        <w:t>验收合格后，根据</w:t>
      </w:r>
      <w:r>
        <w:rPr>
          <w:rFonts w:hint="eastAsia" w:ascii="宋体" w:hAnsi="宋体" w:cs="宋体"/>
          <w:sz w:val="24"/>
          <w:lang w:val="en-US" w:eastAsia="zh-CN"/>
        </w:rPr>
        <w:t>中标人</w:t>
      </w:r>
      <w:r>
        <w:rPr>
          <w:rFonts w:hint="eastAsia" w:ascii="宋体" w:hAnsi="宋体" w:cs="宋体"/>
          <w:sz w:val="24"/>
        </w:rPr>
        <w:t>提出的付款申请，</w:t>
      </w:r>
      <w:r>
        <w:rPr>
          <w:rFonts w:hint="eastAsia" w:ascii="宋体" w:hAnsi="宋体" w:cs="宋体"/>
          <w:sz w:val="24"/>
          <w:lang w:val="en-US" w:eastAsia="zh-CN"/>
        </w:rPr>
        <w:t>采购人</w:t>
      </w:r>
      <w:r>
        <w:rPr>
          <w:rFonts w:hint="eastAsia" w:ascii="宋体" w:hAnsi="宋体" w:cs="宋体"/>
          <w:sz w:val="24"/>
        </w:rPr>
        <w:t>向</w:t>
      </w:r>
      <w:r>
        <w:rPr>
          <w:rFonts w:hint="eastAsia" w:ascii="宋体" w:hAnsi="宋体" w:cs="宋体"/>
          <w:sz w:val="24"/>
          <w:lang w:val="en-US" w:eastAsia="zh-CN"/>
        </w:rPr>
        <w:t>中标人</w:t>
      </w:r>
      <w:r>
        <w:rPr>
          <w:rFonts w:hint="eastAsia" w:ascii="宋体" w:hAnsi="宋体" w:cs="宋体"/>
          <w:sz w:val="24"/>
        </w:rPr>
        <w:t>支付合同总价款的</w:t>
      </w:r>
      <w:r>
        <w:rPr>
          <w:rFonts w:hint="eastAsia" w:ascii="宋体" w:hAnsi="宋体" w:cs="宋体"/>
          <w:sz w:val="24"/>
          <w:lang w:val="en-US" w:eastAsia="zh-CN"/>
        </w:rPr>
        <w:t>4</w:t>
      </w:r>
      <w:r>
        <w:rPr>
          <w:rFonts w:hint="eastAsia" w:ascii="宋体" w:hAnsi="宋体" w:cs="宋体"/>
          <w:sz w:val="24"/>
        </w:rPr>
        <w:t>0%；</w:t>
      </w:r>
    </w:p>
    <w:p>
      <w:pPr>
        <w:pStyle w:val="6"/>
        <w:spacing w:after="0"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第三期：</w:t>
      </w:r>
      <w:r>
        <w:rPr>
          <w:rFonts w:hint="eastAsia" w:ascii="宋体" w:hAnsi="宋体" w:cs="宋体"/>
          <w:sz w:val="24"/>
          <w:lang w:val="en-US" w:eastAsia="zh-CN"/>
        </w:rPr>
        <w:t>中标人</w:t>
      </w:r>
      <w:r>
        <w:rPr>
          <w:rFonts w:hint="eastAsia" w:ascii="宋体" w:hAnsi="宋体" w:cs="宋体"/>
          <w:sz w:val="24"/>
          <w:lang w:eastAsia="zh-CN"/>
        </w:rPr>
        <w:t>完成</w:t>
      </w:r>
      <w:r>
        <w:rPr>
          <w:rFonts w:hint="eastAsia" w:ascii="宋体" w:hAnsi="宋体" w:cs="宋体"/>
          <w:sz w:val="24"/>
        </w:rPr>
        <w:t>形成</w:t>
      </w:r>
      <w:r>
        <w:rPr>
          <w:rFonts w:hint="eastAsia" w:ascii="宋体" w:hAnsi="宋体" w:cs="宋体"/>
          <w:sz w:val="24"/>
          <w:lang w:eastAsia="zh-CN"/>
        </w:rPr>
        <w:t>前海营商环境</w:t>
      </w:r>
      <w:r>
        <w:rPr>
          <w:rFonts w:hint="eastAsia" w:ascii="宋体" w:hAnsi="宋体" w:cs="宋体"/>
          <w:sz w:val="24"/>
        </w:rPr>
        <w:t>评估报告</w:t>
      </w:r>
      <w:r>
        <w:rPr>
          <w:rFonts w:hint="eastAsia" w:ascii="宋体" w:hAnsi="宋体" w:cs="宋体"/>
          <w:sz w:val="24"/>
          <w:lang w:eastAsia="zh-CN"/>
        </w:rPr>
        <w:t>等全部项目，</w:t>
      </w:r>
      <w:r>
        <w:rPr>
          <w:rFonts w:hint="eastAsia" w:ascii="宋体" w:hAnsi="宋体" w:cs="宋体"/>
          <w:sz w:val="24"/>
        </w:rPr>
        <w:t>经</w:t>
      </w:r>
      <w:r>
        <w:rPr>
          <w:rFonts w:hint="eastAsia" w:ascii="宋体" w:hAnsi="宋体" w:cs="宋体"/>
          <w:sz w:val="24"/>
          <w:lang w:val="en-US" w:eastAsia="zh-CN"/>
        </w:rPr>
        <w:t>采购人</w:t>
      </w:r>
      <w:r>
        <w:rPr>
          <w:rFonts w:hint="eastAsia" w:ascii="宋体" w:hAnsi="宋体" w:cs="宋体"/>
          <w:sz w:val="24"/>
        </w:rPr>
        <w:t>验收合格后，根据</w:t>
      </w:r>
      <w:r>
        <w:rPr>
          <w:rFonts w:hint="eastAsia" w:ascii="宋体" w:hAnsi="宋体" w:cs="宋体"/>
          <w:sz w:val="24"/>
          <w:lang w:val="en-US" w:eastAsia="zh-CN"/>
        </w:rPr>
        <w:t>中标人</w:t>
      </w:r>
      <w:r>
        <w:rPr>
          <w:rFonts w:hint="eastAsia" w:ascii="宋体" w:hAnsi="宋体" w:cs="宋体"/>
          <w:sz w:val="24"/>
        </w:rPr>
        <w:t>提出的付款申请，</w:t>
      </w:r>
      <w:r>
        <w:rPr>
          <w:rFonts w:hint="eastAsia" w:ascii="宋体" w:hAnsi="宋体" w:cs="宋体"/>
          <w:sz w:val="24"/>
          <w:lang w:val="en-US" w:eastAsia="zh-CN"/>
        </w:rPr>
        <w:t>采购人</w:t>
      </w:r>
      <w:r>
        <w:rPr>
          <w:rFonts w:hint="eastAsia" w:ascii="宋体" w:hAnsi="宋体" w:cs="宋体"/>
          <w:sz w:val="24"/>
        </w:rPr>
        <w:t>向</w:t>
      </w:r>
      <w:r>
        <w:rPr>
          <w:rFonts w:hint="eastAsia" w:ascii="宋体" w:hAnsi="宋体" w:cs="宋体"/>
          <w:sz w:val="24"/>
          <w:lang w:val="en-US" w:eastAsia="zh-CN"/>
        </w:rPr>
        <w:t>中标人</w:t>
      </w:r>
      <w:r>
        <w:rPr>
          <w:rFonts w:hint="eastAsia" w:ascii="宋体" w:hAnsi="宋体" w:cs="宋体"/>
          <w:sz w:val="24"/>
        </w:rPr>
        <w:t>支付合同总价款的</w:t>
      </w:r>
      <w:r>
        <w:rPr>
          <w:rFonts w:hint="eastAsia" w:ascii="宋体" w:hAnsi="宋体" w:cs="宋体"/>
          <w:sz w:val="24"/>
          <w:lang w:val="en-US" w:eastAsia="zh-CN"/>
        </w:rPr>
        <w:t>3</w:t>
      </w:r>
      <w:r>
        <w:rPr>
          <w:rFonts w:hint="eastAsia" w:ascii="宋体" w:hAnsi="宋体" w:cs="宋体"/>
          <w:sz w:val="24"/>
        </w:rPr>
        <w:t>0%；</w:t>
      </w:r>
    </w:p>
    <w:p>
      <w:pPr>
        <w:widowControl/>
        <w:spacing w:line="360" w:lineRule="auto"/>
        <w:ind w:firstLine="480" w:firstLineChars="200"/>
        <w:rPr>
          <w:rFonts w:hint="eastAsia" w:ascii="宋体" w:hAnsi="宋体" w:cs="宋体"/>
          <w:sz w:val="24"/>
        </w:rPr>
      </w:pPr>
      <w:r>
        <w:rPr>
          <w:rFonts w:hint="eastAsia" w:ascii="宋体" w:hAnsi="宋体" w:cs="宋体"/>
          <w:sz w:val="24"/>
        </w:rPr>
        <w:t>4.上述每期款项均在满足付款条件，且采购人收到中标人开具的载明相应金额的合格发票后</w:t>
      </w:r>
      <w:r>
        <w:rPr>
          <w:rFonts w:hint="eastAsia" w:ascii="宋体" w:hAnsi="宋体" w:cs="宋体"/>
          <w:sz w:val="24"/>
          <w:lang w:val="en-US" w:eastAsia="zh-CN"/>
        </w:rPr>
        <w:t>10</w:t>
      </w:r>
      <w:r>
        <w:rPr>
          <w:rFonts w:hint="eastAsia" w:ascii="宋体" w:hAnsi="宋体" w:cs="宋体"/>
          <w:sz w:val="24"/>
        </w:rPr>
        <w:t>个工作日内付至中标人指定银行账户。如未及时收到发票，则采购人相应付款时间顺延。若因</w:t>
      </w:r>
      <w:r>
        <w:rPr>
          <w:rFonts w:ascii="宋体" w:hAnsi="宋体" w:cs="宋体"/>
          <w:sz w:val="24"/>
        </w:rPr>
        <w:t>采购人</w:t>
      </w:r>
      <w:r>
        <w:rPr>
          <w:rFonts w:hint="eastAsia" w:ascii="宋体" w:hAnsi="宋体" w:cs="宋体"/>
          <w:sz w:val="24"/>
        </w:rPr>
        <w:t>付款审批影响支付进度，请</w:t>
      </w:r>
      <w:r>
        <w:rPr>
          <w:rFonts w:ascii="宋体" w:hAnsi="宋体" w:cs="宋体"/>
          <w:sz w:val="24"/>
        </w:rPr>
        <w:t>中标人</w:t>
      </w:r>
      <w:r>
        <w:rPr>
          <w:rFonts w:hint="eastAsia" w:ascii="宋体" w:hAnsi="宋体" w:cs="宋体"/>
          <w:sz w:val="24"/>
        </w:rPr>
        <w:t>予以谅解，并不得就此向</w:t>
      </w:r>
      <w:r>
        <w:rPr>
          <w:rFonts w:ascii="宋体" w:hAnsi="宋体" w:cs="宋体"/>
          <w:sz w:val="24"/>
        </w:rPr>
        <w:t>采购人</w:t>
      </w:r>
      <w:r>
        <w:rPr>
          <w:rFonts w:hint="eastAsia" w:ascii="宋体" w:hAnsi="宋体" w:cs="宋体"/>
          <w:sz w:val="24"/>
        </w:rPr>
        <w:t>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kern w:val="0"/>
          <w:sz w:val="24"/>
        </w:rPr>
      </w:pPr>
      <w:r>
        <w:rPr>
          <w:rFonts w:hint="eastAsia" w:ascii="宋体" w:hAnsi="宋体" w:cs="宋体"/>
          <w:b/>
          <w:bCs/>
          <w:kern w:val="0"/>
          <w:sz w:val="24"/>
        </w:rPr>
        <w:t>（四）成果权属与知识产权</w:t>
      </w:r>
    </w:p>
    <w:p>
      <w:pPr>
        <w:widowControl/>
        <w:spacing w:line="360" w:lineRule="auto"/>
        <w:ind w:firstLine="480" w:firstLineChars="200"/>
        <w:rPr>
          <w:rFonts w:hint="eastAsia" w:ascii="宋体" w:hAnsi="宋体" w:cs="宋体"/>
          <w:sz w:val="24"/>
        </w:rPr>
      </w:pPr>
      <w:r>
        <w:rPr>
          <w:rFonts w:hint="eastAsia" w:ascii="宋体" w:hAnsi="宋体" w:cs="宋体"/>
          <w:sz w:val="24"/>
        </w:rPr>
        <w:t>1.双方对本项目有关的知识产权以及与之相关的所有权利归属约定如下：本项目全部阶段性成果和最终成果（包括为后续服务范围所编制的文件）的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sz w:val="24"/>
        </w:rPr>
      </w:pPr>
      <w:r>
        <w:rPr>
          <w:rFonts w:hint="eastAsia" w:ascii="宋体" w:hAnsi="宋体" w:cs="宋体"/>
          <w:sz w:val="24"/>
        </w:rPr>
        <w:t>2.双方确定，采购人有权对中标人按照项目约定提供的研究开发成果（如有），进行后续改进。由此产生的具有实质性或创造性技术进步特征的新的技术成果及其权利归属，全部由采购人享有。具体相关利益的分配办法如下：</w:t>
      </w:r>
      <w:r>
        <w:rPr>
          <w:rFonts w:hint="eastAsia" w:ascii="宋体" w:hAnsi="宋体" w:cs="宋体"/>
          <w:sz w:val="24"/>
          <w:lang w:val="en-US" w:eastAsia="zh-CN"/>
        </w:rPr>
        <w:t>采购人</w:t>
      </w:r>
      <w:r>
        <w:rPr>
          <w:rFonts w:hint="eastAsia" w:ascii="宋体" w:hAnsi="宋体" w:cs="宋体"/>
          <w:sz w:val="24"/>
        </w:rPr>
        <w:t>100%。</w:t>
      </w:r>
    </w:p>
    <w:p>
      <w:pPr>
        <w:widowControl/>
        <w:spacing w:line="360" w:lineRule="auto"/>
        <w:ind w:firstLine="480" w:firstLineChars="200"/>
        <w:rPr>
          <w:rFonts w:hint="eastAsia" w:ascii="宋体" w:hAnsi="宋体" w:cs="宋体"/>
          <w:sz w:val="24"/>
        </w:rPr>
      </w:pPr>
      <w:r>
        <w:rPr>
          <w:rFonts w:hint="eastAsia" w:ascii="宋体" w:hAnsi="宋体" w:cs="宋体"/>
          <w:sz w:val="24"/>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sz w:val="24"/>
        </w:rPr>
      </w:pPr>
      <w:r>
        <w:rPr>
          <w:rFonts w:hint="eastAsia" w:ascii="宋体" w:hAnsi="宋体" w:cs="宋体"/>
          <w:sz w:val="24"/>
        </w:rPr>
        <w:t>4.未经采购人书面在先同意，中标人不得将本项目的中间成果和最终成果文件及任何数据、资料、软件向任何第三方转让、授权任何第三方使用或用于本项目外的其他项目。如发生以上情况，中标人应向采购人支付本项目总价款20%的违约金，如果违约金无法弥补采购人的损失，采购人有权要求中标人赔偿全部损失。</w:t>
      </w:r>
    </w:p>
    <w:p>
      <w:pPr>
        <w:widowControl/>
        <w:spacing w:line="360" w:lineRule="auto"/>
        <w:ind w:firstLine="480" w:firstLineChars="200"/>
        <w:rPr>
          <w:rFonts w:hint="eastAsia" w:ascii="宋体" w:hAnsi="宋体" w:cs="宋体"/>
          <w:sz w:val="24"/>
        </w:rPr>
      </w:pPr>
      <w:r>
        <w:rPr>
          <w:rFonts w:hint="eastAsia" w:ascii="宋体" w:hAnsi="宋体" w:cs="宋体"/>
          <w:sz w:val="24"/>
        </w:rPr>
        <w:t>5.中标人完成本项目的研究人员享有在有关技术成果文件上署名的权利和与采购人共同获得有关荣誉证书、奖励的权利。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cs="宋体"/>
          <w:b/>
          <w:bCs/>
          <w:sz w:val="24"/>
        </w:rPr>
      </w:pPr>
      <w:r>
        <w:rPr>
          <w:rFonts w:hint="eastAsia" w:ascii="宋体" w:hAnsi="宋体" w:cs="宋体"/>
          <w:b/>
          <w:bCs/>
          <w:kern w:val="0"/>
          <w:sz w:val="24"/>
        </w:rPr>
        <w:t>（五）</w:t>
      </w:r>
      <w:r>
        <w:rPr>
          <w:rFonts w:hint="eastAsia" w:ascii="宋体" w:hAnsi="宋体" w:cs="宋体"/>
          <w:b/>
          <w:bCs/>
          <w:sz w:val="24"/>
        </w:rPr>
        <w:t>保密条款</w:t>
      </w:r>
    </w:p>
    <w:p>
      <w:pPr>
        <w:widowControl/>
        <w:spacing w:line="360" w:lineRule="auto"/>
        <w:ind w:firstLine="480" w:firstLineChars="200"/>
        <w:rPr>
          <w:rFonts w:hint="eastAsia" w:ascii="宋体" w:hAnsi="宋体" w:cs="宋体"/>
          <w:sz w:val="24"/>
        </w:rPr>
      </w:pPr>
      <w:r>
        <w:rPr>
          <w:rFonts w:hint="eastAsia" w:ascii="宋体" w:hAnsi="宋体" w:cs="宋体"/>
          <w:sz w:val="24"/>
        </w:rPr>
        <w:t>1.双方应保守的秘密是指不为公众所知悉、能为权利人带来经济利益、具有实用性并经权利人采取保密措施的技术信息和经营信息，或由双方在履行本项目过程中明确指明为秘密的、法律所认可的任何信息，以及中标人在履行本项目过程中所获得或接触到的任何</w:t>
      </w:r>
      <w:r>
        <w:rPr>
          <w:rFonts w:hint="eastAsia" w:ascii="宋体" w:hAnsi="宋体" w:cs="宋体"/>
          <w:sz w:val="24"/>
          <w:lang w:val="en-US" w:eastAsia="zh-CN"/>
        </w:rPr>
        <w:t>采购人</w:t>
      </w:r>
      <w:r>
        <w:rPr>
          <w:rFonts w:hint="eastAsia" w:ascii="宋体" w:hAnsi="宋体" w:cs="宋体"/>
          <w:sz w:val="24"/>
        </w:rPr>
        <w:t>内部数据资料。</w:t>
      </w:r>
    </w:p>
    <w:p>
      <w:pPr>
        <w:widowControl/>
        <w:spacing w:line="360" w:lineRule="auto"/>
        <w:ind w:firstLine="480" w:firstLineChars="200"/>
        <w:rPr>
          <w:rFonts w:hint="eastAsia" w:ascii="宋体" w:hAnsi="宋体" w:cs="宋体"/>
          <w:sz w:val="24"/>
        </w:rPr>
      </w:pPr>
      <w:r>
        <w:rPr>
          <w:rFonts w:hint="eastAsia" w:ascii="宋体" w:hAnsi="宋体" w:cs="宋体"/>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项目下的义务，且只能由相关的技术人员使用。</w:t>
      </w:r>
    </w:p>
    <w:p>
      <w:pPr>
        <w:widowControl/>
        <w:spacing w:line="360" w:lineRule="auto"/>
        <w:ind w:firstLine="480" w:firstLineChars="200"/>
        <w:rPr>
          <w:rFonts w:hint="eastAsia" w:ascii="宋体" w:hAnsi="宋体" w:cs="宋体"/>
          <w:sz w:val="24"/>
        </w:rPr>
      </w:pPr>
      <w:r>
        <w:rPr>
          <w:rFonts w:hint="eastAsia" w:ascii="宋体" w:hAnsi="宋体" w:cs="宋体"/>
          <w:sz w:val="24"/>
        </w:rPr>
        <w:t>3.中标人须以保密方式处理在编制本项目成果文件过程中自采购人、采购人工作人员或采购人关联机构获得的相关信息、资料、图纸、数据等，或由采购人在履行本项目过程中明确指明为秘密的任何信息，以及中标人因本项目工作所直接或间接取得、处理或接触的任何其他资料。未经采购人书面在先同意，中标人不得向任何第三方透露与本项目有关的内容，或公开本项目的阶段性成果或最终成果内容。即使向与履行本合同有关的人员提供前述保密信息，也应限于履行项目的必需范围，且这些人员应接受至少与本条款同等严格的保密条款的约束。未经采购人书面在先同意，中标人不得向任何第三方透露与本项目有关的内容，或公开本项目任何中间成果或最终成果。</w:t>
      </w:r>
    </w:p>
    <w:p>
      <w:pPr>
        <w:widowControl/>
        <w:spacing w:line="360" w:lineRule="auto"/>
        <w:ind w:firstLine="480" w:firstLineChars="200"/>
        <w:rPr>
          <w:rFonts w:hint="eastAsia" w:ascii="宋体" w:hAnsi="宋体" w:cs="宋体"/>
          <w:sz w:val="24"/>
        </w:rPr>
      </w:pPr>
      <w:r>
        <w:rPr>
          <w:rFonts w:hint="eastAsia" w:ascii="宋体" w:hAnsi="宋体" w:cs="宋体"/>
          <w:sz w:val="24"/>
        </w:rPr>
        <w:t>4.中标人实施项目的程序应符合国家安全、保密的有关规定和标准。</w:t>
      </w:r>
    </w:p>
    <w:p>
      <w:pPr>
        <w:widowControl/>
        <w:spacing w:line="360" w:lineRule="auto"/>
        <w:ind w:firstLine="480" w:firstLineChars="200"/>
        <w:rPr>
          <w:rFonts w:hint="eastAsia" w:ascii="宋体" w:hAnsi="宋体" w:cs="宋体"/>
          <w:sz w:val="24"/>
        </w:rPr>
      </w:pPr>
      <w:r>
        <w:rPr>
          <w:rFonts w:hint="eastAsia" w:ascii="宋体" w:hAnsi="宋体" w:cs="宋体"/>
          <w:sz w:val="24"/>
        </w:rPr>
        <w:t>5.上述保密义务不适用以下情况：</w:t>
      </w:r>
    </w:p>
    <w:p>
      <w:pPr>
        <w:widowControl/>
        <w:spacing w:line="360" w:lineRule="auto"/>
        <w:ind w:firstLine="480" w:firstLineChars="200"/>
        <w:rPr>
          <w:rFonts w:hint="eastAsia" w:ascii="宋体" w:hAnsi="宋体" w:cs="宋体"/>
          <w:sz w:val="24"/>
        </w:rPr>
      </w:pPr>
      <w:r>
        <w:rPr>
          <w:rFonts w:hint="eastAsia" w:ascii="宋体" w:hAnsi="宋体" w:cs="宋体"/>
          <w:sz w:val="24"/>
        </w:rPr>
        <w:t>（1）获取的信息已被合法公开；</w:t>
      </w:r>
    </w:p>
    <w:p>
      <w:pPr>
        <w:widowControl/>
        <w:spacing w:line="360" w:lineRule="auto"/>
        <w:ind w:firstLine="480" w:firstLineChars="200"/>
        <w:rPr>
          <w:rFonts w:hint="eastAsia" w:ascii="宋体" w:hAnsi="宋体" w:cs="宋体"/>
          <w:sz w:val="24"/>
        </w:rPr>
      </w:pPr>
      <w:r>
        <w:rPr>
          <w:rFonts w:hint="eastAsia" w:ascii="宋体" w:hAnsi="宋体" w:cs="宋体"/>
          <w:sz w:val="24"/>
        </w:rPr>
        <w:t>（2）获得信息拥有方书面许可并在该许可范围内披露；</w:t>
      </w:r>
    </w:p>
    <w:p>
      <w:pPr>
        <w:widowControl/>
        <w:spacing w:line="360" w:lineRule="auto"/>
        <w:ind w:firstLine="480" w:firstLineChars="200"/>
        <w:rPr>
          <w:rFonts w:hint="eastAsia" w:ascii="宋体" w:hAnsi="宋体" w:cs="宋体"/>
          <w:sz w:val="24"/>
        </w:rPr>
      </w:pPr>
      <w:r>
        <w:rPr>
          <w:rFonts w:hint="eastAsia" w:ascii="宋体" w:hAnsi="宋体" w:cs="宋体"/>
          <w:sz w:val="24"/>
        </w:rPr>
        <w:t>（3）国家法律、法规规定的情形。</w:t>
      </w:r>
    </w:p>
    <w:p>
      <w:pPr>
        <w:widowControl/>
        <w:spacing w:line="360" w:lineRule="auto"/>
        <w:ind w:firstLine="480" w:firstLineChars="200"/>
        <w:rPr>
          <w:rFonts w:hint="eastAsia" w:ascii="宋体" w:hAnsi="宋体" w:cs="宋体"/>
          <w:sz w:val="24"/>
        </w:rPr>
      </w:pPr>
      <w:r>
        <w:rPr>
          <w:rFonts w:hint="eastAsia" w:ascii="宋体" w:hAnsi="宋体" w:cs="宋体"/>
          <w:sz w:val="24"/>
        </w:rPr>
        <w:t>6.如中标人违反上述保密条款，采购人有权解除本项目合同，中标人应在本项目合同解除通知发出之日起10日内向采购人支付本项目合同服务费总金额20%的违约金，如果违约金无法弥补采购人损失，采购人保留要求中标人赔偿全部损失的权利。</w:t>
      </w:r>
    </w:p>
    <w:p>
      <w:pPr>
        <w:widowControl/>
        <w:spacing w:line="360" w:lineRule="auto"/>
        <w:ind w:firstLine="480" w:firstLineChars="200"/>
        <w:rPr>
          <w:rFonts w:hint="eastAsia" w:ascii="宋体" w:hAnsi="宋体" w:cs="宋体"/>
          <w:sz w:val="24"/>
        </w:rPr>
      </w:pPr>
      <w:r>
        <w:rPr>
          <w:rFonts w:hint="eastAsia" w:ascii="宋体" w:hAnsi="宋体" w:cs="宋体"/>
          <w:sz w:val="24"/>
        </w:rPr>
        <w:t>7.本项目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360" w:lineRule="auto"/>
        <w:ind w:firstLine="480" w:firstLineChars="200"/>
        <w:rPr>
          <w:rFonts w:hint="eastAsia" w:ascii="宋体" w:hAnsi="宋体" w:cs="宋体"/>
          <w:sz w:val="24"/>
        </w:rPr>
      </w:pPr>
      <w:r>
        <w:rPr>
          <w:rFonts w:hint="eastAsia" w:ascii="宋体" w:hAnsi="宋体" w:cs="宋体"/>
          <w:sz w:val="24"/>
        </w:rPr>
        <w:t>8.无论本项目或本项目其他条款是否有效，本保密条款始终约束双方。国家秘密的保密期限由国家有关部门确定，工作秘密的保密期限由采购人确定。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sz w:val="24"/>
        </w:rPr>
      </w:pPr>
      <w:r>
        <w:rPr>
          <w:rFonts w:hint="eastAsia" w:ascii="宋体" w:hAnsi="宋体" w:cs="宋体"/>
          <w:b/>
          <w:bCs/>
          <w:kern w:val="0"/>
          <w:sz w:val="24"/>
        </w:rPr>
        <w:t>（六）</w:t>
      </w:r>
      <w:r>
        <w:rPr>
          <w:rFonts w:hint="eastAsia" w:ascii="宋体" w:hAnsi="宋体" w:cs="宋体"/>
          <w:b/>
          <w:bCs/>
          <w:sz w:val="24"/>
        </w:rPr>
        <w:t>违约责任</w:t>
      </w:r>
    </w:p>
    <w:p>
      <w:pPr>
        <w:widowControl/>
        <w:spacing w:line="360" w:lineRule="auto"/>
        <w:ind w:firstLine="480" w:firstLineChars="200"/>
        <w:rPr>
          <w:rFonts w:hint="eastAsia" w:ascii="宋体" w:hAnsi="宋体" w:cs="宋体"/>
          <w:sz w:val="24"/>
        </w:rPr>
      </w:pPr>
      <w:r>
        <w:rPr>
          <w:rFonts w:hint="eastAsia" w:ascii="宋体" w:hAnsi="宋体" w:cs="宋体"/>
          <w:sz w:val="24"/>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hint="eastAsia" w:ascii="宋体" w:hAnsi="宋体" w:cs="宋体"/>
          <w:sz w:val="24"/>
        </w:rPr>
      </w:pPr>
      <w:r>
        <w:rPr>
          <w:rFonts w:hint="eastAsia" w:ascii="宋体" w:hAnsi="宋体" w:cs="宋体"/>
          <w:sz w:val="24"/>
        </w:rPr>
        <w:t>2.本项目下的工作内容不可分割，任一文件的迟延交付均视为整个项目的迟延交付。</w:t>
      </w:r>
    </w:p>
    <w:p>
      <w:pPr>
        <w:widowControl/>
        <w:spacing w:line="360" w:lineRule="auto"/>
        <w:ind w:firstLine="480" w:firstLineChars="200"/>
        <w:rPr>
          <w:rFonts w:hint="eastAsia" w:ascii="宋体" w:hAnsi="宋体" w:cs="宋体"/>
          <w:sz w:val="24"/>
        </w:rPr>
      </w:pPr>
      <w:r>
        <w:rPr>
          <w:rFonts w:hint="eastAsia" w:ascii="宋体" w:hAnsi="宋体" w:cs="宋体"/>
          <w:sz w:val="24"/>
        </w:rPr>
        <w:t>3.本项目履行期间，发生下述情形时，采购人有权解除本项目合同，中标人除应退还采购人已支付的全部款项外, 还应在项目合同解除通知发出之日起10日内向采购人支付项目合同总价款20%的违约金。中标人应同时将已完成的项目成果移交给采购人，并将全部有关资料退还采购人：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sz w:val="24"/>
        </w:rPr>
      </w:pPr>
      <w:r>
        <w:rPr>
          <w:rFonts w:hint="eastAsia" w:ascii="宋体" w:hAnsi="宋体" w:cs="宋体"/>
          <w:sz w:val="24"/>
        </w:rPr>
        <w:t>（1）中标人未能按项目约定的日期(含协商延缓的日期)提交各阶段工作成果，延误时间超过15个工作日；</w:t>
      </w:r>
    </w:p>
    <w:p>
      <w:pPr>
        <w:widowControl/>
        <w:spacing w:line="360" w:lineRule="auto"/>
        <w:ind w:firstLine="480" w:firstLineChars="200"/>
        <w:rPr>
          <w:rFonts w:hint="eastAsia" w:ascii="宋体" w:hAnsi="宋体" w:cs="宋体"/>
          <w:sz w:val="24"/>
        </w:rPr>
      </w:pPr>
      <w:r>
        <w:rPr>
          <w:rFonts w:hint="eastAsia" w:ascii="宋体" w:hAnsi="宋体" w:cs="宋体"/>
          <w:sz w:val="24"/>
        </w:rPr>
        <w:t>（2）因中标人工作的错误或遗漏造成成果质量损失，工作成果质量低劣，不能满足采购人工作需要和要求；</w:t>
      </w:r>
    </w:p>
    <w:p>
      <w:pPr>
        <w:widowControl/>
        <w:spacing w:line="360" w:lineRule="auto"/>
        <w:ind w:firstLine="480" w:firstLineChars="200"/>
        <w:rPr>
          <w:rFonts w:hint="eastAsia" w:ascii="宋体" w:hAnsi="宋体" w:cs="宋体"/>
          <w:sz w:val="24"/>
        </w:rPr>
      </w:pPr>
      <w:r>
        <w:rPr>
          <w:rFonts w:hint="eastAsia" w:ascii="宋体" w:hAnsi="宋体" w:cs="宋体"/>
          <w:sz w:val="24"/>
        </w:rPr>
        <w:t>（3）中标人虽如期提交最终成果，但连续二次未能通过采购人验收的；</w:t>
      </w:r>
    </w:p>
    <w:p>
      <w:pPr>
        <w:widowControl/>
        <w:spacing w:line="360" w:lineRule="auto"/>
        <w:ind w:firstLine="480" w:firstLineChars="200"/>
        <w:rPr>
          <w:rFonts w:hint="eastAsia" w:ascii="宋体" w:hAnsi="宋体" w:cs="宋体"/>
          <w:sz w:val="24"/>
        </w:rPr>
      </w:pPr>
      <w:r>
        <w:rPr>
          <w:rFonts w:hint="eastAsia" w:ascii="宋体" w:hAnsi="宋体" w:cs="宋体"/>
          <w:sz w:val="24"/>
        </w:rPr>
        <w:t>（4）未经采购人书面在先同意，中标人擅自将本项目与任何第三方合作，或将本项目标的全部或部分擅自转包或分包给任何第三方，且未按采购人的要求终止与第三方的项目合同的；</w:t>
      </w:r>
    </w:p>
    <w:p>
      <w:pPr>
        <w:widowControl/>
        <w:spacing w:line="360" w:lineRule="auto"/>
        <w:ind w:firstLine="480" w:firstLineChars="200"/>
        <w:rPr>
          <w:rFonts w:hint="eastAsia" w:ascii="宋体" w:hAnsi="宋体" w:cs="宋体"/>
          <w:sz w:val="24"/>
        </w:rPr>
      </w:pPr>
      <w:r>
        <w:rPr>
          <w:rFonts w:hint="eastAsia" w:ascii="宋体" w:hAnsi="宋体" w:cs="宋体"/>
          <w:sz w:val="24"/>
        </w:rPr>
        <w:t>（5）项目负责人未承担本合同项目实质性工作，或未经采购人书面在先同意，中标人擅自更换项目负责人的；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sz w:val="24"/>
        </w:rPr>
      </w:pPr>
      <w:r>
        <w:rPr>
          <w:rFonts w:hint="eastAsia" w:ascii="宋体" w:hAnsi="宋体" w:cs="宋体"/>
          <w:sz w:val="24"/>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sz w:val="24"/>
        </w:rPr>
      </w:pPr>
      <w:r>
        <w:rPr>
          <w:rFonts w:hint="eastAsia" w:ascii="宋体" w:hAnsi="宋体" w:cs="宋体"/>
          <w:sz w:val="24"/>
        </w:rPr>
        <w:t>（7）中标人明确表示或者以自己的行为表明不履行本合同的。</w:t>
      </w:r>
    </w:p>
    <w:p>
      <w:pPr>
        <w:widowControl/>
        <w:spacing w:line="360" w:lineRule="auto"/>
        <w:ind w:firstLine="480" w:firstLineChars="200"/>
        <w:rPr>
          <w:rFonts w:hint="eastAsia" w:ascii="宋体" w:hAnsi="宋体" w:cs="宋体"/>
          <w:sz w:val="24"/>
        </w:rPr>
      </w:pPr>
      <w:r>
        <w:rPr>
          <w:rFonts w:hint="eastAsia" w:ascii="宋体" w:hAnsi="宋体" w:cs="宋体"/>
          <w:sz w:val="24"/>
        </w:rPr>
        <w:t>4. 除因</w:t>
      </w:r>
      <w:r>
        <w:rPr>
          <w:rFonts w:hint="eastAsia" w:ascii="宋体" w:hAnsi="宋体" w:cs="宋体"/>
          <w:kern w:val="0"/>
          <w:sz w:val="24"/>
        </w:rPr>
        <w:t>采购人付款审批影响支付进度的情况外，</w:t>
      </w:r>
      <w:r>
        <w:rPr>
          <w:rFonts w:hint="eastAsia" w:ascii="宋体" w:hAnsi="宋体" w:cs="宋体"/>
          <w:sz w:val="24"/>
        </w:rPr>
        <w:t>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pPr>
        <w:widowControl/>
        <w:spacing w:line="360" w:lineRule="auto"/>
        <w:ind w:firstLine="480" w:firstLineChars="200"/>
        <w:rPr>
          <w:rFonts w:hint="eastAsia" w:ascii="宋体" w:hAnsi="宋体" w:cs="宋体"/>
          <w:sz w:val="24"/>
        </w:rPr>
      </w:pPr>
      <w:r>
        <w:rPr>
          <w:rFonts w:hint="eastAsia" w:ascii="宋体" w:hAnsi="宋体" w:cs="宋体"/>
          <w:sz w:val="24"/>
        </w:rPr>
        <w:t>5.上述违约责任各自独立且可累加。本项目所约定的违约金如低于因违约行为所造成的损失，违约方应补偿上述不足部分的损失。</w:t>
      </w:r>
    </w:p>
    <w:p>
      <w:pPr>
        <w:spacing w:line="560" w:lineRule="exact"/>
        <w:ind w:firstLine="480" w:firstLineChars="200"/>
        <w:rPr>
          <w:rFonts w:hint="eastAsia" w:ascii="宋体" w:hAnsi="宋体" w:cs="宋体"/>
          <w:kern w:val="0"/>
          <w:sz w:val="24"/>
          <w:szCs w:val="20"/>
        </w:rPr>
      </w:pPr>
    </w:p>
    <w:bookmarkEnd w:id="21"/>
    <w:p>
      <w:pPr>
        <w:spacing w:line="560" w:lineRule="exact"/>
        <w:jc w:val="center"/>
        <w:outlineLvl w:val="0"/>
        <w:rPr>
          <w:rFonts w:ascii="宋体" w:cs="宋体"/>
          <w:b/>
          <w:bCs/>
          <w:sz w:val="24"/>
        </w:rPr>
      </w:pPr>
      <w:bookmarkStart w:id="26" w:name="_Toc834"/>
      <w:bookmarkStart w:id="27" w:name="_Hlk28269117"/>
    </w:p>
    <w:p>
      <w:pPr>
        <w:jc w:val="left"/>
        <w:rPr>
          <w:rFonts w:ascii="宋体" w:cs="宋体"/>
          <w:b/>
          <w:bCs/>
          <w:sz w:val="24"/>
        </w:rPr>
      </w:pPr>
      <w:r>
        <w:rPr>
          <w:rFonts w:hint="eastAsia" w:ascii="宋体" w:cs="宋体"/>
          <w:b/>
          <w:bCs/>
          <w:sz w:val="24"/>
        </w:rPr>
        <w:br w:type="page"/>
      </w:r>
    </w:p>
    <w:p>
      <w:pPr>
        <w:spacing w:line="560" w:lineRule="exact"/>
        <w:jc w:val="center"/>
        <w:outlineLvl w:val="0"/>
        <w:rPr>
          <w:rFonts w:ascii="宋体" w:cs="宋体"/>
          <w:b/>
          <w:bCs/>
          <w:sz w:val="24"/>
        </w:rPr>
      </w:pPr>
      <w:r>
        <w:rPr>
          <w:rFonts w:hint="eastAsia" w:ascii="宋体" w:cs="宋体"/>
          <w:b/>
          <w:bCs/>
          <w:sz w:val="24"/>
        </w:rPr>
        <w:t>第六章 投标文件初审及招标项目评分表</w:t>
      </w:r>
    </w:p>
    <w:p>
      <w:pPr>
        <w:spacing w:line="560" w:lineRule="exact"/>
        <w:jc w:val="center"/>
        <w:rPr>
          <w:rFonts w:hint="eastAsia" w:ascii="宋体" w:hAnsi="宋体" w:cs="宋体"/>
          <w:b/>
          <w:sz w:val="24"/>
        </w:rPr>
      </w:pPr>
    </w:p>
    <w:p>
      <w:pPr>
        <w:spacing w:line="560" w:lineRule="exact"/>
        <w:jc w:val="center"/>
        <w:rPr>
          <w:rFonts w:hint="eastAsia" w:ascii="宋体" w:hAnsi="宋体" w:cs="宋体"/>
          <w:b/>
          <w:sz w:val="24"/>
        </w:rPr>
      </w:pPr>
      <w:r>
        <w:rPr>
          <w:rFonts w:hint="eastAsia" w:ascii="宋体" w:hAnsi="宋体" w:cs="宋体"/>
          <w:b/>
          <w:sz w:val="24"/>
        </w:rPr>
        <w:t>投标文件初审表（不可偏离条款）</w:t>
      </w:r>
    </w:p>
    <w:p>
      <w:pPr>
        <w:spacing w:line="560" w:lineRule="exact"/>
        <w:jc w:val="center"/>
        <w:rPr>
          <w:rFonts w:hint="eastAsia" w:ascii="宋体" w:hAnsi="宋体" w:cs="宋体"/>
          <w:b/>
          <w:sz w:val="24"/>
        </w:rPr>
      </w:pPr>
      <w:r>
        <w:rPr>
          <w:rFonts w:hint="eastAsia" w:ascii="宋体" w:hAnsi="宋体" w:cs="宋体"/>
          <w:b/>
          <w:sz w:val="24"/>
        </w:rPr>
        <w:t>（凡有下列情形之一的，投标文件无效，投标作废标处理）</w:t>
      </w:r>
    </w:p>
    <w:tbl>
      <w:tblPr>
        <w:tblStyle w:val="21"/>
        <w:tblW w:w="86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681" w:type="dxa"/>
            <w:gridSpan w:val="2"/>
          </w:tcPr>
          <w:p>
            <w:pPr>
              <w:spacing w:line="560" w:lineRule="exact"/>
              <w:jc w:val="center"/>
              <w:rPr>
                <w:rFonts w:hint="eastAsia" w:ascii="宋体" w:hAnsi="宋体" w:cs="宋体"/>
                <w:sz w:val="24"/>
              </w:rPr>
            </w:pPr>
            <w:r>
              <w:rPr>
                <w:rFonts w:hint="eastAsia" w:ascii="宋体" w:hAnsi="宋体" w:cs="宋体"/>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560" w:lineRule="exact"/>
              <w:jc w:val="center"/>
              <w:rPr>
                <w:rFonts w:hint="eastAsia" w:ascii="宋体" w:hAnsi="宋体" w:cs="宋体"/>
                <w:sz w:val="24"/>
              </w:rPr>
            </w:pPr>
            <w:r>
              <w:rPr>
                <w:rFonts w:hint="eastAsia" w:ascii="宋体" w:hAnsi="宋体" w:cs="宋体"/>
                <w:sz w:val="24"/>
              </w:rPr>
              <w:t>1</w:t>
            </w:r>
          </w:p>
        </w:tc>
        <w:tc>
          <w:tcPr>
            <w:tcW w:w="7950" w:type="dxa"/>
          </w:tcPr>
          <w:p>
            <w:pPr>
              <w:spacing w:line="560" w:lineRule="exact"/>
              <w:rPr>
                <w:rFonts w:hint="eastAsia" w:ascii="宋体" w:hAnsi="宋体" w:cs="宋体"/>
                <w:sz w:val="24"/>
              </w:rPr>
            </w:pPr>
            <w:r>
              <w:rPr>
                <w:rFonts w:hint="eastAsia" w:ascii="宋体" w:hAnsi="宋体" w:cs="宋体"/>
                <w:sz w:val="24"/>
              </w:rPr>
              <w:t>投标</w:t>
            </w:r>
            <w:r>
              <w:rPr>
                <w:rFonts w:ascii="宋体" w:hAnsi="宋体" w:cs="宋体"/>
                <w:kern w:val="0"/>
                <w:sz w:val="24"/>
                <w:szCs w:val="20"/>
              </w:rPr>
              <w:t>单位</w:t>
            </w:r>
            <w:r>
              <w:rPr>
                <w:rFonts w:hint="eastAsia" w:ascii="宋体" w:hAnsi="宋体" w:cs="宋体"/>
                <w:sz w:val="24"/>
              </w:rPr>
              <w:t>不具备招标文件所列的资格要求，或未提交相应的资格证明资料（详见招标公告 投标</w:t>
            </w:r>
            <w:r>
              <w:rPr>
                <w:rFonts w:ascii="宋体" w:hAnsi="宋体" w:cs="宋体"/>
                <w:kern w:val="0"/>
                <w:sz w:val="24"/>
                <w:szCs w:val="20"/>
              </w:rPr>
              <w:t>单位</w:t>
            </w:r>
            <w:r>
              <w:rPr>
                <w:rFonts w:hint="eastAsia" w:ascii="宋体" w:hAnsi="宋体" w:cs="宋体"/>
                <w:sz w:val="24"/>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81" w:type="dxa"/>
            <w:gridSpan w:val="2"/>
            <w:vAlign w:val="center"/>
          </w:tcPr>
          <w:p>
            <w:pPr>
              <w:spacing w:line="560" w:lineRule="exact"/>
              <w:jc w:val="center"/>
              <w:rPr>
                <w:rFonts w:hint="eastAsia" w:ascii="宋体" w:hAnsi="宋体" w:cs="宋体"/>
                <w:sz w:val="24"/>
              </w:rPr>
            </w:pPr>
            <w:r>
              <w:rPr>
                <w:rFonts w:hint="eastAsia" w:ascii="宋体" w:hAnsi="宋体" w:cs="宋体"/>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560" w:lineRule="exact"/>
              <w:jc w:val="center"/>
              <w:rPr>
                <w:rFonts w:hint="eastAsia" w:ascii="宋体" w:hAnsi="宋体" w:eastAsia="宋体" w:cs="宋体"/>
                <w:sz w:val="24"/>
                <w:lang w:eastAsia="zh-CN"/>
              </w:rPr>
            </w:pPr>
            <w:r>
              <w:rPr>
                <w:rFonts w:hint="eastAsia" w:ascii="宋体" w:hAnsi="宋体" w:cs="宋体"/>
                <w:sz w:val="24"/>
                <w:lang w:val="en-US" w:eastAsia="zh-CN"/>
              </w:rPr>
              <w:t>1</w:t>
            </w:r>
          </w:p>
        </w:tc>
        <w:tc>
          <w:tcPr>
            <w:tcW w:w="7950" w:type="dxa"/>
            <w:vAlign w:val="center"/>
          </w:tcPr>
          <w:p>
            <w:pPr>
              <w:spacing w:line="560" w:lineRule="exact"/>
              <w:rPr>
                <w:rFonts w:hint="eastAsia" w:ascii="宋体" w:hAnsi="宋体" w:cs="宋体"/>
                <w:sz w:val="24"/>
              </w:rPr>
            </w:pPr>
            <w:r>
              <w:rPr>
                <w:rFonts w:hint="eastAsia" w:ascii="宋体" w:hAnsi="宋体" w:cs="宋体"/>
                <w:sz w:val="24"/>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560" w:lineRule="exact"/>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7950" w:type="dxa"/>
            <w:vAlign w:val="center"/>
          </w:tcPr>
          <w:p>
            <w:pPr>
              <w:spacing w:line="560" w:lineRule="exact"/>
              <w:rPr>
                <w:rFonts w:hint="eastAsia" w:ascii="宋体" w:hAnsi="宋体" w:cs="宋体"/>
                <w:sz w:val="24"/>
              </w:rPr>
            </w:pPr>
            <w:r>
              <w:rPr>
                <w:rFonts w:hint="eastAsia" w:ascii="宋体" w:hAnsi="宋体" w:cs="宋体"/>
                <w:sz w:val="24"/>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560" w:lineRule="exact"/>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7950" w:type="dxa"/>
            <w:vAlign w:val="center"/>
          </w:tcPr>
          <w:p>
            <w:pPr>
              <w:spacing w:line="560" w:lineRule="exact"/>
              <w:rPr>
                <w:rFonts w:hint="eastAsia" w:ascii="宋体" w:hAnsi="宋体" w:cs="宋体"/>
                <w:sz w:val="24"/>
              </w:rPr>
            </w:pPr>
            <w:r>
              <w:rPr>
                <w:rFonts w:hint="eastAsia" w:ascii="宋体" w:hAnsi="宋体" w:cs="宋体"/>
                <w:sz w:val="24"/>
              </w:rPr>
              <w:t>未提供法定代表人/负责人证明书、法定代表人/负责人授权委托书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560" w:lineRule="exact"/>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7950" w:type="dxa"/>
            <w:vAlign w:val="center"/>
          </w:tcPr>
          <w:p>
            <w:pPr>
              <w:spacing w:line="560" w:lineRule="exact"/>
              <w:rPr>
                <w:rFonts w:hint="eastAsia" w:ascii="宋体" w:hAnsi="宋体" w:cs="宋体"/>
                <w:sz w:val="24"/>
              </w:rPr>
            </w:pPr>
            <w:r>
              <w:rPr>
                <w:rFonts w:hint="eastAsia" w:ascii="宋体" w:hAnsi="宋体" w:cs="宋体"/>
                <w:sz w:val="24"/>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560" w:lineRule="exact"/>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7950" w:type="dxa"/>
            <w:vAlign w:val="center"/>
          </w:tcPr>
          <w:p>
            <w:pPr>
              <w:spacing w:line="560" w:lineRule="exact"/>
              <w:rPr>
                <w:rFonts w:hint="eastAsia" w:ascii="宋体" w:hAnsi="宋体" w:cs="宋体"/>
                <w:sz w:val="24"/>
              </w:rPr>
            </w:pPr>
            <w:r>
              <w:rPr>
                <w:rFonts w:hint="eastAsia" w:ascii="宋体" w:hAnsi="宋体" w:cs="宋体"/>
                <w:color w:val="000000" w:themeColor="text1"/>
                <w:sz w:val="24"/>
                <w14:textFill>
                  <w14:solidFill>
                    <w14:schemeClr w14:val="tx1"/>
                  </w14:solidFill>
                </w14:textFill>
              </w:rPr>
              <w:t>分项报价或</w:t>
            </w:r>
            <w:r>
              <w:rPr>
                <w:rFonts w:hint="eastAsia" w:ascii="宋体" w:hAnsi="宋体" w:cs="宋体"/>
                <w:sz w:val="24"/>
              </w:rPr>
              <w:t>投标总价高于财政预算限额或投标报价有严重缺漏项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560" w:lineRule="exact"/>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7950" w:type="dxa"/>
            <w:vAlign w:val="center"/>
          </w:tcPr>
          <w:p>
            <w:pPr>
              <w:spacing w:line="560" w:lineRule="exact"/>
              <w:rPr>
                <w:rFonts w:hint="eastAsia" w:ascii="宋体" w:hAnsi="宋体" w:cs="宋体"/>
                <w:sz w:val="24"/>
              </w:rPr>
            </w:pPr>
            <w:r>
              <w:rPr>
                <w:rFonts w:hint="eastAsia" w:ascii="宋体" w:hAnsi="宋体" w:cs="宋体"/>
                <w:sz w:val="24"/>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560" w:lineRule="exact"/>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7950" w:type="dxa"/>
            <w:vAlign w:val="center"/>
          </w:tcPr>
          <w:p>
            <w:pPr>
              <w:spacing w:line="560" w:lineRule="exact"/>
              <w:rPr>
                <w:rFonts w:hint="eastAsia" w:ascii="宋体" w:hAnsi="宋体" w:cs="宋体"/>
                <w:sz w:val="24"/>
              </w:rPr>
            </w:pPr>
            <w:r>
              <w:rPr>
                <w:rFonts w:hint="eastAsia" w:ascii="宋体" w:hAnsi="宋体" w:cs="宋体"/>
                <w:sz w:val="24"/>
              </w:rPr>
              <w:t>报价合理性审查</w:t>
            </w:r>
          </w:p>
          <w:p>
            <w:pPr>
              <w:spacing w:line="560" w:lineRule="exact"/>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560" w:lineRule="exact"/>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spacing w:line="560" w:lineRule="exact"/>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spacing w:line="560" w:lineRule="exact"/>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spacing w:line="560" w:lineRule="exact"/>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spacing w:line="560" w:lineRule="exac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560" w:lineRule="exact"/>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7950" w:type="dxa"/>
            <w:vAlign w:val="center"/>
          </w:tcPr>
          <w:p>
            <w:pPr>
              <w:spacing w:line="560" w:lineRule="exact"/>
              <w:rPr>
                <w:rFonts w:hint="eastAsia" w:ascii="宋体" w:hAnsi="宋体" w:cs="宋体"/>
                <w:sz w:val="24"/>
              </w:rPr>
            </w:pPr>
            <w:r>
              <w:rPr>
                <w:rFonts w:hint="eastAsia" w:ascii="宋体" w:hAnsi="宋体" w:cs="宋体"/>
                <w:sz w:val="24"/>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560" w:lineRule="exact"/>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7950" w:type="dxa"/>
            <w:vAlign w:val="center"/>
          </w:tcPr>
          <w:p>
            <w:pPr>
              <w:spacing w:line="560" w:lineRule="exact"/>
              <w:rPr>
                <w:rFonts w:hint="eastAsia" w:ascii="宋体" w:hAnsi="宋体" w:cs="宋体"/>
                <w:sz w:val="24"/>
              </w:rPr>
            </w:pPr>
            <w:r>
              <w:rPr>
                <w:rFonts w:hint="eastAsia" w:ascii="宋体" w:hAnsi="宋体" w:cs="宋体"/>
                <w:sz w:val="24"/>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560" w:lineRule="exact"/>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7950" w:type="dxa"/>
            <w:vAlign w:val="center"/>
          </w:tcPr>
          <w:p>
            <w:pPr>
              <w:spacing w:line="560" w:lineRule="exact"/>
              <w:rPr>
                <w:rFonts w:hint="eastAsia" w:ascii="宋体" w:hAnsi="宋体" w:cs="宋体"/>
                <w:sz w:val="24"/>
              </w:rPr>
            </w:pPr>
            <w:r>
              <w:rPr>
                <w:rFonts w:hint="eastAsia" w:ascii="宋体" w:hAnsi="宋体" w:cs="宋体"/>
                <w:sz w:val="24"/>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1" w:type="dxa"/>
            <w:vAlign w:val="center"/>
          </w:tcPr>
          <w:p>
            <w:pPr>
              <w:spacing w:line="560" w:lineRule="exact"/>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1</w:t>
            </w:r>
          </w:p>
        </w:tc>
        <w:tc>
          <w:tcPr>
            <w:tcW w:w="7950" w:type="dxa"/>
            <w:vAlign w:val="center"/>
          </w:tcPr>
          <w:p>
            <w:pPr>
              <w:spacing w:line="560" w:lineRule="exact"/>
              <w:rPr>
                <w:rFonts w:hint="eastAsia" w:ascii="宋体" w:hAnsi="宋体" w:cs="宋体"/>
                <w:sz w:val="24"/>
              </w:rPr>
            </w:pPr>
            <w:r>
              <w:rPr>
                <w:rFonts w:hint="eastAsia" w:ascii="宋体" w:hAnsi="宋体" w:cs="宋体"/>
                <w:sz w:val="24"/>
              </w:rPr>
              <w:t>法律、法规规定的其他情形</w:t>
            </w:r>
          </w:p>
        </w:tc>
      </w:tr>
    </w:tbl>
    <w:p>
      <w:pPr>
        <w:spacing w:line="560" w:lineRule="exact"/>
        <w:rPr>
          <w:rFonts w:hint="eastAsia" w:ascii="宋体" w:hAnsi="宋体" w:cs="宋体"/>
          <w:sz w:val="24"/>
        </w:rPr>
      </w:pPr>
    </w:p>
    <w:p>
      <w:pPr>
        <w:spacing w:line="560" w:lineRule="exact"/>
        <w:jc w:val="center"/>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招标项目评分表</w:t>
      </w:r>
    </w:p>
    <w:tbl>
      <w:tblPr>
        <w:tblStyle w:val="21"/>
        <w:tblW w:w="950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860"/>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9508"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一、价格部分（</w:t>
            </w:r>
            <w:r>
              <w:rPr>
                <w:rFonts w:hint="eastAsia" w:ascii="宋体" w:hAnsi="宋体" w:cs="宋体"/>
                <w:b/>
                <w:sz w:val="24"/>
              </w:rPr>
              <w:t>10</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1168"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5907"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评分规则</w:t>
            </w:r>
          </w:p>
        </w:tc>
        <w:tc>
          <w:tcPr>
            <w:tcW w:w="860" w:type="dxa"/>
            <w:vAlign w:val="center"/>
          </w:tcPr>
          <w:p>
            <w:pPr>
              <w:autoSpaceDE w:val="0"/>
              <w:autoSpaceDN w:val="0"/>
              <w:adjustRightInd w:val="0"/>
              <w:spacing w:line="360" w:lineRule="auto"/>
              <w:jc w:val="center"/>
              <w:rPr>
                <w:rFonts w:hint="eastAsia" w:ascii="宋体" w:hAnsi="宋体" w:eastAsia="宋体" w:cs="宋体"/>
                <w:sz w:val="24"/>
                <w:lang w:val="zh-CN" w:eastAsia="zh-CN"/>
              </w:rPr>
            </w:pPr>
            <w:r>
              <w:rPr>
                <w:rFonts w:hint="eastAsia" w:ascii="宋体" w:hAnsi="宋体" w:cs="宋体"/>
                <w:sz w:val="24"/>
                <w:lang w:val="en-US" w:eastAsia="zh-CN"/>
              </w:rPr>
              <w:t>分值</w:t>
            </w:r>
          </w:p>
        </w:tc>
        <w:tc>
          <w:tcPr>
            <w:tcW w:w="851"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168"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b/>
                <w:sz w:val="24"/>
              </w:rPr>
              <w:t>投标报价</w:t>
            </w:r>
          </w:p>
        </w:tc>
        <w:tc>
          <w:tcPr>
            <w:tcW w:w="5907" w:type="dxa"/>
            <w:vAlign w:val="center"/>
          </w:tcPr>
          <w:p>
            <w:pPr>
              <w:pStyle w:val="7"/>
              <w:spacing w:line="360" w:lineRule="auto"/>
              <w:rPr>
                <w:rFonts w:hint="eastAsia" w:ascii="宋体" w:hAnsi="宋体" w:cs="宋体"/>
                <w:kern w:val="0"/>
                <w:sz w:val="24"/>
              </w:rPr>
            </w:pPr>
            <w:r>
              <w:rPr>
                <w:rFonts w:hint="eastAsia" w:ascii="宋体" w:hAnsi="宋体" w:cs="宋体"/>
                <w:kern w:val="0"/>
                <w:sz w:val="24"/>
              </w:rPr>
              <w:t xml:space="preserve">采用低价优先法计算，即满足招标文件要求且投标价格最低的投标报价为评标基准价，其价格分为满分。其他投标人的价格分统一按照下列公式计算： </w:t>
            </w:r>
            <w:r>
              <w:rPr>
                <w:rFonts w:hint="eastAsia" w:ascii="宋体" w:hAnsi="宋体" w:cs="宋体"/>
                <w:kern w:val="0"/>
                <w:sz w:val="24"/>
              </w:rPr>
              <w:br w:type="textWrapping"/>
            </w:r>
            <w:r>
              <w:rPr>
                <w:rFonts w:hint="eastAsia" w:ascii="宋体" w:hAnsi="宋体" w:cs="宋体"/>
                <w:kern w:val="0"/>
                <w:sz w:val="24"/>
              </w:rPr>
              <w:t>投标报价得分=(评标基准价／投标报价)×10</w:t>
            </w:r>
          </w:p>
          <w:p>
            <w:pPr>
              <w:numPr>
                <w:ilvl w:val="0"/>
                <w:numId w:val="10"/>
              </w:numPr>
              <w:spacing w:line="360" w:lineRule="auto"/>
              <w:ind w:left="250" w:hanging="249" w:hangingChars="104"/>
              <w:jc w:val="left"/>
              <w:rPr>
                <w:rFonts w:hint="eastAsia" w:ascii="宋体" w:hAnsi="宋体" w:cs="宋体"/>
                <w:bCs/>
                <w:sz w:val="24"/>
              </w:rPr>
            </w:pPr>
            <w:r>
              <w:rPr>
                <w:rFonts w:hint="eastAsia" w:ascii="宋体" w:hAnsi="宋体" w:cs="宋体"/>
                <w:bCs/>
                <w:sz w:val="24"/>
              </w:rPr>
              <w:t>价格评分仅限于有效投标人，</w:t>
            </w:r>
            <w:r>
              <w:rPr>
                <w:rFonts w:hint="eastAsia" w:ascii="宋体" w:hAnsi="宋体" w:cs="宋体"/>
                <w:sz w:val="24"/>
              </w:rPr>
              <w:t>当价格分&lt;0时，取0。</w:t>
            </w:r>
          </w:p>
          <w:p>
            <w:pPr>
              <w:numPr>
                <w:ilvl w:val="0"/>
                <w:numId w:val="10"/>
              </w:numPr>
              <w:spacing w:line="360" w:lineRule="auto"/>
              <w:ind w:left="250" w:hanging="249" w:hangingChars="104"/>
              <w:jc w:val="left"/>
              <w:rPr>
                <w:rFonts w:hint="eastAsia" w:ascii="宋体" w:hAnsi="宋体" w:cs="宋体"/>
                <w:bCs/>
                <w:sz w:val="24"/>
              </w:rPr>
            </w:pPr>
            <w:r>
              <w:rPr>
                <w:rFonts w:hint="eastAsia" w:ascii="宋体" w:hAnsi="宋体" w:cs="宋体"/>
                <w:bCs/>
                <w:sz w:val="24"/>
              </w:rPr>
              <w:t>根据财库〔2020〕46号、财库〔2014〕68号及财库〔2017〕141号文件规定：本项目非专门面向中小企业的项目，对小型和微型企业、监狱企业或残疾人福利性企业产品的价格给予10%的扣除，用扣除后的价格即为“经评审合格的投标报价”参与价格评审。</w:t>
            </w:r>
          </w:p>
          <w:p>
            <w:pPr>
              <w:pStyle w:val="7"/>
              <w:spacing w:line="360" w:lineRule="auto"/>
              <w:ind w:left="216" w:leftChars="103"/>
              <w:rPr>
                <w:rFonts w:hint="eastAsia" w:ascii="宋体" w:hAnsi="宋体" w:cs="宋体"/>
                <w:kern w:val="0"/>
                <w:sz w:val="24"/>
              </w:rPr>
            </w:pPr>
            <w:r>
              <w:rPr>
                <w:rFonts w:hint="eastAsia" w:ascii="宋体" w:hAnsi="宋体" w:cs="宋体"/>
                <w:bCs/>
                <w:sz w:val="24"/>
              </w:rPr>
              <w:t>监狱企业应当提供由省级以上监狱管理局、戒毒管理局（含新疆生产建设兵团）出具的属于监狱企业的证明文件，中小企业提供中小企业声明函，残疾人福利性企业提供残疾人福利性企业声明函。</w:t>
            </w:r>
          </w:p>
        </w:tc>
        <w:tc>
          <w:tcPr>
            <w:tcW w:w="860"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10</w:t>
            </w:r>
          </w:p>
        </w:tc>
        <w:tc>
          <w:tcPr>
            <w:tcW w:w="851"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9508"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二、商务部分（</w:t>
            </w:r>
            <w:r>
              <w:rPr>
                <w:rFonts w:hint="eastAsia" w:ascii="宋体" w:hAnsi="宋体" w:cs="宋体"/>
                <w:b/>
                <w:sz w:val="24"/>
              </w:rPr>
              <w:t>50</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1168"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5907"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评分规则</w:t>
            </w:r>
          </w:p>
        </w:tc>
        <w:tc>
          <w:tcPr>
            <w:tcW w:w="860" w:type="dxa"/>
            <w:vAlign w:val="center"/>
          </w:tcPr>
          <w:p>
            <w:pPr>
              <w:autoSpaceDE w:val="0"/>
              <w:autoSpaceDN w:val="0"/>
              <w:adjustRightInd w:val="0"/>
              <w:spacing w:line="360" w:lineRule="auto"/>
              <w:jc w:val="center"/>
              <w:rPr>
                <w:rFonts w:hint="eastAsia" w:ascii="宋体" w:hAnsi="宋体" w:eastAsia="宋体" w:cs="宋体"/>
                <w:sz w:val="24"/>
                <w:lang w:val="zh-CN" w:eastAsia="zh-CN"/>
              </w:rPr>
            </w:pPr>
            <w:r>
              <w:rPr>
                <w:rFonts w:hint="eastAsia" w:ascii="宋体" w:hAnsi="宋体" w:cs="宋体"/>
                <w:sz w:val="24"/>
                <w:lang w:val="en-US" w:eastAsia="zh-CN"/>
              </w:rPr>
              <w:t>分值</w:t>
            </w:r>
          </w:p>
        </w:tc>
        <w:tc>
          <w:tcPr>
            <w:tcW w:w="851"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1</w:t>
            </w:r>
          </w:p>
        </w:tc>
        <w:tc>
          <w:tcPr>
            <w:tcW w:w="1168"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kern w:val="0"/>
                <w:sz w:val="24"/>
                <w:lang w:bidi="ar"/>
              </w:rPr>
              <w:t>同类项目业绩</w:t>
            </w:r>
          </w:p>
        </w:tc>
        <w:tc>
          <w:tcPr>
            <w:tcW w:w="5907" w:type="dxa"/>
            <w:vAlign w:val="center"/>
          </w:tcPr>
          <w:p>
            <w:pPr>
              <w:pStyle w:val="7"/>
              <w:spacing w:line="360" w:lineRule="auto"/>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一</w:t>
            </w:r>
            <w:r>
              <w:rPr>
                <w:rFonts w:hint="eastAsia" w:ascii="宋体" w:hAnsi="宋体" w:cs="宋体"/>
                <w:kern w:val="0"/>
                <w:sz w:val="24"/>
                <w:lang w:val="zh-CN"/>
              </w:rPr>
              <w:t>）评审标准：</w:t>
            </w:r>
          </w:p>
          <w:p>
            <w:pPr>
              <w:spacing w:line="360" w:lineRule="auto"/>
              <w:rPr>
                <w:rFonts w:hint="eastAsia" w:ascii="宋体" w:hAnsi="宋体" w:cs="宋体"/>
                <w:sz w:val="24"/>
              </w:rPr>
            </w:pPr>
            <w:r>
              <w:rPr>
                <w:rFonts w:hint="eastAsia" w:ascii="宋体" w:hAnsi="宋体" w:cs="宋体"/>
                <w:sz w:val="24"/>
              </w:rPr>
              <w:t>具备为政府部门（或事业单位）提供国际化营商环境指标评估相关项目经验：</w:t>
            </w:r>
          </w:p>
          <w:p>
            <w:pPr>
              <w:spacing w:line="360" w:lineRule="auto"/>
              <w:rPr>
                <w:rFonts w:hint="eastAsia" w:ascii="宋体" w:hAnsi="宋体" w:cs="宋体"/>
                <w:sz w:val="24"/>
              </w:rPr>
            </w:pPr>
            <w:r>
              <w:rPr>
                <w:rFonts w:hint="eastAsia" w:ascii="宋体" w:hAnsi="宋体" w:cs="宋体"/>
                <w:sz w:val="24"/>
              </w:rPr>
              <w:t>每提供一项为政府部门（或事业单位）进行国际化营商环境指标评估相关研究的项目，得</w:t>
            </w:r>
            <w:r>
              <w:rPr>
                <w:rFonts w:hint="eastAsia" w:ascii="宋体" w:hAnsi="宋体" w:cs="宋体"/>
                <w:sz w:val="24"/>
                <w:lang w:val="en-US" w:eastAsia="zh-CN"/>
              </w:rPr>
              <w:t>4</w:t>
            </w:r>
            <w:r>
              <w:rPr>
                <w:rFonts w:hint="eastAsia" w:ascii="宋体" w:hAnsi="宋体" w:cs="宋体"/>
                <w:sz w:val="24"/>
              </w:rPr>
              <w:t>分。本项累计最高得16分，不提供或者不能有效证明的，不得分。</w:t>
            </w:r>
          </w:p>
          <w:p>
            <w:pPr>
              <w:spacing w:line="360" w:lineRule="auto"/>
              <w:rPr>
                <w:rFonts w:hint="eastAsia" w:ascii="宋体" w:hAnsi="宋体" w:cs="宋体"/>
                <w:sz w:val="24"/>
              </w:rPr>
            </w:pPr>
            <w:r>
              <w:rPr>
                <w:rFonts w:hint="eastAsia" w:ascii="宋体" w:hAnsi="宋体" w:cs="宋体"/>
                <w:sz w:val="24"/>
              </w:rPr>
              <w:t>注意事项：（国际化营商环境指标评估相关项目，指对整体指标框架体系内容（非单一指标项）和评估方法的研究经验）</w:t>
            </w:r>
          </w:p>
          <w:p>
            <w:pPr>
              <w:pStyle w:val="7"/>
              <w:spacing w:line="360" w:lineRule="auto"/>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二</w:t>
            </w:r>
            <w:r>
              <w:rPr>
                <w:rFonts w:hint="eastAsia" w:ascii="宋体" w:hAnsi="宋体" w:cs="宋体"/>
                <w:kern w:val="0"/>
                <w:sz w:val="24"/>
                <w:lang w:val="zh-CN"/>
              </w:rPr>
              <w:t>）证明文件：</w:t>
            </w:r>
          </w:p>
          <w:p>
            <w:pPr>
              <w:spacing w:line="360" w:lineRule="auto"/>
              <w:rPr>
                <w:rFonts w:hint="eastAsia" w:ascii="宋体" w:hAnsi="宋体" w:cs="宋体"/>
                <w:sz w:val="24"/>
              </w:rPr>
            </w:pPr>
            <w:r>
              <w:rPr>
                <w:rFonts w:hint="eastAsia" w:ascii="宋体" w:hAnsi="宋体" w:cs="宋体"/>
                <w:sz w:val="24"/>
              </w:rPr>
              <w:t>1.供应商必须提供项目合同关键页复印件作为证明文件（包含甲乙方名称、项目名称、签订时间、盖章等），合同签订时间为2021年1月1日至投标截止时间前，原件备查。评分中出现无证明资料或专家无法凭所提供资料判断是否得分的情况，一律作不得分处理</w:t>
            </w:r>
            <w:r>
              <w:rPr>
                <w:rFonts w:hint="eastAsia" w:ascii="宋体" w:hAnsi="宋体" w:cs="宋体"/>
                <w:kern w:val="0"/>
                <w:sz w:val="24"/>
                <w:lang w:val="zh-CN"/>
              </w:rPr>
              <w:t>。</w:t>
            </w:r>
          </w:p>
          <w:p>
            <w:pPr>
              <w:pStyle w:val="7"/>
              <w:spacing w:line="360" w:lineRule="auto"/>
              <w:rPr>
                <w:rFonts w:hint="eastAsia" w:ascii="宋体" w:hAnsi="宋体" w:cs="宋体"/>
                <w:kern w:val="0"/>
                <w:sz w:val="24"/>
                <w:lang w:val="zh-CN"/>
              </w:rPr>
            </w:pPr>
            <w:r>
              <w:rPr>
                <w:rFonts w:hint="eastAsia" w:ascii="宋体" w:hAnsi="宋体" w:cs="宋体"/>
                <w:sz w:val="24"/>
              </w:rPr>
              <w:t>2.同一项目业绩</w:t>
            </w:r>
            <w:r>
              <w:rPr>
                <w:rFonts w:hint="eastAsia" w:ascii="宋体" w:hAnsi="宋体" w:cs="宋体"/>
                <w:sz w:val="24"/>
                <w:lang w:val="en-US" w:eastAsia="zh-CN"/>
              </w:rPr>
              <w:t>续签</w:t>
            </w:r>
            <w:r>
              <w:rPr>
                <w:rFonts w:hint="eastAsia" w:ascii="宋体" w:hAnsi="宋体" w:cs="宋体"/>
                <w:sz w:val="24"/>
              </w:rPr>
              <w:t>不重复计分。</w:t>
            </w:r>
          </w:p>
        </w:tc>
        <w:tc>
          <w:tcPr>
            <w:tcW w:w="860" w:type="dxa"/>
            <w:vAlign w:val="center"/>
          </w:tcPr>
          <w:p>
            <w:pPr>
              <w:autoSpaceDE w:val="0"/>
              <w:autoSpaceDN w:val="0"/>
              <w:adjustRightInd w:val="0"/>
              <w:jc w:val="center"/>
              <w:rPr>
                <w:rFonts w:hint="eastAsia" w:ascii="宋体" w:hAnsi="宋体" w:cs="宋体"/>
                <w:sz w:val="24"/>
              </w:rPr>
            </w:pPr>
            <w:r>
              <w:rPr>
                <w:rFonts w:hint="eastAsia" w:ascii="宋体" w:hAnsi="宋体"/>
                <w:szCs w:val="21"/>
              </w:rPr>
              <w:t>16</w:t>
            </w:r>
          </w:p>
        </w:tc>
        <w:tc>
          <w:tcPr>
            <w:tcW w:w="851"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2</w:t>
            </w:r>
          </w:p>
        </w:tc>
        <w:tc>
          <w:tcPr>
            <w:tcW w:w="1168"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项目负责人</w:t>
            </w:r>
            <w:r>
              <w:rPr>
                <w:rFonts w:hint="eastAsia" w:ascii="宋体" w:hAnsi="宋体" w:cs="宋体"/>
                <w:sz w:val="24"/>
                <w:lang w:val="fr-CH"/>
              </w:rPr>
              <w:t>（仅限1人）</w:t>
            </w:r>
          </w:p>
        </w:tc>
        <w:tc>
          <w:tcPr>
            <w:tcW w:w="5907" w:type="dxa"/>
            <w:vAlign w:val="center"/>
          </w:tcPr>
          <w:p>
            <w:pPr>
              <w:pStyle w:val="7"/>
              <w:spacing w:line="360" w:lineRule="auto"/>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一</w:t>
            </w:r>
            <w:r>
              <w:rPr>
                <w:rFonts w:hint="eastAsia" w:ascii="宋体" w:hAnsi="宋体" w:cs="宋体"/>
                <w:kern w:val="0"/>
                <w:sz w:val="24"/>
                <w:lang w:val="zh-CN"/>
              </w:rPr>
              <w:t>）评审标准：</w:t>
            </w:r>
          </w:p>
          <w:p>
            <w:pPr>
              <w:spacing w:line="360" w:lineRule="auto"/>
              <w:rPr>
                <w:rFonts w:hint="eastAsia" w:ascii="宋体" w:hAnsi="宋体" w:cs="宋体"/>
                <w:sz w:val="24"/>
              </w:rPr>
            </w:pPr>
            <w:r>
              <w:rPr>
                <w:rFonts w:hint="eastAsia" w:ascii="宋体" w:hAnsi="宋体" w:cs="宋体"/>
                <w:sz w:val="24"/>
              </w:rPr>
              <w:t>项目负责人仅限1人，需为投标人自有员工，否则本项不得分。</w:t>
            </w:r>
          </w:p>
          <w:p>
            <w:pPr>
              <w:spacing w:line="360" w:lineRule="auto"/>
              <w:rPr>
                <w:rFonts w:hint="default" w:ascii="宋体" w:hAnsi="宋体" w:eastAsia="宋体" w:cs="宋体"/>
                <w:sz w:val="24"/>
                <w:lang w:val="en-US" w:eastAsia="zh-CN"/>
              </w:rPr>
            </w:pPr>
            <w:r>
              <w:rPr>
                <w:rFonts w:hint="eastAsia" w:ascii="宋体" w:hAnsi="宋体" w:cs="宋体"/>
                <w:sz w:val="24"/>
              </w:rPr>
              <w:t>（1）学历：具备研究生或以上学历的，得4分；具备本科学历的，得2分。</w:t>
            </w:r>
            <w:r>
              <w:rPr>
                <w:rFonts w:hint="eastAsia" w:ascii="宋体" w:hAnsi="宋体" w:cs="宋体"/>
                <w:sz w:val="24"/>
                <w:lang w:val="en-US" w:eastAsia="zh-CN"/>
              </w:rPr>
              <w:t>本项最高得4分。</w:t>
            </w:r>
          </w:p>
          <w:p>
            <w:pPr>
              <w:spacing w:line="360" w:lineRule="auto"/>
              <w:rPr>
                <w:rFonts w:hint="eastAsia" w:ascii="宋体" w:hAnsi="宋体" w:cs="宋体"/>
                <w:sz w:val="24"/>
              </w:rPr>
            </w:pPr>
            <w:r>
              <w:rPr>
                <w:rFonts w:hint="eastAsia" w:ascii="宋体" w:hAnsi="宋体" w:cs="宋体"/>
                <w:sz w:val="24"/>
              </w:rPr>
              <w:t>（2）项目经验：</w:t>
            </w:r>
          </w:p>
          <w:p>
            <w:pPr>
              <w:spacing w:line="360" w:lineRule="auto"/>
              <w:rPr>
                <w:rFonts w:hint="eastAsia" w:ascii="宋体" w:hAnsi="宋体" w:eastAsia="宋体" w:cs="宋体"/>
                <w:sz w:val="24"/>
                <w:lang w:eastAsia="zh-CN"/>
              </w:rPr>
            </w:pPr>
            <w:r>
              <w:rPr>
                <w:rFonts w:hint="eastAsia" w:ascii="宋体" w:hAnsi="宋体" w:cs="宋体"/>
                <w:sz w:val="24"/>
              </w:rPr>
              <w:t>1）每提供一项为政府部门（或事业单位）进行过国际化营商环境指标评估相关项目经验的，得4分。（国际化营商环境指标评估类项目，指对整体指标框架体系内容（非单一指标项）和评估方法的研究经验）</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2）每提供一项为政府部门（或事业单位）从事过其他营商环境类型项目经验的，得2分（如包括研究公共政策、宏观规划、发展策略、</w:t>
            </w:r>
            <w:r>
              <w:rPr>
                <w:rFonts w:hint="eastAsia" w:ascii="宋体" w:hAnsi="宋体" w:cs="宋体"/>
                <w:sz w:val="24"/>
                <w:lang w:eastAsia="zh-CN"/>
              </w:rPr>
              <w:t>投资环境、投资指南、</w:t>
            </w:r>
            <w:r>
              <w:rPr>
                <w:rFonts w:hint="eastAsia" w:ascii="宋体" w:hAnsi="宋体" w:cs="宋体"/>
                <w:sz w:val="24"/>
              </w:rPr>
              <w:t>城市治理、政府监管、数字化建设、行政流程优化、引进高端人才等领域的政府咨询项目。）</w:t>
            </w:r>
            <w:r>
              <w:rPr>
                <w:rFonts w:hint="eastAsia" w:ascii="宋体" w:hAnsi="宋体" w:cs="宋体"/>
                <w:sz w:val="24"/>
                <w:lang w:eastAsia="zh-CN"/>
              </w:rPr>
              <w:t>；</w:t>
            </w:r>
          </w:p>
          <w:p>
            <w:pPr>
              <w:spacing w:line="360" w:lineRule="auto"/>
              <w:rPr>
                <w:rFonts w:hint="eastAsia" w:ascii="宋体" w:hAnsi="宋体" w:cs="宋体"/>
                <w:sz w:val="24"/>
              </w:rPr>
            </w:pPr>
            <w:r>
              <w:rPr>
                <w:rFonts w:hint="eastAsia" w:ascii="宋体" w:hAnsi="宋体" w:cs="宋体"/>
                <w:sz w:val="24"/>
              </w:rPr>
              <w:t>1）、2）项满分8分，以上累计最高得12分。同一项目业绩不重复计分。</w:t>
            </w:r>
          </w:p>
          <w:p>
            <w:pPr>
              <w:pStyle w:val="7"/>
              <w:spacing w:line="360" w:lineRule="auto"/>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二</w:t>
            </w:r>
            <w:r>
              <w:rPr>
                <w:rFonts w:hint="eastAsia" w:ascii="宋体" w:hAnsi="宋体" w:cs="宋体"/>
                <w:kern w:val="0"/>
                <w:sz w:val="24"/>
                <w:lang w:val="zh-CN"/>
              </w:rPr>
              <w:t>）证明文件：</w:t>
            </w:r>
          </w:p>
          <w:p>
            <w:pPr>
              <w:spacing w:line="360" w:lineRule="auto"/>
              <w:rPr>
                <w:rFonts w:hint="eastAsia" w:ascii="宋体" w:hAnsi="宋体" w:cs="宋体"/>
                <w:sz w:val="24"/>
              </w:rPr>
            </w:pPr>
            <w:r>
              <w:rPr>
                <w:rFonts w:hint="eastAsia" w:ascii="宋体" w:hAnsi="宋体" w:cs="宋体"/>
                <w:sz w:val="24"/>
              </w:rPr>
              <w:t>1.项目负责人需提供近3个月任意一个月（2025年</w:t>
            </w:r>
            <w:r>
              <w:rPr>
                <w:rFonts w:hint="eastAsia" w:ascii="宋体" w:hAnsi="宋体" w:cs="宋体"/>
                <w:sz w:val="24"/>
                <w:lang w:val="en-US" w:eastAsia="zh-CN"/>
              </w:rPr>
              <w:t>4</w:t>
            </w:r>
            <w:r>
              <w:rPr>
                <w:rFonts w:hint="eastAsia" w:ascii="宋体" w:hAnsi="宋体" w:cs="宋体"/>
                <w:sz w:val="24"/>
              </w:rPr>
              <w:t>月至2025年</w:t>
            </w:r>
            <w:r>
              <w:rPr>
                <w:rFonts w:hint="eastAsia" w:ascii="宋体" w:hAnsi="宋体" w:cs="宋体"/>
                <w:sz w:val="24"/>
                <w:lang w:val="en-US" w:eastAsia="zh-CN"/>
              </w:rPr>
              <w:t>6</w:t>
            </w:r>
            <w:r>
              <w:rPr>
                <w:rFonts w:hint="eastAsia" w:ascii="宋体" w:hAnsi="宋体" w:cs="宋体"/>
                <w:sz w:val="24"/>
              </w:rPr>
              <w:t>月）在投标单位缴纳的社保证明（新成立投标人提供自成立以来的社保证明）、学历证明复印件需加盖公章作为证明文件、项目经验需提供合同关键页(体现人员名称)复印件证明，合同关键页若不能体现项目成员的业绩，可提供委托单位开具的书面证明）。评分中出现无证明资料或专家无法凭所提供资料判断是否得分的情况，一律作不得分处理。</w:t>
            </w:r>
          </w:p>
          <w:p>
            <w:pPr>
              <w:pStyle w:val="7"/>
              <w:spacing w:line="360" w:lineRule="auto"/>
              <w:rPr>
                <w:rFonts w:hint="eastAsia" w:ascii="宋体" w:hAnsi="宋体" w:cs="宋体"/>
                <w:sz w:val="24"/>
              </w:rPr>
            </w:pPr>
            <w:r>
              <w:rPr>
                <w:rFonts w:hint="eastAsia" w:ascii="宋体" w:hAnsi="宋体" w:cs="宋体"/>
                <w:sz w:val="24"/>
              </w:rPr>
              <w:t>2.学历证明需提供毕业证书复印件及学信网查询截图，原件备查。对于较早颁发的学历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p>
          <w:p>
            <w:pPr>
              <w:pStyle w:val="7"/>
              <w:spacing w:line="360" w:lineRule="auto"/>
              <w:rPr>
                <w:rFonts w:hint="default" w:ascii="宋体" w:hAnsi="宋体" w:eastAsia="宋体" w:cs="宋体"/>
                <w:sz w:val="24"/>
                <w:lang w:val="en-US" w:eastAsia="zh-CN"/>
              </w:rPr>
            </w:pPr>
            <w:r>
              <w:rPr>
                <w:rFonts w:hint="eastAsia" w:ascii="宋体" w:hAnsi="宋体" w:cs="宋体"/>
                <w:sz w:val="24"/>
                <w:lang w:val="en-US" w:eastAsia="zh-CN"/>
              </w:rPr>
              <w:t>3.涉及经验的，</w:t>
            </w:r>
            <w:r>
              <w:rPr>
                <w:rFonts w:hint="eastAsia" w:ascii="宋体" w:hAnsi="宋体" w:cs="宋体"/>
                <w:sz w:val="24"/>
              </w:rPr>
              <w:t>必须提供项目合同关键页复印件作为证明文件（包含甲乙方名称、项目名称、签订时间、盖章等）。评分中出现无证明资料或专家无法凭所提供资料判断是否得分的情况，一律作不得分处理</w:t>
            </w:r>
            <w:r>
              <w:rPr>
                <w:rFonts w:hint="eastAsia" w:ascii="宋体" w:hAnsi="宋体" w:cs="宋体"/>
                <w:kern w:val="0"/>
                <w:sz w:val="24"/>
                <w:lang w:val="zh-CN"/>
              </w:rPr>
              <w:t>。</w:t>
            </w:r>
          </w:p>
        </w:tc>
        <w:tc>
          <w:tcPr>
            <w:tcW w:w="860" w:type="dxa"/>
            <w:vAlign w:val="center"/>
          </w:tcPr>
          <w:p>
            <w:pPr>
              <w:autoSpaceDE w:val="0"/>
              <w:autoSpaceDN w:val="0"/>
              <w:adjustRightInd w:val="0"/>
              <w:jc w:val="center"/>
              <w:rPr>
                <w:rFonts w:hint="eastAsia" w:ascii="宋体" w:hAnsi="宋体" w:cs="宋体"/>
                <w:sz w:val="24"/>
              </w:rPr>
            </w:pPr>
            <w:r>
              <w:rPr>
                <w:rFonts w:hint="eastAsia" w:ascii="宋体" w:hAnsi="宋体"/>
                <w:szCs w:val="21"/>
              </w:rPr>
              <w:t>12</w:t>
            </w:r>
          </w:p>
        </w:tc>
        <w:tc>
          <w:tcPr>
            <w:tcW w:w="851"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3</w:t>
            </w:r>
          </w:p>
        </w:tc>
        <w:tc>
          <w:tcPr>
            <w:tcW w:w="1168" w:type="dxa"/>
            <w:vAlign w:val="center"/>
          </w:tcPr>
          <w:p>
            <w:pPr>
              <w:autoSpaceDE w:val="0"/>
              <w:autoSpaceDN w:val="0"/>
              <w:adjustRightInd w:val="0"/>
              <w:spacing w:line="360" w:lineRule="auto"/>
              <w:jc w:val="center"/>
              <w:rPr>
                <w:rFonts w:hint="eastAsia" w:ascii="宋体" w:hAnsi="宋体" w:cs="宋体"/>
                <w:sz w:val="24"/>
                <w:lang w:val="sq-AL"/>
              </w:rPr>
            </w:pPr>
            <w:r>
              <w:rPr>
                <w:rFonts w:hint="eastAsia" w:ascii="宋体" w:hAnsi="宋体" w:cs="宋体"/>
                <w:sz w:val="24"/>
              </w:rPr>
              <w:t>团队成员（项目负责人除外）</w:t>
            </w:r>
          </w:p>
        </w:tc>
        <w:tc>
          <w:tcPr>
            <w:tcW w:w="5907" w:type="dxa"/>
            <w:vAlign w:val="center"/>
          </w:tcPr>
          <w:p>
            <w:pPr>
              <w:pStyle w:val="7"/>
              <w:spacing w:line="360" w:lineRule="auto"/>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一</w:t>
            </w:r>
            <w:r>
              <w:rPr>
                <w:rFonts w:hint="eastAsia" w:ascii="宋体" w:hAnsi="宋体" w:cs="宋体"/>
                <w:kern w:val="0"/>
                <w:sz w:val="24"/>
                <w:lang w:val="zh-CN"/>
              </w:rPr>
              <w:t>）评审标准：</w:t>
            </w:r>
          </w:p>
          <w:p>
            <w:pPr>
              <w:spacing w:line="360" w:lineRule="auto"/>
              <w:rPr>
                <w:rFonts w:hint="default" w:ascii="宋体" w:hAnsi="宋体" w:eastAsia="宋体" w:cs="宋体"/>
                <w:sz w:val="24"/>
                <w:lang w:val="en-US" w:eastAsia="zh-CN"/>
              </w:rPr>
            </w:pPr>
            <w:r>
              <w:rPr>
                <w:rFonts w:hint="eastAsia" w:ascii="宋体" w:hAnsi="宋体" w:cs="宋体"/>
                <w:sz w:val="24"/>
              </w:rPr>
              <w:t>团队成员不少于</w:t>
            </w:r>
            <w:r>
              <w:rPr>
                <w:rFonts w:hint="eastAsia" w:ascii="宋体" w:hAnsi="宋体" w:cs="宋体"/>
                <w:sz w:val="24"/>
                <w:lang w:val="en-US" w:eastAsia="zh-CN"/>
              </w:rPr>
              <w:t>9</w:t>
            </w:r>
            <w:r>
              <w:rPr>
                <w:rFonts w:hint="eastAsia" w:ascii="宋体" w:hAnsi="宋体" w:cs="宋体"/>
                <w:sz w:val="24"/>
              </w:rPr>
              <w:t>人，且团队成员</w:t>
            </w:r>
            <w:r>
              <w:rPr>
                <w:rFonts w:hint="eastAsia" w:ascii="宋体" w:hAnsi="宋体" w:cs="宋体"/>
                <w:sz w:val="24"/>
                <w:lang w:val="en-US" w:eastAsia="zh-CN"/>
              </w:rPr>
              <w:t>需为本单位人员，否在本项不得分，在此基础上：</w:t>
            </w:r>
          </w:p>
          <w:p>
            <w:pPr>
              <w:spacing w:line="360" w:lineRule="auto"/>
              <w:rPr>
                <w:rFonts w:hint="default" w:ascii="宋体" w:hAnsi="宋体" w:eastAsia="宋体" w:cs="宋体"/>
                <w:sz w:val="24"/>
                <w:lang w:val="en-US" w:eastAsia="zh-CN"/>
              </w:rPr>
            </w:pPr>
            <w:r>
              <w:rPr>
                <w:rFonts w:hint="eastAsia" w:ascii="宋体" w:hAnsi="宋体" w:cs="宋体"/>
                <w:sz w:val="24"/>
              </w:rPr>
              <w:t>（1）学历：项目成员具备研究生或以上学历的，每提供一人得1分；具备本科学历的，每提供一人得0.5分；最高不超过5分。</w:t>
            </w:r>
            <w:r>
              <w:rPr>
                <w:rFonts w:hint="eastAsia" w:ascii="宋体" w:hAnsi="宋体" w:cs="宋体"/>
                <w:sz w:val="24"/>
                <w:lang w:val="en-US" w:eastAsia="zh-CN"/>
              </w:rPr>
              <w:t>本项最高得5分。</w:t>
            </w:r>
          </w:p>
          <w:p>
            <w:pPr>
              <w:spacing w:line="360" w:lineRule="auto"/>
              <w:rPr>
                <w:rFonts w:hint="eastAsia" w:ascii="宋体" w:hAnsi="宋体" w:cs="宋体"/>
                <w:sz w:val="24"/>
              </w:rPr>
            </w:pPr>
            <w:r>
              <w:rPr>
                <w:rFonts w:hint="eastAsia" w:ascii="宋体" w:hAnsi="宋体" w:cs="宋体"/>
                <w:sz w:val="24"/>
              </w:rPr>
              <w:t>（2）项目经验：</w:t>
            </w:r>
          </w:p>
          <w:p>
            <w:pPr>
              <w:spacing w:line="360" w:lineRule="auto"/>
              <w:rPr>
                <w:rFonts w:hint="eastAsia" w:ascii="宋体" w:hAnsi="宋体" w:eastAsia="宋体" w:cs="宋体"/>
                <w:sz w:val="24"/>
                <w:lang w:eastAsia="zh-CN"/>
              </w:rPr>
            </w:pPr>
            <w:r>
              <w:rPr>
                <w:rFonts w:hint="eastAsia" w:ascii="宋体" w:hAnsi="宋体" w:cs="宋体"/>
                <w:sz w:val="24"/>
              </w:rPr>
              <w:t>1）每提供一项为政府部门（或事业单位）进行过国际化营商环境指标评估相关项目经验的，得2分。（国际化营商环境指标评估相关项目，指对整体指标框架体系内容（非单一指标项）和评估方法的研究经验）</w:t>
            </w:r>
            <w:r>
              <w:rPr>
                <w:rFonts w:hint="eastAsia" w:ascii="宋体" w:hAnsi="宋体" w:cs="宋体"/>
                <w:sz w:val="24"/>
                <w:lang w:eastAsia="zh-CN"/>
              </w:rPr>
              <w:t>；</w:t>
            </w:r>
          </w:p>
          <w:p>
            <w:pPr>
              <w:spacing w:line="360" w:lineRule="auto"/>
              <w:rPr>
                <w:rFonts w:hint="eastAsia" w:ascii="宋体" w:hAnsi="宋体" w:cs="宋体"/>
                <w:sz w:val="24"/>
              </w:rPr>
            </w:pPr>
            <w:r>
              <w:rPr>
                <w:rFonts w:hint="eastAsia" w:ascii="宋体" w:hAnsi="宋体" w:cs="宋体"/>
                <w:sz w:val="24"/>
              </w:rPr>
              <w:t>2）每提供一项为政府部门（或事业单位）从事过其他营商环境类型项目经验的，得1分。</w:t>
            </w:r>
            <w:r>
              <w:rPr>
                <w:rFonts w:hint="eastAsia" w:ascii="宋体" w:hAnsi="宋体" w:cs="宋体"/>
                <w:sz w:val="24"/>
                <w:lang w:val="en-GB"/>
              </w:rPr>
              <w:t xml:space="preserve"> </w:t>
            </w:r>
            <w:r>
              <w:rPr>
                <w:rFonts w:hint="eastAsia" w:ascii="宋体" w:hAnsi="宋体" w:cs="宋体"/>
                <w:sz w:val="24"/>
              </w:rPr>
              <w:t>（如包括研究公共政策、宏观规划、发展策略、</w:t>
            </w:r>
            <w:r>
              <w:rPr>
                <w:rFonts w:hint="eastAsia" w:ascii="宋体" w:hAnsi="宋体" w:cs="宋体"/>
                <w:sz w:val="24"/>
                <w:lang w:eastAsia="zh-CN"/>
              </w:rPr>
              <w:t>投资环境、投资指南、</w:t>
            </w:r>
            <w:r>
              <w:rPr>
                <w:rFonts w:hint="eastAsia" w:ascii="宋体" w:hAnsi="宋体" w:cs="宋体"/>
                <w:sz w:val="24"/>
              </w:rPr>
              <w:t>城市治理、政府监管、数字化建设、行政流程优化、引进高端人才等领域的政府咨项项目。）；</w:t>
            </w:r>
          </w:p>
          <w:p>
            <w:pPr>
              <w:spacing w:line="360" w:lineRule="auto"/>
              <w:rPr>
                <w:rFonts w:hint="eastAsia" w:ascii="宋体" w:hAnsi="宋体" w:cs="宋体"/>
                <w:sz w:val="24"/>
              </w:rPr>
            </w:pPr>
            <w:r>
              <w:rPr>
                <w:rFonts w:hint="eastAsia" w:ascii="宋体" w:hAnsi="宋体" w:cs="宋体"/>
                <w:sz w:val="24"/>
              </w:rPr>
              <w:t>1）、2）项满分</w:t>
            </w:r>
            <w:r>
              <w:rPr>
                <w:rFonts w:hint="eastAsia" w:ascii="宋体" w:hAnsi="宋体" w:cs="宋体"/>
                <w:sz w:val="24"/>
                <w:lang w:val="en-US" w:eastAsia="zh-CN"/>
              </w:rPr>
              <w:t>12</w:t>
            </w:r>
            <w:r>
              <w:rPr>
                <w:rFonts w:hint="eastAsia" w:ascii="宋体" w:hAnsi="宋体" w:cs="宋体"/>
                <w:sz w:val="24"/>
              </w:rPr>
              <w:t>分，以上累计最高得</w:t>
            </w:r>
            <w:r>
              <w:rPr>
                <w:rFonts w:hint="eastAsia" w:ascii="宋体" w:hAnsi="宋体" w:cs="宋体"/>
                <w:sz w:val="24"/>
                <w:lang w:val="en-US" w:eastAsia="zh-CN"/>
              </w:rPr>
              <w:t>17</w:t>
            </w:r>
            <w:r>
              <w:rPr>
                <w:rFonts w:hint="eastAsia" w:ascii="宋体" w:hAnsi="宋体" w:cs="宋体"/>
                <w:sz w:val="24"/>
              </w:rPr>
              <w:t>分。最高不超过</w:t>
            </w:r>
            <w:r>
              <w:rPr>
                <w:rFonts w:hint="eastAsia" w:ascii="宋体" w:hAnsi="宋体" w:cs="宋体"/>
                <w:sz w:val="24"/>
                <w:lang w:val="en-US" w:eastAsia="zh-CN"/>
              </w:rPr>
              <w:t>17</w:t>
            </w:r>
            <w:r>
              <w:rPr>
                <w:rFonts w:hint="eastAsia" w:ascii="宋体" w:hAnsi="宋体" w:cs="宋体"/>
                <w:sz w:val="24"/>
              </w:rPr>
              <w:t>分。</w:t>
            </w:r>
          </w:p>
          <w:p>
            <w:pPr>
              <w:spacing w:line="360" w:lineRule="auto"/>
              <w:rPr>
                <w:rFonts w:hint="default" w:ascii="宋体" w:hAnsi="宋体" w:eastAsia="宋体" w:cs="宋体"/>
                <w:sz w:val="24"/>
                <w:lang w:val="en-US" w:eastAsia="zh-CN"/>
              </w:rPr>
            </w:pPr>
            <w:r>
              <w:rPr>
                <w:rFonts w:hint="eastAsia" w:ascii="宋体" w:hAnsi="宋体" w:cs="宋体"/>
                <w:sz w:val="24"/>
                <w:lang w:val="en-US" w:eastAsia="zh-CN"/>
              </w:rPr>
              <w:t>注：</w:t>
            </w:r>
            <w:r>
              <w:rPr>
                <w:rFonts w:hint="eastAsia" w:ascii="宋体" w:hAnsi="宋体" w:cs="宋体"/>
                <w:sz w:val="24"/>
              </w:rPr>
              <w:t>同一项目业绩</w:t>
            </w:r>
            <w:r>
              <w:rPr>
                <w:rFonts w:hint="eastAsia" w:ascii="宋体" w:hAnsi="宋体" w:cs="宋体"/>
                <w:sz w:val="24"/>
                <w:lang w:val="en-US" w:eastAsia="zh-CN"/>
              </w:rPr>
              <w:t>续签</w:t>
            </w:r>
            <w:r>
              <w:rPr>
                <w:rFonts w:hint="eastAsia" w:ascii="宋体" w:hAnsi="宋体" w:cs="宋体"/>
                <w:sz w:val="24"/>
              </w:rPr>
              <w:t>不重复计分。</w:t>
            </w:r>
            <w:r>
              <w:rPr>
                <w:rFonts w:hint="eastAsia" w:ascii="宋体" w:hAnsi="宋体" w:cs="宋体"/>
                <w:sz w:val="24"/>
                <w:lang w:val="en-US" w:eastAsia="zh-CN"/>
              </w:rPr>
              <w:t>同一项目多人参与可重复计分，同一人具备同一类型多个项目不可重复计分。</w:t>
            </w:r>
          </w:p>
          <w:p>
            <w:pPr>
              <w:pStyle w:val="7"/>
              <w:spacing w:line="360" w:lineRule="auto"/>
              <w:rPr>
                <w:rFonts w:hint="eastAsia" w:ascii="宋体" w:hAnsi="宋体" w:cs="宋体"/>
                <w:kern w:val="0"/>
                <w:sz w:val="24"/>
                <w:lang w:val="zh-CN"/>
              </w:rPr>
            </w:pPr>
            <w:r>
              <w:rPr>
                <w:rFonts w:hint="eastAsia" w:ascii="宋体" w:hAnsi="宋体" w:cs="宋体"/>
                <w:kern w:val="0"/>
                <w:sz w:val="24"/>
                <w:lang w:val="zh-CN"/>
              </w:rPr>
              <w:t>（</w:t>
            </w:r>
            <w:r>
              <w:rPr>
                <w:rFonts w:hint="eastAsia" w:ascii="宋体" w:hAnsi="宋体" w:cs="宋体"/>
                <w:kern w:val="0"/>
                <w:sz w:val="24"/>
              </w:rPr>
              <w:t>二</w:t>
            </w:r>
            <w:r>
              <w:rPr>
                <w:rFonts w:hint="eastAsia" w:ascii="宋体" w:hAnsi="宋体" w:cs="宋体"/>
                <w:kern w:val="0"/>
                <w:sz w:val="24"/>
                <w:lang w:val="zh-CN"/>
              </w:rPr>
              <w:t>）证明文件：</w:t>
            </w:r>
          </w:p>
          <w:p>
            <w:pPr>
              <w:pStyle w:val="6"/>
              <w:spacing w:line="360" w:lineRule="auto"/>
              <w:rPr>
                <w:rFonts w:hint="eastAsia" w:ascii="宋体" w:hAnsi="宋体" w:cs="宋体"/>
                <w:sz w:val="24"/>
              </w:rPr>
            </w:pPr>
            <w:r>
              <w:rPr>
                <w:rFonts w:hint="eastAsia" w:ascii="宋体" w:hAnsi="宋体" w:cs="宋体"/>
                <w:sz w:val="24"/>
              </w:rPr>
              <w:t>1.若同一人既有具备政府部门（或事业单位）国际化营商环境指标评估相关项目经验和具备其他营商环境类型项目经验则可同时得分。</w:t>
            </w:r>
          </w:p>
          <w:p>
            <w:pPr>
              <w:pStyle w:val="7"/>
              <w:spacing w:line="360" w:lineRule="auto"/>
              <w:rPr>
                <w:rFonts w:hint="eastAsia" w:ascii="宋体" w:hAnsi="宋体" w:cs="宋体"/>
                <w:sz w:val="24"/>
              </w:rPr>
            </w:pPr>
            <w:r>
              <w:rPr>
                <w:rFonts w:hint="eastAsia" w:ascii="宋体" w:hAnsi="宋体" w:cs="宋体"/>
                <w:sz w:val="24"/>
              </w:rPr>
              <w:t>2.团队成员需提供近3个月内任意一个月（2025年</w:t>
            </w:r>
            <w:r>
              <w:rPr>
                <w:rFonts w:hint="eastAsia" w:ascii="宋体" w:hAnsi="宋体" w:cs="宋体"/>
                <w:sz w:val="24"/>
                <w:lang w:val="en-US" w:eastAsia="zh-CN"/>
              </w:rPr>
              <w:t>4</w:t>
            </w:r>
            <w:r>
              <w:rPr>
                <w:rFonts w:hint="eastAsia" w:ascii="宋体" w:hAnsi="宋体" w:cs="宋体"/>
                <w:sz w:val="24"/>
              </w:rPr>
              <w:t>月至2025年</w:t>
            </w:r>
            <w:r>
              <w:rPr>
                <w:rFonts w:hint="eastAsia" w:ascii="宋体" w:hAnsi="宋体" w:cs="宋体"/>
                <w:sz w:val="24"/>
                <w:lang w:val="en-US" w:eastAsia="zh-CN"/>
              </w:rPr>
              <w:t>6</w:t>
            </w:r>
            <w:r>
              <w:rPr>
                <w:rFonts w:hint="eastAsia" w:ascii="宋体" w:hAnsi="宋体" w:cs="宋体"/>
                <w:sz w:val="24"/>
              </w:rPr>
              <w:t>月）在投标单位缴纳的社保证明（新成立投标人提供自成立以来的社保证明）、学历证明复印件需加盖公章作为证明文件、项目经验需提供合同关键页(体现人员名称</w:t>
            </w:r>
            <w:r>
              <w:rPr>
                <w:rFonts w:hint="eastAsia" w:ascii="宋体" w:hAnsi="宋体" w:cs="宋体"/>
                <w:sz w:val="24"/>
                <w:lang w:val="en-US" w:eastAsia="zh-CN"/>
              </w:rPr>
              <w:t>及</w:t>
            </w:r>
            <w:r>
              <w:rPr>
                <w:rFonts w:hint="eastAsia" w:ascii="宋体" w:hAnsi="宋体" w:cs="宋体"/>
                <w:sz w:val="24"/>
              </w:rPr>
              <w:t>包含甲乙方名称、项目名称、签订时间、盖章等)复印件证明，合同关键页若不能体现项目成员的业绩，可提供委托单位开具的书面证明）。评分中出现无证明资料或专家无法凭所提供资料判断是否得分的情况，一律作不得分处理。</w:t>
            </w:r>
          </w:p>
          <w:p>
            <w:pPr>
              <w:pStyle w:val="7"/>
              <w:spacing w:line="360" w:lineRule="auto"/>
              <w:rPr>
                <w:rFonts w:hint="eastAsia" w:ascii="宋体" w:hAnsi="宋体" w:cs="宋体"/>
                <w:kern w:val="0"/>
                <w:sz w:val="24"/>
              </w:rPr>
            </w:pPr>
            <w:r>
              <w:rPr>
                <w:rFonts w:hint="eastAsia" w:ascii="宋体" w:hAnsi="宋体" w:cs="宋体"/>
                <w:sz w:val="24"/>
              </w:rPr>
              <w:t>3.学历证明需提供毕业证书复印件及学信网查询截图，原件备查。对于较早颁发的学历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p>
        </w:tc>
        <w:tc>
          <w:tcPr>
            <w:tcW w:w="860" w:type="dxa"/>
            <w:vAlign w:val="center"/>
          </w:tcPr>
          <w:p>
            <w:pPr>
              <w:autoSpaceDE w:val="0"/>
              <w:autoSpaceDN w:val="0"/>
              <w:adjustRightInd w:val="0"/>
              <w:jc w:val="center"/>
              <w:rPr>
                <w:rFonts w:hint="eastAsia" w:ascii="宋体" w:hAnsi="宋体" w:cs="宋体"/>
                <w:sz w:val="24"/>
              </w:rPr>
            </w:pPr>
            <w:r>
              <w:rPr>
                <w:rFonts w:hint="eastAsia" w:ascii="宋体" w:hAnsi="宋体"/>
                <w:szCs w:val="21"/>
              </w:rPr>
              <w:t>17</w:t>
            </w:r>
          </w:p>
        </w:tc>
        <w:tc>
          <w:tcPr>
            <w:tcW w:w="851"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4</w:t>
            </w:r>
          </w:p>
        </w:tc>
        <w:tc>
          <w:tcPr>
            <w:tcW w:w="1168" w:type="dxa"/>
            <w:vAlign w:val="center"/>
          </w:tcPr>
          <w:p>
            <w:pPr>
              <w:autoSpaceDE w:val="0"/>
              <w:autoSpaceDN w:val="0"/>
              <w:adjustRightInd w:val="0"/>
              <w:spacing w:line="360" w:lineRule="auto"/>
              <w:jc w:val="center"/>
              <w:rPr>
                <w:rFonts w:hint="eastAsia" w:ascii="宋体" w:hAnsi="宋体" w:cs="宋体"/>
                <w:sz w:val="24"/>
                <w:lang w:val="sq-AL"/>
              </w:rPr>
            </w:pPr>
            <w:r>
              <w:rPr>
                <w:rFonts w:hint="eastAsia" w:ascii="宋体" w:hAnsi="宋体" w:cs="宋体"/>
                <w:sz w:val="24"/>
                <w:lang w:val="zh-CN"/>
              </w:rPr>
              <w:t>企业诚信</w:t>
            </w:r>
          </w:p>
        </w:tc>
        <w:tc>
          <w:tcPr>
            <w:tcW w:w="5907" w:type="dxa"/>
            <w:vAlign w:val="center"/>
          </w:tcPr>
          <w:p>
            <w:pPr>
              <w:wordWrap w:val="0"/>
              <w:spacing w:line="360" w:lineRule="auto"/>
              <w:rPr>
                <w:rFonts w:hint="eastAsia" w:ascii="宋体" w:hAnsi="宋体" w:cs="宋体"/>
                <w:sz w:val="24"/>
              </w:rPr>
            </w:pPr>
            <w:r>
              <w:rPr>
                <w:rFonts w:hint="eastAsia" w:ascii="宋体" w:hAnsi="宋体" w:cs="宋体"/>
                <w:sz w:val="24"/>
              </w:rPr>
              <w:t>（一）评审内容：</w:t>
            </w:r>
          </w:p>
          <w:p>
            <w:pPr>
              <w:wordWrap w:val="0"/>
              <w:spacing w:line="360" w:lineRule="auto"/>
              <w:rPr>
                <w:rFonts w:hint="eastAsia" w:ascii="宋体" w:hAnsi="宋体" w:cs="宋体"/>
                <w:sz w:val="24"/>
              </w:rPr>
            </w:pPr>
            <w:r>
              <w:rPr>
                <w:rFonts w:hint="eastAsia" w:ascii="宋体" w:hAnsi="宋体" w:cs="宋体"/>
                <w:sz w:val="24"/>
              </w:rPr>
              <w:t>供应商存在《深圳市财政局政府采购供应商信用信息管理办法》（深财规〔2023〕3号）列明的一般行政处罚信息、一般违法失信记录信息的，本项不得分，不存在上述情形的本项得5分。供应商无需提供任何证明材料，评标过程中由工作人员向评审委员会提供有关供应商诚信查询结果。</w:t>
            </w:r>
          </w:p>
          <w:p>
            <w:pPr>
              <w:wordWrap w:val="0"/>
              <w:spacing w:line="360" w:lineRule="auto"/>
              <w:rPr>
                <w:rFonts w:hint="eastAsia" w:ascii="宋体" w:hAnsi="宋体" w:cs="宋体"/>
                <w:sz w:val="24"/>
              </w:rPr>
            </w:pPr>
            <w:r>
              <w:rPr>
                <w:rFonts w:hint="eastAsia" w:ascii="宋体" w:hAnsi="宋体" w:cs="宋体"/>
                <w:sz w:val="24"/>
              </w:rPr>
              <w:t>（二）评分标准：</w:t>
            </w:r>
          </w:p>
          <w:p>
            <w:pPr>
              <w:wordWrap w:val="0"/>
              <w:spacing w:line="360" w:lineRule="auto"/>
              <w:rPr>
                <w:rFonts w:hint="eastAsia" w:ascii="宋体" w:hAnsi="宋体" w:cs="宋体"/>
                <w:sz w:val="24"/>
              </w:rPr>
            </w:pPr>
            <w:r>
              <w:rPr>
                <w:rFonts w:hint="eastAsia" w:ascii="宋体" w:hAnsi="宋体" w:cs="宋体"/>
                <w:sz w:val="24"/>
              </w:rPr>
              <w:t>查询渠道：通过“信用中国”（www.creditchina.gov.cn，下载信用信息报告）、“中国政府采购网”（www.ccgp.gov.cn）以及“深圳市政府采购监管网”（http://zfcg.sz.gov.cn）查询供应商信用信息，信用信息以开标当日的查询结果为准。</w:t>
            </w:r>
          </w:p>
        </w:tc>
        <w:tc>
          <w:tcPr>
            <w:tcW w:w="860" w:type="dxa"/>
            <w:vAlign w:val="center"/>
          </w:tcPr>
          <w:p>
            <w:pPr>
              <w:spacing w:line="360" w:lineRule="auto"/>
              <w:jc w:val="center"/>
              <w:rPr>
                <w:rFonts w:hint="eastAsia" w:ascii="宋体" w:hAnsi="宋体" w:cs="宋体"/>
                <w:sz w:val="24"/>
              </w:rPr>
            </w:pPr>
            <w:r>
              <w:rPr>
                <w:rFonts w:hint="eastAsia" w:ascii="宋体" w:hAnsi="宋体" w:cs="宋体"/>
                <w:sz w:val="24"/>
              </w:rPr>
              <w:t>5</w:t>
            </w:r>
          </w:p>
        </w:tc>
        <w:tc>
          <w:tcPr>
            <w:tcW w:w="851"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9508" w:type="dxa"/>
            <w:gridSpan w:val="5"/>
            <w:shd w:val="clear" w:color="auto" w:fill="D9D9D9"/>
            <w:vAlign w:val="center"/>
          </w:tcPr>
          <w:p>
            <w:pPr>
              <w:autoSpaceDE w:val="0"/>
              <w:autoSpaceDN w:val="0"/>
              <w:adjustRightInd w:val="0"/>
              <w:spacing w:line="360" w:lineRule="auto"/>
              <w:jc w:val="center"/>
              <w:rPr>
                <w:rFonts w:hint="eastAsia" w:ascii="宋体" w:hAnsi="宋体" w:cs="宋体"/>
                <w:b/>
                <w:sz w:val="24"/>
                <w:lang w:val="zh-CN"/>
              </w:rPr>
            </w:pPr>
            <w:r>
              <w:rPr>
                <w:rFonts w:hint="eastAsia" w:ascii="宋体" w:hAnsi="宋体" w:cs="宋体"/>
                <w:b/>
                <w:sz w:val="24"/>
                <w:lang w:val="zh-CN"/>
              </w:rPr>
              <w:t>三、技术部分（</w:t>
            </w:r>
            <w:r>
              <w:rPr>
                <w:rFonts w:hint="eastAsia" w:ascii="宋体" w:hAnsi="宋体" w:cs="宋体"/>
                <w:b/>
                <w:sz w:val="24"/>
              </w:rPr>
              <w:t>40</w:t>
            </w:r>
            <w:r>
              <w:rPr>
                <w:rFonts w:hint="eastAsia" w:ascii="宋体" w:hAnsi="宋体" w:cs="宋体"/>
                <w:b/>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序号</w:t>
            </w:r>
          </w:p>
        </w:tc>
        <w:tc>
          <w:tcPr>
            <w:tcW w:w="1168"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内容</w:t>
            </w:r>
          </w:p>
        </w:tc>
        <w:tc>
          <w:tcPr>
            <w:tcW w:w="5907"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评分规则</w:t>
            </w:r>
          </w:p>
        </w:tc>
        <w:tc>
          <w:tcPr>
            <w:tcW w:w="860"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rPr>
              <w:t>权重</w:t>
            </w:r>
          </w:p>
        </w:tc>
        <w:tc>
          <w:tcPr>
            <w:tcW w:w="851"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168"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对项目的整体理解</w:t>
            </w:r>
          </w:p>
        </w:tc>
        <w:tc>
          <w:tcPr>
            <w:tcW w:w="5907" w:type="dxa"/>
            <w:vAlign w:val="center"/>
          </w:tcPr>
          <w:p>
            <w:pPr>
              <w:wordWrap w:val="0"/>
              <w:spacing w:line="360" w:lineRule="auto"/>
              <w:rPr>
                <w:rFonts w:hint="eastAsia" w:ascii="宋体" w:hAnsi="宋体" w:cs="宋体"/>
                <w:sz w:val="24"/>
                <w:lang w:val="zh-CN"/>
              </w:rPr>
            </w:pPr>
            <w:r>
              <w:rPr>
                <w:rFonts w:hint="eastAsia" w:ascii="宋体" w:hAnsi="宋体" w:cs="宋体"/>
                <w:sz w:val="24"/>
                <w:lang w:val="zh-CN"/>
              </w:rPr>
              <w:t>（一）评审内容：</w:t>
            </w:r>
          </w:p>
          <w:p>
            <w:pPr>
              <w:wordWrap w:val="0"/>
              <w:spacing w:line="360" w:lineRule="auto"/>
              <w:rPr>
                <w:rFonts w:hint="eastAsia" w:ascii="宋体" w:hAnsi="宋体" w:cs="宋体"/>
                <w:sz w:val="24"/>
              </w:rPr>
            </w:pPr>
            <w:r>
              <w:rPr>
                <w:rFonts w:hint="eastAsia" w:ascii="宋体" w:hAnsi="宋体" w:cs="宋体"/>
                <w:sz w:val="24"/>
              </w:rPr>
              <w:t>考察对项目需求、研究目的、研究内容是否有完整的理解，进行综合比较。包含但不限于以下内容：</w:t>
            </w:r>
          </w:p>
          <w:p>
            <w:pPr>
              <w:wordWrap w:val="0"/>
              <w:spacing w:line="360" w:lineRule="auto"/>
              <w:rPr>
                <w:rFonts w:hint="eastAsia" w:ascii="宋体" w:hAnsi="宋体" w:cs="宋体"/>
                <w:sz w:val="24"/>
              </w:rPr>
            </w:pPr>
            <w:r>
              <w:rPr>
                <w:rFonts w:hint="eastAsia" w:ascii="宋体" w:hAnsi="宋体" w:cs="宋体"/>
                <w:sz w:val="24"/>
              </w:rPr>
              <w:t>1.对背景的理解；</w:t>
            </w:r>
          </w:p>
          <w:p>
            <w:pPr>
              <w:wordWrap w:val="0"/>
              <w:spacing w:line="360" w:lineRule="auto"/>
              <w:rPr>
                <w:rFonts w:hint="eastAsia" w:ascii="宋体" w:hAnsi="宋体" w:cs="宋体"/>
                <w:sz w:val="24"/>
              </w:rPr>
            </w:pPr>
            <w:r>
              <w:rPr>
                <w:rFonts w:hint="eastAsia" w:ascii="宋体" w:hAnsi="宋体" w:cs="宋体"/>
                <w:sz w:val="24"/>
              </w:rPr>
              <w:t>2.对项目需求及目的解读；</w:t>
            </w:r>
          </w:p>
          <w:p>
            <w:pPr>
              <w:wordWrap w:val="0"/>
              <w:spacing w:line="360" w:lineRule="auto"/>
              <w:rPr>
                <w:rFonts w:hint="eastAsia" w:ascii="宋体" w:hAnsi="宋体" w:cs="宋体"/>
                <w:sz w:val="24"/>
              </w:rPr>
            </w:pPr>
            <w:r>
              <w:rPr>
                <w:rFonts w:hint="eastAsia" w:ascii="宋体" w:hAnsi="宋体" w:cs="宋体"/>
                <w:sz w:val="24"/>
              </w:rPr>
              <w:t>3.对研究内容整体解读。</w:t>
            </w:r>
          </w:p>
          <w:p>
            <w:pPr>
              <w:wordWrap w:val="0"/>
              <w:spacing w:line="360" w:lineRule="auto"/>
              <w:rPr>
                <w:rFonts w:hint="eastAsia" w:ascii="宋体" w:hAnsi="宋体" w:cs="宋体"/>
                <w:sz w:val="24"/>
                <w:lang w:val="zh-CN"/>
              </w:rPr>
            </w:pPr>
            <w:r>
              <w:rPr>
                <w:rFonts w:hint="eastAsia" w:ascii="宋体" w:hAnsi="宋体" w:cs="宋体"/>
                <w:sz w:val="24"/>
                <w:lang w:val="zh-CN"/>
              </w:rPr>
              <w:t>（二）评审标准：</w:t>
            </w:r>
          </w:p>
          <w:p>
            <w:pPr>
              <w:wordWrap w:val="0"/>
              <w:spacing w:line="360" w:lineRule="auto"/>
              <w:rPr>
                <w:rFonts w:hint="eastAsia" w:ascii="宋体" w:hAnsi="宋体" w:cs="宋体"/>
                <w:sz w:val="24"/>
              </w:rPr>
            </w:pPr>
            <w:r>
              <w:rPr>
                <w:rFonts w:hint="eastAsia" w:ascii="宋体" w:hAnsi="宋体" w:cs="宋体"/>
                <w:sz w:val="24"/>
              </w:rPr>
              <w:t>满足以上三项内容得7分，满足任意两项内容得5分，满足任意一项内容得2分；在此基础上，对投标人响应情况进行分档评分：</w:t>
            </w:r>
          </w:p>
          <w:p>
            <w:pPr>
              <w:wordWrap w:val="0"/>
              <w:spacing w:line="360" w:lineRule="auto"/>
              <w:rPr>
                <w:rFonts w:hint="eastAsia" w:ascii="宋体" w:hAnsi="宋体" w:cs="宋体"/>
                <w:sz w:val="24"/>
              </w:rPr>
            </w:pPr>
            <w:r>
              <w:rPr>
                <w:rFonts w:hint="eastAsia" w:ascii="宋体" w:hAnsi="宋体" w:cs="宋体"/>
                <w:sz w:val="24"/>
              </w:rPr>
              <w:t>1.优评分标准：理解准确到位，概括性强。</w:t>
            </w:r>
          </w:p>
          <w:p>
            <w:pPr>
              <w:wordWrap w:val="0"/>
              <w:spacing w:line="360" w:lineRule="auto"/>
              <w:rPr>
                <w:rFonts w:hint="eastAsia" w:ascii="宋体" w:hAnsi="宋体" w:cs="宋体"/>
                <w:sz w:val="24"/>
              </w:rPr>
            </w:pPr>
            <w:r>
              <w:rPr>
                <w:rFonts w:hint="eastAsia" w:ascii="宋体" w:hAnsi="宋体" w:cs="宋体"/>
                <w:sz w:val="24"/>
              </w:rPr>
              <w:t>2.良评分标准：理解到位，具有一定概括性。</w:t>
            </w:r>
          </w:p>
          <w:p>
            <w:pPr>
              <w:wordWrap w:val="0"/>
              <w:spacing w:line="360" w:lineRule="auto"/>
              <w:rPr>
                <w:rFonts w:hint="eastAsia" w:ascii="宋体" w:hAnsi="宋体" w:cs="宋体"/>
                <w:sz w:val="24"/>
              </w:rPr>
            </w:pPr>
            <w:r>
              <w:rPr>
                <w:rFonts w:hint="eastAsia" w:ascii="宋体" w:hAnsi="宋体" w:cs="宋体"/>
                <w:sz w:val="24"/>
              </w:rPr>
              <w:t>3.中评分标准：理解有缺漏但基本到位，概括性低。</w:t>
            </w:r>
          </w:p>
          <w:p>
            <w:pPr>
              <w:wordWrap w:val="0"/>
              <w:spacing w:line="360" w:lineRule="auto"/>
              <w:rPr>
                <w:rFonts w:hint="eastAsia" w:ascii="宋体" w:hAnsi="宋体" w:cs="宋体"/>
                <w:sz w:val="24"/>
              </w:rPr>
            </w:pPr>
            <w:r>
              <w:rPr>
                <w:rFonts w:hint="eastAsia" w:ascii="宋体" w:hAnsi="宋体" w:cs="宋体"/>
                <w:sz w:val="24"/>
              </w:rPr>
              <w:t>4.差评分标准：理解有严重缺漏，无概括性。</w:t>
            </w:r>
          </w:p>
          <w:p>
            <w:pPr>
              <w:wordWrap w:val="0"/>
              <w:spacing w:line="360" w:lineRule="auto"/>
              <w:rPr>
                <w:rFonts w:hint="eastAsia" w:ascii="宋体" w:hAnsi="宋体" w:cs="宋体"/>
                <w:sz w:val="24"/>
              </w:rPr>
            </w:pPr>
            <w:r>
              <w:rPr>
                <w:rFonts w:hint="eastAsia" w:ascii="宋体" w:hAnsi="宋体" w:cs="宋体"/>
                <w:sz w:val="24"/>
                <w:lang w:val="zh-CN"/>
              </w:rPr>
              <w:t>根据</w:t>
            </w:r>
            <w:r>
              <w:rPr>
                <w:rFonts w:hint="eastAsia" w:ascii="宋体" w:hAnsi="宋体" w:cs="宋体"/>
                <w:sz w:val="24"/>
              </w:rPr>
              <w:t>投标</w:t>
            </w:r>
            <w:r>
              <w:rPr>
                <w:rFonts w:hint="eastAsia" w:ascii="宋体" w:hAnsi="宋体" w:cs="宋体"/>
                <w:sz w:val="24"/>
                <w:lang w:val="zh-CN"/>
              </w:rPr>
              <w:t>文件比较，评价为优</w:t>
            </w:r>
            <w:r>
              <w:rPr>
                <w:rFonts w:hint="eastAsia" w:ascii="宋体" w:hAnsi="宋体" w:cs="宋体"/>
                <w:sz w:val="24"/>
              </w:rPr>
              <w:t>加3</w:t>
            </w:r>
            <w:r>
              <w:rPr>
                <w:rFonts w:hint="eastAsia" w:ascii="宋体" w:hAnsi="宋体" w:cs="宋体"/>
                <w:sz w:val="24"/>
                <w:lang w:val="zh-CN"/>
              </w:rPr>
              <w:t>分；评价为良</w:t>
            </w:r>
            <w:r>
              <w:rPr>
                <w:rFonts w:hint="eastAsia" w:ascii="宋体" w:hAnsi="宋体" w:cs="宋体"/>
                <w:sz w:val="24"/>
              </w:rPr>
              <w:t>加2</w:t>
            </w:r>
            <w:r>
              <w:rPr>
                <w:rFonts w:hint="eastAsia" w:ascii="宋体" w:hAnsi="宋体" w:cs="宋体"/>
                <w:sz w:val="24"/>
                <w:lang w:val="zh-CN"/>
              </w:rPr>
              <w:t>分；评价为中</w:t>
            </w:r>
            <w:r>
              <w:rPr>
                <w:rFonts w:hint="eastAsia" w:ascii="宋体" w:hAnsi="宋体" w:cs="宋体"/>
                <w:sz w:val="24"/>
              </w:rPr>
              <w:t>加1</w:t>
            </w:r>
            <w:r>
              <w:rPr>
                <w:rFonts w:hint="eastAsia" w:ascii="宋体" w:hAnsi="宋体" w:cs="宋体"/>
                <w:sz w:val="24"/>
                <w:lang w:val="zh-CN"/>
              </w:rPr>
              <w:t>分；评价为差</w:t>
            </w:r>
            <w:r>
              <w:rPr>
                <w:rFonts w:hint="eastAsia" w:ascii="宋体" w:hAnsi="宋体" w:cs="宋体"/>
                <w:sz w:val="24"/>
              </w:rPr>
              <w:t>不加分</w:t>
            </w:r>
            <w:r>
              <w:rPr>
                <w:rFonts w:hint="eastAsia" w:ascii="宋体" w:hAnsi="宋体" w:cs="宋体"/>
                <w:sz w:val="24"/>
                <w:lang w:val="zh-CN"/>
              </w:rPr>
              <w:t>。如果评审为</w:t>
            </w:r>
            <w:r>
              <w:rPr>
                <w:rFonts w:hint="eastAsia" w:ascii="宋体" w:hAnsi="宋体" w:cs="宋体"/>
                <w:sz w:val="24"/>
                <w:lang w:val="en-US" w:eastAsia="zh-CN"/>
              </w:rPr>
              <w:t>差</w:t>
            </w:r>
            <w:r>
              <w:rPr>
                <w:rFonts w:hint="eastAsia" w:ascii="宋体" w:hAnsi="宋体" w:cs="宋体"/>
                <w:sz w:val="24"/>
                <w:lang w:val="zh-CN"/>
              </w:rPr>
              <w:t>，要求专家书面说明理由，并记录在档。</w:t>
            </w:r>
          </w:p>
        </w:tc>
        <w:tc>
          <w:tcPr>
            <w:tcW w:w="860" w:type="dxa"/>
            <w:vAlign w:val="center"/>
          </w:tcPr>
          <w:p>
            <w:pPr>
              <w:wordWrap w:val="0"/>
              <w:spacing w:line="360" w:lineRule="auto"/>
              <w:jc w:val="center"/>
              <w:rPr>
                <w:rFonts w:hint="eastAsia" w:ascii="宋体" w:hAnsi="宋体" w:cs="宋体"/>
                <w:sz w:val="24"/>
                <w:lang w:val="zh-CN"/>
              </w:rPr>
            </w:pPr>
            <w:r>
              <w:rPr>
                <w:rFonts w:hint="eastAsia" w:ascii="宋体" w:hAnsi="宋体" w:cs="宋体"/>
                <w:sz w:val="24"/>
              </w:rPr>
              <w:t>10</w:t>
            </w:r>
          </w:p>
        </w:tc>
        <w:tc>
          <w:tcPr>
            <w:tcW w:w="851"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168"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项目重点难点分析、应对措施及相关的合理化建议</w:t>
            </w:r>
          </w:p>
        </w:tc>
        <w:tc>
          <w:tcPr>
            <w:tcW w:w="5907" w:type="dxa"/>
            <w:vAlign w:val="center"/>
          </w:tcPr>
          <w:p>
            <w:pPr>
              <w:wordWrap w:val="0"/>
              <w:spacing w:line="360" w:lineRule="auto"/>
              <w:rPr>
                <w:rFonts w:hint="eastAsia" w:ascii="宋体" w:hAnsi="宋体" w:cs="宋体"/>
                <w:sz w:val="24"/>
              </w:rPr>
            </w:pPr>
            <w:r>
              <w:rPr>
                <w:rFonts w:hint="eastAsia" w:ascii="宋体" w:hAnsi="宋体" w:cs="宋体"/>
                <w:sz w:val="24"/>
              </w:rPr>
              <w:t>考察对项目重点难点分析，应对措施及相关的合理化建议情况，进行综合比较。包含但不限于以下内容：</w:t>
            </w:r>
          </w:p>
          <w:p>
            <w:pPr>
              <w:wordWrap w:val="0"/>
              <w:spacing w:line="360" w:lineRule="auto"/>
              <w:rPr>
                <w:rFonts w:hint="eastAsia" w:ascii="宋体" w:hAnsi="宋体" w:cs="宋体"/>
                <w:sz w:val="24"/>
              </w:rPr>
            </w:pPr>
            <w:r>
              <w:rPr>
                <w:rFonts w:hint="eastAsia" w:ascii="宋体" w:hAnsi="宋体" w:cs="宋体"/>
                <w:sz w:val="24"/>
              </w:rPr>
              <w:t>1.分析项目难点、重点情况；</w:t>
            </w:r>
          </w:p>
          <w:p>
            <w:pPr>
              <w:wordWrap w:val="0"/>
              <w:spacing w:line="360" w:lineRule="auto"/>
              <w:rPr>
                <w:rFonts w:hint="eastAsia" w:ascii="宋体" w:hAnsi="宋体" w:cs="宋体"/>
                <w:sz w:val="24"/>
              </w:rPr>
            </w:pPr>
            <w:r>
              <w:rPr>
                <w:rFonts w:hint="eastAsia" w:ascii="宋体" w:hAnsi="宋体" w:cs="宋体"/>
                <w:sz w:val="24"/>
              </w:rPr>
              <w:t>2.提出应对措施；</w:t>
            </w:r>
          </w:p>
          <w:p>
            <w:pPr>
              <w:wordWrap w:val="0"/>
              <w:spacing w:line="360" w:lineRule="auto"/>
              <w:rPr>
                <w:rFonts w:hint="eastAsia" w:ascii="宋体" w:hAnsi="宋体" w:cs="宋体"/>
                <w:sz w:val="24"/>
              </w:rPr>
            </w:pPr>
            <w:r>
              <w:rPr>
                <w:rFonts w:hint="eastAsia" w:ascii="宋体" w:hAnsi="宋体" w:cs="宋体"/>
                <w:sz w:val="24"/>
              </w:rPr>
              <w:t>3.对项目进行合理化建议；</w:t>
            </w:r>
          </w:p>
          <w:p>
            <w:pPr>
              <w:wordWrap w:val="0"/>
              <w:spacing w:line="360" w:lineRule="auto"/>
              <w:rPr>
                <w:rFonts w:hint="eastAsia" w:ascii="宋体" w:hAnsi="宋体" w:cs="宋体"/>
                <w:sz w:val="24"/>
              </w:rPr>
            </w:pPr>
            <w:r>
              <w:rPr>
                <w:rFonts w:hint="eastAsia" w:ascii="宋体" w:hAnsi="宋体" w:cs="宋体"/>
                <w:sz w:val="24"/>
              </w:rPr>
              <w:t>满足以上三项内容得7分，满足任意两项内容得5分，满足任意一项内容得2分；在此基础上，对投标人响应情况进行分档评分：</w:t>
            </w:r>
          </w:p>
          <w:p>
            <w:pPr>
              <w:wordWrap w:val="0"/>
              <w:spacing w:line="360" w:lineRule="auto"/>
              <w:rPr>
                <w:rFonts w:hint="eastAsia" w:ascii="宋体" w:hAnsi="宋体" w:cs="宋体"/>
                <w:sz w:val="24"/>
              </w:rPr>
            </w:pPr>
            <w:r>
              <w:rPr>
                <w:rFonts w:hint="eastAsia" w:ascii="宋体" w:hAnsi="宋体" w:cs="宋体"/>
                <w:sz w:val="24"/>
              </w:rPr>
              <w:t>1.优评分标准：分析准确到位，措施合理，建议可操作性强。</w:t>
            </w:r>
          </w:p>
          <w:p>
            <w:pPr>
              <w:wordWrap w:val="0"/>
              <w:spacing w:line="360" w:lineRule="auto"/>
              <w:rPr>
                <w:rFonts w:hint="eastAsia" w:ascii="宋体" w:hAnsi="宋体" w:cs="宋体"/>
                <w:sz w:val="24"/>
              </w:rPr>
            </w:pPr>
            <w:r>
              <w:rPr>
                <w:rFonts w:hint="eastAsia" w:ascii="宋体" w:hAnsi="宋体" w:cs="宋体"/>
                <w:sz w:val="24"/>
              </w:rPr>
              <w:t>2.良评分标准：分析到位，措施比较合理，建议可操作性较强。</w:t>
            </w:r>
          </w:p>
          <w:p>
            <w:pPr>
              <w:wordWrap w:val="0"/>
              <w:spacing w:line="360" w:lineRule="auto"/>
              <w:rPr>
                <w:rFonts w:hint="eastAsia" w:ascii="宋体" w:hAnsi="宋体" w:cs="宋体"/>
                <w:sz w:val="24"/>
              </w:rPr>
            </w:pPr>
            <w:r>
              <w:rPr>
                <w:rFonts w:hint="eastAsia" w:ascii="宋体" w:hAnsi="宋体" w:cs="宋体"/>
                <w:sz w:val="24"/>
              </w:rPr>
              <w:t>3.中评分标准：分析基本到位，措施基本合理，建议可操作性一般。</w:t>
            </w:r>
          </w:p>
          <w:p>
            <w:pPr>
              <w:wordWrap w:val="0"/>
              <w:spacing w:line="360" w:lineRule="auto"/>
              <w:rPr>
                <w:rFonts w:hint="eastAsia" w:ascii="宋体" w:hAnsi="宋体" w:cs="宋体"/>
                <w:sz w:val="24"/>
              </w:rPr>
            </w:pPr>
            <w:r>
              <w:rPr>
                <w:rFonts w:hint="eastAsia" w:ascii="宋体" w:hAnsi="宋体" w:cs="宋体"/>
                <w:sz w:val="24"/>
              </w:rPr>
              <w:t>4.差评分标准：分析有严重缺漏，措施不合理，建议可操作性差。</w:t>
            </w:r>
          </w:p>
          <w:p>
            <w:pPr>
              <w:wordWrap w:val="0"/>
              <w:spacing w:line="360" w:lineRule="auto"/>
              <w:rPr>
                <w:rFonts w:hint="eastAsia" w:ascii="宋体" w:hAnsi="宋体" w:cs="宋体"/>
                <w:sz w:val="24"/>
              </w:rPr>
            </w:pPr>
            <w:r>
              <w:rPr>
                <w:rFonts w:hint="eastAsia" w:ascii="宋体" w:hAnsi="宋体" w:cs="宋体"/>
                <w:sz w:val="24"/>
                <w:lang w:val="zh-CN"/>
              </w:rPr>
              <w:t>根据</w:t>
            </w:r>
            <w:r>
              <w:rPr>
                <w:rFonts w:hint="eastAsia" w:ascii="宋体" w:hAnsi="宋体" w:cs="宋体"/>
                <w:sz w:val="24"/>
              </w:rPr>
              <w:t>投标</w:t>
            </w:r>
            <w:r>
              <w:rPr>
                <w:rFonts w:hint="eastAsia" w:ascii="宋体" w:hAnsi="宋体" w:cs="宋体"/>
                <w:sz w:val="24"/>
                <w:lang w:val="zh-CN"/>
              </w:rPr>
              <w:t>文件</w:t>
            </w:r>
            <w:r>
              <w:rPr>
                <w:rFonts w:hint="eastAsia" w:ascii="宋体" w:hAnsi="宋体" w:cs="宋体"/>
                <w:sz w:val="24"/>
                <w:lang w:val="en-US" w:eastAsia="zh-CN"/>
              </w:rPr>
              <w:t>内容</w:t>
            </w:r>
            <w:r>
              <w:rPr>
                <w:rFonts w:hint="eastAsia" w:ascii="宋体" w:hAnsi="宋体" w:cs="宋体"/>
                <w:sz w:val="24"/>
                <w:lang w:val="zh-CN"/>
              </w:rPr>
              <w:t>，评价为优</w:t>
            </w:r>
            <w:r>
              <w:rPr>
                <w:rFonts w:hint="eastAsia" w:ascii="宋体" w:hAnsi="宋体" w:cs="宋体"/>
                <w:sz w:val="24"/>
              </w:rPr>
              <w:t>加5</w:t>
            </w:r>
            <w:r>
              <w:rPr>
                <w:rFonts w:hint="eastAsia" w:ascii="宋体" w:hAnsi="宋体" w:cs="宋体"/>
                <w:sz w:val="24"/>
                <w:lang w:val="zh-CN"/>
              </w:rPr>
              <w:t>分；评价为良</w:t>
            </w:r>
            <w:r>
              <w:rPr>
                <w:rFonts w:hint="eastAsia" w:ascii="宋体" w:hAnsi="宋体" w:cs="宋体"/>
                <w:sz w:val="24"/>
              </w:rPr>
              <w:t>加3</w:t>
            </w:r>
            <w:r>
              <w:rPr>
                <w:rFonts w:hint="eastAsia" w:ascii="宋体" w:hAnsi="宋体" w:cs="宋体"/>
                <w:sz w:val="24"/>
                <w:lang w:val="zh-CN"/>
              </w:rPr>
              <w:t>分；评价为中</w:t>
            </w:r>
            <w:r>
              <w:rPr>
                <w:rFonts w:hint="eastAsia" w:ascii="宋体" w:hAnsi="宋体" w:cs="宋体"/>
                <w:sz w:val="24"/>
              </w:rPr>
              <w:t>加1</w:t>
            </w:r>
            <w:r>
              <w:rPr>
                <w:rFonts w:hint="eastAsia" w:ascii="宋体" w:hAnsi="宋体" w:cs="宋体"/>
                <w:sz w:val="24"/>
                <w:lang w:val="zh-CN"/>
              </w:rPr>
              <w:t>分；评价为差</w:t>
            </w:r>
            <w:r>
              <w:rPr>
                <w:rFonts w:hint="eastAsia" w:ascii="宋体" w:hAnsi="宋体" w:cs="宋体"/>
                <w:sz w:val="24"/>
              </w:rPr>
              <w:t>不加分</w:t>
            </w:r>
            <w:r>
              <w:rPr>
                <w:rFonts w:hint="eastAsia" w:ascii="宋体" w:hAnsi="宋体" w:cs="宋体"/>
                <w:sz w:val="24"/>
                <w:lang w:val="zh-CN"/>
              </w:rPr>
              <w:t>。如果评审为</w:t>
            </w:r>
            <w:r>
              <w:rPr>
                <w:rFonts w:hint="eastAsia" w:ascii="宋体" w:hAnsi="宋体" w:cs="宋体"/>
                <w:sz w:val="24"/>
                <w:lang w:val="en-US" w:eastAsia="zh-CN"/>
              </w:rPr>
              <w:t>差</w:t>
            </w:r>
            <w:r>
              <w:rPr>
                <w:rFonts w:hint="eastAsia" w:ascii="宋体" w:hAnsi="宋体" w:cs="宋体"/>
                <w:sz w:val="24"/>
                <w:lang w:val="zh-CN"/>
              </w:rPr>
              <w:t>，要求专家书面说明理由，并记录在档。</w:t>
            </w:r>
          </w:p>
        </w:tc>
        <w:tc>
          <w:tcPr>
            <w:tcW w:w="860" w:type="dxa"/>
            <w:vAlign w:val="center"/>
          </w:tcPr>
          <w:p>
            <w:pPr>
              <w:wordWrap w:val="0"/>
              <w:spacing w:line="360" w:lineRule="auto"/>
              <w:jc w:val="center"/>
              <w:rPr>
                <w:rFonts w:hint="eastAsia" w:ascii="宋体" w:hAnsi="宋体" w:cs="宋体"/>
                <w:sz w:val="24"/>
                <w:lang w:val="zh-CN"/>
              </w:rPr>
            </w:pPr>
            <w:r>
              <w:rPr>
                <w:rFonts w:hint="eastAsia" w:ascii="宋体" w:hAnsi="宋体" w:cs="宋体"/>
                <w:sz w:val="24"/>
              </w:rPr>
              <w:t>12</w:t>
            </w:r>
          </w:p>
        </w:tc>
        <w:tc>
          <w:tcPr>
            <w:tcW w:w="851"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168"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编制研究方法及思路</w:t>
            </w:r>
          </w:p>
        </w:tc>
        <w:tc>
          <w:tcPr>
            <w:tcW w:w="5907" w:type="dxa"/>
            <w:vAlign w:val="center"/>
          </w:tcPr>
          <w:p>
            <w:pPr>
              <w:wordWrap w:val="0"/>
              <w:spacing w:line="360" w:lineRule="auto"/>
              <w:rPr>
                <w:rFonts w:hint="eastAsia" w:ascii="宋体" w:hAnsi="宋体" w:cs="宋体"/>
                <w:sz w:val="24"/>
              </w:rPr>
            </w:pPr>
            <w:r>
              <w:rPr>
                <w:rFonts w:hint="eastAsia" w:ascii="宋体" w:hAnsi="宋体" w:cs="宋体"/>
                <w:sz w:val="24"/>
              </w:rPr>
              <w:t>考察对研究内容和报告编制的具体思路和分析维度等研究方法及思路是否清晰、完整，进行综合比较。包含但不限于以下内容：</w:t>
            </w:r>
          </w:p>
          <w:p>
            <w:pPr>
              <w:wordWrap w:val="0"/>
              <w:spacing w:line="360" w:lineRule="auto"/>
              <w:rPr>
                <w:rFonts w:hint="eastAsia" w:ascii="宋体" w:hAnsi="宋体" w:cs="宋体"/>
                <w:sz w:val="24"/>
              </w:rPr>
            </w:pPr>
            <w:r>
              <w:rPr>
                <w:rFonts w:hint="eastAsia" w:ascii="宋体" w:hAnsi="宋体" w:cs="宋体"/>
                <w:sz w:val="24"/>
              </w:rPr>
              <w:t>1.研究方案；</w:t>
            </w:r>
          </w:p>
          <w:p>
            <w:pPr>
              <w:wordWrap w:val="0"/>
              <w:spacing w:line="360" w:lineRule="auto"/>
              <w:rPr>
                <w:rFonts w:hint="eastAsia" w:ascii="宋体" w:hAnsi="宋体" w:cs="宋体"/>
                <w:sz w:val="24"/>
              </w:rPr>
            </w:pPr>
            <w:r>
              <w:rPr>
                <w:rFonts w:hint="eastAsia" w:ascii="宋体" w:hAnsi="宋体" w:cs="宋体"/>
                <w:sz w:val="24"/>
              </w:rPr>
              <w:t>2.研究报告设计；</w:t>
            </w:r>
          </w:p>
          <w:p>
            <w:pPr>
              <w:wordWrap w:val="0"/>
              <w:spacing w:line="360" w:lineRule="auto"/>
              <w:rPr>
                <w:rFonts w:hint="eastAsia" w:ascii="宋体" w:hAnsi="宋体" w:cs="宋体"/>
                <w:sz w:val="24"/>
              </w:rPr>
            </w:pPr>
            <w:r>
              <w:rPr>
                <w:rFonts w:hint="eastAsia" w:ascii="宋体" w:hAnsi="宋体" w:cs="宋体"/>
                <w:sz w:val="24"/>
              </w:rPr>
              <w:t>3.研究思路和数据。</w:t>
            </w:r>
          </w:p>
          <w:p>
            <w:pPr>
              <w:wordWrap w:val="0"/>
              <w:spacing w:line="360" w:lineRule="auto"/>
              <w:rPr>
                <w:rFonts w:hint="eastAsia" w:ascii="宋体" w:hAnsi="宋体" w:cs="宋体"/>
                <w:sz w:val="24"/>
              </w:rPr>
            </w:pPr>
            <w:r>
              <w:rPr>
                <w:rFonts w:hint="eastAsia" w:ascii="宋体" w:hAnsi="宋体" w:cs="宋体"/>
                <w:sz w:val="24"/>
              </w:rPr>
              <w:t>满足以上三项内容得6分，满足任意两项内容得4分，满足任意一项内容得2分；在此基础上，对投标人响应情况进行分档评分：</w:t>
            </w:r>
          </w:p>
          <w:p>
            <w:pPr>
              <w:wordWrap w:val="0"/>
              <w:spacing w:line="360" w:lineRule="auto"/>
              <w:rPr>
                <w:rFonts w:hint="eastAsia" w:ascii="宋体" w:hAnsi="宋体" w:cs="宋体"/>
                <w:sz w:val="24"/>
              </w:rPr>
            </w:pPr>
            <w:r>
              <w:rPr>
                <w:rFonts w:hint="eastAsia" w:ascii="宋体" w:hAnsi="宋体" w:cs="宋体"/>
                <w:sz w:val="24"/>
              </w:rPr>
              <w:t>1.优评分标准：研究方案思路明确、逻辑清晰，满足采购方所有需求，数据来源科学可行。</w:t>
            </w:r>
          </w:p>
          <w:p>
            <w:pPr>
              <w:wordWrap w:val="0"/>
              <w:spacing w:line="360" w:lineRule="auto"/>
              <w:rPr>
                <w:rFonts w:hint="eastAsia" w:ascii="宋体" w:hAnsi="宋体" w:cs="宋体"/>
                <w:sz w:val="24"/>
              </w:rPr>
            </w:pPr>
            <w:r>
              <w:rPr>
                <w:rFonts w:hint="eastAsia" w:ascii="宋体" w:hAnsi="宋体" w:cs="宋体"/>
                <w:sz w:val="24"/>
              </w:rPr>
              <w:t>2.良评分标准：研究方案思路较明确、逻辑清晰，满足采购方大部分需求，数据来源较科学可行。</w:t>
            </w:r>
          </w:p>
          <w:p>
            <w:pPr>
              <w:wordWrap w:val="0"/>
              <w:spacing w:line="360" w:lineRule="auto"/>
              <w:rPr>
                <w:rFonts w:hint="eastAsia" w:ascii="宋体" w:hAnsi="宋体" w:cs="宋体"/>
                <w:sz w:val="24"/>
              </w:rPr>
            </w:pPr>
            <w:r>
              <w:rPr>
                <w:rFonts w:hint="eastAsia" w:ascii="宋体" w:hAnsi="宋体" w:cs="宋体"/>
                <w:sz w:val="24"/>
              </w:rPr>
              <w:t>3.中评分标准：研究方案思路较清晰，满足采购方部分需求，数据来源科学可行性一般。</w:t>
            </w:r>
          </w:p>
          <w:p>
            <w:pPr>
              <w:wordWrap w:val="0"/>
              <w:spacing w:line="360" w:lineRule="auto"/>
              <w:rPr>
                <w:rFonts w:hint="eastAsia" w:ascii="宋体" w:hAnsi="宋体" w:cs="宋体"/>
                <w:sz w:val="24"/>
              </w:rPr>
            </w:pPr>
            <w:r>
              <w:rPr>
                <w:rFonts w:hint="eastAsia" w:ascii="宋体" w:hAnsi="宋体" w:cs="宋体"/>
                <w:sz w:val="24"/>
              </w:rPr>
              <w:t>4.差评分标准：研究方案有严重缺漏，无法满足采购方需求，数据来源不科学可行。</w:t>
            </w:r>
          </w:p>
          <w:p>
            <w:pPr>
              <w:wordWrap w:val="0"/>
              <w:spacing w:line="360" w:lineRule="auto"/>
              <w:rPr>
                <w:rFonts w:hint="eastAsia" w:ascii="宋体" w:hAnsi="宋体" w:cs="宋体"/>
                <w:sz w:val="24"/>
              </w:rPr>
            </w:pPr>
            <w:r>
              <w:rPr>
                <w:rFonts w:hint="eastAsia" w:ascii="宋体" w:hAnsi="宋体" w:cs="宋体"/>
                <w:sz w:val="24"/>
                <w:lang w:val="zh-CN"/>
              </w:rPr>
              <w:t>根据</w:t>
            </w:r>
            <w:r>
              <w:rPr>
                <w:rFonts w:hint="eastAsia" w:ascii="宋体" w:hAnsi="宋体" w:cs="宋体"/>
                <w:sz w:val="24"/>
              </w:rPr>
              <w:t>投标</w:t>
            </w:r>
            <w:r>
              <w:rPr>
                <w:rFonts w:hint="eastAsia" w:ascii="宋体" w:hAnsi="宋体" w:cs="宋体"/>
                <w:sz w:val="24"/>
                <w:lang w:val="zh-CN"/>
              </w:rPr>
              <w:t>文件</w:t>
            </w:r>
            <w:r>
              <w:rPr>
                <w:rFonts w:hint="eastAsia" w:ascii="宋体" w:hAnsi="宋体" w:cs="宋体"/>
                <w:sz w:val="24"/>
                <w:lang w:val="en-US" w:eastAsia="zh-CN"/>
              </w:rPr>
              <w:t>内容</w:t>
            </w:r>
            <w:r>
              <w:rPr>
                <w:rFonts w:hint="eastAsia" w:ascii="宋体" w:hAnsi="宋体" w:cs="宋体"/>
                <w:sz w:val="24"/>
                <w:lang w:val="zh-CN"/>
              </w:rPr>
              <w:t>，评价为优</w:t>
            </w:r>
            <w:r>
              <w:rPr>
                <w:rFonts w:hint="eastAsia" w:ascii="宋体" w:hAnsi="宋体" w:cs="宋体"/>
                <w:sz w:val="24"/>
              </w:rPr>
              <w:t>加4</w:t>
            </w:r>
            <w:r>
              <w:rPr>
                <w:rFonts w:hint="eastAsia" w:ascii="宋体" w:hAnsi="宋体" w:cs="宋体"/>
                <w:sz w:val="24"/>
                <w:lang w:val="zh-CN"/>
              </w:rPr>
              <w:t>分；评价为良</w:t>
            </w:r>
            <w:r>
              <w:rPr>
                <w:rFonts w:hint="eastAsia" w:ascii="宋体" w:hAnsi="宋体" w:cs="宋体"/>
                <w:sz w:val="24"/>
              </w:rPr>
              <w:t>加2</w:t>
            </w:r>
            <w:r>
              <w:rPr>
                <w:rFonts w:hint="eastAsia" w:ascii="宋体" w:hAnsi="宋体" w:cs="宋体"/>
                <w:sz w:val="24"/>
                <w:lang w:val="zh-CN"/>
              </w:rPr>
              <w:t>分；评价为中</w:t>
            </w:r>
            <w:r>
              <w:rPr>
                <w:rFonts w:hint="eastAsia" w:ascii="宋体" w:hAnsi="宋体" w:cs="宋体"/>
                <w:sz w:val="24"/>
              </w:rPr>
              <w:t>加1</w:t>
            </w:r>
            <w:r>
              <w:rPr>
                <w:rFonts w:hint="eastAsia" w:ascii="宋体" w:hAnsi="宋体" w:cs="宋体"/>
                <w:sz w:val="24"/>
                <w:lang w:val="zh-CN"/>
              </w:rPr>
              <w:t>分；评价为差</w:t>
            </w:r>
            <w:r>
              <w:rPr>
                <w:rFonts w:hint="eastAsia" w:ascii="宋体" w:hAnsi="宋体" w:cs="宋体"/>
                <w:sz w:val="24"/>
              </w:rPr>
              <w:t>不加分</w:t>
            </w:r>
            <w:r>
              <w:rPr>
                <w:rFonts w:hint="eastAsia" w:ascii="宋体" w:hAnsi="宋体" w:cs="宋体"/>
                <w:sz w:val="24"/>
                <w:lang w:val="zh-CN"/>
              </w:rPr>
              <w:t>。如果评审为</w:t>
            </w:r>
            <w:r>
              <w:rPr>
                <w:rFonts w:hint="eastAsia" w:ascii="宋体" w:hAnsi="宋体" w:cs="宋体"/>
                <w:sz w:val="24"/>
                <w:lang w:val="en-US" w:eastAsia="zh-CN"/>
              </w:rPr>
              <w:t>差</w:t>
            </w:r>
            <w:r>
              <w:rPr>
                <w:rFonts w:hint="eastAsia" w:ascii="宋体" w:hAnsi="宋体" w:cs="宋体"/>
                <w:sz w:val="24"/>
                <w:lang w:val="zh-CN"/>
              </w:rPr>
              <w:t>，要求专家书面说明理由，并记录在档。</w:t>
            </w:r>
          </w:p>
        </w:tc>
        <w:tc>
          <w:tcPr>
            <w:tcW w:w="860" w:type="dxa"/>
            <w:vAlign w:val="center"/>
          </w:tcPr>
          <w:p>
            <w:pPr>
              <w:wordWrap w:val="0"/>
              <w:spacing w:line="360" w:lineRule="auto"/>
              <w:jc w:val="center"/>
              <w:rPr>
                <w:rFonts w:hint="eastAsia" w:ascii="宋体" w:hAnsi="宋体" w:cs="宋体"/>
                <w:sz w:val="24"/>
                <w:lang w:val="zh-CN"/>
              </w:rPr>
            </w:pPr>
            <w:r>
              <w:rPr>
                <w:rFonts w:hint="eastAsia" w:ascii="宋体" w:hAnsi="宋体" w:cs="宋体"/>
                <w:sz w:val="24"/>
              </w:rPr>
              <w:t>10</w:t>
            </w:r>
          </w:p>
        </w:tc>
        <w:tc>
          <w:tcPr>
            <w:tcW w:w="851"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4</w:t>
            </w:r>
          </w:p>
        </w:tc>
        <w:tc>
          <w:tcPr>
            <w:tcW w:w="1168"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成果预设</w:t>
            </w:r>
          </w:p>
        </w:tc>
        <w:tc>
          <w:tcPr>
            <w:tcW w:w="5907" w:type="dxa"/>
            <w:vAlign w:val="center"/>
          </w:tcPr>
          <w:p>
            <w:pPr>
              <w:wordWrap w:val="0"/>
              <w:spacing w:line="360" w:lineRule="auto"/>
              <w:rPr>
                <w:rFonts w:hint="eastAsia" w:ascii="宋体" w:hAnsi="宋体" w:cs="宋体"/>
                <w:sz w:val="24"/>
              </w:rPr>
            </w:pPr>
            <w:r>
              <w:rPr>
                <w:rFonts w:hint="eastAsia" w:ascii="宋体" w:hAnsi="宋体" w:cs="宋体"/>
                <w:sz w:val="24"/>
              </w:rPr>
              <w:t>根据成果编制内容的合理可行性、响应程度等各方面情况进行比较评价。包含但不限于以下内容：</w:t>
            </w:r>
          </w:p>
          <w:p>
            <w:pPr>
              <w:wordWrap w:val="0"/>
              <w:spacing w:line="360" w:lineRule="auto"/>
              <w:rPr>
                <w:rFonts w:hint="eastAsia" w:ascii="宋体" w:hAnsi="宋体" w:cs="宋体"/>
                <w:sz w:val="24"/>
              </w:rPr>
            </w:pPr>
            <w:r>
              <w:rPr>
                <w:rFonts w:hint="eastAsia" w:ascii="宋体" w:hAnsi="宋体" w:cs="宋体"/>
                <w:sz w:val="24"/>
              </w:rPr>
              <w:t>1.成果响应；</w:t>
            </w:r>
          </w:p>
          <w:p>
            <w:pPr>
              <w:wordWrap w:val="0"/>
              <w:spacing w:line="360" w:lineRule="auto"/>
              <w:rPr>
                <w:rFonts w:hint="eastAsia" w:ascii="宋体" w:hAnsi="宋体" w:cs="宋体"/>
                <w:sz w:val="24"/>
              </w:rPr>
            </w:pPr>
            <w:r>
              <w:rPr>
                <w:rFonts w:hint="eastAsia" w:ascii="宋体" w:hAnsi="宋体" w:cs="宋体"/>
                <w:sz w:val="24"/>
              </w:rPr>
              <w:t xml:space="preserve">2.成果内容； </w:t>
            </w:r>
          </w:p>
          <w:p>
            <w:pPr>
              <w:wordWrap w:val="0"/>
              <w:spacing w:line="360" w:lineRule="auto"/>
              <w:rPr>
                <w:rFonts w:hint="eastAsia" w:ascii="宋体" w:hAnsi="宋体" w:cs="宋体"/>
                <w:sz w:val="24"/>
              </w:rPr>
            </w:pPr>
            <w:r>
              <w:rPr>
                <w:rFonts w:hint="eastAsia" w:ascii="宋体" w:hAnsi="宋体" w:cs="宋体"/>
                <w:sz w:val="24"/>
              </w:rPr>
              <w:t>满足上述两项的得3分，满足一项的得1分，在此基础上，对投标人响应情况进行分档评分：</w:t>
            </w:r>
          </w:p>
          <w:p>
            <w:pPr>
              <w:wordWrap w:val="0"/>
              <w:spacing w:line="360" w:lineRule="auto"/>
              <w:rPr>
                <w:rFonts w:hint="eastAsia" w:ascii="宋体" w:hAnsi="宋体" w:cs="宋体"/>
                <w:sz w:val="24"/>
              </w:rPr>
            </w:pPr>
            <w:r>
              <w:rPr>
                <w:rFonts w:hint="eastAsia" w:ascii="宋体" w:hAnsi="宋体" w:cs="宋体"/>
                <w:sz w:val="24"/>
              </w:rPr>
              <w:t>1.优评分标准：成果响应内容全面，合理可行。</w:t>
            </w:r>
          </w:p>
          <w:p>
            <w:pPr>
              <w:wordWrap w:val="0"/>
              <w:spacing w:line="360" w:lineRule="auto"/>
              <w:rPr>
                <w:rFonts w:hint="eastAsia" w:ascii="宋体" w:hAnsi="宋体" w:cs="宋体"/>
                <w:sz w:val="24"/>
              </w:rPr>
            </w:pPr>
            <w:r>
              <w:rPr>
                <w:rFonts w:hint="eastAsia" w:ascii="宋体" w:hAnsi="宋体" w:cs="宋体"/>
                <w:sz w:val="24"/>
              </w:rPr>
              <w:t>2.良评分标准：成果响应内容较全面，比较合理可行。</w:t>
            </w:r>
          </w:p>
          <w:p>
            <w:pPr>
              <w:wordWrap w:val="0"/>
              <w:spacing w:line="360" w:lineRule="auto"/>
              <w:rPr>
                <w:rFonts w:hint="eastAsia" w:ascii="宋体" w:hAnsi="宋体" w:cs="宋体"/>
                <w:sz w:val="24"/>
              </w:rPr>
            </w:pPr>
            <w:r>
              <w:rPr>
                <w:rFonts w:hint="eastAsia" w:ascii="宋体" w:hAnsi="宋体" w:cs="宋体"/>
                <w:sz w:val="24"/>
              </w:rPr>
              <w:t>3.中评分标准：成果响应内容一般，不够合理可行。</w:t>
            </w:r>
          </w:p>
          <w:p>
            <w:pPr>
              <w:wordWrap w:val="0"/>
              <w:spacing w:line="360" w:lineRule="auto"/>
              <w:rPr>
                <w:rFonts w:hint="eastAsia" w:ascii="宋体" w:hAnsi="宋体" w:cs="宋体"/>
                <w:sz w:val="24"/>
              </w:rPr>
            </w:pPr>
            <w:r>
              <w:rPr>
                <w:rFonts w:hint="eastAsia" w:ascii="宋体" w:hAnsi="宋体" w:cs="宋体"/>
                <w:sz w:val="24"/>
              </w:rPr>
              <w:t>4.差评分标准：成果响应内容有严重缺漏，不合理可行。</w:t>
            </w:r>
          </w:p>
          <w:p>
            <w:pPr>
              <w:wordWrap w:val="0"/>
              <w:spacing w:line="360" w:lineRule="auto"/>
              <w:rPr>
                <w:rFonts w:hint="eastAsia" w:ascii="宋体" w:hAnsi="宋体" w:cs="宋体"/>
                <w:sz w:val="24"/>
                <w:lang w:val="zh-CN"/>
              </w:rPr>
            </w:pPr>
            <w:r>
              <w:rPr>
                <w:rFonts w:hint="eastAsia" w:ascii="宋体" w:hAnsi="宋体" w:cs="宋体"/>
                <w:sz w:val="24"/>
                <w:lang w:val="zh-CN"/>
              </w:rPr>
              <w:t>根据</w:t>
            </w:r>
            <w:r>
              <w:rPr>
                <w:rFonts w:hint="eastAsia" w:ascii="宋体" w:hAnsi="宋体" w:cs="宋体"/>
                <w:sz w:val="24"/>
              </w:rPr>
              <w:t>投标</w:t>
            </w:r>
            <w:r>
              <w:rPr>
                <w:rFonts w:hint="eastAsia" w:ascii="宋体" w:hAnsi="宋体" w:cs="宋体"/>
                <w:sz w:val="24"/>
                <w:lang w:val="zh-CN"/>
              </w:rPr>
              <w:t>文件</w:t>
            </w:r>
            <w:r>
              <w:rPr>
                <w:rFonts w:hint="eastAsia" w:ascii="宋体" w:hAnsi="宋体" w:cs="宋体"/>
                <w:sz w:val="24"/>
                <w:lang w:val="en-US" w:eastAsia="zh-CN"/>
              </w:rPr>
              <w:t>内容</w:t>
            </w:r>
            <w:r>
              <w:rPr>
                <w:rFonts w:hint="eastAsia" w:ascii="宋体" w:hAnsi="宋体" w:cs="宋体"/>
                <w:sz w:val="24"/>
                <w:lang w:val="zh-CN"/>
              </w:rPr>
              <w:t>，评价为优</w:t>
            </w:r>
            <w:r>
              <w:rPr>
                <w:rFonts w:hint="eastAsia" w:ascii="宋体" w:hAnsi="宋体" w:cs="宋体"/>
                <w:sz w:val="24"/>
              </w:rPr>
              <w:t>加2</w:t>
            </w:r>
            <w:r>
              <w:rPr>
                <w:rFonts w:hint="eastAsia" w:ascii="宋体" w:hAnsi="宋体" w:cs="宋体"/>
                <w:sz w:val="24"/>
                <w:lang w:val="zh-CN"/>
              </w:rPr>
              <w:t>分；评价为良</w:t>
            </w:r>
            <w:r>
              <w:rPr>
                <w:rFonts w:hint="eastAsia" w:ascii="宋体" w:hAnsi="宋体" w:cs="宋体"/>
                <w:sz w:val="24"/>
              </w:rPr>
              <w:t>加1</w:t>
            </w:r>
            <w:r>
              <w:rPr>
                <w:rFonts w:hint="eastAsia" w:ascii="宋体" w:hAnsi="宋体" w:cs="宋体"/>
                <w:sz w:val="24"/>
                <w:lang w:val="zh-CN"/>
              </w:rPr>
              <w:t>分；评价为中</w:t>
            </w:r>
            <w:r>
              <w:rPr>
                <w:rFonts w:hint="eastAsia" w:ascii="宋体" w:hAnsi="宋体" w:cs="宋体"/>
                <w:sz w:val="24"/>
              </w:rPr>
              <w:t>加0.5</w:t>
            </w:r>
            <w:r>
              <w:rPr>
                <w:rFonts w:hint="eastAsia" w:ascii="宋体" w:hAnsi="宋体" w:cs="宋体"/>
                <w:sz w:val="24"/>
                <w:lang w:val="zh-CN"/>
              </w:rPr>
              <w:t>分；评价为差</w:t>
            </w:r>
            <w:r>
              <w:rPr>
                <w:rFonts w:hint="eastAsia" w:ascii="宋体" w:hAnsi="宋体" w:cs="宋体"/>
                <w:sz w:val="24"/>
              </w:rPr>
              <w:t>不加分</w:t>
            </w:r>
            <w:r>
              <w:rPr>
                <w:rFonts w:hint="eastAsia" w:ascii="宋体" w:hAnsi="宋体" w:cs="宋体"/>
                <w:sz w:val="24"/>
                <w:lang w:val="zh-CN"/>
              </w:rPr>
              <w:t>。如果评审为</w:t>
            </w:r>
            <w:r>
              <w:rPr>
                <w:rFonts w:hint="eastAsia" w:ascii="宋体" w:hAnsi="宋体" w:cs="宋体"/>
                <w:sz w:val="24"/>
                <w:lang w:val="en-US" w:eastAsia="zh-CN"/>
              </w:rPr>
              <w:t>差</w:t>
            </w:r>
            <w:r>
              <w:rPr>
                <w:rFonts w:hint="eastAsia" w:ascii="宋体" w:hAnsi="宋体" w:cs="宋体"/>
                <w:sz w:val="24"/>
                <w:lang w:val="zh-CN"/>
              </w:rPr>
              <w:t>，要求专家书面说明理由，并记录在档。</w:t>
            </w:r>
          </w:p>
        </w:tc>
        <w:tc>
          <w:tcPr>
            <w:tcW w:w="860" w:type="dxa"/>
            <w:vAlign w:val="center"/>
          </w:tcPr>
          <w:p>
            <w:pPr>
              <w:wordWrap w:val="0"/>
              <w:spacing w:line="360" w:lineRule="auto"/>
              <w:jc w:val="center"/>
              <w:rPr>
                <w:rFonts w:hint="eastAsia" w:ascii="宋体" w:hAnsi="宋体" w:cs="宋体"/>
                <w:sz w:val="24"/>
                <w:lang w:val="zh-CN"/>
              </w:rPr>
            </w:pPr>
            <w:r>
              <w:rPr>
                <w:rFonts w:hint="eastAsia" w:ascii="宋体" w:hAnsi="宋体" w:cs="宋体"/>
                <w:sz w:val="24"/>
              </w:rPr>
              <w:t>5</w:t>
            </w:r>
          </w:p>
        </w:tc>
        <w:tc>
          <w:tcPr>
            <w:tcW w:w="851"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rPr>
              <w:t>5</w:t>
            </w:r>
          </w:p>
        </w:tc>
        <w:tc>
          <w:tcPr>
            <w:tcW w:w="1168" w:type="dxa"/>
            <w:vAlign w:val="center"/>
          </w:tcPr>
          <w:p>
            <w:pPr>
              <w:autoSpaceDE w:val="0"/>
              <w:autoSpaceDN w:val="0"/>
              <w:adjustRightInd w:val="0"/>
              <w:spacing w:line="360" w:lineRule="auto"/>
              <w:jc w:val="center"/>
              <w:rPr>
                <w:rFonts w:hint="eastAsia" w:ascii="宋体" w:hAnsi="宋体" w:cs="宋体"/>
                <w:sz w:val="24"/>
              </w:rPr>
            </w:pPr>
            <w:r>
              <w:rPr>
                <w:rFonts w:hint="eastAsia" w:ascii="宋体" w:hAnsi="宋体" w:cs="宋体"/>
                <w:sz w:val="24"/>
                <w:lang w:val="zh-CN"/>
              </w:rPr>
              <w:t>项目进度计划</w:t>
            </w:r>
          </w:p>
        </w:tc>
        <w:tc>
          <w:tcPr>
            <w:tcW w:w="5907" w:type="dxa"/>
            <w:vAlign w:val="center"/>
          </w:tcPr>
          <w:p>
            <w:pPr>
              <w:wordWrap w:val="0"/>
              <w:spacing w:line="360" w:lineRule="auto"/>
              <w:rPr>
                <w:rFonts w:hint="eastAsia" w:ascii="宋体" w:hAnsi="宋体" w:cs="宋体"/>
                <w:sz w:val="24"/>
              </w:rPr>
            </w:pPr>
            <w:r>
              <w:rPr>
                <w:rFonts w:hint="eastAsia" w:ascii="宋体" w:hAnsi="宋体" w:cs="宋体"/>
                <w:sz w:val="24"/>
              </w:rPr>
              <w:t>项目整体实施时间是否紧凑、合理，根据项目进度的切合程度进行比较评价。</w:t>
            </w:r>
          </w:p>
          <w:p>
            <w:pPr>
              <w:wordWrap w:val="0"/>
              <w:spacing w:line="360" w:lineRule="auto"/>
              <w:rPr>
                <w:rFonts w:hint="eastAsia" w:ascii="宋体" w:hAnsi="宋体" w:cs="宋体"/>
                <w:sz w:val="24"/>
              </w:rPr>
            </w:pPr>
            <w:r>
              <w:rPr>
                <w:rFonts w:hint="eastAsia" w:ascii="宋体" w:hAnsi="宋体" w:cs="宋体"/>
                <w:sz w:val="24"/>
              </w:rPr>
              <w:t>1.具备完备的项目进度计划体系文档；</w:t>
            </w:r>
          </w:p>
          <w:p>
            <w:pPr>
              <w:wordWrap w:val="0"/>
              <w:spacing w:line="360" w:lineRule="auto"/>
              <w:rPr>
                <w:rFonts w:hint="eastAsia" w:ascii="宋体" w:hAnsi="宋体" w:cs="宋体"/>
                <w:sz w:val="24"/>
              </w:rPr>
            </w:pPr>
            <w:r>
              <w:rPr>
                <w:rFonts w:hint="eastAsia" w:ascii="宋体" w:hAnsi="宋体" w:cs="宋体"/>
                <w:sz w:val="24"/>
              </w:rPr>
              <w:t>2.项目进度计划紧凑，时间安排合理。</w:t>
            </w:r>
          </w:p>
          <w:p>
            <w:pPr>
              <w:wordWrap w:val="0"/>
              <w:spacing w:line="360" w:lineRule="auto"/>
              <w:rPr>
                <w:rFonts w:hint="eastAsia" w:ascii="宋体" w:hAnsi="宋体" w:cs="宋体"/>
                <w:sz w:val="24"/>
              </w:rPr>
            </w:pPr>
            <w:r>
              <w:rPr>
                <w:rFonts w:hint="eastAsia" w:ascii="宋体" w:hAnsi="宋体" w:cs="宋体"/>
                <w:sz w:val="24"/>
              </w:rPr>
              <w:t>满足上述两项的得2分，满足一项的得1分，全部不满足的不得分，在此基础上，对投标人响应情况进行分档评分：</w:t>
            </w:r>
          </w:p>
          <w:p>
            <w:pPr>
              <w:wordWrap w:val="0"/>
              <w:spacing w:line="360" w:lineRule="auto"/>
              <w:rPr>
                <w:rFonts w:hint="eastAsia" w:ascii="宋体" w:hAnsi="宋体" w:cs="宋体"/>
                <w:sz w:val="24"/>
              </w:rPr>
            </w:pPr>
            <w:r>
              <w:rPr>
                <w:rFonts w:hint="eastAsia" w:ascii="宋体" w:hAnsi="宋体" w:cs="宋体"/>
                <w:sz w:val="24"/>
              </w:rPr>
              <w:t>1.优评分标准：具备完善的项目进度计划，项目进度计划紧凑，时间安排合理。</w:t>
            </w:r>
          </w:p>
          <w:p>
            <w:pPr>
              <w:wordWrap w:val="0"/>
              <w:spacing w:line="360" w:lineRule="auto"/>
              <w:rPr>
                <w:rFonts w:hint="eastAsia" w:ascii="宋体" w:hAnsi="宋体" w:cs="宋体"/>
                <w:sz w:val="24"/>
              </w:rPr>
            </w:pPr>
            <w:r>
              <w:rPr>
                <w:rFonts w:hint="eastAsia" w:ascii="宋体" w:hAnsi="宋体" w:cs="宋体"/>
                <w:sz w:val="24"/>
              </w:rPr>
              <w:t>2.良评分标准：项目进度计划基本完善，项目进度计划较紧凑，时间安排较合理。</w:t>
            </w:r>
          </w:p>
          <w:p>
            <w:pPr>
              <w:wordWrap w:val="0"/>
              <w:spacing w:line="360" w:lineRule="auto"/>
              <w:rPr>
                <w:rFonts w:hint="eastAsia" w:ascii="宋体" w:hAnsi="宋体" w:cs="宋体"/>
                <w:sz w:val="24"/>
              </w:rPr>
            </w:pPr>
            <w:r>
              <w:rPr>
                <w:rFonts w:hint="eastAsia" w:ascii="宋体" w:hAnsi="宋体" w:cs="宋体"/>
                <w:sz w:val="24"/>
              </w:rPr>
              <w:t>3.中评分标准：具备基本的项目进度计划，时间安排一般合理。</w:t>
            </w:r>
          </w:p>
          <w:p>
            <w:pPr>
              <w:wordWrap w:val="0"/>
              <w:spacing w:line="360" w:lineRule="auto"/>
              <w:rPr>
                <w:rFonts w:hint="eastAsia" w:ascii="宋体" w:hAnsi="宋体" w:cs="宋体"/>
                <w:sz w:val="24"/>
              </w:rPr>
            </w:pPr>
            <w:r>
              <w:rPr>
                <w:rFonts w:hint="eastAsia" w:ascii="宋体" w:hAnsi="宋体" w:cs="宋体"/>
                <w:sz w:val="24"/>
              </w:rPr>
              <w:t>4.差评分标准：项目进度计划不合理可行。</w:t>
            </w:r>
          </w:p>
          <w:p>
            <w:pPr>
              <w:wordWrap w:val="0"/>
              <w:spacing w:line="360" w:lineRule="auto"/>
              <w:rPr>
                <w:rFonts w:hint="eastAsia" w:ascii="宋体" w:hAnsi="宋体" w:cs="宋体"/>
                <w:sz w:val="24"/>
                <w:lang w:val="zh-CN"/>
              </w:rPr>
            </w:pPr>
            <w:r>
              <w:rPr>
                <w:rFonts w:hint="eastAsia" w:ascii="宋体" w:hAnsi="宋体" w:cs="宋体"/>
                <w:sz w:val="24"/>
                <w:lang w:val="zh-CN"/>
              </w:rPr>
              <w:t>根据</w:t>
            </w:r>
            <w:r>
              <w:rPr>
                <w:rFonts w:hint="eastAsia" w:ascii="宋体" w:hAnsi="宋体" w:cs="宋体"/>
                <w:sz w:val="24"/>
              </w:rPr>
              <w:t>投标</w:t>
            </w:r>
            <w:r>
              <w:rPr>
                <w:rFonts w:hint="eastAsia" w:ascii="宋体" w:hAnsi="宋体" w:cs="宋体"/>
                <w:sz w:val="24"/>
                <w:lang w:val="zh-CN"/>
              </w:rPr>
              <w:t>文件</w:t>
            </w:r>
            <w:r>
              <w:rPr>
                <w:rFonts w:hint="eastAsia" w:ascii="宋体" w:hAnsi="宋体" w:cs="宋体"/>
                <w:sz w:val="24"/>
                <w:lang w:val="en-US" w:eastAsia="zh-CN"/>
              </w:rPr>
              <w:t>内容</w:t>
            </w:r>
            <w:r>
              <w:rPr>
                <w:rFonts w:hint="eastAsia" w:ascii="宋体" w:hAnsi="宋体" w:cs="宋体"/>
                <w:sz w:val="24"/>
                <w:lang w:val="zh-CN"/>
              </w:rPr>
              <w:t>，评价为优</w:t>
            </w:r>
            <w:r>
              <w:rPr>
                <w:rFonts w:hint="eastAsia" w:ascii="宋体" w:hAnsi="宋体" w:cs="宋体"/>
                <w:sz w:val="24"/>
              </w:rPr>
              <w:t>加1</w:t>
            </w:r>
            <w:r>
              <w:rPr>
                <w:rFonts w:hint="eastAsia" w:ascii="宋体" w:hAnsi="宋体" w:cs="宋体"/>
                <w:sz w:val="24"/>
                <w:lang w:val="zh-CN"/>
              </w:rPr>
              <w:t>分；评价为良</w:t>
            </w:r>
            <w:r>
              <w:rPr>
                <w:rFonts w:hint="eastAsia" w:ascii="宋体" w:hAnsi="宋体" w:cs="宋体"/>
                <w:sz w:val="24"/>
              </w:rPr>
              <w:t>加0.75</w:t>
            </w:r>
            <w:r>
              <w:rPr>
                <w:rFonts w:hint="eastAsia" w:ascii="宋体" w:hAnsi="宋体" w:cs="宋体"/>
                <w:sz w:val="24"/>
                <w:lang w:val="zh-CN"/>
              </w:rPr>
              <w:t>分；评价为中</w:t>
            </w:r>
            <w:r>
              <w:rPr>
                <w:rFonts w:hint="eastAsia" w:ascii="宋体" w:hAnsi="宋体" w:cs="宋体"/>
                <w:sz w:val="24"/>
              </w:rPr>
              <w:t>加0.5</w:t>
            </w:r>
            <w:r>
              <w:rPr>
                <w:rFonts w:hint="eastAsia" w:ascii="宋体" w:hAnsi="宋体" w:cs="宋体"/>
                <w:sz w:val="24"/>
                <w:lang w:val="zh-CN"/>
              </w:rPr>
              <w:t>分；评价为差</w:t>
            </w:r>
            <w:r>
              <w:rPr>
                <w:rFonts w:hint="eastAsia" w:ascii="宋体" w:hAnsi="宋体" w:cs="宋体"/>
                <w:sz w:val="24"/>
              </w:rPr>
              <w:t>不加分</w:t>
            </w:r>
            <w:r>
              <w:rPr>
                <w:rFonts w:hint="eastAsia" w:ascii="宋体" w:hAnsi="宋体" w:cs="宋体"/>
                <w:sz w:val="24"/>
                <w:lang w:val="zh-CN"/>
              </w:rPr>
              <w:t>。如果评审为</w:t>
            </w:r>
            <w:r>
              <w:rPr>
                <w:rFonts w:hint="eastAsia" w:ascii="宋体" w:hAnsi="宋体" w:cs="宋体"/>
                <w:sz w:val="24"/>
                <w:lang w:val="en-US" w:eastAsia="zh-CN"/>
              </w:rPr>
              <w:t>差</w:t>
            </w:r>
            <w:r>
              <w:rPr>
                <w:rFonts w:hint="eastAsia" w:ascii="宋体" w:hAnsi="宋体" w:cs="宋体"/>
                <w:sz w:val="24"/>
                <w:lang w:val="zh-CN"/>
              </w:rPr>
              <w:t>，要求专家书面说明理由，并记录在档。</w:t>
            </w:r>
          </w:p>
        </w:tc>
        <w:tc>
          <w:tcPr>
            <w:tcW w:w="860" w:type="dxa"/>
            <w:vAlign w:val="center"/>
          </w:tcPr>
          <w:p>
            <w:pPr>
              <w:wordWrap w:val="0"/>
              <w:spacing w:line="360" w:lineRule="auto"/>
              <w:jc w:val="center"/>
              <w:rPr>
                <w:rFonts w:hint="eastAsia" w:ascii="宋体" w:hAnsi="宋体" w:cs="宋体"/>
                <w:sz w:val="24"/>
                <w:lang w:val="zh-CN"/>
              </w:rPr>
            </w:pPr>
            <w:r>
              <w:rPr>
                <w:rFonts w:hint="eastAsia" w:ascii="宋体" w:hAnsi="宋体" w:cs="宋体"/>
                <w:sz w:val="24"/>
              </w:rPr>
              <w:t>3</w:t>
            </w:r>
          </w:p>
        </w:tc>
        <w:tc>
          <w:tcPr>
            <w:tcW w:w="851" w:type="dxa"/>
            <w:vAlign w:val="center"/>
          </w:tcPr>
          <w:p>
            <w:pPr>
              <w:autoSpaceDE w:val="0"/>
              <w:autoSpaceDN w:val="0"/>
              <w:adjustRightInd w:val="0"/>
              <w:spacing w:line="360" w:lineRule="auto"/>
              <w:jc w:val="center"/>
              <w:rPr>
                <w:rFonts w:hint="eastAsia" w:ascii="宋体" w:hAnsi="宋体" w:cs="宋体"/>
                <w:sz w:val="24"/>
                <w:lang w:val="zh-CN"/>
              </w:rPr>
            </w:pPr>
            <w:r>
              <w:rPr>
                <w:rFonts w:hint="eastAsia" w:ascii="宋体" w:hAnsi="宋体" w:cs="宋体"/>
                <w:sz w:val="24"/>
                <w:lang w:val="zh-CN"/>
              </w:rPr>
              <w:t>评审委员打分</w:t>
            </w:r>
          </w:p>
        </w:tc>
      </w:tr>
    </w:tbl>
    <w:p>
      <w:pPr>
        <w:spacing w:line="560" w:lineRule="exact"/>
      </w:pPr>
    </w:p>
    <w:p>
      <w:pPr>
        <w:spacing w:line="560" w:lineRule="exact"/>
        <w:jc w:val="center"/>
        <w:outlineLvl w:val="0"/>
        <w:rPr>
          <w:rFonts w:hint="eastAsia" w:ascii="宋体" w:hAnsi="宋体" w:cs="宋体"/>
          <w:b/>
          <w:bCs/>
          <w:sz w:val="24"/>
        </w:rPr>
      </w:pPr>
    </w:p>
    <w:p>
      <w:pPr>
        <w:pStyle w:val="3"/>
        <w:rPr>
          <w:rFonts w:hint="eastAsia" w:ascii="宋体" w:cs="宋体"/>
          <w:b/>
          <w:bCs/>
          <w:sz w:val="24"/>
        </w:rPr>
      </w:pPr>
    </w:p>
    <w:p>
      <w:pPr>
        <w:pStyle w:val="3"/>
        <w:jc w:val="both"/>
        <w:rPr>
          <w:rFonts w:hint="eastAsia"/>
        </w:rPr>
      </w:pPr>
    </w:p>
    <w:bookmarkEnd w:id="26"/>
    <w:p>
      <w:pPr>
        <w:jc w:val="left"/>
        <w:rPr>
          <w:rFonts w:hint="eastAsia" w:ascii="宋体" w:hAnsi="宋体" w:cs="宋体"/>
          <w:b/>
          <w:bCs/>
          <w:sz w:val="24"/>
        </w:rPr>
      </w:pPr>
      <w:bookmarkStart w:id="28" w:name="_Toc16724"/>
      <w:r>
        <w:rPr>
          <w:rFonts w:hint="eastAsia" w:ascii="宋体" w:hAnsi="宋体" w:cs="宋体"/>
          <w:b/>
          <w:bCs/>
          <w:sz w:val="24"/>
        </w:rPr>
        <w:br w:type="page"/>
      </w:r>
    </w:p>
    <w:p>
      <w:pPr>
        <w:spacing w:line="360" w:lineRule="auto"/>
        <w:jc w:val="center"/>
        <w:outlineLvl w:val="0"/>
        <w:rPr>
          <w:rFonts w:hint="eastAsia" w:ascii="宋体" w:hAnsi="宋体" w:cs="宋体"/>
          <w:b/>
          <w:bCs/>
          <w:sz w:val="24"/>
        </w:rPr>
      </w:pPr>
      <w:r>
        <w:rPr>
          <w:rFonts w:hint="eastAsia" w:ascii="宋体" w:hAnsi="宋体" w:cs="宋体"/>
          <w:b/>
          <w:bCs/>
          <w:sz w:val="24"/>
        </w:rPr>
        <w:t>第七章 附件（投标文件格式）</w:t>
      </w:r>
    </w:p>
    <w:p>
      <w:pPr>
        <w:keepNext/>
        <w:keepLines/>
        <w:spacing w:before="260" w:after="260" w:line="360" w:lineRule="auto"/>
        <w:jc w:val="center"/>
        <w:outlineLvl w:val="1"/>
        <w:rPr>
          <w:rFonts w:hint="eastAsia" w:ascii="宋体" w:hAnsi="宋体" w:cs="宋体"/>
          <w:b/>
          <w:bCs/>
          <w:sz w:val="24"/>
        </w:rPr>
      </w:pPr>
      <w:bookmarkStart w:id="29" w:name="_Toc31827"/>
      <w:bookmarkStart w:id="30" w:name="_Toc6548"/>
      <w:bookmarkStart w:id="31" w:name="_Toc19494"/>
      <w:bookmarkStart w:id="32" w:name="_Toc5116"/>
      <w:r>
        <w:rPr>
          <w:rFonts w:hint="eastAsia" w:ascii="宋体" w:hAnsi="宋体" w:cs="宋体"/>
          <w:b/>
          <w:sz w:val="24"/>
        </w:rPr>
        <w:t>一、</w:t>
      </w:r>
      <w:r>
        <w:rPr>
          <w:rFonts w:hint="eastAsia" w:ascii="宋体" w:hAnsi="宋体" w:cs="宋体"/>
          <w:b/>
          <w:bCs/>
          <w:sz w:val="24"/>
        </w:rPr>
        <w:t>投标文件包装封面参考</w:t>
      </w:r>
      <w:bookmarkEnd w:id="29"/>
      <w:bookmarkEnd w:id="30"/>
      <w:bookmarkEnd w:id="31"/>
      <w:bookmarkEnd w:id="32"/>
    </w:p>
    <w:tbl>
      <w:tblPr>
        <w:tblStyle w:val="21"/>
        <w:tblW w:w="8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2" w:hRule="atLeast"/>
          <w:jc w:val="center"/>
        </w:trPr>
        <w:tc>
          <w:tcPr>
            <w:tcW w:w="8540" w:type="dxa"/>
          </w:tcPr>
          <w:p>
            <w:pPr>
              <w:pStyle w:val="6"/>
              <w:tabs>
                <w:tab w:val="left" w:pos="562"/>
                <w:tab w:val="left" w:pos="3372"/>
                <w:tab w:val="left" w:pos="3653"/>
              </w:tabs>
              <w:spacing w:line="360" w:lineRule="auto"/>
              <w:rPr>
                <w:rFonts w:ascii="黑体" w:eastAsia="黑体"/>
                <w:b/>
                <w:sz w:val="72"/>
                <w:szCs w:val="72"/>
              </w:rPr>
            </w:pPr>
          </w:p>
          <w:p>
            <w:pPr>
              <w:pStyle w:val="6"/>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6"/>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6"/>
              <w:tabs>
                <w:tab w:val="left" w:pos="562"/>
                <w:tab w:val="left" w:pos="3372"/>
                <w:tab w:val="left" w:pos="3653"/>
              </w:tabs>
              <w:spacing w:line="360" w:lineRule="auto"/>
              <w:rPr>
                <w:rFonts w:ascii="仿宋_GB2312" w:eastAsia="仿宋_GB2312"/>
                <w:b/>
                <w:sz w:val="32"/>
              </w:rPr>
            </w:pPr>
          </w:p>
          <w:p>
            <w:pPr>
              <w:pStyle w:val="6"/>
              <w:tabs>
                <w:tab w:val="left" w:pos="562"/>
                <w:tab w:val="left" w:pos="3372"/>
                <w:tab w:val="left" w:pos="3653"/>
              </w:tabs>
              <w:spacing w:line="360" w:lineRule="auto"/>
              <w:rPr>
                <w:rFonts w:ascii="仿宋_GB2312" w:eastAsia="仿宋_GB2312"/>
                <w:b/>
                <w:sz w:val="32"/>
              </w:rPr>
            </w:pPr>
          </w:p>
          <w:p>
            <w:pPr>
              <w:pStyle w:val="6"/>
              <w:tabs>
                <w:tab w:val="left" w:pos="562"/>
                <w:tab w:val="left" w:pos="3372"/>
                <w:tab w:val="left" w:pos="3653"/>
              </w:tabs>
              <w:spacing w:line="360" w:lineRule="auto"/>
              <w:ind w:firstLine="900" w:firstLineChars="320"/>
              <w:rPr>
                <w:rFonts w:ascii="仿宋_GB2312" w:eastAsia="仿宋_GB2312"/>
                <w:b/>
                <w:sz w:val="28"/>
                <w:szCs w:val="28"/>
              </w:rPr>
            </w:pPr>
          </w:p>
          <w:p/>
          <w:p>
            <w:pPr>
              <w:pStyle w:val="6"/>
              <w:tabs>
                <w:tab w:val="left" w:pos="562"/>
                <w:tab w:val="left" w:pos="3372"/>
                <w:tab w:val="left" w:pos="3653"/>
              </w:tabs>
              <w:spacing w:line="360" w:lineRule="auto"/>
              <w:rPr>
                <w:rFonts w:ascii="仿宋_GB2312" w:eastAsia="仿宋_GB2312"/>
                <w:b/>
                <w:sz w:val="28"/>
                <w:szCs w:val="28"/>
              </w:rPr>
            </w:pP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6"/>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6"/>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rPr>
          <w:rFonts w:hint="eastAsia" w:ascii="宋体" w:hAnsi="宋体" w:cs="宋体"/>
          <w:b/>
          <w:sz w:val="24"/>
        </w:rPr>
      </w:pPr>
      <w:r>
        <w:rPr>
          <w:rFonts w:hint="eastAsia" w:ascii="宋体" w:hAnsi="宋体" w:cs="宋体"/>
          <w:b/>
          <w:sz w:val="24"/>
        </w:rPr>
        <w:br w:type="page"/>
      </w:r>
    </w:p>
    <w:p>
      <w:pPr>
        <w:spacing w:before="100" w:beforeAutospacing="1" w:after="100" w:afterAutospacing="1" w:line="560" w:lineRule="exact"/>
        <w:jc w:val="center"/>
        <w:outlineLvl w:val="1"/>
        <w:rPr>
          <w:rFonts w:hint="eastAsia" w:ascii="宋体" w:hAnsi="宋体" w:cs="宋体"/>
          <w:b/>
          <w:sz w:val="24"/>
        </w:rPr>
      </w:pPr>
      <w:r>
        <w:rPr>
          <w:rFonts w:hint="eastAsia" w:ascii="宋体" w:hAnsi="宋体" w:cs="宋体"/>
          <w:b/>
          <w:sz w:val="24"/>
        </w:rPr>
        <w:t>2、投标文件—目录</w:t>
      </w:r>
      <w:bookmarkEnd w:id="28"/>
    </w:p>
    <w:p>
      <w:pPr>
        <w:spacing w:line="560" w:lineRule="exact"/>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numPr>
          <w:ilvl w:val="0"/>
          <w:numId w:val="11"/>
        </w:numPr>
        <w:tabs>
          <w:tab w:val="left" w:pos="640"/>
          <w:tab w:val="clear" w:pos="425"/>
        </w:tabs>
        <w:spacing w:line="560" w:lineRule="exact"/>
        <w:ind w:left="625" w:hanging="625"/>
        <w:rPr>
          <w:rFonts w:hint="eastAsia" w:ascii="宋体" w:hAnsi="宋体" w:cs="宋体"/>
          <w:sz w:val="24"/>
        </w:rPr>
      </w:pPr>
      <w:r>
        <w:rPr>
          <w:rFonts w:hint="eastAsia" w:ascii="宋体" w:hAnsi="宋体" w:cs="宋体"/>
          <w:sz w:val="24"/>
        </w:rPr>
        <w:t>投标一览表；</w:t>
      </w:r>
    </w:p>
    <w:p>
      <w:pPr>
        <w:numPr>
          <w:ilvl w:val="0"/>
          <w:numId w:val="11"/>
        </w:numPr>
        <w:tabs>
          <w:tab w:val="left" w:pos="640"/>
          <w:tab w:val="clear" w:pos="425"/>
        </w:tabs>
        <w:spacing w:line="560" w:lineRule="exact"/>
        <w:ind w:left="625" w:hanging="625"/>
        <w:rPr>
          <w:rFonts w:hint="eastAsia" w:ascii="宋体" w:hAnsi="宋体" w:cs="宋体"/>
          <w:sz w:val="24"/>
        </w:rPr>
      </w:pPr>
      <w:r>
        <w:rPr>
          <w:rFonts w:hint="eastAsia" w:ascii="宋体" w:hAnsi="宋体" w:cs="宋体"/>
          <w:sz w:val="24"/>
        </w:rPr>
        <w:t>分项报价明细表；</w:t>
      </w:r>
    </w:p>
    <w:p>
      <w:pPr>
        <w:numPr>
          <w:ilvl w:val="0"/>
          <w:numId w:val="11"/>
        </w:numPr>
        <w:tabs>
          <w:tab w:val="left" w:pos="640"/>
          <w:tab w:val="clear" w:pos="425"/>
        </w:tabs>
        <w:spacing w:line="560" w:lineRule="exact"/>
        <w:ind w:left="625" w:hanging="625"/>
        <w:rPr>
          <w:rFonts w:hint="eastAsia" w:ascii="宋体" w:hAnsi="宋体" w:cs="宋体"/>
          <w:sz w:val="24"/>
        </w:rPr>
      </w:pPr>
      <w:r>
        <w:rPr>
          <w:rFonts w:hint="eastAsia" w:ascii="宋体" w:hAnsi="宋体" w:cs="宋体"/>
          <w:sz w:val="24"/>
        </w:rPr>
        <w:t>《中小企业声明函》或《残疾人福利性单位声明函》或《监狱企业声明函》（参与价格扣减的投标人应提供）；</w:t>
      </w:r>
    </w:p>
    <w:p>
      <w:pPr>
        <w:spacing w:line="560" w:lineRule="exact"/>
        <w:rPr>
          <w:rFonts w:hint="eastAsia" w:ascii="宋体" w:hAnsi="宋体" w:cs="宋体"/>
          <w:b/>
          <w:bCs/>
          <w:sz w:val="24"/>
          <w:u w:val="wave"/>
        </w:rPr>
      </w:pPr>
      <w:r>
        <w:rPr>
          <w:rFonts w:hint="eastAsia" w:ascii="宋体" w:hAnsi="宋体" w:cs="宋体"/>
          <w:b/>
          <w:bCs/>
          <w:sz w:val="24"/>
        </w:rPr>
        <w:t>（二）商务部分</w:t>
      </w:r>
    </w:p>
    <w:p>
      <w:pPr>
        <w:numPr>
          <w:ilvl w:val="0"/>
          <w:numId w:val="12"/>
        </w:numPr>
        <w:tabs>
          <w:tab w:val="left" w:pos="640"/>
          <w:tab w:val="left" w:pos="1260"/>
          <w:tab w:val="left" w:pos="1418"/>
        </w:tabs>
        <w:spacing w:line="560" w:lineRule="exact"/>
        <w:ind w:left="845" w:hanging="845"/>
        <w:rPr>
          <w:rFonts w:hint="eastAsia" w:ascii="宋体" w:hAnsi="宋体" w:cs="宋体"/>
          <w:sz w:val="24"/>
        </w:rPr>
      </w:pPr>
      <w:r>
        <w:rPr>
          <w:rFonts w:hint="eastAsia" w:ascii="宋体" w:hAnsi="宋体" w:cs="宋体"/>
          <w:sz w:val="24"/>
        </w:rPr>
        <w:t>投标响应书；</w:t>
      </w:r>
    </w:p>
    <w:p>
      <w:pPr>
        <w:numPr>
          <w:ilvl w:val="0"/>
          <w:numId w:val="12"/>
        </w:numPr>
        <w:tabs>
          <w:tab w:val="left" w:pos="640"/>
          <w:tab w:val="left" w:pos="1260"/>
          <w:tab w:val="left" w:pos="1418"/>
        </w:tabs>
        <w:spacing w:line="560" w:lineRule="exact"/>
        <w:ind w:left="645" w:hanging="645"/>
        <w:rPr>
          <w:rFonts w:hint="eastAsia" w:ascii="宋体" w:hAnsi="宋体" w:cs="宋体"/>
          <w:sz w:val="24"/>
          <w:lang w:val="fr-CH"/>
        </w:rPr>
      </w:pPr>
      <w:r>
        <w:rPr>
          <w:rFonts w:hint="eastAsia" w:ascii="宋体" w:hAnsi="宋体" w:cs="宋体"/>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12"/>
        </w:numPr>
        <w:tabs>
          <w:tab w:val="left" w:pos="640"/>
          <w:tab w:val="left" w:pos="1260"/>
          <w:tab w:val="left" w:pos="1418"/>
        </w:tabs>
        <w:spacing w:line="560" w:lineRule="exact"/>
        <w:ind w:left="645" w:hanging="645"/>
        <w:rPr>
          <w:rFonts w:hint="eastAsia" w:ascii="宋体" w:hAnsi="宋体" w:cs="宋体"/>
          <w:sz w:val="24"/>
          <w:lang w:val="fr-CH"/>
        </w:rPr>
      </w:pPr>
      <w:r>
        <w:rPr>
          <w:rFonts w:hint="eastAsia" w:ascii="宋体" w:hAnsi="宋体" w:cs="宋体"/>
          <w:sz w:val="24"/>
          <w:lang w:val="fr-CH"/>
        </w:rPr>
        <w:t>政府采购投标及履约承诺函；</w:t>
      </w:r>
    </w:p>
    <w:p>
      <w:pPr>
        <w:numPr>
          <w:ilvl w:val="0"/>
          <w:numId w:val="12"/>
        </w:numPr>
        <w:tabs>
          <w:tab w:val="left" w:pos="640"/>
          <w:tab w:val="left" w:pos="1260"/>
          <w:tab w:val="left" w:pos="1418"/>
        </w:tabs>
        <w:spacing w:line="560" w:lineRule="exact"/>
        <w:ind w:left="645" w:hanging="645"/>
        <w:rPr>
          <w:rFonts w:hint="eastAsia" w:ascii="宋体" w:hAnsi="宋体" w:cs="宋体"/>
          <w:sz w:val="24"/>
          <w:lang w:val="fr-CH"/>
        </w:rPr>
      </w:pPr>
      <w:r>
        <w:rPr>
          <w:rFonts w:hint="eastAsia" w:ascii="宋体" w:hAnsi="宋体" w:cs="宋体"/>
          <w:sz w:val="24"/>
          <w:lang w:val="fr-CH"/>
        </w:rPr>
        <w:t>政府采购违法行为风险知悉确认书</w:t>
      </w:r>
    </w:p>
    <w:p>
      <w:pPr>
        <w:numPr>
          <w:ilvl w:val="0"/>
          <w:numId w:val="12"/>
        </w:numPr>
        <w:tabs>
          <w:tab w:val="left" w:pos="640"/>
          <w:tab w:val="left" w:pos="1260"/>
          <w:tab w:val="left" w:pos="1418"/>
        </w:tabs>
        <w:spacing w:line="560" w:lineRule="exact"/>
        <w:ind w:left="645" w:hanging="645"/>
        <w:rPr>
          <w:rFonts w:hint="eastAsia" w:ascii="宋体" w:hAnsi="宋体" w:cs="宋体"/>
          <w:sz w:val="24"/>
          <w:lang w:val="fr-CH"/>
        </w:rPr>
      </w:pPr>
      <w:r>
        <w:rPr>
          <w:rFonts w:hint="eastAsia" w:ascii="宋体" w:hAnsi="宋体" w:cs="宋体"/>
          <w:sz w:val="24"/>
          <w:lang w:val="fr-CH"/>
        </w:rPr>
        <w:t>关于资格的声明函；</w:t>
      </w:r>
    </w:p>
    <w:p>
      <w:pPr>
        <w:numPr>
          <w:ilvl w:val="0"/>
          <w:numId w:val="12"/>
        </w:numPr>
        <w:tabs>
          <w:tab w:val="left" w:pos="640"/>
          <w:tab w:val="left" w:pos="1260"/>
          <w:tab w:val="left" w:pos="1418"/>
        </w:tabs>
        <w:spacing w:line="560" w:lineRule="exact"/>
        <w:ind w:left="645" w:hanging="645"/>
        <w:rPr>
          <w:rFonts w:hint="eastAsia" w:ascii="宋体" w:hAnsi="宋体" w:cs="宋体"/>
          <w:sz w:val="24"/>
          <w:lang w:val="fr-CH"/>
        </w:rPr>
      </w:pPr>
      <w:r>
        <w:rPr>
          <w:rFonts w:hint="eastAsia" w:ascii="宋体" w:hAnsi="宋体" w:cs="宋体"/>
          <w:sz w:val="24"/>
          <w:lang w:val="fr-CH"/>
        </w:rPr>
        <w:t>企业诚信声明与承诺；</w:t>
      </w:r>
    </w:p>
    <w:p>
      <w:pPr>
        <w:numPr>
          <w:ilvl w:val="0"/>
          <w:numId w:val="12"/>
        </w:numPr>
        <w:tabs>
          <w:tab w:val="left" w:pos="640"/>
          <w:tab w:val="left" w:pos="1260"/>
          <w:tab w:val="left" w:pos="1418"/>
        </w:tabs>
        <w:spacing w:line="560" w:lineRule="exact"/>
        <w:ind w:left="645" w:hanging="645"/>
        <w:rPr>
          <w:rFonts w:hint="eastAsia" w:ascii="宋体" w:hAnsi="宋体" w:cs="宋体"/>
          <w:sz w:val="24"/>
          <w:lang w:val="fr-CH"/>
        </w:rPr>
      </w:pPr>
      <w:r>
        <w:rPr>
          <w:rFonts w:hint="eastAsia" w:ascii="宋体" w:hAnsi="宋体" w:cs="宋体"/>
          <w:sz w:val="24"/>
          <w:lang w:val="fr-CH"/>
        </w:rPr>
        <w:t>法</w:t>
      </w:r>
      <w:r>
        <w:rPr>
          <w:rFonts w:hint="eastAsia" w:ascii="宋体" w:hAnsi="宋体" w:cs="宋体"/>
          <w:sz w:val="24"/>
        </w:rPr>
        <w:t>定</w:t>
      </w:r>
      <w:r>
        <w:rPr>
          <w:rFonts w:hint="eastAsia" w:ascii="宋体" w:hAnsi="宋体" w:cs="宋体"/>
          <w:sz w:val="24"/>
          <w:lang w:val="fr-CH"/>
        </w:rPr>
        <w:t>代表人/单位负责人证明书及身份证明；</w:t>
      </w:r>
    </w:p>
    <w:p>
      <w:pPr>
        <w:numPr>
          <w:ilvl w:val="0"/>
          <w:numId w:val="12"/>
        </w:numPr>
        <w:tabs>
          <w:tab w:val="left" w:pos="640"/>
          <w:tab w:val="left" w:pos="1260"/>
          <w:tab w:val="left" w:pos="1418"/>
        </w:tabs>
        <w:spacing w:line="560" w:lineRule="exact"/>
        <w:ind w:left="645" w:hanging="645"/>
        <w:rPr>
          <w:rFonts w:hint="eastAsia" w:ascii="宋体" w:hAnsi="宋体" w:cs="宋体"/>
          <w:sz w:val="24"/>
          <w:lang w:val="fr-CH"/>
        </w:rPr>
      </w:pPr>
      <w:r>
        <w:rPr>
          <w:rFonts w:hint="eastAsia" w:ascii="宋体" w:hAnsi="宋体" w:cs="宋体"/>
          <w:sz w:val="24"/>
          <w:lang w:val="fr-CH"/>
        </w:rPr>
        <w:t>法定代表人/单位负责人授权书及身份证明；</w:t>
      </w:r>
    </w:p>
    <w:p>
      <w:pPr>
        <w:numPr>
          <w:ilvl w:val="0"/>
          <w:numId w:val="12"/>
        </w:numPr>
        <w:tabs>
          <w:tab w:val="left" w:pos="640"/>
          <w:tab w:val="left" w:pos="1260"/>
          <w:tab w:val="left" w:pos="1418"/>
        </w:tabs>
        <w:spacing w:line="560" w:lineRule="exact"/>
        <w:ind w:left="645" w:hanging="645"/>
        <w:rPr>
          <w:rFonts w:hint="eastAsia" w:ascii="宋体" w:hAnsi="宋体" w:cs="宋体"/>
          <w:sz w:val="24"/>
          <w:lang w:val="fr-CH"/>
        </w:rPr>
      </w:pPr>
      <w:r>
        <w:rPr>
          <w:rFonts w:hint="eastAsia" w:ascii="宋体" w:hAnsi="宋体" w:cs="宋体"/>
          <w:sz w:val="24"/>
          <w:lang w:val="fr-CH"/>
        </w:rPr>
        <w:t>招标代理服务费承诺书；</w:t>
      </w:r>
    </w:p>
    <w:p>
      <w:pPr>
        <w:numPr>
          <w:ilvl w:val="0"/>
          <w:numId w:val="12"/>
        </w:numPr>
        <w:tabs>
          <w:tab w:val="left" w:pos="640"/>
          <w:tab w:val="left" w:pos="1260"/>
          <w:tab w:val="left" w:pos="1418"/>
        </w:tabs>
        <w:spacing w:line="560" w:lineRule="exact"/>
        <w:ind w:left="845" w:hanging="845"/>
        <w:rPr>
          <w:rFonts w:hint="eastAsia" w:ascii="宋体" w:hAnsi="宋体" w:cs="宋体"/>
          <w:sz w:val="24"/>
          <w:lang w:val="fr-CH"/>
        </w:rPr>
      </w:pPr>
      <w:r>
        <w:rPr>
          <w:rFonts w:hint="eastAsia" w:ascii="宋体" w:hAnsi="宋体" w:cs="宋体"/>
          <w:sz w:val="24"/>
          <w:lang w:val="fr-CH"/>
        </w:rPr>
        <w:t>投标人简介（供应商基本情况表）；</w:t>
      </w:r>
    </w:p>
    <w:p>
      <w:pPr>
        <w:numPr>
          <w:ilvl w:val="0"/>
          <w:numId w:val="12"/>
        </w:numPr>
        <w:tabs>
          <w:tab w:val="left" w:pos="640"/>
          <w:tab w:val="left" w:pos="840"/>
          <w:tab w:val="left" w:pos="1260"/>
          <w:tab w:val="left" w:pos="1418"/>
        </w:tabs>
        <w:spacing w:line="560" w:lineRule="exact"/>
        <w:ind w:left="845" w:hanging="845"/>
        <w:rPr>
          <w:rFonts w:hint="eastAsia" w:ascii="宋体" w:hAnsi="宋体" w:cs="宋体"/>
          <w:sz w:val="24"/>
          <w:lang w:val="fr-CH"/>
        </w:rPr>
      </w:pPr>
      <w:r>
        <w:rPr>
          <w:rFonts w:hint="eastAsia" w:ascii="宋体" w:hAnsi="宋体" w:cs="宋体"/>
          <w:sz w:val="24"/>
          <w:lang w:val="fr-CH"/>
        </w:rPr>
        <w:t>同类项目业绩；</w:t>
      </w:r>
    </w:p>
    <w:p>
      <w:pPr>
        <w:numPr>
          <w:ilvl w:val="0"/>
          <w:numId w:val="12"/>
        </w:numPr>
        <w:tabs>
          <w:tab w:val="left" w:pos="640"/>
          <w:tab w:val="left" w:pos="840"/>
          <w:tab w:val="left" w:pos="1260"/>
          <w:tab w:val="left" w:pos="1418"/>
        </w:tabs>
        <w:spacing w:line="560" w:lineRule="exact"/>
        <w:ind w:left="845" w:hanging="845"/>
        <w:rPr>
          <w:rFonts w:hint="eastAsia" w:ascii="宋体" w:hAnsi="宋体" w:cs="宋体"/>
          <w:sz w:val="24"/>
          <w:lang w:val="fr-CH"/>
        </w:rPr>
      </w:pPr>
      <w:r>
        <w:rPr>
          <w:rFonts w:hint="eastAsia" w:ascii="宋体" w:hAnsi="宋体" w:cs="宋体"/>
          <w:sz w:val="24"/>
          <w:lang w:val="fr-CH"/>
        </w:rPr>
        <w:t>项目负责人（仅限1人）；</w:t>
      </w:r>
    </w:p>
    <w:p>
      <w:pPr>
        <w:numPr>
          <w:ilvl w:val="0"/>
          <w:numId w:val="12"/>
        </w:numPr>
        <w:tabs>
          <w:tab w:val="left" w:pos="640"/>
          <w:tab w:val="left" w:pos="840"/>
          <w:tab w:val="left" w:pos="1260"/>
          <w:tab w:val="left" w:pos="1418"/>
        </w:tabs>
        <w:spacing w:line="560" w:lineRule="exact"/>
        <w:ind w:left="845" w:hanging="845"/>
        <w:rPr>
          <w:rFonts w:hint="eastAsia" w:ascii="宋体" w:hAnsi="宋体" w:cs="宋体"/>
          <w:sz w:val="24"/>
          <w:lang w:val="fr-CH"/>
        </w:rPr>
      </w:pPr>
      <w:r>
        <w:rPr>
          <w:rFonts w:hint="eastAsia" w:ascii="宋体" w:hAnsi="宋体" w:cs="宋体"/>
          <w:sz w:val="24"/>
        </w:rPr>
        <w:t>团队成员（项目负责人除外）</w:t>
      </w:r>
      <w:r>
        <w:rPr>
          <w:rFonts w:hint="eastAsia" w:ascii="宋体" w:hAnsi="宋体" w:cs="宋体"/>
          <w:sz w:val="24"/>
          <w:lang w:val="fr-CH"/>
        </w:rPr>
        <w:t>；</w:t>
      </w:r>
    </w:p>
    <w:p>
      <w:pPr>
        <w:numPr>
          <w:ilvl w:val="0"/>
          <w:numId w:val="12"/>
        </w:numPr>
        <w:tabs>
          <w:tab w:val="left" w:pos="640"/>
          <w:tab w:val="left" w:pos="840"/>
          <w:tab w:val="left" w:pos="1260"/>
          <w:tab w:val="left" w:pos="1418"/>
        </w:tabs>
        <w:spacing w:line="560" w:lineRule="exact"/>
        <w:ind w:left="845" w:hanging="845"/>
        <w:rPr>
          <w:rFonts w:hint="eastAsia" w:ascii="宋体" w:hAnsi="宋体" w:cs="宋体"/>
          <w:sz w:val="24"/>
        </w:rPr>
      </w:pPr>
      <w:r>
        <w:rPr>
          <w:rFonts w:hint="eastAsia" w:ascii="宋体" w:hAnsi="宋体" w:cs="宋体"/>
          <w:sz w:val="24"/>
        </w:rPr>
        <w:t>投标人认为有必要提供的其他材料。</w:t>
      </w:r>
    </w:p>
    <w:p>
      <w:pPr>
        <w:spacing w:line="560" w:lineRule="exact"/>
        <w:rPr>
          <w:rFonts w:hint="eastAsia" w:ascii="宋体" w:hAnsi="宋体" w:cs="宋体"/>
          <w:b/>
          <w:bCs/>
          <w:sz w:val="24"/>
        </w:rPr>
      </w:pPr>
      <w:r>
        <w:rPr>
          <w:rFonts w:hint="eastAsia" w:ascii="宋体" w:hAnsi="宋体" w:cs="宋体"/>
          <w:b/>
          <w:bCs/>
          <w:sz w:val="24"/>
        </w:rPr>
        <w:t>（三）技术部分</w:t>
      </w:r>
    </w:p>
    <w:p>
      <w:pPr>
        <w:numPr>
          <w:ilvl w:val="0"/>
          <w:numId w:val="13"/>
        </w:numPr>
        <w:tabs>
          <w:tab w:val="left" w:pos="640"/>
          <w:tab w:val="left" w:pos="1260"/>
          <w:tab w:val="left" w:pos="1418"/>
        </w:tabs>
        <w:spacing w:line="560" w:lineRule="exact"/>
        <w:ind w:left="640" w:right="-420" w:rightChars="-200" w:hanging="640"/>
        <w:rPr>
          <w:rFonts w:hint="eastAsia" w:ascii="宋体" w:hAnsi="宋体" w:cs="宋体"/>
          <w:sz w:val="24"/>
          <w:lang w:val="fr-CH"/>
        </w:rPr>
      </w:pPr>
      <w:r>
        <w:rPr>
          <w:rFonts w:hint="eastAsia" w:ascii="宋体" w:hAnsi="宋体" w:cs="宋体"/>
          <w:sz w:val="24"/>
          <w:lang w:val="fr-CH"/>
        </w:rPr>
        <w:t>用户需求响应表；</w:t>
      </w:r>
    </w:p>
    <w:p>
      <w:pPr>
        <w:numPr>
          <w:ilvl w:val="0"/>
          <w:numId w:val="13"/>
        </w:numPr>
        <w:tabs>
          <w:tab w:val="left" w:pos="640"/>
          <w:tab w:val="left" w:pos="1260"/>
          <w:tab w:val="left" w:pos="1418"/>
        </w:tabs>
        <w:spacing w:line="560" w:lineRule="exact"/>
        <w:ind w:left="845" w:right="-420" w:rightChars="-200" w:hanging="845"/>
        <w:rPr>
          <w:rFonts w:hint="eastAsia" w:ascii="宋体" w:hAnsi="宋体" w:cs="宋体"/>
          <w:sz w:val="24"/>
          <w:lang w:val="fr-CH"/>
        </w:rPr>
      </w:pPr>
      <w:r>
        <w:rPr>
          <w:rFonts w:hint="eastAsia" w:ascii="宋体" w:hAnsi="宋体" w:cs="宋体"/>
          <w:sz w:val="24"/>
          <w:lang w:val="zh-CN"/>
        </w:rPr>
        <w:t>对项目的整体理解</w:t>
      </w:r>
      <w:r>
        <w:rPr>
          <w:rFonts w:hint="eastAsia" w:ascii="宋体" w:hAnsi="宋体" w:cs="宋体"/>
          <w:sz w:val="24"/>
          <w:lang w:val="fr-CH"/>
        </w:rPr>
        <w:t>；</w:t>
      </w:r>
    </w:p>
    <w:p>
      <w:pPr>
        <w:numPr>
          <w:ilvl w:val="0"/>
          <w:numId w:val="13"/>
        </w:numPr>
        <w:tabs>
          <w:tab w:val="left" w:pos="615"/>
          <w:tab w:val="left" w:pos="640"/>
          <w:tab w:val="left" w:pos="1260"/>
          <w:tab w:val="left" w:pos="1418"/>
        </w:tabs>
        <w:spacing w:line="560" w:lineRule="exact"/>
        <w:ind w:left="845" w:right="-420" w:rightChars="-200" w:hanging="845"/>
        <w:rPr>
          <w:rFonts w:hint="eastAsia" w:ascii="宋体" w:hAnsi="宋体" w:cs="宋体"/>
          <w:sz w:val="24"/>
          <w:lang w:val="fr-CH"/>
        </w:rPr>
      </w:pPr>
      <w:r>
        <w:rPr>
          <w:rFonts w:hint="eastAsia" w:ascii="宋体" w:hAnsi="宋体" w:cs="宋体"/>
          <w:sz w:val="24"/>
          <w:lang w:val="zh-CN"/>
        </w:rPr>
        <w:tab/>
      </w:r>
      <w:r>
        <w:rPr>
          <w:rFonts w:hint="eastAsia" w:ascii="宋体" w:hAnsi="宋体" w:cs="宋体"/>
          <w:sz w:val="24"/>
          <w:lang w:val="zh-CN"/>
        </w:rPr>
        <w:t>项目重点难点分析、应对措施及相关的合理化建议</w:t>
      </w:r>
      <w:r>
        <w:rPr>
          <w:rFonts w:hint="eastAsia" w:ascii="宋体" w:hAnsi="宋体" w:cs="宋体"/>
          <w:sz w:val="24"/>
          <w:lang w:val="fr-CH"/>
        </w:rPr>
        <w:t>；</w:t>
      </w:r>
    </w:p>
    <w:p>
      <w:pPr>
        <w:numPr>
          <w:ilvl w:val="0"/>
          <w:numId w:val="13"/>
        </w:numPr>
        <w:tabs>
          <w:tab w:val="left" w:pos="640"/>
          <w:tab w:val="left" w:pos="1260"/>
          <w:tab w:val="left" w:pos="1418"/>
        </w:tabs>
        <w:spacing w:line="560" w:lineRule="exact"/>
        <w:ind w:left="845" w:right="-420" w:rightChars="-200" w:hanging="845"/>
        <w:rPr>
          <w:rFonts w:hint="eastAsia" w:ascii="宋体" w:hAnsi="宋体" w:cs="宋体"/>
          <w:sz w:val="24"/>
          <w:lang w:val="fr-CH"/>
        </w:rPr>
      </w:pPr>
      <w:r>
        <w:rPr>
          <w:rFonts w:hint="eastAsia" w:ascii="宋体" w:hAnsi="宋体" w:cs="宋体"/>
          <w:sz w:val="24"/>
          <w:lang w:val="zh-CN"/>
        </w:rPr>
        <w:t>编制研究方法及思路</w:t>
      </w:r>
      <w:r>
        <w:rPr>
          <w:rFonts w:hint="eastAsia" w:ascii="宋体" w:hAnsi="宋体" w:cs="宋体"/>
          <w:sz w:val="24"/>
          <w:lang w:val="fr-CH"/>
        </w:rPr>
        <w:t>；</w:t>
      </w:r>
    </w:p>
    <w:p>
      <w:pPr>
        <w:numPr>
          <w:ilvl w:val="0"/>
          <w:numId w:val="13"/>
        </w:numPr>
        <w:tabs>
          <w:tab w:val="left" w:pos="640"/>
          <w:tab w:val="left" w:pos="1260"/>
          <w:tab w:val="left" w:pos="1418"/>
        </w:tabs>
        <w:spacing w:line="560" w:lineRule="exact"/>
        <w:ind w:left="845" w:right="-420" w:rightChars="-200" w:hanging="845"/>
        <w:rPr>
          <w:rFonts w:hint="eastAsia" w:ascii="宋体" w:hAnsi="宋体" w:cs="宋体"/>
          <w:sz w:val="24"/>
          <w:lang w:val="fr-CH"/>
        </w:rPr>
      </w:pPr>
      <w:r>
        <w:rPr>
          <w:rFonts w:hint="eastAsia" w:ascii="宋体" w:hAnsi="宋体" w:cs="宋体"/>
          <w:sz w:val="24"/>
          <w:lang w:val="zh-CN"/>
        </w:rPr>
        <w:t>成果预设</w:t>
      </w:r>
    </w:p>
    <w:p>
      <w:pPr>
        <w:numPr>
          <w:ilvl w:val="0"/>
          <w:numId w:val="13"/>
        </w:numPr>
        <w:tabs>
          <w:tab w:val="left" w:pos="640"/>
          <w:tab w:val="left" w:pos="1260"/>
          <w:tab w:val="left" w:pos="1418"/>
        </w:tabs>
        <w:spacing w:line="560" w:lineRule="exact"/>
        <w:ind w:left="845" w:right="-420" w:rightChars="-200" w:hanging="845"/>
        <w:rPr>
          <w:rFonts w:hint="eastAsia" w:ascii="宋体" w:hAnsi="宋体" w:cs="宋体"/>
          <w:sz w:val="24"/>
          <w:lang w:val="fr-CH"/>
        </w:rPr>
      </w:pPr>
      <w:r>
        <w:rPr>
          <w:rFonts w:hint="eastAsia" w:ascii="宋体" w:hAnsi="宋体" w:cs="宋体"/>
          <w:sz w:val="24"/>
          <w:lang w:val="zh-CN"/>
        </w:rPr>
        <w:t>项目进度计划</w:t>
      </w:r>
    </w:p>
    <w:p>
      <w:pPr>
        <w:numPr>
          <w:ilvl w:val="0"/>
          <w:numId w:val="13"/>
        </w:numPr>
        <w:tabs>
          <w:tab w:val="left" w:pos="640"/>
          <w:tab w:val="left" w:pos="1260"/>
          <w:tab w:val="left" w:pos="1418"/>
        </w:tabs>
        <w:spacing w:line="560" w:lineRule="exact"/>
        <w:ind w:left="845" w:right="-420" w:rightChars="-200" w:hanging="845"/>
        <w:rPr>
          <w:rFonts w:hint="eastAsia" w:ascii="宋体" w:hAnsi="宋体" w:cs="宋体"/>
          <w:sz w:val="24"/>
          <w:lang w:val="fr-CH"/>
        </w:rPr>
      </w:pPr>
      <w:r>
        <w:rPr>
          <w:rFonts w:hint="eastAsia" w:ascii="宋体" w:hAnsi="宋体" w:cs="宋体"/>
          <w:sz w:val="24"/>
          <w:lang w:val="fr-CH"/>
        </w:rPr>
        <w:t>投标人认为有必要提供的其他材料。</w:t>
      </w:r>
    </w:p>
    <w:p>
      <w:pPr>
        <w:tabs>
          <w:tab w:val="left" w:pos="640"/>
          <w:tab w:val="left" w:pos="1260"/>
          <w:tab w:val="left" w:pos="1418"/>
        </w:tabs>
        <w:spacing w:line="560" w:lineRule="exact"/>
        <w:ind w:right="-420" w:rightChars="-200" w:firstLine="482" w:firstLineChars="200"/>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（一）</w:t>
      </w:r>
      <w:r>
        <w:rPr>
          <w:rFonts w:hint="eastAsia" w:ascii="宋体" w:hAnsi="宋体" w:cs="宋体"/>
          <w:b/>
          <w:bCs/>
          <w:sz w:val="24"/>
          <w:lang w:val="zh-CN"/>
        </w:rPr>
        <w:t>价格部分</w:t>
      </w:r>
    </w:p>
    <w:p>
      <w:pPr>
        <w:spacing w:line="560" w:lineRule="exact"/>
        <w:jc w:val="center"/>
        <w:rPr>
          <w:rFonts w:hint="eastAsia" w:ascii="宋体" w:hAnsi="宋体" w:cs="宋体"/>
          <w:b/>
          <w:bCs/>
          <w:sz w:val="24"/>
        </w:rPr>
      </w:pPr>
      <w:r>
        <w:rPr>
          <w:rFonts w:hint="eastAsia" w:ascii="宋体" w:hAnsi="宋体" w:cs="宋体"/>
          <w:b/>
          <w:bCs/>
          <w:sz w:val="24"/>
        </w:rPr>
        <w:t>1、投标一览表</w:t>
      </w:r>
    </w:p>
    <w:p>
      <w:pPr>
        <w:spacing w:line="560" w:lineRule="exact"/>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560" w:lineRule="exact"/>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0" w:hRule="atLeast"/>
        </w:trPr>
        <w:tc>
          <w:tcPr>
            <w:tcW w:w="2976" w:type="dxa"/>
            <w:vAlign w:val="center"/>
          </w:tcPr>
          <w:p>
            <w:pPr>
              <w:spacing w:after="60" w:line="560" w:lineRule="exact"/>
              <w:jc w:val="center"/>
              <w:rPr>
                <w:rFonts w:hint="eastAsia" w:ascii="宋体" w:hAnsi="宋体" w:cs="宋体"/>
                <w:sz w:val="24"/>
              </w:rPr>
            </w:pPr>
            <w:r>
              <w:rPr>
                <w:rFonts w:hint="eastAsia" w:ascii="宋体" w:hAnsi="宋体" w:cs="宋体"/>
                <w:sz w:val="24"/>
              </w:rPr>
              <w:t>项目名称</w:t>
            </w:r>
          </w:p>
        </w:tc>
        <w:tc>
          <w:tcPr>
            <w:tcW w:w="3225" w:type="dxa"/>
            <w:vAlign w:val="center"/>
          </w:tcPr>
          <w:p>
            <w:pPr>
              <w:spacing w:after="60" w:line="560" w:lineRule="exact"/>
              <w:jc w:val="center"/>
              <w:rPr>
                <w:rFonts w:hint="eastAsia" w:ascii="宋体" w:hAnsi="宋体" w:cs="宋体"/>
                <w:sz w:val="24"/>
              </w:rPr>
            </w:pPr>
            <w:r>
              <w:rPr>
                <w:rFonts w:hint="eastAsia" w:ascii="宋体" w:hAnsi="宋体" w:cs="宋体"/>
                <w:sz w:val="24"/>
              </w:rPr>
              <w:t>投标总价</w:t>
            </w:r>
          </w:p>
          <w:p>
            <w:pPr>
              <w:spacing w:after="60" w:line="560" w:lineRule="exact"/>
              <w:jc w:val="center"/>
              <w:rPr>
                <w:rFonts w:hint="eastAsia" w:ascii="宋体" w:hAnsi="宋体" w:cs="宋体"/>
                <w:sz w:val="24"/>
              </w:rPr>
            </w:pPr>
            <w:r>
              <w:rPr>
                <w:rFonts w:hint="eastAsia" w:ascii="宋体" w:hAnsi="宋体" w:cs="宋体"/>
                <w:sz w:val="24"/>
              </w:rPr>
              <w:t>（人民币）</w:t>
            </w:r>
          </w:p>
        </w:tc>
        <w:tc>
          <w:tcPr>
            <w:tcW w:w="2758" w:type="dxa"/>
            <w:vAlign w:val="center"/>
          </w:tcPr>
          <w:p>
            <w:pPr>
              <w:spacing w:after="60" w:line="560" w:lineRule="exact"/>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11" w:hRule="atLeast"/>
        </w:trPr>
        <w:tc>
          <w:tcPr>
            <w:tcW w:w="2976" w:type="dxa"/>
            <w:vAlign w:val="center"/>
          </w:tcPr>
          <w:p>
            <w:pPr>
              <w:spacing w:line="560" w:lineRule="exact"/>
              <w:jc w:val="center"/>
              <w:rPr>
                <w:rFonts w:hint="eastAsia" w:ascii="宋体" w:hAnsi="宋体" w:cs="宋体"/>
                <w:sz w:val="24"/>
                <w:u w:val="single"/>
              </w:rPr>
            </w:pPr>
          </w:p>
        </w:tc>
        <w:tc>
          <w:tcPr>
            <w:tcW w:w="3225" w:type="dxa"/>
            <w:vAlign w:val="center"/>
          </w:tcPr>
          <w:p>
            <w:pPr>
              <w:spacing w:line="560" w:lineRule="exact"/>
              <w:jc w:val="center"/>
              <w:rPr>
                <w:rFonts w:hint="eastAsia" w:ascii="宋体" w:hAnsi="宋体" w:cs="宋体"/>
                <w:sz w:val="24"/>
                <w:u w:val="single"/>
              </w:rPr>
            </w:pPr>
          </w:p>
        </w:tc>
        <w:tc>
          <w:tcPr>
            <w:tcW w:w="2758" w:type="dxa"/>
            <w:vAlign w:val="center"/>
          </w:tcPr>
          <w:p>
            <w:pPr>
              <w:spacing w:line="560" w:lineRule="exact"/>
              <w:jc w:val="center"/>
              <w:rPr>
                <w:rFonts w:hint="eastAsia" w:ascii="宋体" w:hAnsi="宋体" w:cs="宋体"/>
                <w:sz w:val="24"/>
                <w:u w:val="single"/>
              </w:rPr>
            </w:pPr>
          </w:p>
        </w:tc>
      </w:tr>
    </w:tbl>
    <w:p>
      <w:pPr>
        <w:spacing w:line="560" w:lineRule="exact"/>
        <w:rPr>
          <w:rFonts w:hint="eastAsia" w:ascii="宋体" w:hAnsi="宋体" w:cs="宋体"/>
          <w:sz w:val="24"/>
        </w:rPr>
      </w:pPr>
    </w:p>
    <w:p>
      <w:pPr>
        <w:spacing w:line="560" w:lineRule="exact"/>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560" w:lineRule="exact"/>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29"/>
        <w:spacing w:line="560" w:lineRule="exact"/>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560" w:lineRule="exact"/>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2、分项报价清单</w:t>
      </w:r>
    </w:p>
    <w:p>
      <w:pPr>
        <w:spacing w:line="560" w:lineRule="exact"/>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560" w:lineRule="exact"/>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Layout w:type="fixed"/>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kern w:val="0"/>
                <w:sz w:val="24"/>
                <w:lang w:bidi="ar"/>
              </w:rPr>
            </w:pPr>
            <w:r>
              <w:rPr>
                <w:rFonts w:hint="eastAsia" w:ascii="黑体" w:hAnsi="黑体" w:eastAsia="黑体" w:cs="黑体"/>
                <w:b/>
                <w:bCs/>
                <w:kern w:val="0"/>
                <w:sz w:val="28"/>
                <w:szCs w:val="28"/>
                <w:lang w:bidi="ar"/>
              </w:rPr>
              <w:t>分项报价清单（例）</w:t>
            </w:r>
          </w:p>
        </w:tc>
      </w:tr>
      <w:tr>
        <w:tblPrEx>
          <w:tblLayout w:type="fixed"/>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kern w:val="0"/>
                <w:sz w:val="24"/>
                <w:lang w:bidi="zh-CN"/>
              </w:rPr>
            </w:pPr>
            <w:r>
              <w:rPr>
                <w:rFonts w:hint="eastAsia" w:ascii="仿宋_GB2312" w:hAnsi="仿宋_GB2312" w:eastAsia="仿宋_GB2312" w:cs="仿宋_GB2312"/>
                <w:b/>
                <w:bCs/>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r>
              <w:rPr>
                <w:rFonts w:hint="eastAsia" w:ascii="仿宋_GB2312" w:hAnsi="仿宋_GB2312" w:eastAsia="仿宋_GB2312" w:cs="仿宋_GB2312"/>
                <w:b/>
                <w:bCs/>
                <w:kern w:val="0"/>
                <w:sz w:val="24"/>
                <w:lang w:bidi="ar"/>
              </w:rPr>
              <w:t>备注</w:t>
            </w:r>
          </w:p>
        </w:tc>
      </w:tr>
      <w:tr>
        <w:tblPrEx>
          <w:tblLayout w:type="fixed"/>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r>
        <w:tblPrEx>
          <w:tblLayout w:type="fixed"/>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r>
        <w:tblPrEx>
          <w:tblLayout w:type="fixed"/>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r>
        <w:tblPrEx>
          <w:tblLayout w:type="fixed"/>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r>
        <w:tblPrEx>
          <w:tblLayout w:type="fixed"/>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r>
        <w:tblPrEx>
          <w:tblLayout w:type="fixed"/>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r>
        <w:tblPrEx>
          <w:tblLayout w:type="fixed"/>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r>
        <w:tblPrEx>
          <w:tblLayout w:type="fixed"/>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r>
        <w:tblPrEx>
          <w:tblLayout w:type="fixed"/>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kern w:val="0"/>
                <w:sz w:val="24"/>
                <w:lang w:bidi="ar"/>
              </w:rPr>
            </w:pPr>
          </w:p>
        </w:tc>
      </w:tr>
    </w:tbl>
    <w:p>
      <w:pPr>
        <w:spacing w:line="560" w:lineRule="exact"/>
        <w:rPr>
          <w:rFonts w:hint="eastAsia" w:ascii="宋体" w:hAnsi="宋体" w:cs="宋体"/>
          <w:sz w:val="24"/>
        </w:rPr>
      </w:pPr>
    </w:p>
    <w:p>
      <w:pPr>
        <w:spacing w:line="560" w:lineRule="exact"/>
        <w:rPr>
          <w:rFonts w:hint="eastAsia" w:ascii="宋体" w:hAnsi="宋体" w:cs="宋体"/>
          <w:sz w:val="24"/>
        </w:rPr>
      </w:pPr>
      <w:r>
        <w:rPr>
          <w:rFonts w:hint="eastAsia" w:ascii="宋体" w:hAnsi="宋体" w:cs="宋体"/>
          <w:sz w:val="24"/>
        </w:rPr>
        <w:t>注：可根据需要自行调整报价格式。含税总计应等于投标总价。</w:t>
      </w:r>
    </w:p>
    <w:p>
      <w:pPr>
        <w:spacing w:line="560" w:lineRule="exact"/>
        <w:rPr>
          <w:rFonts w:hint="eastAsia" w:ascii="宋体" w:hAnsi="宋体" w:cs="宋体"/>
          <w:sz w:val="24"/>
        </w:rPr>
      </w:pPr>
      <w:r>
        <w:rPr>
          <w:rFonts w:hint="eastAsia" w:ascii="宋体" w:hAnsi="宋体" w:cs="宋体"/>
          <w:sz w:val="24"/>
        </w:rPr>
        <w:t>投标供应商授权代表： ________________________</w:t>
      </w:r>
    </w:p>
    <w:p>
      <w:pPr>
        <w:spacing w:line="560" w:lineRule="exact"/>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560" w:lineRule="exact"/>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line="560" w:lineRule="exact"/>
        <w:rPr>
          <w:rFonts w:hint="eastAsia" w:ascii="宋体" w:hAnsi="宋体" w:cs="宋体"/>
          <w:b/>
          <w:bCs/>
          <w:sz w:val="24"/>
        </w:rPr>
      </w:pPr>
      <w:r>
        <w:rPr>
          <w:rFonts w:hint="eastAsia" w:ascii="宋体" w:hAnsi="宋体" w:cs="宋体"/>
          <w:b/>
          <w:bCs/>
          <w:sz w:val="24"/>
        </w:rPr>
        <w:br w:type="page"/>
      </w:r>
    </w:p>
    <w:p>
      <w:pPr>
        <w:spacing w:line="560" w:lineRule="exact"/>
        <w:jc w:val="center"/>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560" w:lineRule="exact"/>
        <w:jc w:val="center"/>
        <w:outlineLvl w:val="2"/>
        <w:rPr>
          <w:rFonts w:hint="eastAsia" w:ascii="宋体" w:hAnsi="宋体" w:cs="宋体"/>
          <w:b/>
          <w:bCs/>
          <w:sz w:val="24"/>
        </w:rPr>
      </w:pPr>
      <w:r>
        <w:rPr>
          <w:rFonts w:hint="eastAsia" w:ascii="宋体" w:hAnsi="宋体" w:cs="宋体"/>
          <w:b/>
          <w:bCs/>
          <w:sz w:val="24"/>
        </w:rPr>
        <w:t>（具体详见“附件：相关政策”）</w:t>
      </w:r>
      <w:r>
        <w:rPr>
          <w:rFonts w:hint="eastAsia" w:ascii="宋体" w:hAnsi="宋体" w:cs="宋体"/>
          <w:b/>
          <w:bCs/>
          <w:sz w:val="24"/>
        </w:rPr>
        <w:br w:type="page"/>
      </w:r>
      <w:r>
        <w:rPr>
          <w:rFonts w:hint="eastAsia" w:ascii="宋体" w:hAnsi="宋体" w:cs="宋体"/>
          <w:b/>
          <w:bCs/>
          <w:sz w:val="24"/>
        </w:rPr>
        <w:t>商务部分</w:t>
      </w:r>
    </w:p>
    <w:p>
      <w:pPr>
        <w:pStyle w:val="29"/>
        <w:spacing w:line="560" w:lineRule="exact"/>
        <w:ind w:firstLine="0" w:firstLineChars="0"/>
      </w:pPr>
    </w:p>
    <w:p>
      <w:pPr>
        <w:spacing w:line="560" w:lineRule="exact"/>
        <w:jc w:val="center"/>
        <w:rPr>
          <w:rFonts w:hint="eastAsia" w:ascii="宋体" w:hAnsi="宋体" w:cs="宋体"/>
          <w:b/>
          <w:bCs/>
          <w:sz w:val="24"/>
        </w:rPr>
      </w:pPr>
      <w:r>
        <w:rPr>
          <w:rFonts w:hint="eastAsia" w:ascii="宋体" w:hAnsi="宋体" w:cs="宋体"/>
          <w:b/>
          <w:bCs/>
          <w:sz w:val="24"/>
        </w:rPr>
        <w:t>1、投标响应书</w:t>
      </w:r>
    </w:p>
    <w:p>
      <w:pPr>
        <w:spacing w:line="560" w:lineRule="exact"/>
        <w:rPr>
          <w:rFonts w:hint="eastAsia" w:ascii="宋体" w:hAnsi="宋体" w:cs="宋体"/>
          <w:sz w:val="24"/>
        </w:rPr>
      </w:pPr>
    </w:p>
    <w:p>
      <w:pPr>
        <w:spacing w:line="560" w:lineRule="exact"/>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560" w:lineRule="exact"/>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560" w:lineRule="exact"/>
        <w:rPr>
          <w:rFonts w:hint="eastAsia" w:ascii="宋体" w:hAnsi="宋体" w:cs="宋体"/>
          <w:sz w:val="24"/>
        </w:rPr>
      </w:pPr>
      <w:r>
        <w:rPr>
          <w:rFonts w:hint="eastAsia" w:ascii="宋体" w:hAnsi="宋体" w:cs="宋体"/>
          <w:sz w:val="24"/>
        </w:rPr>
        <w:t xml:space="preserve">  据此函，签字代表宣布同意如下：</w:t>
      </w:r>
    </w:p>
    <w:p>
      <w:pPr>
        <w:spacing w:line="560" w:lineRule="exact"/>
        <w:rPr>
          <w:rFonts w:hint="eastAsia" w:ascii="宋体" w:hAnsi="宋体" w:cs="宋体"/>
          <w:sz w:val="24"/>
        </w:rPr>
      </w:pPr>
      <w:r>
        <w:rPr>
          <w:rFonts w:hint="eastAsia" w:ascii="宋体" w:hAnsi="宋体" w:cs="宋体"/>
          <w:sz w:val="24"/>
        </w:rPr>
        <w:t>1、供应商方将按招标文件的规定履行合同责任和义务。</w:t>
      </w:r>
    </w:p>
    <w:p>
      <w:pPr>
        <w:spacing w:line="560" w:lineRule="exact"/>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560" w:lineRule="exact"/>
        <w:rPr>
          <w:rFonts w:hint="eastAsia" w:ascii="宋体" w:hAnsi="宋体" w:cs="宋体"/>
          <w:sz w:val="24"/>
        </w:rPr>
      </w:pPr>
      <w:r>
        <w:rPr>
          <w:rFonts w:hint="eastAsia" w:ascii="宋体" w:hAnsi="宋体" w:cs="宋体"/>
          <w:sz w:val="24"/>
        </w:rPr>
        <w:t>3、与本投标项目有关的一切正式往来通讯请寄：</w:t>
      </w:r>
    </w:p>
    <w:p>
      <w:pPr>
        <w:spacing w:line="560" w:lineRule="exact"/>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560" w:lineRule="exact"/>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560" w:lineRule="exact"/>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560" w:lineRule="exact"/>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560" w:lineRule="exact"/>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560" w:lineRule="exac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560" w:lineRule="exact"/>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6"/>
        <w:spacing w:line="560" w:lineRule="exact"/>
      </w:pPr>
    </w:p>
    <w:p>
      <w:pPr>
        <w:spacing w:line="560" w:lineRule="exact"/>
        <w:rPr>
          <w:rFonts w:hint="eastAsia" w:ascii="宋体" w:hAnsi="宋体" w:cs="宋体"/>
          <w:sz w:val="24"/>
          <w:lang w:val="fr-CH"/>
        </w:rPr>
      </w:pPr>
      <w:r>
        <w:rPr>
          <w:rFonts w:hint="eastAsia" w:ascii="宋体" w:hAnsi="宋体" w:cs="宋体"/>
          <w:sz w:val="24"/>
          <w:lang w:val="fr-CH"/>
        </w:rPr>
        <w:br w:type="page"/>
      </w:r>
    </w:p>
    <w:p>
      <w:pPr>
        <w:tabs>
          <w:tab w:val="left" w:pos="640"/>
          <w:tab w:val="left" w:pos="1260"/>
          <w:tab w:val="left" w:pos="1418"/>
        </w:tabs>
        <w:spacing w:line="560" w:lineRule="exact"/>
        <w:jc w:val="center"/>
        <w:rPr>
          <w:rFonts w:hint="eastAsia" w:ascii="宋体" w:hAnsi="宋体" w:cs="宋体"/>
          <w:sz w:val="24"/>
          <w:lang w:val="fr-CH"/>
        </w:rPr>
      </w:pPr>
      <w:r>
        <w:rPr>
          <w:rFonts w:hint="eastAsia" w:ascii="宋体" w:hAnsi="宋体" w:cs="宋体"/>
          <w:b/>
          <w:bCs/>
          <w:sz w:val="24"/>
          <w:lang w:val="fr-CH"/>
        </w:rPr>
        <w:t>2、营业执照</w:t>
      </w:r>
    </w:p>
    <w:p>
      <w:pPr>
        <w:tabs>
          <w:tab w:val="left" w:pos="640"/>
          <w:tab w:val="left" w:pos="1260"/>
          <w:tab w:val="left" w:pos="1418"/>
        </w:tabs>
        <w:spacing w:line="560" w:lineRule="exact"/>
        <w:jc w:val="center"/>
        <w:rPr>
          <w:rFonts w:hint="eastAsia" w:ascii="宋体" w:hAnsi="宋体" w:cs="宋体"/>
          <w:sz w:val="24"/>
          <w:lang w:val="fr-CH"/>
        </w:rPr>
      </w:pPr>
      <w:r>
        <w:rPr>
          <w:rFonts w:hint="eastAsia" w:ascii="宋体" w:hAnsi="宋体" w:cs="宋体"/>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tabs>
          <w:tab w:val="left" w:pos="640"/>
          <w:tab w:val="left" w:pos="1260"/>
          <w:tab w:val="left" w:pos="1418"/>
        </w:tabs>
        <w:spacing w:line="560" w:lineRule="exact"/>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rPr>
        <w:t>3、</w:t>
      </w:r>
      <w:r>
        <w:rPr>
          <w:rFonts w:hint="eastAsia" w:ascii="宋体" w:hAnsi="宋体" w:cs="宋体"/>
          <w:b/>
          <w:bCs/>
          <w:sz w:val="24"/>
          <w:lang w:val="fr-CH"/>
        </w:rPr>
        <w:t>政府采购投标及履约承诺函</w:t>
      </w:r>
    </w:p>
    <w:p>
      <w:pPr>
        <w:spacing w:line="560" w:lineRule="exact"/>
        <w:rPr>
          <w:rFonts w:hint="eastAsia" w:ascii="宋体" w:hAnsi="宋体" w:cs="宋体"/>
          <w:sz w:val="24"/>
        </w:rPr>
      </w:pPr>
      <w:r>
        <w:rPr>
          <w:rFonts w:hint="eastAsia" w:ascii="宋体" w:hAnsi="宋体" w:cs="宋体"/>
          <w:sz w:val="24"/>
        </w:rPr>
        <w:t>（采购单位名称/代理机构名称）：</w:t>
      </w:r>
    </w:p>
    <w:p>
      <w:pPr>
        <w:spacing w:line="560" w:lineRule="exact"/>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560" w:lineRule="exact"/>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pPr>
        <w:widowControl/>
        <w:spacing w:line="560" w:lineRule="exact"/>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560" w:lineRule="exact"/>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560" w:lineRule="exact"/>
        <w:ind w:firstLine="480" w:firstLineChars="200"/>
        <w:rPr>
          <w:rFonts w:hint="eastAsia" w:ascii="宋体" w:hAnsi="宋体" w:cs="宋体"/>
          <w:sz w:val="24"/>
        </w:rPr>
      </w:pPr>
      <w:r>
        <w:rPr>
          <w:rFonts w:hint="eastAsia" w:ascii="宋体" w:hAnsi="宋体" w:cs="宋体"/>
          <w:sz w:val="24"/>
        </w:rPr>
        <w:t>4.我单位具备《中华人民共和国政府采购法》第二十二条的条件。</w:t>
      </w:r>
    </w:p>
    <w:p>
      <w:pPr>
        <w:spacing w:line="560" w:lineRule="exact"/>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 xml:space="preserve"> 符合国家法规政策关于诚信管理的要求，至投标截止时间，投标人未有在“信用中国”网（www.creditchina.gov.cn）、中国政府采购网（www.ccgp.gov.cn）、深圳市政府采购监督管理网（zfcg.sz.gov.cn）、和国家企业信用信息公示系统（www.gsxt.gov.cn）等4个官网中列入“失信被执行人、重大税收违法失信主体、政府采购严重违法失信行为记录名单” 。</w:t>
      </w:r>
    </w:p>
    <w:p>
      <w:pPr>
        <w:spacing w:line="560" w:lineRule="exact"/>
        <w:ind w:firstLine="480" w:firstLineChars="200"/>
        <w:rPr>
          <w:rFonts w:hint="eastAsia" w:ascii="宋体" w:hAnsi="宋体" w:cs="宋体"/>
          <w:sz w:val="24"/>
        </w:rPr>
      </w:pPr>
      <w:r>
        <w:rPr>
          <w:rFonts w:hint="eastAsia" w:ascii="宋体" w:hAnsi="宋体" w:cs="宋体"/>
          <w:sz w:val="24"/>
        </w:rPr>
        <w:t>6.我单位不存在单位法定代表人为同一人或者存在直接控股、管理关系的不同供应商，同时参加本项目投标之情形；我公司未为本项目提供过整体设计、规范编制或者项目管理、监理、检测等服务。我单位承诺与其他不同供应商的法定代表人、主要经营负责人、投标授权代表人、项目负责人（如有）、主要技术人员（如有）不存在为同一人、属同一单位或者在同一单位缴纳社会保险的情形。</w:t>
      </w:r>
    </w:p>
    <w:p>
      <w:pPr>
        <w:spacing w:line="560" w:lineRule="exact"/>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560" w:lineRule="exact"/>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560" w:lineRule="exact"/>
        <w:ind w:firstLine="480" w:firstLineChars="200"/>
        <w:rPr>
          <w:rFonts w:hint="eastAsia" w:ascii="宋体" w:hAnsi="宋体" w:cs="宋体"/>
          <w:sz w:val="24"/>
        </w:rPr>
      </w:pPr>
      <w:r>
        <w:rPr>
          <w:rFonts w:hint="eastAsia" w:ascii="宋体" w:hAnsi="宋体" w:cs="宋体"/>
          <w:sz w:val="24"/>
        </w:rPr>
        <w:t>9.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60" w:lineRule="exact"/>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60" w:lineRule="exact"/>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560" w:lineRule="exact"/>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560" w:lineRule="exact"/>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560" w:lineRule="exact"/>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560" w:lineRule="exact"/>
        <w:ind w:firstLine="480" w:firstLineChars="200"/>
        <w:rPr>
          <w:rFonts w:hint="eastAsia" w:ascii="宋体" w:hAnsi="宋体" w:cs="宋体"/>
          <w:sz w:val="24"/>
        </w:rPr>
      </w:pPr>
    </w:p>
    <w:p>
      <w:pPr>
        <w:tabs>
          <w:tab w:val="left" w:pos="4860"/>
        </w:tabs>
        <w:adjustRightInd w:val="0"/>
        <w:snapToGrid w:val="0"/>
        <w:spacing w:line="560" w:lineRule="exact"/>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560" w:lineRule="exact"/>
        <w:ind w:right="105" w:rightChars="50" w:firstLine="241" w:firstLineChars="100"/>
        <w:rPr>
          <w:rFonts w:hint="eastAsia" w:ascii="宋体" w:hAnsi="宋体" w:cs="宋体"/>
          <w:b/>
          <w:bCs/>
          <w:sz w:val="24"/>
        </w:rPr>
      </w:pPr>
      <w:r>
        <w:rPr>
          <w:rFonts w:hint="eastAsia" w:ascii="宋体" w:hAnsi="宋体" w:cs="宋体"/>
          <w:b/>
          <w:bCs/>
          <w:sz w:val="24"/>
        </w:rPr>
        <w:t>供应商（盖章）：</w:t>
      </w:r>
    </w:p>
    <w:p>
      <w:pPr>
        <w:tabs>
          <w:tab w:val="left" w:pos="4860"/>
        </w:tabs>
        <w:adjustRightInd w:val="0"/>
        <w:snapToGrid w:val="0"/>
        <w:spacing w:line="560" w:lineRule="exact"/>
        <w:ind w:right="105" w:rightChars="50" w:firstLine="241" w:firstLineChars="100"/>
        <w:rPr>
          <w:rFonts w:hint="eastAsia" w:ascii="宋体" w:hAnsi="宋体" w:cs="宋体"/>
          <w:b/>
          <w:bCs/>
          <w:sz w:val="24"/>
        </w:rPr>
      </w:pPr>
      <w:r>
        <w:rPr>
          <w:rFonts w:hint="eastAsia" w:ascii="宋体" w:hAnsi="宋体" w:cs="宋体"/>
          <w:b/>
          <w:bCs/>
          <w:sz w:val="24"/>
        </w:rPr>
        <w:t>日期：   年  月   日</w:t>
      </w:r>
    </w:p>
    <w:p>
      <w:pPr>
        <w:pStyle w:val="6"/>
        <w:spacing w:line="560" w:lineRule="exact"/>
        <w:jc w:val="center"/>
        <w:rPr>
          <w:b/>
          <w:sz w:val="24"/>
          <w:lang w:val="fr-CH"/>
        </w:rPr>
      </w:pPr>
      <w:r>
        <w:rPr>
          <w:rFonts w:hint="eastAsia" w:hAnsi="宋体" w:cs="宋体"/>
        </w:rPr>
        <w:br w:type="page"/>
      </w:r>
      <w:r>
        <w:rPr>
          <w:rFonts w:hint="eastAsia"/>
          <w:b/>
          <w:sz w:val="24"/>
        </w:rPr>
        <w:t>4</w:t>
      </w:r>
      <w:r>
        <w:rPr>
          <w:rFonts w:hint="eastAsia"/>
          <w:b/>
          <w:sz w:val="24"/>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6"/>
        <w:spacing w:line="560" w:lineRule="exact"/>
        <w:rPr>
          <w:lang w:val="fr-CH"/>
        </w:rPr>
      </w:pPr>
    </w:p>
    <w:p>
      <w:pPr>
        <w:tabs>
          <w:tab w:val="left" w:pos="640"/>
          <w:tab w:val="left" w:pos="1260"/>
          <w:tab w:val="left" w:pos="1418"/>
        </w:tabs>
        <w:spacing w:line="560" w:lineRule="exact"/>
        <w:jc w:val="center"/>
        <w:rPr>
          <w:rFonts w:hint="eastAsia"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560" w:lineRule="exact"/>
        <w:jc w:val="center"/>
        <w:rPr>
          <w:rFonts w:hint="eastAsia" w:ascii="宋体" w:hAnsi="宋体" w:cs="宋体"/>
          <w:b/>
          <w:bCs/>
          <w:sz w:val="24"/>
        </w:rPr>
      </w:pPr>
      <w:r>
        <w:rPr>
          <w:rFonts w:hint="eastAsia" w:ascii="宋体" w:hAnsi="宋体" w:cs="宋体"/>
          <w:b/>
          <w:bCs/>
          <w:sz w:val="24"/>
        </w:rPr>
        <w:t>5、关于资格的声明函</w:t>
      </w:r>
    </w:p>
    <w:p>
      <w:pPr>
        <w:spacing w:line="560" w:lineRule="exact"/>
        <w:rPr>
          <w:rFonts w:hint="eastAsia" w:ascii="宋体" w:hAnsi="宋体" w:cs="宋体"/>
          <w:sz w:val="24"/>
        </w:rPr>
      </w:pPr>
      <w:r>
        <w:rPr>
          <w:rFonts w:hint="eastAsia" w:ascii="宋体" w:hAnsi="宋体" w:cs="宋体"/>
          <w:sz w:val="24"/>
        </w:rPr>
        <w:t>（采购单位名称/代理机构名称）：</w:t>
      </w:r>
    </w:p>
    <w:p>
      <w:pPr>
        <w:spacing w:line="560" w:lineRule="exact"/>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560" w:lineRule="exact"/>
        <w:ind w:left="420"/>
        <w:rPr>
          <w:rFonts w:hint="eastAsia" w:ascii="宋体" w:hAnsi="宋体" w:cs="宋体"/>
          <w:sz w:val="24"/>
        </w:rPr>
      </w:pPr>
      <w:r>
        <w:rPr>
          <w:rFonts w:hint="eastAsia" w:ascii="宋体" w:hAnsi="宋体" w:cs="宋体"/>
          <w:sz w:val="24"/>
        </w:rPr>
        <w:t>特此承诺！</w:t>
      </w:r>
    </w:p>
    <w:p>
      <w:pPr>
        <w:spacing w:line="560" w:lineRule="exact"/>
        <w:ind w:left="420"/>
        <w:rPr>
          <w:rFonts w:hint="eastAsia" w:ascii="宋体" w:hAnsi="宋体" w:cs="宋体"/>
          <w:sz w:val="24"/>
        </w:rPr>
      </w:pPr>
    </w:p>
    <w:p>
      <w:pPr>
        <w:pStyle w:val="10"/>
        <w:spacing w:line="560" w:lineRule="exact"/>
        <w:jc w:val="center"/>
        <w:rPr>
          <w:rFonts w:hint="eastAsia" w:hAnsi="宋体" w:cs="宋体"/>
          <w:sz w:val="24"/>
        </w:rPr>
      </w:pPr>
      <w:r>
        <w:rPr>
          <w:rFonts w:hint="eastAsia" w:hAnsi="宋体" w:cs="宋体"/>
          <w:sz w:val="24"/>
        </w:rPr>
        <w:t xml:space="preserve">                投标人名称（投标人法人公章）：</w:t>
      </w:r>
    </w:p>
    <w:p>
      <w:pPr>
        <w:spacing w:line="560" w:lineRule="exact"/>
        <w:jc w:val="center"/>
        <w:rPr>
          <w:rFonts w:hint="eastAsia"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560" w:lineRule="exact"/>
        <w:rPr>
          <w:rFonts w:hint="eastAsia" w:ascii="宋体" w:hAnsi="宋体" w:cs="宋体"/>
          <w:sz w:val="24"/>
          <w:lang w:val="fr-CH"/>
        </w:rPr>
      </w:pPr>
    </w:p>
    <w:p>
      <w:pPr>
        <w:spacing w:before="120" w:after="120" w:line="560" w:lineRule="exact"/>
        <w:jc w:val="center"/>
        <w:rPr>
          <w:rFonts w:hint="eastAsia" w:ascii="宋体" w:hAnsi="宋体" w:cs="宋体"/>
          <w:b/>
          <w:sz w:val="24"/>
        </w:rPr>
      </w:pPr>
    </w:p>
    <w:p>
      <w:pPr>
        <w:pStyle w:val="29"/>
        <w:spacing w:line="560" w:lineRule="exact"/>
        <w:ind w:firstLine="482"/>
        <w:rPr>
          <w:rFonts w:hint="eastAsia" w:ascii="宋体" w:hAnsi="宋体" w:cs="宋体"/>
          <w:b/>
          <w:sz w:val="24"/>
        </w:rPr>
      </w:pPr>
    </w:p>
    <w:p>
      <w:pPr>
        <w:pStyle w:val="29"/>
        <w:spacing w:line="560" w:lineRule="exact"/>
        <w:ind w:firstLine="482"/>
        <w:rPr>
          <w:rFonts w:hint="eastAsia" w:ascii="宋体" w:hAnsi="宋体" w:cs="宋体"/>
          <w:b/>
          <w:sz w:val="24"/>
        </w:rPr>
      </w:pPr>
    </w:p>
    <w:p>
      <w:pPr>
        <w:pStyle w:val="29"/>
        <w:spacing w:line="560" w:lineRule="exact"/>
        <w:ind w:firstLine="482"/>
        <w:rPr>
          <w:rFonts w:hint="eastAsia" w:ascii="宋体" w:hAnsi="宋体" w:cs="宋体"/>
          <w:b/>
          <w:sz w:val="24"/>
        </w:rPr>
      </w:pPr>
    </w:p>
    <w:p>
      <w:pPr>
        <w:pStyle w:val="29"/>
        <w:spacing w:line="560" w:lineRule="exact"/>
        <w:ind w:firstLine="482"/>
        <w:rPr>
          <w:rFonts w:hint="eastAsia" w:ascii="宋体" w:hAnsi="宋体" w:cs="宋体"/>
          <w:b/>
          <w:sz w:val="24"/>
        </w:rPr>
      </w:pPr>
    </w:p>
    <w:p>
      <w:pPr>
        <w:pStyle w:val="29"/>
        <w:spacing w:line="560" w:lineRule="exact"/>
        <w:ind w:firstLine="482"/>
        <w:rPr>
          <w:rFonts w:hint="eastAsia" w:ascii="宋体" w:hAnsi="宋体" w:cs="宋体"/>
          <w:b/>
          <w:sz w:val="24"/>
        </w:rPr>
      </w:pPr>
    </w:p>
    <w:p>
      <w:pPr>
        <w:pStyle w:val="29"/>
        <w:spacing w:line="560" w:lineRule="exact"/>
        <w:ind w:firstLine="482"/>
        <w:rPr>
          <w:rFonts w:hint="eastAsia" w:ascii="宋体" w:hAnsi="宋体" w:cs="宋体"/>
          <w:b/>
          <w:sz w:val="24"/>
        </w:rPr>
      </w:pPr>
    </w:p>
    <w:p>
      <w:pPr>
        <w:pStyle w:val="29"/>
        <w:spacing w:line="560" w:lineRule="exact"/>
        <w:ind w:firstLine="482"/>
        <w:rPr>
          <w:rFonts w:hint="eastAsia" w:ascii="宋体" w:hAnsi="宋体" w:cs="宋体"/>
          <w:b/>
          <w:sz w:val="24"/>
        </w:rPr>
      </w:pPr>
    </w:p>
    <w:p>
      <w:pPr>
        <w:pStyle w:val="29"/>
        <w:spacing w:line="560" w:lineRule="exact"/>
        <w:ind w:firstLine="482"/>
        <w:rPr>
          <w:rFonts w:hint="eastAsia" w:ascii="宋体" w:hAnsi="宋体" w:cs="宋体"/>
          <w:b/>
          <w:sz w:val="24"/>
        </w:rPr>
      </w:pPr>
    </w:p>
    <w:p>
      <w:pPr>
        <w:spacing w:line="560" w:lineRule="exact"/>
        <w:jc w:val="left"/>
        <w:rPr>
          <w:rFonts w:hint="eastAsia" w:ascii="宋体" w:hAnsi="宋体" w:cs="宋体"/>
          <w:b/>
          <w:bCs/>
          <w:sz w:val="24"/>
        </w:rPr>
      </w:pPr>
      <w:r>
        <w:rPr>
          <w:rFonts w:hint="eastAsia" w:ascii="宋体" w:hAnsi="宋体" w:cs="宋体"/>
          <w:b/>
          <w:bCs/>
          <w:sz w:val="24"/>
        </w:rPr>
        <w:br w:type="page"/>
      </w:r>
    </w:p>
    <w:p>
      <w:pPr>
        <w:spacing w:line="560" w:lineRule="exact"/>
        <w:jc w:val="center"/>
        <w:rPr>
          <w:rFonts w:hint="eastAsia" w:ascii="宋体" w:hAnsi="宋体" w:cs="宋体"/>
          <w:b/>
          <w:bCs/>
          <w:sz w:val="24"/>
        </w:rPr>
      </w:pPr>
      <w:r>
        <w:rPr>
          <w:rFonts w:hint="eastAsia" w:ascii="宋体" w:hAnsi="宋体" w:cs="宋体"/>
          <w:b/>
          <w:bCs/>
          <w:sz w:val="24"/>
        </w:rPr>
        <w:t>6、企业诚信声明与承诺</w:t>
      </w:r>
    </w:p>
    <w:p>
      <w:pPr>
        <w:spacing w:line="560" w:lineRule="exact"/>
        <w:rPr>
          <w:rFonts w:hint="eastAsia" w:ascii="宋体" w:hAnsi="宋体" w:cs="宋体"/>
          <w:b/>
          <w:bCs/>
          <w:sz w:val="24"/>
        </w:rPr>
      </w:pPr>
      <w:r>
        <w:rPr>
          <w:rFonts w:hint="eastAsia" w:ascii="宋体" w:hAnsi="宋体" w:cs="宋体"/>
          <w:b/>
          <w:bCs/>
          <w:sz w:val="24"/>
        </w:rPr>
        <w:t>深圳交易咨询集团有限公司：</w:t>
      </w:r>
    </w:p>
    <w:p>
      <w:pPr>
        <w:spacing w:line="560" w:lineRule="exact"/>
        <w:ind w:firstLine="360" w:firstLineChars="150"/>
        <w:jc w:val="left"/>
        <w:rPr>
          <w:rFonts w:hint="eastAsia" w:ascii="宋体" w:hAnsi="宋体" w:cs="宋体"/>
          <w:sz w:val="24"/>
        </w:rPr>
      </w:pPr>
      <w:r>
        <w:rPr>
          <w:rFonts w:hint="eastAsia" w:ascii="宋体" w:hAnsi="宋体" w:cs="宋体"/>
          <w:sz w:val="24"/>
        </w:rPr>
        <w:t xml:space="preserve">  我公司参与贵代理机构组织的项目（项目编号：   ）投标，现就企业诚信作如下声明与承诺：</w:t>
      </w:r>
    </w:p>
    <w:p>
      <w:pPr>
        <w:spacing w:line="560" w:lineRule="exact"/>
        <w:ind w:firstLine="360" w:firstLineChars="150"/>
        <w:jc w:val="left"/>
        <w:rPr>
          <w:rFonts w:hint="eastAsia" w:ascii="宋体" w:hAnsi="宋体" w:cs="宋体"/>
          <w:sz w:val="24"/>
        </w:rPr>
      </w:pPr>
      <w:r>
        <w:rPr>
          <w:rFonts w:hint="eastAsia" w:ascii="宋体" w:hAnsi="宋体" w:cs="宋体"/>
          <w:sz w:val="24"/>
        </w:rPr>
        <w:t>我司承诺无财政部《财政部关于在政府采购活动中查询及使用信用记录有关问题的通知》及其他相关文件中规定的予以扣分的情形。</w:t>
      </w:r>
    </w:p>
    <w:p>
      <w:pPr>
        <w:spacing w:line="560" w:lineRule="exact"/>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560" w:lineRule="exact"/>
        <w:ind w:firstLine="360" w:firstLineChars="150"/>
        <w:jc w:val="left"/>
        <w:rPr>
          <w:rFonts w:hint="eastAsia" w:ascii="宋体" w:hAnsi="宋体" w:cs="宋体"/>
          <w:sz w:val="24"/>
        </w:rPr>
      </w:pPr>
      <w:r>
        <w:rPr>
          <w:rFonts w:hint="eastAsia" w:ascii="宋体" w:hAnsi="宋体" w:cs="宋体"/>
          <w:sz w:val="24"/>
        </w:rPr>
        <w:t>特此声明与承诺！</w:t>
      </w:r>
    </w:p>
    <w:p>
      <w:pPr>
        <w:spacing w:line="560" w:lineRule="exact"/>
        <w:jc w:val="left"/>
        <w:rPr>
          <w:rFonts w:hint="eastAsia" w:ascii="宋体" w:hAnsi="宋体" w:cs="宋体"/>
          <w:sz w:val="24"/>
        </w:rPr>
      </w:pPr>
    </w:p>
    <w:p>
      <w:pPr>
        <w:spacing w:line="560" w:lineRule="exact"/>
        <w:jc w:val="left"/>
        <w:rPr>
          <w:rFonts w:hint="eastAsia" w:ascii="宋体" w:hAnsi="宋体" w:cs="宋体"/>
          <w:sz w:val="24"/>
        </w:rPr>
      </w:pPr>
    </w:p>
    <w:p>
      <w:pPr>
        <w:widowControl/>
        <w:autoSpaceDE w:val="0"/>
        <w:autoSpaceDN w:val="0"/>
        <w:spacing w:line="560" w:lineRule="exact"/>
        <w:ind w:right="893"/>
        <w:jc w:val="center"/>
        <w:textAlignment w:val="bottom"/>
        <w:rPr>
          <w:rFonts w:hint="eastAsia" w:ascii="宋体" w:hAnsi="宋体" w:cs="宋体"/>
          <w:sz w:val="24"/>
        </w:rPr>
      </w:pPr>
      <w:r>
        <w:rPr>
          <w:rFonts w:hint="eastAsia" w:ascii="宋体" w:hAnsi="宋体" w:cs="宋体"/>
          <w:sz w:val="24"/>
        </w:rPr>
        <w:t xml:space="preserve">                                       供应商名称：（法人公章）</w:t>
      </w:r>
    </w:p>
    <w:p>
      <w:pPr>
        <w:pStyle w:val="10"/>
        <w:spacing w:line="560" w:lineRule="exact"/>
        <w:jc w:val="center"/>
        <w:rPr>
          <w:rFonts w:hint="eastAsia" w:hAnsi="宋体" w:cs="宋体"/>
          <w:sz w:val="24"/>
        </w:rPr>
      </w:pPr>
      <w:r>
        <w:rPr>
          <w:rFonts w:hint="eastAsia" w:hAnsi="宋体" w:cs="宋体"/>
          <w:sz w:val="24"/>
        </w:rPr>
        <w:t xml:space="preserve">                                  承诺日期：    年  月  日</w:t>
      </w:r>
    </w:p>
    <w:p>
      <w:pPr>
        <w:pStyle w:val="10"/>
        <w:spacing w:line="560" w:lineRule="exact"/>
        <w:jc w:val="left"/>
        <w:rPr>
          <w:rFonts w:hint="eastAsia" w:hAnsi="宋体" w:cs="宋体"/>
          <w:sz w:val="24"/>
        </w:rPr>
      </w:pPr>
    </w:p>
    <w:p>
      <w:pPr>
        <w:pStyle w:val="10"/>
        <w:spacing w:line="560" w:lineRule="exact"/>
        <w:jc w:val="left"/>
        <w:rPr>
          <w:rFonts w:hint="eastAsia" w:hAnsi="宋体" w:cs="宋体"/>
          <w:sz w:val="24"/>
        </w:rPr>
      </w:pPr>
    </w:p>
    <w:p>
      <w:pPr>
        <w:pStyle w:val="6"/>
        <w:spacing w:line="560" w:lineRule="exact"/>
        <w:rPr>
          <w:lang w:val="fr-CH"/>
        </w:rPr>
      </w:pPr>
    </w:p>
    <w:p>
      <w:pPr>
        <w:spacing w:before="100" w:beforeAutospacing="1" w:after="100" w:afterAutospacing="1" w:line="560" w:lineRule="exact"/>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spacing w:line="560" w:lineRule="exact"/>
        <w:rPr>
          <w:lang w:val="fr-CH"/>
        </w:rPr>
      </w:pPr>
    </w:p>
    <w:p>
      <w:pPr>
        <w:pStyle w:val="29"/>
        <w:spacing w:line="560" w:lineRule="exact"/>
        <w:ind w:firstLine="420"/>
        <w:rPr>
          <w:lang w:val="fr-CH"/>
        </w:rPr>
      </w:pPr>
    </w:p>
    <w:p>
      <w:pPr>
        <w:pStyle w:val="29"/>
        <w:spacing w:line="560" w:lineRule="exact"/>
        <w:ind w:firstLine="420"/>
        <w:rPr>
          <w:lang w:val="fr-CH"/>
        </w:rPr>
      </w:pPr>
    </w:p>
    <w:p>
      <w:pPr>
        <w:pStyle w:val="29"/>
        <w:spacing w:line="560" w:lineRule="exact"/>
        <w:ind w:firstLine="420"/>
        <w:rPr>
          <w:lang w:val="fr-CH"/>
        </w:rPr>
      </w:pPr>
    </w:p>
    <w:p>
      <w:pPr>
        <w:tabs>
          <w:tab w:val="left" w:pos="640"/>
          <w:tab w:val="left" w:pos="840"/>
          <w:tab w:val="left" w:pos="1260"/>
          <w:tab w:val="left" w:pos="1418"/>
        </w:tabs>
        <w:spacing w:line="560" w:lineRule="exact"/>
        <w:rPr>
          <w:rFonts w:hint="eastAsia" w:ascii="宋体" w:hAnsi="宋体" w:cs="宋体"/>
          <w:sz w:val="24"/>
        </w:rPr>
      </w:pPr>
    </w:p>
    <w:p>
      <w:pPr>
        <w:spacing w:line="560" w:lineRule="exact"/>
        <w:jc w:val="left"/>
        <w:rPr>
          <w:rFonts w:hint="eastAsia" w:ascii="宋体" w:hAnsi="宋体" w:cs="宋体"/>
          <w:b/>
          <w:sz w:val="24"/>
        </w:rPr>
      </w:pPr>
      <w:r>
        <w:rPr>
          <w:rFonts w:hint="eastAsia" w:ascii="宋体" w:hAnsi="宋体" w:cs="宋体"/>
          <w:b/>
          <w:sz w:val="24"/>
        </w:rPr>
        <w:br w:type="page"/>
      </w:r>
    </w:p>
    <w:p>
      <w:pPr>
        <w:spacing w:before="120" w:after="120" w:line="560" w:lineRule="exact"/>
        <w:jc w:val="center"/>
        <w:rPr>
          <w:rFonts w:hint="eastAsia" w:ascii="宋体" w:hAnsi="宋体" w:cs="宋体"/>
          <w:b/>
          <w:sz w:val="24"/>
        </w:rPr>
      </w:pPr>
      <w:r>
        <w:rPr>
          <w:rFonts w:hint="eastAsia" w:ascii="宋体" w:hAnsi="宋体" w:cs="宋体"/>
          <w:b/>
          <w:sz w:val="24"/>
        </w:rPr>
        <w:t>7、法定代表人</w:t>
      </w:r>
      <w:r>
        <w:rPr>
          <w:rFonts w:hint="eastAsia" w:ascii="宋体" w:hAnsi="宋体" w:cs="宋体"/>
          <w:b/>
          <w:sz w:val="24"/>
          <w:lang w:val="fr-CH"/>
        </w:rPr>
        <w:t>/单位负责人</w:t>
      </w:r>
      <w:r>
        <w:rPr>
          <w:rFonts w:hint="eastAsia" w:ascii="宋体" w:hAnsi="宋体" w:cs="宋体"/>
          <w:b/>
          <w:sz w:val="24"/>
        </w:rPr>
        <w:t>证明书</w:t>
      </w:r>
      <w:r>
        <w:rPr>
          <w:rFonts w:hint="eastAsia" w:ascii="宋体" w:hAnsi="宋体" w:cs="宋体"/>
          <w:b/>
          <w:sz w:val="24"/>
          <w:lang w:val="fr-CH"/>
        </w:rPr>
        <w:t>及身份证明</w:t>
      </w:r>
    </w:p>
    <w:p>
      <w:pPr>
        <w:spacing w:line="560" w:lineRule="exact"/>
        <w:rPr>
          <w:rFonts w:hint="eastAsia" w:ascii="宋体" w:hAnsi="宋体" w:cs="宋体"/>
          <w:sz w:val="24"/>
          <w:u w:val="single"/>
        </w:rPr>
      </w:pPr>
    </w:p>
    <w:p>
      <w:pPr>
        <w:spacing w:line="560" w:lineRule="exact"/>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560" w:lineRule="exact"/>
        <w:rPr>
          <w:rFonts w:hint="eastAsia" w:ascii="宋体" w:hAnsi="宋体" w:cs="宋体"/>
          <w:sz w:val="24"/>
        </w:rPr>
      </w:pPr>
      <w:r>
        <w:rPr>
          <w:rFonts w:hint="eastAsia" w:ascii="宋体" w:hAnsi="宋体" w:cs="宋体"/>
          <w:sz w:val="24"/>
        </w:rPr>
        <w:t xml:space="preserve">签发日期：             有效日期：         单位：              </w:t>
      </w:r>
    </w:p>
    <w:p>
      <w:pPr>
        <w:spacing w:line="560" w:lineRule="exact"/>
        <w:rPr>
          <w:rFonts w:hint="eastAsia" w:ascii="宋体" w:hAnsi="宋体" w:cs="宋体"/>
          <w:sz w:val="24"/>
        </w:rPr>
      </w:pPr>
      <w:r>
        <w:rPr>
          <w:rFonts w:hint="eastAsia" w:ascii="宋体" w:hAnsi="宋体" w:cs="宋体"/>
          <w:sz w:val="24"/>
        </w:rPr>
        <w:t>附：代表人性别：   年龄：      身份证号码：</w:t>
      </w:r>
    </w:p>
    <w:p>
      <w:pPr>
        <w:spacing w:line="560" w:lineRule="exact"/>
        <w:rPr>
          <w:rFonts w:hint="eastAsia" w:ascii="宋体" w:hAnsi="宋体" w:cs="宋体"/>
          <w:sz w:val="24"/>
        </w:rPr>
      </w:pPr>
      <w:r>
        <w:rPr>
          <w:rFonts w:hint="eastAsia" w:ascii="宋体" w:hAnsi="宋体" w:cs="宋体"/>
          <w:sz w:val="24"/>
        </w:rPr>
        <w:t>营业执照号码：                 经济性质：</w:t>
      </w:r>
    </w:p>
    <w:p>
      <w:pPr>
        <w:spacing w:line="560" w:lineRule="exact"/>
        <w:rPr>
          <w:rFonts w:hint="eastAsia" w:ascii="宋体" w:hAnsi="宋体" w:cs="宋体"/>
          <w:sz w:val="24"/>
        </w:rPr>
      </w:pPr>
      <w:r>
        <w:rPr>
          <w:rFonts w:hint="eastAsia" w:ascii="宋体" w:hAnsi="宋体" w:cs="宋体"/>
          <w:sz w:val="24"/>
        </w:rPr>
        <w:t>主营（产）：</w:t>
      </w:r>
    </w:p>
    <w:p>
      <w:pPr>
        <w:spacing w:line="560" w:lineRule="exact"/>
        <w:rPr>
          <w:rFonts w:hint="eastAsia" w:ascii="宋体" w:hAnsi="宋体" w:cs="宋体"/>
          <w:sz w:val="24"/>
        </w:rPr>
      </w:pPr>
      <w:r>
        <w:rPr>
          <w:rFonts w:hint="eastAsia" w:ascii="宋体" w:hAnsi="宋体" w:cs="宋体"/>
          <w:sz w:val="24"/>
        </w:rPr>
        <w:t>兼营（产）：</w:t>
      </w:r>
    </w:p>
    <w:p>
      <w:pPr>
        <w:spacing w:line="560" w:lineRule="exact"/>
        <w:rPr>
          <w:rFonts w:hint="eastAsia" w:ascii="宋体" w:hAnsi="宋体" w:cs="宋体"/>
          <w:sz w:val="24"/>
        </w:rPr>
      </w:pPr>
      <w:r>
        <w:rPr>
          <w:rFonts w:hint="eastAsia" w:ascii="宋体" w:hAnsi="宋体" w:cs="宋体"/>
          <w:sz w:val="24"/>
        </w:rPr>
        <w:t>进口物品经营许可证号码：</w:t>
      </w:r>
    </w:p>
    <w:p>
      <w:pPr>
        <w:spacing w:line="560" w:lineRule="exact"/>
        <w:rPr>
          <w:rFonts w:hint="eastAsia" w:ascii="宋体" w:hAnsi="宋体" w:cs="宋体"/>
          <w:sz w:val="24"/>
        </w:rPr>
      </w:pPr>
      <w:r>
        <w:rPr>
          <w:rFonts w:hint="eastAsia" w:ascii="宋体" w:hAnsi="宋体" w:cs="宋体"/>
          <w:sz w:val="24"/>
        </w:rPr>
        <w:t>主营：</w:t>
      </w:r>
    </w:p>
    <w:p>
      <w:pPr>
        <w:spacing w:line="560" w:lineRule="exact"/>
        <w:rPr>
          <w:rFonts w:hint="eastAsia" w:ascii="宋体" w:hAnsi="宋体" w:cs="宋体"/>
          <w:sz w:val="24"/>
        </w:rPr>
      </w:pPr>
      <w:r>
        <w:rPr>
          <w:rFonts w:hint="eastAsia" w:ascii="宋体" w:hAnsi="宋体" w:cs="宋体"/>
          <w:sz w:val="24"/>
        </w:rPr>
        <w:t>兼营：</w:t>
      </w:r>
    </w:p>
    <w:p>
      <w:pPr>
        <w:spacing w:line="560" w:lineRule="exact"/>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pPr>
        <w:spacing w:line="560" w:lineRule="exact"/>
        <w:rPr>
          <w:rFonts w:hint="eastAsia" w:ascii="宋体" w:hAnsi="宋体" w:cs="宋体"/>
          <w:sz w:val="24"/>
        </w:rPr>
      </w:pPr>
      <w:r>
        <w:rPr>
          <w:rFonts w:hint="eastAsia" w:ascii="宋体" w:hAnsi="宋体" w:cs="宋体"/>
          <w:sz w:val="24"/>
        </w:rPr>
        <w:t xml:space="preserve">      2、内容必须填写真实、清楚，涂改无效，不得转让、买卖.</w:t>
      </w:r>
    </w:p>
    <w:p>
      <w:pPr>
        <w:tabs>
          <w:tab w:val="left" w:pos="3780"/>
        </w:tabs>
        <w:spacing w:line="560" w:lineRule="exact"/>
        <w:rPr>
          <w:rFonts w:hint="eastAsia" w:ascii="宋体" w:hAnsi="宋体" w:cs="宋体"/>
          <w:sz w:val="24"/>
        </w:rPr>
      </w:pPr>
    </w:p>
    <w:p>
      <w:pPr>
        <w:tabs>
          <w:tab w:val="left" w:pos="3780"/>
        </w:tabs>
        <w:spacing w:line="560" w:lineRule="exact"/>
        <w:rPr>
          <w:rFonts w:hint="eastAsia" w:ascii="宋体" w:hAnsi="宋体" w:cs="宋体"/>
          <w:b/>
          <w:bCs/>
          <w:sz w:val="24"/>
        </w:rPr>
      </w:pPr>
      <w:r>
        <w:rPr>
          <w:rFonts w:hint="eastAsia" w:ascii="宋体" w:hAnsi="宋体" w:cs="宋体"/>
          <w:b/>
          <w:bCs/>
          <w:sz w:val="24"/>
        </w:rPr>
        <w:t>投标供应商（公章）：</w:t>
      </w:r>
    </w:p>
    <w:p>
      <w:pPr>
        <w:tabs>
          <w:tab w:val="left" w:pos="3780"/>
        </w:tabs>
        <w:spacing w:line="560" w:lineRule="exact"/>
        <w:rPr>
          <w:rFonts w:hint="eastAsia" w:ascii="宋体" w:hAnsi="宋体" w:cs="宋体"/>
          <w:b/>
          <w:sz w:val="24"/>
        </w:rPr>
      </w:pPr>
      <w:r>
        <w:rPr>
          <w:rFonts w:hint="eastAsia" w:ascii="宋体" w:hAnsi="宋体" w:cs="宋体"/>
          <w:b/>
          <w:bCs/>
          <w:sz w:val="24"/>
        </w:rPr>
        <w:t>法定代表人/单位负责人（签字或盖章）：</w:t>
      </w:r>
    </w:p>
    <w:p>
      <w:pPr>
        <w:spacing w:before="120" w:after="120" w:line="560" w:lineRule="exact"/>
        <w:jc w:val="left"/>
        <w:rPr>
          <w:rFonts w:hint="eastAsia" w:ascii="宋体" w:hAnsi="宋体" w:cs="宋体"/>
          <w:b/>
          <w:sz w:val="24"/>
        </w:rPr>
      </w:pPr>
      <w:r>
        <w:rPr>
          <w:rFonts w:hint="eastAsia" w:ascii="宋体" w:hAnsi="宋体" w:cs="宋体"/>
          <w:b/>
          <w:sz w:val="24"/>
        </w:rPr>
        <w:t>附身份证正反面</w:t>
      </w:r>
    </w:p>
    <w:tbl>
      <w:tblPr>
        <w:tblStyle w:val="21"/>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4677" w:type="dxa"/>
          </w:tcPr>
          <w:p>
            <w:pPr>
              <w:pStyle w:val="10"/>
              <w:spacing w:line="560" w:lineRule="exact"/>
              <w:rPr>
                <w:rFonts w:ascii="Arial Narrow" w:hAnsi="Arial Narrow"/>
                <w:b/>
                <w:bCs/>
                <w:szCs w:val="21"/>
              </w:rPr>
            </w:pPr>
          </w:p>
        </w:tc>
        <w:tc>
          <w:tcPr>
            <w:tcW w:w="4677" w:type="dxa"/>
          </w:tcPr>
          <w:p>
            <w:pPr>
              <w:pStyle w:val="10"/>
              <w:spacing w:line="560" w:lineRule="exact"/>
              <w:rPr>
                <w:rFonts w:ascii="Arial Narrow" w:hAnsi="Arial Narrow"/>
                <w:b/>
                <w:bCs/>
                <w:szCs w:val="21"/>
              </w:rPr>
            </w:pPr>
          </w:p>
        </w:tc>
      </w:tr>
    </w:tbl>
    <w:p>
      <w:pPr>
        <w:pStyle w:val="10"/>
        <w:spacing w:line="560" w:lineRule="exact"/>
        <w:jc w:val="center"/>
        <w:rPr>
          <w:rFonts w:hint="eastAsia" w:hAnsi="宋体" w:cs="宋体"/>
          <w:b/>
          <w:sz w:val="24"/>
        </w:rPr>
      </w:pPr>
    </w:p>
    <w:p>
      <w:pPr>
        <w:pStyle w:val="10"/>
        <w:spacing w:line="560" w:lineRule="exact"/>
        <w:jc w:val="center"/>
        <w:rPr>
          <w:rFonts w:hint="eastAsia" w:hAnsi="宋体" w:cs="宋体"/>
          <w:sz w:val="24"/>
        </w:rPr>
      </w:pPr>
      <w:r>
        <w:rPr>
          <w:rFonts w:hint="eastAsia" w:hAnsi="宋体" w:cs="宋体"/>
          <w:b/>
          <w:sz w:val="24"/>
        </w:rPr>
        <w:t>8、法定代表人/单位负责人授权书</w:t>
      </w:r>
      <w:r>
        <w:rPr>
          <w:rFonts w:hint="eastAsia" w:hAnsi="宋体" w:cs="宋体"/>
          <w:b/>
          <w:sz w:val="24"/>
          <w:lang w:val="fr-CH"/>
        </w:rPr>
        <w:t>及身份证明</w:t>
      </w:r>
    </w:p>
    <w:p>
      <w:pPr>
        <w:pStyle w:val="10"/>
        <w:spacing w:line="560" w:lineRule="exact"/>
        <w:rPr>
          <w:rFonts w:hint="eastAsia" w:hAnsi="宋体" w:cs="宋体"/>
          <w:sz w:val="24"/>
        </w:rPr>
      </w:pPr>
      <w:r>
        <w:rPr>
          <w:rFonts w:hint="eastAsia" w:hAnsi="宋体" w:cs="宋体"/>
          <w:b/>
          <w:sz w:val="24"/>
        </w:rPr>
        <w:t>深圳市前海深港现代服务业合作区管理局：</w:t>
      </w:r>
    </w:p>
    <w:p>
      <w:pPr>
        <w:pStyle w:val="10"/>
        <w:spacing w:line="560" w:lineRule="exact"/>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0"/>
        <w:spacing w:line="560" w:lineRule="exact"/>
        <w:rPr>
          <w:rFonts w:hint="eastAsia" w:hAnsi="宋体" w:cs="宋体"/>
          <w:sz w:val="24"/>
        </w:rPr>
      </w:pPr>
    </w:p>
    <w:p>
      <w:pPr>
        <w:spacing w:line="560" w:lineRule="exact"/>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560" w:lineRule="exact"/>
        <w:rPr>
          <w:rFonts w:hint="eastAsia" w:ascii="宋体" w:hAnsi="宋体" w:cs="宋体"/>
          <w:sz w:val="24"/>
        </w:rPr>
      </w:pPr>
    </w:p>
    <w:p>
      <w:pPr>
        <w:spacing w:line="560" w:lineRule="exact"/>
        <w:rPr>
          <w:rFonts w:hint="eastAsia" w:ascii="宋体" w:hAnsi="宋体" w:cs="宋体"/>
          <w:sz w:val="24"/>
        </w:rPr>
      </w:pPr>
    </w:p>
    <w:p>
      <w:pPr>
        <w:spacing w:line="560" w:lineRule="exact"/>
        <w:rPr>
          <w:rFonts w:hint="eastAsia" w:ascii="宋体" w:hAnsi="宋体" w:cs="宋体"/>
          <w:sz w:val="24"/>
        </w:rPr>
      </w:pPr>
    </w:p>
    <w:p>
      <w:pPr>
        <w:spacing w:line="560" w:lineRule="exact"/>
        <w:rPr>
          <w:rFonts w:hint="eastAsia" w:ascii="宋体" w:hAnsi="宋体" w:cs="宋体"/>
          <w:sz w:val="24"/>
        </w:rPr>
      </w:pPr>
    </w:p>
    <w:p>
      <w:pPr>
        <w:tabs>
          <w:tab w:val="left" w:pos="3780"/>
        </w:tabs>
        <w:spacing w:line="560" w:lineRule="exact"/>
        <w:rPr>
          <w:rFonts w:hint="eastAsia" w:ascii="宋体" w:hAnsi="宋体" w:cs="宋体"/>
          <w:b/>
          <w:bCs/>
          <w:sz w:val="24"/>
        </w:rPr>
      </w:pPr>
      <w:r>
        <w:rPr>
          <w:rFonts w:hint="eastAsia" w:ascii="宋体" w:hAnsi="宋体" w:cs="宋体"/>
          <w:b/>
          <w:bCs/>
          <w:sz w:val="24"/>
        </w:rPr>
        <w:t>投标供应商（公章）：</w:t>
      </w:r>
    </w:p>
    <w:p>
      <w:pPr>
        <w:tabs>
          <w:tab w:val="left" w:pos="3780"/>
        </w:tabs>
        <w:spacing w:line="560" w:lineRule="exact"/>
        <w:jc w:val="left"/>
        <w:rPr>
          <w:rFonts w:hint="eastAsia" w:ascii="宋体" w:hAnsi="宋体" w:cs="宋体"/>
          <w:b/>
          <w:bCs/>
          <w:sz w:val="24"/>
        </w:rPr>
      </w:pPr>
      <w:r>
        <w:rPr>
          <w:rFonts w:hint="eastAsia" w:ascii="宋体" w:hAnsi="宋体" w:cs="宋体"/>
          <w:b/>
          <w:bCs/>
          <w:sz w:val="24"/>
        </w:rPr>
        <w:t>法定代表人/单位负责人（签字或盖章）：</w:t>
      </w:r>
    </w:p>
    <w:p>
      <w:pPr>
        <w:spacing w:line="560" w:lineRule="exact"/>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560" w:lineRule="exact"/>
        <w:rPr>
          <w:rFonts w:hint="eastAsia" w:ascii="宋体" w:hAnsi="宋体" w:cs="宋体"/>
          <w:b/>
          <w:sz w:val="24"/>
        </w:rPr>
      </w:pPr>
    </w:p>
    <w:p>
      <w:pPr>
        <w:pStyle w:val="6"/>
        <w:spacing w:line="560" w:lineRule="exact"/>
        <w:rPr>
          <w:rFonts w:hint="eastAsia" w:ascii="宋体" w:hAnsi="宋体" w:cs="宋体"/>
          <w:b/>
          <w:sz w:val="24"/>
        </w:rPr>
      </w:pPr>
    </w:p>
    <w:p>
      <w:pPr>
        <w:tabs>
          <w:tab w:val="left" w:pos="640"/>
          <w:tab w:val="left" w:pos="1260"/>
          <w:tab w:val="left" w:pos="1418"/>
        </w:tabs>
        <w:spacing w:line="560" w:lineRule="exact"/>
        <w:rPr>
          <w:rFonts w:hint="eastAsia" w:ascii="宋体" w:hAnsi="宋体" w:cs="宋体"/>
          <w:b/>
          <w:sz w:val="24"/>
        </w:rPr>
      </w:pPr>
      <w:r>
        <w:rPr>
          <w:rFonts w:hint="eastAsia" w:ascii="宋体" w:hAnsi="宋体" w:cs="宋体"/>
          <w:b/>
          <w:sz w:val="24"/>
        </w:rPr>
        <w:t>附身份证正反面</w:t>
      </w:r>
    </w:p>
    <w:tbl>
      <w:tblPr>
        <w:tblStyle w:val="21"/>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4677" w:type="dxa"/>
          </w:tcPr>
          <w:p>
            <w:pPr>
              <w:pStyle w:val="10"/>
              <w:spacing w:line="560" w:lineRule="exact"/>
              <w:rPr>
                <w:rFonts w:ascii="Arial Narrow" w:hAnsi="Arial Narrow"/>
                <w:b/>
                <w:bCs/>
                <w:szCs w:val="21"/>
              </w:rPr>
            </w:pPr>
          </w:p>
        </w:tc>
        <w:tc>
          <w:tcPr>
            <w:tcW w:w="4677" w:type="dxa"/>
          </w:tcPr>
          <w:p>
            <w:pPr>
              <w:pStyle w:val="10"/>
              <w:spacing w:line="560" w:lineRule="exact"/>
              <w:rPr>
                <w:rFonts w:ascii="Arial Narrow" w:hAnsi="Arial Narrow"/>
                <w:b/>
                <w:bCs/>
                <w:szCs w:val="21"/>
              </w:rPr>
            </w:pPr>
          </w:p>
        </w:tc>
      </w:tr>
    </w:tbl>
    <w:p>
      <w:pPr>
        <w:widowControl/>
        <w:autoSpaceDE w:val="0"/>
        <w:autoSpaceDN w:val="0"/>
        <w:spacing w:line="560" w:lineRule="exact"/>
        <w:ind w:left="359" w:right="26" w:hanging="357"/>
        <w:jc w:val="center"/>
        <w:textAlignment w:val="bottom"/>
        <w:rPr>
          <w:rFonts w:hint="eastAsia" w:ascii="宋体" w:hAnsi="宋体" w:cs="宋体"/>
          <w:b/>
          <w:bCs/>
          <w:sz w:val="24"/>
          <w:lang w:val="fr-CH"/>
        </w:rPr>
      </w:pPr>
    </w:p>
    <w:p>
      <w:pPr>
        <w:spacing w:line="560" w:lineRule="exact"/>
        <w:rPr>
          <w:rFonts w:hint="eastAsia" w:ascii="宋体" w:hAnsi="宋体" w:cs="宋体"/>
          <w:b/>
          <w:bCs/>
          <w:sz w:val="24"/>
        </w:rPr>
      </w:pPr>
      <w:r>
        <w:rPr>
          <w:rFonts w:hint="eastAsia" w:ascii="宋体" w:hAnsi="宋体" w:cs="宋体"/>
          <w:b/>
          <w:bCs/>
          <w:sz w:val="24"/>
        </w:rPr>
        <w:br w:type="page"/>
      </w:r>
    </w:p>
    <w:p>
      <w:pPr>
        <w:widowControl/>
        <w:autoSpaceDE w:val="0"/>
        <w:autoSpaceDN w:val="0"/>
        <w:spacing w:line="560" w:lineRule="exact"/>
        <w:ind w:right="26"/>
        <w:jc w:val="center"/>
        <w:textAlignment w:val="bottom"/>
        <w:rPr>
          <w:rFonts w:hint="eastAsia" w:ascii="宋体" w:hAnsi="宋体" w:cs="宋体"/>
          <w:b/>
          <w:bCs/>
          <w:sz w:val="24"/>
          <w:lang w:val="fr-CH"/>
        </w:rPr>
      </w:pPr>
      <w:r>
        <w:rPr>
          <w:rFonts w:hint="eastAsia" w:ascii="宋体" w:hAnsi="宋体" w:cs="宋体"/>
          <w:b/>
          <w:bCs/>
          <w:sz w:val="24"/>
        </w:rPr>
        <w:t>9、</w:t>
      </w:r>
      <w:r>
        <w:rPr>
          <w:rFonts w:hint="eastAsia" w:ascii="宋体" w:hAnsi="宋体" w:cs="宋体"/>
          <w:b/>
          <w:bCs/>
          <w:sz w:val="24"/>
          <w:lang w:val="fr-CH"/>
        </w:rPr>
        <w:t>招标代理服务费承诺书</w:t>
      </w:r>
    </w:p>
    <w:p>
      <w:pPr>
        <w:widowControl/>
        <w:autoSpaceDE w:val="0"/>
        <w:autoSpaceDN w:val="0"/>
        <w:spacing w:line="560" w:lineRule="exact"/>
        <w:ind w:left="359" w:right="26" w:hanging="357"/>
        <w:textAlignment w:val="bottom"/>
        <w:rPr>
          <w:rFonts w:hint="eastAsia" w:ascii="宋体" w:hAnsi="宋体" w:cs="宋体"/>
          <w:sz w:val="24"/>
        </w:rPr>
      </w:pPr>
      <w:r>
        <w:rPr>
          <w:rFonts w:hint="eastAsia" w:ascii="宋体" w:hAnsi="宋体" w:cs="宋体"/>
          <w:sz w:val="24"/>
        </w:rPr>
        <w:t>致：深圳交易咨询集团有限公司</w:t>
      </w:r>
    </w:p>
    <w:p>
      <w:pPr>
        <w:widowControl/>
        <w:autoSpaceDE w:val="0"/>
        <w:autoSpaceDN w:val="0"/>
        <w:spacing w:line="560" w:lineRule="exact"/>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），我们保证在收到中标通知书后5日内按招标文件的规定，以现金或电汇向贵公司即深圳交易咨询集团有限公司指定的银行帐号支付全额招标代理服务费。招标代理服务费按照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560" w:lineRule="exact"/>
        <w:ind w:right="26" w:firstLine="540"/>
        <w:textAlignment w:val="bottom"/>
        <w:rPr>
          <w:rFonts w:hint="eastAsia" w:ascii="宋体" w:hAnsi="宋体" w:cs="宋体"/>
          <w:sz w:val="24"/>
        </w:rPr>
      </w:pPr>
      <w:r>
        <w:rPr>
          <w:rFonts w:hint="eastAsia" w:ascii="宋体" w:hAnsi="宋体" w:cs="宋体"/>
          <w:sz w:val="24"/>
        </w:rPr>
        <w:t>特此承诺。</w:t>
      </w:r>
    </w:p>
    <w:p>
      <w:pPr>
        <w:widowControl/>
        <w:autoSpaceDE w:val="0"/>
        <w:autoSpaceDN w:val="0"/>
        <w:spacing w:line="560" w:lineRule="exact"/>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pPr>
        <w:widowControl/>
        <w:autoSpaceDE w:val="0"/>
        <w:autoSpaceDN w:val="0"/>
        <w:spacing w:line="560" w:lineRule="exact"/>
        <w:ind w:left="359" w:right="26" w:hanging="357"/>
        <w:textAlignment w:val="bottom"/>
        <w:rPr>
          <w:rFonts w:hint="eastAsia" w:ascii="宋体" w:hAnsi="宋体" w:cs="宋体"/>
          <w:sz w:val="24"/>
        </w:rPr>
      </w:pPr>
      <w:r>
        <w:rPr>
          <w:rFonts w:hint="eastAsia" w:ascii="宋体" w:hAnsi="宋体" w:cs="宋体"/>
          <w:sz w:val="24"/>
        </w:rPr>
        <w:t>地址：</w:t>
      </w:r>
    </w:p>
    <w:p>
      <w:pPr>
        <w:widowControl/>
        <w:autoSpaceDE w:val="0"/>
        <w:autoSpaceDN w:val="0"/>
        <w:spacing w:line="560" w:lineRule="exact"/>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560" w:lineRule="exact"/>
        <w:ind w:left="359" w:right="26" w:hanging="357"/>
        <w:textAlignment w:val="bottom"/>
        <w:rPr>
          <w:rFonts w:hint="eastAsia" w:ascii="宋体" w:hAnsi="宋体" w:cs="宋体"/>
          <w:sz w:val="24"/>
        </w:rPr>
      </w:pPr>
      <w:r>
        <w:rPr>
          <w:rFonts w:hint="eastAsia" w:ascii="宋体" w:hAnsi="宋体" w:cs="宋体"/>
          <w:sz w:val="24"/>
        </w:rPr>
        <w:t>传真：</w:t>
      </w:r>
    </w:p>
    <w:p>
      <w:pPr>
        <w:spacing w:line="560" w:lineRule="exact"/>
        <w:jc w:val="left"/>
        <w:rPr>
          <w:rFonts w:hint="eastAsia" w:ascii="宋体" w:hAnsi="宋体" w:cs="宋体"/>
          <w:sz w:val="24"/>
        </w:rPr>
      </w:pPr>
      <w:r>
        <w:rPr>
          <w:rFonts w:hint="eastAsia" w:ascii="宋体" w:hAnsi="宋体" w:cs="宋体"/>
          <w:sz w:val="24"/>
        </w:rPr>
        <w:t>承诺日期：</w:t>
      </w:r>
    </w:p>
    <w:p>
      <w:pPr>
        <w:pStyle w:val="6"/>
        <w:spacing w:line="560" w:lineRule="exact"/>
        <w:rPr>
          <w:lang w:val="fr-CH"/>
        </w:rPr>
      </w:pPr>
    </w:p>
    <w:p>
      <w:pPr>
        <w:tabs>
          <w:tab w:val="left" w:pos="640"/>
          <w:tab w:val="left" w:pos="1260"/>
          <w:tab w:val="left" w:pos="1418"/>
        </w:tabs>
        <w:spacing w:line="560" w:lineRule="exact"/>
        <w:rPr>
          <w:rFonts w:hint="eastAsia" w:ascii="宋体" w:hAnsi="宋体" w:cs="宋体"/>
          <w:sz w:val="24"/>
          <w:lang w:val="fr-CH"/>
        </w:rPr>
      </w:pPr>
    </w:p>
    <w:p>
      <w:pPr>
        <w:tabs>
          <w:tab w:val="left" w:pos="640"/>
          <w:tab w:val="left" w:pos="1260"/>
          <w:tab w:val="left" w:pos="1418"/>
        </w:tabs>
        <w:spacing w:line="560" w:lineRule="exact"/>
        <w:rPr>
          <w:rFonts w:hint="eastAsia" w:ascii="宋体" w:hAnsi="宋体" w:cs="宋体"/>
          <w:sz w:val="24"/>
        </w:rPr>
      </w:pPr>
      <w:r>
        <w:rPr>
          <w:rFonts w:hint="eastAsia" w:ascii="宋体" w:hAnsi="宋体" w:cs="宋体"/>
          <w:sz w:val="24"/>
          <w:lang w:val="fr-CH"/>
        </w:rPr>
        <w:br w:type="page"/>
      </w:r>
    </w:p>
    <w:p>
      <w:pPr>
        <w:widowControl/>
        <w:autoSpaceDE w:val="0"/>
        <w:autoSpaceDN w:val="0"/>
        <w:spacing w:line="560" w:lineRule="exact"/>
        <w:ind w:right="26"/>
        <w:jc w:val="center"/>
        <w:textAlignment w:val="bottom"/>
        <w:rPr>
          <w:rFonts w:hint="eastAsia" w:ascii="宋体" w:hAnsi="宋体" w:cs="宋体"/>
          <w:b/>
          <w:bCs/>
          <w:sz w:val="24"/>
          <w:lang w:val="fr-CH"/>
        </w:rPr>
      </w:pPr>
      <w:r>
        <w:rPr>
          <w:rFonts w:hint="eastAsia" w:ascii="宋体" w:hAnsi="宋体" w:cs="宋体"/>
          <w:b/>
          <w:bCs/>
          <w:sz w:val="24"/>
        </w:rPr>
        <w:t>10、</w:t>
      </w:r>
      <w:r>
        <w:rPr>
          <w:rFonts w:hint="eastAsia" w:ascii="宋体" w:hAnsi="宋体" w:cs="宋体"/>
          <w:b/>
          <w:bCs/>
          <w:sz w:val="24"/>
          <w:lang w:val="fr-CH"/>
        </w:rPr>
        <w:t>投标人简介</w:t>
      </w:r>
    </w:p>
    <w:p>
      <w:pPr>
        <w:pStyle w:val="5"/>
        <w:spacing w:line="5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5"/>
        <w:spacing w:line="560" w:lineRule="exact"/>
        <w:ind w:firstLine="0" w:firstLineChars="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2"/>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9" w:type="dxa"/>
            <w:gridSpan w:val="2"/>
            <w:vAlign w:val="center"/>
          </w:tcPr>
          <w:p>
            <w:pPr>
              <w:spacing w:line="560" w:lineRule="exact"/>
              <w:jc w:val="center"/>
              <w:rPr>
                <w:rFonts w:hint="eastAsia" w:ascii="宋体" w:hAnsi="宋体" w:cs="宋体"/>
                <w:szCs w:val="21"/>
              </w:rPr>
            </w:pPr>
            <w:r>
              <w:rPr>
                <w:rFonts w:hint="eastAsia" w:ascii="宋体" w:hAnsi="宋体" w:cs="宋体"/>
                <w:szCs w:val="21"/>
              </w:rPr>
              <w:t>采购人</w:t>
            </w:r>
          </w:p>
        </w:tc>
        <w:tc>
          <w:tcPr>
            <w:tcW w:w="2601" w:type="dxa"/>
            <w:gridSpan w:val="2"/>
            <w:vAlign w:val="center"/>
          </w:tcPr>
          <w:p>
            <w:pPr>
              <w:spacing w:line="560" w:lineRule="exact"/>
              <w:jc w:val="center"/>
              <w:rPr>
                <w:rFonts w:hint="eastAsia" w:ascii="宋体" w:hAnsi="宋体" w:cs="宋体"/>
                <w:szCs w:val="21"/>
              </w:rPr>
            </w:pPr>
          </w:p>
        </w:tc>
        <w:tc>
          <w:tcPr>
            <w:tcW w:w="2029" w:type="dxa"/>
            <w:gridSpan w:val="2"/>
            <w:vAlign w:val="center"/>
          </w:tcPr>
          <w:p>
            <w:pPr>
              <w:spacing w:line="560" w:lineRule="exact"/>
              <w:jc w:val="center"/>
              <w:rPr>
                <w:rFonts w:hint="eastAsia" w:ascii="宋体" w:hAnsi="宋体" w:cs="宋体"/>
                <w:szCs w:val="21"/>
              </w:rPr>
            </w:pPr>
            <w:r>
              <w:rPr>
                <w:rFonts w:hint="eastAsia" w:ascii="宋体" w:hAnsi="宋体" w:cs="宋体"/>
                <w:szCs w:val="21"/>
              </w:rPr>
              <w:t>项目名称</w:t>
            </w:r>
          </w:p>
        </w:tc>
        <w:tc>
          <w:tcPr>
            <w:tcW w:w="3041" w:type="dxa"/>
            <w:gridSpan w:val="2"/>
            <w:vAlign w:val="center"/>
          </w:tcPr>
          <w:p>
            <w:pPr>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9" w:type="dxa"/>
            <w:gridSpan w:val="2"/>
            <w:vAlign w:val="center"/>
          </w:tcPr>
          <w:p>
            <w:pPr>
              <w:snapToGrid w:val="0"/>
              <w:spacing w:line="560" w:lineRule="exact"/>
              <w:jc w:val="center"/>
              <w:rPr>
                <w:rFonts w:hint="eastAsia" w:ascii="宋体" w:hAnsi="宋体" w:cs="宋体"/>
                <w:szCs w:val="21"/>
              </w:rPr>
            </w:pPr>
            <w:r>
              <w:rPr>
                <w:rFonts w:hint="eastAsia" w:ascii="宋体" w:hAnsi="宋体" w:cs="宋体"/>
                <w:szCs w:val="21"/>
              </w:rPr>
              <w:t>投标（响应）供应商</w:t>
            </w:r>
          </w:p>
        </w:tc>
        <w:tc>
          <w:tcPr>
            <w:tcW w:w="2601" w:type="dxa"/>
            <w:gridSpan w:val="2"/>
            <w:vAlign w:val="center"/>
          </w:tcPr>
          <w:p>
            <w:pPr>
              <w:spacing w:line="560" w:lineRule="exact"/>
              <w:jc w:val="center"/>
              <w:rPr>
                <w:rFonts w:hint="eastAsia" w:ascii="宋体" w:hAnsi="宋体" w:cs="宋体"/>
                <w:szCs w:val="21"/>
              </w:rPr>
            </w:pPr>
          </w:p>
        </w:tc>
        <w:tc>
          <w:tcPr>
            <w:tcW w:w="2029" w:type="dxa"/>
            <w:gridSpan w:val="2"/>
            <w:vAlign w:val="center"/>
          </w:tcPr>
          <w:p>
            <w:pPr>
              <w:snapToGrid w:val="0"/>
              <w:spacing w:line="560" w:lineRule="exact"/>
              <w:jc w:val="center"/>
              <w:rPr>
                <w:rFonts w:hint="eastAsia" w:ascii="宋体" w:hAnsi="宋体" w:cs="宋体"/>
                <w:szCs w:val="21"/>
              </w:rPr>
            </w:pPr>
            <w:r>
              <w:rPr>
                <w:rFonts w:hint="eastAsia" w:ascii="宋体" w:hAnsi="宋体" w:cs="宋体"/>
                <w:szCs w:val="21"/>
              </w:rPr>
              <w:t>供应商统一社会信用代码</w:t>
            </w:r>
          </w:p>
        </w:tc>
        <w:tc>
          <w:tcPr>
            <w:tcW w:w="3041" w:type="dxa"/>
            <w:gridSpan w:val="2"/>
            <w:vAlign w:val="center"/>
          </w:tcPr>
          <w:p>
            <w:pPr>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0" w:type="dxa"/>
            <w:gridSpan w:val="8"/>
            <w:vAlign w:val="center"/>
          </w:tcPr>
          <w:p>
            <w:pPr>
              <w:spacing w:line="560" w:lineRule="exact"/>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Borders>
              <w:bottom w:val="single" w:color="auto" w:sz="4" w:space="0"/>
            </w:tcBorders>
            <w:vAlign w:val="center"/>
          </w:tcPr>
          <w:p>
            <w:pPr>
              <w:snapToGrid w:val="0"/>
              <w:spacing w:line="560" w:lineRule="exact"/>
              <w:jc w:val="center"/>
              <w:rPr>
                <w:rFonts w:hint="eastAsia" w:ascii="宋体" w:hAnsi="宋体" w:cs="宋体"/>
                <w:szCs w:val="21"/>
              </w:rPr>
            </w:pPr>
            <w:r>
              <w:rPr>
                <w:rFonts w:hint="eastAsia" w:ascii="宋体" w:hAnsi="宋体" w:cs="宋体"/>
                <w:szCs w:val="21"/>
              </w:rPr>
              <w:t>序号</w:t>
            </w:r>
          </w:p>
        </w:tc>
        <w:tc>
          <w:tcPr>
            <w:tcW w:w="2325" w:type="dxa"/>
            <w:gridSpan w:val="2"/>
            <w:tcBorders>
              <w:bottom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职务</w:t>
            </w:r>
          </w:p>
        </w:tc>
        <w:tc>
          <w:tcPr>
            <w:tcW w:w="965" w:type="dxa"/>
            <w:tcBorders>
              <w:bottom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姓名</w:t>
            </w:r>
          </w:p>
        </w:tc>
        <w:tc>
          <w:tcPr>
            <w:tcW w:w="2029" w:type="dxa"/>
            <w:gridSpan w:val="2"/>
            <w:tcBorders>
              <w:bottom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身份证号码</w:t>
            </w:r>
          </w:p>
        </w:tc>
        <w:tc>
          <w:tcPr>
            <w:tcW w:w="1528" w:type="dxa"/>
            <w:tcBorders>
              <w:bottom w:val="single" w:color="auto" w:sz="4" w:space="0"/>
            </w:tcBorders>
            <w:vAlign w:val="center"/>
          </w:tcPr>
          <w:p>
            <w:pPr>
              <w:snapToGrid w:val="0"/>
              <w:spacing w:line="560" w:lineRule="exact"/>
              <w:jc w:val="center"/>
              <w:rPr>
                <w:rFonts w:hint="eastAsia" w:ascii="宋体" w:hAnsi="宋体" w:cs="宋体"/>
                <w:szCs w:val="21"/>
              </w:rPr>
            </w:pPr>
            <w:r>
              <w:rPr>
                <w:rFonts w:hint="eastAsia" w:ascii="宋体" w:hAnsi="宋体" w:cs="宋体"/>
                <w:szCs w:val="21"/>
              </w:rPr>
              <w:t>劳动合同</w:t>
            </w:r>
          </w:p>
          <w:p>
            <w:pPr>
              <w:snapToGrid w:val="0"/>
              <w:spacing w:line="560" w:lineRule="exact"/>
              <w:jc w:val="center"/>
              <w:rPr>
                <w:rFonts w:hint="eastAsia" w:ascii="宋体" w:hAnsi="宋体" w:cs="宋体"/>
                <w:szCs w:val="21"/>
              </w:rPr>
            </w:pPr>
            <w:r>
              <w:rPr>
                <w:rFonts w:hint="eastAsia" w:ascii="宋体" w:hAnsi="宋体" w:cs="宋体"/>
                <w:szCs w:val="21"/>
              </w:rPr>
              <w:t>关系单位</w:t>
            </w:r>
          </w:p>
        </w:tc>
        <w:tc>
          <w:tcPr>
            <w:tcW w:w="1513" w:type="dxa"/>
            <w:tcBorders>
              <w:bottom w:val="single" w:color="auto" w:sz="4" w:space="0"/>
            </w:tcBorders>
            <w:vAlign w:val="center"/>
          </w:tcPr>
          <w:p>
            <w:pPr>
              <w:snapToGrid w:val="0"/>
              <w:spacing w:line="560" w:lineRule="exact"/>
              <w:jc w:val="center"/>
              <w:rPr>
                <w:rFonts w:hint="eastAsia" w:ascii="宋体" w:hAnsi="宋体" w:cs="宋体"/>
                <w:szCs w:val="21"/>
              </w:rPr>
            </w:pPr>
            <w:r>
              <w:rPr>
                <w:rFonts w:hint="eastAsia" w:ascii="宋体" w:hAnsi="宋体" w:cs="宋体"/>
                <w:szCs w:val="21"/>
              </w:rPr>
              <w:t>缴纳社会</w:t>
            </w:r>
          </w:p>
          <w:p>
            <w:pPr>
              <w:snapToGrid w:val="0"/>
              <w:spacing w:line="560" w:lineRule="exact"/>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1</w:t>
            </w:r>
          </w:p>
        </w:tc>
        <w:tc>
          <w:tcPr>
            <w:tcW w:w="232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p>
        </w:tc>
        <w:tc>
          <w:tcPr>
            <w:tcW w:w="202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2</w:t>
            </w:r>
          </w:p>
        </w:tc>
        <w:tc>
          <w:tcPr>
            <w:tcW w:w="232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项目投标授权代表人</w:t>
            </w:r>
          </w:p>
        </w:tc>
        <w:tc>
          <w:tcPr>
            <w:tcW w:w="96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p>
        </w:tc>
        <w:tc>
          <w:tcPr>
            <w:tcW w:w="202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p>
        </w:tc>
        <w:tc>
          <w:tcPr>
            <w:tcW w:w="151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Borders>
              <w:top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lang w:bidi="ar"/>
              </w:rPr>
              <w:t>3</w:t>
            </w:r>
          </w:p>
        </w:tc>
        <w:tc>
          <w:tcPr>
            <w:tcW w:w="2325" w:type="dxa"/>
            <w:gridSpan w:val="2"/>
            <w:tcBorders>
              <w:top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项目负责人</w:t>
            </w:r>
          </w:p>
        </w:tc>
        <w:tc>
          <w:tcPr>
            <w:tcW w:w="965" w:type="dxa"/>
            <w:tcBorders>
              <w:top w:val="single" w:color="auto" w:sz="4" w:space="0"/>
            </w:tcBorders>
            <w:vAlign w:val="center"/>
          </w:tcPr>
          <w:p>
            <w:pPr>
              <w:spacing w:line="560" w:lineRule="exact"/>
              <w:jc w:val="center"/>
              <w:rPr>
                <w:rFonts w:hint="eastAsia" w:ascii="宋体" w:hAnsi="宋体" w:cs="宋体"/>
                <w:szCs w:val="21"/>
              </w:rPr>
            </w:pPr>
          </w:p>
        </w:tc>
        <w:tc>
          <w:tcPr>
            <w:tcW w:w="2029" w:type="dxa"/>
            <w:gridSpan w:val="2"/>
            <w:tcBorders>
              <w:top w:val="single" w:color="auto" w:sz="4" w:space="0"/>
            </w:tcBorders>
            <w:vAlign w:val="center"/>
          </w:tcPr>
          <w:p>
            <w:pPr>
              <w:spacing w:line="560" w:lineRule="exact"/>
              <w:jc w:val="center"/>
              <w:rPr>
                <w:rFonts w:hint="eastAsia" w:ascii="宋体" w:hAnsi="宋体" w:cs="宋体"/>
                <w:szCs w:val="21"/>
              </w:rPr>
            </w:pPr>
          </w:p>
        </w:tc>
        <w:tc>
          <w:tcPr>
            <w:tcW w:w="1528" w:type="dxa"/>
            <w:tcBorders>
              <w:top w:val="single" w:color="auto" w:sz="4" w:space="0"/>
            </w:tcBorders>
            <w:vAlign w:val="center"/>
          </w:tcPr>
          <w:p>
            <w:pPr>
              <w:spacing w:line="560" w:lineRule="exact"/>
              <w:jc w:val="center"/>
              <w:rPr>
                <w:rFonts w:hint="eastAsia" w:ascii="宋体" w:hAnsi="宋体" w:cs="宋体"/>
                <w:szCs w:val="21"/>
              </w:rPr>
            </w:pPr>
          </w:p>
        </w:tc>
        <w:tc>
          <w:tcPr>
            <w:tcW w:w="1513" w:type="dxa"/>
            <w:tcBorders>
              <w:top w:val="single" w:color="auto" w:sz="4" w:space="0"/>
            </w:tcBorders>
            <w:vAlign w:val="center"/>
          </w:tcPr>
          <w:p>
            <w:pPr>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50" w:type="dxa"/>
            <w:vAlign w:val="center"/>
          </w:tcPr>
          <w:p>
            <w:pPr>
              <w:spacing w:line="560" w:lineRule="exact"/>
              <w:jc w:val="center"/>
              <w:rPr>
                <w:rFonts w:hint="eastAsia" w:ascii="宋体" w:hAnsi="宋体" w:cs="宋体"/>
                <w:szCs w:val="21"/>
              </w:rPr>
            </w:pPr>
            <w:r>
              <w:rPr>
                <w:rFonts w:hint="eastAsia" w:ascii="宋体" w:hAnsi="宋体" w:cs="宋体"/>
                <w:szCs w:val="21"/>
                <w:lang w:bidi="ar"/>
              </w:rPr>
              <w:t>4</w:t>
            </w:r>
          </w:p>
        </w:tc>
        <w:tc>
          <w:tcPr>
            <w:tcW w:w="2325" w:type="dxa"/>
            <w:gridSpan w:val="2"/>
            <w:vAlign w:val="center"/>
          </w:tcPr>
          <w:p>
            <w:pPr>
              <w:spacing w:line="560" w:lineRule="exact"/>
              <w:jc w:val="center"/>
              <w:rPr>
                <w:rFonts w:hint="eastAsia" w:ascii="宋体" w:hAnsi="宋体" w:cs="宋体"/>
                <w:szCs w:val="21"/>
              </w:rPr>
            </w:pPr>
            <w:r>
              <w:rPr>
                <w:rFonts w:hint="eastAsia" w:ascii="宋体" w:hAnsi="宋体" w:cs="宋体"/>
                <w:szCs w:val="21"/>
              </w:rPr>
              <w:t>主要技术人员</w:t>
            </w:r>
          </w:p>
        </w:tc>
        <w:tc>
          <w:tcPr>
            <w:tcW w:w="965" w:type="dxa"/>
            <w:vAlign w:val="center"/>
          </w:tcPr>
          <w:p>
            <w:pPr>
              <w:spacing w:line="560" w:lineRule="exact"/>
              <w:jc w:val="center"/>
              <w:rPr>
                <w:rFonts w:hint="eastAsia" w:ascii="宋体" w:hAnsi="宋体" w:cs="宋体"/>
                <w:szCs w:val="21"/>
              </w:rPr>
            </w:pPr>
          </w:p>
        </w:tc>
        <w:tc>
          <w:tcPr>
            <w:tcW w:w="2029" w:type="dxa"/>
            <w:gridSpan w:val="2"/>
            <w:vAlign w:val="center"/>
          </w:tcPr>
          <w:p>
            <w:pPr>
              <w:spacing w:line="560" w:lineRule="exact"/>
              <w:jc w:val="center"/>
              <w:rPr>
                <w:rFonts w:hint="eastAsia" w:ascii="宋体" w:hAnsi="宋体" w:cs="宋体"/>
                <w:szCs w:val="21"/>
              </w:rPr>
            </w:pPr>
          </w:p>
        </w:tc>
        <w:tc>
          <w:tcPr>
            <w:tcW w:w="1528" w:type="dxa"/>
            <w:vAlign w:val="center"/>
          </w:tcPr>
          <w:p>
            <w:pPr>
              <w:spacing w:line="560" w:lineRule="exact"/>
              <w:jc w:val="center"/>
              <w:rPr>
                <w:rFonts w:hint="eastAsia" w:ascii="宋体" w:hAnsi="宋体" w:cs="宋体"/>
                <w:szCs w:val="21"/>
              </w:rPr>
            </w:pPr>
          </w:p>
        </w:tc>
        <w:tc>
          <w:tcPr>
            <w:tcW w:w="1513" w:type="dxa"/>
            <w:vAlign w:val="center"/>
          </w:tcPr>
          <w:p>
            <w:pPr>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spacing w:line="560" w:lineRule="exact"/>
              <w:jc w:val="center"/>
              <w:rPr>
                <w:rFonts w:hint="eastAsia" w:ascii="宋体" w:hAnsi="宋体" w:cs="宋体"/>
                <w:szCs w:val="21"/>
              </w:rPr>
            </w:pPr>
            <w:r>
              <w:rPr>
                <w:rFonts w:hint="eastAsia" w:ascii="宋体" w:hAnsi="宋体" w:cs="宋体"/>
                <w:szCs w:val="21"/>
                <w:lang w:bidi="ar"/>
              </w:rPr>
              <w:t>5</w:t>
            </w:r>
          </w:p>
        </w:tc>
        <w:tc>
          <w:tcPr>
            <w:tcW w:w="2325" w:type="dxa"/>
            <w:gridSpan w:val="2"/>
            <w:vAlign w:val="center"/>
          </w:tcPr>
          <w:p>
            <w:pPr>
              <w:pStyle w:val="5"/>
              <w:snapToGrid w:val="0"/>
              <w:spacing w:line="560" w:lineRule="exact"/>
              <w:ind w:firstLine="0" w:firstLineChars="0"/>
              <w:jc w:val="center"/>
              <w:rPr>
                <w:rFonts w:hint="eastAsia" w:ascii="宋体" w:hAnsi="宋体" w:cs="宋体"/>
                <w:szCs w:val="21"/>
              </w:rPr>
            </w:pPr>
            <w:r>
              <w:rPr>
                <w:rFonts w:hint="eastAsia" w:ascii="宋体" w:hAnsi="宋体" w:cs="宋体"/>
                <w:szCs w:val="21"/>
              </w:rPr>
              <w:t>投标文件编制人员</w:t>
            </w:r>
          </w:p>
        </w:tc>
        <w:tc>
          <w:tcPr>
            <w:tcW w:w="965" w:type="dxa"/>
            <w:vAlign w:val="center"/>
          </w:tcPr>
          <w:p>
            <w:pPr>
              <w:spacing w:line="560" w:lineRule="exact"/>
              <w:jc w:val="center"/>
              <w:rPr>
                <w:rFonts w:hint="eastAsia" w:ascii="宋体" w:hAnsi="宋体" w:cs="宋体"/>
                <w:szCs w:val="21"/>
              </w:rPr>
            </w:pPr>
          </w:p>
        </w:tc>
        <w:tc>
          <w:tcPr>
            <w:tcW w:w="2029" w:type="dxa"/>
            <w:gridSpan w:val="2"/>
            <w:vAlign w:val="center"/>
          </w:tcPr>
          <w:p>
            <w:pPr>
              <w:spacing w:line="560" w:lineRule="exact"/>
              <w:jc w:val="center"/>
              <w:rPr>
                <w:rFonts w:hint="eastAsia" w:ascii="宋体" w:hAnsi="宋体" w:cs="宋体"/>
                <w:szCs w:val="21"/>
              </w:rPr>
            </w:pPr>
          </w:p>
        </w:tc>
        <w:tc>
          <w:tcPr>
            <w:tcW w:w="1528" w:type="dxa"/>
            <w:vAlign w:val="center"/>
          </w:tcPr>
          <w:p>
            <w:pPr>
              <w:spacing w:line="560" w:lineRule="exact"/>
              <w:jc w:val="center"/>
              <w:rPr>
                <w:rFonts w:hint="eastAsia" w:ascii="宋体" w:hAnsi="宋体" w:cs="宋体"/>
                <w:szCs w:val="21"/>
              </w:rPr>
            </w:pPr>
          </w:p>
        </w:tc>
        <w:tc>
          <w:tcPr>
            <w:tcW w:w="1513" w:type="dxa"/>
            <w:vAlign w:val="center"/>
          </w:tcPr>
          <w:p>
            <w:pPr>
              <w:spacing w:line="56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0" w:type="dxa"/>
            <w:gridSpan w:val="8"/>
            <w:vAlign w:val="center"/>
          </w:tcPr>
          <w:p>
            <w:pPr>
              <w:spacing w:line="560" w:lineRule="exact"/>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9110" w:type="dxa"/>
            <w:gridSpan w:val="8"/>
            <w:vAlign w:val="center"/>
          </w:tcPr>
          <w:p>
            <w:pPr>
              <w:spacing w:line="560" w:lineRule="exact"/>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Borders>
              <w:bottom w:val="single" w:color="auto" w:sz="4" w:space="0"/>
            </w:tcBorders>
            <w:vAlign w:val="center"/>
          </w:tcPr>
          <w:p>
            <w:pPr>
              <w:spacing w:line="560" w:lineRule="exact"/>
              <w:jc w:val="center"/>
              <w:rPr>
                <w:rFonts w:hint="eastAsia" w:ascii="宋体" w:hAnsi="宋体" w:cs="宋体"/>
                <w:szCs w:val="21"/>
                <w:lang w:bidi="ar"/>
              </w:rPr>
            </w:pPr>
            <w:r>
              <w:rPr>
                <w:rFonts w:hint="eastAsia" w:ascii="宋体" w:hAnsi="宋体" w:cs="宋体"/>
                <w:szCs w:val="21"/>
                <w:lang w:bidi="ar"/>
              </w:rPr>
              <w:t>序号</w:t>
            </w:r>
          </w:p>
        </w:tc>
        <w:tc>
          <w:tcPr>
            <w:tcW w:w="2325" w:type="dxa"/>
            <w:gridSpan w:val="2"/>
            <w:tcBorders>
              <w:bottom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关联关系类型</w:t>
            </w:r>
          </w:p>
        </w:tc>
        <w:tc>
          <w:tcPr>
            <w:tcW w:w="1771" w:type="dxa"/>
            <w:gridSpan w:val="2"/>
            <w:tcBorders>
              <w:bottom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关联主体名称</w:t>
            </w:r>
          </w:p>
        </w:tc>
        <w:tc>
          <w:tcPr>
            <w:tcW w:w="4264" w:type="dxa"/>
            <w:gridSpan w:val="3"/>
            <w:tcBorders>
              <w:bottom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lang w:bidi="ar"/>
              </w:rPr>
            </w:pPr>
            <w:r>
              <w:rPr>
                <w:rFonts w:hint="eastAsia" w:ascii="宋体" w:hAnsi="宋体" w:cs="宋体"/>
                <w:szCs w:val="21"/>
                <w:lang w:bidi="ar"/>
              </w:rPr>
              <w:t>1</w:t>
            </w:r>
          </w:p>
        </w:tc>
        <w:tc>
          <w:tcPr>
            <w:tcW w:w="232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控股股东</w:t>
            </w:r>
          </w:p>
        </w:tc>
        <w:tc>
          <w:tcPr>
            <w:tcW w:w="177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p>
        </w:tc>
        <w:tc>
          <w:tcPr>
            <w:tcW w:w="426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lang w:bidi="ar"/>
              </w:rPr>
            </w:pPr>
            <w:r>
              <w:rPr>
                <w:rFonts w:hint="eastAsia" w:ascii="宋体" w:hAnsi="宋体" w:cs="宋体"/>
                <w:szCs w:val="21"/>
                <w:lang w:bidi="ar"/>
              </w:rPr>
              <w:t>2</w:t>
            </w:r>
          </w:p>
        </w:tc>
        <w:tc>
          <w:tcPr>
            <w:tcW w:w="232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r>
              <w:rPr>
                <w:rFonts w:hint="eastAsia" w:ascii="宋体" w:hAnsi="宋体" w:cs="宋体"/>
                <w:szCs w:val="21"/>
              </w:rPr>
              <w:t>管理关系</w:t>
            </w:r>
          </w:p>
        </w:tc>
        <w:tc>
          <w:tcPr>
            <w:tcW w:w="177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s="宋体"/>
                <w:szCs w:val="21"/>
              </w:rPr>
            </w:pPr>
          </w:p>
        </w:tc>
        <w:tc>
          <w:tcPr>
            <w:tcW w:w="426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10" w:type="dxa"/>
            <w:gridSpan w:val="8"/>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spacing w:line="560" w:lineRule="exact"/>
        <w:jc w:val="left"/>
        <w:rPr>
          <w:rFonts w:hint="eastAsia" w:ascii="宋体" w:hAnsi="宋体"/>
          <w:b/>
          <w:bCs/>
          <w:szCs w:val="21"/>
        </w:rPr>
      </w:pPr>
      <w:r>
        <w:rPr>
          <w:rFonts w:hint="eastAsia" w:ascii="宋体" w:hAnsi="宋体"/>
          <w:b/>
          <w:bCs/>
          <w:szCs w:val="21"/>
        </w:rPr>
        <w:t>注：</w:t>
      </w:r>
    </w:p>
    <w:p>
      <w:pPr>
        <w:autoSpaceDE w:val="0"/>
        <w:autoSpaceDN w:val="0"/>
        <w:adjustRightInd w:val="0"/>
        <w:snapToGrid w:val="0"/>
        <w:spacing w:line="560" w:lineRule="exact"/>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spacing w:line="560" w:lineRule="exact"/>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560" w:lineRule="exact"/>
        <w:rPr>
          <w:rFonts w:hint="eastAsia" w:ascii="宋体" w:hAnsi="宋体"/>
        </w:rPr>
      </w:pPr>
    </w:p>
    <w:p>
      <w:pPr>
        <w:tabs>
          <w:tab w:val="left" w:pos="640"/>
          <w:tab w:val="left" w:pos="1260"/>
          <w:tab w:val="left" w:pos="1418"/>
        </w:tabs>
        <w:spacing w:line="560" w:lineRule="exact"/>
        <w:rPr>
          <w:rFonts w:hint="eastAsia"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560" w:lineRule="exact"/>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1</w:t>
      </w:r>
      <w:r>
        <w:rPr>
          <w:rFonts w:hint="eastAsia" w:ascii="宋体" w:hAnsi="宋体" w:cs="宋体"/>
          <w:b/>
          <w:bCs/>
          <w:sz w:val="24"/>
          <w:lang w:val="fr-CH"/>
        </w:rPr>
        <w:t>、同类项目业绩（格式自拟）</w:t>
      </w:r>
    </w:p>
    <w:p>
      <w:pPr>
        <w:tabs>
          <w:tab w:val="left" w:pos="640"/>
          <w:tab w:val="left" w:pos="1260"/>
          <w:tab w:val="left" w:pos="1418"/>
        </w:tabs>
        <w:spacing w:line="560" w:lineRule="exact"/>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2</w:t>
      </w:r>
      <w:r>
        <w:rPr>
          <w:rFonts w:hint="eastAsia" w:ascii="宋体" w:hAnsi="宋体" w:cs="宋体"/>
          <w:b/>
          <w:bCs/>
          <w:sz w:val="24"/>
          <w:lang w:val="fr-CH"/>
        </w:rPr>
        <w:t>、项目负责人（</w:t>
      </w:r>
      <w:r>
        <w:rPr>
          <w:rFonts w:hint="eastAsia" w:ascii="宋体" w:hAnsi="宋体" w:cs="宋体"/>
          <w:b/>
          <w:bCs/>
          <w:sz w:val="24"/>
        </w:rPr>
        <w:t>仅限1人</w:t>
      </w:r>
      <w:r>
        <w:rPr>
          <w:rFonts w:hint="eastAsia" w:ascii="宋体" w:hAnsi="宋体" w:cs="宋体"/>
          <w:b/>
          <w:bCs/>
          <w:sz w:val="24"/>
          <w:lang w:val="fr-CH"/>
        </w:rPr>
        <w:t>）（格式自拟）</w:t>
      </w:r>
    </w:p>
    <w:p>
      <w:pPr>
        <w:tabs>
          <w:tab w:val="left" w:pos="640"/>
          <w:tab w:val="left" w:pos="1260"/>
          <w:tab w:val="left" w:pos="1418"/>
        </w:tabs>
        <w:spacing w:line="560" w:lineRule="exact"/>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rPr>
        <w:t>3</w:t>
      </w:r>
      <w:r>
        <w:rPr>
          <w:rFonts w:hint="eastAsia" w:ascii="宋体" w:hAnsi="宋体" w:cs="宋体"/>
          <w:b/>
          <w:bCs/>
          <w:sz w:val="24"/>
          <w:lang w:val="fr-CH"/>
        </w:rPr>
        <w:t>、团队成员（项目负责人除外）（格式自拟）</w:t>
      </w:r>
    </w:p>
    <w:p>
      <w:pPr>
        <w:tabs>
          <w:tab w:val="left" w:pos="640"/>
          <w:tab w:val="left" w:pos="1260"/>
          <w:tab w:val="left" w:pos="1418"/>
        </w:tabs>
        <w:spacing w:line="560" w:lineRule="exact"/>
        <w:rPr>
          <w:rFonts w:hint="eastAsia" w:ascii="宋体" w:hAnsi="宋体" w:cs="宋体"/>
          <w:b/>
          <w:bCs/>
          <w:sz w:val="24"/>
          <w:lang w:val="fr-CH"/>
        </w:rPr>
      </w:pPr>
      <w:r>
        <w:rPr>
          <w:rFonts w:hint="eastAsia" w:ascii="宋体" w:hAnsi="宋体" w:cs="宋体"/>
          <w:b/>
          <w:bCs/>
          <w:sz w:val="24"/>
        </w:rPr>
        <w:t>14、</w:t>
      </w:r>
      <w:r>
        <w:rPr>
          <w:rFonts w:hint="eastAsia" w:ascii="宋体" w:hAnsi="宋体" w:cs="宋体"/>
          <w:b/>
          <w:bCs/>
          <w:sz w:val="24"/>
          <w:lang w:val="fr-CH"/>
        </w:rPr>
        <w:t>投标单位认为有必要提供的其他材料（格式自拟）</w:t>
      </w:r>
    </w:p>
    <w:p>
      <w:pPr>
        <w:rPr>
          <w:rFonts w:hint="eastAsia" w:ascii="宋体" w:hAnsi="宋体" w:cs="宋体"/>
          <w:b/>
          <w:bCs/>
          <w:sz w:val="24"/>
        </w:rPr>
      </w:pPr>
      <w:r>
        <w:rPr>
          <w:rFonts w:hint="eastAsia" w:ascii="宋体" w:hAnsi="宋体" w:cs="宋体"/>
          <w:b/>
          <w:bCs/>
          <w:sz w:val="24"/>
        </w:rPr>
        <w:br w:type="page"/>
      </w:r>
    </w:p>
    <w:p>
      <w:pPr>
        <w:spacing w:line="560" w:lineRule="exact"/>
        <w:outlineLvl w:val="2"/>
        <w:rPr>
          <w:rFonts w:hint="eastAsia" w:ascii="宋体" w:hAnsi="宋体" w:cs="宋体"/>
          <w:b/>
          <w:bCs/>
          <w:sz w:val="24"/>
        </w:rPr>
      </w:pPr>
      <w:r>
        <w:rPr>
          <w:rFonts w:hint="eastAsia" w:ascii="宋体" w:hAnsi="宋体" w:cs="宋体"/>
          <w:b/>
          <w:bCs/>
          <w:sz w:val="24"/>
        </w:rPr>
        <w:t>（三）技术部分</w:t>
      </w:r>
    </w:p>
    <w:p>
      <w:pPr>
        <w:spacing w:after="78" w:line="560" w:lineRule="exact"/>
        <w:jc w:val="center"/>
        <w:rPr>
          <w:rFonts w:hint="eastAsia" w:ascii="宋体" w:hAnsi="宋体" w:cs="宋体"/>
          <w:b/>
          <w:bCs/>
          <w:sz w:val="24"/>
          <w:lang w:val="fr-CH"/>
        </w:rPr>
      </w:pPr>
    </w:p>
    <w:p>
      <w:pPr>
        <w:spacing w:after="78" w:line="560" w:lineRule="exact"/>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560" w:lineRule="exact"/>
        <w:rPr>
          <w:rFonts w:hint="eastAsia" w:ascii="宋体" w:hAnsi="宋体" w:cs="宋体"/>
          <w:sz w:val="24"/>
        </w:rPr>
      </w:pPr>
      <w:r>
        <w:rPr>
          <w:rFonts w:hint="eastAsia" w:ascii="宋体" w:hAnsi="宋体" w:cs="宋体"/>
          <w:sz w:val="24"/>
        </w:rPr>
        <w:t>投标人名称____________________          招标编号____________________</w:t>
      </w:r>
    </w:p>
    <w:p>
      <w:pPr>
        <w:spacing w:after="78" w:line="560" w:lineRule="exact"/>
        <w:rPr>
          <w:rFonts w:hint="eastAsia" w:ascii="宋体" w:hAnsi="宋体" w:cs="宋体"/>
          <w:bCs/>
          <w:sz w:val="24"/>
        </w:rPr>
      </w:pPr>
      <w:r>
        <w:rPr>
          <w:rFonts w:hint="eastAsia" w:ascii="宋体" w:hAnsi="宋体" w:cs="宋体"/>
          <w:bCs/>
          <w:sz w:val="24"/>
        </w:rPr>
        <w:t>据招标文件要求，我公司承诺响应如下：</w:t>
      </w:r>
    </w:p>
    <w:tbl>
      <w:tblPr>
        <w:tblStyle w:val="21"/>
        <w:tblW w:w="9543" w:type="dxa"/>
        <w:jc w:val="center"/>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jc w:val="center"/>
        </w:trPr>
        <w:tc>
          <w:tcPr>
            <w:tcW w:w="878" w:type="dxa"/>
            <w:vAlign w:val="center"/>
          </w:tcPr>
          <w:p>
            <w:pPr>
              <w:spacing w:line="560" w:lineRule="exact"/>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560" w:lineRule="exact"/>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pPr>
              <w:spacing w:line="560" w:lineRule="exact"/>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pPr>
              <w:spacing w:line="560" w:lineRule="exact"/>
              <w:jc w:val="center"/>
              <w:rPr>
                <w:rFonts w:hint="eastAsia"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jc w:val="center"/>
        </w:trPr>
        <w:tc>
          <w:tcPr>
            <w:tcW w:w="878" w:type="dxa"/>
            <w:vAlign w:val="center"/>
          </w:tcPr>
          <w:p>
            <w:pPr>
              <w:spacing w:line="560" w:lineRule="exact"/>
              <w:jc w:val="center"/>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560" w:lineRule="exact"/>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560" w:lineRule="exact"/>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560" w:lineRule="exact"/>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pPr>
              <w:spacing w:line="560" w:lineRule="exact"/>
              <w:jc w:val="center"/>
              <w:rPr>
                <w:rFonts w:hint="eastAsia" w:ascii="宋体" w:hAnsi="宋体" w:cs="宋体"/>
                <w:bCs/>
                <w:sz w:val="24"/>
              </w:rPr>
            </w:pPr>
          </w:p>
        </w:tc>
      </w:tr>
    </w:tbl>
    <w:p>
      <w:pPr>
        <w:spacing w:after="78" w:line="560" w:lineRule="exact"/>
        <w:rPr>
          <w:rFonts w:hint="eastAsia" w:ascii="宋体" w:hAnsi="宋体" w:cs="宋体"/>
          <w:bCs/>
          <w:sz w:val="24"/>
        </w:rPr>
      </w:pPr>
    </w:p>
    <w:p>
      <w:pPr>
        <w:spacing w:after="78" w:line="560" w:lineRule="exact"/>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spacing w:after="78" w:line="560" w:lineRule="exact"/>
        <w:rPr>
          <w:rFonts w:hint="eastAsia" w:ascii="宋体" w:hAnsi="宋体" w:cs="宋体"/>
          <w:bCs/>
          <w:sz w:val="24"/>
        </w:rPr>
      </w:pPr>
    </w:p>
    <w:p>
      <w:pPr>
        <w:pStyle w:val="10"/>
        <w:spacing w:line="560" w:lineRule="exact"/>
        <w:rPr>
          <w:rFonts w:hint="eastAsia" w:hAnsi="宋体" w:cs="宋体"/>
          <w:bCs/>
          <w:sz w:val="24"/>
        </w:rPr>
      </w:pPr>
    </w:p>
    <w:p>
      <w:pPr>
        <w:pStyle w:val="10"/>
        <w:spacing w:line="560" w:lineRule="exact"/>
        <w:ind w:firstLine="5760" w:firstLineChars="2400"/>
        <w:rPr>
          <w:rFonts w:hint="eastAsia" w:hAnsi="宋体" w:cs="宋体"/>
          <w:bCs/>
          <w:sz w:val="24"/>
        </w:rPr>
      </w:pPr>
      <w:r>
        <w:rPr>
          <w:rFonts w:hint="eastAsia" w:hAnsi="宋体" w:cs="宋体"/>
          <w:bCs/>
          <w:sz w:val="24"/>
        </w:rPr>
        <w:t>供应商：（公章）</w:t>
      </w:r>
    </w:p>
    <w:p>
      <w:pPr>
        <w:spacing w:line="560" w:lineRule="exact"/>
        <w:ind w:firstLine="5589" w:firstLineChars="2329"/>
        <w:rPr>
          <w:lang w:val="fr-CH"/>
        </w:rPr>
      </w:pPr>
      <w:r>
        <w:rPr>
          <w:rFonts w:hint="eastAsia" w:ascii="宋体" w:hAnsi="宋体" w:cs="宋体"/>
          <w:bCs/>
          <w:sz w:val="24"/>
        </w:rPr>
        <w:t>日期：  年   月  日</w:t>
      </w:r>
    </w:p>
    <w:p>
      <w:pPr>
        <w:tabs>
          <w:tab w:val="left" w:pos="640"/>
          <w:tab w:val="left" w:pos="1260"/>
          <w:tab w:val="left" w:pos="1418"/>
        </w:tabs>
        <w:spacing w:line="560" w:lineRule="exact"/>
        <w:rPr>
          <w:rFonts w:hint="eastAsia" w:ascii="宋体" w:hAnsi="宋体" w:cs="宋体"/>
          <w:b/>
          <w:bCs/>
          <w:sz w:val="24"/>
          <w:lang w:val="fr-CH"/>
        </w:rPr>
      </w:pPr>
      <w:r>
        <w:rPr>
          <w:rFonts w:hint="eastAsia" w:ascii="宋体" w:hAnsi="宋体" w:cs="宋体"/>
          <w:b/>
          <w:bCs/>
          <w:sz w:val="24"/>
          <w:lang w:val="fr-CH"/>
        </w:rPr>
        <w:t>2、对项目的整体理解（格式自拟）</w:t>
      </w:r>
    </w:p>
    <w:p>
      <w:pPr>
        <w:tabs>
          <w:tab w:val="left" w:pos="640"/>
          <w:tab w:val="left" w:pos="1260"/>
          <w:tab w:val="left" w:pos="1418"/>
        </w:tabs>
        <w:spacing w:line="560" w:lineRule="exact"/>
        <w:rPr>
          <w:rFonts w:hint="eastAsia" w:ascii="宋体" w:hAnsi="宋体" w:cs="宋体"/>
          <w:b/>
          <w:bCs/>
          <w:sz w:val="24"/>
          <w:lang w:val="fr-CH"/>
        </w:rPr>
      </w:pPr>
      <w:r>
        <w:rPr>
          <w:rFonts w:hint="eastAsia" w:ascii="宋体" w:hAnsi="宋体" w:cs="宋体"/>
          <w:b/>
          <w:bCs/>
          <w:sz w:val="24"/>
          <w:lang w:val="fr-CH"/>
        </w:rPr>
        <w:t>3、项目重点难点分析、应对措施及相关的合理化建议（格式自拟）</w:t>
      </w:r>
    </w:p>
    <w:p>
      <w:pPr>
        <w:tabs>
          <w:tab w:val="left" w:pos="640"/>
          <w:tab w:val="left" w:pos="1260"/>
          <w:tab w:val="left" w:pos="1418"/>
        </w:tabs>
        <w:spacing w:line="560" w:lineRule="exact"/>
        <w:rPr>
          <w:rFonts w:hint="eastAsia" w:ascii="宋体" w:hAnsi="宋体" w:cs="宋体"/>
          <w:b/>
          <w:bCs/>
          <w:sz w:val="24"/>
          <w:lang w:val="fr-CH"/>
        </w:rPr>
      </w:pPr>
      <w:r>
        <w:rPr>
          <w:rFonts w:hint="eastAsia" w:ascii="宋体" w:hAnsi="宋体" w:cs="宋体"/>
          <w:b/>
          <w:bCs/>
          <w:sz w:val="24"/>
          <w:lang w:val="fr-CH"/>
        </w:rPr>
        <w:t>4、编制研究方法及思路（格式自拟）</w:t>
      </w:r>
    </w:p>
    <w:p>
      <w:pPr>
        <w:spacing w:line="560" w:lineRule="exact"/>
        <w:rPr>
          <w:rFonts w:hint="eastAsia" w:ascii="宋体" w:hAnsi="宋体" w:cs="宋体"/>
          <w:b/>
          <w:bCs/>
          <w:sz w:val="24"/>
          <w:lang w:val="fr-CH"/>
        </w:rPr>
      </w:pPr>
      <w:r>
        <w:rPr>
          <w:rFonts w:hint="eastAsia" w:ascii="宋体" w:hAnsi="宋体" w:cs="宋体"/>
          <w:b/>
          <w:bCs/>
          <w:sz w:val="24"/>
        </w:rPr>
        <w:t>5</w:t>
      </w:r>
      <w:r>
        <w:rPr>
          <w:rFonts w:hint="eastAsia" w:ascii="宋体" w:hAnsi="宋体" w:cs="宋体"/>
          <w:b/>
          <w:bCs/>
          <w:sz w:val="24"/>
          <w:lang w:val="fr-CH"/>
        </w:rPr>
        <w:t>、成果预设（格式自拟）</w:t>
      </w:r>
    </w:p>
    <w:p>
      <w:pPr>
        <w:spacing w:line="560" w:lineRule="exact"/>
        <w:rPr>
          <w:rFonts w:hint="eastAsia" w:ascii="宋体" w:hAnsi="宋体" w:cs="宋体"/>
          <w:b/>
          <w:bCs/>
          <w:sz w:val="24"/>
          <w:lang w:val="fr-CH"/>
        </w:rPr>
      </w:pPr>
      <w:r>
        <w:rPr>
          <w:rFonts w:hint="eastAsia" w:ascii="宋体" w:hAnsi="宋体" w:cs="宋体"/>
          <w:b/>
          <w:bCs/>
          <w:sz w:val="24"/>
        </w:rPr>
        <w:t>6、</w:t>
      </w:r>
      <w:r>
        <w:rPr>
          <w:rFonts w:hint="eastAsia" w:ascii="宋体" w:hAnsi="宋体" w:cs="宋体"/>
          <w:b/>
          <w:bCs/>
          <w:sz w:val="24"/>
          <w:lang w:val="fr-CH"/>
        </w:rPr>
        <w:t>项目进度计划</w:t>
      </w:r>
    </w:p>
    <w:p>
      <w:pPr>
        <w:rPr>
          <w:rFonts w:hint="eastAsia" w:ascii="宋体" w:hAnsi="宋体" w:cs="宋体"/>
          <w:b/>
          <w:bCs/>
          <w:sz w:val="24"/>
        </w:rPr>
      </w:pPr>
      <w:r>
        <w:rPr>
          <w:rFonts w:hint="eastAsia" w:ascii="宋体" w:hAnsi="宋体" w:cs="宋体"/>
          <w:b/>
          <w:bCs/>
          <w:sz w:val="24"/>
        </w:rPr>
        <w:br w:type="page"/>
      </w:r>
    </w:p>
    <w:p>
      <w:pPr>
        <w:spacing w:line="560" w:lineRule="exact"/>
        <w:rPr>
          <w:rFonts w:hint="eastAsia" w:ascii="宋体" w:hAnsi="宋体" w:cs="宋体"/>
          <w:b/>
          <w:bCs/>
          <w:sz w:val="24"/>
          <w:lang w:val="fr-CH"/>
        </w:rPr>
      </w:pPr>
      <w:r>
        <w:rPr>
          <w:rFonts w:hint="eastAsia" w:ascii="宋体" w:hAnsi="宋体" w:cs="宋体"/>
          <w:b/>
          <w:bCs/>
          <w:sz w:val="24"/>
        </w:rPr>
        <w:t>7、</w:t>
      </w:r>
      <w:r>
        <w:rPr>
          <w:rFonts w:hint="eastAsia" w:ascii="宋体" w:hAnsi="宋体" w:cs="宋体"/>
          <w:b/>
          <w:bCs/>
          <w:sz w:val="24"/>
          <w:lang w:val="fr-CH"/>
        </w:rPr>
        <w:t>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spacing w:line="560" w:lineRule="exact"/>
        <w:jc w:val="left"/>
        <w:rPr>
          <w:rFonts w:hint="eastAsia" w:ascii="宋体" w:hAnsi="宋体"/>
          <w:szCs w:val="21"/>
        </w:rPr>
      </w:pPr>
      <w:r>
        <w:rPr>
          <w:rFonts w:hint="eastAsia" w:ascii="宋体" w:hAnsi="宋体"/>
          <w:szCs w:val="21"/>
        </w:rPr>
        <w:t>1、最近三年本公司牵涉的主要诉讼案件</w:t>
      </w:r>
    </w:p>
    <w:p>
      <w:pPr>
        <w:spacing w:line="560" w:lineRule="exact"/>
        <w:jc w:val="left"/>
        <w:rPr>
          <w:rFonts w:hint="eastAsia" w:ascii="宋体" w:hAnsi="宋体"/>
        </w:rPr>
      </w:pPr>
      <w:r>
        <w:rPr>
          <w:rFonts w:hint="eastAsia" w:ascii="宋体" w:hAnsi="宋体"/>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560" w:lineRule="exact"/>
        <w:jc w:val="left"/>
        <w:rPr>
          <w:rFonts w:hint="eastAsia" w:ascii="宋体" w:hAnsi="宋体"/>
          <w:b/>
          <w:bCs/>
        </w:rPr>
      </w:pPr>
      <w:r>
        <w:rPr>
          <w:rFonts w:hint="eastAsia" w:ascii="宋体" w:hAnsi="宋体"/>
          <w:b/>
          <w:bCs/>
        </w:rPr>
        <w:t>注：</w:t>
      </w:r>
    </w:p>
    <w:p>
      <w:pPr>
        <w:spacing w:line="56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56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560" w:lineRule="exact"/>
        <w:jc w:val="left"/>
        <w:rPr>
          <w:rFonts w:hint="eastAsia" w:ascii="宋体" w:hAnsi="宋体"/>
        </w:rPr>
      </w:pPr>
      <w:r>
        <w:rPr>
          <w:rFonts w:hint="eastAsia" w:ascii="宋体" w:hAnsi="宋体"/>
        </w:rPr>
        <w:t>（3）若为退休人员，提供退休证明。</w:t>
      </w:r>
    </w:p>
    <w:p>
      <w:pPr>
        <w:spacing w:line="560" w:lineRule="exact"/>
        <w:jc w:val="left"/>
        <w:rPr>
          <w:rFonts w:hint="eastAsia" w:ascii="宋体" w:hAnsi="宋体"/>
        </w:rPr>
      </w:pPr>
      <w:r>
        <w:rPr>
          <w:rFonts w:hint="eastAsia" w:ascii="宋体" w:hAnsi="宋体"/>
        </w:rPr>
        <w:t>（4）如依法不需要缴纳社会保险的，应提供相应文件证明。</w:t>
      </w:r>
    </w:p>
    <w:p>
      <w:pPr>
        <w:spacing w:line="56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560" w:lineRule="exact"/>
        <w:jc w:val="left"/>
        <w:rPr>
          <w:rFonts w:hint="eastAsia" w:ascii="宋体" w:hAnsi="宋体"/>
        </w:rPr>
      </w:pPr>
      <w:r>
        <w:rPr>
          <w:rFonts w:hint="eastAsia" w:ascii="宋体" w:hAnsi="宋体"/>
        </w:rPr>
        <w:t>（5）如本项目未安排项目投标授权代表人、项目负责人、主要技术人员的，无需提供投标授权代表人、项目负责人、主要技术人员的社保。</w:t>
      </w:r>
    </w:p>
    <w:p>
      <w:pPr>
        <w:spacing w:line="560" w:lineRule="exact"/>
        <w:jc w:val="left"/>
        <w:rPr>
          <w:rFonts w:hint="eastAsia" w:ascii="宋体" w:hAnsi="宋体"/>
        </w:rPr>
      </w:pPr>
      <w:r>
        <w:rPr>
          <w:rFonts w:hint="eastAsia" w:ascii="宋体" w:hAnsi="宋体"/>
        </w:rPr>
        <w:t>（7）如是联合体投标的，需提供各方的。</w:t>
      </w:r>
    </w:p>
    <w:p>
      <w:pPr>
        <w:tabs>
          <w:tab w:val="left" w:pos="640"/>
          <w:tab w:val="left" w:pos="1260"/>
          <w:tab w:val="left" w:pos="1418"/>
        </w:tabs>
        <w:spacing w:line="560" w:lineRule="exact"/>
        <w:rPr>
          <w:rFonts w:hint="eastAsia" w:ascii="宋体" w:hAnsi="宋体"/>
          <w:szCs w:val="21"/>
        </w:rPr>
      </w:pPr>
    </w:p>
    <w:p>
      <w:pPr>
        <w:tabs>
          <w:tab w:val="left" w:pos="640"/>
          <w:tab w:val="left" w:pos="1260"/>
          <w:tab w:val="left" w:pos="1418"/>
        </w:tabs>
        <w:spacing w:line="560" w:lineRule="exact"/>
        <w:rPr>
          <w:rFonts w:hint="eastAsia" w:ascii="宋体" w:hAnsi="宋体"/>
          <w:szCs w:val="21"/>
        </w:rPr>
      </w:pPr>
      <w:r>
        <w:rPr>
          <w:rFonts w:hint="eastAsia" w:ascii="宋体" w:hAnsi="宋体"/>
          <w:szCs w:val="21"/>
        </w:rPr>
        <w:t>3、其他招标文件要求和投标人认为有必要的内容</w:t>
      </w:r>
    </w:p>
    <w:p>
      <w:pPr>
        <w:tabs>
          <w:tab w:val="left" w:pos="640"/>
          <w:tab w:val="left" w:pos="1260"/>
          <w:tab w:val="left" w:pos="1418"/>
        </w:tabs>
        <w:spacing w:line="560" w:lineRule="exact"/>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tabs>
          <w:tab w:val="left" w:pos="425"/>
          <w:tab w:val="left" w:pos="640"/>
          <w:tab w:val="left" w:pos="1260"/>
          <w:tab w:val="left" w:pos="1418"/>
        </w:tabs>
        <w:spacing w:line="560" w:lineRule="exact"/>
        <w:ind w:right="-420" w:rightChars="-200"/>
        <w:jc w:val="center"/>
        <w:outlineLvl w:val="0"/>
        <w:rPr>
          <w:rFonts w:hint="eastAsia" w:ascii="宋体" w:hAnsi="宋体" w:cs="宋体"/>
          <w:b/>
          <w:bCs/>
          <w:sz w:val="24"/>
        </w:rPr>
      </w:pPr>
      <w:r>
        <w:rPr>
          <w:rFonts w:hint="eastAsia" w:ascii="宋体" w:hAnsi="宋体" w:cs="宋体"/>
          <w:sz w:val="24"/>
          <w:lang w:val="fr-CH"/>
        </w:rPr>
        <w:br w:type="page"/>
      </w:r>
      <w:bookmarkEnd w:id="27"/>
      <w:bookmarkStart w:id="33" w:name="_Toc3166"/>
      <w:bookmarkStart w:id="34" w:name="_Toc6251"/>
      <w:r>
        <w:rPr>
          <w:rFonts w:hint="eastAsia" w:ascii="宋体" w:hAnsi="宋体" w:cs="宋体"/>
          <w:b/>
          <w:bCs/>
          <w:sz w:val="24"/>
        </w:rPr>
        <w:t>附件：相关政策</w:t>
      </w:r>
      <w:bookmarkEnd w:id="33"/>
      <w:bookmarkEnd w:id="34"/>
    </w:p>
    <w:p>
      <w:pPr>
        <w:tabs>
          <w:tab w:val="left" w:pos="360"/>
        </w:tabs>
        <w:spacing w:line="560" w:lineRule="exact"/>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6"/>
        <w:tabs>
          <w:tab w:val="left" w:pos="562"/>
          <w:tab w:val="left" w:pos="3372"/>
          <w:tab w:val="left" w:pos="3653"/>
        </w:tabs>
        <w:spacing w:line="560" w:lineRule="exact"/>
        <w:rPr>
          <w:rFonts w:hint="eastAsia" w:ascii="宋体" w:hAnsi="宋体" w:cs="宋体"/>
          <w:sz w:val="24"/>
        </w:rPr>
      </w:pPr>
    </w:p>
    <w:p>
      <w:pPr>
        <w:widowControl/>
        <w:shd w:val="clear" w:color="auto" w:fill="FFFFFF"/>
        <w:spacing w:line="560" w:lineRule="exact"/>
        <w:jc w:val="center"/>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560" w:lineRule="exact"/>
        <w:jc w:val="center"/>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line="560" w:lineRule="exact"/>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560" w:lineRule="exact"/>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spacing w:line="560" w:lineRule="exact"/>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spacing w:line="560" w:lineRule="exact"/>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spacing w:line="560" w:lineRule="exact"/>
        <w:jc w:val="left"/>
        <w:rPr>
          <w:rFonts w:hint="eastAsia" w:ascii="宋体" w:hAnsi="宋体" w:cs="宋体"/>
          <w:kern w:val="0"/>
          <w:sz w:val="24"/>
        </w:rPr>
      </w:pPr>
    </w:p>
    <w:p>
      <w:pPr>
        <w:spacing w:line="560" w:lineRule="exact"/>
        <w:rPr>
          <w:rFonts w:hint="eastAsia" w:ascii="宋体" w:hAnsi="宋体" w:cs="宋体"/>
          <w:b/>
          <w:bCs/>
          <w:sz w:val="24"/>
        </w:rPr>
      </w:pPr>
      <w:r>
        <w:rPr>
          <w:rFonts w:hint="eastAsia" w:ascii="宋体" w:hAnsi="宋体" w:cs="宋体"/>
          <w:b/>
          <w:bCs/>
          <w:sz w:val="24"/>
        </w:rPr>
        <w:br w:type="page"/>
      </w:r>
    </w:p>
    <w:p>
      <w:pPr>
        <w:spacing w:line="560" w:lineRule="exact"/>
        <w:jc w:val="center"/>
        <w:rPr>
          <w:rFonts w:hint="eastAsia" w:ascii="宋体" w:hAnsi="宋体" w:cs="宋体"/>
          <w:b/>
          <w:bCs/>
          <w:sz w:val="24"/>
        </w:rPr>
      </w:pPr>
      <w:r>
        <w:rPr>
          <w:rFonts w:hint="eastAsia" w:ascii="宋体" w:hAnsi="宋体" w:cs="宋体"/>
          <w:b/>
          <w:bCs/>
          <w:sz w:val="24"/>
        </w:rPr>
        <w:t>政府采购促进中小企业发展管理办法</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6"/>
        <w:tabs>
          <w:tab w:val="left" w:pos="562"/>
          <w:tab w:val="left" w:pos="3372"/>
          <w:tab w:val="left" w:pos="3653"/>
        </w:tabs>
        <w:spacing w:line="560" w:lineRule="exact"/>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（四）框架协议采购项目；</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6"/>
        <w:tabs>
          <w:tab w:val="left" w:pos="562"/>
          <w:tab w:val="left" w:pos="3372"/>
          <w:tab w:val="left" w:pos="3653"/>
        </w:tabs>
        <w:spacing w:before="5" w:line="560" w:lineRule="exact"/>
        <w:rPr>
          <w:rFonts w:hint="eastAsia" w:ascii="宋体" w:hAnsi="宋体" w:cs="宋体"/>
          <w:sz w:val="24"/>
        </w:rPr>
      </w:pP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附：1.中小企业声明函</w:t>
      </w:r>
    </w:p>
    <w:p>
      <w:pPr>
        <w:pStyle w:val="6"/>
        <w:tabs>
          <w:tab w:val="left" w:pos="562"/>
          <w:tab w:val="left" w:pos="3372"/>
          <w:tab w:val="left" w:pos="3653"/>
        </w:tabs>
        <w:spacing w:line="560" w:lineRule="exact"/>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pStyle w:val="6"/>
        <w:tabs>
          <w:tab w:val="left" w:pos="562"/>
          <w:tab w:val="left" w:pos="3372"/>
          <w:tab w:val="left" w:pos="3653"/>
        </w:tabs>
        <w:spacing w:before="30" w:line="560" w:lineRule="exact"/>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560" w:lineRule="exact"/>
        <w:jc w:val="center"/>
        <w:rPr>
          <w:rFonts w:hint="eastAsia" w:ascii="宋体" w:hAnsi="宋体" w:cs="宋体"/>
          <w:sz w:val="24"/>
        </w:rPr>
      </w:pPr>
      <w:r>
        <w:rPr>
          <w:rFonts w:hint="eastAsia" w:ascii="宋体" w:hAnsi="宋体" w:cs="宋体"/>
          <w:sz w:val="24"/>
        </w:rPr>
        <w:t>中小企业声明函（货物）</w:t>
      </w:r>
    </w:p>
    <w:p>
      <w:pPr>
        <w:pStyle w:val="6"/>
        <w:tabs>
          <w:tab w:val="left" w:pos="562"/>
          <w:tab w:val="left" w:pos="3372"/>
          <w:tab w:val="left" w:pos="3653"/>
        </w:tabs>
        <w:spacing w:line="560" w:lineRule="exact"/>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6"/>
        <w:tabs>
          <w:tab w:val="left" w:pos="562"/>
          <w:tab w:val="left" w:pos="3372"/>
          <w:tab w:val="left" w:pos="3653"/>
        </w:tabs>
        <w:spacing w:line="560" w:lineRule="exact"/>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6"/>
        <w:tabs>
          <w:tab w:val="left" w:pos="562"/>
          <w:tab w:val="left" w:pos="3372"/>
          <w:tab w:val="left" w:pos="3653"/>
        </w:tabs>
        <w:spacing w:line="560" w:lineRule="exact"/>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560" w:lineRule="exact"/>
        <w:ind w:firstLine="472" w:firstLineChars="200"/>
        <w:rPr>
          <w:rFonts w:hint="eastAsia" w:ascii="宋体" w:hAnsi="宋体" w:cs="宋体"/>
          <w:spacing w:val="-2"/>
          <w:sz w:val="24"/>
        </w:rPr>
      </w:pPr>
      <w:r>
        <w:rPr>
          <w:rFonts w:hint="eastAsia" w:ascii="宋体" w:hAnsi="宋体" w:cs="宋体"/>
          <w:spacing w:val="-2"/>
          <w:sz w:val="24"/>
        </w:rPr>
        <w:t>……</w:t>
      </w:r>
    </w:p>
    <w:p>
      <w:pPr>
        <w:pStyle w:val="6"/>
        <w:tabs>
          <w:tab w:val="left" w:pos="562"/>
          <w:tab w:val="left" w:pos="3372"/>
          <w:tab w:val="left" w:pos="3653"/>
        </w:tabs>
        <w:spacing w:line="560" w:lineRule="exact"/>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spacing w:line="560" w:lineRule="exact"/>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6"/>
        <w:tabs>
          <w:tab w:val="left" w:pos="562"/>
          <w:tab w:val="left" w:pos="3372"/>
          <w:tab w:val="left" w:pos="3653"/>
        </w:tabs>
        <w:spacing w:line="560" w:lineRule="exact"/>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560" w:lineRule="exact"/>
        <w:ind w:left="4200" w:leftChars="2000"/>
        <w:rPr>
          <w:rFonts w:hint="eastAsia" w:ascii="宋体" w:hAnsi="宋体" w:cs="宋体"/>
          <w:sz w:val="24"/>
        </w:rPr>
      </w:pPr>
      <w:r>
        <w:rPr>
          <w:rFonts w:hint="eastAsia" w:ascii="宋体" w:hAnsi="宋体" w:cs="宋体"/>
          <w:spacing w:val="-2"/>
          <w:sz w:val="24"/>
        </w:rPr>
        <w:t>企业名称（盖章）日期：</w:t>
      </w:r>
    </w:p>
    <w:p>
      <w:pPr>
        <w:pStyle w:val="6"/>
        <w:tabs>
          <w:tab w:val="left" w:pos="562"/>
          <w:tab w:val="left" w:pos="3372"/>
          <w:tab w:val="left" w:pos="3653"/>
        </w:tabs>
        <w:spacing w:line="560" w:lineRule="exact"/>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560" w:lineRule="exact"/>
        <w:jc w:val="center"/>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6"/>
        <w:tabs>
          <w:tab w:val="left" w:pos="562"/>
          <w:tab w:val="left" w:pos="3372"/>
          <w:tab w:val="left" w:pos="3653"/>
        </w:tabs>
        <w:spacing w:line="560" w:lineRule="exact"/>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6"/>
        <w:tabs>
          <w:tab w:val="left" w:pos="562"/>
          <w:tab w:val="left" w:pos="3372"/>
          <w:tab w:val="left" w:pos="3653"/>
        </w:tabs>
        <w:spacing w:line="560" w:lineRule="exact"/>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560" w:lineRule="exact"/>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6"/>
        <w:tabs>
          <w:tab w:val="left" w:pos="562"/>
          <w:tab w:val="left" w:pos="3372"/>
          <w:tab w:val="left" w:pos="3653"/>
        </w:tabs>
        <w:spacing w:line="560" w:lineRule="exact"/>
        <w:ind w:firstLine="472" w:firstLineChars="200"/>
        <w:rPr>
          <w:rFonts w:hint="eastAsia" w:ascii="宋体" w:hAnsi="宋体" w:cs="宋体"/>
          <w:spacing w:val="-2"/>
          <w:sz w:val="24"/>
        </w:rPr>
      </w:pPr>
      <w:r>
        <w:rPr>
          <w:rFonts w:hint="eastAsia" w:ascii="宋体" w:hAnsi="宋体" w:cs="宋体"/>
          <w:spacing w:val="-2"/>
          <w:sz w:val="24"/>
        </w:rPr>
        <w:t>……</w:t>
      </w:r>
    </w:p>
    <w:p>
      <w:pPr>
        <w:pStyle w:val="6"/>
        <w:tabs>
          <w:tab w:val="left" w:pos="562"/>
          <w:tab w:val="left" w:pos="3372"/>
          <w:tab w:val="left" w:pos="3653"/>
        </w:tabs>
        <w:spacing w:line="560" w:lineRule="exact"/>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6"/>
        <w:tabs>
          <w:tab w:val="left" w:pos="562"/>
          <w:tab w:val="left" w:pos="3372"/>
          <w:tab w:val="left" w:pos="3653"/>
        </w:tabs>
        <w:spacing w:line="560" w:lineRule="exact"/>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6"/>
        <w:tabs>
          <w:tab w:val="left" w:pos="562"/>
          <w:tab w:val="left" w:pos="3372"/>
          <w:tab w:val="left" w:pos="3653"/>
        </w:tabs>
        <w:spacing w:line="560" w:lineRule="exact"/>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560" w:lineRule="exact"/>
        <w:ind w:left="4200" w:leftChars="2000"/>
        <w:rPr>
          <w:rFonts w:hint="eastAsia" w:ascii="宋体" w:hAnsi="宋体" w:cs="宋体"/>
          <w:spacing w:val="-2"/>
          <w:sz w:val="24"/>
        </w:rPr>
      </w:pPr>
    </w:p>
    <w:p>
      <w:pPr>
        <w:pStyle w:val="6"/>
        <w:tabs>
          <w:tab w:val="left" w:pos="562"/>
          <w:tab w:val="left" w:pos="3372"/>
          <w:tab w:val="left" w:pos="3653"/>
        </w:tabs>
        <w:spacing w:line="560" w:lineRule="exact"/>
        <w:ind w:left="4200" w:leftChars="2000"/>
        <w:rPr>
          <w:rFonts w:hint="eastAsia" w:ascii="宋体" w:hAnsi="宋体" w:cs="宋体"/>
          <w:spacing w:val="-2"/>
          <w:sz w:val="24"/>
        </w:rPr>
      </w:pPr>
      <w:r>
        <w:rPr>
          <w:rFonts w:hint="eastAsia" w:ascii="宋体" w:hAnsi="宋体" w:cs="宋体"/>
          <w:spacing w:val="-2"/>
          <w:sz w:val="24"/>
        </w:rPr>
        <w:t>企业名称（盖章）日期：</w:t>
      </w:r>
    </w:p>
    <w:p>
      <w:pPr>
        <w:pStyle w:val="6"/>
        <w:tabs>
          <w:tab w:val="left" w:pos="562"/>
          <w:tab w:val="left" w:pos="3372"/>
          <w:tab w:val="left" w:pos="3653"/>
        </w:tabs>
        <w:spacing w:before="30" w:line="560" w:lineRule="exact"/>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spacing w:line="560" w:lineRule="exact"/>
        <w:jc w:val="center"/>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6"/>
        <w:tabs>
          <w:tab w:val="left" w:pos="562"/>
          <w:tab w:val="left" w:pos="3372"/>
          <w:tab w:val="left" w:pos="3653"/>
        </w:tabs>
        <w:spacing w:line="560" w:lineRule="exact"/>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6"/>
        <w:tabs>
          <w:tab w:val="left" w:pos="562"/>
          <w:tab w:val="left" w:pos="3372"/>
          <w:tab w:val="left" w:pos="3653"/>
        </w:tabs>
        <w:spacing w:line="560" w:lineRule="exact"/>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pStyle w:val="6"/>
        <w:tabs>
          <w:tab w:val="left" w:pos="562"/>
          <w:tab w:val="left" w:pos="3372"/>
          <w:tab w:val="left" w:pos="3653"/>
        </w:tabs>
        <w:spacing w:line="560" w:lineRule="exact"/>
        <w:jc w:val="center"/>
        <w:rPr>
          <w:rFonts w:hint="eastAsia" w:ascii="宋体" w:hAnsi="宋体" w:cs="宋体"/>
          <w:b/>
          <w:bCs/>
          <w:sz w:val="24"/>
        </w:rPr>
      </w:pPr>
      <w:r>
        <w:rPr>
          <w:rFonts w:hint="eastAsia" w:ascii="宋体" w:hAnsi="宋体" w:cs="宋体"/>
          <w:b/>
          <w:bCs/>
          <w:sz w:val="24"/>
        </w:rPr>
        <w:t>面向中小企业预留项目明细</w:t>
      </w:r>
    </w:p>
    <w:tbl>
      <w:tblPr>
        <w:tblStyle w:val="21"/>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870" w:type="dxa"/>
            <w:vAlign w:val="center"/>
          </w:tcPr>
          <w:p>
            <w:pPr>
              <w:pStyle w:val="31"/>
              <w:spacing w:line="560" w:lineRule="exact"/>
              <w:jc w:val="center"/>
              <w:rPr>
                <w:rFonts w:hint="eastAsia"/>
                <w:b/>
                <w:sz w:val="24"/>
                <w:szCs w:val="24"/>
              </w:rPr>
            </w:pPr>
            <w:r>
              <w:rPr>
                <w:rFonts w:hint="eastAsia"/>
                <w:b/>
                <w:sz w:val="24"/>
                <w:szCs w:val="24"/>
              </w:rPr>
              <w:t>序号</w:t>
            </w:r>
          </w:p>
        </w:tc>
        <w:tc>
          <w:tcPr>
            <w:tcW w:w="1866" w:type="dxa"/>
            <w:vAlign w:val="center"/>
          </w:tcPr>
          <w:p>
            <w:pPr>
              <w:pStyle w:val="31"/>
              <w:spacing w:line="560" w:lineRule="exact"/>
              <w:jc w:val="center"/>
              <w:rPr>
                <w:rFonts w:hint="eastAsia"/>
                <w:b/>
                <w:sz w:val="24"/>
                <w:szCs w:val="24"/>
              </w:rPr>
            </w:pPr>
            <w:r>
              <w:rPr>
                <w:rFonts w:hint="eastAsia"/>
                <w:b/>
                <w:sz w:val="24"/>
                <w:szCs w:val="24"/>
              </w:rPr>
              <w:t>项目名称</w:t>
            </w:r>
          </w:p>
        </w:tc>
        <w:tc>
          <w:tcPr>
            <w:tcW w:w="2010" w:type="dxa"/>
            <w:vAlign w:val="center"/>
          </w:tcPr>
          <w:p>
            <w:pPr>
              <w:pStyle w:val="31"/>
              <w:spacing w:line="560" w:lineRule="exact"/>
              <w:jc w:val="center"/>
              <w:rPr>
                <w:rFonts w:hint="eastAsia"/>
                <w:b/>
                <w:sz w:val="24"/>
                <w:szCs w:val="24"/>
              </w:rPr>
            </w:pPr>
            <w:r>
              <w:rPr>
                <w:rFonts w:hint="eastAsia"/>
                <w:b/>
                <w:sz w:val="24"/>
                <w:szCs w:val="24"/>
              </w:rPr>
              <w:t>预留选项</w:t>
            </w:r>
          </w:p>
        </w:tc>
        <w:tc>
          <w:tcPr>
            <w:tcW w:w="2296" w:type="dxa"/>
            <w:vAlign w:val="center"/>
          </w:tcPr>
          <w:p>
            <w:pPr>
              <w:pStyle w:val="31"/>
              <w:spacing w:line="560" w:lineRule="exact"/>
              <w:jc w:val="center"/>
              <w:rPr>
                <w:rFonts w:hint="eastAsia"/>
                <w:b/>
                <w:sz w:val="24"/>
                <w:szCs w:val="24"/>
              </w:rPr>
            </w:pPr>
            <w:r>
              <w:rPr>
                <w:rFonts w:hint="eastAsia"/>
                <w:b/>
                <w:sz w:val="24"/>
                <w:szCs w:val="24"/>
              </w:rPr>
              <w:t>面向中小企业采购金额</w:t>
            </w:r>
          </w:p>
        </w:tc>
        <w:tc>
          <w:tcPr>
            <w:tcW w:w="1784" w:type="dxa"/>
            <w:vAlign w:val="center"/>
          </w:tcPr>
          <w:p>
            <w:pPr>
              <w:pStyle w:val="31"/>
              <w:spacing w:line="560" w:lineRule="exact"/>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870" w:type="dxa"/>
            <w:vMerge w:val="restart"/>
            <w:vAlign w:val="center"/>
          </w:tcPr>
          <w:p>
            <w:pPr>
              <w:pStyle w:val="31"/>
              <w:spacing w:line="560" w:lineRule="exact"/>
              <w:jc w:val="center"/>
              <w:rPr>
                <w:rFonts w:hint="eastAsia"/>
                <w:sz w:val="24"/>
                <w:szCs w:val="24"/>
              </w:rPr>
            </w:pPr>
          </w:p>
        </w:tc>
        <w:tc>
          <w:tcPr>
            <w:tcW w:w="1866" w:type="dxa"/>
            <w:tcBorders>
              <w:bottom w:val="nil"/>
            </w:tcBorders>
            <w:vAlign w:val="center"/>
          </w:tcPr>
          <w:p>
            <w:pPr>
              <w:pStyle w:val="31"/>
              <w:spacing w:line="560" w:lineRule="exact"/>
              <w:jc w:val="center"/>
              <w:rPr>
                <w:rFonts w:hint="eastAsia"/>
                <w:sz w:val="24"/>
                <w:szCs w:val="24"/>
              </w:rPr>
            </w:pPr>
          </w:p>
        </w:tc>
        <w:tc>
          <w:tcPr>
            <w:tcW w:w="2010" w:type="dxa"/>
            <w:tcBorders>
              <w:bottom w:val="nil"/>
            </w:tcBorders>
            <w:vAlign w:val="center"/>
          </w:tcPr>
          <w:p>
            <w:pPr>
              <w:pStyle w:val="31"/>
              <w:spacing w:line="560" w:lineRule="exact"/>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1"/>
              <w:spacing w:line="560" w:lineRule="exact"/>
              <w:jc w:val="center"/>
              <w:rPr>
                <w:rFonts w:hint="eastAsia"/>
                <w:sz w:val="24"/>
                <w:szCs w:val="24"/>
              </w:rPr>
            </w:pPr>
          </w:p>
        </w:tc>
        <w:tc>
          <w:tcPr>
            <w:tcW w:w="1784" w:type="dxa"/>
            <w:vMerge w:val="restart"/>
            <w:vAlign w:val="center"/>
          </w:tcPr>
          <w:p>
            <w:pPr>
              <w:pStyle w:val="31"/>
              <w:spacing w:line="560" w:lineRule="exact"/>
              <w:jc w:val="center"/>
              <w:rPr>
                <w:rFonts w:hint="eastAsia"/>
                <w:sz w:val="24"/>
                <w:szCs w:val="24"/>
              </w:rPr>
            </w:pPr>
          </w:p>
          <w:p>
            <w:pPr>
              <w:pStyle w:val="31"/>
              <w:spacing w:line="560" w:lineRule="exact"/>
              <w:jc w:val="center"/>
              <w:rPr>
                <w:rFonts w:hint="eastAsia"/>
                <w:sz w:val="24"/>
                <w:szCs w:val="24"/>
              </w:rPr>
            </w:pPr>
          </w:p>
          <w:p>
            <w:pPr>
              <w:pStyle w:val="31"/>
              <w:spacing w:line="560" w:lineRule="exact"/>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870" w:type="dxa"/>
            <w:vMerge w:val="continue"/>
            <w:tcBorders>
              <w:top w:val="nil"/>
            </w:tcBorders>
            <w:vAlign w:val="center"/>
          </w:tcPr>
          <w:p>
            <w:pPr>
              <w:spacing w:line="560" w:lineRule="exact"/>
              <w:jc w:val="center"/>
              <w:rPr>
                <w:rFonts w:hint="eastAsia" w:ascii="宋体" w:hAnsi="宋体" w:cs="宋体"/>
                <w:sz w:val="24"/>
              </w:rPr>
            </w:pPr>
          </w:p>
        </w:tc>
        <w:tc>
          <w:tcPr>
            <w:tcW w:w="1866" w:type="dxa"/>
            <w:tcBorders>
              <w:top w:val="nil"/>
              <w:bottom w:val="nil"/>
            </w:tcBorders>
            <w:vAlign w:val="center"/>
          </w:tcPr>
          <w:p>
            <w:pPr>
              <w:pStyle w:val="31"/>
              <w:spacing w:line="560" w:lineRule="exact"/>
              <w:jc w:val="center"/>
              <w:rPr>
                <w:rFonts w:hint="eastAsia"/>
                <w:sz w:val="24"/>
                <w:szCs w:val="24"/>
              </w:rPr>
            </w:pPr>
          </w:p>
        </w:tc>
        <w:tc>
          <w:tcPr>
            <w:tcW w:w="2010" w:type="dxa"/>
            <w:tcBorders>
              <w:top w:val="nil"/>
              <w:bottom w:val="nil"/>
            </w:tcBorders>
            <w:vAlign w:val="center"/>
          </w:tcPr>
          <w:p>
            <w:pPr>
              <w:pStyle w:val="31"/>
              <w:spacing w:line="560" w:lineRule="exact"/>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1"/>
              <w:spacing w:line="560" w:lineRule="exact"/>
              <w:jc w:val="center"/>
              <w:rPr>
                <w:rFonts w:hint="eastAsia"/>
                <w:sz w:val="24"/>
                <w:szCs w:val="24"/>
              </w:rPr>
            </w:pPr>
          </w:p>
        </w:tc>
        <w:tc>
          <w:tcPr>
            <w:tcW w:w="1784" w:type="dxa"/>
            <w:vMerge w:val="continue"/>
            <w:tcBorders>
              <w:top w:val="nil"/>
            </w:tcBorders>
            <w:vAlign w:val="center"/>
          </w:tcPr>
          <w:p>
            <w:pPr>
              <w:spacing w:line="560" w:lineRule="exac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870" w:type="dxa"/>
            <w:vMerge w:val="continue"/>
            <w:tcBorders>
              <w:top w:val="nil"/>
            </w:tcBorders>
            <w:vAlign w:val="center"/>
          </w:tcPr>
          <w:p>
            <w:pPr>
              <w:spacing w:line="560" w:lineRule="exact"/>
              <w:jc w:val="center"/>
              <w:rPr>
                <w:rFonts w:hint="eastAsia" w:ascii="宋体" w:hAnsi="宋体" w:cs="宋体"/>
                <w:sz w:val="24"/>
              </w:rPr>
            </w:pPr>
          </w:p>
        </w:tc>
        <w:tc>
          <w:tcPr>
            <w:tcW w:w="1866" w:type="dxa"/>
            <w:tcBorders>
              <w:top w:val="nil"/>
              <w:bottom w:val="nil"/>
            </w:tcBorders>
            <w:vAlign w:val="center"/>
          </w:tcPr>
          <w:p>
            <w:pPr>
              <w:pStyle w:val="31"/>
              <w:spacing w:line="560" w:lineRule="exact"/>
              <w:jc w:val="center"/>
              <w:rPr>
                <w:rFonts w:hint="eastAsia"/>
                <w:sz w:val="24"/>
                <w:szCs w:val="24"/>
              </w:rPr>
            </w:pPr>
          </w:p>
        </w:tc>
        <w:tc>
          <w:tcPr>
            <w:tcW w:w="2010" w:type="dxa"/>
            <w:tcBorders>
              <w:top w:val="nil"/>
              <w:bottom w:val="nil"/>
            </w:tcBorders>
            <w:vAlign w:val="center"/>
          </w:tcPr>
          <w:p>
            <w:pPr>
              <w:pStyle w:val="31"/>
              <w:spacing w:line="560" w:lineRule="exact"/>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1"/>
              <w:spacing w:line="560" w:lineRule="exact"/>
              <w:jc w:val="center"/>
              <w:rPr>
                <w:rFonts w:hint="eastAsia"/>
                <w:sz w:val="24"/>
                <w:szCs w:val="24"/>
              </w:rPr>
            </w:pPr>
          </w:p>
        </w:tc>
        <w:tc>
          <w:tcPr>
            <w:tcW w:w="1784" w:type="dxa"/>
            <w:vMerge w:val="continue"/>
            <w:tcBorders>
              <w:top w:val="nil"/>
            </w:tcBorders>
            <w:vAlign w:val="center"/>
          </w:tcPr>
          <w:p>
            <w:pPr>
              <w:spacing w:line="560" w:lineRule="exac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870" w:type="dxa"/>
            <w:vMerge w:val="continue"/>
            <w:tcBorders>
              <w:top w:val="nil"/>
            </w:tcBorders>
            <w:vAlign w:val="center"/>
          </w:tcPr>
          <w:p>
            <w:pPr>
              <w:spacing w:line="560" w:lineRule="exact"/>
              <w:jc w:val="center"/>
              <w:rPr>
                <w:rFonts w:hint="eastAsia" w:ascii="宋体" w:hAnsi="宋体" w:cs="宋体"/>
                <w:sz w:val="24"/>
              </w:rPr>
            </w:pPr>
          </w:p>
        </w:tc>
        <w:tc>
          <w:tcPr>
            <w:tcW w:w="1866" w:type="dxa"/>
            <w:tcBorders>
              <w:top w:val="nil"/>
              <w:bottom w:val="nil"/>
            </w:tcBorders>
            <w:vAlign w:val="center"/>
          </w:tcPr>
          <w:p>
            <w:pPr>
              <w:pStyle w:val="31"/>
              <w:spacing w:line="560" w:lineRule="exact"/>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1"/>
              <w:spacing w:line="560" w:lineRule="exact"/>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1"/>
              <w:spacing w:line="560" w:lineRule="exact"/>
              <w:jc w:val="center"/>
              <w:rPr>
                <w:rFonts w:hint="eastAsia"/>
                <w:sz w:val="24"/>
                <w:szCs w:val="24"/>
              </w:rPr>
            </w:pPr>
          </w:p>
        </w:tc>
        <w:tc>
          <w:tcPr>
            <w:tcW w:w="1784" w:type="dxa"/>
            <w:vMerge w:val="continue"/>
            <w:tcBorders>
              <w:top w:val="nil"/>
            </w:tcBorders>
            <w:vAlign w:val="center"/>
          </w:tcPr>
          <w:p>
            <w:pPr>
              <w:spacing w:line="560" w:lineRule="exac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870" w:type="dxa"/>
            <w:vMerge w:val="continue"/>
            <w:tcBorders>
              <w:top w:val="nil"/>
            </w:tcBorders>
            <w:vAlign w:val="center"/>
          </w:tcPr>
          <w:p>
            <w:pPr>
              <w:spacing w:line="560" w:lineRule="exact"/>
              <w:jc w:val="center"/>
              <w:rPr>
                <w:rFonts w:hint="eastAsia" w:ascii="宋体" w:hAnsi="宋体" w:cs="宋体"/>
                <w:sz w:val="24"/>
              </w:rPr>
            </w:pPr>
          </w:p>
        </w:tc>
        <w:tc>
          <w:tcPr>
            <w:tcW w:w="1866" w:type="dxa"/>
            <w:tcBorders>
              <w:top w:val="nil"/>
              <w:bottom w:val="nil"/>
            </w:tcBorders>
            <w:vAlign w:val="center"/>
          </w:tcPr>
          <w:p>
            <w:pPr>
              <w:pStyle w:val="31"/>
              <w:spacing w:line="560" w:lineRule="exact"/>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1"/>
              <w:spacing w:line="560" w:lineRule="exact"/>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1"/>
              <w:spacing w:line="560" w:lineRule="exact"/>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spacing w:line="560" w:lineRule="exac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870" w:type="dxa"/>
            <w:vMerge w:val="continue"/>
            <w:tcBorders>
              <w:top w:val="nil"/>
            </w:tcBorders>
            <w:vAlign w:val="center"/>
          </w:tcPr>
          <w:p>
            <w:pPr>
              <w:spacing w:line="560" w:lineRule="exact"/>
              <w:jc w:val="center"/>
              <w:rPr>
                <w:rFonts w:hint="eastAsia" w:ascii="宋体" w:hAnsi="宋体" w:cs="宋体"/>
                <w:sz w:val="24"/>
              </w:rPr>
            </w:pPr>
          </w:p>
        </w:tc>
        <w:tc>
          <w:tcPr>
            <w:tcW w:w="1866" w:type="dxa"/>
            <w:tcBorders>
              <w:top w:val="nil"/>
              <w:bottom w:val="nil"/>
            </w:tcBorders>
            <w:vAlign w:val="center"/>
          </w:tcPr>
          <w:p>
            <w:pPr>
              <w:pStyle w:val="31"/>
              <w:spacing w:line="560" w:lineRule="exact"/>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1"/>
              <w:spacing w:line="560" w:lineRule="exact"/>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1"/>
              <w:spacing w:line="560" w:lineRule="exact"/>
              <w:jc w:val="center"/>
              <w:rPr>
                <w:rFonts w:hint="eastAsia"/>
                <w:sz w:val="24"/>
                <w:szCs w:val="24"/>
              </w:rPr>
            </w:pPr>
          </w:p>
        </w:tc>
        <w:tc>
          <w:tcPr>
            <w:tcW w:w="1784" w:type="dxa"/>
            <w:vMerge w:val="continue"/>
            <w:tcBorders>
              <w:top w:val="nil"/>
            </w:tcBorders>
            <w:vAlign w:val="center"/>
          </w:tcPr>
          <w:p>
            <w:pPr>
              <w:spacing w:line="560" w:lineRule="exac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870" w:type="dxa"/>
            <w:vMerge w:val="continue"/>
            <w:tcBorders>
              <w:top w:val="nil"/>
            </w:tcBorders>
            <w:vAlign w:val="center"/>
          </w:tcPr>
          <w:p>
            <w:pPr>
              <w:spacing w:line="560" w:lineRule="exact"/>
              <w:jc w:val="center"/>
              <w:rPr>
                <w:rFonts w:hint="eastAsia" w:ascii="宋体" w:hAnsi="宋体" w:cs="宋体"/>
                <w:sz w:val="24"/>
              </w:rPr>
            </w:pPr>
          </w:p>
        </w:tc>
        <w:tc>
          <w:tcPr>
            <w:tcW w:w="1866" w:type="dxa"/>
            <w:tcBorders>
              <w:top w:val="nil"/>
              <w:bottom w:val="nil"/>
            </w:tcBorders>
            <w:vAlign w:val="center"/>
          </w:tcPr>
          <w:p>
            <w:pPr>
              <w:pStyle w:val="31"/>
              <w:spacing w:line="560" w:lineRule="exact"/>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1"/>
              <w:spacing w:line="560" w:lineRule="exact"/>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1"/>
              <w:spacing w:line="560" w:lineRule="exact"/>
              <w:jc w:val="center"/>
              <w:rPr>
                <w:rFonts w:hint="eastAsia"/>
                <w:sz w:val="24"/>
                <w:szCs w:val="24"/>
              </w:rPr>
            </w:pPr>
          </w:p>
        </w:tc>
        <w:tc>
          <w:tcPr>
            <w:tcW w:w="1784" w:type="dxa"/>
            <w:vMerge w:val="continue"/>
            <w:tcBorders>
              <w:top w:val="nil"/>
            </w:tcBorders>
            <w:vAlign w:val="center"/>
          </w:tcPr>
          <w:p>
            <w:pPr>
              <w:spacing w:line="560" w:lineRule="exac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870" w:type="dxa"/>
            <w:vMerge w:val="continue"/>
            <w:tcBorders>
              <w:top w:val="nil"/>
            </w:tcBorders>
            <w:vAlign w:val="center"/>
          </w:tcPr>
          <w:p>
            <w:pPr>
              <w:spacing w:line="560" w:lineRule="exact"/>
              <w:jc w:val="center"/>
              <w:rPr>
                <w:rFonts w:hint="eastAsia" w:ascii="宋体" w:hAnsi="宋体" w:cs="宋体"/>
                <w:sz w:val="24"/>
              </w:rPr>
            </w:pPr>
          </w:p>
        </w:tc>
        <w:tc>
          <w:tcPr>
            <w:tcW w:w="1866" w:type="dxa"/>
            <w:tcBorders>
              <w:top w:val="nil"/>
              <w:bottom w:val="nil"/>
            </w:tcBorders>
            <w:vAlign w:val="center"/>
          </w:tcPr>
          <w:p>
            <w:pPr>
              <w:pStyle w:val="31"/>
              <w:spacing w:line="560" w:lineRule="exact"/>
              <w:jc w:val="center"/>
              <w:rPr>
                <w:rFonts w:hint="eastAsia"/>
                <w:sz w:val="24"/>
                <w:szCs w:val="24"/>
              </w:rPr>
            </w:pPr>
          </w:p>
        </w:tc>
        <w:tc>
          <w:tcPr>
            <w:tcW w:w="2010" w:type="dxa"/>
            <w:tcBorders>
              <w:top w:val="nil"/>
              <w:bottom w:val="nil"/>
            </w:tcBorders>
            <w:vAlign w:val="center"/>
          </w:tcPr>
          <w:p>
            <w:pPr>
              <w:pStyle w:val="31"/>
              <w:spacing w:line="560" w:lineRule="exact"/>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1"/>
              <w:spacing w:line="560" w:lineRule="exact"/>
              <w:jc w:val="center"/>
              <w:rPr>
                <w:rFonts w:hint="eastAsia"/>
                <w:sz w:val="24"/>
                <w:szCs w:val="24"/>
              </w:rPr>
            </w:pPr>
          </w:p>
        </w:tc>
        <w:tc>
          <w:tcPr>
            <w:tcW w:w="1784" w:type="dxa"/>
            <w:vMerge w:val="continue"/>
            <w:tcBorders>
              <w:top w:val="nil"/>
            </w:tcBorders>
            <w:vAlign w:val="center"/>
          </w:tcPr>
          <w:p>
            <w:pPr>
              <w:spacing w:line="560" w:lineRule="exac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870" w:type="dxa"/>
            <w:vMerge w:val="continue"/>
            <w:tcBorders>
              <w:top w:val="nil"/>
            </w:tcBorders>
            <w:vAlign w:val="center"/>
          </w:tcPr>
          <w:p>
            <w:pPr>
              <w:spacing w:line="560" w:lineRule="exact"/>
              <w:jc w:val="center"/>
              <w:rPr>
                <w:rFonts w:hint="eastAsia" w:ascii="宋体" w:hAnsi="宋体" w:cs="宋体"/>
                <w:sz w:val="24"/>
              </w:rPr>
            </w:pPr>
          </w:p>
        </w:tc>
        <w:tc>
          <w:tcPr>
            <w:tcW w:w="1866" w:type="dxa"/>
            <w:tcBorders>
              <w:top w:val="nil"/>
              <w:bottom w:val="nil"/>
            </w:tcBorders>
            <w:vAlign w:val="center"/>
          </w:tcPr>
          <w:p>
            <w:pPr>
              <w:pStyle w:val="31"/>
              <w:spacing w:line="560" w:lineRule="exact"/>
              <w:jc w:val="center"/>
              <w:rPr>
                <w:rFonts w:hint="eastAsia"/>
                <w:sz w:val="24"/>
                <w:szCs w:val="24"/>
              </w:rPr>
            </w:pPr>
          </w:p>
        </w:tc>
        <w:tc>
          <w:tcPr>
            <w:tcW w:w="2010" w:type="dxa"/>
            <w:tcBorders>
              <w:top w:val="nil"/>
              <w:bottom w:val="nil"/>
            </w:tcBorders>
            <w:vAlign w:val="center"/>
          </w:tcPr>
          <w:p>
            <w:pPr>
              <w:pStyle w:val="31"/>
              <w:spacing w:line="560" w:lineRule="exact"/>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1"/>
              <w:spacing w:line="560" w:lineRule="exact"/>
              <w:jc w:val="center"/>
              <w:rPr>
                <w:rFonts w:hint="eastAsia"/>
                <w:sz w:val="24"/>
                <w:szCs w:val="24"/>
              </w:rPr>
            </w:pPr>
          </w:p>
        </w:tc>
        <w:tc>
          <w:tcPr>
            <w:tcW w:w="1784" w:type="dxa"/>
            <w:vMerge w:val="continue"/>
            <w:tcBorders>
              <w:top w:val="nil"/>
            </w:tcBorders>
            <w:vAlign w:val="center"/>
          </w:tcPr>
          <w:p>
            <w:pPr>
              <w:spacing w:line="560" w:lineRule="exac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870" w:type="dxa"/>
            <w:vMerge w:val="continue"/>
            <w:tcBorders>
              <w:top w:val="nil"/>
            </w:tcBorders>
            <w:vAlign w:val="center"/>
          </w:tcPr>
          <w:p>
            <w:pPr>
              <w:spacing w:line="560" w:lineRule="exact"/>
              <w:jc w:val="center"/>
              <w:rPr>
                <w:rFonts w:hint="eastAsia" w:ascii="宋体" w:hAnsi="宋体" w:cs="宋体"/>
                <w:sz w:val="24"/>
              </w:rPr>
            </w:pPr>
          </w:p>
        </w:tc>
        <w:tc>
          <w:tcPr>
            <w:tcW w:w="1866" w:type="dxa"/>
            <w:tcBorders>
              <w:top w:val="nil"/>
              <w:bottom w:val="nil"/>
            </w:tcBorders>
            <w:vAlign w:val="center"/>
          </w:tcPr>
          <w:p>
            <w:pPr>
              <w:pStyle w:val="31"/>
              <w:spacing w:line="560" w:lineRule="exact"/>
              <w:jc w:val="center"/>
              <w:rPr>
                <w:rFonts w:hint="eastAsia"/>
                <w:sz w:val="24"/>
                <w:szCs w:val="24"/>
              </w:rPr>
            </w:pPr>
          </w:p>
        </w:tc>
        <w:tc>
          <w:tcPr>
            <w:tcW w:w="2010" w:type="dxa"/>
            <w:tcBorders>
              <w:top w:val="nil"/>
              <w:bottom w:val="nil"/>
            </w:tcBorders>
            <w:vAlign w:val="center"/>
          </w:tcPr>
          <w:p>
            <w:pPr>
              <w:pStyle w:val="31"/>
              <w:spacing w:line="560" w:lineRule="exact"/>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1"/>
              <w:spacing w:line="560" w:lineRule="exact"/>
              <w:jc w:val="center"/>
              <w:rPr>
                <w:rFonts w:hint="eastAsia"/>
                <w:sz w:val="24"/>
                <w:szCs w:val="24"/>
              </w:rPr>
            </w:pPr>
          </w:p>
        </w:tc>
        <w:tc>
          <w:tcPr>
            <w:tcW w:w="1784" w:type="dxa"/>
            <w:vMerge w:val="continue"/>
            <w:tcBorders>
              <w:top w:val="nil"/>
            </w:tcBorders>
            <w:vAlign w:val="center"/>
          </w:tcPr>
          <w:p>
            <w:pPr>
              <w:spacing w:line="560" w:lineRule="exac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870" w:type="dxa"/>
            <w:vMerge w:val="continue"/>
            <w:tcBorders>
              <w:top w:val="nil"/>
            </w:tcBorders>
            <w:vAlign w:val="center"/>
          </w:tcPr>
          <w:p>
            <w:pPr>
              <w:spacing w:line="560" w:lineRule="exact"/>
              <w:jc w:val="center"/>
              <w:rPr>
                <w:rFonts w:hint="eastAsia" w:ascii="宋体" w:hAnsi="宋体" w:cs="宋体"/>
                <w:sz w:val="24"/>
              </w:rPr>
            </w:pPr>
          </w:p>
        </w:tc>
        <w:tc>
          <w:tcPr>
            <w:tcW w:w="1866" w:type="dxa"/>
            <w:tcBorders>
              <w:top w:val="nil"/>
            </w:tcBorders>
            <w:vAlign w:val="center"/>
          </w:tcPr>
          <w:p>
            <w:pPr>
              <w:pStyle w:val="31"/>
              <w:spacing w:line="560" w:lineRule="exact"/>
              <w:jc w:val="center"/>
              <w:rPr>
                <w:rFonts w:hint="eastAsia"/>
                <w:sz w:val="24"/>
                <w:szCs w:val="24"/>
              </w:rPr>
            </w:pPr>
          </w:p>
        </w:tc>
        <w:tc>
          <w:tcPr>
            <w:tcW w:w="2010" w:type="dxa"/>
            <w:tcBorders>
              <w:top w:val="nil"/>
            </w:tcBorders>
            <w:vAlign w:val="center"/>
          </w:tcPr>
          <w:p>
            <w:pPr>
              <w:pStyle w:val="31"/>
              <w:spacing w:line="560" w:lineRule="exact"/>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1"/>
              <w:spacing w:line="560" w:lineRule="exact"/>
              <w:jc w:val="center"/>
              <w:rPr>
                <w:rFonts w:hint="eastAsia"/>
                <w:sz w:val="24"/>
                <w:szCs w:val="24"/>
              </w:rPr>
            </w:pPr>
          </w:p>
        </w:tc>
        <w:tc>
          <w:tcPr>
            <w:tcW w:w="1784" w:type="dxa"/>
            <w:vMerge w:val="continue"/>
            <w:tcBorders>
              <w:top w:val="nil"/>
            </w:tcBorders>
            <w:vAlign w:val="center"/>
          </w:tcPr>
          <w:p>
            <w:pPr>
              <w:spacing w:line="560" w:lineRule="exact"/>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7" w:hRule="atLeast"/>
        </w:trPr>
        <w:tc>
          <w:tcPr>
            <w:tcW w:w="870" w:type="dxa"/>
            <w:vAlign w:val="center"/>
          </w:tcPr>
          <w:p>
            <w:pPr>
              <w:pStyle w:val="31"/>
              <w:spacing w:line="560" w:lineRule="exact"/>
              <w:jc w:val="center"/>
              <w:rPr>
                <w:rFonts w:hint="eastAsia"/>
                <w:sz w:val="24"/>
                <w:szCs w:val="24"/>
              </w:rPr>
            </w:pPr>
            <w:r>
              <w:rPr>
                <w:rFonts w:hint="eastAsia"/>
                <w:sz w:val="24"/>
                <w:szCs w:val="24"/>
              </w:rPr>
              <w:t>……</w:t>
            </w:r>
          </w:p>
        </w:tc>
        <w:tc>
          <w:tcPr>
            <w:tcW w:w="1866" w:type="dxa"/>
            <w:vAlign w:val="center"/>
          </w:tcPr>
          <w:p>
            <w:pPr>
              <w:pStyle w:val="31"/>
              <w:spacing w:line="560" w:lineRule="exact"/>
              <w:jc w:val="center"/>
              <w:rPr>
                <w:rFonts w:hint="eastAsia"/>
                <w:sz w:val="24"/>
                <w:szCs w:val="24"/>
              </w:rPr>
            </w:pPr>
            <w:r>
              <w:rPr>
                <w:rFonts w:hint="eastAsia"/>
                <w:sz w:val="24"/>
                <w:szCs w:val="24"/>
              </w:rPr>
              <w:t>……</w:t>
            </w:r>
          </w:p>
        </w:tc>
        <w:tc>
          <w:tcPr>
            <w:tcW w:w="2010" w:type="dxa"/>
            <w:vAlign w:val="center"/>
          </w:tcPr>
          <w:p>
            <w:pPr>
              <w:pStyle w:val="31"/>
              <w:spacing w:line="560" w:lineRule="exact"/>
              <w:jc w:val="center"/>
              <w:rPr>
                <w:rFonts w:hint="eastAsia"/>
                <w:sz w:val="24"/>
                <w:szCs w:val="24"/>
              </w:rPr>
            </w:pPr>
            <w:r>
              <w:rPr>
                <w:rFonts w:hint="eastAsia"/>
                <w:sz w:val="24"/>
                <w:szCs w:val="24"/>
              </w:rPr>
              <w:t>……</w:t>
            </w:r>
          </w:p>
        </w:tc>
        <w:tc>
          <w:tcPr>
            <w:tcW w:w="2296" w:type="dxa"/>
            <w:vAlign w:val="center"/>
          </w:tcPr>
          <w:p>
            <w:pPr>
              <w:pStyle w:val="31"/>
              <w:spacing w:line="560" w:lineRule="exact"/>
              <w:jc w:val="center"/>
              <w:rPr>
                <w:rFonts w:hint="eastAsia"/>
                <w:sz w:val="24"/>
                <w:szCs w:val="24"/>
              </w:rPr>
            </w:pPr>
            <w:r>
              <w:rPr>
                <w:rFonts w:hint="eastAsia"/>
                <w:sz w:val="24"/>
                <w:szCs w:val="24"/>
              </w:rPr>
              <w:t>……</w:t>
            </w:r>
          </w:p>
        </w:tc>
        <w:tc>
          <w:tcPr>
            <w:tcW w:w="1784" w:type="dxa"/>
            <w:vAlign w:val="center"/>
          </w:tcPr>
          <w:p>
            <w:pPr>
              <w:pStyle w:val="31"/>
              <w:spacing w:line="560" w:lineRule="exact"/>
              <w:jc w:val="center"/>
              <w:rPr>
                <w:rFonts w:hint="eastAsia"/>
                <w:sz w:val="24"/>
                <w:szCs w:val="24"/>
              </w:rPr>
            </w:pPr>
            <w:r>
              <w:rPr>
                <w:rFonts w:hint="eastAsia"/>
                <w:sz w:val="24"/>
                <w:szCs w:val="24"/>
              </w:rPr>
              <w:t>……</w:t>
            </w:r>
          </w:p>
        </w:tc>
      </w:tr>
    </w:tbl>
    <w:p>
      <w:pPr>
        <w:pStyle w:val="6"/>
        <w:tabs>
          <w:tab w:val="left" w:pos="562"/>
          <w:tab w:val="left" w:pos="3372"/>
          <w:tab w:val="left" w:pos="3653"/>
        </w:tabs>
        <w:spacing w:before="128" w:line="560" w:lineRule="exact"/>
        <w:ind w:left="4220" w:right="1843"/>
        <w:rPr>
          <w:rFonts w:hint="eastAsia" w:ascii="宋体" w:hAnsi="宋体" w:cs="宋体"/>
          <w:sz w:val="24"/>
        </w:rPr>
      </w:pPr>
    </w:p>
    <w:p>
      <w:pPr>
        <w:pStyle w:val="6"/>
        <w:tabs>
          <w:tab w:val="left" w:pos="562"/>
          <w:tab w:val="left" w:pos="3372"/>
          <w:tab w:val="left" w:pos="3653"/>
        </w:tabs>
        <w:spacing w:before="128" w:line="560" w:lineRule="exact"/>
        <w:ind w:left="4220" w:right="1843"/>
        <w:rPr>
          <w:rFonts w:hint="eastAsia" w:ascii="宋体" w:hAnsi="宋体" w:cs="宋体"/>
          <w:sz w:val="24"/>
        </w:rPr>
      </w:pPr>
      <w:r>
        <w:rPr>
          <w:rFonts w:hint="eastAsia" w:ascii="宋体" w:hAnsi="宋体" w:cs="宋体"/>
          <w:sz w:val="24"/>
        </w:rPr>
        <w:t xml:space="preserve">部门（单位）名称： </w:t>
      </w:r>
    </w:p>
    <w:p>
      <w:pPr>
        <w:pStyle w:val="6"/>
        <w:tabs>
          <w:tab w:val="left" w:pos="562"/>
          <w:tab w:val="left" w:pos="3372"/>
          <w:tab w:val="left" w:pos="3653"/>
        </w:tabs>
        <w:spacing w:before="128" w:line="560" w:lineRule="exact"/>
        <w:ind w:left="4220" w:right="1843"/>
        <w:rPr>
          <w:rFonts w:hint="eastAsia" w:ascii="宋体" w:hAnsi="宋体" w:cs="宋体"/>
          <w:sz w:val="24"/>
        </w:rPr>
      </w:pPr>
      <w:r>
        <w:rPr>
          <w:rFonts w:hint="eastAsia" w:ascii="宋体" w:hAnsi="宋体" w:cs="宋体"/>
          <w:sz w:val="24"/>
        </w:rPr>
        <w:t>日期：</w:t>
      </w:r>
    </w:p>
    <w:p>
      <w:pPr>
        <w:pStyle w:val="6"/>
        <w:tabs>
          <w:tab w:val="left" w:pos="562"/>
          <w:tab w:val="left" w:pos="3372"/>
          <w:tab w:val="left" w:pos="3653"/>
        </w:tabs>
        <w:spacing w:line="560" w:lineRule="exact"/>
        <w:rPr>
          <w:rFonts w:hint="eastAsia" w:ascii="宋体" w:hAnsi="宋体" w:cs="宋体"/>
          <w:sz w:val="24"/>
        </w:rPr>
      </w:pPr>
    </w:p>
    <w:p>
      <w:pPr>
        <w:pStyle w:val="18"/>
        <w:spacing w:line="560" w:lineRule="exact"/>
        <w:jc w:val="both"/>
        <w:outlineLvl w:val="9"/>
        <w:rPr>
          <w:rFonts w:hint="eastAsia" w:ascii="宋体" w:hAnsi="宋体" w:eastAsia="宋体" w:cs="宋体"/>
          <w:sz w:val="24"/>
          <w:szCs w:val="24"/>
        </w:rPr>
      </w:pPr>
    </w:p>
    <w:p>
      <w:pPr>
        <w:tabs>
          <w:tab w:val="left" w:pos="360"/>
        </w:tabs>
        <w:spacing w:line="560" w:lineRule="exact"/>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2、工业信息化部、国家统计局、国家发展和改革委员会、财政部《关于印发〈中小企业划型标准规定〉的通知》（工信部联企〔2011〕300 号）</w:t>
      </w:r>
    </w:p>
    <w:p>
      <w:pPr>
        <w:pStyle w:val="6"/>
        <w:tabs>
          <w:tab w:val="left" w:pos="562"/>
          <w:tab w:val="left" w:pos="3372"/>
          <w:tab w:val="left" w:pos="3653"/>
        </w:tabs>
        <w:spacing w:line="560" w:lineRule="exact"/>
        <w:rPr>
          <w:rFonts w:hint="eastAsia" w:ascii="宋体" w:hAnsi="宋体" w:cs="宋体"/>
          <w:sz w:val="24"/>
        </w:rPr>
      </w:pPr>
    </w:p>
    <w:p>
      <w:pPr>
        <w:spacing w:line="560" w:lineRule="exact"/>
        <w:jc w:val="center"/>
        <w:rPr>
          <w:rFonts w:hint="eastAsia" w:ascii="宋体" w:hAnsi="宋体" w:cs="宋体"/>
          <w:b/>
          <w:bCs/>
          <w:sz w:val="24"/>
        </w:rPr>
      </w:pPr>
      <w:r>
        <w:rPr>
          <w:rFonts w:hint="eastAsia" w:ascii="宋体" w:hAnsi="宋体" w:cs="宋体"/>
          <w:b/>
          <w:bCs/>
          <w:sz w:val="24"/>
        </w:rPr>
        <w:t>关于印发中小企业划型标准规定的通知</w:t>
      </w:r>
    </w:p>
    <w:p>
      <w:pPr>
        <w:spacing w:line="560" w:lineRule="exact"/>
        <w:jc w:val="center"/>
        <w:rPr>
          <w:rFonts w:hint="eastAsia" w:ascii="宋体" w:hAnsi="宋体" w:cs="宋体"/>
          <w:sz w:val="24"/>
        </w:rPr>
      </w:pPr>
      <w:r>
        <w:rPr>
          <w:rFonts w:hint="eastAsia" w:ascii="宋体" w:hAnsi="宋体" w:cs="宋体"/>
          <w:sz w:val="24"/>
        </w:rPr>
        <w:t>工信部联企业〔2011〕300号</w:t>
      </w:r>
    </w:p>
    <w:p>
      <w:pPr>
        <w:spacing w:line="560" w:lineRule="exact"/>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spacing w:line="560" w:lineRule="exact"/>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560" w:lineRule="exact"/>
        <w:ind w:firstLine="480" w:firstLineChars="200"/>
        <w:jc w:val="right"/>
        <w:rPr>
          <w:rFonts w:hint="eastAsia" w:ascii="宋体" w:hAnsi="宋体" w:cs="宋体"/>
          <w:sz w:val="24"/>
        </w:rPr>
      </w:pPr>
      <w:r>
        <w:rPr>
          <w:rFonts w:hint="eastAsia" w:ascii="宋体" w:hAnsi="宋体" w:cs="宋体"/>
          <w:sz w:val="24"/>
        </w:rPr>
        <w:t>工业和信息化部 国家统计局</w:t>
      </w:r>
    </w:p>
    <w:p>
      <w:pPr>
        <w:spacing w:line="560" w:lineRule="exact"/>
        <w:ind w:firstLine="480" w:firstLineChars="200"/>
        <w:jc w:val="right"/>
        <w:rPr>
          <w:rFonts w:hint="eastAsia" w:ascii="宋体" w:hAnsi="宋体" w:cs="宋体"/>
          <w:sz w:val="24"/>
        </w:rPr>
      </w:pPr>
      <w:r>
        <w:rPr>
          <w:rFonts w:hint="eastAsia" w:ascii="宋体" w:hAnsi="宋体" w:cs="宋体"/>
          <w:sz w:val="24"/>
        </w:rPr>
        <w:t>国家发展和改革委员会 财政部</w:t>
      </w:r>
    </w:p>
    <w:p>
      <w:pPr>
        <w:spacing w:line="560" w:lineRule="exact"/>
        <w:ind w:firstLine="480" w:firstLineChars="200"/>
        <w:jc w:val="right"/>
        <w:rPr>
          <w:rFonts w:hint="eastAsia" w:ascii="宋体" w:hAnsi="宋体" w:cs="宋体"/>
          <w:sz w:val="24"/>
        </w:rPr>
      </w:pPr>
      <w:r>
        <w:rPr>
          <w:rFonts w:hint="eastAsia" w:ascii="宋体" w:hAnsi="宋体" w:cs="宋体"/>
          <w:sz w:val="24"/>
        </w:rPr>
        <w:t>二○一一年六月十八日</w:t>
      </w:r>
    </w:p>
    <w:p>
      <w:pPr>
        <w:spacing w:line="560" w:lineRule="exact"/>
        <w:ind w:firstLine="480" w:firstLineChars="200"/>
        <w:rPr>
          <w:rFonts w:hint="eastAsia" w:ascii="宋体" w:hAnsi="宋体" w:cs="宋体"/>
          <w:sz w:val="24"/>
        </w:rPr>
      </w:pPr>
    </w:p>
    <w:p>
      <w:pPr>
        <w:pStyle w:val="6"/>
        <w:spacing w:line="560" w:lineRule="exact"/>
        <w:rPr>
          <w:rFonts w:hint="eastAsia" w:ascii="宋体" w:hAnsi="宋体" w:cs="宋体"/>
          <w:sz w:val="24"/>
        </w:rPr>
      </w:pPr>
    </w:p>
    <w:p>
      <w:pPr>
        <w:spacing w:line="560" w:lineRule="exact"/>
        <w:rPr>
          <w:rFonts w:hint="eastAsia" w:ascii="宋体" w:hAnsi="宋体" w:cs="宋体"/>
          <w:sz w:val="24"/>
        </w:rPr>
      </w:pPr>
    </w:p>
    <w:p>
      <w:pPr>
        <w:pStyle w:val="6"/>
        <w:spacing w:line="560" w:lineRule="exact"/>
        <w:rPr>
          <w:rFonts w:hint="eastAsia" w:ascii="宋体" w:hAnsi="宋体" w:cs="宋体"/>
          <w:sz w:val="24"/>
        </w:rPr>
      </w:pPr>
    </w:p>
    <w:p>
      <w:pPr>
        <w:spacing w:line="560" w:lineRule="exact"/>
        <w:rPr>
          <w:rFonts w:hint="eastAsia" w:ascii="宋体" w:hAnsi="宋体" w:cs="宋体"/>
          <w:sz w:val="24"/>
        </w:rPr>
      </w:pPr>
    </w:p>
    <w:p>
      <w:pPr>
        <w:spacing w:line="560" w:lineRule="exact"/>
      </w:pPr>
    </w:p>
    <w:p>
      <w:pPr>
        <w:pStyle w:val="6"/>
        <w:spacing w:line="560" w:lineRule="exact"/>
      </w:pPr>
    </w:p>
    <w:p>
      <w:pPr>
        <w:spacing w:line="560" w:lineRule="exact"/>
        <w:ind w:firstLine="480" w:firstLineChars="200"/>
        <w:rPr>
          <w:rFonts w:hint="eastAsia" w:ascii="宋体" w:hAnsi="宋体" w:cs="宋体"/>
          <w:sz w:val="24"/>
        </w:rPr>
      </w:pPr>
    </w:p>
    <w:p>
      <w:pPr>
        <w:spacing w:line="560" w:lineRule="exact"/>
        <w:ind w:firstLine="480" w:firstLineChars="200"/>
        <w:rPr>
          <w:rFonts w:hint="eastAsia" w:ascii="宋体" w:hAnsi="宋体" w:cs="宋体"/>
          <w:sz w:val="24"/>
        </w:rPr>
      </w:pPr>
    </w:p>
    <w:p>
      <w:pPr>
        <w:spacing w:line="560" w:lineRule="exact"/>
        <w:rPr>
          <w:rFonts w:hint="eastAsia" w:ascii="宋体" w:hAnsi="宋体" w:cs="宋体"/>
          <w:b/>
          <w:bCs/>
          <w:sz w:val="24"/>
        </w:rPr>
      </w:pPr>
      <w:r>
        <w:rPr>
          <w:rFonts w:hint="eastAsia" w:ascii="宋体" w:hAnsi="宋体" w:cs="宋体"/>
          <w:b/>
          <w:bCs/>
          <w:sz w:val="24"/>
        </w:rPr>
        <w:br w:type="page"/>
      </w:r>
    </w:p>
    <w:p>
      <w:pPr>
        <w:spacing w:line="560" w:lineRule="exact"/>
        <w:jc w:val="center"/>
        <w:rPr>
          <w:rFonts w:hint="eastAsia" w:ascii="宋体" w:hAnsi="宋体" w:cs="宋体"/>
          <w:b/>
          <w:bCs/>
          <w:sz w:val="24"/>
        </w:rPr>
      </w:pPr>
      <w:r>
        <w:rPr>
          <w:rFonts w:hint="eastAsia" w:ascii="宋体" w:hAnsi="宋体" w:cs="宋体"/>
          <w:b/>
          <w:bCs/>
          <w:sz w:val="24"/>
        </w:rPr>
        <w:t xml:space="preserve">中小企业划型标准规定 </w:t>
      </w:r>
    </w:p>
    <w:p>
      <w:pPr>
        <w:spacing w:line="560" w:lineRule="exact"/>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560" w:lineRule="exact"/>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560" w:lineRule="exact"/>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560" w:lineRule="exact"/>
        <w:ind w:firstLine="480" w:firstLineChars="200"/>
        <w:rPr>
          <w:rFonts w:hint="eastAsia" w:ascii="宋体" w:hAnsi="宋体" w:cs="宋体"/>
          <w:sz w:val="24"/>
        </w:rPr>
      </w:pPr>
      <w:r>
        <w:rPr>
          <w:rFonts w:hint="eastAsia" w:ascii="宋体" w:hAnsi="宋体" w:cs="宋体"/>
          <w:sz w:val="24"/>
        </w:rPr>
        <w:t xml:space="preserve">四、各行业划型标准为： </w:t>
      </w:r>
    </w:p>
    <w:p>
      <w:pPr>
        <w:spacing w:line="560" w:lineRule="exact"/>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560" w:lineRule="exact"/>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560" w:lineRule="exact"/>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560" w:lineRule="exact"/>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560" w:lineRule="exact"/>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560" w:lineRule="exact"/>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560" w:lineRule="exact"/>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560" w:lineRule="exact"/>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560" w:lineRule="exact"/>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560" w:lineRule="exact"/>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560" w:lineRule="exact"/>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560" w:lineRule="exact"/>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560" w:lineRule="exact"/>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560" w:lineRule="exact"/>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560" w:lineRule="exact"/>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560" w:lineRule="exact"/>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560" w:lineRule="exact"/>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spacing w:line="560" w:lineRule="exact"/>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560" w:lineRule="exact"/>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560" w:lineRule="exact"/>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560" w:lineRule="exact"/>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spacing w:line="560" w:lineRule="exact"/>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spacing w:line="560" w:lineRule="exact"/>
        <w:ind w:firstLine="480" w:firstLineChars="200"/>
        <w:rPr>
          <w:rFonts w:hint="eastAsia" w:ascii="宋体" w:hAnsi="宋体" w:cs="宋体"/>
          <w:sz w:val="24"/>
        </w:rPr>
      </w:pPr>
    </w:p>
    <w:p>
      <w:pPr>
        <w:pStyle w:val="18"/>
        <w:spacing w:line="560" w:lineRule="exact"/>
        <w:jc w:val="both"/>
        <w:outlineLvl w:val="9"/>
        <w:rPr>
          <w:rFonts w:hint="eastAsia" w:ascii="宋体" w:hAnsi="宋体" w:eastAsia="宋体" w:cs="宋体"/>
          <w:sz w:val="24"/>
          <w:szCs w:val="24"/>
        </w:rPr>
      </w:pPr>
    </w:p>
    <w:p>
      <w:pPr>
        <w:tabs>
          <w:tab w:val="left" w:pos="360"/>
        </w:tabs>
        <w:spacing w:line="560" w:lineRule="exact"/>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560" w:lineRule="exact"/>
        <w:jc w:val="center"/>
        <w:rPr>
          <w:rFonts w:hint="eastAsia" w:ascii="宋体" w:hAnsi="宋体" w:cs="宋体"/>
          <w:b/>
          <w:bCs/>
          <w:kern w:val="0"/>
          <w:sz w:val="24"/>
        </w:rPr>
      </w:pPr>
    </w:p>
    <w:p>
      <w:pPr>
        <w:widowControl/>
        <w:shd w:val="clear" w:color="auto" w:fill="FFFFFF"/>
        <w:spacing w:line="560" w:lineRule="exact"/>
        <w:jc w:val="center"/>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560" w:lineRule="exact"/>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560" w:lineRule="exact"/>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spacing w:line="560" w:lineRule="exact"/>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 </w:t>
      </w:r>
    </w:p>
    <w:p>
      <w:pPr>
        <w:pStyle w:val="6"/>
        <w:spacing w:line="560" w:lineRule="exact"/>
        <w:rPr>
          <w:rFonts w:hint="eastAsia" w:ascii="宋体" w:hAnsi="宋体" w:cs="宋体"/>
          <w:kern w:val="0"/>
          <w:sz w:val="24"/>
        </w:rPr>
      </w:pPr>
    </w:p>
    <w:p>
      <w:pPr>
        <w:spacing w:line="560" w:lineRule="exact"/>
        <w:rPr>
          <w:rFonts w:hint="eastAsia" w:ascii="宋体" w:hAnsi="宋体" w:cs="宋体"/>
          <w:kern w:val="0"/>
          <w:sz w:val="24"/>
        </w:rPr>
      </w:pPr>
    </w:p>
    <w:p>
      <w:pPr>
        <w:pStyle w:val="6"/>
        <w:spacing w:line="560" w:lineRule="exact"/>
        <w:rPr>
          <w:rFonts w:hint="eastAsia" w:ascii="宋体" w:hAnsi="宋体" w:cs="宋体"/>
          <w:kern w:val="0"/>
          <w:sz w:val="24"/>
        </w:rPr>
      </w:pPr>
    </w:p>
    <w:p>
      <w:pPr>
        <w:spacing w:line="560" w:lineRule="exact"/>
      </w:pPr>
    </w:p>
    <w:p>
      <w:pPr>
        <w:widowControl/>
        <w:shd w:val="clear" w:color="auto" w:fill="FFFFFF"/>
        <w:spacing w:line="560" w:lineRule="exact"/>
        <w:jc w:val="center"/>
        <w:rPr>
          <w:rFonts w:hint="eastAsia" w:ascii="宋体" w:hAnsi="宋体" w:cs="宋体"/>
          <w:b/>
          <w:bCs/>
          <w:kern w:val="0"/>
          <w:sz w:val="24"/>
        </w:rPr>
      </w:pPr>
    </w:p>
    <w:p>
      <w:pPr>
        <w:widowControl/>
        <w:shd w:val="clear" w:color="auto" w:fill="FFFFFF"/>
        <w:spacing w:line="560" w:lineRule="exact"/>
        <w:jc w:val="center"/>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spacing w:line="560" w:lineRule="exact"/>
        <w:jc w:val="left"/>
        <w:rPr>
          <w:rFonts w:hint="eastAsia" w:ascii="宋体" w:hAnsi="宋体" w:cs="宋体"/>
          <w:kern w:val="0"/>
          <w:sz w:val="24"/>
        </w:rPr>
      </w:pPr>
    </w:p>
    <w:p>
      <w:pPr>
        <w:pStyle w:val="6"/>
        <w:spacing w:line="560" w:lineRule="exact"/>
      </w:pPr>
    </w:p>
    <w:p>
      <w:pPr>
        <w:widowControl/>
        <w:spacing w:line="560" w:lineRule="exact"/>
        <w:jc w:val="left"/>
        <w:rPr>
          <w:rFonts w:hint="eastAsia" w:ascii="宋体" w:hAnsi="宋体" w:cs="宋体"/>
          <w:kern w:val="0"/>
          <w:sz w:val="24"/>
        </w:rPr>
      </w:pPr>
    </w:p>
    <w:p>
      <w:pPr>
        <w:widowControl/>
        <w:spacing w:line="560" w:lineRule="exact"/>
        <w:jc w:val="left"/>
        <w:rPr>
          <w:rFonts w:hint="eastAsia" w:ascii="宋体" w:hAnsi="宋体" w:cs="宋体"/>
          <w:kern w:val="0"/>
          <w:sz w:val="24"/>
        </w:rPr>
      </w:pPr>
    </w:p>
    <w:p>
      <w:pPr>
        <w:widowControl/>
        <w:spacing w:line="560" w:lineRule="exact"/>
        <w:jc w:val="left"/>
        <w:rPr>
          <w:rFonts w:hint="eastAsia" w:ascii="宋体" w:hAnsi="宋体" w:cs="宋体"/>
          <w:kern w:val="0"/>
          <w:sz w:val="24"/>
        </w:rPr>
      </w:pPr>
      <w:r>
        <w:rPr>
          <w:rFonts w:hint="eastAsia" w:ascii="宋体" w:hAnsi="宋体" w:cs="宋体"/>
          <w:kern w:val="0"/>
          <w:sz w:val="24"/>
        </w:rPr>
        <w:t>附表：</w:t>
      </w:r>
    </w:p>
    <w:p>
      <w:pPr>
        <w:widowControl/>
        <w:spacing w:line="560" w:lineRule="exact"/>
        <w:jc w:val="center"/>
        <w:rPr>
          <w:rFonts w:hint="eastAsia" w:ascii="宋体" w:hAnsi="宋体" w:cs="宋体"/>
          <w:kern w:val="0"/>
          <w:sz w:val="24"/>
        </w:rPr>
      </w:pPr>
      <w:r>
        <w:rPr>
          <w:rFonts w:hint="eastAsia" w:ascii="宋体" w:hAnsi="宋体" w:cs="宋体"/>
          <w:kern w:val="0"/>
          <w:sz w:val="24"/>
        </w:rPr>
        <w:t>统计上大中小微型企业划分标准</w:t>
      </w:r>
    </w:p>
    <w:tbl>
      <w:tblPr>
        <w:tblStyle w:val="21"/>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Align w:val="center"/>
          </w:tcPr>
          <w:p>
            <w:pPr>
              <w:widowControl/>
              <w:spacing w:line="560" w:lineRule="exact"/>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560" w:lineRule="exact"/>
              <w:jc w:val="center"/>
              <w:rPr>
                <w:rFonts w:hint="eastAsia" w:ascii="宋体" w:hAnsi="宋体" w:cs="宋体"/>
                <w:b/>
                <w:bCs/>
                <w:kern w:val="0"/>
                <w:sz w:val="24"/>
              </w:rPr>
            </w:pPr>
            <w:r>
              <w:rPr>
                <w:rFonts w:hint="eastAsia" w:ascii="宋体" w:hAnsi="宋体" w:cs="宋体"/>
                <w:b/>
                <w:bCs/>
                <w:kern w:val="0"/>
                <w:sz w:val="24"/>
              </w:rPr>
              <w:t>计量</w:t>
            </w:r>
          </w:p>
          <w:p>
            <w:pPr>
              <w:widowControl/>
              <w:spacing w:line="560" w:lineRule="exact"/>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560" w:lineRule="exact"/>
              <w:jc w:val="center"/>
              <w:rPr>
                <w:rFonts w:hint="eastAsia" w:ascii="宋体" w:hAnsi="宋体" w:cs="宋体"/>
                <w:kern w:val="0"/>
                <w:sz w:val="24"/>
              </w:rPr>
            </w:pP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560" w:lineRule="exact"/>
              <w:jc w:val="center"/>
              <w:rPr>
                <w:rFonts w:hint="eastAsia" w:ascii="宋体" w:hAnsi="宋体" w:cs="宋体"/>
                <w:kern w:val="0"/>
                <w:sz w:val="24"/>
              </w:rPr>
            </w:pP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560" w:lineRule="exact"/>
              <w:jc w:val="center"/>
              <w:rPr>
                <w:rFonts w:hint="eastAsia" w:ascii="宋体" w:hAnsi="宋体" w:cs="宋体"/>
                <w:kern w:val="0"/>
                <w:sz w:val="24"/>
              </w:rPr>
            </w:pP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560" w:lineRule="exact"/>
              <w:jc w:val="center"/>
              <w:rPr>
                <w:rFonts w:hint="eastAsia" w:ascii="宋体" w:hAnsi="宋体" w:cs="宋体"/>
                <w:kern w:val="0"/>
                <w:sz w:val="24"/>
              </w:rPr>
            </w:pP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560" w:lineRule="exact"/>
              <w:jc w:val="center"/>
              <w:rPr>
                <w:rFonts w:hint="eastAsia" w:ascii="宋体" w:hAnsi="宋体" w:cs="宋体"/>
                <w:kern w:val="0"/>
                <w:sz w:val="24"/>
              </w:rPr>
            </w:pP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560" w:lineRule="exact"/>
              <w:jc w:val="center"/>
              <w:rPr>
                <w:rFonts w:hint="eastAsia" w:ascii="宋体" w:hAnsi="宋体" w:cs="宋体"/>
                <w:kern w:val="0"/>
                <w:sz w:val="24"/>
              </w:rPr>
            </w:pP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560" w:lineRule="exact"/>
              <w:jc w:val="center"/>
              <w:rPr>
                <w:rFonts w:hint="eastAsia" w:ascii="宋体" w:hAnsi="宋体" w:cs="宋体"/>
                <w:kern w:val="0"/>
                <w:sz w:val="24"/>
              </w:rPr>
            </w:pP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560" w:lineRule="exact"/>
              <w:jc w:val="center"/>
              <w:rPr>
                <w:rFonts w:hint="eastAsia" w:ascii="宋体" w:hAnsi="宋体" w:cs="宋体"/>
                <w:kern w:val="0"/>
                <w:sz w:val="24"/>
              </w:rPr>
            </w:pP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560" w:lineRule="exact"/>
              <w:jc w:val="center"/>
              <w:rPr>
                <w:rFonts w:hint="eastAsia" w:ascii="宋体" w:hAnsi="宋体" w:cs="宋体"/>
                <w:kern w:val="0"/>
                <w:sz w:val="24"/>
              </w:rPr>
            </w:pP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560" w:lineRule="exact"/>
              <w:jc w:val="center"/>
              <w:rPr>
                <w:rFonts w:hint="eastAsia" w:ascii="宋体" w:hAnsi="宋体" w:cs="宋体"/>
                <w:kern w:val="0"/>
                <w:sz w:val="24"/>
              </w:rPr>
            </w:pP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560" w:lineRule="exact"/>
              <w:jc w:val="center"/>
              <w:rPr>
                <w:rFonts w:hint="eastAsia" w:ascii="宋体" w:hAnsi="宋体" w:cs="宋体"/>
                <w:kern w:val="0"/>
                <w:sz w:val="24"/>
              </w:rPr>
            </w:pP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560" w:lineRule="exact"/>
              <w:jc w:val="center"/>
              <w:rPr>
                <w:rFonts w:hint="eastAsia" w:ascii="宋体" w:hAnsi="宋体" w:cs="宋体"/>
                <w:kern w:val="0"/>
                <w:sz w:val="24"/>
              </w:rPr>
            </w:pP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560" w:lineRule="exact"/>
              <w:jc w:val="center"/>
              <w:rPr>
                <w:rFonts w:hint="eastAsia" w:ascii="宋体" w:hAnsi="宋体" w:cs="宋体"/>
                <w:kern w:val="0"/>
                <w:sz w:val="24"/>
              </w:rPr>
            </w:pP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560" w:lineRule="exact"/>
              <w:jc w:val="center"/>
              <w:rPr>
                <w:rFonts w:hint="eastAsia" w:ascii="宋体" w:hAnsi="宋体" w:cs="宋体"/>
                <w:kern w:val="0"/>
                <w:sz w:val="24"/>
              </w:rPr>
            </w:pP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3" w:hRule="atLeast"/>
          <w:jc w:val="center"/>
        </w:trPr>
        <w:tc>
          <w:tcPr>
            <w:tcW w:w="174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560" w:lineRule="exact"/>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560" w:lineRule="exact"/>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6"/>
        <w:tabs>
          <w:tab w:val="left" w:pos="562"/>
          <w:tab w:val="left" w:pos="3372"/>
          <w:tab w:val="left" w:pos="3653"/>
        </w:tabs>
        <w:spacing w:line="560" w:lineRule="exact"/>
        <w:rPr>
          <w:rFonts w:hint="eastAsia" w:ascii="宋体" w:hAnsi="宋体" w:cs="宋体"/>
          <w:sz w:val="24"/>
        </w:rPr>
      </w:pPr>
    </w:p>
    <w:p>
      <w:pPr>
        <w:tabs>
          <w:tab w:val="left" w:pos="360"/>
        </w:tabs>
        <w:spacing w:line="560" w:lineRule="exact"/>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560" w:lineRule="exact"/>
        <w:rPr>
          <w:rFonts w:hint="eastAsia" w:ascii="宋体" w:hAnsi="宋体" w:cs="宋体"/>
          <w:bCs/>
          <w:sz w:val="24"/>
        </w:rPr>
      </w:pPr>
    </w:p>
    <w:p>
      <w:pPr>
        <w:shd w:val="clear" w:color="auto" w:fill="FFFFFF"/>
        <w:spacing w:line="560" w:lineRule="exact"/>
        <w:rPr>
          <w:rFonts w:hint="eastAsia" w:ascii="宋体" w:hAnsi="宋体" w:cs="宋体"/>
          <w:bCs/>
          <w:sz w:val="24"/>
        </w:rPr>
      </w:pPr>
      <w:r>
        <w:rPr>
          <w:rFonts w:hint="eastAsia" w:ascii="宋体" w:hAnsi="宋体" w:cs="宋体"/>
          <w:bCs/>
          <w:sz w:val="24"/>
        </w:rPr>
        <w:t>关于促进残疾人就业政府采购政策的通知</w:t>
      </w:r>
    </w:p>
    <w:p>
      <w:pPr>
        <w:pStyle w:val="17"/>
        <w:shd w:val="clear" w:color="auto" w:fill="FFFFFF"/>
        <w:spacing w:before="0" w:beforeAutospacing="0" w:after="0" w:afterAutospacing="0" w:line="560" w:lineRule="exact"/>
        <w:jc w:val="center"/>
        <w:rPr>
          <w:rFonts w:hint="eastAsia"/>
        </w:rPr>
      </w:pPr>
      <w:r>
        <w:rPr>
          <w:rFonts w:hint="eastAsia"/>
        </w:rPr>
        <w:t>　　</w:t>
      </w:r>
      <w:bookmarkStart w:id="35" w:name="sendNo"/>
      <w:r>
        <w:rPr>
          <w:rFonts w:hint="eastAsia"/>
        </w:rPr>
        <w:t>财库〔</w:t>
      </w:r>
      <w:bookmarkEnd w:id="35"/>
      <w:r>
        <w:rPr>
          <w:rFonts w:hint="eastAsia"/>
        </w:rPr>
        <w:t>2017〕141号</w:t>
      </w:r>
    </w:p>
    <w:p>
      <w:pPr>
        <w:pStyle w:val="17"/>
        <w:shd w:val="clear" w:color="auto" w:fill="FFFFFF"/>
        <w:spacing w:before="0" w:beforeAutospacing="0" w:after="0" w:afterAutospacing="0" w:line="560" w:lineRule="exact"/>
        <w:ind w:firstLine="480" w:firstLineChars="200"/>
        <w:rPr>
          <w:rFonts w:hint="eastAsia"/>
        </w:rPr>
      </w:pPr>
      <w:bookmarkStart w:id="36"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6"/>
      <w:r>
        <w:rPr>
          <w:rFonts w:hint="eastAsia"/>
        </w:rPr>
        <w:t>：</w:t>
      </w:r>
    </w:p>
    <w:p>
      <w:pPr>
        <w:pStyle w:val="17"/>
        <w:shd w:val="clear" w:color="auto" w:fill="FFFFFF"/>
        <w:spacing w:before="0" w:beforeAutospacing="0" w:after="0" w:afterAutospacing="0" w:line="560" w:lineRule="exact"/>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line="560" w:lineRule="exact"/>
        <w:ind w:firstLine="480" w:firstLineChars="200"/>
        <w:rPr>
          <w:rFonts w:hint="eastAsia"/>
        </w:rPr>
      </w:pPr>
      <w:r>
        <w:rPr>
          <w:rFonts w:hint="eastAsia"/>
        </w:rPr>
        <w:t>一、享受政府采购支持政策的残疾人福利性单位应当同时满足以下条件：</w:t>
      </w:r>
    </w:p>
    <w:p>
      <w:pPr>
        <w:pStyle w:val="17"/>
        <w:shd w:val="clear" w:color="auto" w:fill="FFFFFF"/>
        <w:spacing w:before="0" w:beforeAutospacing="0" w:after="0" w:afterAutospacing="0" w:line="560" w:lineRule="exact"/>
        <w:ind w:firstLine="480" w:firstLineChars="200"/>
        <w:rPr>
          <w:rFonts w:hint="eastAsia"/>
        </w:rPr>
      </w:pPr>
      <w:r>
        <w:rPr>
          <w:rFonts w:hint="eastAsia"/>
        </w:rPr>
        <w:t>（一）安置的残疾人占本单位在职职工人数的比例不低于25%（含25%），并且安置的残疾人人数不少于10人（含10人）；</w:t>
      </w:r>
    </w:p>
    <w:p>
      <w:pPr>
        <w:pStyle w:val="17"/>
        <w:shd w:val="clear" w:color="auto" w:fill="FFFFFF"/>
        <w:spacing w:before="0" w:beforeAutospacing="0" w:after="0" w:afterAutospacing="0" w:line="560" w:lineRule="exact"/>
        <w:ind w:firstLine="480" w:firstLineChars="200"/>
        <w:rPr>
          <w:rFonts w:hint="eastAsia"/>
        </w:rPr>
      </w:pPr>
      <w:r>
        <w:rPr>
          <w:rFonts w:hint="eastAsia"/>
        </w:rPr>
        <w:t>（二）依法与安置的每位残疾人签订了一年以上（含一年）的劳动合同或服务协议；</w:t>
      </w:r>
    </w:p>
    <w:p>
      <w:pPr>
        <w:pStyle w:val="17"/>
        <w:shd w:val="clear" w:color="auto" w:fill="FFFFFF"/>
        <w:spacing w:before="0" w:beforeAutospacing="0" w:after="0" w:afterAutospacing="0" w:line="560" w:lineRule="exact"/>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line="560" w:lineRule="exact"/>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line="560" w:lineRule="exact"/>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line="560" w:lineRule="exact"/>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line="560" w:lineRule="exact"/>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line="560" w:lineRule="exact"/>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line="560" w:lineRule="exact"/>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line="560" w:lineRule="exact"/>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line="560" w:lineRule="exact"/>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560" w:lineRule="exact"/>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560" w:lineRule="exact"/>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560" w:lineRule="exact"/>
        <w:ind w:firstLine="480" w:firstLineChars="200"/>
        <w:rPr>
          <w:rFonts w:hint="eastAsia"/>
        </w:rPr>
      </w:pPr>
      <w:r>
        <w:rPr>
          <w:rFonts w:hint="eastAsia"/>
        </w:rPr>
        <w:t>七、本通知自2017年10月1日起执行。</w:t>
      </w:r>
    </w:p>
    <w:p>
      <w:pPr>
        <w:pStyle w:val="17"/>
        <w:shd w:val="clear" w:color="auto" w:fill="FFFFFF"/>
        <w:spacing w:before="0" w:beforeAutospacing="0" w:after="0" w:afterAutospacing="0" w:line="560" w:lineRule="exact"/>
        <w:ind w:firstLine="480" w:firstLineChars="200"/>
        <w:jc w:val="right"/>
        <w:rPr>
          <w:rFonts w:hint="eastAsia"/>
        </w:rPr>
      </w:pPr>
      <w:r>
        <w:rPr>
          <w:rFonts w:hint="eastAsia"/>
        </w:rPr>
        <w:t>财政部 民政部 中国残疾人联合会</w:t>
      </w:r>
    </w:p>
    <w:p>
      <w:pPr>
        <w:pStyle w:val="17"/>
        <w:shd w:val="clear" w:color="auto" w:fill="FFFFFF"/>
        <w:spacing w:before="0" w:beforeAutospacing="0" w:after="0" w:afterAutospacing="0" w:line="560" w:lineRule="exact"/>
        <w:ind w:firstLine="480" w:firstLineChars="200"/>
        <w:jc w:val="right"/>
        <w:rPr>
          <w:rFonts w:hint="eastAsia"/>
        </w:rPr>
      </w:pPr>
      <w:r>
        <w:rPr>
          <w:rFonts w:hint="eastAsia"/>
        </w:rPr>
        <w:t>2017年8月22日</w:t>
      </w:r>
    </w:p>
    <w:p>
      <w:pPr>
        <w:pStyle w:val="32"/>
        <w:shd w:val="clear" w:color="auto" w:fill="FFFFFF"/>
        <w:spacing w:before="0" w:beforeAutospacing="0" w:after="0" w:afterAutospacing="0" w:line="560" w:lineRule="exact"/>
        <w:jc w:val="both"/>
        <w:rPr>
          <w:rFonts w:hint="eastAsia"/>
        </w:rPr>
      </w:pPr>
    </w:p>
    <w:p>
      <w:pPr>
        <w:pStyle w:val="32"/>
        <w:shd w:val="clear" w:color="auto" w:fill="FFFFFF"/>
        <w:spacing w:before="0" w:beforeAutospacing="0" w:after="0" w:afterAutospacing="0" w:line="560" w:lineRule="exact"/>
        <w:jc w:val="both"/>
        <w:rPr>
          <w:rFonts w:hint="eastAsia"/>
        </w:rPr>
      </w:pPr>
    </w:p>
    <w:p>
      <w:pPr>
        <w:pStyle w:val="32"/>
        <w:shd w:val="clear" w:color="auto" w:fill="FFFFFF"/>
        <w:spacing w:before="0" w:beforeAutospacing="0" w:after="0" w:afterAutospacing="0" w:line="560" w:lineRule="exact"/>
        <w:jc w:val="both"/>
        <w:rPr>
          <w:rFonts w:hint="eastAsia"/>
        </w:rPr>
      </w:pPr>
    </w:p>
    <w:p>
      <w:pPr>
        <w:pStyle w:val="32"/>
        <w:shd w:val="clear" w:color="auto" w:fill="FFFFFF"/>
        <w:spacing w:before="0" w:beforeAutospacing="0" w:after="0" w:afterAutospacing="0" w:line="560" w:lineRule="exact"/>
        <w:jc w:val="both"/>
        <w:rPr>
          <w:rFonts w:hint="eastAsia"/>
        </w:rPr>
      </w:pPr>
    </w:p>
    <w:p>
      <w:pPr>
        <w:pStyle w:val="32"/>
        <w:shd w:val="clear" w:color="auto" w:fill="FFFFFF"/>
        <w:spacing w:before="0" w:beforeAutospacing="0" w:after="0" w:afterAutospacing="0" w:line="560" w:lineRule="exact"/>
        <w:jc w:val="both"/>
        <w:rPr>
          <w:rFonts w:hint="eastAsia"/>
        </w:rPr>
      </w:pPr>
    </w:p>
    <w:p>
      <w:pPr>
        <w:pStyle w:val="32"/>
        <w:shd w:val="clear" w:color="auto" w:fill="FFFFFF"/>
        <w:spacing w:before="0" w:beforeAutospacing="0" w:after="0" w:afterAutospacing="0" w:line="560" w:lineRule="exact"/>
        <w:jc w:val="both"/>
        <w:rPr>
          <w:rFonts w:hint="eastAsia"/>
        </w:rPr>
      </w:pPr>
    </w:p>
    <w:p>
      <w:pPr>
        <w:spacing w:line="560" w:lineRule="exact"/>
      </w:pPr>
      <w:r>
        <w:rPr>
          <w:rFonts w:hint="eastAsia"/>
        </w:rPr>
        <w:br w:type="page"/>
      </w:r>
    </w:p>
    <w:p>
      <w:pPr>
        <w:pStyle w:val="32"/>
        <w:shd w:val="clear" w:color="auto" w:fill="FFFFFF"/>
        <w:spacing w:before="0" w:beforeAutospacing="0" w:after="0" w:afterAutospacing="0" w:line="560" w:lineRule="exact"/>
        <w:jc w:val="both"/>
        <w:rPr>
          <w:rFonts w:hint="eastAsia"/>
        </w:rPr>
      </w:pPr>
      <w:r>
        <w:rPr>
          <w:rFonts w:hint="eastAsia"/>
        </w:rPr>
        <w:t>附件：</w:t>
      </w:r>
    </w:p>
    <w:p>
      <w:pPr>
        <w:pStyle w:val="32"/>
        <w:shd w:val="clear" w:color="auto" w:fill="FFFFFF"/>
        <w:spacing w:before="0" w:beforeAutospacing="0" w:after="0" w:afterAutospacing="0" w:line="560" w:lineRule="exact"/>
        <w:ind w:firstLine="482" w:firstLineChars="200"/>
        <w:jc w:val="center"/>
        <w:rPr>
          <w:rFonts w:hint="eastAsia"/>
        </w:rPr>
      </w:pPr>
      <w:r>
        <w:rPr>
          <w:rStyle w:val="33"/>
          <w:rFonts w:hint="eastAsia"/>
          <w:b/>
          <w:bCs/>
        </w:rPr>
        <w:t>残疾人福利性单位声明函</w:t>
      </w:r>
    </w:p>
    <w:p>
      <w:pPr>
        <w:pStyle w:val="32"/>
        <w:shd w:val="clear" w:color="auto" w:fill="FFFFFF"/>
        <w:spacing w:before="0" w:beforeAutospacing="0" w:after="0" w:afterAutospacing="0" w:line="560" w:lineRule="exact"/>
        <w:ind w:firstLine="480" w:firstLineChars="200"/>
        <w:jc w:val="both"/>
        <w:rPr>
          <w:rFonts w:hint="eastAsia"/>
        </w:rPr>
      </w:pPr>
    </w:p>
    <w:p>
      <w:pPr>
        <w:pStyle w:val="32"/>
        <w:shd w:val="clear" w:color="auto" w:fill="FFFFFF"/>
        <w:spacing w:before="0" w:beforeAutospacing="0" w:after="0" w:afterAutospacing="0" w:line="560" w:lineRule="exact"/>
        <w:ind w:firstLine="480" w:firstLineChars="200"/>
        <w:jc w:val="both"/>
        <w:rPr>
          <w:rFonts w:hint="eastAsia"/>
        </w:rPr>
      </w:pPr>
      <w:r>
        <w:rPr>
          <w:rStyle w:val="33"/>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2"/>
        <w:shd w:val="clear" w:color="auto" w:fill="FFFFFF"/>
        <w:spacing w:before="0" w:beforeAutospacing="0" w:after="0" w:afterAutospacing="0" w:line="560" w:lineRule="exact"/>
        <w:ind w:firstLine="480" w:firstLineChars="200"/>
        <w:jc w:val="both"/>
        <w:rPr>
          <w:rFonts w:hint="eastAsia"/>
        </w:rPr>
      </w:pPr>
      <w:r>
        <w:rPr>
          <w:rStyle w:val="33"/>
          <w:rFonts w:hint="eastAsia"/>
        </w:rPr>
        <w:t>本单位对上述声明的真实性负责。如有虚假，将依法承担相应责任。</w:t>
      </w:r>
    </w:p>
    <w:p>
      <w:pPr>
        <w:pStyle w:val="32"/>
        <w:shd w:val="clear" w:color="auto" w:fill="FFFFFF"/>
        <w:spacing w:before="0" w:beforeAutospacing="0" w:after="0" w:afterAutospacing="0" w:line="560" w:lineRule="exact"/>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2"/>
        <w:shd w:val="clear" w:color="auto" w:fill="FFFFFF"/>
        <w:spacing w:before="0" w:beforeAutospacing="0" w:after="0" w:afterAutospacing="0" w:line="560" w:lineRule="exact"/>
        <w:ind w:firstLine="480" w:firstLineChars="200"/>
        <w:jc w:val="both"/>
        <w:rPr>
          <w:rFonts w:hint="eastAsia"/>
        </w:rPr>
      </w:pPr>
    </w:p>
    <w:p>
      <w:pPr>
        <w:pStyle w:val="32"/>
        <w:shd w:val="clear" w:color="auto" w:fill="FFFFFF"/>
        <w:spacing w:before="0" w:beforeAutospacing="0" w:after="0" w:afterAutospacing="0" w:line="560" w:lineRule="exact"/>
        <w:ind w:right="2100" w:rightChars="1000"/>
        <w:jc w:val="right"/>
        <w:rPr>
          <w:rFonts w:hint="eastAsia"/>
        </w:rPr>
      </w:pPr>
      <w:r>
        <w:rPr>
          <w:rStyle w:val="33"/>
          <w:rFonts w:hint="eastAsia"/>
        </w:rPr>
        <w:t>单位名称（盖章）：</w:t>
      </w:r>
    </w:p>
    <w:p>
      <w:pPr>
        <w:pStyle w:val="32"/>
        <w:shd w:val="clear" w:color="auto" w:fill="FFFFFF"/>
        <w:spacing w:before="0" w:beforeAutospacing="0" w:after="0" w:afterAutospacing="0" w:line="560" w:lineRule="exact"/>
        <w:ind w:right="2100" w:rightChars="1000"/>
        <w:jc w:val="right"/>
        <w:rPr>
          <w:rFonts w:hint="eastAsia"/>
          <w:lang w:val="fr-CH"/>
        </w:rPr>
      </w:pPr>
      <w:r>
        <w:rPr>
          <w:rStyle w:val="33"/>
          <w:rFonts w:hint="eastAsia"/>
        </w:rPr>
        <w:t>日 期：</w:t>
      </w:r>
    </w:p>
    <w:p>
      <w:pPr>
        <w:tabs>
          <w:tab w:val="left" w:pos="640"/>
          <w:tab w:val="left" w:pos="1260"/>
          <w:tab w:val="left" w:pos="1418"/>
        </w:tabs>
        <w:spacing w:line="560" w:lineRule="exact"/>
        <w:ind w:right="-420" w:rightChars="-200"/>
        <w:rPr>
          <w:rFonts w:hint="eastAsia" w:ascii="宋体" w:hAnsi="宋体" w:cs="宋体"/>
          <w:sz w:val="24"/>
          <w:lang w:val="fr-CH"/>
        </w:rPr>
      </w:pPr>
    </w:p>
    <w:p>
      <w:pPr>
        <w:spacing w:line="560" w:lineRule="exact"/>
        <w:rPr>
          <w:rFonts w:hint="default" w:eastAsia="宋体"/>
          <w:lang w:val="en-US" w:eastAsia="zh-CN"/>
        </w:rPr>
      </w:pPr>
      <w:ins w:id="0" w:author="康明皇" w:date="2025-07-16T17:48:45Z">
        <w:r>
          <w:rPr>
            <w:rFonts w:hint="eastAsia"/>
            <w:lang w:val="en-US" w:eastAsia="zh-CN"/>
          </w:rPr>
          <w:t xml:space="preserve">   </w:t>
        </w:r>
      </w:ins>
    </w:p>
    <w:sectPr>
      <w:headerReference r:id="rId7" w:type="first"/>
      <w:headerReference r:id="rId5" w:type="default"/>
      <w:headerReference r:id="rId6"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D874E715"/>
    <w:multiLevelType w:val="singleLevel"/>
    <w:tmpl w:val="D874E715"/>
    <w:lvl w:ilvl="0" w:tentative="0">
      <w:start w:val="1"/>
      <w:numFmt w:val="decimal"/>
      <w:suff w:val="nothing"/>
      <w:lvlText w:val="%1、"/>
      <w:lvlJc w:val="left"/>
    </w:lvl>
  </w:abstractNum>
  <w:abstractNum w:abstractNumId="5">
    <w:nsid w:val="E2BE74A2"/>
    <w:multiLevelType w:val="singleLevel"/>
    <w:tmpl w:val="E2BE74A2"/>
    <w:lvl w:ilvl="0" w:tentative="0">
      <w:start w:val="1"/>
      <w:numFmt w:val="chineseCounting"/>
      <w:suff w:val="nothing"/>
      <w:lvlText w:val="%1、"/>
      <w:lvlJc w:val="left"/>
      <w:rPr>
        <w:rFonts w:hint="eastAsia"/>
      </w:rPr>
    </w:lvl>
  </w:abstractNum>
  <w:abstractNum w:abstractNumId="6">
    <w:nsid w:val="147E6560"/>
    <w:multiLevelType w:val="multilevel"/>
    <w:tmpl w:val="147E6560"/>
    <w:lvl w:ilvl="0" w:tentative="0">
      <w:start w:val="1"/>
      <w:numFmt w:val="chineseCountingThousand"/>
      <w:pStyle w:val="43"/>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7C1FCBA"/>
    <w:multiLevelType w:val="singleLevel"/>
    <w:tmpl w:val="17C1FCBA"/>
    <w:lvl w:ilvl="0" w:tentative="0">
      <w:start w:val="1"/>
      <w:numFmt w:val="decimal"/>
      <w:suff w:val="space"/>
      <w:lvlText w:val="（%1）"/>
      <w:lvlJc w:val="left"/>
      <w:pPr>
        <w:ind w:left="425" w:hanging="425"/>
      </w:pPr>
      <w:rPr>
        <w:rFonts w:hint="default"/>
      </w:rPr>
    </w:lvl>
  </w:abstractNum>
  <w:abstractNum w:abstractNumId="8">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9">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520A9610"/>
    <w:multiLevelType w:val="singleLevel"/>
    <w:tmpl w:val="520A9610"/>
    <w:lvl w:ilvl="0" w:tentative="0">
      <w:start w:val="15"/>
      <w:numFmt w:val="chineseCounting"/>
      <w:suff w:val="space"/>
      <w:lvlText w:val="第%1条"/>
      <w:lvlJc w:val="left"/>
      <w:rPr>
        <w:rFonts w:hint="eastAsia"/>
      </w:rPr>
    </w:lvl>
  </w:abstractNum>
  <w:abstractNum w:abstractNumId="11">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2">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6"/>
  </w:num>
  <w:num w:numId="2">
    <w:abstractNumId w:val="12"/>
  </w:num>
  <w:num w:numId="3">
    <w:abstractNumId w:val="2"/>
  </w:num>
  <w:num w:numId="4">
    <w:abstractNumId w:val="0"/>
  </w:num>
  <w:num w:numId="5">
    <w:abstractNumId w:val="11"/>
  </w:num>
  <w:num w:numId="6">
    <w:abstractNumId w:val="8"/>
  </w:num>
  <w:num w:numId="7">
    <w:abstractNumId w:val="5"/>
  </w:num>
  <w:num w:numId="8">
    <w:abstractNumId w:val="4"/>
  </w:num>
  <w:num w:numId="9">
    <w:abstractNumId w:val="10"/>
  </w:num>
  <w:num w:numId="10">
    <w:abstractNumId w:val="9"/>
  </w:num>
  <w:num w:numId="11">
    <w:abstractNumId w:val="3"/>
  </w:num>
  <w:num w:numId="12">
    <w:abstractNumId w:val="7"/>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康明皇">
    <w15:presenceInfo w15:providerId="None" w15:userId="康明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002D9F"/>
    <w:rsid w:val="00102FCF"/>
    <w:rsid w:val="00127819"/>
    <w:rsid w:val="00172A27"/>
    <w:rsid w:val="001D18BD"/>
    <w:rsid w:val="001D3334"/>
    <w:rsid w:val="001E733B"/>
    <w:rsid w:val="00224E95"/>
    <w:rsid w:val="002305C7"/>
    <w:rsid w:val="002C36E8"/>
    <w:rsid w:val="002D3A6D"/>
    <w:rsid w:val="00427844"/>
    <w:rsid w:val="00523433"/>
    <w:rsid w:val="00531F14"/>
    <w:rsid w:val="005A0947"/>
    <w:rsid w:val="005B0D49"/>
    <w:rsid w:val="00621A13"/>
    <w:rsid w:val="00683DE4"/>
    <w:rsid w:val="00770252"/>
    <w:rsid w:val="007A52F5"/>
    <w:rsid w:val="00821404"/>
    <w:rsid w:val="00A45C5E"/>
    <w:rsid w:val="00A8736A"/>
    <w:rsid w:val="00AD027A"/>
    <w:rsid w:val="00B04257"/>
    <w:rsid w:val="00B7098E"/>
    <w:rsid w:val="00BC5547"/>
    <w:rsid w:val="00C26D89"/>
    <w:rsid w:val="00D05268"/>
    <w:rsid w:val="00E04AD1"/>
    <w:rsid w:val="00E75D82"/>
    <w:rsid w:val="00F054C2"/>
    <w:rsid w:val="010C37B8"/>
    <w:rsid w:val="016F05E9"/>
    <w:rsid w:val="01875DDB"/>
    <w:rsid w:val="01A11967"/>
    <w:rsid w:val="01BD17FD"/>
    <w:rsid w:val="02B9090A"/>
    <w:rsid w:val="02BD3216"/>
    <w:rsid w:val="031107FC"/>
    <w:rsid w:val="03344889"/>
    <w:rsid w:val="03510688"/>
    <w:rsid w:val="03C80805"/>
    <w:rsid w:val="04220A01"/>
    <w:rsid w:val="05024E58"/>
    <w:rsid w:val="05690583"/>
    <w:rsid w:val="05D84CA5"/>
    <w:rsid w:val="05EB2641"/>
    <w:rsid w:val="063313B4"/>
    <w:rsid w:val="07552703"/>
    <w:rsid w:val="077AF5D6"/>
    <w:rsid w:val="07D06FDE"/>
    <w:rsid w:val="07DB29DD"/>
    <w:rsid w:val="085A6660"/>
    <w:rsid w:val="086A2F6F"/>
    <w:rsid w:val="088C4E09"/>
    <w:rsid w:val="08B84ACC"/>
    <w:rsid w:val="08C71150"/>
    <w:rsid w:val="09A36B41"/>
    <w:rsid w:val="0A183285"/>
    <w:rsid w:val="0B002E54"/>
    <w:rsid w:val="0B1A27AE"/>
    <w:rsid w:val="0B30205B"/>
    <w:rsid w:val="0B9650E5"/>
    <w:rsid w:val="0BCC6A37"/>
    <w:rsid w:val="0BD45EF5"/>
    <w:rsid w:val="0BF67D6A"/>
    <w:rsid w:val="0C4D7368"/>
    <w:rsid w:val="0C6C4A39"/>
    <w:rsid w:val="0CCB3933"/>
    <w:rsid w:val="0D376BE5"/>
    <w:rsid w:val="0DB46393"/>
    <w:rsid w:val="0DBFF8A4"/>
    <w:rsid w:val="0E0636C2"/>
    <w:rsid w:val="0E541CB6"/>
    <w:rsid w:val="0F226313"/>
    <w:rsid w:val="0F260153"/>
    <w:rsid w:val="0F9B909F"/>
    <w:rsid w:val="0FA94F43"/>
    <w:rsid w:val="0FBC28CC"/>
    <w:rsid w:val="0FC65D20"/>
    <w:rsid w:val="0FFE3C2D"/>
    <w:rsid w:val="10762E0F"/>
    <w:rsid w:val="118925D3"/>
    <w:rsid w:val="12117034"/>
    <w:rsid w:val="122F0D51"/>
    <w:rsid w:val="126D9995"/>
    <w:rsid w:val="12B91B6C"/>
    <w:rsid w:val="12EA61D9"/>
    <w:rsid w:val="12ED74B0"/>
    <w:rsid w:val="12F47908"/>
    <w:rsid w:val="13BB0907"/>
    <w:rsid w:val="140D3389"/>
    <w:rsid w:val="148E5D92"/>
    <w:rsid w:val="15297246"/>
    <w:rsid w:val="156E66B6"/>
    <w:rsid w:val="15787C5B"/>
    <w:rsid w:val="162D45A8"/>
    <w:rsid w:val="168B5553"/>
    <w:rsid w:val="17132929"/>
    <w:rsid w:val="1717300A"/>
    <w:rsid w:val="175D30A4"/>
    <w:rsid w:val="178E628A"/>
    <w:rsid w:val="17974DC1"/>
    <w:rsid w:val="1797A8E8"/>
    <w:rsid w:val="17AFCD58"/>
    <w:rsid w:val="17BF9709"/>
    <w:rsid w:val="17DFB82A"/>
    <w:rsid w:val="17E41A7D"/>
    <w:rsid w:val="17F917F2"/>
    <w:rsid w:val="18235CAA"/>
    <w:rsid w:val="18270E2D"/>
    <w:rsid w:val="18B65219"/>
    <w:rsid w:val="18BD7EDC"/>
    <w:rsid w:val="19481E9C"/>
    <w:rsid w:val="198C2042"/>
    <w:rsid w:val="199D0E65"/>
    <w:rsid w:val="19D86C84"/>
    <w:rsid w:val="19FA3545"/>
    <w:rsid w:val="1A035868"/>
    <w:rsid w:val="1A827038"/>
    <w:rsid w:val="1AD3361A"/>
    <w:rsid w:val="1AF56CB1"/>
    <w:rsid w:val="1B1D4692"/>
    <w:rsid w:val="1B3C173F"/>
    <w:rsid w:val="1B407F58"/>
    <w:rsid w:val="1B7F54A3"/>
    <w:rsid w:val="1B7FF535"/>
    <w:rsid w:val="1BBFE1C1"/>
    <w:rsid w:val="1BFDEAE4"/>
    <w:rsid w:val="1BFFE856"/>
    <w:rsid w:val="1C215235"/>
    <w:rsid w:val="1CAF6DFF"/>
    <w:rsid w:val="1CBF97F2"/>
    <w:rsid w:val="1D9A259A"/>
    <w:rsid w:val="1DEBDB17"/>
    <w:rsid w:val="1E7EB620"/>
    <w:rsid w:val="1E8D5784"/>
    <w:rsid w:val="1E8E7398"/>
    <w:rsid w:val="1EA22CC4"/>
    <w:rsid w:val="1EDD6EA9"/>
    <w:rsid w:val="1EF7CA78"/>
    <w:rsid w:val="1EFF6F72"/>
    <w:rsid w:val="1F0A406F"/>
    <w:rsid w:val="1F1D05E3"/>
    <w:rsid w:val="1F25C25A"/>
    <w:rsid w:val="1F3670F2"/>
    <w:rsid w:val="1F5BAC61"/>
    <w:rsid w:val="1F5D2FD1"/>
    <w:rsid w:val="1F6EF29D"/>
    <w:rsid w:val="1F7F4BF3"/>
    <w:rsid w:val="1F865520"/>
    <w:rsid w:val="1FAFF4B3"/>
    <w:rsid w:val="1FB7081D"/>
    <w:rsid w:val="1FBAC58D"/>
    <w:rsid w:val="1FBBF8DB"/>
    <w:rsid w:val="1FD6A300"/>
    <w:rsid w:val="1FD96C40"/>
    <w:rsid w:val="1FEB3581"/>
    <w:rsid w:val="1FFF9FA2"/>
    <w:rsid w:val="207865DF"/>
    <w:rsid w:val="20A4382C"/>
    <w:rsid w:val="213740D6"/>
    <w:rsid w:val="214C36E2"/>
    <w:rsid w:val="216300BC"/>
    <w:rsid w:val="2185500C"/>
    <w:rsid w:val="21A92B96"/>
    <w:rsid w:val="2260669D"/>
    <w:rsid w:val="227D45A9"/>
    <w:rsid w:val="22E21BC4"/>
    <w:rsid w:val="2374556A"/>
    <w:rsid w:val="23BF0D43"/>
    <w:rsid w:val="23D13C15"/>
    <w:rsid w:val="23D64C00"/>
    <w:rsid w:val="240632F1"/>
    <w:rsid w:val="24495099"/>
    <w:rsid w:val="248D3582"/>
    <w:rsid w:val="25747400"/>
    <w:rsid w:val="25801095"/>
    <w:rsid w:val="25D977F1"/>
    <w:rsid w:val="25FF4E40"/>
    <w:rsid w:val="260D2D7B"/>
    <w:rsid w:val="263C7034"/>
    <w:rsid w:val="2675E140"/>
    <w:rsid w:val="26E2701C"/>
    <w:rsid w:val="26EB1515"/>
    <w:rsid w:val="271C5A1C"/>
    <w:rsid w:val="271F938A"/>
    <w:rsid w:val="2734033D"/>
    <w:rsid w:val="27636103"/>
    <w:rsid w:val="27BE2A52"/>
    <w:rsid w:val="27E880B4"/>
    <w:rsid w:val="27F26299"/>
    <w:rsid w:val="27F55E0F"/>
    <w:rsid w:val="27FE33CE"/>
    <w:rsid w:val="28641D7B"/>
    <w:rsid w:val="286533D6"/>
    <w:rsid w:val="28977EA2"/>
    <w:rsid w:val="289A3AA3"/>
    <w:rsid w:val="29422464"/>
    <w:rsid w:val="29A1025D"/>
    <w:rsid w:val="2A3F4BF5"/>
    <w:rsid w:val="2AADC391"/>
    <w:rsid w:val="2AAF4215"/>
    <w:rsid w:val="2AB928BF"/>
    <w:rsid w:val="2ADF707C"/>
    <w:rsid w:val="2AF54989"/>
    <w:rsid w:val="2B2B082F"/>
    <w:rsid w:val="2B7D0165"/>
    <w:rsid w:val="2BB9C8F2"/>
    <w:rsid w:val="2BFB6E8B"/>
    <w:rsid w:val="2BFFB032"/>
    <w:rsid w:val="2C4F242F"/>
    <w:rsid w:val="2C5FE643"/>
    <w:rsid w:val="2C667A3B"/>
    <w:rsid w:val="2C7C2E07"/>
    <w:rsid w:val="2D8C184B"/>
    <w:rsid w:val="2DAE0518"/>
    <w:rsid w:val="2DC86A18"/>
    <w:rsid w:val="2DDF7CF0"/>
    <w:rsid w:val="2DF90B85"/>
    <w:rsid w:val="2DFF5839"/>
    <w:rsid w:val="2E3E806D"/>
    <w:rsid w:val="2E5F5866"/>
    <w:rsid w:val="2E9279E9"/>
    <w:rsid w:val="2E9D013C"/>
    <w:rsid w:val="2EBC3384"/>
    <w:rsid w:val="2EEF79C5"/>
    <w:rsid w:val="2EF45D6A"/>
    <w:rsid w:val="2EF7EE3A"/>
    <w:rsid w:val="2F32348A"/>
    <w:rsid w:val="2F4C0476"/>
    <w:rsid w:val="2F6F2DA0"/>
    <w:rsid w:val="2F6F565C"/>
    <w:rsid w:val="2F7FF788"/>
    <w:rsid w:val="2F9B0E34"/>
    <w:rsid w:val="2FB77A4C"/>
    <w:rsid w:val="2FEAA120"/>
    <w:rsid w:val="2FFDCAA5"/>
    <w:rsid w:val="2FFE99D9"/>
    <w:rsid w:val="308A48AC"/>
    <w:rsid w:val="30F3DF8C"/>
    <w:rsid w:val="310061F3"/>
    <w:rsid w:val="317F7117"/>
    <w:rsid w:val="31837ABD"/>
    <w:rsid w:val="319B575E"/>
    <w:rsid w:val="31B72E5C"/>
    <w:rsid w:val="32AE6949"/>
    <w:rsid w:val="32F40FD3"/>
    <w:rsid w:val="32F977F1"/>
    <w:rsid w:val="32FACA30"/>
    <w:rsid w:val="32FF0317"/>
    <w:rsid w:val="336B4F93"/>
    <w:rsid w:val="337AE2D6"/>
    <w:rsid w:val="33DEF139"/>
    <w:rsid w:val="33E52AA0"/>
    <w:rsid w:val="33F915CE"/>
    <w:rsid w:val="33F9C19C"/>
    <w:rsid w:val="341A261E"/>
    <w:rsid w:val="346DC6E6"/>
    <w:rsid w:val="34D5481E"/>
    <w:rsid w:val="3535527B"/>
    <w:rsid w:val="35836038"/>
    <w:rsid w:val="35E75334"/>
    <w:rsid w:val="35EB6C31"/>
    <w:rsid w:val="35F7ACF4"/>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607A0E"/>
    <w:rsid w:val="38765D08"/>
    <w:rsid w:val="38791C4D"/>
    <w:rsid w:val="38A96204"/>
    <w:rsid w:val="38DCE36B"/>
    <w:rsid w:val="3948288A"/>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6FA9D3"/>
    <w:rsid w:val="3C9FAAB0"/>
    <w:rsid w:val="3CBA010B"/>
    <w:rsid w:val="3CBF52AA"/>
    <w:rsid w:val="3CFC7333"/>
    <w:rsid w:val="3D146668"/>
    <w:rsid w:val="3D5358A8"/>
    <w:rsid w:val="3D6F35BF"/>
    <w:rsid w:val="3D79EDB8"/>
    <w:rsid w:val="3D84435C"/>
    <w:rsid w:val="3DB03A24"/>
    <w:rsid w:val="3DBDE794"/>
    <w:rsid w:val="3DBFC698"/>
    <w:rsid w:val="3DDF4999"/>
    <w:rsid w:val="3DEAAE5D"/>
    <w:rsid w:val="3DFEF73F"/>
    <w:rsid w:val="3E31A9C9"/>
    <w:rsid w:val="3EAA2D67"/>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BD71D4"/>
    <w:rsid w:val="3FBE1EFA"/>
    <w:rsid w:val="3FCDAA70"/>
    <w:rsid w:val="3FCF161C"/>
    <w:rsid w:val="3FD7C333"/>
    <w:rsid w:val="3FDF7814"/>
    <w:rsid w:val="3FDFE01C"/>
    <w:rsid w:val="3FE0DA24"/>
    <w:rsid w:val="3FEFC185"/>
    <w:rsid w:val="3FF72816"/>
    <w:rsid w:val="3FFB77CB"/>
    <w:rsid w:val="3FFB87EC"/>
    <w:rsid w:val="3FFD2741"/>
    <w:rsid w:val="3FFDCBCA"/>
    <w:rsid w:val="3FFEAECC"/>
    <w:rsid w:val="3FFF03B9"/>
    <w:rsid w:val="40226BDD"/>
    <w:rsid w:val="4050335B"/>
    <w:rsid w:val="40810FC8"/>
    <w:rsid w:val="40B87119"/>
    <w:rsid w:val="41CF6829"/>
    <w:rsid w:val="42337B3F"/>
    <w:rsid w:val="427D40B5"/>
    <w:rsid w:val="42A31D6D"/>
    <w:rsid w:val="440918F1"/>
    <w:rsid w:val="447D7569"/>
    <w:rsid w:val="44B52210"/>
    <w:rsid w:val="44CB1698"/>
    <w:rsid w:val="44F324D8"/>
    <w:rsid w:val="455B5B96"/>
    <w:rsid w:val="459C5D66"/>
    <w:rsid w:val="459E2651"/>
    <w:rsid w:val="459F5CA0"/>
    <w:rsid w:val="45C41A3D"/>
    <w:rsid w:val="462D6801"/>
    <w:rsid w:val="469D7925"/>
    <w:rsid w:val="46EA32A6"/>
    <w:rsid w:val="47053F7C"/>
    <w:rsid w:val="4706073F"/>
    <w:rsid w:val="47775721"/>
    <w:rsid w:val="478563C6"/>
    <w:rsid w:val="47C22C96"/>
    <w:rsid w:val="47C60945"/>
    <w:rsid w:val="47E9A1A0"/>
    <w:rsid w:val="47FBB24C"/>
    <w:rsid w:val="48002B88"/>
    <w:rsid w:val="480E6DE3"/>
    <w:rsid w:val="484F4B48"/>
    <w:rsid w:val="48605FCE"/>
    <w:rsid w:val="48C06477"/>
    <w:rsid w:val="48C3322B"/>
    <w:rsid w:val="48F14BF7"/>
    <w:rsid w:val="4945059D"/>
    <w:rsid w:val="498015D8"/>
    <w:rsid w:val="49BEA124"/>
    <w:rsid w:val="49CC6CB6"/>
    <w:rsid w:val="4A1D15EB"/>
    <w:rsid w:val="4A6202EB"/>
    <w:rsid w:val="4A7C4FC1"/>
    <w:rsid w:val="4A9A6CAF"/>
    <w:rsid w:val="4A9C5875"/>
    <w:rsid w:val="4AFD4615"/>
    <w:rsid w:val="4B454A0A"/>
    <w:rsid w:val="4B5A3FD8"/>
    <w:rsid w:val="4B887951"/>
    <w:rsid w:val="4BAE109A"/>
    <w:rsid w:val="4BC20883"/>
    <w:rsid w:val="4C251B2D"/>
    <w:rsid w:val="4CF92E7B"/>
    <w:rsid w:val="4CFB6B2C"/>
    <w:rsid w:val="4D1DB812"/>
    <w:rsid w:val="4D357CE0"/>
    <w:rsid w:val="4D697E41"/>
    <w:rsid w:val="4DAFC284"/>
    <w:rsid w:val="4DB84D64"/>
    <w:rsid w:val="4DBB3E33"/>
    <w:rsid w:val="4DE3154B"/>
    <w:rsid w:val="4DF03EC7"/>
    <w:rsid w:val="4DF07E31"/>
    <w:rsid w:val="4DF5D2BF"/>
    <w:rsid w:val="4E5655E3"/>
    <w:rsid w:val="4E9E788D"/>
    <w:rsid w:val="4EAC2659"/>
    <w:rsid w:val="4ECD7EB5"/>
    <w:rsid w:val="4EDE35AC"/>
    <w:rsid w:val="4F640F18"/>
    <w:rsid w:val="4F7E3902"/>
    <w:rsid w:val="4F9A44F8"/>
    <w:rsid w:val="4F9F214B"/>
    <w:rsid w:val="4FF395E6"/>
    <w:rsid w:val="4FFA569E"/>
    <w:rsid w:val="4FFF7B66"/>
    <w:rsid w:val="51487335"/>
    <w:rsid w:val="51BCFBE2"/>
    <w:rsid w:val="51E01C33"/>
    <w:rsid w:val="51E44568"/>
    <w:rsid w:val="51F15DFD"/>
    <w:rsid w:val="51FF628E"/>
    <w:rsid w:val="522BBFAA"/>
    <w:rsid w:val="522D533A"/>
    <w:rsid w:val="53252976"/>
    <w:rsid w:val="53401509"/>
    <w:rsid w:val="53543ED7"/>
    <w:rsid w:val="536433D3"/>
    <w:rsid w:val="536F6462"/>
    <w:rsid w:val="53BD2119"/>
    <w:rsid w:val="5444538C"/>
    <w:rsid w:val="547C1168"/>
    <w:rsid w:val="549324D8"/>
    <w:rsid w:val="54C469E3"/>
    <w:rsid w:val="553C7A36"/>
    <w:rsid w:val="5567BD2F"/>
    <w:rsid w:val="557D857A"/>
    <w:rsid w:val="557F84E0"/>
    <w:rsid w:val="55A211BE"/>
    <w:rsid w:val="55E7D38E"/>
    <w:rsid w:val="55EFC43A"/>
    <w:rsid w:val="55F80356"/>
    <w:rsid w:val="55FF196E"/>
    <w:rsid w:val="56056C73"/>
    <w:rsid w:val="56705715"/>
    <w:rsid w:val="567B2EA4"/>
    <w:rsid w:val="56C7BF65"/>
    <w:rsid w:val="56DEF74B"/>
    <w:rsid w:val="56F3184A"/>
    <w:rsid w:val="56F52AF0"/>
    <w:rsid w:val="57380BEA"/>
    <w:rsid w:val="575DDB48"/>
    <w:rsid w:val="57A782E9"/>
    <w:rsid w:val="57A927F5"/>
    <w:rsid w:val="57BD2EED"/>
    <w:rsid w:val="57BFE2CB"/>
    <w:rsid w:val="57F758DB"/>
    <w:rsid w:val="57FF3DFF"/>
    <w:rsid w:val="57FF4AD2"/>
    <w:rsid w:val="57FFB7BC"/>
    <w:rsid w:val="58106513"/>
    <w:rsid w:val="585A0DAA"/>
    <w:rsid w:val="589B7E1A"/>
    <w:rsid w:val="58E55E64"/>
    <w:rsid w:val="593739B8"/>
    <w:rsid w:val="593E081A"/>
    <w:rsid w:val="597B0C6E"/>
    <w:rsid w:val="59C9319A"/>
    <w:rsid w:val="59D63A74"/>
    <w:rsid w:val="59D714F6"/>
    <w:rsid w:val="59DFFD93"/>
    <w:rsid w:val="5A4947D3"/>
    <w:rsid w:val="5A690D4F"/>
    <w:rsid w:val="5ABB1050"/>
    <w:rsid w:val="5AF93469"/>
    <w:rsid w:val="5B3B3860"/>
    <w:rsid w:val="5B5D2F92"/>
    <w:rsid w:val="5B7B47C7"/>
    <w:rsid w:val="5B7DDC28"/>
    <w:rsid w:val="5B7F624A"/>
    <w:rsid w:val="5BAF68EF"/>
    <w:rsid w:val="5BE72AE1"/>
    <w:rsid w:val="5BEB75A4"/>
    <w:rsid w:val="5BF42BBB"/>
    <w:rsid w:val="5BFFD5F5"/>
    <w:rsid w:val="5C9275FA"/>
    <w:rsid w:val="5CF634E9"/>
    <w:rsid w:val="5D355CB4"/>
    <w:rsid w:val="5D5D99E9"/>
    <w:rsid w:val="5D7FC7C9"/>
    <w:rsid w:val="5D9952E5"/>
    <w:rsid w:val="5D9A46F0"/>
    <w:rsid w:val="5DAD523C"/>
    <w:rsid w:val="5DAF0801"/>
    <w:rsid w:val="5DB906C7"/>
    <w:rsid w:val="5DEE2A2A"/>
    <w:rsid w:val="5DEEFCE9"/>
    <w:rsid w:val="5DF7BECE"/>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EFED2FC"/>
    <w:rsid w:val="5EFF8914"/>
    <w:rsid w:val="5F2D046E"/>
    <w:rsid w:val="5F3C7A35"/>
    <w:rsid w:val="5F3EE51C"/>
    <w:rsid w:val="5F4E1719"/>
    <w:rsid w:val="5F4ED10A"/>
    <w:rsid w:val="5F622E52"/>
    <w:rsid w:val="5F7D5BE8"/>
    <w:rsid w:val="5F7F3DD2"/>
    <w:rsid w:val="5F7F49C8"/>
    <w:rsid w:val="5F9F8EF0"/>
    <w:rsid w:val="5FA01D10"/>
    <w:rsid w:val="5FA77A2C"/>
    <w:rsid w:val="5FDF10FF"/>
    <w:rsid w:val="5FDFE6D0"/>
    <w:rsid w:val="5FED422E"/>
    <w:rsid w:val="5FF48D17"/>
    <w:rsid w:val="5FF6893A"/>
    <w:rsid w:val="5FF8AACB"/>
    <w:rsid w:val="5FFB4E30"/>
    <w:rsid w:val="5FFB4F3D"/>
    <w:rsid w:val="5FFD8CB0"/>
    <w:rsid w:val="5FFF5037"/>
    <w:rsid w:val="5FFFD3F7"/>
    <w:rsid w:val="5FFFE862"/>
    <w:rsid w:val="607D3748"/>
    <w:rsid w:val="610C3A9C"/>
    <w:rsid w:val="611B38AB"/>
    <w:rsid w:val="615C31E8"/>
    <w:rsid w:val="61B62DA1"/>
    <w:rsid w:val="61FF5178"/>
    <w:rsid w:val="6243437A"/>
    <w:rsid w:val="62616D7C"/>
    <w:rsid w:val="628D14F2"/>
    <w:rsid w:val="62BD4574"/>
    <w:rsid w:val="6325773C"/>
    <w:rsid w:val="634C1706"/>
    <w:rsid w:val="63B63069"/>
    <w:rsid w:val="63E57C7D"/>
    <w:rsid w:val="64601415"/>
    <w:rsid w:val="64C200F2"/>
    <w:rsid w:val="64F57139"/>
    <w:rsid w:val="65655C60"/>
    <w:rsid w:val="6593F782"/>
    <w:rsid w:val="65BE74B1"/>
    <w:rsid w:val="65FD1E19"/>
    <w:rsid w:val="65FE0871"/>
    <w:rsid w:val="6609095A"/>
    <w:rsid w:val="66244494"/>
    <w:rsid w:val="66390EEC"/>
    <w:rsid w:val="66613576"/>
    <w:rsid w:val="66720F9F"/>
    <w:rsid w:val="66BB5DAD"/>
    <w:rsid w:val="66E7865B"/>
    <w:rsid w:val="66F7B9BD"/>
    <w:rsid w:val="66FF70F4"/>
    <w:rsid w:val="672F4BD5"/>
    <w:rsid w:val="67A30EFF"/>
    <w:rsid w:val="67CD7F64"/>
    <w:rsid w:val="67D3081D"/>
    <w:rsid w:val="67E75822"/>
    <w:rsid w:val="67FBCA81"/>
    <w:rsid w:val="67FEC540"/>
    <w:rsid w:val="67FF8842"/>
    <w:rsid w:val="68174789"/>
    <w:rsid w:val="6834EE13"/>
    <w:rsid w:val="683D420E"/>
    <w:rsid w:val="687C2595"/>
    <w:rsid w:val="687E630D"/>
    <w:rsid w:val="688B16B1"/>
    <w:rsid w:val="692A7449"/>
    <w:rsid w:val="696D3286"/>
    <w:rsid w:val="69FA0EEC"/>
    <w:rsid w:val="6A4176E3"/>
    <w:rsid w:val="6AE517EE"/>
    <w:rsid w:val="6AEC6501"/>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4C7A62"/>
    <w:rsid w:val="6C7B0821"/>
    <w:rsid w:val="6C7F72AC"/>
    <w:rsid w:val="6C892D57"/>
    <w:rsid w:val="6CDC18D7"/>
    <w:rsid w:val="6CE16F10"/>
    <w:rsid w:val="6CF9A775"/>
    <w:rsid w:val="6D5050C7"/>
    <w:rsid w:val="6DBDB722"/>
    <w:rsid w:val="6DDFE8A4"/>
    <w:rsid w:val="6DF5168E"/>
    <w:rsid w:val="6DFF2102"/>
    <w:rsid w:val="6E4C4A24"/>
    <w:rsid w:val="6E6B3D34"/>
    <w:rsid w:val="6E7E4B13"/>
    <w:rsid w:val="6EAF2D51"/>
    <w:rsid w:val="6EB255EB"/>
    <w:rsid w:val="6ED72C6E"/>
    <w:rsid w:val="6EE10092"/>
    <w:rsid w:val="6EFDCD2D"/>
    <w:rsid w:val="6EFF612F"/>
    <w:rsid w:val="6F18680E"/>
    <w:rsid w:val="6F1F37FC"/>
    <w:rsid w:val="6F59F9E4"/>
    <w:rsid w:val="6F5FAB1B"/>
    <w:rsid w:val="6F81415B"/>
    <w:rsid w:val="6F8E58D6"/>
    <w:rsid w:val="6FAA452D"/>
    <w:rsid w:val="6FB35245"/>
    <w:rsid w:val="6FB86FC2"/>
    <w:rsid w:val="6FC43175"/>
    <w:rsid w:val="6FCF2F80"/>
    <w:rsid w:val="6FD5E567"/>
    <w:rsid w:val="6FDBF1A1"/>
    <w:rsid w:val="6FDCF403"/>
    <w:rsid w:val="6FE6ECA6"/>
    <w:rsid w:val="6FEC0EF8"/>
    <w:rsid w:val="6FEE3D9A"/>
    <w:rsid w:val="6FEF3E9F"/>
    <w:rsid w:val="6FFD0C97"/>
    <w:rsid w:val="6FFD15F0"/>
    <w:rsid w:val="6FFECEB9"/>
    <w:rsid w:val="6FFF08FD"/>
    <w:rsid w:val="6FFF45DC"/>
    <w:rsid w:val="700C06A3"/>
    <w:rsid w:val="7080499D"/>
    <w:rsid w:val="7082711C"/>
    <w:rsid w:val="70F12FC6"/>
    <w:rsid w:val="711517D9"/>
    <w:rsid w:val="713F17D9"/>
    <w:rsid w:val="717EE3F3"/>
    <w:rsid w:val="71AC0D99"/>
    <w:rsid w:val="71AC1F64"/>
    <w:rsid w:val="71BF5DB7"/>
    <w:rsid w:val="71E85758"/>
    <w:rsid w:val="72100F31"/>
    <w:rsid w:val="72445F08"/>
    <w:rsid w:val="724B07CF"/>
    <w:rsid w:val="725F4BAC"/>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F5007A"/>
    <w:rsid w:val="73FEB008"/>
    <w:rsid w:val="73FF3C21"/>
    <w:rsid w:val="74077D93"/>
    <w:rsid w:val="743F2389"/>
    <w:rsid w:val="74AE9EF4"/>
    <w:rsid w:val="74B15673"/>
    <w:rsid w:val="74FE88D1"/>
    <w:rsid w:val="750B3103"/>
    <w:rsid w:val="7535457D"/>
    <w:rsid w:val="75474611"/>
    <w:rsid w:val="757B8C15"/>
    <w:rsid w:val="75B556EC"/>
    <w:rsid w:val="75B7E9C3"/>
    <w:rsid w:val="75DE6D1A"/>
    <w:rsid w:val="75E13102"/>
    <w:rsid w:val="75FF3FD3"/>
    <w:rsid w:val="764A84AE"/>
    <w:rsid w:val="7688309F"/>
    <w:rsid w:val="769E28CC"/>
    <w:rsid w:val="76A43029"/>
    <w:rsid w:val="76CFB604"/>
    <w:rsid w:val="76EB13C1"/>
    <w:rsid w:val="76EF4444"/>
    <w:rsid w:val="76FB10EB"/>
    <w:rsid w:val="76FD926B"/>
    <w:rsid w:val="76FF9977"/>
    <w:rsid w:val="774AD9E4"/>
    <w:rsid w:val="77520F35"/>
    <w:rsid w:val="7759F936"/>
    <w:rsid w:val="77633287"/>
    <w:rsid w:val="776FD87D"/>
    <w:rsid w:val="77747C81"/>
    <w:rsid w:val="777BDA6A"/>
    <w:rsid w:val="777F79C7"/>
    <w:rsid w:val="777FC199"/>
    <w:rsid w:val="778BDCF1"/>
    <w:rsid w:val="77A2FFF2"/>
    <w:rsid w:val="77ABAAEB"/>
    <w:rsid w:val="77ADA65E"/>
    <w:rsid w:val="77BBB69B"/>
    <w:rsid w:val="77BBCBAD"/>
    <w:rsid w:val="77BD97C9"/>
    <w:rsid w:val="77C57B61"/>
    <w:rsid w:val="77C62DC1"/>
    <w:rsid w:val="77CB4C74"/>
    <w:rsid w:val="77CFED9C"/>
    <w:rsid w:val="77D5A0BA"/>
    <w:rsid w:val="77DFC49B"/>
    <w:rsid w:val="77DFE8D3"/>
    <w:rsid w:val="77DFF2A1"/>
    <w:rsid w:val="77E6C2A5"/>
    <w:rsid w:val="77EF7EB5"/>
    <w:rsid w:val="77F79727"/>
    <w:rsid w:val="77F93DFF"/>
    <w:rsid w:val="77FC164C"/>
    <w:rsid w:val="77FD6ECE"/>
    <w:rsid w:val="77FF00E7"/>
    <w:rsid w:val="77FF90F0"/>
    <w:rsid w:val="785F2FBE"/>
    <w:rsid w:val="78781E10"/>
    <w:rsid w:val="78F707C6"/>
    <w:rsid w:val="7972DF47"/>
    <w:rsid w:val="797BCC08"/>
    <w:rsid w:val="799E691A"/>
    <w:rsid w:val="799F4D91"/>
    <w:rsid w:val="79BA2FEC"/>
    <w:rsid w:val="79DA45DF"/>
    <w:rsid w:val="79EF2068"/>
    <w:rsid w:val="79EFC2ED"/>
    <w:rsid w:val="79FA2D36"/>
    <w:rsid w:val="79FF532C"/>
    <w:rsid w:val="7A3EA76F"/>
    <w:rsid w:val="7A5B558E"/>
    <w:rsid w:val="7A6BC49B"/>
    <w:rsid w:val="7A7719EE"/>
    <w:rsid w:val="7AEA6254"/>
    <w:rsid w:val="7AF1A2F4"/>
    <w:rsid w:val="7AF66DB7"/>
    <w:rsid w:val="7AFF670A"/>
    <w:rsid w:val="7B0D6371"/>
    <w:rsid w:val="7B180978"/>
    <w:rsid w:val="7B1DA959"/>
    <w:rsid w:val="7B3D1ACD"/>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7A983"/>
    <w:rsid w:val="7BFBC874"/>
    <w:rsid w:val="7BFE24D0"/>
    <w:rsid w:val="7BFE7EFB"/>
    <w:rsid w:val="7C3F1A46"/>
    <w:rsid w:val="7C6BE0FE"/>
    <w:rsid w:val="7C6E1534"/>
    <w:rsid w:val="7C7531B8"/>
    <w:rsid w:val="7C7B6AC3"/>
    <w:rsid w:val="7C7BA9C8"/>
    <w:rsid w:val="7C9BD21E"/>
    <w:rsid w:val="7CA02A6A"/>
    <w:rsid w:val="7CD30860"/>
    <w:rsid w:val="7CF351AA"/>
    <w:rsid w:val="7CF5B1E8"/>
    <w:rsid w:val="7CF71E25"/>
    <w:rsid w:val="7CF78C98"/>
    <w:rsid w:val="7CFF5EAB"/>
    <w:rsid w:val="7D518BB4"/>
    <w:rsid w:val="7D57321B"/>
    <w:rsid w:val="7D5B5C79"/>
    <w:rsid w:val="7D770A6F"/>
    <w:rsid w:val="7D7F1A16"/>
    <w:rsid w:val="7D9C1EA2"/>
    <w:rsid w:val="7DBAE706"/>
    <w:rsid w:val="7DBF3103"/>
    <w:rsid w:val="7DC8B4CE"/>
    <w:rsid w:val="7DCD2E4C"/>
    <w:rsid w:val="7DCFFCA0"/>
    <w:rsid w:val="7DDE5D37"/>
    <w:rsid w:val="7DDE6C1C"/>
    <w:rsid w:val="7DDF1479"/>
    <w:rsid w:val="7DDFEE3A"/>
    <w:rsid w:val="7DE379CD"/>
    <w:rsid w:val="7DEF67DA"/>
    <w:rsid w:val="7DEFDAE4"/>
    <w:rsid w:val="7DF2C0B3"/>
    <w:rsid w:val="7DF65F5D"/>
    <w:rsid w:val="7DF74A7A"/>
    <w:rsid w:val="7DFB68E7"/>
    <w:rsid w:val="7DFBCA38"/>
    <w:rsid w:val="7DFC33CF"/>
    <w:rsid w:val="7DFE35DE"/>
    <w:rsid w:val="7DFEBE00"/>
    <w:rsid w:val="7E396F10"/>
    <w:rsid w:val="7E3E3C12"/>
    <w:rsid w:val="7E3F688E"/>
    <w:rsid w:val="7E9F9FFA"/>
    <w:rsid w:val="7EA1C8FE"/>
    <w:rsid w:val="7EAA7F81"/>
    <w:rsid w:val="7EB588E9"/>
    <w:rsid w:val="7EBDC55A"/>
    <w:rsid w:val="7ECFC5A0"/>
    <w:rsid w:val="7EDF81E0"/>
    <w:rsid w:val="7EDFB9CE"/>
    <w:rsid w:val="7EF4280A"/>
    <w:rsid w:val="7EF73F35"/>
    <w:rsid w:val="7EFA749D"/>
    <w:rsid w:val="7EFD617A"/>
    <w:rsid w:val="7EFDD9F4"/>
    <w:rsid w:val="7EFF4445"/>
    <w:rsid w:val="7F153A07"/>
    <w:rsid w:val="7F4F6B62"/>
    <w:rsid w:val="7F557C0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02FB2"/>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7D76740"/>
    <w:rsid w:val="97F55F0F"/>
    <w:rsid w:val="99EF7EA1"/>
    <w:rsid w:val="9B59490C"/>
    <w:rsid w:val="9B773F67"/>
    <w:rsid w:val="9B7F72A1"/>
    <w:rsid w:val="9D2BF5B8"/>
    <w:rsid w:val="9DFAC422"/>
    <w:rsid w:val="9E0E9385"/>
    <w:rsid w:val="9EEFA1BA"/>
    <w:rsid w:val="9F5D23DC"/>
    <w:rsid w:val="9F95275D"/>
    <w:rsid w:val="9FDB46F6"/>
    <w:rsid w:val="9FFA5A1E"/>
    <w:rsid w:val="9FFB7019"/>
    <w:rsid w:val="9FFB9088"/>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2CD14DE"/>
    <w:rsid w:val="B33BF28E"/>
    <w:rsid w:val="B3791423"/>
    <w:rsid w:val="B37A8E10"/>
    <w:rsid w:val="B5AFF77F"/>
    <w:rsid w:val="B5DC6341"/>
    <w:rsid w:val="B5F42EA8"/>
    <w:rsid w:val="B6A63F2E"/>
    <w:rsid w:val="B76F36A9"/>
    <w:rsid w:val="B77EC4AC"/>
    <w:rsid w:val="B7EBF03A"/>
    <w:rsid w:val="B7FBA883"/>
    <w:rsid w:val="B7FDF15A"/>
    <w:rsid w:val="B8BEDE5B"/>
    <w:rsid w:val="B8BFFE0C"/>
    <w:rsid w:val="B96B993A"/>
    <w:rsid w:val="B9DEE6E2"/>
    <w:rsid w:val="BAD934FB"/>
    <w:rsid w:val="BADF7E11"/>
    <w:rsid w:val="BB7FC558"/>
    <w:rsid w:val="BB9B82AB"/>
    <w:rsid w:val="BBF7EAC5"/>
    <w:rsid w:val="BBF9310D"/>
    <w:rsid w:val="BCFF8224"/>
    <w:rsid w:val="BD5F71F8"/>
    <w:rsid w:val="BDAB899C"/>
    <w:rsid w:val="BDBB51BC"/>
    <w:rsid w:val="BDCD8A47"/>
    <w:rsid w:val="BDD73F79"/>
    <w:rsid w:val="BDDD276F"/>
    <w:rsid w:val="BDF4583F"/>
    <w:rsid w:val="BDFF82DD"/>
    <w:rsid w:val="BDFF9C0A"/>
    <w:rsid w:val="BDFFB145"/>
    <w:rsid w:val="BE774C85"/>
    <w:rsid w:val="BE7F2934"/>
    <w:rsid w:val="BEB7A52F"/>
    <w:rsid w:val="BEBB644F"/>
    <w:rsid w:val="BEEBDC79"/>
    <w:rsid w:val="BEEF5CAA"/>
    <w:rsid w:val="BEFFEFC8"/>
    <w:rsid w:val="BF0F4D57"/>
    <w:rsid w:val="BF7731A6"/>
    <w:rsid w:val="BF985636"/>
    <w:rsid w:val="BFA7DD1D"/>
    <w:rsid w:val="BFAF6995"/>
    <w:rsid w:val="BFB0D57C"/>
    <w:rsid w:val="BFB5637C"/>
    <w:rsid w:val="BFBFCCCE"/>
    <w:rsid w:val="BFD107FA"/>
    <w:rsid w:val="BFDFC4F6"/>
    <w:rsid w:val="BFE4475A"/>
    <w:rsid w:val="BFE77FD3"/>
    <w:rsid w:val="BFEBAF11"/>
    <w:rsid w:val="BFEC50E1"/>
    <w:rsid w:val="BFEE3A60"/>
    <w:rsid w:val="BFEF6B66"/>
    <w:rsid w:val="BFF5774C"/>
    <w:rsid w:val="BFF7B7B3"/>
    <w:rsid w:val="BFFC7862"/>
    <w:rsid w:val="BFFD8AD6"/>
    <w:rsid w:val="BFFF89F9"/>
    <w:rsid w:val="C4FF9700"/>
    <w:rsid w:val="C6F32DCC"/>
    <w:rsid w:val="C6F76B63"/>
    <w:rsid w:val="C6FF537A"/>
    <w:rsid w:val="C6FF61A2"/>
    <w:rsid w:val="C7ECA57F"/>
    <w:rsid w:val="C7F24352"/>
    <w:rsid w:val="C7FB6C83"/>
    <w:rsid w:val="C93144B0"/>
    <w:rsid w:val="C93F5341"/>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CFFF26DA"/>
    <w:rsid w:val="D11A01C8"/>
    <w:rsid w:val="D467BB2F"/>
    <w:rsid w:val="D5F28C17"/>
    <w:rsid w:val="D5FD7C65"/>
    <w:rsid w:val="D6FB7D4A"/>
    <w:rsid w:val="D6FBD824"/>
    <w:rsid w:val="D77E6101"/>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BF3049"/>
    <w:rsid w:val="DFBF3F7C"/>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E7BF05"/>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B6E325"/>
    <w:rsid w:val="FBBF9CE2"/>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97B78"/>
    <w:rsid w:val="FEBA87C3"/>
    <w:rsid w:val="FECF4E7F"/>
    <w:rsid w:val="FECF8C6A"/>
    <w:rsid w:val="FEDD8D01"/>
    <w:rsid w:val="FEEB9ADD"/>
    <w:rsid w:val="FEEB9D36"/>
    <w:rsid w:val="FEED4D94"/>
    <w:rsid w:val="FEEFA82B"/>
    <w:rsid w:val="FEF74500"/>
    <w:rsid w:val="FEFD7979"/>
    <w:rsid w:val="FEFE122F"/>
    <w:rsid w:val="FEFE93FF"/>
    <w:rsid w:val="FEFF9050"/>
    <w:rsid w:val="FEFFF1E8"/>
    <w:rsid w:val="FF2F02BD"/>
    <w:rsid w:val="FF37A503"/>
    <w:rsid w:val="FF3AEA09"/>
    <w:rsid w:val="FF3D1E05"/>
    <w:rsid w:val="FF3F5737"/>
    <w:rsid w:val="FF3F73B9"/>
    <w:rsid w:val="FF3FDAD6"/>
    <w:rsid w:val="FF57496C"/>
    <w:rsid w:val="FF5F4CDB"/>
    <w:rsid w:val="FF5FAED1"/>
    <w:rsid w:val="FF5FC6B4"/>
    <w:rsid w:val="FF647DCA"/>
    <w:rsid w:val="FF694674"/>
    <w:rsid w:val="FF6F5256"/>
    <w:rsid w:val="FF73429B"/>
    <w:rsid w:val="FF77158C"/>
    <w:rsid w:val="FF78E636"/>
    <w:rsid w:val="FF7BC82F"/>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A3418"/>
    <w:rsid w:val="FFCB30B4"/>
    <w:rsid w:val="FFCBCBF6"/>
    <w:rsid w:val="FFCD5AE9"/>
    <w:rsid w:val="FFCD8A82"/>
    <w:rsid w:val="FFCF1F06"/>
    <w:rsid w:val="FFCF2DF7"/>
    <w:rsid w:val="FFD3259D"/>
    <w:rsid w:val="FFD5038E"/>
    <w:rsid w:val="FFD78112"/>
    <w:rsid w:val="FFD9D6BA"/>
    <w:rsid w:val="FFDA6E28"/>
    <w:rsid w:val="FFDB52D7"/>
    <w:rsid w:val="FFDBD7E5"/>
    <w:rsid w:val="FFDD8CC8"/>
    <w:rsid w:val="FFDEA10A"/>
    <w:rsid w:val="FFDED851"/>
    <w:rsid w:val="FFDF21D1"/>
    <w:rsid w:val="FFDFAA64"/>
    <w:rsid w:val="FFDFBE6A"/>
    <w:rsid w:val="FFE750AB"/>
    <w:rsid w:val="FFF2614D"/>
    <w:rsid w:val="FFF71634"/>
    <w:rsid w:val="FFF7C9A4"/>
    <w:rsid w:val="FFF7DDB7"/>
    <w:rsid w:val="FFF91262"/>
    <w:rsid w:val="FFFD3583"/>
    <w:rsid w:val="FFFD5BAF"/>
    <w:rsid w:val="FFFDAABC"/>
    <w:rsid w:val="FFFDE7A9"/>
    <w:rsid w:val="FFFE0131"/>
    <w:rsid w:val="FFFF06E6"/>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0"/>
    </w:rPr>
  </w:style>
  <w:style w:type="paragraph" w:styleId="6">
    <w:name w:val="Body Text"/>
    <w:basedOn w:val="1"/>
    <w:next w:val="1"/>
    <w:link w:val="35"/>
    <w:unhideWhenUsed/>
    <w:qFormat/>
    <w:uiPriority w:val="99"/>
    <w:pPr>
      <w:spacing w:after="120"/>
    </w:pPr>
  </w:style>
  <w:style w:type="paragraph" w:styleId="7">
    <w:name w:val="annotation text"/>
    <w:basedOn w:val="1"/>
    <w:link w:val="47"/>
    <w:unhideWhenUsed/>
    <w:qFormat/>
    <w:uiPriority w:val="0"/>
    <w:pPr>
      <w:jc w:val="left"/>
    </w:pPr>
    <w:rPr>
      <w:szCs w:val="21"/>
    </w:rPr>
  </w:style>
  <w:style w:type="paragraph" w:styleId="8">
    <w:name w:val="Body Text Indent"/>
    <w:basedOn w:val="1"/>
    <w:link w:val="38"/>
    <w:unhideWhenUsed/>
    <w:qFormat/>
    <w:uiPriority w:val="99"/>
    <w:pPr>
      <w:spacing w:after="120"/>
      <w:ind w:left="420" w:leftChars="200"/>
    </w:pPr>
    <w:rPr>
      <w:kern w:val="0"/>
      <w:sz w:val="20"/>
      <w:szCs w:val="20"/>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2">
    <w:name w:val="Balloon Text"/>
    <w:basedOn w:val="1"/>
    <w:link w:val="34"/>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7"/>
    <w:next w:val="7"/>
    <w:link w:val="48"/>
    <w:qFormat/>
    <w:uiPriority w:val="0"/>
    <w:rPr>
      <w:b/>
      <w:bCs/>
      <w:szCs w:val="24"/>
    </w:rPr>
  </w:style>
  <w:style w:type="paragraph" w:styleId="20">
    <w:name w:val="Body Text First Indent"/>
    <w:basedOn w:val="6"/>
    <w:qFormat/>
    <w:uiPriority w:val="0"/>
    <w:pPr>
      <w:ind w:firstLine="420" w:firstLineChars="100"/>
    </w:pPr>
  </w:style>
  <w:style w:type="table" w:styleId="22">
    <w:name w:val="Table Grid"/>
    <w:basedOn w:val="2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24">
    <w:name w:val="Strong"/>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styleId="27">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8">
    <w:name w:val="表格文字"/>
    <w:basedOn w:val="1"/>
    <w:next w:val="1"/>
    <w:qFormat/>
    <w:uiPriority w:val="0"/>
    <w:pPr>
      <w:spacing w:before="25" w:after="25"/>
      <w:jc w:val="left"/>
    </w:pPr>
    <w:rPr>
      <w:spacing w:val="10"/>
      <w:kern w:val="0"/>
      <w:sz w:val="24"/>
      <w:szCs w:val="20"/>
    </w:rPr>
  </w:style>
  <w:style w:type="paragraph" w:customStyle="1" w:styleId="29">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0">
    <w:name w:val="列出段落2"/>
    <w:basedOn w:val="1"/>
    <w:qFormat/>
    <w:uiPriority w:val="34"/>
    <w:pPr>
      <w:ind w:firstLine="420" w:firstLineChars="200"/>
    </w:pPr>
  </w:style>
  <w:style w:type="paragraph" w:customStyle="1" w:styleId="31">
    <w:name w:val="Table Paragraph"/>
    <w:basedOn w:val="1"/>
    <w:qFormat/>
    <w:uiPriority w:val="0"/>
    <w:pPr>
      <w:autoSpaceDE w:val="0"/>
      <w:autoSpaceDN w:val="0"/>
      <w:jc w:val="left"/>
    </w:pPr>
    <w:rPr>
      <w:rFonts w:ascii="宋体" w:hAnsi="宋体" w:cs="宋体"/>
      <w:kern w:val="0"/>
      <w:sz w:val="22"/>
      <w:szCs w:val="22"/>
    </w:rPr>
  </w:style>
  <w:style w:type="paragraph" w:customStyle="1" w:styleId="32">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3">
    <w:name w:val="qowt-font5-gb2312"/>
    <w:qFormat/>
    <w:uiPriority w:val="0"/>
  </w:style>
  <w:style w:type="character" w:customStyle="1" w:styleId="34">
    <w:name w:val="批注框文本 字符"/>
    <w:basedOn w:val="23"/>
    <w:link w:val="12"/>
    <w:qFormat/>
    <w:uiPriority w:val="0"/>
    <w:rPr>
      <w:kern w:val="2"/>
      <w:sz w:val="18"/>
      <w:szCs w:val="18"/>
    </w:rPr>
  </w:style>
  <w:style w:type="character" w:customStyle="1" w:styleId="35">
    <w:name w:val="正文文本 字符"/>
    <w:basedOn w:val="23"/>
    <w:link w:val="6"/>
    <w:qFormat/>
    <w:uiPriority w:val="99"/>
    <w:rPr>
      <w:kern w:val="2"/>
      <w:sz w:val="21"/>
      <w:szCs w:val="24"/>
    </w:rPr>
  </w:style>
  <w:style w:type="paragraph" w:customStyle="1" w:styleId="36">
    <w:name w:val="msolistparagraph"/>
    <w:basedOn w:val="1"/>
    <w:qFormat/>
    <w:uiPriority w:val="0"/>
    <w:pPr>
      <w:ind w:firstLine="420" w:firstLineChars="200"/>
    </w:pPr>
  </w:style>
  <w:style w:type="paragraph" w:customStyle="1" w:styleId="37">
    <w:name w:val="正文格式"/>
    <w:basedOn w:val="8"/>
    <w:qFormat/>
    <w:uiPriority w:val="99"/>
    <w:pPr>
      <w:spacing w:after="0" w:line="360" w:lineRule="auto"/>
      <w:ind w:left="0" w:leftChars="0" w:firstLine="600"/>
    </w:pPr>
    <w:rPr>
      <w:rFonts w:eastAsia="仿宋_GB2312"/>
      <w:sz w:val="30"/>
      <w:szCs w:val="30"/>
    </w:rPr>
  </w:style>
  <w:style w:type="character" w:customStyle="1" w:styleId="38">
    <w:name w:val="正文文本缩进 字符"/>
    <w:link w:val="8"/>
    <w:semiHidden/>
    <w:qFormat/>
    <w:uiPriority w:val="99"/>
    <w:rPr>
      <w:kern w:val="0"/>
      <w:sz w:val="20"/>
      <w:szCs w:val="20"/>
    </w:rPr>
  </w:style>
  <w:style w:type="paragraph" w:customStyle="1" w:styleId="3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0">
    <w:name w:val="List Paragraph"/>
    <w:basedOn w:val="1"/>
    <w:qFormat/>
    <w:uiPriority w:val="34"/>
    <w:pPr>
      <w:ind w:firstLine="420" w:firstLineChars="200"/>
    </w:pPr>
  </w:style>
  <w:style w:type="paragraph" w:customStyle="1" w:styleId="41">
    <w:name w:val="9前海 标题"/>
    <w:basedOn w:val="1"/>
    <w:next w:val="42"/>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2">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3">
    <w:name w:val="1级标题"/>
    <w:basedOn w:val="1"/>
    <w:next w:val="44"/>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4">
    <w:name w:val="9前海 正文"/>
    <w:basedOn w:val="42"/>
    <w:qFormat/>
    <w:uiPriority w:val="0"/>
    <w:pPr>
      <w:ind w:firstLine="640"/>
    </w:pPr>
    <w:rPr>
      <w:rFonts w:ascii="仿宋_GB2312" w:eastAsia="仿宋_GB2312"/>
    </w:rPr>
  </w:style>
  <w:style w:type="paragraph" w:customStyle="1" w:styleId="45">
    <w:name w:val="2级标题"/>
    <w:basedOn w:val="44"/>
    <w:next w:val="44"/>
    <w:qFormat/>
    <w:uiPriority w:val="0"/>
    <w:pPr>
      <w:ind w:firstLine="643"/>
      <w:outlineLvl w:val="1"/>
    </w:pPr>
    <w:rPr>
      <w:rFonts w:ascii="楷体_GB2312" w:hAnsi="楷体" w:eastAsia="楷体_GB2312"/>
      <w:b/>
    </w:rPr>
  </w:style>
  <w:style w:type="character" w:customStyle="1" w:styleId="46">
    <w:name w:val="15"/>
    <w:basedOn w:val="23"/>
    <w:qFormat/>
    <w:uiPriority w:val="0"/>
    <w:rPr>
      <w:rFonts w:hint="default" w:ascii="Times New Roman" w:hAnsi="Times New Roman" w:cs="Times New Roman"/>
    </w:rPr>
  </w:style>
  <w:style w:type="character" w:customStyle="1" w:styleId="47">
    <w:name w:val="批注文字 字符"/>
    <w:basedOn w:val="23"/>
    <w:link w:val="7"/>
    <w:qFormat/>
    <w:uiPriority w:val="0"/>
    <w:rPr>
      <w:kern w:val="2"/>
      <w:sz w:val="21"/>
      <w:szCs w:val="21"/>
    </w:rPr>
  </w:style>
  <w:style w:type="character" w:customStyle="1" w:styleId="48">
    <w:name w:val="批注主题 字符"/>
    <w:basedOn w:val="47"/>
    <w:link w:val="19"/>
    <w:qFormat/>
    <w:uiPriority w:val="0"/>
    <w:rPr>
      <w:b/>
      <w:bCs/>
      <w:kern w:val="2"/>
      <w:sz w:val="21"/>
      <w:szCs w:val="24"/>
    </w:rPr>
  </w:style>
  <w:style w:type="paragraph" w:customStyle="1" w:styleId="4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103</Pages>
  <Words>29200</Words>
  <Characters>29947</Characters>
  <Lines>388</Lines>
  <Paragraphs>109</Paragraphs>
  <TotalTime>17</TotalTime>
  <ScaleCrop>false</ScaleCrop>
  <LinksUpToDate>false</LinksUpToDate>
  <CharactersWithSpaces>30562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2023-10-01T04:34:00Z</dcterms:created>
  <dc:creator>黄雅静</dc:creator>
  <cp:lastModifiedBy>Administrator</cp:lastModifiedBy>
  <cp:lastPrinted>2023-11-15T03:12:00Z</cp:lastPrinted>
  <dcterms:modified xsi:type="dcterms:W3CDTF">2025-07-24T06:31:15Z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2B031315A5FD4B4C9ACDA3764DB85129_13</vt:lpwstr>
  </property>
  <property fmtid="{D5CDD505-2E9C-101B-9397-08002B2CF9AE}" pid="4" name="KSOTemplateDocerSaveRecord">
    <vt:lpwstr>eyJoZGlkIjoiMWViNjU1YjYxMmE1ZjA1ZGI4YzZiMWU4ZDg3Zjk4MWMiLCJ1c2VySWQiOiIxNDg2ODI2MzgyIn0=</vt:lpwstr>
  </property>
</Properties>
</file>