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val="0"/>
        <w:spacing w:before="0" w:after="0"/>
        <w:jc w:val="center"/>
        <w:rPr>
          <w:rFonts w:ascii="宋体" w:eastAsia="宋体" w:hAnsi="宋体"/>
          <w:color w:val="FF0000"/>
          <w:kern w:val="2"/>
          <w:sz w:val="21"/>
          <w:szCs w:val="21"/>
          <w:lang w:eastAsia="zh-CN"/>
        </w:rPr>
      </w:pPr>
      <w:bookmarkStart w:id="0" w:name="_Hlk71456902"/>
      <w:r>
        <w:rPr>
          <w:rFonts w:ascii="宋体" w:eastAsia="黑体" w:hAnsi="宋体" w:hint="eastAsia"/>
          <w:b/>
          <w:bCs/>
          <w:color w:val="FF0000"/>
          <w:kern w:val="44"/>
          <w:sz w:val="28"/>
          <w:szCs w:val="44"/>
          <w:lang w:eastAsia="zh-CN"/>
        </w:rPr>
        <w:t>特别警示条款</w:t>
      </w:r>
    </w:p>
    <w:p>
      <w:pPr>
        <w:widowControl w:val="0"/>
        <w:pBdr>
          <w:top w:val="none" w:sz="0" w:space="0" w:color="auto"/>
          <w:left w:val="none" w:sz="0" w:space="0" w:color="auto"/>
          <w:bottom w:val="none" w:sz="0" w:space="0" w:color="auto"/>
          <w:right w:val="none" w:sz="0" w:space="0" w:color="auto"/>
        </w:pBdr>
        <w:spacing w:after="240" w:afterLines="100" w:line="400" w:lineRule="exact"/>
        <w:ind w:firstLine="420" w:firstLineChars="200"/>
        <w:jc w:val="both"/>
        <w:rPr>
          <w:rFonts w:ascii="宋体" w:eastAsia="宋体" w:hAnsi="宋体" w:cs="宋体"/>
          <w:b/>
          <w:bCs/>
          <w:color w:val="FF0000"/>
          <w:kern w:val="2"/>
          <w:sz w:val="21"/>
          <w:szCs w:val="21"/>
          <w:highlight w:val="yellow"/>
          <w:lang w:eastAsia="zh-CN"/>
        </w:rPr>
      </w:pPr>
      <w:r>
        <w:rPr>
          <w:rFonts w:ascii="宋体" w:eastAsia="宋体" w:hAnsi="宋体" w:cs="宋体" w:hint="eastAsia"/>
          <w:b/>
          <w:bCs/>
          <w:color w:val="FF0000"/>
          <w:kern w:val="2"/>
          <w:sz w:val="21"/>
          <w:szCs w:val="21"/>
          <w:highlight w:val="yellow"/>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84"/>
        <w:gridCol w:w="8403"/>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序号</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b/>
                <w:bCs/>
                <w:color w:val="FF0000"/>
                <w:kern w:val="2"/>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1</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left"/>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与其他投标供应商的法定代表人、主要经营负责人、投标授权代表人、项目负责人、主要技术人员为</w:t>
            </w:r>
            <w:r>
              <w:rPr>
                <w:rFonts w:ascii="宋体" w:hAnsi="宋体" w:cs="宋体" w:hint="eastAsia"/>
                <w:b/>
                <w:bCs/>
                <w:color w:val="FF0000"/>
                <w:kern w:val="2"/>
                <w:sz w:val="21"/>
                <w:szCs w:val="21"/>
                <w:lang w:eastAsia="zh-CN"/>
              </w:rPr>
              <w:t>同一人、属同一单位或者在同一单位缴纳社会保险</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2</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left"/>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参与本项目政府采购活动时，与其他投标供应商存在单位负责人为</w:t>
            </w:r>
            <w:r>
              <w:rPr>
                <w:rFonts w:ascii="宋体" w:hAnsi="宋体" w:cs="宋体" w:hint="eastAsia"/>
                <w:b/>
                <w:bCs/>
                <w:color w:val="FF0000"/>
                <w:kern w:val="2"/>
                <w:sz w:val="21"/>
                <w:szCs w:val="21"/>
                <w:lang w:eastAsia="zh-CN"/>
              </w:rPr>
              <w:t>同一人或直接控股、管理关系</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3</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left"/>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与其他投标供应商的投标文件或部分投标文件</w:t>
            </w:r>
            <w:r>
              <w:rPr>
                <w:rFonts w:ascii="宋体" w:hAnsi="宋体" w:cs="宋体" w:hint="eastAsia"/>
                <w:b/>
                <w:bCs/>
                <w:color w:val="FF0000"/>
                <w:kern w:val="2"/>
                <w:sz w:val="21"/>
                <w:szCs w:val="21"/>
                <w:lang w:eastAsia="zh-CN"/>
              </w:rPr>
              <w:t>相互混装或存在非正常一致</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325"/>
        </w:trPr>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4</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left"/>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与其他投标供应商的投标文件由</w:t>
            </w:r>
            <w:r>
              <w:rPr>
                <w:rFonts w:ascii="宋体" w:hAnsi="宋体" w:cs="宋体" w:hint="eastAsia"/>
                <w:b/>
                <w:bCs/>
                <w:color w:val="FF0000"/>
                <w:kern w:val="2"/>
                <w:sz w:val="21"/>
                <w:szCs w:val="21"/>
                <w:lang w:eastAsia="zh-CN"/>
              </w:rPr>
              <w:t>同一单位或者同一人编制</w:t>
            </w:r>
            <w:r>
              <w:rPr>
                <w:rFonts w:ascii="宋体" w:hAnsi="宋体" w:cs="宋体" w:hint="eastAsia"/>
                <w:color w:val="FF0000"/>
                <w:kern w:val="2"/>
                <w:sz w:val="21"/>
                <w:szCs w:val="21"/>
                <w:lang w:eastAsia="zh-CN"/>
              </w:rPr>
              <w:t>，或者使用</w:t>
            </w:r>
            <w:r>
              <w:rPr>
                <w:rFonts w:ascii="宋体" w:hAnsi="宋体" w:cs="宋体" w:hint="eastAsia"/>
                <w:b/>
                <w:bCs/>
                <w:color w:val="FF0000"/>
                <w:kern w:val="2"/>
                <w:sz w:val="21"/>
                <w:szCs w:val="21"/>
                <w:lang w:eastAsia="zh-CN"/>
              </w:rPr>
              <w:t>同一设备编制</w:t>
            </w:r>
            <w:r>
              <w:rPr>
                <w:rFonts w:ascii="宋体" w:hAnsi="宋体" w:cs="宋体" w:hint="eastAsia"/>
                <w:color w:val="FF0000"/>
                <w:kern w:val="2"/>
                <w:sz w:val="21"/>
                <w:szCs w:val="21"/>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85"/>
        </w:trPr>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5</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left"/>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提供</w:t>
            </w:r>
            <w:r>
              <w:rPr>
                <w:rFonts w:ascii="宋体" w:hAnsi="宋体" w:cs="宋体" w:hint="eastAsia"/>
                <w:b/>
                <w:bCs/>
                <w:color w:val="FF0000"/>
                <w:kern w:val="2"/>
                <w:sz w:val="21"/>
                <w:szCs w:val="21"/>
                <w:lang w:eastAsia="zh-CN"/>
              </w:rPr>
              <w:t>未经出具机构核实</w:t>
            </w:r>
            <w:r>
              <w:rPr>
                <w:rFonts w:ascii="宋体" w:hAnsi="宋体" w:cs="宋体" w:hint="eastAsia"/>
                <w:color w:val="FF0000"/>
                <w:kern w:val="2"/>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rPr>
          <w:trHeight w:val="588"/>
        </w:trPr>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6</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left"/>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擅自将投标密钥或电子营业执照出借他人使用或未妥善保管。</w:t>
            </w:r>
          </w:p>
        </w:tc>
      </w:tr>
    </w:tbl>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一、</w:t>
      </w:r>
      <w:r>
        <w:rPr>
          <w:rFonts w:ascii="宋体" w:eastAsia="宋体" w:hAnsi="宋体" w:cs="宋体" w:hint="eastAsia"/>
          <w:b/>
          <w:bCs/>
          <w:color w:val="FF0000"/>
          <w:kern w:val="2"/>
          <w:sz w:val="21"/>
          <w:szCs w:val="21"/>
          <w:lang w:eastAsia="zh-CN"/>
        </w:rPr>
        <w:t>《深圳经济特区政府采购条例》第五十七条</w:t>
      </w:r>
      <w:r>
        <w:rPr>
          <w:rFonts w:ascii="宋体" w:eastAsia="宋体" w:hAnsi="宋体" w:cs="宋体" w:hint="eastAsia"/>
          <w:color w:val="FF0000"/>
          <w:kern w:val="2"/>
          <w:sz w:val="21"/>
          <w:szCs w:val="21"/>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（一）在采购活动中应当回避而未回避的；</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（二）未按本条例规定签订、履行采购合同，造成严重后果的；</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（三）隐瞒真实情况，提供虚假资料的；</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（四）以非法手段排斥其他供应商参与竞争的；</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（五）与其他采购参加人串通投标的；</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（六）恶意投诉的；</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（七）向采购项目相关人行贿或者提供其他不当利益的；</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（八）阻碍、抗拒主管部门监督检查的；</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（九）其他违反本条例规定的行为。</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b/>
          <w:bCs/>
          <w:color w:val="FF0000"/>
          <w:kern w:val="2"/>
          <w:sz w:val="21"/>
          <w:szCs w:val="21"/>
          <w:lang w:eastAsia="zh-CN"/>
        </w:rPr>
        <w:t xml:space="preserve">二、《深圳经济特区政府采购条例实施细则》第七十五条 </w:t>
      </w:r>
      <w:r>
        <w:rPr>
          <w:rFonts w:ascii="宋体" w:eastAsia="宋体" w:hAnsi="宋体" w:cs="宋体" w:hint="eastAsia"/>
          <w:color w:val="FF0000"/>
          <w:kern w:val="2"/>
          <w:sz w:val="21"/>
          <w:szCs w:val="21"/>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b/>
          <w:bCs/>
          <w:color w:val="FF0000"/>
          <w:kern w:val="2"/>
          <w:sz w:val="21"/>
          <w:szCs w:val="21"/>
          <w:lang w:eastAsia="zh-CN"/>
        </w:rPr>
        <w:t xml:space="preserve">三、《深圳经济特区政府采购条例实施细则》第七十七条 </w:t>
      </w:r>
      <w:r>
        <w:rPr>
          <w:rFonts w:ascii="宋体" w:eastAsia="宋体" w:hAnsi="宋体" w:cs="宋体" w:hint="eastAsia"/>
          <w:color w:val="FF0000"/>
          <w:kern w:val="2"/>
          <w:sz w:val="21"/>
          <w:szCs w:val="21"/>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投标供应商不能提供项目负责人或者主要技术人员的劳动合同、社会保险等劳动关系证明材料的，视为存在前款第（三）项规定的情形。</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bCs/>
          <w:color w:val="FF0000"/>
          <w:kern w:val="2"/>
          <w:sz w:val="21"/>
          <w:szCs w:val="21"/>
          <w:lang w:eastAsia="zh-CN"/>
        </w:rPr>
      </w:pPr>
      <w:r>
        <w:rPr>
          <w:rFonts w:ascii="宋体" w:eastAsia="宋体" w:hAnsi="宋体" w:cs="宋体" w:hint="eastAsia"/>
          <w:bCs/>
          <w:color w:val="FF0000"/>
          <w:kern w:val="2"/>
          <w:sz w:val="21"/>
          <w:szCs w:val="21"/>
          <w:lang w:eastAsia="zh-CN"/>
        </w:rPr>
        <w:t>四、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bCs/>
          <w:color w:val="FF0000"/>
          <w:kern w:val="2"/>
          <w:sz w:val="21"/>
          <w:szCs w:val="21"/>
          <w:lang w:eastAsia="zh-CN"/>
        </w:rPr>
      </w:pPr>
      <w:r>
        <w:rPr>
          <w:rFonts w:ascii="宋体" w:eastAsia="宋体" w:hAnsi="宋体" w:cs="宋体" w:hint="eastAsia"/>
          <w:bCs/>
          <w:color w:val="FF0000"/>
          <w:kern w:val="2"/>
          <w:sz w:val="21"/>
          <w:szCs w:val="21"/>
          <w:lang w:eastAsia="zh-CN"/>
        </w:rPr>
        <w:t>为避免出现不同供应商投标文件的文件制作机器码、文件创建标识码、IP地址一致的异常情况，建议各供应商编制、上传投标文件时不要使用公共电脑设备或公共网络。</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bCs/>
          <w:color w:val="FF0000"/>
          <w:kern w:val="2"/>
          <w:sz w:val="21"/>
          <w:szCs w:val="21"/>
          <w:lang w:eastAsia="zh-CN"/>
        </w:rPr>
      </w:pPr>
      <w:r>
        <w:rPr>
          <w:rFonts w:ascii="宋体" w:eastAsia="宋体" w:hAnsi="宋体" w:cs="宋体" w:hint="eastAsia"/>
          <w:bCs/>
          <w:color w:val="FF0000"/>
          <w:kern w:val="2"/>
          <w:sz w:val="21"/>
          <w:szCs w:val="21"/>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宋体" w:hint="eastAsia"/>
          <w:color w:val="FF0000"/>
          <w:kern w:val="2"/>
          <w:sz w:val="21"/>
          <w:szCs w:val="21"/>
          <w:lang w:eastAsia="zh-CN"/>
        </w:rPr>
        <w:t>取消参与本市政府采购资格、依法吊销其营业执照等行政处罚，构成犯罪的，依法追究刑事责任</w:t>
      </w:r>
      <w:r>
        <w:rPr>
          <w:rFonts w:ascii="宋体" w:eastAsia="宋体" w:hAnsi="宋体" w:cs="宋体" w:hint="eastAsia"/>
          <w:bCs/>
          <w:color w:val="FF0000"/>
          <w:kern w:val="2"/>
          <w:sz w:val="21"/>
          <w:szCs w:val="21"/>
          <w:lang w:eastAsia="zh-CN"/>
        </w:rPr>
        <w:t>，请各供应商独立编制、上传投标文件，妥善保管和使用电子秘钥。</w:t>
      </w:r>
    </w:p>
    <w:p>
      <w:pPr>
        <w:widowControl w:val="0"/>
        <w:pBdr>
          <w:top w:val="none" w:sz="0" w:space="0" w:color="auto"/>
          <w:left w:val="none" w:sz="0" w:space="0" w:color="auto"/>
          <w:bottom w:val="none" w:sz="0" w:space="0" w:color="auto"/>
          <w:right w:val="none" w:sz="0" w:space="0" w:color="auto"/>
        </w:pBdr>
        <w:ind w:firstLine="420" w:firstLineChars="200"/>
        <w:jc w:val="both"/>
        <w:rPr>
          <w:rFonts w:ascii="宋体" w:eastAsia="宋体" w:hAnsi="宋体" w:cs="宋体"/>
          <w:b/>
          <w:color w:val="FF0000"/>
          <w:kern w:val="2"/>
          <w:sz w:val="21"/>
          <w:szCs w:val="21"/>
          <w:lang w:eastAsia="zh-CN"/>
        </w:rPr>
      </w:pPr>
      <w:r>
        <w:rPr>
          <w:rFonts w:ascii="宋体" w:eastAsia="宋体" w:hAnsi="宋体" w:cs="宋体" w:hint="eastAsia"/>
          <w:b/>
          <w:color w:val="FF0000"/>
          <w:kern w:val="2"/>
          <w:sz w:val="21"/>
          <w:szCs w:val="21"/>
          <w:lang w:eastAsia="zh-CN"/>
        </w:rPr>
        <w:t>五、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pPr>
        <w:widowControl w:val="0"/>
        <w:jc w:val="both"/>
        <w:rPr>
          <w:rFonts w:ascii="宋体" w:eastAsia="宋体" w:hAnsi="宋体" w:cs="宋体"/>
          <w:kern w:val="2"/>
          <w:sz w:val="21"/>
          <w:szCs w:val="21"/>
          <w:lang w:eastAsia="zh-CN"/>
        </w:rPr>
      </w:pPr>
    </w:p>
    <w:p>
      <w:pPr>
        <w:widowControl/>
        <w:pBdr>
          <w:top w:val="none" w:sz="0" w:space="0" w:color="auto"/>
          <w:left w:val="none" w:sz="0" w:space="0" w:color="auto"/>
          <w:bottom w:val="none" w:sz="0" w:space="0" w:color="auto"/>
          <w:right w:val="none" w:sz="0" w:space="0" w:color="auto"/>
        </w:pBdr>
        <w:spacing w:beforeAutospacing="1" w:afterAutospacing="1"/>
        <w:jc w:val="both"/>
        <w:outlineLvl w:val="1"/>
        <w:rPr>
          <w:rFonts w:ascii="宋体" w:eastAsia="宋体" w:hAnsi="宋体" w:cs="宋体"/>
          <w:b/>
          <w:color w:val="FF0000"/>
          <w:kern w:val="2"/>
          <w:sz w:val="21"/>
          <w:szCs w:val="21"/>
          <w:lang w:eastAsia="zh-CN"/>
        </w:rPr>
      </w:pPr>
      <w:r>
        <w:rPr>
          <w:rFonts w:ascii="宋体" w:eastAsia="宋体" w:hAnsi="宋体" w:cs="宋体" w:hint="eastAsia"/>
          <w:b/>
          <w:color w:val="FF0000"/>
          <w:kern w:val="2"/>
          <w:sz w:val="21"/>
          <w:szCs w:val="21"/>
          <w:lang w:eastAsia="zh-CN"/>
        </w:rPr>
        <w:t>注：“特别警示条款”和《政府采购违法行为风险知悉确认书》用于对供应商违法行为的提醒，不作为供应商资格性审查及符合性审查条件。</w:t>
      </w:r>
    </w:p>
    <w:p>
      <w:pPr>
        <w:widowControl/>
        <w:spacing w:beforeAutospacing="1" w:afterAutospacing="1"/>
        <w:jc w:val="center"/>
        <w:outlineLvl w:val="1"/>
        <w:rPr>
          <w:rFonts w:ascii="黑体" w:eastAsia="黑体" w:hAnsi="宋体" w:cs="黑体"/>
          <w:sz w:val="40"/>
          <w:szCs w:val="40"/>
          <w:lang w:eastAsia="zh-CN"/>
        </w:rPr>
      </w:pPr>
    </w:p>
    <w:p>
      <w:pPr>
        <w:widowControl/>
        <w:jc w:val="center"/>
        <w:outlineLvl w:val="1"/>
        <w:rPr>
          <w:rFonts w:ascii="黑体" w:eastAsia="黑体" w:hAnsi="宋体" w:cs="黑体" w:hint="eastAsia"/>
          <w:kern w:val="2"/>
          <w:sz w:val="40"/>
          <w:szCs w:val="40"/>
          <w:lang w:eastAsia="zh-CN"/>
        </w:rPr>
      </w:pPr>
      <w:r>
        <w:rPr>
          <w:rFonts w:ascii="黑体" w:eastAsia="黑体" w:hAnsi="宋体" w:cs="黑体" w:hint="eastAsia"/>
          <w:kern w:val="2"/>
          <w:sz w:val="40"/>
          <w:szCs w:val="40"/>
          <w:lang w:eastAsia="zh-CN"/>
        </w:rPr>
        <w:br w:type="page"/>
      </w:r>
    </w:p>
    <w:p>
      <w:pPr>
        <w:widowControl/>
        <w:spacing w:beforeAutospacing="1" w:afterAutospacing="1"/>
        <w:jc w:val="center"/>
        <w:outlineLvl w:val="1"/>
        <w:rPr>
          <w:rFonts w:ascii="黑体" w:eastAsia="黑体" w:hAnsi="宋体" w:cs="黑体"/>
          <w:sz w:val="40"/>
          <w:szCs w:val="40"/>
          <w:lang w:eastAsia="zh-CN"/>
        </w:rPr>
      </w:pPr>
      <w:r>
        <w:rPr>
          <w:rFonts w:ascii="黑体" w:eastAsia="黑体" w:hAnsi="宋体" w:cs="黑体" w:hint="eastAsia"/>
          <w:sz w:val="40"/>
          <w:szCs w:val="40"/>
          <w:lang w:eastAsia="zh-CN"/>
        </w:rPr>
        <w:t>招标文件信息</w:t>
      </w:r>
    </w:p>
    <w:tbl>
      <w:tblPr>
        <w:tblStyle w:val="TableNormal"/>
        <w:tblW w:w="5000" w:type="pct"/>
        <w:jc w:val="center"/>
        <w:tblCellSpacing w:w="0" w:type="dxa"/>
        <w:tblLayout w:type="fixed"/>
        <w:tblCellMar>
          <w:top w:w="45" w:type="dxa"/>
          <w:left w:w="45" w:type="dxa"/>
          <w:bottom w:w="45" w:type="dxa"/>
          <w:right w:w="45" w:type="dxa"/>
        </w:tblCellMar>
      </w:tblPr>
      <w:tblGrid>
        <w:gridCol w:w="3141"/>
        <w:gridCol w:w="6020"/>
      </w:tblGrid>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项目编号：</w:t>
            </w:r>
          </w:p>
        </w:tc>
        <w:tc>
          <w:tcPr>
            <w:tcW w:w="5220" w:type="dxa"/>
            <w:vAlign w:val="center"/>
          </w:tcPr>
          <w:p>
            <w:pPr>
              <w:widowControl/>
              <w:jc w:val="left"/>
              <w:rPr>
                <w:rFonts w:eastAsia="宋体"/>
                <w:kern w:val="2"/>
                <w:sz w:val="30"/>
                <w:szCs w:val="30"/>
                <w:lang w:eastAsia="zh-CN"/>
              </w:rPr>
            </w:pPr>
            <w:r>
              <w:rPr>
                <w:rFonts w:eastAsia="宋体"/>
                <w:kern w:val="2"/>
                <w:sz w:val="30"/>
                <w:szCs w:val="30"/>
                <w:lang w:eastAsia="zh-CN"/>
              </w:rPr>
              <w:t>LGZXCG-2025-00</w:t>
            </w:r>
            <w:r>
              <w:rPr>
                <w:rFonts w:eastAsia="宋体" w:hint="eastAsia"/>
                <w:kern w:val="2"/>
                <w:sz w:val="30"/>
                <w:szCs w:val="30"/>
                <w:lang w:eastAsia="zh-CN"/>
              </w:rPr>
              <w:t>106</w:t>
            </w:r>
          </w:p>
        </w:tc>
      </w:tr>
      <w:tr>
        <w:tblPrEx>
          <w:tblW w:w="5000" w:type="pct"/>
          <w:jc w:val="center"/>
          <w:tblCellSpacing w:w="0" w:type="dxa"/>
          <w:tblLayout w:type="fixed"/>
          <w:tblCellMar>
            <w:top w:w="45" w:type="dxa"/>
            <w:left w:w="45" w:type="dxa"/>
            <w:bottom w:w="45" w:type="dxa"/>
            <w:right w:w="45" w:type="dxa"/>
          </w:tblCellMar>
        </w:tblPrEx>
        <w:trPr>
          <w:trHeight w:val="856"/>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项目名称：</w:t>
            </w:r>
          </w:p>
        </w:tc>
        <w:tc>
          <w:tcPr>
            <w:tcW w:w="5220" w:type="dxa"/>
            <w:vAlign w:val="center"/>
          </w:tcPr>
          <w:p>
            <w:pPr>
              <w:widowControl w:val="0"/>
              <w:autoSpaceDE w:val="0"/>
              <w:autoSpaceDN w:val="0"/>
              <w:adjustRightInd w:val="0"/>
              <w:jc w:val="left"/>
              <w:textAlignment w:val="baseline"/>
              <w:rPr>
                <w:rFonts w:ascii="宋体" w:eastAsia="宋体"/>
                <w:sz w:val="30"/>
                <w:szCs w:val="30"/>
                <w:lang w:eastAsia="zh-CN"/>
              </w:rPr>
            </w:pPr>
            <w:r>
              <w:rPr>
                <w:rFonts w:ascii="宋体" w:eastAsia="宋体"/>
                <w:sz w:val="30"/>
                <w:szCs w:val="30"/>
                <w:lang w:eastAsia="zh-CN"/>
              </w:rPr>
              <w:t>北</w:t>
            </w:r>
            <w:r>
              <w:rPr>
                <w:rFonts w:ascii="宋体" w:eastAsia="宋体" w:hint="eastAsia"/>
                <w:sz w:val="30"/>
                <w:szCs w:val="30"/>
                <w:lang w:eastAsia="zh-CN"/>
              </w:rPr>
              <w:t>京</w:t>
            </w:r>
            <w:r>
              <w:rPr>
                <w:rFonts w:ascii="宋体" w:eastAsia="宋体"/>
                <w:sz w:val="30"/>
                <w:szCs w:val="30"/>
                <w:lang w:eastAsia="zh-CN"/>
              </w:rPr>
              <w:t>中医</w:t>
            </w:r>
            <w:r>
              <w:rPr>
                <w:rFonts w:ascii="宋体" w:eastAsia="宋体" w:hint="eastAsia"/>
                <w:sz w:val="30"/>
                <w:szCs w:val="30"/>
                <w:lang w:eastAsia="zh-CN"/>
              </w:rPr>
              <w:t>药大学</w:t>
            </w:r>
            <w:r>
              <w:rPr>
                <w:rFonts w:ascii="宋体" w:eastAsia="宋体"/>
                <w:sz w:val="30"/>
                <w:szCs w:val="30"/>
                <w:lang w:eastAsia="zh-CN"/>
              </w:rPr>
              <w:t>深圳医院（龙岗）负压吸引器等设备一批</w:t>
            </w:r>
            <w:r>
              <w:rPr>
                <w:rFonts w:ascii="宋体" w:eastAsia="宋体" w:hint="eastAsia"/>
                <w:sz w:val="30"/>
                <w:szCs w:val="30"/>
                <w:lang w:eastAsia="zh-CN"/>
              </w:rPr>
              <w:t>采购</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 xml:space="preserve">包 </w:t>
            </w:r>
            <w:r>
              <w:rPr>
                <w:rFonts w:ascii="宋体" w:eastAsia="宋体" w:hAnsi="宋体" w:cs="宋体" w:hint="eastAsia"/>
                <w:sz w:val="30"/>
                <w:szCs w:val="30"/>
                <w:lang w:eastAsia="zh-CN"/>
              </w:rPr>
              <w:t xml:space="preserve">   </w:t>
            </w:r>
            <w:r>
              <w:rPr>
                <w:rFonts w:ascii="宋体" w:eastAsia="宋体" w:hAnsi="宋体" w:cs="宋体"/>
                <w:sz w:val="30"/>
                <w:szCs w:val="30"/>
                <w:lang w:eastAsia="zh-CN"/>
              </w:rPr>
              <w:t>号：</w:t>
            </w:r>
          </w:p>
        </w:tc>
        <w:tc>
          <w:tcPr>
            <w:tcW w:w="5220" w:type="dxa"/>
            <w:vAlign w:val="center"/>
          </w:tcPr>
          <w:p>
            <w:pPr>
              <w:widowControl/>
              <w:jc w:val="left"/>
              <w:rPr>
                <w:rFonts w:eastAsia="宋体"/>
                <w:kern w:val="2"/>
                <w:sz w:val="30"/>
                <w:szCs w:val="30"/>
                <w:lang w:eastAsia="zh-CN"/>
              </w:rPr>
            </w:pPr>
            <w:r>
              <w:rPr>
                <w:rFonts w:ascii="宋体" w:eastAsia="宋体" w:hAnsi="宋体" w:cs="宋体" w:hint="eastAsia"/>
                <w:sz w:val="30"/>
                <w:szCs w:val="30"/>
                <w:lang w:eastAsia="zh-CN"/>
              </w:rPr>
              <w:t>A</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项目类型：</w:t>
            </w:r>
          </w:p>
        </w:tc>
        <w:tc>
          <w:tcPr>
            <w:tcW w:w="5220" w:type="dxa"/>
            <w:vAlign w:val="center"/>
          </w:tcPr>
          <w:p>
            <w:pPr>
              <w:widowControl/>
              <w:jc w:val="left"/>
              <w:rPr>
                <w:rFonts w:eastAsia="宋体"/>
                <w:kern w:val="2"/>
                <w:sz w:val="30"/>
                <w:szCs w:val="30"/>
                <w:lang w:eastAsia="zh-CN"/>
              </w:rPr>
            </w:pPr>
            <w:r>
              <w:rPr>
                <w:rFonts w:ascii="宋体" w:eastAsia="宋体" w:hAnsi="宋体" w:cs="宋体"/>
                <w:sz w:val="30"/>
                <w:szCs w:val="30"/>
                <w:lang w:eastAsia="zh-CN"/>
              </w:rPr>
              <w:t>货物类</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采购方式：</w:t>
            </w:r>
          </w:p>
        </w:tc>
        <w:tc>
          <w:tcPr>
            <w:tcW w:w="5220" w:type="dxa"/>
            <w:vAlign w:val="center"/>
          </w:tcPr>
          <w:p>
            <w:pPr>
              <w:widowControl/>
              <w:jc w:val="left"/>
              <w:rPr>
                <w:rFonts w:eastAsia="宋体"/>
                <w:kern w:val="2"/>
                <w:sz w:val="30"/>
                <w:szCs w:val="30"/>
                <w:lang w:eastAsia="zh-CN"/>
              </w:rPr>
            </w:pPr>
            <w:r>
              <w:rPr>
                <w:rFonts w:ascii="宋体" w:eastAsia="宋体" w:hAnsi="宋体" w:cs="宋体"/>
                <w:sz w:val="30"/>
                <w:szCs w:val="30"/>
                <w:lang w:eastAsia="zh-CN"/>
              </w:rPr>
              <w:t>公开</w:t>
            </w:r>
            <w:r>
              <w:rPr>
                <w:rFonts w:ascii="宋体" w:eastAsia="宋体" w:hAnsi="宋体" w:cs="宋体" w:hint="eastAsia"/>
                <w:sz w:val="30"/>
                <w:szCs w:val="30"/>
                <w:lang w:eastAsia="zh-CN"/>
              </w:rPr>
              <w:t>征集</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货币类型：</w:t>
            </w:r>
          </w:p>
        </w:tc>
        <w:tc>
          <w:tcPr>
            <w:tcW w:w="5220" w:type="dxa"/>
            <w:vAlign w:val="center"/>
          </w:tcPr>
          <w:p>
            <w:pPr>
              <w:widowControl/>
              <w:jc w:val="left"/>
              <w:rPr>
                <w:rFonts w:eastAsia="宋体"/>
                <w:kern w:val="2"/>
                <w:sz w:val="30"/>
                <w:szCs w:val="30"/>
                <w:lang w:eastAsia="zh-CN"/>
              </w:rPr>
            </w:pPr>
            <w:r>
              <w:rPr>
                <w:rFonts w:ascii="宋体" w:eastAsia="宋体" w:hAnsi="宋体" w:cs="宋体"/>
                <w:sz w:val="30"/>
                <w:szCs w:val="30"/>
                <w:lang w:eastAsia="zh-CN"/>
              </w:rPr>
              <w:t>人民币</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评标方法：</w:t>
            </w:r>
          </w:p>
        </w:tc>
        <w:tc>
          <w:tcPr>
            <w:tcW w:w="5220" w:type="dxa"/>
            <w:vAlign w:val="center"/>
          </w:tcPr>
          <w:p>
            <w:pPr>
              <w:widowControl/>
              <w:jc w:val="left"/>
              <w:rPr>
                <w:rFonts w:eastAsia="宋体"/>
                <w:kern w:val="2"/>
                <w:sz w:val="30"/>
                <w:szCs w:val="30"/>
                <w:lang w:eastAsia="zh-CN"/>
              </w:rPr>
            </w:pPr>
            <w:r>
              <w:rPr>
                <w:rFonts w:ascii="宋体" w:eastAsia="宋体" w:hAnsi="宋体" w:cs="宋体"/>
                <w:sz w:val="30"/>
                <w:szCs w:val="30"/>
                <w:lang w:eastAsia="zh-CN"/>
              </w:rPr>
              <w:t>综合评分法</w:t>
            </w:r>
          </w:p>
        </w:tc>
      </w:tr>
      <w:bookmarkEnd w:id="0"/>
    </w:tbl>
    <w:p>
      <w:pPr>
        <w:widowControl/>
        <w:spacing w:beforeAutospacing="1" w:afterAutospacing="1"/>
        <w:jc w:val="center"/>
        <w:outlineLvl w:val="1"/>
        <w:rPr>
          <w:rFonts w:ascii="黑体" w:eastAsia="黑体" w:hAnsi="宋体" w:cs="黑体"/>
          <w:sz w:val="40"/>
          <w:szCs w:val="40"/>
          <w:lang w:eastAsia="zh-CN"/>
        </w:rPr>
        <w:sectPr>
          <w:footerReference w:type="even" r:id="rId4"/>
          <w:footerReference w:type="default" r:id="rId5"/>
          <w:headerReference w:type="first" r:id="rId6"/>
          <w:footerReference w:type="first" r:id="rId7"/>
          <w:pgSz w:w="11907" w:h="16840"/>
          <w:pgMar w:top="1440" w:right="1418" w:bottom="1440" w:left="1418" w:header="851" w:footer="992" w:gutter="0"/>
          <w:pgBorders>
            <w:top w:val="none" w:sz="0" w:space="0" w:color="auto"/>
            <w:left w:val="none" w:sz="0" w:space="0" w:color="auto"/>
            <w:bottom w:val="none" w:sz="0" w:space="0" w:color="auto"/>
            <w:right w:val="none" w:sz="0" w:space="0" w:color="auto"/>
          </w:pgBorders>
          <w:pgNumType w:fmt="decimal"/>
          <w:cols w:num="1" w:space="720"/>
          <w:titlePg/>
          <w:docGrid w:linePitch="462" w:charSpace="0"/>
        </w:sectPr>
      </w:pPr>
    </w:p>
    <w:p>
      <w:pPr>
        <w:widowControl/>
        <w:spacing w:beforeAutospacing="1" w:afterAutospacing="1"/>
        <w:jc w:val="center"/>
        <w:outlineLvl w:val="1"/>
        <w:rPr>
          <w:rFonts w:ascii="黑体" w:eastAsia="黑体" w:hAnsi="宋体" w:cs="黑体"/>
          <w:sz w:val="40"/>
          <w:szCs w:val="40"/>
          <w:lang w:eastAsia="zh-CN"/>
        </w:rPr>
      </w:pPr>
      <w:r>
        <w:rPr>
          <w:rFonts w:ascii="黑体" w:eastAsia="黑体" w:hAnsi="宋体" w:cs="黑体" w:hint="eastAsia"/>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812"/>
        <w:gridCol w:w="8475"/>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eastAsia="宋体"/>
                <w:kern w:val="2"/>
                <w:sz w:val="28"/>
                <w:szCs w:val="28"/>
                <w:lang w:eastAsia="zh-CN"/>
              </w:rPr>
            </w:pPr>
            <w:r>
              <w:rPr>
                <w:rFonts w:ascii="宋体" w:eastAsia="宋体" w:hAnsi="宋体" w:cs="宋体"/>
                <w:sz w:val="28"/>
                <w:szCs w:val="28"/>
                <w:lang w:eastAsia="zh-CN"/>
              </w:rPr>
              <w:t>序号</w:t>
            </w:r>
          </w:p>
        </w:tc>
        <w:tc>
          <w:tcPr>
            <w:tcW w:w="828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eastAsia="宋体"/>
                <w:kern w:val="2"/>
                <w:sz w:val="28"/>
                <w:szCs w:val="28"/>
                <w:lang w:eastAsia="zh-CN"/>
              </w:rPr>
            </w:pPr>
            <w:r>
              <w:rPr>
                <w:rFonts w:ascii="宋体" w:eastAsia="宋体" w:hAnsi="宋体" w:cs="宋体"/>
                <w:sz w:val="28"/>
                <w:szCs w:val="28"/>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1</w:t>
            </w:r>
          </w:p>
        </w:tc>
        <w:tc>
          <w:tcPr>
            <w:tcW w:w="8284" w:type="dxa"/>
            <w:tcBorders>
              <w:top w:val="single" w:sz="8" w:space="0" w:color="000000"/>
              <w:left w:val="single" w:sz="8" w:space="0" w:color="000000"/>
              <w:bottom w:val="single" w:sz="8" w:space="0" w:color="000000"/>
              <w:right w:val="single" w:sz="8" w:space="0" w:color="000000"/>
            </w:tcBorders>
          </w:tcPr>
          <w:p>
            <w:pPr>
              <w:widowControl/>
              <w:jc w:val="left"/>
              <w:textAlignment w:val="top"/>
              <w:rPr>
                <w:rFonts w:eastAsia="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spacing w:before="280" w:beforeAutospacing="0" w:afterAutospacing="1"/>
        <w:jc w:val="center"/>
        <w:outlineLvl w:val="1"/>
        <w:rPr>
          <w:rFonts w:ascii="黑体" w:eastAsia="黑体" w:hAnsi="宋体" w:cs="黑体"/>
          <w:sz w:val="40"/>
          <w:szCs w:val="40"/>
          <w:lang w:eastAsia="zh-CN"/>
        </w:rPr>
      </w:pPr>
      <w:r>
        <w:rPr>
          <w:rFonts w:ascii="黑体" w:eastAsia="黑体" w:hAnsi="宋体" w:cs="黑体" w:hint="eastAsia"/>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812"/>
        <w:gridCol w:w="8475"/>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eastAsia="宋体"/>
                <w:kern w:val="2"/>
                <w:sz w:val="28"/>
                <w:szCs w:val="28"/>
                <w:lang w:eastAsia="zh-CN"/>
              </w:rPr>
            </w:pPr>
            <w:r>
              <w:rPr>
                <w:rFonts w:ascii="宋体" w:eastAsia="宋体" w:hAnsi="宋体" w:cs="宋体"/>
                <w:sz w:val="28"/>
                <w:szCs w:val="28"/>
                <w:lang w:eastAsia="zh-CN"/>
              </w:rPr>
              <w:t>序号</w:t>
            </w:r>
          </w:p>
        </w:tc>
        <w:tc>
          <w:tcPr>
            <w:tcW w:w="828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eastAsia="宋体"/>
                <w:kern w:val="2"/>
                <w:sz w:val="28"/>
                <w:szCs w:val="28"/>
                <w:lang w:eastAsia="zh-CN"/>
              </w:rPr>
            </w:pPr>
            <w:r>
              <w:rPr>
                <w:rFonts w:ascii="宋体" w:eastAsia="宋体" w:hAnsi="宋体" w:cs="宋体"/>
                <w:sz w:val="28"/>
                <w:szCs w:val="28"/>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1</w:t>
            </w:r>
          </w:p>
        </w:tc>
        <w:tc>
          <w:tcPr>
            <w:tcW w:w="8284" w:type="dxa"/>
            <w:tcBorders>
              <w:top w:val="single" w:sz="8" w:space="0" w:color="000000"/>
              <w:left w:val="single" w:sz="8" w:space="0" w:color="000000"/>
              <w:bottom w:val="single" w:sz="8" w:space="0" w:color="000000"/>
              <w:right w:val="single" w:sz="8" w:space="0" w:color="000000"/>
            </w:tcBorders>
          </w:tcPr>
          <w:p>
            <w:pPr>
              <w:widowControl/>
              <w:jc w:val="left"/>
              <w:textAlignment w:val="top"/>
              <w:rPr>
                <w:rFonts w:eastAsia="宋体"/>
                <w:kern w:val="2"/>
                <w:sz w:val="21"/>
                <w:szCs w:val="21"/>
                <w:lang w:eastAsia="zh-CN"/>
              </w:rPr>
            </w:pPr>
            <w:r>
              <w:rPr>
                <w:rFonts w:eastAsia="宋体" w:hint="eastAsia"/>
                <w:kern w:val="2"/>
                <w:sz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2</w:t>
            </w:r>
          </w:p>
        </w:tc>
        <w:tc>
          <w:tcPr>
            <w:tcW w:w="8284" w:type="dxa"/>
            <w:tcBorders>
              <w:top w:val="single" w:sz="8" w:space="0" w:color="000000"/>
              <w:left w:val="single" w:sz="8" w:space="0" w:color="000000"/>
              <w:bottom w:val="single" w:sz="8" w:space="0" w:color="000000"/>
              <w:right w:val="single" w:sz="8" w:space="0" w:color="000000"/>
            </w:tcBorders>
          </w:tcPr>
          <w:p>
            <w:pPr>
              <w:widowControl/>
              <w:jc w:val="left"/>
              <w:textAlignment w:val="top"/>
              <w:rPr>
                <w:rFonts w:eastAsia="宋体"/>
                <w:kern w:val="2"/>
                <w:sz w:val="21"/>
                <w:szCs w:val="21"/>
                <w:lang w:eastAsia="zh-CN"/>
              </w:rPr>
            </w:pPr>
            <w:r>
              <w:rPr>
                <w:rFonts w:eastAsia="宋体" w:hint="eastAsia"/>
                <w:kern w:val="2"/>
                <w:sz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3</w:t>
            </w:r>
          </w:p>
        </w:tc>
        <w:tc>
          <w:tcPr>
            <w:tcW w:w="8284" w:type="dxa"/>
            <w:tcBorders>
              <w:top w:val="single" w:sz="8" w:space="0" w:color="000000"/>
              <w:left w:val="single" w:sz="8" w:space="0" w:color="000000"/>
              <w:bottom w:val="single" w:sz="8" w:space="0" w:color="000000"/>
              <w:right w:val="single" w:sz="8" w:space="0" w:color="000000"/>
            </w:tcBorders>
          </w:tcPr>
          <w:p>
            <w:pPr>
              <w:widowControl/>
              <w:tabs>
                <w:tab w:val="right" w:pos="8068"/>
              </w:tabs>
              <w:jc w:val="left"/>
              <w:textAlignment w:val="top"/>
              <w:rPr>
                <w:rFonts w:eastAsia="宋体" w:hint="eastAsia"/>
                <w:kern w:val="2"/>
                <w:sz w:val="21"/>
                <w:szCs w:val="21"/>
                <w:lang w:eastAsia="zh-CN"/>
              </w:rPr>
            </w:pPr>
            <w:r>
              <w:rPr>
                <w:rFonts w:eastAsia="宋体" w:hint="eastAsia"/>
                <w:kern w:val="2"/>
                <w:sz w:val="21"/>
                <w:lang w:eastAsia="zh-CN"/>
              </w:rPr>
              <w:t>分项报价或投标总价不得高于</w:t>
            </w:r>
            <w:bookmarkStart w:id="1" w:name="_Hlk71832186"/>
            <w:r>
              <w:rPr>
                <w:rFonts w:eastAsia="宋体" w:hint="eastAsia"/>
                <w:kern w:val="2"/>
                <w:sz w:val="21"/>
                <w:lang w:eastAsia="zh-CN"/>
              </w:rPr>
              <w:t>相应预算金额（或设定的预算金额下的最高限价）</w:t>
            </w:r>
            <w:bookmarkEnd w:id="1"/>
            <w:r>
              <w:rPr>
                <w:rFonts w:eastAsia="宋体" w:hint="eastAsia"/>
                <w:kern w:val="2"/>
                <w:sz w:val="21"/>
                <w:lang w:eastAsia="zh-CN"/>
              </w:rPr>
              <w:t>；</w:t>
            </w:r>
            <w:r>
              <w:rPr>
                <w:rFonts w:eastAsia="宋体" w:hint="eastAsia"/>
                <w:kern w:val="2"/>
                <w:sz w:val="21"/>
                <w:lang w:eastAsia="zh-CN"/>
              </w:rPr>
              <w:tab/>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4</w:t>
            </w:r>
          </w:p>
        </w:tc>
        <w:tc>
          <w:tcPr>
            <w:tcW w:w="8284" w:type="dxa"/>
            <w:tcBorders>
              <w:top w:val="single" w:sz="8" w:space="0" w:color="000000"/>
              <w:left w:val="single" w:sz="8" w:space="0" w:color="000000"/>
              <w:bottom w:val="single" w:sz="8" w:space="0" w:color="000000"/>
              <w:right w:val="single" w:sz="8" w:space="0" w:color="000000"/>
            </w:tcBorders>
          </w:tcPr>
          <w:p>
            <w:pPr>
              <w:widowControl/>
              <w:jc w:val="left"/>
              <w:textAlignment w:val="top"/>
              <w:rPr>
                <w:rFonts w:eastAsia="宋体"/>
                <w:kern w:val="2"/>
                <w:sz w:val="21"/>
                <w:szCs w:val="21"/>
                <w:lang w:eastAsia="zh-CN"/>
              </w:rPr>
            </w:pPr>
            <w:r>
              <w:rPr>
                <w:rFonts w:eastAsia="宋体" w:hint="eastAsia"/>
                <w:kern w:val="2"/>
                <w:sz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5</w:t>
            </w:r>
          </w:p>
        </w:tc>
        <w:tc>
          <w:tcPr>
            <w:tcW w:w="8284" w:type="dxa"/>
            <w:tcBorders>
              <w:top w:val="single" w:sz="8" w:space="0" w:color="000000"/>
              <w:left w:val="single" w:sz="8" w:space="0" w:color="000000"/>
              <w:bottom w:val="single" w:sz="8" w:space="0" w:color="000000"/>
              <w:right w:val="single" w:sz="8" w:space="0" w:color="000000"/>
            </w:tcBorders>
          </w:tcPr>
          <w:p>
            <w:pPr>
              <w:widowControl/>
              <w:jc w:val="left"/>
              <w:textAlignment w:val="top"/>
              <w:rPr>
                <w:rFonts w:eastAsia="宋体"/>
                <w:kern w:val="2"/>
                <w:sz w:val="21"/>
                <w:szCs w:val="21"/>
                <w:lang w:eastAsia="zh-CN"/>
              </w:rPr>
            </w:pPr>
            <w:r>
              <w:rPr>
                <w:rFonts w:eastAsia="宋体" w:hint="eastAsia"/>
                <w:kern w:val="2"/>
                <w:sz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6</w:t>
            </w:r>
          </w:p>
        </w:tc>
        <w:tc>
          <w:tcPr>
            <w:tcW w:w="8284" w:type="dxa"/>
            <w:tcBorders>
              <w:top w:val="single" w:sz="8" w:space="0" w:color="000000"/>
              <w:left w:val="single" w:sz="8" w:space="0" w:color="000000"/>
              <w:bottom w:val="single" w:sz="8" w:space="0" w:color="000000"/>
              <w:right w:val="single" w:sz="8" w:space="0" w:color="000000"/>
            </w:tcBorders>
          </w:tcPr>
          <w:p>
            <w:pPr>
              <w:widowControl/>
              <w:jc w:val="left"/>
              <w:textAlignment w:val="top"/>
              <w:rPr>
                <w:rFonts w:eastAsia="宋体"/>
                <w:kern w:val="2"/>
                <w:sz w:val="21"/>
                <w:szCs w:val="21"/>
                <w:lang w:eastAsia="zh-CN"/>
              </w:rPr>
            </w:pPr>
            <w:r>
              <w:rPr>
                <w:rFonts w:eastAsia="宋体" w:hint="eastAsia"/>
                <w:kern w:val="2"/>
                <w:sz w:val="21"/>
                <w:lang w:eastAsia="zh-CN"/>
              </w:rPr>
              <w:t>未按招标文件所提供的样式填写《投标函》；未按招标文件所提供的《政府采购投标及履约承诺函》进行承诺；未按招标文件对投标文件组成的要求提供投标文件；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pPr>
              <w:widowControl/>
              <w:jc w:val="center"/>
              <w:textAlignment w:val="top"/>
              <w:rPr>
                <w:rFonts w:eastAsia="宋体"/>
                <w:kern w:val="2"/>
                <w:sz w:val="21"/>
                <w:lang w:eastAsia="zh-CN"/>
              </w:rPr>
            </w:pPr>
            <w:r>
              <w:rPr>
                <w:rFonts w:eastAsia="宋体" w:hint="eastAsia"/>
                <w:kern w:val="2"/>
                <w:sz w:val="21"/>
                <w:lang w:eastAsia="zh-CN"/>
              </w:rPr>
              <w:t>7</w:t>
            </w:r>
          </w:p>
        </w:tc>
        <w:tc>
          <w:tcPr>
            <w:tcW w:w="8284" w:type="dxa"/>
            <w:tcBorders>
              <w:top w:val="single" w:sz="8" w:space="0" w:color="000000"/>
              <w:left w:val="single" w:sz="8" w:space="0" w:color="000000"/>
              <w:bottom w:val="single" w:sz="8" w:space="0" w:color="000000"/>
              <w:right w:val="single" w:sz="8" w:space="0" w:color="000000"/>
            </w:tcBorders>
          </w:tcPr>
          <w:p>
            <w:pPr>
              <w:widowControl/>
              <w:jc w:val="left"/>
              <w:textAlignment w:val="top"/>
              <w:rPr>
                <w:rFonts w:eastAsia="宋体"/>
                <w:kern w:val="2"/>
                <w:sz w:val="21"/>
                <w:lang w:eastAsia="zh-CN"/>
              </w:rPr>
            </w:pPr>
            <w:r>
              <w:rPr>
                <w:rFonts w:eastAsia="宋体" w:hint="eastAsia"/>
                <w:kern w:val="2"/>
                <w:sz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pPr>
              <w:widowControl/>
              <w:jc w:val="center"/>
              <w:textAlignment w:val="top"/>
              <w:rPr>
                <w:rFonts w:eastAsia="宋体" w:hint="eastAsia"/>
                <w:kern w:val="2"/>
                <w:sz w:val="21"/>
                <w:szCs w:val="21"/>
                <w:lang w:eastAsia="zh-CN"/>
              </w:rPr>
            </w:pPr>
            <w:r>
              <w:rPr>
                <w:rFonts w:ascii="宋体" w:eastAsia="宋体" w:hAnsi="宋体" w:cs="宋体" w:hint="eastAsia"/>
                <w:sz w:val="21"/>
                <w:szCs w:val="21"/>
                <w:lang w:eastAsia="zh-CN"/>
              </w:rPr>
              <w:t>8</w:t>
            </w:r>
          </w:p>
        </w:tc>
        <w:tc>
          <w:tcPr>
            <w:tcW w:w="8284" w:type="dxa"/>
            <w:tcBorders>
              <w:top w:val="single" w:sz="8" w:space="0" w:color="000000"/>
              <w:left w:val="single" w:sz="8" w:space="0" w:color="000000"/>
              <w:bottom w:val="single" w:sz="8" w:space="0" w:color="000000"/>
              <w:right w:val="single" w:sz="8" w:space="0" w:color="000000"/>
            </w:tcBorders>
          </w:tcPr>
          <w:p>
            <w:pPr>
              <w:widowControl/>
              <w:jc w:val="left"/>
              <w:textAlignment w:val="top"/>
              <w:rPr>
                <w:rFonts w:eastAsia="宋体"/>
                <w:kern w:val="2"/>
                <w:sz w:val="21"/>
                <w:szCs w:val="21"/>
                <w:lang w:eastAsia="zh-CN"/>
              </w:rPr>
            </w:pPr>
            <w:r>
              <w:rPr>
                <w:rFonts w:eastAsia="宋体" w:hint="eastAsia"/>
                <w:kern w:val="2"/>
                <w:sz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pPr>
              <w:widowControl/>
              <w:jc w:val="center"/>
              <w:textAlignment w:val="top"/>
              <w:rPr>
                <w:rFonts w:eastAsia="宋体" w:hint="eastAsia"/>
                <w:kern w:val="2"/>
                <w:sz w:val="21"/>
                <w:szCs w:val="21"/>
                <w:lang w:eastAsia="zh-CN"/>
              </w:rPr>
            </w:pPr>
            <w:r>
              <w:rPr>
                <w:rFonts w:ascii="宋体" w:eastAsia="宋体" w:hAnsi="宋体" w:cs="宋体" w:hint="eastAsia"/>
                <w:sz w:val="21"/>
                <w:szCs w:val="21"/>
                <w:lang w:eastAsia="zh-CN"/>
              </w:rPr>
              <w:t>9</w:t>
            </w:r>
          </w:p>
        </w:tc>
        <w:tc>
          <w:tcPr>
            <w:tcW w:w="8284" w:type="dxa"/>
            <w:tcBorders>
              <w:top w:val="single" w:sz="8" w:space="0" w:color="000000"/>
              <w:left w:val="single" w:sz="8" w:space="0" w:color="000000"/>
              <w:bottom w:val="single" w:sz="8" w:space="0" w:color="000000"/>
              <w:right w:val="single" w:sz="8" w:space="0" w:color="000000"/>
            </w:tcBorders>
          </w:tcPr>
          <w:p>
            <w:pPr>
              <w:widowControl/>
              <w:jc w:val="left"/>
              <w:textAlignment w:val="top"/>
              <w:rPr>
                <w:rFonts w:eastAsia="宋体"/>
                <w:kern w:val="2"/>
                <w:sz w:val="21"/>
                <w:szCs w:val="21"/>
                <w:lang w:eastAsia="zh-CN"/>
              </w:rPr>
            </w:pPr>
            <w:r>
              <w:rPr>
                <w:rFonts w:eastAsia="宋体" w:hint="eastAsia"/>
                <w:kern w:val="2"/>
                <w:sz w:val="21"/>
                <w:lang w:eastAsia="zh-CN"/>
              </w:rPr>
              <w:t>投标文件用不属于本公司的电子密钥或电子营业执照进行加密的；</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pPr>
              <w:widowControl/>
              <w:jc w:val="center"/>
              <w:textAlignment w:val="top"/>
              <w:rPr>
                <w:rFonts w:eastAsia="宋体"/>
                <w:kern w:val="2"/>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lang w:eastAsia="zh-CN"/>
              </w:rPr>
              <w:t>0</w:t>
            </w:r>
          </w:p>
        </w:tc>
        <w:tc>
          <w:tcPr>
            <w:tcW w:w="8284" w:type="dxa"/>
            <w:tcBorders>
              <w:top w:val="single" w:sz="8" w:space="0" w:color="000000"/>
              <w:left w:val="single" w:sz="8" w:space="0" w:color="000000"/>
              <w:bottom w:val="single" w:sz="8" w:space="0" w:color="000000"/>
              <w:right w:val="single" w:sz="8" w:space="0" w:color="000000"/>
            </w:tcBorders>
          </w:tcPr>
          <w:p>
            <w:pPr>
              <w:widowControl/>
              <w:jc w:val="left"/>
              <w:textAlignment w:val="top"/>
              <w:rPr>
                <w:rFonts w:eastAsia="宋体"/>
                <w:kern w:val="2"/>
                <w:sz w:val="21"/>
                <w:szCs w:val="21"/>
                <w:lang w:eastAsia="zh-CN"/>
              </w:rPr>
            </w:pPr>
            <w:r>
              <w:rPr>
                <w:rFonts w:eastAsia="宋体" w:hint="eastAsia"/>
                <w:kern w:val="2"/>
                <w:sz w:val="21"/>
                <w:lang w:eastAsia="zh-CN"/>
              </w:rPr>
              <w:t>法律、法规、规章、规范性文件规定的其他情形。</w:t>
            </w:r>
          </w:p>
        </w:tc>
      </w:tr>
    </w:tbl>
    <w:p>
      <w:pPr>
        <w:widowControl/>
        <w:spacing w:beforeAutospacing="1" w:afterAutospacing="1"/>
        <w:jc w:val="center"/>
        <w:outlineLvl w:val="1"/>
        <w:rPr>
          <w:rFonts w:ascii="黑体" w:eastAsia="黑体" w:hAnsi="宋体" w:cs="黑体"/>
          <w:sz w:val="40"/>
          <w:szCs w:val="40"/>
          <w:lang w:eastAsia="zh-CN"/>
        </w:rPr>
      </w:pPr>
    </w:p>
    <w:p>
      <w:pPr>
        <w:widowControl/>
        <w:spacing w:beforeAutospacing="1" w:afterAutospacing="1"/>
        <w:jc w:val="center"/>
        <w:outlineLvl w:val="1"/>
        <w:rPr>
          <w:rFonts w:ascii="黑体" w:eastAsia="黑体" w:hAnsi="宋体" w:cs="黑体"/>
          <w:sz w:val="40"/>
          <w:szCs w:val="40"/>
          <w:lang w:eastAsia="zh-CN"/>
        </w:rPr>
        <w:sectPr>
          <w:pgSz w:w="11907" w:h="16840"/>
          <w:pgMar w:top="1440" w:right="1418" w:bottom="1440" w:left="1418" w:header="851" w:footer="992" w:gutter="0"/>
          <w:pgBorders>
            <w:top w:val="none" w:sz="0" w:space="0" w:color="auto"/>
            <w:left w:val="none" w:sz="0" w:space="0" w:color="auto"/>
            <w:bottom w:val="none" w:sz="0" w:space="0" w:color="auto"/>
            <w:right w:val="none" w:sz="0" w:space="0" w:color="auto"/>
          </w:pgBorders>
          <w:pgNumType w:fmt="decimal"/>
          <w:cols w:num="1" w:space="720"/>
          <w:titlePg/>
          <w:docGrid w:linePitch="462" w:charSpace="0"/>
        </w:sectPr>
      </w:pPr>
    </w:p>
    <w:p>
      <w:pPr>
        <w:widowControl/>
        <w:spacing w:beforeAutospacing="1" w:afterAutospacing="1"/>
        <w:jc w:val="center"/>
        <w:outlineLvl w:val="1"/>
        <w:rPr>
          <w:rFonts w:ascii="黑体" w:eastAsia="黑体" w:hAnsi="宋体" w:cs="黑体"/>
          <w:sz w:val="40"/>
          <w:szCs w:val="40"/>
          <w:lang w:eastAsia="zh-CN"/>
        </w:rPr>
      </w:pPr>
      <w:r>
        <w:rPr>
          <w:rFonts w:ascii="黑体" w:eastAsia="黑体" w:hAnsi="宋体" w:cs="黑体" w:hint="eastAsia"/>
          <w:sz w:val="40"/>
          <w:szCs w:val="40"/>
          <w:lang w:eastAsia="zh-CN"/>
        </w:rPr>
        <w:t>评标信息</w:t>
      </w:r>
    </w:p>
    <w:tbl>
      <w:tblPr>
        <w:tblStyle w:val="TableNormal"/>
        <w:tblW w:w="5000" w:type="pct"/>
        <w:jc w:val="center"/>
        <w:tblCellSpacing w:w="0" w:type="dxa"/>
        <w:tblLayout w:type="fixed"/>
        <w:tblCellMar>
          <w:top w:w="45" w:type="dxa"/>
          <w:left w:w="45" w:type="dxa"/>
          <w:bottom w:w="45" w:type="dxa"/>
          <w:right w:w="45" w:type="dxa"/>
        </w:tblCellMar>
      </w:tblPr>
      <w:tblGrid>
        <w:gridCol w:w="249"/>
        <w:gridCol w:w="380"/>
        <w:gridCol w:w="629"/>
        <w:gridCol w:w="2621"/>
        <w:gridCol w:w="629"/>
        <w:gridCol w:w="3895"/>
        <w:gridCol w:w="249"/>
      </w:tblGrid>
      <w:tr>
        <w:tblPrEx>
          <w:tblW w:w="5000" w:type="pct"/>
          <w:jc w:val="center"/>
          <w:tblCellSpacing w:w="0" w:type="dxa"/>
          <w:tblLayout w:type="fixed"/>
          <w:tblCellMar>
            <w:top w:w="45" w:type="dxa"/>
            <w:left w:w="45" w:type="dxa"/>
            <w:bottom w:w="45" w:type="dxa"/>
            <w:right w:w="45" w:type="dxa"/>
          </w:tblCellMar>
        </w:tblPrEx>
        <w:trPr>
          <w:gridBefore w:val="1"/>
          <w:wBefore w:w="249" w:type="dxa"/>
          <w:tblCellSpacing w:w="0" w:type="dxa"/>
          <w:jc w:val="center"/>
        </w:trPr>
        <w:tc>
          <w:tcPr>
            <w:tcW w:w="9096" w:type="dxa"/>
            <w:gridSpan w:val="6"/>
            <w:vAlign w:val="center"/>
          </w:tcPr>
          <w:p>
            <w:pPr>
              <w:widowControl w:val="0"/>
              <w:jc w:val="left"/>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gridBefore w:val="1"/>
          <w:wBefore w:w="249" w:type="dxa"/>
          <w:tblCellSpacing w:w="0" w:type="dxa"/>
          <w:jc w:val="center"/>
        </w:trPr>
        <w:tc>
          <w:tcPr>
            <w:tcW w:w="9096" w:type="dxa"/>
            <w:gridSpan w:val="6"/>
            <w:vAlign w:val="center"/>
          </w:tcPr>
          <w:p>
            <w:pPr>
              <w:widowControl w:val="0"/>
              <w:ind w:firstLine="42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综合评分法，是指投标文件满足招标文件全部实质性要求，且按照评审因素的量化指标评审得分最高的投标人为中标候选人的评标方法。</w:t>
            </w:r>
          </w:p>
          <w:p>
            <w:pPr>
              <w:widowControl w:val="0"/>
              <w:ind w:firstLine="420"/>
              <w:jc w:val="both"/>
              <w:rPr>
                <w:rFonts w:ascii="宋体" w:eastAsia="宋体" w:hAnsi="宋体" w:cs="宋体"/>
                <w:kern w:val="2"/>
                <w:sz w:val="21"/>
                <w:szCs w:val="21"/>
                <w:lang w:eastAsia="zh-CN"/>
              </w:rPr>
            </w:pPr>
          </w:p>
          <w:p>
            <w:pPr>
              <w:widowControl w:val="0"/>
              <w:ind w:firstLine="42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价格分计算方法：</w:t>
            </w:r>
          </w:p>
          <w:p>
            <w:pPr>
              <w:widowControl/>
              <w:spacing w:beforeAutospacing="0" w:afterAutospacing="0"/>
              <w:ind w:left="420"/>
              <w:jc w:val="left"/>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采用低价优先法计算，即满足招标文件要求且投标价格最低的投标报价为评标基准价，其价格分为满分。其他投标人的价格分统一按照下列公式计算： </w:t>
            </w:r>
          </w:p>
          <w:p>
            <w:pPr>
              <w:widowControl/>
              <w:spacing w:beforeAutospacing="0" w:afterAutospacing="0"/>
              <w:ind w:left="420"/>
              <w:jc w:val="left"/>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投标报价得分=(评标基准价／投标报价)×100 </w:t>
            </w:r>
          </w:p>
          <w:p>
            <w:pPr>
              <w:widowControl/>
              <w:spacing w:beforeAutospacing="0" w:afterAutospacing="0"/>
              <w:ind w:left="420"/>
              <w:jc w:val="left"/>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评标总得分＝F1×A1＋F2×A2＋……＋Fn×An </w:t>
            </w:r>
          </w:p>
          <w:p>
            <w:pPr>
              <w:widowControl/>
              <w:spacing w:beforeAutospacing="0" w:afterAutospacing="0"/>
              <w:ind w:left="420"/>
              <w:jc w:val="left"/>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F1、F2……Fn分别为各项评审因素的得分； </w:t>
            </w:r>
          </w:p>
          <w:p>
            <w:pPr>
              <w:widowControl/>
              <w:spacing w:beforeAutospacing="0" w:afterAutospacing="0"/>
              <w:ind w:left="420"/>
              <w:jc w:val="left"/>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A1、A2、……An 分别为各项评审因素所占的权重(A1＋A2＋……＋An＝1)。 </w:t>
            </w:r>
          </w:p>
          <w:p>
            <w:pPr>
              <w:widowControl/>
              <w:spacing w:beforeAutospacing="0" w:afterAutospacing="0"/>
              <w:ind w:left="420"/>
              <w:jc w:val="left"/>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评标过程中，不得去掉报价中的最高报价和最低报价。</w:t>
            </w:r>
          </w:p>
          <w:p>
            <w:pPr>
              <w:widowControl/>
              <w:spacing w:beforeAutospacing="0" w:afterAutospacing="0"/>
              <w:ind w:left="420"/>
              <w:jc w:val="left"/>
              <w:rPr>
                <w:rFonts w:ascii="宋体" w:eastAsia="宋体" w:hAnsi="宋体" w:cs="宋体"/>
                <w:sz w:val="21"/>
                <w:szCs w:val="21"/>
                <w:lang w:eastAsia="zh-CN"/>
              </w:rPr>
            </w:pPr>
            <w:r>
              <w:rPr>
                <w:rFonts w:ascii="宋体" w:eastAsia="宋体" w:hAnsi="宋体" w:cs="宋体" w:hint="eastAsia"/>
                <w:kern w:val="2"/>
                <w:sz w:val="21"/>
                <w:szCs w:val="21"/>
                <w:lang w:eastAsia="zh-CN"/>
              </w:rPr>
              <w:t>因落实政府采购政策进行价格调整的，以调整后的价格计算评标基准价和投标报价。</w:t>
            </w:r>
          </w:p>
        </w:tc>
      </w:tr>
      <w:tr>
        <w:tblPrEx>
          <w:tblW w:w="5000" w:type="pct"/>
          <w:jc w:val="center"/>
          <w:tblCellSpacing w:w="0" w:type="dxa"/>
          <w:tblLayout w:type="fixed"/>
          <w:tblCellMar>
            <w:top w:w="45" w:type="dxa"/>
            <w:left w:w="45" w:type="dxa"/>
            <w:bottom w:w="45" w:type="dxa"/>
            <w:right w:w="45" w:type="dxa"/>
          </w:tblCellMar>
        </w:tblPrEx>
        <w:trPr>
          <w:gridBefore w:val="1"/>
          <w:wBefore w:w="249" w:type="dxa"/>
          <w:tblCellSpacing w:w="0" w:type="dxa"/>
          <w:jc w:val="center"/>
        </w:trPr>
        <w:tc>
          <w:tcPr>
            <w:tcW w:w="9096" w:type="dxa"/>
            <w:gridSpan w:val="6"/>
            <w:vAlign w:val="center"/>
          </w:tcPr>
          <w:p>
            <w:pPr>
              <w:widowControl/>
              <w:spacing w:beforeAutospacing="0" w:afterAutospacing="0"/>
              <w:ind w:left="420"/>
              <w:jc w:val="left"/>
              <w:rPr>
                <w:rFonts w:ascii="宋体" w:eastAsia="宋体" w:hAnsi="宋体" w:cs="宋体" w:hint="eastAsia"/>
                <w:kern w:val="2"/>
                <w:sz w:val="21"/>
                <w:szCs w:val="21"/>
                <w:lang w:eastAsia="zh-CN"/>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rHeight w:val="90"/>
          <w:tblCellSpacing w:w="0" w:type="dxa"/>
          <w:jc w:val="center"/>
        </w:trPr>
        <w:tc>
          <w:tcPr>
            <w:tcW w:w="681" w:type="dxa"/>
            <w:gridSpan w:val="2"/>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wordWrap w:val="0"/>
              <w:jc w:val="center"/>
              <w:rPr>
                <w:rFonts w:ascii="宋体" w:eastAsia="宋体" w:hAnsi="宋体" w:cs="宋体" w:hint="eastAsia"/>
                <w:b/>
                <w:bCs/>
                <w:kern w:val="2"/>
                <w:sz w:val="21"/>
                <w:szCs w:val="21"/>
                <w:lang w:eastAsia="zh-CN"/>
              </w:rPr>
            </w:pPr>
            <w:r>
              <w:rPr>
                <w:rFonts w:ascii="宋体" w:eastAsia="宋体" w:hAnsi="宋体" w:cs="宋体" w:hint="eastAsia"/>
                <w:b/>
                <w:bCs/>
                <w:sz w:val="21"/>
                <w:szCs w:val="21"/>
                <w:lang w:eastAsia="zh-CN"/>
              </w:rPr>
              <w:t>序号</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wordWrap w:val="0"/>
              <w:jc w:val="center"/>
              <w:rPr>
                <w:rFonts w:ascii="宋体" w:eastAsia="宋体" w:hAnsi="宋体" w:cs="宋体" w:hint="eastAsia"/>
                <w:b/>
                <w:bCs/>
                <w:kern w:val="2"/>
                <w:sz w:val="21"/>
                <w:szCs w:val="21"/>
                <w:lang w:eastAsia="zh-CN"/>
              </w:rPr>
            </w:pPr>
            <w:r>
              <w:rPr>
                <w:rFonts w:ascii="宋体" w:eastAsia="宋体" w:hAnsi="宋体" w:cs="宋体" w:hint="eastAsia"/>
                <w:b/>
                <w:bCs/>
                <w:sz w:val="21"/>
                <w:szCs w:val="21"/>
                <w:lang w:eastAsia="zh-CN"/>
              </w:rPr>
              <w:t>评分项</w:t>
            </w:r>
          </w:p>
        </w:tc>
        <w:tc>
          <w:tcPr>
            <w:tcW w:w="4198"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wordWrap w:val="0"/>
              <w:jc w:val="center"/>
              <w:rPr>
                <w:rFonts w:ascii="宋体" w:eastAsia="宋体" w:hAnsi="宋体" w:cs="宋体" w:hint="eastAsia"/>
                <w:b/>
                <w:bCs/>
                <w:kern w:val="2"/>
                <w:sz w:val="21"/>
                <w:szCs w:val="21"/>
                <w:lang w:eastAsia="zh-CN"/>
              </w:rPr>
            </w:pPr>
            <w:r>
              <w:rPr>
                <w:rFonts w:ascii="宋体" w:eastAsia="宋体" w:hAnsi="宋体" w:cs="宋体" w:hint="eastAsia"/>
                <w:b/>
                <w:bCs/>
                <w:sz w:val="21"/>
                <w:szCs w:val="21"/>
                <w:lang w:eastAsia="zh-CN"/>
              </w:rPr>
              <w:t>权重(%)</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sz w:val="21"/>
                <w:szCs w:val="21"/>
                <w:lang w:eastAsia="zh-CN"/>
              </w:rPr>
              <w:t>1</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sz w:val="21"/>
                <w:szCs w:val="21"/>
                <w:lang w:eastAsia="zh-CN"/>
              </w:rPr>
              <w:t>价格</w:t>
            </w:r>
          </w:p>
        </w:tc>
        <w:tc>
          <w:tcPr>
            <w:tcW w:w="419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sz w:val="21"/>
                <w:szCs w:val="21"/>
                <w:lang w:eastAsia="zh-CN"/>
              </w:rPr>
              <w:t>30</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宋体" w:cs="宋体" w:hint="eastAsia"/>
                <w:b/>
                <w:bCs/>
                <w:color w:val="0000FF"/>
                <w:kern w:val="2"/>
                <w:sz w:val="21"/>
                <w:szCs w:val="21"/>
                <w:lang w:eastAsia="zh-CN"/>
              </w:rPr>
            </w:pPr>
          </w:p>
        </w:tc>
        <w:tc>
          <w:tcPr>
            <w:tcW w:w="8397" w:type="dxa"/>
            <w:gridSpan w:val="4"/>
            <w:tcBorders>
              <w:top w:val="single" w:sz="8" w:space="0" w:color="000000"/>
              <w:left w:val="single" w:sz="8" w:space="0" w:color="000000"/>
              <w:bottom w:val="single" w:sz="8" w:space="0" w:color="000000"/>
              <w:right w:val="single" w:sz="8" w:space="0" w:color="000000"/>
            </w:tcBorders>
            <w:shd w:val="clear" w:color="auto" w:fill="auto"/>
          </w:tcPr>
          <w:p>
            <w:pPr>
              <w:widowControl w:val="0"/>
              <w:jc w:val="both"/>
              <w:rPr>
                <w:rFonts w:ascii="宋体" w:eastAsia="宋体" w:hAnsi="宋体" w:cs="宋体" w:hint="eastAsia"/>
                <w:kern w:val="2"/>
                <w:sz w:val="21"/>
                <w:szCs w:val="21"/>
                <w:lang w:eastAsia="zh-CN"/>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val="restart"/>
            <w:tcBorders>
              <w:top w:val="single" w:sz="8" w:space="0" w:color="000000"/>
              <w:left w:val="single" w:sz="8" w:space="0" w:color="000000"/>
              <w:right w:val="single" w:sz="8" w:space="0" w:color="000000"/>
            </w:tcBorders>
            <w:shd w:val="clear" w:color="auto" w:fill="auto"/>
            <w:vAlign w:val="center"/>
          </w:tcPr>
          <w:p>
            <w:pPr>
              <w:widowControl/>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sz w:val="21"/>
                <w:szCs w:val="21"/>
                <w:lang w:eastAsia="zh-CN"/>
              </w:rPr>
              <w:t>2</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sz w:val="21"/>
                <w:szCs w:val="21"/>
                <w:lang w:eastAsia="zh-CN"/>
              </w:rPr>
              <w:t>技术部分</w:t>
            </w:r>
          </w:p>
        </w:tc>
        <w:tc>
          <w:tcPr>
            <w:tcW w:w="419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6</w:t>
            </w:r>
            <w:r>
              <w:rPr>
                <w:rFonts w:ascii="宋体" w:eastAsia="宋体" w:hAnsi="宋体" w:cs="宋体" w:hint="eastAsia"/>
                <w:b/>
                <w:bCs/>
                <w:color w:val="0000FF"/>
                <w:kern w:val="2"/>
                <w:sz w:val="21"/>
                <w:szCs w:val="21"/>
                <w:lang w:eastAsia="zh-CN"/>
              </w:rPr>
              <w:t>4</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widowControl w:val="0"/>
              <w:jc w:val="center"/>
              <w:rPr>
                <w:rFonts w:ascii="宋体" w:eastAsia="宋体" w:hAnsi="宋体" w:cs="宋体" w:hint="eastAsia"/>
                <w:b/>
                <w:bCs/>
                <w:color w:val="0000FF"/>
                <w:kern w:val="2"/>
                <w:sz w:val="21"/>
                <w:szCs w:val="21"/>
                <w:lang w:eastAsia="zh-CN"/>
              </w:rPr>
            </w:pPr>
          </w:p>
        </w:tc>
        <w:tc>
          <w:tcPr>
            <w:tcW w:w="8397" w:type="dxa"/>
            <w:gridSpan w:val="4"/>
            <w:tcBorders>
              <w:top w:val="single" w:sz="8" w:space="0" w:color="000000"/>
              <w:left w:val="single" w:sz="8" w:space="0" w:color="000000"/>
              <w:bottom w:val="single" w:sz="8" w:space="0" w:color="000000"/>
              <w:right w:val="single" w:sz="8" w:space="0" w:color="000000"/>
            </w:tcBorders>
            <w:shd w:val="clear" w:color="auto" w:fill="auto"/>
          </w:tcPr>
          <w:p>
            <w:pPr>
              <w:widowControl w:val="0"/>
              <w:jc w:val="both"/>
              <w:rPr>
                <w:rFonts w:ascii="宋体" w:eastAsia="宋体" w:hAnsi="宋体" w:cs="宋体" w:hint="eastAsia"/>
                <w:kern w:val="2"/>
                <w:sz w:val="21"/>
                <w:szCs w:val="21"/>
                <w:lang w:eastAsia="zh-CN"/>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tcBorders>
              <w:left w:val="single" w:sz="8" w:space="0" w:color="000000"/>
              <w:right w:val="single" w:sz="8" w:space="0" w:color="000000"/>
            </w:tcBorders>
            <w:shd w:val="clear" w:color="auto" w:fill="E6EFFA"/>
            <w:vAlign w:val="center"/>
          </w:tcPr>
          <w:p>
            <w:pPr>
              <w:widowControl w:val="0"/>
              <w:jc w:val="center"/>
              <w:rPr>
                <w:rFonts w:ascii="宋体" w:eastAsia="宋体" w:hAnsi="宋体" w:cs="宋体" w:hint="eastAsia"/>
                <w:b/>
                <w:bCs/>
                <w:color w:val="0000FF"/>
                <w:kern w:val="2"/>
                <w:sz w:val="21"/>
                <w:szCs w:val="21"/>
                <w:lang w:eastAsia="zh-CN"/>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序号</w:t>
            </w:r>
          </w:p>
        </w:tc>
        <w:tc>
          <w:tcPr>
            <w:tcW w:w="2837"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权重(%)</w:t>
            </w:r>
          </w:p>
        </w:tc>
        <w:tc>
          <w:tcPr>
            <w:tcW w:w="4198"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widowControl w:val="0"/>
              <w:jc w:val="center"/>
              <w:rPr>
                <w:rFonts w:ascii="宋体" w:eastAsia="宋体" w:hAnsi="宋体" w:cs="宋体" w:hint="eastAsia"/>
                <w:b/>
                <w:bCs/>
                <w:color w:val="0000FF"/>
                <w:kern w:val="2"/>
                <w:sz w:val="21"/>
                <w:szCs w:val="21"/>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kern w:val="2"/>
                <w:sz w:val="21"/>
                <w:szCs w:val="21"/>
                <w:lang w:eastAsia="zh-CN"/>
              </w:rPr>
            </w:pPr>
            <w:r>
              <w:rPr>
                <w:rFonts w:ascii="宋体" w:eastAsia="宋体" w:hAnsi="宋体" w:cs="宋体" w:hint="eastAsia"/>
                <w:sz w:val="21"/>
                <w:szCs w:val="21"/>
                <w:lang w:eastAsia="zh-CN"/>
              </w:rPr>
              <w:t>1</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所投产品</w:t>
            </w:r>
            <w:r>
              <w:rPr>
                <w:rFonts w:ascii="宋体" w:eastAsia="宋体" w:hAnsi="宋体" w:cs="宋体" w:hint="eastAsia"/>
                <w:kern w:val="2"/>
                <w:sz w:val="21"/>
                <w:szCs w:val="21"/>
                <w:lang w:eastAsia="zh-CN"/>
              </w:rPr>
              <w:t>一般性</w:t>
            </w:r>
            <w:r>
              <w:rPr>
                <w:rFonts w:ascii="宋体" w:eastAsia="宋体" w:hAnsi="宋体" w:cs="宋体" w:hint="eastAsia"/>
                <w:kern w:val="2"/>
                <w:sz w:val="21"/>
                <w:szCs w:val="21"/>
                <w:lang w:eastAsia="zh-CN"/>
              </w:rPr>
              <w:t>参数响应情况评价</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64</w:t>
            </w:r>
          </w:p>
        </w:tc>
        <w:tc>
          <w:tcPr>
            <w:tcW w:w="4198"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0" w:rightChars="0"/>
              <w:jc w:val="left"/>
              <w:textAlignment w:val="auto"/>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w:t>
            </w:r>
            <w:r>
              <w:rPr>
                <w:rFonts w:ascii="宋体" w:eastAsia="宋体" w:hAnsi="宋体" w:cs="宋体" w:hint="eastAsia"/>
                <w:b/>
                <w:bCs/>
                <w:kern w:val="2"/>
                <w:sz w:val="21"/>
                <w:szCs w:val="21"/>
                <w:lang w:eastAsia="zh-CN"/>
              </w:rPr>
              <w:t>一</w:t>
            </w:r>
            <w:r>
              <w:rPr>
                <w:rFonts w:ascii="宋体" w:eastAsia="宋体" w:hAnsi="宋体" w:cs="宋体" w:hint="eastAsia"/>
                <w:b/>
                <w:bCs/>
                <w:kern w:val="2"/>
                <w:sz w:val="21"/>
                <w:szCs w:val="21"/>
                <w:lang w:eastAsia="zh-CN"/>
              </w:rPr>
              <w:t>）</w:t>
            </w:r>
            <w:r>
              <w:rPr>
                <w:rFonts w:ascii="宋体" w:eastAsia="宋体" w:hAnsi="宋体" w:cs="宋体" w:hint="eastAsia"/>
                <w:b/>
                <w:bCs/>
                <w:kern w:val="2"/>
                <w:sz w:val="21"/>
                <w:szCs w:val="21"/>
                <w:lang w:eastAsia="zh-CN"/>
              </w:rPr>
              <w:t>评分内容：</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0" w:rightChars="0"/>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投标人应如实填写《技术要求偏离表》，评审委员会根据技术需求一般参数响应情况进行打分。全部满足的得100分，一般参数每项负偏离一项扣</w:t>
            </w:r>
            <w:r>
              <w:rPr>
                <w:rFonts w:ascii="宋体" w:eastAsia="宋体" w:hAnsi="宋体" w:cs="宋体" w:hint="eastAsia"/>
                <w:kern w:val="2"/>
                <w:sz w:val="21"/>
                <w:szCs w:val="21"/>
                <w:lang w:eastAsia="zh-CN"/>
              </w:rPr>
              <w:t>4.2</w:t>
            </w:r>
            <w:r>
              <w:rPr>
                <w:rFonts w:ascii="宋体" w:eastAsia="宋体" w:hAnsi="宋体" w:cs="宋体" w:hint="eastAsia"/>
                <w:kern w:val="2"/>
                <w:sz w:val="21"/>
                <w:szCs w:val="21"/>
                <w:lang w:eastAsia="zh-CN"/>
              </w:rPr>
              <w:t>分，扣完为止。</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0" w:rightChars="0"/>
              <w:jc w:val="left"/>
              <w:textAlignment w:val="auto"/>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（二）评审依据：</w:t>
            </w:r>
          </w:p>
          <w:p>
            <w:pPr>
              <w:widowControl/>
              <w:wordWrap w:val="0"/>
              <w:jc w:val="left"/>
              <w:textAlignment w:val="top"/>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技术要求偏离表》。投标人未按具体的技术参数要求提供相关证明材料或者提供的证明材料不符合要求的或提供的证明材料不清晰评审专家无法辨认的，该项参数视为负偏离。技术参数未要求提供证明材料的，则无需提供材料证明，以《技术要求偏离表》响应的为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sz w:val="21"/>
                <w:szCs w:val="21"/>
                <w:lang w:eastAsia="zh-CN"/>
              </w:rPr>
              <w:t>3</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sz w:val="21"/>
                <w:szCs w:val="21"/>
                <w:lang w:eastAsia="zh-CN"/>
              </w:rPr>
              <w:t>商务部分</w:t>
            </w:r>
          </w:p>
        </w:tc>
        <w:tc>
          <w:tcPr>
            <w:tcW w:w="419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4</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宋体" w:cs="宋体" w:hint="eastAsia"/>
                <w:b/>
                <w:bCs/>
                <w:color w:val="0000FF"/>
                <w:kern w:val="2"/>
                <w:sz w:val="21"/>
                <w:szCs w:val="21"/>
                <w:lang w:eastAsia="zh-CN"/>
              </w:rPr>
            </w:pPr>
          </w:p>
        </w:tc>
        <w:tc>
          <w:tcPr>
            <w:tcW w:w="8397" w:type="dxa"/>
            <w:gridSpan w:val="4"/>
            <w:tcBorders>
              <w:top w:val="single" w:sz="8" w:space="0" w:color="000000"/>
              <w:left w:val="single" w:sz="8" w:space="0" w:color="000000"/>
              <w:bottom w:val="single" w:sz="8" w:space="0" w:color="000000"/>
              <w:right w:val="single" w:sz="8" w:space="0" w:color="000000"/>
            </w:tcBorders>
            <w:shd w:val="clear" w:color="auto" w:fill="auto"/>
          </w:tcPr>
          <w:p>
            <w:pPr>
              <w:widowControl w:val="0"/>
              <w:jc w:val="both"/>
              <w:rPr>
                <w:rFonts w:ascii="宋体" w:eastAsia="宋体" w:hAnsi="宋体" w:cs="宋体" w:hint="eastAsia"/>
                <w:kern w:val="2"/>
                <w:sz w:val="21"/>
                <w:szCs w:val="21"/>
                <w:lang w:eastAsia="zh-CN"/>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b/>
                <w:bCs/>
                <w:color w:val="0000FF"/>
                <w:kern w:val="2"/>
                <w:sz w:val="21"/>
                <w:szCs w:val="21"/>
                <w:lang w:eastAsia="zh-CN"/>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序号</w:t>
            </w:r>
          </w:p>
        </w:tc>
        <w:tc>
          <w:tcPr>
            <w:tcW w:w="2837"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权重(%)</w:t>
            </w:r>
          </w:p>
        </w:tc>
        <w:tc>
          <w:tcPr>
            <w:tcW w:w="4198"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宋体" w:cs="宋体" w:hint="eastAsia"/>
                <w:b/>
                <w:bCs/>
                <w:color w:val="0000FF"/>
                <w:kern w:val="2"/>
                <w:sz w:val="21"/>
                <w:szCs w:val="21"/>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质保期</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4198"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val="0"/>
              <w:suppressLineNumbers w:val="0"/>
              <w:wordWrap w:val="0"/>
              <w:spacing w:before="0" w:beforeAutospacing="0" w:after="0" w:afterAutospacing="0"/>
              <w:ind w:left="0" w:right="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（一）评分内容：</w:t>
            </w:r>
          </w:p>
          <w:p>
            <w:pPr>
              <w:keepNext w:val="0"/>
              <w:keepLines w:val="0"/>
              <w:widowControl w:val="0"/>
              <w:suppressLineNumbers w:val="0"/>
              <w:wordWrap w:val="0"/>
              <w:spacing w:before="0" w:beforeAutospacing="0" w:after="0" w:afterAutospacing="0"/>
              <w:ind w:left="0" w:right="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满足招标文件质保期（3年）要求的情况下，质保期每增加半年得 25 分，满分100 分。</w:t>
            </w:r>
          </w:p>
          <w:p>
            <w:pPr>
              <w:keepNext w:val="0"/>
              <w:keepLines w:val="0"/>
              <w:widowControl w:val="0"/>
              <w:suppressLineNumbers w:val="0"/>
              <w:wordWrap w:val="0"/>
              <w:spacing w:before="0" w:beforeAutospacing="0" w:after="0" w:afterAutospacing="0"/>
              <w:ind w:left="0" w:right="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（二）评分依据：</w:t>
            </w:r>
          </w:p>
          <w:p>
            <w:pPr>
              <w:widowControl/>
              <w:numPr>
                <w:ilvl w:val="0"/>
                <w:numId w:val="0"/>
              </w:numPr>
              <w:tabs>
                <w:tab w:val="center" w:pos="1971"/>
              </w:tabs>
              <w:wordWrap w:val="0"/>
              <w:ind w:left="0" w:firstLine="0"/>
              <w:jc w:val="left"/>
              <w:textAlignment w:val="top"/>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《商务要求偏离表》</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4</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sz w:val="21"/>
                <w:szCs w:val="21"/>
                <w:lang w:eastAsia="zh-CN"/>
              </w:rPr>
              <w:t>诚信情况</w:t>
            </w:r>
          </w:p>
        </w:tc>
        <w:tc>
          <w:tcPr>
            <w:tcW w:w="419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2</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宋体" w:cs="宋体" w:hint="eastAsia"/>
                <w:b/>
                <w:bCs/>
                <w:color w:val="0000FF"/>
                <w:kern w:val="2"/>
                <w:sz w:val="21"/>
                <w:szCs w:val="21"/>
                <w:lang w:eastAsia="zh-CN"/>
              </w:rPr>
            </w:pPr>
          </w:p>
        </w:tc>
        <w:tc>
          <w:tcPr>
            <w:tcW w:w="8397" w:type="dxa"/>
            <w:gridSpan w:val="4"/>
            <w:tcBorders>
              <w:top w:val="single" w:sz="8" w:space="0" w:color="000000"/>
              <w:left w:val="single" w:sz="8" w:space="0" w:color="000000"/>
              <w:bottom w:val="single" w:sz="8" w:space="0" w:color="000000"/>
              <w:right w:val="single" w:sz="8" w:space="0" w:color="000000"/>
            </w:tcBorders>
            <w:shd w:val="clear" w:color="auto" w:fill="auto"/>
          </w:tcPr>
          <w:p>
            <w:pPr>
              <w:widowControl w:val="0"/>
              <w:jc w:val="both"/>
              <w:rPr>
                <w:rFonts w:ascii="宋体" w:eastAsia="宋体" w:hAnsi="宋体" w:cs="宋体" w:hint="eastAsia"/>
                <w:kern w:val="2"/>
                <w:sz w:val="21"/>
                <w:szCs w:val="21"/>
                <w:lang w:eastAsia="zh-CN"/>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b/>
                <w:bCs/>
                <w:color w:val="0000FF"/>
                <w:kern w:val="2"/>
                <w:sz w:val="21"/>
                <w:szCs w:val="21"/>
                <w:lang w:eastAsia="zh-CN"/>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序号</w:t>
            </w:r>
          </w:p>
        </w:tc>
        <w:tc>
          <w:tcPr>
            <w:tcW w:w="2837"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权重(%)</w:t>
            </w:r>
          </w:p>
        </w:tc>
        <w:tc>
          <w:tcPr>
            <w:tcW w:w="4198"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267"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宋体" w:cs="宋体" w:hint="eastAsia"/>
                <w:b/>
                <w:bCs/>
                <w:color w:val="0000FF"/>
                <w:kern w:val="2"/>
                <w:sz w:val="21"/>
                <w:szCs w:val="21"/>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诚信情况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p>
        </w:tc>
        <w:tc>
          <w:tcPr>
            <w:tcW w:w="4198"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keepNext w:val="0"/>
              <w:keepLines w:val="0"/>
              <w:pageBreakBefore w:val="0"/>
              <w:widowControl w:val="0"/>
              <w:kinsoku/>
              <w:wordWrap w:val="0"/>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
                <w:bCs/>
                <w:kern w:val="2"/>
                <w:sz w:val="21"/>
                <w:szCs w:val="21"/>
                <w:lang w:eastAsia="zh-CN"/>
              </w:rPr>
            </w:pPr>
            <w:r>
              <w:rPr>
                <w:rFonts w:ascii="宋体" w:eastAsia="宋体" w:hAnsi="宋体" w:cs="宋体" w:hint="eastAsia"/>
                <w:kern w:val="2"/>
                <w:sz w:val="21"/>
                <w:szCs w:val="21"/>
                <w:lang w:eastAsia="zh-CN"/>
              </w:rPr>
              <w:t>查询渠道：通过“信用中国”（www.creditchina.gov.cn，下载信用信息报告）、“中国政府采购网”（www.ccgp.gov.cn）以及“深圳市政府采购监管网”（http://zfcg.sz.gov.cn）查询供应商信用信息，信用信息以开标当日的查询结果为准。</w:t>
            </w:r>
          </w:p>
        </w:tc>
      </w:tr>
    </w:tbl>
    <w:p>
      <w:pPr>
        <w:widowControl w:val="0"/>
        <w:jc w:val="both"/>
        <w:rPr>
          <w:rFonts w:eastAsia="宋体"/>
          <w:b/>
          <w:kern w:val="2"/>
          <w:sz w:val="120"/>
          <w:szCs w:val="120"/>
          <w:lang w:eastAsia="zh-CN"/>
        </w:rPr>
      </w:pPr>
    </w:p>
    <w:p>
      <w:pPr>
        <w:widowControl w:val="0"/>
        <w:jc w:val="both"/>
        <w:rPr>
          <w:rFonts w:ascii="Calibri" w:eastAsia="宋体" w:hAnsi="Calibri"/>
          <w:b/>
          <w:sz w:val="120"/>
          <w:szCs w:val="120"/>
          <w:lang w:eastAsia="zh-CN"/>
        </w:rPr>
      </w:pPr>
    </w:p>
    <w:p>
      <w:pPr>
        <w:widowControl w:val="0"/>
        <w:jc w:val="both"/>
        <w:rPr>
          <w:rFonts w:ascii="Calibri" w:eastAsia="宋体" w:hAnsi="Calibri"/>
          <w:b/>
          <w:sz w:val="120"/>
          <w:szCs w:val="120"/>
          <w:lang w:eastAsia="zh-CN"/>
        </w:rPr>
      </w:pPr>
    </w:p>
    <w:p>
      <w:pPr>
        <w:widowControl w:val="0"/>
        <w:jc w:val="both"/>
        <w:rPr>
          <w:rFonts w:ascii="Calibri" w:eastAsia="宋体" w:hAnsi="Calibri"/>
          <w:b/>
          <w:sz w:val="120"/>
          <w:szCs w:val="120"/>
          <w:lang w:eastAsia="zh-CN"/>
        </w:rPr>
      </w:pPr>
    </w:p>
    <w:p>
      <w:pPr>
        <w:widowControl w:val="0"/>
        <w:jc w:val="both"/>
        <w:rPr>
          <w:rFonts w:ascii="Calibri" w:eastAsia="宋体" w:hAnsi="Calibri"/>
          <w:b/>
          <w:sz w:val="120"/>
          <w:szCs w:val="120"/>
          <w:lang w:eastAsia="zh-CN"/>
        </w:rPr>
      </w:pPr>
    </w:p>
    <w:p>
      <w:pPr>
        <w:widowControl w:val="0"/>
        <w:jc w:val="both"/>
        <w:rPr>
          <w:rFonts w:ascii="Calibri" w:eastAsia="宋体" w:hAnsi="Calibri"/>
          <w:b/>
          <w:sz w:val="120"/>
          <w:szCs w:val="120"/>
          <w:lang w:eastAsia="zh-CN"/>
        </w:rPr>
      </w:pPr>
    </w:p>
    <w:p>
      <w:pPr>
        <w:widowControl w:val="0"/>
        <w:jc w:val="both"/>
        <w:rPr>
          <w:rFonts w:ascii="Calibri" w:eastAsia="宋体" w:hAnsi="Calibri"/>
          <w:b/>
          <w:sz w:val="120"/>
          <w:szCs w:val="120"/>
          <w:lang w:eastAsia="zh-CN"/>
        </w:rPr>
      </w:pPr>
    </w:p>
    <w:p>
      <w:pPr>
        <w:widowControl w:val="0"/>
        <w:jc w:val="both"/>
        <w:rPr>
          <w:rFonts w:eastAsia="宋体"/>
          <w:kern w:val="2"/>
          <w:sz w:val="21"/>
          <w:lang w:eastAsia="zh-CN"/>
        </w:rPr>
      </w:pPr>
    </w:p>
    <w:p>
      <w:pPr>
        <w:widowControl w:val="0"/>
        <w:jc w:val="center"/>
        <w:rPr>
          <w:rFonts w:eastAsia="宋体"/>
          <w:b/>
          <w:kern w:val="2"/>
          <w:sz w:val="120"/>
          <w:szCs w:val="120"/>
          <w:lang w:eastAsia="zh-CN"/>
        </w:rPr>
      </w:pPr>
      <w:r>
        <w:rPr>
          <w:rFonts w:eastAsia="宋体" w:hint="eastAsia"/>
          <w:b/>
          <w:kern w:val="2"/>
          <w:sz w:val="120"/>
          <w:szCs w:val="120"/>
          <w:lang w:eastAsia="zh-CN"/>
        </w:rPr>
        <w:t>政府采购</w:t>
      </w:r>
    </w:p>
    <w:p>
      <w:pPr>
        <w:widowControl w:val="0"/>
        <w:jc w:val="center"/>
        <w:rPr>
          <w:rFonts w:eastAsia="宋体"/>
          <w:b/>
          <w:kern w:val="2"/>
          <w:sz w:val="120"/>
          <w:szCs w:val="120"/>
          <w:lang w:eastAsia="zh-CN"/>
        </w:rPr>
      </w:pPr>
      <w:r>
        <w:rPr>
          <w:rFonts w:eastAsia="宋体" w:hint="eastAsia"/>
          <w:b/>
          <w:kern w:val="2"/>
          <w:sz w:val="120"/>
          <w:szCs w:val="120"/>
          <w:lang w:eastAsia="zh-CN"/>
        </w:rPr>
        <w:t>招标文件</w:t>
      </w:r>
    </w:p>
    <w:p>
      <w:pPr>
        <w:widowControl w:val="0"/>
        <w:jc w:val="center"/>
        <w:rPr>
          <w:rFonts w:eastAsia="宋体"/>
          <w:b/>
          <w:kern w:val="2"/>
          <w:sz w:val="52"/>
          <w:szCs w:val="52"/>
          <w:lang w:eastAsia="zh-CN"/>
        </w:rPr>
      </w:pPr>
      <w:r>
        <w:rPr>
          <w:rFonts w:eastAsia="宋体" w:hint="eastAsia"/>
          <w:b/>
          <w:kern w:val="2"/>
          <w:sz w:val="52"/>
          <w:szCs w:val="52"/>
          <w:lang w:eastAsia="zh-CN"/>
        </w:rPr>
        <w:t>（货物类）</w:t>
      </w: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p>
      <w:pPr>
        <w:widowControl w:val="0"/>
        <w:jc w:val="center"/>
        <w:rPr>
          <w:rFonts w:eastAsia="宋体"/>
          <w:b/>
          <w:kern w:val="2"/>
          <w:sz w:val="44"/>
          <w:szCs w:val="44"/>
          <w:lang w:eastAsia="zh-CN"/>
        </w:rPr>
      </w:pPr>
      <w:bookmarkStart w:id="2" w:name="_Hlk71465316"/>
      <w:r>
        <w:rPr>
          <w:rFonts w:eastAsia="宋体" w:hint="eastAsia"/>
          <w:b/>
          <w:kern w:val="2"/>
          <w:sz w:val="44"/>
          <w:szCs w:val="44"/>
          <w:lang w:eastAsia="zh-CN"/>
        </w:rPr>
        <w:t>深圳公共资源交易中心</w:t>
      </w:r>
    </w:p>
    <w:p>
      <w:pPr>
        <w:widowControl w:val="0"/>
        <w:jc w:val="center"/>
        <w:rPr>
          <w:rFonts w:eastAsia="宋体"/>
          <w:b/>
          <w:kern w:val="2"/>
          <w:sz w:val="44"/>
          <w:szCs w:val="44"/>
          <w:lang w:eastAsia="zh-CN"/>
        </w:rPr>
      </w:pPr>
      <w:r>
        <w:rPr>
          <w:rFonts w:eastAsia="宋体" w:hint="eastAsia"/>
          <w:b/>
          <w:kern w:val="2"/>
          <w:sz w:val="44"/>
          <w:szCs w:val="44"/>
          <w:lang w:eastAsia="zh-CN"/>
        </w:rPr>
        <w:t>（</w:t>
      </w:r>
      <w:r>
        <w:rPr>
          <w:rFonts w:eastAsia="宋体"/>
          <w:b/>
          <w:kern w:val="2"/>
          <w:sz w:val="44"/>
          <w:szCs w:val="44"/>
          <w:lang w:eastAsia="zh-CN"/>
        </w:rPr>
        <w:t>20</w:t>
      </w:r>
      <w:r>
        <w:rPr>
          <w:rFonts w:eastAsia="宋体" w:hint="eastAsia"/>
          <w:b/>
          <w:kern w:val="2"/>
          <w:sz w:val="44"/>
          <w:szCs w:val="44"/>
          <w:lang w:eastAsia="zh-CN"/>
        </w:rPr>
        <w:t>25）</w:t>
      </w:r>
    </w:p>
    <w:bookmarkEnd w:id="2"/>
    <w:p>
      <w:pPr>
        <w:widowControl/>
        <w:jc w:val="center"/>
        <w:rPr>
          <w:rFonts w:eastAsia="宋体"/>
          <w:kern w:val="2"/>
          <w:sz w:val="21"/>
          <w:lang w:eastAsia="zh-CN"/>
        </w:rPr>
      </w:pPr>
    </w:p>
    <w:p>
      <w:pPr>
        <w:widowControl/>
        <w:jc w:val="center"/>
        <w:rPr>
          <w:rFonts w:eastAsia="宋体"/>
          <w:kern w:val="2"/>
          <w:sz w:val="21"/>
          <w:lang w:eastAsia="zh-CN"/>
        </w:rPr>
      </w:pPr>
      <w:r>
        <w:rPr>
          <w:rFonts w:eastAsia="宋体"/>
          <w:kern w:val="2"/>
          <w:sz w:val="21"/>
          <w:lang w:eastAsia="zh-CN"/>
        </w:rPr>
        <w:br w:type="page"/>
      </w:r>
    </w:p>
    <w:p>
      <w:pPr>
        <w:widowControl w:val="0"/>
        <w:spacing w:before="240" w:beforeLines="100" w:after="240" w:afterLines="100"/>
        <w:jc w:val="center"/>
        <w:rPr>
          <w:rFonts w:ascii="黑体" w:eastAsia="黑体" w:hAnsi="黑体" w:cs="黑体"/>
          <w:b/>
          <w:bCs/>
          <w:kern w:val="2"/>
          <w:sz w:val="28"/>
          <w:szCs w:val="36"/>
          <w:lang w:eastAsia="zh-CN"/>
        </w:rPr>
      </w:pPr>
      <w:bookmarkStart w:id="3" w:name="_Hlk72218009"/>
      <w:r>
        <w:rPr>
          <w:rFonts w:ascii="黑体" w:eastAsia="黑体" w:hAnsi="黑体" w:cs="黑体" w:hint="eastAsia"/>
          <w:b/>
          <w:bCs/>
          <w:kern w:val="2"/>
          <w:sz w:val="28"/>
          <w:szCs w:val="36"/>
          <w:lang w:eastAsia="zh-CN"/>
        </w:rPr>
        <w:t>目   录</w:t>
      </w:r>
    </w:p>
    <w:p>
      <w:pPr>
        <w:widowControl w:val="0"/>
        <w:jc w:val="both"/>
        <w:outlineLvl w:val="0"/>
        <w:rPr>
          <w:rFonts w:eastAsia="宋体"/>
          <w:b/>
          <w:kern w:val="2"/>
          <w:lang w:eastAsia="zh-CN"/>
        </w:rPr>
      </w:pPr>
      <w:r>
        <w:rPr>
          <w:rFonts w:eastAsia="宋体" w:hint="eastAsia"/>
          <w:b/>
          <w:kern w:val="2"/>
          <w:lang w:eastAsia="zh-CN"/>
        </w:rPr>
        <w:t>第一册    专用条款</w:t>
      </w:r>
    </w:p>
    <w:p>
      <w:pPr>
        <w:widowControl w:val="0"/>
        <w:ind w:firstLine="960" w:firstLineChars="400"/>
        <w:jc w:val="both"/>
        <w:rPr>
          <w:rFonts w:eastAsia="宋体"/>
          <w:kern w:val="2"/>
          <w:lang w:eastAsia="zh-CN"/>
        </w:rPr>
      </w:pPr>
      <w:r>
        <w:rPr>
          <w:rFonts w:eastAsia="宋体" w:hint="eastAsia"/>
          <w:kern w:val="2"/>
          <w:lang w:eastAsia="zh-CN"/>
        </w:rPr>
        <w:t>关键信息</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招标公告</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第二章  </w:t>
      </w:r>
      <w:bookmarkStart w:id="4" w:name="_Hlk71994379"/>
      <w:r>
        <w:rPr>
          <w:rFonts w:ascii="宋体" w:eastAsia="宋体" w:hAnsi="宋体" w:hint="eastAsia"/>
          <w:kern w:val="2"/>
          <w:sz w:val="21"/>
          <w:szCs w:val="21"/>
          <w:lang w:eastAsia="zh-CN"/>
        </w:rPr>
        <w:t>对通用条款的补充内容及其他关键信息</w:t>
      </w:r>
      <w:bookmarkEnd w:id="4"/>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第三章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用户需求书</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第四章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投标文件组成要求及格式</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合同条款及格式</w:t>
      </w:r>
    </w:p>
    <w:p>
      <w:pPr>
        <w:widowControl w:val="0"/>
        <w:jc w:val="both"/>
        <w:rPr>
          <w:rFonts w:eastAsia="宋体"/>
          <w:b/>
          <w:kern w:val="2"/>
          <w:lang w:eastAsia="zh-CN"/>
        </w:rPr>
      </w:pPr>
    </w:p>
    <w:p>
      <w:pPr>
        <w:widowControl w:val="0"/>
        <w:jc w:val="both"/>
        <w:outlineLvl w:val="0"/>
        <w:rPr>
          <w:rFonts w:eastAsia="宋体"/>
          <w:b/>
          <w:kern w:val="2"/>
          <w:lang w:eastAsia="zh-CN"/>
        </w:rPr>
      </w:pPr>
      <w:r>
        <w:rPr>
          <w:rFonts w:eastAsia="宋体" w:hint="eastAsia"/>
          <w:b/>
          <w:kern w:val="2"/>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第二章  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第三章  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第四章  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第九章  公开</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第十章  合同的授予与备案</w:t>
      </w:r>
    </w:p>
    <w:p>
      <w:pPr>
        <w:widowControl w:val="0"/>
        <w:ind w:firstLine="1050" w:firstLineChars="500"/>
        <w:jc w:val="both"/>
        <w:rPr>
          <w:rFonts w:eastAsia="宋体"/>
          <w:kern w:val="2"/>
          <w:sz w:val="21"/>
          <w:lang w:eastAsia="zh-CN"/>
        </w:rPr>
      </w:pPr>
      <w:r>
        <w:rPr>
          <w:rFonts w:eastAsia="宋体" w:hint="eastAsia"/>
          <w:kern w:val="2"/>
          <w:sz w:val="21"/>
          <w:lang w:eastAsia="zh-CN"/>
        </w:rPr>
        <w:t>第十一章  质疑处理</w:t>
      </w:r>
    </w:p>
    <w:p>
      <w:pPr>
        <w:widowControl w:val="0"/>
        <w:spacing w:line="360" w:lineRule="auto"/>
        <w:jc w:val="both"/>
        <w:rPr>
          <w:rFonts w:eastAsia="宋体"/>
          <w:b/>
          <w:bCs/>
          <w:kern w:val="2"/>
          <w:lang w:eastAsia="zh-CN"/>
        </w:rPr>
      </w:pPr>
    </w:p>
    <w:p>
      <w:pPr>
        <w:widowControl w:val="0"/>
        <w:spacing w:line="360" w:lineRule="auto"/>
        <w:jc w:val="both"/>
        <w:rPr>
          <w:rFonts w:eastAsia="宋体"/>
          <w:kern w:val="2"/>
          <w:lang w:eastAsia="zh-CN"/>
        </w:rPr>
      </w:pPr>
    </w:p>
    <w:p>
      <w:pPr>
        <w:widowControl w:val="0"/>
        <w:spacing w:line="360" w:lineRule="auto"/>
        <w:jc w:val="both"/>
        <w:rPr>
          <w:rFonts w:eastAsia="宋体"/>
          <w:kern w:val="2"/>
          <w:lang w:eastAsia="zh-CN"/>
        </w:rPr>
      </w:pPr>
    </w:p>
    <w:p>
      <w:pPr>
        <w:widowControl w:val="0"/>
        <w:spacing w:line="360" w:lineRule="auto"/>
        <w:jc w:val="both"/>
        <w:rPr>
          <w:rFonts w:eastAsia="宋体"/>
          <w:b/>
          <w:bCs/>
          <w:kern w:val="2"/>
          <w:lang w:eastAsia="zh-CN"/>
        </w:rPr>
        <w:sectPr>
          <w:pgSz w:w="11907" w:h="16840"/>
          <w:pgMar w:top="1440" w:right="1797" w:bottom="1440" w:left="1797" w:header="851" w:footer="992" w:gutter="0"/>
          <w:pgBorders>
            <w:top w:val="none" w:sz="0" w:space="0" w:color="auto"/>
            <w:left w:val="none" w:sz="0" w:space="0" w:color="auto"/>
            <w:bottom w:val="none" w:sz="0" w:space="0" w:color="auto"/>
            <w:right w:val="none" w:sz="0" w:space="0" w:color="auto"/>
          </w:pgBorders>
          <w:pgNumType w:fmt="decimal"/>
          <w:cols w:num="1" w:space="720"/>
          <w:titlePg/>
          <w:docGrid w:linePitch="462" w:charSpace="0"/>
        </w:sectPr>
      </w:pPr>
    </w:p>
    <w:bookmarkEnd w:id="3"/>
    <w:p>
      <w:pPr>
        <w:widowControl w:val="0"/>
        <w:spacing w:before="340" w:after="330" w:line="360" w:lineRule="auto"/>
        <w:jc w:val="center"/>
        <w:outlineLvl w:val="0"/>
        <w:rPr>
          <w:rFonts w:ascii="宋体" w:eastAsia="宋体" w:hAnsi="宋体" w:hint="eastAsia"/>
          <w:b/>
          <w:bCs/>
          <w:sz w:val="28"/>
          <w:szCs w:val="28"/>
          <w:lang w:eastAsia="zh-CN"/>
        </w:rPr>
      </w:pPr>
      <w:bookmarkStart w:id="5" w:name="bt说明"/>
      <w:bookmarkEnd w:id="5"/>
      <w:bookmarkStart w:id="6" w:name="bt商务标投标文件格式"/>
      <w:bookmarkEnd w:id="6"/>
      <w:bookmarkStart w:id="7" w:name="bt其他资料2"/>
      <w:bookmarkEnd w:id="7"/>
      <w:bookmarkStart w:id="8" w:name="bt投标报价汇总表"/>
      <w:bookmarkEnd w:id="8"/>
      <w:bookmarkStart w:id="9" w:name="bt合同条款"/>
      <w:bookmarkEnd w:id="9"/>
      <w:bookmarkStart w:id="10" w:name="bt投标函"/>
      <w:bookmarkEnd w:id="10"/>
      <w:bookmarkStart w:id="11" w:name="合同格式"/>
      <w:bookmarkEnd w:id="11"/>
      <w:bookmarkStart w:id="12" w:name="bt合同条款及格式"/>
      <w:bookmarkEnd w:id="12"/>
      <w:bookmarkStart w:id="13" w:name="bt投标文件签署授权委托书"/>
      <w:bookmarkEnd w:id="13"/>
      <w:bookmarkStart w:id="14" w:name="bt本工程承诺书"/>
      <w:bookmarkEnd w:id="14"/>
      <w:bookmarkStart w:id="15" w:name="bt投标人情况介绍"/>
      <w:bookmarkEnd w:id="15"/>
      <w:bookmarkStart w:id="16" w:name="bt项目管理班子配备情况"/>
      <w:bookmarkEnd w:id="16"/>
      <w:bookmarkStart w:id="17" w:name="bt技术标投标文件格式"/>
      <w:bookmarkEnd w:id="17"/>
      <w:bookmarkStart w:id="18" w:name="bt投标人须知"/>
      <w:bookmarkEnd w:id="18"/>
      <w:bookmarkStart w:id="19" w:name="bt合同格式"/>
      <w:bookmarkEnd w:id="19"/>
      <w:bookmarkStart w:id="20" w:name="bt其他资料由投标人自定"/>
      <w:bookmarkEnd w:id="20"/>
      <w:bookmarkStart w:id="21" w:name="bt开标一览表"/>
      <w:bookmarkEnd w:id="21"/>
      <w:r>
        <w:rPr>
          <w:rFonts w:ascii="宋体" w:eastAsia="宋体" w:hAnsi="宋体" w:hint="eastAsia"/>
          <w:b/>
          <w:bCs/>
          <w:sz w:val="28"/>
          <w:szCs w:val="28"/>
          <w:lang w:eastAsia="zh-CN"/>
        </w:rPr>
        <w:t>第一册  专用条款</w:t>
      </w:r>
    </w:p>
    <w:p>
      <w:pPr>
        <w:widowControl w:val="0"/>
        <w:adjustRightInd w:val="0"/>
        <w:jc w:val="center"/>
        <w:textAlignment w:val="baseline"/>
        <w:outlineLvl w:val="1"/>
        <w:rPr>
          <w:rFonts w:eastAsia="宋体"/>
          <w:sz w:val="28"/>
          <w:szCs w:val="28"/>
          <w:lang w:eastAsia="zh-CN"/>
        </w:rPr>
      </w:pPr>
      <w:r>
        <w:rPr>
          <w:rFonts w:eastAsia="宋体" w:hint="eastAsia"/>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w:t>
      </w:r>
      <w:r>
        <w:rPr>
          <w:rFonts w:ascii="宋体" w:eastAsia="宋体" w:hAnsi="宋体" w:cs="宋体"/>
          <w:sz w:val="21"/>
          <w:szCs w:val="21"/>
          <w:lang w:eastAsia="zh-CN"/>
        </w:rPr>
        <w:t>.</w:t>
      </w:r>
      <w:r>
        <w:rPr>
          <w:rFonts w:ascii="宋体" w:eastAsia="宋体" w:hAnsi="宋体" w:cs="宋体" w:hint="eastAsia"/>
          <w:sz w:val="21"/>
          <w:szCs w:val="21"/>
          <w:lang w:eastAsia="zh-CN"/>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val="0"/>
        <w:ind w:firstLine="420" w:firstLineChars="200"/>
        <w:jc w:val="both"/>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2.本项目不接受联合体投标，不接受投标人选用进口产品参与投标，</w:t>
      </w:r>
      <w:r>
        <w:rPr>
          <w:rFonts w:ascii="宋体" w:eastAsia="宋体" w:hAnsi="宋体" w:cs="宋体" w:hint="eastAsia"/>
          <w:color w:val="FF0000"/>
          <w:sz w:val="21"/>
          <w:szCs w:val="21"/>
          <w:lang w:eastAsia="zh-CN"/>
        </w:rPr>
        <w:t>不允许分包</w:t>
      </w:r>
      <w:r>
        <w:rPr>
          <w:rFonts w:ascii="宋体" w:eastAsia="宋体" w:hAnsi="宋体" w:cs="宋体" w:hint="eastAsia"/>
          <w:color w:val="FF0000"/>
          <w:sz w:val="21"/>
          <w:szCs w:val="21"/>
          <w:lang w:eastAsia="zh-CN"/>
        </w:rPr>
        <w:t>，</w:t>
      </w:r>
      <w:r>
        <w:rPr>
          <w:rFonts w:ascii="宋体" w:eastAsia="宋体" w:hAnsi="宋体" w:cs="宋体" w:hint="eastAsia"/>
          <w:color w:val="FF0000"/>
          <w:sz w:val="21"/>
          <w:szCs w:val="21"/>
          <w:lang w:eastAsia="zh-CN"/>
        </w:rPr>
        <w:t>详见招标文件“第三章 用户需求书”；</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3.参与本项目政府采购活动时不存在被有关部门禁止参与政府采购活动且在有效期内的情况（由供应商在《政府采购投标及履约承诺函》中作出声明）；</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4.具备《中华人民共和国政府采购法》第二十二条第一款的条件（由供应商在《政府采购投标及履约承诺函》中作出声明）；</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5.未被列入失信被执行人、重大税收违法案件当事人名单、政府采购严重违法失信行为记录名单（由供应商在《政府采购投标及履约承诺函》中作出声明）；</w:t>
      </w:r>
    </w:p>
    <w:p>
      <w:pPr>
        <w:widowControl w:val="0"/>
        <w:ind w:firstLine="420" w:firstLineChars="200"/>
        <w:jc w:val="both"/>
        <w:rPr>
          <w:rFonts w:ascii="宋体" w:eastAsia="宋体" w:hAnsi="宋体" w:cs="宋体"/>
          <w:color w:val="FF0000"/>
          <w:sz w:val="21"/>
          <w:szCs w:val="21"/>
          <w:lang w:eastAsia="zh-CN"/>
        </w:rPr>
      </w:pPr>
      <w:r>
        <w:rPr>
          <w:rFonts w:ascii="宋体" w:eastAsia="宋体" w:hAnsi="宋体" w:cs="宋体" w:hint="eastAsia"/>
          <w:color w:val="FF0000"/>
          <w:sz w:val="21"/>
          <w:szCs w:val="21"/>
          <w:lang w:eastAsia="zh-CN"/>
        </w:rPr>
        <w:t>6.不存在《深圳市财政局政府采购供应商信用信息管理办法》（深财规〔2023〕3号）列明的严重违法失信行为（由供应商在《政府采购投标及履约承诺函》中作出声明）；</w:t>
      </w:r>
    </w:p>
    <w:p>
      <w:pPr>
        <w:widowControl w:val="0"/>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7.为采购项目提供整体设计、规范编制或者项目管理、监理、检测等服务的供应商，不得再参加该采购项目的其他采购活动（由供应商在《政府采购投标及履约承诺函》中作出声明）；</w:t>
      </w:r>
    </w:p>
    <w:p>
      <w:pPr>
        <w:widowControl w:val="0"/>
        <w:ind w:firstLine="420" w:firstLineChars="200"/>
        <w:jc w:val="both"/>
        <w:rPr>
          <w:rFonts w:ascii="宋体" w:eastAsia="宋体" w:hAnsi="宋体" w:cs="宋体" w:hint="eastAsia"/>
          <w:b/>
          <w:bCs/>
          <w:color w:val="FF0000"/>
          <w:sz w:val="21"/>
          <w:szCs w:val="21"/>
          <w:lang w:eastAsia="zh-CN"/>
        </w:rPr>
      </w:pPr>
      <w:r>
        <w:rPr>
          <w:rFonts w:ascii="宋体" w:eastAsia="宋体" w:hAnsi="宋体" w:cs="宋体" w:hint="eastAsia"/>
          <w:color w:val="FF0000"/>
          <w:sz w:val="21"/>
          <w:szCs w:val="21"/>
          <w:lang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ascii="宋体" w:eastAsia="宋体" w:hAnsi="宋体" w:cs="宋体" w:hint="eastAsia"/>
          <w:color w:val="FF0000"/>
          <w:sz w:val="21"/>
          <w:szCs w:val="21"/>
          <w:lang w:eastAsia="zh-CN"/>
        </w:rPr>
        <w:t>；</w:t>
      </w:r>
      <w:r>
        <w:rPr>
          <w:rFonts w:ascii="宋体" w:eastAsia="宋体" w:hAnsi="宋体" w:cs="宋体" w:hint="eastAsia"/>
          <w:b/>
          <w:bCs/>
          <w:color w:val="FF0000"/>
          <w:sz w:val="21"/>
          <w:szCs w:val="21"/>
          <w:lang w:eastAsia="zh-CN"/>
        </w:rPr>
        <w:t>（由供应商填写《供应商基本情况表》及提供相关人员社保缴纳</w:t>
      </w:r>
      <w:r>
        <w:rPr>
          <w:rFonts w:ascii="宋体" w:eastAsia="宋体" w:hAnsi="宋体" w:cs="宋体" w:hint="eastAsia"/>
          <w:b/>
          <w:bCs/>
          <w:color w:val="FF0000"/>
          <w:sz w:val="21"/>
          <w:szCs w:val="21"/>
          <w:lang w:eastAsia="zh-CN"/>
        </w:rPr>
        <w:t>证明材料</w:t>
      </w:r>
      <w:r>
        <w:rPr>
          <w:rFonts w:ascii="宋体" w:eastAsia="宋体" w:hAnsi="宋体" w:cs="宋体" w:hint="eastAsia"/>
          <w:b/>
          <w:bCs/>
          <w:color w:val="FF0000"/>
          <w:sz w:val="21"/>
          <w:szCs w:val="21"/>
          <w:lang w:eastAsia="zh-CN"/>
        </w:rPr>
        <w:t>）；</w:t>
      </w:r>
    </w:p>
    <w:p>
      <w:pPr>
        <w:widowControl w:val="0"/>
        <w:ind w:firstLine="420" w:firstLineChars="200"/>
        <w:jc w:val="both"/>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9</w:t>
      </w:r>
      <w:r>
        <w:rPr>
          <w:rFonts w:ascii="宋体" w:eastAsia="宋体" w:hAnsi="宋体" w:cs="宋体" w:hint="eastAsia"/>
          <w:color w:val="FF0000"/>
          <w:sz w:val="21"/>
          <w:szCs w:val="21"/>
          <w:lang w:eastAsia="zh-CN"/>
        </w:rPr>
        <w:t>.本项目是（否）专门面向中小企业采购：</w:t>
      </w:r>
      <w:r>
        <w:rPr>
          <w:rFonts w:ascii="宋体" w:eastAsia="宋体" w:hAnsi="宋体" w:cs="宋体" w:hint="eastAsia"/>
          <w:color w:val="FF0000"/>
          <w:sz w:val="21"/>
          <w:szCs w:val="21"/>
          <w:lang w:eastAsia="zh-CN"/>
        </w:rPr>
        <w:t>否</w:t>
      </w:r>
      <w:r>
        <w:rPr>
          <w:rFonts w:ascii="宋体" w:eastAsia="宋体" w:hAnsi="宋体" w:cs="宋体" w:hint="eastAsia"/>
          <w:color w:val="FF0000"/>
          <w:sz w:val="21"/>
          <w:szCs w:val="21"/>
          <w:lang w:eastAsia="zh-CN"/>
        </w:rPr>
        <w:t>；</w:t>
      </w:r>
    </w:p>
    <w:p>
      <w:pPr>
        <w:widowControl w:val="0"/>
        <w:ind w:firstLine="210" w:firstLineChars="100"/>
        <w:jc w:val="both"/>
        <w:rPr>
          <w:rFonts w:ascii="宋体" w:eastAsia="宋体" w:hAnsi="宋体" w:cs="宋体" w:hint="eastAsia"/>
          <w:color w:val="FF0000"/>
          <w:sz w:val="21"/>
          <w:szCs w:val="21"/>
          <w:highlight w:val="yellow"/>
          <w:lang w:eastAsia="zh-CN"/>
        </w:rPr>
      </w:pPr>
      <w:r>
        <w:rPr>
          <w:rFonts w:ascii="宋体" w:eastAsia="宋体" w:hAnsi="宋体" w:cs="宋体" w:hint="eastAsia"/>
          <w:sz w:val="21"/>
          <w:szCs w:val="21"/>
          <w:lang w:eastAsia="zh-CN"/>
        </w:rPr>
        <w:t xml:space="preserve"> </w:t>
      </w:r>
      <w:r>
        <w:rPr>
          <w:rFonts w:ascii="宋体" w:eastAsia="宋体" w:hAnsi="宋体" w:cs="宋体" w:hint="eastAsia"/>
          <w:color w:val="FF0000"/>
          <w:sz w:val="21"/>
          <w:szCs w:val="21"/>
          <w:highlight w:val="yellow"/>
          <w:lang w:eastAsia="zh-CN"/>
        </w:rPr>
        <w:t>10.投标人若为生产企业：所投产品为第二、三类医疗器械的，提供监督管理部门签发的涵盖所投报医疗器械的《医疗器械生产许可证》(有效期内)扫描件。</w:t>
      </w:r>
    </w:p>
    <w:p>
      <w:pPr>
        <w:widowControl w:val="0"/>
        <w:ind w:firstLine="420" w:firstLineChars="200"/>
        <w:jc w:val="both"/>
        <w:rPr>
          <w:rFonts w:ascii="宋体" w:eastAsia="宋体" w:hAnsi="宋体" w:cs="宋体"/>
          <w:color w:val="FF0000"/>
          <w:sz w:val="21"/>
          <w:szCs w:val="21"/>
          <w:highlight w:val="yellow"/>
          <w:lang w:eastAsia="zh-CN"/>
        </w:rPr>
      </w:pPr>
      <w:r>
        <w:rPr>
          <w:rFonts w:ascii="宋体" w:eastAsia="宋体" w:hAnsi="宋体" w:cs="宋体" w:hint="eastAsia"/>
          <w:color w:val="FF0000"/>
          <w:sz w:val="21"/>
          <w:szCs w:val="21"/>
          <w:highlight w:val="yellow"/>
          <w:lang w:eastAsia="zh-CN"/>
        </w:rPr>
        <w:t>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p>
      <w:pPr>
        <w:widowControl w:val="0"/>
        <w:ind w:firstLine="420" w:firstLineChars="200"/>
        <w:jc w:val="both"/>
        <w:rPr>
          <w:rFonts w:ascii="宋体" w:eastAsia="宋体" w:hAnsi="宋体"/>
          <w:kern w:val="2"/>
          <w:sz w:val="21"/>
          <w:lang w:eastAsia="zh-CN"/>
        </w:rPr>
      </w:pPr>
    </w:p>
    <w:p>
      <w:pPr>
        <w:widowControl w:val="0"/>
        <w:ind w:firstLine="440" w:firstLineChars="200"/>
        <w:jc w:val="both"/>
        <w:rPr>
          <w:rFonts w:eastAsia="宋体"/>
          <w:b/>
          <w:kern w:val="2"/>
          <w:sz w:val="21"/>
          <w:lang w:eastAsia="zh-CN"/>
        </w:rPr>
      </w:pPr>
      <w:r>
        <w:rPr>
          <w:rFonts w:eastAsia="宋体" w:hint="eastAsia"/>
          <w:b/>
          <w:kern w:val="2"/>
          <w:sz w:val="22"/>
          <w:szCs w:val="18"/>
          <w:lang w:eastAsia="zh-CN"/>
        </w:rPr>
        <w:t>完整公告内容详见：深圳交易集团官网</w:t>
      </w:r>
      <w:bookmarkStart w:id="22" w:name="OLE_LINK3"/>
      <w:r>
        <w:rPr>
          <w:rFonts w:eastAsia="宋体" w:hint="eastAsia"/>
          <w:b/>
          <w:kern w:val="2"/>
          <w:sz w:val="22"/>
          <w:szCs w:val="18"/>
          <w:lang w:eastAsia="zh-CN"/>
        </w:rPr>
        <w:t>（https://www.szexgrp.com/jyfw/zfcg-view.html?id=zfcg）</w:t>
      </w:r>
      <w:bookmarkEnd w:id="22"/>
    </w:p>
    <w:p>
      <w:pPr>
        <w:widowControl w:val="0"/>
        <w:jc w:val="both"/>
        <w:rPr>
          <w:rFonts w:eastAsia="宋体"/>
          <w:kern w:val="2"/>
          <w:lang w:eastAsia="zh-CN"/>
        </w:rPr>
        <w:sectPr>
          <w:pgSz w:w="11907" w:h="16840"/>
          <w:pgMar w:top="1440" w:right="1797" w:bottom="1440" w:left="1797" w:header="851" w:footer="992" w:gutter="0"/>
          <w:pgBorders>
            <w:top w:val="none" w:sz="0" w:space="0" w:color="auto"/>
            <w:left w:val="none" w:sz="0" w:space="0" w:color="auto"/>
            <w:bottom w:val="none" w:sz="0" w:space="0" w:color="auto"/>
            <w:right w:val="none" w:sz="0" w:space="0" w:color="auto"/>
          </w:pgBorders>
          <w:pgNumType w:fmt="decimal"/>
          <w:cols w:num="1" w:space="720"/>
          <w:titlePg/>
          <w:docGrid w:linePitch="462" w:charSpace="0"/>
        </w:sectPr>
      </w:pPr>
    </w:p>
    <w:p>
      <w:pPr>
        <w:widowControl w:val="0"/>
        <w:adjustRightInd w:val="0"/>
        <w:jc w:val="center"/>
        <w:textAlignment w:val="baseline"/>
        <w:outlineLvl w:val="1"/>
        <w:rPr>
          <w:rFonts w:eastAsia="宋体"/>
          <w:sz w:val="28"/>
          <w:szCs w:val="28"/>
          <w:lang w:eastAsia="zh-CN"/>
        </w:rPr>
      </w:pPr>
      <w:r>
        <w:rPr>
          <w:rFonts w:eastAsia="宋体" w:hint="eastAsia"/>
          <w:sz w:val="28"/>
          <w:szCs w:val="28"/>
          <w:lang w:eastAsia="zh-CN"/>
        </w:rPr>
        <w:t xml:space="preserve">第二章 </w:t>
      </w:r>
      <w:bookmarkStart w:id="23" w:name="_Hlk71926094"/>
      <w:r>
        <w:rPr>
          <w:rFonts w:eastAsia="宋体" w:hint="eastAsia"/>
          <w:sz w:val="28"/>
          <w:szCs w:val="28"/>
          <w:lang w:eastAsia="zh-CN"/>
        </w:rPr>
        <w:t>对通用条款的补充内容及其他关键信息</w:t>
      </w:r>
      <w:bookmarkEnd w:id="23"/>
    </w:p>
    <w:p>
      <w:pPr>
        <w:widowControl w:val="0"/>
        <w:adjustRightInd w:val="0"/>
        <w:spacing w:before="120" w:beforeLines="50" w:after="120" w:afterLines="50"/>
        <w:jc w:val="center"/>
        <w:textAlignment w:val="baseline"/>
        <w:outlineLvl w:val="1"/>
        <w:rPr>
          <w:rFonts w:eastAsia="宋体"/>
          <w:lang w:eastAsia="zh-CN"/>
        </w:rPr>
      </w:pPr>
      <w:bookmarkStart w:id="24" w:name="_Toc73518117"/>
      <w:bookmarkStart w:id="25" w:name="_Toc60631620"/>
      <w:bookmarkStart w:id="26" w:name="_Toc101074876"/>
      <w:bookmarkStart w:id="27" w:name="_Toc100052364"/>
      <w:bookmarkStart w:id="28" w:name="_Toc73517639"/>
      <w:bookmarkStart w:id="29" w:name="_Toc73521547"/>
      <w:bookmarkStart w:id="30" w:name="_Toc73521635"/>
      <w:bookmarkStart w:id="31" w:name="_Toc60560625"/>
      <w:r>
        <w:rPr>
          <w:rFonts w:eastAsia="宋体" w:hint="eastAsia"/>
          <w:lang w:eastAsia="zh-CN"/>
        </w:rPr>
        <w:t>一、对通用条款的补充内容</w:t>
      </w:r>
    </w:p>
    <w:bookmarkEnd w:id="24"/>
    <w:bookmarkEnd w:id="25"/>
    <w:bookmarkEnd w:id="26"/>
    <w:bookmarkEnd w:id="27"/>
    <w:bookmarkEnd w:id="28"/>
    <w:bookmarkEnd w:id="29"/>
    <w:bookmarkEnd w:id="30"/>
    <w:bookmarkEnd w:id="31"/>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97"/>
        <w:gridCol w:w="2456"/>
        <w:gridCol w:w="5076"/>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lang w:eastAsia="zh-CN"/>
              </w:rPr>
            </w:pPr>
            <w:bookmarkStart w:id="32" w:name="_Hlk72218097"/>
            <w:r>
              <w:rPr>
                <w:rFonts w:ascii="宋体" w:eastAsia="宋体" w:hAnsi="宋体" w:hint="eastAsia"/>
                <w:b/>
                <w:bCs/>
                <w:kern w:val="2"/>
                <w:sz w:val="21"/>
                <w:lang w:eastAsia="zh-CN"/>
              </w:rPr>
              <w:t>通用条款序号</w:t>
            </w:r>
          </w:p>
        </w:tc>
        <w:tc>
          <w:tcPr>
            <w:tcW w:w="2409" w:type="dxa"/>
            <w:vAlign w:val="center"/>
          </w:tcPr>
          <w:p>
            <w:pPr>
              <w:widowControl w:val="0"/>
              <w:jc w:val="center"/>
              <w:rPr>
                <w:rFonts w:ascii="宋体" w:eastAsia="宋体" w:hAnsi="宋体"/>
                <w:b/>
                <w:bCs/>
                <w:kern w:val="2"/>
                <w:sz w:val="21"/>
                <w:lang w:eastAsia="zh-CN"/>
              </w:rPr>
            </w:pPr>
            <w:r>
              <w:rPr>
                <w:rFonts w:ascii="宋体" w:eastAsia="宋体" w:hAnsi="宋体" w:hint="eastAsia"/>
                <w:b/>
                <w:bCs/>
                <w:kern w:val="2"/>
                <w:sz w:val="21"/>
                <w:lang w:eastAsia="zh-CN"/>
              </w:rPr>
              <w:t>涉及事项</w:t>
            </w:r>
          </w:p>
        </w:tc>
        <w:tc>
          <w:tcPr>
            <w:tcW w:w="4980" w:type="dxa"/>
            <w:vAlign w:val="center"/>
          </w:tcPr>
          <w:p>
            <w:pPr>
              <w:widowControl w:val="0"/>
              <w:jc w:val="center"/>
              <w:rPr>
                <w:rFonts w:ascii="宋体" w:eastAsia="宋体" w:hAnsi="宋体"/>
                <w:b/>
                <w:bCs/>
                <w:kern w:val="2"/>
                <w:sz w:val="21"/>
                <w:lang w:eastAsia="zh-CN"/>
              </w:rPr>
            </w:pPr>
            <w:r>
              <w:rPr>
                <w:rFonts w:ascii="宋体" w:eastAsia="宋体" w:hAnsi="宋体" w:hint="eastAsia"/>
                <w:b/>
                <w:bCs/>
                <w:kern w:val="2"/>
                <w:sz w:val="21"/>
                <w:lang w:eastAsia="zh-CN"/>
              </w:rPr>
              <w:t xml:space="preserve">具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体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补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充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内 </w:t>
            </w:r>
            <w:r>
              <w:rPr>
                <w:rFonts w:ascii="宋体" w:eastAsia="宋体" w:hAnsi="宋体"/>
                <w:b/>
                <w:bCs/>
                <w:kern w:val="2"/>
                <w:sz w:val="21"/>
                <w:lang w:eastAsia="zh-CN"/>
              </w:rPr>
              <w:t xml:space="preserve"> </w:t>
            </w:r>
            <w:r>
              <w:rPr>
                <w:rFonts w:ascii="宋体" w:eastAsia="宋体" w:hAnsi="宋体" w:hint="eastAsia"/>
                <w:b/>
                <w:bCs/>
                <w:kern w:val="2"/>
                <w:sz w:val="21"/>
                <w:lang w:eastAsia="zh-CN"/>
              </w:rPr>
              <w:t>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.1</w:t>
            </w:r>
          </w:p>
        </w:tc>
        <w:tc>
          <w:tcPr>
            <w:tcW w:w="2409" w:type="dxa"/>
            <w:vAlign w:val="center"/>
          </w:tcPr>
          <w:p>
            <w:pPr>
              <w:widowControl w:val="0"/>
              <w:jc w:val="center"/>
              <w:rPr>
                <w:rFonts w:eastAsia="宋体"/>
                <w:kern w:val="2"/>
                <w:sz w:val="21"/>
                <w:lang w:eastAsia="zh-CN"/>
              </w:rPr>
            </w:pPr>
            <w:r>
              <w:rPr>
                <w:rFonts w:eastAsia="宋体" w:hint="eastAsia"/>
                <w:kern w:val="2"/>
                <w:sz w:val="21"/>
                <w:lang w:eastAsia="zh-CN"/>
              </w:rPr>
              <w:t>采购人</w:t>
            </w:r>
          </w:p>
        </w:tc>
        <w:tc>
          <w:tcPr>
            <w:tcW w:w="4980"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北京中医药大学深圳医院（龙岗）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.2</w:t>
            </w:r>
          </w:p>
        </w:tc>
        <w:tc>
          <w:tcPr>
            <w:tcW w:w="2409"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政府集中采购机构</w:t>
            </w:r>
          </w:p>
        </w:tc>
        <w:tc>
          <w:tcPr>
            <w:tcW w:w="4980"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深圳公共资源交易中心（深圳交易集团有限公司</w:t>
            </w:r>
            <w:r>
              <w:rPr>
                <w:rFonts w:ascii="宋体" w:eastAsia="宋体" w:hAnsi="宋体" w:cs="宋体" w:hint="eastAsia"/>
                <w:sz w:val="21"/>
                <w:lang w:eastAsia="zh-CN"/>
              </w:rPr>
              <w:t>龙岗</w:t>
            </w:r>
            <w:r>
              <w:rPr>
                <w:rFonts w:ascii="宋体" w:eastAsia="宋体" w:hAnsi="宋体" w:hint="eastAsia"/>
                <w:kern w:val="2"/>
                <w:sz w:val="21"/>
                <w:lang w:eastAsia="zh-CN"/>
              </w:rPr>
              <w:t>分公司）</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9</w:t>
            </w:r>
          </w:p>
        </w:tc>
        <w:tc>
          <w:tcPr>
            <w:tcW w:w="2409"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踏勘现场</w:t>
            </w:r>
          </w:p>
        </w:tc>
        <w:tc>
          <w:tcPr>
            <w:tcW w:w="4980"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0</w:t>
            </w:r>
          </w:p>
        </w:tc>
        <w:tc>
          <w:tcPr>
            <w:tcW w:w="2409"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标前会议</w:t>
            </w:r>
          </w:p>
        </w:tc>
        <w:tc>
          <w:tcPr>
            <w:tcW w:w="4980"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w:t>
            </w:r>
            <w:r>
              <w:rPr>
                <w:rFonts w:ascii="宋体" w:eastAsia="宋体" w:hAnsi="宋体" w:hint="eastAsia"/>
                <w:kern w:val="2"/>
                <w:sz w:val="21"/>
                <w:lang w:eastAsia="zh-CN"/>
              </w:rPr>
              <w:t>/1</w:t>
            </w:r>
            <w:r>
              <w:rPr>
                <w:rFonts w:ascii="宋体" w:eastAsia="宋体" w:hAnsi="宋体"/>
                <w:kern w:val="2"/>
                <w:sz w:val="21"/>
                <w:lang w:eastAsia="zh-CN"/>
              </w:rPr>
              <w:t>3</w:t>
            </w:r>
          </w:p>
        </w:tc>
        <w:tc>
          <w:tcPr>
            <w:tcW w:w="2409"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招标文件的澄清和修改</w:t>
            </w:r>
          </w:p>
        </w:tc>
        <w:tc>
          <w:tcPr>
            <w:tcW w:w="4980"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不晚于投标截止日三日前，投标人有义务在招标期间在政府集中采购机构网站浏览与本项目有关的澄清和修改信息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0</w:t>
            </w:r>
          </w:p>
        </w:tc>
        <w:tc>
          <w:tcPr>
            <w:tcW w:w="2409"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投标有效期</w:t>
            </w:r>
          </w:p>
        </w:tc>
        <w:tc>
          <w:tcPr>
            <w:tcW w:w="4980"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120个日历日</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2</w:t>
            </w:r>
          </w:p>
        </w:tc>
        <w:tc>
          <w:tcPr>
            <w:tcW w:w="2409"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投标人的替代方案</w:t>
            </w:r>
          </w:p>
        </w:tc>
        <w:tc>
          <w:tcPr>
            <w:tcW w:w="4980"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5</w:t>
            </w:r>
          </w:p>
        </w:tc>
        <w:tc>
          <w:tcPr>
            <w:tcW w:w="2409"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投标文件的大小</w:t>
            </w:r>
          </w:p>
        </w:tc>
        <w:tc>
          <w:tcPr>
            <w:tcW w:w="4980"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6</w:t>
            </w:r>
          </w:p>
        </w:tc>
        <w:tc>
          <w:tcPr>
            <w:tcW w:w="2409" w:type="dxa"/>
            <w:vAlign w:val="center"/>
          </w:tcPr>
          <w:p>
            <w:pPr>
              <w:widowControl w:val="0"/>
              <w:jc w:val="center"/>
              <w:rPr>
                <w:rFonts w:ascii="宋体" w:eastAsia="宋体" w:hAnsi="宋体"/>
                <w:kern w:val="2"/>
                <w:sz w:val="21"/>
                <w:lang w:eastAsia="zh-CN"/>
              </w:rPr>
            </w:pPr>
            <w:bookmarkStart w:id="33" w:name="_Hlk71664860"/>
            <w:r>
              <w:rPr>
                <w:rFonts w:ascii="宋体" w:eastAsia="宋体" w:hAnsi="宋体" w:hint="eastAsia"/>
                <w:kern w:val="2"/>
                <w:sz w:val="21"/>
                <w:lang w:eastAsia="zh-CN"/>
              </w:rPr>
              <w:t>样品、现场演示、方案讲解</w:t>
            </w:r>
            <w:bookmarkEnd w:id="33"/>
          </w:p>
        </w:tc>
        <w:tc>
          <w:tcPr>
            <w:tcW w:w="4980"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不需要</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7</w:t>
            </w:r>
          </w:p>
        </w:tc>
        <w:tc>
          <w:tcPr>
            <w:tcW w:w="2409"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评审方法</w:t>
            </w:r>
          </w:p>
        </w:tc>
        <w:tc>
          <w:tcPr>
            <w:tcW w:w="4980"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8</w:t>
            </w:r>
          </w:p>
        </w:tc>
        <w:tc>
          <w:tcPr>
            <w:tcW w:w="2409"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定标方法</w:t>
            </w:r>
          </w:p>
        </w:tc>
        <w:tc>
          <w:tcPr>
            <w:tcW w:w="4980"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4</w:t>
            </w:r>
            <w:r>
              <w:rPr>
                <w:rFonts w:ascii="宋体" w:eastAsia="宋体" w:hAnsi="宋体"/>
                <w:kern w:val="2"/>
                <w:sz w:val="21"/>
                <w:lang w:eastAsia="zh-CN"/>
              </w:rPr>
              <w:t>6</w:t>
            </w:r>
          </w:p>
        </w:tc>
        <w:tc>
          <w:tcPr>
            <w:tcW w:w="2409"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履约担保</w:t>
            </w:r>
          </w:p>
        </w:tc>
        <w:tc>
          <w:tcPr>
            <w:tcW w:w="4980" w:type="dxa"/>
            <w:vAlign w:val="center"/>
          </w:tcPr>
          <w:p>
            <w:pPr>
              <w:widowControl w:val="0"/>
              <w:jc w:val="center"/>
              <w:rPr>
                <w:rFonts w:ascii="宋体" w:eastAsia="宋体" w:hAnsi="宋体"/>
                <w:kern w:val="2"/>
                <w:sz w:val="21"/>
                <w:lang w:eastAsia="zh-CN"/>
              </w:rPr>
            </w:pPr>
            <w:r>
              <w:rPr>
                <w:rFonts w:ascii="宋体" w:eastAsia="宋体" w:hAnsi="宋体" w:hint="eastAsia"/>
                <w:kern w:val="2"/>
                <w:sz w:val="21"/>
                <w:lang w:eastAsia="zh-CN"/>
              </w:rPr>
              <w:t>不需要</w:t>
            </w:r>
          </w:p>
        </w:tc>
      </w:tr>
    </w:tbl>
    <w:p>
      <w:pPr>
        <w:widowControl w:val="0"/>
        <w:jc w:val="both"/>
        <w:rPr>
          <w:rFonts w:eastAsia="宋体"/>
          <w:b/>
          <w:kern w:val="2"/>
          <w:sz w:val="21"/>
          <w:lang w:eastAsia="zh-CN"/>
        </w:rPr>
      </w:pPr>
      <w:r>
        <w:rPr>
          <w:rFonts w:eastAsia="宋体" w:hint="eastAsia"/>
          <w:kern w:val="2"/>
          <w:sz w:val="21"/>
          <w:szCs w:val="21"/>
          <w:lang w:eastAsia="zh-CN"/>
        </w:rPr>
        <w:t>备注：本表是通用条款相关条款的补充和明确，如与通用条款内容相冲突的，以本表为准。</w:t>
      </w:r>
    </w:p>
    <w:bookmarkEnd w:id="32"/>
    <w:p>
      <w:pPr>
        <w:widowControl w:val="0"/>
        <w:adjustRightInd w:val="0"/>
        <w:spacing w:before="120" w:beforeLines="50" w:after="120" w:afterLines="50"/>
        <w:jc w:val="center"/>
        <w:textAlignment w:val="baseline"/>
        <w:outlineLvl w:val="1"/>
        <w:rPr>
          <w:rFonts w:eastAsia="宋体"/>
          <w:lang w:eastAsia="zh-CN"/>
        </w:rPr>
      </w:pPr>
      <w:bookmarkStart w:id="34" w:name="_Hlk72218117"/>
      <w:r>
        <w:rPr>
          <w:rFonts w:eastAsia="宋体" w:hint="eastAsia"/>
          <w:lang w:eastAsia="zh-CN"/>
        </w:rPr>
        <w:t>二、其他关键信息</w:t>
      </w:r>
    </w:p>
    <w:p>
      <w:pPr>
        <w:widowControl w:val="0"/>
        <w:ind w:firstLine="420" w:firstLineChars="200"/>
        <w:jc w:val="both"/>
        <w:rPr>
          <w:rFonts w:eastAsia="宋体"/>
          <w:b/>
          <w:bCs/>
          <w:kern w:val="2"/>
          <w:sz w:val="21"/>
          <w:lang w:eastAsia="zh-CN"/>
        </w:rPr>
      </w:pPr>
      <w:bookmarkStart w:id="35" w:name="_Hlk72579427"/>
      <w:r>
        <w:rPr>
          <w:rFonts w:eastAsia="宋体" w:hint="eastAsia"/>
          <w:b/>
          <w:bCs/>
          <w:kern w:val="2"/>
          <w:sz w:val="21"/>
          <w:lang w:eastAsia="zh-CN"/>
        </w:rPr>
        <w:t>（一）与“对通用条款的补充内容”章节相关的事项</w:t>
      </w:r>
    </w:p>
    <w:p>
      <w:pPr>
        <w:widowControl w:val="0"/>
        <w:spacing w:line="276" w:lineRule="auto"/>
        <w:ind w:firstLine="420" w:firstLineChars="200"/>
        <w:jc w:val="left"/>
        <w:rPr>
          <w:rFonts w:ascii="宋体" w:eastAsia="宋体" w:hAnsi="宋体"/>
          <w:b/>
          <w:sz w:val="21"/>
          <w:szCs w:val="20"/>
          <w:lang w:eastAsia="zh-CN"/>
        </w:rPr>
      </w:pPr>
      <w:r>
        <w:rPr>
          <w:rFonts w:ascii="宋体" w:eastAsia="宋体" w:hAnsi="宋体" w:hint="eastAsia"/>
          <w:b/>
          <w:sz w:val="21"/>
          <w:szCs w:val="20"/>
          <w:lang w:eastAsia="zh-CN"/>
        </w:rPr>
        <w:t>1、评标定标信息</w:t>
      </w:r>
    </w:p>
    <w:p>
      <w:pPr>
        <w:widowControl w:val="0"/>
        <w:jc w:val="center"/>
        <w:rPr>
          <w:rFonts w:eastAsia="宋体"/>
          <w:kern w:val="2"/>
          <w:sz w:val="21"/>
          <w:lang w:eastAsia="zh-CN"/>
        </w:rPr>
      </w:pPr>
      <w:r>
        <w:rPr>
          <w:rFonts w:eastAsia="宋体" w:hint="eastAsia"/>
          <w:b/>
          <w:kern w:val="2"/>
          <w:sz w:val="21"/>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990"/>
        <w:gridCol w:w="453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50"/>
        </w:trPr>
        <w:tc>
          <w:tcPr>
            <w:tcW w:w="3939" w:type="dxa"/>
          </w:tcPr>
          <w:p>
            <w:pPr>
              <w:jc w:val="center"/>
              <w:rPr>
                <w:rFonts w:ascii="宋体" w:hAnsi="宋体" w:cs="宋体" w:hint="eastAsia"/>
                <w:kern w:val="2"/>
                <w:sz w:val="21"/>
                <w:szCs w:val="21"/>
                <w:lang w:eastAsia="zh-CN"/>
              </w:rPr>
            </w:pPr>
            <w:r>
              <w:rPr>
                <w:rFonts w:ascii="宋体" w:hAnsi="宋体" w:cs="宋体" w:hint="eastAsia"/>
                <w:kern w:val="2"/>
                <w:sz w:val="21"/>
                <w:szCs w:val="21"/>
                <w:lang w:eastAsia="zh-CN"/>
              </w:rPr>
              <w:t>评标方法</w:t>
            </w:r>
          </w:p>
        </w:tc>
        <w:tc>
          <w:tcPr>
            <w:tcW w:w="4480" w:type="dxa"/>
          </w:tcPr>
          <w:p>
            <w:pPr>
              <w:jc w:val="center"/>
              <w:rPr>
                <w:rFonts w:ascii="宋体" w:hAnsi="宋体" w:cs="宋体" w:hint="eastAsia"/>
                <w:kern w:val="2"/>
                <w:sz w:val="21"/>
                <w:szCs w:val="21"/>
                <w:lang w:eastAsia="zh-CN"/>
              </w:rPr>
            </w:pPr>
            <w:r>
              <w:rPr>
                <w:rFonts w:ascii="宋体" w:hAnsi="宋体" w:cs="宋体" w:hint="eastAsia"/>
                <w:kern w:val="2"/>
                <w:sz w:val="21"/>
                <w:szCs w:val="21"/>
                <w:lang w:eastAsia="zh-CN"/>
              </w:rPr>
              <w:t>综合评分法</w:t>
            </w:r>
          </w:p>
        </w:tc>
      </w:tr>
      <w:tr>
        <w:tblPrEx>
          <w:tblW w:w="5000" w:type="pct"/>
          <w:tblInd w:w="0" w:type="dxa"/>
          <w:tblLayout w:type="fixed"/>
          <w:tblCellMar>
            <w:top w:w="0" w:type="dxa"/>
            <w:left w:w="108" w:type="dxa"/>
            <w:bottom w:w="0" w:type="dxa"/>
            <w:right w:w="108" w:type="dxa"/>
          </w:tblCellMar>
        </w:tblPrEx>
        <w:trPr>
          <w:trHeight w:val="250"/>
        </w:trPr>
        <w:tc>
          <w:tcPr>
            <w:tcW w:w="3939" w:type="dxa"/>
          </w:tcPr>
          <w:p>
            <w:pPr>
              <w:jc w:val="center"/>
              <w:rPr>
                <w:rFonts w:ascii="宋体" w:hAnsi="宋体" w:cs="宋体" w:hint="eastAsia"/>
                <w:kern w:val="2"/>
                <w:sz w:val="21"/>
                <w:szCs w:val="21"/>
                <w:lang w:eastAsia="zh-CN"/>
              </w:rPr>
            </w:pPr>
            <w:r>
              <w:rPr>
                <w:rFonts w:ascii="宋体" w:hAnsi="宋体" w:cs="宋体" w:hint="eastAsia"/>
                <w:kern w:val="2"/>
                <w:sz w:val="21"/>
                <w:szCs w:val="21"/>
                <w:lang w:eastAsia="zh-CN"/>
              </w:rPr>
              <w:t>候选中标供应商家数</w:t>
            </w:r>
          </w:p>
        </w:tc>
        <w:tc>
          <w:tcPr>
            <w:tcW w:w="4480" w:type="dxa"/>
          </w:tcPr>
          <w:p>
            <w:pPr>
              <w:jc w:val="center"/>
              <w:rPr>
                <w:rFonts w:ascii="宋体" w:hAnsi="宋体" w:cs="宋体" w:hint="eastAsia"/>
                <w:kern w:val="2"/>
                <w:sz w:val="21"/>
                <w:szCs w:val="21"/>
                <w:lang w:eastAsia="zh-CN"/>
              </w:rPr>
            </w:pPr>
            <w:r>
              <w:rPr>
                <w:rFonts w:ascii="宋体" w:hAnsi="宋体" w:cs="宋体" w:hint="eastAsia"/>
                <w:kern w:val="2"/>
                <w:sz w:val="21"/>
                <w:szCs w:val="21"/>
                <w:lang w:eastAsia="zh-CN"/>
              </w:rPr>
              <w:t>1</w:t>
            </w:r>
          </w:p>
        </w:tc>
      </w:tr>
      <w:tr>
        <w:tblPrEx>
          <w:tblW w:w="5000" w:type="pct"/>
          <w:tblInd w:w="0" w:type="dxa"/>
          <w:tblLayout w:type="fixed"/>
          <w:tblCellMar>
            <w:top w:w="0" w:type="dxa"/>
            <w:left w:w="108" w:type="dxa"/>
            <w:bottom w:w="0" w:type="dxa"/>
            <w:right w:w="108" w:type="dxa"/>
          </w:tblCellMar>
        </w:tblPrEx>
        <w:trPr>
          <w:trHeight w:val="258"/>
        </w:trPr>
        <w:tc>
          <w:tcPr>
            <w:tcW w:w="3939" w:type="dxa"/>
          </w:tcPr>
          <w:p>
            <w:pPr>
              <w:jc w:val="center"/>
              <w:rPr>
                <w:rFonts w:ascii="宋体" w:hAnsi="宋体" w:cs="宋体" w:hint="eastAsia"/>
                <w:kern w:val="2"/>
                <w:sz w:val="21"/>
                <w:szCs w:val="21"/>
                <w:lang w:eastAsia="zh-CN"/>
              </w:rPr>
            </w:pPr>
            <w:r>
              <w:rPr>
                <w:rFonts w:ascii="宋体" w:hAnsi="宋体" w:cs="宋体" w:hint="eastAsia"/>
                <w:kern w:val="2"/>
                <w:sz w:val="21"/>
                <w:szCs w:val="21"/>
                <w:lang w:eastAsia="zh-CN"/>
              </w:rPr>
              <w:t>中标供应商家数</w:t>
            </w:r>
          </w:p>
        </w:tc>
        <w:tc>
          <w:tcPr>
            <w:tcW w:w="4480" w:type="dxa"/>
          </w:tcPr>
          <w:p>
            <w:pPr>
              <w:jc w:val="center"/>
              <w:rPr>
                <w:rFonts w:ascii="宋体" w:hAnsi="宋体" w:cs="宋体" w:hint="eastAsia"/>
                <w:kern w:val="2"/>
                <w:sz w:val="21"/>
                <w:szCs w:val="21"/>
                <w:lang w:eastAsia="zh-CN"/>
              </w:rPr>
            </w:pPr>
            <w:r>
              <w:rPr>
                <w:rFonts w:ascii="宋体" w:hAnsi="宋体" w:cs="宋体" w:hint="eastAsia"/>
                <w:kern w:val="2"/>
                <w:sz w:val="21"/>
                <w:szCs w:val="21"/>
                <w:lang w:eastAsia="zh-CN"/>
              </w:rPr>
              <w:t>1</w:t>
            </w:r>
          </w:p>
        </w:tc>
      </w:tr>
    </w:tbl>
    <w:p>
      <w:pPr>
        <w:widowControl w:val="0"/>
        <w:jc w:val="both"/>
        <w:rPr>
          <w:rFonts w:eastAsia="宋体"/>
          <w:b/>
          <w:kern w:val="2"/>
          <w:sz w:val="21"/>
          <w:lang w:eastAsia="zh-CN"/>
        </w:rPr>
      </w:pPr>
    </w:p>
    <w:p>
      <w:pPr>
        <w:widowControl w:val="0"/>
        <w:ind w:firstLine="420" w:firstLineChars="200"/>
        <w:jc w:val="both"/>
        <w:rPr>
          <w:rFonts w:eastAsia="宋体"/>
          <w:b/>
          <w:kern w:val="2"/>
          <w:sz w:val="21"/>
          <w:lang w:eastAsia="zh-CN"/>
        </w:rPr>
      </w:pPr>
      <w:r>
        <w:rPr>
          <w:rFonts w:eastAsia="宋体" w:hint="eastAsia"/>
          <w:b/>
          <w:kern w:val="2"/>
          <w:sz w:val="21"/>
          <w:lang w:eastAsia="zh-CN"/>
        </w:rPr>
        <w:t>（二）其他事项</w:t>
      </w:r>
      <w:bookmarkEnd w:id="35"/>
    </w:p>
    <w:p>
      <w:pPr>
        <w:widowControl w:val="0"/>
        <w:ind w:firstLine="420" w:firstLineChars="200"/>
        <w:jc w:val="both"/>
        <w:rPr>
          <w:rFonts w:eastAsia="宋体"/>
          <w:b/>
          <w:bCs/>
          <w:kern w:val="2"/>
          <w:sz w:val="21"/>
          <w:lang w:eastAsia="zh-CN"/>
        </w:rPr>
      </w:pPr>
      <w:r>
        <w:rPr>
          <w:rFonts w:eastAsia="宋体"/>
          <w:b/>
          <w:bCs/>
          <w:kern w:val="2"/>
          <w:sz w:val="21"/>
          <w:lang w:eastAsia="zh-CN"/>
        </w:rPr>
        <w:t>1</w:t>
      </w:r>
      <w:r>
        <w:rPr>
          <w:rFonts w:eastAsia="宋体" w:hint="eastAsia"/>
          <w:b/>
          <w:bCs/>
          <w:kern w:val="2"/>
          <w:sz w:val="21"/>
          <w:lang w:eastAsia="zh-CN"/>
        </w:rPr>
        <w:t>、关于享受优惠政策的主体、价格扣除比例及采购标的所属行业</w:t>
      </w:r>
    </w:p>
    <w:p>
      <w:pPr>
        <w:widowControl w:val="0"/>
        <w:ind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1</w:t>
      </w:r>
      <w:r>
        <w:rPr>
          <w:rFonts w:eastAsia="宋体"/>
          <w:kern w:val="2"/>
          <w:sz w:val="21"/>
          <w:lang w:eastAsia="zh-CN"/>
        </w:rPr>
        <w:t>）非专门面向中小企业采购的项目，应执行价格扣除比例：投标人提供的货物（以招标文件用户需求书“货物清单明细”的“货物名称”一栏为准）全部均由优惠主体制造，则对其投标总价给予</w:t>
      </w:r>
      <w:r>
        <w:rPr>
          <w:rFonts w:eastAsia="宋体"/>
          <w:color w:val="FF0000"/>
          <w:kern w:val="2"/>
          <w:sz w:val="21"/>
          <w:u w:val="single"/>
          <w:lang w:eastAsia="zh-CN"/>
        </w:rPr>
        <w:t xml:space="preserve">   10  </w:t>
      </w:r>
      <w:r>
        <w:rPr>
          <w:rFonts w:eastAsia="宋体"/>
          <w:kern w:val="2"/>
          <w:sz w:val="21"/>
          <w:lang w:eastAsia="zh-CN"/>
        </w:rPr>
        <w:t xml:space="preserve"> %的扣除，用扣除后的价格参与评审。满足多项优惠政策的供应商，不重复享受多项价格扣除政策。</w:t>
      </w:r>
    </w:p>
    <w:p>
      <w:pPr>
        <w:widowControl w:val="0"/>
        <w:ind w:firstLine="420" w:firstLineChars="200"/>
        <w:jc w:val="both"/>
        <w:rPr>
          <w:rFonts w:eastAsia="宋体"/>
          <w:kern w:val="2"/>
          <w:sz w:val="21"/>
          <w:lang w:eastAsia="zh-CN"/>
        </w:rPr>
      </w:pPr>
      <w:r>
        <w:rPr>
          <w:rFonts w:eastAsia="宋体" w:hint="eastAsia"/>
          <w:kern w:val="2"/>
          <w:sz w:val="21"/>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eastAsia="宋体"/>
          <w:kern w:val="2"/>
          <w:sz w:val="21"/>
          <w:lang w:eastAsia="zh-CN"/>
        </w:rPr>
        <w:t>b)</w:t>
      </w:r>
      <w:r>
        <w:rPr>
          <w:rFonts w:eastAsia="宋体" w:hint="eastAsia"/>
          <w:kern w:val="2"/>
          <w:sz w:val="21"/>
          <w:lang w:eastAsia="zh-CN"/>
        </w:rPr>
        <w:t>优惠主体制造是指货物由优惠主体生产且使用该优惠主体商号或者注册商标；投标人提供的货物既有优惠主体制造货物，又有非优惠主体制造货物的，不给予价格扣除。</w:t>
      </w:r>
    </w:p>
    <w:p>
      <w:pPr>
        <w:widowControl w:val="0"/>
        <w:numPr>
          <w:ilvl w:val="0"/>
          <w:numId w:val="1"/>
        </w:numPr>
        <w:ind w:firstLine="420" w:firstLineChars="200"/>
        <w:jc w:val="both"/>
        <w:rPr>
          <w:rFonts w:ascii="宋体" w:eastAsia="宋体" w:hAnsi="宋体" w:cs="宋体"/>
          <w:b/>
          <w:bCs/>
          <w:color w:val="FF0000"/>
          <w:kern w:val="2"/>
          <w:sz w:val="21"/>
          <w:szCs w:val="21"/>
          <w:lang w:eastAsia="zh-CN"/>
        </w:rPr>
      </w:pPr>
      <w:bookmarkStart w:id="36" w:name="_Hlk71970739"/>
      <w:r>
        <w:rPr>
          <w:rFonts w:ascii="宋体" w:eastAsia="宋体" w:hAnsi="宋体" w:cs="宋体" w:hint="eastAsia"/>
          <w:kern w:val="2"/>
          <w:sz w:val="21"/>
          <w:szCs w:val="21"/>
          <w:lang w:eastAsia="zh-CN"/>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bookmarkEnd w:id="36"/>
      <w:r>
        <w:rPr>
          <w:rFonts w:ascii="宋体" w:eastAsia="宋体" w:hAnsi="宋体" w:cs="宋体" w:hint="eastAsia"/>
          <w:b/>
          <w:bCs/>
          <w:color w:val="FF0000"/>
          <w:kern w:val="2"/>
          <w:sz w:val="21"/>
          <w:szCs w:val="21"/>
          <w:lang w:eastAsia="zh-CN"/>
        </w:rPr>
        <w:t>《中小企业声明函》中相关企业（货物制造商）所属行业应当与采购标的所属行业相一致，</w:t>
      </w:r>
      <w:r>
        <w:rPr>
          <w:rFonts w:eastAsia="宋体" w:hint="eastAsia"/>
          <w:b/>
          <w:bCs/>
          <w:color w:val="FF0000"/>
          <w:kern w:val="2"/>
          <w:sz w:val="21"/>
          <w:lang w:eastAsia="zh-CN"/>
        </w:rPr>
        <w:t>标的所属行业以招标文件第一册第三章用户需求书“货物清单明细”的“标的所属行业”一栏为准</w:t>
      </w:r>
      <w:r>
        <w:rPr>
          <w:rFonts w:ascii="宋体" w:eastAsia="宋体" w:hAnsi="宋体" w:cs="宋体" w:hint="eastAsia"/>
          <w:b/>
          <w:bCs/>
          <w:color w:val="FF0000"/>
          <w:kern w:val="2"/>
          <w:sz w:val="21"/>
          <w:szCs w:val="21"/>
          <w:lang w:eastAsia="zh-CN"/>
        </w:rPr>
        <w:t>。</w:t>
      </w:r>
    </w:p>
    <w:p>
      <w:pPr>
        <w:widowControl w:val="0"/>
        <w:ind w:firstLine="420" w:firstLineChars="200"/>
        <w:jc w:val="both"/>
        <w:rPr>
          <w:rFonts w:eastAsia="宋体"/>
          <w:kern w:val="2"/>
          <w:sz w:val="21"/>
          <w:lang w:eastAsia="zh-CN"/>
        </w:rPr>
      </w:pPr>
      <w:r>
        <w:rPr>
          <w:rFonts w:ascii="宋体" w:eastAsia="宋体" w:hAnsi="宋体" w:cs="宋体" w:hint="eastAsia"/>
          <w:kern w:val="2"/>
          <w:sz w:val="21"/>
          <w:szCs w:val="21"/>
          <w:lang w:eastAsia="zh-CN"/>
        </w:rPr>
        <w:t>（3）小型企业、微型企业、残疾人福利性单位作为优惠主体的认定资料为《中小企业声明函》、《残疾人福利性单</w:t>
      </w:r>
      <w:r>
        <w:rPr>
          <w:rFonts w:eastAsia="宋体" w:hint="eastAsia"/>
          <w:kern w:val="2"/>
          <w:sz w:val="21"/>
          <w:lang w:eastAsia="zh-CN"/>
        </w:rPr>
        <w:t>位声明函》；监狱企业作为优惠主体的认定资料为省级以上监狱管理局、戒毒管理局出具的监狱企业证明文件。声明函样式见本招标文件第一册专用条款第四章 “投标文件组成要求及格式”中“投标人情况及资格证明文件”章节提供的格式）。</w:t>
      </w:r>
    </w:p>
    <w:p>
      <w:pPr>
        <w:widowControl w:val="0"/>
        <w:ind w:firstLine="420" w:firstLineChars="200"/>
        <w:jc w:val="both"/>
        <w:rPr>
          <w:rFonts w:ascii="宋体" w:eastAsia="宋体" w:hAnsi="宋体" w:cs="宋体"/>
          <w:b/>
          <w:bCs/>
          <w:kern w:val="2"/>
          <w:sz w:val="21"/>
          <w:szCs w:val="21"/>
          <w:lang w:eastAsia="zh-CN"/>
        </w:rPr>
      </w:pPr>
      <w:r>
        <w:rPr>
          <w:rFonts w:eastAsia="宋体" w:hint="eastAsia"/>
          <w:kern w:val="2"/>
          <w:sz w:val="21"/>
          <w:lang w:eastAsia="zh-CN"/>
        </w:rPr>
        <w:t>（4）享受价格扣除获得政府采购合同的，小微企业不得将合同分包给大中型企业。</w:t>
      </w:r>
      <w:bookmarkStart w:id="37" w:name="_Hlk76855768"/>
      <w:bookmarkStart w:id="38" w:name="_Hlk72594729"/>
    </w:p>
    <w:p>
      <w:pPr>
        <w:widowControl w:val="0"/>
        <w:ind w:firstLine="420" w:firstLineChars="200"/>
        <w:jc w:val="both"/>
        <w:rPr>
          <w:rFonts w:eastAsia="宋体" w:hint="eastAsia"/>
          <w:b/>
          <w:bCs/>
          <w:kern w:val="2"/>
          <w:sz w:val="21"/>
          <w:lang w:eastAsia="zh-CN"/>
        </w:rPr>
      </w:pPr>
      <w:r>
        <w:rPr>
          <w:rFonts w:eastAsia="宋体" w:hint="eastAsia"/>
          <w:b/>
          <w:bCs/>
          <w:kern w:val="2"/>
          <w:sz w:val="21"/>
          <w:lang w:eastAsia="zh-CN"/>
        </w:rPr>
        <w:t>2、本项目为代理服务项目，将向中标（成交）供应商收取代理服务费。</w:t>
      </w:r>
    </w:p>
    <w:p>
      <w:pPr>
        <w:widowControl w:val="0"/>
        <w:ind w:firstLine="420" w:firstLineChars="200"/>
        <w:jc w:val="both"/>
        <w:rPr>
          <w:rFonts w:eastAsia="宋体"/>
          <w:kern w:val="2"/>
          <w:sz w:val="21"/>
          <w:lang w:eastAsia="zh-CN"/>
        </w:rPr>
      </w:pPr>
      <w:r>
        <w:rPr>
          <w:rFonts w:eastAsia="宋体" w:hint="eastAsia"/>
          <w:kern w:val="2"/>
          <w:sz w:val="21"/>
          <w:lang w:eastAsia="zh-CN"/>
        </w:rPr>
        <w:t>中标</w:t>
      </w:r>
      <w:r>
        <w:rPr>
          <w:rFonts w:eastAsia="宋体" w:hint="eastAsia"/>
          <w:kern w:val="2"/>
          <w:sz w:val="21"/>
          <w:lang w:eastAsia="zh-CN"/>
        </w:rPr>
        <w:t>（</w:t>
      </w:r>
      <w:r>
        <w:rPr>
          <w:rFonts w:eastAsia="宋体" w:hint="eastAsia"/>
          <w:kern w:val="2"/>
          <w:sz w:val="21"/>
          <w:lang w:eastAsia="zh-CN"/>
        </w:rPr>
        <w:t>成交</w:t>
      </w:r>
      <w:r>
        <w:rPr>
          <w:rFonts w:eastAsia="宋体" w:hint="eastAsia"/>
          <w:kern w:val="2"/>
          <w:sz w:val="21"/>
          <w:lang w:eastAsia="zh-CN"/>
        </w:rPr>
        <w:t>）</w:t>
      </w:r>
      <w:r>
        <w:rPr>
          <w:rFonts w:eastAsia="宋体" w:hint="eastAsia"/>
          <w:kern w:val="2"/>
          <w:sz w:val="21"/>
          <w:lang w:eastAsia="zh-CN"/>
        </w:rPr>
        <w:t>供应商在领取《中标</w:t>
      </w:r>
      <w:r>
        <w:rPr>
          <w:rFonts w:eastAsia="宋体" w:hint="eastAsia"/>
          <w:kern w:val="2"/>
          <w:sz w:val="21"/>
          <w:lang w:eastAsia="zh-CN"/>
        </w:rPr>
        <w:t>（</w:t>
      </w:r>
      <w:r>
        <w:rPr>
          <w:rFonts w:eastAsia="宋体" w:hint="eastAsia"/>
          <w:kern w:val="2"/>
          <w:sz w:val="21"/>
          <w:lang w:eastAsia="zh-CN"/>
        </w:rPr>
        <w:t>成交</w:t>
      </w:r>
      <w:r>
        <w:rPr>
          <w:rFonts w:eastAsia="宋体" w:hint="eastAsia"/>
          <w:kern w:val="2"/>
          <w:sz w:val="21"/>
          <w:lang w:eastAsia="zh-CN"/>
        </w:rPr>
        <w:t>）</w:t>
      </w:r>
      <w:r>
        <w:rPr>
          <w:rFonts w:eastAsia="宋体" w:hint="eastAsia"/>
          <w:kern w:val="2"/>
          <w:sz w:val="21"/>
          <w:lang w:eastAsia="zh-CN"/>
        </w:rPr>
        <w:t>通知书》之前须向深圳公共资源交易中心（深圳交易集团有限公司</w:t>
      </w:r>
      <w:r>
        <w:rPr>
          <w:rFonts w:eastAsia="宋体" w:hint="eastAsia"/>
          <w:kern w:val="2"/>
          <w:sz w:val="21"/>
          <w:lang w:eastAsia="zh-CN"/>
        </w:rPr>
        <w:t>龙岗</w:t>
      </w:r>
      <w:r>
        <w:rPr>
          <w:rFonts w:eastAsia="宋体" w:hint="eastAsia"/>
          <w:kern w:val="2"/>
          <w:sz w:val="21"/>
          <w:lang w:eastAsia="zh-CN"/>
        </w:rPr>
        <w:t>分公司）交纳代理服务费。若因中标</w:t>
      </w:r>
      <w:r>
        <w:rPr>
          <w:rFonts w:eastAsia="宋体" w:hint="eastAsia"/>
          <w:kern w:val="2"/>
          <w:sz w:val="21"/>
          <w:lang w:eastAsia="zh-CN"/>
        </w:rPr>
        <w:t>（</w:t>
      </w:r>
      <w:r>
        <w:rPr>
          <w:rFonts w:eastAsia="宋体" w:hint="eastAsia"/>
          <w:kern w:val="2"/>
          <w:sz w:val="21"/>
          <w:lang w:eastAsia="zh-CN"/>
        </w:rPr>
        <w:t>成交</w:t>
      </w:r>
      <w:r>
        <w:rPr>
          <w:rFonts w:eastAsia="宋体" w:hint="eastAsia"/>
          <w:kern w:val="2"/>
          <w:sz w:val="21"/>
          <w:lang w:eastAsia="zh-CN"/>
        </w:rPr>
        <w:t>）</w:t>
      </w:r>
      <w:r>
        <w:rPr>
          <w:rFonts w:eastAsia="宋体" w:hint="eastAsia"/>
          <w:kern w:val="2"/>
          <w:sz w:val="21"/>
          <w:lang w:eastAsia="zh-CN"/>
        </w:rPr>
        <w:t>供应商交纳代理服务费所产生的时间影响到合同签订的，由中标</w:t>
      </w:r>
      <w:r>
        <w:rPr>
          <w:rFonts w:eastAsia="宋体" w:hint="eastAsia"/>
          <w:kern w:val="2"/>
          <w:sz w:val="21"/>
          <w:lang w:eastAsia="zh-CN"/>
        </w:rPr>
        <w:t>（</w:t>
      </w:r>
      <w:r>
        <w:rPr>
          <w:rFonts w:eastAsia="宋体" w:hint="eastAsia"/>
          <w:kern w:val="2"/>
          <w:sz w:val="21"/>
          <w:lang w:eastAsia="zh-CN"/>
        </w:rPr>
        <w:t>成交</w:t>
      </w:r>
      <w:r>
        <w:rPr>
          <w:rFonts w:eastAsia="宋体" w:hint="eastAsia"/>
          <w:kern w:val="2"/>
          <w:sz w:val="21"/>
          <w:lang w:eastAsia="zh-CN"/>
        </w:rPr>
        <w:t>）</w:t>
      </w:r>
      <w:r>
        <w:rPr>
          <w:rFonts w:eastAsia="宋体" w:hint="eastAsia"/>
          <w:kern w:val="2"/>
          <w:sz w:val="21"/>
          <w:lang w:eastAsia="zh-CN"/>
        </w:rPr>
        <w:t>供应商自行承担责任。代理服务费标准参照</w:t>
      </w:r>
      <w:r>
        <w:rPr>
          <w:rFonts w:eastAsia="宋体" w:hint="eastAsia"/>
          <w:kern w:val="2"/>
          <w:sz w:val="21"/>
          <w:lang w:eastAsia="zh-CN"/>
        </w:rPr>
        <w:t>下列</w:t>
      </w:r>
      <w:r>
        <w:rPr>
          <w:rFonts w:eastAsia="宋体" w:hint="eastAsia"/>
          <w:kern w:val="2"/>
          <w:sz w:val="21"/>
          <w:lang w:eastAsia="zh-CN"/>
        </w:rPr>
        <w:t>标准收取。</w:t>
      </w:r>
      <w:r>
        <w:rPr>
          <w:rFonts w:eastAsia="宋体" w:hint="eastAsia"/>
          <w:b/>
          <w:color w:val="FF0000"/>
          <w:kern w:val="2"/>
          <w:sz w:val="21"/>
          <w:lang w:eastAsia="zh-CN"/>
        </w:rPr>
        <w:t>本项目类型为货物采购：</w:t>
      </w:r>
    </w:p>
    <w:p>
      <w:pPr>
        <w:widowControl w:val="0"/>
        <w:ind w:firstLine="420" w:firstLineChars="200"/>
        <w:jc w:val="both"/>
        <w:rPr>
          <w:rFonts w:eastAsia="宋体"/>
          <w:kern w:val="2"/>
          <w:sz w:val="21"/>
          <w:lang w:eastAsia="zh-CN"/>
        </w:rPr>
      </w:pPr>
      <w:r>
        <w:rPr>
          <w:rFonts w:eastAsia="宋体" w:hint="eastAsia"/>
          <w:kern w:val="2"/>
          <w:sz w:val="21"/>
          <w:lang w:eastAsia="zh-CN"/>
        </w:rPr>
        <w:t>（</w:t>
      </w:r>
      <w:r>
        <w:rPr>
          <w:rFonts w:eastAsia="宋体" w:hint="eastAsia"/>
          <w:kern w:val="2"/>
          <w:sz w:val="21"/>
          <w:lang w:eastAsia="zh-CN"/>
        </w:rPr>
        <w:t>1</w:t>
      </w:r>
      <w:r>
        <w:rPr>
          <w:rFonts w:eastAsia="宋体" w:hint="eastAsia"/>
          <w:kern w:val="2"/>
          <w:sz w:val="21"/>
          <w:lang w:eastAsia="zh-CN"/>
        </w:rPr>
        <w:t>）代理服务费以《中标</w:t>
      </w:r>
      <w:r>
        <w:rPr>
          <w:rFonts w:eastAsia="宋体" w:hint="eastAsia"/>
          <w:kern w:val="2"/>
          <w:sz w:val="21"/>
          <w:lang w:eastAsia="zh-CN"/>
        </w:rPr>
        <w:t>（</w:t>
      </w:r>
      <w:r>
        <w:rPr>
          <w:rFonts w:eastAsia="宋体" w:hint="eastAsia"/>
          <w:kern w:val="2"/>
          <w:sz w:val="21"/>
          <w:lang w:eastAsia="zh-CN"/>
        </w:rPr>
        <w:t>成交</w:t>
      </w:r>
      <w:r>
        <w:rPr>
          <w:rFonts w:eastAsia="宋体" w:hint="eastAsia"/>
          <w:kern w:val="2"/>
          <w:sz w:val="21"/>
          <w:lang w:eastAsia="zh-CN"/>
        </w:rPr>
        <w:t>）</w:t>
      </w:r>
      <w:r>
        <w:rPr>
          <w:rFonts w:eastAsia="宋体" w:hint="eastAsia"/>
          <w:kern w:val="2"/>
          <w:sz w:val="21"/>
          <w:lang w:eastAsia="zh-CN"/>
        </w:rPr>
        <w:t>通知书》确定的</w:t>
      </w:r>
      <w:r>
        <w:rPr>
          <w:rFonts w:eastAsia="宋体" w:hint="eastAsia"/>
          <w:kern w:val="2"/>
          <w:sz w:val="21"/>
          <w:lang w:eastAsia="zh-CN"/>
        </w:rPr>
        <w:t>中标（</w:t>
      </w:r>
      <w:r>
        <w:rPr>
          <w:rFonts w:eastAsia="宋体" w:hint="eastAsia"/>
          <w:kern w:val="2"/>
          <w:sz w:val="21"/>
          <w:lang w:eastAsia="zh-CN"/>
        </w:rPr>
        <w:t>成交</w:t>
      </w:r>
      <w:r>
        <w:rPr>
          <w:rFonts w:eastAsia="宋体" w:hint="eastAsia"/>
          <w:kern w:val="2"/>
          <w:sz w:val="21"/>
          <w:lang w:eastAsia="zh-CN"/>
        </w:rPr>
        <w:t>）</w:t>
      </w:r>
      <w:r>
        <w:rPr>
          <w:rFonts w:eastAsia="宋体" w:hint="eastAsia"/>
          <w:kern w:val="2"/>
          <w:sz w:val="21"/>
          <w:lang w:eastAsia="zh-CN"/>
        </w:rPr>
        <w:t>金额作为计算基数，按差额定率累进法计算。</w:t>
      </w:r>
    </w:p>
    <w:p>
      <w:pPr>
        <w:widowControl w:val="0"/>
        <w:ind w:firstLine="420" w:firstLineChars="200"/>
        <w:jc w:val="both"/>
        <w:rPr>
          <w:rFonts w:eastAsia="宋体"/>
          <w:kern w:val="2"/>
          <w:sz w:val="21"/>
          <w:lang w:eastAsia="zh-CN"/>
        </w:rPr>
      </w:pPr>
      <w:r>
        <w:rPr>
          <w:rFonts w:eastAsia="宋体" w:hint="eastAsia"/>
          <w:kern w:val="2"/>
          <w:sz w:val="21"/>
          <w:lang w:eastAsia="zh-CN"/>
        </w:rPr>
        <w:t>（</w:t>
      </w:r>
      <w:r>
        <w:rPr>
          <w:rFonts w:eastAsia="宋体" w:hint="eastAsia"/>
          <w:kern w:val="2"/>
          <w:sz w:val="21"/>
          <w:lang w:eastAsia="zh-CN"/>
        </w:rPr>
        <w:t>2</w:t>
      </w:r>
      <w:r>
        <w:rPr>
          <w:rFonts w:eastAsia="宋体" w:hint="eastAsia"/>
          <w:kern w:val="2"/>
          <w:sz w:val="21"/>
          <w:lang w:eastAsia="zh-CN"/>
        </w:rPr>
        <w:t>）中标</w:t>
      </w:r>
      <w:r>
        <w:rPr>
          <w:rFonts w:eastAsia="宋体" w:hint="eastAsia"/>
          <w:kern w:val="2"/>
          <w:sz w:val="21"/>
          <w:lang w:eastAsia="zh-CN"/>
        </w:rPr>
        <w:t>（</w:t>
      </w:r>
      <w:r>
        <w:rPr>
          <w:rFonts w:eastAsia="宋体" w:hint="eastAsia"/>
          <w:kern w:val="2"/>
          <w:sz w:val="21"/>
          <w:lang w:eastAsia="zh-CN"/>
        </w:rPr>
        <w:t>成交</w:t>
      </w:r>
      <w:r>
        <w:rPr>
          <w:rFonts w:eastAsia="宋体" w:hint="eastAsia"/>
          <w:kern w:val="2"/>
          <w:sz w:val="21"/>
          <w:lang w:eastAsia="zh-CN"/>
        </w:rPr>
        <w:t>）</w:t>
      </w:r>
      <w:r>
        <w:rPr>
          <w:rFonts w:eastAsia="宋体" w:hint="eastAsia"/>
          <w:kern w:val="2"/>
          <w:sz w:val="21"/>
          <w:lang w:eastAsia="zh-CN"/>
        </w:rPr>
        <w:t>金额的各部分费率如下表：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129"/>
        <w:gridCol w:w="1800"/>
        <w:gridCol w:w="1800"/>
        <w:gridCol w:w="1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中标</w:t>
            </w:r>
            <w:r>
              <w:rPr>
                <w:rFonts w:eastAsia="宋体" w:hint="eastAsia"/>
                <w:kern w:val="2"/>
                <w:sz w:val="21"/>
                <w:lang w:eastAsia="zh-CN"/>
              </w:rPr>
              <w:t>（</w:t>
            </w:r>
            <w:r>
              <w:rPr>
                <w:rFonts w:eastAsia="宋体" w:hint="eastAsia"/>
                <w:kern w:val="2"/>
                <w:sz w:val="21"/>
                <w:lang w:eastAsia="zh-CN"/>
              </w:rPr>
              <w:t>成交</w:t>
            </w:r>
            <w:r>
              <w:rPr>
                <w:rFonts w:eastAsia="宋体" w:hint="eastAsia"/>
                <w:kern w:val="2"/>
                <w:sz w:val="21"/>
                <w:lang w:eastAsia="zh-CN"/>
              </w:rPr>
              <w:t>）</w:t>
            </w:r>
            <w:r>
              <w:rPr>
                <w:rFonts w:eastAsia="宋体" w:hint="eastAsia"/>
                <w:kern w:val="2"/>
                <w:sz w:val="21"/>
                <w:lang w:eastAsia="zh-CN"/>
              </w:rPr>
              <w:t>金额</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货物采购</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服务采购</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工程采购</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100万元以下</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100万元（含）-500万元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1.1%</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0.7%</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500万元（含）-1000万元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0.45%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0.55%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1000万元（含）-5000万元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0.35%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5000万元（含）-1亿元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0.1%</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0.2%</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1亿元（含）-5亿元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5亿元（含）-10亿元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0.035%</w:t>
            </w:r>
          </w:p>
        </w:tc>
      </w:tr>
      <w:tr>
        <w:tblPrEx>
          <w:tblW w:w="5000" w:type="pct"/>
          <w:jc w:val="center"/>
          <w:tblLayout w:type="fixed"/>
          <w:tblCellMar>
            <w:top w:w="0" w:type="dxa"/>
            <w:left w:w="108" w:type="dxa"/>
            <w:bottom w:w="0" w:type="dxa"/>
            <w:right w:w="108" w:type="dxa"/>
          </w:tblCellMar>
        </w:tblPrEx>
        <w:trPr>
          <w:trHeight w:val="90"/>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10亿元（含）-50亿元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0.008%</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50亿元（含）-100亿元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0.006%</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100亿元（含）以上</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0.004%</w:t>
            </w:r>
          </w:p>
        </w:tc>
      </w:tr>
    </w:tbl>
    <w:p>
      <w:pPr>
        <w:widowControl w:val="0"/>
        <w:ind w:firstLine="420" w:firstLineChars="200"/>
        <w:jc w:val="both"/>
        <w:rPr>
          <w:rFonts w:eastAsia="宋体"/>
          <w:kern w:val="2"/>
          <w:sz w:val="21"/>
          <w:lang w:eastAsia="zh-CN"/>
        </w:rPr>
      </w:pPr>
      <w:r>
        <w:rPr>
          <w:rFonts w:eastAsia="宋体" w:hint="eastAsia"/>
          <w:kern w:val="2"/>
          <w:sz w:val="21"/>
          <w:lang w:eastAsia="zh-CN"/>
        </w:rPr>
        <w:t xml:space="preserve">备注：1.每宗交易代理服务费不低于 </w:t>
      </w:r>
      <w:r>
        <w:rPr>
          <w:rFonts w:eastAsia="宋体" w:hint="eastAsia"/>
          <w:kern w:val="2"/>
          <w:sz w:val="21"/>
          <w:lang w:eastAsia="zh-CN"/>
        </w:rPr>
        <w:t>5</w:t>
      </w:r>
      <w:r>
        <w:rPr>
          <w:rFonts w:eastAsia="宋体" w:hint="eastAsia"/>
          <w:kern w:val="2"/>
          <w:sz w:val="21"/>
          <w:lang w:eastAsia="zh-CN"/>
        </w:rPr>
        <w:t>000 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2.对于报总价的采购类项目，中标</w:t>
      </w:r>
      <w:r>
        <w:rPr>
          <w:rFonts w:eastAsia="宋体" w:hint="eastAsia"/>
          <w:kern w:val="2"/>
          <w:sz w:val="21"/>
          <w:lang w:eastAsia="zh-CN"/>
        </w:rPr>
        <w:t>（</w:t>
      </w:r>
      <w:r>
        <w:rPr>
          <w:rFonts w:eastAsia="宋体" w:hint="eastAsia"/>
          <w:kern w:val="2"/>
          <w:sz w:val="21"/>
          <w:lang w:eastAsia="zh-CN"/>
        </w:rPr>
        <w:t>成交</w:t>
      </w:r>
      <w:r>
        <w:rPr>
          <w:rFonts w:eastAsia="宋体" w:hint="eastAsia"/>
          <w:kern w:val="2"/>
          <w:sz w:val="21"/>
          <w:lang w:eastAsia="zh-CN"/>
        </w:rPr>
        <w:t>）</w:t>
      </w:r>
      <w:r>
        <w:rPr>
          <w:rFonts w:eastAsia="宋体" w:hint="eastAsia"/>
          <w:kern w:val="2"/>
          <w:sz w:val="21"/>
          <w:lang w:eastAsia="zh-CN"/>
        </w:rPr>
        <w:t>价为中标（成交）金额；对于报单价、折扣或费率的采购类项目，中标</w:t>
      </w:r>
      <w:r>
        <w:rPr>
          <w:rFonts w:eastAsia="宋体" w:hint="eastAsia"/>
          <w:kern w:val="2"/>
          <w:sz w:val="21"/>
          <w:lang w:eastAsia="zh-CN"/>
        </w:rPr>
        <w:t>（</w:t>
      </w:r>
      <w:r>
        <w:rPr>
          <w:rFonts w:eastAsia="宋体" w:hint="eastAsia"/>
          <w:kern w:val="2"/>
          <w:sz w:val="21"/>
          <w:lang w:eastAsia="zh-CN"/>
        </w:rPr>
        <w:t>成交</w:t>
      </w:r>
      <w:r>
        <w:rPr>
          <w:rFonts w:eastAsia="宋体" w:hint="eastAsia"/>
          <w:kern w:val="2"/>
          <w:sz w:val="21"/>
          <w:lang w:eastAsia="zh-CN"/>
        </w:rPr>
        <w:t>）</w:t>
      </w:r>
      <w:r>
        <w:rPr>
          <w:rFonts w:eastAsia="宋体" w:hint="eastAsia"/>
          <w:kern w:val="2"/>
          <w:sz w:val="21"/>
          <w:lang w:eastAsia="zh-CN"/>
        </w:rPr>
        <w:t>价为预算上限金额或经委托方与代理方确定的支付上限金额；</w:t>
      </w:r>
    </w:p>
    <w:p>
      <w:pPr>
        <w:widowControl w:val="0"/>
        <w:ind w:firstLine="420" w:firstLineChars="200"/>
        <w:jc w:val="both"/>
        <w:rPr>
          <w:rFonts w:eastAsia="宋体"/>
          <w:kern w:val="2"/>
          <w:sz w:val="21"/>
          <w:lang w:eastAsia="zh-CN"/>
        </w:rPr>
      </w:pPr>
    </w:p>
    <w:p>
      <w:pPr>
        <w:widowControl w:val="0"/>
        <w:ind w:firstLine="420" w:firstLineChars="200"/>
        <w:jc w:val="both"/>
        <w:rPr>
          <w:rFonts w:eastAsia="宋体"/>
          <w:kern w:val="2"/>
          <w:sz w:val="21"/>
          <w:lang w:eastAsia="zh-CN"/>
        </w:rPr>
      </w:pPr>
      <w:r>
        <w:rPr>
          <w:rFonts w:eastAsia="宋体" w:hint="eastAsia"/>
          <w:kern w:val="2"/>
          <w:sz w:val="21"/>
          <w:lang w:eastAsia="zh-CN"/>
        </w:rPr>
        <w:t>如某货物采购项目，中标（成交）金额为600万元，总共交纳的代理服务费的具体计算过程如下：</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标准代理服务费＝（100万以下部分的代理服务费）+（100万～500万部分的代理服务费）+（500万～600万部分的代理服务费）＝100万元×1.5%+（500-100）万元×1.1%+（600-500）万元×0.8%=1.5万元+4.4万元+0.8万元＝6.7万元</w:t>
      </w:r>
    </w:p>
    <w:p>
      <w:pPr>
        <w:widowControl w:val="0"/>
        <w:ind w:firstLine="420" w:firstLineChars="200"/>
        <w:jc w:val="both"/>
        <w:rPr>
          <w:rFonts w:eastAsia="宋体"/>
          <w:b/>
          <w:bCs/>
          <w:kern w:val="2"/>
          <w:sz w:val="21"/>
          <w:szCs w:val="21"/>
          <w:lang w:eastAsia="zh-CN"/>
        </w:rPr>
      </w:pPr>
      <w:r>
        <w:rPr>
          <w:rFonts w:ascii="宋体" w:eastAsia="宋体" w:hAnsi="宋体" w:cs="宋体" w:hint="eastAsia"/>
          <w:b/>
          <w:bCs/>
          <w:kern w:val="2"/>
          <w:sz w:val="21"/>
          <w:szCs w:val="21"/>
          <w:lang w:eastAsia="zh-CN"/>
        </w:rPr>
        <w:t>本项目按差额定率累进法计算，下浮20%后向成交人收取中标服务费。</w:t>
      </w:r>
    </w:p>
    <w:p>
      <w:pPr>
        <w:widowControl w:val="0"/>
        <w:ind w:firstLine="420" w:firstLineChars="200"/>
        <w:jc w:val="both"/>
        <w:rPr>
          <w:rFonts w:eastAsia="宋体"/>
          <w:kern w:val="2"/>
          <w:sz w:val="21"/>
          <w:lang w:eastAsia="zh-CN"/>
        </w:rPr>
      </w:pPr>
      <w:r>
        <w:rPr>
          <w:rFonts w:eastAsia="宋体" w:hint="eastAsia"/>
          <w:kern w:val="2"/>
          <w:sz w:val="21"/>
          <w:lang w:eastAsia="zh-CN"/>
        </w:rPr>
        <w:t>（</w:t>
      </w:r>
      <w:r>
        <w:rPr>
          <w:rFonts w:eastAsia="宋体" w:hint="eastAsia"/>
          <w:kern w:val="2"/>
          <w:sz w:val="21"/>
          <w:lang w:eastAsia="zh-CN"/>
        </w:rPr>
        <w:t>3</w:t>
      </w:r>
      <w:r>
        <w:rPr>
          <w:rFonts w:eastAsia="宋体" w:hint="eastAsia"/>
          <w:kern w:val="2"/>
          <w:sz w:val="21"/>
          <w:lang w:eastAsia="zh-CN"/>
        </w:rPr>
        <w:t>）中标（成交）供应商中标（成交）后，必须按规定采用银行对公转账方式向深圳交易集团有限公司直接交纳代理服务费，交纳信息及要求按照缴款</w:t>
      </w:r>
      <w:r>
        <w:rPr>
          <w:rFonts w:eastAsia="宋体" w:hint="eastAsia"/>
          <w:kern w:val="2"/>
          <w:sz w:val="21"/>
          <w:lang w:eastAsia="zh-CN"/>
        </w:rPr>
        <w:t>（</w:t>
      </w:r>
      <w:r>
        <w:rPr>
          <w:rFonts w:eastAsia="宋体" w:hint="eastAsia"/>
          <w:kern w:val="2"/>
          <w:sz w:val="21"/>
          <w:lang w:eastAsia="zh-CN"/>
        </w:rPr>
        <w:t>付款</w:t>
      </w:r>
      <w:r>
        <w:rPr>
          <w:rFonts w:eastAsia="宋体" w:hint="eastAsia"/>
          <w:kern w:val="2"/>
          <w:sz w:val="21"/>
          <w:lang w:eastAsia="zh-CN"/>
        </w:rPr>
        <w:t>）</w:t>
      </w:r>
      <w:r>
        <w:rPr>
          <w:rFonts w:eastAsia="宋体" w:hint="eastAsia"/>
          <w:kern w:val="2"/>
          <w:sz w:val="21"/>
          <w:lang w:eastAsia="zh-CN"/>
        </w:rPr>
        <w:t>通知书执行。</w:t>
      </w:r>
    </w:p>
    <w:bookmarkEnd w:id="34"/>
    <w:bookmarkEnd w:id="37"/>
    <w:bookmarkEnd w:id="38"/>
    <w:p>
      <w:pPr>
        <w:widowControl w:val="0"/>
        <w:adjustRightInd w:val="0"/>
        <w:jc w:val="both"/>
        <w:textAlignment w:val="baseline"/>
        <w:outlineLvl w:val="1"/>
        <w:rPr>
          <w:rFonts w:eastAsia="宋体" w:hint="eastAsia"/>
          <w:sz w:val="28"/>
          <w:szCs w:val="28"/>
          <w:lang w:eastAsia="zh-CN"/>
        </w:rPr>
      </w:pPr>
    </w:p>
    <w:p>
      <w:pPr>
        <w:widowControl w:val="0"/>
        <w:adjustRightInd w:val="0"/>
        <w:jc w:val="center"/>
        <w:textAlignment w:val="baseline"/>
        <w:outlineLvl w:val="1"/>
        <w:rPr>
          <w:rFonts w:eastAsia="宋体" w:hint="eastAsia"/>
          <w:sz w:val="28"/>
          <w:szCs w:val="28"/>
          <w:lang w:eastAsia="zh-CN"/>
        </w:rPr>
      </w:pPr>
    </w:p>
    <w:p>
      <w:pPr>
        <w:widowControl w:val="0"/>
        <w:adjustRightInd w:val="0"/>
        <w:jc w:val="center"/>
        <w:textAlignment w:val="baseline"/>
        <w:outlineLvl w:val="1"/>
        <w:rPr>
          <w:rFonts w:eastAsia="宋体" w:hint="eastAsia"/>
          <w:sz w:val="28"/>
          <w:szCs w:val="28"/>
          <w:lang w:eastAsia="zh-CN"/>
        </w:rPr>
      </w:pPr>
    </w:p>
    <w:p>
      <w:pPr>
        <w:widowControl w:val="0"/>
        <w:adjustRightInd w:val="0"/>
        <w:jc w:val="center"/>
        <w:textAlignment w:val="baseline"/>
        <w:outlineLvl w:val="1"/>
        <w:rPr>
          <w:rFonts w:eastAsia="宋体" w:hint="eastAsia"/>
          <w:sz w:val="28"/>
          <w:szCs w:val="28"/>
          <w:lang w:eastAsia="zh-CN"/>
        </w:rPr>
      </w:pPr>
    </w:p>
    <w:p>
      <w:pPr>
        <w:widowControl w:val="0"/>
        <w:adjustRightInd w:val="0"/>
        <w:jc w:val="center"/>
        <w:textAlignment w:val="baseline"/>
        <w:outlineLvl w:val="1"/>
        <w:rPr>
          <w:rFonts w:eastAsia="宋体" w:hint="eastAsia"/>
          <w:sz w:val="28"/>
          <w:szCs w:val="28"/>
          <w:lang w:eastAsia="zh-CN"/>
        </w:rPr>
      </w:pPr>
    </w:p>
    <w:p>
      <w:pPr>
        <w:widowControl w:val="0"/>
        <w:adjustRightInd w:val="0"/>
        <w:jc w:val="center"/>
        <w:textAlignment w:val="baseline"/>
        <w:outlineLvl w:val="1"/>
        <w:rPr>
          <w:rFonts w:eastAsia="宋体"/>
          <w:sz w:val="28"/>
          <w:szCs w:val="28"/>
          <w:lang w:eastAsia="zh-CN"/>
        </w:rPr>
      </w:pPr>
      <w:r>
        <w:rPr>
          <w:rFonts w:eastAsia="宋体" w:hint="eastAsia"/>
          <w:sz w:val="28"/>
          <w:szCs w:val="28"/>
          <w:lang w:eastAsia="zh-CN"/>
        </w:rPr>
        <w:t>第三章 用户需求书</w:t>
      </w:r>
    </w:p>
    <w:p>
      <w:pPr>
        <w:widowControl w:val="0"/>
        <w:adjustRightInd w:val="0"/>
        <w:spacing w:before="120" w:beforeLines="50" w:after="120" w:afterLines="50"/>
        <w:jc w:val="center"/>
        <w:textAlignment w:val="baseline"/>
        <w:outlineLvl w:val="1"/>
        <w:rPr>
          <w:rFonts w:eastAsia="宋体"/>
          <w:lang w:eastAsia="zh-CN"/>
        </w:rPr>
      </w:pPr>
      <w:r>
        <w:rPr>
          <w:rFonts w:eastAsia="宋体" w:hint="eastAsia"/>
          <w:lang w:eastAsia="zh-CN"/>
        </w:rPr>
        <w:t>一、项目基本信息</w:t>
      </w:r>
    </w:p>
    <w:p>
      <w:pPr>
        <w:widowControl w:val="0"/>
        <w:jc w:val="both"/>
        <w:rPr>
          <w:rFonts w:ascii="宋体" w:eastAsia="宋体" w:hAnsi="宋体"/>
          <w:b/>
          <w:color w:val="FF0000"/>
          <w:kern w:val="2"/>
          <w:sz w:val="21"/>
          <w:szCs w:val="21"/>
          <w:lang w:eastAsia="zh-CN"/>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94"/>
        <w:gridCol w:w="1826"/>
        <w:gridCol w:w="2968"/>
        <w:gridCol w:w="234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388"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1818"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采购</w:t>
            </w:r>
            <w:r>
              <w:rPr>
                <w:rFonts w:eastAsia="宋体" w:hint="eastAsia"/>
                <w:bCs/>
                <w:kern w:val="2"/>
                <w:sz w:val="21"/>
                <w:szCs w:val="21"/>
                <w:lang w:eastAsia="zh-CN"/>
              </w:rPr>
              <w:t>项目</w:t>
            </w:r>
            <w:r>
              <w:rPr>
                <w:rFonts w:eastAsia="宋体" w:hint="eastAsia"/>
                <w:bCs/>
                <w:kern w:val="2"/>
                <w:sz w:val="21"/>
                <w:szCs w:val="21"/>
                <w:lang w:eastAsia="zh-CN"/>
              </w:rPr>
              <w:t>编号</w:t>
            </w:r>
          </w:p>
        </w:tc>
        <w:tc>
          <w:tcPr>
            <w:tcW w:w="2955"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采购项目名称</w:t>
            </w:r>
          </w:p>
        </w:tc>
        <w:tc>
          <w:tcPr>
            <w:tcW w:w="2331"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财政预算限额（元）</w:t>
            </w:r>
          </w:p>
        </w:tc>
      </w:tr>
      <w:tr>
        <w:tblPrEx>
          <w:tblW w:w="5000" w:type="pct"/>
          <w:jc w:val="center"/>
          <w:tblLayout w:type="fixed"/>
          <w:tblCellMar>
            <w:top w:w="0" w:type="dxa"/>
            <w:left w:w="108" w:type="dxa"/>
            <w:bottom w:w="0" w:type="dxa"/>
            <w:right w:w="108" w:type="dxa"/>
          </w:tblCellMar>
        </w:tblPrEx>
        <w:trPr>
          <w:trHeight w:val="831"/>
          <w:jc w:val="center"/>
        </w:trPr>
        <w:tc>
          <w:tcPr>
            <w:tcW w:w="1388" w:type="dxa"/>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w:t>
            </w:r>
          </w:p>
        </w:tc>
        <w:tc>
          <w:tcPr>
            <w:tcW w:w="1818" w:type="dxa"/>
            <w:vAlign w:val="center"/>
          </w:tcPr>
          <w:p>
            <w:pPr>
              <w:widowControl w:val="0"/>
              <w:jc w:val="center"/>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LGZXCG-2025-</w:t>
            </w:r>
            <w:r>
              <w:rPr>
                <w:rFonts w:ascii="宋体" w:eastAsia="宋体" w:hAnsi="宋体" w:cs="宋体" w:hint="eastAsia"/>
                <w:bCs/>
                <w:kern w:val="2"/>
                <w:sz w:val="21"/>
                <w:szCs w:val="21"/>
                <w:lang w:eastAsia="zh-CN"/>
              </w:rPr>
              <w:t>00106</w:t>
            </w:r>
          </w:p>
        </w:tc>
        <w:tc>
          <w:tcPr>
            <w:tcW w:w="2955" w:type="dxa"/>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北京中医药大学深圳医院（龙岗）负压吸引器等设备一批采购</w:t>
            </w:r>
          </w:p>
        </w:tc>
        <w:tc>
          <w:tcPr>
            <w:tcW w:w="2331" w:type="dxa"/>
            <w:vAlign w:val="center"/>
          </w:tcPr>
          <w:p>
            <w:pPr>
              <w:widowControl w:val="0"/>
              <w:jc w:val="center"/>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233100.00</w:t>
            </w:r>
          </w:p>
        </w:tc>
      </w:tr>
    </w:tbl>
    <w:p>
      <w:pPr>
        <w:widowControl w:val="0"/>
        <w:jc w:val="both"/>
        <w:rPr>
          <w:rFonts w:ascii="宋体" w:eastAsia="宋体" w:hAnsi="宋体"/>
          <w:b/>
          <w:color w:val="FF0000"/>
          <w:kern w:val="2"/>
          <w:sz w:val="21"/>
          <w:szCs w:val="21"/>
          <w:lang w:eastAsia="zh-CN"/>
        </w:rPr>
      </w:pPr>
    </w:p>
    <w:p>
      <w:pPr>
        <w:widowControl w:val="0"/>
        <w:jc w:val="both"/>
        <w:rPr>
          <w:rFonts w:ascii="宋体" w:eastAsia="宋体" w:hAnsi="宋体"/>
          <w:b/>
          <w:color w:val="FF0000"/>
          <w:kern w:val="2"/>
          <w:sz w:val="21"/>
          <w:szCs w:val="21"/>
          <w:lang w:eastAsia="zh-CN"/>
        </w:rPr>
      </w:pPr>
    </w:p>
    <w:p>
      <w:pPr>
        <w:widowControl w:val="0"/>
        <w:numPr>
          <w:ilvl w:val="0"/>
          <w:numId w:val="2"/>
        </w:numPr>
        <w:adjustRightInd w:val="0"/>
        <w:spacing w:before="120" w:beforeLines="50" w:after="120" w:afterLines="50"/>
        <w:jc w:val="center"/>
        <w:textAlignment w:val="baseline"/>
        <w:outlineLvl w:val="1"/>
        <w:rPr>
          <w:rFonts w:eastAsia="宋体"/>
          <w:lang w:eastAsia="zh-CN"/>
        </w:rPr>
      </w:pPr>
      <w:bookmarkStart w:id="39" w:name="_Hlk72073432"/>
      <w:bookmarkStart w:id="40" w:name="_Hlk72258617"/>
      <w:r>
        <w:rPr>
          <w:rFonts w:eastAsia="宋体" w:hint="eastAsia"/>
          <w:lang w:eastAsia="zh-CN"/>
        </w:rPr>
        <w:t>货物</w:t>
      </w:r>
      <w:r>
        <w:rPr>
          <w:rFonts w:eastAsia="宋体" w:hint="eastAsia"/>
          <w:lang w:eastAsia="zh-CN"/>
        </w:rPr>
        <w:t>清单</w:t>
      </w:r>
      <w:r>
        <w:rPr>
          <w:rFonts w:eastAsia="宋体" w:hint="eastAsia"/>
          <w:lang w:eastAsia="zh-CN"/>
        </w:rPr>
        <w:t>明细</w:t>
      </w:r>
      <w:bookmarkEnd w:id="39"/>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92"/>
        <w:gridCol w:w="1052"/>
        <w:gridCol w:w="901"/>
        <w:gridCol w:w="1157"/>
        <w:gridCol w:w="791"/>
        <w:gridCol w:w="826"/>
        <w:gridCol w:w="686"/>
        <w:gridCol w:w="1075"/>
        <w:gridCol w:w="880"/>
        <w:gridCol w:w="769"/>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auto" w:val="0"/>
          <w:jc w:val="center"/>
        </w:trPr>
        <w:tc>
          <w:tcPr>
            <w:tcW w:w="229"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序号</w:t>
            </w:r>
          </w:p>
        </w:tc>
        <w:tc>
          <w:tcPr>
            <w:tcW w:w="616"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采购</w:t>
            </w:r>
            <w:r>
              <w:rPr>
                <w:rFonts w:ascii="宋体" w:eastAsia="宋体" w:hAnsi="宋体" w:cs="宋体" w:hint="eastAsia"/>
                <w:bCs/>
                <w:kern w:val="2"/>
                <w:sz w:val="21"/>
                <w:szCs w:val="21"/>
                <w:lang w:eastAsia="zh-CN"/>
              </w:rPr>
              <w:t>项目</w:t>
            </w:r>
            <w:r>
              <w:rPr>
                <w:rFonts w:ascii="宋体" w:eastAsia="宋体" w:hAnsi="宋体" w:cs="宋体" w:hint="eastAsia"/>
                <w:bCs/>
                <w:kern w:val="2"/>
                <w:sz w:val="21"/>
                <w:szCs w:val="21"/>
                <w:lang w:eastAsia="zh-CN"/>
              </w:rPr>
              <w:t>编号</w:t>
            </w:r>
          </w:p>
        </w:tc>
        <w:tc>
          <w:tcPr>
            <w:tcW w:w="528"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
                <w:bCs/>
                <w:kern w:val="2"/>
                <w:sz w:val="21"/>
                <w:szCs w:val="21"/>
                <w:lang w:eastAsia="zh-CN"/>
              </w:rPr>
              <w:t>使用单位</w:t>
            </w:r>
          </w:p>
        </w:tc>
        <w:tc>
          <w:tcPr>
            <w:tcW w:w="675"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货物名称（标的名称）</w:t>
            </w:r>
          </w:p>
        </w:tc>
        <w:tc>
          <w:tcPr>
            <w:tcW w:w="464"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数量</w:t>
            </w:r>
          </w:p>
        </w:tc>
        <w:tc>
          <w:tcPr>
            <w:tcW w:w="484"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单位</w:t>
            </w:r>
          </w:p>
        </w:tc>
        <w:tc>
          <w:tcPr>
            <w:tcW w:w="402"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是否接受进口</w:t>
            </w:r>
          </w:p>
        </w:tc>
        <w:tc>
          <w:tcPr>
            <w:tcW w:w="629"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是否专门面向中小企业</w:t>
            </w:r>
          </w:p>
        </w:tc>
        <w:tc>
          <w:tcPr>
            <w:tcW w:w="516"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标的所属行业</w:t>
            </w:r>
          </w:p>
        </w:tc>
        <w:tc>
          <w:tcPr>
            <w:tcW w:w="451" w:type="pct"/>
            <w:vAlign w:val="center"/>
          </w:tcPr>
          <w:p>
            <w:pPr>
              <w:widowControl w:val="0"/>
              <w:jc w:val="center"/>
              <w:rPr>
                <w:rFonts w:ascii="宋体" w:eastAsia="宋体" w:hAnsi="宋体" w:cs="宋体"/>
                <w:b/>
                <w:kern w:val="2"/>
                <w:sz w:val="21"/>
                <w:szCs w:val="21"/>
                <w:highlight w:val="yellow"/>
                <w:lang w:eastAsia="zh-CN"/>
              </w:rPr>
            </w:pPr>
            <w:r>
              <w:rPr>
                <w:rFonts w:ascii="宋体" w:eastAsia="宋体" w:hAnsi="宋体" w:cs="宋体" w:hint="eastAsia"/>
                <w:b/>
                <w:kern w:val="2"/>
                <w:sz w:val="21"/>
                <w:szCs w:val="21"/>
                <w:highlight w:val="yellow"/>
                <w:lang w:eastAsia="zh-CN"/>
              </w:rPr>
              <w:t>证件要求</w:t>
            </w:r>
          </w:p>
        </w:tc>
      </w:tr>
      <w:tr>
        <w:tblPrEx>
          <w:tblW w:w="5000" w:type="pct"/>
          <w:jc w:val="center"/>
          <w:tblLayout w:type="fixed"/>
          <w:tblCellMar>
            <w:top w:w="0" w:type="dxa"/>
            <w:left w:w="108" w:type="dxa"/>
            <w:bottom w:w="0" w:type="dxa"/>
            <w:right w:w="108" w:type="dxa"/>
          </w:tblCellMar>
        </w:tblPrEx>
        <w:trPr>
          <w:trHeight w:hRule="auto" w:val="0"/>
          <w:jc w:val="center"/>
        </w:trPr>
        <w:tc>
          <w:tcPr>
            <w:tcW w:w="229"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w:t>
            </w:r>
          </w:p>
        </w:tc>
        <w:tc>
          <w:tcPr>
            <w:tcW w:w="616" w:type="pct"/>
            <w:vMerge w:val="restart"/>
            <w:vAlign w:val="center"/>
          </w:tcPr>
          <w:p>
            <w:pPr>
              <w:widowControl w:val="0"/>
              <w:jc w:val="center"/>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LGZXCG-2025-</w:t>
            </w:r>
            <w:r>
              <w:rPr>
                <w:rFonts w:ascii="宋体" w:eastAsia="宋体" w:hAnsi="宋体" w:cs="宋体" w:hint="eastAsia"/>
                <w:bCs/>
                <w:kern w:val="2"/>
                <w:sz w:val="21"/>
                <w:szCs w:val="21"/>
                <w:lang w:eastAsia="zh-CN"/>
              </w:rPr>
              <w:t>00106</w:t>
            </w:r>
          </w:p>
        </w:tc>
        <w:tc>
          <w:tcPr>
            <w:tcW w:w="528"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ascii="宋体" w:eastAsia="宋体" w:hAnsi="宋体" w:cs="宋体" w:hint="eastAsia"/>
                <w:bCs/>
                <w:kern w:val="2"/>
                <w:sz w:val="21"/>
                <w:szCs w:val="21"/>
                <w:lang w:eastAsia="zh-CN"/>
              </w:rPr>
            </w:pPr>
            <w:r>
              <w:rPr>
                <w:rFonts w:ascii="宋体" w:eastAsia="宋体" w:hAnsi="宋体" w:cs="宋体"/>
                <w:kern w:val="2"/>
                <w:sz w:val="21"/>
                <w:szCs w:val="21"/>
                <w:lang w:eastAsia="zh-CN"/>
              </w:rPr>
              <w:t>标准病房</w:t>
            </w:r>
          </w:p>
        </w:tc>
        <w:tc>
          <w:tcPr>
            <w:tcW w:w="675" w:type="pct"/>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医用观片灯</w:t>
            </w:r>
          </w:p>
        </w:tc>
        <w:tc>
          <w:tcPr>
            <w:tcW w:w="464" w:type="pct"/>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15</w:t>
            </w:r>
          </w:p>
        </w:tc>
        <w:tc>
          <w:tcPr>
            <w:tcW w:w="484"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台/套</w:t>
            </w:r>
          </w:p>
        </w:tc>
        <w:tc>
          <w:tcPr>
            <w:tcW w:w="402" w:type="pct"/>
            <w:vMerge w:val="restar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拒绝进口</w:t>
            </w:r>
          </w:p>
        </w:tc>
        <w:tc>
          <w:tcPr>
            <w:tcW w:w="629" w:type="pct"/>
            <w:vMerge w:val="restart"/>
            <w:vAlign w:val="center"/>
          </w:tcPr>
          <w:p>
            <w:pPr>
              <w:widowControl w:val="0"/>
              <w:jc w:val="center"/>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否</w:t>
            </w:r>
          </w:p>
        </w:tc>
        <w:tc>
          <w:tcPr>
            <w:tcW w:w="516" w:type="pct"/>
            <w:vMerge w:val="restart"/>
            <w:vAlign w:val="center"/>
          </w:tcPr>
          <w:p>
            <w:pPr>
              <w:widowControl w:val="0"/>
              <w:jc w:val="center"/>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工业</w:t>
            </w:r>
          </w:p>
        </w:tc>
        <w:tc>
          <w:tcPr>
            <w:tcW w:w="451"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firstLine="0" w:leftChars="0" w:rightChars="0" w:firstLineChars="0"/>
              <w:jc w:val="center"/>
              <w:textAlignment w:val="auto"/>
              <w:rPr>
                <w:rFonts w:ascii="宋体" w:eastAsia="宋体" w:hAnsi="宋体" w:cs="宋体" w:hint="eastAsia"/>
                <w:b/>
                <w:kern w:val="2"/>
                <w:sz w:val="21"/>
                <w:szCs w:val="21"/>
                <w:highlight w:val="yellow"/>
                <w:lang w:eastAsia="zh-CN"/>
              </w:rPr>
            </w:pPr>
            <w:r>
              <w:rPr>
                <w:rFonts w:ascii="宋体" w:eastAsia="宋体" w:hAnsi="宋体" w:cs="宋体" w:hint="eastAsia"/>
                <w:b/>
                <w:kern w:val="2"/>
                <w:sz w:val="21"/>
                <w:szCs w:val="21"/>
                <w:highlight w:val="yellow"/>
                <w:lang w:eastAsia="zh-CN"/>
              </w:rPr>
              <w:t>备案证</w:t>
            </w:r>
          </w:p>
        </w:tc>
      </w:tr>
      <w:tr>
        <w:tblPrEx>
          <w:tblW w:w="5000" w:type="pct"/>
          <w:jc w:val="center"/>
          <w:tblLayout w:type="fixed"/>
          <w:tblCellMar>
            <w:top w:w="0" w:type="dxa"/>
            <w:left w:w="108" w:type="dxa"/>
            <w:bottom w:w="0" w:type="dxa"/>
            <w:right w:w="108" w:type="dxa"/>
          </w:tblCellMar>
        </w:tblPrEx>
        <w:trPr>
          <w:trHeight w:hRule="auto" w:val="0"/>
          <w:jc w:val="center"/>
        </w:trPr>
        <w:tc>
          <w:tcPr>
            <w:tcW w:w="229"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w:t>
            </w:r>
          </w:p>
        </w:tc>
        <w:tc>
          <w:tcPr>
            <w:tcW w:w="616" w:type="pct"/>
            <w:vMerge/>
            <w:vAlign w:val="center"/>
          </w:tcPr>
          <w:p>
            <w:pPr>
              <w:widowControl w:val="0"/>
              <w:jc w:val="center"/>
              <w:rPr>
                <w:rFonts w:ascii="宋体" w:eastAsia="宋体" w:hAnsi="宋体" w:cs="宋体" w:hint="eastAsia"/>
                <w:bCs/>
                <w:kern w:val="2"/>
                <w:sz w:val="21"/>
                <w:szCs w:val="21"/>
                <w:lang w:eastAsia="zh-CN"/>
              </w:rPr>
            </w:pPr>
          </w:p>
        </w:tc>
        <w:tc>
          <w:tcPr>
            <w:tcW w:w="528"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ascii="宋体" w:eastAsia="宋体" w:hAnsi="宋体" w:cs="宋体" w:hint="eastAsia"/>
                <w:kern w:val="2"/>
                <w:sz w:val="21"/>
                <w:szCs w:val="21"/>
                <w:lang w:eastAsia="zh-CN"/>
              </w:rPr>
            </w:pPr>
            <w:r>
              <w:rPr>
                <w:rFonts w:ascii="宋体" w:eastAsia="宋体" w:hAnsi="宋体" w:cs="宋体"/>
                <w:kern w:val="2"/>
                <w:sz w:val="21"/>
                <w:szCs w:val="21"/>
                <w:lang w:eastAsia="zh-CN"/>
              </w:rPr>
              <w:t>标准病房</w:t>
            </w:r>
          </w:p>
        </w:tc>
        <w:tc>
          <w:tcPr>
            <w:tcW w:w="675" w:type="pct"/>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喉镜（成人）</w:t>
            </w:r>
          </w:p>
        </w:tc>
        <w:tc>
          <w:tcPr>
            <w:tcW w:w="464" w:type="pct"/>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15</w:t>
            </w:r>
          </w:p>
        </w:tc>
        <w:tc>
          <w:tcPr>
            <w:tcW w:w="484"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台/套</w:t>
            </w:r>
          </w:p>
        </w:tc>
        <w:tc>
          <w:tcPr>
            <w:tcW w:w="402" w:type="pct"/>
            <w:vMerge/>
            <w:vAlign w:val="center"/>
          </w:tcPr>
          <w:p>
            <w:pPr>
              <w:widowControl w:val="0"/>
              <w:jc w:val="center"/>
              <w:rPr>
                <w:rFonts w:ascii="宋体" w:eastAsia="宋体" w:hAnsi="宋体" w:cs="宋体" w:hint="eastAsia"/>
                <w:bCs/>
                <w:kern w:val="2"/>
                <w:sz w:val="21"/>
                <w:szCs w:val="21"/>
                <w:lang w:eastAsia="zh-CN"/>
              </w:rPr>
            </w:pPr>
          </w:p>
        </w:tc>
        <w:tc>
          <w:tcPr>
            <w:tcW w:w="629" w:type="pct"/>
            <w:vMerge/>
            <w:vAlign w:val="center"/>
          </w:tcPr>
          <w:p>
            <w:pPr>
              <w:widowControl w:val="0"/>
              <w:jc w:val="center"/>
              <w:rPr>
                <w:rFonts w:ascii="宋体" w:eastAsia="宋体" w:hAnsi="宋体" w:cs="宋体" w:hint="eastAsia"/>
                <w:bCs/>
                <w:kern w:val="2"/>
                <w:sz w:val="21"/>
                <w:szCs w:val="21"/>
                <w:lang w:eastAsia="zh-CN"/>
              </w:rPr>
            </w:pPr>
          </w:p>
        </w:tc>
        <w:tc>
          <w:tcPr>
            <w:tcW w:w="516" w:type="pct"/>
            <w:vMerge/>
            <w:vAlign w:val="center"/>
          </w:tcPr>
          <w:p>
            <w:pPr>
              <w:widowControl w:val="0"/>
              <w:jc w:val="center"/>
              <w:rPr>
                <w:rFonts w:ascii="宋体" w:eastAsia="宋体" w:hAnsi="宋体" w:cs="宋体" w:hint="eastAsia"/>
                <w:bCs/>
                <w:kern w:val="2"/>
                <w:sz w:val="21"/>
                <w:szCs w:val="21"/>
                <w:lang w:eastAsia="zh-CN"/>
              </w:rPr>
            </w:pPr>
          </w:p>
        </w:tc>
        <w:tc>
          <w:tcPr>
            <w:tcW w:w="451"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firstLine="0" w:leftChars="0" w:rightChars="0" w:firstLineChars="0"/>
              <w:jc w:val="center"/>
              <w:textAlignment w:val="auto"/>
              <w:rPr>
                <w:rFonts w:ascii="宋体" w:eastAsia="宋体" w:hAnsi="宋体" w:cs="宋体" w:hint="eastAsia"/>
                <w:b/>
                <w:kern w:val="2"/>
                <w:sz w:val="21"/>
                <w:szCs w:val="21"/>
                <w:highlight w:val="yellow"/>
                <w:lang w:eastAsia="zh-CN"/>
              </w:rPr>
            </w:pPr>
            <w:r>
              <w:rPr>
                <w:rFonts w:ascii="宋体" w:eastAsia="宋体" w:hAnsi="宋体" w:cs="宋体" w:hint="eastAsia"/>
                <w:b/>
                <w:kern w:val="2"/>
                <w:sz w:val="21"/>
                <w:szCs w:val="21"/>
                <w:highlight w:val="yellow"/>
                <w:lang w:eastAsia="zh-CN"/>
              </w:rPr>
              <w:t>医疗器械注册证</w:t>
            </w:r>
          </w:p>
        </w:tc>
      </w:tr>
      <w:tr>
        <w:tblPrEx>
          <w:tblW w:w="5000" w:type="pct"/>
          <w:jc w:val="center"/>
          <w:tblLayout w:type="fixed"/>
          <w:tblCellMar>
            <w:top w:w="0" w:type="dxa"/>
            <w:left w:w="108" w:type="dxa"/>
            <w:bottom w:w="0" w:type="dxa"/>
            <w:right w:w="108" w:type="dxa"/>
          </w:tblCellMar>
        </w:tblPrEx>
        <w:trPr>
          <w:trHeight w:hRule="auto" w:val="0"/>
          <w:jc w:val="center"/>
        </w:trPr>
        <w:tc>
          <w:tcPr>
            <w:tcW w:w="229"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w:t>
            </w:r>
          </w:p>
        </w:tc>
        <w:tc>
          <w:tcPr>
            <w:tcW w:w="616" w:type="pct"/>
            <w:vMerge/>
            <w:vAlign w:val="center"/>
          </w:tcPr>
          <w:p>
            <w:pPr>
              <w:widowControl w:val="0"/>
              <w:jc w:val="center"/>
              <w:rPr>
                <w:rFonts w:ascii="宋体" w:eastAsia="宋体" w:hAnsi="宋体" w:cs="宋体" w:hint="eastAsia"/>
                <w:bCs/>
                <w:kern w:val="2"/>
                <w:sz w:val="21"/>
                <w:szCs w:val="21"/>
                <w:lang w:eastAsia="zh-CN"/>
              </w:rPr>
            </w:pPr>
          </w:p>
        </w:tc>
        <w:tc>
          <w:tcPr>
            <w:tcW w:w="528"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ascii="宋体" w:eastAsia="宋体" w:hAnsi="宋体" w:cs="宋体" w:hint="eastAsia"/>
                <w:kern w:val="2"/>
                <w:sz w:val="21"/>
                <w:szCs w:val="21"/>
                <w:lang w:eastAsia="zh-CN"/>
              </w:rPr>
            </w:pPr>
            <w:r>
              <w:rPr>
                <w:rFonts w:ascii="宋体" w:eastAsia="宋体" w:hAnsi="宋体" w:cs="宋体"/>
                <w:kern w:val="2"/>
                <w:sz w:val="21"/>
                <w:szCs w:val="21"/>
                <w:lang w:eastAsia="zh-CN"/>
              </w:rPr>
              <w:t>标准病房</w:t>
            </w:r>
          </w:p>
        </w:tc>
        <w:tc>
          <w:tcPr>
            <w:tcW w:w="675" w:type="pct"/>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负压吸引器</w:t>
            </w:r>
          </w:p>
        </w:tc>
        <w:tc>
          <w:tcPr>
            <w:tcW w:w="464" w:type="pct"/>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75</w:t>
            </w:r>
          </w:p>
        </w:tc>
        <w:tc>
          <w:tcPr>
            <w:tcW w:w="484"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台/套</w:t>
            </w:r>
          </w:p>
        </w:tc>
        <w:tc>
          <w:tcPr>
            <w:tcW w:w="402" w:type="pct"/>
            <w:vMerge/>
            <w:vAlign w:val="center"/>
          </w:tcPr>
          <w:p>
            <w:pPr>
              <w:widowControl w:val="0"/>
              <w:jc w:val="center"/>
              <w:rPr>
                <w:rFonts w:ascii="宋体" w:eastAsia="宋体" w:hAnsi="宋体" w:cs="宋体" w:hint="eastAsia"/>
                <w:bCs/>
                <w:kern w:val="2"/>
                <w:sz w:val="21"/>
                <w:szCs w:val="21"/>
                <w:lang w:eastAsia="zh-CN"/>
              </w:rPr>
            </w:pPr>
          </w:p>
        </w:tc>
        <w:tc>
          <w:tcPr>
            <w:tcW w:w="629" w:type="pct"/>
            <w:vMerge/>
            <w:vAlign w:val="center"/>
          </w:tcPr>
          <w:p>
            <w:pPr>
              <w:widowControl w:val="0"/>
              <w:jc w:val="center"/>
              <w:rPr>
                <w:rFonts w:ascii="宋体" w:eastAsia="宋体" w:hAnsi="宋体" w:cs="宋体" w:hint="eastAsia"/>
                <w:bCs/>
                <w:kern w:val="2"/>
                <w:sz w:val="21"/>
                <w:szCs w:val="21"/>
                <w:lang w:eastAsia="zh-CN"/>
              </w:rPr>
            </w:pPr>
          </w:p>
        </w:tc>
        <w:tc>
          <w:tcPr>
            <w:tcW w:w="516" w:type="pct"/>
            <w:vMerge/>
            <w:vAlign w:val="center"/>
          </w:tcPr>
          <w:p>
            <w:pPr>
              <w:widowControl w:val="0"/>
              <w:jc w:val="center"/>
              <w:rPr>
                <w:rFonts w:ascii="宋体" w:eastAsia="宋体" w:hAnsi="宋体" w:cs="宋体" w:hint="eastAsia"/>
                <w:bCs/>
                <w:kern w:val="2"/>
                <w:sz w:val="21"/>
                <w:szCs w:val="21"/>
                <w:lang w:eastAsia="zh-CN"/>
              </w:rPr>
            </w:pPr>
          </w:p>
        </w:tc>
        <w:tc>
          <w:tcPr>
            <w:tcW w:w="451"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firstLine="0" w:leftChars="0" w:rightChars="0" w:firstLineChars="0"/>
              <w:jc w:val="center"/>
              <w:textAlignment w:val="auto"/>
              <w:rPr>
                <w:rFonts w:ascii="宋体" w:eastAsia="宋体" w:hAnsi="宋体" w:cs="宋体" w:hint="eastAsia"/>
                <w:b/>
                <w:kern w:val="2"/>
                <w:sz w:val="21"/>
                <w:szCs w:val="21"/>
                <w:highlight w:val="yellow"/>
                <w:lang w:eastAsia="zh-CN"/>
              </w:rPr>
            </w:pPr>
            <w:r>
              <w:rPr>
                <w:rFonts w:ascii="宋体" w:eastAsia="宋体" w:hAnsi="宋体" w:cs="宋体" w:hint="eastAsia"/>
                <w:b/>
                <w:kern w:val="2"/>
                <w:sz w:val="21"/>
                <w:szCs w:val="21"/>
                <w:highlight w:val="yellow"/>
                <w:lang w:eastAsia="zh-CN"/>
              </w:rPr>
              <w:t>备案证</w:t>
            </w:r>
          </w:p>
        </w:tc>
      </w:tr>
      <w:tr>
        <w:tblPrEx>
          <w:tblW w:w="5000" w:type="pct"/>
          <w:jc w:val="center"/>
          <w:tblLayout w:type="fixed"/>
          <w:tblCellMar>
            <w:top w:w="0" w:type="dxa"/>
            <w:left w:w="108" w:type="dxa"/>
            <w:bottom w:w="0" w:type="dxa"/>
            <w:right w:w="108" w:type="dxa"/>
          </w:tblCellMar>
        </w:tblPrEx>
        <w:trPr>
          <w:trHeight w:hRule="auto" w:val="0"/>
          <w:jc w:val="center"/>
        </w:trPr>
        <w:tc>
          <w:tcPr>
            <w:tcW w:w="229"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w:t>
            </w:r>
          </w:p>
        </w:tc>
        <w:tc>
          <w:tcPr>
            <w:tcW w:w="616" w:type="pct"/>
            <w:vMerge/>
            <w:vAlign w:val="center"/>
          </w:tcPr>
          <w:p>
            <w:pPr>
              <w:widowControl w:val="0"/>
              <w:jc w:val="center"/>
              <w:rPr>
                <w:rFonts w:ascii="宋体" w:eastAsia="宋体" w:hAnsi="宋体" w:cs="宋体" w:hint="eastAsia"/>
                <w:bCs/>
                <w:kern w:val="2"/>
                <w:sz w:val="21"/>
                <w:szCs w:val="21"/>
                <w:lang w:eastAsia="zh-CN"/>
              </w:rPr>
            </w:pPr>
          </w:p>
        </w:tc>
        <w:tc>
          <w:tcPr>
            <w:tcW w:w="528"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ascii="宋体" w:eastAsia="宋体" w:hAnsi="宋体" w:cs="宋体" w:hint="eastAsia"/>
                <w:kern w:val="2"/>
                <w:sz w:val="21"/>
                <w:szCs w:val="21"/>
                <w:lang w:eastAsia="zh-CN"/>
              </w:rPr>
            </w:pPr>
            <w:r>
              <w:rPr>
                <w:rFonts w:ascii="宋体" w:eastAsia="宋体" w:hAnsi="宋体" w:cs="宋体"/>
                <w:kern w:val="2"/>
                <w:sz w:val="21"/>
                <w:szCs w:val="21"/>
                <w:lang w:eastAsia="zh-CN"/>
              </w:rPr>
              <w:t>标准病房</w:t>
            </w:r>
          </w:p>
        </w:tc>
        <w:tc>
          <w:tcPr>
            <w:tcW w:w="675" w:type="pct"/>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呼吸球囊（成人）</w:t>
            </w:r>
          </w:p>
        </w:tc>
        <w:tc>
          <w:tcPr>
            <w:tcW w:w="464" w:type="pct"/>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15</w:t>
            </w:r>
          </w:p>
        </w:tc>
        <w:tc>
          <w:tcPr>
            <w:tcW w:w="484"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台/套</w:t>
            </w:r>
          </w:p>
        </w:tc>
        <w:tc>
          <w:tcPr>
            <w:tcW w:w="402" w:type="pct"/>
            <w:vMerge/>
            <w:vAlign w:val="center"/>
          </w:tcPr>
          <w:p>
            <w:pPr>
              <w:widowControl w:val="0"/>
              <w:jc w:val="center"/>
              <w:rPr>
                <w:rFonts w:ascii="宋体" w:eastAsia="宋体" w:hAnsi="宋体" w:cs="宋体" w:hint="eastAsia"/>
                <w:bCs/>
                <w:kern w:val="2"/>
                <w:sz w:val="21"/>
                <w:szCs w:val="21"/>
                <w:lang w:eastAsia="zh-CN"/>
              </w:rPr>
            </w:pPr>
          </w:p>
        </w:tc>
        <w:tc>
          <w:tcPr>
            <w:tcW w:w="629" w:type="pct"/>
            <w:vMerge/>
            <w:vAlign w:val="center"/>
          </w:tcPr>
          <w:p>
            <w:pPr>
              <w:widowControl w:val="0"/>
              <w:jc w:val="center"/>
              <w:rPr>
                <w:rFonts w:ascii="宋体" w:eastAsia="宋体" w:hAnsi="宋体" w:cs="宋体" w:hint="eastAsia"/>
                <w:bCs/>
                <w:kern w:val="2"/>
                <w:sz w:val="21"/>
                <w:szCs w:val="21"/>
                <w:lang w:eastAsia="zh-CN"/>
              </w:rPr>
            </w:pPr>
          </w:p>
        </w:tc>
        <w:tc>
          <w:tcPr>
            <w:tcW w:w="516" w:type="pct"/>
            <w:vMerge/>
            <w:vAlign w:val="center"/>
          </w:tcPr>
          <w:p>
            <w:pPr>
              <w:widowControl w:val="0"/>
              <w:jc w:val="center"/>
              <w:rPr>
                <w:rFonts w:ascii="宋体" w:eastAsia="宋体" w:hAnsi="宋体" w:cs="宋体" w:hint="eastAsia"/>
                <w:bCs/>
                <w:kern w:val="2"/>
                <w:sz w:val="21"/>
                <w:szCs w:val="21"/>
                <w:lang w:eastAsia="zh-CN"/>
              </w:rPr>
            </w:pPr>
          </w:p>
        </w:tc>
        <w:tc>
          <w:tcPr>
            <w:tcW w:w="451"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firstLine="0" w:leftChars="0" w:rightChars="0" w:firstLineChars="0"/>
              <w:jc w:val="center"/>
              <w:textAlignment w:val="auto"/>
              <w:rPr>
                <w:rFonts w:ascii="宋体" w:eastAsia="宋体" w:hAnsi="宋体" w:cs="宋体" w:hint="eastAsia"/>
                <w:b/>
                <w:kern w:val="2"/>
                <w:sz w:val="21"/>
                <w:szCs w:val="21"/>
                <w:highlight w:val="yellow"/>
                <w:lang w:eastAsia="zh-CN"/>
              </w:rPr>
            </w:pPr>
            <w:r>
              <w:rPr>
                <w:rFonts w:ascii="宋体" w:eastAsia="宋体" w:hAnsi="宋体" w:cs="宋体" w:hint="eastAsia"/>
                <w:b/>
                <w:kern w:val="2"/>
                <w:sz w:val="21"/>
                <w:szCs w:val="21"/>
                <w:highlight w:val="yellow"/>
                <w:lang w:eastAsia="zh-CN"/>
              </w:rPr>
              <w:t>医疗器械注册证</w:t>
            </w:r>
          </w:p>
        </w:tc>
      </w:tr>
      <w:tr>
        <w:tblPrEx>
          <w:tblW w:w="5000" w:type="pct"/>
          <w:jc w:val="center"/>
          <w:tblLayout w:type="fixed"/>
          <w:tblCellMar>
            <w:top w:w="0" w:type="dxa"/>
            <w:left w:w="108" w:type="dxa"/>
            <w:bottom w:w="0" w:type="dxa"/>
            <w:right w:w="108" w:type="dxa"/>
          </w:tblCellMar>
        </w:tblPrEx>
        <w:trPr>
          <w:trHeight w:hRule="auto" w:val="0"/>
          <w:jc w:val="center"/>
        </w:trPr>
        <w:tc>
          <w:tcPr>
            <w:tcW w:w="229"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w:t>
            </w:r>
          </w:p>
        </w:tc>
        <w:tc>
          <w:tcPr>
            <w:tcW w:w="616" w:type="pct"/>
            <w:vMerge/>
            <w:vAlign w:val="center"/>
          </w:tcPr>
          <w:p>
            <w:pPr>
              <w:widowControl w:val="0"/>
              <w:jc w:val="center"/>
              <w:rPr>
                <w:rFonts w:ascii="宋体" w:eastAsia="宋体" w:hAnsi="宋体" w:cs="宋体" w:hint="eastAsia"/>
                <w:bCs/>
                <w:kern w:val="2"/>
                <w:sz w:val="21"/>
                <w:szCs w:val="21"/>
                <w:lang w:eastAsia="zh-CN"/>
              </w:rPr>
            </w:pPr>
          </w:p>
        </w:tc>
        <w:tc>
          <w:tcPr>
            <w:tcW w:w="528"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ascii="宋体" w:eastAsia="宋体" w:hAnsi="宋体" w:cs="宋体" w:hint="eastAsia"/>
                <w:kern w:val="2"/>
                <w:sz w:val="21"/>
                <w:szCs w:val="21"/>
                <w:lang w:eastAsia="zh-CN"/>
              </w:rPr>
            </w:pPr>
            <w:r>
              <w:rPr>
                <w:rFonts w:ascii="宋体" w:eastAsia="宋体" w:hAnsi="宋体" w:cs="宋体"/>
                <w:kern w:val="2"/>
                <w:sz w:val="21"/>
                <w:szCs w:val="21"/>
                <w:lang w:eastAsia="zh-CN"/>
              </w:rPr>
              <w:t>标准病房</w:t>
            </w:r>
          </w:p>
        </w:tc>
        <w:tc>
          <w:tcPr>
            <w:tcW w:w="675" w:type="pct"/>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按摩床</w:t>
            </w:r>
          </w:p>
        </w:tc>
        <w:tc>
          <w:tcPr>
            <w:tcW w:w="464" w:type="pct"/>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45</w:t>
            </w:r>
          </w:p>
        </w:tc>
        <w:tc>
          <w:tcPr>
            <w:tcW w:w="484"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台/套</w:t>
            </w:r>
          </w:p>
        </w:tc>
        <w:tc>
          <w:tcPr>
            <w:tcW w:w="402" w:type="pct"/>
            <w:vMerge/>
            <w:vAlign w:val="center"/>
          </w:tcPr>
          <w:p>
            <w:pPr>
              <w:widowControl w:val="0"/>
              <w:jc w:val="center"/>
              <w:rPr>
                <w:rFonts w:ascii="宋体" w:eastAsia="宋体" w:hAnsi="宋体" w:cs="宋体" w:hint="eastAsia"/>
                <w:bCs/>
                <w:kern w:val="2"/>
                <w:sz w:val="21"/>
                <w:szCs w:val="21"/>
                <w:lang w:eastAsia="zh-CN"/>
              </w:rPr>
            </w:pPr>
          </w:p>
        </w:tc>
        <w:tc>
          <w:tcPr>
            <w:tcW w:w="629" w:type="pct"/>
            <w:vMerge/>
            <w:vAlign w:val="center"/>
          </w:tcPr>
          <w:p>
            <w:pPr>
              <w:widowControl w:val="0"/>
              <w:jc w:val="center"/>
              <w:rPr>
                <w:rFonts w:ascii="宋体" w:eastAsia="宋体" w:hAnsi="宋体" w:cs="宋体" w:hint="eastAsia"/>
                <w:bCs/>
                <w:kern w:val="2"/>
                <w:sz w:val="21"/>
                <w:szCs w:val="21"/>
                <w:lang w:eastAsia="zh-CN"/>
              </w:rPr>
            </w:pPr>
          </w:p>
        </w:tc>
        <w:tc>
          <w:tcPr>
            <w:tcW w:w="516" w:type="pct"/>
            <w:vMerge/>
            <w:vAlign w:val="center"/>
          </w:tcPr>
          <w:p>
            <w:pPr>
              <w:widowControl w:val="0"/>
              <w:jc w:val="center"/>
              <w:rPr>
                <w:rFonts w:ascii="宋体" w:eastAsia="宋体" w:hAnsi="宋体" w:cs="宋体" w:hint="eastAsia"/>
                <w:bCs/>
                <w:kern w:val="2"/>
                <w:sz w:val="21"/>
                <w:szCs w:val="21"/>
                <w:lang w:eastAsia="zh-CN"/>
              </w:rPr>
            </w:pPr>
          </w:p>
        </w:tc>
        <w:tc>
          <w:tcPr>
            <w:tcW w:w="451"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firstLine="0" w:leftChars="0" w:rightChars="0" w:firstLineChars="0"/>
              <w:jc w:val="center"/>
              <w:textAlignment w:val="auto"/>
              <w:rPr>
                <w:rFonts w:ascii="宋体" w:eastAsia="宋体" w:hAnsi="宋体" w:cs="宋体" w:hint="eastAsia"/>
                <w:b/>
                <w:kern w:val="2"/>
                <w:sz w:val="21"/>
                <w:szCs w:val="21"/>
                <w:highlight w:val="yellow"/>
                <w:lang w:eastAsia="zh-CN"/>
              </w:rPr>
            </w:pPr>
            <w:r>
              <w:rPr>
                <w:rFonts w:ascii="宋体" w:eastAsia="宋体" w:hAnsi="宋体" w:cs="宋体" w:hint="eastAsia"/>
                <w:b/>
                <w:kern w:val="2"/>
                <w:sz w:val="21"/>
                <w:szCs w:val="21"/>
                <w:highlight w:val="yellow"/>
                <w:lang w:eastAsia="zh-CN"/>
              </w:rPr>
              <w:t>非医疗器械</w:t>
            </w:r>
          </w:p>
        </w:tc>
      </w:tr>
      <w:tr>
        <w:tblPrEx>
          <w:tblW w:w="5000" w:type="pct"/>
          <w:jc w:val="center"/>
          <w:tblLayout w:type="fixed"/>
          <w:tblCellMar>
            <w:top w:w="0" w:type="dxa"/>
            <w:left w:w="108" w:type="dxa"/>
            <w:bottom w:w="0" w:type="dxa"/>
            <w:right w:w="108" w:type="dxa"/>
          </w:tblCellMar>
        </w:tblPrEx>
        <w:trPr>
          <w:trHeight w:hRule="auto" w:val="0"/>
          <w:jc w:val="center"/>
        </w:trPr>
        <w:tc>
          <w:tcPr>
            <w:tcW w:w="229"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w:t>
            </w:r>
          </w:p>
        </w:tc>
        <w:tc>
          <w:tcPr>
            <w:tcW w:w="616" w:type="pct"/>
            <w:vMerge/>
            <w:vAlign w:val="center"/>
          </w:tcPr>
          <w:p>
            <w:pPr>
              <w:widowControl w:val="0"/>
              <w:jc w:val="center"/>
              <w:rPr>
                <w:rFonts w:ascii="宋体" w:eastAsia="宋体" w:hAnsi="宋体" w:cs="宋体" w:hint="eastAsia"/>
                <w:bCs/>
                <w:kern w:val="2"/>
                <w:sz w:val="21"/>
                <w:szCs w:val="21"/>
                <w:lang w:eastAsia="zh-CN"/>
              </w:rPr>
            </w:pPr>
          </w:p>
        </w:tc>
        <w:tc>
          <w:tcPr>
            <w:tcW w:w="528"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ascii="宋体" w:eastAsia="宋体" w:hAnsi="宋体" w:cs="宋体" w:hint="eastAsia"/>
                <w:kern w:val="2"/>
                <w:sz w:val="21"/>
                <w:szCs w:val="21"/>
                <w:lang w:eastAsia="zh-CN"/>
              </w:rPr>
            </w:pPr>
            <w:r>
              <w:rPr>
                <w:rFonts w:ascii="宋体" w:eastAsia="宋体" w:hAnsi="宋体" w:cs="宋体"/>
                <w:kern w:val="2"/>
                <w:sz w:val="21"/>
                <w:szCs w:val="21"/>
                <w:lang w:eastAsia="zh-CN"/>
              </w:rPr>
              <w:t>标准病房</w:t>
            </w:r>
          </w:p>
        </w:tc>
        <w:tc>
          <w:tcPr>
            <w:tcW w:w="675" w:type="pct"/>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电子血压计</w:t>
            </w:r>
          </w:p>
        </w:tc>
        <w:tc>
          <w:tcPr>
            <w:tcW w:w="464" w:type="pct"/>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120</w:t>
            </w:r>
          </w:p>
        </w:tc>
        <w:tc>
          <w:tcPr>
            <w:tcW w:w="484"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台/套</w:t>
            </w:r>
          </w:p>
        </w:tc>
        <w:tc>
          <w:tcPr>
            <w:tcW w:w="402" w:type="pct"/>
            <w:vMerge/>
            <w:vAlign w:val="center"/>
          </w:tcPr>
          <w:p>
            <w:pPr>
              <w:widowControl w:val="0"/>
              <w:jc w:val="center"/>
              <w:rPr>
                <w:rFonts w:ascii="宋体" w:eastAsia="宋体" w:hAnsi="宋体" w:cs="宋体" w:hint="eastAsia"/>
                <w:bCs/>
                <w:kern w:val="2"/>
                <w:sz w:val="21"/>
                <w:szCs w:val="21"/>
                <w:lang w:eastAsia="zh-CN"/>
              </w:rPr>
            </w:pPr>
          </w:p>
        </w:tc>
        <w:tc>
          <w:tcPr>
            <w:tcW w:w="629" w:type="pct"/>
            <w:vMerge/>
            <w:vAlign w:val="center"/>
          </w:tcPr>
          <w:p>
            <w:pPr>
              <w:widowControl w:val="0"/>
              <w:jc w:val="center"/>
              <w:rPr>
                <w:rFonts w:ascii="宋体" w:eastAsia="宋体" w:hAnsi="宋体" w:cs="宋体" w:hint="eastAsia"/>
                <w:bCs/>
                <w:kern w:val="2"/>
                <w:sz w:val="21"/>
                <w:szCs w:val="21"/>
                <w:lang w:eastAsia="zh-CN"/>
              </w:rPr>
            </w:pPr>
          </w:p>
        </w:tc>
        <w:tc>
          <w:tcPr>
            <w:tcW w:w="516" w:type="pct"/>
            <w:vMerge/>
            <w:vAlign w:val="center"/>
          </w:tcPr>
          <w:p>
            <w:pPr>
              <w:widowControl w:val="0"/>
              <w:jc w:val="center"/>
              <w:rPr>
                <w:rFonts w:ascii="宋体" w:eastAsia="宋体" w:hAnsi="宋体" w:cs="宋体" w:hint="eastAsia"/>
                <w:bCs/>
                <w:kern w:val="2"/>
                <w:sz w:val="21"/>
                <w:szCs w:val="21"/>
                <w:lang w:eastAsia="zh-CN"/>
              </w:rPr>
            </w:pPr>
          </w:p>
        </w:tc>
        <w:tc>
          <w:tcPr>
            <w:tcW w:w="451"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firstLine="0" w:leftChars="0" w:rightChars="0" w:firstLineChars="0"/>
              <w:jc w:val="center"/>
              <w:textAlignment w:val="auto"/>
              <w:rPr>
                <w:rFonts w:ascii="宋体" w:eastAsia="宋体" w:hAnsi="宋体" w:cs="宋体" w:hint="eastAsia"/>
                <w:b/>
                <w:kern w:val="2"/>
                <w:sz w:val="21"/>
                <w:szCs w:val="21"/>
                <w:highlight w:val="yellow"/>
                <w:lang w:eastAsia="zh-CN"/>
              </w:rPr>
            </w:pPr>
            <w:r>
              <w:rPr>
                <w:rFonts w:ascii="宋体" w:eastAsia="宋体" w:hAnsi="宋体" w:cs="宋体" w:hint="eastAsia"/>
                <w:b/>
                <w:kern w:val="2"/>
                <w:sz w:val="21"/>
                <w:szCs w:val="21"/>
                <w:highlight w:val="yellow"/>
                <w:lang w:eastAsia="zh-CN"/>
              </w:rPr>
              <w:t>医疗器械注册证</w:t>
            </w:r>
          </w:p>
        </w:tc>
      </w:tr>
      <w:tr>
        <w:tblPrEx>
          <w:tblW w:w="5000" w:type="pct"/>
          <w:jc w:val="center"/>
          <w:tblLayout w:type="fixed"/>
          <w:tblCellMar>
            <w:top w:w="0" w:type="dxa"/>
            <w:left w:w="108" w:type="dxa"/>
            <w:bottom w:w="0" w:type="dxa"/>
            <w:right w:w="108" w:type="dxa"/>
          </w:tblCellMar>
        </w:tblPrEx>
        <w:trPr>
          <w:trHeight w:hRule="auto" w:val="0"/>
          <w:jc w:val="center"/>
        </w:trPr>
        <w:tc>
          <w:tcPr>
            <w:tcW w:w="2050" w:type="pct"/>
            <w:gridSpan w:val="4"/>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ascii="宋体" w:eastAsia="宋体" w:hAnsi="宋体" w:cs="宋体" w:hint="eastAsia"/>
                <w:kern w:val="2"/>
                <w:sz w:val="21"/>
                <w:szCs w:val="21"/>
                <w:lang w:val="zh-CN" w:eastAsia="zh-CN"/>
              </w:rPr>
            </w:pPr>
            <w:r>
              <w:rPr>
                <w:rFonts w:ascii="宋体" w:eastAsia="宋体" w:hAnsi="宋体" w:cs="宋体" w:hint="eastAsia"/>
                <w:bCs/>
                <w:kern w:val="2"/>
                <w:sz w:val="21"/>
                <w:szCs w:val="21"/>
                <w:lang w:eastAsia="zh-CN"/>
              </w:rPr>
              <w:t>合计</w:t>
            </w:r>
          </w:p>
        </w:tc>
        <w:tc>
          <w:tcPr>
            <w:tcW w:w="464"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ascii="宋体" w:eastAsia="宋体" w:hAnsi="宋体" w:cs="宋体"/>
                <w:kern w:val="2"/>
                <w:sz w:val="21"/>
                <w:szCs w:val="21"/>
                <w:lang w:eastAsia="zh-CN"/>
              </w:rPr>
            </w:pPr>
            <w:r>
              <w:rPr>
                <w:rFonts w:ascii="宋体" w:eastAsia="宋体" w:hAnsi="宋体" w:cs="宋体" w:hint="eastAsia"/>
                <w:kern w:val="2"/>
                <w:sz w:val="21"/>
                <w:szCs w:val="21"/>
                <w:lang w:eastAsia="zh-CN"/>
              </w:rPr>
              <w:t>285</w:t>
            </w:r>
          </w:p>
        </w:tc>
        <w:tc>
          <w:tcPr>
            <w:tcW w:w="484" w:type="pct"/>
            <w:vAlign w:val="center"/>
          </w:tcPr>
          <w:p>
            <w:pPr>
              <w:widowControl w:val="0"/>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台/套</w:t>
            </w:r>
          </w:p>
        </w:tc>
        <w:tc>
          <w:tcPr>
            <w:tcW w:w="402" w:type="pct"/>
            <w:vAlign w:val="center"/>
          </w:tcPr>
          <w:p>
            <w:pPr>
              <w:widowControl w:val="0"/>
              <w:jc w:val="center"/>
              <w:rPr>
                <w:rFonts w:ascii="宋体" w:eastAsia="宋体" w:hAnsi="宋体" w:cs="宋体" w:hint="eastAsia"/>
                <w:bCs/>
                <w:kern w:val="2"/>
                <w:sz w:val="21"/>
                <w:szCs w:val="21"/>
                <w:lang w:eastAsia="zh-CN"/>
              </w:rPr>
            </w:pPr>
          </w:p>
        </w:tc>
        <w:tc>
          <w:tcPr>
            <w:tcW w:w="629" w:type="pct"/>
            <w:vAlign w:val="center"/>
          </w:tcPr>
          <w:p>
            <w:pPr>
              <w:widowControl w:val="0"/>
              <w:jc w:val="center"/>
              <w:rPr>
                <w:rFonts w:ascii="宋体" w:eastAsia="宋体" w:hAnsi="宋体" w:cs="宋体" w:hint="eastAsia"/>
                <w:bCs/>
                <w:kern w:val="2"/>
                <w:sz w:val="21"/>
                <w:szCs w:val="21"/>
                <w:lang w:eastAsia="zh-CN"/>
              </w:rPr>
            </w:pPr>
          </w:p>
        </w:tc>
        <w:tc>
          <w:tcPr>
            <w:tcW w:w="516" w:type="pct"/>
            <w:vAlign w:val="center"/>
          </w:tcPr>
          <w:p>
            <w:pPr>
              <w:widowControl w:val="0"/>
              <w:jc w:val="center"/>
              <w:rPr>
                <w:rFonts w:ascii="宋体" w:eastAsia="宋体" w:hAnsi="宋体" w:cs="宋体" w:hint="eastAsia"/>
                <w:bCs/>
                <w:kern w:val="2"/>
                <w:sz w:val="21"/>
                <w:szCs w:val="21"/>
                <w:lang w:eastAsia="zh-CN"/>
              </w:rPr>
            </w:pPr>
          </w:p>
        </w:tc>
        <w:tc>
          <w:tcPr>
            <w:tcW w:w="451" w:type="pct"/>
            <w:vAlign w:val="center"/>
          </w:tcPr>
          <w:p>
            <w:pPr>
              <w:widowControl w:val="0"/>
              <w:jc w:val="center"/>
              <w:rPr>
                <w:rFonts w:ascii="宋体" w:eastAsia="宋体" w:hAnsi="宋体" w:cs="宋体" w:hint="eastAsia"/>
                <w:bCs/>
                <w:kern w:val="2"/>
                <w:sz w:val="21"/>
                <w:szCs w:val="21"/>
                <w:lang w:eastAsia="zh-CN"/>
              </w:rPr>
            </w:pPr>
          </w:p>
        </w:tc>
      </w:tr>
    </w:tbl>
    <w:p>
      <w:pPr>
        <w:widowControl w:val="0"/>
        <w:jc w:val="both"/>
        <w:rPr>
          <w:rFonts w:ascii="宋体" w:eastAsia="宋体" w:hAnsi="宋体"/>
          <w:b/>
          <w:color w:val="FF0000"/>
          <w:kern w:val="2"/>
          <w:sz w:val="21"/>
          <w:szCs w:val="21"/>
          <w:lang w:eastAsia="zh-CN"/>
        </w:rPr>
      </w:pPr>
    </w:p>
    <w:p>
      <w:pPr>
        <w:widowControl w:val="0"/>
        <w:ind w:firstLine="420" w:firstLineChars="200"/>
        <w:jc w:val="both"/>
        <w:rPr>
          <w:rFonts w:ascii="宋体" w:eastAsia="宋体" w:hAnsi="宋体"/>
          <w:b/>
          <w:color w:val="FF0000"/>
          <w:kern w:val="2"/>
          <w:sz w:val="21"/>
          <w:szCs w:val="21"/>
          <w:lang w:eastAsia="zh-CN"/>
        </w:rPr>
      </w:pPr>
      <w:r>
        <w:rPr>
          <w:rFonts w:ascii="宋体" w:eastAsia="宋体" w:hAnsi="宋体" w:hint="eastAsia"/>
          <w:b/>
          <w:color w:val="FF0000"/>
          <w:kern w:val="2"/>
          <w:sz w:val="21"/>
          <w:szCs w:val="21"/>
          <w:lang w:eastAsia="zh-CN"/>
        </w:rPr>
        <w:t xml:space="preserve">备注：1.备注栏注明“拒绝进口”的产品不接受投标人选用进口产品参与投标；注明“接受进口”的产品允许投标人选用进口产品参与投标，但不排斥国内产品。 </w:t>
      </w:r>
    </w:p>
    <w:p>
      <w:pPr>
        <w:widowControl w:val="0"/>
        <w:ind w:firstLine="420" w:firstLineChars="200"/>
        <w:jc w:val="both"/>
        <w:rPr>
          <w:rFonts w:ascii="宋体" w:eastAsia="宋体" w:hAnsi="宋体"/>
          <w:b/>
          <w:color w:val="FF0000"/>
          <w:kern w:val="2"/>
          <w:sz w:val="21"/>
          <w:szCs w:val="21"/>
          <w:lang w:eastAsia="zh-CN"/>
        </w:rPr>
      </w:pPr>
      <w:r>
        <w:rPr>
          <w:rFonts w:ascii="宋体" w:eastAsia="宋体" w:hAnsi="宋体" w:hint="eastAsia"/>
          <w:b/>
          <w:color w:val="FF0000"/>
          <w:kern w:val="2"/>
          <w:sz w:val="21"/>
          <w:szCs w:val="21"/>
          <w:lang w:eastAsia="zh-CN"/>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widowControl w:val="0"/>
        <w:ind w:firstLine="420" w:firstLineChars="200"/>
        <w:jc w:val="both"/>
        <w:rPr>
          <w:rFonts w:ascii="宋体" w:eastAsia="宋体" w:hAnsi="宋体"/>
          <w:b/>
          <w:color w:val="FF0000"/>
          <w:kern w:val="2"/>
          <w:sz w:val="21"/>
          <w:szCs w:val="21"/>
          <w:lang w:eastAsia="zh-CN"/>
        </w:rPr>
      </w:pPr>
      <w:r>
        <w:rPr>
          <w:rFonts w:ascii="宋体" w:eastAsia="宋体" w:hAnsi="宋体" w:hint="eastAsia"/>
          <w:b/>
          <w:color w:val="FF0000"/>
          <w:kern w:val="2"/>
          <w:sz w:val="21"/>
          <w:szCs w:val="21"/>
          <w:u w:val="single"/>
          <w:lang w:eastAsia="zh-CN"/>
        </w:rPr>
        <w:t>3、本项目核心产品为：</w:t>
      </w:r>
      <w:r>
        <w:rPr>
          <w:rFonts w:ascii="宋体" w:eastAsia="宋体" w:hAnsi="宋体" w:hint="eastAsia"/>
          <w:b/>
          <w:color w:val="FF0000"/>
          <w:kern w:val="2"/>
          <w:sz w:val="21"/>
          <w:szCs w:val="21"/>
          <w:u w:val="single"/>
          <w:lang w:eastAsia="zh-CN"/>
        </w:rPr>
        <w:t>负压吸引器</w:t>
      </w:r>
      <w:r>
        <w:rPr>
          <w:rFonts w:ascii="宋体" w:eastAsia="宋体" w:hAnsi="宋体" w:hint="eastAsia"/>
          <w:b/>
          <w:color w:val="FF0000"/>
          <w:kern w:val="2"/>
          <w:sz w:val="21"/>
          <w:szCs w:val="21"/>
          <w:u w:val="single"/>
          <w:lang w:eastAsia="zh-CN"/>
        </w:rPr>
        <w:t xml:space="preserve"> </w:t>
      </w:r>
      <w:r>
        <w:rPr>
          <w:rFonts w:ascii="宋体" w:eastAsia="宋体" w:hAnsi="宋体" w:hint="eastAsia"/>
          <w:b/>
          <w:color w:val="FF0000"/>
          <w:kern w:val="2"/>
          <w:sz w:val="21"/>
          <w:szCs w:val="21"/>
          <w:lang w:eastAsia="zh-CN"/>
        </w:rPr>
        <w:t xml:space="preserve"> 。</w:t>
      </w:r>
    </w:p>
    <w:p>
      <w:pPr>
        <w:widowControl w:val="0"/>
        <w:ind w:firstLine="210" w:firstLineChars="100"/>
        <w:jc w:val="left"/>
        <w:rPr>
          <w:rFonts w:ascii="宋体" w:eastAsia="宋体" w:hAnsi="宋体" w:cs="宋体"/>
          <w:b/>
          <w:bCs/>
          <w:kern w:val="2"/>
          <w:sz w:val="21"/>
          <w:szCs w:val="21"/>
          <w:lang w:eastAsia="zh-CN"/>
        </w:rPr>
      </w:pPr>
    </w:p>
    <w:bookmarkEnd w:id="40"/>
    <w:p>
      <w:pPr>
        <w:widowControl w:val="0"/>
        <w:spacing w:line="360" w:lineRule="auto"/>
        <w:jc w:val="both"/>
        <w:rPr>
          <w:rFonts w:eastAsia="宋体"/>
          <w:b/>
          <w:bCs/>
          <w:kern w:val="2"/>
          <w:lang w:eastAsia="zh-CN"/>
        </w:rPr>
      </w:pPr>
    </w:p>
    <w:p>
      <w:pPr>
        <w:widowControl w:val="0"/>
        <w:adjustRightInd w:val="0"/>
        <w:spacing w:before="120" w:beforeLines="50" w:after="120" w:afterLines="50"/>
        <w:jc w:val="center"/>
        <w:textAlignment w:val="baseline"/>
        <w:outlineLvl w:val="1"/>
        <w:rPr>
          <w:rFonts w:eastAsia="宋体"/>
          <w:sz w:val="28"/>
          <w:szCs w:val="28"/>
          <w:lang w:eastAsia="zh-CN"/>
        </w:rPr>
      </w:pPr>
      <w:bookmarkStart w:id="41" w:name="_Toc128884461"/>
      <w:r>
        <w:rPr>
          <w:rFonts w:eastAsia="宋体" w:hint="eastAsia"/>
          <w:sz w:val="28"/>
          <w:szCs w:val="28"/>
          <w:lang w:eastAsia="zh-CN"/>
        </w:rPr>
        <w:t>三、实质性条款</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78"/>
        <w:gridCol w:w="755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939"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序号</w:t>
            </w:r>
          </w:p>
        </w:tc>
        <w:tc>
          <w:tcPr>
            <w:tcW w:w="7249"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实质性条款具体内容</w:t>
            </w:r>
          </w:p>
        </w:tc>
      </w:tr>
      <w:tr>
        <w:tblPrEx>
          <w:tblW w:w="5000" w:type="pct"/>
          <w:tblInd w:w="0" w:type="dxa"/>
          <w:tblLayout w:type="fixed"/>
          <w:tblCellMar>
            <w:top w:w="0" w:type="dxa"/>
            <w:left w:w="108" w:type="dxa"/>
            <w:bottom w:w="0" w:type="dxa"/>
            <w:right w:w="108" w:type="dxa"/>
          </w:tblCellMar>
        </w:tblPrEx>
        <w:tc>
          <w:tcPr>
            <w:tcW w:w="939"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宋体" w:eastAsia="宋体" w:hAnsi="宋体" w:cs="宋体" w:hint="eastAsia"/>
                <w:sz w:val="21"/>
                <w:szCs w:val="21"/>
                <w:lang w:eastAsia="zh-CN"/>
              </w:rPr>
            </w:pPr>
            <w:bookmarkStart w:id="42" w:name="OLE_LINK1" w:colFirst="1" w:colLast="1"/>
            <w:r>
              <w:rPr>
                <w:rFonts w:ascii="宋体" w:eastAsia="宋体" w:hAnsi="宋体" w:cs="宋体" w:hint="eastAsia"/>
                <w:sz w:val="21"/>
                <w:szCs w:val="21"/>
                <w:lang w:eastAsia="zh-CN"/>
              </w:rPr>
              <w:t>1</w:t>
            </w:r>
          </w:p>
        </w:tc>
        <w:tc>
          <w:tcPr>
            <w:tcW w:w="7249"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2310" w:firstLineChars="1100"/>
              <w:jc w:val="left"/>
              <w:rPr>
                <w:rFonts w:ascii="宋体" w:eastAsia="宋体" w:hAnsi="宋体" w:cs="宋体"/>
                <w:sz w:val="21"/>
                <w:szCs w:val="21"/>
                <w:lang w:eastAsia="zh-CN"/>
              </w:rPr>
            </w:pPr>
            <w:r>
              <w:rPr>
                <w:rFonts w:ascii="宋体" w:eastAsia="宋体" w:hAnsi="宋体" w:cs="宋体"/>
                <w:sz w:val="21"/>
                <w:szCs w:val="21"/>
                <w:lang w:eastAsia="zh-CN"/>
              </w:rPr>
              <w:t>满足本项目标★的条款要求</w:t>
            </w:r>
          </w:p>
        </w:tc>
      </w:tr>
      <w:bookmarkEnd w:id="42"/>
    </w:tbl>
    <w:p>
      <w:pPr>
        <w:widowControl w:val="0"/>
        <w:jc w:val="both"/>
        <w:rPr>
          <w:rFonts w:eastAsia="宋体"/>
          <w:b/>
          <w:kern w:val="2"/>
          <w:sz w:val="21"/>
          <w:szCs w:val="21"/>
          <w:highlight w:val="yellow"/>
          <w:lang w:eastAsia="zh-CN"/>
        </w:rPr>
      </w:pPr>
    </w:p>
    <w:p>
      <w:pPr>
        <w:widowControl w:val="0"/>
        <w:jc w:val="both"/>
        <w:rPr>
          <w:rFonts w:eastAsia="宋体"/>
          <w:b/>
          <w:kern w:val="2"/>
          <w:sz w:val="21"/>
          <w:highlight w:val="yellow"/>
          <w:lang w:eastAsia="zh-CN"/>
        </w:rPr>
      </w:pPr>
      <w:r>
        <w:rPr>
          <w:rFonts w:eastAsia="宋体" w:hint="eastAsia"/>
          <w:b/>
          <w:kern w:val="2"/>
          <w:sz w:val="21"/>
          <w:highlight w:val="yellow"/>
          <w:lang w:eastAsia="zh-CN"/>
        </w:rPr>
        <w:t>注：上表所列内容为不可负偏离条款</w:t>
      </w:r>
      <w:bookmarkEnd w:id="41"/>
      <w:r>
        <w:rPr>
          <w:rFonts w:eastAsia="宋体" w:hint="eastAsia"/>
          <w:b/>
          <w:kern w:val="2"/>
          <w:sz w:val="21"/>
          <w:highlight w:val="yellow"/>
          <w:lang w:eastAsia="zh-CN"/>
        </w:rPr>
        <w:t>，负偏离将视为未实质性满足招标文件要求作投标无效处理。</w:t>
      </w:r>
    </w:p>
    <w:p>
      <w:pPr>
        <w:widowControl w:val="0"/>
        <w:jc w:val="both"/>
        <w:rPr>
          <w:rFonts w:eastAsia="宋体"/>
          <w:b/>
          <w:kern w:val="2"/>
          <w:sz w:val="21"/>
          <w:szCs w:val="21"/>
          <w:lang w:eastAsia="zh-CN"/>
        </w:rPr>
      </w:pPr>
    </w:p>
    <w:p>
      <w:pPr>
        <w:widowControl w:val="0"/>
        <w:spacing w:line="360" w:lineRule="auto"/>
        <w:jc w:val="both"/>
        <w:rPr>
          <w:rFonts w:eastAsia="宋体"/>
          <w:b/>
          <w:bCs/>
          <w:kern w:val="2"/>
          <w:lang w:eastAsia="zh-CN"/>
        </w:rPr>
      </w:pPr>
    </w:p>
    <w:p>
      <w:pPr>
        <w:widowControl w:val="0"/>
        <w:adjustRightInd w:val="0"/>
        <w:spacing w:before="120" w:beforeLines="50" w:after="120" w:afterLines="50"/>
        <w:jc w:val="center"/>
        <w:textAlignment w:val="baseline"/>
        <w:outlineLvl w:val="1"/>
        <w:rPr>
          <w:rFonts w:eastAsia="宋体"/>
          <w:sz w:val="28"/>
          <w:szCs w:val="28"/>
          <w:lang w:eastAsia="zh-CN"/>
        </w:rPr>
      </w:pPr>
      <w:r>
        <w:rPr>
          <w:rFonts w:eastAsia="宋体" w:hint="eastAsia"/>
          <w:sz w:val="28"/>
          <w:szCs w:val="28"/>
          <w:lang w:eastAsia="zh-CN"/>
        </w:rPr>
        <w:t>四、技术要求</w:t>
      </w:r>
    </w:p>
    <w:p>
      <w:pPr>
        <w:widowControl w:val="0"/>
        <w:ind w:firstLine="420" w:firstLineChars="200"/>
        <w:jc w:val="both"/>
        <w:rPr>
          <w:rFonts w:eastAsia="宋体"/>
          <w:b/>
          <w:kern w:val="2"/>
          <w:sz w:val="21"/>
          <w:lang w:eastAsia="zh-CN"/>
        </w:rPr>
      </w:pPr>
      <w:r>
        <w:rPr>
          <w:rFonts w:eastAsia="宋体" w:hint="eastAsia"/>
          <w:b/>
          <w:kern w:val="2"/>
          <w:sz w:val="21"/>
          <w:szCs w:val="21"/>
          <w:lang w:eastAsia="zh-CN"/>
        </w:rPr>
        <w:t>说明：</w:t>
      </w:r>
      <w:r>
        <w:rPr>
          <w:rFonts w:eastAsia="宋体"/>
          <w:b/>
          <w:kern w:val="2"/>
          <w:sz w:val="21"/>
          <w:szCs w:val="21"/>
          <w:lang w:eastAsia="zh-CN"/>
        </w:rPr>
        <w:t xml:space="preserve"> </w:t>
      </w:r>
      <w:r>
        <w:rPr>
          <w:rFonts w:eastAsia="宋体"/>
          <w:b/>
          <w:kern w:val="2"/>
          <w:sz w:val="21"/>
          <w:lang w:eastAsia="zh-CN"/>
        </w:rPr>
        <w:t>1</w:t>
      </w:r>
      <w:r>
        <w:rPr>
          <w:rFonts w:eastAsia="宋体" w:hint="eastAsia"/>
          <w:b/>
          <w:kern w:val="2"/>
          <w:sz w:val="21"/>
          <w:lang w:eastAsia="zh-CN"/>
        </w:rPr>
        <w:t>、评分时，如对一项招标技术要求（以</w:t>
      </w:r>
      <w:r>
        <w:rPr>
          <w:rFonts w:eastAsia="宋体" w:hint="eastAsia"/>
          <w:b/>
          <w:kern w:val="2"/>
          <w:sz w:val="21"/>
          <w:lang w:eastAsia="zh-CN"/>
        </w:rPr>
        <w:t>序号1，2，3</w:t>
      </w:r>
      <w:r>
        <w:rPr>
          <w:rFonts w:eastAsia="宋体" w:hint="eastAsia"/>
          <w:b/>
          <w:kern w:val="2"/>
          <w:sz w:val="21"/>
          <w:lang w:eastAsia="zh-CN"/>
        </w:rPr>
        <w:t>为准）中的内容存在两处（或以上）负偏离的，在评分时只作一项负偏离扣分。</w:t>
      </w:r>
    </w:p>
    <w:p>
      <w:pPr>
        <w:widowControl w:val="0"/>
        <w:ind w:firstLine="420" w:firstLineChars="200"/>
        <w:jc w:val="both"/>
        <w:rPr>
          <w:rFonts w:eastAsia="宋体"/>
          <w:b/>
          <w:kern w:val="2"/>
          <w:sz w:val="21"/>
          <w:szCs w:val="21"/>
          <w:lang w:eastAsia="zh-CN"/>
        </w:rPr>
      </w:pPr>
      <w:r>
        <w:rPr>
          <w:rFonts w:eastAsia="宋体"/>
          <w:b/>
          <w:kern w:val="2"/>
          <w:sz w:val="21"/>
          <w:szCs w:val="21"/>
          <w:lang w:eastAsia="zh-CN"/>
        </w:rPr>
        <w:t>2</w:t>
      </w:r>
      <w:r>
        <w:rPr>
          <w:rFonts w:eastAsia="宋体" w:hint="eastAsia"/>
          <w:b/>
          <w:kern w:val="2"/>
          <w:sz w:val="21"/>
          <w:szCs w:val="21"/>
          <w:lang w:eastAsia="zh-CN"/>
        </w:rPr>
        <w:t>、带★号条款为不可</w:t>
      </w:r>
      <w:r>
        <w:rPr>
          <w:rFonts w:eastAsia="宋体" w:hint="eastAsia"/>
          <w:b/>
          <w:kern w:val="2"/>
          <w:sz w:val="21"/>
          <w:szCs w:val="21"/>
          <w:lang w:eastAsia="zh-CN"/>
        </w:rPr>
        <w:t>负</w:t>
      </w:r>
      <w:r>
        <w:rPr>
          <w:rFonts w:eastAsia="宋体" w:hint="eastAsia"/>
          <w:b/>
          <w:kern w:val="2"/>
          <w:sz w:val="21"/>
          <w:szCs w:val="21"/>
          <w:lang w:eastAsia="zh-CN"/>
        </w:rPr>
        <w:t>偏离条款，不作为评分准则中的评分内容</w:t>
      </w:r>
      <w:r>
        <w:rPr>
          <w:rFonts w:eastAsia="宋体" w:hint="eastAsia"/>
          <w:b/>
          <w:kern w:val="2"/>
          <w:sz w:val="21"/>
          <w:szCs w:val="21"/>
          <w:lang w:eastAsia="zh-CN"/>
        </w:rPr>
        <w:t>，</w:t>
      </w:r>
      <w:r>
        <w:rPr>
          <w:rFonts w:eastAsia="宋体" w:hint="eastAsia"/>
          <w:b/>
          <w:kern w:val="2"/>
          <w:sz w:val="21"/>
          <w:szCs w:val="21"/>
          <w:lang w:eastAsia="zh-CN"/>
        </w:rPr>
        <w:t>如未响应或出现负偏离的，将作投标无效处理；带“</w:t>
      </w:r>
      <w:r>
        <w:rPr>
          <w:rFonts w:eastAsia="宋体"/>
          <w:kern w:val="2"/>
          <w:sz w:val="21"/>
          <w:lang w:eastAsia="zh-CN"/>
        </w:rPr>
        <w:t>▲</w:t>
      </w:r>
      <w:r>
        <w:rPr>
          <w:rFonts w:eastAsia="宋体" w:hint="eastAsia"/>
          <w:b/>
          <w:kern w:val="2"/>
          <w:sz w:val="21"/>
          <w:szCs w:val="21"/>
          <w:lang w:eastAsia="zh-CN"/>
        </w:rPr>
        <w:t>”指标项为重要参数条款，负偏离时依相关评分准则内容作重点扣分处理。</w:t>
      </w:r>
    </w:p>
    <w:p>
      <w:pPr>
        <w:widowControl w:val="0"/>
        <w:ind w:firstLine="420" w:firstLineChars="200"/>
        <w:jc w:val="both"/>
        <w:rPr>
          <w:rFonts w:eastAsia="宋体"/>
          <w:b/>
          <w:kern w:val="2"/>
          <w:sz w:val="21"/>
          <w:szCs w:val="21"/>
          <w:lang w:eastAsia="zh-CN"/>
        </w:rPr>
      </w:pPr>
      <w:bookmarkStart w:id="43" w:name="_Hlk72585069"/>
      <w:r>
        <w:rPr>
          <w:rFonts w:eastAsia="宋体"/>
          <w:b/>
          <w:kern w:val="2"/>
          <w:sz w:val="21"/>
          <w:szCs w:val="21"/>
          <w:lang w:eastAsia="zh-CN"/>
        </w:rPr>
        <w:t>3</w:t>
      </w:r>
      <w:r>
        <w:rPr>
          <w:rFonts w:eastAsia="宋体" w:hint="eastAsia"/>
          <w:b/>
          <w:kern w:val="2"/>
          <w:sz w:val="21"/>
          <w:szCs w:val="21"/>
          <w:lang w:eastAsia="zh-CN"/>
        </w:rPr>
        <w:t>、招标技术要求中，用红色加粗字体标注的指标项均要求提供证明资料。</w:t>
      </w:r>
    </w:p>
    <w:p>
      <w:pPr>
        <w:widowControl w:val="0"/>
        <w:ind w:firstLine="420" w:firstLineChars="200"/>
        <w:jc w:val="both"/>
        <w:rPr>
          <w:rFonts w:eastAsia="宋体"/>
          <w:b/>
          <w:kern w:val="2"/>
          <w:sz w:val="21"/>
          <w:szCs w:val="21"/>
          <w:lang w:eastAsia="zh-CN"/>
        </w:rPr>
      </w:pPr>
      <w:r>
        <w:rPr>
          <w:rFonts w:eastAsia="宋体" w:hint="eastAsia"/>
          <w:b/>
          <w:kern w:val="2"/>
          <w:sz w:val="21"/>
          <w:szCs w:val="21"/>
          <w:lang w:eastAsia="zh-CN"/>
        </w:rPr>
        <w:t>4</w:t>
      </w:r>
      <w:r>
        <w:rPr>
          <w:rFonts w:eastAsia="宋体" w:hint="eastAsia"/>
          <w:b/>
          <w:kern w:val="2"/>
          <w:sz w:val="21"/>
          <w:szCs w:val="21"/>
          <w:lang w:eastAsia="zh-CN"/>
        </w:rPr>
        <w:t>、</w:t>
      </w:r>
      <w:r>
        <w:rPr>
          <w:rFonts w:eastAsia="宋体" w:hint="eastAsia"/>
          <w:b/>
          <w:kern w:val="2"/>
          <w:sz w:val="21"/>
          <w:szCs w:val="21"/>
          <w:lang w:eastAsia="zh-CN"/>
        </w:rPr>
        <w:t>涉及区间的技术要求，除特别注明以外，均包含首尾两端本数，所投产品响应数值在招标文件要求的区间范围内即认定为满足该项技术要求，产品参数区间与招标要求不一致的均视为负偏离。例：</w:t>
      </w:r>
    </w:p>
    <w:p>
      <w:pPr>
        <w:widowControl w:val="0"/>
        <w:ind w:firstLine="420" w:firstLineChars="200"/>
        <w:jc w:val="both"/>
        <w:rPr>
          <w:rFonts w:eastAsia="宋体" w:hint="eastAsia"/>
          <w:b/>
          <w:kern w:val="2"/>
          <w:sz w:val="21"/>
          <w:szCs w:val="21"/>
          <w:lang w:eastAsia="zh-CN"/>
        </w:rPr>
      </w:pPr>
      <w:r>
        <w:rPr>
          <w:rFonts w:eastAsia="宋体" w:hint="eastAsia"/>
          <w:b/>
          <w:kern w:val="2"/>
          <w:sz w:val="21"/>
          <w:szCs w:val="21"/>
          <w:lang w:eastAsia="zh-CN"/>
        </w:rPr>
        <w:t>（1）“20L”（凡是响应内容与该数值不一致者，均视为负偏离）；</w:t>
      </w:r>
    </w:p>
    <w:p>
      <w:pPr>
        <w:widowControl w:val="0"/>
        <w:ind w:firstLine="420" w:firstLineChars="200"/>
        <w:jc w:val="both"/>
        <w:rPr>
          <w:rFonts w:eastAsia="宋体" w:hint="eastAsia"/>
          <w:b/>
          <w:kern w:val="2"/>
          <w:sz w:val="21"/>
          <w:szCs w:val="21"/>
          <w:lang w:eastAsia="zh-CN"/>
        </w:rPr>
      </w:pPr>
      <w:r>
        <w:rPr>
          <w:rFonts w:eastAsia="宋体" w:hint="eastAsia"/>
          <w:b/>
          <w:kern w:val="2"/>
          <w:sz w:val="21"/>
          <w:szCs w:val="21"/>
          <w:lang w:eastAsia="zh-CN"/>
        </w:rPr>
        <w:t>（2）“H≥6m”（凡是响应内容存在小于6m可能情形的均视为负偏离）；</w:t>
      </w:r>
    </w:p>
    <w:p>
      <w:pPr>
        <w:widowControl w:val="0"/>
        <w:ind w:firstLine="420" w:firstLineChars="200"/>
        <w:jc w:val="both"/>
        <w:rPr>
          <w:rFonts w:eastAsia="宋体" w:hint="eastAsia"/>
          <w:b/>
          <w:kern w:val="2"/>
          <w:sz w:val="21"/>
          <w:szCs w:val="21"/>
          <w:lang w:eastAsia="zh-CN"/>
        </w:rPr>
      </w:pPr>
      <w:r>
        <w:rPr>
          <w:rFonts w:eastAsia="宋体" w:hint="eastAsia"/>
          <w:b/>
          <w:kern w:val="2"/>
          <w:sz w:val="21"/>
          <w:szCs w:val="21"/>
          <w:lang w:eastAsia="zh-CN"/>
        </w:rPr>
        <w:t>（3）区间要求范围最小值≤1cm，范围最大值&gt;120cm，所投产品为1-120cm，即为满足该项技术要求。</w:t>
      </w:r>
    </w:p>
    <w:p>
      <w:pPr>
        <w:widowControl w:val="0"/>
        <w:ind w:firstLine="420" w:firstLineChars="200"/>
        <w:jc w:val="both"/>
        <w:rPr>
          <w:rFonts w:eastAsia="宋体"/>
          <w:b/>
          <w:kern w:val="2"/>
          <w:sz w:val="21"/>
          <w:szCs w:val="21"/>
          <w:lang w:eastAsia="zh-CN"/>
        </w:rPr>
      </w:pPr>
      <w:r>
        <w:rPr>
          <w:rFonts w:eastAsia="宋体" w:hint="eastAsia"/>
          <w:b/>
          <w:kern w:val="2"/>
          <w:sz w:val="21"/>
          <w:szCs w:val="21"/>
          <w:lang w:eastAsia="zh-CN"/>
        </w:rPr>
        <w:t>（</w:t>
      </w:r>
      <w:r>
        <w:rPr>
          <w:rFonts w:eastAsia="宋体" w:hint="eastAsia"/>
          <w:b/>
          <w:kern w:val="2"/>
          <w:sz w:val="21"/>
          <w:szCs w:val="21"/>
          <w:lang w:eastAsia="zh-CN"/>
        </w:rPr>
        <w:t>4）0ms≤脉冲宽度≤1000ms，只要响应的不是广于等于“0-1000ms”，如投标文件响应为0-999ms、1-1000ms、500ms、999ms、1000ms等情形均视为负偏离。</w:t>
      </w:r>
    </w:p>
    <w:p>
      <w:pPr>
        <w:widowControl w:val="0"/>
        <w:spacing w:line="240" w:lineRule="auto"/>
        <w:ind w:firstLine="420" w:firstLineChars="200"/>
        <w:jc w:val="both"/>
        <w:rPr>
          <w:rFonts w:eastAsia="宋体" w:hint="eastAsia"/>
          <w:b/>
          <w:bCs/>
          <w:kern w:val="2"/>
          <w:szCs w:val="21"/>
          <w:lang w:eastAsia="zh-CN"/>
        </w:rPr>
      </w:pPr>
      <w:r>
        <w:rPr>
          <w:rFonts w:eastAsia="宋体" w:hint="eastAsia"/>
          <w:b/>
          <w:kern w:val="2"/>
          <w:sz w:val="21"/>
          <w:szCs w:val="21"/>
          <w:lang w:eastAsia="zh-CN"/>
        </w:rPr>
        <w:t>5</w:t>
      </w:r>
      <w:r>
        <w:rPr>
          <w:rFonts w:eastAsia="宋体" w:hint="eastAsia"/>
          <w:b/>
          <w:kern w:val="2"/>
          <w:sz w:val="21"/>
          <w:szCs w:val="21"/>
          <w:lang w:eastAsia="zh-CN"/>
        </w:rPr>
        <w:t>、</w:t>
      </w:r>
      <w:r>
        <w:rPr>
          <w:rFonts w:eastAsia="宋体" w:hint="eastAsia"/>
          <w:b/>
          <w:kern w:val="2"/>
          <w:sz w:val="21"/>
          <w:szCs w:val="21"/>
          <w:lang w:eastAsia="zh-CN"/>
        </w:rPr>
        <w:t>相关证明材料的产品名称与招标技术要求的货物名称不一致的，需提供为同种产品的说明；若名称不一致又未提供说明的，由评审委员会判定是否符合文件要求。</w:t>
      </w:r>
    </w:p>
    <w:bookmarkEnd w:id="43"/>
    <w:p>
      <w:pPr>
        <w:widowControl w:val="0"/>
        <w:spacing w:line="240" w:lineRule="auto"/>
        <w:ind w:firstLine="420" w:firstLineChars="200"/>
        <w:jc w:val="both"/>
        <w:rPr>
          <w:rFonts w:eastAsia="宋体" w:hint="eastAsia"/>
          <w:b/>
          <w:kern w:val="2"/>
          <w:sz w:val="21"/>
          <w:szCs w:val="21"/>
          <w:lang w:eastAsia="zh-CN"/>
        </w:rPr>
      </w:pPr>
    </w:p>
    <w:p>
      <w:pPr>
        <w:widowControl w:val="0"/>
        <w:jc w:val="both"/>
        <w:rPr>
          <w:rFonts w:eastAsia="宋体" w:hint="eastAsia"/>
          <w:kern w:val="2"/>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firstLine="0"/>
        <w:jc w:val="left"/>
        <w:textAlignment w:val="auto"/>
        <w:rPr>
          <w:rFonts w:ascii="宋体" w:eastAsia="宋体" w:hAnsi="宋体" w:cs="宋体"/>
          <w:b/>
          <w:bCs/>
          <w:spacing w:val="10"/>
          <w:sz w:val="21"/>
          <w:szCs w:val="21"/>
          <w:lang w:eastAsia="zh-CN"/>
        </w:rPr>
      </w:pPr>
      <w:r>
        <w:rPr>
          <w:rFonts w:ascii="宋体" w:eastAsia="宋体" w:hAnsi="宋体" w:cs="宋体" w:hint="eastAsia"/>
          <w:b/>
          <w:bCs/>
          <w:spacing w:val="10"/>
          <w:sz w:val="21"/>
          <w:szCs w:val="21"/>
          <w:lang w:eastAsia="zh-CN"/>
        </w:rPr>
        <w:t>（一）</w:t>
      </w:r>
      <w:r>
        <w:rPr>
          <w:rFonts w:ascii="宋体" w:eastAsia="宋体" w:hAnsi="宋体" w:cs="宋体" w:hint="eastAsia"/>
          <w:b/>
          <w:bCs/>
          <w:spacing w:val="10"/>
          <w:sz w:val="21"/>
          <w:szCs w:val="21"/>
          <w:lang w:eastAsia="zh-CN"/>
        </w:rPr>
        <w:t>技术要求</w:t>
      </w:r>
      <w:r>
        <w:rPr>
          <w:rFonts w:ascii="宋体" w:eastAsia="宋体" w:hAnsi="宋体" w:cs="宋体" w:hint="eastAsia"/>
          <w:b/>
          <w:bCs/>
          <w:spacing w:val="10"/>
          <w:sz w:val="21"/>
          <w:szCs w:val="21"/>
          <w:lang w:eastAsia="zh-CN"/>
        </w:rPr>
        <w:t>和配置清单</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02"/>
        <w:gridCol w:w="722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1315"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内容</w:t>
            </w:r>
          </w:p>
        </w:tc>
        <w:tc>
          <w:tcPr>
            <w:tcW w:w="7313"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技术要求</w:t>
            </w:r>
          </w:p>
        </w:tc>
      </w:tr>
      <w:tr>
        <w:tblPrEx>
          <w:tblW w:w="5000" w:type="pct"/>
          <w:jc w:val="center"/>
          <w:tblLayout w:type="fixed"/>
          <w:tblCellMar>
            <w:top w:w="0" w:type="dxa"/>
            <w:left w:w="108" w:type="dxa"/>
            <w:bottom w:w="0" w:type="dxa"/>
            <w:right w:w="108" w:type="dxa"/>
          </w:tblCellMar>
        </w:tblPrEx>
        <w:trPr>
          <w:trHeight w:val="90"/>
          <w:jc w:val="center"/>
        </w:trPr>
        <w:tc>
          <w:tcPr>
            <w:tcW w:w="131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主要技术及要求</w:t>
            </w:r>
          </w:p>
        </w:tc>
        <w:tc>
          <w:tcPr>
            <w:tcW w:w="7313" w:type="dxa"/>
            <w:noWrap w:val="0"/>
            <w:vAlign w:val="top"/>
          </w:tcPr>
          <w:p>
            <w:pPr>
              <w:keepNext w:val="0"/>
              <w:keepLines w:val="0"/>
              <w:widowControl w:val="0"/>
              <w:suppressLineNumbers w:val="0"/>
              <w:spacing w:before="0" w:beforeAutospacing="0" w:after="0" w:afterAutospacing="0"/>
              <w:ind w:left="0" w:right="0"/>
              <w:jc w:val="both"/>
              <w:rPr>
                <w:rFonts w:ascii="宋体" w:eastAsia="宋体" w:hAnsi="宋体"/>
                <w:b/>
                <w:kern w:val="2"/>
                <w:sz w:val="21"/>
                <w:szCs w:val="21"/>
                <w:lang w:eastAsia="zh-CN"/>
              </w:rPr>
            </w:pPr>
            <w:r>
              <w:rPr>
                <w:rFonts w:ascii="宋体" w:eastAsia="宋体" w:hAnsi="宋体" w:hint="eastAsia"/>
                <w:b/>
                <w:kern w:val="2"/>
                <w:sz w:val="21"/>
                <w:szCs w:val="21"/>
                <w:lang w:eastAsia="zh-CN"/>
              </w:rPr>
              <w:t>一、医用观片灯</w:t>
            </w:r>
          </w:p>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ascii="宋体" w:eastAsia="宋体" w:hAnsi="宋体" w:hint="eastAsia"/>
                <w:kern w:val="2"/>
                <w:sz w:val="21"/>
                <w:szCs w:val="21"/>
                <w:lang w:eastAsia="zh-CN"/>
              </w:rPr>
              <w:t>1.光照度：≥1000Lux</w:t>
            </w:r>
          </w:p>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ascii="宋体" w:eastAsia="宋体" w:hAnsi="宋体" w:hint="eastAsia"/>
                <w:kern w:val="2"/>
                <w:sz w:val="21"/>
                <w:szCs w:val="21"/>
                <w:lang w:eastAsia="zh-CN"/>
              </w:rPr>
              <w:t>2.观察屏亮度均匀性系数：≥90%</w:t>
            </w:r>
          </w:p>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ascii="宋体" w:eastAsia="宋体" w:hAnsi="宋体" w:hint="eastAsia"/>
                <w:kern w:val="2"/>
                <w:sz w:val="21"/>
                <w:szCs w:val="21"/>
                <w:lang w:eastAsia="zh-CN"/>
              </w:rPr>
              <w:t>3.夹片装置：圆柱斜滚压紧式夹片装置</w:t>
            </w:r>
          </w:p>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ascii="宋体" w:eastAsia="宋体" w:hAnsi="宋体" w:hint="eastAsia"/>
                <w:kern w:val="2"/>
                <w:sz w:val="21"/>
                <w:szCs w:val="21"/>
                <w:lang w:eastAsia="zh-CN"/>
              </w:rPr>
              <w:t>4</w:t>
            </w:r>
            <w:r>
              <w:rPr>
                <w:rFonts w:ascii="宋体" w:eastAsia="宋体" w:hAnsi="宋体" w:hint="eastAsia"/>
                <w:kern w:val="2"/>
                <w:sz w:val="21"/>
                <w:szCs w:val="21"/>
                <w:lang w:eastAsia="zh-CN"/>
              </w:rPr>
              <w:t>.功率：≥120W</w:t>
            </w:r>
          </w:p>
          <w:p>
            <w:pPr>
              <w:keepNext w:val="0"/>
              <w:keepLines w:val="0"/>
              <w:widowControl w:val="0"/>
              <w:suppressLineNumbers w:val="0"/>
              <w:spacing w:before="0" w:beforeAutospacing="0" w:after="0" w:afterAutospacing="0"/>
              <w:ind w:left="0" w:right="0"/>
              <w:jc w:val="both"/>
              <w:rPr>
                <w:rFonts w:ascii="宋体" w:eastAsia="宋体" w:hAnsi="宋体"/>
                <w:b/>
                <w:kern w:val="2"/>
                <w:sz w:val="21"/>
                <w:szCs w:val="21"/>
                <w:lang w:eastAsia="zh-CN"/>
              </w:rPr>
            </w:pPr>
            <w:r>
              <w:rPr>
                <w:rFonts w:ascii="宋体" w:eastAsia="宋体" w:hAnsi="宋体"/>
                <w:b/>
                <w:kern w:val="2"/>
                <w:sz w:val="21"/>
                <w:szCs w:val="21"/>
                <w:lang w:eastAsia="zh-CN"/>
              </w:rPr>
              <w:t>二、喉镜</w:t>
            </w:r>
            <w:r>
              <w:rPr>
                <w:rFonts w:eastAsia="宋体" w:hint="eastAsia"/>
                <w:b/>
                <w:bCs/>
                <w:kern w:val="2"/>
                <w:sz w:val="21"/>
                <w:lang w:eastAsia="zh-CN"/>
              </w:rPr>
              <w:t>（成人）</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发光方式</w:t>
            </w:r>
            <w:r>
              <w:rPr>
                <w:rFonts w:ascii="宋体" w:eastAsia="宋体" w:hAnsi="宋体" w:hint="eastAsia"/>
                <w:kern w:val="2"/>
                <w:sz w:val="21"/>
                <w:szCs w:val="21"/>
                <w:lang w:eastAsia="zh-CN"/>
              </w:rPr>
              <w:t>采用</w:t>
            </w:r>
            <w:r>
              <w:rPr>
                <w:rFonts w:ascii="宋体" w:eastAsia="宋体" w:hAnsi="宋体" w:hint="eastAsia"/>
                <w:kern w:val="2"/>
                <w:sz w:val="21"/>
                <w:szCs w:val="21"/>
                <w:lang w:eastAsia="zh-CN"/>
              </w:rPr>
              <w:t>纤维导光束照明式</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发光源在手柄内</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2.叶片规格</w:t>
            </w:r>
            <w:r>
              <w:rPr>
                <w:rFonts w:ascii="宋体" w:eastAsia="宋体" w:hAnsi="宋体" w:hint="eastAsia"/>
                <w:kern w:val="2"/>
                <w:sz w:val="21"/>
                <w:szCs w:val="21"/>
                <w:lang w:eastAsia="zh-CN"/>
              </w:rPr>
              <w:t>≥3种</w:t>
            </w:r>
          </w:p>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手柄</w:t>
            </w:r>
            <w:r>
              <w:rPr>
                <w:rFonts w:ascii="宋体" w:eastAsia="宋体" w:hAnsi="宋体" w:hint="eastAsia"/>
                <w:kern w:val="2"/>
                <w:sz w:val="21"/>
                <w:szCs w:val="21"/>
                <w:lang w:eastAsia="zh-CN"/>
              </w:rPr>
              <w:t>长度</w:t>
            </w:r>
            <w:r>
              <w:rPr>
                <w:rFonts w:ascii="宋体" w:eastAsia="宋体" w:hAnsi="宋体"/>
                <w:kern w:val="2"/>
                <w:sz w:val="21"/>
                <w:szCs w:val="21"/>
                <w:lang w:eastAsia="zh-CN"/>
              </w:rPr>
              <w:t>≥29mm</w:t>
            </w:r>
            <w:r>
              <w:rPr>
                <w:rFonts w:ascii="宋体" w:eastAsia="宋体" w:hAnsi="宋体" w:hint="eastAsia"/>
                <w:kern w:val="2"/>
                <w:sz w:val="21"/>
                <w:szCs w:val="21"/>
                <w:lang w:eastAsia="zh-CN"/>
              </w:rPr>
              <w:t>，</w:t>
            </w:r>
            <w:r>
              <w:rPr>
                <w:rFonts w:ascii="宋体" w:eastAsia="宋体" w:hAnsi="宋体"/>
                <w:kern w:val="2"/>
                <w:sz w:val="21"/>
                <w:szCs w:val="21"/>
                <w:lang w:eastAsia="zh-CN"/>
              </w:rPr>
              <w:t>材料</w:t>
            </w:r>
            <w:r>
              <w:rPr>
                <w:rFonts w:ascii="宋体" w:eastAsia="宋体" w:hAnsi="宋体" w:hint="eastAsia"/>
                <w:kern w:val="2"/>
                <w:sz w:val="21"/>
                <w:szCs w:val="21"/>
                <w:lang w:eastAsia="zh-CN"/>
              </w:rPr>
              <w:t>采用</w:t>
            </w:r>
            <w:r>
              <w:rPr>
                <w:rFonts w:ascii="宋体" w:eastAsia="宋体" w:hAnsi="宋体"/>
                <w:kern w:val="2"/>
                <w:sz w:val="21"/>
                <w:szCs w:val="21"/>
                <w:lang w:eastAsia="zh-CN"/>
              </w:rPr>
              <w:t>304不锈钢</w:t>
            </w:r>
          </w:p>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ascii="宋体" w:eastAsia="宋体" w:hAnsi="宋体" w:hint="eastAsia"/>
                <w:kern w:val="2"/>
                <w:sz w:val="21"/>
                <w:szCs w:val="21"/>
                <w:lang w:eastAsia="zh-CN"/>
              </w:rPr>
              <w:t>4</w:t>
            </w:r>
            <w:r>
              <w:rPr>
                <w:rFonts w:ascii="宋体" w:eastAsia="宋体" w:hAnsi="宋体" w:hint="eastAsia"/>
                <w:kern w:val="2"/>
                <w:sz w:val="21"/>
                <w:szCs w:val="21"/>
                <w:lang w:eastAsia="zh-CN"/>
              </w:rPr>
              <w:t>.叶片移开手柄时，可</w:t>
            </w:r>
            <w:r>
              <w:rPr>
                <w:rFonts w:ascii="宋体" w:eastAsia="宋体" w:hAnsi="宋体"/>
                <w:kern w:val="2"/>
                <w:sz w:val="21"/>
                <w:szCs w:val="21"/>
                <w:lang w:eastAsia="zh-CN"/>
              </w:rPr>
              <w:t>134</w:t>
            </w:r>
            <w:r>
              <w:rPr>
                <w:rFonts w:ascii="宋体" w:eastAsia="宋体" w:hAnsi="宋体" w:hint="eastAsia"/>
                <w:kern w:val="2"/>
                <w:sz w:val="21"/>
                <w:szCs w:val="21"/>
                <w:lang w:eastAsia="zh-CN"/>
              </w:rPr>
              <w:t>℃高温消毒</w:t>
            </w:r>
          </w:p>
          <w:p>
            <w:pPr>
              <w:keepNext w:val="0"/>
              <w:keepLines w:val="0"/>
              <w:widowControl w:val="0"/>
              <w:suppressLineNumbers w:val="0"/>
              <w:spacing w:before="0" w:beforeAutospacing="0" w:after="0" w:afterAutospacing="0"/>
              <w:ind w:left="0" w:right="0"/>
              <w:jc w:val="both"/>
              <w:rPr>
                <w:rFonts w:ascii="宋体" w:eastAsia="宋体" w:hAnsi="宋体"/>
                <w:b/>
                <w:kern w:val="2"/>
                <w:sz w:val="21"/>
                <w:szCs w:val="21"/>
                <w:lang w:eastAsia="zh-CN"/>
              </w:rPr>
            </w:pPr>
            <w:r>
              <w:rPr>
                <w:rFonts w:ascii="宋体" w:eastAsia="宋体" w:hAnsi="宋体"/>
                <w:b/>
                <w:kern w:val="2"/>
                <w:sz w:val="21"/>
                <w:szCs w:val="21"/>
                <w:lang w:eastAsia="zh-CN"/>
              </w:rPr>
              <w:t>三、负压吸引器</w:t>
            </w:r>
          </w:p>
          <w:p>
            <w:pPr>
              <w:keepNext w:val="0"/>
              <w:keepLines w:val="0"/>
              <w:widowControl w:val="0"/>
              <w:suppressLineNumbers w:val="0"/>
              <w:spacing w:before="0" w:beforeAutospacing="0" w:after="0" w:afterAutospacing="0"/>
              <w:ind w:left="0" w:right="0"/>
              <w:jc w:val="both"/>
              <w:rPr>
                <w:rFonts w:eastAsia="宋体" w:hint="eastAsia"/>
                <w:kern w:val="2"/>
                <w:sz w:val="21"/>
                <w:lang w:eastAsia="zh-CN"/>
              </w:rPr>
            </w:pPr>
            <w:r>
              <w:rPr>
                <w:rFonts w:ascii="宋体" w:eastAsia="宋体" w:hAnsi="宋体" w:hint="eastAsia"/>
                <w:kern w:val="2"/>
                <w:sz w:val="21"/>
                <w:szCs w:val="21"/>
                <w:lang w:eastAsia="zh-CN"/>
              </w:rPr>
              <w:t>1.负压吸引瓶</w:t>
            </w:r>
            <w:r>
              <w:rPr>
                <w:rFonts w:ascii="宋体" w:eastAsia="宋体" w:hAnsi="宋体" w:hint="eastAsia"/>
                <w:kern w:val="2"/>
                <w:sz w:val="21"/>
                <w:szCs w:val="21"/>
                <w:lang w:eastAsia="zh-CN"/>
              </w:rPr>
              <w:t>容量</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3500ml</w:t>
            </w:r>
            <w:r>
              <w:rPr>
                <w:rFonts w:ascii="宋体" w:eastAsia="宋体" w:hAnsi="宋体" w:hint="eastAsia"/>
                <w:kern w:val="2"/>
                <w:sz w:val="21"/>
                <w:szCs w:val="21"/>
                <w:lang w:eastAsia="zh-CN"/>
              </w:rPr>
              <w:t>/只；负压吸引</w:t>
            </w:r>
            <w:r>
              <w:rPr>
                <w:rFonts w:ascii="宋体" w:eastAsia="宋体" w:hAnsi="宋体" w:hint="eastAsia"/>
                <w:kern w:val="2"/>
                <w:sz w:val="21"/>
                <w:szCs w:val="21"/>
                <w:lang w:eastAsia="zh-CN"/>
              </w:rPr>
              <w:t>瓶瓶口内径</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147mm，瓶底直径</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147mm，瓶高</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230mm</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延长管规格</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4米</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配备</w:t>
            </w:r>
            <w:r>
              <w:rPr>
                <w:rFonts w:ascii="宋体" w:eastAsia="宋体" w:hAnsi="宋体" w:hint="eastAsia"/>
                <w:kern w:val="2"/>
                <w:sz w:val="21"/>
                <w:szCs w:val="21"/>
                <w:lang w:eastAsia="zh-CN"/>
              </w:rPr>
              <w:t>德标</w:t>
            </w:r>
            <w:r>
              <w:rPr>
                <w:rFonts w:ascii="宋体" w:eastAsia="宋体" w:hAnsi="宋体" w:hint="eastAsia"/>
                <w:kern w:val="2"/>
                <w:sz w:val="21"/>
                <w:szCs w:val="21"/>
                <w:lang w:eastAsia="zh-CN"/>
              </w:rPr>
              <w:t>终端</w:t>
            </w:r>
            <w:r>
              <w:rPr>
                <w:rFonts w:ascii="宋体" w:eastAsia="宋体" w:hAnsi="宋体" w:hint="eastAsia"/>
                <w:kern w:val="2"/>
                <w:sz w:val="21"/>
                <w:szCs w:val="21"/>
                <w:lang w:eastAsia="zh-CN"/>
              </w:rPr>
              <w:t>压力表</w:t>
            </w:r>
          </w:p>
          <w:p>
            <w:pPr>
              <w:keepNext w:val="0"/>
              <w:keepLines w:val="0"/>
              <w:widowControl w:val="0"/>
              <w:suppressLineNumbers w:val="0"/>
              <w:spacing w:before="0" w:beforeAutospacing="0" w:after="0" w:afterAutospacing="0"/>
              <w:ind w:left="0" w:right="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四</w:t>
            </w:r>
            <w:r>
              <w:rPr>
                <w:rFonts w:ascii="宋体" w:eastAsia="宋体" w:hAnsi="宋体" w:hint="eastAsia"/>
                <w:b/>
                <w:kern w:val="2"/>
                <w:sz w:val="21"/>
                <w:szCs w:val="21"/>
                <w:lang w:eastAsia="zh-CN"/>
              </w:rPr>
              <w:t>、呼吸球囊（成人）</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1.呼气阻抗：≤</w:t>
            </w:r>
            <w:r>
              <w:rPr>
                <w:rFonts w:ascii="宋体" w:eastAsia="宋体" w:hAnsi="宋体"/>
                <w:kern w:val="2"/>
                <w:sz w:val="21"/>
                <w:szCs w:val="21"/>
                <w:lang w:eastAsia="zh-CN"/>
              </w:rPr>
              <w:t>5cmH2O</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吸气阻抗：≤</w:t>
            </w:r>
            <w:r>
              <w:rPr>
                <w:rFonts w:ascii="宋体" w:eastAsia="宋体" w:hAnsi="宋体"/>
                <w:kern w:val="2"/>
                <w:sz w:val="21"/>
                <w:szCs w:val="21"/>
                <w:lang w:eastAsia="zh-CN"/>
              </w:rPr>
              <w:t>5cmH2O</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hint="eastAsia"/>
                <w:kern w:val="2"/>
                <w:sz w:val="21"/>
                <w:szCs w:val="21"/>
                <w:lang w:eastAsia="zh-CN"/>
              </w:rPr>
              <w:t>.限压阀压力：</w:t>
            </w:r>
            <w:r>
              <w:rPr>
                <w:rFonts w:ascii="宋体" w:eastAsia="宋体" w:hAnsi="宋体"/>
                <w:kern w:val="2"/>
                <w:sz w:val="21"/>
                <w:szCs w:val="21"/>
                <w:lang w:eastAsia="zh-CN"/>
              </w:rPr>
              <w:t>47cmH2O</w:t>
            </w:r>
            <w:r>
              <w:rPr>
                <w:rFonts w:ascii="宋体" w:eastAsia="宋体" w:hAnsi="宋体" w:hint="eastAsia"/>
                <w:kern w:val="2"/>
                <w:sz w:val="21"/>
                <w:szCs w:val="21"/>
                <w:lang w:eastAsia="zh-CN"/>
              </w:rPr>
              <w:t>～</w:t>
            </w:r>
            <w:r>
              <w:rPr>
                <w:rFonts w:ascii="宋体" w:eastAsia="宋体" w:hAnsi="宋体"/>
                <w:kern w:val="2"/>
                <w:sz w:val="21"/>
                <w:szCs w:val="21"/>
                <w:lang w:eastAsia="zh-CN"/>
              </w:rPr>
              <w:t>63cmH2O</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球囊按压回弹力：≥</w:t>
            </w:r>
            <w:r>
              <w:rPr>
                <w:rFonts w:ascii="宋体" w:eastAsia="宋体" w:hAnsi="宋体"/>
                <w:kern w:val="2"/>
                <w:sz w:val="21"/>
                <w:szCs w:val="21"/>
                <w:lang w:eastAsia="zh-CN"/>
              </w:rPr>
              <w:t xml:space="preserve">50 </w:t>
            </w:r>
            <w:r>
              <w:rPr>
                <w:rFonts w:ascii="宋体" w:eastAsia="宋体" w:hAnsi="宋体" w:hint="eastAsia"/>
                <w:kern w:val="2"/>
                <w:sz w:val="21"/>
                <w:szCs w:val="21"/>
                <w:lang w:eastAsia="zh-CN"/>
              </w:rPr>
              <w:t>次</w:t>
            </w:r>
            <w:r>
              <w:rPr>
                <w:rFonts w:ascii="宋体" w:eastAsia="宋体" w:hAnsi="宋体"/>
                <w:kern w:val="2"/>
                <w:sz w:val="21"/>
                <w:szCs w:val="21"/>
                <w:lang w:eastAsia="zh-CN"/>
              </w:rPr>
              <w:t>/</w:t>
            </w:r>
            <w:r>
              <w:rPr>
                <w:rFonts w:ascii="宋体" w:eastAsia="宋体" w:hAnsi="宋体" w:hint="eastAsia"/>
                <w:kern w:val="2"/>
                <w:sz w:val="21"/>
                <w:szCs w:val="21"/>
                <w:lang w:eastAsia="zh-CN"/>
              </w:rPr>
              <w:t>分钟</w:t>
            </w:r>
          </w:p>
          <w:p>
            <w:pPr>
              <w:keepNext w:val="0"/>
              <w:keepLines w:val="0"/>
              <w:widowControl w:val="0"/>
              <w:suppressLineNumbers w:val="0"/>
              <w:spacing w:before="0" w:beforeAutospacing="0" w:after="0" w:afterAutospacing="0"/>
              <w:ind w:left="0" w:right="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五</w:t>
            </w:r>
            <w:r>
              <w:rPr>
                <w:rFonts w:ascii="宋体" w:eastAsia="宋体" w:hAnsi="宋体" w:hint="eastAsia"/>
                <w:b/>
                <w:kern w:val="2"/>
                <w:sz w:val="21"/>
                <w:szCs w:val="21"/>
                <w:lang w:eastAsia="zh-CN"/>
              </w:rPr>
              <w:t>、按摩床</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1.可选底座：松木底座和304 不锈钢底座，采购人可根据实际情况选择</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2.松木底座，卯榫结构，内部结构样式可定制</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3.304不锈钢底座，焊接工艺，结实耐用不生锈 </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4.床垫</w:t>
            </w:r>
            <w:r>
              <w:rPr>
                <w:rFonts w:ascii="宋体" w:eastAsia="宋体" w:hAnsi="宋体" w:hint="eastAsia"/>
                <w:kern w:val="2"/>
                <w:sz w:val="21"/>
                <w:szCs w:val="21"/>
                <w:lang w:eastAsia="zh-CN"/>
              </w:rPr>
              <w:t>要求</w:t>
            </w:r>
            <w:r>
              <w:rPr>
                <w:rFonts w:ascii="宋体" w:eastAsia="宋体" w:hAnsi="宋体" w:hint="eastAsia"/>
                <w:kern w:val="2"/>
                <w:sz w:val="21"/>
                <w:szCs w:val="21"/>
                <w:lang w:eastAsia="zh-CN"/>
              </w:rPr>
              <w:t>带透气孔一体成型高密度海绵外包西皮，厚度≥10CM</w:t>
            </w:r>
          </w:p>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尺寸</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长</w:t>
            </w:r>
            <w:r>
              <w:rPr>
                <w:rFonts w:ascii="宋体" w:eastAsia="宋体" w:hAnsi="宋体"/>
                <w:kern w:val="2"/>
                <w:sz w:val="21"/>
                <w:szCs w:val="21"/>
                <w:lang w:eastAsia="zh-CN"/>
              </w:rPr>
              <w:t>2000mm*</w:t>
            </w:r>
            <w:r>
              <w:rPr>
                <w:rFonts w:ascii="宋体" w:eastAsia="宋体" w:hAnsi="宋体" w:hint="eastAsia"/>
                <w:kern w:val="2"/>
                <w:sz w:val="21"/>
                <w:szCs w:val="21"/>
                <w:lang w:eastAsia="zh-CN"/>
              </w:rPr>
              <w:t>宽</w:t>
            </w:r>
            <w:r>
              <w:rPr>
                <w:rFonts w:ascii="宋体" w:eastAsia="宋体" w:hAnsi="宋体"/>
                <w:kern w:val="2"/>
                <w:sz w:val="21"/>
                <w:szCs w:val="21"/>
                <w:lang w:eastAsia="zh-CN"/>
              </w:rPr>
              <w:t>650mm</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高度</w:t>
            </w:r>
            <w:r>
              <w:rPr>
                <w:rFonts w:ascii="宋体" w:eastAsia="宋体" w:hAnsi="宋体" w:hint="eastAsia"/>
                <w:kern w:val="2"/>
                <w:sz w:val="21"/>
                <w:szCs w:val="21"/>
                <w:lang w:eastAsia="zh-CN"/>
              </w:rPr>
              <w:t>5</w:t>
            </w:r>
            <w:r>
              <w:rPr>
                <w:rFonts w:ascii="宋体" w:eastAsia="宋体" w:hAnsi="宋体"/>
                <w:kern w:val="2"/>
                <w:sz w:val="21"/>
                <w:szCs w:val="21"/>
                <w:lang w:eastAsia="zh-CN"/>
              </w:rPr>
              <w:t>50mm</w:t>
            </w:r>
            <w:r>
              <w:rPr>
                <w:rFonts w:ascii="宋体" w:eastAsia="宋体" w:hAnsi="宋体" w:hint="eastAsia"/>
                <w:kern w:val="2"/>
                <w:sz w:val="21"/>
                <w:szCs w:val="21"/>
                <w:lang w:eastAsia="zh-CN"/>
              </w:rPr>
              <w:t>-650mm之间，可根据医院实际需求定制</w:t>
            </w:r>
          </w:p>
          <w:p>
            <w:pPr>
              <w:keepNext w:val="0"/>
              <w:keepLines w:val="0"/>
              <w:widowControl w:val="0"/>
              <w:suppressLineNumbers w:val="0"/>
              <w:spacing w:before="0" w:beforeAutospacing="0" w:after="0" w:afterAutospacing="0"/>
              <w:ind w:left="0" w:right="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六</w:t>
            </w:r>
            <w:r>
              <w:rPr>
                <w:rFonts w:ascii="宋体" w:eastAsia="宋体" w:hAnsi="宋体" w:hint="eastAsia"/>
                <w:b/>
                <w:kern w:val="2"/>
                <w:sz w:val="21"/>
                <w:szCs w:val="21"/>
                <w:lang w:eastAsia="zh-CN"/>
              </w:rPr>
              <w:t>、电子血压计</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1.测量方式</w:t>
            </w:r>
            <w:r>
              <w:rPr>
                <w:rFonts w:ascii="宋体" w:eastAsia="宋体" w:hAnsi="宋体" w:hint="eastAsia"/>
                <w:kern w:val="2"/>
                <w:sz w:val="21"/>
                <w:szCs w:val="21"/>
                <w:lang w:eastAsia="zh-CN"/>
              </w:rPr>
              <w:t>为</w:t>
            </w:r>
            <w:r>
              <w:rPr>
                <w:rFonts w:ascii="宋体" w:eastAsia="宋体" w:hAnsi="宋体" w:hint="eastAsia"/>
                <w:kern w:val="2"/>
                <w:sz w:val="21"/>
                <w:szCs w:val="21"/>
                <w:lang w:eastAsia="zh-CN"/>
              </w:rPr>
              <w:t>臂式/示波测定法</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2.脉搏数</w:t>
            </w:r>
            <w:r>
              <w:rPr>
                <w:rFonts w:ascii="宋体" w:eastAsia="宋体" w:hAnsi="宋体" w:hint="eastAsia"/>
                <w:kern w:val="2"/>
                <w:sz w:val="21"/>
                <w:szCs w:val="21"/>
                <w:lang w:eastAsia="zh-CN"/>
              </w:rPr>
              <w:t>范围</w:t>
            </w:r>
            <w:r>
              <w:rPr>
                <w:rFonts w:ascii="宋体" w:eastAsia="宋体" w:hAnsi="宋体" w:hint="eastAsia"/>
                <w:kern w:val="2"/>
                <w:sz w:val="21"/>
                <w:szCs w:val="21"/>
                <w:lang w:eastAsia="zh-CN"/>
              </w:rPr>
              <w:t>40-200次/分钟</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3.运行模式</w:t>
            </w:r>
            <w:r>
              <w:rPr>
                <w:rFonts w:ascii="宋体" w:eastAsia="宋体" w:hAnsi="宋体" w:hint="eastAsia"/>
                <w:kern w:val="2"/>
                <w:sz w:val="21"/>
                <w:szCs w:val="21"/>
                <w:lang w:eastAsia="zh-CN"/>
              </w:rPr>
              <w:t>为</w:t>
            </w:r>
            <w:r>
              <w:rPr>
                <w:rFonts w:ascii="宋体" w:eastAsia="宋体" w:hAnsi="宋体" w:hint="eastAsia"/>
                <w:kern w:val="2"/>
                <w:sz w:val="21"/>
                <w:szCs w:val="21"/>
                <w:lang w:eastAsia="zh-CN"/>
              </w:rPr>
              <w:t>连续运行</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4.显示方式</w:t>
            </w:r>
            <w:r>
              <w:rPr>
                <w:rFonts w:ascii="宋体" w:eastAsia="宋体" w:hAnsi="宋体" w:hint="eastAsia"/>
                <w:kern w:val="2"/>
                <w:sz w:val="21"/>
                <w:szCs w:val="21"/>
                <w:lang w:eastAsia="zh-CN"/>
              </w:rPr>
              <w:t>为</w:t>
            </w:r>
            <w:r>
              <w:rPr>
                <w:rFonts w:ascii="宋体" w:eastAsia="宋体" w:hAnsi="宋体" w:hint="eastAsia"/>
                <w:kern w:val="2"/>
                <w:sz w:val="21"/>
                <w:szCs w:val="21"/>
                <w:lang w:eastAsia="zh-CN"/>
              </w:rPr>
              <w:t>LCD数字显示</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5.记忆组数≥90组记忆值</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6.压力测量范围：0-300mmHg（0-40.0kPa）</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7.精度（压力）：±3mmHg（±0.4kPa）以内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ascii="宋体" w:eastAsia="宋体" w:hAnsi="宋体" w:cs="宋体" w:hint="eastAsia"/>
                <w:kern w:val="2"/>
                <w:sz w:val="21"/>
                <w:szCs w:val="21"/>
                <w:lang w:eastAsia="zh-CN"/>
              </w:rPr>
            </w:pPr>
            <w:r>
              <w:rPr>
                <w:rFonts w:ascii="宋体" w:eastAsia="宋体" w:hAnsi="宋体" w:hint="eastAsia"/>
                <w:kern w:val="2"/>
                <w:sz w:val="21"/>
                <w:szCs w:val="21"/>
                <w:lang w:eastAsia="zh-CN"/>
              </w:rPr>
              <w:t>8.压力传感器</w:t>
            </w:r>
            <w:r>
              <w:rPr>
                <w:rFonts w:ascii="宋体" w:eastAsia="宋体" w:hAnsi="宋体" w:hint="eastAsia"/>
                <w:kern w:val="2"/>
                <w:sz w:val="21"/>
                <w:szCs w:val="21"/>
                <w:lang w:eastAsia="zh-CN"/>
              </w:rPr>
              <w:t>为</w:t>
            </w:r>
            <w:r>
              <w:rPr>
                <w:rFonts w:ascii="宋体" w:eastAsia="宋体" w:hAnsi="宋体" w:hint="eastAsia"/>
                <w:kern w:val="2"/>
                <w:sz w:val="21"/>
                <w:szCs w:val="21"/>
                <w:lang w:eastAsia="zh-CN"/>
              </w:rPr>
              <w:t>半导体式压力传感器</w:t>
            </w:r>
          </w:p>
        </w:tc>
      </w:tr>
      <w:tr>
        <w:tblPrEx>
          <w:tblW w:w="5000" w:type="pct"/>
          <w:jc w:val="center"/>
          <w:tblLayout w:type="fixed"/>
          <w:tblCellMar>
            <w:top w:w="0" w:type="dxa"/>
            <w:left w:w="108" w:type="dxa"/>
            <w:bottom w:w="0" w:type="dxa"/>
            <w:right w:w="108" w:type="dxa"/>
          </w:tblCellMar>
        </w:tblPrEx>
        <w:trPr>
          <w:trHeight w:val="90"/>
          <w:jc w:val="center"/>
        </w:trPr>
        <w:tc>
          <w:tcPr>
            <w:tcW w:w="131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★配置清单</w:t>
            </w:r>
          </w:p>
        </w:tc>
        <w:tc>
          <w:tcPr>
            <w:tcW w:w="7313" w:type="dxa"/>
            <w:noWrap w:val="0"/>
            <w:vAlign w:val="top"/>
          </w:tcPr>
          <w:p>
            <w:pPr>
              <w:keepNext w:val="0"/>
              <w:keepLines w:val="0"/>
              <w:widowControl w:val="0"/>
              <w:suppressLineNumbers w:val="0"/>
              <w:spacing w:before="0" w:beforeAutospacing="0" w:after="0" w:afterAutospacing="0"/>
              <w:ind w:left="0" w:right="0"/>
              <w:jc w:val="both"/>
              <w:rPr>
                <w:rFonts w:ascii="宋体" w:eastAsia="宋体" w:hAnsi="宋体"/>
                <w:b/>
                <w:kern w:val="2"/>
                <w:sz w:val="21"/>
                <w:szCs w:val="21"/>
                <w:lang w:eastAsia="zh-CN"/>
              </w:rPr>
            </w:pPr>
            <w:r>
              <w:rPr>
                <w:rFonts w:ascii="宋体" w:eastAsia="宋体" w:hAnsi="宋体" w:hint="eastAsia"/>
                <w:b/>
                <w:kern w:val="2"/>
                <w:sz w:val="21"/>
                <w:szCs w:val="21"/>
                <w:lang w:eastAsia="zh-CN"/>
              </w:rPr>
              <w:t>一、医用观片灯</w:t>
            </w:r>
          </w:p>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hint="eastAsia"/>
                <w:kern w:val="2"/>
                <w:sz w:val="21"/>
                <w:szCs w:val="21"/>
                <w:lang w:eastAsia="zh-CN"/>
              </w:rPr>
              <w:t>LED</w:t>
            </w:r>
            <w:r>
              <w:rPr>
                <w:rFonts w:ascii="宋体" w:eastAsia="宋体" w:hAnsi="宋体" w:hint="eastAsia"/>
                <w:kern w:val="2"/>
                <w:sz w:val="21"/>
                <w:szCs w:val="21"/>
                <w:lang w:eastAsia="zh-CN"/>
              </w:rPr>
              <w:t>观片灯主体，1</w:t>
            </w:r>
            <w:r>
              <w:rPr>
                <w:rFonts w:ascii="宋体" w:eastAsia="宋体" w:hAnsi="宋体" w:hint="eastAsia"/>
                <w:kern w:val="2"/>
                <w:sz w:val="21"/>
                <w:szCs w:val="21"/>
                <w:lang w:eastAsia="zh-CN"/>
              </w:rPr>
              <w:t>5</w:t>
            </w:r>
            <w:r>
              <w:rPr>
                <w:rFonts w:ascii="宋体" w:eastAsia="宋体" w:hAnsi="宋体" w:hint="eastAsia"/>
                <w:kern w:val="2"/>
                <w:sz w:val="21"/>
                <w:szCs w:val="21"/>
                <w:lang w:eastAsia="zh-CN"/>
              </w:rPr>
              <w:t>台</w:t>
            </w:r>
          </w:p>
          <w:p>
            <w:pPr>
              <w:keepNext w:val="0"/>
              <w:keepLines w:val="0"/>
              <w:widowControl w:val="0"/>
              <w:suppressLineNumbers w:val="0"/>
              <w:spacing w:before="0" w:beforeAutospacing="0" w:after="0" w:afterAutospacing="0"/>
              <w:ind w:left="0" w:right="0"/>
              <w:jc w:val="both"/>
              <w:rPr>
                <w:rFonts w:ascii="宋体" w:eastAsia="宋体" w:hAnsi="宋体"/>
                <w:b/>
                <w:kern w:val="2"/>
                <w:sz w:val="21"/>
                <w:szCs w:val="21"/>
                <w:lang w:eastAsia="zh-CN"/>
              </w:rPr>
            </w:pPr>
            <w:r>
              <w:rPr>
                <w:rFonts w:ascii="宋体" w:eastAsia="宋体" w:hAnsi="宋体"/>
                <w:b/>
                <w:kern w:val="2"/>
                <w:sz w:val="21"/>
                <w:szCs w:val="21"/>
                <w:lang w:eastAsia="zh-CN"/>
              </w:rPr>
              <w:t>二、喉镜</w:t>
            </w:r>
            <w:r>
              <w:rPr>
                <w:rFonts w:ascii="宋体" w:eastAsia="宋体" w:hAnsi="宋体" w:hint="eastAsia"/>
                <w:b/>
                <w:kern w:val="2"/>
                <w:sz w:val="21"/>
                <w:szCs w:val="21"/>
                <w:lang w:eastAsia="zh-CN"/>
              </w:rPr>
              <w:t>（</w:t>
            </w:r>
            <w:r>
              <w:rPr>
                <w:rFonts w:ascii="宋体" w:eastAsia="宋体" w:hAnsi="宋体" w:hint="eastAsia"/>
                <w:b/>
                <w:kern w:val="2"/>
                <w:sz w:val="21"/>
                <w:szCs w:val="21"/>
                <w:lang w:eastAsia="zh-CN"/>
              </w:rPr>
              <w:t>成人）</w:t>
            </w:r>
          </w:p>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ascii="宋体" w:eastAsia="宋体" w:hAnsi="宋体" w:hint="eastAsia"/>
                <w:kern w:val="2"/>
                <w:sz w:val="21"/>
                <w:szCs w:val="21"/>
                <w:lang w:eastAsia="zh-CN"/>
              </w:rPr>
              <w:t>1.手柄，</w:t>
            </w:r>
            <w:r>
              <w:rPr>
                <w:rFonts w:ascii="宋体" w:eastAsia="宋体" w:hAnsi="宋体" w:hint="eastAsia"/>
                <w:kern w:val="2"/>
                <w:sz w:val="21"/>
                <w:szCs w:val="21"/>
                <w:lang w:eastAsia="zh-CN"/>
              </w:rPr>
              <w:t>15</w:t>
            </w:r>
            <w:r>
              <w:rPr>
                <w:rFonts w:ascii="宋体" w:eastAsia="宋体" w:hAnsi="宋体" w:hint="eastAsia"/>
                <w:kern w:val="2"/>
                <w:sz w:val="21"/>
                <w:szCs w:val="21"/>
                <w:lang w:eastAsia="zh-CN"/>
              </w:rPr>
              <w:t>个</w:t>
            </w:r>
          </w:p>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ascii="宋体" w:eastAsia="宋体" w:hAnsi="宋体" w:hint="eastAsia"/>
                <w:kern w:val="2"/>
                <w:sz w:val="21"/>
                <w:szCs w:val="21"/>
                <w:lang w:eastAsia="zh-CN"/>
              </w:rPr>
              <w:t>2.灯泡，</w:t>
            </w:r>
            <w:r>
              <w:rPr>
                <w:rFonts w:ascii="宋体" w:eastAsia="宋体" w:hAnsi="宋体" w:hint="eastAsia"/>
                <w:kern w:val="2"/>
                <w:sz w:val="21"/>
                <w:szCs w:val="21"/>
                <w:lang w:eastAsia="zh-CN"/>
              </w:rPr>
              <w:t>15</w:t>
            </w:r>
            <w:r>
              <w:rPr>
                <w:rFonts w:ascii="宋体" w:eastAsia="宋体" w:hAnsi="宋体" w:hint="eastAsia"/>
                <w:kern w:val="2"/>
                <w:sz w:val="21"/>
                <w:szCs w:val="21"/>
                <w:lang w:eastAsia="zh-CN"/>
              </w:rPr>
              <w:t>个</w:t>
            </w:r>
          </w:p>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ascii="宋体" w:eastAsia="宋体" w:hAnsi="宋体" w:hint="eastAsia"/>
                <w:kern w:val="2"/>
                <w:sz w:val="21"/>
                <w:szCs w:val="21"/>
                <w:lang w:eastAsia="zh-CN"/>
              </w:rPr>
              <w:t>3.叶片，</w:t>
            </w:r>
            <w:r>
              <w:rPr>
                <w:rFonts w:ascii="宋体" w:eastAsia="宋体" w:hAnsi="宋体" w:hint="eastAsia"/>
                <w:kern w:val="2"/>
                <w:sz w:val="21"/>
                <w:szCs w:val="21"/>
                <w:lang w:eastAsia="zh-CN"/>
              </w:rPr>
              <w:t>45</w:t>
            </w:r>
            <w:r>
              <w:rPr>
                <w:rFonts w:ascii="宋体" w:eastAsia="宋体" w:hAnsi="宋体" w:hint="eastAsia"/>
                <w:kern w:val="2"/>
                <w:sz w:val="21"/>
                <w:szCs w:val="21"/>
                <w:lang w:eastAsia="zh-CN"/>
              </w:rPr>
              <w:t>片</w:t>
            </w:r>
          </w:p>
          <w:p>
            <w:pPr>
              <w:keepNext w:val="0"/>
              <w:keepLines w:val="0"/>
              <w:widowControl w:val="0"/>
              <w:suppressLineNumbers w:val="0"/>
              <w:spacing w:before="0" w:beforeAutospacing="0" w:after="0" w:afterAutospacing="0"/>
              <w:ind w:left="0" w:right="0"/>
              <w:jc w:val="both"/>
              <w:rPr>
                <w:rFonts w:ascii="宋体" w:eastAsia="宋体" w:hAnsi="宋体"/>
                <w:b/>
                <w:kern w:val="2"/>
                <w:sz w:val="21"/>
                <w:szCs w:val="21"/>
                <w:lang w:eastAsia="zh-CN"/>
              </w:rPr>
            </w:pPr>
            <w:r>
              <w:rPr>
                <w:rFonts w:ascii="宋体" w:eastAsia="宋体" w:hAnsi="宋体"/>
                <w:b/>
                <w:kern w:val="2"/>
                <w:sz w:val="21"/>
                <w:szCs w:val="21"/>
                <w:lang w:eastAsia="zh-CN"/>
              </w:rPr>
              <w:t>三、负压吸引器</w:t>
            </w:r>
          </w:p>
          <w:p>
            <w:pPr>
              <w:keepNext w:val="0"/>
              <w:keepLines w:val="0"/>
              <w:widowControl w:val="0"/>
              <w:suppressLineNumbers w:val="0"/>
              <w:spacing w:before="0" w:beforeAutospacing="0" w:after="0" w:afterAutospacing="0"/>
              <w:ind w:left="0" w:right="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1.负压吸引瓶，150个</w:t>
            </w:r>
          </w:p>
          <w:p>
            <w:pPr>
              <w:keepNext w:val="0"/>
              <w:keepLines w:val="0"/>
              <w:widowControl w:val="0"/>
              <w:suppressLineNumbers w:val="0"/>
              <w:spacing w:before="0" w:beforeAutospacing="0" w:after="0" w:afterAutospacing="0"/>
              <w:ind w:left="0" w:right="0" w:firstLine="0" w:leftChars="0" w:firstLineChars="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2.支架底座带轮，75个</w:t>
            </w:r>
          </w:p>
          <w:p>
            <w:pPr>
              <w:keepNext w:val="0"/>
              <w:keepLines w:val="0"/>
              <w:widowControl w:val="0"/>
              <w:suppressLineNumbers w:val="0"/>
              <w:spacing w:before="0" w:beforeAutospacing="0" w:after="0" w:afterAutospacing="0"/>
              <w:ind w:left="0" w:right="0" w:firstLine="0" w:leftChars="0" w:firstLineChars="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3.压力延长管，75条</w:t>
            </w:r>
          </w:p>
          <w:p>
            <w:pPr>
              <w:keepNext w:val="0"/>
              <w:keepLines w:val="0"/>
              <w:widowControl w:val="0"/>
              <w:suppressLineNumbers w:val="0"/>
              <w:spacing w:before="0" w:beforeAutospacing="0" w:after="0" w:afterAutospacing="0"/>
              <w:ind w:left="0" w:right="0" w:firstLine="0" w:leftChars="0" w:firstLineChars="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4.终端压力表阀（德标），75只</w:t>
            </w:r>
          </w:p>
          <w:p>
            <w:pPr>
              <w:keepNext w:val="0"/>
              <w:keepLines w:val="0"/>
              <w:widowControl w:val="0"/>
              <w:suppressLineNumbers w:val="0"/>
              <w:spacing w:before="0" w:beforeAutospacing="0" w:after="0" w:afterAutospacing="0"/>
              <w:ind w:left="0" w:right="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四</w:t>
            </w:r>
            <w:r>
              <w:rPr>
                <w:rFonts w:ascii="宋体" w:eastAsia="宋体" w:hAnsi="宋体" w:hint="eastAsia"/>
                <w:b/>
                <w:kern w:val="2"/>
                <w:sz w:val="21"/>
                <w:szCs w:val="21"/>
                <w:lang w:eastAsia="zh-CN"/>
              </w:rPr>
              <w:t>、呼吸球囊（成人）</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1.球囊，</w:t>
            </w:r>
            <w:r>
              <w:rPr>
                <w:rFonts w:ascii="宋体" w:eastAsia="宋体" w:hAnsi="宋体" w:hint="eastAsia"/>
                <w:kern w:val="2"/>
                <w:sz w:val="21"/>
                <w:szCs w:val="21"/>
                <w:lang w:eastAsia="zh-CN"/>
              </w:rPr>
              <w:t>15</w:t>
            </w:r>
            <w:r>
              <w:rPr>
                <w:rFonts w:ascii="宋体" w:eastAsia="宋体" w:hAnsi="宋体" w:hint="eastAsia"/>
                <w:kern w:val="2"/>
                <w:sz w:val="21"/>
                <w:szCs w:val="21"/>
                <w:lang w:eastAsia="zh-CN"/>
              </w:rPr>
              <w:t>个</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2.面罩，</w:t>
            </w:r>
            <w:r>
              <w:rPr>
                <w:rFonts w:ascii="宋体" w:eastAsia="宋体" w:hAnsi="宋体" w:hint="eastAsia"/>
                <w:kern w:val="2"/>
                <w:sz w:val="21"/>
                <w:szCs w:val="21"/>
                <w:lang w:eastAsia="zh-CN"/>
              </w:rPr>
              <w:t>15</w:t>
            </w:r>
            <w:r>
              <w:rPr>
                <w:rFonts w:ascii="宋体" w:eastAsia="宋体" w:hAnsi="宋体" w:hint="eastAsia"/>
                <w:kern w:val="2"/>
                <w:sz w:val="21"/>
                <w:szCs w:val="21"/>
                <w:lang w:eastAsia="zh-CN"/>
              </w:rPr>
              <w:t>个</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3.氧气管，</w:t>
            </w:r>
            <w:r>
              <w:rPr>
                <w:rFonts w:ascii="宋体" w:eastAsia="宋体" w:hAnsi="宋体" w:hint="eastAsia"/>
                <w:kern w:val="2"/>
                <w:sz w:val="21"/>
                <w:szCs w:val="21"/>
                <w:lang w:eastAsia="zh-CN"/>
              </w:rPr>
              <w:t>15</w:t>
            </w:r>
            <w:r>
              <w:rPr>
                <w:rFonts w:ascii="宋体" w:eastAsia="宋体" w:hAnsi="宋体" w:hint="eastAsia"/>
                <w:kern w:val="2"/>
                <w:sz w:val="21"/>
                <w:szCs w:val="21"/>
                <w:lang w:eastAsia="zh-CN"/>
              </w:rPr>
              <w:t>根</w:t>
            </w:r>
          </w:p>
          <w:p>
            <w:pPr>
              <w:keepNext w:val="0"/>
              <w:keepLines w:val="0"/>
              <w:widowControl w:val="0"/>
              <w:suppressLineNumbers w:val="0"/>
              <w:spacing w:before="0" w:beforeAutospacing="0" w:after="0" w:afterAutospacing="0"/>
              <w:ind w:left="0" w:right="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五</w:t>
            </w:r>
            <w:r>
              <w:rPr>
                <w:rFonts w:ascii="宋体" w:eastAsia="宋体" w:hAnsi="宋体" w:hint="eastAsia"/>
                <w:b/>
                <w:kern w:val="2"/>
                <w:sz w:val="21"/>
                <w:szCs w:val="21"/>
                <w:lang w:eastAsia="zh-CN"/>
              </w:rPr>
              <w:t>、按摩床</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hint="eastAsia"/>
                <w:kern w:val="2"/>
                <w:sz w:val="21"/>
                <w:szCs w:val="21"/>
                <w:lang w:eastAsia="zh-CN"/>
              </w:rPr>
              <w:t>按摩床，45</w:t>
            </w:r>
            <w:r>
              <w:rPr>
                <w:rFonts w:ascii="宋体" w:eastAsia="宋体" w:hAnsi="宋体" w:hint="eastAsia"/>
                <w:kern w:val="2"/>
                <w:sz w:val="21"/>
                <w:szCs w:val="21"/>
                <w:lang w:eastAsia="zh-CN"/>
              </w:rPr>
              <w:t>张</w:t>
            </w:r>
          </w:p>
          <w:p>
            <w:pPr>
              <w:keepNext w:val="0"/>
              <w:keepLines w:val="0"/>
              <w:widowControl w:val="0"/>
              <w:suppressLineNumbers w:val="0"/>
              <w:spacing w:before="0" w:beforeAutospacing="0" w:after="0" w:afterAutospacing="0"/>
              <w:ind w:left="0" w:right="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六</w:t>
            </w:r>
            <w:r>
              <w:rPr>
                <w:rFonts w:ascii="宋体" w:eastAsia="宋体" w:hAnsi="宋体" w:hint="eastAsia"/>
                <w:b/>
                <w:kern w:val="2"/>
                <w:sz w:val="21"/>
                <w:szCs w:val="21"/>
                <w:lang w:eastAsia="zh-CN"/>
              </w:rPr>
              <w:t>、电子血压计</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1.主机，</w:t>
            </w:r>
            <w:r>
              <w:rPr>
                <w:rFonts w:ascii="宋体" w:eastAsia="宋体" w:hAnsi="宋体" w:hint="eastAsia"/>
                <w:kern w:val="2"/>
                <w:sz w:val="21"/>
                <w:szCs w:val="21"/>
                <w:lang w:eastAsia="zh-CN"/>
              </w:rPr>
              <w:t>120</w:t>
            </w:r>
            <w:r>
              <w:rPr>
                <w:rFonts w:ascii="宋体" w:eastAsia="宋体" w:hAnsi="宋体" w:hint="eastAsia"/>
                <w:kern w:val="2"/>
                <w:sz w:val="21"/>
                <w:szCs w:val="21"/>
                <w:lang w:eastAsia="zh-CN"/>
              </w:rPr>
              <w:t>台</w:t>
            </w:r>
          </w:p>
          <w:p>
            <w:pPr>
              <w:keepNext w:val="0"/>
              <w:keepLines w:val="0"/>
              <w:widowControl w:val="0"/>
              <w:suppressLineNumbers w:val="0"/>
              <w:spacing w:before="0" w:beforeAutospacing="0" w:after="0" w:afterAutospacing="0"/>
              <w:ind w:left="0" w:right="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2.臂带，</w:t>
            </w:r>
            <w:r>
              <w:rPr>
                <w:rFonts w:ascii="宋体" w:eastAsia="宋体" w:hAnsi="宋体" w:hint="eastAsia"/>
                <w:kern w:val="2"/>
                <w:sz w:val="21"/>
                <w:szCs w:val="21"/>
                <w:lang w:eastAsia="zh-CN"/>
              </w:rPr>
              <w:t>120</w:t>
            </w:r>
            <w:r>
              <w:rPr>
                <w:rFonts w:ascii="宋体" w:eastAsia="宋体" w:hAnsi="宋体" w:hint="eastAsia"/>
                <w:kern w:val="2"/>
                <w:sz w:val="21"/>
                <w:szCs w:val="21"/>
                <w:lang w:eastAsia="zh-CN"/>
              </w:rPr>
              <w:t>个</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ascii="宋体" w:eastAsia="宋体" w:hAnsi="宋体" w:cs="宋体" w:hint="eastAsia"/>
                <w:kern w:val="2"/>
                <w:sz w:val="21"/>
                <w:szCs w:val="21"/>
                <w:lang w:eastAsia="zh-CN"/>
              </w:rPr>
            </w:pPr>
            <w:r>
              <w:rPr>
                <w:rFonts w:ascii="宋体" w:eastAsia="宋体" w:hAnsi="宋体" w:hint="eastAsia"/>
                <w:kern w:val="2"/>
                <w:sz w:val="21"/>
                <w:szCs w:val="21"/>
                <w:lang w:eastAsia="zh-CN"/>
              </w:rPr>
              <w:t>3.5号干电池，</w:t>
            </w:r>
            <w:r>
              <w:rPr>
                <w:rFonts w:ascii="宋体" w:eastAsia="宋体" w:hAnsi="宋体" w:hint="eastAsia"/>
                <w:kern w:val="2"/>
                <w:sz w:val="21"/>
                <w:szCs w:val="21"/>
                <w:lang w:eastAsia="zh-CN"/>
              </w:rPr>
              <w:t>480</w:t>
            </w:r>
            <w:r>
              <w:rPr>
                <w:rFonts w:ascii="宋体" w:eastAsia="宋体" w:hAnsi="宋体" w:hint="eastAsia"/>
                <w:kern w:val="2"/>
                <w:sz w:val="21"/>
                <w:szCs w:val="21"/>
                <w:lang w:eastAsia="zh-CN"/>
              </w:rPr>
              <w:t>节</w:t>
            </w:r>
          </w:p>
        </w:tc>
      </w:tr>
      <w:tr>
        <w:tblPrEx>
          <w:tblW w:w="5000" w:type="pct"/>
          <w:jc w:val="center"/>
          <w:tblLayout w:type="fixed"/>
          <w:tblCellMar>
            <w:top w:w="0" w:type="dxa"/>
            <w:left w:w="108" w:type="dxa"/>
            <w:bottom w:w="0" w:type="dxa"/>
            <w:right w:w="108" w:type="dxa"/>
          </w:tblCellMar>
        </w:tblPrEx>
        <w:trPr>
          <w:trHeight w:val="340"/>
          <w:jc w:val="center"/>
        </w:trPr>
        <w:tc>
          <w:tcPr>
            <w:tcW w:w="131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其他要求</w:t>
            </w:r>
          </w:p>
        </w:tc>
        <w:tc>
          <w:tcPr>
            <w:tcW w:w="7313"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eastAsia="宋体" w:hAnsi="宋体" w:cs="宋体" w:hint="eastAsia"/>
                <w:kern w:val="2"/>
                <w:sz w:val="21"/>
                <w:szCs w:val="21"/>
                <w:lang w:eastAsia="zh-CN"/>
              </w:rPr>
            </w:pPr>
            <w:r>
              <w:rPr>
                <w:rFonts w:ascii="宋体" w:eastAsia="宋体" w:hAnsi="宋体" w:hint="eastAsia"/>
                <w:kern w:val="2"/>
                <w:sz w:val="21"/>
                <w:szCs w:val="21"/>
                <w:lang w:eastAsia="zh-CN"/>
              </w:rPr>
              <w:t>配齐设备正常使用所需要的所有附件，如连线、架子、特殊插座插头、导管，无需另外购置即可满足临床需求</w:t>
            </w:r>
            <w:r>
              <w:rPr>
                <w:rFonts w:ascii="宋体" w:eastAsia="宋体" w:hAnsi="宋体" w:hint="eastAsia"/>
                <w:kern w:val="2"/>
                <w:sz w:val="21"/>
                <w:szCs w:val="21"/>
                <w:lang w:eastAsia="zh-CN"/>
              </w:rPr>
              <w:t>。</w:t>
            </w:r>
          </w:p>
        </w:tc>
      </w:tr>
    </w:tbl>
    <w:p>
      <w:pPr>
        <w:widowControl w:val="0"/>
        <w:spacing w:line="360" w:lineRule="auto"/>
        <w:jc w:val="both"/>
        <w:rPr>
          <w:rFonts w:eastAsia="宋体" w:hint="eastAsia"/>
          <w:b/>
          <w:kern w:val="2"/>
          <w:sz w:val="21"/>
          <w:szCs w:val="21"/>
          <w:lang w:eastAsia="zh-CN"/>
        </w:rPr>
      </w:pPr>
    </w:p>
    <w:p>
      <w:pPr>
        <w:widowControl w:val="0"/>
        <w:jc w:val="both"/>
        <w:rPr>
          <w:rFonts w:eastAsia="宋体" w:hint="eastAsia"/>
          <w:kern w:val="2"/>
          <w:sz w:val="21"/>
          <w:szCs w:val="21"/>
          <w:lang w:eastAsia="zh-CN"/>
        </w:rPr>
      </w:pPr>
    </w:p>
    <w:p>
      <w:pPr>
        <w:widowControl w:val="0"/>
        <w:jc w:val="both"/>
        <w:rPr>
          <w:rFonts w:eastAsia="宋体"/>
          <w:b/>
          <w:kern w:val="2"/>
          <w:sz w:val="21"/>
          <w:szCs w:val="21"/>
          <w:lang w:eastAsia="zh-CN"/>
        </w:rPr>
      </w:pPr>
    </w:p>
    <w:p>
      <w:pPr>
        <w:widowControl w:val="0"/>
        <w:jc w:val="both"/>
        <w:rPr>
          <w:rFonts w:eastAsia="宋体"/>
          <w:kern w:val="2"/>
          <w:sz w:val="21"/>
          <w:lang w:eastAsia="zh-CN"/>
        </w:rPr>
      </w:pPr>
    </w:p>
    <w:p>
      <w:pPr>
        <w:widowControl w:val="0"/>
        <w:adjustRightInd w:val="0"/>
        <w:spacing w:before="120" w:beforeLines="50" w:after="120" w:afterLines="50"/>
        <w:jc w:val="center"/>
        <w:textAlignment w:val="baseline"/>
        <w:outlineLvl w:val="1"/>
        <w:rPr>
          <w:rFonts w:eastAsia="宋体"/>
          <w:sz w:val="28"/>
          <w:szCs w:val="28"/>
          <w:lang w:eastAsia="zh-CN"/>
        </w:rPr>
      </w:pPr>
      <w:r>
        <w:rPr>
          <w:rFonts w:ascii="宋体" w:eastAsia="宋体" w:hAnsi="宋体" w:cs="宋体" w:hint="eastAsia"/>
          <w:sz w:val="28"/>
          <w:szCs w:val="28"/>
          <w:lang w:eastAsia="zh-CN"/>
        </w:rPr>
        <w:t>★</w:t>
      </w:r>
      <w:r>
        <w:rPr>
          <w:rFonts w:eastAsia="宋体" w:hint="eastAsia"/>
          <w:sz w:val="28"/>
          <w:szCs w:val="28"/>
          <w:lang w:eastAsia="zh-CN"/>
        </w:rPr>
        <w:t>五、商务要求</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rPr>
          <w:rFonts w:ascii="宋体" w:eastAsia="宋体" w:hAnsi="宋体" w:cs="宋体" w:hint="eastAsia"/>
          <w:b/>
          <w:bCs/>
          <w:color w:val="000000"/>
          <w:sz w:val="21"/>
          <w:szCs w:val="21"/>
          <w:highlight w:val="yellow"/>
          <w:lang w:eastAsia="zh-CN"/>
        </w:rPr>
      </w:pPr>
      <w:r>
        <w:rPr>
          <w:rFonts w:ascii="宋体" w:eastAsia="宋体" w:hAnsi="宋体" w:hint="eastAsia"/>
          <w:b/>
          <w:kern w:val="2"/>
          <w:highlight w:val="yellow"/>
          <w:lang w:eastAsia="zh-CN"/>
        </w:rPr>
        <w:t>说明：</w:t>
      </w:r>
      <w:r>
        <w:rPr>
          <w:rFonts w:ascii="宋体" w:eastAsia="宋体" w:hAnsi="宋体" w:hint="eastAsia"/>
          <w:b/>
          <w:kern w:val="2"/>
          <w:highlight w:val="yellow"/>
          <w:lang w:eastAsia="zh-CN"/>
        </w:rPr>
        <w:t>所有商务要求均为</w:t>
      </w:r>
      <w:r>
        <w:rPr>
          <w:rFonts w:ascii="宋体" w:eastAsia="宋体" w:hAnsi="宋体" w:hint="eastAsia"/>
          <w:b/>
          <w:kern w:val="2"/>
          <w:highlight w:val="yellow"/>
          <w:lang w:eastAsia="zh-CN"/>
        </w:rPr>
        <w:t>★号条款</w:t>
      </w:r>
      <w:r>
        <w:rPr>
          <w:rFonts w:ascii="宋体" w:eastAsia="宋体" w:hAnsi="宋体" w:hint="eastAsia"/>
          <w:b/>
          <w:kern w:val="2"/>
          <w:highlight w:val="yellow"/>
          <w:lang w:eastAsia="zh-CN"/>
        </w:rPr>
        <w:t>，</w:t>
      </w:r>
      <w:r>
        <w:rPr>
          <w:rFonts w:ascii="宋体" w:eastAsia="宋体" w:hAnsi="宋体" w:hint="eastAsia"/>
          <w:b/>
          <w:kern w:val="2"/>
          <w:highlight w:val="yellow"/>
          <w:lang w:eastAsia="zh-CN"/>
        </w:rPr>
        <w:t>不可偏离。</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18"/>
        <w:gridCol w:w="721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9"/>
          <w:jc w:val="center"/>
        </w:trPr>
        <w:tc>
          <w:tcPr>
            <w:tcW w:w="1376" w:type="dxa"/>
            <w:noWrap w:val="0"/>
            <w:vAlign w:val="top"/>
          </w:tcPr>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leftChars="0" w:firstLineChars="0"/>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内容</w:t>
            </w:r>
          </w:p>
        </w:tc>
        <w:tc>
          <w:tcPr>
            <w:tcW w:w="7586" w:type="dxa"/>
            <w:noWrap w:val="0"/>
            <w:vAlign w:val="top"/>
          </w:tcPr>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leftChars="0" w:firstLineChars="0"/>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要求</w:t>
            </w:r>
          </w:p>
        </w:tc>
      </w:tr>
      <w:tr>
        <w:tblPrEx>
          <w:tblW w:w="5000" w:type="pct"/>
          <w:jc w:val="center"/>
          <w:tblLayout w:type="fixed"/>
          <w:tblCellMar>
            <w:top w:w="0" w:type="dxa"/>
            <w:left w:w="108" w:type="dxa"/>
            <w:bottom w:w="0" w:type="dxa"/>
            <w:right w:w="108" w:type="dxa"/>
          </w:tblCellMar>
        </w:tblPrEx>
        <w:trPr>
          <w:trHeight w:val="444"/>
          <w:jc w:val="center"/>
        </w:trPr>
        <w:tc>
          <w:tcPr>
            <w:tcW w:w="1376" w:type="dxa"/>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firstLine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1.交货时间</w:t>
            </w:r>
          </w:p>
        </w:tc>
        <w:tc>
          <w:tcPr>
            <w:tcW w:w="7586" w:type="dxa"/>
            <w:noWrap w:val="0"/>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textAlignment w:val="auto"/>
              <w:rPr>
                <w:rFonts w:ascii="宋体" w:hAnsi="宋体" w:cs="宋体" w:hint="eastAsia"/>
                <w:sz w:val="21"/>
                <w:szCs w:val="21"/>
                <w:lang w:eastAsia="zh-CN"/>
              </w:rPr>
            </w:pPr>
            <w:r>
              <w:rPr>
                <w:rFonts w:ascii="宋体" w:hAnsi="宋体" w:cs="宋体" w:hint="eastAsia"/>
                <w:kern w:val="2"/>
                <w:sz w:val="21"/>
                <w:szCs w:val="21"/>
                <w:lang w:eastAsia="zh-CN"/>
              </w:rPr>
              <w:t>交货日期：签订合同后采购单位发出书面送货通知之日起30（天）日历日内。（日历日为自然天，包括双休日及法定节假日，不等同于工作日）。</w:t>
            </w:r>
          </w:p>
        </w:tc>
      </w:tr>
      <w:tr>
        <w:tblPrEx>
          <w:tblW w:w="5000" w:type="pct"/>
          <w:jc w:val="center"/>
          <w:tblLayout w:type="fixed"/>
          <w:tblCellMar>
            <w:top w:w="0" w:type="dxa"/>
            <w:left w:w="108" w:type="dxa"/>
            <w:bottom w:w="0" w:type="dxa"/>
            <w:right w:w="108" w:type="dxa"/>
          </w:tblCellMar>
        </w:tblPrEx>
        <w:trPr>
          <w:trHeight w:val="444"/>
          <w:jc w:val="center"/>
        </w:trPr>
        <w:tc>
          <w:tcPr>
            <w:tcW w:w="1376" w:type="dxa"/>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rightChars="0" w:firstLine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2.包装运输</w:t>
            </w:r>
          </w:p>
        </w:tc>
        <w:tc>
          <w:tcPr>
            <w:tcW w:w="7586"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leftChars="0" w:rightChars="0" w:firstLine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投标人</w:t>
            </w:r>
            <w:r>
              <w:rPr>
                <w:rFonts w:ascii="宋体" w:hAnsi="宋体" w:cs="宋体" w:hint="eastAsia"/>
                <w:kern w:val="2"/>
                <w:sz w:val="21"/>
                <w:szCs w:val="21"/>
                <w:lang w:eastAsia="zh-CN"/>
              </w:rPr>
              <w:t>应按照其投标时承诺的时间和约定的时间提供产品或提供伴随服务。合同中所有的商品均须由成交供应商自行运往采购人指定地点，不论商品从何处购置、采用何种方式运输，采购人不承担任何责任及相关费用。投标人应自行处理商品质量和数量短缺等问题。</w:t>
            </w:r>
          </w:p>
        </w:tc>
      </w:tr>
      <w:tr>
        <w:tblPrEx>
          <w:tblW w:w="5000" w:type="pct"/>
          <w:jc w:val="center"/>
          <w:tblLayout w:type="fixed"/>
          <w:tblCellMar>
            <w:top w:w="0" w:type="dxa"/>
            <w:left w:w="108" w:type="dxa"/>
            <w:bottom w:w="0" w:type="dxa"/>
            <w:right w:w="108" w:type="dxa"/>
          </w:tblCellMar>
        </w:tblPrEx>
        <w:trPr>
          <w:trHeight w:val="356"/>
          <w:jc w:val="center"/>
        </w:trPr>
        <w:tc>
          <w:tcPr>
            <w:tcW w:w="1376" w:type="dxa"/>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firstLine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3.交付地点</w:t>
            </w:r>
          </w:p>
        </w:tc>
        <w:tc>
          <w:tcPr>
            <w:tcW w:w="7586" w:type="dxa"/>
            <w:noWrap w:val="0"/>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textAlignment w:val="auto"/>
              <w:rPr>
                <w:rFonts w:ascii="宋体" w:hAnsi="宋体" w:cs="宋体" w:hint="eastAsia"/>
                <w:sz w:val="21"/>
                <w:szCs w:val="21"/>
                <w:lang w:eastAsia="zh-CN"/>
              </w:rPr>
            </w:pPr>
            <w:r>
              <w:rPr>
                <w:rFonts w:ascii="宋体" w:hAnsi="宋体" w:cs="宋体" w:hint="eastAsia"/>
                <w:sz w:val="21"/>
                <w:szCs w:val="21"/>
                <w:lang w:eastAsia="zh-CN"/>
              </w:rPr>
              <w:t>采购人指定地点。</w:t>
            </w:r>
          </w:p>
        </w:tc>
      </w:tr>
      <w:tr>
        <w:tblPrEx>
          <w:tblW w:w="5000" w:type="pct"/>
          <w:jc w:val="center"/>
          <w:tblLayout w:type="fixed"/>
          <w:tblCellMar>
            <w:top w:w="0" w:type="dxa"/>
            <w:left w:w="108" w:type="dxa"/>
            <w:bottom w:w="0" w:type="dxa"/>
            <w:right w:w="108" w:type="dxa"/>
          </w:tblCellMar>
        </w:tblPrEx>
        <w:trPr>
          <w:trHeight w:val="566"/>
          <w:jc w:val="center"/>
        </w:trPr>
        <w:tc>
          <w:tcPr>
            <w:tcW w:w="1376" w:type="dxa"/>
            <w:vMerge w:val="restart"/>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firstLineChars="0"/>
              <w:textAlignment w:val="auto"/>
              <w:rPr>
                <w:rFonts w:ascii="宋体" w:hAnsi="宋体" w:cs="宋体" w:hint="eastAsia"/>
                <w:kern w:val="2"/>
                <w:sz w:val="21"/>
                <w:szCs w:val="21"/>
                <w:lang w:eastAsia="zh-CN"/>
              </w:rPr>
            </w:pPr>
          </w:p>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firstLine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4.售后服务</w:t>
            </w:r>
          </w:p>
        </w:tc>
        <w:tc>
          <w:tcPr>
            <w:tcW w:w="7586" w:type="dxa"/>
            <w:noWrap w:val="0"/>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4.1</w:t>
            </w:r>
            <w:r>
              <w:rPr>
                <w:rFonts w:ascii="宋体" w:hAnsi="宋体" w:cs="宋体" w:hint="eastAsia"/>
                <w:kern w:val="2"/>
                <w:sz w:val="21"/>
                <w:szCs w:val="21"/>
                <w:lang w:eastAsia="zh-CN"/>
              </w:rPr>
              <w:t>验收时提供产品中文说明书、操作手册、维修手册、设备操作流程卡、故障代码表、维修密码及一切和本项目有关的资料及说明。如不能提供维修资料，保修期在原基础上延长12个月。</w:t>
            </w:r>
          </w:p>
        </w:tc>
      </w:tr>
      <w:tr>
        <w:tblPrEx>
          <w:tblW w:w="5000" w:type="pct"/>
          <w:jc w:val="center"/>
          <w:tblLayout w:type="fixed"/>
          <w:tblCellMar>
            <w:top w:w="0" w:type="dxa"/>
            <w:left w:w="108" w:type="dxa"/>
            <w:bottom w:w="0" w:type="dxa"/>
            <w:right w:w="108" w:type="dxa"/>
          </w:tblCellMar>
        </w:tblPrEx>
        <w:trPr>
          <w:trHeight w:val="182"/>
          <w:jc w:val="center"/>
        </w:trPr>
        <w:tc>
          <w:tcPr>
            <w:tcW w:w="1376" w:type="dxa"/>
            <w:vMerge/>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firstLineChars="0"/>
              <w:textAlignment w:val="auto"/>
              <w:rPr>
                <w:rFonts w:ascii="宋体" w:hAnsi="宋体" w:cs="宋体" w:hint="eastAsia"/>
                <w:kern w:val="2"/>
                <w:sz w:val="21"/>
                <w:szCs w:val="21"/>
                <w:lang w:eastAsia="zh-CN"/>
              </w:rPr>
            </w:pPr>
          </w:p>
        </w:tc>
        <w:tc>
          <w:tcPr>
            <w:tcW w:w="7586" w:type="dxa"/>
            <w:noWrap w:val="0"/>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4.2质保期和保修期</w:t>
            </w:r>
          </w:p>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（1）对所提供的</w:t>
            </w:r>
            <w:r>
              <w:rPr>
                <w:rFonts w:ascii="宋体" w:hAnsi="宋体" w:cs="宋体" w:hint="eastAsia"/>
                <w:kern w:val="2"/>
                <w:sz w:val="21"/>
                <w:szCs w:val="21"/>
                <w:lang w:eastAsia="zh-CN"/>
              </w:rPr>
              <w:t>设备</w:t>
            </w:r>
            <w:r>
              <w:rPr>
                <w:rFonts w:ascii="宋体" w:hAnsi="宋体" w:cs="宋体" w:hint="eastAsia"/>
                <w:kern w:val="2"/>
                <w:sz w:val="21"/>
                <w:szCs w:val="21"/>
                <w:lang w:eastAsia="zh-CN"/>
              </w:rPr>
              <w:t>质保期</w:t>
            </w:r>
            <w:r>
              <w:rPr>
                <w:rFonts w:ascii="宋体" w:hAnsi="宋体" w:cs="宋体" w:hint="eastAsia"/>
                <w:kern w:val="2"/>
                <w:sz w:val="21"/>
                <w:szCs w:val="21"/>
                <w:lang w:eastAsia="zh-CN"/>
              </w:rPr>
              <w:t>：</w:t>
            </w:r>
            <w:r>
              <w:rPr>
                <w:rFonts w:ascii="宋体" w:hAnsi="宋体" w:cs="宋体" w:hint="eastAsia"/>
                <w:spacing w:val="-6"/>
                <w:kern w:val="2"/>
                <w:sz w:val="21"/>
                <w:szCs w:val="21"/>
                <w:lang w:eastAsia="zh-CN"/>
              </w:rPr>
              <w:t>至少</w:t>
            </w:r>
            <w:r>
              <w:rPr>
                <w:rFonts w:ascii="宋体" w:hAnsi="宋体" w:cs="宋体" w:hint="eastAsia"/>
                <w:b/>
                <w:bCs/>
                <w:spacing w:val="-6"/>
                <w:kern w:val="2"/>
                <w:sz w:val="21"/>
                <w:szCs w:val="21"/>
                <w:u w:val="single"/>
                <w:lang w:eastAsia="zh-CN"/>
              </w:rPr>
              <w:t>3年</w:t>
            </w:r>
            <w:r>
              <w:rPr>
                <w:rFonts w:ascii="宋体" w:hAnsi="宋体" w:cs="宋体" w:hint="eastAsia"/>
                <w:spacing w:val="-6"/>
                <w:kern w:val="2"/>
                <w:sz w:val="21"/>
                <w:szCs w:val="21"/>
                <w:lang w:eastAsia="zh-CN"/>
              </w:rPr>
              <w:t>（以验收合格之日起计算）</w:t>
            </w:r>
          </w:p>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hAnsi="宋体" w:cs="宋体" w:hint="eastAsia"/>
                <w:spacing w:val="-6"/>
                <w:kern w:val="2"/>
                <w:sz w:val="21"/>
                <w:szCs w:val="21"/>
                <w:lang w:eastAsia="zh-CN"/>
              </w:rPr>
            </w:pPr>
            <w:r>
              <w:rPr>
                <w:rFonts w:ascii="宋体" w:hAnsi="宋体" w:cs="宋体" w:hint="eastAsia"/>
                <w:spacing w:val="-6"/>
                <w:kern w:val="2"/>
                <w:sz w:val="21"/>
                <w:szCs w:val="21"/>
                <w:lang w:eastAsia="zh-CN"/>
              </w:rPr>
              <w:t>（</w:t>
            </w:r>
            <w:r>
              <w:rPr>
                <w:rFonts w:ascii="宋体" w:hAnsi="宋体" w:cs="宋体" w:hint="eastAsia"/>
                <w:spacing w:val="-6"/>
                <w:kern w:val="2"/>
                <w:sz w:val="21"/>
                <w:szCs w:val="21"/>
                <w:lang w:eastAsia="zh-CN"/>
              </w:rPr>
              <w:t>2</w:t>
            </w:r>
            <w:r>
              <w:rPr>
                <w:rFonts w:ascii="宋体" w:hAnsi="宋体" w:cs="宋体" w:hint="eastAsia"/>
                <w:spacing w:val="-6"/>
                <w:kern w:val="2"/>
                <w:sz w:val="21"/>
                <w:szCs w:val="21"/>
                <w:lang w:eastAsia="zh-CN"/>
              </w:rPr>
              <w:t>）</w:t>
            </w:r>
            <w:r>
              <w:rPr>
                <w:rFonts w:ascii="宋体" w:hAnsi="宋体" w:cs="宋体" w:hint="eastAsia"/>
                <w:spacing w:val="-6"/>
                <w:kern w:val="2"/>
                <w:sz w:val="21"/>
                <w:szCs w:val="21"/>
                <w:lang w:eastAsia="zh-CN"/>
              </w:rPr>
              <w:t>保修期：</w:t>
            </w:r>
            <w:r>
              <w:rPr>
                <w:rFonts w:ascii="宋体" w:hAnsi="宋体" w:cs="宋体" w:hint="eastAsia"/>
                <w:b/>
                <w:bCs/>
                <w:spacing w:val="-6"/>
                <w:kern w:val="2"/>
                <w:sz w:val="21"/>
                <w:szCs w:val="21"/>
                <w:u w:val="single"/>
                <w:lang w:eastAsia="zh-CN"/>
              </w:rPr>
              <w:t>3</w:t>
            </w:r>
            <w:r>
              <w:rPr>
                <w:rFonts w:ascii="宋体" w:hAnsi="宋体" w:cs="宋体" w:hint="eastAsia"/>
                <w:b/>
                <w:bCs/>
                <w:kern w:val="2"/>
                <w:sz w:val="21"/>
                <w:szCs w:val="21"/>
                <w:u w:val="single"/>
                <w:lang w:eastAsia="zh-CN"/>
              </w:rPr>
              <w:t>年</w:t>
            </w:r>
            <w:r>
              <w:rPr>
                <w:rFonts w:ascii="宋体" w:hAnsi="宋体" w:cs="宋体" w:hint="eastAsia"/>
                <w:b/>
                <w:bCs/>
                <w:kern w:val="2"/>
                <w:sz w:val="21"/>
                <w:szCs w:val="21"/>
                <w:u w:val="single"/>
                <w:lang w:eastAsia="zh-CN"/>
              </w:rPr>
              <w:t>（质保期结束翌日起计算）</w:t>
            </w:r>
            <w:r>
              <w:rPr>
                <w:rFonts w:ascii="宋体" w:hAnsi="宋体" w:cs="宋体" w:hint="eastAsia"/>
                <w:kern w:val="2"/>
                <w:sz w:val="21"/>
                <w:szCs w:val="21"/>
                <w:lang w:eastAsia="zh-CN"/>
              </w:rPr>
              <w:t>。</w:t>
            </w:r>
          </w:p>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w:t>
            </w:r>
            <w:r>
              <w:rPr>
                <w:rFonts w:ascii="宋体" w:hAnsi="宋体" w:cs="宋体" w:hint="eastAsia"/>
                <w:kern w:val="2"/>
                <w:sz w:val="21"/>
                <w:szCs w:val="21"/>
                <w:lang w:eastAsia="zh-CN"/>
              </w:rPr>
              <w:t>3</w:t>
            </w:r>
            <w:r>
              <w:rPr>
                <w:rFonts w:ascii="宋体" w:hAnsi="宋体" w:cs="宋体" w:hint="eastAsia"/>
                <w:kern w:val="2"/>
                <w:sz w:val="21"/>
                <w:szCs w:val="21"/>
                <w:lang w:eastAsia="zh-CN"/>
              </w:rPr>
              <w:t>）在质保期和保修期内，一旦发生质量问题，投标人保证在接到通知24小时内赶到现场进行修理或更换。质保期内非因用户的人为原因而出现质量问题，由投标人负责包修、包换或者包退，并承担修理、调换或退换的实际费用。投标人不能修理或不能调换，按不能交货处理。</w:t>
            </w:r>
          </w:p>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w:t>
            </w:r>
            <w:r>
              <w:rPr>
                <w:rFonts w:ascii="宋体" w:hAnsi="宋体" w:cs="宋体" w:hint="eastAsia"/>
                <w:kern w:val="2"/>
                <w:sz w:val="21"/>
                <w:szCs w:val="21"/>
                <w:lang w:eastAsia="zh-CN"/>
              </w:rPr>
              <w:t>4</w:t>
            </w:r>
            <w:r>
              <w:rPr>
                <w:rFonts w:ascii="宋体" w:hAnsi="宋体" w:cs="宋体" w:hint="eastAsia"/>
                <w:kern w:val="2"/>
                <w:sz w:val="21"/>
                <w:szCs w:val="21"/>
                <w:lang w:eastAsia="zh-CN"/>
              </w:rPr>
              <w:t>）保修期内维修用户只承担更换零备件的费用</w:t>
            </w:r>
            <w:r>
              <w:rPr>
                <w:rFonts w:ascii="宋体" w:hAnsi="宋体" w:cs="宋体" w:hint="eastAsia"/>
                <w:kern w:val="2"/>
                <w:sz w:val="21"/>
                <w:szCs w:val="21"/>
                <w:lang w:eastAsia="zh-CN"/>
              </w:rPr>
              <w:t>，不额外收费。</w:t>
            </w:r>
          </w:p>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w:t>
            </w:r>
            <w:r>
              <w:rPr>
                <w:rFonts w:ascii="宋体" w:hAnsi="宋体" w:cs="宋体" w:hint="eastAsia"/>
                <w:kern w:val="2"/>
                <w:sz w:val="21"/>
                <w:szCs w:val="21"/>
                <w:lang w:eastAsia="zh-CN"/>
              </w:rPr>
              <w:t>5</w:t>
            </w:r>
            <w:r>
              <w:rPr>
                <w:rFonts w:ascii="宋体" w:hAnsi="宋体" w:cs="宋体" w:hint="eastAsia"/>
                <w:kern w:val="2"/>
                <w:sz w:val="21"/>
                <w:szCs w:val="21"/>
                <w:lang w:eastAsia="zh-CN"/>
              </w:rPr>
              <w:t>）终身维护。</w:t>
            </w:r>
          </w:p>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hAnsi="宋体" w:cs="宋体" w:hint="eastAsia"/>
                <w:color w:val="FF0000"/>
                <w:kern w:val="2"/>
                <w:sz w:val="21"/>
                <w:szCs w:val="21"/>
                <w:lang w:eastAsia="zh-CN"/>
              </w:rPr>
            </w:pPr>
            <w:r>
              <w:rPr>
                <w:rFonts w:ascii="宋体" w:hAnsi="宋体" w:cs="宋体" w:hint="eastAsia"/>
                <w:kern w:val="2"/>
                <w:sz w:val="21"/>
                <w:szCs w:val="21"/>
                <w:lang w:eastAsia="zh-CN"/>
              </w:rPr>
              <w:t>（</w:t>
            </w:r>
            <w:r>
              <w:rPr>
                <w:rFonts w:ascii="宋体" w:hAnsi="宋体" w:cs="宋体" w:hint="eastAsia"/>
                <w:kern w:val="2"/>
                <w:sz w:val="21"/>
                <w:szCs w:val="21"/>
                <w:lang w:eastAsia="zh-CN"/>
              </w:rPr>
              <w:t>6</w:t>
            </w:r>
            <w:r>
              <w:rPr>
                <w:rFonts w:ascii="宋体" w:hAnsi="宋体" w:cs="宋体" w:hint="eastAsia"/>
                <w:kern w:val="2"/>
                <w:sz w:val="21"/>
                <w:szCs w:val="21"/>
                <w:lang w:eastAsia="zh-CN"/>
              </w:rPr>
              <w:t>）</w:t>
            </w:r>
            <w:r>
              <w:rPr>
                <w:rFonts w:ascii="宋体" w:hAnsi="宋体" w:cs="宋体" w:hint="eastAsia"/>
                <w:kern w:val="2"/>
                <w:sz w:val="21"/>
                <w:szCs w:val="21"/>
                <w:lang w:eastAsia="zh-CN"/>
              </w:rPr>
              <w:t>质保期内保证每年有4次或以上预防性维护保养。</w:t>
            </w:r>
          </w:p>
        </w:tc>
      </w:tr>
      <w:tr>
        <w:tblPrEx>
          <w:tblW w:w="5000" w:type="pct"/>
          <w:jc w:val="center"/>
          <w:tblLayout w:type="fixed"/>
          <w:tblCellMar>
            <w:top w:w="0" w:type="dxa"/>
            <w:left w:w="108" w:type="dxa"/>
            <w:bottom w:w="0" w:type="dxa"/>
            <w:right w:w="108" w:type="dxa"/>
          </w:tblCellMar>
        </w:tblPrEx>
        <w:trPr>
          <w:trHeight w:val="332"/>
          <w:jc w:val="center"/>
        </w:trPr>
        <w:tc>
          <w:tcPr>
            <w:tcW w:w="1376" w:type="dxa"/>
            <w:vMerge/>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firstLineChars="0"/>
              <w:textAlignment w:val="auto"/>
              <w:rPr>
                <w:rFonts w:ascii="宋体" w:hAnsi="宋体" w:cs="宋体" w:hint="eastAsia"/>
                <w:kern w:val="2"/>
                <w:sz w:val="21"/>
                <w:szCs w:val="21"/>
                <w:lang w:eastAsia="zh-CN"/>
              </w:rPr>
            </w:pPr>
          </w:p>
        </w:tc>
        <w:tc>
          <w:tcPr>
            <w:tcW w:w="7586" w:type="dxa"/>
            <w:noWrap w:val="0"/>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4.3</w:t>
            </w:r>
            <w:r>
              <w:rPr>
                <w:rFonts w:ascii="宋体" w:hAnsi="宋体" w:cs="宋体" w:hint="eastAsia"/>
                <w:bCs/>
                <w:kern w:val="2"/>
                <w:sz w:val="21"/>
                <w:szCs w:val="21"/>
                <w:lang w:eastAsia="zh-CN"/>
              </w:rPr>
              <w:t>终身提供软件升级</w:t>
            </w:r>
            <w:r>
              <w:rPr>
                <w:rFonts w:ascii="宋体" w:hAnsi="宋体" w:cs="宋体" w:hint="eastAsia"/>
                <w:bCs/>
                <w:kern w:val="2"/>
                <w:sz w:val="21"/>
                <w:szCs w:val="21"/>
                <w:lang w:eastAsia="zh-CN"/>
              </w:rPr>
              <w:t>、</w:t>
            </w:r>
            <w:r>
              <w:rPr>
                <w:rFonts w:ascii="宋体" w:hAnsi="宋体" w:cs="宋体" w:hint="eastAsia"/>
                <w:bCs/>
                <w:kern w:val="2"/>
                <w:sz w:val="21"/>
                <w:szCs w:val="21"/>
                <w:lang w:eastAsia="zh-CN"/>
              </w:rPr>
              <w:t>终身软件备份</w:t>
            </w:r>
            <w:r>
              <w:rPr>
                <w:rFonts w:ascii="宋体" w:hAnsi="宋体" w:cs="宋体" w:hint="eastAsia"/>
                <w:bCs/>
                <w:kern w:val="2"/>
                <w:sz w:val="21"/>
                <w:szCs w:val="21"/>
                <w:lang w:eastAsia="zh-CN"/>
              </w:rPr>
              <w:t>，</w:t>
            </w:r>
            <w:r>
              <w:rPr>
                <w:rFonts w:ascii="宋体" w:hAnsi="宋体" w:cs="宋体" w:hint="eastAsia"/>
                <w:bCs/>
                <w:kern w:val="2"/>
                <w:sz w:val="21"/>
                <w:szCs w:val="21"/>
                <w:lang w:eastAsia="zh-CN"/>
              </w:rPr>
              <w:t>相关费用包含在投标总价中，不额外收费</w:t>
            </w:r>
            <w:r>
              <w:rPr>
                <w:rFonts w:ascii="宋体" w:hAnsi="宋体" w:cs="宋体" w:hint="eastAsia"/>
                <w:bCs/>
                <w:kern w:val="2"/>
                <w:sz w:val="21"/>
                <w:szCs w:val="21"/>
                <w:lang w:eastAsia="zh-CN"/>
              </w:rPr>
              <w:t>。</w:t>
            </w:r>
          </w:p>
        </w:tc>
      </w:tr>
      <w:tr>
        <w:tblPrEx>
          <w:tblW w:w="5000" w:type="pct"/>
          <w:jc w:val="center"/>
          <w:tblLayout w:type="fixed"/>
          <w:tblCellMar>
            <w:top w:w="0" w:type="dxa"/>
            <w:left w:w="108" w:type="dxa"/>
            <w:bottom w:w="0" w:type="dxa"/>
            <w:right w:w="108" w:type="dxa"/>
          </w:tblCellMar>
        </w:tblPrEx>
        <w:trPr>
          <w:trHeight w:val="566"/>
          <w:jc w:val="center"/>
        </w:trPr>
        <w:tc>
          <w:tcPr>
            <w:tcW w:w="1376" w:type="dxa"/>
            <w:vMerge/>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firstLineChars="0"/>
              <w:textAlignment w:val="auto"/>
              <w:rPr>
                <w:rFonts w:ascii="宋体" w:hAnsi="宋体" w:cs="宋体" w:hint="eastAsia"/>
                <w:kern w:val="2"/>
                <w:sz w:val="21"/>
                <w:szCs w:val="21"/>
                <w:lang w:eastAsia="zh-CN"/>
              </w:rPr>
            </w:pPr>
          </w:p>
        </w:tc>
        <w:tc>
          <w:tcPr>
            <w:tcW w:w="7586" w:type="dxa"/>
            <w:noWrap w:val="0"/>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4.</w:t>
            </w:r>
            <w:r>
              <w:rPr>
                <w:rFonts w:ascii="宋体" w:hAnsi="宋体" w:cs="宋体" w:hint="eastAsia"/>
                <w:kern w:val="2"/>
                <w:sz w:val="21"/>
                <w:szCs w:val="21"/>
                <w:lang w:eastAsia="zh-CN"/>
              </w:rPr>
              <w:t>4</w:t>
            </w:r>
            <w:r>
              <w:rPr>
                <w:rFonts w:ascii="宋体" w:hAnsi="宋体" w:cs="宋体" w:hint="eastAsia"/>
                <w:kern w:val="2"/>
                <w:sz w:val="21"/>
                <w:szCs w:val="21"/>
                <w:lang w:eastAsia="zh-CN"/>
              </w:rPr>
              <w:t>安排专业人员在现场对采购单位临床操作人员进行专业的培训，并对维修工程师进行维护、维修培训，不额外收费。保证使用人员能够熟练掌握各种设备和软件等常规使用方法，以及小故障的判断与解决。</w:t>
            </w:r>
          </w:p>
        </w:tc>
      </w:tr>
      <w:tr>
        <w:tblPrEx>
          <w:tblW w:w="5000" w:type="pct"/>
          <w:jc w:val="center"/>
          <w:tblLayout w:type="fixed"/>
          <w:tblCellMar>
            <w:top w:w="0" w:type="dxa"/>
            <w:left w:w="108" w:type="dxa"/>
            <w:bottom w:w="0" w:type="dxa"/>
            <w:right w:w="108" w:type="dxa"/>
          </w:tblCellMar>
        </w:tblPrEx>
        <w:trPr>
          <w:trHeight w:val="363"/>
          <w:jc w:val="center"/>
        </w:trPr>
        <w:tc>
          <w:tcPr>
            <w:tcW w:w="1376" w:type="dxa"/>
            <w:vMerge/>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firstLineChars="0"/>
              <w:textAlignment w:val="auto"/>
              <w:rPr>
                <w:rFonts w:ascii="宋体" w:hAnsi="宋体" w:cs="宋体" w:hint="eastAsia"/>
                <w:kern w:val="2"/>
                <w:sz w:val="21"/>
                <w:szCs w:val="21"/>
                <w:lang w:eastAsia="zh-CN"/>
              </w:rPr>
            </w:pPr>
          </w:p>
        </w:tc>
        <w:tc>
          <w:tcPr>
            <w:tcW w:w="7586" w:type="dxa"/>
            <w:noWrap w:val="0"/>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4.</w:t>
            </w:r>
            <w:r>
              <w:rPr>
                <w:rFonts w:ascii="宋体" w:hAnsi="宋体" w:cs="宋体" w:hint="eastAsia"/>
                <w:kern w:val="2"/>
                <w:sz w:val="21"/>
                <w:szCs w:val="21"/>
                <w:lang w:eastAsia="zh-CN"/>
              </w:rPr>
              <w:t>5</w:t>
            </w:r>
            <w:r>
              <w:rPr>
                <w:rFonts w:ascii="宋体" w:hAnsi="宋体" w:cs="宋体" w:hint="eastAsia"/>
                <w:kern w:val="2"/>
                <w:sz w:val="21"/>
                <w:szCs w:val="21"/>
                <w:lang w:eastAsia="zh-CN"/>
              </w:rPr>
              <w:t>在设备说明书或者标签标明的使用期限内可随时提供相应的零配件，不得以零配件停产或其他任何理由拒绝提供。</w:t>
            </w:r>
          </w:p>
        </w:tc>
      </w:tr>
      <w:tr>
        <w:tblPrEx>
          <w:tblW w:w="5000" w:type="pct"/>
          <w:jc w:val="center"/>
          <w:tblLayout w:type="fixed"/>
          <w:tblCellMar>
            <w:top w:w="0" w:type="dxa"/>
            <w:left w:w="108" w:type="dxa"/>
            <w:bottom w:w="0" w:type="dxa"/>
            <w:right w:w="108" w:type="dxa"/>
          </w:tblCellMar>
        </w:tblPrEx>
        <w:trPr>
          <w:trHeight w:val="521"/>
          <w:jc w:val="center"/>
        </w:trPr>
        <w:tc>
          <w:tcPr>
            <w:tcW w:w="1376" w:type="dxa"/>
            <w:vMerge/>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firstLineChars="0"/>
              <w:textAlignment w:val="auto"/>
              <w:rPr>
                <w:rFonts w:ascii="宋体" w:hAnsi="宋体" w:cs="宋体" w:hint="eastAsia"/>
                <w:kern w:val="2"/>
                <w:sz w:val="21"/>
                <w:szCs w:val="21"/>
                <w:lang w:eastAsia="zh-CN"/>
              </w:rPr>
            </w:pPr>
          </w:p>
        </w:tc>
        <w:tc>
          <w:tcPr>
            <w:tcW w:w="7586" w:type="dxa"/>
            <w:noWrap w:val="0"/>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4.6投标人在合同签订前能提供生产商或生产商指定的具有售后服务资质的机构出具的符合招标要求的售后服务承诺函原件，投标人在签订合同时未能提供该售后服务承诺函原件的，不予签订合同。</w:t>
            </w:r>
          </w:p>
        </w:tc>
      </w:tr>
      <w:tr>
        <w:tblPrEx>
          <w:tblW w:w="5000" w:type="pct"/>
          <w:jc w:val="center"/>
          <w:tblLayout w:type="fixed"/>
          <w:tblCellMar>
            <w:top w:w="0" w:type="dxa"/>
            <w:left w:w="108" w:type="dxa"/>
            <w:bottom w:w="0" w:type="dxa"/>
            <w:right w:w="108" w:type="dxa"/>
          </w:tblCellMar>
        </w:tblPrEx>
        <w:trPr>
          <w:trHeight w:val="521"/>
          <w:jc w:val="center"/>
        </w:trPr>
        <w:tc>
          <w:tcPr>
            <w:tcW w:w="1376" w:type="dxa"/>
            <w:shd w:val="clear" w:color="auto" w:fill="auto"/>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rightChars="0" w:firstLine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5.安装、培训、验收要求</w:t>
            </w:r>
          </w:p>
        </w:tc>
        <w:tc>
          <w:tcPr>
            <w:tcW w:w="7586" w:type="dxa"/>
            <w:shd w:val="clear" w:color="auto" w:fill="auto"/>
            <w:noWrap w:val="0"/>
            <w:vAlign w:val="center"/>
          </w:tcPr>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textAlignment w:val="auto"/>
              <w:rPr>
                <w:rFonts w:ascii="宋体" w:hAnsi="宋体" w:cs="宋体" w:hint="eastAsia"/>
                <w:sz w:val="21"/>
                <w:szCs w:val="21"/>
                <w:lang w:eastAsia="zh-CN"/>
              </w:rPr>
            </w:pPr>
            <w:r>
              <w:rPr>
                <w:rFonts w:ascii="宋体" w:hAnsi="宋体" w:cs="宋体" w:hint="eastAsia"/>
                <w:sz w:val="21"/>
                <w:szCs w:val="21"/>
                <w:lang w:eastAsia="zh-CN"/>
              </w:rPr>
              <w:t>5.1中标人与各采购人签订合同，按照合同以及需求单位使用要求验收并形成验收报告，由验收参与方签字确认。</w:t>
            </w:r>
          </w:p>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textAlignment w:val="auto"/>
              <w:rPr>
                <w:rFonts w:ascii="宋体" w:hAnsi="宋体" w:cs="宋体" w:hint="eastAsia"/>
                <w:sz w:val="21"/>
                <w:szCs w:val="21"/>
                <w:lang w:eastAsia="zh-CN"/>
              </w:rPr>
            </w:pPr>
            <w:r>
              <w:rPr>
                <w:rFonts w:ascii="宋体" w:hAnsi="宋体" w:cs="宋体" w:hint="eastAsia"/>
                <w:sz w:val="21"/>
                <w:szCs w:val="21"/>
                <w:lang w:eastAsia="zh-CN"/>
              </w:rPr>
              <w:t>5.2由医院组建成立验收小组办理验收，也可委托第三方机构办理验收。</w:t>
            </w:r>
          </w:p>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textAlignment w:val="auto"/>
              <w:rPr>
                <w:rFonts w:ascii="宋体" w:hAnsi="宋体" w:cs="宋体" w:hint="eastAsia"/>
                <w:sz w:val="21"/>
                <w:szCs w:val="21"/>
                <w:lang w:eastAsia="zh-CN"/>
              </w:rPr>
            </w:pPr>
            <w:r>
              <w:rPr>
                <w:rFonts w:ascii="宋体" w:hAnsi="宋体" w:cs="宋体" w:hint="eastAsia"/>
                <w:sz w:val="21"/>
                <w:szCs w:val="21"/>
                <w:lang w:eastAsia="zh-CN"/>
              </w:rPr>
              <w:t>5.3货物抵达指定地点后，验收小组指定验收人员根据采购计划内容的实际情况，查验送货单、产品说明书等是否齐全，验收员在验收过程中应进行外观检查，查看是否存在受潮、进水、破损、变形、污染等问题。如发现配件不全、数量不符、破损时，应当及时替换处理。查验合格后才能进行安装调试。</w:t>
            </w:r>
          </w:p>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textAlignment w:val="auto"/>
              <w:rPr>
                <w:rFonts w:ascii="宋体" w:hAnsi="宋体" w:cs="宋体" w:hint="eastAsia"/>
                <w:sz w:val="21"/>
                <w:szCs w:val="21"/>
                <w:lang w:eastAsia="zh-CN"/>
              </w:rPr>
            </w:pPr>
            <w:r>
              <w:rPr>
                <w:rFonts w:ascii="宋体" w:hAnsi="宋体" w:cs="宋体" w:hint="eastAsia"/>
                <w:sz w:val="21"/>
                <w:szCs w:val="21"/>
                <w:lang w:eastAsia="zh-CN"/>
              </w:rPr>
              <w:t>5.4投标人在投标文</w:t>
            </w:r>
            <w:r>
              <w:rPr>
                <w:rFonts w:ascii="宋体" w:hAnsi="宋体" w:cs="宋体" w:hint="eastAsia"/>
                <w:sz w:val="21"/>
                <w:szCs w:val="21"/>
                <w:lang w:eastAsia="zh-CN"/>
              </w:rPr>
              <w:t>件中</w:t>
            </w:r>
            <w:r>
              <w:rPr>
                <w:rFonts w:ascii="宋体" w:hAnsi="宋体" w:cs="宋体" w:hint="eastAsia"/>
                <w:sz w:val="21"/>
                <w:szCs w:val="21"/>
                <w:lang w:eastAsia="zh-CN"/>
              </w:rPr>
              <w:t>所承诺的仪器功能，如需配置清单以外的硬件和软件，在供货时必须配置齐全，验收时验收小组将对承诺的仪器功能逐条核验。</w:t>
            </w:r>
          </w:p>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textAlignment w:val="auto"/>
              <w:rPr>
                <w:rFonts w:ascii="宋体" w:hAnsi="宋体" w:cs="宋体" w:hint="eastAsia"/>
                <w:sz w:val="21"/>
                <w:szCs w:val="21"/>
                <w:lang w:eastAsia="zh-CN"/>
              </w:rPr>
            </w:pPr>
            <w:r>
              <w:rPr>
                <w:rFonts w:ascii="宋体" w:hAnsi="宋体" w:cs="宋体" w:hint="eastAsia"/>
                <w:sz w:val="21"/>
                <w:szCs w:val="21"/>
                <w:lang w:eastAsia="zh-CN"/>
              </w:rPr>
              <w:t>5.5设备能正常运行后，安排专业人员免费在现场对采购单位临床操作人员进行专业的使用培训，并对医院维修工程师进行维护、维修培训。保证使用人员能够熟练掌握各种设备和软件等常规使用方法，维修工程师能应对故障的判断与解决。</w:t>
            </w:r>
          </w:p>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textAlignment w:val="auto"/>
              <w:rPr>
                <w:rFonts w:ascii="宋体" w:hAnsi="宋体" w:cs="宋体" w:hint="eastAsia"/>
                <w:kern w:val="2"/>
                <w:sz w:val="21"/>
                <w:szCs w:val="21"/>
                <w:lang w:eastAsia="zh-CN"/>
              </w:rPr>
            </w:pPr>
            <w:r>
              <w:rPr>
                <w:rFonts w:ascii="宋体" w:hAnsi="宋体" w:cs="宋体" w:hint="eastAsia"/>
                <w:sz w:val="21"/>
                <w:szCs w:val="21"/>
                <w:lang w:eastAsia="zh-CN"/>
              </w:rPr>
              <w:t>5.6以上均完成后，验收小组按招标文件、投标人投标文件和合同规定进行核验合格后办理验收。法律法规有特殊规定的设备，须请相应的计量部门和质检部门</w:t>
            </w:r>
            <w:r>
              <w:rPr>
                <w:rFonts w:ascii="宋体" w:hAnsi="宋体" w:cs="宋体" w:hint="eastAsia"/>
                <w:sz w:val="21"/>
                <w:szCs w:val="21"/>
                <w:lang w:eastAsia="zh-CN"/>
              </w:rPr>
              <w:t>检定</w:t>
            </w:r>
            <w:r>
              <w:rPr>
                <w:rFonts w:ascii="宋体" w:hAnsi="宋体" w:cs="宋体" w:hint="eastAsia"/>
                <w:sz w:val="21"/>
                <w:szCs w:val="21"/>
                <w:lang w:eastAsia="zh-CN"/>
              </w:rPr>
              <w:t>合格并出具报告后才能办理验收。</w:t>
            </w:r>
          </w:p>
        </w:tc>
      </w:tr>
      <w:tr>
        <w:tblPrEx>
          <w:tblW w:w="5000" w:type="pct"/>
          <w:jc w:val="center"/>
          <w:tblLayout w:type="fixed"/>
          <w:tblCellMar>
            <w:top w:w="0" w:type="dxa"/>
            <w:left w:w="108" w:type="dxa"/>
            <w:bottom w:w="0" w:type="dxa"/>
            <w:right w:w="108" w:type="dxa"/>
          </w:tblCellMar>
        </w:tblPrEx>
        <w:trPr>
          <w:trHeight w:val="105"/>
          <w:jc w:val="center"/>
        </w:trPr>
        <w:tc>
          <w:tcPr>
            <w:tcW w:w="1376" w:type="dxa"/>
            <w:shd w:val="clear" w:color="auto" w:fill="auto"/>
            <w:noWrap w:val="0"/>
            <w:vAlign w:val="center"/>
          </w:tcPr>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leftChars="0" w:rightChars="0" w:firstLineChars="0"/>
              <w:textAlignment w:val="auto"/>
              <w:rPr>
                <w:rFonts w:ascii="宋体" w:hAnsi="宋体" w:cs="宋体" w:hint="eastAsia"/>
                <w:sz w:val="21"/>
                <w:szCs w:val="21"/>
                <w:lang w:eastAsia="zh-CN"/>
              </w:rPr>
            </w:pPr>
            <w:r>
              <w:rPr>
                <w:rFonts w:ascii="宋体" w:hAnsi="宋体" w:cs="宋体" w:hint="eastAsia"/>
                <w:sz w:val="21"/>
                <w:szCs w:val="21"/>
                <w:lang w:eastAsia="zh-CN"/>
              </w:rPr>
              <w:t>6.付款条件</w:t>
            </w:r>
          </w:p>
        </w:tc>
        <w:tc>
          <w:tcPr>
            <w:tcW w:w="7586" w:type="dxa"/>
            <w:shd w:val="clear" w:color="auto" w:fill="auto"/>
            <w:noWrap w:val="0"/>
            <w:vAlign w:val="center"/>
          </w:tcPr>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textAlignment w:val="auto"/>
              <w:rPr>
                <w:rFonts w:ascii="宋体" w:hAnsi="宋体" w:cs="宋体" w:hint="eastAsia"/>
                <w:sz w:val="21"/>
                <w:szCs w:val="21"/>
                <w:lang w:eastAsia="zh-CN"/>
              </w:rPr>
            </w:pPr>
            <w:r>
              <w:rPr>
                <w:rFonts w:ascii="宋体" w:hAnsi="宋体" w:cs="宋体" w:hint="eastAsia"/>
                <w:sz w:val="21"/>
                <w:szCs w:val="21"/>
                <w:lang w:eastAsia="zh-CN"/>
              </w:rPr>
              <w:t>付款进度：①合同签订、财政资金到位后且收到中标人的发票，支付中标人</w:t>
            </w:r>
            <w:r>
              <w:rPr>
                <w:rFonts w:ascii="宋体" w:hAnsi="宋体" w:cs="宋体" w:hint="eastAsia"/>
                <w:sz w:val="21"/>
                <w:szCs w:val="21"/>
                <w:lang w:eastAsia="zh-CN"/>
              </w:rPr>
              <w:t>合同</w:t>
            </w:r>
            <w:r>
              <w:rPr>
                <w:rFonts w:ascii="宋体" w:hAnsi="宋体" w:cs="宋体" w:hint="eastAsia"/>
                <w:sz w:val="21"/>
                <w:szCs w:val="21"/>
                <w:lang w:eastAsia="zh-CN"/>
              </w:rPr>
              <w:t>总额70%的预付款；②设备到货、财政资金到位且收到中标人累计100%设备货款发票，按照相应规定支付中标人累计不高于</w:t>
            </w:r>
            <w:r>
              <w:rPr>
                <w:rFonts w:ascii="宋体" w:hAnsi="宋体" w:cs="宋体" w:hint="eastAsia"/>
                <w:sz w:val="21"/>
                <w:szCs w:val="21"/>
                <w:lang w:eastAsia="zh-CN"/>
              </w:rPr>
              <w:t>合同</w:t>
            </w:r>
            <w:r>
              <w:rPr>
                <w:rFonts w:ascii="宋体" w:hAnsi="宋体" w:cs="宋体" w:hint="eastAsia"/>
                <w:sz w:val="21"/>
                <w:szCs w:val="21"/>
                <w:lang w:eastAsia="zh-CN"/>
              </w:rPr>
              <w:t>总额95%货款；③设备验收合格、财政资金到位按照相应规定支付中标人剩余货款。④若资金到位且设备验收合格，可一次性支付100%验收款。当采购人本年度的资金预算不足以支付项目款项时，则需顺延至下年度支付。</w:t>
            </w:r>
          </w:p>
        </w:tc>
      </w:tr>
      <w:tr>
        <w:tblPrEx>
          <w:tblW w:w="5000" w:type="pct"/>
          <w:jc w:val="center"/>
          <w:tblLayout w:type="fixed"/>
          <w:tblCellMar>
            <w:top w:w="0" w:type="dxa"/>
            <w:left w:w="108" w:type="dxa"/>
            <w:bottom w:w="0" w:type="dxa"/>
            <w:right w:w="108" w:type="dxa"/>
          </w:tblCellMar>
        </w:tblPrEx>
        <w:trPr>
          <w:trHeight w:val="90"/>
          <w:jc w:val="center"/>
        </w:trPr>
        <w:tc>
          <w:tcPr>
            <w:tcW w:w="1376" w:type="dxa"/>
            <w:shd w:val="clear" w:color="auto" w:fill="auto"/>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rightChars="0" w:firstLine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7.付款方式</w:t>
            </w:r>
          </w:p>
        </w:tc>
        <w:tc>
          <w:tcPr>
            <w:tcW w:w="7586" w:type="dxa"/>
            <w:shd w:val="clear" w:color="auto" w:fill="auto"/>
            <w:noWrap w:val="0"/>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leftChars="0" w:rightChars="0"/>
              <w:textAlignment w:val="auto"/>
              <w:rPr>
                <w:rFonts w:ascii="宋体" w:hAnsi="宋体" w:cs="宋体" w:hint="eastAsia"/>
                <w:sz w:val="21"/>
                <w:szCs w:val="21"/>
                <w:lang w:eastAsia="zh-CN"/>
              </w:rPr>
            </w:pPr>
            <w:r>
              <w:rPr>
                <w:rFonts w:ascii="宋体" w:hAnsi="宋体" w:cs="宋体" w:hint="eastAsia"/>
                <w:sz w:val="21"/>
                <w:szCs w:val="21"/>
                <w:lang w:eastAsia="zh-CN"/>
              </w:rPr>
              <w:t>转账形式。</w:t>
            </w:r>
          </w:p>
        </w:tc>
      </w:tr>
      <w:tr>
        <w:tblPrEx>
          <w:tblW w:w="5000" w:type="pct"/>
          <w:jc w:val="center"/>
          <w:tblLayout w:type="fixed"/>
          <w:tblCellMar>
            <w:top w:w="0" w:type="dxa"/>
            <w:left w:w="108" w:type="dxa"/>
            <w:bottom w:w="0" w:type="dxa"/>
            <w:right w:w="108" w:type="dxa"/>
          </w:tblCellMar>
        </w:tblPrEx>
        <w:trPr>
          <w:trHeight w:val="521"/>
          <w:jc w:val="center"/>
        </w:trPr>
        <w:tc>
          <w:tcPr>
            <w:tcW w:w="1376" w:type="dxa"/>
            <w:shd w:val="clear" w:color="auto" w:fill="auto"/>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rightChars="0" w:firstLine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8.违约责任</w:t>
            </w:r>
          </w:p>
        </w:tc>
        <w:tc>
          <w:tcPr>
            <w:tcW w:w="7586" w:type="dxa"/>
            <w:shd w:val="clear" w:color="auto" w:fill="auto"/>
            <w:noWrap w:val="0"/>
            <w:vAlign w:val="center"/>
          </w:tcPr>
          <w:p>
            <w:pPr>
              <w:keepNext w:val="0"/>
              <w:keepLines w:val="0"/>
              <w:pageBreakBefore w:val="0"/>
              <w:numPr>
                <w:ilvl w:val="0"/>
                <w:numId w:val="0"/>
              </w:numPr>
              <w:suppressLineNumbers w:val="0"/>
              <w:overflowPunct/>
              <w:topLinePunct w:val="0"/>
              <w:bidi w:val="0"/>
              <w:spacing w:before="0" w:beforeAutospacing="0" w:after="0" w:afterAutospacing="0" w:line="240" w:lineRule="auto"/>
              <w:ind w:left="0" w:right="0" w:firstLine="0" w:firstLineChars="0"/>
              <w:rPr>
                <w:rFonts w:ascii="宋体" w:hAnsi="宋体" w:cs="宋体" w:hint="eastAsia"/>
                <w:sz w:val="21"/>
                <w:szCs w:val="21"/>
                <w:lang w:eastAsia="zh-CN"/>
              </w:rPr>
            </w:pPr>
            <w:r>
              <w:rPr>
                <w:rFonts w:ascii="宋体" w:hAnsi="宋体" w:cs="宋体" w:hint="eastAsia"/>
                <w:sz w:val="21"/>
                <w:szCs w:val="21"/>
                <w:lang w:eastAsia="zh-CN"/>
              </w:rPr>
              <w:t>8</w:t>
            </w:r>
            <w:r>
              <w:rPr>
                <w:rFonts w:ascii="宋体" w:hAnsi="宋体" w:cs="宋体" w:hint="eastAsia"/>
                <w:sz w:val="21"/>
                <w:szCs w:val="21"/>
                <w:lang w:eastAsia="zh-CN"/>
              </w:rPr>
              <w:t>.</w:t>
            </w:r>
            <w:r>
              <w:rPr>
                <w:rFonts w:ascii="宋体" w:hAnsi="宋体" w:cs="宋体" w:hint="eastAsia"/>
                <w:sz w:val="21"/>
                <w:szCs w:val="21"/>
                <w:lang w:eastAsia="zh-CN"/>
              </w:rPr>
              <w:t>1</w:t>
            </w:r>
            <w:r>
              <w:rPr>
                <w:rFonts w:ascii="宋体" w:hAnsi="宋体" w:cs="宋体" w:hint="eastAsia"/>
                <w:sz w:val="21"/>
                <w:szCs w:val="21"/>
                <w:lang w:eastAsia="zh-CN"/>
              </w:rPr>
              <w:t>成交供应商</w:t>
            </w:r>
            <w:r>
              <w:rPr>
                <w:rFonts w:ascii="宋体" w:hAnsi="宋体" w:cs="宋体" w:hint="eastAsia"/>
                <w:sz w:val="21"/>
                <w:szCs w:val="21"/>
                <w:lang w:eastAsia="zh-CN"/>
              </w:rPr>
              <w:t>所交付的设备品种、型号、规格、质量不符合同规定标准的，</w:t>
            </w:r>
            <w:r>
              <w:rPr>
                <w:rFonts w:ascii="宋体" w:hAnsi="宋体" w:cs="宋体" w:hint="eastAsia"/>
                <w:sz w:val="21"/>
                <w:szCs w:val="21"/>
                <w:lang w:eastAsia="zh-CN"/>
              </w:rPr>
              <w:t>采购人</w:t>
            </w:r>
            <w:r>
              <w:rPr>
                <w:rFonts w:ascii="宋体" w:hAnsi="宋体" w:cs="宋体" w:hint="eastAsia"/>
                <w:sz w:val="21"/>
                <w:szCs w:val="21"/>
                <w:lang w:eastAsia="zh-CN"/>
              </w:rPr>
              <w:t>有权拒绝收货。</w:t>
            </w:r>
            <w:r>
              <w:rPr>
                <w:rFonts w:ascii="宋体" w:hAnsi="宋体" w:cs="宋体" w:hint="eastAsia"/>
                <w:sz w:val="21"/>
                <w:szCs w:val="21"/>
                <w:lang w:eastAsia="zh-CN"/>
              </w:rPr>
              <w:t>成交供应商</w:t>
            </w:r>
            <w:r>
              <w:rPr>
                <w:rFonts w:ascii="宋体" w:hAnsi="宋体" w:cs="宋体" w:hint="eastAsia"/>
                <w:sz w:val="21"/>
                <w:szCs w:val="21"/>
                <w:lang w:eastAsia="zh-CN"/>
              </w:rPr>
              <w:t>向</w:t>
            </w:r>
            <w:r>
              <w:rPr>
                <w:rFonts w:ascii="宋体" w:hAnsi="宋体" w:cs="宋体" w:hint="eastAsia"/>
                <w:sz w:val="21"/>
                <w:szCs w:val="21"/>
                <w:lang w:eastAsia="zh-CN"/>
              </w:rPr>
              <w:t>采购人</w:t>
            </w:r>
            <w:r>
              <w:rPr>
                <w:rFonts w:ascii="宋体" w:hAnsi="宋体" w:cs="宋体" w:hint="eastAsia"/>
                <w:sz w:val="21"/>
                <w:szCs w:val="21"/>
                <w:lang w:eastAsia="zh-CN"/>
              </w:rPr>
              <w:t>偿付合同总金额百分之十的违约金。</w:t>
            </w:r>
          </w:p>
          <w:p>
            <w:pPr>
              <w:keepNext w:val="0"/>
              <w:keepLines w:val="0"/>
              <w:pageBreakBefore w:val="0"/>
              <w:numPr>
                <w:ilvl w:val="0"/>
                <w:numId w:val="0"/>
              </w:numPr>
              <w:suppressLineNumbers w:val="0"/>
              <w:overflowPunct/>
              <w:topLinePunct w:val="0"/>
              <w:bidi w:val="0"/>
              <w:spacing w:before="0" w:beforeAutospacing="0" w:after="0" w:afterAutospacing="0" w:line="240" w:lineRule="auto"/>
              <w:ind w:left="0" w:right="0" w:firstLine="0" w:firstLineChars="0"/>
              <w:rPr>
                <w:rFonts w:ascii="宋体" w:hAnsi="宋体" w:cs="宋体" w:hint="eastAsia"/>
                <w:sz w:val="21"/>
                <w:szCs w:val="21"/>
                <w:lang w:eastAsia="zh-CN"/>
              </w:rPr>
            </w:pPr>
            <w:r>
              <w:rPr>
                <w:rFonts w:ascii="宋体" w:hAnsi="宋体" w:cs="宋体" w:hint="eastAsia"/>
                <w:sz w:val="21"/>
                <w:szCs w:val="21"/>
                <w:lang w:eastAsia="zh-CN"/>
              </w:rPr>
              <w:t>8</w:t>
            </w:r>
            <w:r>
              <w:rPr>
                <w:rFonts w:ascii="宋体" w:hAnsi="宋体" w:cs="宋体" w:hint="eastAsia"/>
                <w:sz w:val="21"/>
                <w:szCs w:val="21"/>
                <w:lang w:eastAsia="zh-CN"/>
              </w:rPr>
              <w:t>.</w:t>
            </w:r>
            <w:r>
              <w:rPr>
                <w:rFonts w:ascii="宋体" w:hAnsi="宋体" w:cs="宋体" w:hint="eastAsia"/>
                <w:sz w:val="21"/>
                <w:szCs w:val="21"/>
                <w:lang w:eastAsia="zh-CN"/>
              </w:rPr>
              <w:t>2</w:t>
            </w:r>
            <w:r>
              <w:rPr>
                <w:rFonts w:ascii="宋体" w:hAnsi="宋体" w:cs="宋体" w:hint="eastAsia"/>
                <w:sz w:val="21"/>
                <w:szCs w:val="21"/>
                <w:lang w:eastAsia="zh-CN"/>
              </w:rPr>
              <w:t>成交供应商</w:t>
            </w:r>
            <w:r>
              <w:rPr>
                <w:rFonts w:ascii="宋体" w:hAnsi="宋体" w:cs="宋体" w:hint="eastAsia"/>
                <w:sz w:val="21"/>
                <w:szCs w:val="21"/>
                <w:lang w:eastAsia="zh-CN"/>
              </w:rPr>
              <w:t>逾期交付设备的，</w:t>
            </w:r>
            <w:r>
              <w:rPr>
                <w:rFonts w:ascii="宋体" w:hAnsi="宋体" w:cs="宋体" w:hint="eastAsia"/>
                <w:sz w:val="21"/>
                <w:szCs w:val="21"/>
                <w:lang w:eastAsia="zh-CN"/>
              </w:rPr>
              <w:t>成交供应商</w:t>
            </w:r>
            <w:r>
              <w:rPr>
                <w:rFonts w:ascii="宋体" w:hAnsi="宋体" w:cs="宋体" w:hint="eastAsia"/>
                <w:sz w:val="21"/>
                <w:szCs w:val="21"/>
                <w:lang w:eastAsia="zh-CN"/>
              </w:rPr>
              <w:t>向</w:t>
            </w:r>
            <w:r>
              <w:rPr>
                <w:rFonts w:ascii="宋体" w:hAnsi="宋体" w:cs="宋体" w:hint="eastAsia"/>
                <w:sz w:val="21"/>
                <w:szCs w:val="21"/>
                <w:lang w:eastAsia="zh-CN"/>
              </w:rPr>
              <w:t>采购人</w:t>
            </w:r>
            <w:r>
              <w:rPr>
                <w:rFonts w:ascii="宋体" w:hAnsi="宋体" w:cs="宋体" w:hint="eastAsia"/>
                <w:sz w:val="21"/>
                <w:szCs w:val="21"/>
                <w:lang w:eastAsia="zh-CN"/>
              </w:rPr>
              <w:t>每日偿付合同总金额千分之</w:t>
            </w:r>
            <w:r>
              <w:rPr>
                <w:rFonts w:ascii="宋体" w:hAnsi="宋体" w:cs="宋体" w:hint="eastAsia"/>
                <w:sz w:val="21"/>
                <w:szCs w:val="21"/>
                <w:lang w:eastAsia="zh-CN"/>
              </w:rPr>
              <w:t>五</w:t>
            </w:r>
            <w:r>
              <w:rPr>
                <w:rFonts w:ascii="宋体" w:hAnsi="宋体" w:cs="宋体" w:hint="eastAsia"/>
                <w:sz w:val="21"/>
                <w:szCs w:val="21"/>
                <w:lang w:eastAsia="zh-CN"/>
              </w:rPr>
              <w:t>的违约金。该违约金总额不超过合同总金额的百分之十</w:t>
            </w:r>
            <w:r>
              <w:rPr>
                <w:rFonts w:ascii="宋体" w:hAnsi="宋体" w:cs="宋体" w:hint="eastAsia"/>
                <w:sz w:val="21"/>
                <w:szCs w:val="21"/>
                <w:lang w:eastAsia="zh-CN"/>
              </w:rPr>
              <w:t>五</w:t>
            </w:r>
            <w:r>
              <w:rPr>
                <w:rFonts w:ascii="宋体" w:hAnsi="宋体" w:cs="宋体" w:hint="eastAsia"/>
                <w:sz w:val="21"/>
                <w:szCs w:val="21"/>
                <w:lang w:eastAsia="zh-CN"/>
              </w:rPr>
              <w:t>。</w:t>
            </w:r>
          </w:p>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leftChars="0" w:rightChars="0" w:firstLineChars="0"/>
              <w:textAlignment w:val="auto"/>
              <w:rPr>
                <w:rFonts w:ascii="宋体" w:hAnsi="宋体" w:cs="宋体" w:hint="eastAsia"/>
                <w:sz w:val="21"/>
                <w:szCs w:val="21"/>
                <w:lang w:eastAsia="zh-CN"/>
              </w:rPr>
            </w:pPr>
            <w:r>
              <w:rPr>
                <w:rFonts w:ascii="宋体" w:hAnsi="宋体" w:cs="宋体" w:hint="eastAsia"/>
                <w:sz w:val="21"/>
                <w:szCs w:val="21"/>
                <w:lang w:eastAsia="zh-CN"/>
              </w:rPr>
              <w:t>8</w:t>
            </w:r>
            <w:r>
              <w:rPr>
                <w:rFonts w:ascii="宋体" w:hAnsi="宋体" w:cs="宋体" w:hint="eastAsia"/>
                <w:sz w:val="21"/>
                <w:szCs w:val="21"/>
                <w:lang w:eastAsia="zh-CN"/>
              </w:rPr>
              <w:t>.</w:t>
            </w:r>
            <w:r>
              <w:rPr>
                <w:rFonts w:ascii="宋体" w:hAnsi="宋体" w:cs="宋体" w:hint="eastAsia"/>
                <w:sz w:val="21"/>
                <w:szCs w:val="21"/>
                <w:lang w:eastAsia="zh-CN"/>
              </w:rPr>
              <w:t>3质保期</w:t>
            </w:r>
            <w:r>
              <w:rPr>
                <w:rFonts w:ascii="宋体" w:hAnsi="宋体" w:cs="宋体" w:hint="eastAsia"/>
                <w:sz w:val="21"/>
                <w:szCs w:val="21"/>
                <w:lang w:eastAsia="zh-CN"/>
              </w:rPr>
              <w:t>内该套设备如出现任何故障，</w:t>
            </w:r>
            <w:r>
              <w:rPr>
                <w:rFonts w:ascii="宋体" w:hAnsi="宋体" w:cs="宋体" w:hint="eastAsia"/>
                <w:sz w:val="21"/>
                <w:szCs w:val="21"/>
                <w:lang w:eastAsia="zh-CN"/>
              </w:rPr>
              <w:t>成交供应商</w:t>
            </w:r>
            <w:r>
              <w:rPr>
                <w:rFonts w:ascii="宋体" w:hAnsi="宋体" w:cs="宋体" w:hint="eastAsia"/>
                <w:sz w:val="21"/>
                <w:szCs w:val="21"/>
                <w:lang w:eastAsia="zh-CN"/>
              </w:rPr>
              <w:t>未能在24小时内及时提供服务或到达现场，经</w:t>
            </w:r>
            <w:r>
              <w:rPr>
                <w:rFonts w:ascii="宋体" w:hAnsi="宋体" w:cs="宋体" w:hint="eastAsia"/>
                <w:sz w:val="21"/>
                <w:szCs w:val="21"/>
                <w:lang w:eastAsia="zh-CN"/>
              </w:rPr>
              <w:t>采购人</w:t>
            </w:r>
            <w:r>
              <w:rPr>
                <w:rFonts w:ascii="宋体" w:hAnsi="宋体" w:cs="宋体" w:hint="eastAsia"/>
                <w:sz w:val="21"/>
                <w:szCs w:val="21"/>
                <w:lang w:eastAsia="zh-CN"/>
              </w:rPr>
              <w:t>书面通知二次后，</w:t>
            </w:r>
            <w:r>
              <w:rPr>
                <w:rFonts w:ascii="宋体" w:hAnsi="宋体" w:cs="宋体" w:hint="eastAsia"/>
                <w:sz w:val="21"/>
                <w:szCs w:val="21"/>
                <w:lang w:eastAsia="zh-CN"/>
              </w:rPr>
              <w:t>成交供应商</w:t>
            </w:r>
            <w:r>
              <w:rPr>
                <w:rFonts w:ascii="宋体" w:hAnsi="宋体" w:cs="宋体" w:hint="eastAsia"/>
                <w:sz w:val="21"/>
                <w:szCs w:val="21"/>
                <w:lang w:eastAsia="zh-CN"/>
              </w:rPr>
              <w:t>仍未能及时提供服务的，</w:t>
            </w:r>
            <w:r>
              <w:rPr>
                <w:rFonts w:ascii="宋体" w:hAnsi="宋体" w:cs="宋体" w:hint="eastAsia"/>
                <w:sz w:val="21"/>
                <w:szCs w:val="21"/>
                <w:lang w:eastAsia="zh-CN"/>
              </w:rPr>
              <w:t>成交供应商</w:t>
            </w:r>
            <w:r>
              <w:rPr>
                <w:rFonts w:ascii="宋体" w:hAnsi="宋体" w:cs="宋体" w:hint="eastAsia"/>
                <w:sz w:val="21"/>
                <w:szCs w:val="21"/>
                <w:lang w:eastAsia="zh-CN"/>
              </w:rPr>
              <w:t>应向</w:t>
            </w:r>
            <w:r>
              <w:rPr>
                <w:rFonts w:ascii="宋体" w:hAnsi="宋体" w:cs="宋体" w:hint="eastAsia"/>
                <w:sz w:val="21"/>
                <w:szCs w:val="21"/>
                <w:lang w:eastAsia="zh-CN"/>
              </w:rPr>
              <w:t>采购人</w:t>
            </w:r>
            <w:r>
              <w:rPr>
                <w:rFonts w:ascii="宋体" w:hAnsi="宋体" w:cs="宋体" w:hint="eastAsia"/>
                <w:sz w:val="21"/>
                <w:szCs w:val="21"/>
                <w:lang w:eastAsia="zh-CN"/>
              </w:rPr>
              <w:t>支付合同总金额千分之</w:t>
            </w:r>
            <w:r>
              <w:rPr>
                <w:rFonts w:ascii="宋体" w:hAnsi="宋体" w:cs="宋体" w:hint="eastAsia"/>
                <w:sz w:val="21"/>
                <w:szCs w:val="21"/>
                <w:lang w:eastAsia="zh-CN"/>
              </w:rPr>
              <w:t>一</w:t>
            </w:r>
            <w:r>
              <w:rPr>
                <w:rFonts w:ascii="宋体" w:hAnsi="宋体" w:cs="宋体" w:hint="eastAsia"/>
                <w:sz w:val="21"/>
                <w:szCs w:val="21"/>
                <w:lang w:eastAsia="zh-CN"/>
              </w:rPr>
              <w:t>的违约金。</w:t>
            </w:r>
          </w:p>
        </w:tc>
      </w:tr>
      <w:tr>
        <w:tblPrEx>
          <w:tblW w:w="5000" w:type="pct"/>
          <w:jc w:val="center"/>
          <w:tblLayout w:type="fixed"/>
          <w:tblCellMar>
            <w:top w:w="0" w:type="dxa"/>
            <w:left w:w="108" w:type="dxa"/>
            <w:bottom w:w="0" w:type="dxa"/>
            <w:right w:w="108" w:type="dxa"/>
          </w:tblCellMar>
        </w:tblPrEx>
        <w:trPr>
          <w:trHeight w:val="521"/>
          <w:jc w:val="center"/>
        </w:trPr>
        <w:tc>
          <w:tcPr>
            <w:tcW w:w="1376" w:type="dxa"/>
            <w:shd w:val="clear" w:color="auto" w:fill="auto"/>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rightChars="0" w:firstLine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9.违约情形</w:t>
            </w:r>
          </w:p>
        </w:tc>
        <w:tc>
          <w:tcPr>
            <w:tcW w:w="7586" w:type="dxa"/>
            <w:shd w:val="clear" w:color="auto" w:fill="auto"/>
            <w:noWrap w:val="0"/>
            <w:vAlign w:val="center"/>
          </w:tcPr>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textAlignment w:val="auto"/>
              <w:rPr>
                <w:rFonts w:ascii="宋体" w:hAnsi="宋体" w:cs="宋体" w:hint="eastAsia"/>
                <w:sz w:val="21"/>
                <w:szCs w:val="21"/>
                <w:lang w:eastAsia="zh-CN"/>
              </w:rPr>
            </w:pPr>
            <w:r>
              <w:rPr>
                <w:rFonts w:ascii="宋体" w:hAnsi="宋体" w:cs="宋体" w:hint="eastAsia"/>
                <w:sz w:val="21"/>
                <w:szCs w:val="21"/>
                <w:lang w:eastAsia="zh-CN"/>
              </w:rPr>
              <w:t>中标方在合同执行期间有下列行为之一的，采购人有权直接解除合同：</w:t>
            </w:r>
          </w:p>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textAlignment w:val="auto"/>
              <w:rPr>
                <w:rFonts w:ascii="宋体" w:hAnsi="宋体" w:cs="宋体" w:hint="eastAsia"/>
                <w:sz w:val="21"/>
                <w:szCs w:val="21"/>
                <w:lang w:eastAsia="zh-CN"/>
              </w:rPr>
            </w:pPr>
            <w:r>
              <w:rPr>
                <w:rFonts w:ascii="宋体" w:hAnsi="宋体" w:cs="宋体" w:hint="eastAsia"/>
                <w:sz w:val="21"/>
                <w:szCs w:val="21"/>
                <w:lang w:eastAsia="zh-CN"/>
              </w:rPr>
              <w:t>9.1擅自变更或者终止采购服务合同的；</w:t>
            </w:r>
          </w:p>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textAlignment w:val="auto"/>
              <w:rPr>
                <w:rFonts w:ascii="宋体" w:hAnsi="宋体" w:cs="宋体" w:hint="eastAsia"/>
                <w:sz w:val="21"/>
                <w:szCs w:val="21"/>
                <w:lang w:eastAsia="zh-CN"/>
              </w:rPr>
            </w:pPr>
            <w:r>
              <w:rPr>
                <w:rFonts w:ascii="宋体" w:hAnsi="宋体" w:cs="宋体" w:hint="eastAsia"/>
                <w:sz w:val="21"/>
                <w:szCs w:val="21"/>
                <w:lang w:eastAsia="zh-CN"/>
              </w:rPr>
              <w:t>9.2不按招投标文件以及服务合同要求全面履约的；</w:t>
            </w:r>
          </w:p>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textAlignment w:val="auto"/>
              <w:rPr>
                <w:rFonts w:ascii="宋体" w:hAnsi="宋体" w:cs="宋体" w:hint="eastAsia"/>
                <w:sz w:val="21"/>
                <w:szCs w:val="21"/>
                <w:lang w:eastAsia="zh-CN"/>
              </w:rPr>
            </w:pPr>
            <w:r>
              <w:rPr>
                <w:rFonts w:ascii="宋体" w:hAnsi="宋体" w:cs="宋体" w:hint="eastAsia"/>
                <w:sz w:val="21"/>
                <w:szCs w:val="21"/>
                <w:lang w:eastAsia="zh-CN"/>
              </w:rPr>
              <w:t>9.3非法分包或转包给任何单位和个人；</w:t>
            </w:r>
          </w:p>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textAlignment w:val="auto"/>
              <w:rPr>
                <w:rFonts w:ascii="宋体" w:hAnsi="宋体" w:cs="宋体" w:hint="eastAsia"/>
                <w:sz w:val="21"/>
                <w:szCs w:val="21"/>
                <w:lang w:eastAsia="zh-CN"/>
              </w:rPr>
            </w:pPr>
            <w:r>
              <w:rPr>
                <w:rFonts w:ascii="宋体" w:hAnsi="宋体" w:cs="宋体" w:hint="eastAsia"/>
                <w:sz w:val="21"/>
                <w:szCs w:val="21"/>
                <w:lang w:eastAsia="zh-CN"/>
              </w:rPr>
              <w:t>9.4造成严重后果或恶劣影响的；</w:t>
            </w:r>
          </w:p>
          <w:p>
            <w:pPr>
              <w:keepNext w:val="0"/>
              <w:keepLines w:val="0"/>
              <w:pageBreakBefore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leftChars="0" w:rightChars="0" w:firstLineChars="0"/>
              <w:textAlignment w:val="auto"/>
              <w:rPr>
                <w:rFonts w:ascii="宋体" w:hAnsi="宋体" w:cs="宋体" w:hint="eastAsia"/>
                <w:kern w:val="2"/>
                <w:sz w:val="21"/>
                <w:szCs w:val="21"/>
                <w:lang w:eastAsia="zh-CN"/>
              </w:rPr>
            </w:pPr>
            <w:r>
              <w:rPr>
                <w:rFonts w:ascii="宋体" w:hAnsi="宋体" w:cs="宋体" w:hint="eastAsia"/>
                <w:sz w:val="21"/>
                <w:szCs w:val="21"/>
                <w:lang w:eastAsia="zh-CN"/>
              </w:rPr>
              <w:t>出现上述情况之一的，采购方有权终止服务合同，其中造成医院损失（直接和间接）的，成交供应商应当进行赔偿。</w:t>
            </w:r>
          </w:p>
        </w:tc>
      </w:tr>
      <w:tr>
        <w:tblPrEx>
          <w:tblW w:w="5000" w:type="pct"/>
          <w:jc w:val="center"/>
          <w:tblLayout w:type="fixed"/>
          <w:tblCellMar>
            <w:top w:w="0" w:type="dxa"/>
            <w:left w:w="108" w:type="dxa"/>
            <w:bottom w:w="0" w:type="dxa"/>
            <w:right w:w="108" w:type="dxa"/>
          </w:tblCellMar>
        </w:tblPrEx>
        <w:trPr>
          <w:trHeight w:val="90"/>
          <w:jc w:val="center"/>
        </w:trPr>
        <w:tc>
          <w:tcPr>
            <w:tcW w:w="1376" w:type="dxa"/>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firstLine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10.</w:t>
            </w:r>
            <w:r>
              <w:rPr>
                <w:rFonts w:ascii="宋体" w:hAnsi="宋体" w:cs="宋体" w:hint="eastAsia"/>
                <w:bCs/>
                <w:kern w:val="2"/>
                <w:sz w:val="21"/>
                <w:szCs w:val="21"/>
                <w:lang w:eastAsia="zh-CN"/>
              </w:rPr>
              <w:t>知识产权</w:t>
            </w:r>
          </w:p>
        </w:tc>
        <w:tc>
          <w:tcPr>
            <w:tcW w:w="7586" w:type="dxa"/>
            <w:noWrap w:val="0"/>
            <w:vAlign w:val="center"/>
          </w:tcPr>
          <w:p>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firstLine="0" w:rightChars="0"/>
              <w:textAlignment w:val="auto"/>
              <w:rPr>
                <w:rFonts w:ascii="宋体" w:hAnsi="宋体" w:cs="宋体" w:hint="eastAsia"/>
                <w:bCs/>
                <w:kern w:val="2"/>
                <w:sz w:val="21"/>
                <w:szCs w:val="21"/>
                <w:lang w:eastAsia="zh-CN"/>
              </w:rPr>
            </w:pPr>
            <w:r>
              <w:rPr>
                <w:rFonts w:ascii="宋体" w:hAnsi="宋体" w:cs="宋体" w:hint="eastAsia"/>
                <w:bCs/>
                <w:kern w:val="2"/>
                <w:sz w:val="21"/>
                <w:szCs w:val="21"/>
                <w:lang w:eastAsia="zh-CN"/>
              </w:rPr>
              <w:t>投标人应保证采购人在使用该货物或其任何一部分时，免受第三方提出的侵犯其专利权</w:t>
            </w:r>
            <w:r>
              <w:rPr>
                <w:rFonts w:ascii="宋体" w:hAnsi="宋体" w:cs="宋体" w:hint="eastAsia"/>
                <w:bCs/>
                <w:kern w:val="2"/>
                <w:sz w:val="21"/>
                <w:szCs w:val="21"/>
                <w:lang w:eastAsia="zh-CN"/>
              </w:rPr>
              <w:t>、</w:t>
            </w:r>
            <w:r>
              <w:rPr>
                <w:rFonts w:ascii="宋体" w:hAnsi="宋体" w:cs="宋体" w:hint="eastAsia"/>
                <w:bCs/>
                <w:kern w:val="2"/>
                <w:sz w:val="21"/>
                <w:szCs w:val="21"/>
                <w:lang w:eastAsia="zh-CN"/>
              </w:rPr>
              <w:t>商标权</w:t>
            </w:r>
            <w:r>
              <w:rPr>
                <w:rFonts w:ascii="宋体" w:hAnsi="宋体" w:cs="宋体" w:hint="eastAsia"/>
                <w:bCs/>
                <w:kern w:val="2"/>
                <w:sz w:val="21"/>
                <w:szCs w:val="21"/>
                <w:lang w:eastAsia="zh-CN"/>
              </w:rPr>
              <w:t>、</w:t>
            </w:r>
            <w:r>
              <w:rPr>
                <w:rFonts w:ascii="宋体" w:hAnsi="宋体" w:cs="宋体" w:hint="eastAsia"/>
                <w:bCs/>
                <w:kern w:val="2"/>
                <w:sz w:val="21"/>
                <w:szCs w:val="21"/>
                <w:lang w:eastAsia="zh-CN"/>
              </w:rPr>
              <w:t>著作权或</w:t>
            </w:r>
            <w:r>
              <w:rPr>
                <w:rFonts w:ascii="宋体" w:hAnsi="宋体" w:cs="宋体" w:hint="eastAsia"/>
                <w:bCs/>
                <w:kern w:val="2"/>
                <w:sz w:val="21"/>
                <w:szCs w:val="21"/>
                <w:lang w:eastAsia="zh-CN"/>
              </w:rPr>
              <w:t>其他</w:t>
            </w:r>
            <w:r>
              <w:rPr>
                <w:rFonts w:ascii="宋体" w:hAnsi="宋体" w:cs="宋体" w:hint="eastAsia"/>
                <w:bCs/>
                <w:kern w:val="2"/>
                <w:sz w:val="21"/>
                <w:szCs w:val="21"/>
                <w:lang w:eastAsia="zh-CN"/>
              </w:rPr>
              <w:t>知识产权的起诉。投标人保证所提供软件的合法性，所发生的任何知识产权纠纷与采购人无关。若</w:t>
            </w:r>
            <w:r>
              <w:rPr>
                <w:rFonts w:ascii="宋体" w:hAnsi="宋体" w:cs="宋体" w:hint="eastAsia"/>
                <w:bCs/>
                <w:kern w:val="2"/>
                <w:sz w:val="21"/>
                <w:szCs w:val="21"/>
                <w:lang w:eastAsia="zh-CN"/>
              </w:rPr>
              <w:t>因</w:t>
            </w:r>
            <w:r>
              <w:rPr>
                <w:rFonts w:ascii="宋体" w:hAnsi="宋体" w:cs="宋体" w:hint="eastAsia"/>
                <w:bCs/>
                <w:kern w:val="2"/>
                <w:sz w:val="21"/>
                <w:szCs w:val="21"/>
                <w:lang w:eastAsia="zh-CN"/>
              </w:rPr>
              <w:t>知识产权纠纷造成的一切损害赔偿及损失由投标人承担，包括但不限于实际损失</w:t>
            </w:r>
            <w:r>
              <w:rPr>
                <w:rFonts w:ascii="宋体" w:hAnsi="宋体" w:cs="宋体" w:hint="eastAsia"/>
                <w:bCs/>
                <w:kern w:val="2"/>
                <w:sz w:val="21"/>
                <w:szCs w:val="21"/>
                <w:lang w:eastAsia="zh-CN"/>
              </w:rPr>
              <w:t>、</w:t>
            </w:r>
            <w:r>
              <w:rPr>
                <w:rFonts w:ascii="宋体" w:hAnsi="宋体" w:cs="宋体" w:hint="eastAsia"/>
                <w:bCs/>
                <w:kern w:val="2"/>
                <w:sz w:val="21"/>
                <w:szCs w:val="21"/>
                <w:lang w:eastAsia="zh-CN"/>
              </w:rPr>
              <w:t>预期损失和对方要求赔偿损失及支出的律师费</w:t>
            </w:r>
            <w:r>
              <w:rPr>
                <w:rFonts w:ascii="宋体" w:hAnsi="宋体" w:cs="宋体" w:hint="eastAsia"/>
                <w:bCs/>
                <w:kern w:val="2"/>
                <w:sz w:val="21"/>
                <w:szCs w:val="21"/>
                <w:lang w:eastAsia="zh-CN"/>
              </w:rPr>
              <w:t>、</w:t>
            </w:r>
            <w:r>
              <w:rPr>
                <w:rFonts w:ascii="宋体" w:hAnsi="宋体" w:cs="宋体" w:hint="eastAsia"/>
                <w:bCs/>
                <w:kern w:val="2"/>
                <w:sz w:val="21"/>
                <w:szCs w:val="21"/>
                <w:lang w:eastAsia="zh-CN"/>
              </w:rPr>
              <w:t>交通费和差旅费等。</w:t>
            </w:r>
          </w:p>
          <w:p>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firstLine="0" w:rightChars="0"/>
              <w:textAlignment w:val="auto"/>
              <w:rPr>
                <w:rFonts w:ascii="宋体" w:hAnsi="宋体" w:cs="宋体" w:hint="eastAsia"/>
                <w:bCs/>
                <w:kern w:val="2"/>
                <w:sz w:val="21"/>
                <w:szCs w:val="21"/>
                <w:lang w:eastAsia="zh-CN"/>
              </w:rPr>
            </w:pPr>
            <w:r>
              <w:rPr>
                <w:rFonts w:ascii="宋体" w:hAnsi="宋体" w:cs="宋体" w:hint="eastAsia"/>
                <w:bCs/>
                <w:kern w:val="2"/>
                <w:sz w:val="21"/>
                <w:szCs w:val="21"/>
                <w:lang w:eastAsia="zh-CN"/>
              </w:rPr>
              <w:t>采购人购买产品后，有权对该产品与其他设备进行配套</w:t>
            </w:r>
            <w:r>
              <w:rPr>
                <w:rFonts w:ascii="宋体" w:hAnsi="宋体" w:cs="宋体" w:hint="eastAsia"/>
                <w:bCs/>
                <w:kern w:val="2"/>
                <w:sz w:val="21"/>
                <w:szCs w:val="21"/>
                <w:lang w:eastAsia="zh-CN"/>
              </w:rPr>
              <w:t>、</w:t>
            </w:r>
            <w:r>
              <w:rPr>
                <w:rFonts w:ascii="宋体" w:hAnsi="宋体" w:cs="宋体" w:hint="eastAsia"/>
                <w:bCs/>
                <w:kern w:val="2"/>
                <w:sz w:val="21"/>
                <w:szCs w:val="21"/>
                <w:lang w:eastAsia="zh-CN"/>
              </w:rPr>
              <w:t>整合或适当改进，而免受侵犯专利权的起诉。若</w:t>
            </w:r>
            <w:r>
              <w:rPr>
                <w:rFonts w:ascii="宋体" w:hAnsi="宋体" w:cs="宋体" w:hint="eastAsia"/>
                <w:bCs/>
                <w:kern w:val="2"/>
                <w:sz w:val="21"/>
                <w:szCs w:val="21"/>
                <w:lang w:eastAsia="zh-CN"/>
              </w:rPr>
              <w:t>因</w:t>
            </w:r>
            <w:r>
              <w:rPr>
                <w:rFonts w:ascii="宋体" w:hAnsi="宋体" w:cs="宋体" w:hint="eastAsia"/>
                <w:bCs/>
                <w:kern w:val="2"/>
                <w:sz w:val="21"/>
                <w:szCs w:val="21"/>
                <w:lang w:eastAsia="zh-CN"/>
              </w:rPr>
              <w:t>知识产权纠纷造成的一切损害赔偿及损失由投标人承担，包括但不限于实际损失</w:t>
            </w:r>
            <w:r>
              <w:rPr>
                <w:rFonts w:ascii="宋体" w:hAnsi="宋体" w:cs="宋体" w:hint="eastAsia"/>
                <w:bCs/>
                <w:kern w:val="2"/>
                <w:sz w:val="21"/>
                <w:szCs w:val="21"/>
                <w:lang w:eastAsia="zh-CN"/>
              </w:rPr>
              <w:t>、</w:t>
            </w:r>
            <w:r>
              <w:rPr>
                <w:rFonts w:ascii="宋体" w:hAnsi="宋体" w:cs="宋体" w:hint="eastAsia"/>
                <w:bCs/>
                <w:kern w:val="2"/>
                <w:sz w:val="21"/>
                <w:szCs w:val="21"/>
                <w:lang w:eastAsia="zh-CN"/>
              </w:rPr>
              <w:t>预期损失和对方要求赔偿损失及支出的律师费</w:t>
            </w:r>
            <w:r>
              <w:rPr>
                <w:rFonts w:ascii="宋体" w:hAnsi="宋体" w:cs="宋体" w:hint="eastAsia"/>
                <w:bCs/>
                <w:kern w:val="2"/>
                <w:sz w:val="21"/>
                <w:szCs w:val="21"/>
                <w:lang w:eastAsia="zh-CN"/>
              </w:rPr>
              <w:t>、</w:t>
            </w:r>
            <w:r>
              <w:rPr>
                <w:rFonts w:ascii="宋体" w:hAnsi="宋体" w:cs="宋体" w:hint="eastAsia"/>
                <w:bCs/>
                <w:kern w:val="2"/>
                <w:sz w:val="21"/>
                <w:szCs w:val="21"/>
                <w:lang w:eastAsia="zh-CN"/>
              </w:rPr>
              <w:t>交通费和差旅费等。</w:t>
            </w:r>
          </w:p>
        </w:tc>
      </w:tr>
      <w:tr>
        <w:tblPrEx>
          <w:tblW w:w="5000" w:type="pct"/>
          <w:jc w:val="center"/>
          <w:tblLayout w:type="fixed"/>
          <w:tblCellMar>
            <w:top w:w="0" w:type="dxa"/>
            <w:left w:w="108" w:type="dxa"/>
            <w:bottom w:w="0" w:type="dxa"/>
            <w:right w:w="108" w:type="dxa"/>
          </w:tblCellMar>
        </w:tblPrEx>
        <w:trPr>
          <w:trHeight w:val="90"/>
          <w:jc w:val="center"/>
        </w:trPr>
        <w:tc>
          <w:tcPr>
            <w:tcW w:w="1376" w:type="dxa"/>
            <w:shd w:val="clear" w:color="auto" w:fill="auto"/>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rightChars="0" w:firstLine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11.网络安全要求</w:t>
            </w:r>
          </w:p>
        </w:tc>
        <w:tc>
          <w:tcPr>
            <w:tcW w:w="7586" w:type="dxa"/>
            <w:shd w:val="clear" w:color="auto" w:fill="auto"/>
            <w:noWrap w:val="0"/>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leftChars="0" w:right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所提供产品或服务满足国家网络安全管理要求，遵守医疗行业和医院网络安全管理规范，保护医院和患者信息安全。医疗设备自带软件（如有）具备合格的软件功能及安全测评报告、源代码安全审计报告和网络及数据接口说明等。</w:t>
            </w:r>
          </w:p>
        </w:tc>
      </w:tr>
      <w:tr>
        <w:tblPrEx>
          <w:tblW w:w="5000" w:type="pct"/>
          <w:jc w:val="center"/>
          <w:tblLayout w:type="fixed"/>
          <w:tblCellMar>
            <w:top w:w="0" w:type="dxa"/>
            <w:left w:w="108" w:type="dxa"/>
            <w:bottom w:w="0" w:type="dxa"/>
            <w:right w:w="108" w:type="dxa"/>
          </w:tblCellMar>
        </w:tblPrEx>
        <w:trPr>
          <w:trHeight w:val="90"/>
          <w:jc w:val="center"/>
        </w:trPr>
        <w:tc>
          <w:tcPr>
            <w:tcW w:w="1376" w:type="dxa"/>
            <w:shd w:val="clear" w:color="auto" w:fill="auto"/>
            <w:noWrap w:val="0"/>
            <w:vAlign w:val="center"/>
          </w:tcPr>
          <w:p>
            <w:pPr>
              <w:keepNext w:val="0"/>
              <w:keepLines w:val="0"/>
              <w:pageBreakBefore w:val="0"/>
              <w:suppressLineNumbers w:val="0"/>
              <w:tabs>
                <w:tab w:val="right" w:pos="8312"/>
              </w:tabs>
              <w:kinsoku/>
              <w:wordWrap/>
              <w:overflowPunct/>
              <w:topLinePunct w:val="0"/>
              <w:autoSpaceDE/>
              <w:autoSpaceDN/>
              <w:bidi w:val="0"/>
              <w:adjustRightInd/>
              <w:snapToGrid/>
              <w:spacing w:before="0" w:beforeAutospacing="0" w:after="0" w:afterAutospacing="0" w:line="240" w:lineRule="auto"/>
              <w:ind w:left="0" w:right="0" w:firstLine="0" w:leftChars="0" w:rightChars="0" w:firstLine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12.信息接口</w:t>
            </w:r>
          </w:p>
        </w:tc>
        <w:tc>
          <w:tcPr>
            <w:tcW w:w="7586" w:type="dxa"/>
            <w:shd w:val="clear" w:color="auto" w:fill="auto"/>
            <w:noWrap w:val="0"/>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leftChars="0" w:right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设备如需对接医院HIS、LIS、PACS、CA、数据平台等信息系统的，投标人必须承担对接医院信息系统的接口费用，保证数据传输和安全，采购人无需另外购置即可满足使用需求。</w:t>
            </w:r>
          </w:p>
        </w:tc>
      </w:tr>
      <w:tr>
        <w:tblPrEx>
          <w:tblW w:w="5000" w:type="pct"/>
          <w:jc w:val="center"/>
          <w:tblLayout w:type="fixed"/>
          <w:tblCellMar>
            <w:top w:w="0" w:type="dxa"/>
            <w:left w:w="108" w:type="dxa"/>
            <w:bottom w:w="0" w:type="dxa"/>
            <w:right w:w="108" w:type="dxa"/>
          </w:tblCellMar>
        </w:tblPrEx>
        <w:trPr>
          <w:trHeight w:val="90"/>
          <w:jc w:val="center"/>
        </w:trPr>
        <w:tc>
          <w:tcPr>
            <w:tcW w:w="1376" w:type="dxa"/>
            <w:shd w:val="clear" w:color="auto" w:fill="auto"/>
            <w:noWrap w:val="0"/>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leftChars="0" w:right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13.其他</w:t>
            </w:r>
          </w:p>
        </w:tc>
        <w:tc>
          <w:tcPr>
            <w:tcW w:w="7586" w:type="dxa"/>
            <w:shd w:val="clear" w:color="auto" w:fill="auto"/>
            <w:noWrap w:val="0"/>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leftChars="0" w:right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13.1交货时，设备出厂时间：≤1年。</w:t>
            </w:r>
          </w:p>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leftChars="0" w:right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13.2设备使用年限：≥</w:t>
            </w:r>
            <w:r>
              <w:rPr>
                <w:rFonts w:ascii="宋体" w:hAnsi="宋体" w:cs="宋体" w:hint="eastAsia"/>
                <w:kern w:val="2"/>
                <w:sz w:val="21"/>
                <w:szCs w:val="21"/>
                <w:highlight w:val="yellow"/>
                <w:lang w:eastAsia="zh-CN"/>
              </w:rPr>
              <w:t>3</w:t>
            </w:r>
            <w:r>
              <w:rPr>
                <w:rFonts w:ascii="宋体" w:hAnsi="宋体" w:cs="宋体" w:hint="eastAsia"/>
                <w:kern w:val="2"/>
                <w:sz w:val="21"/>
                <w:szCs w:val="21"/>
                <w:lang w:eastAsia="zh-CN"/>
              </w:rPr>
              <w:t>年。</w:t>
            </w:r>
          </w:p>
        </w:tc>
      </w:tr>
      <w:tr>
        <w:tblPrEx>
          <w:tblW w:w="5000" w:type="pct"/>
          <w:jc w:val="center"/>
          <w:tblLayout w:type="fixed"/>
          <w:tblCellMar>
            <w:top w:w="0" w:type="dxa"/>
            <w:left w:w="108" w:type="dxa"/>
            <w:bottom w:w="0" w:type="dxa"/>
            <w:right w:w="108" w:type="dxa"/>
          </w:tblCellMar>
        </w:tblPrEx>
        <w:trPr>
          <w:trHeight w:val="90"/>
          <w:jc w:val="center"/>
        </w:trPr>
        <w:tc>
          <w:tcPr>
            <w:tcW w:w="1376" w:type="dxa"/>
            <w:shd w:val="clear" w:color="auto" w:fill="auto"/>
            <w:noWrap w:val="0"/>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leftChars="0" w:rightChars="0"/>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14.项目（产品）要求</w:t>
            </w:r>
          </w:p>
        </w:tc>
        <w:tc>
          <w:tcPr>
            <w:tcW w:w="7586" w:type="dxa"/>
            <w:shd w:val="clear" w:color="auto" w:fill="auto"/>
            <w:noWrap w:val="0"/>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leftChars="0" w:rightChars="0"/>
              <w:textAlignment w:val="auto"/>
              <w:rPr>
                <w:rFonts w:ascii="宋体" w:hAnsi="宋体" w:cs="宋体" w:hint="eastAsia"/>
                <w:kern w:val="2"/>
                <w:sz w:val="21"/>
                <w:szCs w:val="21"/>
                <w:lang w:eastAsia="zh-CN"/>
              </w:rPr>
            </w:pPr>
            <w:r>
              <w:rPr>
                <w:rFonts w:ascii="宋体" w:hAnsi="宋体" w:cs="宋体" w:hint="eastAsia"/>
                <w:b/>
                <w:bCs/>
                <w:color w:val="FF0000"/>
                <w:kern w:val="2"/>
                <w:sz w:val="21"/>
                <w:szCs w:val="21"/>
                <w:lang w:eastAsia="zh-CN"/>
              </w:rPr>
              <w:t>所投产品必须提供医疗器械注册证书（或者备案凭证）扫描件。开标时，该证应在有效期内，若不在有效期内，则需提供该证和所投产品在该证有效期内生产的药监局出具的证明文件。</w:t>
            </w:r>
          </w:p>
        </w:tc>
      </w:tr>
    </w:tbl>
    <w:p>
      <w:pPr>
        <w:widowControl w:val="0"/>
        <w:adjustRightInd w:val="0"/>
        <w:spacing w:before="120" w:beforeLines="50" w:after="120" w:afterLines="50"/>
        <w:jc w:val="both"/>
        <w:textAlignment w:val="baseline"/>
        <w:outlineLvl w:val="1"/>
        <w:rPr>
          <w:rFonts w:eastAsia="宋体"/>
          <w:sz w:val="28"/>
          <w:szCs w:val="28"/>
          <w:lang w:eastAsia="zh-CN"/>
        </w:rPr>
      </w:pPr>
    </w:p>
    <w:p>
      <w:pPr>
        <w:widowControl w:val="0"/>
        <w:adjustRightInd w:val="0"/>
        <w:spacing w:before="120" w:beforeLines="50" w:after="120" w:afterLines="50"/>
        <w:jc w:val="center"/>
        <w:textAlignment w:val="baseline"/>
        <w:outlineLvl w:val="1"/>
        <w:rPr>
          <w:rFonts w:eastAsia="宋体"/>
          <w:sz w:val="28"/>
          <w:szCs w:val="28"/>
          <w:lang w:eastAsia="zh-CN"/>
        </w:rPr>
      </w:pPr>
    </w:p>
    <w:p>
      <w:pPr>
        <w:widowControl w:val="0"/>
        <w:adjustRightInd w:val="0"/>
        <w:spacing w:before="120" w:beforeLines="50" w:after="120" w:afterLines="50"/>
        <w:jc w:val="center"/>
        <w:textAlignment w:val="baseline"/>
        <w:outlineLvl w:val="1"/>
        <w:rPr>
          <w:rFonts w:eastAsia="宋体"/>
          <w:sz w:val="28"/>
          <w:szCs w:val="28"/>
          <w:lang w:eastAsia="zh-CN"/>
        </w:rPr>
      </w:pPr>
      <w:r>
        <w:rPr>
          <w:rFonts w:eastAsia="宋体" w:hint="eastAsia"/>
          <w:sz w:val="28"/>
          <w:szCs w:val="28"/>
          <w:lang w:eastAsia="zh-CN"/>
        </w:rPr>
        <w:t>六、其他重要条款</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widowControl w:val="0"/>
        <w:spacing w:before="60" w:beforeLines="25" w:after="60" w:afterLines="25"/>
        <w:ind w:firstLine="393" w:firstLineChars="187"/>
        <w:jc w:val="both"/>
        <w:rPr>
          <w:rFonts w:ascii="宋体" w:eastAsia="宋体" w:hAnsi="宋体"/>
          <w:kern w:val="2"/>
          <w:sz w:val="21"/>
          <w:szCs w:val="21"/>
          <w:lang w:eastAsia="zh-CN"/>
        </w:rPr>
      </w:pPr>
      <w:r>
        <w:rPr>
          <w:rFonts w:eastAsia="宋体"/>
          <w:bCs/>
          <w:kern w:val="2"/>
          <w:sz w:val="21"/>
          <w:szCs w:val="21"/>
          <w:lang w:eastAsia="zh-CN"/>
        </w:rPr>
        <w:t>2</w:t>
      </w:r>
      <w:r>
        <w:rPr>
          <w:rFonts w:eastAsia="宋体" w:hint="eastAsia"/>
          <w:bCs/>
          <w:kern w:val="2"/>
          <w:sz w:val="21"/>
          <w:szCs w:val="21"/>
          <w:lang w:eastAsia="zh-CN"/>
        </w:rPr>
        <w:t>、投标人应充分了解项目的位置、情况、道路及任何其它足以影响投标报价的情况，任何因忽视或误解项目情况而导致的索赔或服务期限延长申请将不获批准。</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rPr>
        <w:t>3</w:t>
      </w:r>
      <w:r>
        <w:rPr>
          <w:rFonts w:eastAsia="宋体" w:hint="eastAsia"/>
          <w:bCs/>
          <w:kern w:val="2"/>
          <w:sz w:val="21"/>
          <w:szCs w:val="21"/>
          <w:lang w:eastAsia="zh-CN"/>
        </w:rPr>
        <w:t>、投标人不得期望通过索赔等方式获取补偿，否则，除可能遭到拒绝外，还可能将被作为不良行为记录在案，并可能影响其以后参加政府采购的项目投标。各投标人在投标报价时，应充分考虑投标报价的风险。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4、除政府采购合同继续履行将损害国家利益和社会公共利益外，双方当事人不得擅自变更、中止或者终止合同。</w:t>
      </w:r>
    </w:p>
    <w:p>
      <w:pPr>
        <w:widowControl w:val="0"/>
        <w:ind w:firstLine="420" w:firstLineChars="200"/>
        <w:jc w:val="both"/>
        <w:rPr>
          <w:rFonts w:eastAsia="宋体"/>
          <w:kern w:val="2"/>
          <w:sz w:val="21"/>
          <w:lang w:eastAsia="zh-CN"/>
        </w:rPr>
      </w:pPr>
      <w:r>
        <w:rPr>
          <w:rFonts w:eastAsia="宋体" w:hint="eastAsia"/>
          <w:bCs/>
          <w:kern w:val="2"/>
          <w:sz w:val="21"/>
          <w:szCs w:val="21"/>
          <w:lang w:eastAsia="zh-CN"/>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pPr>
        <w:widowControl w:val="0"/>
        <w:spacing w:line="360" w:lineRule="auto"/>
        <w:jc w:val="both"/>
        <w:rPr>
          <w:rFonts w:ascii="宋体" w:eastAsia="宋体" w:hAnsi="宋体"/>
          <w:b/>
          <w:bCs/>
          <w:kern w:val="2"/>
          <w:lang w:eastAsia="zh-CN"/>
        </w:rPr>
      </w:pPr>
    </w:p>
    <w:p>
      <w:pPr>
        <w:widowControl w:val="0"/>
        <w:ind w:firstLine="1920" w:firstLineChars="800"/>
        <w:jc w:val="both"/>
        <w:rPr>
          <w:rFonts w:eastAsia="宋体"/>
          <w:kern w:val="2"/>
          <w:sz w:val="21"/>
          <w:lang w:eastAsia="zh-CN"/>
        </w:rPr>
      </w:pPr>
      <w:bookmarkStart w:id="44" w:name="_GoBack"/>
      <w:bookmarkEnd w:id="44"/>
      <w:r>
        <w:rPr>
          <w:rFonts w:eastAsia="宋体" w:hint="eastAsia"/>
          <w:kern w:val="2"/>
          <w:lang w:eastAsia="zh-CN"/>
        </w:rPr>
        <w:t>第四章</w:t>
      </w:r>
      <w:r>
        <w:rPr>
          <w:rFonts w:eastAsia="宋体"/>
          <w:kern w:val="2"/>
          <w:lang w:eastAsia="zh-CN"/>
        </w:rPr>
        <w:t xml:space="preserve"> </w:t>
      </w:r>
      <w:r>
        <w:rPr>
          <w:rFonts w:eastAsia="宋体" w:hint="eastAsia"/>
          <w:kern w:val="2"/>
          <w:lang w:eastAsia="zh-CN"/>
        </w:rPr>
        <w:t xml:space="preserve"> 投标文件组成要求及格式</w:t>
      </w:r>
    </w:p>
    <w:p>
      <w:pPr>
        <w:widowControl w:val="0"/>
        <w:jc w:val="center"/>
        <w:rPr>
          <w:rFonts w:eastAsia="宋体"/>
          <w:kern w:val="2"/>
          <w:sz w:val="21"/>
          <w:lang w:eastAsia="zh-CN"/>
        </w:rPr>
      </w:pPr>
    </w:p>
    <w:p>
      <w:pPr>
        <w:widowControl w:val="0"/>
        <w:jc w:val="both"/>
        <w:rPr>
          <w:rFonts w:ascii="FangSong_GB2312" w:eastAsia="FangSong_GB2312"/>
          <w:kern w:val="2"/>
          <w:lang w:eastAsia="zh-CN"/>
        </w:rPr>
      </w:pPr>
    </w:p>
    <w:p>
      <w:pPr>
        <w:widowControl w:val="0"/>
        <w:jc w:val="both"/>
        <w:outlineLvl w:val="0"/>
        <w:rPr>
          <w:rFonts w:ascii="黑体" w:eastAsia="黑体"/>
          <w:bCs/>
          <w:kern w:val="2"/>
          <w:sz w:val="28"/>
          <w:szCs w:val="28"/>
          <w:lang w:eastAsia="zh-CN"/>
        </w:rPr>
      </w:pPr>
      <w:r>
        <w:rPr>
          <w:rFonts w:ascii="黑体" w:eastAsia="黑体" w:hint="eastAsia"/>
          <w:bCs/>
          <w:kern w:val="2"/>
          <w:sz w:val="28"/>
          <w:szCs w:val="28"/>
          <w:lang w:eastAsia="zh-CN"/>
        </w:rPr>
        <w:t>投标文件组成：</w:t>
      </w:r>
    </w:p>
    <w:p>
      <w:pPr>
        <w:widowControl w:val="0"/>
        <w:ind w:firstLine="1200" w:firstLineChars="500"/>
        <w:jc w:val="both"/>
        <w:outlineLvl w:val="0"/>
        <w:rPr>
          <w:rFonts w:ascii="宋体" w:eastAsia="宋体" w:hAnsi="宋体"/>
          <w:kern w:val="2"/>
          <w:lang w:eastAsia="zh-CN"/>
        </w:rPr>
      </w:pPr>
      <w:bookmarkStart w:id="45" w:name="_Hlk72257253"/>
      <w:r>
        <w:rPr>
          <w:rFonts w:ascii="宋体" w:eastAsia="宋体" w:hAnsi="宋体" w:hint="eastAsia"/>
          <w:kern w:val="2"/>
          <w:lang w:eastAsia="zh-CN"/>
        </w:rPr>
        <w:t>1.投标文件正文，主要包括以下内容：</w:t>
      </w:r>
    </w:p>
    <w:p>
      <w:pPr>
        <w:widowControl w:val="0"/>
        <w:ind w:left="821" w:firstLine="1418" w:leftChars="342" w:firstLineChars="675"/>
        <w:jc w:val="both"/>
        <w:rPr>
          <w:rFonts w:eastAsia="宋体" w:hint="eastAsia"/>
          <w:kern w:val="2"/>
          <w:sz w:val="21"/>
          <w:szCs w:val="21"/>
          <w:lang w:eastAsia="zh-CN"/>
        </w:rPr>
      </w:pPr>
      <w:r>
        <w:rPr>
          <w:rFonts w:eastAsia="宋体" w:hint="eastAsia"/>
          <w:kern w:val="2"/>
          <w:sz w:val="21"/>
          <w:szCs w:val="21"/>
          <w:lang w:eastAsia="zh-CN"/>
        </w:rPr>
        <w:t>（1）</w:t>
      </w:r>
      <w:bookmarkStart w:id="46" w:name="_Hlk72070784"/>
      <w:r>
        <w:rPr>
          <w:rFonts w:eastAsia="宋体" w:hint="eastAsia"/>
          <w:kern w:val="2"/>
          <w:sz w:val="21"/>
          <w:szCs w:val="21"/>
          <w:lang w:eastAsia="zh-CN"/>
        </w:rPr>
        <w:t>投标函</w:t>
      </w:r>
      <w:bookmarkEnd w:id="46"/>
    </w:p>
    <w:p>
      <w:pPr>
        <w:widowControl w:val="0"/>
        <w:ind w:left="821" w:firstLine="1418" w:leftChars="342" w:firstLineChars="675"/>
        <w:jc w:val="both"/>
        <w:rPr>
          <w:rFonts w:eastAsia="宋体" w:hint="eastAsia"/>
          <w:kern w:val="2"/>
          <w:sz w:val="21"/>
          <w:szCs w:val="21"/>
          <w:lang w:eastAsia="zh-CN"/>
        </w:rPr>
      </w:pPr>
      <w:r>
        <w:rPr>
          <w:rFonts w:eastAsia="宋体" w:hint="eastAsia"/>
          <w:kern w:val="2"/>
          <w:sz w:val="21"/>
          <w:szCs w:val="21"/>
          <w:lang w:eastAsia="zh-CN"/>
        </w:rPr>
        <w:t>（2）</w:t>
      </w:r>
      <w:bookmarkStart w:id="47" w:name="_Hlk72062521"/>
      <w:r>
        <w:rPr>
          <w:rFonts w:eastAsia="宋体" w:hint="eastAsia"/>
          <w:kern w:val="2"/>
          <w:sz w:val="21"/>
          <w:szCs w:val="21"/>
          <w:lang w:eastAsia="zh-CN"/>
        </w:rPr>
        <w:t>政府采购投标及履约承诺函</w:t>
      </w:r>
      <w:bookmarkEnd w:id="47"/>
    </w:p>
    <w:p>
      <w:pPr>
        <w:widowControl w:val="0"/>
        <w:ind w:left="821" w:firstLine="1418" w:leftChars="342" w:firstLineChars="675"/>
        <w:jc w:val="both"/>
        <w:rPr>
          <w:rFonts w:eastAsia="宋体" w:hint="eastAsia"/>
          <w:kern w:val="2"/>
          <w:sz w:val="21"/>
          <w:szCs w:val="21"/>
          <w:lang w:eastAsia="zh-CN"/>
        </w:rPr>
      </w:pPr>
      <w:r>
        <w:rPr>
          <w:rFonts w:eastAsia="宋体" w:hint="eastAsia"/>
          <w:kern w:val="2"/>
          <w:sz w:val="21"/>
          <w:szCs w:val="21"/>
          <w:lang w:eastAsia="zh-CN"/>
        </w:rPr>
        <w:t>（3）投标人情况及资格证明文件</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4</w:t>
      </w:r>
      <w:r>
        <w:rPr>
          <w:rFonts w:eastAsia="宋体" w:hint="eastAsia"/>
          <w:kern w:val="2"/>
          <w:sz w:val="21"/>
          <w:szCs w:val="21"/>
          <w:lang w:eastAsia="zh-CN"/>
        </w:rPr>
        <w:t>）投标人认为需</w:t>
      </w:r>
      <w:r>
        <w:rPr>
          <w:rFonts w:eastAsia="宋体" w:hint="eastAsia"/>
          <w:kern w:val="2"/>
          <w:sz w:val="21"/>
          <w:szCs w:val="21"/>
          <w:lang w:eastAsia="zh-CN"/>
        </w:rPr>
        <w:t>要加以说明的其他内容（</w:t>
      </w:r>
      <w:r>
        <w:rPr>
          <w:rFonts w:eastAsia="宋体" w:hint="eastAsia"/>
          <w:kern w:val="2"/>
          <w:sz w:val="21"/>
          <w:szCs w:val="21"/>
          <w:lang w:eastAsia="zh-CN"/>
        </w:rPr>
        <w:t>正文</w:t>
      </w:r>
      <w:r>
        <w:rPr>
          <w:rFonts w:eastAsia="宋体" w:hint="eastAsia"/>
          <w:kern w:val="2"/>
          <w:sz w:val="21"/>
          <w:szCs w:val="21"/>
          <w:lang w:eastAsia="zh-CN"/>
        </w:rPr>
        <w:t>部分）</w:t>
      </w:r>
    </w:p>
    <w:p>
      <w:pPr>
        <w:widowControl w:val="0"/>
        <w:ind w:firstLine="1200" w:firstLineChars="500"/>
        <w:jc w:val="both"/>
        <w:outlineLvl w:val="0"/>
        <w:rPr>
          <w:rFonts w:ascii="宋体" w:eastAsia="宋体" w:hAnsi="宋体"/>
          <w:kern w:val="2"/>
          <w:lang w:eastAsia="zh-CN"/>
        </w:rPr>
      </w:pPr>
      <w:r>
        <w:rPr>
          <w:rFonts w:ascii="宋体" w:eastAsia="宋体" w:hAnsi="宋体" w:hint="eastAsia"/>
          <w:kern w:val="2"/>
          <w:lang w:eastAsia="zh-CN"/>
        </w:rPr>
        <w:t>2.投标文件附件：主要包括以下内容：</w:t>
      </w:r>
    </w:p>
    <w:p>
      <w:pPr>
        <w:widowControl w:val="0"/>
        <w:ind w:firstLine="2100" w:firstLineChars="1000"/>
        <w:jc w:val="both"/>
        <w:rPr>
          <w:rFonts w:eastAsia="宋体"/>
          <w:kern w:val="2"/>
          <w:sz w:val="21"/>
          <w:szCs w:val="21"/>
          <w:lang w:eastAsia="zh-CN"/>
        </w:rPr>
      </w:pPr>
      <w:r>
        <w:rPr>
          <w:rFonts w:eastAsia="宋体" w:hint="eastAsia"/>
          <w:kern w:val="2"/>
          <w:sz w:val="21"/>
          <w:szCs w:val="21"/>
          <w:lang w:eastAsia="zh-CN"/>
        </w:rPr>
        <w:t>（1）供应商基本情况表</w:t>
      </w:r>
    </w:p>
    <w:p>
      <w:pPr>
        <w:widowControl w:val="0"/>
        <w:ind w:firstLine="2100" w:firstLineChars="1000"/>
        <w:jc w:val="both"/>
        <w:rPr>
          <w:rFonts w:eastAsia="宋体"/>
          <w:kern w:val="2"/>
          <w:sz w:val="21"/>
          <w:szCs w:val="21"/>
          <w:lang w:eastAsia="zh-CN"/>
        </w:rPr>
      </w:pPr>
      <w:r>
        <w:rPr>
          <w:rFonts w:eastAsia="宋体" w:hint="eastAsia"/>
          <w:kern w:val="2"/>
          <w:sz w:val="21"/>
          <w:szCs w:val="21"/>
          <w:lang w:eastAsia="zh-CN"/>
        </w:rPr>
        <w:t>（2）法定代表人（负责人）证明书</w:t>
      </w:r>
    </w:p>
    <w:p>
      <w:pPr>
        <w:widowControl w:val="0"/>
        <w:ind w:left="821" w:firstLine="1418" w:leftChars="342" w:firstLineChars="675"/>
        <w:jc w:val="both"/>
        <w:rPr>
          <w:rFonts w:eastAsia="宋体" w:hint="eastAsia"/>
          <w:kern w:val="2"/>
          <w:sz w:val="21"/>
          <w:szCs w:val="21"/>
          <w:lang w:eastAsia="zh-CN"/>
        </w:rPr>
      </w:pPr>
      <w:r>
        <w:rPr>
          <w:rFonts w:eastAsia="宋体" w:hint="eastAsia"/>
          <w:kern w:val="2"/>
          <w:sz w:val="21"/>
          <w:szCs w:val="21"/>
          <w:lang w:eastAsia="zh-CN"/>
        </w:rPr>
        <w:t>（3）投标文件签署授权委托书</w:t>
      </w:r>
    </w:p>
    <w:p>
      <w:pPr>
        <w:widowControl w:val="0"/>
        <w:ind w:left="821" w:firstLine="1418" w:leftChars="342" w:firstLineChars="675"/>
        <w:jc w:val="both"/>
        <w:rPr>
          <w:rFonts w:eastAsia="宋体" w:hint="eastAsia"/>
          <w:kern w:val="2"/>
          <w:sz w:val="21"/>
          <w:szCs w:val="21"/>
          <w:lang w:eastAsia="zh-CN"/>
        </w:rPr>
      </w:pPr>
      <w:r>
        <w:rPr>
          <w:rFonts w:eastAsia="宋体" w:hint="eastAsia"/>
          <w:kern w:val="2"/>
          <w:sz w:val="21"/>
          <w:szCs w:val="21"/>
          <w:lang w:eastAsia="zh-CN"/>
        </w:rPr>
        <w:t>（4）实质性条款响应情况表</w:t>
      </w:r>
    </w:p>
    <w:p>
      <w:pPr>
        <w:widowControl w:val="0"/>
        <w:ind w:left="821" w:firstLine="1418" w:leftChars="342" w:firstLineChars="675"/>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5</w:t>
      </w:r>
      <w:r>
        <w:rPr>
          <w:rFonts w:eastAsia="宋体" w:hint="eastAsia"/>
          <w:kern w:val="2"/>
          <w:sz w:val="21"/>
          <w:szCs w:val="21"/>
          <w:lang w:eastAsia="zh-CN"/>
        </w:rPr>
        <w:t>）项目详细报价</w:t>
      </w:r>
    </w:p>
    <w:p>
      <w:pPr>
        <w:widowControl w:val="0"/>
        <w:ind w:left="821" w:firstLine="1418" w:leftChars="342" w:firstLineChars="675"/>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6</w:t>
      </w:r>
      <w:r>
        <w:rPr>
          <w:rFonts w:eastAsia="宋体" w:hint="eastAsia"/>
          <w:kern w:val="2"/>
          <w:sz w:val="21"/>
          <w:szCs w:val="21"/>
          <w:lang w:eastAsia="zh-CN"/>
        </w:rPr>
        <w:t>）</w:t>
      </w:r>
      <w:r>
        <w:rPr>
          <w:rFonts w:eastAsia="宋体" w:hint="eastAsia"/>
          <w:kern w:val="2"/>
          <w:sz w:val="21"/>
          <w:szCs w:val="21"/>
          <w:lang w:eastAsia="zh-CN"/>
        </w:rPr>
        <w:t>技术</w:t>
      </w:r>
      <w:r>
        <w:rPr>
          <w:rFonts w:eastAsia="宋体" w:hint="eastAsia"/>
          <w:kern w:val="2"/>
          <w:sz w:val="21"/>
          <w:szCs w:val="21"/>
          <w:lang w:eastAsia="zh-CN"/>
        </w:rPr>
        <w:t>要求偏离表</w:t>
      </w:r>
    </w:p>
    <w:p>
      <w:pPr>
        <w:widowControl w:val="0"/>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7</w:t>
      </w:r>
      <w:r>
        <w:rPr>
          <w:rFonts w:eastAsia="宋体" w:hint="eastAsia"/>
          <w:kern w:val="2"/>
          <w:sz w:val="21"/>
          <w:szCs w:val="21"/>
          <w:lang w:eastAsia="zh-CN"/>
        </w:rPr>
        <w:t>）</w:t>
      </w:r>
      <w:r>
        <w:rPr>
          <w:rFonts w:eastAsia="宋体" w:hint="eastAsia"/>
          <w:kern w:val="2"/>
          <w:sz w:val="21"/>
          <w:szCs w:val="21"/>
          <w:lang w:eastAsia="zh-CN"/>
        </w:rPr>
        <w:t>商务</w:t>
      </w:r>
      <w:r>
        <w:rPr>
          <w:rFonts w:eastAsia="宋体" w:hint="eastAsia"/>
          <w:kern w:val="2"/>
          <w:sz w:val="21"/>
          <w:szCs w:val="21"/>
          <w:lang w:eastAsia="zh-CN"/>
        </w:rPr>
        <w:t>要求偏离表</w:t>
      </w:r>
    </w:p>
    <w:p>
      <w:pPr>
        <w:widowControl w:val="0"/>
        <w:ind w:left="821" w:firstLine="1418" w:leftChars="342" w:firstLineChars="675"/>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8）</w:t>
      </w:r>
      <w:r>
        <w:rPr>
          <w:rFonts w:eastAsia="宋体" w:hint="eastAsia"/>
          <w:kern w:val="2"/>
          <w:sz w:val="21"/>
          <w:szCs w:val="21"/>
          <w:lang w:eastAsia="zh-CN"/>
        </w:rPr>
        <w:t>供应商基本情况表</w:t>
      </w:r>
      <w:r>
        <w:rPr>
          <w:rFonts w:eastAsia="宋体" w:hint="eastAsia"/>
          <w:kern w:val="2"/>
          <w:sz w:val="21"/>
          <w:szCs w:val="21"/>
          <w:lang w:eastAsia="zh-CN"/>
        </w:rPr>
        <w:t>（</w:t>
      </w:r>
      <w:r>
        <w:rPr>
          <w:rFonts w:eastAsia="宋体" w:hint="eastAsia"/>
          <w:kern w:val="2"/>
          <w:sz w:val="21"/>
          <w:szCs w:val="21"/>
          <w:lang w:eastAsia="zh-CN"/>
        </w:rPr>
        <w:t>提供</w:t>
      </w:r>
      <w:r>
        <w:rPr>
          <w:rFonts w:eastAsia="宋体" w:hint="eastAsia"/>
          <w:kern w:val="2"/>
          <w:sz w:val="21"/>
          <w:szCs w:val="21"/>
          <w:lang w:eastAsia="zh-CN"/>
        </w:rPr>
        <w:t>供应商基本情况表</w:t>
      </w:r>
      <w:r>
        <w:rPr>
          <w:rFonts w:eastAsia="宋体" w:hint="eastAsia"/>
          <w:kern w:val="2"/>
          <w:sz w:val="21"/>
          <w:szCs w:val="21"/>
          <w:lang w:eastAsia="zh-CN"/>
        </w:rPr>
        <w:t>及提供相关人员社保缴纳</w:t>
      </w:r>
      <w:r>
        <w:rPr>
          <w:rFonts w:eastAsia="宋体" w:hint="eastAsia"/>
          <w:kern w:val="2"/>
          <w:sz w:val="21"/>
          <w:szCs w:val="21"/>
          <w:lang w:eastAsia="zh-CN"/>
        </w:rPr>
        <w:t>证明材料）</w:t>
      </w:r>
    </w:p>
    <w:p>
      <w:pPr>
        <w:widowControl w:val="0"/>
        <w:ind w:left="821" w:firstLine="1418" w:leftChars="342" w:firstLineChars="675"/>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9</w:t>
      </w:r>
      <w:r>
        <w:rPr>
          <w:rFonts w:eastAsia="宋体" w:hint="eastAsia"/>
          <w:kern w:val="2"/>
          <w:sz w:val="21"/>
          <w:szCs w:val="21"/>
          <w:lang w:eastAsia="zh-CN"/>
        </w:rPr>
        <w:t>）投标人认为需要加以说明的其他内容（</w:t>
      </w:r>
      <w:r>
        <w:rPr>
          <w:rFonts w:eastAsia="宋体" w:hint="eastAsia"/>
          <w:kern w:val="2"/>
          <w:sz w:val="21"/>
          <w:szCs w:val="21"/>
          <w:lang w:eastAsia="zh-CN"/>
        </w:rPr>
        <w:t>附件</w:t>
      </w:r>
      <w:r>
        <w:rPr>
          <w:rFonts w:eastAsia="宋体" w:hint="eastAsia"/>
          <w:kern w:val="2"/>
          <w:sz w:val="21"/>
          <w:szCs w:val="21"/>
          <w:lang w:eastAsia="zh-CN"/>
        </w:rPr>
        <w:t>部分）</w:t>
      </w:r>
    </w:p>
    <w:p>
      <w:pPr>
        <w:widowControl w:val="0"/>
        <w:spacing w:line="360" w:lineRule="auto"/>
        <w:jc w:val="both"/>
        <w:rPr>
          <w:rFonts w:eastAsia="宋体"/>
          <w:b/>
          <w:bCs/>
          <w:kern w:val="2"/>
          <w:lang w:eastAsia="zh-CN"/>
        </w:rPr>
      </w:pPr>
    </w:p>
    <w:bookmarkEnd w:id="45"/>
    <w:p>
      <w:pPr>
        <w:widowControl w:val="0"/>
        <w:ind w:left="821" w:firstLine="1418" w:leftChars="342" w:firstLineChars="675"/>
        <w:jc w:val="both"/>
        <w:rPr>
          <w:rFonts w:eastAsia="宋体"/>
          <w:kern w:val="2"/>
          <w:sz w:val="21"/>
          <w:szCs w:val="21"/>
          <w:lang w:eastAsia="zh-CN"/>
        </w:rPr>
      </w:pPr>
    </w:p>
    <w:p>
      <w:pPr>
        <w:widowControl w:val="0"/>
        <w:ind w:firstLine="424" w:firstLineChars="202"/>
        <w:jc w:val="both"/>
        <w:rPr>
          <w:rFonts w:ascii="宋体" w:eastAsia="宋体" w:hAnsi="宋体"/>
          <w:b/>
          <w:kern w:val="2"/>
          <w:sz w:val="21"/>
          <w:szCs w:val="21"/>
          <w:lang w:eastAsia="zh-CN"/>
        </w:rPr>
      </w:pPr>
      <w:bookmarkStart w:id="48" w:name="_Hlk72257771"/>
      <w:r>
        <w:rPr>
          <w:rFonts w:ascii="宋体" w:eastAsia="宋体" w:hAnsi="宋体" w:hint="eastAsia"/>
          <w:b/>
          <w:kern w:val="2"/>
          <w:sz w:val="21"/>
          <w:szCs w:val="21"/>
          <w:lang w:eastAsia="zh-CN"/>
        </w:rPr>
        <w:t>备注：</w:t>
      </w:r>
    </w:p>
    <w:p>
      <w:pPr>
        <w:widowControl w:val="0"/>
        <w:ind w:firstLine="424" w:firstLineChars="202"/>
        <w:jc w:val="both"/>
        <w:rPr>
          <w:rFonts w:ascii="宋体" w:eastAsia="宋体" w:hAnsi="宋体"/>
          <w:b/>
          <w:kern w:val="2"/>
          <w:sz w:val="21"/>
          <w:szCs w:val="21"/>
          <w:lang w:eastAsia="zh-CN"/>
        </w:rPr>
      </w:pPr>
      <w:r>
        <w:rPr>
          <w:rFonts w:ascii="宋体" w:eastAsia="宋体" w:hAnsi="宋体" w:hint="eastAsia"/>
          <w:b/>
          <w:kern w:val="2"/>
          <w:sz w:val="21"/>
          <w:szCs w:val="21"/>
          <w:lang w:eastAsia="zh-CN"/>
        </w:rPr>
        <w:t>1.本项目为网上电子投标项目，投标文件不需法人或授权委托人另行签字，无需加盖单位公章，招标文件另有规定的除外。</w:t>
      </w:r>
    </w:p>
    <w:p>
      <w:pPr>
        <w:widowControl w:val="0"/>
        <w:ind w:firstLine="420" w:firstLineChars="200"/>
        <w:jc w:val="both"/>
        <w:rPr>
          <w:rFonts w:ascii="宋体" w:eastAsia="宋体" w:hAnsi="宋体"/>
          <w:color w:val="FF0000"/>
          <w:kern w:val="2"/>
          <w:lang w:eastAsia="zh-CN"/>
        </w:rPr>
      </w:pPr>
      <w:bookmarkStart w:id="49" w:name="_Hlk72263559"/>
      <w:r>
        <w:rPr>
          <w:rFonts w:ascii="宋体" w:eastAsia="宋体" w:hAnsi="宋体" w:hint="eastAsia"/>
          <w:b/>
          <w:kern w:val="2"/>
          <w:sz w:val="21"/>
          <w:szCs w:val="21"/>
          <w:lang w:eastAsia="zh-CN"/>
        </w:rPr>
        <w:t>2.关于填写“开标一览表”的说明：“开标一览表”中除“投标总价”外，其他信息不作评审依据。</w:t>
      </w:r>
      <w:bookmarkEnd w:id="48"/>
      <w:bookmarkEnd w:id="49"/>
    </w:p>
    <w:p>
      <w:pPr>
        <w:widowControl w:val="0"/>
        <w:jc w:val="both"/>
        <w:rPr>
          <w:rFonts w:ascii="宋体" w:eastAsia="宋体" w:hAnsi="宋体"/>
          <w:color w:val="FF0000"/>
          <w:kern w:val="2"/>
          <w:lang w:eastAsia="zh-CN"/>
        </w:rPr>
      </w:pPr>
    </w:p>
    <w:p>
      <w:pPr>
        <w:widowControl w:val="0"/>
        <w:jc w:val="both"/>
        <w:rPr>
          <w:rFonts w:ascii="宋体" w:eastAsia="宋体" w:hAnsi="宋体"/>
          <w:color w:val="FF0000"/>
          <w:kern w:val="2"/>
          <w:lang w:eastAsia="zh-CN"/>
        </w:rPr>
      </w:pPr>
    </w:p>
    <w:p>
      <w:pPr>
        <w:widowControl w:val="0"/>
        <w:jc w:val="both"/>
        <w:rPr>
          <w:rFonts w:ascii="宋体" w:eastAsia="宋体" w:hAnsi="宋体"/>
          <w:color w:val="FF0000"/>
          <w:kern w:val="2"/>
          <w:lang w:eastAsia="zh-CN"/>
        </w:rPr>
      </w:pPr>
    </w:p>
    <w:p>
      <w:pPr>
        <w:widowControl w:val="0"/>
        <w:jc w:val="both"/>
        <w:rPr>
          <w:rFonts w:ascii="宋体" w:eastAsia="宋体" w:hAnsi="宋体"/>
          <w:color w:val="FF0000"/>
          <w:kern w:val="2"/>
          <w:lang w:eastAsia="zh-CN"/>
        </w:rPr>
        <w:sectPr>
          <w:pgSz w:w="11907" w:h="16840"/>
          <w:pgMar w:top="1440" w:right="1797" w:bottom="1440" w:left="1797" w:header="851" w:footer="992" w:gutter="0"/>
          <w:pgBorders>
            <w:top w:val="none" w:sz="0" w:space="0" w:color="auto"/>
            <w:left w:val="none" w:sz="0" w:space="0" w:color="auto"/>
            <w:bottom w:val="none" w:sz="0" w:space="0" w:color="auto"/>
            <w:right w:val="none" w:sz="0" w:space="0" w:color="auto"/>
          </w:pgBorders>
          <w:pgNumType w:fmt="decimal"/>
          <w:cols w:num="1" w:space="720"/>
          <w:titlePg/>
          <w:docGrid w:linePitch="462" w:charSpace="0"/>
        </w:sectPr>
      </w:pPr>
    </w:p>
    <w:p>
      <w:pPr>
        <w:widowControl w:val="0"/>
        <w:jc w:val="both"/>
        <w:outlineLvl w:val="1"/>
        <w:rPr>
          <w:rFonts w:ascii="宋体" w:eastAsia="宋体" w:hAnsi="宋体"/>
          <w:b/>
          <w:color w:val="FF0000"/>
          <w:kern w:val="2"/>
          <w:sz w:val="28"/>
          <w:szCs w:val="28"/>
          <w:lang w:eastAsia="zh-CN"/>
        </w:rPr>
      </w:pPr>
      <w:r>
        <w:rPr>
          <w:rFonts w:ascii="宋体" w:eastAsia="宋体" w:hAnsi="宋体" w:hint="eastAsia"/>
          <w:b/>
          <w:color w:val="FF0000"/>
          <w:kern w:val="2"/>
          <w:sz w:val="28"/>
          <w:szCs w:val="28"/>
          <w:lang w:eastAsia="zh-CN"/>
        </w:rPr>
        <w:t>投标文件正文</w:t>
      </w:r>
    </w:p>
    <w:p>
      <w:pPr>
        <w:keepNext/>
        <w:keepLines/>
        <w:widowControl w:val="0"/>
        <w:spacing w:before="260" w:after="260" w:line="240" w:lineRule="auto"/>
        <w:jc w:val="center"/>
        <w:outlineLvl w:val="2"/>
        <w:rPr>
          <w:rFonts w:ascii="黑体" w:eastAsia="黑体" w:hAnsi="宋体"/>
          <w:bCs/>
          <w:kern w:val="2"/>
          <w:szCs w:val="32"/>
          <w:lang w:eastAsia="zh-CN"/>
        </w:rPr>
      </w:pPr>
      <w:r>
        <w:rPr>
          <w:rFonts w:ascii="黑体" w:eastAsia="黑体" w:hAnsi="宋体" w:hint="eastAsia"/>
          <w:bCs/>
          <w:kern w:val="2"/>
          <w:szCs w:val="32"/>
          <w:lang w:eastAsia="zh-CN"/>
        </w:rPr>
        <w:t>一、投标函</w:t>
      </w:r>
    </w:p>
    <w:p>
      <w:pPr>
        <w:widowControl w:val="0"/>
        <w:spacing w:line="360" w:lineRule="auto"/>
        <w:jc w:val="both"/>
        <w:rPr>
          <w:rFonts w:ascii="宋体" w:eastAsia="宋体" w:hAnsi="宋体"/>
          <w:kern w:val="2"/>
          <w:sz w:val="21"/>
          <w:szCs w:val="21"/>
          <w:lang w:eastAsia="zh-CN"/>
        </w:rPr>
      </w:pPr>
      <w:bookmarkStart w:id="50" w:name="_Hlk72257506"/>
      <w:r>
        <w:rPr>
          <w:rFonts w:ascii="宋体" w:eastAsia="宋体" w:hAnsi="宋体" w:hint="eastAsia"/>
          <w:kern w:val="2"/>
          <w:sz w:val="21"/>
          <w:szCs w:val="21"/>
          <w:lang w:eastAsia="zh-CN"/>
        </w:rPr>
        <w:t>致：</w:t>
      </w:r>
      <w:r>
        <w:rPr>
          <w:rFonts w:ascii="宋体" w:eastAsia="宋体" w:hAnsi="宋体" w:hint="eastAsia"/>
          <w:kern w:val="2"/>
          <w:sz w:val="21"/>
          <w:szCs w:val="21"/>
          <w:u w:val="single"/>
          <w:lang w:eastAsia="zh-CN"/>
        </w:rPr>
        <w:t xml:space="preserve">  </w:t>
      </w:r>
      <w:r>
        <w:rPr>
          <w:rFonts w:ascii="宋体" w:eastAsia="宋体" w:hAnsi="宋体" w:hint="eastAsia"/>
          <w:color w:val="FF0000"/>
          <w:kern w:val="2"/>
          <w:sz w:val="21"/>
          <w:szCs w:val="21"/>
          <w:u w:val="single"/>
          <w:lang w:eastAsia="zh-CN"/>
        </w:rPr>
        <w:t>深圳公共资源交易中心</w:t>
      </w:r>
      <w:r>
        <w:rPr>
          <w:rFonts w:ascii="宋体" w:eastAsia="宋体" w:hAnsi="宋体" w:hint="eastAsia"/>
          <w:kern w:val="2"/>
          <w:sz w:val="21"/>
          <w:szCs w:val="21"/>
          <w:u w:val="single"/>
          <w:lang w:eastAsia="zh-CN"/>
        </w:rPr>
        <w:t xml:space="preserve">  </w:t>
      </w:r>
    </w:p>
    <w:p>
      <w:pPr>
        <w:widowControl w:val="0"/>
        <w:ind w:firstLine="420" w:firstLineChars="200"/>
        <w:jc w:val="both"/>
        <w:rPr>
          <w:rFonts w:ascii="宋体" w:eastAsia="宋体" w:hAnsi="宋体"/>
          <w:kern w:val="2"/>
          <w:sz w:val="21"/>
          <w:szCs w:val="21"/>
          <w:lang w:eastAsia="zh-CN"/>
        </w:rPr>
      </w:pPr>
      <w:bookmarkStart w:id="51" w:name="_Hlk73818812"/>
      <w:r>
        <w:rPr>
          <w:rFonts w:eastAsia="宋体" w:hint="eastAsia"/>
          <w:kern w:val="2"/>
          <w:sz w:val="21"/>
          <w:szCs w:val="21"/>
          <w:lang w:eastAsia="zh-CN"/>
        </w:rPr>
        <w:t>1、根据已收到贵单位的项目编号为</w:t>
      </w:r>
      <w:r>
        <w:rPr>
          <w:rFonts w:eastAsia="宋体" w:hint="eastAsia"/>
          <w:kern w:val="2"/>
          <w:sz w:val="21"/>
          <w:szCs w:val="21"/>
          <w:u w:val="thick"/>
          <w:lang w:eastAsia="zh-CN"/>
        </w:rPr>
        <w:t xml:space="preserve">                 </w:t>
      </w:r>
      <w:r>
        <w:rPr>
          <w:rFonts w:eastAsia="宋体" w:hint="eastAsia"/>
          <w:kern w:val="2"/>
          <w:sz w:val="21"/>
          <w:szCs w:val="21"/>
          <w:lang w:eastAsia="zh-CN"/>
        </w:rPr>
        <w:t>的</w:t>
      </w:r>
      <w:r>
        <w:rPr>
          <w:rFonts w:eastAsia="宋体" w:hint="eastAsia"/>
          <w:kern w:val="2"/>
          <w:sz w:val="21"/>
          <w:szCs w:val="21"/>
          <w:u w:val="thick"/>
          <w:lang w:eastAsia="zh-CN"/>
        </w:rPr>
        <w:t xml:space="preserve">       （项目名称）          </w:t>
      </w:r>
      <w:r>
        <w:rPr>
          <w:rFonts w:eastAsia="宋体"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52" w:name="_Hlk72263588"/>
      <w:r>
        <w:rPr>
          <w:rFonts w:eastAsia="宋体" w:hint="eastAsia"/>
          <w:kern w:val="2"/>
          <w:sz w:val="21"/>
          <w:szCs w:val="21"/>
          <w:lang w:eastAsia="zh-CN"/>
        </w:rPr>
        <w:t>愿意按照招标文件要求承包上述项目并修补其任何缺陷。</w:t>
      </w:r>
      <w:bookmarkEnd w:id="52"/>
    </w:p>
    <w:p>
      <w:pPr>
        <w:widowControl w:val="0"/>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w:t>
      </w:r>
      <w:bookmarkStart w:id="53" w:name="_Hlk73819847"/>
      <w:r>
        <w:rPr>
          <w:rFonts w:ascii="宋体" w:eastAsia="宋体" w:hAnsi="宋体" w:hint="eastAsia"/>
          <w:kern w:val="2"/>
          <w:sz w:val="21"/>
          <w:szCs w:val="21"/>
          <w:lang w:eastAsia="zh-CN"/>
        </w:rPr>
        <w:t>投标价格见</w:t>
      </w:r>
      <w:r>
        <w:rPr>
          <w:rFonts w:eastAsia="宋体" w:hint="eastAsia"/>
          <w:kern w:val="2"/>
          <w:sz w:val="21"/>
          <w:szCs w:val="21"/>
          <w:lang w:eastAsia="zh-CN"/>
        </w:rPr>
        <w:t>投标书编制软件中《开标一览表》中填写的投标总价。</w:t>
      </w:r>
      <w:bookmarkEnd w:id="53"/>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3、如果我单位中标，我单位将按照招标文件的要求足额提交履约担保。</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5、除非另外达成协议并生效，贵单位的中标通知书和本投标文件将构成合同的重要内容。</w:t>
      </w:r>
    </w:p>
    <w:p>
      <w:pPr>
        <w:widowControl w:val="0"/>
        <w:ind w:left="480" w:leftChars="200"/>
        <w:jc w:val="both"/>
        <w:rPr>
          <w:rFonts w:ascii="宋体" w:eastAsia="宋体" w:hAnsi="宋体"/>
          <w:b/>
          <w:kern w:val="2"/>
          <w:sz w:val="21"/>
          <w:szCs w:val="21"/>
          <w:lang w:eastAsia="zh-CN"/>
        </w:rPr>
      </w:pPr>
      <w:r>
        <w:rPr>
          <w:rFonts w:ascii="宋体" w:eastAsia="宋体" w:hAnsi="宋体" w:hint="eastAsia"/>
          <w:kern w:val="2"/>
          <w:sz w:val="21"/>
          <w:szCs w:val="21"/>
          <w:lang w:eastAsia="zh-CN"/>
        </w:rPr>
        <w:t>6、我单位理解贵单位将不受必须接受所收到的最低报价或其它任何投标文件的约束。</w:t>
      </w:r>
      <w:bookmarkEnd w:id="51"/>
      <w:r>
        <w:rPr>
          <w:rFonts w:ascii="宋体" w:eastAsia="宋体" w:hAnsi="宋体" w:hint="eastAsia"/>
          <w:b/>
          <w:kern w:val="2"/>
          <w:sz w:val="21"/>
          <w:szCs w:val="21"/>
          <w:lang w:eastAsia="zh-CN"/>
        </w:rPr>
        <w:t>7</w:t>
      </w:r>
      <w:r>
        <w:rPr>
          <w:rFonts w:ascii="宋体" w:eastAsia="宋体" w:hAnsi="宋体"/>
          <w:b/>
          <w:kern w:val="2"/>
          <w:sz w:val="21"/>
          <w:szCs w:val="21"/>
          <w:lang w:eastAsia="zh-CN"/>
        </w:rPr>
        <w:t>、如我单位提交样品，且未在规定时间内取回样品的，视同放弃取回，同意深圳公共资源交易中心对我单位提交的样品进行清理。</w:t>
      </w:r>
    </w:p>
    <w:p>
      <w:pPr>
        <w:widowControl w:val="0"/>
        <w:ind w:left="480" w:firstLine="210" w:leftChars="200" w:firstLineChars="100"/>
        <w:jc w:val="both"/>
        <w:rPr>
          <w:rFonts w:eastAsia="宋体"/>
          <w:kern w:val="2"/>
          <w:sz w:val="21"/>
          <w:szCs w:val="21"/>
          <w:lang w:eastAsia="zh-CN"/>
        </w:rPr>
      </w:pP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投标人：</w:t>
      </w:r>
      <w:r>
        <w:rPr>
          <w:rFonts w:eastAsia="宋体" w:hint="eastAsia"/>
          <w:kern w:val="2"/>
          <w:sz w:val="21"/>
          <w:szCs w:val="21"/>
          <w:u w:val="thick"/>
          <w:lang w:eastAsia="zh-CN"/>
        </w:rPr>
        <w:t xml:space="preserve">                   </w:t>
      </w:r>
      <w:r>
        <w:rPr>
          <w:rFonts w:eastAsia="宋体" w:hint="eastAsia"/>
          <w:kern w:val="2"/>
          <w:sz w:val="21"/>
          <w:szCs w:val="21"/>
          <w:lang w:eastAsia="zh-CN"/>
        </w:rPr>
        <w:t xml:space="preserve">  ；  单位地址：</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法定代表人（负责人）或其授权委托代理人：</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电话：</w:t>
      </w:r>
      <w:r>
        <w:rPr>
          <w:rFonts w:eastAsia="宋体" w:hint="eastAsia"/>
          <w:kern w:val="2"/>
          <w:sz w:val="21"/>
          <w:szCs w:val="21"/>
          <w:u w:val="thick"/>
          <w:lang w:eastAsia="zh-CN"/>
        </w:rPr>
        <w:t xml:space="preserve">                            </w:t>
      </w:r>
      <w:r>
        <w:rPr>
          <w:rFonts w:eastAsia="宋体" w:hint="eastAsia"/>
          <w:kern w:val="2"/>
          <w:sz w:val="21"/>
          <w:szCs w:val="21"/>
          <w:lang w:eastAsia="zh-CN"/>
        </w:rPr>
        <w:t xml:space="preserve">；     </w:t>
      </w:r>
    </w:p>
    <w:p>
      <w:pPr>
        <w:widowControl w:val="0"/>
        <w:ind w:left="480" w:firstLine="210" w:leftChars="200" w:firstLineChars="100"/>
        <w:jc w:val="both"/>
        <w:rPr>
          <w:rFonts w:eastAsia="宋体"/>
          <w:kern w:val="2"/>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thick"/>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thick"/>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thick"/>
          <w:lang w:eastAsia="zh-CN"/>
        </w:rPr>
        <w:t xml:space="preserve">    </w:t>
      </w:r>
      <w:r>
        <w:rPr>
          <w:rFonts w:ascii="宋体" w:eastAsia="宋体" w:hAnsi="宋体" w:hint="eastAsia"/>
          <w:kern w:val="2"/>
          <w:sz w:val="21"/>
          <w:szCs w:val="21"/>
          <w:lang w:eastAsia="zh-CN"/>
        </w:rPr>
        <w:t>日</w:t>
      </w:r>
      <w:r>
        <w:rPr>
          <w:rFonts w:eastAsia="宋体" w:hint="eastAsia"/>
          <w:kern w:val="2"/>
          <w:lang w:eastAsia="zh-CN"/>
        </w:rPr>
        <w:t xml:space="preserve">                                </w:t>
      </w:r>
    </w:p>
    <w:p>
      <w:pPr>
        <w:widowControl w:val="0"/>
        <w:jc w:val="both"/>
        <w:rPr>
          <w:rFonts w:ascii="黑体" w:eastAsia="黑体" w:hAnsi="宋体"/>
          <w:kern w:val="2"/>
          <w:sz w:val="21"/>
          <w:lang w:eastAsia="zh-CN"/>
        </w:rPr>
      </w:pPr>
    </w:p>
    <w:p>
      <w:pPr>
        <w:widowControl w:val="0"/>
        <w:jc w:val="both"/>
        <w:rPr>
          <w:rFonts w:ascii="黑体" w:eastAsia="黑体" w:hAnsi="宋体"/>
          <w:kern w:val="2"/>
          <w:sz w:val="21"/>
          <w:lang w:eastAsia="zh-CN"/>
        </w:rPr>
      </w:pPr>
    </w:p>
    <w:bookmarkEnd w:id="50"/>
    <w:p>
      <w:pPr>
        <w:keepNext/>
        <w:keepLines/>
        <w:widowControl w:val="0"/>
        <w:spacing w:before="260" w:after="260" w:line="240" w:lineRule="auto"/>
        <w:jc w:val="center"/>
        <w:outlineLvl w:val="2"/>
        <w:rPr>
          <w:rFonts w:ascii="黑体" w:eastAsia="黑体" w:hAnsi="宋体"/>
          <w:bCs/>
          <w:kern w:val="2"/>
          <w:szCs w:val="32"/>
          <w:lang w:eastAsia="zh-CN"/>
        </w:rPr>
      </w:pPr>
      <w:r>
        <w:rPr>
          <w:rFonts w:ascii="黑体" w:eastAsia="黑体" w:hAnsi="宋体" w:hint="eastAsia"/>
          <w:bCs/>
          <w:kern w:val="2"/>
          <w:szCs w:val="32"/>
          <w:lang w:eastAsia="zh-CN"/>
        </w:rPr>
        <w:t>二、政府采购投标及履约承诺函</w:t>
      </w:r>
    </w:p>
    <w:p>
      <w:pPr>
        <w:widowControl w:val="0"/>
        <w:jc w:val="both"/>
        <w:rPr>
          <w:rFonts w:ascii="宋体" w:eastAsia="宋体" w:hAnsi="宋体"/>
          <w:color w:val="FF0000"/>
          <w:kern w:val="2"/>
          <w:sz w:val="21"/>
          <w:szCs w:val="21"/>
          <w:lang w:eastAsia="zh-CN"/>
        </w:rPr>
      </w:pPr>
      <w:bookmarkStart w:id="54" w:name="_Hlk72257530"/>
      <w:r>
        <w:rPr>
          <w:rFonts w:ascii="宋体" w:eastAsia="宋体" w:hAnsi="宋体" w:hint="eastAsia"/>
          <w:color w:val="FF0000"/>
          <w:kern w:val="2"/>
          <w:sz w:val="21"/>
          <w:szCs w:val="21"/>
          <w:lang w:eastAsia="zh-CN"/>
        </w:rPr>
        <w:t>致：</w:t>
      </w:r>
      <w:r>
        <w:rPr>
          <w:rFonts w:ascii="宋体" w:eastAsia="宋体" w:hAnsi="宋体" w:hint="eastAsia"/>
          <w:color w:val="FF0000"/>
          <w:kern w:val="2"/>
          <w:sz w:val="21"/>
          <w:szCs w:val="21"/>
          <w:u w:val="single"/>
          <w:lang w:eastAsia="zh-CN"/>
        </w:rPr>
        <w:t>深圳公共资源交易中心</w:t>
      </w:r>
    </w:p>
    <w:p>
      <w:pPr>
        <w:widowControl w:val="0"/>
        <w:ind w:right="-815"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我单位承诺：</w:t>
      </w:r>
    </w:p>
    <w:p>
      <w:pPr>
        <w:widowControl w:val="0"/>
        <w:ind w:firstLine="420" w:firstLineChars="200"/>
        <w:jc w:val="both"/>
        <w:rPr>
          <w:rFonts w:ascii="宋体" w:eastAsia="宋体" w:hAnsi="宋体"/>
          <w:b/>
          <w:kern w:val="2"/>
          <w:sz w:val="21"/>
          <w:szCs w:val="21"/>
          <w:lang w:eastAsia="zh-CN"/>
        </w:rPr>
      </w:pPr>
      <w:r>
        <w:rPr>
          <w:rFonts w:ascii="宋体" w:eastAsia="宋体" w:hAnsi="宋体" w:hint="eastAsia"/>
          <w:bCs/>
          <w:kern w:val="2"/>
          <w:sz w:val="21"/>
          <w:szCs w:val="21"/>
          <w:lang w:eastAsia="zh-CN"/>
        </w:rPr>
        <w:t>1.我单位参与本项目所投标（响应）的货物、工程或服务，不存在侵犯知识产权的情况。</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2.我单位参与本项目</w:t>
      </w:r>
      <w:r>
        <w:rPr>
          <w:rFonts w:eastAsia="宋体" w:hint="eastAsia"/>
          <w:kern w:val="2"/>
          <w:sz w:val="21"/>
          <w:lang w:eastAsia="zh-CN"/>
        </w:rPr>
        <w:t>政府采购活动时不存在被有关部门禁止参与政府采购活动且在有效期内的情况。</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3.我单位具备《中华人民共和国政府采购法》第二十二条第一款规定的六项条件。</w:t>
      </w:r>
    </w:p>
    <w:p>
      <w:pPr>
        <w:widowControl w:val="0"/>
        <w:ind w:firstLine="420" w:firstLineChars="200"/>
        <w:jc w:val="both"/>
        <w:rPr>
          <w:rFonts w:eastAsia="宋体"/>
          <w:kern w:val="2"/>
          <w:sz w:val="21"/>
          <w:lang w:eastAsia="zh-CN"/>
        </w:rPr>
      </w:pPr>
      <w:r>
        <w:rPr>
          <w:rFonts w:ascii="宋体" w:eastAsia="宋体" w:hAnsi="宋体" w:hint="eastAsia"/>
          <w:kern w:val="2"/>
          <w:sz w:val="21"/>
          <w:szCs w:val="21"/>
          <w:lang w:eastAsia="zh-CN"/>
        </w:rPr>
        <w:t>4.我单位</w:t>
      </w:r>
      <w:r>
        <w:rPr>
          <w:rFonts w:eastAsia="宋体" w:hint="eastAsia"/>
          <w:kern w:val="2"/>
          <w:sz w:val="21"/>
          <w:lang w:eastAsia="zh-CN"/>
        </w:rPr>
        <w:t>未被列入失信被执行人、重大税收违法案件当事人名单、政府采购严重违法失信行为记录名单。</w:t>
      </w:r>
    </w:p>
    <w:p>
      <w:pPr>
        <w:widowControl w:val="0"/>
        <w:ind w:firstLine="420" w:firstLineChars="200"/>
        <w:jc w:val="both"/>
        <w:rPr>
          <w:rFonts w:eastAsia="宋体"/>
          <w:color w:val="FF0000"/>
          <w:kern w:val="2"/>
          <w:sz w:val="21"/>
          <w:lang w:eastAsia="zh-CN"/>
        </w:rPr>
      </w:pPr>
      <w:r>
        <w:rPr>
          <w:rFonts w:eastAsia="宋体" w:hint="eastAsia"/>
          <w:color w:val="FF0000"/>
          <w:kern w:val="2"/>
          <w:sz w:val="21"/>
          <w:lang w:eastAsia="zh-CN"/>
        </w:rPr>
        <w:t>5.我单位不存在《深圳市财政局政府采购供应商信用信息管理办法》（深财规〔2023〕3号）列明的严重违法失信行为。</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w:t>
      </w:r>
      <w:bookmarkStart w:id="55" w:name="_Hlk72587269"/>
      <w:bookmarkStart w:id="56" w:name="_Hlk72587299"/>
      <w:r>
        <w:rPr>
          <w:rFonts w:ascii="宋体" w:eastAsia="宋体" w:hAnsi="宋体" w:hint="eastAsia"/>
          <w:kern w:val="2"/>
          <w:sz w:val="21"/>
          <w:szCs w:val="21"/>
          <w:lang w:eastAsia="zh-CN"/>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55"/>
      <w:r>
        <w:rPr>
          <w:rFonts w:ascii="宋体" w:eastAsia="宋体" w:hAnsi="宋体" w:hint="eastAsia"/>
          <w:kern w:val="2"/>
          <w:sz w:val="21"/>
          <w:szCs w:val="21"/>
          <w:lang w:eastAsia="zh-CN"/>
        </w:rPr>
        <w:t>。</w:t>
      </w:r>
    </w:p>
    <w:bookmarkEnd w:id="56"/>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9.我单位承诺中标后项目不转包，未经采购人同意不进行分包。</w:t>
      </w:r>
    </w:p>
    <w:p>
      <w:pPr>
        <w:widowControl w:val="0"/>
        <w:ind w:firstLine="420" w:firstLineChars="200"/>
        <w:jc w:val="both"/>
        <w:rPr>
          <w:rFonts w:ascii="宋体" w:eastAsia="宋体" w:hAnsi="宋体"/>
          <w:kern w:val="2"/>
          <w:sz w:val="21"/>
          <w:lang w:eastAsia="zh-CN"/>
        </w:rPr>
      </w:pPr>
      <w:r>
        <w:rPr>
          <w:rFonts w:ascii="宋体" w:eastAsia="宋体" w:hAnsi="宋体" w:hint="eastAsia"/>
          <w:kern w:val="2"/>
          <w:sz w:val="21"/>
          <w:szCs w:val="21"/>
          <w:lang w:eastAsia="zh-CN"/>
        </w:rPr>
        <w:t>10</w:t>
      </w:r>
      <w:r>
        <w:rPr>
          <w:rFonts w:ascii="宋体" w:eastAsia="宋体" w:hAnsi="宋体"/>
          <w:kern w:val="2"/>
          <w:sz w:val="21"/>
          <w:szCs w:val="21"/>
          <w:lang w:eastAsia="zh-CN"/>
        </w:rPr>
        <w:t>.</w:t>
      </w:r>
      <w:r>
        <w:rPr>
          <w:rFonts w:ascii="宋体" w:eastAsia="宋体" w:hAnsi="宋体" w:hint="eastAsia"/>
          <w:kern w:val="2"/>
          <w:sz w:val="21"/>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420" w:firstLineChars="200"/>
        <w:jc w:val="both"/>
        <w:rPr>
          <w:rFonts w:ascii="宋体" w:eastAsia="宋体" w:hAnsi="宋体"/>
          <w:kern w:val="2"/>
          <w:sz w:val="21"/>
          <w:lang w:eastAsia="zh-CN"/>
        </w:rPr>
      </w:pPr>
      <w:r>
        <w:rPr>
          <w:rFonts w:ascii="宋体" w:eastAsia="宋体" w:hAnsi="宋体" w:hint="eastAsia"/>
          <w:kern w:val="2"/>
          <w:sz w:val="21"/>
          <w:lang w:eastAsia="zh-CN"/>
        </w:rPr>
        <w:t>11</w:t>
      </w:r>
      <w:r>
        <w:rPr>
          <w:rFonts w:ascii="宋体" w:eastAsia="宋体" w:hAnsi="宋体"/>
          <w:kern w:val="2"/>
          <w:sz w:val="21"/>
          <w:lang w:eastAsia="zh-CN"/>
        </w:rPr>
        <w:t>.</w:t>
      </w:r>
      <w:r>
        <w:rPr>
          <w:rFonts w:ascii="宋体" w:eastAsia="宋体" w:hAnsi="宋体" w:hint="eastAsia"/>
          <w:kern w:val="2"/>
          <w:sz w:val="21"/>
          <w:lang w:eastAsia="zh-CN"/>
        </w:rPr>
        <w:t>我单位保证，若所投货物涉及</w:t>
      </w:r>
      <w:r>
        <w:rPr>
          <w:rFonts w:ascii="宋体" w:eastAsia="宋体" w:hAnsi="宋体"/>
          <w:kern w:val="2"/>
          <w:sz w:val="21"/>
          <w:lang w:eastAsia="zh-CN"/>
        </w:rPr>
        <w:t>《</w:t>
      </w:r>
      <w:r>
        <w:rPr>
          <w:rFonts w:ascii="宋体" w:eastAsia="宋体" w:hAnsi="宋体" w:hint="eastAsia"/>
          <w:kern w:val="2"/>
          <w:sz w:val="21"/>
          <w:lang w:eastAsia="zh-CN"/>
        </w:rPr>
        <w:t>财政部生态环境部关于印发节能产品政府采购品目清单的通知》（财库〔20</w:t>
      </w:r>
      <w:r>
        <w:rPr>
          <w:rFonts w:ascii="宋体" w:eastAsia="宋体" w:hAnsi="宋体"/>
          <w:kern w:val="2"/>
          <w:sz w:val="21"/>
          <w:lang w:eastAsia="zh-CN"/>
        </w:rPr>
        <w:t>19</w:t>
      </w:r>
      <w:r>
        <w:rPr>
          <w:rFonts w:ascii="宋体" w:eastAsia="宋体" w:hAnsi="宋体" w:hint="eastAsia"/>
          <w:kern w:val="2"/>
          <w:sz w:val="21"/>
          <w:lang w:eastAsia="zh-CN"/>
        </w:rPr>
        <w:t>〕</w:t>
      </w:r>
      <w:r>
        <w:rPr>
          <w:rFonts w:ascii="宋体" w:eastAsia="宋体" w:hAnsi="宋体"/>
          <w:kern w:val="2"/>
          <w:sz w:val="21"/>
          <w:lang w:eastAsia="zh-CN"/>
        </w:rPr>
        <w:t>19</w:t>
      </w:r>
      <w:r>
        <w:rPr>
          <w:rFonts w:ascii="宋体" w:eastAsia="宋体" w:hAnsi="宋体" w:hint="eastAsia"/>
          <w:kern w:val="2"/>
          <w:sz w:val="21"/>
          <w:lang w:eastAsia="zh-CN"/>
        </w:rPr>
        <w:t>号）列明的政府采购强制产品，则所投该产品符合节能产品的认证要求。若所投产品包括数据中心相关设备的，应满足</w:t>
      </w:r>
      <w:r>
        <w:rPr>
          <w:rFonts w:eastAsia="宋体" w:hint="eastAsia"/>
          <w:kern w:val="2"/>
          <w:sz w:val="21"/>
          <w:lang w:eastAsia="zh-CN"/>
        </w:rPr>
        <w:t>《财政部 生态环境部 工业和信息化部关于印发&lt;绿色数据中心政府采购需求标准（试行）&gt;的通知》（财库〔2023〕7号）要求。若所投产品涉及国家强制性标准的，所投产品应符合国家强制性标准相关要求。</w:t>
      </w:r>
    </w:p>
    <w:p>
      <w:pPr>
        <w:widowControl w:val="0"/>
        <w:ind w:firstLine="420" w:firstLineChars="200"/>
        <w:jc w:val="both"/>
        <w:rPr>
          <w:rFonts w:ascii="宋体" w:eastAsia="宋体" w:hAnsi="宋体"/>
          <w:bCs/>
          <w:kern w:val="2"/>
          <w:sz w:val="21"/>
          <w:lang w:eastAsia="zh-CN"/>
        </w:rPr>
      </w:pPr>
      <w:r>
        <w:rPr>
          <w:rFonts w:ascii="宋体" w:eastAsia="宋体" w:hAnsi="宋体" w:cs="宋体" w:hint="eastAsia"/>
          <w:bCs/>
          <w:sz w:val="21"/>
          <w:szCs w:val="21"/>
          <w:lang w:eastAsia="zh-CN"/>
        </w:rPr>
        <w:t>12.</w:t>
      </w:r>
      <w:r>
        <w:rPr>
          <w:rFonts w:ascii="宋体" w:eastAsia="宋体" w:hAnsi="宋体" w:hint="eastAsia"/>
          <w:bCs/>
          <w:kern w:val="2"/>
          <w:sz w:val="21"/>
          <w:lang w:eastAsia="zh-CN"/>
        </w:rPr>
        <w:t>我单位已知悉并同意中标（成交）结果信息公示（公开）的内容。</w:t>
      </w:r>
    </w:p>
    <w:p>
      <w:pPr>
        <w:widowControl w:val="0"/>
        <w:ind w:firstLine="420" w:firstLineChars="200"/>
        <w:jc w:val="both"/>
        <w:rPr>
          <w:rFonts w:ascii="宋体" w:eastAsia="宋体" w:hAnsi="宋体" w:cs="宋体"/>
          <w:b/>
          <w:color w:val="FF0000"/>
          <w:sz w:val="21"/>
          <w:szCs w:val="21"/>
          <w:lang w:eastAsia="zh-CN"/>
        </w:rPr>
      </w:pPr>
      <w:r>
        <w:rPr>
          <w:rFonts w:ascii="宋体" w:eastAsia="宋体" w:hAnsi="宋体" w:hint="eastAsia"/>
          <w:bCs/>
          <w:kern w:val="2"/>
          <w:sz w:val="21"/>
          <w:lang w:eastAsia="zh-CN"/>
        </w:rPr>
        <w:t>13</w:t>
      </w:r>
      <w:r>
        <w:rPr>
          <w:rFonts w:ascii="宋体" w:eastAsia="宋体" w:hAnsi="宋体"/>
          <w:bCs/>
          <w:kern w:val="2"/>
          <w:sz w:val="21"/>
          <w:lang w:eastAsia="zh-CN"/>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eastAsia="宋体" w:hAnsi="宋体" w:hint="eastAsia"/>
          <w:bCs/>
          <w:kern w:val="2"/>
          <w:sz w:val="21"/>
          <w:lang w:eastAsia="zh-CN"/>
        </w:rPr>
        <w:t>不存在</w:t>
      </w:r>
      <w:r>
        <w:rPr>
          <w:rFonts w:ascii="宋体" w:eastAsia="宋体" w:hAnsi="宋体" w:hint="eastAsia"/>
          <w:bCs/>
          <w:color w:val="FF0000"/>
          <w:kern w:val="2"/>
          <w:sz w:val="21"/>
          <w:lang w:eastAsia="zh-CN"/>
        </w:rPr>
        <w:t>“不同供应商的董事、股东或其他高级管理人员为同一人的”情形的，我单位保证不存在串通投标、恶意串通或者视为串通投标的情形。</w:t>
      </w:r>
    </w:p>
    <w:p>
      <w:pPr>
        <w:widowControl w:val="0"/>
        <w:ind w:firstLine="420" w:firstLineChars="200"/>
        <w:jc w:val="both"/>
        <w:rPr>
          <w:rFonts w:ascii="宋体" w:eastAsia="宋体" w:hAnsi="宋体"/>
          <w:b/>
          <w:kern w:val="2"/>
          <w:sz w:val="21"/>
          <w:szCs w:val="21"/>
          <w:lang w:eastAsia="zh-CN"/>
        </w:rPr>
      </w:pPr>
      <w:r>
        <w:rPr>
          <w:rFonts w:ascii="宋体" w:eastAsia="宋体" w:hAnsi="宋体" w:hint="eastAsia"/>
          <w:b/>
          <w:kern w:val="2"/>
          <w:sz w:val="21"/>
          <w:lang w:eastAsia="zh-CN"/>
        </w:rPr>
        <w:t>14.我单位清楚，如存在违反投标承诺行为情节严重的，将根据《深圳市财政局关于印发&lt;深圳市财政局政府采购供应商信用信息管理办法&gt;的通知》，依法被列入失信信息。</w:t>
      </w:r>
    </w:p>
    <w:p>
      <w:pPr>
        <w:widowControl w:val="0"/>
        <w:ind w:firstLine="420" w:firstLineChars="200"/>
        <w:jc w:val="both"/>
        <w:rPr>
          <w:rFonts w:ascii="宋体" w:eastAsia="宋体" w:hAnsi="宋体"/>
          <w:kern w:val="2"/>
          <w:sz w:val="21"/>
          <w:lang w:eastAsia="zh-CN"/>
        </w:rPr>
      </w:pP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以上承诺，如有违反，愿依照国家相关法律法规处理，并承担由此给采购人带来的损失。</w:t>
      </w:r>
    </w:p>
    <w:p>
      <w:pPr>
        <w:widowControl w:val="0"/>
        <w:spacing w:before="60" w:beforeLines="25" w:after="60" w:afterLines="25"/>
        <w:ind w:firstLine="5460" w:firstLineChars="26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w:t>
      </w:r>
    </w:p>
    <w:bookmarkEnd w:id="54"/>
    <w:p>
      <w:pPr>
        <w:widowControl w:val="0"/>
        <w:spacing w:before="60" w:beforeLines="25" w:after="60" w:afterLines="25"/>
        <w:ind w:firstLine="5460" w:firstLineChars="2600"/>
        <w:jc w:val="both"/>
        <w:rPr>
          <w:rFonts w:eastAsia="宋体"/>
          <w:color w:val="FF0000"/>
          <w:kern w:val="2"/>
          <w:sz w:val="21"/>
          <w:lang w:eastAsia="zh-CN"/>
        </w:rPr>
      </w:pPr>
      <w:r>
        <w:rPr>
          <w:rFonts w:eastAsia="宋体" w:hint="eastAsia"/>
          <w:color w:val="FF0000"/>
          <w:kern w:val="2"/>
          <w:sz w:val="21"/>
          <w:szCs w:val="21"/>
          <w:lang w:eastAsia="zh-CN"/>
        </w:rPr>
        <w:t>投标人：</w:t>
      </w:r>
      <w:r>
        <w:rPr>
          <w:rFonts w:eastAsia="宋体" w:hint="eastAsia"/>
          <w:color w:val="FF0000"/>
          <w:kern w:val="2"/>
          <w:sz w:val="21"/>
          <w:szCs w:val="21"/>
          <w:u w:val="thick"/>
          <w:lang w:eastAsia="zh-CN"/>
        </w:rPr>
        <w:t xml:space="preserve">                           </w:t>
      </w:r>
      <w:r>
        <w:rPr>
          <w:rFonts w:eastAsia="宋体" w:hint="eastAsia"/>
          <w:color w:val="FF0000"/>
          <w:kern w:val="2"/>
          <w:sz w:val="21"/>
          <w:szCs w:val="21"/>
          <w:lang w:eastAsia="zh-CN"/>
        </w:rPr>
        <w:t>.</w:t>
      </w:r>
    </w:p>
    <w:p>
      <w:pPr>
        <w:widowControl w:val="0"/>
        <w:ind w:firstLine="645"/>
        <w:jc w:val="both"/>
        <w:rPr>
          <w:rFonts w:ascii="宋体" w:eastAsia="宋体" w:hAnsi="宋体"/>
          <w:color w:val="FF0000"/>
          <w:kern w:val="2"/>
          <w:sz w:val="21"/>
          <w:szCs w:val="21"/>
          <w:lang w:eastAsia="zh-CN"/>
        </w:rPr>
      </w:pPr>
      <w:r>
        <w:rPr>
          <w:rFonts w:ascii="宋体" w:eastAsia="宋体" w:hAnsi="宋体" w:hint="eastAsia"/>
          <w:color w:val="FF0000"/>
          <w:kern w:val="2"/>
          <w:sz w:val="21"/>
          <w:szCs w:val="21"/>
          <w:lang w:eastAsia="zh-CN"/>
        </w:rPr>
        <w:t xml:space="preserve">                                              日期：</w:t>
      </w:r>
      <w:r>
        <w:rPr>
          <w:rFonts w:eastAsia="宋体" w:hint="eastAsia"/>
          <w:color w:val="FF0000"/>
          <w:kern w:val="2"/>
          <w:sz w:val="21"/>
          <w:szCs w:val="21"/>
          <w:u w:val="thick"/>
          <w:lang w:eastAsia="zh-CN"/>
        </w:rPr>
        <w:t xml:space="preserve">        </w:t>
      </w:r>
      <w:r>
        <w:rPr>
          <w:rFonts w:ascii="宋体" w:eastAsia="宋体" w:hAnsi="宋体" w:hint="eastAsia"/>
          <w:color w:val="FF0000"/>
          <w:kern w:val="2"/>
          <w:sz w:val="21"/>
          <w:szCs w:val="21"/>
          <w:lang w:eastAsia="zh-CN"/>
        </w:rPr>
        <w:t>年</w:t>
      </w:r>
      <w:r>
        <w:rPr>
          <w:rFonts w:eastAsia="宋体" w:hint="eastAsia"/>
          <w:color w:val="FF0000"/>
          <w:kern w:val="2"/>
          <w:sz w:val="21"/>
          <w:szCs w:val="21"/>
          <w:u w:val="thick"/>
          <w:lang w:eastAsia="zh-CN"/>
        </w:rPr>
        <w:t xml:space="preserve">       </w:t>
      </w:r>
      <w:r>
        <w:rPr>
          <w:rFonts w:ascii="宋体" w:eastAsia="宋体" w:hAnsi="宋体" w:hint="eastAsia"/>
          <w:color w:val="FF0000"/>
          <w:kern w:val="2"/>
          <w:sz w:val="21"/>
          <w:szCs w:val="21"/>
          <w:lang w:eastAsia="zh-CN"/>
        </w:rPr>
        <w:t>月</w:t>
      </w:r>
      <w:r>
        <w:rPr>
          <w:rFonts w:eastAsia="宋体" w:hint="eastAsia"/>
          <w:color w:val="FF0000"/>
          <w:kern w:val="2"/>
          <w:sz w:val="21"/>
          <w:szCs w:val="21"/>
          <w:u w:val="thick"/>
          <w:lang w:eastAsia="zh-CN"/>
        </w:rPr>
        <w:t xml:space="preserve">       </w:t>
      </w:r>
      <w:r>
        <w:rPr>
          <w:rFonts w:ascii="宋体" w:eastAsia="宋体" w:hAnsi="宋体" w:hint="eastAsia"/>
          <w:color w:val="FF0000"/>
          <w:kern w:val="2"/>
          <w:sz w:val="21"/>
          <w:szCs w:val="21"/>
          <w:lang w:eastAsia="zh-CN"/>
        </w:rPr>
        <w:t>日</w:t>
      </w:r>
    </w:p>
    <w:p>
      <w:pPr>
        <w:widowControl w:val="0"/>
        <w:ind w:firstLine="645"/>
        <w:jc w:val="both"/>
        <w:rPr>
          <w:rFonts w:ascii="宋体" w:eastAsia="宋体" w:hAnsi="宋体"/>
          <w:kern w:val="2"/>
          <w:sz w:val="21"/>
          <w:szCs w:val="21"/>
          <w:lang w:eastAsia="zh-CN"/>
        </w:rPr>
      </w:pPr>
    </w:p>
    <w:p>
      <w:pPr>
        <w:widowControl w:val="0"/>
        <w:jc w:val="both"/>
        <w:rPr>
          <w:rFonts w:ascii="宋体" w:eastAsia="宋体"/>
          <w:b/>
          <w:kern w:val="2"/>
          <w:sz w:val="21"/>
          <w:szCs w:val="21"/>
          <w:lang w:eastAsia="zh-CN"/>
        </w:rPr>
      </w:pPr>
    </w:p>
    <w:p>
      <w:pPr>
        <w:widowControl w:val="0"/>
        <w:ind w:firstLine="480" w:firstLineChars="200"/>
        <w:jc w:val="center"/>
        <w:rPr>
          <w:rFonts w:eastAsia="宋体" w:hAnsi="宋体"/>
          <w:b/>
          <w:bCs/>
          <w:kern w:val="2"/>
          <w:lang w:eastAsia="zh-CN"/>
        </w:rPr>
      </w:pPr>
    </w:p>
    <w:p>
      <w:pPr>
        <w:keepNext/>
        <w:keepLines/>
        <w:widowControl w:val="0"/>
        <w:spacing w:before="260" w:after="260" w:line="240" w:lineRule="auto"/>
        <w:jc w:val="center"/>
        <w:outlineLvl w:val="2"/>
        <w:rPr>
          <w:rFonts w:ascii="黑体" w:eastAsia="黑体" w:hAnsi="宋体"/>
          <w:bCs/>
          <w:kern w:val="2"/>
          <w:lang w:eastAsia="zh-CN"/>
        </w:rPr>
      </w:pPr>
      <w:r>
        <w:rPr>
          <w:rFonts w:ascii="黑体" w:eastAsia="黑体" w:hAnsi="宋体" w:hint="eastAsia"/>
          <w:bCs/>
          <w:kern w:val="2"/>
          <w:lang w:eastAsia="zh-CN"/>
        </w:rPr>
        <w:t>三、投标人情况及资格证明文件</w:t>
      </w:r>
    </w:p>
    <w:p>
      <w:pPr>
        <w:widowControl w:val="0"/>
        <w:jc w:val="both"/>
        <w:rPr>
          <w:rFonts w:eastAsia="宋体"/>
          <w:b/>
          <w:bCs/>
          <w:kern w:val="2"/>
          <w:lang w:eastAsia="zh-CN"/>
        </w:rPr>
      </w:pPr>
    </w:p>
    <w:p>
      <w:pPr>
        <w:widowControl w:val="0"/>
        <w:ind w:firstLine="2640" w:firstLineChars="1100"/>
        <w:jc w:val="both"/>
        <w:outlineLvl w:val="3"/>
        <w:rPr>
          <w:rFonts w:ascii="黑体" w:eastAsia="黑体" w:hAnsi="宋体"/>
          <w:bCs/>
          <w:szCs w:val="32"/>
          <w:lang w:eastAsia="zh-CN"/>
        </w:rPr>
      </w:pPr>
      <w:bookmarkStart w:id="57" w:name="_Hlk72257590"/>
      <w:r>
        <w:rPr>
          <w:rFonts w:ascii="黑体" w:eastAsia="黑体" w:hAnsi="宋体" w:hint="eastAsia"/>
          <w:bCs/>
          <w:szCs w:val="32"/>
          <w:lang w:eastAsia="zh-CN"/>
        </w:rPr>
        <w:t>（一）投标人资格证明文件</w:t>
      </w:r>
    </w:p>
    <w:p>
      <w:pPr>
        <w:widowControl w:val="0"/>
        <w:spacing w:before="120" w:beforeLines="50"/>
        <w:ind w:firstLine="420" w:firstLineChars="200"/>
        <w:jc w:val="both"/>
        <w:rPr>
          <w:rFonts w:eastAsia="宋体"/>
          <w:b/>
          <w:bCs/>
          <w:color w:val="FF0000"/>
          <w:kern w:val="2"/>
          <w:sz w:val="21"/>
          <w:lang w:eastAsia="zh-CN"/>
        </w:rPr>
      </w:pPr>
      <w:r>
        <w:rPr>
          <w:rFonts w:eastAsia="宋体" w:hint="eastAsia"/>
          <w:b/>
          <w:bCs/>
          <w:color w:val="FF0000"/>
          <w:kern w:val="2"/>
          <w:sz w:val="21"/>
          <w:lang w:eastAsia="zh-CN"/>
        </w:rPr>
        <w:t>（特别提示：投标人须按本招标文件第一册第一章招标公告 “申请人的资格要求”（即投标人资格要求）提供相关的资格证明资料，未提供或提供不完整、不符合要求的，将作投标无效处理，其中要求提供《政府采购投标及履约承诺函》且已在“二、政府采购投标及履约承诺函”章节中提供了，此处可不重复提供。）</w:t>
      </w:r>
    </w:p>
    <w:p>
      <w:pPr>
        <w:widowControl w:val="0"/>
        <w:jc w:val="both"/>
        <w:rPr>
          <w:rFonts w:eastAsia="宋体"/>
          <w:b/>
          <w:bCs/>
          <w:kern w:val="2"/>
          <w:lang w:eastAsia="zh-CN"/>
        </w:rPr>
      </w:pPr>
    </w:p>
    <w:p>
      <w:pPr>
        <w:widowControl w:val="0"/>
        <w:ind w:firstLine="480" w:firstLineChars="200"/>
        <w:jc w:val="both"/>
        <w:outlineLvl w:val="3"/>
        <w:rPr>
          <w:rFonts w:ascii="黑体" w:eastAsia="黑体" w:hAnsi="宋体"/>
          <w:bCs/>
          <w:szCs w:val="32"/>
          <w:lang w:eastAsia="zh-CN"/>
        </w:rPr>
      </w:pPr>
      <w:bookmarkStart w:id="58" w:name="_Hlk72257908"/>
      <w:r>
        <w:rPr>
          <w:rFonts w:ascii="黑体" w:eastAsia="黑体" w:hAnsi="宋体" w:hint="eastAsia"/>
          <w:bCs/>
          <w:szCs w:val="32"/>
          <w:lang w:eastAsia="zh-CN"/>
        </w:rPr>
        <w:t>（二）中小企业声明函、残疾人福利性单位声明函及监狱企业声明函</w:t>
      </w:r>
    </w:p>
    <w:bookmarkEnd w:id="57"/>
    <w:p>
      <w:pPr>
        <w:widowControl w:val="0"/>
        <w:jc w:val="left"/>
        <w:outlineLvl w:val="3"/>
        <w:rPr>
          <w:rFonts w:ascii="黑体" w:eastAsia="黑体" w:hAnsi="宋体"/>
          <w:bCs/>
          <w:szCs w:val="32"/>
          <w:lang w:eastAsia="zh-CN"/>
        </w:rPr>
      </w:pP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填写指引：</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2、该部分内容填写需要参考的相关文件：</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(1)财政部《政府采购促进中小企业发展管理办法》（财库〔2020〕46号）；</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(2)《工业和信息化部、国家统计局、国家发展和改革委员会、财政部关于印发中小企业划型标准规定的通知》（工信部联企业〔2011〕300号）；</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(3)《统计上大中小微型企业划分办法(2017)》（国统字〔2017〕213号）；</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(4)《关于促进残疾人就业政府采购政策的通知》（财库〔2017〕141号）；</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(5)《关于政府采购支持监狱企业发展有关问题的通知》（财库〔2014〕68号）</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3、请依照提供的格式和内容填写声明函，不要随意变更格式；声明函不需要盖章或签字；满足多项优惠政策的投标人，不重复享受多项价格扣除政策。</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4、声明函具体填写要求：</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（1）声明是中小企业须填写《中小企业声明函》的以下内容：</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第一处，在“单位名称”下划线处如实填写采购人名称（深圳公共资源交易中心不是本项目的采购人，而是组织实施机构）；</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四处，在“采购文件中明确的所属行业”下划线处填写采购标的对应的中小企业划分标准所属行业（所属行业以招标文件第一册第三章用户需求书“货物清单明细”的“标的所属行业”一栏为准），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五处，在“企业名称”下划线处如实填写货物制造商名称。对于分包方式面向中小企业采购的项目，“企业名称”应填写分包部分采购标的对应的货物制造商；对于以联合体方式面向中小企业采购的项目，“企业名称”应填写联合体中中小企业承担采购标的对应的货物制造商；</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第六、七、八处，在“从业人员</w:t>
      </w: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营业收入</w:t>
      </w: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资产总额”下划线处如实填写从业人员、营业收入、资产总额。从业人员、资产总额指标以上年度末数据为依据，营业收入指标以上年度累计数据为依据。无上年度数据的新成立企业可不填报。</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（3）事业单位、社会组织等非企业主体不享受中小企业扶持政策，但事业单位、社会组织等非企业主体提供全部由中小企业制造的货物参加货物采购项目的除外。</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（4）</w:t>
      </w:r>
      <w:r>
        <w:rPr>
          <w:rFonts w:ascii="黑体" w:eastAsia="黑体" w:hAnsi="宋体" w:hint="eastAsia"/>
          <w:bCs/>
          <w:color w:val="FF0000"/>
          <w:sz w:val="21"/>
          <w:szCs w:val="21"/>
          <w:lang w:eastAsia="zh-CN"/>
        </w:rPr>
        <w:t>声明</w:t>
      </w:r>
      <w:r>
        <w:rPr>
          <w:rFonts w:ascii="黑体" w:eastAsia="黑体" w:hAnsi="宋体" w:hint="eastAsia"/>
          <w:bCs/>
          <w:color w:val="FF0000"/>
          <w:sz w:val="21"/>
          <w:szCs w:val="21"/>
          <w:lang w:eastAsia="zh-CN"/>
        </w:rPr>
        <w:t>残疾人福利性单位</w:t>
      </w:r>
      <w:r>
        <w:rPr>
          <w:rFonts w:ascii="黑体" w:eastAsia="黑体" w:hAnsi="宋体" w:hint="eastAsia"/>
          <w:bCs/>
          <w:color w:val="FF0000"/>
          <w:sz w:val="21"/>
          <w:szCs w:val="21"/>
          <w:lang w:eastAsia="zh-CN"/>
        </w:rPr>
        <w:t>的</w:t>
      </w:r>
      <w:r>
        <w:rPr>
          <w:rFonts w:ascii="黑体" w:eastAsia="黑体" w:hAnsi="宋体" w:hint="eastAsia"/>
          <w:bCs/>
          <w:color w:val="FF0000"/>
          <w:sz w:val="21"/>
          <w:szCs w:val="21"/>
          <w:lang w:eastAsia="zh-CN"/>
        </w:rPr>
        <w:t>须填写《残疾人福利性单位声明函》的相关内容，具体参照以上《中小企业声明函》填写要求执行。</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（5）声明是监狱企业须填写《监狱企业声明函》的三项内容（填写位置的字体已加粗），具体参照以上《中小企业声明函》填写要求执行。</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widowControl w:val="0"/>
        <w:jc w:val="both"/>
        <w:rPr>
          <w:rFonts w:ascii="Calibri" w:eastAsia="宋体" w:hAnsi="Calibri"/>
          <w:kern w:val="2"/>
          <w:sz w:val="21"/>
          <w:szCs w:val="22"/>
          <w:lang w:eastAsia="zh-CN"/>
        </w:rPr>
      </w:pPr>
    </w:p>
    <w:p>
      <w:pPr>
        <w:widowControl w:val="0"/>
        <w:numPr>
          <w:ilvl w:val="0"/>
          <w:numId w:val="3"/>
        </w:numPr>
        <w:jc w:val="center"/>
        <w:outlineLvl w:val="3"/>
        <w:rPr>
          <w:rFonts w:eastAsia="宋体"/>
          <w:b/>
          <w:kern w:val="2"/>
          <w:lang w:eastAsia="zh-CN"/>
        </w:rPr>
      </w:pPr>
      <w:r>
        <w:rPr>
          <w:rFonts w:eastAsia="宋体"/>
          <w:b/>
          <w:kern w:val="2"/>
          <w:lang w:eastAsia="zh-CN"/>
        </w:rPr>
        <w:t>中小企业声明函（货物）</w:t>
      </w:r>
    </w:p>
    <w:p>
      <w:pPr>
        <w:widowControl w:val="0"/>
        <w:spacing w:line="360" w:lineRule="auto"/>
        <w:jc w:val="both"/>
        <w:rPr>
          <w:rFonts w:eastAsia="宋体"/>
          <w:b/>
          <w:bCs/>
          <w:kern w:val="2"/>
          <w:lang w:eastAsia="zh-CN"/>
        </w:rPr>
      </w:pPr>
    </w:p>
    <w:p>
      <w:pPr>
        <w:widowControl w:val="0"/>
        <w:spacing w:line="24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kern w:val="2"/>
          <w:sz w:val="21"/>
          <w:szCs w:val="21"/>
          <w:u w:val="single"/>
          <w:lang w:eastAsia="zh-CN"/>
        </w:rPr>
        <w:t xml:space="preserve">    （采购单位名称）    </w:t>
      </w:r>
      <w:r>
        <w:rPr>
          <w:rFonts w:ascii="宋体" w:eastAsia="宋体" w:hAnsi="宋体" w:cs="宋体" w:hint="eastAsia"/>
          <w:kern w:val="2"/>
          <w:sz w:val="21"/>
          <w:szCs w:val="21"/>
          <w:lang w:eastAsia="zh-CN"/>
        </w:rPr>
        <w:t>的</w:t>
      </w:r>
      <w:r>
        <w:rPr>
          <w:rFonts w:ascii="宋体" w:eastAsia="宋体" w:hAnsi="宋体" w:cs="宋体" w:hint="eastAsia"/>
          <w:b/>
          <w:bCs/>
          <w:kern w:val="2"/>
          <w:sz w:val="21"/>
          <w:szCs w:val="21"/>
          <w:u w:val="single"/>
          <w:lang w:eastAsia="zh-CN"/>
        </w:rPr>
        <w:t xml:space="preserve">    （项目名称）    </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24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行业；制造商为</w:t>
      </w:r>
      <w:r>
        <w:rPr>
          <w:rFonts w:ascii="宋体" w:eastAsia="宋体" w:hAnsi="宋体" w:cs="宋体" w:hint="eastAsia"/>
          <w:b/>
          <w:bCs/>
          <w:kern w:val="2"/>
          <w:sz w:val="21"/>
          <w:szCs w:val="21"/>
          <w:u w:val="single"/>
          <w:lang w:eastAsia="zh-CN"/>
        </w:rPr>
        <w:t xml:space="preserve">    （企业名称，要求制造商本身所属行业应当与招标文件要求的行业相一致）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spacing w:line="24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行业；制造商为</w:t>
      </w:r>
      <w:r>
        <w:rPr>
          <w:rFonts w:ascii="宋体" w:eastAsia="宋体" w:hAnsi="宋体" w:cs="宋体" w:hint="eastAsia"/>
          <w:b/>
          <w:bCs/>
          <w:kern w:val="2"/>
          <w:sz w:val="21"/>
          <w:szCs w:val="21"/>
          <w:u w:val="single"/>
          <w:lang w:eastAsia="zh-CN"/>
        </w:rPr>
        <w:t xml:space="preserve">    （企业名称，要求制造商本身所属行业应当与招标文件要求的行业相一致）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spacing w:line="24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p>
    <w:p>
      <w:pPr>
        <w:widowControl w:val="0"/>
        <w:spacing w:line="240" w:lineRule="auto"/>
        <w:ind w:firstLine="420" w:firstLineChars="200"/>
        <w:jc w:val="both"/>
        <w:rPr>
          <w:rFonts w:ascii="宋体" w:eastAsia="宋体" w:hAnsi="宋体" w:cs="宋体"/>
          <w:kern w:val="2"/>
          <w:sz w:val="21"/>
          <w:szCs w:val="21"/>
          <w:lang w:eastAsia="zh-CN"/>
        </w:rPr>
      </w:pPr>
    </w:p>
    <w:p>
      <w:pPr>
        <w:widowControl w:val="0"/>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widowControl w:val="0"/>
        <w:ind w:firstLine="420" w:firstLineChars="200"/>
        <w:jc w:val="both"/>
        <w:rPr>
          <w:rFonts w:ascii="宋体" w:eastAsia="宋体" w:hAnsi="宋体" w:cs="宋体"/>
          <w:kern w:val="2"/>
          <w:sz w:val="21"/>
          <w:szCs w:val="21"/>
          <w:lang w:eastAsia="zh-CN"/>
        </w:rPr>
      </w:pPr>
      <w:bookmarkStart w:id="59" w:name="_Hlk73562203"/>
      <w:r>
        <w:rPr>
          <w:rFonts w:ascii="宋体" w:eastAsia="宋体" w:hAnsi="宋体" w:cs="宋体" w:hint="eastAsia"/>
          <w:kern w:val="2"/>
          <w:sz w:val="21"/>
          <w:szCs w:val="21"/>
          <w:lang w:eastAsia="zh-CN"/>
        </w:rPr>
        <w:t>本投标人对上述声明内容的真实性负责。如有虚假，将依法承担相应责任。</w:t>
      </w:r>
    </w:p>
    <w:p>
      <w:pPr>
        <w:widowControl w:val="0"/>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w:t>
      </w:r>
      <w:r>
        <w:rPr>
          <w:rFonts w:ascii="宋体" w:eastAsia="宋体" w:hAnsi="宋体" w:cs="宋体" w:hint="eastAsia"/>
          <w:kern w:val="2"/>
          <w:sz w:val="21"/>
          <w:szCs w:val="21"/>
          <w:lang w:eastAsia="zh-CN"/>
        </w:rPr>
        <w:t>中华人民共和国政府采购法</w:t>
      </w:r>
      <w:r>
        <w:rPr>
          <w:rFonts w:ascii="宋体" w:eastAsia="宋体" w:hAnsi="宋体" w:cs="宋体" w:hint="eastAsia"/>
          <w:kern w:val="2"/>
          <w:sz w:val="21"/>
          <w:szCs w:val="21"/>
          <w:lang w:eastAsia="zh-CN"/>
        </w:rPr>
        <w:t>》等政府采购有关法律法规规定追究相应责任。</w:t>
      </w:r>
      <w:bookmarkEnd w:id="59"/>
    </w:p>
    <w:p>
      <w:pPr>
        <w:widowControl w:val="0"/>
        <w:ind w:firstLine="420" w:firstLineChars="200"/>
        <w:jc w:val="both"/>
        <w:outlineLvl w:val="3"/>
        <w:rPr>
          <w:rFonts w:ascii="宋体" w:eastAsia="宋体" w:hAnsi="宋体"/>
          <w:bCs/>
          <w:color w:val="FF0000"/>
          <w:sz w:val="21"/>
          <w:szCs w:val="21"/>
          <w:lang w:eastAsia="zh-CN"/>
        </w:rPr>
      </w:pPr>
    </w:p>
    <w:p>
      <w:pPr>
        <w:widowControl w:val="0"/>
        <w:jc w:val="both"/>
        <w:rPr>
          <w:rFonts w:eastAsia="宋体"/>
          <w:kern w:val="2"/>
          <w:sz w:val="21"/>
          <w:lang w:eastAsia="zh-CN"/>
        </w:rPr>
      </w:pPr>
    </w:p>
    <w:p>
      <w:pPr>
        <w:widowControl w:val="0"/>
        <w:ind w:firstLine="420" w:firstLineChars="200"/>
        <w:jc w:val="both"/>
        <w:rPr>
          <w:rFonts w:eastAsia="宋体"/>
          <w:kern w:val="2"/>
          <w:sz w:val="21"/>
          <w:lang w:eastAsia="zh-CN"/>
        </w:rPr>
      </w:pPr>
    </w:p>
    <w:p>
      <w:pPr>
        <w:widowControl w:val="0"/>
        <w:jc w:val="center"/>
        <w:outlineLvl w:val="3"/>
        <w:rPr>
          <w:rFonts w:eastAsia="宋体"/>
          <w:b/>
          <w:kern w:val="2"/>
          <w:lang w:eastAsia="zh-CN"/>
        </w:rPr>
      </w:pPr>
      <w:r>
        <w:rPr>
          <w:rFonts w:eastAsia="宋体" w:hint="eastAsia"/>
          <w:b/>
          <w:kern w:val="2"/>
          <w:lang w:eastAsia="zh-CN"/>
        </w:rPr>
        <w:t>2、残疾人福利性单位声明函（货物类）</w:t>
      </w:r>
    </w:p>
    <w:p>
      <w:pPr>
        <w:widowControl w:val="0"/>
        <w:jc w:val="both"/>
        <w:rPr>
          <w:rFonts w:eastAsia="宋体"/>
          <w:b/>
          <w:bCs/>
          <w:kern w:val="2"/>
          <w:sz w:val="21"/>
          <w:lang w:eastAsia="zh-CN"/>
        </w:rPr>
      </w:pPr>
    </w:p>
    <w:p>
      <w:pPr>
        <w:widowControl w:val="0"/>
        <w:ind w:firstLine="420" w:firstLineChars="200"/>
        <w:jc w:val="both"/>
        <w:rPr>
          <w:rFonts w:ascii="宋体" w:eastAsia="宋体" w:hAnsi="宋体" w:cs="宋体"/>
          <w:kern w:val="2"/>
          <w:sz w:val="21"/>
          <w:szCs w:val="21"/>
          <w:lang w:eastAsia="zh-CN"/>
        </w:rPr>
      </w:pPr>
      <w:bookmarkStart w:id="60" w:name="_Hlk73562331"/>
      <w:bookmarkStart w:id="61" w:name="_Hlk73562245"/>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60"/>
    </w:p>
    <w:bookmarkEnd w:id="61"/>
    <w:p>
      <w:pPr>
        <w:widowControl w:val="0"/>
        <w:ind w:firstLine="420" w:firstLineChars="200"/>
        <w:jc w:val="both"/>
        <w:rPr>
          <w:rFonts w:ascii="宋体" w:eastAsia="宋体" w:hAnsi="宋体"/>
          <w:kern w:val="2"/>
          <w:sz w:val="21"/>
          <w:szCs w:val="21"/>
          <w:lang w:eastAsia="zh-CN"/>
        </w:rPr>
      </w:pPr>
    </w:p>
    <w:p>
      <w:pPr>
        <w:widowControl w:val="0"/>
        <w:ind w:firstLine="420" w:firstLineChars="200"/>
        <w:jc w:val="both"/>
        <w:rPr>
          <w:rFonts w:ascii="宋体" w:eastAsia="宋体" w:hAnsi="宋体"/>
          <w:kern w:val="2"/>
          <w:sz w:val="21"/>
          <w:szCs w:val="21"/>
          <w:lang w:eastAsia="zh-CN"/>
        </w:rPr>
      </w:pPr>
    </w:p>
    <w:p>
      <w:pPr>
        <w:widowControl w:val="0"/>
        <w:jc w:val="center"/>
        <w:outlineLvl w:val="3"/>
        <w:rPr>
          <w:rFonts w:eastAsia="宋体"/>
          <w:b/>
          <w:kern w:val="2"/>
          <w:lang w:eastAsia="zh-CN"/>
        </w:rPr>
      </w:pPr>
      <w:r>
        <w:rPr>
          <w:rFonts w:eastAsia="宋体" w:hint="eastAsia"/>
          <w:b/>
          <w:kern w:val="2"/>
          <w:lang w:eastAsia="zh-CN"/>
        </w:rPr>
        <w:t>3、监狱企业声明函【货物类，提供监狱企业货物的供应商如需享受优惠政策，还须另行提供省级以上监狱管理局、戒毒管理局（含新疆生产建设兵团）出具的监狱企业证明文件】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本投标人郑重声明，根据《财政部司法部关于政府采购支持监狱企业发展有关问题的通知》（财库〔</w:t>
      </w:r>
      <w:r>
        <w:rPr>
          <w:rFonts w:ascii="宋体" w:eastAsia="宋体" w:hAnsi="宋体"/>
          <w:kern w:val="2"/>
          <w:sz w:val="21"/>
          <w:szCs w:val="21"/>
          <w:lang w:eastAsia="zh-CN"/>
        </w:rPr>
        <w:t>2014</w:t>
      </w:r>
      <w:r>
        <w:rPr>
          <w:rFonts w:ascii="宋体" w:eastAsia="宋体" w:hAnsi="宋体" w:hint="eastAsia"/>
          <w:kern w:val="2"/>
          <w:sz w:val="21"/>
          <w:szCs w:val="21"/>
          <w:lang w:eastAsia="zh-CN"/>
        </w:rPr>
        <w:t>〕</w:t>
      </w:r>
      <w:r>
        <w:rPr>
          <w:rFonts w:ascii="宋体" w:eastAsia="宋体" w:hAnsi="宋体"/>
          <w:kern w:val="2"/>
          <w:sz w:val="21"/>
          <w:szCs w:val="21"/>
          <w:lang w:eastAsia="zh-CN"/>
        </w:rPr>
        <w:t>68</w:t>
      </w:r>
      <w:r>
        <w:rPr>
          <w:rFonts w:ascii="宋体" w:eastAsia="宋体" w:hAnsi="宋体" w:hint="eastAsia"/>
          <w:kern w:val="2"/>
          <w:sz w:val="21"/>
          <w:szCs w:val="21"/>
          <w:lang w:eastAsia="zh-CN"/>
        </w:rPr>
        <w:t>号）的规定，本投标人</w:t>
      </w:r>
      <w:r>
        <w:rPr>
          <w:rFonts w:ascii="宋体" w:eastAsia="宋体" w:hAnsi="宋体"/>
          <w:kern w:val="2"/>
          <w:sz w:val="21"/>
          <w:szCs w:val="21"/>
          <w:lang w:eastAsia="zh-CN"/>
        </w:rPr>
        <w:t>参加</w:t>
      </w:r>
      <w:r>
        <w:rPr>
          <w:rFonts w:ascii="宋体" w:eastAsia="宋体" w:hAnsi="宋体"/>
          <w:b/>
          <w:bCs/>
          <w:kern w:val="2"/>
          <w:sz w:val="21"/>
          <w:szCs w:val="21"/>
          <w:u w:val="single"/>
          <w:lang w:eastAsia="zh-CN"/>
        </w:rPr>
        <w:t>（</w:t>
      </w:r>
      <w:r>
        <w:rPr>
          <w:rFonts w:ascii="宋体" w:eastAsia="宋体" w:hAnsi="宋体" w:hint="eastAsia"/>
          <w:b/>
          <w:bCs/>
          <w:kern w:val="2"/>
          <w:sz w:val="21"/>
          <w:szCs w:val="21"/>
          <w:u w:val="single"/>
          <w:lang w:eastAsia="zh-CN"/>
        </w:rPr>
        <w:t>采购人</w:t>
      </w:r>
      <w:r>
        <w:rPr>
          <w:rFonts w:ascii="宋体" w:eastAsia="宋体" w:hAnsi="宋体"/>
          <w:b/>
          <w:bCs/>
          <w:kern w:val="2"/>
          <w:sz w:val="21"/>
          <w:szCs w:val="21"/>
          <w:u w:val="single"/>
          <w:lang w:eastAsia="zh-CN"/>
        </w:rPr>
        <w:t>名称）</w:t>
      </w:r>
      <w:r>
        <w:rPr>
          <w:rFonts w:ascii="宋体" w:eastAsia="宋体" w:hAnsi="宋体"/>
          <w:kern w:val="2"/>
          <w:sz w:val="21"/>
          <w:szCs w:val="21"/>
          <w:lang w:eastAsia="zh-CN"/>
        </w:rPr>
        <w:t>的</w:t>
      </w:r>
      <w:r>
        <w:rPr>
          <w:rFonts w:ascii="宋体" w:eastAsia="宋体" w:hAnsi="宋体"/>
          <w:b/>
          <w:bCs/>
          <w:kern w:val="2"/>
          <w:sz w:val="21"/>
          <w:szCs w:val="21"/>
          <w:u w:val="single"/>
          <w:lang w:eastAsia="zh-CN"/>
        </w:rPr>
        <w:t>（项目名称）</w:t>
      </w:r>
      <w:r>
        <w:rPr>
          <w:rFonts w:ascii="宋体" w:eastAsia="宋体" w:hAnsi="宋体"/>
          <w:kern w:val="2"/>
          <w:sz w:val="21"/>
          <w:szCs w:val="21"/>
          <w:lang w:eastAsia="zh-CN"/>
        </w:rPr>
        <w:t>采购活动，提供的货物全部由符合政策要求的</w:t>
      </w:r>
      <w:r>
        <w:rPr>
          <w:rFonts w:ascii="宋体" w:eastAsia="宋体" w:hAnsi="宋体" w:hint="eastAsia"/>
          <w:kern w:val="2"/>
          <w:sz w:val="21"/>
          <w:szCs w:val="21"/>
          <w:lang w:eastAsia="zh-CN"/>
        </w:rPr>
        <w:t>监狱企业</w:t>
      </w:r>
      <w:r>
        <w:rPr>
          <w:rFonts w:ascii="宋体" w:eastAsia="宋体" w:hAnsi="宋体"/>
          <w:kern w:val="2"/>
          <w:sz w:val="21"/>
          <w:szCs w:val="21"/>
          <w:lang w:eastAsia="zh-CN"/>
        </w:rPr>
        <w:t>制造。相关</w:t>
      </w:r>
      <w:r>
        <w:rPr>
          <w:rFonts w:ascii="宋体" w:eastAsia="宋体" w:hAnsi="宋体" w:hint="eastAsia"/>
          <w:kern w:val="2"/>
          <w:sz w:val="21"/>
          <w:szCs w:val="21"/>
          <w:lang w:eastAsia="zh-CN"/>
        </w:rPr>
        <w:t>监狱企业</w:t>
      </w:r>
      <w:r>
        <w:rPr>
          <w:rFonts w:ascii="宋体" w:eastAsia="宋体" w:hAnsi="宋体"/>
          <w:kern w:val="2"/>
          <w:sz w:val="21"/>
          <w:szCs w:val="21"/>
          <w:lang w:eastAsia="zh-CN"/>
        </w:rPr>
        <w:t>的具体情况如下：</w:t>
      </w:r>
    </w:p>
    <w:p>
      <w:pPr>
        <w:widowControl w:val="0"/>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b/>
          <w:bCs/>
          <w:kern w:val="2"/>
          <w:sz w:val="21"/>
          <w:szCs w:val="21"/>
          <w:u w:val="single"/>
          <w:lang w:eastAsia="zh-CN"/>
        </w:rPr>
        <w:t xml:space="preserve"> </w:t>
      </w:r>
      <w:r>
        <w:rPr>
          <w:rFonts w:ascii="宋体" w:eastAsia="宋体" w:hAnsi="宋体" w:hint="eastAsia"/>
          <w:b/>
          <w:bCs/>
          <w:kern w:val="2"/>
          <w:sz w:val="21"/>
          <w:szCs w:val="21"/>
          <w:u w:val="single"/>
          <w:lang w:eastAsia="zh-CN"/>
        </w:rPr>
        <w:t xml:space="preserve">   </w:t>
      </w:r>
      <w:r>
        <w:rPr>
          <w:rFonts w:ascii="宋体" w:eastAsia="宋体" w:hAnsi="宋体"/>
          <w:b/>
          <w:bCs/>
          <w:kern w:val="2"/>
          <w:sz w:val="21"/>
          <w:szCs w:val="21"/>
          <w:u w:val="single"/>
          <w:lang w:eastAsia="zh-CN"/>
        </w:rPr>
        <w:t>（标的名称）</w:t>
      </w:r>
      <w:r>
        <w:rPr>
          <w:rFonts w:ascii="宋体" w:eastAsia="宋体" w:hAnsi="宋体" w:hint="eastAsia"/>
          <w:b/>
          <w:bCs/>
          <w:kern w:val="2"/>
          <w:sz w:val="21"/>
          <w:szCs w:val="21"/>
          <w:u w:val="single"/>
          <w:lang w:eastAsia="zh-CN"/>
        </w:rPr>
        <w:t xml:space="preserve">    </w:t>
      </w:r>
      <w:r>
        <w:rPr>
          <w:rFonts w:ascii="宋体" w:eastAsia="宋体" w:hAnsi="宋体" w:hint="eastAsia"/>
          <w:kern w:val="2"/>
          <w:sz w:val="21"/>
          <w:szCs w:val="21"/>
          <w:lang w:eastAsia="zh-CN"/>
        </w:rPr>
        <w:t>，</w:t>
      </w:r>
      <w:r>
        <w:rPr>
          <w:rFonts w:ascii="宋体" w:eastAsia="宋体" w:hAnsi="宋体"/>
          <w:kern w:val="2"/>
          <w:sz w:val="21"/>
          <w:szCs w:val="21"/>
          <w:lang w:eastAsia="zh-CN"/>
        </w:rPr>
        <w:t>制造商为</w:t>
      </w:r>
      <w:r>
        <w:rPr>
          <w:rFonts w:ascii="宋体" w:eastAsia="宋体" w:hAnsi="宋体" w:hint="eastAsia"/>
          <w:kern w:val="2"/>
          <w:sz w:val="21"/>
          <w:szCs w:val="21"/>
          <w:u w:val="single"/>
          <w:lang w:eastAsia="zh-CN"/>
        </w:rPr>
        <w:t xml:space="preserve">    </w:t>
      </w:r>
      <w:r>
        <w:rPr>
          <w:rFonts w:ascii="宋体" w:eastAsia="宋体" w:hAnsi="宋体"/>
          <w:b/>
          <w:bCs/>
          <w:kern w:val="2"/>
          <w:sz w:val="21"/>
          <w:szCs w:val="21"/>
          <w:u w:val="single"/>
          <w:lang w:eastAsia="zh-CN"/>
        </w:rPr>
        <w:t>（</w:t>
      </w:r>
      <w:r>
        <w:rPr>
          <w:rFonts w:ascii="宋体" w:eastAsia="宋体" w:hAnsi="宋体" w:hint="eastAsia"/>
          <w:b/>
          <w:bCs/>
          <w:kern w:val="2"/>
          <w:sz w:val="21"/>
          <w:szCs w:val="21"/>
          <w:u w:val="single"/>
          <w:lang w:eastAsia="zh-CN"/>
        </w:rPr>
        <w:t>企业</w:t>
      </w:r>
      <w:r>
        <w:rPr>
          <w:rFonts w:ascii="宋体" w:eastAsia="宋体" w:hAnsi="宋体"/>
          <w:b/>
          <w:bCs/>
          <w:kern w:val="2"/>
          <w:sz w:val="21"/>
          <w:szCs w:val="21"/>
          <w:u w:val="single"/>
          <w:lang w:eastAsia="zh-CN"/>
        </w:rPr>
        <w:t>名称）</w:t>
      </w:r>
      <w:r>
        <w:rPr>
          <w:rFonts w:ascii="宋体" w:eastAsia="宋体" w:hAnsi="宋体" w:hint="eastAsia"/>
          <w:b/>
          <w:bCs/>
          <w:kern w:val="2"/>
          <w:sz w:val="21"/>
          <w:szCs w:val="21"/>
          <w:u w:val="single"/>
          <w:lang w:eastAsia="zh-CN"/>
        </w:rPr>
        <w:t xml:space="preserve">    </w:t>
      </w:r>
      <w:r>
        <w:rPr>
          <w:rFonts w:ascii="宋体" w:eastAsia="宋体" w:hAnsi="宋体"/>
          <w:kern w:val="2"/>
          <w:sz w:val="21"/>
          <w:szCs w:val="21"/>
          <w:lang w:eastAsia="zh-CN"/>
        </w:rPr>
        <w:t>，属于</w:t>
      </w:r>
      <w:r>
        <w:rPr>
          <w:rFonts w:ascii="宋体" w:eastAsia="宋体" w:hAnsi="宋体" w:hint="eastAsia"/>
          <w:kern w:val="2"/>
          <w:sz w:val="21"/>
          <w:szCs w:val="21"/>
          <w:u w:val="single"/>
          <w:lang w:eastAsia="zh-CN"/>
        </w:rPr>
        <w:t xml:space="preserve">  </w:t>
      </w:r>
      <w:r>
        <w:rPr>
          <w:rFonts w:ascii="宋体" w:eastAsia="宋体" w:hAnsi="宋体" w:hint="eastAsia"/>
          <w:b/>
          <w:bCs/>
          <w:kern w:val="2"/>
          <w:sz w:val="21"/>
          <w:szCs w:val="21"/>
          <w:u w:val="single"/>
          <w:lang w:eastAsia="zh-CN"/>
        </w:rPr>
        <w:t xml:space="preserve">监狱企业  </w:t>
      </w:r>
      <w:r>
        <w:rPr>
          <w:rFonts w:ascii="宋体" w:eastAsia="宋体" w:hAnsi="宋体"/>
          <w:kern w:val="2"/>
          <w:sz w:val="21"/>
          <w:szCs w:val="21"/>
          <w:lang w:eastAsia="zh-CN"/>
        </w:rPr>
        <w:t>；</w:t>
      </w:r>
    </w:p>
    <w:p>
      <w:pPr>
        <w:widowControl w:val="0"/>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b/>
          <w:bCs/>
          <w:kern w:val="2"/>
          <w:sz w:val="21"/>
          <w:szCs w:val="21"/>
          <w:u w:val="single"/>
          <w:lang w:eastAsia="zh-CN"/>
        </w:rPr>
        <w:t xml:space="preserve"> </w:t>
      </w:r>
      <w:r>
        <w:rPr>
          <w:rFonts w:ascii="宋体" w:eastAsia="宋体" w:hAnsi="宋体" w:hint="eastAsia"/>
          <w:b/>
          <w:bCs/>
          <w:kern w:val="2"/>
          <w:sz w:val="21"/>
          <w:szCs w:val="21"/>
          <w:u w:val="single"/>
          <w:lang w:eastAsia="zh-CN"/>
        </w:rPr>
        <w:t xml:space="preserve">   </w:t>
      </w:r>
      <w:r>
        <w:rPr>
          <w:rFonts w:ascii="宋体" w:eastAsia="宋体" w:hAnsi="宋体"/>
          <w:b/>
          <w:bCs/>
          <w:kern w:val="2"/>
          <w:sz w:val="21"/>
          <w:szCs w:val="21"/>
          <w:u w:val="single"/>
          <w:lang w:eastAsia="zh-CN"/>
        </w:rPr>
        <w:t>（标的名称）</w:t>
      </w:r>
      <w:r>
        <w:rPr>
          <w:rFonts w:ascii="宋体" w:eastAsia="宋体" w:hAnsi="宋体" w:hint="eastAsia"/>
          <w:b/>
          <w:bCs/>
          <w:kern w:val="2"/>
          <w:sz w:val="21"/>
          <w:szCs w:val="21"/>
          <w:u w:val="single"/>
          <w:lang w:eastAsia="zh-CN"/>
        </w:rPr>
        <w:t xml:space="preserve">    </w:t>
      </w:r>
      <w:r>
        <w:rPr>
          <w:rFonts w:ascii="宋体" w:eastAsia="宋体" w:hAnsi="宋体" w:hint="eastAsia"/>
          <w:kern w:val="2"/>
          <w:sz w:val="21"/>
          <w:szCs w:val="21"/>
          <w:lang w:eastAsia="zh-CN"/>
        </w:rPr>
        <w:t>，</w:t>
      </w:r>
      <w:r>
        <w:rPr>
          <w:rFonts w:ascii="宋体" w:eastAsia="宋体" w:hAnsi="宋体"/>
          <w:kern w:val="2"/>
          <w:sz w:val="21"/>
          <w:szCs w:val="21"/>
          <w:lang w:eastAsia="zh-CN"/>
        </w:rPr>
        <w:t>制造商为</w:t>
      </w:r>
      <w:r>
        <w:rPr>
          <w:rFonts w:ascii="宋体" w:eastAsia="宋体" w:hAnsi="宋体" w:hint="eastAsia"/>
          <w:kern w:val="2"/>
          <w:sz w:val="21"/>
          <w:szCs w:val="21"/>
          <w:u w:val="single"/>
          <w:lang w:eastAsia="zh-CN"/>
        </w:rPr>
        <w:t xml:space="preserve">    </w:t>
      </w:r>
      <w:r>
        <w:rPr>
          <w:rFonts w:ascii="宋体" w:eastAsia="宋体" w:hAnsi="宋体"/>
          <w:b/>
          <w:bCs/>
          <w:kern w:val="2"/>
          <w:sz w:val="21"/>
          <w:szCs w:val="21"/>
          <w:u w:val="single"/>
          <w:lang w:eastAsia="zh-CN"/>
        </w:rPr>
        <w:t>（</w:t>
      </w:r>
      <w:r>
        <w:rPr>
          <w:rFonts w:ascii="宋体" w:eastAsia="宋体" w:hAnsi="宋体" w:hint="eastAsia"/>
          <w:b/>
          <w:bCs/>
          <w:kern w:val="2"/>
          <w:sz w:val="21"/>
          <w:szCs w:val="21"/>
          <w:u w:val="single"/>
          <w:lang w:eastAsia="zh-CN"/>
        </w:rPr>
        <w:t>企业</w:t>
      </w:r>
      <w:r>
        <w:rPr>
          <w:rFonts w:ascii="宋体" w:eastAsia="宋体" w:hAnsi="宋体"/>
          <w:b/>
          <w:bCs/>
          <w:kern w:val="2"/>
          <w:sz w:val="21"/>
          <w:szCs w:val="21"/>
          <w:u w:val="single"/>
          <w:lang w:eastAsia="zh-CN"/>
        </w:rPr>
        <w:t>名称）</w:t>
      </w:r>
      <w:r>
        <w:rPr>
          <w:rFonts w:ascii="宋体" w:eastAsia="宋体" w:hAnsi="宋体" w:hint="eastAsia"/>
          <w:b/>
          <w:bCs/>
          <w:kern w:val="2"/>
          <w:sz w:val="21"/>
          <w:szCs w:val="21"/>
          <w:u w:val="single"/>
          <w:lang w:eastAsia="zh-CN"/>
        </w:rPr>
        <w:t xml:space="preserve">    </w:t>
      </w:r>
      <w:r>
        <w:rPr>
          <w:rFonts w:ascii="宋体" w:eastAsia="宋体" w:hAnsi="宋体"/>
          <w:kern w:val="2"/>
          <w:sz w:val="21"/>
          <w:szCs w:val="21"/>
          <w:lang w:eastAsia="zh-CN"/>
        </w:rPr>
        <w:t>，属于</w:t>
      </w:r>
      <w:r>
        <w:rPr>
          <w:rFonts w:ascii="宋体" w:eastAsia="宋体" w:hAnsi="宋体" w:hint="eastAsia"/>
          <w:kern w:val="2"/>
          <w:sz w:val="21"/>
          <w:szCs w:val="21"/>
          <w:u w:val="single"/>
          <w:lang w:eastAsia="zh-CN"/>
        </w:rPr>
        <w:t xml:space="preserve">  </w:t>
      </w:r>
      <w:r>
        <w:rPr>
          <w:rFonts w:ascii="宋体" w:eastAsia="宋体" w:hAnsi="宋体" w:hint="eastAsia"/>
          <w:b/>
          <w:bCs/>
          <w:kern w:val="2"/>
          <w:sz w:val="21"/>
          <w:szCs w:val="21"/>
          <w:u w:val="single"/>
          <w:lang w:eastAsia="zh-CN"/>
        </w:rPr>
        <w:t xml:space="preserve">监狱企业  </w:t>
      </w:r>
      <w:r>
        <w:rPr>
          <w:rFonts w:ascii="宋体" w:eastAsia="宋体" w:hAnsi="宋体" w:hint="eastAsia"/>
          <w:kern w:val="2"/>
          <w:sz w:val="21"/>
          <w:szCs w:val="21"/>
          <w:lang w:eastAsia="zh-CN"/>
        </w:rPr>
        <w:t>。</w:t>
      </w:r>
    </w:p>
    <w:p>
      <w:pPr>
        <w:widowControl w:val="0"/>
        <w:ind w:firstLine="420" w:firstLineChars="200"/>
        <w:jc w:val="both"/>
        <w:outlineLvl w:val="3"/>
        <w:rPr>
          <w:rFonts w:ascii="宋体" w:eastAsia="宋体" w:hAnsi="宋体"/>
          <w:kern w:val="2"/>
          <w:sz w:val="21"/>
          <w:szCs w:val="21"/>
          <w:lang w:eastAsia="zh-CN"/>
        </w:rPr>
      </w:pP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本</w:t>
      </w:r>
      <w:r>
        <w:rPr>
          <w:rFonts w:ascii="宋体" w:eastAsia="宋体" w:hAnsi="宋体" w:hint="eastAsia"/>
          <w:kern w:val="2"/>
          <w:sz w:val="21"/>
          <w:szCs w:val="21"/>
          <w:lang w:eastAsia="zh-CN"/>
        </w:rPr>
        <w:t>投标人</w:t>
      </w:r>
      <w:r>
        <w:rPr>
          <w:rFonts w:ascii="宋体" w:eastAsia="宋体" w:hAnsi="宋体"/>
          <w:kern w:val="2"/>
          <w:sz w:val="21"/>
          <w:szCs w:val="21"/>
          <w:lang w:eastAsia="zh-CN"/>
        </w:rPr>
        <w:t>对上述声明内容的真实性负责。如有虚假，将依法承担相应责任。</w:t>
      </w:r>
    </w:p>
    <w:p>
      <w:pPr>
        <w:widowControl w:val="0"/>
        <w:ind w:firstLine="420" w:firstLineChars="200"/>
        <w:jc w:val="both"/>
        <w:rPr>
          <w:rFonts w:eastAsia="宋体"/>
          <w:b/>
          <w:bCs/>
          <w:color w:val="FF0000"/>
          <w:kern w:val="2"/>
          <w:sz w:val="21"/>
          <w:szCs w:val="21"/>
          <w:lang w:eastAsia="zh-CN"/>
        </w:rPr>
      </w:pPr>
      <w:r>
        <w:rPr>
          <w:rFonts w:ascii="宋体" w:eastAsia="宋体" w:hAnsi="宋体" w:hint="eastAsia"/>
          <w:kern w:val="2"/>
          <w:sz w:val="21"/>
          <w:szCs w:val="21"/>
          <w:lang w:eastAsia="zh-CN"/>
        </w:rPr>
        <w:t>附：省级以上监狱管理局、戒毒管理局（含新疆生产建设兵团）出具的监狱企业证明文件。</w:t>
      </w:r>
      <w:bookmarkEnd w:id="58"/>
    </w:p>
    <w:p>
      <w:pPr>
        <w:keepNext/>
        <w:keepLines/>
        <w:widowControl w:val="0"/>
        <w:spacing w:before="260" w:after="260" w:line="240" w:lineRule="auto"/>
        <w:jc w:val="center"/>
        <w:outlineLvl w:val="2"/>
        <w:rPr>
          <w:rFonts w:ascii="黑体" w:eastAsia="黑体" w:hAnsi="宋体"/>
          <w:bCs/>
          <w:kern w:val="2"/>
          <w:lang w:eastAsia="zh-CN"/>
        </w:rPr>
      </w:pPr>
      <w:bookmarkStart w:id="62" w:name="_Hlk72259976"/>
    </w:p>
    <w:p>
      <w:pPr>
        <w:keepNext/>
        <w:keepLines/>
        <w:widowControl w:val="0"/>
        <w:spacing w:before="260" w:after="260" w:line="240" w:lineRule="auto"/>
        <w:jc w:val="center"/>
        <w:outlineLvl w:val="2"/>
        <w:rPr>
          <w:rFonts w:ascii="黑体" w:eastAsia="黑体" w:hAnsi="宋体"/>
          <w:bCs/>
          <w:kern w:val="2"/>
          <w:lang w:eastAsia="zh-CN"/>
        </w:rPr>
      </w:pPr>
    </w:p>
    <w:p>
      <w:pPr>
        <w:widowControl w:val="0"/>
        <w:spacing w:line="360" w:lineRule="auto"/>
        <w:ind w:firstLine="0" w:firstLineChars="0"/>
        <w:jc w:val="both"/>
        <w:rPr>
          <w:rFonts w:eastAsia="宋体"/>
          <w:b/>
          <w:bCs/>
          <w:kern w:val="2"/>
          <w:lang w:eastAsia="zh-CN"/>
        </w:rPr>
      </w:pPr>
    </w:p>
    <w:p>
      <w:pPr>
        <w:widowControl w:val="0"/>
        <w:ind w:left="821" w:firstLine="1620" w:leftChars="342" w:firstLineChars="675"/>
        <w:jc w:val="both"/>
        <w:rPr>
          <w:rFonts w:eastAsia="宋体" w:hint="eastAsia"/>
          <w:b/>
          <w:bCs/>
          <w:kern w:val="2"/>
          <w:lang w:eastAsia="zh-CN"/>
        </w:rPr>
      </w:pPr>
    </w:p>
    <w:p>
      <w:pPr>
        <w:widowControl w:val="0"/>
        <w:ind w:firstLine="1920" w:firstLineChars="800"/>
        <w:jc w:val="both"/>
        <w:rPr>
          <w:rFonts w:eastAsia="宋体"/>
          <w:b/>
          <w:bCs/>
          <w:kern w:val="2"/>
          <w:lang w:eastAsia="zh-CN"/>
        </w:rPr>
      </w:pPr>
      <w:r>
        <w:rPr>
          <w:rFonts w:eastAsia="宋体" w:hint="eastAsia"/>
          <w:b/>
          <w:bCs/>
          <w:kern w:val="2"/>
          <w:lang w:eastAsia="zh-CN"/>
        </w:rPr>
        <w:t>四</w:t>
      </w:r>
      <w:r>
        <w:rPr>
          <w:rFonts w:eastAsia="宋体" w:hint="eastAsia"/>
          <w:b/>
          <w:bCs/>
          <w:kern w:val="2"/>
          <w:lang w:eastAsia="zh-CN"/>
        </w:rPr>
        <w:t>、投标人认为需要加以说明的其他内容（</w:t>
      </w:r>
      <w:r>
        <w:rPr>
          <w:rFonts w:eastAsia="宋体" w:hint="eastAsia"/>
          <w:b/>
          <w:bCs/>
          <w:kern w:val="2"/>
          <w:lang w:eastAsia="zh-CN"/>
        </w:rPr>
        <w:t>正文</w:t>
      </w:r>
      <w:r>
        <w:rPr>
          <w:rFonts w:eastAsia="宋体" w:hint="eastAsia"/>
          <w:b/>
          <w:bCs/>
          <w:kern w:val="2"/>
          <w:lang w:eastAsia="zh-CN"/>
        </w:rPr>
        <w:t>部分）</w:t>
      </w:r>
    </w:p>
    <w:p>
      <w:pPr>
        <w:widowControl w:val="0"/>
        <w:spacing w:line="360" w:lineRule="auto"/>
        <w:jc w:val="both"/>
        <w:rPr>
          <w:rFonts w:eastAsia="宋体"/>
          <w:b/>
          <w:bCs/>
          <w:kern w:val="2"/>
          <w:lang w:eastAsia="zh-CN"/>
        </w:rPr>
      </w:pPr>
    </w:p>
    <w:p>
      <w:pPr>
        <w:widowControl w:val="0"/>
        <w:ind w:firstLine="1680" w:firstLineChars="700"/>
        <w:jc w:val="both"/>
        <w:rPr>
          <w:rFonts w:eastAsia="宋体"/>
          <w:b/>
          <w:color w:val="FF0000"/>
          <w:kern w:val="2"/>
          <w:lang w:eastAsia="zh-CN"/>
        </w:rPr>
      </w:pPr>
      <w:r>
        <w:rPr>
          <w:rFonts w:eastAsia="宋体" w:hint="eastAsia"/>
          <w:b/>
          <w:color w:val="FF0000"/>
          <w:kern w:val="2"/>
          <w:lang w:eastAsia="zh-CN"/>
        </w:rPr>
        <w:t>（</w:t>
      </w:r>
      <w:r>
        <w:rPr>
          <w:rFonts w:eastAsia="宋体" w:hint="eastAsia"/>
          <w:b/>
          <w:color w:val="FF0000"/>
          <w:kern w:val="2"/>
          <w:lang w:eastAsia="zh-CN"/>
        </w:rPr>
        <w:t>正文</w:t>
      </w:r>
      <w:r>
        <w:rPr>
          <w:rFonts w:eastAsia="宋体" w:hint="eastAsia"/>
          <w:b/>
          <w:color w:val="FF0000"/>
          <w:kern w:val="2"/>
          <w:lang w:eastAsia="zh-CN"/>
        </w:rPr>
        <w:t>部分的内容到此为止！以下为</w:t>
      </w:r>
      <w:r>
        <w:rPr>
          <w:rFonts w:eastAsia="宋体" w:hint="eastAsia"/>
          <w:b/>
          <w:color w:val="FF0000"/>
          <w:kern w:val="2"/>
          <w:lang w:eastAsia="zh-CN"/>
        </w:rPr>
        <w:t>附件</w:t>
      </w:r>
      <w:r>
        <w:rPr>
          <w:rFonts w:eastAsia="宋体" w:hint="eastAsia"/>
          <w:b/>
          <w:color w:val="FF0000"/>
          <w:kern w:val="2"/>
          <w:lang w:eastAsia="zh-CN"/>
        </w:rPr>
        <w:t>部分。）</w:t>
      </w:r>
    </w:p>
    <w:bookmarkEnd w:id="62"/>
    <w:p>
      <w:pPr>
        <w:widowControl w:val="0"/>
        <w:jc w:val="both"/>
        <w:rPr>
          <w:rFonts w:eastAsia="宋体"/>
          <w:kern w:val="2"/>
          <w:sz w:val="21"/>
          <w:lang w:eastAsia="zh-CN"/>
        </w:rPr>
      </w:pPr>
      <w:r>
        <w:rPr>
          <w:rFonts w:eastAsia="宋体"/>
          <w:kern w:val="2"/>
          <w:sz w:val="21"/>
          <w:lang w:eastAsia="zh-CN"/>
        </w:rPr>
        <w:br w:type="page"/>
      </w:r>
    </w:p>
    <w:p>
      <w:pPr>
        <w:widowControl w:val="0"/>
        <w:jc w:val="both"/>
        <w:outlineLvl w:val="1"/>
        <w:rPr>
          <w:rFonts w:ascii="宋体" w:eastAsia="宋体" w:hAnsi="宋体"/>
          <w:b/>
          <w:color w:val="FF0000"/>
          <w:kern w:val="2"/>
          <w:sz w:val="28"/>
          <w:szCs w:val="28"/>
          <w:lang w:eastAsia="zh-CN"/>
        </w:rPr>
      </w:pPr>
      <w:bookmarkStart w:id="63" w:name="_Hlk72260530"/>
      <w:r>
        <w:rPr>
          <w:rFonts w:ascii="宋体" w:eastAsia="宋体" w:hAnsi="宋体" w:hint="eastAsia"/>
          <w:b/>
          <w:color w:val="FF0000"/>
          <w:kern w:val="2"/>
          <w:sz w:val="28"/>
          <w:szCs w:val="28"/>
          <w:lang w:eastAsia="zh-CN"/>
        </w:rPr>
        <w:t>投标文件附件</w:t>
      </w:r>
    </w:p>
    <w:p>
      <w:pPr>
        <w:widowControl w:val="0"/>
        <w:jc w:val="both"/>
        <w:rPr>
          <w:rFonts w:ascii="宋体" w:eastAsia="宋体" w:hAnsi="宋体"/>
          <w:b/>
          <w:color w:val="FF0000"/>
          <w:kern w:val="2"/>
          <w:sz w:val="28"/>
          <w:szCs w:val="28"/>
          <w:lang w:eastAsia="zh-CN"/>
        </w:rPr>
      </w:pPr>
    </w:p>
    <w:p>
      <w:pPr>
        <w:widowControl w:val="0"/>
        <w:snapToGrid w:val="0"/>
        <w:jc w:val="center"/>
        <w:outlineLvl w:val="0"/>
        <w:rPr>
          <w:rFonts w:ascii="黑体" w:eastAsia="黑体" w:hAnsi="宋体"/>
          <w:bCs/>
          <w:kern w:val="2"/>
          <w:szCs w:val="32"/>
          <w:lang w:eastAsia="zh-CN"/>
        </w:rPr>
      </w:pPr>
      <w:r>
        <w:rPr>
          <w:rFonts w:ascii="黑体" w:eastAsia="黑体" w:hAnsi="宋体" w:hint="eastAsia"/>
          <w:bCs/>
          <w:kern w:val="2"/>
          <w:szCs w:val="32"/>
          <w:lang w:eastAsia="zh-CN"/>
        </w:rPr>
        <w:t>一、供应商基本情况表</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645"/>
        <w:gridCol w:w="1530"/>
        <w:gridCol w:w="904"/>
        <w:gridCol w:w="752"/>
        <w:gridCol w:w="1146"/>
        <w:gridCol w:w="1429"/>
        <w:gridCol w:w="142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89" w:type="pct"/>
            <w:gridSpan w:val="2"/>
            <w:vAlign w:val="center"/>
          </w:tcPr>
          <w:p>
            <w:pPr>
              <w:rPr>
                <w:rFonts w:ascii="宋体" w:hAnsi="宋体" w:cs="宋体"/>
                <w:kern w:val="2"/>
                <w:sz w:val="21"/>
                <w:szCs w:val="21"/>
                <w:lang w:eastAsia="zh-CN"/>
              </w:rPr>
            </w:pPr>
            <w:r>
              <w:rPr>
                <w:rFonts w:ascii="宋体" w:hAnsi="宋体" w:cs="宋体" w:hint="eastAsia"/>
                <w:kern w:val="2"/>
                <w:sz w:val="21"/>
                <w:szCs w:val="21"/>
                <w:lang w:eastAsia="zh-CN"/>
              </w:rPr>
              <w:t>投标（响应）供应商</w:t>
            </w:r>
          </w:p>
        </w:tc>
        <w:tc>
          <w:tcPr>
            <w:tcW w:w="1427" w:type="pct"/>
            <w:gridSpan w:val="2"/>
            <w:vAlign w:val="center"/>
          </w:tcPr>
          <w:p>
            <w:pPr>
              <w:jc w:val="center"/>
              <w:rPr>
                <w:rFonts w:ascii="宋体" w:hAnsi="宋体" w:cs="宋体"/>
                <w:kern w:val="2"/>
                <w:sz w:val="21"/>
                <w:szCs w:val="21"/>
                <w:lang w:eastAsia="zh-CN"/>
              </w:rPr>
            </w:pPr>
          </w:p>
        </w:tc>
        <w:tc>
          <w:tcPr>
            <w:tcW w:w="1113" w:type="pct"/>
            <w:gridSpan w:val="2"/>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项目名称及编号</w:t>
            </w:r>
          </w:p>
        </w:tc>
        <w:tc>
          <w:tcPr>
            <w:tcW w:w="1669" w:type="pct"/>
            <w:gridSpan w:val="2"/>
            <w:vAlign w:val="center"/>
          </w:tcPr>
          <w:p>
            <w:pPr>
              <w:jc w:val="center"/>
              <w:rPr>
                <w:rFonts w:ascii="宋体" w:hAnsi="宋体" w:cs="宋体"/>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5000" w:type="pct"/>
            <w:gridSpan w:val="8"/>
            <w:vAlign w:val="center"/>
          </w:tcPr>
          <w:p>
            <w:pPr>
              <w:jc w:val="center"/>
              <w:rPr>
                <w:rFonts w:ascii="宋体" w:hAnsi="宋体" w:cs="宋体"/>
                <w:kern w:val="2"/>
                <w:sz w:val="21"/>
                <w:szCs w:val="21"/>
                <w:lang w:eastAsia="zh-CN"/>
              </w:rPr>
            </w:pPr>
            <w:r>
              <w:rPr>
                <w:rFonts w:ascii="宋体" w:hAnsi="宋体" w:cs="宋体" w:hint="eastAsia"/>
                <w:b/>
                <w:bCs/>
                <w:kern w:val="2"/>
                <w:sz w:val="21"/>
                <w:szCs w:val="21"/>
                <w:lang w:eastAsia="zh-CN"/>
              </w:rPr>
              <w:t>投标（响应）供应商相关人员情况</w:t>
            </w:r>
          </w:p>
        </w:tc>
      </w:tr>
      <w:tr>
        <w:tblPrEx>
          <w:tblW w:w="5000" w:type="pct"/>
          <w:jc w:val="center"/>
          <w:tblLayout w:type="fixed"/>
          <w:tblCellMar>
            <w:top w:w="0" w:type="dxa"/>
            <w:left w:w="108" w:type="dxa"/>
            <w:bottom w:w="0" w:type="dxa"/>
            <w:right w:w="108" w:type="dxa"/>
          </w:tblCellMar>
        </w:tblPrEx>
        <w:trPr>
          <w:jc w:val="center"/>
        </w:trPr>
        <w:tc>
          <w:tcPr>
            <w:tcW w:w="411" w:type="pct"/>
            <w:tcBorders>
              <w:bottom w:val="single" w:sz="4" w:space="0" w:color="auto"/>
            </w:tcBorders>
            <w:vAlign w:val="center"/>
          </w:tcPr>
          <w:p>
            <w:pPr>
              <w:snapToGrid w:val="0"/>
              <w:jc w:val="center"/>
              <w:rPr>
                <w:rFonts w:ascii="宋体" w:hAnsi="宋体" w:cs="宋体"/>
                <w:kern w:val="2"/>
                <w:sz w:val="21"/>
                <w:szCs w:val="21"/>
                <w:lang w:eastAsia="zh-CN"/>
              </w:rPr>
            </w:pPr>
            <w:r>
              <w:rPr>
                <w:rFonts w:ascii="宋体" w:hAnsi="宋体" w:cs="宋体" w:hint="eastAsia"/>
                <w:kern w:val="2"/>
                <w:sz w:val="21"/>
                <w:szCs w:val="21"/>
                <w:lang w:eastAsia="zh-CN"/>
              </w:rPr>
              <w:t>序号</w:t>
            </w:r>
          </w:p>
        </w:tc>
        <w:tc>
          <w:tcPr>
            <w:tcW w:w="1275" w:type="pct"/>
            <w:gridSpan w:val="2"/>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职务</w:t>
            </w:r>
          </w:p>
        </w:tc>
        <w:tc>
          <w:tcPr>
            <w:tcW w:w="529" w:type="pct"/>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姓名</w:t>
            </w:r>
          </w:p>
        </w:tc>
        <w:tc>
          <w:tcPr>
            <w:tcW w:w="1113" w:type="pct"/>
            <w:gridSpan w:val="2"/>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身份证号码</w:t>
            </w:r>
          </w:p>
        </w:tc>
        <w:tc>
          <w:tcPr>
            <w:tcW w:w="838" w:type="pct"/>
            <w:tcBorders>
              <w:bottom w:val="single" w:sz="4" w:space="0" w:color="auto"/>
            </w:tcBorders>
            <w:vAlign w:val="center"/>
          </w:tcPr>
          <w:p>
            <w:pPr>
              <w:snapToGrid w:val="0"/>
              <w:jc w:val="center"/>
              <w:rPr>
                <w:rFonts w:ascii="宋体" w:hAnsi="宋体" w:cs="宋体"/>
                <w:kern w:val="2"/>
                <w:sz w:val="21"/>
                <w:szCs w:val="21"/>
                <w:lang w:eastAsia="zh-CN"/>
              </w:rPr>
            </w:pPr>
            <w:r>
              <w:rPr>
                <w:rFonts w:ascii="宋体" w:hAnsi="宋体" w:cs="宋体" w:hint="eastAsia"/>
                <w:kern w:val="2"/>
                <w:sz w:val="21"/>
                <w:szCs w:val="21"/>
                <w:lang w:eastAsia="zh-CN"/>
              </w:rPr>
              <w:t>劳动合同</w:t>
            </w:r>
          </w:p>
          <w:p>
            <w:pPr>
              <w:snapToGrid w:val="0"/>
              <w:jc w:val="center"/>
              <w:rPr>
                <w:rFonts w:ascii="宋体" w:hAnsi="宋体" w:cs="宋体"/>
                <w:kern w:val="2"/>
                <w:sz w:val="21"/>
                <w:szCs w:val="21"/>
                <w:lang w:eastAsia="zh-CN"/>
              </w:rPr>
            </w:pPr>
            <w:r>
              <w:rPr>
                <w:rFonts w:ascii="宋体" w:hAnsi="宋体" w:cs="宋体" w:hint="eastAsia"/>
                <w:kern w:val="2"/>
                <w:sz w:val="21"/>
                <w:szCs w:val="21"/>
                <w:lang w:eastAsia="zh-CN"/>
              </w:rPr>
              <w:t>关系单位</w:t>
            </w:r>
          </w:p>
        </w:tc>
        <w:tc>
          <w:tcPr>
            <w:tcW w:w="830" w:type="pct"/>
            <w:tcBorders>
              <w:bottom w:val="single" w:sz="4" w:space="0" w:color="auto"/>
            </w:tcBorders>
            <w:vAlign w:val="center"/>
          </w:tcPr>
          <w:p>
            <w:pPr>
              <w:snapToGrid w:val="0"/>
              <w:jc w:val="center"/>
              <w:rPr>
                <w:rFonts w:ascii="宋体" w:hAnsi="宋体" w:cs="宋体"/>
                <w:kern w:val="2"/>
                <w:sz w:val="21"/>
                <w:szCs w:val="21"/>
                <w:lang w:eastAsia="zh-CN"/>
              </w:rPr>
            </w:pPr>
            <w:r>
              <w:rPr>
                <w:rFonts w:ascii="宋体" w:hAnsi="宋体" w:cs="宋体" w:hint="eastAsia"/>
                <w:kern w:val="2"/>
                <w:sz w:val="21"/>
                <w:szCs w:val="21"/>
                <w:lang w:eastAsia="zh-CN"/>
              </w:rPr>
              <w:t>缴纳社会</w:t>
            </w:r>
          </w:p>
          <w:p>
            <w:pPr>
              <w:snapToGrid w:val="0"/>
              <w:jc w:val="center"/>
              <w:rPr>
                <w:rFonts w:ascii="宋体" w:hAnsi="宋体" w:cs="宋体"/>
                <w:kern w:val="2"/>
                <w:sz w:val="21"/>
                <w:szCs w:val="21"/>
                <w:lang w:eastAsia="zh-CN"/>
              </w:rPr>
            </w:pPr>
            <w:r>
              <w:rPr>
                <w:rFonts w:ascii="宋体" w:hAnsi="宋体" w:cs="宋体" w:hint="eastAsia"/>
                <w:kern w:val="2"/>
                <w:sz w:val="21"/>
                <w:szCs w:val="21"/>
                <w:lang w:eastAsia="zh-CN"/>
              </w:rPr>
              <w:t>保险单位</w:t>
            </w:r>
          </w:p>
        </w:tc>
      </w:tr>
      <w:tr>
        <w:tblPrEx>
          <w:tblW w:w="5000" w:type="pct"/>
          <w:jc w:val="center"/>
          <w:tblLayout w:type="fixed"/>
          <w:tblCellMar>
            <w:top w:w="0" w:type="dxa"/>
            <w:left w:w="108" w:type="dxa"/>
            <w:bottom w:w="0" w:type="dxa"/>
            <w:right w:w="108" w:type="dxa"/>
          </w:tblCellMar>
        </w:tblPrEx>
        <w:trPr>
          <w:jc w:val="center"/>
        </w:trPr>
        <w:tc>
          <w:tcPr>
            <w:tcW w:w="411" w:type="pct"/>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1</w:t>
            </w:r>
          </w:p>
        </w:tc>
        <w:tc>
          <w:tcPr>
            <w:tcW w:w="1275" w:type="pct"/>
            <w:gridSpan w:val="2"/>
            <w:tcBorders>
              <w:top w:val="single" w:sz="4" w:space="0" w:color="auto"/>
              <w:left w:val="single" w:sz="4" w:space="0" w:color="auto"/>
              <w:bottom w:val="single" w:sz="4" w:space="0" w:color="auto"/>
              <w:right w:val="single" w:sz="4" w:space="0" w:color="auto"/>
            </w:tcBorders>
            <w:vAlign w:val="center"/>
          </w:tcPr>
          <w:p>
            <w:pPr>
              <w:spacing w:line="460" w:lineRule="exact"/>
              <w:jc w:val="center"/>
              <w:rPr>
                <w:rFonts w:ascii="宋体" w:hAnsi="宋体" w:cs="宋体"/>
                <w:kern w:val="2"/>
                <w:sz w:val="21"/>
                <w:szCs w:val="21"/>
                <w:lang w:eastAsia="zh-CN"/>
              </w:rPr>
            </w:pPr>
            <w:r>
              <w:rPr>
                <w:rFonts w:ascii="宋体" w:hAnsi="宋体" w:cs="宋体" w:hint="eastAsia"/>
                <w:kern w:val="2"/>
                <w:sz w:val="21"/>
                <w:szCs w:val="21"/>
                <w:lang w:eastAsia="zh-CN"/>
              </w:rPr>
              <w:t>法定代表人/单位负责人/主要经营负责人</w:t>
            </w:r>
          </w:p>
        </w:tc>
        <w:tc>
          <w:tcPr>
            <w:tcW w:w="529" w:type="pct"/>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1113" w:type="pct"/>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838" w:type="pct"/>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830" w:type="pct"/>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11" w:type="pct"/>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2</w:t>
            </w:r>
          </w:p>
        </w:tc>
        <w:tc>
          <w:tcPr>
            <w:tcW w:w="1275" w:type="pct"/>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项目投标授权代表人</w:t>
            </w:r>
          </w:p>
        </w:tc>
        <w:tc>
          <w:tcPr>
            <w:tcW w:w="529" w:type="pct"/>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1113" w:type="pct"/>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838" w:type="pct"/>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830" w:type="pct"/>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11" w:type="pct"/>
            <w:tcBorders>
              <w:top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3</w:t>
            </w:r>
          </w:p>
        </w:tc>
        <w:tc>
          <w:tcPr>
            <w:tcW w:w="1275" w:type="pct"/>
            <w:gridSpan w:val="2"/>
            <w:tcBorders>
              <w:top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项目负责人</w:t>
            </w:r>
          </w:p>
        </w:tc>
        <w:tc>
          <w:tcPr>
            <w:tcW w:w="529" w:type="pct"/>
            <w:tcBorders>
              <w:top w:val="single" w:sz="4" w:space="0" w:color="auto"/>
            </w:tcBorders>
            <w:vAlign w:val="center"/>
          </w:tcPr>
          <w:p>
            <w:pPr>
              <w:jc w:val="center"/>
              <w:rPr>
                <w:rFonts w:ascii="宋体" w:hAnsi="宋体" w:cs="宋体"/>
                <w:kern w:val="2"/>
                <w:sz w:val="21"/>
                <w:szCs w:val="21"/>
                <w:lang w:eastAsia="zh-CN"/>
              </w:rPr>
            </w:pPr>
          </w:p>
        </w:tc>
        <w:tc>
          <w:tcPr>
            <w:tcW w:w="1113" w:type="pct"/>
            <w:gridSpan w:val="2"/>
            <w:tcBorders>
              <w:top w:val="single" w:sz="4" w:space="0" w:color="auto"/>
            </w:tcBorders>
            <w:vAlign w:val="center"/>
          </w:tcPr>
          <w:p>
            <w:pPr>
              <w:jc w:val="center"/>
              <w:rPr>
                <w:rFonts w:ascii="宋体" w:hAnsi="宋体" w:cs="宋体"/>
                <w:kern w:val="2"/>
                <w:sz w:val="21"/>
                <w:szCs w:val="21"/>
                <w:lang w:eastAsia="zh-CN"/>
              </w:rPr>
            </w:pPr>
          </w:p>
        </w:tc>
        <w:tc>
          <w:tcPr>
            <w:tcW w:w="838" w:type="pct"/>
            <w:tcBorders>
              <w:top w:val="single" w:sz="4" w:space="0" w:color="auto"/>
            </w:tcBorders>
            <w:vAlign w:val="center"/>
          </w:tcPr>
          <w:p>
            <w:pPr>
              <w:jc w:val="center"/>
              <w:rPr>
                <w:rFonts w:ascii="宋体" w:hAnsi="宋体" w:cs="宋体"/>
                <w:kern w:val="2"/>
                <w:sz w:val="21"/>
                <w:szCs w:val="21"/>
                <w:lang w:eastAsia="zh-CN"/>
              </w:rPr>
            </w:pPr>
          </w:p>
        </w:tc>
        <w:tc>
          <w:tcPr>
            <w:tcW w:w="830" w:type="pct"/>
            <w:tcBorders>
              <w:top w:val="single" w:sz="4" w:space="0" w:color="auto"/>
            </w:tcBorders>
            <w:vAlign w:val="center"/>
          </w:tcPr>
          <w:p>
            <w:pPr>
              <w:jc w:val="center"/>
              <w:rPr>
                <w:rFonts w:ascii="宋体" w:hAnsi="宋体" w:cs="宋体"/>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11" w:type="pct"/>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4</w:t>
            </w:r>
          </w:p>
        </w:tc>
        <w:tc>
          <w:tcPr>
            <w:tcW w:w="1275" w:type="pct"/>
            <w:gridSpan w:val="2"/>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主要技术人员</w:t>
            </w:r>
          </w:p>
        </w:tc>
        <w:tc>
          <w:tcPr>
            <w:tcW w:w="529" w:type="pct"/>
            <w:vAlign w:val="center"/>
          </w:tcPr>
          <w:p>
            <w:pPr>
              <w:jc w:val="center"/>
              <w:rPr>
                <w:rFonts w:ascii="宋体" w:hAnsi="宋体" w:cs="宋体"/>
                <w:kern w:val="2"/>
                <w:sz w:val="21"/>
                <w:szCs w:val="21"/>
                <w:lang w:eastAsia="zh-CN"/>
              </w:rPr>
            </w:pPr>
          </w:p>
        </w:tc>
        <w:tc>
          <w:tcPr>
            <w:tcW w:w="1113" w:type="pct"/>
            <w:gridSpan w:val="2"/>
            <w:vAlign w:val="center"/>
          </w:tcPr>
          <w:p>
            <w:pPr>
              <w:jc w:val="center"/>
              <w:rPr>
                <w:rFonts w:ascii="宋体" w:hAnsi="宋体" w:cs="宋体"/>
                <w:kern w:val="2"/>
                <w:sz w:val="21"/>
                <w:szCs w:val="21"/>
                <w:lang w:eastAsia="zh-CN"/>
              </w:rPr>
            </w:pPr>
          </w:p>
        </w:tc>
        <w:tc>
          <w:tcPr>
            <w:tcW w:w="838" w:type="pct"/>
            <w:vAlign w:val="center"/>
          </w:tcPr>
          <w:p>
            <w:pPr>
              <w:jc w:val="center"/>
              <w:rPr>
                <w:rFonts w:ascii="宋体" w:hAnsi="宋体" w:cs="宋体"/>
                <w:kern w:val="2"/>
                <w:sz w:val="21"/>
                <w:szCs w:val="21"/>
                <w:lang w:eastAsia="zh-CN"/>
              </w:rPr>
            </w:pPr>
          </w:p>
        </w:tc>
        <w:tc>
          <w:tcPr>
            <w:tcW w:w="830" w:type="pct"/>
            <w:vAlign w:val="center"/>
          </w:tcPr>
          <w:p>
            <w:pPr>
              <w:jc w:val="center"/>
              <w:rPr>
                <w:rFonts w:ascii="宋体" w:hAnsi="宋体" w:cs="宋体"/>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11" w:type="pct"/>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5</w:t>
            </w:r>
          </w:p>
        </w:tc>
        <w:tc>
          <w:tcPr>
            <w:tcW w:w="1275" w:type="pct"/>
            <w:gridSpan w:val="2"/>
            <w:vAlign w:val="center"/>
          </w:tcPr>
          <w:p>
            <w:pPr>
              <w:snapToGrid w:val="0"/>
              <w:jc w:val="center"/>
              <w:rPr>
                <w:rFonts w:ascii="宋体" w:hAnsi="宋体" w:cs="宋体"/>
                <w:kern w:val="2"/>
                <w:sz w:val="21"/>
                <w:szCs w:val="21"/>
                <w:lang w:eastAsia="zh-CN"/>
              </w:rPr>
            </w:pPr>
            <w:r>
              <w:rPr>
                <w:rFonts w:ascii="宋体" w:hAnsi="宋体" w:cs="宋体" w:hint="eastAsia"/>
                <w:kern w:val="2"/>
                <w:sz w:val="21"/>
                <w:szCs w:val="21"/>
                <w:lang w:eastAsia="zh-CN"/>
              </w:rPr>
              <w:t>投标文件编制人员</w:t>
            </w:r>
          </w:p>
        </w:tc>
        <w:tc>
          <w:tcPr>
            <w:tcW w:w="529" w:type="pct"/>
            <w:vAlign w:val="center"/>
          </w:tcPr>
          <w:p>
            <w:pPr>
              <w:jc w:val="center"/>
              <w:rPr>
                <w:rFonts w:ascii="宋体" w:hAnsi="宋体" w:cs="宋体"/>
                <w:kern w:val="2"/>
                <w:sz w:val="21"/>
                <w:szCs w:val="21"/>
                <w:lang w:eastAsia="zh-CN"/>
              </w:rPr>
            </w:pPr>
          </w:p>
        </w:tc>
        <w:tc>
          <w:tcPr>
            <w:tcW w:w="1113" w:type="pct"/>
            <w:gridSpan w:val="2"/>
            <w:vAlign w:val="center"/>
          </w:tcPr>
          <w:p>
            <w:pPr>
              <w:jc w:val="center"/>
              <w:rPr>
                <w:rFonts w:ascii="宋体" w:hAnsi="宋体" w:cs="宋体"/>
                <w:kern w:val="2"/>
                <w:sz w:val="21"/>
                <w:szCs w:val="21"/>
                <w:lang w:eastAsia="zh-CN"/>
              </w:rPr>
            </w:pPr>
          </w:p>
        </w:tc>
        <w:tc>
          <w:tcPr>
            <w:tcW w:w="838" w:type="pct"/>
            <w:vAlign w:val="center"/>
          </w:tcPr>
          <w:p>
            <w:pPr>
              <w:jc w:val="center"/>
              <w:rPr>
                <w:rFonts w:ascii="宋体" w:hAnsi="宋体" w:cs="宋体"/>
                <w:kern w:val="2"/>
                <w:sz w:val="21"/>
                <w:szCs w:val="21"/>
                <w:lang w:eastAsia="zh-CN"/>
              </w:rPr>
            </w:pPr>
          </w:p>
        </w:tc>
        <w:tc>
          <w:tcPr>
            <w:tcW w:w="830" w:type="pct"/>
            <w:vAlign w:val="center"/>
          </w:tcPr>
          <w:p>
            <w:pPr>
              <w:jc w:val="center"/>
              <w:rPr>
                <w:rFonts w:ascii="宋体" w:hAnsi="宋体" w:cs="宋体"/>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5000" w:type="pct"/>
            <w:gridSpan w:val="8"/>
            <w:vAlign w:val="center"/>
          </w:tcPr>
          <w:p>
            <w:pPr>
              <w:spacing w:line="360" w:lineRule="auto"/>
              <w:rPr>
                <w:rFonts w:ascii="宋体" w:hAnsi="宋体" w:cs="宋体"/>
                <w:b/>
                <w:bCs/>
                <w:kern w:val="2"/>
                <w:szCs w:val="21"/>
                <w:lang w:eastAsia="zh-CN"/>
              </w:rPr>
            </w:pPr>
            <w:r>
              <w:rPr>
                <w:rFonts w:ascii="宋体" w:hAnsi="宋体" w:cs="宋体" w:hint="eastAsia"/>
                <w:b/>
                <w:bCs/>
                <w:kern w:val="2"/>
                <w:szCs w:val="21"/>
                <w:lang w:eastAsia="zh-CN"/>
              </w:rPr>
              <w:t>说明：同一职务有多人担任（如主要技术人员），应分行填写。</w:t>
            </w:r>
          </w:p>
        </w:tc>
      </w:tr>
      <w:tr>
        <w:tblPrEx>
          <w:tblW w:w="5000" w:type="pct"/>
          <w:jc w:val="center"/>
          <w:tblLayout w:type="fixed"/>
          <w:tblCellMar>
            <w:top w:w="0" w:type="dxa"/>
            <w:left w:w="108" w:type="dxa"/>
            <w:bottom w:w="0" w:type="dxa"/>
            <w:right w:w="108" w:type="dxa"/>
          </w:tblCellMar>
        </w:tblPrEx>
        <w:trPr>
          <w:trHeight w:val="539"/>
          <w:jc w:val="center"/>
        </w:trPr>
        <w:tc>
          <w:tcPr>
            <w:tcW w:w="5000" w:type="pct"/>
            <w:gridSpan w:val="8"/>
            <w:vAlign w:val="center"/>
          </w:tcPr>
          <w:p>
            <w:pPr>
              <w:jc w:val="center"/>
              <w:rPr>
                <w:rFonts w:ascii="宋体" w:hAnsi="宋体" w:cs="宋体"/>
                <w:b/>
                <w:bCs/>
                <w:kern w:val="2"/>
                <w:sz w:val="21"/>
                <w:szCs w:val="21"/>
                <w:lang w:eastAsia="zh-CN"/>
              </w:rPr>
            </w:pPr>
            <w:r>
              <w:rPr>
                <w:rFonts w:ascii="宋体" w:hAnsi="宋体" w:cs="宋体" w:hint="eastAsia"/>
                <w:b/>
                <w:bCs/>
                <w:kern w:val="2"/>
                <w:sz w:val="21"/>
                <w:szCs w:val="21"/>
                <w:lang w:eastAsia="zh-CN"/>
              </w:rPr>
              <w:t>投标（响应）供应商关联关系情况</w:t>
            </w:r>
          </w:p>
        </w:tc>
      </w:tr>
      <w:tr>
        <w:tblPrEx>
          <w:tblW w:w="5000" w:type="pct"/>
          <w:jc w:val="center"/>
          <w:tblLayout w:type="fixed"/>
          <w:tblCellMar>
            <w:top w:w="0" w:type="dxa"/>
            <w:left w:w="108" w:type="dxa"/>
            <w:bottom w:w="0" w:type="dxa"/>
            <w:right w:w="108" w:type="dxa"/>
          </w:tblCellMar>
        </w:tblPrEx>
        <w:trPr>
          <w:jc w:val="center"/>
        </w:trPr>
        <w:tc>
          <w:tcPr>
            <w:tcW w:w="411" w:type="pct"/>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序号</w:t>
            </w:r>
          </w:p>
        </w:tc>
        <w:tc>
          <w:tcPr>
            <w:tcW w:w="1275" w:type="pct"/>
            <w:gridSpan w:val="2"/>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关联关系类型</w:t>
            </w:r>
          </w:p>
        </w:tc>
        <w:tc>
          <w:tcPr>
            <w:tcW w:w="971" w:type="pct"/>
            <w:gridSpan w:val="2"/>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关联主体名称</w:t>
            </w:r>
          </w:p>
        </w:tc>
        <w:tc>
          <w:tcPr>
            <w:tcW w:w="2340" w:type="pct"/>
            <w:gridSpan w:val="3"/>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备注</w:t>
            </w:r>
          </w:p>
        </w:tc>
      </w:tr>
      <w:tr>
        <w:tblPrEx>
          <w:tblW w:w="5000" w:type="pct"/>
          <w:jc w:val="center"/>
          <w:tblLayout w:type="fixed"/>
          <w:tblCellMar>
            <w:top w:w="0" w:type="dxa"/>
            <w:left w:w="108" w:type="dxa"/>
            <w:bottom w:w="0" w:type="dxa"/>
            <w:right w:w="108" w:type="dxa"/>
          </w:tblCellMar>
        </w:tblPrEx>
        <w:trPr>
          <w:jc w:val="center"/>
        </w:trPr>
        <w:tc>
          <w:tcPr>
            <w:tcW w:w="411" w:type="pct"/>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1</w:t>
            </w:r>
          </w:p>
        </w:tc>
        <w:tc>
          <w:tcPr>
            <w:tcW w:w="1275" w:type="pct"/>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控股股东</w:t>
            </w:r>
          </w:p>
        </w:tc>
        <w:tc>
          <w:tcPr>
            <w:tcW w:w="971" w:type="pct"/>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2340" w:type="pct"/>
            <w:gridSpan w:val="3"/>
            <w:tcBorders>
              <w:top w:val="single" w:sz="4" w:space="0" w:color="auto"/>
              <w:left w:val="single" w:sz="4" w:space="0" w:color="auto"/>
              <w:bottom w:val="single" w:sz="4" w:space="0" w:color="auto"/>
              <w:right w:val="single" w:sz="4" w:space="0" w:color="auto"/>
            </w:tcBorders>
            <w:vAlign w:val="center"/>
          </w:tcPr>
          <w:p>
            <w:pPr>
              <w:snapToGrid w:val="0"/>
              <w:rPr>
                <w:rFonts w:ascii="宋体" w:hAnsi="宋体" w:cs="宋体"/>
                <w:kern w:val="2"/>
                <w:sz w:val="21"/>
                <w:szCs w:val="21"/>
                <w:lang w:eastAsia="zh-CN"/>
              </w:rPr>
            </w:pPr>
            <w:r>
              <w:rPr>
                <w:rFonts w:ascii="宋体" w:hAnsi="宋体" w:cs="宋体" w:hint="eastAsia"/>
                <w:kern w:val="2"/>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jc w:val="center"/>
          <w:tblLayout w:type="fixed"/>
          <w:tblCellMar>
            <w:top w:w="0" w:type="dxa"/>
            <w:left w:w="108" w:type="dxa"/>
            <w:bottom w:w="0" w:type="dxa"/>
            <w:right w:w="108" w:type="dxa"/>
          </w:tblCellMar>
        </w:tblPrEx>
        <w:trPr>
          <w:trHeight w:val="789"/>
          <w:jc w:val="center"/>
        </w:trPr>
        <w:tc>
          <w:tcPr>
            <w:tcW w:w="411" w:type="pct"/>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2</w:t>
            </w:r>
          </w:p>
        </w:tc>
        <w:tc>
          <w:tcPr>
            <w:tcW w:w="1275" w:type="pct"/>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管理关系</w:t>
            </w:r>
          </w:p>
        </w:tc>
        <w:tc>
          <w:tcPr>
            <w:tcW w:w="971" w:type="pct"/>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2340" w:type="pct"/>
            <w:gridSpan w:val="3"/>
            <w:tcBorders>
              <w:top w:val="single" w:sz="4" w:space="0" w:color="auto"/>
              <w:left w:val="single" w:sz="4" w:space="0" w:color="auto"/>
              <w:bottom w:val="single" w:sz="4" w:space="0" w:color="auto"/>
              <w:right w:val="single" w:sz="4" w:space="0" w:color="auto"/>
            </w:tcBorders>
            <w:vAlign w:val="center"/>
          </w:tcPr>
          <w:p>
            <w:pPr>
              <w:snapToGrid w:val="0"/>
              <w:rPr>
                <w:rFonts w:ascii="宋体" w:hAnsi="宋体" w:cs="宋体"/>
                <w:kern w:val="2"/>
                <w:sz w:val="21"/>
                <w:szCs w:val="21"/>
                <w:lang w:eastAsia="zh-CN"/>
              </w:rPr>
            </w:pPr>
            <w:r>
              <w:rPr>
                <w:rFonts w:ascii="宋体" w:hAnsi="宋体" w:cs="宋体" w:hint="eastAsia"/>
                <w:kern w:val="2"/>
                <w:sz w:val="21"/>
                <w:szCs w:val="21"/>
                <w:lang w:eastAsia="zh-CN"/>
              </w:rPr>
              <w:t>指对投标（响应）供应商不具有出资持股关系，但对其存在管理关系的主体。</w:t>
            </w:r>
          </w:p>
        </w:tc>
      </w:tr>
      <w:tr>
        <w:tblPrEx>
          <w:tblW w:w="5000" w:type="pct"/>
          <w:jc w:val="center"/>
          <w:tblLayout w:type="fixed"/>
          <w:tblCellMar>
            <w:top w:w="0" w:type="dxa"/>
            <w:left w:w="108" w:type="dxa"/>
            <w:bottom w:w="0" w:type="dxa"/>
            <w:right w:w="108" w:type="dxa"/>
          </w:tblCellMar>
        </w:tblPrEx>
        <w:trPr>
          <w:trHeight w:val="455"/>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pPr>
              <w:snapToGrid w:val="0"/>
              <w:rPr>
                <w:rFonts w:ascii="宋体" w:hAnsi="宋体" w:cs="宋体"/>
                <w:kern w:val="2"/>
                <w:sz w:val="21"/>
                <w:szCs w:val="21"/>
                <w:lang w:eastAsia="zh-CN"/>
              </w:rPr>
            </w:pPr>
            <w:r>
              <w:rPr>
                <w:rFonts w:ascii="宋体" w:hAnsi="宋体" w:cs="宋体" w:hint="eastAsia"/>
                <w:b/>
                <w:bCs/>
                <w:kern w:val="2"/>
                <w:sz w:val="21"/>
                <w:szCs w:val="21"/>
                <w:lang w:eastAsia="zh-CN"/>
              </w:rPr>
              <w:t>说明：同一关联关系类型有多个主体的，应分行填写。</w:t>
            </w:r>
          </w:p>
        </w:tc>
      </w:tr>
    </w:tbl>
    <w:p>
      <w:pPr>
        <w:widowControl w:val="0"/>
        <w:numPr>
          <w:ilvl w:val="12"/>
          <w:numId w:val="0"/>
        </w:numPr>
        <w:spacing w:line="360" w:lineRule="auto"/>
        <w:ind w:left="0" w:firstLine="480" w:firstLineChars="200"/>
        <w:jc w:val="both"/>
        <w:rPr>
          <w:rFonts w:ascii="仿宋" w:eastAsia="仿宋" w:hAnsi="仿宋" w:cs="仿宋"/>
          <w:b/>
          <w:bCs/>
          <w:color w:val="FF0000"/>
          <w:spacing w:val="-1"/>
          <w:kern w:val="2"/>
          <w:lang w:eastAsia="zh-CN"/>
        </w:rPr>
      </w:pPr>
      <w:r>
        <w:rPr>
          <w:rFonts w:ascii="仿宋" w:eastAsia="仿宋" w:hAnsi="仿宋" w:cs="仿宋" w:hint="eastAsia"/>
          <w:b/>
          <w:bCs/>
          <w:color w:val="FF0000"/>
          <w:spacing w:val="-1"/>
          <w:kern w:val="2"/>
          <w:lang w:eastAsia="zh-CN"/>
        </w:rPr>
        <w:t>请提供上述人员最近一个月社保缴纳证明（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如本项目未安排项目投标授权代表人、项目负责人、主要技术人员的，无需提供投标授权代表人、项目负责人、主要技术人员的社会保险证明）。</w:t>
      </w:r>
    </w:p>
    <w:p>
      <w:pPr>
        <w:widowControl w:val="0"/>
        <w:snapToGrid w:val="0"/>
        <w:spacing w:line="360" w:lineRule="auto"/>
        <w:ind w:firstLine="480" w:firstLineChars="200"/>
        <w:jc w:val="both"/>
        <w:rPr>
          <w:rFonts w:ascii="仿宋" w:eastAsia="仿宋" w:hAnsi="仿宋" w:cs="仿宋"/>
          <w:b/>
          <w:bCs/>
          <w:color w:val="FF0000"/>
          <w:spacing w:val="-3"/>
          <w:kern w:val="2"/>
          <w:lang w:eastAsia="zh-CN"/>
        </w:rPr>
      </w:pPr>
      <w:r>
        <w:rPr>
          <w:rFonts w:ascii="仿宋" w:eastAsia="仿宋" w:hAnsi="仿宋" w:cs="仿宋" w:hint="eastAsia"/>
          <w:b/>
          <w:bCs/>
          <w:color w:val="FF0000"/>
          <w:spacing w:val="-3"/>
          <w:kern w:val="2"/>
          <w:lang w:eastAsia="zh-CN"/>
        </w:rPr>
        <w:t>投标时需提供以下附件，该要求作为供应商资格性审查的证明材料。</w:t>
      </w:r>
    </w:p>
    <w:p>
      <w:pPr>
        <w:widowControl w:val="0"/>
        <w:snapToGrid w:val="0"/>
        <w:spacing w:line="360" w:lineRule="auto"/>
        <w:jc w:val="both"/>
        <w:rPr>
          <w:rFonts w:ascii="仿宋" w:eastAsia="仿宋" w:hAnsi="仿宋" w:cs="仿宋"/>
          <w:b/>
          <w:bCs/>
          <w:spacing w:val="-3"/>
          <w:kern w:val="2"/>
          <w:lang w:eastAsia="zh-CN"/>
        </w:rPr>
      </w:pPr>
      <w:r>
        <w:rPr>
          <w:rFonts w:ascii="仿宋" w:eastAsia="仿宋" w:hAnsi="仿宋" w:cs="仿宋" w:hint="eastAsia"/>
          <w:b/>
          <w:bCs/>
          <w:spacing w:val="-3"/>
          <w:kern w:val="2"/>
          <w:lang w:eastAsia="zh-CN"/>
        </w:rPr>
        <w:t>1、法定代表人/单位负责人/主要经营负责人</w:t>
      </w:r>
    </w:p>
    <w:p>
      <w:pPr>
        <w:widowControl w:val="0"/>
        <w:snapToGrid w:val="0"/>
        <w:spacing w:line="360" w:lineRule="auto"/>
        <w:jc w:val="both"/>
        <w:rPr>
          <w:rFonts w:ascii="仿宋" w:eastAsia="仿宋" w:hAnsi="仿宋" w:cs="仿宋"/>
          <w:b/>
          <w:bCs/>
          <w:spacing w:val="-3"/>
          <w:kern w:val="2"/>
          <w:lang w:eastAsia="zh-CN"/>
        </w:rPr>
      </w:pPr>
      <w:r>
        <w:rPr>
          <w:rFonts w:ascii="仿宋" w:eastAsia="仿宋" w:hAnsi="仿宋" w:cs="仿宋" w:hint="eastAsia"/>
          <w:b/>
          <w:bCs/>
          <w:spacing w:val="-3"/>
          <w:kern w:val="2"/>
          <w:lang w:eastAsia="zh-CN"/>
        </w:rPr>
        <w:t>姓名：</w:t>
      </w:r>
      <w:r>
        <w:rPr>
          <w:rFonts w:ascii="仿宋" w:eastAsia="仿宋" w:hAnsi="仿宋" w:cs="仿宋" w:hint="eastAsia"/>
          <w:b/>
          <w:bCs/>
          <w:spacing w:val="-3"/>
          <w:kern w:val="2"/>
          <w:u w:val="single"/>
          <w:lang w:eastAsia="zh-CN"/>
        </w:rPr>
        <w:t xml:space="preserve">         </w:t>
      </w:r>
    </w:p>
    <w:p>
      <w:pPr>
        <w:widowControl w:val="0"/>
        <w:snapToGrid w:val="0"/>
        <w:spacing w:line="360" w:lineRule="auto"/>
        <w:jc w:val="both"/>
        <w:rPr>
          <w:rFonts w:ascii="仿宋" w:eastAsia="仿宋" w:hAnsi="仿宋" w:cs="仿宋"/>
          <w:b/>
          <w:bCs/>
          <w:spacing w:val="-3"/>
          <w:kern w:val="2"/>
          <w:lang w:eastAsia="zh-CN"/>
        </w:rPr>
      </w:pPr>
      <w:r>
        <w:rPr>
          <w:rFonts w:ascii="仿宋" w:eastAsia="仿宋" w:hAnsi="仿宋" w:cs="仿宋" w:hint="eastAsia"/>
          <w:b/>
          <w:bCs/>
          <w:spacing w:val="-3"/>
          <w:kern w:val="2"/>
          <w:lang w:eastAsia="zh-CN"/>
        </w:rPr>
        <w:t>最近一个月的社保缴纳证明：</w:t>
      </w:r>
    </w:p>
    <w:p>
      <w:pPr>
        <w:widowControl w:val="0"/>
        <w:snapToGrid w:val="0"/>
        <w:spacing w:line="360" w:lineRule="auto"/>
        <w:jc w:val="both"/>
        <w:rPr>
          <w:rFonts w:ascii="宋体" w:eastAsia="宋体" w:hAnsi="宋体" w:cs="宋体"/>
          <w:bCs/>
          <w:kern w:val="2"/>
          <w:lang w:eastAsia="zh-CN"/>
        </w:rPr>
      </w:pPr>
    </w:p>
    <w:p>
      <w:pPr>
        <w:widowControl w:val="0"/>
        <w:snapToGrid w:val="0"/>
        <w:spacing w:line="360" w:lineRule="auto"/>
        <w:jc w:val="both"/>
        <w:rPr>
          <w:rFonts w:ascii="仿宋" w:eastAsia="仿宋" w:hAnsi="仿宋" w:cs="仿宋"/>
          <w:b/>
          <w:bCs/>
          <w:spacing w:val="-3"/>
          <w:kern w:val="2"/>
          <w:lang w:eastAsia="zh-CN"/>
        </w:rPr>
      </w:pPr>
      <w:r>
        <w:rPr>
          <w:rFonts w:ascii="仿宋" w:eastAsia="仿宋" w:hAnsi="仿宋" w:cs="仿宋" w:hint="eastAsia"/>
          <w:b/>
          <w:bCs/>
          <w:spacing w:val="-3"/>
          <w:kern w:val="2"/>
          <w:lang w:eastAsia="zh-CN"/>
        </w:rPr>
        <w:t>2、项目投标授权代表人（如有）</w:t>
      </w:r>
    </w:p>
    <w:p>
      <w:pPr>
        <w:widowControl w:val="0"/>
        <w:snapToGrid w:val="0"/>
        <w:spacing w:line="360" w:lineRule="auto"/>
        <w:jc w:val="both"/>
        <w:rPr>
          <w:rFonts w:ascii="仿宋" w:eastAsia="仿宋" w:hAnsi="仿宋" w:cs="仿宋"/>
          <w:b/>
          <w:bCs/>
          <w:spacing w:val="-3"/>
          <w:kern w:val="2"/>
          <w:lang w:eastAsia="zh-CN"/>
        </w:rPr>
      </w:pPr>
      <w:r>
        <w:rPr>
          <w:rFonts w:ascii="仿宋" w:eastAsia="仿宋" w:hAnsi="仿宋" w:cs="仿宋" w:hint="eastAsia"/>
          <w:b/>
          <w:bCs/>
          <w:spacing w:val="-3"/>
          <w:kern w:val="2"/>
          <w:lang w:eastAsia="zh-CN"/>
        </w:rPr>
        <w:t>姓名：</w:t>
      </w:r>
      <w:r>
        <w:rPr>
          <w:rFonts w:ascii="仿宋" w:eastAsia="仿宋" w:hAnsi="仿宋" w:cs="仿宋" w:hint="eastAsia"/>
          <w:b/>
          <w:bCs/>
          <w:spacing w:val="-3"/>
          <w:kern w:val="2"/>
          <w:u w:val="single"/>
          <w:lang w:eastAsia="zh-CN"/>
        </w:rPr>
        <w:t xml:space="preserve">         </w:t>
      </w:r>
    </w:p>
    <w:p>
      <w:pPr>
        <w:widowControl w:val="0"/>
        <w:snapToGrid w:val="0"/>
        <w:spacing w:line="360" w:lineRule="auto"/>
        <w:jc w:val="both"/>
        <w:rPr>
          <w:rFonts w:ascii="仿宋" w:eastAsia="仿宋" w:hAnsi="仿宋" w:cs="仿宋"/>
          <w:b/>
          <w:bCs/>
          <w:spacing w:val="-3"/>
          <w:kern w:val="2"/>
          <w:lang w:eastAsia="zh-CN"/>
        </w:rPr>
      </w:pPr>
      <w:r>
        <w:rPr>
          <w:rFonts w:ascii="仿宋" w:eastAsia="仿宋" w:hAnsi="仿宋" w:cs="仿宋" w:hint="eastAsia"/>
          <w:b/>
          <w:bCs/>
          <w:spacing w:val="-3"/>
          <w:kern w:val="2"/>
          <w:lang w:eastAsia="zh-CN"/>
        </w:rPr>
        <w:t>最近一个月的社保缴纳证明：</w:t>
      </w:r>
    </w:p>
    <w:p>
      <w:pPr>
        <w:widowControl w:val="0"/>
        <w:snapToGrid w:val="0"/>
        <w:spacing w:line="360" w:lineRule="auto"/>
        <w:jc w:val="both"/>
        <w:rPr>
          <w:rFonts w:ascii="宋体" w:eastAsia="宋体" w:hAnsi="宋体" w:cs="宋体"/>
          <w:bCs/>
          <w:kern w:val="2"/>
          <w:lang w:eastAsia="zh-CN"/>
        </w:rPr>
      </w:pPr>
    </w:p>
    <w:p>
      <w:pPr>
        <w:widowControl w:val="0"/>
        <w:snapToGrid w:val="0"/>
        <w:spacing w:line="360" w:lineRule="auto"/>
        <w:jc w:val="both"/>
        <w:rPr>
          <w:rFonts w:ascii="仿宋" w:eastAsia="仿宋" w:hAnsi="仿宋" w:cs="仿宋"/>
          <w:b/>
          <w:bCs/>
          <w:spacing w:val="-3"/>
          <w:kern w:val="2"/>
          <w:lang w:eastAsia="zh-CN"/>
        </w:rPr>
      </w:pPr>
      <w:r>
        <w:rPr>
          <w:rFonts w:ascii="仿宋" w:eastAsia="仿宋" w:hAnsi="仿宋" w:cs="仿宋" w:hint="eastAsia"/>
          <w:b/>
          <w:bCs/>
          <w:spacing w:val="-3"/>
          <w:kern w:val="2"/>
          <w:lang w:eastAsia="zh-CN"/>
        </w:rPr>
        <w:t>3、项目负责人（如有）</w:t>
      </w:r>
    </w:p>
    <w:p>
      <w:pPr>
        <w:widowControl w:val="0"/>
        <w:snapToGrid w:val="0"/>
        <w:spacing w:line="360" w:lineRule="auto"/>
        <w:jc w:val="both"/>
        <w:rPr>
          <w:rFonts w:ascii="仿宋" w:eastAsia="仿宋" w:hAnsi="仿宋" w:cs="仿宋"/>
          <w:b/>
          <w:bCs/>
          <w:spacing w:val="-3"/>
          <w:kern w:val="2"/>
          <w:lang w:eastAsia="zh-CN"/>
        </w:rPr>
      </w:pPr>
      <w:r>
        <w:rPr>
          <w:rFonts w:ascii="仿宋" w:eastAsia="仿宋" w:hAnsi="仿宋" w:cs="仿宋" w:hint="eastAsia"/>
          <w:b/>
          <w:bCs/>
          <w:spacing w:val="-3"/>
          <w:kern w:val="2"/>
          <w:lang w:eastAsia="zh-CN"/>
        </w:rPr>
        <w:t>姓名：</w:t>
      </w:r>
      <w:r>
        <w:rPr>
          <w:rFonts w:ascii="仿宋" w:eastAsia="仿宋" w:hAnsi="仿宋" w:cs="仿宋" w:hint="eastAsia"/>
          <w:b/>
          <w:bCs/>
          <w:spacing w:val="-3"/>
          <w:kern w:val="2"/>
          <w:u w:val="single"/>
          <w:lang w:eastAsia="zh-CN"/>
        </w:rPr>
        <w:t xml:space="preserve">         </w:t>
      </w:r>
    </w:p>
    <w:p>
      <w:pPr>
        <w:widowControl w:val="0"/>
        <w:snapToGrid w:val="0"/>
        <w:spacing w:line="360" w:lineRule="auto"/>
        <w:jc w:val="both"/>
        <w:rPr>
          <w:rFonts w:ascii="仿宋" w:eastAsia="仿宋" w:hAnsi="仿宋" w:cs="仿宋"/>
          <w:b/>
          <w:bCs/>
          <w:spacing w:val="-3"/>
          <w:kern w:val="2"/>
          <w:lang w:eastAsia="zh-CN"/>
        </w:rPr>
      </w:pPr>
      <w:r>
        <w:rPr>
          <w:rFonts w:ascii="仿宋" w:eastAsia="仿宋" w:hAnsi="仿宋" w:cs="仿宋" w:hint="eastAsia"/>
          <w:b/>
          <w:bCs/>
          <w:spacing w:val="-3"/>
          <w:kern w:val="2"/>
          <w:lang w:eastAsia="zh-CN"/>
        </w:rPr>
        <w:t>最近一个月的社保缴纳证明：</w:t>
      </w:r>
    </w:p>
    <w:p>
      <w:pPr>
        <w:widowControl w:val="0"/>
        <w:snapToGrid w:val="0"/>
        <w:spacing w:line="360" w:lineRule="auto"/>
        <w:jc w:val="both"/>
        <w:rPr>
          <w:rFonts w:ascii="宋体" w:eastAsia="宋体" w:hAnsi="宋体" w:cs="宋体"/>
          <w:bCs/>
          <w:kern w:val="2"/>
          <w:lang w:eastAsia="zh-CN"/>
        </w:rPr>
      </w:pPr>
    </w:p>
    <w:p>
      <w:pPr>
        <w:widowControl w:val="0"/>
        <w:snapToGrid w:val="0"/>
        <w:spacing w:line="360" w:lineRule="auto"/>
        <w:jc w:val="both"/>
        <w:rPr>
          <w:rFonts w:ascii="仿宋" w:eastAsia="仿宋" w:hAnsi="仿宋" w:cs="仿宋"/>
          <w:b/>
          <w:bCs/>
          <w:spacing w:val="-3"/>
          <w:kern w:val="2"/>
          <w:lang w:eastAsia="zh-CN"/>
        </w:rPr>
      </w:pPr>
      <w:r>
        <w:rPr>
          <w:rFonts w:ascii="仿宋" w:eastAsia="仿宋" w:hAnsi="仿宋" w:cs="仿宋" w:hint="eastAsia"/>
          <w:b/>
          <w:bCs/>
          <w:spacing w:val="-3"/>
          <w:kern w:val="2"/>
          <w:lang w:eastAsia="zh-CN"/>
        </w:rPr>
        <w:t>4、主要技术人员（如有多人担任，应分行填写）</w:t>
      </w:r>
    </w:p>
    <w:p>
      <w:pPr>
        <w:widowControl w:val="0"/>
        <w:snapToGrid w:val="0"/>
        <w:spacing w:line="360" w:lineRule="auto"/>
        <w:jc w:val="both"/>
        <w:rPr>
          <w:rFonts w:ascii="仿宋" w:eastAsia="仿宋" w:hAnsi="仿宋" w:cs="仿宋"/>
          <w:b/>
          <w:bCs/>
          <w:spacing w:val="-3"/>
          <w:kern w:val="2"/>
          <w:u w:val="single"/>
          <w:lang w:eastAsia="zh-CN"/>
        </w:rPr>
      </w:pPr>
      <w:r>
        <w:rPr>
          <w:rFonts w:ascii="仿宋" w:eastAsia="仿宋" w:hAnsi="仿宋" w:cs="仿宋" w:hint="eastAsia"/>
          <w:b/>
          <w:bCs/>
          <w:spacing w:val="-3"/>
          <w:kern w:val="2"/>
          <w:lang w:eastAsia="zh-CN"/>
        </w:rPr>
        <w:t>姓名：</w:t>
      </w:r>
      <w:r>
        <w:rPr>
          <w:rFonts w:ascii="仿宋" w:eastAsia="仿宋" w:hAnsi="仿宋" w:cs="仿宋" w:hint="eastAsia"/>
          <w:b/>
          <w:bCs/>
          <w:spacing w:val="-3"/>
          <w:kern w:val="2"/>
          <w:u w:val="single"/>
          <w:lang w:eastAsia="zh-CN"/>
        </w:rPr>
        <w:t xml:space="preserve">         </w:t>
      </w:r>
    </w:p>
    <w:p>
      <w:pPr>
        <w:widowControl w:val="0"/>
        <w:snapToGrid w:val="0"/>
        <w:spacing w:line="360" w:lineRule="auto"/>
        <w:jc w:val="both"/>
        <w:rPr>
          <w:rFonts w:ascii="仿宋" w:eastAsia="仿宋" w:hAnsi="仿宋" w:cs="仿宋"/>
          <w:b/>
          <w:bCs/>
          <w:spacing w:val="-3"/>
          <w:kern w:val="2"/>
          <w:lang w:eastAsia="zh-CN"/>
        </w:rPr>
      </w:pPr>
      <w:r>
        <w:rPr>
          <w:rFonts w:ascii="仿宋" w:eastAsia="仿宋" w:hAnsi="仿宋" w:cs="仿宋" w:hint="eastAsia"/>
          <w:b/>
          <w:bCs/>
          <w:spacing w:val="-3"/>
          <w:kern w:val="2"/>
          <w:lang w:eastAsia="zh-CN"/>
        </w:rPr>
        <w:t>最近一个月的社保缴纳证明：</w:t>
      </w:r>
    </w:p>
    <w:p>
      <w:pPr>
        <w:widowControl w:val="0"/>
        <w:snapToGrid w:val="0"/>
        <w:spacing w:line="360" w:lineRule="auto"/>
        <w:jc w:val="both"/>
        <w:rPr>
          <w:rFonts w:ascii="宋体" w:eastAsia="宋体" w:hAnsi="宋体" w:cs="宋体"/>
          <w:bCs/>
          <w:kern w:val="2"/>
          <w:lang w:eastAsia="zh-CN"/>
        </w:rPr>
      </w:pPr>
    </w:p>
    <w:p>
      <w:pPr>
        <w:widowControl w:val="0"/>
        <w:snapToGrid w:val="0"/>
        <w:spacing w:line="360" w:lineRule="auto"/>
        <w:jc w:val="both"/>
        <w:rPr>
          <w:rFonts w:ascii="仿宋" w:eastAsia="仿宋" w:hAnsi="仿宋" w:cs="仿宋"/>
          <w:b/>
          <w:bCs/>
          <w:spacing w:val="-3"/>
          <w:kern w:val="2"/>
          <w:lang w:eastAsia="zh-CN"/>
        </w:rPr>
      </w:pPr>
      <w:r>
        <w:rPr>
          <w:rFonts w:ascii="仿宋" w:eastAsia="仿宋" w:hAnsi="仿宋" w:cs="仿宋" w:hint="eastAsia"/>
          <w:b/>
          <w:bCs/>
          <w:spacing w:val="-3"/>
          <w:kern w:val="2"/>
          <w:lang w:eastAsia="zh-CN"/>
        </w:rPr>
        <w:t xml:space="preserve">5、投标文件编制人员（如有多人担任，应分行填写） </w:t>
      </w:r>
    </w:p>
    <w:p>
      <w:pPr>
        <w:widowControl w:val="0"/>
        <w:snapToGrid w:val="0"/>
        <w:spacing w:line="360" w:lineRule="auto"/>
        <w:jc w:val="both"/>
        <w:rPr>
          <w:rFonts w:ascii="仿宋" w:eastAsia="仿宋" w:hAnsi="仿宋" w:cs="仿宋"/>
          <w:b/>
          <w:bCs/>
          <w:spacing w:val="-3"/>
          <w:kern w:val="2"/>
          <w:u w:val="single"/>
          <w:lang w:eastAsia="zh-CN"/>
        </w:rPr>
      </w:pPr>
      <w:r>
        <w:rPr>
          <w:rFonts w:ascii="仿宋" w:eastAsia="仿宋" w:hAnsi="仿宋" w:cs="仿宋" w:hint="eastAsia"/>
          <w:b/>
          <w:bCs/>
          <w:spacing w:val="-3"/>
          <w:kern w:val="2"/>
          <w:lang w:eastAsia="zh-CN"/>
        </w:rPr>
        <w:t>姓名：</w:t>
      </w:r>
      <w:r>
        <w:rPr>
          <w:rFonts w:ascii="仿宋" w:eastAsia="仿宋" w:hAnsi="仿宋" w:cs="仿宋" w:hint="eastAsia"/>
          <w:b/>
          <w:bCs/>
          <w:spacing w:val="-3"/>
          <w:kern w:val="2"/>
          <w:u w:val="single"/>
          <w:lang w:eastAsia="zh-CN"/>
        </w:rPr>
        <w:t xml:space="preserve">         </w:t>
      </w:r>
    </w:p>
    <w:p>
      <w:pPr>
        <w:widowControl w:val="0"/>
        <w:jc w:val="both"/>
        <w:rPr>
          <w:rFonts w:ascii="宋体" w:eastAsia="宋体" w:hAnsi="宋体" w:hint="eastAsia"/>
          <w:b/>
          <w:color w:val="FF0000"/>
          <w:kern w:val="2"/>
          <w:sz w:val="28"/>
          <w:szCs w:val="28"/>
          <w:lang w:eastAsia="zh-CN"/>
        </w:rPr>
      </w:pPr>
      <w:r>
        <w:rPr>
          <w:rFonts w:ascii="仿宋" w:eastAsia="仿宋" w:hAnsi="仿宋" w:cs="仿宋" w:hint="eastAsia"/>
          <w:b/>
          <w:bCs/>
          <w:spacing w:val="-3"/>
          <w:kern w:val="2"/>
          <w:szCs w:val="22"/>
          <w:lang w:eastAsia="zh-CN"/>
        </w:rPr>
        <w:t>最近一个月的社保缴纳证明：</w:t>
      </w:r>
    </w:p>
    <w:p>
      <w:pPr>
        <w:keepNext/>
        <w:keepLines/>
        <w:widowControl w:val="0"/>
        <w:spacing w:before="260" w:after="260" w:line="240" w:lineRule="auto"/>
        <w:jc w:val="center"/>
        <w:outlineLvl w:val="2"/>
        <w:rPr>
          <w:rFonts w:ascii="黑体" w:eastAsia="黑体" w:hAnsi="宋体" w:hint="eastAsia"/>
          <w:bCs/>
          <w:kern w:val="2"/>
          <w:szCs w:val="32"/>
          <w:lang w:eastAsia="zh-CN"/>
        </w:rPr>
      </w:pPr>
    </w:p>
    <w:p>
      <w:pPr>
        <w:keepNext/>
        <w:keepLines/>
        <w:widowControl w:val="0"/>
        <w:spacing w:before="260" w:after="260" w:line="240" w:lineRule="auto"/>
        <w:jc w:val="center"/>
        <w:outlineLvl w:val="2"/>
        <w:rPr>
          <w:rFonts w:ascii="黑体" w:eastAsia="黑体" w:hAnsi="宋体" w:hint="eastAsia"/>
          <w:bCs/>
          <w:kern w:val="2"/>
          <w:szCs w:val="32"/>
          <w:lang w:eastAsia="zh-CN"/>
        </w:rPr>
      </w:pPr>
    </w:p>
    <w:p>
      <w:pPr>
        <w:keepNext/>
        <w:keepLines/>
        <w:widowControl w:val="0"/>
        <w:spacing w:before="260" w:after="260" w:line="240" w:lineRule="auto"/>
        <w:jc w:val="center"/>
        <w:outlineLvl w:val="2"/>
        <w:rPr>
          <w:rFonts w:ascii="黑体" w:eastAsia="黑体" w:hAnsi="宋体"/>
          <w:bCs/>
          <w:kern w:val="2"/>
          <w:szCs w:val="32"/>
          <w:lang w:eastAsia="zh-CN"/>
        </w:rPr>
      </w:pPr>
      <w:r>
        <w:rPr>
          <w:rFonts w:ascii="黑体" w:eastAsia="黑体" w:hAnsi="宋体" w:hint="eastAsia"/>
          <w:bCs/>
          <w:kern w:val="2"/>
          <w:szCs w:val="32"/>
          <w:lang w:eastAsia="zh-CN"/>
        </w:rPr>
        <w:t>二、</w:t>
      </w:r>
      <w:bookmarkStart w:id="64" w:name="_Hlk72092499"/>
      <w:r>
        <w:rPr>
          <w:rFonts w:ascii="黑体" w:eastAsia="黑体" w:hAnsi="宋体" w:hint="eastAsia"/>
          <w:bCs/>
          <w:kern w:val="2"/>
          <w:szCs w:val="32"/>
          <w:lang w:eastAsia="zh-CN"/>
        </w:rPr>
        <w:t>法定代表人（负责人）证明书</w:t>
      </w:r>
      <w:bookmarkEnd w:id="64"/>
    </w:p>
    <w:p>
      <w:pPr>
        <w:widowControl w:val="0"/>
        <w:jc w:val="both"/>
        <w:rPr>
          <w:rFonts w:eastAsia="宋体"/>
          <w:kern w:val="2"/>
          <w:lang w:eastAsia="zh-CN"/>
        </w:rPr>
      </w:pP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u w:val="single"/>
          <w:lang w:eastAsia="zh-CN"/>
        </w:rPr>
        <w:t xml:space="preserve">                 </w:t>
      </w:r>
      <w:r>
        <w:rPr>
          <w:rFonts w:eastAsia="宋体" w:hint="eastAsia"/>
          <w:kern w:val="2"/>
          <w:sz w:val="21"/>
          <w:szCs w:val="21"/>
          <w:lang w:eastAsia="zh-CN"/>
        </w:rPr>
        <w:t>（姓名），现任我单位</w:t>
      </w:r>
      <w:r>
        <w:rPr>
          <w:rFonts w:eastAsia="宋体" w:hint="eastAsia"/>
          <w:kern w:val="2"/>
          <w:sz w:val="21"/>
          <w:szCs w:val="21"/>
          <w:u w:val="single"/>
          <w:lang w:eastAsia="zh-CN"/>
        </w:rPr>
        <w:t xml:space="preserve">             </w:t>
      </w:r>
      <w:r>
        <w:rPr>
          <w:rFonts w:eastAsia="宋体" w:hint="eastAsia"/>
          <w:kern w:val="2"/>
          <w:sz w:val="21"/>
          <w:szCs w:val="21"/>
          <w:lang w:eastAsia="zh-CN"/>
        </w:rPr>
        <w:t>职务，为法定代表人（负责人），身份证件号为：</w:t>
      </w:r>
      <w:r>
        <w:rPr>
          <w:rFonts w:eastAsia="宋体" w:hint="eastAsia"/>
          <w:kern w:val="2"/>
          <w:sz w:val="21"/>
          <w:szCs w:val="21"/>
          <w:u w:val="single"/>
          <w:lang w:eastAsia="zh-CN"/>
        </w:rPr>
        <w:t xml:space="preserve">                                     </w:t>
      </w: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特此证明。</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说明：1、法定代表人为投标人（企业事业单位、国家机关、社会团体）的主要行政负责人。</w:t>
      </w:r>
    </w:p>
    <w:p>
      <w:pPr>
        <w:widowControl w:val="0"/>
        <w:numPr>
          <w:ilvl w:val="0"/>
          <w:numId w:val="4"/>
        </w:numPr>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4"/>
        </w:numPr>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本项目投标授权代表为法定代表人（负责人）的，无需提供《投标文件签署授权委托书》。</w:t>
      </w:r>
    </w:p>
    <w:p>
      <w:pPr>
        <w:widowControl w:val="0"/>
        <w:numPr>
          <w:ilvl w:val="0"/>
          <w:numId w:val="4"/>
        </w:numPr>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360" w:lineRule="auto"/>
              <w:jc w:val="center"/>
              <w:rPr>
                <w:b/>
                <w:bCs/>
                <w:kern w:val="2"/>
                <w:lang w:eastAsia="zh-CN"/>
              </w:rPr>
            </w:pPr>
          </w:p>
          <w:p>
            <w:pPr>
              <w:spacing w:line="360" w:lineRule="auto"/>
              <w:jc w:val="center"/>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360" w:lineRule="auto"/>
              <w:jc w:val="center"/>
              <w:rPr>
                <w:b/>
                <w:bCs/>
                <w:kern w:val="2"/>
                <w:lang w:eastAsia="zh-CN"/>
              </w:rPr>
            </w:pPr>
          </w:p>
          <w:p>
            <w:pPr>
              <w:spacing w:line="360" w:lineRule="auto"/>
              <w:jc w:val="center"/>
              <w:rPr>
                <w:kern w:val="2"/>
                <w:lang w:eastAsia="zh-CN"/>
              </w:rPr>
            </w:pPr>
          </w:p>
        </w:tc>
      </w:tr>
    </w:tbl>
    <w:p>
      <w:pPr>
        <w:widowControl w:val="0"/>
        <w:jc w:val="both"/>
        <w:rPr>
          <w:rFonts w:ascii="Calibri" w:eastAsia="宋体" w:hAnsi="Calibri"/>
          <w:kern w:val="2"/>
          <w:szCs w:val="22"/>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widowControl w:val="0"/>
        <w:jc w:val="both"/>
        <w:rPr>
          <w:rFonts w:eastAsia="宋体"/>
          <w:kern w:val="2"/>
          <w:lang w:eastAsia="zh-CN"/>
        </w:rPr>
      </w:pPr>
    </w:p>
    <w:p>
      <w:pPr>
        <w:widowControl w:val="0"/>
        <w:spacing w:line="360" w:lineRule="auto"/>
        <w:jc w:val="both"/>
        <w:rPr>
          <w:rFonts w:eastAsia="宋体"/>
          <w:b/>
          <w:bCs/>
          <w:kern w:val="2"/>
          <w:lang w:eastAsia="zh-CN"/>
        </w:rPr>
      </w:pPr>
    </w:p>
    <w:p>
      <w:pPr>
        <w:keepNext/>
        <w:keepLines/>
        <w:widowControl w:val="0"/>
        <w:spacing w:before="120" w:after="120" w:line="240" w:lineRule="auto"/>
        <w:jc w:val="center"/>
        <w:outlineLvl w:val="2"/>
        <w:rPr>
          <w:rFonts w:ascii="黑体" w:eastAsia="黑体" w:hAnsi="宋体"/>
          <w:bCs/>
          <w:kern w:val="2"/>
          <w:szCs w:val="32"/>
          <w:lang w:eastAsia="zh-CN"/>
        </w:rPr>
      </w:pPr>
      <w:r>
        <w:rPr>
          <w:rFonts w:ascii="黑体" w:eastAsia="黑体" w:hAnsi="宋体" w:hint="eastAsia"/>
          <w:bCs/>
          <w:kern w:val="2"/>
          <w:szCs w:val="32"/>
          <w:lang w:eastAsia="zh-CN"/>
        </w:rPr>
        <w:t>三、投标文件签署授权委托书</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本授权委托书声明：我</w:t>
      </w:r>
      <w:r>
        <w:rPr>
          <w:rFonts w:eastAsia="宋体" w:hint="eastAsia"/>
          <w:kern w:val="2"/>
          <w:sz w:val="21"/>
          <w:szCs w:val="21"/>
          <w:u w:val="single"/>
          <w:lang w:eastAsia="zh-CN"/>
        </w:rPr>
        <w:t xml:space="preserve">           </w:t>
      </w:r>
      <w:r>
        <w:rPr>
          <w:rFonts w:eastAsia="宋体" w:hint="eastAsia"/>
          <w:kern w:val="2"/>
          <w:sz w:val="21"/>
          <w:szCs w:val="21"/>
          <w:lang w:eastAsia="zh-CN"/>
        </w:rPr>
        <w:t>（姓名）系</w:t>
      </w:r>
      <w:r>
        <w:rPr>
          <w:rFonts w:eastAsia="宋体" w:hint="eastAsia"/>
          <w:kern w:val="2"/>
          <w:sz w:val="21"/>
          <w:szCs w:val="21"/>
          <w:u w:val="single"/>
          <w:lang w:eastAsia="zh-CN"/>
        </w:rPr>
        <w:t xml:space="preserve">             </w:t>
      </w:r>
      <w:r>
        <w:rPr>
          <w:rFonts w:eastAsia="宋体" w:hint="eastAsia"/>
          <w:kern w:val="2"/>
          <w:sz w:val="21"/>
          <w:szCs w:val="21"/>
          <w:lang w:eastAsia="zh-CN"/>
        </w:rPr>
        <w:t>（投标人名称）的法定代表人（负责人），现授权委托</w:t>
      </w:r>
      <w:r>
        <w:rPr>
          <w:rFonts w:eastAsia="宋体" w:hint="eastAsia"/>
          <w:kern w:val="2"/>
          <w:sz w:val="21"/>
          <w:szCs w:val="21"/>
          <w:u w:val="single"/>
          <w:lang w:eastAsia="zh-CN"/>
        </w:rPr>
        <w:t xml:space="preserve">            </w:t>
      </w:r>
      <w:r>
        <w:rPr>
          <w:rFonts w:eastAsia="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代理人无转委托权，特此委托。</w:t>
      </w:r>
    </w:p>
    <w:p>
      <w:pPr>
        <w:widowControl w:val="0"/>
        <w:spacing w:line="360" w:lineRule="auto"/>
        <w:ind w:firstLine="420" w:firstLineChars="200"/>
        <w:jc w:val="both"/>
        <w:rPr>
          <w:rFonts w:eastAsia="宋体"/>
          <w:kern w:val="2"/>
          <w:sz w:val="21"/>
          <w:szCs w:val="21"/>
          <w:lang w:eastAsia="zh-CN"/>
        </w:rPr>
      </w:pP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代理人：</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身份证件号：</w:t>
      </w:r>
      <w:r>
        <w:rPr>
          <w:rFonts w:eastAsia="宋体" w:hint="eastAsia"/>
          <w:kern w:val="2"/>
          <w:sz w:val="21"/>
          <w:szCs w:val="21"/>
          <w:u w:val="single"/>
          <w:lang w:eastAsia="zh-CN"/>
        </w:rPr>
        <w:t xml:space="preserve">                        </w:t>
      </w:r>
      <w:r>
        <w:rPr>
          <w:rFonts w:eastAsia="宋体" w:hint="eastAsia"/>
          <w:kern w:val="2"/>
          <w:sz w:val="21"/>
          <w:szCs w:val="21"/>
          <w:lang w:eastAsia="zh-CN"/>
        </w:rPr>
        <w:t>，职务：</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，手机：</w:t>
      </w:r>
      <w:r>
        <w:rPr>
          <w:rFonts w:eastAsia="宋体" w:hint="eastAsia"/>
          <w:kern w:val="2"/>
          <w:sz w:val="21"/>
          <w:szCs w:val="21"/>
          <w:u w:val="single"/>
          <w:lang w:eastAsia="zh-CN"/>
        </w:rPr>
        <w:t xml:space="preserve">                   </w:t>
      </w:r>
      <w:r>
        <w:rPr>
          <w:rFonts w:eastAsia="宋体" w:hint="eastAsia"/>
          <w:kern w:val="2"/>
          <w:sz w:val="21"/>
          <w:szCs w:val="21"/>
          <w:lang w:eastAsia="zh-CN"/>
        </w:rPr>
        <w:t>，电子邮箱：</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授权委托日期：</w:t>
      </w:r>
      <w:r>
        <w:rPr>
          <w:rFonts w:eastAsia="宋体" w:hint="eastAsia"/>
          <w:kern w:val="2"/>
          <w:sz w:val="21"/>
          <w:szCs w:val="21"/>
          <w:u w:val="single"/>
          <w:lang w:eastAsia="zh-CN"/>
        </w:rPr>
        <w:t xml:space="preserve">         </w:t>
      </w:r>
      <w:r>
        <w:rPr>
          <w:rFonts w:eastAsia="宋体" w:hint="eastAsia"/>
          <w:kern w:val="2"/>
          <w:sz w:val="21"/>
          <w:szCs w:val="21"/>
          <w:lang w:eastAsia="zh-CN"/>
        </w:rPr>
        <w:t>年</w:t>
      </w:r>
      <w:r>
        <w:rPr>
          <w:rFonts w:eastAsia="宋体" w:hint="eastAsia"/>
          <w:kern w:val="2"/>
          <w:sz w:val="21"/>
          <w:szCs w:val="21"/>
          <w:u w:val="single"/>
          <w:lang w:eastAsia="zh-CN"/>
        </w:rPr>
        <w:t xml:space="preserve">     </w:t>
      </w:r>
      <w:r>
        <w:rPr>
          <w:rFonts w:eastAsia="宋体" w:hint="eastAsia"/>
          <w:kern w:val="2"/>
          <w:sz w:val="21"/>
          <w:szCs w:val="21"/>
          <w:lang w:eastAsia="zh-CN"/>
        </w:rPr>
        <w:t xml:space="preserve">月 </w:t>
      </w:r>
      <w:r>
        <w:rPr>
          <w:rFonts w:eastAsia="宋体" w:hint="eastAsia"/>
          <w:kern w:val="2"/>
          <w:sz w:val="21"/>
          <w:szCs w:val="21"/>
          <w:u w:val="single"/>
          <w:lang w:eastAsia="zh-CN"/>
        </w:rPr>
        <w:t xml:space="preserve">      </w:t>
      </w:r>
      <w:r>
        <w:rPr>
          <w:rFonts w:eastAsia="宋体" w:hint="eastAsia"/>
          <w:kern w:val="2"/>
          <w:sz w:val="21"/>
          <w:szCs w:val="21"/>
          <w:lang w:eastAsia="zh-CN"/>
        </w:rPr>
        <w:t>日。</w:t>
      </w:r>
    </w:p>
    <w:p>
      <w:pPr>
        <w:widowControl w:val="0"/>
        <w:spacing w:line="360" w:lineRule="auto"/>
        <w:ind w:firstLine="420" w:firstLineChars="200"/>
        <w:jc w:val="both"/>
        <w:rPr>
          <w:rFonts w:eastAsia="宋体"/>
          <w:b/>
          <w:color w:val="FF0000"/>
          <w:kern w:val="2"/>
          <w:sz w:val="21"/>
          <w:szCs w:val="21"/>
          <w:lang w:eastAsia="zh-CN"/>
        </w:rPr>
      </w:pPr>
      <w:r>
        <w:rPr>
          <w:rFonts w:eastAsia="宋体"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360" w:lineRule="auto"/>
              <w:jc w:val="center"/>
              <w:rPr>
                <w:b/>
                <w:bCs/>
                <w:kern w:val="2"/>
                <w:lang w:eastAsia="zh-CN"/>
              </w:rPr>
            </w:pPr>
          </w:p>
          <w:p>
            <w:pPr>
              <w:spacing w:line="360" w:lineRule="auto"/>
              <w:jc w:val="center"/>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360" w:lineRule="auto"/>
              <w:jc w:val="center"/>
              <w:rPr>
                <w:b/>
                <w:bCs/>
                <w:kern w:val="2"/>
                <w:lang w:eastAsia="zh-CN"/>
              </w:rPr>
            </w:pPr>
          </w:p>
          <w:p>
            <w:pPr>
              <w:spacing w:line="360" w:lineRule="auto"/>
              <w:jc w:val="center"/>
              <w:rPr>
                <w:kern w:val="2"/>
                <w:lang w:eastAsia="zh-CN"/>
              </w:rPr>
            </w:pPr>
          </w:p>
        </w:tc>
      </w:tr>
    </w:tbl>
    <w:p>
      <w:pPr>
        <w:keepNext/>
        <w:keepLines/>
        <w:widowControl w:val="0"/>
        <w:spacing w:before="260" w:after="260" w:line="240" w:lineRule="auto"/>
        <w:jc w:val="left"/>
        <w:outlineLvl w:val="2"/>
        <w:rPr>
          <w:rFonts w:eastAsia="宋体"/>
          <w:kern w:val="2"/>
          <w:sz w:val="21"/>
          <w:szCs w:val="21"/>
          <w:lang w:eastAsia="zh-CN"/>
        </w:rPr>
      </w:pPr>
      <w:r>
        <w:rPr>
          <w:rFonts w:ascii="黑体" w:eastAsia="黑体" w:hAnsi="黑体" w:cs="黑体" w:hint="eastAsia"/>
          <w:b/>
          <w:bCs/>
          <w:kern w:val="2"/>
          <w:lang w:eastAsia="zh-CN"/>
        </w:rPr>
        <w:t>温馨提示：</w:t>
      </w:r>
      <w:r>
        <w:rPr>
          <w:rFonts w:eastAsia="宋体" w:hint="eastAsia"/>
          <w:kern w:val="2"/>
          <w:sz w:val="21"/>
          <w:szCs w:val="21"/>
          <w:lang w:eastAsia="zh-CN"/>
        </w:rPr>
        <w:t>为避免出现《深圳经济特区政府采购条例实施细则》第七十五条第二项所列情形，请投标供应商核实贵单位法定代表人、本项目投标授权代表人、项目负责人（如有）、主要技术人员（如有）等是否在</w:t>
      </w:r>
      <w:r>
        <w:rPr>
          <w:rFonts w:ascii="宋体" w:eastAsia="宋体" w:hAnsi="宋体" w:hint="eastAsia"/>
          <w:kern w:val="2"/>
          <w:sz w:val="21"/>
          <w:szCs w:val="21"/>
          <w:lang w:eastAsia="zh-CN"/>
        </w:rPr>
        <w:t>贵单位</w:t>
      </w:r>
      <w:r>
        <w:rPr>
          <w:rFonts w:eastAsia="宋体" w:hint="eastAsia"/>
          <w:kern w:val="2"/>
          <w:sz w:val="21"/>
          <w:szCs w:val="21"/>
          <w:lang w:eastAsia="zh-CN"/>
        </w:rPr>
        <w:t>缴纳社会保险。</w:t>
      </w:r>
    </w:p>
    <w:p>
      <w:pPr>
        <w:keepNext/>
        <w:keepLines/>
        <w:widowControl w:val="0"/>
        <w:spacing w:before="260" w:after="260" w:line="240" w:lineRule="auto"/>
        <w:jc w:val="center"/>
        <w:outlineLvl w:val="2"/>
        <w:rPr>
          <w:rFonts w:ascii="黑体" w:eastAsia="黑体" w:hAnsi="宋体" w:hint="eastAsia"/>
          <w:bCs/>
          <w:lang w:eastAsia="zh-CN"/>
        </w:rPr>
      </w:pPr>
    </w:p>
    <w:p>
      <w:pPr>
        <w:keepNext/>
        <w:keepLines/>
        <w:widowControl w:val="0"/>
        <w:spacing w:before="260" w:after="260" w:line="240" w:lineRule="auto"/>
        <w:jc w:val="center"/>
        <w:outlineLvl w:val="2"/>
        <w:rPr>
          <w:rFonts w:ascii="黑体" w:eastAsia="黑体" w:hAnsi="宋体"/>
          <w:bCs/>
          <w:lang w:eastAsia="zh-CN"/>
        </w:rPr>
      </w:pPr>
      <w:r>
        <w:rPr>
          <w:rFonts w:ascii="黑体" w:eastAsia="黑体" w:hAnsi="宋体" w:hint="eastAsia"/>
          <w:bCs/>
          <w:lang w:eastAsia="zh-CN"/>
        </w:rPr>
        <w:t>四、</w:t>
      </w:r>
      <w:bookmarkStart w:id="65" w:name="_Hlk72092634"/>
      <w:r>
        <w:rPr>
          <w:rFonts w:ascii="黑体" w:eastAsia="黑体" w:hAnsi="宋体" w:hint="eastAsia"/>
          <w:bCs/>
          <w:lang w:eastAsia="zh-CN"/>
        </w:rPr>
        <w:t>实质性条款响应情况表</w:t>
      </w:r>
      <w:bookmarkEnd w:id="65"/>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2"/>
        <w:gridCol w:w="2765"/>
        <w:gridCol w:w="1648"/>
        <w:gridCol w:w="1912"/>
        <w:gridCol w:w="147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1"/>
        </w:trPr>
        <w:tc>
          <w:tcPr>
            <w:tcW w:w="705" w:type="dxa"/>
            <w:vAlign w:val="center"/>
          </w:tcPr>
          <w:p>
            <w:pPr>
              <w:widowControl w:val="0"/>
              <w:adjustRightInd w:val="0"/>
              <w:snapToGrid w:val="0"/>
              <w:spacing w:line="360" w:lineRule="auto"/>
              <w:jc w:val="center"/>
              <w:rPr>
                <w:rFonts w:ascii="宋体" w:eastAsia="宋体" w:hAnsi="宋体"/>
                <w:sz w:val="21"/>
                <w:szCs w:val="21"/>
                <w:lang w:eastAsia="zh-CN"/>
              </w:rPr>
            </w:pPr>
            <w:bookmarkStart w:id="66" w:name="_Hlk72092651"/>
            <w:r>
              <w:rPr>
                <w:rFonts w:ascii="宋体" w:eastAsia="宋体" w:hAnsi="宋体" w:hint="eastAsia"/>
                <w:sz w:val="21"/>
                <w:szCs w:val="21"/>
                <w:lang w:eastAsia="zh-CN"/>
              </w:rPr>
              <w:t>序号</w:t>
            </w:r>
          </w:p>
        </w:tc>
        <w:tc>
          <w:tcPr>
            <w:tcW w:w="2664" w:type="dxa"/>
            <w:vAlign w:val="center"/>
          </w:tcPr>
          <w:p>
            <w:pPr>
              <w:widowControl w:val="0"/>
              <w:adjustRightInd w:val="0"/>
              <w:snapToGrid w:val="0"/>
              <w:spacing w:line="360" w:lineRule="auto"/>
              <w:jc w:val="center"/>
              <w:rPr>
                <w:rFonts w:ascii="宋体" w:eastAsia="宋体" w:hAnsi="宋体"/>
                <w:sz w:val="21"/>
                <w:szCs w:val="21"/>
                <w:lang w:eastAsia="zh-CN"/>
              </w:rPr>
            </w:pPr>
            <w:r>
              <w:rPr>
                <w:rFonts w:ascii="宋体" w:eastAsia="宋体" w:hAnsi="宋体" w:hint="eastAsia"/>
                <w:sz w:val="21"/>
                <w:szCs w:val="21"/>
                <w:lang w:eastAsia="zh-CN"/>
              </w:rPr>
              <w:t>实质性条款具体内容</w:t>
            </w:r>
          </w:p>
        </w:tc>
        <w:tc>
          <w:tcPr>
            <w:tcW w:w="1588" w:type="dxa"/>
            <w:vAlign w:val="center"/>
          </w:tcPr>
          <w:p>
            <w:pPr>
              <w:widowControl w:val="0"/>
              <w:adjustRightInd w:val="0"/>
              <w:snapToGrid w:val="0"/>
              <w:spacing w:line="360" w:lineRule="auto"/>
              <w:jc w:val="center"/>
              <w:rPr>
                <w:rFonts w:ascii="宋体" w:eastAsia="宋体" w:hAnsi="宋体"/>
                <w:sz w:val="21"/>
                <w:szCs w:val="21"/>
                <w:lang w:eastAsia="zh-CN"/>
              </w:rPr>
            </w:pPr>
            <w:r>
              <w:rPr>
                <w:rFonts w:eastAsia="宋体" w:hint="eastAsia"/>
                <w:kern w:val="2"/>
                <w:sz w:val="21"/>
                <w:lang w:eastAsia="zh-CN"/>
              </w:rPr>
              <w:t>投标响应</w:t>
            </w:r>
          </w:p>
        </w:tc>
        <w:tc>
          <w:tcPr>
            <w:tcW w:w="1842" w:type="dxa"/>
            <w:vAlign w:val="center"/>
          </w:tcPr>
          <w:p>
            <w:pPr>
              <w:widowControl w:val="0"/>
              <w:adjustRightInd w:val="0"/>
              <w:snapToGrid w:val="0"/>
              <w:spacing w:line="360" w:lineRule="auto"/>
              <w:jc w:val="center"/>
              <w:rPr>
                <w:rFonts w:ascii="宋体" w:eastAsia="宋体" w:hAnsi="宋体"/>
                <w:sz w:val="21"/>
                <w:szCs w:val="21"/>
                <w:lang w:eastAsia="zh-CN"/>
              </w:rPr>
            </w:pPr>
            <w:r>
              <w:rPr>
                <w:rFonts w:eastAsia="宋体" w:hint="eastAsia"/>
                <w:kern w:val="2"/>
                <w:sz w:val="21"/>
                <w:lang w:eastAsia="zh-CN"/>
              </w:rPr>
              <w:t>偏离情况</w:t>
            </w:r>
          </w:p>
        </w:tc>
        <w:tc>
          <w:tcPr>
            <w:tcW w:w="1418" w:type="dxa"/>
            <w:vAlign w:val="center"/>
          </w:tcPr>
          <w:p>
            <w:pPr>
              <w:widowControl w:val="0"/>
              <w:adjustRightInd w:val="0"/>
              <w:snapToGrid w:val="0"/>
              <w:spacing w:line="360" w:lineRule="auto"/>
              <w:jc w:val="center"/>
              <w:rPr>
                <w:rFonts w:ascii="宋体" w:eastAsia="宋体" w:hAnsi="宋体"/>
                <w:sz w:val="21"/>
                <w:szCs w:val="21"/>
                <w:lang w:eastAsia="zh-CN"/>
              </w:rPr>
            </w:pPr>
            <w:r>
              <w:rPr>
                <w:rFonts w:eastAsia="宋体" w:hint="eastAsia"/>
                <w:kern w:val="2"/>
                <w:sz w:val="21"/>
                <w:lang w:eastAsia="zh-CN"/>
              </w:rPr>
              <w:t>说明</w:t>
            </w:r>
          </w:p>
        </w:tc>
      </w:tr>
      <w:bookmarkEnd w:id="66"/>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center"/>
              <w:rPr>
                <w:rFonts w:ascii="宋体" w:eastAsia="宋体" w:hAnsi="宋体"/>
                <w:sz w:val="21"/>
                <w:szCs w:val="21"/>
                <w:lang w:eastAsia="zh-CN"/>
              </w:rPr>
            </w:pPr>
            <w:r>
              <w:rPr>
                <w:rFonts w:ascii="宋体" w:eastAsia="宋体" w:hAnsi="宋体" w:hint="eastAsia"/>
                <w:sz w:val="21"/>
                <w:szCs w:val="21"/>
                <w:lang w:eastAsia="zh-CN"/>
              </w:rPr>
              <w:t>1</w:t>
            </w:r>
          </w:p>
        </w:tc>
        <w:tc>
          <w:tcPr>
            <w:tcW w:w="2664"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eastAsia="宋体" w:hAnsi="宋体"/>
                <w:sz w:val="21"/>
                <w:szCs w:val="21"/>
                <w:lang w:eastAsia="zh-CN"/>
              </w:rPr>
            </w:pPr>
          </w:p>
        </w:tc>
        <w:tc>
          <w:tcPr>
            <w:tcW w:w="1588" w:type="dxa"/>
          </w:tcPr>
          <w:p>
            <w:pPr>
              <w:widowControl w:val="0"/>
              <w:adjustRightInd w:val="0"/>
              <w:snapToGrid w:val="0"/>
              <w:spacing w:line="360" w:lineRule="auto"/>
              <w:jc w:val="both"/>
              <w:rPr>
                <w:rFonts w:ascii="宋体" w:eastAsia="宋体" w:hAnsi="宋体"/>
                <w:sz w:val="21"/>
                <w:szCs w:val="21"/>
                <w:lang w:eastAsia="zh-CN"/>
              </w:rPr>
            </w:pPr>
          </w:p>
        </w:tc>
        <w:tc>
          <w:tcPr>
            <w:tcW w:w="1842" w:type="dxa"/>
          </w:tcPr>
          <w:p>
            <w:pPr>
              <w:widowControl w:val="0"/>
              <w:adjustRightInd w:val="0"/>
              <w:snapToGrid w:val="0"/>
              <w:spacing w:line="360" w:lineRule="auto"/>
              <w:jc w:val="both"/>
              <w:rPr>
                <w:rFonts w:ascii="宋体" w:eastAsia="宋体" w:hAnsi="宋体"/>
                <w:sz w:val="21"/>
                <w:szCs w:val="21"/>
                <w:lang w:eastAsia="zh-CN"/>
              </w:rPr>
            </w:pPr>
          </w:p>
        </w:tc>
        <w:tc>
          <w:tcPr>
            <w:tcW w:w="1418" w:type="dxa"/>
          </w:tcPr>
          <w:p>
            <w:pPr>
              <w:widowControl w:val="0"/>
              <w:adjustRightInd w:val="0"/>
              <w:snapToGrid w:val="0"/>
              <w:spacing w:line="360" w:lineRule="auto"/>
              <w:jc w:val="both"/>
              <w:rPr>
                <w:rFonts w:ascii="宋体" w:eastAsia="宋体" w:hAnsi="宋体"/>
                <w:sz w:val="21"/>
                <w:szCs w:val="21"/>
                <w:lang w:eastAsia="zh-CN"/>
              </w:rPr>
            </w:pPr>
          </w:p>
        </w:tc>
      </w:tr>
    </w:tbl>
    <w:p>
      <w:pPr>
        <w:widowControl w:val="0"/>
        <w:ind w:firstLine="480" w:firstLineChars="200"/>
        <w:jc w:val="both"/>
        <w:rPr>
          <w:rFonts w:eastAsia="宋体"/>
          <w:b/>
          <w:kern w:val="2"/>
          <w:szCs w:val="22"/>
          <w:lang w:eastAsia="zh-CN"/>
        </w:rPr>
      </w:pPr>
    </w:p>
    <w:p>
      <w:pPr>
        <w:widowControl w:val="0"/>
        <w:ind w:firstLine="480" w:firstLineChars="200"/>
        <w:jc w:val="both"/>
        <w:rPr>
          <w:rFonts w:eastAsia="宋体"/>
          <w:b/>
          <w:kern w:val="2"/>
          <w:szCs w:val="22"/>
          <w:lang w:eastAsia="zh-CN"/>
        </w:rPr>
      </w:pPr>
      <w:r>
        <w:rPr>
          <w:rFonts w:eastAsia="宋体" w:hint="eastAsia"/>
          <w:b/>
          <w:kern w:val="2"/>
          <w:szCs w:val="22"/>
          <w:lang w:eastAsia="zh-CN"/>
        </w:rPr>
        <w:t>注：1.上表所列各项均为不可负偏离条款。</w:t>
      </w:r>
    </w:p>
    <w:p>
      <w:pPr>
        <w:widowControl w:val="0"/>
        <w:ind w:firstLine="480" w:firstLineChars="200"/>
        <w:jc w:val="both"/>
        <w:rPr>
          <w:rFonts w:eastAsia="宋体"/>
          <w:b/>
          <w:kern w:val="2"/>
          <w:szCs w:val="22"/>
          <w:lang w:eastAsia="zh-CN"/>
        </w:rPr>
      </w:pPr>
      <w:r>
        <w:rPr>
          <w:rFonts w:eastAsia="宋体" w:hint="eastAsia"/>
          <w:b/>
          <w:kern w:val="2"/>
          <w:szCs w:val="22"/>
          <w:lang w:eastAsia="zh-CN"/>
        </w:rPr>
        <w:t>2.“投标响应”一栏应当详细填写投标人自身响应情况，而不能不合理照搬照抄实质性条款具体内容。</w:t>
      </w:r>
    </w:p>
    <w:p>
      <w:pPr>
        <w:widowControl w:val="0"/>
        <w:ind w:firstLine="480" w:firstLineChars="200"/>
        <w:jc w:val="both"/>
        <w:rPr>
          <w:rFonts w:eastAsia="宋体"/>
          <w:b/>
          <w:kern w:val="2"/>
          <w:szCs w:val="22"/>
          <w:lang w:eastAsia="zh-CN"/>
        </w:rPr>
      </w:pPr>
      <w:r>
        <w:rPr>
          <w:rFonts w:eastAsia="宋体" w:hint="eastAsia"/>
          <w:b/>
          <w:kern w:val="2"/>
          <w:szCs w:val="22"/>
          <w:lang w:eastAsia="zh-CN"/>
        </w:rPr>
        <w:t>3</w:t>
      </w:r>
      <w:r>
        <w:rPr>
          <w:rFonts w:eastAsia="宋体"/>
          <w:b/>
          <w:kern w:val="2"/>
          <w:szCs w:val="22"/>
          <w:lang w:eastAsia="zh-CN"/>
        </w:rPr>
        <w:t>.</w:t>
      </w:r>
      <w:r>
        <w:rPr>
          <w:rFonts w:eastAsia="宋体" w:hint="eastAsia"/>
          <w:b/>
          <w:kern w:val="2"/>
          <w:szCs w:val="22"/>
          <w:lang w:eastAsia="zh-CN"/>
        </w:rPr>
        <w:t>“偏离情况”一栏应填写“正偏离</w:t>
      </w:r>
      <w:r>
        <w:rPr>
          <w:rFonts w:eastAsia="宋体" w:hint="eastAsia"/>
          <w:b/>
          <w:kern w:val="2"/>
          <w:szCs w:val="22"/>
          <w:lang w:eastAsia="zh-CN"/>
        </w:rPr>
        <w:t>”“</w:t>
      </w:r>
      <w:r>
        <w:rPr>
          <w:rFonts w:eastAsia="宋体" w:hint="eastAsia"/>
          <w:b/>
          <w:kern w:val="2"/>
          <w:szCs w:val="22"/>
          <w:lang w:eastAsia="zh-CN"/>
        </w:rPr>
        <w:t>负偏离”或“无偏离”，</w:t>
      </w:r>
      <w:r>
        <w:rPr>
          <w:rFonts w:eastAsia="宋体" w:hint="eastAsia"/>
          <w:b/>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ind w:firstLine="480" w:firstLineChars="200"/>
        <w:jc w:val="both"/>
        <w:rPr>
          <w:rFonts w:eastAsia="宋体"/>
          <w:b/>
          <w:kern w:val="2"/>
          <w:lang w:eastAsia="zh-CN"/>
        </w:rPr>
      </w:pPr>
      <w:r>
        <w:rPr>
          <w:rFonts w:eastAsia="宋体"/>
          <w:b/>
          <w:kern w:val="2"/>
          <w:lang w:eastAsia="zh-CN"/>
        </w:rPr>
        <w:t>4.</w:t>
      </w:r>
      <w:r>
        <w:rPr>
          <w:rFonts w:eastAsia="宋体" w:hint="eastAsia"/>
          <w:b/>
          <w:kern w:val="2"/>
          <w:lang w:eastAsia="zh-CN"/>
        </w:rPr>
        <w:t>评审委员会有权对投标响应情况作出判断（作出评审结论）。</w:t>
      </w:r>
    </w:p>
    <w:p>
      <w:pPr>
        <w:widowControl w:val="0"/>
        <w:ind w:firstLine="480" w:firstLineChars="200"/>
        <w:jc w:val="both"/>
        <w:rPr>
          <w:rFonts w:eastAsia="宋体"/>
          <w:b/>
          <w:kern w:val="2"/>
          <w:szCs w:val="22"/>
          <w:lang w:eastAsia="zh-CN"/>
        </w:rPr>
      </w:pPr>
      <w:r>
        <w:rPr>
          <w:rFonts w:eastAsia="宋体"/>
          <w:b/>
          <w:kern w:val="2"/>
          <w:szCs w:val="22"/>
          <w:lang w:eastAsia="zh-CN"/>
        </w:rPr>
        <w:t>5</w:t>
      </w:r>
      <w:r>
        <w:rPr>
          <w:rFonts w:eastAsia="宋体" w:hint="eastAsia"/>
          <w:b/>
          <w:kern w:val="2"/>
          <w:szCs w:val="22"/>
          <w:lang w:eastAsia="zh-CN"/>
        </w:rPr>
        <w:t>.实质性响应条款“投标响应情况”与投标文件其它内容冲突的，以实质性响应条款“投标响应情况”为准。</w:t>
      </w:r>
      <w:bookmarkEnd w:id="63"/>
    </w:p>
    <w:p>
      <w:pPr>
        <w:widowControl w:val="0"/>
        <w:ind w:firstLine="480" w:firstLineChars="200"/>
        <w:jc w:val="both"/>
        <w:rPr>
          <w:rFonts w:eastAsia="宋体"/>
          <w:b/>
          <w:kern w:val="2"/>
          <w:szCs w:val="22"/>
          <w:lang w:eastAsia="zh-CN"/>
        </w:rPr>
      </w:pPr>
      <w:r>
        <w:rPr>
          <w:rFonts w:eastAsia="宋体" w:hint="eastAsia"/>
          <w:b/>
          <w:kern w:val="2"/>
          <w:szCs w:val="22"/>
          <w:lang w:eastAsia="zh-CN"/>
        </w:rPr>
        <w:t>6.要求提供证明资料，在“说明”一栏中列明证明资料的位置,以便评审；未要求提供证明材料的，投标人可以不提供。</w:t>
      </w:r>
    </w:p>
    <w:p>
      <w:pPr>
        <w:widowControl w:val="0"/>
        <w:jc w:val="both"/>
        <w:rPr>
          <w:rFonts w:eastAsia="宋体"/>
          <w:kern w:val="2"/>
          <w:sz w:val="21"/>
          <w:lang w:eastAsia="zh-CN"/>
        </w:rPr>
      </w:pPr>
    </w:p>
    <w:p>
      <w:pPr>
        <w:widowControl w:val="0"/>
        <w:ind w:left="0" w:firstLine="0" w:leftChars="0" w:firstLineChars="0"/>
        <w:jc w:val="both"/>
        <w:rPr>
          <w:rFonts w:ascii="黑体" w:eastAsia="黑体" w:hAnsi="宋体" w:hint="eastAsia"/>
          <w:bCs/>
          <w:kern w:val="2"/>
          <w:lang w:eastAsia="zh-CN"/>
        </w:rPr>
      </w:pPr>
    </w:p>
    <w:p>
      <w:pPr>
        <w:keepNext/>
        <w:keepLines/>
        <w:widowControl w:val="0"/>
        <w:numPr>
          <w:ilvl w:val="0"/>
          <w:numId w:val="0"/>
        </w:numPr>
        <w:spacing w:before="260" w:after="260" w:line="240" w:lineRule="auto"/>
        <w:ind w:left="0" w:firstLine="0" w:leftChars="0"/>
        <w:jc w:val="center"/>
        <w:outlineLvl w:val="2"/>
        <w:rPr>
          <w:rFonts w:ascii="黑体" w:eastAsia="黑体" w:hAnsi="宋体" w:hint="eastAsia"/>
          <w:bCs/>
          <w:kern w:val="2"/>
          <w:lang w:eastAsia="zh-CN"/>
        </w:rPr>
      </w:pPr>
      <w:r>
        <w:rPr>
          <w:rFonts w:ascii="黑体" w:eastAsia="黑体" w:hAnsi="宋体" w:hint="eastAsia"/>
          <w:bCs/>
          <w:kern w:val="2"/>
          <w:lang w:eastAsia="zh-CN"/>
        </w:rPr>
        <w:t>五、</w:t>
      </w:r>
      <w:r>
        <w:rPr>
          <w:rFonts w:ascii="黑体" w:eastAsia="黑体" w:hAnsi="宋体" w:hint="eastAsia"/>
          <w:bCs/>
          <w:kern w:val="2"/>
          <w:lang w:eastAsia="zh-CN"/>
        </w:rPr>
        <w:t>项目详细报价</w:t>
      </w:r>
    </w:p>
    <w:p>
      <w:pPr>
        <w:widowControl w:val="0"/>
        <w:tabs>
          <w:tab w:val="left" w:pos="720"/>
        </w:tabs>
        <w:ind w:firstLine="3120" w:firstLineChars="1300"/>
        <w:jc w:val="both"/>
        <w:rPr>
          <w:rFonts w:eastAsia="宋体"/>
          <w:kern w:val="2"/>
          <w:sz w:val="21"/>
          <w:lang w:eastAsia="zh-CN"/>
        </w:rPr>
      </w:pPr>
      <w:r>
        <w:rPr>
          <w:rFonts w:eastAsia="宋体" w:hint="eastAsia"/>
          <w:b/>
          <w:kern w:val="2"/>
          <w:lang w:eastAsia="zh-CN"/>
        </w:rPr>
        <w:t>（一）分项报价表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25"/>
        <w:gridCol w:w="989"/>
        <w:gridCol w:w="765"/>
        <w:gridCol w:w="461"/>
        <w:gridCol w:w="558"/>
        <w:gridCol w:w="712"/>
        <w:gridCol w:w="521"/>
        <w:gridCol w:w="440"/>
        <w:gridCol w:w="636"/>
        <w:gridCol w:w="623"/>
        <w:gridCol w:w="623"/>
        <w:gridCol w:w="778"/>
        <w:gridCol w:w="8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auto" w:val="0"/>
          <w:jc w:val="center"/>
        </w:trPr>
        <w:tc>
          <w:tcPr>
            <w:tcW w:w="571"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1109"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货物名称（标的名称</w:t>
            </w:r>
          </w:p>
        </w:tc>
        <w:tc>
          <w:tcPr>
            <w:tcW w:w="849" w:type="dxa"/>
            <w:vAlign w:val="center"/>
          </w:tcPr>
          <w:p>
            <w:pPr>
              <w:widowControl w:val="0"/>
              <w:jc w:val="center"/>
              <w:rPr>
                <w:rFonts w:eastAsia="宋体" w:hint="eastAsia"/>
                <w:bCs/>
                <w:kern w:val="2"/>
                <w:sz w:val="21"/>
                <w:szCs w:val="21"/>
                <w:lang w:eastAsia="zh-CN"/>
              </w:rPr>
            </w:pPr>
            <w:r>
              <w:rPr>
                <w:rFonts w:eastAsia="宋体" w:hint="eastAsia"/>
                <w:kern w:val="2"/>
                <w:sz w:val="21"/>
                <w:szCs w:val="21"/>
                <w:lang w:eastAsia="zh-CN"/>
              </w:rPr>
              <w:t>品牌</w:t>
            </w:r>
          </w:p>
        </w:tc>
        <w:tc>
          <w:tcPr>
            <w:tcW w:w="497" w:type="dxa"/>
            <w:vAlign w:val="center"/>
          </w:tcPr>
          <w:p>
            <w:pPr>
              <w:widowControl w:val="0"/>
              <w:jc w:val="center"/>
              <w:rPr>
                <w:rFonts w:eastAsia="宋体"/>
                <w:bCs/>
                <w:kern w:val="2"/>
                <w:sz w:val="21"/>
                <w:szCs w:val="21"/>
                <w:lang w:eastAsia="zh-CN"/>
              </w:rPr>
            </w:pPr>
            <w:r>
              <w:rPr>
                <w:rFonts w:eastAsia="宋体" w:hint="eastAsia"/>
                <w:kern w:val="2"/>
                <w:sz w:val="21"/>
                <w:szCs w:val="21"/>
                <w:lang w:eastAsia="zh-CN"/>
              </w:rPr>
              <w:t>规格/型号</w:t>
            </w:r>
          </w:p>
        </w:tc>
        <w:tc>
          <w:tcPr>
            <w:tcW w:w="609" w:type="dxa"/>
            <w:vAlign w:val="center"/>
          </w:tcPr>
          <w:p>
            <w:pPr>
              <w:widowControl w:val="0"/>
              <w:jc w:val="center"/>
              <w:rPr>
                <w:rFonts w:eastAsia="宋体"/>
                <w:bCs/>
                <w:kern w:val="2"/>
                <w:sz w:val="21"/>
                <w:szCs w:val="21"/>
                <w:lang w:eastAsia="zh-CN"/>
              </w:rPr>
            </w:pPr>
            <w:r>
              <w:rPr>
                <w:rFonts w:eastAsia="宋体" w:hint="eastAsia"/>
                <w:b/>
                <w:color w:val="FF0000"/>
                <w:kern w:val="2"/>
                <w:sz w:val="21"/>
                <w:szCs w:val="21"/>
                <w:lang w:eastAsia="zh-CN"/>
              </w:rPr>
              <w:t>原产地</w:t>
            </w:r>
          </w:p>
        </w:tc>
        <w:tc>
          <w:tcPr>
            <w:tcW w:w="788" w:type="dxa"/>
            <w:vAlign w:val="center"/>
          </w:tcPr>
          <w:p>
            <w:pPr>
              <w:widowControl w:val="0"/>
              <w:jc w:val="center"/>
              <w:rPr>
                <w:rFonts w:eastAsia="宋体"/>
                <w:bCs/>
                <w:kern w:val="2"/>
                <w:sz w:val="21"/>
                <w:szCs w:val="21"/>
                <w:lang w:eastAsia="zh-CN"/>
              </w:rPr>
            </w:pPr>
            <w:r>
              <w:rPr>
                <w:rFonts w:eastAsia="宋体" w:hint="eastAsia"/>
                <w:kern w:val="2"/>
                <w:sz w:val="21"/>
                <w:szCs w:val="21"/>
                <w:lang w:eastAsia="zh-CN"/>
              </w:rPr>
              <w:t>制造商名称</w:t>
            </w:r>
          </w:p>
        </w:tc>
        <w:tc>
          <w:tcPr>
            <w:tcW w:w="566"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数量</w:t>
            </w:r>
          </w:p>
        </w:tc>
        <w:tc>
          <w:tcPr>
            <w:tcW w:w="472"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单位</w:t>
            </w:r>
          </w:p>
        </w:tc>
        <w:tc>
          <w:tcPr>
            <w:tcW w:w="700"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预算</w:t>
            </w:r>
            <w:r>
              <w:rPr>
                <w:rFonts w:eastAsia="宋体" w:hint="eastAsia"/>
                <w:bCs/>
                <w:kern w:val="2"/>
                <w:sz w:val="21"/>
                <w:szCs w:val="21"/>
                <w:lang w:eastAsia="zh-CN"/>
              </w:rPr>
              <w:t>单价(</w:t>
            </w:r>
            <w:r>
              <w:rPr>
                <w:rFonts w:eastAsia="宋体" w:hint="eastAsia"/>
                <w:bCs/>
                <w:kern w:val="2"/>
                <w:sz w:val="21"/>
                <w:szCs w:val="21"/>
                <w:lang w:eastAsia="zh-CN"/>
              </w:rPr>
              <w:t>万</w:t>
            </w:r>
            <w:r>
              <w:rPr>
                <w:rFonts w:eastAsia="宋体" w:hint="eastAsia"/>
                <w:bCs/>
                <w:kern w:val="2"/>
                <w:sz w:val="21"/>
                <w:szCs w:val="21"/>
                <w:lang w:eastAsia="zh-CN"/>
              </w:rPr>
              <w:t>元)</w:t>
            </w:r>
          </w:p>
        </w:tc>
        <w:tc>
          <w:tcPr>
            <w:tcW w:w="684"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单价限价（万元）</w:t>
            </w:r>
          </w:p>
        </w:tc>
        <w:tc>
          <w:tcPr>
            <w:tcW w:w="684" w:type="dxa"/>
            <w:vAlign w:val="center"/>
          </w:tcPr>
          <w:p>
            <w:pPr>
              <w:widowControl w:val="0"/>
              <w:jc w:val="center"/>
              <w:rPr>
                <w:rFonts w:eastAsia="宋体" w:hint="eastAsia"/>
                <w:bCs/>
                <w:kern w:val="2"/>
                <w:sz w:val="21"/>
                <w:szCs w:val="21"/>
                <w:lang w:eastAsia="zh-CN"/>
              </w:rPr>
            </w:pPr>
            <w:r>
              <w:rPr>
                <w:rFonts w:eastAsia="宋体" w:hint="eastAsia"/>
                <w:kern w:val="2"/>
                <w:sz w:val="21"/>
                <w:szCs w:val="21"/>
                <w:lang w:eastAsia="zh-CN"/>
              </w:rPr>
              <w:t>合价(元)</w:t>
            </w:r>
          </w:p>
        </w:tc>
        <w:tc>
          <w:tcPr>
            <w:tcW w:w="864"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预算金额</w:t>
            </w:r>
          </w:p>
          <w:p>
            <w:pPr>
              <w:widowControl w:val="0"/>
              <w:jc w:val="center"/>
              <w:rPr>
                <w:rFonts w:eastAsia="宋体"/>
                <w:bCs/>
                <w:kern w:val="2"/>
                <w:sz w:val="21"/>
                <w:szCs w:val="21"/>
                <w:lang w:eastAsia="zh-CN"/>
              </w:rPr>
            </w:pPr>
            <w:r>
              <w:rPr>
                <w:rFonts w:eastAsia="宋体" w:hint="eastAsia"/>
                <w:bCs/>
                <w:kern w:val="2"/>
                <w:sz w:val="21"/>
                <w:szCs w:val="21"/>
                <w:lang w:eastAsia="zh-CN"/>
              </w:rPr>
              <w:t>（</w:t>
            </w:r>
            <w:r>
              <w:rPr>
                <w:rFonts w:eastAsia="宋体" w:hint="eastAsia"/>
                <w:bCs/>
                <w:kern w:val="2"/>
                <w:sz w:val="21"/>
                <w:szCs w:val="21"/>
                <w:lang w:eastAsia="zh-CN"/>
              </w:rPr>
              <w:t>万</w:t>
            </w:r>
            <w:r>
              <w:rPr>
                <w:rFonts w:eastAsia="宋体" w:hint="eastAsia"/>
                <w:bCs/>
                <w:kern w:val="2"/>
                <w:sz w:val="21"/>
                <w:szCs w:val="21"/>
                <w:lang w:eastAsia="zh-CN"/>
              </w:rPr>
              <w:t>元）</w:t>
            </w:r>
          </w:p>
        </w:tc>
        <w:tc>
          <w:tcPr>
            <w:tcW w:w="1003" w:type="dxa"/>
            <w:vAlign w:val="center"/>
          </w:tcPr>
          <w:p>
            <w:pPr>
              <w:widowControl w:val="0"/>
              <w:jc w:val="center"/>
              <w:rPr>
                <w:rFonts w:eastAsia="宋体"/>
                <w:kern w:val="2"/>
                <w:sz w:val="21"/>
                <w:szCs w:val="21"/>
                <w:lang w:eastAsia="zh-CN"/>
              </w:rPr>
            </w:pPr>
            <w:r>
              <w:rPr>
                <w:rFonts w:eastAsia="宋体" w:hint="eastAsia"/>
                <w:kern w:val="2"/>
                <w:sz w:val="21"/>
                <w:szCs w:val="21"/>
                <w:lang w:eastAsia="zh-CN"/>
              </w:rPr>
              <w:t>最高限价（元）</w:t>
            </w:r>
          </w:p>
        </w:tc>
      </w:tr>
      <w:tr>
        <w:tblPrEx>
          <w:tblW w:w="5000" w:type="pct"/>
          <w:jc w:val="center"/>
          <w:tblLayout w:type="fixed"/>
          <w:tblCellMar>
            <w:top w:w="0" w:type="dxa"/>
            <w:left w:w="108" w:type="dxa"/>
            <w:bottom w:w="0" w:type="dxa"/>
            <w:right w:w="108" w:type="dxa"/>
          </w:tblCellMar>
        </w:tblPrEx>
        <w:trPr>
          <w:trHeight w:hRule="auto" w:val="0"/>
          <w:jc w:val="center"/>
        </w:trPr>
        <w:tc>
          <w:tcPr>
            <w:tcW w:w="571"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1</w:t>
            </w:r>
          </w:p>
        </w:tc>
        <w:tc>
          <w:tcPr>
            <w:tcW w:w="1109"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eastAsia="宋体"/>
                <w:bCs/>
                <w:kern w:val="2"/>
                <w:sz w:val="21"/>
                <w:szCs w:val="21"/>
                <w:lang w:eastAsia="zh-CN"/>
              </w:rPr>
            </w:pPr>
            <w:r>
              <w:rPr>
                <w:rFonts w:ascii="宋体" w:eastAsia="宋体" w:hAnsi="宋体" w:cs="宋体" w:hint="eastAsia"/>
                <w:color w:val="000000"/>
                <w:sz w:val="21"/>
                <w:szCs w:val="21"/>
                <w:lang w:eastAsia="zh-CN" w:bidi="ar"/>
              </w:rPr>
              <w:t>医用观片灯</w:t>
            </w:r>
          </w:p>
        </w:tc>
        <w:tc>
          <w:tcPr>
            <w:tcW w:w="849" w:type="dxa"/>
            <w:vAlign w:val="center"/>
          </w:tcPr>
          <w:p>
            <w:pPr>
              <w:widowControl w:val="0"/>
              <w:jc w:val="center"/>
              <w:rPr>
                <w:rFonts w:eastAsia="宋体" w:hint="eastAsia"/>
                <w:bCs/>
                <w:kern w:val="2"/>
                <w:sz w:val="21"/>
                <w:szCs w:val="21"/>
                <w:lang w:eastAsia="zh-CN"/>
              </w:rPr>
            </w:pPr>
          </w:p>
        </w:tc>
        <w:tc>
          <w:tcPr>
            <w:tcW w:w="497" w:type="dxa"/>
            <w:vAlign w:val="center"/>
          </w:tcPr>
          <w:p>
            <w:pPr>
              <w:widowControl w:val="0"/>
              <w:jc w:val="center"/>
              <w:rPr>
                <w:rFonts w:eastAsia="宋体"/>
                <w:bCs/>
                <w:kern w:val="2"/>
                <w:sz w:val="21"/>
                <w:szCs w:val="21"/>
                <w:lang w:eastAsia="zh-CN"/>
              </w:rPr>
            </w:pPr>
          </w:p>
        </w:tc>
        <w:tc>
          <w:tcPr>
            <w:tcW w:w="609" w:type="dxa"/>
            <w:vAlign w:val="center"/>
          </w:tcPr>
          <w:p>
            <w:pPr>
              <w:widowControl w:val="0"/>
              <w:jc w:val="center"/>
              <w:rPr>
                <w:rFonts w:eastAsia="宋体"/>
                <w:bCs/>
                <w:kern w:val="2"/>
                <w:sz w:val="21"/>
                <w:szCs w:val="21"/>
                <w:lang w:eastAsia="zh-CN"/>
              </w:rPr>
            </w:pPr>
          </w:p>
        </w:tc>
        <w:tc>
          <w:tcPr>
            <w:tcW w:w="788" w:type="dxa"/>
            <w:vAlign w:val="center"/>
          </w:tcPr>
          <w:p>
            <w:pPr>
              <w:widowControl w:val="0"/>
              <w:jc w:val="center"/>
              <w:rPr>
                <w:rFonts w:eastAsia="宋体"/>
                <w:bCs/>
                <w:kern w:val="2"/>
                <w:sz w:val="21"/>
                <w:szCs w:val="21"/>
                <w:lang w:eastAsia="zh-CN"/>
              </w:rPr>
            </w:pPr>
          </w:p>
        </w:tc>
        <w:tc>
          <w:tcPr>
            <w:tcW w:w="566"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ascii="宋体" w:eastAsia="宋体" w:hAnsi="宋体" w:cs="宋体" w:hint="eastAsia"/>
                <w:kern w:val="2"/>
                <w:sz w:val="21"/>
                <w:szCs w:val="21"/>
                <w:lang w:eastAsia="zh-CN"/>
              </w:rPr>
              <w:t>15</w:t>
            </w:r>
          </w:p>
        </w:tc>
        <w:tc>
          <w:tcPr>
            <w:tcW w:w="472"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台/套</w:t>
            </w:r>
          </w:p>
        </w:tc>
        <w:tc>
          <w:tcPr>
            <w:tcW w:w="700"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eastAsia="宋体" w:hint="eastAsia"/>
                <w:bCs/>
                <w:kern w:val="2"/>
                <w:sz w:val="21"/>
                <w:szCs w:val="21"/>
                <w:lang w:eastAsia="zh-CN"/>
              </w:rPr>
              <w:t>0.07</w:t>
            </w:r>
          </w:p>
        </w:tc>
        <w:tc>
          <w:tcPr>
            <w:tcW w:w="68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r>
              <w:rPr>
                <w:rFonts w:eastAsia="宋体" w:hint="eastAsia"/>
                <w:bCs/>
                <w:kern w:val="2"/>
                <w:sz w:val="21"/>
                <w:szCs w:val="21"/>
                <w:lang w:eastAsia="zh-CN"/>
              </w:rPr>
              <w:t>0.07</w:t>
            </w:r>
          </w:p>
        </w:tc>
        <w:tc>
          <w:tcPr>
            <w:tcW w:w="68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p>
        </w:tc>
        <w:tc>
          <w:tcPr>
            <w:tcW w:w="86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eastAsia="宋体" w:hint="eastAsia"/>
                <w:bCs/>
                <w:kern w:val="2"/>
                <w:sz w:val="21"/>
                <w:szCs w:val="21"/>
                <w:lang w:eastAsia="zh-CN"/>
              </w:rPr>
              <w:t>1.05</w:t>
            </w:r>
          </w:p>
        </w:tc>
        <w:tc>
          <w:tcPr>
            <w:tcW w:w="1003"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eastAsia="宋体" w:hint="eastAsia"/>
                <w:bCs/>
                <w:kern w:val="2"/>
                <w:sz w:val="21"/>
                <w:szCs w:val="21"/>
                <w:lang w:eastAsia="zh-CN"/>
              </w:rPr>
              <w:t>1.05</w:t>
            </w:r>
          </w:p>
        </w:tc>
      </w:tr>
      <w:tr>
        <w:tblPrEx>
          <w:tblW w:w="5000" w:type="pct"/>
          <w:jc w:val="center"/>
          <w:tblLayout w:type="fixed"/>
          <w:tblCellMar>
            <w:top w:w="0" w:type="dxa"/>
            <w:left w:w="108" w:type="dxa"/>
            <w:bottom w:w="0" w:type="dxa"/>
            <w:right w:w="108" w:type="dxa"/>
          </w:tblCellMar>
        </w:tblPrEx>
        <w:trPr>
          <w:trHeight w:hRule="auto" w:val="0"/>
          <w:jc w:val="center"/>
        </w:trPr>
        <w:tc>
          <w:tcPr>
            <w:tcW w:w="571"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2</w:t>
            </w:r>
          </w:p>
        </w:tc>
        <w:tc>
          <w:tcPr>
            <w:tcW w:w="1109"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eastAsia="宋体" w:hint="eastAsia"/>
                <w:bCs/>
                <w:kern w:val="2"/>
                <w:sz w:val="21"/>
                <w:szCs w:val="21"/>
                <w:lang w:eastAsia="zh-CN"/>
              </w:rPr>
            </w:pPr>
            <w:r>
              <w:rPr>
                <w:rFonts w:ascii="宋体" w:eastAsia="宋体" w:hAnsi="宋体" w:cs="宋体" w:hint="eastAsia"/>
                <w:color w:val="000000"/>
                <w:sz w:val="21"/>
                <w:szCs w:val="21"/>
                <w:lang w:eastAsia="zh-CN" w:bidi="ar"/>
              </w:rPr>
              <w:t>喉镜（成人）</w:t>
            </w:r>
          </w:p>
        </w:tc>
        <w:tc>
          <w:tcPr>
            <w:tcW w:w="849" w:type="dxa"/>
            <w:vAlign w:val="center"/>
          </w:tcPr>
          <w:p>
            <w:pPr>
              <w:widowControl w:val="0"/>
              <w:jc w:val="center"/>
              <w:rPr>
                <w:rFonts w:eastAsia="宋体" w:hint="eastAsia"/>
                <w:bCs/>
                <w:kern w:val="2"/>
                <w:sz w:val="21"/>
                <w:szCs w:val="21"/>
                <w:lang w:eastAsia="zh-CN"/>
              </w:rPr>
            </w:pPr>
          </w:p>
        </w:tc>
        <w:tc>
          <w:tcPr>
            <w:tcW w:w="497" w:type="dxa"/>
            <w:vAlign w:val="center"/>
          </w:tcPr>
          <w:p>
            <w:pPr>
              <w:widowControl w:val="0"/>
              <w:jc w:val="center"/>
              <w:rPr>
                <w:rFonts w:eastAsia="宋体"/>
                <w:bCs/>
                <w:kern w:val="2"/>
                <w:sz w:val="21"/>
                <w:szCs w:val="21"/>
                <w:lang w:eastAsia="zh-CN"/>
              </w:rPr>
            </w:pPr>
          </w:p>
        </w:tc>
        <w:tc>
          <w:tcPr>
            <w:tcW w:w="609" w:type="dxa"/>
            <w:vAlign w:val="center"/>
          </w:tcPr>
          <w:p>
            <w:pPr>
              <w:widowControl w:val="0"/>
              <w:jc w:val="center"/>
              <w:rPr>
                <w:rFonts w:eastAsia="宋体"/>
                <w:bCs/>
                <w:kern w:val="2"/>
                <w:sz w:val="21"/>
                <w:szCs w:val="21"/>
                <w:lang w:eastAsia="zh-CN"/>
              </w:rPr>
            </w:pPr>
          </w:p>
        </w:tc>
        <w:tc>
          <w:tcPr>
            <w:tcW w:w="788" w:type="dxa"/>
            <w:vAlign w:val="center"/>
          </w:tcPr>
          <w:p>
            <w:pPr>
              <w:widowControl w:val="0"/>
              <w:jc w:val="center"/>
              <w:rPr>
                <w:rFonts w:eastAsia="宋体"/>
                <w:bCs/>
                <w:kern w:val="2"/>
                <w:sz w:val="21"/>
                <w:szCs w:val="21"/>
                <w:lang w:eastAsia="zh-CN"/>
              </w:rPr>
            </w:pPr>
          </w:p>
        </w:tc>
        <w:tc>
          <w:tcPr>
            <w:tcW w:w="566"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ascii="宋体" w:eastAsia="宋体" w:hAnsi="宋体" w:cs="宋体"/>
                <w:kern w:val="2"/>
                <w:sz w:val="21"/>
                <w:szCs w:val="21"/>
                <w:lang w:eastAsia="zh-CN"/>
              </w:rPr>
            </w:pPr>
            <w:r>
              <w:rPr>
                <w:rFonts w:ascii="宋体" w:eastAsia="宋体" w:hAnsi="宋体" w:cs="宋体" w:hint="eastAsia"/>
                <w:kern w:val="2"/>
                <w:sz w:val="21"/>
                <w:szCs w:val="21"/>
                <w:lang w:eastAsia="zh-CN"/>
              </w:rPr>
              <w:t>15</w:t>
            </w:r>
          </w:p>
        </w:tc>
        <w:tc>
          <w:tcPr>
            <w:tcW w:w="472"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台/套</w:t>
            </w:r>
          </w:p>
        </w:tc>
        <w:tc>
          <w:tcPr>
            <w:tcW w:w="700"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eastAsia="宋体" w:hint="eastAsia"/>
                <w:bCs/>
                <w:kern w:val="2"/>
                <w:sz w:val="21"/>
                <w:szCs w:val="21"/>
                <w:lang w:eastAsia="zh-CN"/>
              </w:rPr>
              <w:t>0.18</w:t>
            </w:r>
          </w:p>
        </w:tc>
        <w:tc>
          <w:tcPr>
            <w:tcW w:w="68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r>
              <w:rPr>
                <w:rFonts w:eastAsia="宋体" w:hint="eastAsia"/>
                <w:bCs/>
                <w:kern w:val="2"/>
                <w:sz w:val="21"/>
                <w:szCs w:val="21"/>
                <w:lang w:eastAsia="zh-CN"/>
              </w:rPr>
              <w:t>0.18</w:t>
            </w:r>
          </w:p>
        </w:tc>
        <w:tc>
          <w:tcPr>
            <w:tcW w:w="68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p>
        </w:tc>
        <w:tc>
          <w:tcPr>
            <w:tcW w:w="86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eastAsia="宋体" w:hint="eastAsia"/>
                <w:bCs/>
                <w:kern w:val="2"/>
                <w:sz w:val="21"/>
                <w:szCs w:val="21"/>
                <w:lang w:eastAsia="zh-CN"/>
              </w:rPr>
              <w:t>2.7</w:t>
            </w:r>
          </w:p>
        </w:tc>
        <w:tc>
          <w:tcPr>
            <w:tcW w:w="1003"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r>
              <w:rPr>
                <w:rFonts w:eastAsia="宋体" w:hint="eastAsia"/>
                <w:bCs/>
                <w:kern w:val="2"/>
                <w:sz w:val="21"/>
                <w:szCs w:val="21"/>
                <w:lang w:eastAsia="zh-CN"/>
              </w:rPr>
              <w:t>2.7</w:t>
            </w:r>
          </w:p>
        </w:tc>
      </w:tr>
      <w:tr>
        <w:tblPrEx>
          <w:tblW w:w="5000" w:type="pct"/>
          <w:jc w:val="center"/>
          <w:tblLayout w:type="fixed"/>
          <w:tblCellMar>
            <w:top w:w="0" w:type="dxa"/>
            <w:left w:w="108" w:type="dxa"/>
            <w:bottom w:w="0" w:type="dxa"/>
            <w:right w:w="108" w:type="dxa"/>
          </w:tblCellMar>
        </w:tblPrEx>
        <w:trPr>
          <w:trHeight w:hRule="auto" w:val="0"/>
          <w:jc w:val="center"/>
        </w:trPr>
        <w:tc>
          <w:tcPr>
            <w:tcW w:w="571"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3</w:t>
            </w:r>
          </w:p>
        </w:tc>
        <w:tc>
          <w:tcPr>
            <w:tcW w:w="1109"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eastAsia="宋体" w:hint="eastAsia"/>
                <w:bCs/>
                <w:kern w:val="2"/>
                <w:sz w:val="21"/>
                <w:szCs w:val="21"/>
                <w:lang w:eastAsia="zh-CN"/>
              </w:rPr>
            </w:pPr>
            <w:r>
              <w:rPr>
                <w:rFonts w:ascii="宋体" w:eastAsia="宋体" w:hAnsi="宋体" w:cs="宋体" w:hint="eastAsia"/>
                <w:color w:val="000000"/>
                <w:sz w:val="21"/>
                <w:szCs w:val="21"/>
                <w:lang w:eastAsia="zh-CN" w:bidi="ar"/>
              </w:rPr>
              <w:t>负压吸引器</w:t>
            </w:r>
          </w:p>
        </w:tc>
        <w:tc>
          <w:tcPr>
            <w:tcW w:w="849" w:type="dxa"/>
            <w:vAlign w:val="center"/>
          </w:tcPr>
          <w:p>
            <w:pPr>
              <w:widowControl w:val="0"/>
              <w:jc w:val="center"/>
              <w:rPr>
                <w:rFonts w:eastAsia="宋体" w:hint="eastAsia"/>
                <w:bCs/>
                <w:kern w:val="2"/>
                <w:sz w:val="21"/>
                <w:szCs w:val="21"/>
                <w:lang w:eastAsia="zh-CN"/>
              </w:rPr>
            </w:pPr>
          </w:p>
        </w:tc>
        <w:tc>
          <w:tcPr>
            <w:tcW w:w="497" w:type="dxa"/>
            <w:vAlign w:val="center"/>
          </w:tcPr>
          <w:p>
            <w:pPr>
              <w:widowControl w:val="0"/>
              <w:jc w:val="center"/>
              <w:rPr>
                <w:rFonts w:eastAsia="宋体"/>
                <w:bCs/>
                <w:kern w:val="2"/>
                <w:sz w:val="21"/>
                <w:szCs w:val="21"/>
                <w:lang w:eastAsia="zh-CN"/>
              </w:rPr>
            </w:pPr>
          </w:p>
        </w:tc>
        <w:tc>
          <w:tcPr>
            <w:tcW w:w="609" w:type="dxa"/>
            <w:vAlign w:val="center"/>
          </w:tcPr>
          <w:p>
            <w:pPr>
              <w:widowControl w:val="0"/>
              <w:jc w:val="center"/>
              <w:rPr>
                <w:rFonts w:eastAsia="宋体"/>
                <w:bCs/>
                <w:kern w:val="2"/>
                <w:sz w:val="21"/>
                <w:szCs w:val="21"/>
                <w:lang w:eastAsia="zh-CN"/>
              </w:rPr>
            </w:pPr>
          </w:p>
        </w:tc>
        <w:tc>
          <w:tcPr>
            <w:tcW w:w="788" w:type="dxa"/>
            <w:vAlign w:val="center"/>
          </w:tcPr>
          <w:p>
            <w:pPr>
              <w:widowControl w:val="0"/>
              <w:jc w:val="center"/>
              <w:rPr>
                <w:rFonts w:eastAsia="宋体"/>
                <w:bCs/>
                <w:kern w:val="2"/>
                <w:sz w:val="21"/>
                <w:szCs w:val="21"/>
                <w:lang w:eastAsia="zh-CN"/>
              </w:rPr>
            </w:pPr>
          </w:p>
        </w:tc>
        <w:tc>
          <w:tcPr>
            <w:tcW w:w="566"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ascii="宋体" w:eastAsia="宋体" w:hAnsi="宋体" w:cs="宋体"/>
                <w:kern w:val="2"/>
                <w:sz w:val="21"/>
                <w:szCs w:val="21"/>
                <w:lang w:eastAsia="zh-CN"/>
              </w:rPr>
            </w:pPr>
            <w:r>
              <w:rPr>
                <w:rFonts w:ascii="宋体" w:eastAsia="宋体" w:hAnsi="宋体" w:cs="宋体" w:hint="eastAsia"/>
                <w:kern w:val="2"/>
                <w:sz w:val="21"/>
                <w:szCs w:val="21"/>
                <w:lang w:eastAsia="zh-CN"/>
              </w:rPr>
              <w:t>75</w:t>
            </w:r>
          </w:p>
        </w:tc>
        <w:tc>
          <w:tcPr>
            <w:tcW w:w="472"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台/套</w:t>
            </w:r>
          </w:p>
        </w:tc>
        <w:tc>
          <w:tcPr>
            <w:tcW w:w="700"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eastAsia="宋体" w:hint="eastAsia"/>
                <w:bCs/>
                <w:kern w:val="2"/>
                <w:sz w:val="21"/>
                <w:szCs w:val="21"/>
                <w:lang w:eastAsia="zh-CN"/>
              </w:rPr>
              <w:t>0.08</w:t>
            </w:r>
          </w:p>
        </w:tc>
        <w:tc>
          <w:tcPr>
            <w:tcW w:w="68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r>
              <w:rPr>
                <w:rFonts w:eastAsia="宋体" w:hint="eastAsia"/>
                <w:bCs/>
                <w:kern w:val="2"/>
                <w:sz w:val="21"/>
                <w:szCs w:val="21"/>
                <w:lang w:eastAsia="zh-CN"/>
              </w:rPr>
              <w:t>0.08</w:t>
            </w:r>
          </w:p>
        </w:tc>
        <w:tc>
          <w:tcPr>
            <w:tcW w:w="68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p>
        </w:tc>
        <w:tc>
          <w:tcPr>
            <w:tcW w:w="86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eastAsia="宋体" w:hint="eastAsia"/>
                <w:bCs/>
                <w:kern w:val="2"/>
                <w:sz w:val="21"/>
                <w:szCs w:val="21"/>
                <w:lang w:eastAsia="zh-CN"/>
              </w:rPr>
              <w:t>6</w:t>
            </w:r>
          </w:p>
        </w:tc>
        <w:tc>
          <w:tcPr>
            <w:tcW w:w="1003"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r>
              <w:rPr>
                <w:rFonts w:eastAsia="宋体" w:hint="eastAsia"/>
                <w:bCs/>
                <w:kern w:val="2"/>
                <w:sz w:val="21"/>
                <w:szCs w:val="21"/>
                <w:lang w:eastAsia="zh-CN"/>
              </w:rPr>
              <w:t>6</w:t>
            </w:r>
          </w:p>
        </w:tc>
      </w:tr>
      <w:tr>
        <w:tblPrEx>
          <w:tblW w:w="5000" w:type="pct"/>
          <w:jc w:val="center"/>
          <w:tblLayout w:type="fixed"/>
          <w:tblCellMar>
            <w:top w:w="0" w:type="dxa"/>
            <w:left w:w="108" w:type="dxa"/>
            <w:bottom w:w="0" w:type="dxa"/>
            <w:right w:w="108" w:type="dxa"/>
          </w:tblCellMar>
        </w:tblPrEx>
        <w:trPr>
          <w:trHeight w:hRule="auto" w:val="0"/>
          <w:jc w:val="center"/>
        </w:trPr>
        <w:tc>
          <w:tcPr>
            <w:tcW w:w="571"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4</w:t>
            </w:r>
          </w:p>
        </w:tc>
        <w:tc>
          <w:tcPr>
            <w:tcW w:w="1109"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eastAsia="宋体" w:hint="eastAsia"/>
                <w:bCs/>
                <w:kern w:val="2"/>
                <w:sz w:val="21"/>
                <w:szCs w:val="21"/>
                <w:lang w:eastAsia="zh-CN"/>
              </w:rPr>
            </w:pPr>
            <w:r>
              <w:rPr>
                <w:rFonts w:ascii="宋体" w:eastAsia="宋体" w:hAnsi="宋体" w:cs="宋体" w:hint="eastAsia"/>
                <w:color w:val="000000"/>
                <w:sz w:val="21"/>
                <w:szCs w:val="21"/>
                <w:lang w:eastAsia="zh-CN" w:bidi="ar"/>
              </w:rPr>
              <w:t>呼吸球囊（成人）</w:t>
            </w:r>
          </w:p>
        </w:tc>
        <w:tc>
          <w:tcPr>
            <w:tcW w:w="849" w:type="dxa"/>
            <w:vAlign w:val="center"/>
          </w:tcPr>
          <w:p>
            <w:pPr>
              <w:widowControl w:val="0"/>
              <w:jc w:val="center"/>
              <w:rPr>
                <w:rFonts w:eastAsia="宋体" w:hint="eastAsia"/>
                <w:bCs/>
                <w:kern w:val="2"/>
                <w:sz w:val="21"/>
                <w:szCs w:val="21"/>
                <w:lang w:eastAsia="zh-CN"/>
              </w:rPr>
            </w:pPr>
          </w:p>
        </w:tc>
        <w:tc>
          <w:tcPr>
            <w:tcW w:w="497" w:type="dxa"/>
            <w:vAlign w:val="center"/>
          </w:tcPr>
          <w:p>
            <w:pPr>
              <w:widowControl w:val="0"/>
              <w:jc w:val="center"/>
              <w:rPr>
                <w:rFonts w:eastAsia="宋体"/>
                <w:bCs/>
                <w:kern w:val="2"/>
                <w:sz w:val="21"/>
                <w:szCs w:val="21"/>
                <w:lang w:eastAsia="zh-CN"/>
              </w:rPr>
            </w:pPr>
          </w:p>
        </w:tc>
        <w:tc>
          <w:tcPr>
            <w:tcW w:w="609" w:type="dxa"/>
            <w:vAlign w:val="center"/>
          </w:tcPr>
          <w:p>
            <w:pPr>
              <w:widowControl w:val="0"/>
              <w:jc w:val="center"/>
              <w:rPr>
                <w:rFonts w:eastAsia="宋体"/>
                <w:bCs/>
                <w:kern w:val="2"/>
                <w:sz w:val="21"/>
                <w:szCs w:val="21"/>
                <w:lang w:eastAsia="zh-CN"/>
              </w:rPr>
            </w:pPr>
          </w:p>
        </w:tc>
        <w:tc>
          <w:tcPr>
            <w:tcW w:w="788" w:type="dxa"/>
            <w:vAlign w:val="center"/>
          </w:tcPr>
          <w:p>
            <w:pPr>
              <w:widowControl w:val="0"/>
              <w:jc w:val="center"/>
              <w:rPr>
                <w:rFonts w:eastAsia="宋体"/>
                <w:bCs/>
                <w:kern w:val="2"/>
                <w:sz w:val="21"/>
                <w:szCs w:val="21"/>
                <w:lang w:eastAsia="zh-CN"/>
              </w:rPr>
            </w:pPr>
          </w:p>
        </w:tc>
        <w:tc>
          <w:tcPr>
            <w:tcW w:w="566"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ascii="宋体" w:eastAsia="宋体" w:hAnsi="宋体" w:cs="宋体"/>
                <w:kern w:val="2"/>
                <w:sz w:val="21"/>
                <w:szCs w:val="21"/>
                <w:lang w:eastAsia="zh-CN"/>
              </w:rPr>
            </w:pPr>
            <w:r>
              <w:rPr>
                <w:rFonts w:ascii="宋体" w:eastAsia="宋体" w:hAnsi="宋体" w:cs="宋体" w:hint="eastAsia"/>
                <w:kern w:val="2"/>
                <w:sz w:val="21"/>
                <w:szCs w:val="21"/>
                <w:lang w:eastAsia="zh-CN"/>
              </w:rPr>
              <w:t>15</w:t>
            </w:r>
          </w:p>
        </w:tc>
        <w:tc>
          <w:tcPr>
            <w:tcW w:w="472"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台/套</w:t>
            </w:r>
          </w:p>
        </w:tc>
        <w:tc>
          <w:tcPr>
            <w:tcW w:w="700"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eastAsia="宋体" w:hint="eastAsia"/>
                <w:bCs/>
                <w:kern w:val="2"/>
                <w:sz w:val="21"/>
                <w:szCs w:val="21"/>
                <w:lang w:eastAsia="zh-CN"/>
              </w:rPr>
              <w:t>0.052</w:t>
            </w:r>
          </w:p>
        </w:tc>
        <w:tc>
          <w:tcPr>
            <w:tcW w:w="68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r>
              <w:rPr>
                <w:rFonts w:eastAsia="宋体" w:hint="eastAsia"/>
                <w:bCs/>
                <w:kern w:val="2"/>
                <w:sz w:val="21"/>
                <w:szCs w:val="21"/>
                <w:lang w:eastAsia="zh-CN"/>
              </w:rPr>
              <w:t>0.052</w:t>
            </w:r>
          </w:p>
        </w:tc>
        <w:tc>
          <w:tcPr>
            <w:tcW w:w="68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p>
        </w:tc>
        <w:tc>
          <w:tcPr>
            <w:tcW w:w="86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eastAsia="宋体" w:hint="eastAsia"/>
                <w:bCs/>
                <w:kern w:val="2"/>
                <w:sz w:val="21"/>
                <w:szCs w:val="21"/>
                <w:lang w:eastAsia="zh-CN"/>
              </w:rPr>
              <w:t>0.78</w:t>
            </w:r>
          </w:p>
        </w:tc>
        <w:tc>
          <w:tcPr>
            <w:tcW w:w="1003"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r>
              <w:rPr>
                <w:rFonts w:eastAsia="宋体" w:hint="eastAsia"/>
                <w:bCs/>
                <w:kern w:val="2"/>
                <w:sz w:val="21"/>
                <w:szCs w:val="21"/>
                <w:lang w:eastAsia="zh-CN"/>
              </w:rPr>
              <w:t>0.78</w:t>
            </w:r>
          </w:p>
        </w:tc>
      </w:tr>
      <w:tr>
        <w:tblPrEx>
          <w:tblW w:w="5000" w:type="pct"/>
          <w:jc w:val="center"/>
          <w:tblLayout w:type="fixed"/>
          <w:tblCellMar>
            <w:top w:w="0" w:type="dxa"/>
            <w:left w:w="108" w:type="dxa"/>
            <w:bottom w:w="0" w:type="dxa"/>
            <w:right w:w="108" w:type="dxa"/>
          </w:tblCellMar>
        </w:tblPrEx>
        <w:trPr>
          <w:trHeight w:hRule="auto" w:val="0"/>
          <w:jc w:val="center"/>
        </w:trPr>
        <w:tc>
          <w:tcPr>
            <w:tcW w:w="571"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5</w:t>
            </w:r>
          </w:p>
        </w:tc>
        <w:tc>
          <w:tcPr>
            <w:tcW w:w="1109"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eastAsia="宋体" w:hint="eastAsia"/>
                <w:bCs/>
                <w:kern w:val="2"/>
                <w:sz w:val="21"/>
                <w:szCs w:val="21"/>
                <w:lang w:eastAsia="zh-CN"/>
              </w:rPr>
            </w:pPr>
            <w:r>
              <w:rPr>
                <w:rFonts w:ascii="宋体" w:eastAsia="宋体" w:hAnsi="宋体" w:cs="宋体" w:hint="eastAsia"/>
                <w:color w:val="000000"/>
                <w:sz w:val="21"/>
                <w:szCs w:val="21"/>
                <w:lang w:eastAsia="zh-CN" w:bidi="ar"/>
              </w:rPr>
              <w:t>按摩床</w:t>
            </w:r>
          </w:p>
        </w:tc>
        <w:tc>
          <w:tcPr>
            <w:tcW w:w="849" w:type="dxa"/>
            <w:vAlign w:val="center"/>
          </w:tcPr>
          <w:p>
            <w:pPr>
              <w:widowControl w:val="0"/>
              <w:jc w:val="center"/>
              <w:rPr>
                <w:rFonts w:eastAsia="宋体" w:hint="eastAsia"/>
                <w:bCs/>
                <w:kern w:val="2"/>
                <w:sz w:val="21"/>
                <w:szCs w:val="21"/>
                <w:lang w:eastAsia="zh-CN"/>
              </w:rPr>
            </w:pPr>
          </w:p>
        </w:tc>
        <w:tc>
          <w:tcPr>
            <w:tcW w:w="497" w:type="dxa"/>
            <w:vAlign w:val="center"/>
          </w:tcPr>
          <w:p>
            <w:pPr>
              <w:widowControl w:val="0"/>
              <w:jc w:val="center"/>
              <w:rPr>
                <w:rFonts w:eastAsia="宋体"/>
                <w:bCs/>
                <w:kern w:val="2"/>
                <w:sz w:val="21"/>
                <w:szCs w:val="21"/>
                <w:lang w:eastAsia="zh-CN"/>
              </w:rPr>
            </w:pPr>
          </w:p>
        </w:tc>
        <w:tc>
          <w:tcPr>
            <w:tcW w:w="609" w:type="dxa"/>
            <w:vAlign w:val="center"/>
          </w:tcPr>
          <w:p>
            <w:pPr>
              <w:widowControl w:val="0"/>
              <w:jc w:val="center"/>
              <w:rPr>
                <w:rFonts w:eastAsia="宋体"/>
                <w:bCs/>
                <w:kern w:val="2"/>
                <w:sz w:val="21"/>
                <w:szCs w:val="21"/>
                <w:lang w:eastAsia="zh-CN"/>
              </w:rPr>
            </w:pPr>
          </w:p>
        </w:tc>
        <w:tc>
          <w:tcPr>
            <w:tcW w:w="788" w:type="dxa"/>
            <w:vAlign w:val="center"/>
          </w:tcPr>
          <w:p>
            <w:pPr>
              <w:widowControl w:val="0"/>
              <w:jc w:val="center"/>
              <w:rPr>
                <w:rFonts w:eastAsia="宋体"/>
                <w:bCs/>
                <w:kern w:val="2"/>
                <w:sz w:val="21"/>
                <w:szCs w:val="21"/>
                <w:lang w:eastAsia="zh-CN"/>
              </w:rPr>
            </w:pPr>
          </w:p>
        </w:tc>
        <w:tc>
          <w:tcPr>
            <w:tcW w:w="566"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ascii="宋体" w:eastAsia="宋体" w:hAnsi="宋体" w:cs="宋体"/>
                <w:kern w:val="2"/>
                <w:sz w:val="21"/>
                <w:szCs w:val="21"/>
                <w:lang w:eastAsia="zh-CN"/>
              </w:rPr>
            </w:pPr>
            <w:r>
              <w:rPr>
                <w:rFonts w:ascii="宋体" w:eastAsia="宋体" w:hAnsi="宋体" w:cs="宋体" w:hint="eastAsia"/>
                <w:kern w:val="2"/>
                <w:sz w:val="21"/>
                <w:szCs w:val="21"/>
                <w:lang w:eastAsia="zh-CN"/>
              </w:rPr>
              <w:t>45</w:t>
            </w:r>
          </w:p>
        </w:tc>
        <w:tc>
          <w:tcPr>
            <w:tcW w:w="472"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台/套</w:t>
            </w:r>
          </w:p>
        </w:tc>
        <w:tc>
          <w:tcPr>
            <w:tcW w:w="700"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eastAsia="宋体" w:hint="eastAsia"/>
                <w:bCs/>
                <w:kern w:val="2"/>
                <w:sz w:val="21"/>
                <w:szCs w:val="21"/>
                <w:lang w:eastAsia="zh-CN"/>
              </w:rPr>
              <w:t>0.18</w:t>
            </w:r>
          </w:p>
        </w:tc>
        <w:tc>
          <w:tcPr>
            <w:tcW w:w="68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r>
              <w:rPr>
                <w:rFonts w:eastAsia="宋体" w:hint="eastAsia"/>
                <w:bCs/>
                <w:kern w:val="2"/>
                <w:sz w:val="21"/>
                <w:szCs w:val="21"/>
                <w:lang w:eastAsia="zh-CN"/>
              </w:rPr>
              <w:t>0.18</w:t>
            </w:r>
          </w:p>
        </w:tc>
        <w:tc>
          <w:tcPr>
            <w:tcW w:w="68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p>
        </w:tc>
        <w:tc>
          <w:tcPr>
            <w:tcW w:w="86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eastAsia="宋体" w:hint="eastAsia"/>
                <w:bCs/>
                <w:kern w:val="2"/>
                <w:sz w:val="21"/>
                <w:szCs w:val="21"/>
                <w:lang w:eastAsia="zh-CN"/>
              </w:rPr>
              <w:t>8.1</w:t>
            </w:r>
          </w:p>
        </w:tc>
        <w:tc>
          <w:tcPr>
            <w:tcW w:w="1003"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r>
              <w:rPr>
                <w:rFonts w:eastAsia="宋体" w:hint="eastAsia"/>
                <w:bCs/>
                <w:kern w:val="2"/>
                <w:sz w:val="21"/>
                <w:szCs w:val="21"/>
                <w:lang w:eastAsia="zh-CN"/>
              </w:rPr>
              <w:t>8.1</w:t>
            </w:r>
          </w:p>
        </w:tc>
      </w:tr>
      <w:tr>
        <w:tblPrEx>
          <w:tblW w:w="5000" w:type="pct"/>
          <w:jc w:val="center"/>
          <w:tblLayout w:type="fixed"/>
          <w:tblCellMar>
            <w:top w:w="0" w:type="dxa"/>
            <w:left w:w="108" w:type="dxa"/>
            <w:bottom w:w="0" w:type="dxa"/>
            <w:right w:w="108" w:type="dxa"/>
          </w:tblCellMar>
        </w:tblPrEx>
        <w:trPr>
          <w:trHeight w:hRule="auto" w:val="0"/>
          <w:jc w:val="center"/>
        </w:trPr>
        <w:tc>
          <w:tcPr>
            <w:tcW w:w="571"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6</w:t>
            </w:r>
          </w:p>
        </w:tc>
        <w:tc>
          <w:tcPr>
            <w:tcW w:w="1109"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eastAsia="宋体" w:hint="eastAsia"/>
                <w:bCs/>
                <w:kern w:val="2"/>
                <w:sz w:val="21"/>
                <w:szCs w:val="21"/>
                <w:lang w:eastAsia="zh-CN"/>
              </w:rPr>
            </w:pPr>
            <w:r>
              <w:rPr>
                <w:rFonts w:ascii="宋体" w:eastAsia="宋体" w:hAnsi="宋体" w:cs="宋体" w:hint="eastAsia"/>
                <w:color w:val="000000"/>
                <w:sz w:val="21"/>
                <w:szCs w:val="21"/>
                <w:lang w:eastAsia="zh-CN" w:bidi="ar"/>
              </w:rPr>
              <w:t>电子血压计</w:t>
            </w:r>
          </w:p>
        </w:tc>
        <w:tc>
          <w:tcPr>
            <w:tcW w:w="849" w:type="dxa"/>
            <w:vAlign w:val="center"/>
          </w:tcPr>
          <w:p>
            <w:pPr>
              <w:widowControl w:val="0"/>
              <w:jc w:val="center"/>
              <w:rPr>
                <w:rFonts w:eastAsia="宋体" w:hint="eastAsia"/>
                <w:bCs/>
                <w:kern w:val="2"/>
                <w:sz w:val="21"/>
                <w:szCs w:val="21"/>
                <w:lang w:eastAsia="zh-CN"/>
              </w:rPr>
            </w:pPr>
          </w:p>
        </w:tc>
        <w:tc>
          <w:tcPr>
            <w:tcW w:w="497" w:type="dxa"/>
            <w:vAlign w:val="center"/>
          </w:tcPr>
          <w:p>
            <w:pPr>
              <w:widowControl w:val="0"/>
              <w:jc w:val="center"/>
              <w:rPr>
                <w:rFonts w:eastAsia="宋体"/>
                <w:bCs/>
                <w:kern w:val="2"/>
                <w:sz w:val="21"/>
                <w:szCs w:val="21"/>
                <w:lang w:eastAsia="zh-CN"/>
              </w:rPr>
            </w:pPr>
          </w:p>
        </w:tc>
        <w:tc>
          <w:tcPr>
            <w:tcW w:w="609" w:type="dxa"/>
            <w:vAlign w:val="center"/>
          </w:tcPr>
          <w:p>
            <w:pPr>
              <w:widowControl w:val="0"/>
              <w:jc w:val="center"/>
              <w:rPr>
                <w:rFonts w:eastAsia="宋体"/>
                <w:bCs/>
                <w:kern w:val="2"/>
                <w:sz w:val="21"/>
                <w:szCs w:val="21"/>
                <w:lang w:eastAsia="zh-CN"/>
              </w:rPr>
            </w:pPr>
          </w:p>
        </w:tc>
        <w:tc>
          <w:tcPr>
            <w:tcW w:w="788" w:type="dxa"/>
            <w:vAlign w:val="center"/>
          </w:tcPr>
          <w:p>
            <w:pPr>
              <w:widowControl w:val="0"/>
              <w:jc w:val="center"/>
              <w:rPr>
                <w:rFonts w:eastAsia="宋体"/>
                <w:bCs/>
                <w:kern w:val="2"/>
                <w:sz w:val="21"/>
                <w:szCs w:val="21"/>
                <w:lang w:eastAsia="zh-CN"/>
              </w:rPr>
            </w:pPr>
          </w:p>
        </w:tc>
        <w:tc>
          <w:tcPr>
            <w:tcW w:w="566"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ascii="宋体" w:eastAsia="宋体" w:hAnsi="宋体" w:cs="宋体"/>
                <w:kern w:val="2"/>
                <w:sz w:val="21"/>
                <w:szCs w:val="21"/>
                <w:lang w:eastAsia="zh-CN"/>
              </w:rPr>
            </w:pPr>
            <w:r>
              <w:rPr>
                <w:rFonts w:ascii="宋体" w:eastAsia="宋体" w:hAnsi="宋体" w:cs="宋体" w:hint="eastAsia"/>
                <w:kern w:val="2"/>
                <w:sz w:val="21"/>
                <w:szCs w:val="21"/>
                <w:lang w:eastAsia="zh-CN"/>
              </w:rPr>
              <w:t>120</w:t>
            </w:r>
          </w:p>
        </w:tc>
        <w:tc>
          <w:tcPr>
            <w:tcW w:w="472" w:type="dxa"/>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台/套</w:t>
            </w:r>
          </w:p>
        </w:tc>
        <w:tc>
          <w:tcPr>
            <w:tcW w:w="700"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eastAsia="宋体" w:hint="eastAsia"/>
                <w:bCs/>
                <w:kern w:val="2"/>
                <w:sz w:val="21"/>
                <w:szCs w:val="21"/>
                <w:lang w:eastAsia="zh-CN"/>
              </w:rPr>
              <w:t>0.039</w:t>
            </w:r>
          </w:p>
        </w:tc>
        <w:tc>
          <w:tcPr>
            <w:tcW w:w="68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r>
              <w:rPr>
                <w:rFonts w:eastAsia="宋体" w:hint="eastAsia"/>
                <w:bCs/>
                <w:kern w:val="2"/>
                <w:sz w:val="21"/>
                <w:szCs w:val="21"/>
                <w:lang w:eastAsia="zh-CN"/>
              </w:rPr>
              <w:t>0.039</w:t>
            </w:r>
          </w:p>
        </w:tc>
        <w:tc>
          <w:tcPr>
            <w:tcW w:w="68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p>
        </w:tc>
        <w:tc>
          <w:tcPr>
            <w:tcW w:w="86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bCs/>
                <w:kern w:val="2"/>
                <w:sz w:val="21"/>
                <w:szCs w:val="21"/>
                <w:lang w:eastAsia="zh-CN"/>
              </w:rPr>
            </w:pPr>
            <w:r>
              <w:rPr>
                <w:rFonts w:eastAsia="宋体" w:hint="eastAsia"/>
                <w:bCs/>
                <w:kern w:val="2"/>
                <w:sz w:val="21"/>
                <w:szCs w:val="21"/>
                <w:lang w:eastAsia="zh-CN"/>
              </w:rPr>
              <w:t>4.68</w:t>
            </w:r>
          </w:p>
        </w:tc>
        <w:tc>
          <w:tcPr>
            <w:tcW w:w="1003"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center"/>
              <w:textAlignment w:val="auto"/>
              <w:rPr>
                <w:rFonts w:eastAsia="宋体" w:hint="eastAsia"/>
                <w:bCs/>
                <w:kern w:val="2"/>
                <w:sz w:val="21"/>
                <w:szCs w:val="21"/>
                <w:lang w:eastAsia="zh-CN"/>
              </w:rPr>
            </w:pPr>
            <w:r>
              <w:rPr>
                <w:rFonts w:eastAsia="宋体" w:hint="eastAsia"/>
                <w:bCs/>
                <w:kern w:val="2"/>
                <w:sz w:val="21"/>
                <w:szCs w:val="21"/>
                <w:lang w:eastAsia="zh-CN"/>
              </w:rPr>
              <w:t>4.68</w:t>
            </w:r>
          </w:p>
        </w:tc>
      </w:tr>
      <w:tr>
        <w:tblPrEx>
          <w:tblW w:w="5000" w:type="pct"/>
          <w:jc w:val="center"/>
          <w:tblLayout w:type="fixed"/>
          <w:tblCellMar>
            <w:top w:w="0" w:type="dxa"/>
            <w:left w:w="108" w:type="dxa"/>
            <w:bottom w:w="0" w:type="dxa"/>
            <w:right w:w="108" w:type="dxa"/>
          </w:tblCellMar>
        </w:tblPrEx>
        <w:trPr>
          <w:trHeight w:hRule="auto" w:val="0"/>
          <w:jc w:val="center"/>
        </w:trPr>
        <w:tc>
          <w:tcPr>
            <w:tcW w:w="9396" w:type="dxa"/>
            <w:gridSpan w:val="13"/>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leftChars="0" w:rightChars="0"/>
              <w:jc w:val="left"/>
              <w:textAlignment w:val="auto"/>
              <w:rPr>
                <w:rFonts w:eastAsia="宋体" w:hint="eastAsia"/>
                <w:bCs/>
                <w:kern w:val="2"/>
                <w:sz w:val="21"/>
                <w:szCs w:val="21"/>
                <w:lang w:eastAsia="zh-CN"/>
              </w:rPr>
            </w:pPr>
            <w:r>
              <w:rPr>
                <w:rFonts w:eastAsia="宋体" w:hint="eastAsia"/>
                <w:b/>
                <w:bCs/>
                <w:color w:val="FF0000"/>
                <w:kern w:val="2"/>
                <w:sz w:val="21"/>
                <w:szCs w:val="21"/>
                <w:lang w:eastAsia="zh-CN"/>
              </w:rPr>
              <w:t>合计（即投标总价；币种：人民币；单位：元） 小写：            大写：</w:t>
            </w:r>
          </w:p>
        </w:tc>
      </w:tr>
    </w:tbl>
    <w:p>
      <w:pPr>
        <w:widowControl w:val="0"/>
        <w:spacing w:line="360" w:lineRule="auto"/>
        <w:jc w:val="both"/>
        <w:rPr>
          <w:rFonts w:eastAsia="宋体"/>
          <w:b/>
          <w:bCs/>
          <w:kern w:val="2"/>
          <w:lang w:eastAsia="zh-CN"/>
        </w:rPr>
      </w:pPr>
    </w:p>
    <w:p>
      <w:pPr>
        <w:widowControl w:val="0"/>
        <w:ind w:firstLine="480" w:firstLineChars="200"/>
        <w:jc w:val="both"/>
        <w:rPr>
          <w:rFonts w:ascii="宋体" w:eastAsia="宋体" w:hAnsi="宋体"/>
          <w:b/>
          <w:kern w:val="2"/>
          <w:lang w:eastAsia="zh-CN"/>
        </w:rPr>
      </w:pPr>
      <w:r>
        <w:rPr>
          <w:rFonts w:ascii="宋体" w:eastAsia="宋体" w:hAnsi="宋体" w:hint="eastAsia"/>
          <w:b/>
          <w:kern w:val="2"/>
          <w:lang w:eastAsia="zh-CN"/>
        </w:rPr>
        <w:t>注：1.本表可按同样格式扩展。</w:t>
      </w:r>
    </w:p>
    <w:p>
      <w:pPr>
        <w:widowControl w:val="0"/>
        <w:ind w:firstLine="470" w:firstLineChars="196"/>
        <w:jc w:val="both"/>
        <w:rPr>
          <w:rFonts w:ascii="宋体" w:eastAsia="宋体" w:hAnsi="宋体"/>
          <w:b/>
          <w:kern w:val="2"/>
          <w:lang w:eastAsia="zh-CN"/>
        </w:rPr>
      </w:pPr>
      <w:r>
        <w:rPr>
          <w:rFonts w:ascii="宋体" w:eastAsia="宋体" w:hAnsi="宋体" w:hint="eastAsia"/>
          <w:b/>
          <w:kern w:val="2"/>
          <w:lang w:eastAsia="zh-CN"/>
        </w:rPr>
        <w:t>2</w:t>
      </w:r>
      <w:r>
        <w:rPr>
          <w:rFonts w:ascii="宋体" w:eastAsia="宋体" w:hAnsi="宋体"/>
          <w:b/>
          <w:kern w:val="2"/>
          <w:lang w:eastAsia="zh-CN"/>
        </w:rPr>
        <w:t>.</w:t>
      </w:r>
      <w:r>
        <w:rPr>
          <w:rFonts w:ascii="宋体" w:eastAsia="宋体" w:hAnsi="宋体" w:hint="eastAsia"/>
          <w:b/>
          <w:kern w:val="2"/>
          <w:lang w:eastAsia="zh-CN"/>
        </w:rPr>
        <w:t>“品牌”可以与商标一致，也可以填写便于区分其他公司商品的制造商简称或者制造商认可的品牌名称。</w:t>
      </w:r>
    </w:p>
    <w:p>
      <w:pPr>
        <w:widowControl w:val="0"/>
        <w:ind w:firstLine="470" w:firstLineChars="196"/>
        <w:jc w:val="both"/>
        <w:rPr>
          <w:rFonts w:eastAsia="宋体"/>
          <w:b/>
          <w:kern w:val="2"/>
          <w:lang w:eastAsia="zh-CN"/>
        </w:rPr>
      </w:pPr>
      <w:r>
        <w:rPr>
          <w:rFonts w:ascii="宋体" w:eastAsia="宋体" w:hAnsi="宋体" w:hint="eastAsia"/>
          <w:b/>
          <w:kern w:val="2"/>
          <w:lang w:eastAsia="zh-CN"/>
        </w:rPr>
        <w:t>3.如所投货物属于定制类的非量产货物或无具体型号的货物，可以在“规格/型号”栏目仅填写规格信息而不填型号信息（型号信息用“定制”描述即可）；此类填写错误或缺漏（所投货物为定制类的非量产货物但供应商却错误填报了型号）的不利后果</w:t>
      </w:r>
      <w:r>
        <w:rPr>
          <w:rFonts w:eastAsia="宋体" w:hint="eastAsia"/>
          <w:b/>
          <w:kern w:val="2"/>
          <w:lang w:eastAsia="zh-CN"/>
        </w:rPr>
        <w:t>由供应商承担。经评审委员会认定，在使用综合评分法的项目中一项此类填写错误或缺漏将按照一项普通招标技术要求（一般参数/普通参数）负偏离扣分处理。</w:t>
      </w:r>
    </w:p>
    <w:p>
      <w:pPr>
        <w:widowControl w:val="0"/>
        <w:ind w:firstLine="470" w:firstLineChars="196"/>
        <w:jc w:val="both"/>
        <w:rPr>
          <w:rFonts w:ascii="宋体" w:eastAsia="宋体" w:hAnsi="宋体"/>
          <w:b/>
          <w:kern w:val="2"/>
          <w:lang w:eastAsia="zh-CN"/>
        </w:rPr>
      </w:pPr>
      <w:r>
        <w:rPr>
          <w:rFonts w:ascii="宋体" w:eastAsia="宋体" w:hAnsi="宋体"/>
          <w:b/>
          <w:kern w:val="2"/>
          <w:lang w:eastAsia="zh-CN"/>
        </w:rPr>
        <w:t>3</w:t>
      </w:r>
      <w:r>
        <w:rPr>
          <w:rFonts w:ascii="宋体" w:eastAsia="宋体" w:hAnsi="宋体" w:hint="eastAsia"/>
          <w:b/>
          <w:kern w:val="2"/>
          <w:lang w:eastAsia="zh-CN"/>
        </w:rPr>
        <w:t>.“原产地”是指货物的实际生产加工地，非品牌所在地</w:t>
      </w:r>
    </w:p>
    <w:p>
      <w:pPr>
        <w:widowControl w:val="0"/>
        <w:ind w:firstLine="470" w:firstLineChars="196"/>
        <w:jc w:val="both"/>
        <w:rPr>
          <w:rFonts w:ascii="宋体" w:eastAsia="宋体" w:hAnsi="宋体"/>
          <w:b/>
          <w:kern w:val="2"/>
          <w:lang w:eastAsia="zh-CN"/>
        </w:rPr>
      </w:pPr>
      <w:r>
        <w:rPr>
          <w:rFonts w:ascii="宋体" w:eastAsia="宋体" w:hAnsi="宋体"/>
          <w:b/>
          <w:kern w:val="2"/>
          <w:lang w:eastAsia="zh-CN"/>
        </w:rPr>
        <w:t>4</w:t>
      </w:r>
      <w:r>
        <w:rPr>
          <w:rFonts w:ascii="宋体" w:eastAsia="宋体" w:hAnsi="宋体" w:hint="eastAsia"/>
          <w:b/>
          <w:kern w:val="2"/>
          <w:lang w:eastAsia="zh-CN"/>
        </w:rPr>
        <w:t>.所投货物均应填写制造商名称，“制造商”是指产品品牌厂商，产品代工制造的，应填写接受委托生产制造的制造商。</w:t>
      </w:r>
    </w:p>
    <w:p>
      <w:pPr>
        <w:widowControl w:val="0"/>
        <w:ind w:firstLine="480" w:firstLineChars="200"/>
        <w:jc w:val="both"/>
        <w:rPr>
          <w:rFonts w:ascii="宋体" w:eastAsia="宋体" w:hAnsi="宋体"/>
          <w:b/>
          <w:kern w:val="2"/>
          <w:lang w:eastAsia="zh-CN"/>
        </w:rPr>
      </w:pPr>
      <w:r>
        <w:rPr>
          <w:rFonts w:ascii="宋体" w:eastAsia="宋体" w:hAnsi="宋体"/>
          <w:b/>
          <w:kern w:val="2"/>
          <w:lang w:eastAsia="zh-CN"/>
        </w:rPr>
        <w:t>5</w:t>
      </w:r>
      <w:r>
        <w:rPr>
          <w:rFonts w:ascii="宋体" w:eastAsia="宋体" w:hAnsi="宋体" w:hint="eastAsia"/>
          <w:b/>
          <w:kern w:val="2"/>
          <w:lang w:eastAsia="zh-CN"/>
        </w:rPr>
        <w:t>.以上分项报价表的投标总价应当与开标一览表的投标总价一致。</w:t>
      </w:r>
    </w:p>
    <w:p>
      <w:pPr>
        <w:widowControl w:val="0"/>
        <w:ind w:firstLine="480" w:firstLineChars="200"/>
        <w:jc w:val="both"/>
        <w:rPr>
          <w:rFonts w:ascii="宋体" w:eastAsia="宋体" w:hAnsi="宋体"/>
          <w:b/>
          <w:kern w:val="2"/>
          <w:lang w:eastAsia="zh-CN"/>
        </w:rPr>
      </w:pPr>
      <w:r>
        <w:rPr>
          <w:rFonts w:ascii="宋体" w:eastAsia="宋体" w:hAnsi="宋体"/>
          <w:b/>
          <w:kern w:val="2"/>
          <w:lang w:eastAsia="zh-CN"/>
        </w:rPr>
        <w:t>6</w:t>
      </w:r>
      <w:r>
        <w:rPr>
          <w:rFonts w:ascii="宋体" w:eastAsia="宋体" w:hAnsi="宋体" w:hint="eastAsia"/>
          <w:b/>
          <w:kern w:val="2"/>
          <w:lang w:eastAsia="zh-CN"/>
        </w:rPr>
        <w:t>.单价、合价和投标总价为包干价，即三者均应包含货物的价款、包装、运输、装卸、安装、调试、技术指导、培训、咨询、服务、保险、税费、检测、验收合格交付使用之前以及技术和售后服务等其他各项有关费用。</w:t>
      </w:r>
    </w:p>
    <w:p>
      <w:pPr>
        <w:widowControl w:val="0"/>
        <w:ind w:firstLine="480" w:firstLineChars="200"/>
        <w:jc w:val="both"/>
        <w:rPr>
          <w:rFonts w:ascii="宋体" w:eastAsia="宋体" w:hAnsi="宋体" w:hint="eastAsia"/>
          <w:b/>
          <w:kern w:val="2"/>
          <w:lang w:eastAsia="zh-CN"/>
        </w:rPr>
      </w:pPr>
      <w:r>
        <w:rPr>
          <w:rFonts w:ascii="宋体" w:eastAsia="宋体" w:hAnsi="宋体"/>
          <w:b/>
          <w:kern w:val="2"/>
          <w:lang w:eastAsia="zh-CN"/>
        </w:rPr>
        <w:t>7</w:t>
      </w:r>
      <w:r>
        <w:rPr>
          <w:rFonts w:ascii="宋体" w:eastAsia="宋体" w:hAnsi="宋体" w:hint="eastAsia"/>
          <w:b/>
          <w:kern w:val="2"/>
          <w:lang w:eastAsia="zh-CN"/>
        </w:rPr>
        <w:t>.所有价格应按“招标文件”中规定的货币单位填写；投标总价应为以上各分项价格之和；投标总价和项目报价表中单个采购预算条目报价均不得超过对应的财政预算限额，否则将导致投标无效。</w:t>
      </w:r>
    </w:p>
    <w:p>
      <w:pPr>
        <w:widowControl w:val="0"/>
        <w:spacing w:after="120" w:line="360" w:lineRule="auto"/>
        <w:ind w:left="480" w:firstLine="420" w:leftChars="200" w:firstLineChars="200"/>
        <w:jc w:val="both"/>
        <w:rPr>
          <w:rFonts w:eastAsia="宋?"/>
          <w:kern w:val="2"/>
          <w:sz w:val="21"/>
          <w:lang w:eastAsia="zh-CN"/>
        </w:rPr>
      </w:pPr>
    </w:p>
    <w:p>
      <w:pPr>
        <w:widowControl w:val="0"/>
        <w:ind w:firstLine="480" w:firstLineChars="200"/>
        <w:jc w:val="both"/>
        <w:rPr>
          <w:rFonts w:ascii="宋体" w:eastAsia="宋体" w:hAnsi="宋体"/>
          <w:b/>
          <w:color w:val="FF0000"/>
          <w:kern w:val="2"/>
          <w:lang w:eastAsia="zh-CN"/>
        </w:rPr>
      </w:pPr>
    </w:p>
    <w:p>
      <w:pPr>
        <w:widowControl w:val="0"/>
        <w:tabs>
          <w:tab w:val="left" w:pos="720"/>
        </w:tabs>
        <w:jc w:val="center"/>
        <w:rPr>
          <w:rFonts w:eastAsia="宋体" w:hint="eastAsia"/>
          <w:b/>
          <w:kern w:val="2"/>
          <w:lang w:eastAsia="zh-CN"/>
        </w:rPr>
      </w:pPr>
    </w:p>
    <w:p>
      <w:pPr>
        <w:widowControl w:val="0"/>
        <w:tabs>
          <w:tab w:val="left" w:pos="720"/>
        </w:tabs>
        <w:jc w:val="center"/>
        <w:rPr>
          <w:rFonts w:eastAsia="宋体"/>
          <w:b/>
          <w:kern w:val="2"/>
          <w:lang w:eastAsia="zh-CN"/>
        </w:rPr>
      </w:pPr>
      <w:r>
        <w:rPr>
          <w:rFonts w:eastAsia="宋体" w:hint="eastAsia"/>
          <w:b/>
          <w:kern w:val="2"/>
          <w:lang w:eastAsia="zh-CN"/>
        </w:rPr>
        <w:t>（二）核心产品品牌</w:t>
      </w:r>
    </w:p>
    <w:p>
      <w:pPr>
        <w:widowControl w:val="0"/>
        <w:ind w:firstLine="480" w:firstLineChars="200"/>
        <w:jc w:val="both"/>
        <w:rPr>
          <w:rFonts w:ascii="宋体" w:eastAsia="宋体" w:hAnsi="宋体"/>
          <w:b/>
          <w:color w:val="FF0000"/>
          <w:kern w:val="2"/>
          <w:lang w:eastAsia="zh-CN"/>
        </w:rPr>
      </w:pPr>
    </w:p>
    <w:p>
      <w:pPr>
        <w:widowControl w:val="0"/>
        <w:ind w:firstLine="480" w:firstLineChars="200"/>
        <w:jc w:val="both"/>
        <w:rPr>
          <w:rFonts w:ascii="宋体" w:eastAsia="宋体" w:hAnsi="宋体"/>
          <w:b/>
          <w:kern w:val="2"/>
          <w:lang w:eastAsia="zh-CN"/>
        </w:rPr>
      </w:pPr>
      <w:r>
        <w:rPr>
          <w:rFonts w:eastAsia="宋体" w:hint="eastAsia"/>
          <w:b/>
          <w:kern w:val="2"/>
          <w:lang w:eastAsia="zh-CN"/>
        </w:rPr>
        <w:t>我单位所投核心产品的品牌为：</w:t>
      </w:r>
      <w:r>
        <w:rPr>
          <w:rFonts w:eastAsia="宋体" w:hint="eastAsia"/>
          <w:b/>
          <w:kern w:val="2"/>
          <w:u w:val="single"/>
          <w:lang w:eastAsia="zh-CN"/>
        </w:rPr>
        <w:t xml:space="preserve">               </w:t>
      </w:r>
      <w:r>
        <w:rPr>
          <w:rFonts w:eastAsia="宋体" w:hint="eastAsia"/>
          <w:b/>
          <w:kern w:val="2"/>
          <w:lang w:eastAsia="zh-CN"/>
        </w:rPr>
        <w:t>。</w:t>
      </w:r>
    </w:p>
    <w:p>
      <w:pPr>
        <w:widowControl w:val="0"/>
        <w:ind w:firstLine="480" w:firstLineChars="200"/>
        <w:jc w:val="both"/>
        <w:rPr>
          <w:rFonts w:ascii="宋体" w:eastAsia="宋体" w:hAnsi="宋体"/>
          <w:b/>
          <w:color w:val="FF0000"/>
          <w:kern w:val="2"/>
          <w:lang w:eastAsia="zh-CN"/>
        </w:rPr>
      </w:pPr>
    </w:p>
    <w:p>
      <w:pPr>
        <w:widowControl w:val="0"/>
        <w:ind w:firstLine="480" w:firstLineChars="200"/>
        <w:jc w:val="both"/>
        <w:rPr>
          <w:rFonts w:ascii="宋体" w:eastAsia="宋体" w:hAnsi="宋体"/>
          <w:kern w:val="2"/>
          <w:lang w:eastAsia="zh-CN"/>
        </w:rPr>
      </w:pPr>
      <w:r>
        <w:rPr>
          <w:rFonts w:ascii="宋体" w:eastAsia="宋体" w:hAnsi="宋体" w:hint="eastAsia"/>
          <w:kern w:val="2"/>
          <w:lang w:eastAsia="zh-CN"/>
        </w:rPr>
        <w:t>备注：单一产品采购项目，核心产品即为该单一产品。</w:t>
      </w:r>
    </w:p>
    <w:p>
      <w:pPr>
        <w:widowControl w:val="0"/>
        <w:ind w:firstLine="480" w:firstLineChars="200"/>
        <w:jc w:val="both"/>
        <w:rPr>
          <w:rFonts w:ascii="宋体" w:eastAsia="宋体" w:hAnsi="宋体"/>
          <w:b/>
          <w:color w:val="FF0000"/>
          <w:kern w:val="2"/>
          <w:lang w:eastAsia="zh-CN"/>
        </w:rPr>
      </w:pPr>
    </w:p>
    <w:p>
      <w:pPr>
        <w:widowControl w:val="0"/>
        <w:ind w:firstLine="0" w:firstLineChars="0"/>
        <w:jc w:val="both"/>
        <w:rPr>
          <w:rFonts w:eastAsia="宋体" w:hAnsi="宋体"/>
          <w:b/>
          <w:bCs/>
          <w:kern w:val="2"/>
          <w:lang w:eastAsia="zh-CN"/>
        </w:rPr>
      </w:pPr>
    </w:p>
    <w:p>
      <w:pPr>
        <w:widowControl w:val="0"/>
        <w:ind w:firstLine="480" w:firstLineChars="200"/>
        <w:jc w:val="both"/>
        <w:rPr>
          <w:rFonts w:eastAsia="宋体" w:hAnsi="宋体"/>
          <w:b/>
          <w:bCs/>
          <w:kern w:val="2"/>
          <w:lang w:eastAsia="zh-CN"/>
        </w:rPr>
      </w:pPr>
    </w:p>
    <w:p>
      <w:pPr>
        <w:widowControl w:val="0"/>
        <w:tabs>
          <w:tab w:val="left" w:pos="720"/>
        </w:tabs>
        <w:jc w:val="center"/>
        <w:rPr>
          <w:rFonts w:eastAsia="宋体"/>
          <w:b/>
          <w:kern w:val="2"/>
          <w:lang w:eastAsia="zh-CN"/>
        </w:rPr>
      </w:pPr>
      <w:r>
        <w:rPr>
          <w:rFonts w:eastAsia="宋体" w:hint="eastAsia"/>
          <w:b/>
          <w:kern w:val="2"/>
          <w:lang w:eastAsia="zh-CN"/>
        </w:rPr>
        <w:t>（</w:t>
      </w:r>
      <w:r>
        <w:rPr>
          <w:rFonts w:eastAsia="宋体" w:hint="eastAsia"/>
          <w:b/>
          <w:kern w:val="2"/>
          <w:lang w:eastAsia="zh-CN"/>
        </w:rPr>
        <w:t>三</w:t>
      </w:r>
      <w:r>
        <w:rPr>
          <w:rFonts w:eastAsia="宋体" w:hint="eastAsia"/>
          <w:b/>
          <w:kern w:val="2"/>
          <w:lang w:eastAsia="zh-CN"/>
        </w:rPr>
        <w:t>）投标人认为需要涉及的其他内容报价清单</w:t>
      </w:r>
    </w:p>
    <w:p>
      <w:pPr>
        <w:keepNext/>
        <w:keepLines/>
        <w:widowControl w:val="0"/>
        <w:spacing w:before="260" w:after="260" w:line="240" w:lineRule="auto"/>
        <w:ind w:firstLine="2880" w:firstLineChars="1200"/>
        <w:jc w:val="both"/>
        <w:outlineLvl w:val="2"/>
        <w:rPr>
          <w:rFonts w:ascii="宋体" w:eastAsia="宋体" w:hAnsi="宋体"/>
          <w:b/>
          <w:bCs/>
          <w:kern w:val="2"/>
          <w:szCs w:val="32"/>
          <w:lang w:eastAsia="zh-CN"/>
        </w:rPr>
      </w:pPr>
      <w:r>
        <w:rPr>
          <w:rFonts w:ascii="黑体" w:eastAsia="黑体" w:hAnsi="宋体" w:hint="eastAsia"/>
          <w:bCs/>
          <w:kern w:val="2"/>
          <w:lang w:eastAsia="zh-CN"/>
        </w:rPr>
        <w:t>六</w:t>
      </w:r>
      <w:r>
        <w:rPr>
          <w:rFonts w:ascii="黑体" w:eastAsia="黑体" w:hAnsi="宋体" w:hint="eastAsia"/>
          <w:bCs/>
          <w:kern w:val="2"/>
          <w:lang w:eastAsia="zh-CN"/>
        </w:rPr>
        <w:t>、技术要求偏离表</w:t>
      </w:r>
    </w:p>
    <w:tbl>
      <w:tblPr>
        <w:tblStyle w:val="TableNormal"/>
        <w:tblW w:w="5000" w:type="pct"/>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58"/>
        <w:gridCol w:w="756"/>
        <w:gridCol w:w="5286"/>
        <w:gridCol w:w="949"/>
        <w:gridCol w:w="695"/>
        <w:gridCol w:w="385"/>
      </w:tblGrid>
      <w:tr>
        <w:tblPrEx>
          <w:tblW w:w="5000" w:type="pct"/>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0"/>
        </w:trPr>
        <w:tc>
          <w:tcPr>
            <w:tcW w:w="464" w:type="dxa"/>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序号</w:t>
            </w:r>
          </w:p>
        </w:tc>
        <w:tc>
          <w:tcPr>
            <w:tcW w:w="772" w:type="dxa"/>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货物名称</w:t>
            </w:r>
          </w:p>
        </w:tc>
        <w:tc>
          <w:tcPr>
            <w:tcW w:w="5446" w:type="dxa"/>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招标技术要求</w:t>
            </w:r>
          </w:p>
        </w:tc>
        <w:tc>
          <w:tcPr>
            <w:tcW w:w="972" w:type="dxa"/>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投标技术响应</w:t>
            </w:r>
          </w:p>
        </w:tc>
        <w:tc>
          <w:tcPr>
            <w:tcW w:w="710" w:type="dxa"/>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偏离情况</w:t>
            </w:r>
          </w:p>
        </w:tc>
        <w:tc>
          <w:tcPr>
            <w:tcW w:w="390" w:type="dxa"/>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说明</w:t>
            </w:r>
          </w:p>
        </w:tc>
      </w:tr>
      <w:tr>
        <w:tblPrEx>
          <w:tblW w:w="5000" w:type="pct"/>
          <w:tblInd w:w="-37" w:type="dxa"/>
          <w:tblLayout w:type="fixed"/>
          <w:tblCellMar>
            <w:top w:w="0" w:type="dxa"/>
            <w:left w:w="108" w:type="dxa"/>
            <w:bottom w:w="0" w:type="dxa"/>
            <w:right w:w="108" w:type="dxa"/>
          </w:tblCellMar>
        </w:tblPrEx>
        <w:trPr>
          <w:trHeight w:val="170"/>
        </w:trPr>
        <w:tc>
          <w:tcPr>
            <w:tcW w:w="464" w:type="dxa"/>
            <w:vMerge w:val="restar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w:t>
            </w:r>
          </w:p>
        </w:tc>
        <w:tc>
          <w:tcPr>
            <w:tcW w:w="772" w:type="dxa"/>
            <w:vMerge w:val="restar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***设备</w:t>
            </w:r>
          </w:p>
        </w:tc>
        <w:tc>
          <w:tcPr>
            <w:tcW w:w="5446" w:type="dxa"/>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（填写相关内容）</w:t>
            </w:r>
          </w:p>
        </w:tc>
        <w:tc>
          <w:tcPr>
            <w:tcW w:w="972" w:type="dxa"/>
          </w:tcPr>
          <w:p>
            <w:pPr>
              <w:widowControl w:val="0"/>
              <w:jc w:val="both"/>
              <w:rPr>
                <w:rFonts w:ascii="宋体" w:eastAsia="宋体" w:hAnsi="宋体" w:cs="宋体" w:hint="eastAsia"/>
                <w:color w:val="000000"/>
                <w:kern w:val="2"/>
                <w:sz w:val="21"/>
                <w:szCs w:val="21"/>
                <w:lang w:eastAsia="zh-CN"/>
              </w:rPr>
            </w:pPr>
          </w:p>
        </w:tc>
        <w:tc>
          <w:tcPr>
            <w:tcW w:w="710" w:type="dxa"/>
          </w:tcPr>
          <w:p>
            <w:pPr>
              <w:widowControl w:val="0"/>
              <w:jc w:val="both"/>
              <w:rPr>
                <w:rFonts w:ascii="宋体" w:eastAsia="宋体" w:hAnsi="宋体" w:cs="宋体" w:hint="eastAsia"/>
                <w:color w:val="000000"/>
                <w:kern w:val="2"/>
                <w:sz w:val="21"/>
                <w:szCs w:val="21"/>
                <w:lang w:eastAsia="zh-CN"/>
              </w:rPr>
            </w:pPr>
          </w:p>
        </w:tc>
        <w:tc>
          <w:tcPr>
            <w:tcW w:w="390" w:type="dxa"/>
          </w:tcPr>
          <w:p>
            <w:pPr>
              <w:widowControl w:val="0"/>
              <w:jc w:val="both"/>
              <w:rPr>
                <w:rFonts w:ascii="宋体" w:eastAsia="宋体" w:hAnsi="宋体" w:cs="宋体" w:hint="eastAsia"/>
                <w:color w:val="000000"/>
                <w:kern w:val="2"/>
                <w:sz w:val="21"/>
                <w:szCs w:val="21"/>
                <w:lang w:eastAsia="zh-CN"/>
              </w:rPr>
            </w:pPr>
          </w:p>
        </w:tc>
      </w:tr>
      <w:tr>
        <w:tblPrEx>
          <w:tblW w:w="5000" w:type="pct"/>
          <w:tblInd w:w="-37" w:type="dxa"/>
          <w:tblLayout w:type="fixed"/>
          <w:tblCellMar>
            <w:top w:w="0" w:type="dxa"/>
            <w:left w:w="108" w:type="dxa"/>
            <w:bottom w:w="0" w:type="dxa"/>
            <w:right w:w="108" w:type="dxa"/>
          </w:tblCellMar>
        </w:tblPrEx>
        <w:trPr>
          <w:trHeight w:val="170"/>
        </w:trPr>
        <w:tc>
          <w:tcPr>
            <w:tcW w:w="464" w:type="dxa"/>
            <w:vMerge/>
            <w:vAlign w:val="center"/>
          </w:tcPr>
          <w:p>
            <w:pPr>
              <w:widowControl w:val="0"/>
              <w:jc w:val="center"/>
              <w:rPr>
                <w:rFonts w:ascii="宋体" w:eastAsia="宋体" w:hAnsi="宋体" w:cs="宋体" w:hint="eastAsia"/>
                <w:color w:val="000000"/>
                <w:kern w:val="2"/>
                <w:sz w:val="21"/>
                <w:szCs w:val="21"/>
                <w:lang w:eastAsia="zh-CN"/>
              </w:rPr>
            </w:pPr>
          </w:p>
        </w:tc>
        <w:tc>
          <w:tcPr>
            <w:tcW w:w="772" w:type="dxa"/>
            <w:vMerge/>
            <w:vAlign w:val="center"/>
          </w:tcPr>
          <w:p>
            <w:pPr>
              <w:widowControl w:val="0"/>
              <w:jc w:val="center"/>
              <w:rPr>
                <w:rFonts w:ascii="宋体" w:eastAsia="宋体" w:hAnsi="宋体" w:cs="宋体" w:hint="eastAsia"/>
                <w:color w:val="000000"/>
                <w:kern w:val="2"/>
                <w:sz w:val="21"/>
                <w:szCs w:val="21"/>
                <w:lang w:eastAsia="zh-CN"/>
              </w:rPr>
            </w:pPr>
          </w:p>
        </w:tc>
        <w:tc>
          <w:tcPr>
            <w:tcW w:w="5446" w:type="dxa"/>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（填写相关内容）</w:t>
            </w:r>
          </w:p>
        </w:tc>
        <w:tc>
          <w:tcPr>
            <w:tcW w:w="972" w:type="dxa"/>
          </w:tcPr>
          <w:p>
            <w:pPr>
              <w:widowControl w:val="0"/>
              <w:jc w:val="both"/>
              <w:rPr>
                <w:rFonts w:ascii="宋体" w:eastAsia="宋体" w:hAnsi="宋体" w:cs="宋体" w:hint="eastAsia"/>
                <w:color w:val="000000"/>
                <w:kern w:val="2"/>
                <w:sz w:val="21"/>
                <w:szCs w:val="21"/>
                <w:lang w:eastAsia="zh-CN"/>
              </w:rPr>
            </w:pPr>
          </w:p>
        </w:tc>
        <w:tc>
          <w:tcPr>
            <w:tcW w:w="710" w:type="dxa"/>
          </w:tcPr>
          <w:p>
            <w:pPr>
              <w:widowControl w:val="0"/>
              <w:jc w:val="both"/>
              <w:rPr>
                <w:rFonts w:ascii="宋体" w:eastAsia="宋体" w:hAnsi="宋体" w:cs="宋体" w:hint="eastAsia"/>
                <w:color w:val="000000"/>
                <w:kern w:val="2"/>
                <w:sz w:val="21"/>
                <w:szCs w:val="21"/>
                <w:lang w:eastAsia="zh-CN"/>
              </w:rPr>
            </w:pPr>
          </w:p>
        </w:tc>
        <w:tc>
          <w:tcPr>
            <w:tcW w:w="390" w:type="dxa"/>
          </w:tcPr>
          <w:p>
            <w:pPr>
              <w:widowControl w:val="0"/>
              <w:jc w:val="both"/>
              <w:rPr>
                <w:rFonts w:ascii="宋体" w:eastAsia="宋体" w:hAnsi="宋体" w:cs="宋体" w:hint="eastAsia"/>
                <w:color w:val="000000"/>
                <w:kern w:val="2"/>
                <w:sz w:val="21"/>
                <w:szCs w:val="21"/>
                <w:lang w:eastAsia="zh-CN"/>
              </w:rPr>
            </w:pPr>
          </w:p>
        </w:tc>
      </w:tr>
      <w:tr>
        <w:tblPrEx>
          <w:tblW w:w="5000" w:type="pct"/>
          <w:tblInd w:w="-37" w:type="dxa"/>
          <w:tblLayout w:type="fixed"/>
          <w:tblCellMar>
            <w:top w:w="0" w:type="dxa"/>
            <w:left w:w="108" w:type="dxa"/>
            <w:bottom w:w="0" w:type="dxa"/>
            <w:right w:w="108" w:type="dxa"/>
          </w:tblCellMar>
        </w:tblPrEx>
        <w:trPr>
          <w:trHeight w:val="170"/>
        </w:trPr>
        <w:tc>
          <w:tcPr>
            <w:tcW w:w="464" w:type="dxa"/>
            <w:vMerge/>
            <w:vAlign w:val="center"/>
          </w:tcPr>
          <w:p>
            <w:pPr>
              <w:widowControl w:val="0"/>
              <w:jc w:val="center"/>
              <w:rPr>
                <w:rFonts w:ascii="宋体" w:eastAsia="宋体" w:hAnsi="宋体" w:cs="宋体" w:hint="eastAsia"/>
                <w:color w:val="000000"/>
                <w:kern w:val="2"/>
                <w:sz w:val="21"/>
                <w:szCs w:val="21"/>
                <w:lang w:eastAsia="zh-CN"/>
              </w:rPr>
            </w:pPr>
          </w:p>
        </w:tc>
        <w:tc>
          <w:tcPr>
            <w:tcW w:w="772" w:type="dxa"/>
            <w:vMerge/>
            <w:vAlign w:val="center"/>
          </w:tcPr>
          <w:p>
            <w:pPr>
              <w:widowControl w:val="0"/>
              <w:jc w:val="center"/>
              <w:rPr>
                <w:rFonts w:ascii="宋体" w:eastAsia="宋体" w:hAnsi="宋体" w:cs="宋体" w:hint="eastAsia"/>
                <w:color w:val="000000"/>
                <w:kern w:val="2"/>
                <w:sz w:val="21"/>
                <w:szCs w:val="21"/>
                <w:lang w:eastAsia="zh-CN"/>
              </w:rPr>
            </w:pPr>
          </w:p>
        </w:tc>
        <w:tc>
          <w:tcPr>
            <w:tcW w:w="5446" w:type="dxa"/>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（填写相关内容）</w:t>
            </w:r>
          </w:p>
        </w:tc>
        <w:tc>
          <w:tcPr>
            <w:tcW w:w="972" w:type="dxa"/>
          </w:tcPr>
          <w:p>
            <w:pPr>
              <w:widowControl w:val="0"/>
              <w:jc w:val="both"/>
              <w:rPr>
                <w:rFonts w:ascii="宋体" w:eastAsia="宋体" w:hAnsi="宋体" w:cs="宋体" w:hint="eastAsia"/>
                <w:color w:val="000000"/>
                <w:kern w:val="2"/>
                <w:sz w:val="21"/>
                <w:szCs w:val="21"/>
                <w:lang w:eastAsia="zh-CN"/>
              </w:rPr>
            </w:pPr>
          </w:p>
        </w:tc>
        <w:tc>
          <w:tcPr>
            <w:tcW w:w="710" w:type="dxa"/>
          </w:tcPr>
          <w:p>
            <w:pPr>
              <w:widowControl w:val="0"/>
              <w:jc w:val="both"/>
              <w:rPr>
                <w:rFonts w:ascii="宋体" w:eastAsia="宋体" w:hAnsi="宋体" w:cs="宋体" w:hint="eastAsia"/>
                <w:color w:val="000000"/>
                <w:kern w:val="2"/>
                <w:sz w:val="21"/>
                <w:szCs w:val="21"/>
                <w:lang w:eastAsia="zh-CN"/>
              </w:rPr>
            </w:pPr>
          </w:p>
        </w:tc>
        <w:tc>
          <w:tcPr>
            <w:tcW w:w="390" w:type="dxa"/>
          </w:tcPr>
          <w:p>
            <w:pPr>
              <w:widowControl w:val="0"/>
              <w:jc w:val="both"/>
              <w:rPr>
                <w:rFonts w:ascii="宋体" w:eastAsia="宋体" w:hAnsi="宋体" w:cs="宋体" w:hint="eastAsia"/>
                <w:color w:val="000000"/>
                <w:kern w:val="2"/>
                <w:sz w:val="21"/>
                <w:szCs w:val="21"/>
                <w:lang w:eastAsia="zh-CN"/>
              </w:rPr>
            </w:pPr>
          </w:p>
        </w:tc>
      </w:tr>
      <w:tr>
        <w:tblPrEx>
          <w:tblW w:w="5000" w:type="pct"/>
          <w:tblInd w:w="-37" w:type="dxa"/>
          <w:tblLayout w:type="fixed"/>
          <w:tblCellMar>
            <w:top w:w="0" w:type="dxa"/>
            <w:left w:w="108" w:type="dxa"/>
            <w:bottom w:w="0" w:type="dxa"/>
            <w:right w:w="108" w:type="dxa"/>
          </w:tblCellMar>
        </w:tblPrEx>
        <w:trPr>
          <w:trHeight w:val="170"/>
        </w:trPr>
        <w:tc>
          <w:tcPr>
            <w:tcW w:w="464" w:type="dxa"/>
            <w:vMerge/>
            <w:vAlign w:val="center"/>
          </w:tcPr>
          <w:p>
            <w:pPr>
              <w:widowControl w:val="0"/>
              <w:jc w:val="center"/>
              <w:rPr>
                <w:rFonts w:ascii="宋体" w:eastAsia="宋体" w:hAnsi="宋体" w:cs="宋体" w:hint="eastAsia"/>
                <w:color w:val="000000"/>
                <w:kern w:val="2"/>
                <w:sz w:val="21"/>
                <w:szCs w:val="21"/>
                <w:lang w:eastAsia="zh-CN"/>
              </w:rPr>
            </w:pPr>
          </w:p>
        </w:tc>
        <w:tc>
          <w:tcPr>
            <w:tcW w:w="772" w:type="dxa"/>
            <w:vMerge/>
            <w:vAlign w:val="center"/>
          </w:tcPr>
          <w:p>
            <w:pPr>
              <w:widowControl w:val="0"/>
              <w:jc w:val="center"/>
              <w:rPr>
                <w:rFonts w:ascii="宋体" w:eastAsia="宋体" w:hAnsi="宋体" w:cs="宋体" w:hint="eastAsia"/>
                <w:color w:val="000000"/>
                <w:kern w:val="2"/>
                <w:sz w:val="21"/>
                <w:szCs w:val="21"/>
                <w:lang w:eastAsia="zh-CN"/>
              </w:rPr>
            </w:pPr>
          </w:p>
        </w:tc>
        <w:tc>
          <w:tcPr>
            <w:tcW w:w="5446" w:type="dxa"/>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（填写相关内容）</w:t>
            </w:r>
          </w:p>
        </w:tc>
        <w:tc>
          <w:tcPr>
            <w:tcW w:w="972" w:type="dxa"/>
          </w:tcPr>
          <w:p>
            <w:pPr>
              <w:widowControl w:val="0"/>
              <w:jc w:val="both"/>
              <w:rPr>
                <w:rFonts w:ascii="宋体" w:eastAsia="宋体" w:hAnsi="宋体" w:cs="宋体" w:hint="eastAsia"/>
                <w:color w:val="000000"/>
                <w:kern w:val="2"/>
                <w:sz w:val="21"/>
                <w:szCs w:val="21"/>
                <w:lang w:eastAsia="zh-CN"/>
              </w:rPr>
            </w:pPr>
          </w:p>
        </w:tc>
        <w:tc>
          <w:tcPr>
            <w:tcW w:w="710" w:type="dxa"/>
          </w:tcPr>
          <w:p>
            <w:pPr>
              <w:widowControl w:val="0"/>
              <w:jc w:val="both"/>
              <w:rPr>
                <w:rFonts w:ascii="宋体" w:eastAsia="宋体" w:hAnsi="宋体" w:cs="宋体" w:hint="eastAsia"/>
                <w:color w:val="000000"/>
                <w:kern w:val="2"/>
                <w:sz w:val="21"/>
                <w:szCs w:val="21"/>
                <w:lang w:eastAsia="zh-CN"/>
              </w:rPr>
            </w:pPr>
          </w:p>
        </w:tc>
        <w:tc>
          <w:tcPr>
            <w:tcW w:w="390" w:type="dxa"/>
          </w:tcPr>
          <w:p>
            <w:pPr>
              <w:widowControl w:val="0"/>
              <w:jc w:val="both"/>
              <w:rPr>
                <w:rFonts w:ascii="宋体" w:eastAsia="宋体" w:hAnsi="宋体" w:cs="宋体" w:hint="eastAsia"/>
                <w:color w:val="000000"/>
                <w:kern w:val="2"/>
                <w:sz w:val="21"/>
                <w:szCs w:val="21"/>
                <w:lang w:eastAsia="zh-CN"/>
              </w:rPr>
            </w:pPr>
          </w:p>
        </w:tc>
      </w:tr>
      <w:tr>
        <w:tblPrEx>
          <w:tblW w:w="5000" w:type="pct"/>
          <w:tblInd w:w="-37" w:type="dxa"/>
          <w:tblLayout w:type="fixed"/>
          <w:tblCellMar>
            <w:top w:w="0" w:type="dxa"/>
            <w:left w:w="108" w:type="dxa"/>
            <w:bottom w:w="0" w:type="dxa"/>
            <w:right w:w="108" w:type="dxa"/>
          </w:tblCellMar>
        </w:tblPrEx>
        <w:trPr>
          <w:trHeight w:val="170"/>
        </w:trPr>
        <w:tc>
          <w:tcPr>
            <w:tcW w:w="464" w:type="dxa"/>
            <w:vMerge/>
            <w:vAlign w:val="center"/>
          </w:tcPr>
          <w:p>
            <w:pPr>
              <w:widowControl w:val="0"/>
              <w:jc w:val="center"/>
              <w:rPr>
                <w:rFonts w:ascii="宋体" w:eastAsia="宋体" w:hAnsi="宋体" w:cs="宋体" w:hint="eastAsia"/>
                <w:color w:val="000000"/>
                <w:kern w:val="2"/>
                <w:sz w:val="21"/>
                <w:szCs w:val="21"/>
                <w:lang w:eastAsia="zh-CN"/>
              </w:rPr>
            </w:pPr>
          </w:p>
        </w:tc>
        <w:tc>
          <w:tcPr>
            <w:tcW w:w="772" w:type="dxa"/>
            <w:vMerge/>
            <w:vAlign w:val="center"/>
          </w:tcPr>
          <w:p>
            <w:pPr>
              <w:widowControl w:val="0"/>
              <w:jc w:val="center"/>
              <w:rPr>
                <w:rFonts w:ascii="宋体" w:eastAsia="宋体" w:hAnsi="宋体" w:cs="宋体" w:hint="eastAsia"/>
                <w:color w:val="000000"/>
                <w:kern w:val="2"/>
                <w:sz w:val="21"/>
                <w:szCs w:val="21"/>
                <w:lang w:eastAsia="zh-CN"/>
              </w:rPr>
            </w:pPr>
          </w:p>
        </w:tc>
        <w:tc>
          <w:tcPr>
            <w:tcW w:w="5446" w:type="dxa"/>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（填写相关内容）</w:t>
            </w:r>
          </w:p>
        </w:tc>
        <w:tc>
          <w:tcPr>
            <w:tcW w:w="972" w:type="dxa"/>
          </w:tcPr>
          <w:p>
            <w:pPr>
              <w:widowControl w:val="0"/>
              <w:jc w:val="both"/>
              <w:rPr>
                <w:rFonts w:ascii="宋体" w:eastAsia="宋体" w:hAnsi="宋体" w:cs="宋体" w:hint="eastAsia"/>
                <w:color w:val="000000"/>
                <w:kern w:val="2"/>
                <w:sz w:val="21"/>
                <w:szCs w:val="21"/>
                <w:lang w:eastAsia="zh-CN"/>
              </w:rPr>
            </w:pPr>
          </w:p>
        </w:tc>
        <w:tc>
          <w:tcPr>
            <w:tcW w:w="710" w:type="dxa"/>
          </w:tcPr>
          <w:p>
            <w:pPr>
              <w:widowControl w:val="0"/>
              <w:jc w:val="both"/>
              <w:rPr>
                <w:rFonts w:ascii="宋体" w:eastAsia="宋体" w:hAnsi="宋体" w:cs="宋体" w:hint="eastAsia"/>
                <w:color w:val="000000"/>
                <w:kern w:val="2"/>
                <w:sz w:val="21"/>
                <w:szCs w:val="21"/>
                <w:lang w:eastAsia="zh-CN"/>
              </w:rPr>
            </w:pPr>
          </w:p>
        </w:tc>
        <w:tc>
          <w:tcPr>
            <w:tcW w:w="390" w:type="dxa"/>
          </w:tcPr>
          <w:p>
            <w:pPr>
              <w:widowControl w:val="0"/>
              <w:jc w:val="both"/>
              <w:rPr>
                <w:rFonts w:ascii="宋体" w:eastAsia="宋体" w:hAnsi="宋体" w:cs="宋体" w:hint="eastAsia"/>
                <w:color w:val="000000"/>
                <w:kern w:val="2"/>
                <w:sz w:val="21"/>
                <w:szCs w:val="21"/>
                <w:lang w:eastAsia="zh-CN"/>
              </w:rPr>
            </w:pPr>
          </w:p>
        </w:tc>
      </w:tr>
      <w:tr>
        <w:tblPrEx>
          <w:tblW w:w="5000" w:type="pct"/>
          <w:tblInd w:w="-37" w:type="dxa"/>
          <w:tblLayout w:type="fixed"/>
          <w:tblCellMar>
            <w:top w:w="0" w:type="dxa"/>
            <w:left w:w="108" w:type="dxa"/>
            <w:bottom w:w="0" w:type="dxa"/>
            <w:right w:w="108" w:type="dxa"/>
          </w:tblCellMar>
        </w:tblPrEx>
        <w:trPr>
          <w:trHeight w:val="170"/>
        </w:trPr>
        <w:tc>
          <w:tcPr>
            <w:tcW w:w="464" w:type="dxa"/>
            <w:vMerge/>
            <w:vAlign w:val="center"/>
          </w:tcPr>
          <w:p>
            <w:pPr>
              <w:widowControl w:val="0"/>
              <w:jc w:val="center"/>
              <w:rPr>
                <w:rFonts w:ascii="宋体" w:eastAsia="宋体" w:hAnsi="宋体" w:cs="宋体" w:hint="eastAsia"/>
                <w:color w:val="000000"/>
                <w:kern w:val="2"/>
                <w:sz w:val="21"/>
                <w:szCs w:val="21"/>
                <w:lang w:eastAsia="zh-CN"/>
              </w:rPr>
            </w:pPr>
          </w:p>
        </w:tc>
        <w:tc>
          <w:tcPr>
            <w:tcW w:w="772" w:type="dxa"/>
            <w:vMerge/>
            <w:vAlign w:val="center"/>
          </w:tcPr>
          <w:p>
            <w:pPr>
              <w:widowControl w:val="0"/>
              <w:jc w:val="center"/>
              <w:rPr>
                <w:rFonts w:ascii="宋体" w:eastAsia="宋体" w:hAnsi="宋体" w:cs="宋体" w:hint="eastAsia"/>
                <w:color w:val="000000"/>
                <w:kern w:val="2"/>
                <w:sz w:val="21"/>
                <w:szCs w:val="21"/>
                <w:lang w:eastAsia="zh-CN"/>
              </w:rPr>
            </w:pPr>
          </w:p>
        </w:tc>
        <w:tc>
          <w:tcPr>
            <w:tcW w:w="5446" w:type="dxa"/>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w:t>
            </w:r>
          </w:p>
        </w:tc>
        <w:tc>
          <w:tcPr>
            <w:tcW w:w="972" w:type="dxa"/>
          </w:tcPr>
          <w:p>
            <w:pPr>
              <w:widowControl w:val="0"/>
              <w:jc w:val="both"/>
              <w:rPr>
                <w:rFonts w:ascii="宋体" w:eastAsia="宋体" w:hAnsi="宋体" w:cs="宋体" w:hint="eastAsia"/>
                <w:color w:val="000000"/>
                <w:kern w:val="2"/>
                <w:sz w:val="21"/>
                <w:szCs w:val="21"/>
                <w:lang w:eastAsia="zh-CN"/>
              </w:rPr>
            </w:pPr>
          </w:p>
        </w:tc>
        <w:tc>
          <w:tcPr>
            <w:tcW w:w="710" w:type="dxa"/>
          </w:tcPr>
          <w:p>
            <w:pPr>
              <w:widowControl w:val="0"/>
              <w:jc w:val="both"/>
              <w:rPr>
                <w:rFonts w:ascii="宋体" w:eastAsia="宋体" w:hAnsi="宋体" w:cs="宋体" w:hint="eastAsia"/>
                <w:color w:val="000000"/>
                <w:kern w:val="2"/>
                <w:sz w:val="21"/>
                <w:szCs w:val="21"/>
                <w:lang w:eastAsia="zh-CN"/>
              </w:rPr>
            </w:pPr>
          </w:p>
        </w:tc>
        <w:tc>
          <w:tcPr>
            <w:tcW w:w="390" w:type="dxa"/>
          </w:tcPr>
          <w:p>
            <w:pPr>
              <w:widowControl w:val="0"/>
              <w:jc w:val="both"/>
              <w:rPr>
                <w:rFonts w:ascii="宋体" w:eastAsia="宋体" w:hAnsi="宋体" w:cs="宋体" w:hint="eastAsia"/>
                <w:color w:val="000000"/>
                <w:kern w:val="2"/>
                <w:sz w:val="21"/>
                <w:szCs w:val="21"/>
                <w:lang w:eastAsia="zh-CN"/>
              </w:rPr>
            </w:pPr>
          </w:p>
        </w:tc>
      </w:tr>
      <w:tr>
        <w:tblPrEx>
          <w:tblW w:w="5000" w:type="pct"/>
          <w:tblInd w:w="-37" w:type="dxa"/>
          <w:tblLayout w:type="fixed"/>
          <w:tblCellMar>
            <w:top w:w="0" w:type="dxa"/>
            <w:left w:w="108" w:type="dxa"/>
            <w:bottom w:w="0" w:type="dxa"/>
            <w:right w:w="108" w:type="dxa"/>
          </w:tblCellMar>
        </w:tblPrEx>
        <w:trPr>
          <w:trHeight w:val="170"/>
        </w:trPr>
        <w:tc>
          <w:tcPr>
            <w:tcW w:w="464" w:type="dxa"/>
            <w:vMerge/>
            <w:vAlign w:val="center"/>
          </w:tcPr>
          <w:p>
            <w:pPr>
              <w:widowControl w:val="0"/>
              <w:jc w:val="center"/>
              <w:rPr>
                <w:rFonts w:ascii="宋体" w:eastAsia="宋体" w:hAnsi="宋体" w:cs="宋体" w:hint="eastAsia"/>
                <w:color w:val="000000"/>
                <w:kern w:val="2"/>
                <w:sz w:val="21"/>
                <w:szCs w:val="21"/>
                <w:lang w:eastAsia="zh-CN"/>
              </w:rPr>
            </w:pPr>
          </w:p>
        </w:tc>
        <w:tc>
          <w:tcPr>
            <w:tcW w:w="772" w:type="dxa"/>
            <w:vMerge/>
            <w:vAlign w:val="center"/>
          </w:tcPr>
          <w:p>
            <w:pPr>
              <w:widowControl w:val="0"/>
              <w:jc w:val="center"/>
              <w:rPr>
                <w:rFonts w:ascii="宋体" w:eastAsia="宋体" w:hAnsi="宋体" w:cs="宋体" w:hint="eastAsia"/>
                <w:color w:val="000000"/>
                <w:kern w:val="2"/>
                <w:sz w:val="21"/>
                <w:szCs w:val="21"/>
                <w:lang w:eastAsia="zh-CN"/>
              </w:rPr>
            </w:pPr>
          </w:p>
        </w:tc>
        <w:tc>
          <w:tcPr>
            <w:tcW w:w="5446" w:type="dxa"/>
          </w:tcPr>
          <w:p>
            <w:pPr>
              <w:widowControl w:val="0"/>
              <w:jc w:val="center"/>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w:t>
            </w:r>
          </w:p>
        </w:tc>
        <w:tc>
          <w:tcPr>
            <w:tcW w:w="972" w:type="dxa"/>
          </w:tcPr>
          <w:p>
            <w:pPr>
              <w:widowControl w:val="0"/>
              <w:jc w:val="both"/>
              <w:rPr>
                <w:rFonts w:ascii="宋体" w:eastAsia="宋体" w:hAnsi="宋体" w:cs="宋体" w:hint="eastAsia"/>
                <w:b/>
                <w:bCs/>
                <w:color w:val="FF0000"/>
                <w:kern w:val="2"/>
                <w:sz w:val="21"/>
                <w:szCs w:val="21"/>
                <w:lang w:eastAsia="zh-CN"/>
              </w:rPr>
            </w:pPr>
          </w:p>
        </w:tc>
        <w:tc>
          <w:tcPr>
            <w:tcW w:w="710" w:type="dxa"/>
          </w:tcPr>
          <w:p>
            <w:pPr>
              <w:widowControl w:val="0"/>
              <w:jc w:val="both"/>
              <w:rPr>
                <w:rFonts w:ascii="宋体" w:eastAsia="宋体" w:hAnsi="宋体" w:cs="宋体" w:hint="eastAsia"/>
                <w:b/>
                <w:bCs/>
                <w:color w:val="FF0000"/>
                <w:kern w:val="2"/>
                <w:sz w:val="21"/>
                <w:szCs w:val="21"/>
                <w:lang w:eastAsia="zh-CN"/>
              </w:rPr>
            </w:pPr>
          </w:p>
        </w:tc>
        <w:tc>
          <w:tcPr>
            <w:tcW w:w="390" w:type="dxa"/>
          </w:tcPr>
          <w:p>
            <w:pPr>
              <w:widowControl w:val="0"/>
              <w:jc w:val="both"/>
              <w:rPr>
                <w:rFonts w:ascii="宋体" w:eastAsia="宋体" w:hAnsi="宋体" w:cs="宋体" w:hint="eastAsia"/>
                <w:b/>
                <w:bCs/>
                <w:color w:val="FF0000"/>
                <w:kern w:val="2"/>
                <w:sz w:val="21"/>
                <w:szCs w:val="21"/>
                <w:lang w:eastAsia="zh-CN"/>
              </w:rPr>
            </w:pPr>
          </w:p>
        </w:tc>
      </w:tr>
      <w:tr>
        <w:tblPrEx>
          <w:tblW w:w="5000" w:type="pct"/>
          <w:tblInd w:w="-37" w:type="dxa"/>
          <w:tblLayout w:type="fixed"/>
          <w:tblCellMar>
            <w:top w:w="0" w:type="dxa"/>
            <w:left w:w="108" w:type="dxa"/>
            <w:bottom w:w="0" w:type="dxa"/>
            <w:right w:w="108" w:type="dxa"/>
          </w:tblCellMar>
        </w:tblPrEx>
        <w:trPr>
          <w:trHeight w:val="170"/>
        </w:trPr>
        <w:tc>
          <w:tcPr>
            <w:tcW w:w="464" w:type="dxa"/>
            <w:vMerge/>
            <w:vAlign w:val="center"/>
          </w:tcPr>
          <w:p>
            <w:pPr>
              <w:widowControl w:val="0"/>
              <w:jc w:val="center"/>
              <w:rPr>
                <w:rFonts w:ascii="宋体" w:eastAsia="宋体" w:hAnsi="宋体" w:cs="宋体" w:hint="eastAsia"/>
                <w:color w:val="000000"/>
                <w:kern w:val="2"/>
                <w:sz w:val="21"/>
                <w:szCs w:val="21"/>
                <w:lang w:eastAsia="zh-CN"/>
              </w:rPr>
            </w:pPr>
          </w:p>
        </w:tc>
        <w:tc>
          <w:tcPr>
            <w:tcW w:w="772" w:type="dxa"/>
            <w:vMerge/>
            <w:vAlign w:val="center"/>
          </w:tcPr>
          <w:p>
            <w:pPr>
              <w:widowControl w:val="0"/>
              <w:jc w:val="center"/>
              <w:rPr>
                <w:rFonts w:ascii="宋体" w:eastAsia="宋体" w:hAnsi="宋体" w:cs="宋体" w:hint="eastAsia"/>
                <w:color w:val="000000"/>
                <w:kern w:val="2"/>
                <w:sz w:val="21"/>
                <w:szCs w:val="21"/>
                <w:lang w:eastAsia="zh-CN"/>
              </w:rPr>
            </w:pPr>
          </w:p>
        </w:tc>
        <w:tc>
          <w:tcPr>
            <w:tcW w:w="5446" w:type="dxa"/>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w:t>
            </w:r>
          </w:p>
        </w:tc>
        <w:tc>
          <w:tcPr>
            <w:tcW w:w="972" w:type="dxa"/>
          </w:tcPr>
          <w:p>
            <w:pPr>
              <w:widowControl w:val="0"/>
              <w:jc w:val="both"/>
              <w:rPr>
                <w:rFonts w:ascii="宋体" w:eastAsia="宋体" w:hAnsi="宋体" w:cs="宋体" w:hint="eastAsia"/>
                <w:color w:val="000000"/>
                <w:kern w:val="2"/>
                <w:sz w:val="21"/>
                <w:szCs w:val="21"/>
                <w:lang w:eastAsia="zh-CN"/>
              </w:rPr>
            </w:pPr>
          </w:p>
        </w:tc>
        <w:tc>
          <w:tcPr>
            <w:tcW w:w="710" w:type="dxa"/>
          </w:tcPr>
          <w:p>
            <w:pPr>
              <w:widowControl w:val="0"/>
              <w:jc w:val="both"/>
              <w:rPr>
                <w:rFonts w:ascii="宋体" w:eastAsia="宋体" w:hAnsi="宋体" w:cs="宋体" w:hint="eastAsia"/>
                <w:color w:val="000000"/>
                <w:kern w:val="2"/>
                <w:sz w:val="21"/>
                <w:szCs w:val="21"/>
                <w:lang w:eastAsia="zh-CN"/>
              </w:rPr>
            </w:pPr>
          </w:p>
        </w:tc>
        <w:tc>
          <w:tcPr>
            <w:tcW w:w="390" w:type="dxa"/>
          </w:tcPr>
          <w:p>
            <w:pPr>
              <w:widowControl w:val="0"/>
              <w:jc w:val="both"/>
              <w:rPr>
                <w:rFonts w:ascii="宋体" w:eastAsia="宋体" w:hAnsi="宋体" w:cs="宋体" w:hint="eastAsia"/>
                <w:color w:val="000000"/>
                <w:kern w:val="2"/>
                <w:sz w:val="21"/>
                <w:szCs w:val="21"/>
                <w:lang w:eastAsia="zh-CN"/>
              </w:rPr>
            </w:pPr>
          </w:p>
        </w:tc>
      </w:tr>
      <w:tr>
        <w:tblPrEx>
          <w:tblW w:w="5000" w:type="pct"/>
          <w:tblInd w:w="-37" w:type="dxa"/>
          <w:tblLayout w:type="fixed"/>
          <w:tblCellMar>
            <w:top w:w="0" w:type="dxa"/>
            <w:left w:w="108" w:type="dxa"/>
            <w:bottom w:w="0" w:type="dxa"/>
            <w:right w:w="108" w:type="dxa"/>
          </w:tblCellMar>
        </w:tblPrEx>
        <w:trPr>
          <w:trHeight w:val="165"/>
        </w:trPr>
        <w:tc>
          <w:tcPr>
            <w:tcW w:w="464" w:type="dxa"/>
            <w:vMerge w:val="restar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w:t>
            </w:r>
          </w:p>
        </w:tc>
        <w:tc>
          <w:tcPr>
            <w:tcW w:w="772" w:type="dxa"/>
            <w:vMerge w:val="restart"/>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**设备</w:t>
            </w:r>
          </w:p>
        </w:tc>
        <w:tc>
          <w:tcPr>
            <w:tcW w:w="5446" w:type="dxa"/>
          </w:tcPr>
          <w:p>
            <w:pPr>
              <w:widowControl w:val="0"/>
              <w:jc w:val="center"/>
              <w:rPr>
                <w:rFonts w:ascii="宋体" w:eastAsia="宋体" w:hAnsi="宋体" w:cs="宋体" w:hint="eastAsia"/>
                <w:b/>
                <w:bCs/>
                <w:color w:val="000000"/>
                <w:kern w:val="2"/>
                <w:sz w:val="21"/>
                <w:szCs w:val="21"/>
                <w:lang w:eastAsia="zh-CN"/>
              </w:rPr>
            </w:pPr>
            <w:r>
              <w:rPr>
                <w:rFonts w:ascii="宋体" w:eastAsia="宋体" w:hAnsi="宋体" w:cs="宋体" w:hint="eastAsia"/>
                <w:kern w:val="2"/>
                <w:sz w:val="21"/>
                <w:szCs w:val="21"/>
                <w:lang w:eastAsia="zh-CN"/>
              </w:rPr>
              <w:t>（填写相关内容）</w:t>
            </w:r>
          </w:p>
        </w:tc>
        <w:tc>
          <w:tcPr>
            <w:tcW w:w="972" w:type="dxa"/>
          </w:tcPr>
          <w:p>
            <w:pPr>
              <w:widowControl w:val="0"/>
              <w:jc w:val="both"/>
              <w:rPr>
                <w:rFonts w:ascii="宋体" w:eastAsia="宋体" w:hAnsi="宋体" w:cs="宋体" w:hint="eastAsia"/>
                <w:b/>
                <w:bCs/>
                <w:color w:val="FF0000"/>
                <w:kern w:val="2"/>
                <w:sz w:val="21"/>
                <w:szCs w:val="21"/>
                <w:lang w:eastAsia="zh-CN"/>
              </w:rPr>
            </w:pPr>
          </w:p>
        </w:tc>
        <w:tc>
          <w:tcPr>
            <w:tcW w:w="710" w:type="dxa"/>
          </w:tcPr>
          <w:p>
            <w:pPr>
              <w:widowControl w:val="0"/>
              <w:jc w:val="both"/>
              <w:rPr>
                <w:rFonts w:ascii="宋体" w:eastAsia="宋体" w:hAnsi="宋体" w:cs="宋体" w:hint="eastAsia"/>
                <w:b/>
                <w:bCs/>
                <w:color w:val="FF0000"/>
                <w:kern w:val="2"/>
                <w:sz w:val="21"/>
                <w:szCs w:val="21"/>
                <w:lang w:eastAsia="zh-CN"/>
              </w:rPr>
            </w:pPr>
          </w:p>
        </w:tc>
        <w:tc>
          <w:tcPr>
            <w:tcW w:w="390" w:type="dxa"/>
          </w:tcPr>
          <w:p>
            <w:pPr>
              <w:widowControl w:val="0"/>
              <w:jc w:val="both"/>
              <w:rPr>
                <w:rFonts w:ascii="宋体" w:eastAsia="宋体" w:hAnsi="宋体" w:cs="宋体" w:hint="eastAsia"/>
                <w:b/>
                <w:bCs/>
                <w:color w:val="FF0000"/>
                <w:kern w:val="2"/>
                <w:sz w:val="21"/>
                <w:szCs w:val="21"/>
                <w:lang w:eastAsia="zh-CN"/>
              </w:rPr>
            </w:pPr>
          </w:p>
        </w:tc>
      </w:tr>
      <w:tr>
        <w:tblPrEx>
          <w:tblW w:w="5000" w:type="pct"/>
          <w:tblInd w:w="-37" w:type="dxa"/>
          <w:tblLayout w:type="fixed"/>
          <w:tblCellMar>
            <w:top w:w="0" w:type="dxa"/>
            <w:left w:w="108" w:type="dxa"/>
            <w:bottom w:w="0" w:type="dxa"/>
            <w:right w:w="108" w:type="dxa"/>
          </w:tblCellMar>
        </w:tblPrEx>
        <w:trPr>
          <w:trHeight w:val="170"/>
        </w:trPr>
        <w:tc>
          <w:tcPr>
            <w:tcW w:w="464" w:type="dxa"/>
            <w:vMerge/>
          </w:tcPr>
          <w:p>
            <w:pPr>
              <w:widowControl w:val="0"/>
              <w:jc w:val="center"/>
              <w:rPr>
                <w:rFonts w:ascii="宋体" w:eastAsia="宋体" w:hAnsi="宋体" w:cs="宋体" w:hint="eastAsia"/>
                <w:color w:val="000000"/>
                <w:kern w:val="2"/>
                <w:sz w:val="21"/>
                <w:szCs w:val="21"/>
                <w:lang w:eastAsia="zh-CN"/>
              </w:rPr>
            </w:pPr>
          </w:p>
        </w:tc>
        <w:tc>
          <w:tcPr>
            <w:tcW w:w="772" w:type="dxa"/>
            <w:vMerge/>
          </w:tcPr>
          <w:p>
            <w:pPr>
              <w:widowControl w:val="0"/>
              <w:jc w:val="both"/>
              <w:rPr>
                <w:rFonts w:ascii="宋体" w:eastAsia="宋体" w:hAnsi="宋体" w:cs="宋体" w:hint="eastAsia"/>
                <w:color w:val="000000"/>
                <w:kern w:val="2"/>
                <w:sz w:val="21"/>
                <w:szCs w:val="21"/>
                <w:lang w:eastAsia="zh-CN"/>
              </w:rPr>
            </w:pPr>
          </w:p>
        </w:tc>
        <w:tc>
          <w:tcPr>
            <w:tcW w:w="5446" w:type="dxa"/>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（填写相关内容）</w:t>
            </w:r>
          </w:p>
        </w:tc>
        <w:tc>
          <w:tcPr>
            <w:tcW w:w="972" w:type="dxa"/>
          </w:tcPr>
          <w:p>
            <w:pPr>
              <w:widowControl w:val="0"/>
              <w:jc w:val="both"/>
              <w:rPr>
                <w:rFonts w:ascii="宋体" w:eastAsia="宋体" w:hAnsi="宋体" w:cs="宋体" w:hint="eastAsia"/>
                <w:color w:val="000000"/>
                <w:kern w:val="2"/>
                <w:sz w:val="21"/>
                <w:szCs w:val="21"/>
                <w:lang w:eastAsia="zh-CN"/>
              </w:rPr>
            </w:pPr>
          </w:p>
        </w:tc>
        <w:tc>
          <w:tcPr>
            <w:tcW w:w="710" w:type="dxa"/>
          </w:tcPr>
          <w:p>
            <w:pPr>
              <w:widowControl w:val="0"/>
              <w:jc w:val="both"/>
              <w:rPr>
                <w:rFonts w:ascii="宋体" w:eastAsia="宋体" w:hAnsi="宋体" w:cs="宋体" w:hint="eastAsia"/>
                <w:color w:val="000000"/>
                <w:kern w:val="2"/>
                <w:sz w:val="21"/>
                <w:szCs w:val="21"/>
                <w:lang w:eastAsia="zh-CN"/>
              </w:rPr>
            </w:pPr>
          </w:p>
        </w:tc>
        <w:tc>
          <w:tcPr>
            <w:tcW w:w="390" w:type="dxa"/>
          </w:tcPr>
          <w:p>
            <w:pPr>
              <w:widowControl w:val="0"/>
              <w:jc w:val="both"/>
              <w:rPr>
                <w:rFonts w:ascii="宋体" w:eastAsia="宋体" w:hAnsi="宋体" w:cs="宋体" w:hint="eastAsia"/>
                <w:color w:val="000000"/>
                <w:kern w:val="2"/>
                <w:sz w:val="21"/>
                <w:szCs w:val="21"/>
                <w:lang w:eastAsia="zh-CN"/>
              </w:rPr>
            </w:pPr>
          </w:p>
        </w:tc>
      </w:tr>
      <w:tr>
        <w:tblPrEx>
          <w:tblW w:w="5000" w:type="pct"/>
          <w:tblInd w:w="-37" w:type="dxa"/>
          <w:tblLayout w:type="fixed"/>
          <w:tblCellMar>
            <w:top w:w="0" w:type="dxa"/>
            <w:left w:w="108" w:type="dxa"/>
            <w:bottom w:w="0" w:type="dxa"/>
            <w:right w:w="108" w:type="dxa"/>
          </w:tblCellMar>
        </w:tblPrEx>
        <w:trPr>
          <w:trHeight w:val="32"/>
        </w:trPr>
        <w:tc>
          <w:tcPr>
            <w:tcW w:w="464" w:type="dxa"/>
            <w:vMerge/>
          </w:tcPr>
          <w:p>
            <w:pPr>
              <w:widowControl w:val="0"/>
              <w:jc w:val="center"/>
              <w:rPr>
                <w:rFonts w:ascii="宋体" w:eastAsia="宋体" w:hAnsi="宋体" w:cs="宋体" w:hint="eastAsia"/>
                <w:color w:val="000000"/>
                <w:kern w:val="2"/>
                <w:sz w:val="21"/>
                <w:szCs w:val="21"/>
                <w:lang w:eastAsia="zh-CN"/>
              </w:rPr>
            </w:pPr>
          </w:p>
        </w:tc>
        <w:tc>
          <w:tcPr>
            <w:tcW w:w="772" w:type="dxa"/>
            <w:vMerge/>
          </w:tcPr>
          <w:p>
            <w:pPr>
              <w:widowControl w:val="0"/>
              <w:jc w:val="both"/>
              <w:rPr>
                <w:rFonts w:ascii="宋体" w:eastAsia="宋体" w:hAnsi="宋体" w:cs="宋体" w:hint="eastAsia"/>
                <w:color w:val="000000"/>
                <w:kern w:val="2"/>
                <w:sz w:val="21"/>
                <w:szCs w:val="21"/>
                <w:lang w:eastAsia="zh-CN"/>
              </w:rPr>
            </w:pPr>
          </w:p>
        </w:tc>
        <w:tc>
          <w:tcPr>
            <w:tcW w:w="5446" w:type="dxa"/>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（填写相关内容）</w:t>
            </w:r>
          </w:p>
        </w:tc>
        <w:tc>
          <w:tcPr>
            <w:tcW w:w="972" w:type="dxa"/>
          </w:tcPr>
          <w:p>
            <w:pPr>
              <w:widowControl w:val="0"/>
              <w:jc w:val="both"/>
              <w:rPr>
                <w:rFonts w:ascii="宋体" w:eastAsia="宋体" w:hAnsi="宋体" w:cs="宋体" w:hint="eastAsia"/>
                <w:color w:val="000000"/>
                <w:kern w:val="2"/>
                <w:sz w:val="21"/>
                <w:szCs w:val="21"/>
                <w:lang w:eastAsia="zh-CN"/>
              </w:rPr>
            </w:pPr>
          </w:p>
        </w:tc>
        <w:tc>
          <w:tcPr>
            <w:tcW w:w="710" w:type="dxa"/>
          </w:tcPr>
          <w:p>
            <w:pPr>
              <w:widowControl w:val="0"/>
              <w:jc w:val="both"/>
              <w:rPr>
                <w:rFonts w:ascii="宋体" w:eastAsia="宋体" w:hAnsi="宋体" w:cs="宋体" w:hint="eastAsia"/>
                <w:color w:val="000000"/>
                <w:kern w:val="2"/>
                <w:sz w:val="21"/>
                <w:szCs w:val="21"/>
                <w:lang w:eastAsia="zh-CN"/>
              </w:rPr>
            </w:pPr>
          </w:p>
        </w:tc>
        <w:tc>
          <w:tcPr>
            <w:tcW w:w="390" w:type="dxa"/>
          </w:tcPr>
          <w:p>
            <w:pPr>
              <w:widowControl w:val="0"/>
              <w:jc w:val="both"/>
              <w:rPr>
                <w:rFonts w:ascii="宋体" w:eastAsia="宋体" w:hAnsi="宋体" w:cs="宋体" w:hint="eastAsia"/>
                <w:color w:val="000000"/>
                <w:kern w:val="2"/>
                <w:sz w:val="21"/>
                <w:szCs w:val="21"/>
                <w:lang w:eastAsia="zh-CN"/>
              </w:rPr>
            </w:pPr>
          </w:p>
        </w:tc>
      </w:tr>
      <w:tr>
        <w:tblPrEx>
          <w:tblW w:w="5000" w:type="pct"/>
          <w:tblInd w:w="-37" w:type="dxa"/>
          <w:tblLayout w:type="fixed"/>
          <w:tblCellMar>
            <w:top w:w="0" w:type="dxa"/>
            <w:left w:w="108" w:type="dxa"/>
            <w:bottom w:w="0" w:type="dxa"/>
            <w:right w:w="108" w:type="dxa"/>
          </w:tblCellMar>
        </w:tblPrEx>
        <w:trPr>
          <w:trHeight w:val="20"/>
        </w:trPr>
        <w:tc>
          <w:tcPr>
            <w:tcW w:w="464" w:type="dxa"/>
            <w:vMerge/>
          </w:tcPr>
          <w:p>
            <w:pPr>
              <w:widowControl w:val="0"/>
              <w:jc w:val="center"/>
              <w:rPr>
                <w:rFonts w:ascii="宋体" w:eastAsia="宋体" w:hAnsi="宋体" w:cs="宋体" w:hint="eastAsia"/>
                <w:color w:val="000000"/>
                <w:kern w:val="2"/>
                <w:sz w:val="21"/>
                <w:szCs w:val="21"/>
                <w:lang w:eastAsia="zh-CN"/>
              </w:rPr>
            </w:pPr>
          </w:p>
        </w:tc>
        <w:tc>
          <w:tcPr>
            <w:tcW w:w="772" w:type="dxa"/>
            <w:vMerge/>
          </w:tcPr>
          <w:p>
            <w:pPr>
              <w:widowControl w:val="0"/>
              <w:jc w:val="both"/>
              <w:rPr>
                <w:rFonts w:ascii="宋体" w:eastAsia="宋体" w:hAnsi="宋体" w:cs="宋体" w:hint="eastAsia"/>
                <w:color w:val="000000"/>
                <w:kern w:val="2"/>
                <w:sz w:val="21"/>
                <w:szCs w:val="21"/>
                <w:lang w:eastAsia="zh-CN"/>
              </w:rPr>
            </w:pPr>
          </w:p>
        </w:tc>
        <w:tc>
          <w:tcPr>
            <w:tcW w:w="5446" w:type="dxa"/>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w:t>
            </w:r>
          </w:p>
        </w:tc>
        <w:tc>
          <w:tcPr>
            <w:tcW w:w="972" w:type="dxa"/>
          </w:tcPr>
          <w:p>
            <w:pPr>
              <w:widowControl w:val="0"/>
              <w:jc w:val="both"/>
              <w:rPr>
                <w:rFonts w:ascii="宋体" w:eastAsia="宋体" w:hAnsi="宋体" w:cs="宋体" w:hint="eastAsia"/>
                <w:color w:val="000000"/>
                <w:kern w:val="2"/>
                <w:sz w:val="21"/>
                <w:szCs w:val="21"/>
                <w:lang w:eastAsia="zh-CN"/>
              </w:rPr>
            </w:pPr>
          </w:p>
        </w:tc>
        <w:tc>
          <w:tcPr>
            <w:tcW w:w="710" w:type="dxa"/>
          </w:tcPr>
          <w:p>
            <w:pPr>
              <w:widowControl w:val="0"/>
              <w:jc w:val="both"/>
              <w:rPr>
                <w:rFonts w:ascii="宋体" w:eastAsia="宋体" w:hAnsi="宋体" w:cs="宋体" w:hint="eastAsia"/>
                <w:color w:val="000000"/>
                <w:kern w:val="2"/>
                <w:sz w:val="21"/>
                <w:szCs w:val="21"/>
                <w:lang w:eastAsia="zh-CN"/>
              </w:rPr>
            </w:pPr>
          </w:p>
        </w:tc>
        <w:tc>
          <w:tcPr>
            <w:tcW w:w="390" w:type="dxa"/>
          </w:tcPr>
          <w:p>
            <w:pPr>
              <w:widowControl w:val="0"/>
              <w:jc w:val="both"/>
              <w:rPr>
                <w:rFonts w:ascii="宋体" w:eastAsia="宋体" w:hAnsi="宋体" w:cs="宋体" w:hint="eastAsia"/>
                <w:color w:val="000000"/>
                <w:kern w:val="2"/>
                <w:sz w:val="21"/>
                <w:szCs w:val="21"/>
                <w:lang w:eastAsia="zh-CN"/>
              </w:rPr>
            </w:pPr>
          </w:p>
        </w:tc>
      </w:tr>
    </w:tbl>
    <w:p>
      <w:pPr>
        <w:widowControl w:val="0"/>
        <w:jc w:val="both"/>
        <w:rPr>
          <w:rFonts w:eastAsia="宋体"/>
          <w:kern w:val="2"/>
          <w:lang w:eastAsia="zh-CN"/>
        </w:rPr>
      </w:pPr>
    </w:p>
    <w:p>
      <w:pPr>
        <w:widowControl w:val="0"/>
        <w:jc w:val="both"/>
        <w:rPr>
          <w:rFonts w:eastAsia="宋体"/>
          <w:kern w:val="2"/>
          <w:sz w:val="21"/>
          <w:szCs w:val="21"/>
          <w:lang w:eastAsia="zh-CN"/>
        </w:rPr>
      </w:pPr>
      <w:bookmarkStart w:id="67" w:name="_Hlk72095977"/>
      <w:r>
        <w:rPr>
          <w:rFonts w:eastAsia="宋体" w:hint="eastAsia"/>
          <w:kern w:val="2"/>
          <w:sz w:val="21"/>
          <w:szCs w:val="21"/>
          <w:lang w:eastAsia="zh-CN"/>
        </w:rPr>
        <w:t>证明资料【如有的话，提供的证明资料应统一编号（排序），格式自定】</w:t>
      </w:r>
      <w:bookmarkEnd w:id="67"/>
      <w:r>
        <w:rPr>
          <w:rFonts w:eastAsia="宋体" w:hint="eastAsia"/>
          <w:kern w:val="2"/>
          <w:sz w:val="21"/>
          <w:szCs w:val="21"/>
          <w:lang w:eastAsia="zh-CN"/>
        </w:rPr>
        <w:t>：</w:t>
      </w:r>
    </w:p>
    <w:p>
      <w:pPr>
        <w:widowControl w:val="0"/>
        <w:ind w:firstLine="420" w:firstLineChars="200"/>
        <w:jc w:val="both"/>
        <w:rPr>
          <w:rFonts w:eastAsia="宋体"/>
          <w:b/>
          <w:kern w:val="2"/>
          <w:sz w:val="21"/>
          <w:szCs w:val="21"/>
          <w:lang w:eastAsia="zh-CN"/>
        </w:rPr>
      </w:pPr>
    </w:p>
    <w:p>
      <w:pPr>
        <w:widowControl w:val="0"/>
        <w:ind w:firstLine="420" w:firstLineChars="200"/>
        <w:jc w:val="both"/>
        <w:rPr>
          <w:rFonts w:eastAsia="宋体"/>
          <w:b/>
          <w:kern w:val="2"/>
          <w:sz w:val="21"/>
          <w:szCs w:val="21"/>
          <w:lang w:eastAsia="zh-CN"/>
        </w:rPr>
      </w:pP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《技术要求偏离表》编制指引：</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1、技术要求偏离表的序号、货物名称、招标技术要求等栏目</w:t>
      </w:r>
      <w:bookmarkStart w:id="68" w:name="_Hlk72094407"/>
      <w:r>
        <w:rPr>
          <w:rFonts w:eastAsia="宋体" w:hint="eastAsia"/>
          <w:bCs/>
          <w:kern w:val="2"/>
          <w:sz w:val="21"/>
          <w:szCs w:val="21"/>
          <w:lang w:eastAsia="zh-CN"/>
        </w:rPr>
        <w:t>对应“用户需求书”中的“技术要求”章节</w:t>
      </w:r>
      <w:bookmarkEnd w:id="68"/>
      <w:r>
        <w:rPr>
          <w:rFonts w:eastAsia="宋体" w:hint="eastAsia"/>
          <w:bCs/>
          <w:kern w:val="2"/>
          <w:sz w:val="21"/>
          <w:szCs w:val="21"/>
          <w:lang w:eastAsia="zh-CN"/>
        </w:rPr>
        <w:t>相关内容。</w:t>
      </w:r>
    </w:p>
    <w:p>
      <w:pPr>
        <w:widowControl/>
        <w:spacing w:beforeAutospacing="0" w:afterAutospacing="0"/>
        <w:ind w:firstLine="420" w:firstLineChars="200"/>
        <w:jc w:val="both"/>
        <w:outlineLvl w:val="1"/>
        <w:rPr>
          <w:rFonts w:eastAsia="宋体"/>
          <w:bCs/>
          <w:color w:val="FF0000"/>
          <w:kern w:val="2"/>
          <w:sz w:val="21"/>
          <w:szCs w:val="21"/>
          <w:lang w:eastAsia="zh-CN"/>
        </w:rPr>
      </w:pPr>
      <w:r>
        <w:rPr>
          <w:rFonts w:eastAsia="宋体"/>
          <w:bCs/>
          <w:sz w:val="21"/>
          <w:szCs w:val="21"/>
          <w:lang w:eastAsia="zh-CN"/>
        </w:rPr>
        <w:t>2</w:t>
      </w:r>
      <w:r>
        <w:rPr>
          <w:rFonts w:eastAsia="宋体" w:hint="eastAsia"/>
          <w:bCs/>
          <w:sz w:val="21"/>
          <w:szCs w:val="21"/>
          <w:lang w:eastAsia="zh-CN"/>
        </w:rPr>
        <w:t>、“投标技术响应”一栏必须一一对照“招标技术要求”，详细填写投标人自身投标货物的具体参数，而不能不合理照搬照抄招标文件的技术要求，以体现具体响应情况。</w:t>
      </w:r>
      <w:r>
        <w:rPr>
          <w:rFonts w:eastAsia="宋体" w:hint="eastAsia"/>
          <w:bCs/>
          <w:color w:val="FF0000"/>
          <w:kern w:val="2"/>
          <w:sz w:val="21"/>
          <w:szCs w:val="21"/>
          <w:lang w:eastAsia="zh-CN"/>
        </w:rPr>
        <w:t>“投标技术响应”必须与所投产品客观实际保持一致，响应不实且情节严重的，经查实，将依法记入供应商诚信档案或受到行政处罚。</w:t>
      </w:r>
    </w:p>
    <w:p>
      <w:pPr>
        <w:widowControl w:val="0"/>
        <w:ind w:firstLine="420" w:firstLineChars="200"/>
        <w:jc w:val="both"/>
        <w:rPr>
          <w:rFonts w:eastAsia="宋体"/>
          <w:bCs/>
          <w:color w:val="FF0000"/>
          <w:kern w:val="2"/>
          <w:sz w:val="21"/>
          <w:szCs w:val="21"/>
          <w:lang w:eastAsia="zh-CN"/>
        </w:rPr>
      </w:pPr>
      <w:r>
        <w:rPr>
          <w:rFonts w:eastAsia="宋体"/>
          <w:bCs/>
          <w:kern w:val="2"/>
          <w:sz w:val="21"/>
          <w:szCs w:val="21"/>
          <w:lang w:eastAsia="zh-CN"/>
        </w:rPr>
        <w:t>3</w:t>
      </w:r>
      <w:r>
        <w:rPr>
          <w:rFonts w:eastAsia="宋体" w:hint="eastAsia"/>
          <w:bCs/>
          <w:kern w:val="2"/>
          <w:sz w:val="21"/>
          <w:szCs w:val="21"/>
          <w:lang w:eastAsia="zh-CN"/>
        </w:rPr>
        <w:t>、</w:t>
      </w:r>
      <w:bookmarkStart w:id="69" w:name="_Hlk72158270"/>
      <w:r>
        <w:rPr>
          <w:rFonts w:eastAsia="宋体" w:hint="eastAsia"/>
          <w:bCs/>
          <w:kern w:val="2"/>
          <w:sz w:val="21"/>
          <w:szCs w:val="21"/>
          <w:lang w:eastAsia="zh-CN"/>
        </w:rPr>
        <w:t>“偏离情况”</w:t>
      </w:r>
      <w:bookmarkEnd w:id="69"/>
      <w:r>
        <w:rPr>
          <w:rFonts w:eastAsia="宋体" w:hint="eastAsia"/>
          <w:bCs/>
          <w:kern w:val="2"/>
          <w:sz w:val="21"/>
          <w:szCs w:val="21"/>
          <w:lang w:eastAsia="zh-CN"/>
        </w:rPr>
        <w:t>一栏填写如实填写“正偏离</w:t>
      </w:r>
      <w:r>
        <w:rPr>
          <w:rFonts w:eastAsia="宋体" w:hint="eastAsia"/>
          <w:bCs/>
          <w:kern w:val="2"/>
          <w:sz w:val="21"/>
          <w:szCs w:val="21"/>
          <w:lang w:eastAsia="zh-CN"/>
        </w:rPr>
        <w:t>”“</w:t>
      </w:r>
      <w:r>
        <w:rPr>
          <w:rFonts w:eastAsia="宋体" w:hint="eastAsia"/>
          <w:bCs/>
          <w:kern w:val="2"/>
          <w:sz w:val="21"/>
          <w:szCs w:val="21"/>
          <w:lang w:eastAsia="zh-CN"/>
        </w:rPr>
        <w:t>负偏离”或“无偏离”，其中：</w:t>
      </w:r>
      <w:bookmarkStart w:id="70" w:name="_Hlk72093866"/>
      <w:r>
        <w:rPr>
          <w:rFonts w:eastAsia="宋体" w:hint="eastAsia"/>
          <w:bCs/>
          <w:kern w:val="2"/>
          <w:sz w:val="21"/>
          <w:szCs w:val="21"/>
          <w:lang w:eastAsia="zh-CN"/>
        </w:rPr>
        <w:t>“正偏离”表示“投标响应优于招标技术要求”，“负偏离”表示“投标响应不满足招标技术要求”，“无偏离”表示“投标响应与招标技术要求一致”</w:t>
      </w:r>
      <w:bookmarkEnd w:id="70"/>
      <w:r>
        <w:rPr>
          <w:rFonts w:eastAsia="宋体" w:hint="eastAsia"/>
          <w:bCs/>
          <w:kern w:val="2"/>
          <w:sz w:val="21"/>
          <w:szCs w:val="21"/>
          <w:lang w:eastAsia="zh-CN"/>
        </w:rPr>
        <w:t>。“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w:t>
      </w:r>
      <w:r>
        <w:rPr>
          <w:rFonts w:eastAsia="宋体" w:hint="eastAsia"/>
          <w:bCs/>
          <w:color w:val="FF0000"/>
          <w:kern w:val="2"/>
          <w:sz w:val="21"/>
          <w:szCs w:val="21"/>
          <w:lang w:eastAsia="zh-CN"/>
        </w:rPr>
        <w:t>“偏离情况”必须与所投产品客观实际保持一致，响应不实且情节严重的，经查实，将依法记入供应商诚信档案或受到行政处罚。</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rPr>
        <w:t>4</w:t>
      </w:r>
      <w:r>
        <w:rPr>
          <w:rFonts w:eastAsia="宋体" w:hint="eastAsia"/>
          <w:bCs/>
          <w:kern w:val="2"/>
          <w:sz w:val="21"/>
          <w:szCs w:val="21"/>
          <w:lang w:eastAsia="zh-CN"/>
        </w:rPr>
        <w:t>、未要求提供证明资料的招标技术要求，可以不提供证明资料（如实响应即可）。</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5、</w:t>
      </w:r>
      <w:bookmarkStart w:id="71" w:name="_Hlk72096106"/>
      <w:r>
        <w:rPr>
          <w:rFonts w:eastAsia="宋体" w:hint="eastAsia"/>
          <w:bCs/>
          <w:kern w:val="2"/>
          <w:sz w:val="21"/>
          <w:szCs w:val="21"/>
          <w:lang w:eastAsia="zh-CN"/>
        </w:rPr>
        <w:t>证明资料条款响应要求</w:t>
      </w:r>
      <w:bookmarkEnd w:id="71"/>
      <w:r>
        <w:rPr>
          <w:rFonts w:eastAsia="宋体" w:hint="eastAsia"/>
          <w:bCs/>
          <w:kern w:val="2"/>
          <w:sz w:val="21"/>
          <w:szCs w:val="21"/>
          <w:lang w:eastAsia="zh-CN"/>
        </w:rPr>
        <w:t>：要求提供证明资料（且已对证明资料的形式、内容作出明确要求）进行响应的条款，应当在“说明”一栏中列明是否提供了符合要求的证明资料，以及所提</w:t>
      </w:r>
      <w:r>
        <w:rPr>
          <w:rFonts w:eastAsia="宋体" w:hint="eastAsia"/>
          <w:bCs/>
          <w:kern w:val="2"/>
          <w:sz w:val="21"/>
          <w:szCs w:val="21"/>
          <w:lang w:eastAsia="zh-CN"/>
        </w:rPr>
        <w:t>供的</w:t>
      </w:r>
      <w:r>
        <w:rPr>
          <w:rFonts w:eastAsia="宋体" w:hint="eastAsia"/>
          <w:bCs/>
          <w:kern w:val="2"/>
          <w:sz w:val="21"/>
          <w:szCs w:val="21"/>
          <w:lang w:eastAsia="zh-CN"/>
        </w:rPr>
        <w:t>证明资料在表后“证明资料”中的编号（位置）</w:t>
      </w:r>
      <w:r>
        <w:rPr>
          <w:rFonts w:eastAsia="宋体" w:hint="eastAsia"/>
          <w:bCs/>
          <w:kern w:val="2"/>
          <w:sz w:val="21"/>
          <w:szCs w:val="21"/>
          <w:lang w:eastAsia="zh-CN"/>
        </w:rPr>
        <w:t>，</w:t>
      </w:r>
      <w:r>
        <w:rPr>
          <w:rFonts w:eastAsia="宋体" w:hint="eastAsia"/>
          <w:bCs/>
          <w:kern w:val="2"/>
          <w:sz w:val="21"/>
          <w:szCs w:val="21"/>
          <w:lang w:eastAsia="zh-CN"/>
        </w:rPr>
        <w:t>以便评审；</w:t>
      </w:r>
      <w:bookmarkStart w:id="72" w:name="_Hlk73558782"/>
      <w:r>
        <w:rPr>
          <w:rFonts w:eastAsia="宋体" w:hint="eastAsia"/>
          <w:bCs/>
          <w:kern w:val="2"/>
          <w:sz w:val="21"/>
          <w:szCs w:val="21"/>
          <w:lang w:eastAsia="zh-CN"/>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73" w:name="_Hlk73558164"/>
      <w:r>
        <w:rPr>
          <w:rFonts w:eastAsia="宋体" w:hint="eastAsia"/>
          <w:bCs/>
          <w:kern w:val="2"/>
          <w:sz w:val="21"/>
          <w:szCs w:val="21"/>
          <w:lang w:eastAsia="zh-CN"/>
        </w:rPr>
        <w:t>且投标人在“偏离情况”一栏响应为“正偏离”或“无偏离”的，经评审委员会认定，将判定为负偏离。</w:t>
      </w:r>
      <w:bookmarkEnd w:id="72"/>
      <w:bookmarkEnd w:id="73"/>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6、</w:t>
      </w:r>
      <w:bookmarkStart w:id="74" w:name="_Hlk72096137"/>
      <w:r>
        <w:rPr>
          <w:rFonts w:eastAsia="宋体" w:hint="eastAsia"/>
          <w:bCs/>
          <w:kern w:val="2"/>
          <w:sz w:val="21"/>
          <w:szCs w:val="21"/>
          <w:lang w:eastAsia="zh-CN"/>
        </w:rPr>
        <w:t>表后“证明资料”部分内容的编制</w:t>
      </w:r>
      <w:bookmarkEnd w:id="74"/>
      <w:r>
        <w:rPr>
          <w:rFonts w:eastAsia="宋体" w:hint="eastAsia"/>
          <w:bCs/>
          <w:kern w:val="2"/>
          <w:sz w:val="21"/>
          <w:szCs w:val="21"/>
          <w:lang w:eastAsia="zh-CN"/>
        </w:rPr>
        <w:t>：提供的所有证明资料应当统一编号（排序），且证明资料的编号（顺序）、数量和名称（形式）均应与“说明”一栏所填内容保持一致（一一对应），以便评审委员会查看。</w:t>
      </w:r>
      <w:bookmarkStart w:id="75" w:name="_Hlk73558180"/>
      <w:r>
        <w:rPr>
          <w:rFonts w:eastAsia="宋体" w:hint="eastAsia"/>
          <w:bCs/>
          <w:kern w:val="2"/>
          <w:sz w:val="21"/>
          <w:szCs w:val="21"/>
          <w:lang w:eastAsia="zh-CN"/>
        </w:rPr>
        <w:t>未按照招标文件要求在表后放置证明材料的供应商将承担不利后果，经评审委员会认定，相关技术要求将判定为负偏离。</w:t>
      </w:r>
      <w:bookmarkEnd w:id="75"/>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7、</w:t>
      </w:r>
      <w:bookmarkStart w:id="76" w:name="_Hlk72096176"/>
      <w:r>
        <w:rPr>
          <w:rFonts w:eastAsia="宋体" w:hint="eastAsia"/>
          <w:bCs/>
          <w:kern w:val="2"/>
          <w:sz w:val="21"/>
          <w:szCs w:val="21"/>
          <w:lang w:eastAsia="zh-CN"/>
        </w:rPr>
        <w:t>证明资料的形式及其它具体要求</w:t>
      </w:r>
      <w:bookmarkEnd w:id="76"/>
      <w:r>
        <w:rPr>
          <w:rFonts w:eastAsia="宋体" w:hint="eastAsia"/>
          <w:bCs/>
          <w:kern w:val="2"/>
          <w:sz w:val="21"/>
          <w:szCs w:val="21"/>
          <w:lang w:eastAsia="zh-CN"/>
        </w:rPr>
        <w:t>：</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（1）除照片、图片（截图）及不需加盖公章的文字说明（技术说明）外，其它证明资料均要求为原件扫描件；</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我国政府机构出具的产品检验和核准证件应为证件正面、背面和附件标注的全部具体内容；产品检验和核准证件的尺寸和清晰度应该能够在电脑上被阅读、识别和判断；</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其它证明资料的形式要求参照以上要求执行</w:t>
      </w:r>
      <w:r>
        <w:rPr>
          <w:rFonts w:eastAsia="宋体" w:hint="eastAsia"/>
          <w:bCs/>
          <w:kern w:val="2"/>
          <w:sz w:val="21"/>
          <w:szCs w:val="21"/>
          <w:lang w:eastAsia="zh-CN"/>
        </w:rPr>
        <w:t>。</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8、其它注意事项：</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（1）评审委员会有权对投标人的响应情况作出判断（评审结论）；</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（2）</w:t>
      </w:r>
      <w:bookmarkStart w:id="77" w:name="_Hlk72158213"/>
      <w:r>
        <w:rPr>
          <w:rFonts w:eastAsia="宋体" w:hint="eastAsia"/>
          <w:bCs/>
          <w:kern w:val="2"/>
          <w:sz w:val="21"/>
          <w:szCs w:val="21"/>
          <w:lang w:eastAsia="zh-CN"/>
        </w:rPr>
        <w:t>评审委员会有权对以谋取中标为目的的技术规格模糊响应（如有意不合理照搬照抄招标文件的技术要求）或虚假响应予以认定，并视情况经政府集中采购机构报主管部门进行处理。</w:t>
      </w:r>
      <w:bookmarkEnd w:id="77"/>
    </w:p>
    <w:p>
      <w:pPr>
        <w:widowControl w:val="0"/>
        <w:ind w:firstLine="480" w:firstLineChars="200"/>
        <w:jc w:val="both"/>
        <w:rPr>
          <w:rFonts w:eastAsia="宋体"/>
          <w:b/>
          <w:kern w:val="2"/>
          <w:lang w:eastAsia="zh-CN"/>
        </w:rPr>
      </w:pPr>
    </w:p>
    <w:p>
      <w:pPr>
        <w:widowControl w:val="0"/>
        <w:spacing w:line="360" w:lineRule="auto"/>
        <w:jc w:val="center"/>
        <w:rPr>
          <w:rFonts w:ascii="黑体" w:eastAsia="黑体" w:hAnsi="宋体" w:hint="eastAsia"/>
          <w:kern w:val="2"/>
          <w:szCs w:val="20"/>
          <w:lang w:eastAsia="zh-CN"/>
        </w:rPr>
      </w:pPr>
      <w:r>
        <w:rPr>
          <w:rFonts w:ascii="黑体" w:eastAsia="黑体" w:hAnsi="宋体" w:hint="eastAsia"/>
          <w:kern w:val="2"/>
          <w:szCs w:val="20"/>
          <w:lang w:eastAsia="zh-CN"/>
        </w:rPr>
        <w:t>七、商务要求偏离表</w:t>
      </w:r>
    </w:p>
    <w:tbl>
      <w:tblPr>
        <w:tblStyle w:val="TableNormal"/>
        <w:tblW w:w="5000"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02"/>
        <w:gridCol w:w="1381"/>
        <w:gridCol w:w="3393"/>
        <w:gridCol w:w="1339"/>
        <w:gridCol w:w="1325"/>
        <w:gridCol w:w="489"/>
      </w:tblGrid>
      <w:tr>
        <w:tblPrEx>
          <w:tblW w:w="5000"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610" w:type="dxa"/>
            <w:vAlign w:val="center"/>
          </w:tcPr>
          <w:p>
            <w:pPr>
              <w:widowControl w:val="0"/>
              <w:jc w:val="center"/>
              <w:rPr>
                <w:rFonts w:eastAsia="宋体"/>
                <w:b/>
                <w:kern w:val="2"/>
                <w:sz w:val="21"/>
                <w:lang w:eastAsia="zh-CN"/>
              </w:rPr>
            </w:pPr>
            <w:r>
              <w:rPr>
                <w:rFonts w:eastAsia="宋体" w:hint="eastAsia"/>
                <w:kern w:val="2"/>
                <w:lang w:eastAsia="zh-CN"/>
              </w:rPr>
              <w:t>序号</w:t>
            </w:r>
          </w:p>
        </w:tc>
        <w:tc>
          <w:tcPr>
            <w:tcW w:w="1408" w:type="dxa"/>
            <w:vAlign w:val="center"/>
          </w:tcPr>
          <w:p>
            <w:pPr>
              <w:widowControl w:val="0"/>
              <w:jc w:val="center"/>
              <w:rPr>
                <w:rFonts w:eastAsia="宋体"/>
                <w:b/>
                <w:kern w:val="2"/>
                <w:sz w:val="21"/>
                <w:lang w:eastAsia="zh-CN"/>
              </w:rPr>
            </w:pPr>
            <w:r>
              <w:rPr>
                <w:rFonts w:eastAsia="宋体" w:hint="eastAsia"/>
                <w:b/>
                <w:kern w:val="2"/>
                <w:sz w:val="21"/>
                <w:lang w:eastAsia="zh-CN"/>
              </w:rPr>
              <w:t>商务需求项</w:t>
            </w:r>
          </w:p>
        </w:tc>
        <w:tc>
          <w:tcPr>
            <w:tcW w:w="3466" w:type="dxa"/>
            <w:vAlign w:val="center"/>
          </w:tcPr>
          <w:p>
            <w:pPr>
              <w:widowControl w:val="0"/>
              <w:jc w:val="center"/>
              <w:rPr>
                <w:rFonts w:eastAsia="宋体"/>
                <w:b/>
                <w:kern w:val="2"/>
                <w:sz w:val="21"/>
                <w:lang w:eastAsia="zh-CN"/>
              </w:rPr>
            </w:pPr>
            <w:r>
              <w:rPr>
                <w:rFonts w:eastAsia="宋体" w:hint="eastAsia"/>
                <w:kern w:val="2"/>
                <w:lang w:eastAsia="zh-CN"/>
              </w:rPr>
              <w:t>招标商务要求</w:t>
            </w:r>
          </w:p>
        </w:tc>
        <w:tc>
          <w:tcPr>
            <w:tcW w:w="1365" w:type="dxa"/>
            <w:vAlign w:val="center"/>
          </w:tcPr>
          <w:p>
            <w:pPr>
              <w:widowControl w:val="0"/>
              <w:jc w:val="center"/>
              <w:rPr>
                <w:rFonts w:eastAsia="宋体"/>
                <w:b/>
                <w:kern w:val="2"/>
                <w:sz w:val="21"/>
                <w:lang w:eastAsia="zh-CN"/>
              </w:rPr>
            </w:pPr>
            <w:r>
              <w:rPr>
                <w:rFonts w:eastAsia="宋体" w:hint="eastAsia"/>
                <w:kern w:val="2"/>
                <w:lang w:eastAsia="zh-CN"/>
              </w:rPr>
              <w:t>投标商务响应</w:t>
            </w:r>
          </w:p>
        </w:tc>
        <w:tc>
          <w:tcPr>
            <w:tcW w:w="1350" w:type="dxa"/>
            <w:vAlign w:val="center"/>
          </w:tcPr>
          <w:p>
            <w:pPr>
              <w:widowControl w:val="0"/>
              <w:jc w:val="center"/>
              <w:rPr>
                <w:rFonts w:eastAsia="宋体"/>
                <w:b/>
                <w:kern w:val="2"/>
                <w:sz w:val="21"/>
                <w:lang w:eastAsia="zh-CN"/>
              </w:rPr>
            </w:pPr>
            <w:r>
              <w:rPr>
                <w:rFonts w:eastAsia="宋体" w:hint="eastAsia"/>
                <w:kern w:val="2"/>
                <w:sz w:val="21"/>
                <w:lang w:eastAsia="zh-CN"/>
              </w:rPr>
              <w:t>偏离情况</w:t>
            </w:r>
          </w:p>
        </w:tc>
        <w:tc>
          <w:tcPr>
            <w:tcW w:w="495" w:type="dxa"/>
            <w:vAlign w:val="center"/>
          </w:tcPr>
          <w:p>
            <w:pPr>
              <w:widowControl w:val="0"/>
              <w:jc w:val="center"/>
              <w:rPr>
                <w:rFonts w:eastAsia="宋体"/>
                <w:b/>
                <w:kern w:val="2"/>
                <w:sz w:val="21"/>
                <w:lang w:eastAsia="zh-CN"/>
              </w:rPr>
            </w:pPr>
            <w:r>
              <w:rPr>
                <w:rFonts w:eastAsia="宋体" w:hint="eastAsia"/>
                <w:kern w:val="2"/>
                <w:lang w:eastAsia="zh-CN"/>
              </w:rPr>
              <w:t>说明</w:t>
            </w:r>
          </w:p>
        </w:tc>
      </w:tr>
      <w:tr>
        <w:tblPrEx>
          <w:tblW w:w="5000" w:type="pct"/>
          <w:tblInd w:w="-46" w:type="dxa"/>
          <w:tblLayout w:type="fixed"/>
          <w:tblCellMar>
            <w:top w:w="0" w:type="dxa"/>
            <w:left w:w="108" w:type="dxa"/>
            <w:bottom w:w="0" w:type="dxa"/>
            <w:right w:w="108" w:type="dxa"/>
          </w:tblCellMar>
        </w:tblPrEx>
        <w:trPr>
          <w:trHeight w:val="320"/>
        </w:trPr>
        <w:tc>
          <w:tcPr>
            <w:tcW w:w="610" w:type="dxa"/>
            <w:vAlign w:val="center"/>
          </w:tcPr>
          <w:p>
            <w:pPr>
              <w:widowControl w:val="0"/>
              <w:jc w:val="center"/>
              <w:rPr>
                <w:rFonts w:eastAsia="宋体"/>
                <w:bCs/>
                <w:kern w:val="2"/>
                <w:sz w:val="21"/>
                <w:lang w:eastAsia="zh-CN"/>
              </w:rPr>
            </w:pPr>
            <w:r>
              <w:rPr>
                <w:rFonts w:eastAsia="宋体" w:hint="eastAsia"/>
                <w:bCs/>
                <w:kern w:val="2"/>
                <w:sz w:val="21"/>
                <w:lang w:eastAsia="zh-CN"/>
              </w:rPr>
              <w:t>1</w:t>
            </w:r>
          </w:p>
        </w:tc>
        <w:tc>
          <w:tcPr>
            <w:tcW w:w="1408" w:type="dxa"/>
          </w:tcPr>
          <w:p>
            <w:pPr>
              <w:widowControl w:val="0"/>
              <w:jc w:val="center"/>
              <w:rPr>
                <w:rFonts w:eastAsia="宋体" w:hint="eastAsia"/>
                <w:kern w:val="2"/>
                <w:sz w:val="21"/>
                <w:lang w:eastAsia="zh-CN"/>
              </w:rPr>
            </w:pPr>
          </w:p>
          <w:p>
            <w:pPr>
              <w:widowControl w:val="0"/>
              <w:jc w:val="center"/>
              <w:rPr>
                <w:rFonts w:eastAsia="宋体" w:hint="eastAsia"/>
                <w:kern w:val="2"/>
                <w:sz w:val="21"/>
                <w:lang w:eastAsia="zh-CN"/>
              </w:rPr>
            </w:pPr>
          </w:p>
          <w:p>
            <w:pPr>
              <w:widowControl w:val="0"/>
              <w:jc w:val="center"/>
              <w:rPr>
                <w:rFonts w:eastAsia="宋体"/>
                <w:kern w:val="2"/>
                <w:sz w:val="21"/>
                <w:lang w:eastAsia="zh-CN"/>
              </w:rPr>
            </w:pPr>
            <w:r>
              <w:rPr>
                <w:rFonts w:eastAsia="宋体" w:hint="eastAsia"/>
                <w:kern w:val="2"/>
                <w:sz w:val="21"/>
                <w:lang w:eastAsia="zh-CN"/>
              </w:rPr>
              <w:t>交货时间</w:t>
            </w:r>
          </w:p>
        </w:tc>
        <w:tc>
          <w:tcPr>
            <w:tcW w:w="3466" w:type="dxa"/>
          </w:tcPr>
          <w:p>
            <w:pPr>
              <w:widowControl w:val="0"/>
              <w:jc w:val="left"/>
              <w:rPr>
                <w:rFonts w:eastAsia="宋体"/>
                <w:b/>
                <w:kern w:val="2"/>
                <w:sz w:val="21"/>
                <w:lang w:eastAsia="zh-CN"/>
              </w:rPr>
            </w:pPr>
            <w:r>
              <w:rPr>
                <w:rFonts w:ascii="宋体" w:eastAsia="宋体" w:hAnsi="宋体" w:cs="宋体" w:hint="eastAsia"/>
                <w:kern w:val="2"/>
                <w:sz w:val="21"/>
                <w:szCs w:val="21"/>
                <w:lang w:eastAsia="zh-CN"/>
              </w:rPr>
              <w:t>交货日期：签订合同后采购单位发出书面送货通知之日起30（天）日历日内。（日历日为自然天，包括双休日及法定节假日，不等同于工作日）。</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Align w:val="center"/>
          </w:tcPr>
          <w:p>
            <w:pPr>
              <w:widowControl w:val="0"/>
              <w:jc w:val="center"/>
              <w:rPr>
                <w:rFonts w:eastAsia="宋体"/>
                <w:bCs/>
                <w:kern w:val="2"/>
                <w:sz w:val="21"/>
                <w:lang w:eastAsia="zh-CN"/>
              </w:rPr>
            </w:pPr>
            <w:r>
              <w:rPr>
                <w:rFonts w:eastAsia="宋体"/>
                <w:bCs/>
                <w:kern w:val="2"/>
                <w:sz w:val="21"/>
                <w:lang w:eastAsia="zh-CN"/>
              </w:rPr>
              <w:t>2</w:t>
            </w:r>
          </w:p>
        </w:tc>
        <w:tc>
          <w:tcPr>
            <w:tcW w:w="1408" w:type="dxa"/>
          </w:tcPr>
          <w:p>
            <w:pPr>
              <w:widowControl w:val="0"/>
              <w:jc w:val="center"/>
              <w:rPr>
                <w:rFonts w:ascii="宋体" w:eastAsia="宋体" w:hAnsi="宋体" w:cs="宋体" w:hint="eastAsia"/>
                <w:kern w:val="2"/>
                <w:sz w:val="21"/>
                <w:szCs w:val="21"/>
                <w:lang w:eastAsia="zh-CN"/>
              </w:rPr>
            </w:pPr>
          </w:p>
          <w:p>
            <w:pPr>
              <w:widowControl w:val="0"/>
              <w:jc w:val="center"/>
              <w:rPr>
                <w:rFonts w:ascii="宋体" w:eastAsia="宋体" w:hAnsi="宋体" w:cs="宋体" w:hint="eastAsia"/>
                <w:kern w:val="2"/>
                <w:sz w:val="21"/>
                <w:szCs w:val="21"/>
                <w:lang w:eastAsia="zh-CN"/>
              </w:rPr>
            </w:pPr>
          </w:p>
          <w:p>
            <w:pPr>
              <w:widowControl w:val="0"/>
              <w:jc w:val="center"/>
              <w:rPr>
                <w:rFonts w:ascii="宋体" w:eastAsia="宋体" w:hAnsi="宋体" w:cs="宋体" w:hint="eastAsia"/>
                <w:kern w:val="2"/>
                <w:sz w:val="21"/>
                <w:szCs w:val="21"/>
                <w:lang w:eastAsia="zh-CN"/>
              </w:rPr>
            </w:pPr>
          </w:p>
          <w:p>
            <w:pPr>
              <w:widowControl w:val="0"/>
              <w:jc w:val="center"/>
              <w:rPr>
                <w:rFonts w:eastAsia="宋体"/>
                <w:kern w:val="2"/>
                <w:sz w:val="21"/>
                <w:lang w:eastAsia="zh-CN"/>
              </w:rPr>
            </w:pPr>
            <w:r>
              <w:rPr>
                <w:rFonts w:ascii="宋体" w:eastAsia="宋体" w:hAnsi="宋体" w:cs="宋体" w:hint="eastAsia"/>
                <w:kern w:val="2"/>
                <w:sz w:val="21"/>
                <w:szCs w:val="21"/>
                <w:lang w:eastAsia="zh-CN"/>
              </w:rPr>
              <w:t>包装运输</w:t>
            </w:r>
          </w:p>
        </w:tc>
        <w:tc>
          <w:tcPr>
            <w:tcW w:w="3466" w:type="dxa"/>
          </w:tcPr>
          <w:p>
            <w:pPr>
              <w:widowControl w:val="0"/>
              <w:jc w:val="left"/>
              <w:rPr>
                <w:rFonts w:eastAsia="宋体"/>
                <w:bCs/>
                <w:kern w:val="2"/>
                <w:sz w:val="21"/>
                <w:szCs w:val="21"/>
                <w:lang w:eastAsia="zh-CN"/>
              </w:rPr>
            </w:pPr>
            <w:r>
              <w:rPr>
                <w:rFonts w:ascii="宋体" w:eastAsia="宋体" w:hAnsi="宋体" w:cs="宋体" w:hint="eastAsia"/>
                <w:kern w:val="2"/>
                <w:sz w:val="21"/>
                <w:szCs w:val="21"/>
                <w:lang w:eastAsia="zh-CN"/>
              </w:rPr>
              <w:t>投标人</w:t>
            </w:r>
            <w:r>
              <w:rPr>
                <w:rFonts w:ascii="宋体" w:eastAsia="宋体" w:hAnsi="宋体" w:cs="宋体" w:hint="eastAsia"/>
                <w:kern w:val="2"/>
                <w:sz w:val="21"/>
                <w:szCs w:val="21"/>
                <w:lang w:eastAsia="zh-CN"/>
              </w:rPr>
              <w:t>应按照其投标时承诺的时间和约定的时间提供产品或提供伴随服务。合同中所有的商品均须由成交供应商自行运往采购人指定地点，不论商品从何处购置、采用何种方式运输，采购人不承担任何责任及相关费用。投标人应自行处理商品质量和数量短缺等问题。</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tcPr>
          <w:p>
            <w:pPr>
              <w:widowControl w:val="0"/>
              <w:jc w:val="center"/>
              <w:rPr>
                <w:rFonts w:eastAsia="宋体"/>
                <w:bCs/>
                <w:kern w:val="2"/>
                <w:sz w:val="21"/>
                <w:lang w:eastAsia="zh-CN"/>
              </w:rPr>
            </w:pPr>
            <w:r>
              <w:rPr>
                <w:rFonts w:eastAsia="宋体" w:hint="eastAsia"/>
                <w:kern w:val="2"/>
                <w:sz w:val="21"/>
                <w:lang w:eastAsia="zh-CN"/>
              </w:rPr>
              <w:t>3</w:t>
            </w:r>
          </w:p>
        </w:tc>
        <w:tc>
          <w:tcPr>
            <w:tcW w:w="1408" w:type="dxa"/>
          </w:tcPr>
          <w:p>
            <w:pPr>
              <w:widowControl w:val="0"/>
              <w:jc w:val="center"/>
              <w:rPr>
                <w:rFonts w:eastAsia="宋体"/>
                <w:kern w:val="2"/>
                <w:sz w:val="21"/>
                <w:lang w:eastAsia="zh-CN"/>
              </w:rPr>
            </w:pPr>
            <w:r>
              <w:rPr>
                <w:rFonts w:ascii="宋体" w:eastAsia="宋体" w:hAnsi="宋体" w:cs="宋体" w:hint="eastAsia"/>
                <w:kern w:val="2"/>
                <w:sz w:val="21"/>
                <w:szCs w:val="21"/>
                <w:lang w:eastAsia="zh-CN"/>
              </w:rPr>
              <w:t>交付地点</w:t>
            </w:r>
          </w:p>
        </w:tc>
        <w:tc>
          <w:tcPr>
            <w:tcW w:w="3466" w:type="dxa"/>
          </w:tcPr>
          <w:p>
            <w:pPr>
              <w:widowControl w:val="0"/>
              <w:jc w:val="left"/>
              <w:rPr>
                <w:rFonts w:eastAsia="宋体"/>
                <w:kern w:val="2"/>
                <w:sz w:val="21"/>
                <w:lang w:eastAsia="zh-CN"/>
              </w:rPr>
            </w:pPr>
            <w:r>
              <w:rPr>
                <w:rFonts w:ascii="宋体" w:eastAsia="宋体" w:hAnsi="宋体" w:cs="宋体" w:hint="eastAsia"/>
                <w:sz w:val="21"/>
                <w:szCs w:val="21"/>
                <w:lang w:eastAsia="zh-CN"/>
              </w:rPr>
              <w:t>采购人指定地点。</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Merge w:val="restart"/>
            <w:vAlign w:val="center"/>
          </w:tcPr>
          <w:p>
            <w:pPr>
              <w:widowControl w:val="0"/>
              <w:jc w:val="center"/>
              <w:rPr>
                <w:rFonts w:eastAsia="宋体" w:hint="eastAsia"/>
                <w:kern w:val="2"/>
                <w:sz w:val="21"/>
                <w:lang w:eastAsia="zh-CN"/>
              </w:rPr>
            </w:pPr>
          </w:p>
          <w:p>
            <w:pPr>
              <w:widowControl w:val="0"/>
              <w:jc w:val="center"/>
              <w:rPr>
                <w:rFonts w:eastAsia="宋体" w:hint="eastAsia"/>
                <w:kern w:val="2"/>
                <w:sz w:val="21"/>
                <w:lang w:eastAsia="zh-CN"/>
              </w:rPr>
            </w:pPr>
          </w:p>
          <w:p>
            <w:pPr>
              <w:widowControl w:val="0"/>
              <w:jc w:val="center"/>
              <w:rPr>
                <w:rFonts w:eastAsia="宋体" w:hint="eastAsia"/>
                <w:kern w:val="2"/>
                <w:sz w:val="21"/>
                <w:lang w:eastAsia="zh-CN"/>
              </w:rPr>
            </w:pPr>
          </w:p>
          <w:p>
            <w:pPr>
              <w:widowControl w:val="0"/>
              <w:jc w:val="center"/>
              <w:rPr>
                <w:rFonts w:eastAsia="宋体"/>
                <w:kern w:val="2"/>
                <w:sz w:val="21"/>
                <w:lang w:eastAsia="zh-CN"/>
              </w:rPr>
            </w:pPr>
            <w:r>
              <w:rPr>
                <w:rFonts w:eastAsia="宋体" w:hint="eastAsia"/>
                <w:kern w:val="2"/>
                <w:sz w:val="21"/>
                <w:lang w:eastAsia="zh-CN"/>
              </w:rPr>
              <w:t>4</w:t>
            </w:r>
          </w:p>
        </w:tc>
        <w:tc>
          <w:tcPr>
            <w:tcW w:w="1408" w:type="dxa"/>
            <w:vMerge w:val="restart"/>
            <w:vAlign w:val="center"/>
          </w:tcPr>
          <w:p>
            <w:pPr>
              <w:widowControl w:val="0"/>
              <w:jc w:val="center"/>
              <w:rPr>
                <w:rFonts w:eastAsia="宋体"/>
                <w:kern w:val="2"/>
                <w:sz w:val="21"/>
                <w:lang w:eastAsia="zh-CN"/>
              </w:rPr>
            </w:pPr>
            <w:r>
              <w:rPr>
                <w:rFonts w:ascii="宋体" w:eastAsia="宋体" w:hAnsi="宋体" w:cs="宋体" w:hint="eastAsia"/>
                <w:kern w:val="2"/>
                <w:sz w:val="21"/>
                <w:szCs w:val="21"/>
                <w:lang w:eastAsia="zh-CN"/>
              </w:rPr>
              <w:t>售后服务</w:t>
            </w:r>
          </w:p>
        </w:tc>
        <w:tc>
          <w:tcPr>
            <w:tcW w:w="3466" w:type="dxa"/>
          </w:tcPr>
          <w:p>
            <w:pPr>
              <w:widowControl w:val="0"/>
              <w:jc w:val="left"/>
              <w:rPr>
                <w:rFonts w:eastAsia="宋体"/>
                <w:kern w:val="2"/>
                <w:sz w:val="21"/>
                <w:lang w:eastAsia="zh-CN"/>
              </w:rPr>
            </w:pPr>
            <w:r>
              <w:rPr>
                <w:rFonts w:ascii="宋体" w:eastAsia="宋体" w:hAnsi="宋体" w:cs="宋体" w:hint="eastAsia"/>
                <w:kern w:val="2"/>
                <w:sz w:val="21"/>
                <w:szCs w:val="21"/>
                <w:lang w:eastAsia="zh-CN"/>
              </w:rPr>
              <w:t>4.1</w:t>
            </w:r>
            <w:r>
              <w:rPr>
                <w:rFonts w:ascii="宋体" w:eastAsia="宋体" w:hAnsi="宋体" w:cs="宋体" w:hint="eastAsia"/>
                <w:kern w:val="2"/>
                <w:sz w:val="21"/>
                <w:szCs w:val="21"/>
                <w:lang w:eastAsia="zh-CN"/>
              </w:rPr>
              <w:t>验收时提供产品中文说明书、操作手册、维修手册、设备操作流程卡、故障代码表、维修密码及一切和本项目有关的资料及说明。如不能提供维修资料，保修期在原基础上延长12个月。</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Merge/>
          </w:tcPr>
          <w:p>
            <w:pPr>
              <w:widowControl w:val="0"/>
              <w:jc w:val="center"/>
              <w:rPr>
                <w:rFonts w:eastAsia="宋体" w:hint="eastAsia"/>
                <w:kern w:val="2"/>
                <w:sz w:val="21"/>
                <w:lang w:eastAsia="zh-CN"/>
              </w:rPr>
            </w:pPr>
          </w:p>
        </w:tc>
        <w:tc>
          <w:tcPr>
            <w:tcW w:w="1408" w:type="dxa"/>
            <w:vMerge/>
          </w:tcPr>
          <w:p>
            <w:pPr>
              <w:widowControl w:val="0"/>
              <w:jc w:val="center"/>
              <w:rPr>
                <w:rFonts w:eastAsia="宋体" w:hint="eastAsia"/>
                <w:kern w:val="2"/>
                <w:sz w:val="21"/>
                <w:lang w:eastAsia="zh-CN"/>
              </w:rPr>
            </w:pPr>
          </w:p>
        </w:tc>
        <w:tc>
          <w:tcPr>
            <w:tcW w:w="3466" w:type="dxa"/>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4.2质保期和保修期</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（1）对所提供的</w:t>
            </w:r>
            <w:r>
              <w:rPr>
                <w:rFonts w:ascii="宋体" w:eastAsia="宋体" w:hAnsi="宋体" w:cs="宋体" w:hint="eastAsia"/>
                <w:kern w:val="2"/>
                <w:sz w:val="21"/>
                <w:szCs w:val="21"/>
                <w:lang w:eastAsia="zh-CN"/>
              </w:rPr>
              <w:t>设备</w:t>
            </w:r>
            <w:r>
              <w:rPr>
                <w:rFonts w:ascii="宋体" w:eastAsia="宋体" w:hAnsi="宋体" w:cs="宋体" w:hint="eastAsia"/>
                <w:kern w:val="2"/>
                <w:sz w:val="21"/>
                <w:szCs w:val="21"/>
                <w:lang w:eastAsia="zh-CN"/>
              </w:rPr>
              <w:t>质保期</w:t>
            </w:r>
            <w:r>
              <w:rPr>
                <w:rFonts w:ascii="宋体" w:eastAsia="宋体" w:hAnsi="宋体" w:cs="宋体" w:hint="eastAsia"/>
                <w:kern w:val="2"/>
                <w:sz w:val="21"/>
                <w:szCs w:val="21"/>
                <w:lang w:eastAsia="zh-CN"/>
              </w:rPr>
              <w:t>：</w:t>
            </w:r>
            <w:r>
              <w:rPr>
                <w:rFonts w:ascii="宋体" w:eastAsia="宋体" w:hAnsi="宋体" w:cs="宋体" w:hint="eastAsia"/>
                <w:spacing w:val="-6"/>
                <w:kern w:val="2"/>
                <w:sz w:val="21"/>
                <w:szCs w:val="21"/>
                <w:lang w:eastAsia="zh-CN"/>
              </w:rPr>
              <w:t>至少</w:t>
            </w:r>
            <w:r>
              <w:rPr>
                <w:rFonts w:ascii="宋体" w:eastAsia="宋体" w:hAnsi="宋体" w:cs="宋体" w:hint="eastAsia"/>
                <w:b/>
                <w:bCs/>
                <w:spacing w:val="-6"/>
                <w:kern w:val="2"/>
                <w:sz w:val="21"/>
                <w:szCs w:val="21"/>
                <w:u w:val="single"/>
                <w:lang w:eastAsia="zh-CN"/>
              </w:rPr>
              <w:t>3年</w:t>
            </w:r>
            <w:r>
              <w:rPr>
                <w:rFonts w:ascii="宋体" w:eastAsia="宋体" w:hAnsi="宋体" w:cs="宋体" w:hint="eastAsia"/>
                <w:spacing w:val="-6"/>
                <w:kern w:val="2"/>
                <w:sz w:val="21"/>
                <w:szCs w:val="21"/>
                <w:lang w:eastAsia="zh-CN"/>
              </w:rPr>
              <w:t>（以验收合格之日起计算）</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ascii="宋体" w:eastAsia="宋体" w:hAnsi="宋体" w:cs="宋体" w:hint="eastAsia"/>
                <w:spacing w:val="-6"/>
                <w:kern w:val="2"/>
                <w:sz w:val="21"/>
                <w:szCs w:val="21"/>
                <w:lang w:eastAsia="zh-CN"/>
              </w:rPr>
            </w:pPr>
            <w:r>
              <w:rPr>
                <w:rFonts w:ascii="宋体" w:eastAsia="宋体" w:hAnsi="宋体" w:cs="宋体" w:hint="eastAsia"/>
                <w:spacing w:val="-6"/>
                <w:kern w:val="2"/>
                <w:sz w:val="21"/>
                <w:szCs w:val="21"/>
                <w:lang w:eastAsia="zh-CN"/>
              </w:rPr>
              <w:t>（</w:t>
            </w:r>
            <w:r>
              <w:rPr>
                <w:rFonts w:ascii="宋体" w:eastAsia="宋体" w:hAnsi="宋体" w:cs="宋体" w:hint="eastAsia"/>
                <w:spacing w:val="-6"/>
                <w:kern w:val="2"/>
                <w:sz w:val="21"/>
                <w:szCs w:val="21"/>
                <w:lang w:eastAsia="zh-CN"/>
              </w:rPr>
              <w:t>2</w:t>
            </w:r>
            <w:r>
              <w:rPr>
                <w:rFonts w:ascii="宋体" w:eastAsia="宋体" w:hAnsi="宋体" w:cs="宋体" w:hint="eastAsia"/>
                <w:spacing w:val="-6"/>
                <w:kern w:val="2"/>
                <w:sz w:val="21"/>
                <w:szCs w:val="21"/>
                <w:lang w:eastAsia="zh-CN"/>
              </w:rPr>
              <w:t>）</w:t>
            </w:r>
            <w:r>
              <w:rPr>
                <w:rFonts w:ascii="宋体" w:eastAsia="宋体" w:hAnsi="宋体" w:cs="宋体" w:hint="eastAsia"/>
                <w:spacing w:val="-6"/>
                <w:kern w:val="2"/>
                <w:sz w:val="21"/>
                <w:szCs w:val="21"/>
                <w:lang w:eastAsia="zh-CN"/>
              </w:rPr>
              <w:t>保修期：</w:t>
            </w:r>
            <w:r>
              <w:rPr>
                <w:rFonts w:ascii="宋体" w:eastAsia="宋体" w:hAnsi="宋体" w:cs="宋体" w:hint="eastAsia"/>
                <w:b/>
                <w:bCs/>
                <w:spacing w:val="-6"/>
                <w:kern w:val="2"/>
                <w:sz w:val="21"/>
                <w:szCs w:val="21"/>
                <w:u w:val="single"/>
                <w:lang w:eastAsia="zh-CN"/>
              </w:rPr>
              <w:t>3</w:t>
            </w:r>
            <w:r>
              <w:rPr>
                <w:rFonts w:ascii="宋体" w:eastAsia="宋体" w:hAnsi="宋体" w:cs="宋体" w:hint="eastAsia"/>
                <w:b/>
                <w:bCs/>
                <w:kern w:val="2"/>
                <w:sz w:val="21"/>
                <w:szCs w:val="21"/>
                <w:u w:val="single"/>
                <w:lang w:eastAsia="zh-CN"/>
              </w:rPr>
              <w:t>年</w:t>
            </w:r>
            <w:r>
              <w:rPr>
                <w:rFonts w:ascii="宋体" w:eastAsia="宋体" w:hAnsi="宋体" w:cs="宋体" w:hint="eastAsia"/>
                <w:b/>
                <w:bCs/>
                <w:kern w:val="2"/>
                <w:sz w:val="21"/>
                <w:szCs w:val="21"/>
                <w:u w:val="single"/>
                <w:lang w:eastAsia="zh-CN"/>
              </w:rPr>
              <w:t>（质保期结束翌日起计算）</w:t>
            </w:r>
            <w:r>
              <w:rPr>
                <w:rFonts w:ascii="宋体" w:eastAsia="宋体" w:hAnsi="宋体" w:cs="宋体" w:hint="eastAsia"/>
                <w:kern w:val="2"/>
                <w:sz w:val="21"/>
                <w:szCs w:val="21"/>
                <w:lang w:eastAsia="zh-CN"/>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在质保期和保修期内，一旦发生质量问题，投标人保证在接到通知24小时内赶到现场进行修理或更换。质保期内非因用户的人为原因而出现质量问题，由投标人负责包修、包换或者包退，并承担修理、调换或退换的实际费用。投标人不能修理或不能调换，按不能交货处理。</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）保修期内维修用户只承担更换零备件的费用</w:t>
            </w:r>
            <w:r>
              <w:rPr>
                <w:rFonts w:ascii="宋体" w:eastAsia="宋体" w:hAnsi="宋体" w:cs="宋体" w:hint="eastAsia"/>
                <w:kern w:val="2"/>
                <w:sz w:val="21"/>
                <w:szCs w:val="21"/>
                <w:lang w:eastAsia="zh-CN"/>
              </w:rPr>
              <w:t>，不额外收费。</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）终身维护。</w:t>
            </w:r>
          </w:p>
          <w:p>
            <w:pPr>
              <w:widowControl w:val="0"/>
              <w:jc w:val="left"/>
              <w:rPr>
                <w:rFonts w:eastAsia="宋体" w:hint="eastAsia"/>
                <w:kern w:val="2"/>
                <w:sz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6</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质保期内保证每年有4次或以上预防性维护保养。</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Merge/>
          </w:tcPr>
          <w:p>
            <w:pPr>
              <w:widowControl w:val="0"/>
              <w:jc w:val="center"/>
              <w:rPr>
                <w:rFonts w:eastAsia="宋体" w:hint="eastAsia"/>
                <w:kern w:val="2"/>
                <w:sz w:val="21"/>
                <w:lang w:eastAsia="zh-CN"/>
              </w:rPr>
            </w:pPr>
          </w:p>
        </w:tc>
        <w:tc>
          <w:tcPr>
            <w:tcW w:w="1408" w:type="dxa"/>
            <w:vMerge/>
          </w:tcPr>
          <w:p>
            <w:pPr>
              <w:widowControl w:val="0"/>
              <w:jc w:val="center"/>
              <w:rPr>
                <w:rFonts w:eastAsia="宋体" w:hint="eastAsia"/>
                <w:kern w:val="2"/>
                <w:sz w:val="21"/>
                <w:lang w:eastAsia="zh-CN"/>
              </w:rPr>
            </w:pPr>
          </w:p>
        </w:tc>
        <w:tc>
          <w:tcPr>
            <w:tcW w:w="3466" w:type="dxa"/>
          </w:tcPr>
          <w:p>
            <w:pPr>
              <w:widowControl w:val="0"/>
              <w:jc w:val="left"/>
              <w:rPr>
                <w:rFonts w:eastAsia="宋体" w:hint="eastAsia"/>
                <w:kern w:val="2"/>
                <w:sz w:val="21"/>
                <w:lang w:eastAsia="zh-CN"/>
              </w:rPr>
            </w:pPr>
            <w:r>
              <w:rPr>
                <w:rFonts w:ascii="宋体" w:eastAsia="宋体" w:hAnsi="宋体" w:cs="宋体" w:hint="eastAsia"/>
                <w:kern w:val="2"/>
                <w:sz w:val="21"/>
                <w:szCs w:val="21"/>
                <w:lang w:eastAsia="zh-CN"/>
              </w:rPr>
              <w:t>4.3</w:t>
            </w:r>
            <w:r>
              <w:rPr>
                <w:rFonts w:ascii="宋体" w:eastAsia="宋体" w:hAnsi="宋体" w:cs="宋体" w:hint="eastAsia"/>
                <w:bCs/>
                <w:kern w:val="2"/>
                <w:sz w:val="21"/>
                <w:szCs w:val="21"/>
                <w:lang w:eastAsia="zh-CN"/>
              </w:rPr>
              <w:t>终身提供软件升级</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终身软件备份</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相关费用包含在投标总价中，不额外收费</w:t>
            </w:r>
            <w:r>
              <w:rPr>
                <w:rFonts w:ascii="宋体" w:eastAsia="宋体" w:hAnsi="宋体" w:cs="宋体" w:hint="eastAsia"/>
                <w:bCs/>
                <w:kern w:val="2"/>
                <w:sz w:val="21"/>
                <w:szCs w:val="21"/>
                <w:lang w:eastAsia="zh-CN"/>
              </w:rPr>
              <w:t>。</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Merge/>
          </w:tcPr>
          <w:p>
            <w:pPr>
              <w:widowControl w:val="0"/>
              <w:jc w:val="center"/>
              <w:rPr>
                <w:rFonts w:eastAsia="宋体" w:hint="eastAsia"/>
                <w:kern w:val="2"/>
                <w:sz w:val="21"/>
                <w:lang w:eastAsia="zh-CN"/>
              </w:rPr>
            </w:pPr>
          </w:p>
        </w:tc>
        <w:tc>
          <w:tcPr>
            <w:tcW w:w="1408" w:type="dxa"/>
            <w:vMerge/>
          </w:tcPr>
          <w:p>
            <w:pPr>
              <w:widowControl w:val="0"/>
              <w:jc w:val="center"/>
              <w:rPr>
                <w:rFonts w:eastAsia="宋体" w:hint="eastAsia"/>
                <w:kern w:val="2"/>
                <w:sz w:val="21"/>
                <w:lang w:eastAsia="zh-CN"/>
              </w:rPr>
            </w:pPr>
          </w:p>
        </w:tc>
        <w:tc>
          <w:tcPr>
            <w:tcW w:w="3466" w:type="dxa"/>
          </w:tcPr>
          <w:p>
            <w:pPr>
              <w:widowControl w:val="0"/>
              <w:jc w:val="left"/>
              <w:rPr>
                <w:rFonts w:eastAsia="宋体" w:hint="eastAsia"/>
                <w:kern w:val="2"/>
                <w:sz w:val="21"/>
                <w:lang w:eastAsia="zh-CN"/>
              </w:rPr>
            </w:pP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安排专业人员在现场对采购单位临床操作人员进行专业的培训，并对维修工程师进行维护、维修培训，不额外收费。保证使用人员能够熟练掌握各种设备和软件等常规使用方法，以及小故障的判断与解决。</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Merge/>
          </w:tcPr>
          <w:p>
            <w:pPr>
              <w:widowControl w:val="0"/>
              <w:jc w:val="center"/>
              <w:rPr>
                <w:rFonts w:eastAsia="宋体" w:hint="eastAsia"/>
                <w:kern w:val="2"/>
                <w:sz w:val="21"/>
                <w:lang w:eastAsia="zh-CN"/>
              </w:rPr>
            </w:pPr>
          </w:p>
        </w:tc>
        <w:tc>
          <w:tcPr>
            <w:tcW w:w="1408" w:type="dxa"/>
            <w:vMerge/>
          </w:tcPr>
          <w:p>
            <w:pPr>
              <w:widowControl w:val="0"/>
              <w:jc w:val="center"/>
              <w:rPr>
                <w:rFonts w:eastAsia="宋体" w:hint="eastAsia"/>
                <w:kern w:val="2"/>
                <w:sz w:val="21"/>
                <w:lang w:eastAsia="zh-CN"/>
              </w:rPr>
            </w:pPr>
          </w:p>
        </w:tc>
        <w:tc>
          <w:tcPr>
            <w:tcW w:w="3466" w:type="dxa"/>
          </w:tcPr>
          <w:p>
            <w:pPr>
              <w:widowControl w:val="0"/>
              <w:jc w:val="left"/>
              <w:rPr>
                <w:rFonts w:eastAsia="宋体" w:hint="eastAsia"/>
                <w:kern w:val="2"/>
                <w:sz w:val="21"/>
                <w:lang w:eastAsia="zh-CN"/>
              </w:rPr>
            </w:pP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在设备说明书或者标签标明的使用期限内可随时提供相应的零配件，不得以零配件停产或其他任何理由拒绝提供。</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Merge/>
          </w:tcPr>
          <w:p>
            <w:pPr>
              <w:widowControl w:val="0"/>
              <w:jc w:val="center"/>
              <w:rPr>
                <w:rFonts w:eastAsia="宋体" w:hint="eastAsia"/>
                <w:kern w:val="2"/>
                <w:sz w:val="21"/>
                <w:lang w:eastAsia="zh-CN"/>
              </w:rPr>
            </w:pPr>
          </w:p>
        </w:tc>
        <w:tc>
          <w:tcPr>
            <w:tcW w:w="1408" w:type="dxa"/>
            <w:vMerge/>
          </w:tcPr>
          <w:p>
            <w:pPr>
              <w:widowControl w:val="0"/>
              <w:jc w:val="center"/>
              <w:rPr>
                <w:rFonts w:eastAsia="宋体" w:hint="eastAsia"/>
                <w:kern w:val="2"/>
                <w:sz w:val="21"/>
                <w:lang w:eastAsia="zh-CN"/>
              </w:rPr>
            </w:pPr>
          </w:p>
        </w:tc>
        <w:tc>
          <w:tcPr>
            <w:tcW w:w="3466" w:type="dxa"/>
          </w:tcPr>
          <w:p>
            <w:pPr>
              <w:widowControl w:val="0"/>
              <w:jc w:val="left"/>
              <w:rPr>
                <w:rFonts w:eastAsia="宋体" w:hint="eastAsia"/>
                <w:kern w:val="2"/>
                <w:sz w:val="21"/>
                <w:lang w:eastAsia="zh-CN"/>
              </w:rPr>
            </w:pPr>
            <w:r>
              <w:rPr>
                <w:rFonts w:ascii="宋体" w:eastAsia="宋体" w:hAnsi="宋体" w:cs="宋体" w:hint="eastAsia"/>
                <w:b/>
                <w:bCs/>
                <w:color w:val="FF0000"/>
                <w:kern w:val="2"/>
                <w:sz w:val="21"/>
                <w:szCs w:val="21"/>
                <w:lang w:eastAsia="zh-CN"/>
              </w:rPr>
              <w:t>4.6投标人在合同签订前能提供生产商或生产商指定的具有售后服务资质的机构出具的符合招标要求的售后服务承诺函原件，投标人在签订合同时未能提供该售后服务承诺函原件的，不予签订合同。</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Align w:val="center"/>
          </w:tcPr>
          <w:p>
            <w:pPr>
              <w:widowControl w:val="0"/>
              <w:jc w:val="center"/>
              <w:rPr>
                <w:rFonts w:eastAsia="宋体" w:hint="eastAsia"/>
                <w:kern w:val="2"/>
                <w:sz w:val="21"/>
                <w:lang w:eastAsia="zh-CN"/>
              </w:rPr>
            </w:pPr>
            <w:r>
              <w:rPr>
                <w:rFonts w:eastAsia="宋体" w:hint="eastAsia"/>
                <w:kern w:val="2"/>
                <w:sz w:val="21"/>
                <w:lang w:eastAsia="zh-CN"/>
              </w:rPr>
              <w:t>5</w:t>
            </w:r>
          </w:p>
        </w:tc>
        <w:tc>
          <w:tcPr>
            <w:tcW w:w="1408" w:type="dxa"/>
            <w:vAlign w:val="center"/>
          </w:tcPr>
          <w:p>
            <w:pPr>
              <w:widowControl w:val="0"/>
              <w:jc w:val="center"/>
              <w:rPr>
                <w:rFonts w:eastAsia="宋体" w:hint="eastAsia"/>
                <w:kern w:val="2"/>
                <w:sz w:val="21"/>
                <w:lang w:eastAsia="zh-CN"/>
              </w:rPr>
            </w:pPr>
            <w:r>
              <w:rPr>
                <w:rFonts w:eastAsia="宋体" w:hint="eastAsia"/>
                <w:kern w:val="2"/>
                <w:sz w:val="21"/>
                <w:lang w:eastAsia="zh-CN"/>
              </w:rPr>
              <w:t>安装、培训、验收要求</w:t>
            </w:r>
          </w:p>
        </w:tc>
        <w:tc>
          <w:tcPr>
            <w:tcW w:w="346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5.1中标人与各采购人签订合同，按照合同以及需求单位使用要求验收并形成验收报告，由验收参与方签字确认。</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5.2由医院组建成立验收小组办理验收，也可委托第三方机构办理验收。</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5.3货物抵达指定地点后，验收小组指定验收人员根据采购计划内容的实际情况，查验送货单、产品说明书等是否齐全，验收员在验收过程中应进行外观检查，查看是否存在受潮、进水、破损、变形、污染等问题。如发现配件不全、数量不符、破损时，应当及时替换处理。查验合格后才能进行安装调试。</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5.4投标人在投标文</w:t>
            </w:r>
            <w:r>
              <w:rPr>
                <w:rFonts w:ascii="宋体" w:eastAsia="宋体" w:hAnsi="宋体" w:cs="宋体" w:hint="eastAsia"/>
                <w:sz w:val="21"/>
                <w:szCs w:val="21"/>
                <w:lang w:eastAsia="zh-CN"/>
              </w:rPr>
              <w:t>件中</w:t>
            </w:r>
            <w:r>
              <w:rPr>
                <w:rFonts w:ascii="宋体" w:eastAsia="宋体" w:hAnsi="宋体" w:cs="宋体" w:hint="eastAsia"/>
                <w:sz w:val="21"/>
                <w:szCs w:val="21"/>
                <w:lang w:eastAsia="zh-CN"/>
              </w:rPr>
              <w:t>所承诺的仪器功能，如需配置清单以外的硬件和软件，在供货时必须配置齐全，验收时验收小组将对承诺的仪器功能逐条核验。</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5.5设备能正常运行后，安排专业人员免费在现场对采购单位临床操作人员进行专业的使用培训，并对医院维修工程师进行维护、维修培训。保证使用人员能够熟练掌握各种设备和软件等常规使用方法，维修工程师能应对故障的判断与解决。</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leftChars="0" w:rightChars="0" w:firstLineChars="0"/>
              <w:jc w:val="both"/>
              <w:textAlignment w:val="auto"/>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5.6以上均完成后，验收小组按招标文件、投标人投标文件和合同规定进行核验合格后办理验收。法律法规有特殊规定的设备，须请相应的计量部门和质检部门</w:t>
            </w:r>
            <w:r>
              <w:rPr>
                <w:rFonts w:ascii="宋体" w:eastAsia="宋体" w:hAnsi="宋体" w:cs="宋体" w:hint="eastAsia"/>
                <w:sz w:val="21"/>
                <w:szCs w:val="21"/>
                <w:lang w:eastAsia="zh-CN"/>
              </w:rPr>
              <w:t>检定</w:t>
            </w:r>
            <w:r>
              <w:rPr>
                <w:rFonts w:ascii="宋体" w:eastAsia="宋体" w:hAnsi="宋体" w:cs="宋体" w:hint="eastAsia"/>
                <w:sz w:val="21"/>
                <w:szCs w:val="21"/>
                <w:lang w:eastAsia="zh-CN"/>
              </w:rPr>
              <w:t>合格并出具报告后才能办理验收。</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Align w:val="center"/>
          </w:tcPr>
          <w:p>
            <w:pPr>
              <w:widowControl w:val="0"/>
              <w:jc w:val="center"/>
              <w:rPr>
                <w:rFonts w:eastAsia="宋体" w:hint="eastAsia"/>
                <w:kern w:val="2"/>
                <w:sz w:val="21"/>
                <w:lang w:eastAsia="zh-CN"/>
              </w:rPr>
            </w:pPr>
            <w:r>
              <w:rPr>
                <w:rFonts w:eastAsia="宋体" w:hint="eastAsia"/>
                <w:kern w:val="2"/>
                <w:sz w:val="21"/>
                <w:lang w:eastAsia="zh-CN"/>
              </w:rPr>
              <w:t>6</w:t>
            </w:r>
          </w:p>
        </w:tc>
        <w:tc>
          <w:tcPr>
            <w:tcW w:w="1408" w:type="dxa"/>
            <w:vAlign w:val="center"/>
          </w:tcPr>
          <w:p>
            <w:pPr>
              <w:widowControl w:val="0"/>
              <w:jc w:val="center"/>
              <w:rPr>
                <w:rFonts w:eastAsia="宋体" w:hint="eastAsia"/>
                <w:kern w:val="2"/>
                <w:sz w:val="21"/>
                <w:lang w:eastAsia="zh-CN"/>
              </w:rPr>
            </w:pPr>
            <w:r>
              <w:rPr>
                <w:rFonts w:ascii="宋体" w:eastAsia="宋体" w:hAnsi="宋体" w:cs="宋体" w:hint="eastAsia"/>
                <w:sz w:val="21"/>
                <w:szCs w:val="21"/>
                <w:lang w:eastAsia="zh-CN"/>
              </w:rPr>
              <w:t>付款条件</w:t>
            </w:r>
          </w:p>
        </w:tc>
        <w:tc>
          <w:tcPr>
            <w:tcW w:w="3466" w:type="dxa"/>
          </w:tcPr>
          <w:p>
            <w:pPr>
              <w:widowControl w:val="0"/>
              <w:jc w:val="left"/>
              <w:rPr>
                <w:rFonts w:eastAsia="宋体" w:hint="eastAsia"/>
                <w:kern w:val="2"/>
                <w:sz w:val="21"/>
                <w:lang w:eastAsia="zh-CN"/>
              </w:rPr>
            </w:pPr>
            <w:r>
              <w:rPr>
                <w:rFonts w:ascii="宋体" w:eastAsia="宋体" w:hAnsi="宋体" w:cs="宋体" w:hint="eastAsia"/>
                <w:sz w:val="21"/>
                <w:szCs w:val="21"/>
                <w:lang w:eastAsia="zh-CN"/>
              </w:rPr>
              <w:t>付款进度：①合同签订、财政资金到位后且收到中标人的发票，支付中标人</w:t>
            </w:r>
            <w:r>
              <w:rPr>
                <w:rFonts w:ascii="宋体" w:eastAsia="宋体" w:hAnsi="宋体" w:cs="宋体" w:hint="eastAsia"/>
                <w:sz w:val="21"/>
                <w:szCs w:val="21"/>
                <w:lang w:eastAsia="zh-CN"/>
              </w:rPr>
              <w:t>合同</w:t>
            </w:r>
            <w:r>
              <w:rPr>
                <w:rFonts w:ascii="宋体" w:eastAsia="宋体" w:hAnsi="宋体" w:cs="宋体" w:hint="eastAsia"/>
                <w:sz w:val="21"/>
                <w:szCs w:val="21"/>
                <w:lang w:eastAsia="zh-CN"/>
              </w:rPr>
              <w:t>总额70%的预付款；②设备到货、财政资金到位且收到中标人累计100%设备货款发票，按照相应规定支付中标人累计不高于</w:t>
            </w:r>
            <w:r>
              <w:rPr>
                <w:rFonts w:ascii="宋体" w:eastAsia="宋体" w:hAnsi="宋体" w:cs="宋体" w:hint="eastAsia"/>
                <w:sz w:val="21"/>
                <w:szCs w:val="21"/>
                <w:lang w:eastAsia="zh-CN"/>
              </w:rPr>
              <w:t>合同</w:t>
            </w:r>
            <w:r>
              <w:rPr>
                <w:rFonts w:ascii="宋体" w:eastAsia="宋体" w:hAnsi="宋体" w:cs="宋体" w:hint="eastAsia"/>
                <w:sz w:val="21"/>
                <w:szCs w:val="21"/>
                <w:lang w:eastAsia="zh-CN"/>
              </w:rPr>
              <w:t>总额95%货款；③设备验收合格、财政资金到位按照相应规定支付中标人剩余货款。④若资金到位且设备验收合格，可一次性支付100%验收款。当采购人本年度的资金预算不足以支付项目款项时，则需顺延至下年度支付。</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tcPr>
          <w:p>
            <w:pPr>
              <w:widowControl w:val="0"/>
              <w:jc w:val="center"/>
              <w:rPr>
                <w:rFonts w:eastAsia="宋体" w:hint="eastAsia"/>
                <w:kern w:val="2"/>
                <w:sz w:val="21"/>
                <w:lang w:eastAsia="zh-CN"/>
              </w:rPr>
            </w:pPr>
            <w:r>
              <w:rPr>
                <w:rFonts w:eastAsia="宋体" w:hint="eastAsia"/>
                <w:kern w:val="2"/>
                <w:sz w:val="21"/>
                <w:lang w:eastAsia="zh-CN"/>
              </w:rPr>
              <w:t>7</w:t>
            </w:r>
          </w:p>
        </w:tc>
        <w:tc>
          <w:tcPr>
            <w:tcW w:w="1408" w:type="dxa"/>
          </w:tcPr>
          <w:p>
            <w:pPr>
              <w:widowControl w:val="0"/>
              <w:jc w:val="center"/>
              <w:rPr>
                <w:rFonts w:eastAsia="宋体" w:hint="eastAsia"/>
                <w:kern w:val="2"/>
                <w:sz w:val="21"/>
                <w:lang w:eastAsia="zh-CN"/>
              </w:rPr>
            </w:pPr>
            <w:r>
              <w:rPr>
                <w:rFonts w:ascii="宋体" w:eastAsia="宋体" w:hAnsi="宋体" w:cs="宋体" w:hint="eastAsia"/>
                <w:kern w:val="2"/>
                <w:sz w:val="21"/>
                <w:szCs w:val="21"/>
                <w:lang w:eastAsia="zh-CN"/>
              </w:rPr>
              <w:t>付款方式</w:t>
            </w:r>
          </w:p>
        </w:tc>
        <w:tc>
          <w:tcPr>
            <w:tcW w:w="3466" w:type="dxa"/>
          </w:tcPr>
          <w:p>
            <w:pPr>
              <w:widowControl w:val="0"/>
              <w:jc w:val="left"/>
              <w:rPr>
                <w:rFonts w:eastAsia="宋体" w:hint="eastAsia"/>
                <w:kern w:val="2"/>
                <w:sz w:val="21"/>
                <w:lang w:eastAsia="zh-CN"/>
              </w:rPr>
            </w:pPr>
            <w:r>
              <w:rPr>
                <w:rFonts w:ascii="宋体" w:eastAsia="宋体" w:hAnsi="宋体" w:cs="宋体" w:hint="eastAsia"/>
                <w:sz w:val="21"/>
                <w:szCs w:val="21"/>
                <w:lang w:eastAsia="zh-CN"/>
              </w:rPr>
              <w:t>转账形式。</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Align w:val="center"/>
          </w:tcPr>
          <w:p>
            <w:pPr>
              <w:widowControl w:val="0"/>
              <w:jc w:val="center"/>
              <w:rPr>
                <w:rFonts w:eastAsia="宋体" w:hint="eastAsia"/>
                <w:kern w:val="2"/>
                <w:sz w:val="21"/>
                <w:lang w:eastAsia="zh-CN"/>
              </w:rPr>
            </w:pPr>
            <w:r>
              <w:rPr>
                <w:rFonts w:eastAsia="宋体" w:hint="eastAsia"/>
                <w:kern w:val="2"/>
                <w:sz w:val="21"/>
                <w:lang w:eastAsia="zh-CN"/>
              </w:rPr>
              <w:t>8</w:t>
            </w:r>
          </w:p>
        </w:tc>
        <w:tc>
          <w:tcPr>
            <w:tcW w:w="1408" w:type="dxa"/>
            <w:vAlign w:val="center"/>
          </w:tcPr>
          <w:p>
            <w:pPr>
              <w:widowControl w:val="0"/>
              <w:jc w:val="center"/>
              <w:rPr>
                <w:rFonts w:eastAsia="宋体" w:hint="eastAsia"/>
                <w:kern w:val="2"/>
                <w:sz w:val="21"/>
                <w:lang w:eastAsia="zh-CN"/>
              </w:rPr>
            </w:pPr>
            <w:r>
              <w:rPr>
                <w:rFonts w:ascii="宋体" w:eastAsia="宋体" w:hAnsi="宋体" w:cs="宋体" w:hint="eastAsia"/>
                <w:kern w:val="2"/>
                <w:sz w:val="21"/>
                <w:szCs w:val="21"/>
                <w:lang w:eastAsia="zh-CN"/>
              </w:rPr>
              <w:t>违约责任</w:t>
            </w:r>
          </w:p>
        </w:tc>
        <w:tc>
          <w:tcPr>
            <w:tcW w:w="3466" w:type="dxa"/>
          </w:tcPr>
          <w:p>
            <w:pPr>
              <w:keepNext w:val="0"/>
              <w:keepLines w:val="0"/>
              <w:pageBreakBefore w:val="0"/>
              <w:widowControl w:val="0"/>
              <w:numPr>
                <w:ilvl w:val="0"/>
                <w:numId w:val="0"/>
              </w:numPr>
              <w:suppressLineNumbers w:val="0"/>
              <w:overflowPunct/>
              <w:topLinePunct w:val="0"/>
              <w:bidi w:val="0"/>
              <w:spacing w:before="0" w:beforeAutospacing="0" w:after="0" w:afterAutospacing="0" w:line="240" w:lineRule="auto"/>
              <w:ind w:left="0" w:right="0" w:firstLine="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w:t>
            </w:r>
            <w:r>
              <w:rPr>
                <w:rFonts w:ascii="宋体" w:eastAsia="宋体" w:hAnsi="宋体" w:cs="宋体" w:hint="eastAsia"/>
                <w:sz w:val="21"/>
                <w:szCs w:val="21"/>
                <w:lang w:eastAsia="zh-CN"/>
              </w:rPr>
              <w:t>.</w:t>
            </w:r>
            <w:r>
              <w:rPr>
                <w:rFonts w:ascii="宋体" w:eastAsia="宋体" w:hAnsi="宋体" w:cs="宋体" w:hint="eastAsia"/>
                <w:sz w:val="21"/>
                <w:szCs w:val="21"/>
                <w:lang w:eastAsia="zh-CN"/>
              </w:rPr>
              <w:t>1</w:t>
            </w:r>
            <w:r>
              <w:rPr>
                <w:rFonts w:ascii="宋体" w:eastAsia="宋体" w:hAnsi="宋体" w:cs="宋体" w:hint="eastAsia"/>
                <w:sz w:val="21"/>
                <w:szCs w:val="21"/>
                <w:lang w:eastAsia="zh-CN"/>
              </w:rPr>
              <w:t>成交供应商</w:t>
            </w:r>
            <w:r>
              <w:rPr>
                <w:rFonts w:ascii="宋体" w:eastAsia="宋体" w:hAnsi="宋体" w:cs="宋体" w:hint="eastAsia"/>
                <w:sz w:val="21"/>
                <w:szCs w:val="21"/>
                <w:lang w:eastAsia="zh-CN"/>
              </w:rPr>
              <w:t>所交付的设备品种、型号、规格、质量不符合同规定标准的，</w:t>
            </w:r>
            <w:r>
              <w:rPr>
                <w:rFonts w:ascii="宋体" w:eastAsia="宋体" w:hAnsi="宋体" w:cs="宋体" w:hint="eastAsia"/>
                <w:sz w:val="21"/>
                <w:szCs w:val="21"/>
                <w:lang w:eastAsia="zh-CN"/>
              </w:rPr>
              <w:t>采购人</w:t>
            </w:r>
            <w:r>
              <w:rPr>
                <w:rFonts w:ascii="宋体" w:eastAsia="宋体" w:hAnsi="宋体" w:cs="宋体" w:hint="eastAsia"/>
                <w:sz w:val="21"/>
                <w:szCs w:val="21"/>
                <w:lang w:eastAsia="zh-CN"/>
              </w:rPr>
              <w:t>有权拒绝收货。</w:t>
            </w:r>
            <w:r>
              <w:rPr>
                <w:rFonts w:ascii="宋体" w:eastAsia="宋体" w:hAnsi="宋体" w:cs="宋体" w:hint="eastAsia"/>
                <w:sz w:val="21"/>
                <w:szCs w:val="21"/>
                <w:lang w:eastAsia="zh-CN"/>
              </w:rPr>
              <w:t>成交供应商</w:t>
            </w:r>
            <w:r>
              <w:rPr>
                <w:rFonts w:ascii="宋体" w:eastAsia="宋体" w:hAnsi="宋体" w:cs="宋体" w:hint="eastAsia"/>
                <w:sz w:val="21"/>
                <w:szCs w:val="21"/>
                <w:lang w:eastAsia="zh-CN"/>
              </w:rPr>
              <w:t>向</w:t>
            </w:r>
            <w:r>
              <w:rPr>
                <w:rFonts w:ascii="宋体" w:eastAsia="宋体" w:hAnsi="宋体" w:cs="宋体" w:hint="eastAsia"/>
                <w:sz w:val="21"/>
                <w:szCs w:val="21"/>
                <w:lang w:eastAsia="zh-CN"/>
              </w:rPr>
              <w:t>采购人</w:t>
            </w:r>
            <w:r>
              <w:rPr>
                <w:rFonts w:ascii="宋体" w:eastAsia="宋体" w:hAnsi="宋体" w:cs="宋体" w:hint="eastAsia"/>
                <w:sz w:val="21"/>
                <w:szCs w:val="21"/>
                <w:lang w:eastAsia="zh-CN"/>
              </w:rPr>
              <w:t>偿付合同总金额百分之十的违约金。</w:t>
            </w:r>
          </w:p>
          <w:p>
            <w:pPr>
              <w:keepNext w:val="0"/>
              <w:keepLines w:val="0"/>
              <w:pageBreakBefore w:val="0"/>
              <w:widowControl w:val="0"/>
              <w:numPr>
                <w:ilvl w:val="0"/>
                <w:numId w:val="0"/>
              </w:numPr>
              <w:suppressLineNumbers w:val="0"/>
              <w:overflowPunct/>
              <w:topLinePunct w:val="0"/>
              <w:bidi w:val="0"/>
              <w:spacing w:before="0" w:beforeAutospacing="0" w:after="0" w:afterAutospacing="0" w:line="240" w:lineRule="auto"/>
              <w:ind w:left="0" w:right="0" w:firstLine="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w:t>
            </w:r>
            <w:r>
              <w:rPr>
                <w:rFonts w:ascii="宋体" w:eastAsia="宋体" w:hAnsi="宋体" w:cs="宋体" w:hint="eastAsia"/>
                <w:sz w:val="21"/>
                <w:szCs w:val="21"/>
                <w:lang w:eastAsia="zh-CN"/>
              </w:rPr>
              <w:t>.</w:t>
            </w:r>
            <w:r>
              <w:rPr>
                <w:rFonts w:ascii="宋体" w:eastAsia="宋体" w:hAnsi="宋体" w:cs="宋体" w:hint="eastAsia"/>
                <w:sz w:val="21"/>
                <w:szCs w:val="21"/>
                <w:lang w:eastAsia="zh-CN"/>
              </w:rPr>
              <w:t>2</w:t>
            </w:r>
            <w:r>
              <w:rPr>
                <w:rFonts w:ascii="宋体" w:eastAsia="宋体" w:hAnsi="宋体" w:cs="宋体" w:hint="eastAsia"/>
                <w:sz w:val="21"/>
                <w:szCs w:val="21"/>
                <w:lang w:eastAsia="zh-CN"/>
              </w:rPr>
              <w:t>成交供应商</w:t>
            </w:r>
            <w:r>
              <w:rPr>
                <w:rFonts w:ascii="宋体" w:eastAsia="宋体" w:hAnsi="宋体" w:cs="宋体" w:hint="eastAsia"/>
                <w:sz w:val="21"/>
                <w:szCs w:val="21"/>
                <w:lang w:eastAsia="zh-CN"/>
              </w:rPr>
              <w:t>逾期交付设备的，</w:t>
            </w:r>
            <w:r>
              <w:rPr>
                <w:rFonts w:ascii="宋体" w:eastAsia="宋体" w:hAnsi="宋体" w:cs="宋体" w:hint="eastAsia"/>
                <w:sz w:val="21"/>
                <w:szCs w:val="21"/>
                <w:lang w:eastAsia="zh-CN"/>
              </w:rPr>
              <w:t>成交供应商</w:t>
            </w:r>
            <w:r>
              <w:rPr>
                <w:rFonts w:ascii="宋体" w:eastAsia="宋体" w:hAnsi="宋体" w:cs="宋体" w:hint="eastAsia"/>
                <w:sz w:val="21"/>
                <w:szCs w:val="21"/>
                <w:lang w:eastAsia="zh-CN"/>
              </w:rPr>
              <w:t>向</w:t>
            </w:r>
            <w:r>
              <w:rPr>
                <w:rFonts w:ascii="宋体" w:eastAsia="宋体" w:hAnsi="宋体" w:cs="宋体" w:hint="eastAsia"/>
                <w:sz w:val="21"/>
                <w:szCs w:val="21"/>
                <w:lang w:eastAsia="zh-CN"/>
              </w:rPr>
              <w:t>采购人</w:t>
            </w:r>
            <w:r>
              <w:rPr>
                <w:rFonts w:ascii="宋体" w:eastAsia="宋体" w:hAnsi="宋体" w:cs="宋体" w:hint="eastAsia"/>
                <w:sz w:val="21"/>
                <w:szCs w:val="21"/>
                <w:lang w:eastAsia="zh-CN"/>
              </w:rPr>
              <w:t>每日偿付合同总金额千分之</w:t>
            </w:r>
            <w:r>
              <w:rPr>
                <w:rFonts w:ascii="宋体" w:eastAsia="宋体" w:hAnsi="宋体" w:cs="宋体" w:hint="eastAsia"/>
                <w:sz w:val="21"/>
                <w:szCs w:val="21"/>
                <w:lang w:eastAsia="zh-CN"/>
              </w:rPr>
              <w:t>五</w:t>
            </w:r>
            <w:r>
              <w:rPr>
                <w:rFonts w:ascii="宋体" w:eastAsia="宋体" w:hAnsi="宋体" w:cs="宋体" w:hint="eastAsia"/>
                <w:sz w:val="21"/>
                <w:szCs w:val="21"/>
                <w:lang w:eastAsia="zh-CN"/>
              </w:rPr>
              <w:t>的违约金。该违约金总额不超过合同总金额的百分之十</w:t>
            </w:r>
            <w:r>
              <w:rPr>
                <w:rFonts w:ascii="宋体" w:eastAsia="宋体" w:hAnsi="宋体" w:cs="宋体" w:hint="eastAsia"/>
                <w:sz w:val="21"/>
                <w:szCs w:val="21"/>
                <w:lang w:eastAsia="zh-CN"/>
              </w:rPr>
              <w:t>五</w:t>
            </w:r>
            <w:r>
              <w:rPr>
                <w:rFonts w:ascii="宋体" w:eastAsia="宋体" w:hAnsi="宋体" w:cs="宋体" w:hint="eastAsia"/>
                <w:sz w:val="21"/>
                <w:szCs w:val="21"/>
                <w:lang w:eastAsia="zh-CN"/>
              </w:rPr>
              <w:t>。</w:t>
            </w:r>
          </w:p>
          <w:p>
            <w:pPr>
              <w:widowControl w:val="0"/>
              <w:jc w:val="left"/>
              <w:rPr>
                <w:rFonts w:eastAsia="宋体" w:hint="eastAsia"/>
                <w:kern w:val="2"/>
                <w:sz w:val="21"/>
                <w:lang w:eastAsia="zh-CN"/>
              </w:rPr>
            </w:pPr>
            <w:r>
              <w:rPr>
                <w:rFonts w:ascii="宋体" w:eastAsia="宋体" w:hAnsi="宋体" w:cs="宋体" w:hint="eastAsia"/>
                <w:sz w:val="21"/>
                <w:szCs w:val="21"/>
                <w:lang w:eastAsia="zh-CN"/>
              </w:rPr>
              <w:t>8</w:t>
            </w:r>
            <w:r>
              <w:rPr>
                <w:rFonts w:ascii="宋体" w:eastAsia="宋体" w:hAnsi="宋体" w:cs="宋体" w:hint="eastAsia"/>
                <w:sz w:val="21"/>
                <w:szCs w:val="21"/>
                <w:lang w:eastAsia="zh-CN"/>
              </w:rPr>
              <w:t>.</w:t>
            </w:r>
            <w:r>
              <w:rPr>
                <w:rFonts w:ascii="宋体" w:eastAsia="宋体" w:hAnsi="宋体" w:cs="宋体" w:hint="eastAsia"/>
                <w:sz w:val="21"/>
                <w:szCs w:val="21"/>
                <w:lang w:eastAsia="zh-CN"/>
              </w:rPr>
              <w:t>3质保期</w:t>
            </w:r>
            <w:r>
              <w:rPr>
                <w:rFonts w:ascii="宋体" w:eastAsia="宋体" w:hAnsi="宋体" w:cs="宋体" w:hint="eastAsia"/>
                <w:sz w:val="21"/>
                <w:szCs w:val="21"/>
                <w:lang w:eastAsia="zh-CN"/>
              </w:rPr>
              <w:t>内该套设备如出现任何故障，</w:t>
            </w:r>
            <w:r>
              <w:rPr>
                <w:rFonts w:ascii="宋体" w:eastAsia="宋体" w:hAnsi="宋体" w:cs="宋体" w:hint="eastAsia"/>
                <w:sz w:val="21"/>
                <w:szCs w:val="21"/>
                <w:lang w:eastAsia="zh-CN"/>
              </w:rPr>
              <w:t>成交供应商</w:t>
            </w:r>
            <w:r>
              <w:rPr>
                <w:rFonts w:ascii="宋体" w:eastAsia="宋体" w:hAnsi="宋体" w:cs="宋体" w:hint="eastAsia"/>
                <w:sz w:val="21"/>
                <w:szCs w:val="21"/>
                <w:lang w:eastAsia="zh-CN"/>
              </w:rPr>
              <w:t>未能在24小时内及时提供服务或到达现场，经</w:t>
            </w:r>
            <w:r>
              <w:rPr>
                <w:rFonts w:ascii="宋体" w:eastAsia="宋体" w:hAnsi="宋体" w:cs="宋体" w:hint="eastAsia"/>
                <w:sz w:val="21"/>
                <w:szCs w:val="21"/>
                <w:lang w:eastAsia="zh-CN"/>
              </w:rPr>
              <w:t>采购人</w:t>
            </w:r>
            <w:r>
              <w:rPr>
                <w:rFonts w:ascii="宋体" w:eastAsia="宋体" w:hAnsi="宋体" w:cs="宋体" w:hint="eastAsia"/>
                <w:sz w:val="21"/>
                <w:szCs w:val="21"/>
                <w:lang w:eastAsia="zh-CN"/>
              </w:rPr>
              <w:t>书面通知二次后，</w:t>
            </w:r>
            <w:r>
              <w:rPr>
                <w:rFonts w:ascii="宋体" w:eastAsia="宋体" w:hAnsi="宋体" w:cs="宋体" w:hint="eastAsia"/>
                <w:sz w:val="21"/>
                <w:szCs w:val="21"/>
                <w:lang w:eastAsia="zh-CN"/>
              </w:rPr>
              <w:t>成交供应商</w:t>
            </w:r>
            <w:r>
              <w:rPr>
                <w:rFonts w:ascii="宋体" w:eastAsia="宋体" w:hAnsi="宋体" w:cs="宋体" w:hint="eastAsia"/>
                <w:sz w:val="21"/>
                <w:szCs w:val="21"/>
                <w:lang w:eastAsia="zh-CN"/>
              </w:rPr>
              <w:t>仍未能及时提供服务的，</w:t>
            </w:r>
            <w:r>
              <w:rPr>
                <w:rFonts w:ascii="宋体" w:eastAsia="宋体" w:hAnsi="宋体" w:cs="宋体" w:hint="eastAsia"/>
                <w:sz w:val="21"/>
                <w:szCs w:val="21"/>
                <w:lang w:eastAsia="zh-CN"/>
              </w:rPr>
              <w:t>成交供应商</w:t>
            </w:r>
            <w:r>
              <w:rPr>
                <w:rFonts w:ascii="宋体" w:eastAsia="宋体" w:hAnsi="宋体" w:cs="宋体" w:hint="eastAsia"/>
                <w:sz w:val="21"/>
                <w:szCs w:val="21"/>
                <w:lang w:eastAsia="zh-CN"/>
              </w:rPr>
              <w:t>应向</w:t>
            </w:r>
            <w:r>
              <w:rPr>
                <w:rFonts w:ascii="宋体" w:eastAsia="宋体" w:hAnsi="宋体" w:cs="宋体" w:hint="eastAsia"/>
                <w:sz w:val="21"/>
                <w:szCs w:val="21"/>
                <w:lang w:eastAsia="zh-CN"/>
              </w:rPr>
              <w:t>采购人</w:t>
            </w:r>
            <w:r>
              <w:rPr>
                <w:rFonts w:ascii="宋体" w:eastAsia="宋体" w:hAnsi="宋体" w:cs="宋体" w:hint="eastAsia"/>
                <w:sz w:val="21"/>
                <w:szCs w:val="21"/>
                <w:lang w:eastAsia="zh-CN"/>
              </w:rPr>
              <w:t>支付合同总金额千分之</w:t>
            </w:r>
            <w:r>
              <w:rPr>
                <w:rFonts w:ascii="宋体" w:eastAsia="宋体" w:hAnsi="宋体" w:cs="宋体" w:hint="eastAsia"/>
                <w:sz w:val="21"/>
                <w:szCs w:val="21"/>
                <w:lang w:eastAsia="zh-CN"/>
              </w:rPr>
              <w:t>一</w:t>
            </w:r>
            <w:r>
              <w:rPr>
                <w:rFonts w:ascii="宋体" w:eastAsia="宋体" w:hAnsi="宋体" w:cs="宋体" w:hint="eastAsia"/>
                <w:sz w:val="21"/>
                <w:szCs w:val="21"/>
                <w:lang w:eastAsia="zh-CN"/>
              </w:rPr>
              <w:t>的违约金。</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Align w:val="center"/>
          </w:tcPr>
          <w:p>
            <w:pPr>
              <w:widowControl w:val="0"/>
              <w:jc w:val="center"/>
              <w:rPr>
                <w:rFonts w:eastAsia="宋体" w:hint="eastAsia"/>
                <w:kern w:val="2"/>
                <w:sz w:val="21"/>
                <w:lang w:eastAsia="zh-CN"/>
              </w:rPr>
            </w:pPr>
            <w:r>
              <w:rPr>
                <w:rFonts w:eastAsia="宋体" w:hint="eastAsia"/>
                <w:kern w:val="2"/>
                <w:sz w:val="21"/>
                <w:lang w:eastAsia="zh-CN"/>
              </w:rPr>
              <w:t>9</w:t>
            </w:r>
          </w:p>
        </w:tc>
        <w:tc>
          <w:tcPr>
            <w:tcW w:w="1408" w:type="dxa"/>
            <w:vAlign w:val="center"/>
          </w:tcPr>
          <w:p>
            <w:pPr>
              <w:widowControl w:val="0"/>
              <w:jc w:val="center"/>
              <w:rPr>
                <w:rFonts w:eastAsia="宋体" w:hint="eastAsia"/>
                <w:kern w:val="2"/>
                <w:sz w:val="21"/>
                <w:lang w:eastAsia="zh-CN"/>
              </w:rPr>
            </w:pPr>
            <w:r>
              <w:rPr>
                <w:rFonts w:ascii="宋体" w:eastAsia="宋体" w:hAnsi="宋体" w:cs="宋体" w:hint="eastAsia"/>
                <w:kern w:val="2"/>
                <w:sz w:val="21"/>
                <w:szCs w:val="21"/>
                <w:lang w:eastAsia="zh-CN"/>
              </w:rPr>
              <w:t>违约情形</w:t>
            </w:r>
          </w:p>
        </w:tc>
        <w:tc>
          <w:tcPr>
            <w:tcW w:w="3466" w:type="dxa"/>
          </w:tcPr>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中标方在合同执行期间有下列行为之一的，采购人有权直接解除合同：</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9.1擅自变更或者终止采购服务合同的；</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9.2不按招投标文件以及服务合同要求全面履约的；</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9.3非法分包或转包给任何单位和个人；</w:t>
            </w:r>
          </w:p>
          <w:p>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9.4造成严重后果或恶劣影响的；</w:t>
            </w:r>
          </w:p>
          <w:p>
            <w:pPr>
              <w:widowControl w:val="0"/>
              <w:jc w:val="left"/>
              <w:rPr>
                <w:rFonts w:eastAsia="宋体" w:hint="eastAsia"/>
                <w:kern w:val="2"/>
                <w:sz w:val="21"/>
                <w:lang w:eastAsia="zh-CN"/>
              </w:rPr>
            </w:pPr>
            <w:r>
              <w:rPr>
                <w:rFonts w:ascii="宋体" w:eastAsia="宋体" w:hAnsi="宋体" w:cs="宋体" w:hint="eastAsia"/>
                <w:sz w:val="21"/>
                <w:szCs w:val="21"/>
                <w:lang w:eastAsia="zh-CN"/>
              </w:rPr>
              <w:t>出现上述情况之一的，采购方有权终止服务合同，其中造成医院损失（直接和间接）的，成交供应商应当进行赔偿。</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Align w:val="center"/>
          </w:tcPr>
          <w:p>
            <w:pPr>
              <w:widowControl w:val="0"/>
              <w:jc w:val="center"/>
              <w:rPr>
                <w:rFonts w:eastAsia="宋体"/>
                <w:kern w:val="2"/>
                <w:sz w:val="21"/>
                <w:lang w:eastAsia="zh-CN"/>
              </w:rPr>
            </w:pPr>
            <w:r>
              <w:rPr>
                <w:rFonts w:eastAsia="宋体" w:hint="eastAsia"/>
                <w:kern w:val="2"/>
                <w:sz w:val="21"/>
                <w:lang w:eastAsia="zh-CN"/>
              </w:rPr>
              <w:t>10</w:t>
            </w:r>
          </w:p>
        </w:tc>
        <w:tc>
          <w:tcPr>
            <w:tcW w:w="1408" w:type="dxa"/>
            <w:vAlign w:val="center"/>
          </w:tcPr>
          <w:p>
            <w:pPr>
              <w:widowControl w:val="0"/>
              <w:jc w:val="center"/>
              <w:rPr>
                <w:rFonts w:eastAsia="宋体" w:hint="eastAsia"/>
                <w:kern w:val="2"/>
                <w:sz w:val="21"/>
                <w:lang w:eastAsia="zh-CN"/>
              </w:rPr>
            </w:pPr>
            <w:r>
              <w:rPr>
                <w:rFonts w:ascii="宋体" w:eastAsia="宋体" w:hAnsi="宋体" w:cs="宋体" w:hint="eastAsia"/>
                <w:bCs/>
                <w:kern w:val="2"/>
                <w:sz w:val="21"/>
                <w:szCs w:val="21"/>
                <w:lang w:eastAsia="zh-CN"/>
              </w:rPr>
              <w:t>知识产权</w:t>
            </w:r>
          </w:p>
        </w:tc>
        <w:tc>
          <w:tcPr>
            <w:tcW w:w="3466" w:type="dxa"/>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firstLine="0" w:rightChars="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投标人应保证采购人在使用该货物或其任何一部分时，免受第三方提出的侵犯其专利权</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商标权</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著作权或</w:t>
            </w:r>
            <w:r>
              <w:rPr>
                <w:rFonts w:ascii="宋体" w:eastAsia="宋体" w:hAnsi="宋体" w:cs="宋体" w:hint="eastAsia"/>
                <w:bCs/>
                <w:kern w:val="2"/>
                <w:sz w:val="21"/>
                <w:szCs w:val="21"/>
                <w:lang w:eastAsia="zh-CN"/>
              </w:rPr>
              <w:t>其他</w:t>
            </w:r>
            <w:r>
              <w:rPr>
                <w:rFonts w:ascii="宋体" w:eastAsia="宋体" w:hAnsi="宋体" w:cs="宋体" w:hint="eastAsia"/>
                <w:bCs/>
                <w:kern w:val="2"/>
                <w:sz w:val="21"/>
                <w:szCs w:val="21"/>
                <w:lang w:eastAsia="zh-CN"/>
              </w:rPr>
              <w:t>知识产权的起诉。投标人保证所提供软件的合法性，所发生的任何知识产权纠纷与采购人无关。若</w:t>
            </w:r>
            <w:r>
              <w:rPr>
                <w:rFonts w:ascii="宋体" w:eastAsia="宋体" w:hAnsi="宋体" w:cs="宋体" w:hint="eastAsia"/>
                <w:bCs/>
                <w:kern w:val="2"/>
                <w:sz w:val="21"/>
                <w:szCs w:val="21"/>
                <w:lang w:eastAsia="zh-CN"/>
              </w:rPr>
              <w:t>因</w:t>
            </w:r>
            <w:r>
              <w:rPr>
                <w:rFonts w:ascii="宋体" w:eastAsia="宋体" w:hAnsi="宋体" w:cs="宋体" w:hint="eastAsia"/>
                <w:bCs/>
                <w:kern w:val="2"/>
                <w:sz w:val="21"/>
                <w:szCs w:val="21"/>
                <w:lang w:eastAsia="zh-CN"/>
              </w:rPr>
              <w:t>知识产权纠纷造成的一切损害赔偿及损失由投标人承担，包括但不限于实际损失</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预期损失和对方要求赔偿损失及支出的律师费</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交通费和差旅费等。</w:t>
            </w:r>
          </w:p>
          <w:p>
            <w:pPr>
              <w:widowControl w:val="0"/>
              <w:jc w:val="left"/>
              <w:rPr>
                <w:rFonts w:eastAsia="宋体" w:hint="eastAsia"/>
                <w:kern w:val="2"/>
                <w:sz w:val="21"/>
                <w:lang w:eastAsia="zh-CN"/>
              </w:rPr>
            </w:pPr>
            <w:r>
              <w:rPr>
                <w:rFonts w:ascii="宋体" w:eastAsia="宋体" w:hAnsi="宋体" w:cs="宋体" w:hint="eastAsia"/>
                <w:bCs/>
                <w:kern w:val="2"/>
                <w:sz w:val="21"/>
                <w:szCs w:val="21"/>
                <w:lang w:eastAsia="zh-CN"/>
              </w:rPr>
              <w:t>采购人购买产品后，有权对该产品与其他设备进行配套</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整合或适当改进，而免受侵犯专利权的起诉。若</w:t>
            </w:r>
            <w:r>
              <w:rPr>
                <w:rFonts w:ascii="宋体" w:eastAsia="宋体" w:hAnsi="宋体" w:cs="宋体" w:hint="eastAsia"/>
                <w:bCs/>
                <w:kern w:val="2"/>
                <w:sz w:val="21"/>
                <w:szCs w:val="21"/>
                <w:lang w:eastAsia="zh-CN"/>
              </w:rPr>
              <w:t>因</w:t>
            </w:r>
            <w:r>
              <w:rPr>
                <w:rFonts w:ascii="宋体" w:eastAsia="宋体" w:hAnsi="宋体" w:cs="宋体" w:hint="eastAsia"/>
                <w:bCs/>
                <w:kern w:val="2"/>
                <w:sz w:val="21"/>
                <w:szCs w:val="21"/>
                <w:lang w:eastAsia="zh-CN"/>
              </w:rPr>
              <w:t>知识产权纠纷造成的一切损害赔偿及损失由投标人承担，包括但不限于实际损失</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预期损失和对方要求赔偿损失及支出的律师费</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交通费和差旅费等。</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Align w:val="center"/>
          </w:tcPr>
          <w:p>
            <w:pPr>
              <w:widowControl w:val="0"/>
              <w:jc w:val="center"/>
              <w:rPr>
                <w:rFonts w:eastAsia="宋体"/>
                <w:kern w:val="2"/>
                <w:sz w:val="21"/>
                <w:lang w:eastAsia="zh-CN"/>
              </w:rPr>
            </w:pPr>
            <w:r>
              <w:rPr>
                <w:rFonts w:eastAsia="宋体" w:hint="eastAsia"/>
                <w:kern w:val="2"/>
                <w:sz w:val="21"/>
                <w:lang w:eastAsia="zh-CN"/>
              </w:rPr>
              <w:t>11</w:t>
            </w:r>
          </w:p>
        </w:tc>
        <w:tc>
          <w:tcPr>
            <w:tcW w:w="1408" w:type="dxa"/>
            <w:vAlign w:val="center"/>
          </w:tcPr>
          <w:p>
            <w:pPr>
              <w:widowControl w:val="0"/>
              <w:jc w:val="center"/>
              <w:rPr>
                <w:rFonts w:eastAsia="宋体" w:hint="eastAsia"/>
                <w:kern w:val="2"/>
                <w:sz w:val="21"/>
                <w:lang w:eastAsia="zh-CN"/>
              </w:rPr>
            </w:pPr>
            <w:r>
              <w:rPr>
                <w:rFonts w:ascii="宋体" w:eastAsia="宋体" w:hAnsi="宋体" w:cs="宋体" w:hint="eastAsia"/>
                <w:kern w:val="2"/>
                <w:sz w:val="21"/>
                <w:szCs w:val="21"/>
                <w:lang w:eastAsia="zh-CN"/>
              </w:rPr>
              <w:t>网络安全要求</w:t>
            </w:r>
          </w:p>
        </w:tc>
        <w:tc>
          <w:tcPr>
            <w:tcW w:w="3466" w:type="dxa"/>
          </w:tcPr>
          <w:p>
            <w:pPr>
              <w:widowControl w:val="0"/>
              <w:jc w:val="left"/>
              <w:rPr>
                <w:rFonts w:eastAsia="宋体" w:hint="eastAsia"/>
                <w:kern w:val="2"/>
                <w:sz w:val="21"/>
                <w:lang w:eastAsia="zh-CN"/>
              </w:rPr>
            </w:pPr>
            <w:r>
              <w:rPr>
                <w:rFonts w:ascii="宋体" w:eastAsia="宋体" w:hAnsi="宋体" w:cs="宋体" w:hint="eastAsia"/>
                <w:kern w:val="2"/>
                <w:sz w:val="21"/>
                <w:szCs w:val="21"/>
                <w:lang w:eastAsia="zh-CN"/>
              </w:rPr>
              <w:t>所提供产品或服务满足国家网络安全管理要求，遵守医疗行业和医院网络安全管理规范，保护医院和患者信息安全。医疗设备自带软件（如有）具备合格的软件功能及安全测评报告、源代码安全审计报告和网络及数据接口说明等。</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Align w:val="center"/>
          </w:tcPr>
          <w:p>
            <w:pPr>
              <w:widowControl w:val="0"/>
              <w:jc w:val="center"/>
              <w:rPr>
                <w:rFonts w:eastAsia="宋体"/>
                <w:kern w:val="2"/>
                <w:sz w:val="21"/>
                <w:lang w:eastAsia="zh-CN"/>
              </w:rPr>
            </w:pPr>
            <w:r>
              <w:rPr>
                <w:rFonts w:eastAsia="宋体" w:hint="eastAsia"/>
                <w:kern w:val="2"/>
                <w:sz w:val="21"/>
                <w:lang w:eastAsia="zh-CN"/>
              </w:rPr>
              <w:t>12</w:t>
            </w:r>
          </w:p>
        </w:tc>
        <w:tc>
          <w:tcPr>
            <w:tcW w:w="1408" w:type="dxa"/>
            <w:vAlign w:val="center"/>
          </w:tcPr>
          <w:p>
            <w:pPr>
              <w:widowControl w:val="0"/>
              <w:jc w:val="center"/>
              <w:rPr>
                <w:rFonts w:eastAsia="宋体" w:hint="eastAsia"/>
                <w:kern w:val="2"/>
                <w:sz w:val="21"/>
                <w:lang w:eastAsia="zh-CN"/>
              </w:rPr>
            </w:pPr>
            <w:r>
              <w:rPr>
                <w:rFonts w:ascii="宋体" w:eastAsia="宋体" w:hAnsi="宋体" w:cs="宋体" w:hint="eastAsia"/>
                <w:kern w:val="2"/>
                <w:sz w:val="21"/>
                <w:szCs w:val="21"/>
                <w:lang w:eastAsia="zh-CN"/>
              </w:rPr>
              <w:t>信息接口</w:t>
            </w:r>
          </w:p>
        </w:tc>
        <w:tc>
          <w:tcPr>
            <w:tcW w:w="3466" w:type="dxa"/>
          </w:tcPr>
          <w:p>
            <w:pPr>
              <w:widowControl w:val="0"/>
              <w:jc w:val="left"/>
              <w:rPr>
                <w:rFonts w:eastAsia="宋体" w:hint="eastAsia"/>
                <w:kern w:val="2"/>
                <w:sz w:val="21"/>
                <w:lang w:eastAsia="zh-CN"/>
              </w:rPr>
            </w:pPr>
            <w:r>
              <w:rPr>
                <w:rFonts w:ascii="宋体" w:eastAsia="宋体" w:hAnsi="宋体" w:cs="宋体" w:hint="eastAsia"/>
                <w:kern w:val="2"/>
                <w:sz w:val="21"/>
                <w:szCs w:val="21"/>
                <w:lang w:eastAsia="zh-CN"/>
              </w:rPr>
              <w:t>设备如需对接医院HIS、LIS、PACS、CA、数据平台等信息系统的，投标人必须承担对接医院信息系统的接口费用，保证数据传输和安全，采购人无需另外购置即可满足使用需求。</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866"/>
        </w:trPr>
        <w:tc>
          <w:tcPr>
            <w:tcW w:w="610" w:type="dxa"/>
            <w:vAlign w:val="center"/>
          </w:tcPr>
          <w:p>
            <w:pPr>
              <w:widowControl w:val="0"/>
              <w:jc w:val="center"/>
              <w:rPr>
                <w:rFonts w:eastAsia="宋体"/>
                <w:kern w:val="2"/>
                <w:sz w:val="21"/>
                <w:lang w:eastAsia="zh-CN"/>
              </w:rPr>
            </w:pPr>
            <w:r>
              <w:rPr>
                <w:rFonts w:eastAsia="宋体" w:hint="eastAsia"/>
                <w:kern w:val="2"/>
                <w:sz w:val="21"/>
                <w:lang w:eastAsia="zh-CN"/>
              </w:rPr>
              <w:t>13</w:t>
            </w:r>
          </w:p>
        </w:tc>
        <w:tc>
          <w:tcPr>
            <w:tcW w:w="1408" w:type="dxa"/>
            <w:vAlign w:val="center"/>
          </w:tcPr>
          <w:p>
            <w:pPr>
              <w:widowControl w:val="0"/>
              <w:jc w:val="center"/>
              <w:rPr>
                <w:rFonts w:eastAsia="宋体" w:hint="eastAsia"/>
                <w:kern w:val="2"/>
                <w:sz w:val="21"/>
                <w:lang w:eastAsia="zh-CN"/>
              </w:rPr>
            </w:pPr>
            <w:r>
              <w:rPr>
                <w:rFonts w:ascii="宋体" w:eastAsia="宋体" w:hAnsi="宋体" w:cs="宋体" w:hint="eastAsia"/>
                <w:kern w:val="2"/>
                <w:sz w:val="21"/>
                <w:szCs w:val="21"/>
                <w:lang w:eastAsia="zh-CN"/>
              </w:rPr>
              <w:t>其他</w:t>
            </w:r>
          </w:p>
        </w:tc>
        <w:tc>
          <w:tcPr>
            <w:tcW w:w="3466" w:type="dxa"/>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leftChars="0" w:rightChars="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13.1交货时，设备出厂时间：≤1年。</w:t>
            </w:r>
          </w:p>
          <w:p>
            <w:pPr>
              <w:widowControl w:val="0"/>
              <w:jc w:val="left"/>
              <w:rPr>
                <w:rFonts w:eastAsia="宋体" w:hint="eastAsia"/>
                <w:kern w:val="2"/>
                <w:sz w:val="21"/>
                <w:lang w:eastAsia="zh-CN"/>
              </w:rPr>
            </w:pPr>
            <w:r>
              <w:rPr>
                <w:rFonts w:ascii="宋体" w:eastAsia="宋体" w:hAnsi="宋体" w:cs="宋体" w:hint="eastAsia"/>
                <w:kern w:val="2"/>
                <w:sz w:val="21"/>
                <w:szCs w:val="21"/>
                <w:lang w:eastAsia="zh-CN"/>
              </w:rPr>
              <w:t>13.2设备使用年限：≥</w:t>
            </w:r>
            <w:r>
              <w:rPr>
                <w:rFonts w:ascii="宋体" w:eastAsia="宋体" w:hAnsi="宋体" w:cs="宋体" w:hint="eastAsia"/>
                <w:kern w:val="2"/>
                <w:sz w:val="21"/>
                <w:szCs w:val="21"/>
                <w:highlight w:val="yellow"/>
                <w:lang w:eastAsia="zh-CN"/>
              </w:rPr>
              <w:t>3</w:t>
            </w:r>
            <w:r>
              <w:rPr>
                <w:rFonts w:ascii="宋体" w:eastAsia="宋体" w:hAnsi="宋体" w:cs="宋体" w:hint="eastAsia"/>
                <w:kern w:val="2"/>
                <w:sz w:val="21"/>
                <w:szCs w:val="21"/>
                <w:lang w:eastAsia="zh-CN"/>
              </w:rPr>
              <w:t>年。</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r>
        <w:tblPrEx>
          <w:tblW w:w="5000" w:type="pct"/>
          <w:tblInd w:w="-46" w:type="dxa"/>
          <w:tblLayout w:type="fixed"/>
          <w:tblCellMar>
            <w:top w:w="0" w:type="dxa"/>
            <w:left w:w="108" w:type="dxa"/>
            <w:bottom w:w="0" w:type="dxa"/>
            <w:right w:w="108" w:type="dxa"/>
          </w:tblCellMar>
        </w:tblPrEx>
        <w:trPr>
          <w:trHeight w:val="320"/>
        </w:trPr>
        <w:tc>
          <w:tcPr>
            <w:tcW w:w="610" w:type="dxa"/>
            <w:vAlign w:val="center"/>
          </w:tcPr>
          <w:p>
            <w:pPr>
              <w:widowControl w:val="0"/>
              <w:jc w:val="center"/>
              <w:rPr>
                <w:rFonts w:eastAsia="宋体"/>
                <w:kern w:val="2"/>
                <w:sz w:val="21"/>
                <w:lang w:eastAsia="zh-CN"/>
              </w:rPr>
            </w:pPr>
            <w:r>
              <w:rPr>
                <w:rFonts w:eastAsia="宋体" w:hint="eastAsia"/>
                <w:kern w:val="2"/>
                <w:sz w:val="21"/>
                <w:lang w:eastAsia="zh-CN"/>
              </w:rPr>
              <w:t>14</w:t>
            </w:r>
          </w:p>
        </w:tc>
        <w:tc>
          <w:tcPr>
            <w:tcW w:w="1408" w:type="dxa"/>
            <w:vAlign w:val="center"/>
          </w:tcPr>
          <w:p>
            <w:pPr>
              <w:widowControl w:val="0"/>
              <w:jc w:val="center"/>
              <w:rPr>
                <w:rFonts w:eastAsia="宋体" w:hint="eastAsia"/>
                <w:kern w:val="2"/>
                <w:sz w:val="21"/>
                <w:lang w:eastAsia="zh-CN"/>
              </w:rPr>
            </w:pPr>
            <w:r>
              <w:rPr>
                <w:rFonts w:ascii="宋体" w:eastAsia="宋体" w:hAnsi="宋体" w:cs="宋体" w:hint="eastAsia"/>
                <w:kern w:val="2"/>
                <w:sz w:val="21"/>
                <w:szCs w:val="21"/>
                <w:lang w:eastAsia="zh-CN"/>
              </w:rPr>
              <w:t>项目（产品）要求</w:t>
            </w:r>
          </w:p>
        </w:tc>
        <w:tc>
          <w:tcPr>
            <w:tcW w:w="3466" w:type="dxa"/>
          </w:tcPr>
          <w:p>
            <w:pPr>
              <w:widowControl w:val="0"/>
              <w:jc w:val="left"/>
              <w:rPr>
                <w:rFonts w:eastAsia="宋体" w:hint="eastAsia"/>
                <w:kern w:val="2"/>
                <w:sz w:val="21"/>
                <w:lang w:eastAsia="zh-CN"/>
              </w:rPr>
            </w:pPr>
            <w:r>
              <w:rPr>
                <w:rFonts w:ascii="宋体" w:eastAsia="宋体" w:hAnsi="宋体" w:cs="宋体" w:hint="eastAsia"/>
                <w:b/>
                <w:bCs/>
                <w:color w:val="FF0000"/>
                <w:kern w:val="2"/>
                <w:sz w:val="21"/>
                <w:szCs w:val="21"/>
                <w:lang w:eastAsia="zh-CN"/>
              </w:rPr>
              <w:t>所投产品必须提供医疗器械注册证书（或者备案凭证）扫描件。开标时，该证应在有效期内，若不在有效期内，则需提供该证和所投产品在该证有效期内生产的药监局出具的证明文件。</w:t>
            </w:r>
          </w:p>
        </w:tc>
        <w:tc>
          <w:tcPr>
            <w:tcW w:w="1365" w:type="dxa"/>
          </w:tcPr>
          <w:p>
            <w:pPr>
              <w:widowControl w:val="0"/>
              <w:jc w:val="both"/>
              <w:rPr>
                <w:rFonts w:eastAsia="宋体"/>
                <w:bCs/>
                <w:kern w:val="2"/>
                <w:sz w:val="21"/>
                <w:szCs w:val="21"/>
                <w:lang w:eastAsia="zh-CN"/>
              </w:rPr>
            </w:pPr>
          </w:p>
        </w:tc>
        <w:tc>
          <w:tcPr>
            <w:tcW w:w="1350" w:type="dxa"/>
          </w:tcPr>
          <w:p>
            <w:pPr>
              <w:widowControl w:val="0"/>
              <w:jc w:val="both"/>
              <w:rPr>
                <w:rFonts w:eastAsia="宋体"/>
                <w:bCs/>
                <w:kern w:val="2"/>
                <w:sz w:val="21"/>
                <w:szCs w:val="21"/>
                <w:lang w:eastAsia="zh-CN"/>
              </w:rPr>
            </w:pPr>
          </w:p>
        </w:tc>
        <w:tc>
          <w:tcPr>
            <w:tcW w:w="495" w:type="dxa"/>
          </w:tcPr>
          <w:p>
            <w:pPr>
              <w:widowControl w:val="0"/>
              <w:jc w:val="both"/>
              <w:rPr>
                <w:rFonts w:eastAsia="宋体"/>
                <w:bCs/>
                <w:kern w:val="2"/>
                <w:sz w:val="21"/>
                <w:szCs w:val="21"/>
                <w:lang w:eastAsia="zh-CN"/>
              </w:rPr>
            </w:pPr>
          </w:p>
        </w:tc>
      </w:tr>
    </w:tbl>
    <w:p>
      <w:pPr>
        <w:widowControl w:val="0"/>
        <w:spacing w:line="360" w:lineRule="auto"/>
        <w:jc w:val="both"/>
        <w:rPr>
          <w:rFonts w:eastAsia="宋体"/>
          <w:b/>
          <w:bCs/>
          <w:kern w:val="2"/>
          <w:lang w:eastAsia="zh-CN"/>
        </w:rPr>
      </w:pPr>
    </w:p>
    <w:p>
      <w:pPr>
        <w:keepNext/>
        <w:keepLines/>
        <w:widowControl w:val="0"/>
        <w:spacing w:before="260" w:after="260" w:line="240" w:lineRule="auto"/>
        <w:jc w:val="center"/>
        <w:outlineLvl w:val="2"/>
        <w:rPr>
          <w:rFonts w:ascii="黑体" w:eastAsia="黑体" w:hAnsi="宋体"/>
          <w:kern w:val="2"/>
          <w:szCs w:val="20"/>
          <w:lang w:eastAsia="zh-CN"/>
        </w:rPr>
      </w:pPr>
      <w:bookmarkStart w:id="78" w:name="_Hlk72062872"/>
      <w:bookmarkStart w:id="79" w:name="_Hlk72260576"/>
      <w:r>
        <w:rPr>
          <w:rFonts w:ascii="黑体" w:eastAsia="黑体" w:hAnsi="宋体" w:hint="eastAsia"/>
          <w:kern w:val="2"/>
          <w:szCs w:val="20"/>
          <w:lang w:eastAsia="zh-CN"/>
        </w:rPr>
        <w:t>八、供应商基本情况表（提供供应商基本情况表及提供相关人员社保缴纳证明材料）</w:t>
      </w:r>
    </w:p>
    <w:p>
      <w:pPr>
        <w:keepNext/>
        <w:keepLines/>
        <w:widowControl w:val="0"/>
        <w:spacing w:before="260" w:after="260" w:line="240" w:lineRule="auto"/>
        <w:jc w:val="center"/>
        <w:outlineLvl w:val="2"/>
        <w:rPr>
          <w:rFonts w:ascii="黑体" w:eastAsia="黑体" w:hAnsi="宋体"/>
          <w:kern w:val="2"/>
          <w:szCs w:val="20"/>
          <w:lang w:eastAsia="zh-CN"/>
        </w:rPr>
      </w:pPr>
      <w:r>
        <w:rPr>
          <w:rFonts w:ascii="黑体" w:eastAsia="黑体" w:hAnsi="宋体" w:hint="eastAsia"/>
          <w:kern w:val="2"/>
          <w:szCs w:val="20"/>
          <w:lang w:eastAsia="zh-CN"/>
        </w:rPr>
        <w:t>九、</w:t>
      </w:r>
      <w:r>
        <w:rPr>
          <w:rFonts w:ascii="黑体" w:eastAsia="黑体" w:hAnsi="宋体" w:hint="eastAsia"/>
          <w:kern w:val="2"/>
          <w:szCs w:val="20"/>
          <w:lang w:eastAsia="zh-CN"/>
        </w:rPr>
        <w:t>投标人认为需要加以说明的其他内容</w:t>
      </w:r>
      <w:bookmarkEnd w:id="78"/>
      <w:r>
        <w:rPr>
          <w:rFonts w:ascii="黑体" w:eastAsia="黑体" w:hAnsi="宋体" w:hint="eastAsia"/>
          <w:kern w:val="2"/>
          <w:szCs w:val="20"/>
          <w:lang w:eastAsia="zh-CN"/>
        </w:rPr>
        <w:t>（</w:t>
      </w:r>
      <w:r>
        <w:rPr>
          <w:rFonts w:ascii="黑体" w:eastAsia="黑体" w:hAnsi="宋体" w:hint="eastAsia"/>
          <w:kern w:val="2"/>
          <w:szCs w:val="20"/>
          <w:lang w:eastAsia="zh-CN"/>
        </w:rPr>
        <w:t>附件</w:t>
      </w:r>
      <w:r>
        <w:rPr>
          <w:rFonts w:ascii="黑体" w:eastAsia="黑体" w:hAnsi="宋体" w:hint="eastAsia"/>
          <w:kern w:val="2"/>
          <w:szCs w:val="20"/>
          <w:lang w:eastAsia="zh-CN"/>
        </w:rPr>
        <w:t>部分）</w:t>
      </w:r>
    </w:p>
    <w:bookmarkEnd w:id="79"/>
    <w:p>
      <w:pPr>
        <w:widowControl/>
        <w:jc w:val="center"/>
        <w:rPr>
          <w:rFonts w:ascii="黑体" w:eastAsia="黑体" w:hAnsi="宋体" w:hint="eastAsia"/>
          <w:szCs w:val="20"/>
          <w:lang w:eastAsia="zh-CN"/>
        </w:rPr>
      </w:pPr>
    </w:p>
    <w:p>
      <w:pPr>
        <w:widowControl/>
        <w:jc w:val="center"/>
        <w:rPr>
          <w:rFonts w:ascii="黑体" w:eastAsia="黑体" w:hAnsi="宋体" w:hint="eastAsia"/>
          <w:szCs w:val="20"/>
          <w:lang w:eastAsia="zh-CN"/>
        </w:rPr>
      </w:pPr>
    </w:p>
    <w:p>
      <w:pPr>
        <w:widowControl/>
        <w:jc w:val="center"/>
        <w:rPr>
          <w:rFonts w:ascii="黑体" w:eastAsia="黑体" w:hAnsi="宋体"/>
          <w:szCs w:val="20"/>
          <w:lang w:eastAsia="zh-CN"/>
        </w:rPr>
      </w:pPr>
      <w:r>
        <w:rPr>
          <w:rFonts w:ascii="黑体" w:eastAsia="黑体" w:hAnsi="宋体" w:hint="eastAsia"/>
          <w:szCs w:val="20"/>
          <w:lang w:eastAsia="zh-CN"/>
        </w:rPr>
        <w:t>（一）</w:t>
      </w:r>
      <w:r>
        <w:rPr>
          <w:rFonts w:ascii="黑体" w:eastAsia="黑体" w:hAnsi="宋体" w:hint="eastAsia"/>
          <w:szCs w:val="20"/>
          <w:highlight w:val="yellow"/>
          <w:lang w:eastAsia="zh-CN"/>
        </w:rPr>
        <w:t>政府采购违法行为风险知悉确认书</w:t>
      </w:r>
    </w:p>
    <w:p>
      <w:pPr>
        <w:widowControl/>
        <w:jc w:val="center"/>
        <w:rPr>
          <w:rFonts w:ascii="黑体" w:eastAsia="黑体" w:hAnsi="宋体"/>
          <w:szCs w:val="20"/>
          <w:lang w:eastAsia="zh-CN"/>
        </w:rPr>
      </w:pPr>
    </w:p>
    <w:p>
      <w:pPr>
        <w:widowControl w:val="0"/>
        <w:spacing w:after="120" w:afterLines="50" w:line="360" w:lineRule="exact"/>
        <w:ind w:firstLine="420" w:firstLineChars="200"/>
        <w:jc w:val="both"/>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2"/>
        <w:gridCol w:w="78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序号</w:t>
            </w:r>
          </w:p>
        </w:tc>
        <w:tc>
          <w:tcPr>
            <w:tcW w:w="7811" w:type="dxa"/>
          </w:tcPr>
          <w:p>
            <w:pPr>
              <w:spacing w:line="400" w:lineRule="exact"/>
              <w:jc w:val="center"/>
              <w:rPr>
                <w:rFonts w:ascii="宋体" w:hAnsi="宋体" w:cs="宋体"/>
                <w:kern w:val="2"/>
                <w:sz w:val="21"/>
                <w:szCs w:val="21"/>
                <w:lang w:eastAsia="zh-CN"/>
              </w:rPr>
            </w:pPr>
            <w:r>
              <w:rPr>
                <w:rFonts w:ascii="宋体" w:hAnsi="宋体" w:cs="宋体" w:hint="eastAsia"/>
                <w:b/>
                <w:bCs/>
                <w:kern w:val="2"/>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1</w:t>
            </w:r>
          </w:p>
        </w:tc>
        <w:tc>
          <w:tcPr>
            <w:tcW w:w="7811" w:type="dxa"/>
            <w:vAlign w:val="center"/>
          </w:tcPr>
          <w:p>
            <w:pPr>
              <w:spacing w:line="400" w:lineRule="exact"/>
              <w:jc w:val="left"/>
              <w:rPr>
                <w:rFonts w:ascii="宋体" w:hAnsi="宋体" w:cs="宋体"/>
                <w:kern w:val="2"/>
                <w:sz w:val="21"/>
                <w:szCs w:val="21"/>
                <w:lang w:eastAsia="zh-CN"/>
              </w:rPr>
            </w:pPr>
            <w:r>
              <w:rPr>
                <w:rFonts w:ascii="宋体" w:hAnsi="宋体" w:cs="宋体" w:hint="eastAsia"/>
                <w:kern w:val="2"/>
                <w:sz w:val="21"/>
                <w:szCs w:val="21"/>
                <w:lang w:eastAsia="zh-CN"/>
              </w:rPr>
              <w:t>与其他投标供应商的法定代表人、主要经营负责人、投标授权代表人、项目负责人、主要技术人员为</w:t>
            </w:r>
            <w:r>
              <w:rPr>
                <w:rFonts w:ascii="宋体" w:hAnsi="宋体" w:cs="宋体" w:hint="eastAsia"/>
                <w:b/>
                <w:bCs/>
                <w:kern w:val="2"/>
                <w:sz w:val="21"/>
                <w:szCs w:val="21"/>
                <w:lang w:eastAsia="zh-CN"/>
              </w:rPr>
              <w:t>同一人、属同一单位或者在同一单位缴纳社会保险</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2</w:t>
            </w:r>
          </w:p>
        </w:tc>
        <w:tc>
          <w:tcPr>
            <w:tcW w:w="7811" w:type="dxa"/>
            <w:vAlign w:val="center"/>
          </w:tcPr>
          <w:p>
            <w:pPr>
              <w:spacing w:line="400" w:lineRule="exact"/>
              <w:jc w:val="left"/>
              <w:rPr>
                <w:rFonts w:ascii="宋体" w:hAnsi="宋体" w:cs="宋体"/>
                <w:kern w:val="2"/>
                <w:sz w:val="21"/>
                <w:szCs w:val="21"/>
                <w:lang w:eastAsia="zh-CN"/>
              </w:rPr>
            </w:pPr>
            <w:r>
              <w:rPr>
                <w:rFonts w:ascii="宋体" w:hAnsi="宋体" w:cs="宋体" w:hint="eastAsia"/>
                <w:kern w:val="2"/>
                <w:sz w:val="21"/>
                <w:szCs w:val="21"/>
                <w:lang w:eastAsia="zh-CN"/>
              </w:rPr>
              <w:t>参与本项目政府采购活动时，与其他投标供应商存在单位负责人为</w:t>
            </w:r>
            <w:r>
              <w:rPr>
                <w:rFonts w:ascii="宋体" w:hAnsi="宋体" w:cs="宋体" w:hint="eastAsia"/>
                <w:b/>
                <w:bCs/>
                <w:kern w:val="2"/>
                <w:sz w:val="21"/>
                <w:szCs w:val="21"/>
                <w:lang w:eastAsia="zh-CN"/>
              </w:rPr>
              <w:t>同一人或直接控股、管理关系</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3</w:t>
            </w:r>
          </w:p>
        </w:tc>
        <w:tc>
          <w:tcPr>
            <w:tcW w:w="7811" w:type="dxa"/>
            <w:vAlign w:val="center"/>
          </w:tcPr>
          <w:p>
            <w:pPr>
              <w:spacing w:line="400" w:lineRule="exact"/>
              <w:jc w:val="left"/>
              <w:rPr>
                <w:rFonts w:ascii="宋体" w:hAnsi="宋体" w:cs="宋体"/>
                <w:kern w:val="2"/>
                <w:sz w:val="21"/>
                <w:szCs w:val="21"/>
                <w:lang w:eastAsia="zh-CN"/>
              </w:rPr>
            </w:pPr>
            <w:r>
              <w:rPr>
                <w:rFonts w:ascii="宋体" w:hAnsi="宋体" w:cs="宋体" w:hint="eastAsia"/>
                <w:kern w:val="2"/>
                <w:sz w:val="21"/>
                <w:szCs w:val="21"/>
                <w:lang w:eastAsia="zh-CN"/>
              </w:rPr>
              <w:t>与其他投标供应商的投标文件或部分投标文件</w:t>
            </w:r>
            <w:r>
              <w:rPr>
                <w:rFonts w:ascii="宋体" w:hAnsi="宋体" w:cs="宋体" w:hint="eastAsia"/>
                <w:b/>
                <w:bCs/>
                <w:kern w:val="2"/>
                <w:sz w:val="21"/>
                <w:szCs w:val="21"/>
                <w:lang w:eastAsia="zh-CN"/>
              </w:rPr>
              <w:t>相互混装或存在非正常一致</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4</w:t>
            </w:r>
          </w:p>
        </w:tc>
        <w:tc>
          <w:tcPr>
            <w:tcW w:w="7811" w:type="dxa"/>
            <w:vAlign w:val="center"/>
          </w:tcPr>
          <w:p>
            <w:pPr>
              <w:spacing w:line="400" w:lineRule="exact"/>
              <w:jc w:val="left"/>
              <w:rPr>
                <w:rFonts w:ascii="宋体" w:hAnsi="宋体" w:cs="宋体"/>
                <w:kern w:val="2"/>
                <w:sz w:val="21"/>
                <w:szCs w:val="21"/>
                <w:lang w:eastAsia="zh-CN"/>
              </w:rPr>
            </w:pPr>
            <w:r>
              <w:rPr>
                <w:rFonts w:ascii="宋体" w:hAnsi="宋体" w:cs="宋体" w:hint="eastAsia"/>
                <w:kern w:val="2"/>
                <w:sz w:val="21"/>
                <w:szCs w:val="21"/>
                <w:lang w:eastAsia="zh-CN"/>
              </w:rPr>
              <w:t>与其他投标供应商的投标文件由</w:t>
            </w:r>
            <w:r>
              <w:rPr>
                <w:rFonts w:ascii="宋体" w:hAnsi="宋体" w:cs="宋体" w:hint="eastAsia"/>
                <w:b/>
                <w:bCs/>
                <w:kern w:val="2"/>
                <w:sz w:val="21"/>
                <w:szCs w:val="21"/>
                <w:lang w:eastAsia="zh-CN"/>
              </w:rPr>
              <w:t>同一单位或者同一人编制</w:t>
            </w:r>
            <w:r>
              <w:rPr>
                <w:rFonts w:ascii="宋体" w:hAnsi="宋体" w:cs="宋体" w:hint="eastAsia"/>
                <w:kern w:val="2"/>
                <w:sz w:val="21"/>
                <w:szCs w:val="21"/>
                <w:lang w:eastAsia="zh-CN"/>
              </w:rPr>
              <w:t>，或者使用</w:t>
            </w:r>
            <w:r>
              <w:rPr>
                <w:rFonts w:ascii="宋体" w:hAnsi="宋体" w:cs="宋体" w:hint="eastAsia"/>
                <w:b/>
                <w:bCs/>
                <w:kern w:val="2"/>
                <w:sz w:val="21"/>
                <w:szCs w:val="21"/>
                <w:lang w:eastAsia="zh-CN"/>
              </w:rPr>
              <w:t>同一设备编制</w:t>
            </w:r>
            <w:r>
              <w:rPr>
                <w:rFonts w:ascii="宋体" w:hAnsi="宋体" w:cs="宋体" w:hint="eastAsia"/>
                <w:kern w:val="2"/>
                <w:sz w:val="21"/>
                <w:szCs w:val="21"/>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5</w:t>
            </w:r>
          </w:p>
        </w:tc>
        <w:tc>
          <w:tcPr>
            <w:tcW w:w="7811" w:type="dxa"/>
            <w:vAlign w:val="center"/>
          </w:tcPr>
          <w:p>
            <w:pPr>
              <w:spacing w:line="400" w:lineRule="exact"/>
              <w:jc w:val="left"/>
              <w:rPr>
                <w:rFonts w:ascii="宋体" w:hAnsi="宋体" w:cs="宋体"/>
                <w:kern w:val="2"/>
                <w:sz w:val="21"/>
                <w:szCs w:val="21"/>
                <w:lang w:eastAsia="zh-CN"/>
              </w:rPr>
            </w:pPr>
            <w:r>
              <w:rPr>
                <w:rFonts w:ascii="宋体" w:hAnsi="宋体" w:cs="宋体" w:hint="eastAsia"/>
                <w:kern w:val="2"/>
                <w:sz w:val="21"/>
                <w:szCs w:val="21"/>
                <w:lang w:eastAsia="zh-CN"/>
              </w:rPr>
              <w:t>提供</w:t>
            </w:r>
            <w:r>
              <w:rPr>
                <w:rFonts w:ascii="宋体" w:hAnsi="宋体" w:cs="宋体" w:hint="eastAsia"/>
                <w:b/>
                <w:bCs/>
                <w:kern w:val="2"/>
                <w:sz w:val="21"/>
                <w:szCs w:val="21"/>
                <w:lang w:eastAsia="zh-CN"/>
              </w:rPr>
              <w:t>未经出具机构核实</w:t>
            </w:r>
            <w:r>
              <w:rPr>
                <w:rFonts w:ascii="宋体" w:hAnsi="宋体" w:cs="宋体" w:hint="eastAsia"/>
                <w:kern w:val="2"/>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6</w:t>
            </w:r>
          </w:p>
        </w:tc>
        <w:tc>
          <w:tcPr>
            <w:tcW w:w="7811" w:type="dxa"/>
            <w:vAlign w:val="center"/>
          </w:tcPr>
          <w:p>
            <w:pPr>
              <w:spacing w:line="400" w:lineRule="exact"/>
              <w:jc w:val="left"/>
              <w:rPr>
                <w:rFonts w:ascii="宋体" w:hAnsi="宋体" w:cs="宋体"/>
                <w:kern w:val="2"/>
                <w:sz w:val="21"/>
                <w:szCs w:val="21"/>
                <w:lang w:eastAsia="zh-CN"/>
              </w:rPr>
            </w:pPr>
            <w:r>
              <w:rPr>
                <w:rFonts w:ascii="宋体" w:hAnsi="宋体" w:cs="宋体" w:hint="eastAsia"/>
                <w:kern w:val="2"/>
                <w:sz w:val="21"/>
                <w:szCs w:val="21"/>
                <w:lang w:eastAsia="zh-CN"/>
              </w:rPr>
              <w:t>擅自将投标密钥或电子营业执照出借他人使用或未妥善保管。</w:t>
            </w:r>
          </w:p>
        </w:tc>
      </w:tr>
    </w:tbl>
    <w:p>
      <w:pPr>
        <w:widowControl w:val="0"/>
        <w:spacing w:before="120" w:beforeLines="50" w:line="380" w:lineRule="exact"/>
        <w:ind w:firstLine="420" w:firstLineChars="200"/>
        <w:jc w:val="both"/>
        <w:rPr>
          <w:rFonts w:ascii="宋体" w:eastAsia="宋体" w:hAnsi="宋体" w:cs="宋体"/>
          <w:b/>
          <w:kern w:val="2"/>
          <w:sz w:val="21"/>
          <w:szCs w:val="21"/>
          <w:lang w:eastAsia="zh-CN"/>
        </w:rPr>
      </w:pPr>
      <w:r>
        <w:rPr>
          <w:rFonts w:ascii="宋体" w:eastAsia="宋体" w:hAnsi="宋体" w:cs="宋体" w:hint="eastAsia"/>
          <w:b/>
          <w:kern w:val="2"/>
          <w:sz w:val="21"/>
          <w:szCs w:val="21"/>
          <w:lang w:eastAsia="zh-CN"/>
        </w:rPr>
        <w:t>一、我单位已充分知悉“隐瞒真实情况，提供虚假资料”的法定情形，包括但不限于：</w:t>
      </w:r>
    </w:p>
    <w:p>
      <w:pPr>
        <w:widowControl w:val="0"/>
        <w:spacing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（一）通过转让或者租借等方式从其他单位获取资格或者资质证书投标的。</w:t>
      </w:r>
    </w:p>
    <w:p>
      <w:pPr>
        <w:widowControl w:val="0"/>
        <w:spacing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（二）由其他单位或者其他单位负责人在投标供应商编制的投标文件上加盖印章或者签字的。</w:t>
      </w:r>
    </w:p>
    <w:p>
      <w:pPr>
        <w:widowControl w:val="0"/>
        <w:spacing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（三）项目负责人或者主要技术人员不是本单位人员的。</w:t>
      </w:r>
    </w:p>
    <w:p>
      <w:pPr>
        <w:widowControl w:val="0"/>
        <w:spacing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（四）投标保证金不是从投标供应商基本账户转出的。</w:t>
      </w:r>
    </w:p>
    <w:p>
      <w:pPr>
        <w:widowControl w:val="0"/>
        <w:spacing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（五）其他隐瞒真实情况、提供虚假资料的行为。</w:t>
      </w:r>
    </w:p>
    <w:p>
      <w:pPr>
        <w:widowControl w:val="0"/>
        <w:spacing w:line="380" w:lineRule="exact"/>
        <w:ind w:firstLine="420" w:firstLineChars="200"/>
        <w:jc w:val="both"/>
        <w:rPr>
          <w:rFonts w:ascii="宋体" w:eastAsia="宋体" w:hAnsi="宋体" w:cs="宋体"/>
          <w:b/>
          <w:kern w:val="2"/>
          <w:sz w:val="21"/>
          <w:szCs w:val="21"/>
          <w:lang w:eastAsia="zh-CN"/>
        </w:rPr>
      </w:pPr>
      <w:r>
        <w:rPr>
          <w:rFonts w:ascii="宋体" w:eastAsia="宋体" w:hAnsi="宋体" w:cs="宋体" w:hint="eastAsia"/>
          <w:b/>
          <w:kern w:val="2"/>
          <w:sz w:val="21"/>
          <w:szCs w:val="21"/>
          <w:lang w:eastAsia="zh-CN"/>
        </w:rPr>
        <w:t>二、我单位已充分知悉“与其他采购参加人串通投标”的法定情形，包括但不限于：</w:t>
      </w:r>
    </w:p>
    <w:p>
      <w:pPr>
        <w:widowControl w:val="0"/>
        <w:spacing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（一）投标供应商之间相互约定给予未中标的供应商利益补偿。</w:t>
      </w:r>
    </w:p>
    <w:p>
      <w:pPr>
        <w:widowControl w:val="0"/>
        <w:spacing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（二）不同投标供应商的法定代表人、主要经营负责人、项目投标授权代表人、项目负责人、主要技术人员为同一人、属同一单位或者在同一单位缴纳社会保险。</w:t>
      </w:r>
    </w:p>
    <w:p>
      <w:pPr>
        <w:widowControl w:val="0"/>
        <w:spacing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（三）不同投标供应商的投标文件由同一单位或者同一人编制，或者由同一人分阶段参与编制的。</w:t>
      </w:r>
    </w:p>
    <w:p>
      <w:pPr>
        <w:widowControl w:val="0"/>
        <w:spacing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（四）不同投标供应商的投标文件或部分投标文件相互混装。</w:t>
      </w:r>
    </w:p>
    <w:p>
      <w:pPr>
        <w:widowControl w:val="0"/>
        <w:spacing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（五）不同投标供应商的投标文件内容存在非正常一致。</w:t>
      </w:r>
    </w:p>
    <w:p>
      <w:pPr>
        <w:widowControl w:val="0"/>
        <w:spacing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（六）由同一单位工作人员为两家以上（含两家）供应商进行同一项投标活动的。</w:t>
      </w:r>
    </w:p>
    <w:p>
      <w:pPr>
        <w:widowControl w:val="0"/>
        <w:spacing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（七）不同投标人的投标报价呈规律性差异。</w:t>
      </w:r>
    </w:p>
    <w:p>
      <w:pPr>
        <w:widowControl w:val="0"/>
        <w:spacing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（八）不同投标人的投标保证金从同一单位或者个人的账户转出。</w:t>
      </w:r>
    </w:p>
    <w:p>
      <w:pPr>
        <w:widowControl w:val="0"/>
        <w:spacing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（九）主管部门依照法律、法规认定的其他情形。</w:t>
      </w:r>
    </w:p>
    <w:p>
      <w:pPr>
        <w:widowControl w:val="0"/>
        <w:spacing w:line="340" w:lineRule="exact"/>
        <w:ind w:firstLine="420" w:firstLineChars="200"/>
        <w:jc w:val="both"/>
        <w:rPr>
          <w:rFonts w:ascii="宋体" w:eastAsia="宋体" w:hAnsi="宋体" w:cs="宋体"/>
          <w:b/>
          <w:kern w:val="2"/>
          <w:sz w:val="21"/>
          <w:szCs w:val="21"/>
          <w:lang w:eastAsia="zh-CN"/>
        </w:rPr>
      </w:pPr>
      <w:r>
        <w:rPr>
          <w:rFonts w:ascii="宋体" w:eastAsia="宋体" w:hAnsi="宋体" w:cs="宋体" w:hint="eastAsia"/>
          <w:b/>
          <w:kern w:val="2"/>
          <w:sz w:val="21"/>
          <w:szCs w:val="21"/>
          <w:lang w:eastAsia="zh-CN"/>
        </w:rPr>
        <w:t>三、我单位已充分知悉下列情形存在法律风险，在投标前已对相关风险事项进行排查。</w:t>
      </w:r>
    </w:p>
    <w:p>
      <w:pPr>
        <w:widowControl w:val="0"/>
        <w:spacing w:line="340" w:lineRule="exact"/>
        <w:ind w:firstLine="420" w:firstLineChars="200"/>
        <w:jc w:val="both"/>
        <w:rPr>
          <w:rFonts w:ascii="宋体" w:eastAsia="宋体" w:hAnsi="宋体" w:cs="宋体"/>
          <w:b/>
          <w:kern w:val="2"/>
          <w:sz w:val="21"/>
          <w:szCs w:val="21"/>
          <w:lang w:eastAsia="zh-CN"/>
        </w:rPr>
      </w:pPr>
      <w:r>
        <w:rPr>
          <w:rFonts w:ascii="宋体" w:eastAsia="宋体" w:hAnsi="宋体" w:cs="宋体" w:hint="eastAsia"/>
          <w:kern w:val="2"/>
          <w:sz w:val="21"/>
          <w:szCs w:val="21"/>
          <w:lang w:eastAsia="zh-CN"/>
        </w:rPr>
        <w:t>（一）对于从其他主体获取的投标资料，我单位应审慎核查，确保其真实性。</w:t>
      </w:r>
      <w:r>
        <w:rPr>
          <w:rFonts w:ascii="宋体" w:eastAsia="宋体" w:hAnsi="宋体" w:cs="宋体" w:hint="eastAsia"/>
          <w:b/>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（二）对于涉及国家机关出具的公文、证件、证明材料等文件，一旦涉嫌虚假，经查实，主管部门将依法从严处理，并移送有关部门追究法律责任；涉嫌犯罪的，移送司法机关处理。</w:t>
      </w:r>
    </w:p>
    <w:p>
      <w:pPr>
        <w:widowControl w:val="0"/>
        <w:spacing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（三）我单位对投标电子密钥或电子营业执照负有妥善保管、及时变更和续期等主体责任；使用电子密钥或电子营业执照在深圳政府采购网站进行的活动，均具有法律效力，须承担相应的法律后果。若</w:t>
      </w:r>
      <w:r>
        <w:rPr>
          <w:rFonts w:ascii="宋体" w:eastAsia="宋体" w:hAnsi="宋体" w:cs="宋体" w:hint="eastAsia"/>
          <w:b/>
          <w:bCs/>
          <w:kern w:val="2"/>
          <w:sz w:val="21"/>
          <w:szCs w:val="21"/>
          <w:lang w:eastAsia="zh-CN"/>
        </w:rPr>
        <w:t>擅自将投标密钥或电子营业执照出借他人使用所造成的法律后果，由我单位自行承担</w:t>
      </w:r>
      <w:r>
        <w:rPr>
          <w:rFonts w:ascii="宋体" w:eastAsia="宋体" w:hAnsi="宋体" w:cs="宋体" w:hint="eastAsia"/>
          <w:kern w:val="2"/>
          <w:sz w:val="21"/>
          <w:szCs w:val="21"/>
          <w:lang w:eastAsia="zh-CN"/>
        </w:rPr>
        <w:t>。</w:t>
      </w:r>
    </w:p>
    <w:p>
      <w:pPr>
        <w:widowControl w:val="0"/>
        <w:spacing w:line="340" w:lineRule="exact"/>
        <w:ind w:firstLine="420" w:firstLineChars="200"/>
        <w:jc w:val="both"/>
        <w:rPr>
          <w:rFonts w:ascii="宋体" w:eastAsia="宋体" w:hAnsi="宋体" w:cs="宋体"/>
          <w:b/>
          <w:kern w:val="2"/>
          <w:sz w:val="21"/>
          <w:szCs w:val="21"/>
          <w:lang w:eastAsia="zh-CN"/>
        </w:rPr>
      </w:pPr>
      <w:r>
        <w:rPr>
          <w:rFonts w:ascii="宋体" w:eastAsia="宋体" w:hAnsi="宋体" w:cs="宋体" w:hint="eastAsia"/>
          <w:b/>
          <w:kern w:val="2"/>
          <w:sz w:val="21"/>
          <w:szCs w:val="21"/>
          <w:lang w:eastAsia="zh-CN"/>
        </w:rPr>
        <w:t>四、我单位已充分知悉政府采购违法、违规行为的法律后果。</w:t>
      </w:r>
    </w:p>
    <w:p>
      <w:pPr>
        <w:widowControl w:val="0"/>
        <w:spacing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widowControl w:val="0"/>
        <w:spacing w:line="340" w:lineRule="exact"/>
        <w:ind w:firstLine="420" w:firstLineChars="200"/>
        <w:jc w:val="both"/>
        <w:rPr>
          <w:rFonts w:ascii="宋体" w:eastAsia="宋体" w:hAnsi="宋体" w:cs="宋体"/>
          <w:kern w:val="2"/>
          <w:sz w:val="21"/>
          <w:szCs w:val="21"/>
          <w:highlight w:val="yellow"/>
          <w:lang w:eastAsia="zh-CN"/>
        </w:rPr>
      </w:pPr>
      <w:r>
        <w:rPr>
          <w:rFonts w:ascii="宋体" w:eastAsia="宋体" w:hAnsi="宋体" w:cs="宋体" w:hint="eastAsia"/>
          <w:kern w:val="2"/>
          <w:sz w:val="21"/>
          <w:szCs w:val="21"/>
          <w:highlight w:val="yellow"/>
          <w:lang w:eastAsia="zh-CN"/>
        </w:rPr>
        <w:t>以下文字请投标供应商抄写并确认：“我单位已仔细阅读《政府采购违法行为风险知悉确认书》，充分知悉违法行为的法律后果，并承诺将严谨、诚信、依法依规参与政府采购活动”。</w:t>
      </w:r>
    </w:p>
    <w:tbl>
      <w:tblPr>
        <w:tblStyle w:val="10"/>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529"/>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tcPr>
          <w:p>
            <w:pPr>
              <w:autoSpaceDE w:val="0"/>
              <w:autoSpaceDN w:val="0"/>
              <w:spacing w:line="340" w:lineRule="exact"/>
              <w:ind w:firstLine="1866"/>
              <w:rPr>
                <w:rFonts w:ascii="宋体" w:hAnsi="宋体" w:cs="宋体"/>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340" w:lineRule="exact"/>
              <w:ind w:firstLine="1866"/>
              <w:rPr>
                <w:rFonts w:ascii="宋体" w:hAnsi="宋体" w:cs="宋体"/>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340" w:lineRule="exact"/>
              <w:ind w:firstLine="1866"/>
              <w:rPr>
                <w:rFonts w:ascii="宋体" w:hAnsi="宋体" w:cs="宋体"/>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tcPr>
          <w:p>
            <w:pPr>
              <w:autoSpaceDE w:val="0"/>
              <w:autoSpaceDN w:val="0"/>
              <w:spacing w:line="340" w:lineRule="exact"/>
              <w:ind w:firstLine="1866"/>
              <w:rPr>
                <w:rFonts w:ascii="宋体" w:hAnsi="宋体" w:cs="宋体"/>
                <w:spacing w:val="-4"/>
                <w:sz w:val="21"/>
                <w:szCs w:val="21"/>
                <w:lang w:eastAsia="zh-CN"/>
              </w:rPr>
            </w:pPr>
          </w:p>
        </w:tc>
      </w:tr>
    </w:tbl>
    <w:p>
      <w:pPr>
        <w:widowControl/>
        <w:wordWrap w:val="0"/>
        <w:autoSpaceDE w:val="0"/>
        <w:autoSpaceDN w:val="0"/>
        <w:spacing w:line="340" w:lineRule="exact"/>
        <w:ind w:right="808" w:firstLine="420" w:firstLineChars="200"/>
        <w:jc w:val="right"/>
        <w:rPr>
          <w:rFonts w:ascii="宋体" w:eastAsia="宋体" w:hAnsi="宋体" w:cs="宋体"/>
          <w:spacing w:val="-4"/>
          <w:sz w:val="21"/>
          <w:szCs w:val="21"/>
          <w:lang w:eastAsia="zh-CN"/>
        </w:rPr>
      </w:pPr>
    </w:p>
    <w:p>
      <w:pPr>
        <w:widowControl/>
        <w:wordWrap w:val="0"/>
        <w:autoSpaceDE w:val="0"/>
        <w:autoSpaceDN w:val="0"/>
        <w:spacing w:line="340" w:lineRule="exact"/>
        <w:ind w:right="808" w:firstLine="420" w:firstLineChars="200"/>
        <w:jc w:val="right"/>
        <w:rPr>
          <w:rFonts w:ascii="宋体" w:eastAsia="宋体" w:hAnsi="宋体" w:cs="宋体"/>
          <w:spacing w:val="-4"/>
          <w:sz w:val="21"/>
          <w:szCs w:val="21"/>
          <w:u w:val="single"/>
          <w:lang w:eastAsia="zh-CN"/>
        </w:rPr>
      </w:pPr>
      <w:r>
        <w:rPr>
          <w:rFonts w:ascii="宋体" w:eastAsia="宋体" w:hAnsi="宋体" w:cs="宋体" w:hint="eastAsia"/>
          <w:spacing w:val="-4"/>
          <w:sz w:val="21"/>
          <w:szCs w:val="21"/>
          <w:lang w:eastAsia="zh-CN"/>
        </w:rPr>
        <w:t>单位负责人签名：</w:t>
      </w:r>
      <w:r>
        <w:rPr>
          <w:rFonts w:ascii="宋体" w:eastAsia="宋体" w:hAnsi="宋体" w:cs="宋体" w:hint="eastAsia"/>
          <w:spacing w:val="-4"/>
          <w:sz w:val="21"/>
          <w:szCs w:val="21"/>
          <w:u w:val="single"/>
          <w:lang w:eastAsia="zh-CN"/>
        </w:rPr>
        <w:t xml:space="preserve">              </w:t>
      </w:r>
    </w:p>
    <w:p>
      <w:pPr>
        <w:widowControl/>
        <w:wordWrap w:val="0"/>
        <w:autoSpaceDE w:val="0"/>
        <w:autoSpaceDN w:val="0"/>
        <w:spacing w:line="340" w:lineRule="exact"/>
        <w:ind w:right="808" w:firstLine="420" w:firstLineChars="200"/>
        <w:jc w:val="center"/>
        <w:rPr>
          <w:rFonts w:ascii="宋体" w:eastAsia="宋体" w:hAnsi="宋体" w:cs="宋体"/>
          <w:spacing w:val="-4"/>
          <w:sz w:val="21"/>
          <w:szCs w:val="21"/>
          <w:u w:val="single"/>
          <w:lang w:eastAsia="zh-CN"/>
        </w:rPr>
      </w:pPr>
      <w:r>
        <w:rPr>
          <w:rFonts w:ascii="宋体" w:eastAsia="宋体" w:hAnsi="宋体" w:cs="宋体" w:hint="eastAsia"/>
          <w:spacing w:val="-4"/>
          <w:sz w:val="21"/>
          <w:szCs w:val="21"/>
          <w:lang w:eastAsia="zh-CN"/>
        </w:rPr>
        <w:t xml:space="preserve">                                 （加盖公章）</w:t>
      </w:r>
    </w:p>
    <w:p>
      <w:pPr>
        <w:widowControl/>
        <w:wordWrap w:val="0"/>
        <w:autoSpaceDE w:val="0"/>
        <w:autoSpaceDN w:val="0"/>
        <w:spacing w:line="340" w:lineRule="exact"/>
        <w:ind w:right="808" w:firstLine="420" w:firstLineChars="200"/>
        <w:jc w:val="right"/>
        <w:rPr>
          <w:rFonts w:ascii="宋体" w:eastAsia="宋体" w:hAnsi="宋体" w:cs="宋体"/>
          <w:spacing w:val="-4"/>
          <w:sz w:val="21"/>
          <w:szCs w:val="21"/>
          <w:u w:val="single"/>
          <w:lang w:eastAsia="zh-CN"/>
        </w:rPr>
      </w:pPr>
      <w:r>
        <w:rPr>
          <w:rFonts w:ascii="宋体" w:eastAsia="宋体" w:hAnsi="宋体" w:cs="宋体" w:hint="eastAsia"/>
          <w:spacing w:val="-4"/>
          <w:sz w:val="21"/>
          <w:szCs w:val="21"/>
          <w:lang w:eastAsia="zh-CN"/>
        </w:rPr>
        <w:t xml:space="preserve">     日期：</w:t>
      </w:r>
      <w:r>
        <w:rPr>
          <w:rFonts w:ascii="宋体" w:eastAsia="宋体" w:hAnsi="宋体" w:cs="宋体" w:hint="eastAsia"/>
          <w:spacing w:val="-4"/>
          <w:sz w:val="21"/>
          <w:szCs w:val="21"/>
          <w:u w:val="single"/>
          <w:lang w:eastAsia="zh-CN"/>
        </w:rPr>
        <w:t xml:space="preserve">              </w:t>
      </w:r>
    </w:p>
    <w:p>
      <w:pPr>
        <w:widowControl/>
        <w:autoSpaceDE w:val="0"/>
        <w:autoSpaceDN w:val="0"/>
        <w:spacing w:line="340" w:lineRule="exact"/>
        <w:ind w:firstLine="420" w:firstLineChars="200"/>
        <w:jc w:val="left"/>
        <w:rPr>
          <w:rFonts w:ascii="宋体" w:eastAsia="宋体" w:hAnsi="宋体" w:cs="宋体"/>
          <w:b/>
          <w:bCs/>
          <w:spacing w:val="-4"/>
          <w:sz w:val="21"/>
          <w:szCs w:val="21"/>
          <w:lang w:eastAsia="zh-CN"/>
        </w:rPr>
      </w:pPr>
    </w:p>
    <w:p>
      <w:pPr>
        <w:widowControl/>
        <w:autoSpaceDE w:val="0"/>
        <w:autoSpaceDN w:val="0"/>
        <w:spacing w:line="340" w:lineRule="exact"/>
        <w:ind w:firstLine="420" w:firstLineChars="200"/>
        <w:jc w:val="left"/>
        <w:rPr>
          <w:rFonts w:ascii="宋体" w:eastAsia="宋体" w:hAnsi="宋体" w:cs="宋体"/>
          <w:b/>
          <w:bCs/>
          <w:spacing w:val="-4"/>
          <w:sz w:val="21"/>
          <w:szCs w:val="21"/>
          <w:lang w:eastAsia="zh-CN"/>
        </w:rPr>
      </w:pPr>
      <w:r>
        <w:rPr>
          <w:rFonts w:ascii="宋体" w:eastAsia="宋体" w:hAnsi="宋体" w:cs="宋体" w:hint="eastAsia"/>
          <w:b/>
          <w:bCs/>
          <w:spacing w:val="-4"/>
          <w:sz w:val="21"/>
          <w:szCs w:val="21"/>
          <w:lang w:eastAsia="zh-CN"/>
        </w:rPr>
        <w:t>注：1.《政府采购违法行为风险知悉确认书》需由投标供应商负责人签字并加盖单位公章后，扫描上传至投标文件一并提交。</w:t>
      </w:r>
    </w:p>
    <w:p>
      <w:pPr>
        <w:widowControl w:val="0"/>
        <w:jc w:val="both"/>
        <w:rPr>
          <w:rFonts w:ascii="Calibri" w:eastAsia="宋体" w:hAnsi="Calibri"/>
          <w:kern w:val="2"/>
          <w:sz w:val="21"/>
          <w:szCs w:val="22"/>
          <w:lang w:eastAsia="zh-CN"/>
        </w:rPr>
      </w:pPr>
      <w:r>
        <w:rPr>
          <w:rFonts w:ascii="宋体" w:eastAsia="宋体" w:hAnsi="宋体" w:cs="宋体" w:hint="eastAsia"/>
          <w:b/>
          <w:bCs/>
          <w:spacing w:val="-4"/>
          <w:sz w:val="21"/>
          <w:szCs w:val="21"/>
          <w:lang w:eastAsia="zh-CN"/>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pPr>
        <w:widowControl w:val="0"/>
        <w:jc w:val="center"/>
        <w:rPr>
          <w:rFonts w:ascii="黑体" w:eastAsia="黑体"/>
          <w:kern w:val="2"/>
          <w:szCs w:val="20"/>
          <w:lang w:eastAsia="zh-CN"/>
        </w:rPr>
      </w:pPr>
    </w:p>
    <w:p>
      <w:pPr>
        <w:widowControl w:val="0"/>
        <w:jc w:val="center"/>
        <w:rPr>
          <w:rFonts w:ascii="黑体" w:eastAsia="黑体"/>
          <w:kern w:val="2"/>
          <w:szCs w:val="20"/>
          <w:lang w:eastAsia="zh-CN"/>
        </w:rPr>
      </w:pPr>
      <w:r>
        <w:rPr>
          <w:rFonts w:ascii="黑体" w:eastAsia="黑体" w:hint="eastAsia"/>
          <w:kern w:val="2"/>
          <w:szCs w:val="20"/>
          <w:lang w:eastAsia="zh-CN"/>
        </w:rPr>
        <w:t>（二）订单融资情况</w:t>
      </w:r>
    </w:p>
    <w:p>
      <w:pPr>
        <w:widowControl w:val="0"/>
        <w:ind w:firstLine="420" w:firstLineChars="200"/>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1、关于政府采购订单融资政策</w:t>
      </w:r>
    </w:p>
    <w:p>
      <w:pPr>
        <w:widowControl w:val="0"/>
        <w:spacing w:line="240"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ind w:firstLine="420" w:firstLineChars="200"/>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2、供应商账户信息</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投标人（单位全称）：</w:t>
      </w:r>
      <w:r>
        <w:rPr>
          <w:rFonts w:eastAsia="宋体" w:hint="eastAsia"/>
          <w:kern w:val="2"/>
          <w:sz w:val="21"/>
          <w:szCs w:val="21"/>
          <w:u w:val="thick"/>
          <w:lang w:eastAsia="zh-CN"/>
        </w:rPr>
        <w:t xml:space="preserve">                                                          </w:t>
      </w:r>
      <w:r>
        <w:rPr>
          <w:rFonts w:eastAsia="宋体" w:hint="eastAsia"/>
          <w:kern w:val="2"/>
          <w:sz w:val="21"/>
          <w:szCs w:val="21"/>
          <w:lang w:eastAsia="zh-CN"/>
        </w:rPr>
        <w:t xml:space="preserve">；  </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投标人单位地址：</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法定代表人（负责人）或其授权委托代理人：</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u w:val="thick"/>
          <w:lang w:eastAsia="zh-CN"/>
        </w:rPr>
      </w:pPr>
      <w:r>
        <w:rPr>
          <w:rFonts w:eastAsia="宋体" w:hint="eastAsia"/>
          <w:kern w:val="2"/>
          <w:sz w:val="21"/>
          <w:szCs w:val="21"/>
          <w:lang w:eastAsia="zh-CN"/>
        </w:rPr>
        <w:t>联系电话：</w:t>
      </w:r>
      <w:r>
        <w:rPr>
          <w:rFonts w:eastAsia="宋体" w:hint="eastAsia"/>
          <w:kern w:val="2"/>
          <w:sz w:val="21"/>
          <w:szCs w:val="21"/>
          <w:u w:val="thick"/>
          <w:lang w:eastAsia="zh-CN"/>
        </w:rPr>
        <w:t xml:space="preserve">                                 </w:t>
      </w:r>
      <w:r>
        <w:rPr>
          <w:rFonts w:eastAsia="宋体" w:hint="eastAsia"/>
          <w:kern w:val="2"/>
          <w:sz w:val="21"/>
          <w:szCs w:val="21"/>
          <w:lang w:eastAsia="zh-CN"/>
        </w:rPr>
        <w:t>；</w:t>
      </w:r>
      <w:r>
        <w:rPr>
          <w:rFonts w:eastAsia="宋体" w:hint="eastAsia"/>
          <w:kern w:val="2"/>
          <w:sz w:val="21"/>
          <w:szCs w:val="21"/>
          <w:u w:val="thick"/>
          <w:lang w:eastAsia="zh-CN"/>
        </w:rPr>
        <w:t xml:space="preserve">               </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开户银行名称：</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u w:val="thick"/>
          <w:lang w:eastAsia="zh-CN"/>
        </w:rPr>
      </w:pPr>
      <w:r>
        <w:rPr>
          <w:rFonts w:eastAsia="宋体" w:hint="eastAsia"/>
          <w:kern w:val="2"/>
          <w:sz w:val="21"/>
          <w:szCs w:val="21"/>
          <w:lang w:eastAsia="zh-CN"/>
        </w:rPr>
        <w:t>开户银行账号：</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开户银行地址：</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ind w:left="480" w:firstLine="210" w:leftChars="200" w:firstLineChars="100"/>
        <w:jc w:val="both"/>
        <w:rPr>
          <w:rFonts w:eastAsia="宋体"/>
          <w:kern w:val="2"/>
          <w:sz w:val="21"/>
          <w:szCs w:val="21"/>
          <w:lang w:eastAsia="zh-CN"/>
        </w:rPr>
      </w:pPr>
      <w:r>
        <w:rPr>
          <w:rFonts w:eastAsia="宋体" w:hint="eastAsia"/>
          <w:kern w:val="2"/>
          <w:sz w:val="21"/>
          <w:szCs w:val="21"/>
          <w:lang w:eastAsia="zh-CN"/>
        </w:rPr>
        <w:t xml:space="preserve"> </w:t>
      </w:r>
      <w:r>
        <w:rPr>
          <w:rFonts w:ascii="宋体" w:eastAsia="宋体" w:hAnsi="宋体" w:hint="eastAsia"/>
          <w:b/>
          <w:bCs/>
          <w:color w:val="FF0000"/>
          <w:spacing w:val="-4"/>
          <w:sz w:val="21"/>
          <w:szCs w:val="21"/>
          <w:lang w:eastAsia="zh-CN"/>
        </w:rPr>
        <w:t>注：本项填写内容作为订单融资开展的参考信息，不作为供应商资格性审查及符合性审查条件。</w:t>
      </w:r>
    </w:p>
    <w:p>
      <w:pPr>
        <w:widowControl/>
        <w:autoSpaceDE w:val="0"/>
        <w:autoSpaceDN w:val="0"/>
        <w:spacing w:line="400" w:lineRule="exact"/>
        <w:ind w:right="1414" w:firstLine="480" w:firstLineChars="200"/>
        <w:jc w:val="right"/>
        <w:rPr>
          <w:rFonts w:eastAsia="宋体"/>
          <w:lang w:eastAsia="zh-CN"/>
        </w:rPr>
      </w:pPr>
    </w:p>
    <w:p>
      <w:pPr>
        <w:widowControl/>
        <w:autoSpaceDE w:val="0"/>
        <w:autoSpaceDN w:val="0"/>
        <w:spacing w:line="400" w:lineRule="exact"/>
        <w:ind w:right="1414" w:firstLine="480" w:firstLineChars="200"/>
        <w:jc w:val="right"/>
        <w:rPr>
          <w:rFonts w:eastAsia="宋体"/>
          <w:lang w:eastAsia="zh-CN"/>
        </w:rPr>
      </w:pPr>
    </w:p>
    <w:p>
      <w:pPr>
        <w:widowControl w:val="0"/>
        <w:ind w:firstLine="720" w:firstLineChars="300"/>
        <w:jc w:val="both"/>
        <w:rPr>
          <w:rFonts w:eastAsia="宋体"/>
          <w:kern w:val="2"/>
          <w:lang w:eastAsia="zh-CN"/>
        </w:rPr>
      </w:pPr>
    </w:p>
    <w:p>
      <w:pPr>
        <w:widowControl/>
        <w:spacing w:line="360" w:lineRule="auto"/>
        <w:jc w:val="left"/>
        <w:rPr>
          <w:rFonts w:eastAsia="宋体"/>
          <w:b/>
          <w:bCs/>
          <w:lang w:eastAsia="zh-CN"/>
        </w:rPr>
      </w:pPr>
    </w:p>
    <w:p>
      <w:pPr>
        <w:widowControl/>
        <w:jc w:val="center"/>
        <w:rPr>
          <w:rFonts w:ascii="黑体" w:eastAsia="黑体" w:hAnsi="宋体"/>
          <w:szCs w:val="20"/>
          <w:lang w:eastAsia="zh-CN"/>
        </w:rPr>
      </w:pPr>
      <w:r>
        <w:rPr>
          <w:rFonts w:ascii="黑体" w:eastAsia="黑体" w:hAnsi="宋体" w:hint="eastAsia"/>
          <w:szCs w:val="20"/>
          <w:lang w:eastAsia="zh-CN"/>
        </w:rPr>
        <w:t>（二）投标人认为需要加以说明的其他内容（格式自定）</w:t>
      </w:r>
    </w:p>
    <w:p>
      <w:pPr>
        <w:widowControl w:val="0"/>
        <w:jc w:val="center"/>
        <w:rPr>
          <w:rFonts w:eastAsia="宋体"/>
          <w:b/>
          <w:kern w:val="2"/>
          <w:sz w:val="32"/>
          <w:szCs w:val="32"/>
          <w:lang w:eastAsia="zh-CN"/>
        </w:rPr>
      </w:pPr>
    </w:p>
    <w:p>
      <w:pPr>
        <w:widowControl w:val="0"/>
        <w:ind w:firstLine="424" w:firstLineChars="202"/>
        <w:jc w:val="both"/>
        <w:rPr>
          <w:rFonts w:ascii="宋体" w:eastAsia="宋体" w:hAnsi="宋体"/>
          <w:kern w:val="2"/>
          <w:sz w:val="21"/>
          <w:szCs w:val="21"/>
          <w:lang w:eastAsia="zh-CN"/>
        </w:rPr>
      </w:pPr>
    </w:p>
    <w:p>
      <w:pPr>
        <w:widowControl w:val="0"/>
        <w:jc w:val="center"/>
        <w:rPr>
          <w:rFonts w:ascii="黑体" w:eastAsia="黑体" w:hAnsi="宋体"/>
          <w:bCs/>
          <w:lang w:eastAsia="zh-CN"/>
        </w:rPr>
      </w:pPr>
    </w:p>
    <w:p>
      <w:pPr>
        <w:widowControl w:val="0"/>
        <w:jc w:val="center"/>
        <w:rPr>
          <w:rFonts w:ascii="黑体" w:eastAsia="黑体" w:hAnsi="宋体"/>
          <w:bCs/>
          <w:lang w:eastAsia="zh-CN"/>
        </w:rPr>
      </w:pPr>
    </w:p>
    <w:p>
      <w:pPr>
        <w:widowControl w:val="0"/>
        <w:jc w:val="center"/>
        <w:rPr>
          <w:rFonts w:ascii="黑体" w:eastAsia="黑体" w:hAnsi="宋体"/>
          <w:bCs/>
          <w:lang w:eastAsia="zh-CN"/>
        </w:rPr>
      </w:pPr>
    </w:p>
    <w:p>
      <w:pPr>
        <w:widowControl w:val="0"/>
        <w:jc w:val="center"/>
        <w:rPr>
          <w:rFonts w:ascii="黑体" w:eastAsia="黑体" w:hAnsi="宋体"/>
          <w:bCs/>
          <w:lang w:eastAsia="zh-CN"/>
        </w:rPr>
      </w:pPr>
    </w:p>
    <w:p>
      <w:pPr>
        <w:widowControl w:val="0"/>
        <w:jc w:val="center"/>
        <w:rPr>
          <w:rFonts w:ascii="黑体" w:eastAsia="黑体" w:hAnsi="宋体"/>
          <w:bCs/>
          <w:lang w:eastAsia="zh-CN"/>
        </w:rPr>
      </w:pPr>
    </w:p>
    <w:p>
      <w:pPr>
        <w:widowControl w:val="0"/>
        <w:jc w:val="center"/>
        <w:rPr>
          <w:rFonts w:ascii="黑体" w:eastAsia="黑体" w:hAnsi="宋体"/>
          <w:bCs/>
          <w:lang w:eastAsia="zh-CN"/>
        </w:rPr>
      </w:pPr>
    </w:p>
    <w:p>
      <w:pPr>
        <w:widowControl w:val="0"/>
        <w:jc w:val="center"/>
        <w:rPr>
          <w:rFonts w:ascii="黑体" w:eastAsia="黑体" w:hAnsi="宋体"/>
          <w:bCs/>
          <w:lang w:eastAsia="zh-CN"/>
        </w:rPr>
      </w:pPr>
    </w:p>
    <w:p>
      <w:pPr>
        <w:widowControl w:val="0"/>
        <w:jc w:val="center"/>
        <w:rPr>
          <w:rFonts w:ascii="黑体" w:eastAsia="黑体" w:hAnsi="宋体"/>
          <w:bCs/>
          <w:lang w:eastAsia="zh-CN"/>
        </w:rPr>
      </w:pPr>
    </w:p>
    <w:p>
      <w:pPr>
        <w:widowControl w:val="0"/>
        <w:jc w:val="center"/>
        <w:rPr>
          <w:rFonts w:ascii="黑体" w:eastAsia="黑体" w:hAnsi="宋体"/>
          <w:bCs/>
          <w:lang w:eastAsia="zh-CN"/>
        </w:rPr>
      </w:pPr>
    </w:p>
    <w:p>
      <w:pPr>
        <w:widowControl w:val="0"/>
        <w:jc w:val="center"/>
        <w:rPr>
          <w:rFonts w:ascii="黑体" w:eastAsia="黑体" w:hAnsi="宋体"/>
          <w:bCs/>
          <w:lang w:eastAsia="zh-CN"/>
        </w:rPr>
      </w:pPr>
    </w:p>
    <w:p>
      <w:pPr>
        <w:widowControl w:val="0"/>
        <w:jc w:val="center"/>
        <w:rPr>
          <w:rFonts w:ascii="黑体" w:eastAsia="黑体" w:hAnsi="宋体"/>
          <w:bCs/>
          <w:lang w:eastAsia="zh-CN"/>
        </w:rPr>
        <w:sectPr>
          <w:pgSz w:w="11907" w:h="16840"/>
          <w:pgMar w:top="1440" w:right="1797" w:bottom="1440" w:left="1797" w:header="851" w:footer="992" w:gutter="0"/>
          <w:pgBorders>
            <w:top w:val="none" w:sz="0" w:space="0" w:color="auto"/>
            <w:left w:val="none" w:sz="0" w:space="0" w:color="auto"/>
            <w:bottom w:val="none" w:sz="0" w:space="0" w:color="auto"/>
            <w:right w:val="none" w:sz="0" w:space="0" w:color="auto"/>
          </w:pgBorders>
          <w:pgNumType w:fmt="decimal"/>
          <w:cols w:num="1" w:space="720"/>
          <w:titlePg/>
          <w:docGrid w:linePitch="462" w:charSpace="0"/>
        </w:sectPr>
      </w:pPr>
    </w:p>
    <w:p>
      <w:pPr>
        <w:widowControl w:val="0"/>
        <w:adjustRightInd w:val="0"/>
        <w:jc w:val="center"/>
        <w:textAlignment w:val="baseline"/>
        <w:outlineLvl w:val="1"/>
        <w:rPr>
          <w:rFonts w:eastAsia="宋体"/>
          <w:szCs w:val="20"/>
          <w:lang w:eastAsia="zh-CN"/>
        </w:rPr>
      </w:pPr>
      <w:r>
        <w:rPr>
          <w:rFonts w:eastAsia="宋体" w:hint="eastAsia"/>
          <w:szCs w:val="20"/>
          <w:lang w:eastAsia="zh-CN"/>
        </w:rPr>
        <w:t>第五章  合同条款及格式</w:t>
      </w:r>
    </w:p>
    <w:p>
      <w:pPr>
        <w:widowControl w:val="0"/>
        <w:jc w:val="both"/>
        <w:rPr>
          <w:rFonts w:eastAsia="宋体"/>
          <w:kern w:val="2"/>
          <w:sz w:val="21"/>
          <w:lang w:eastAsia="zh-CN"/>
        </w:rPr>
      </w:pPr>
    </w:p>
    <w:p>
      <w:pPr>
        <w:widowControl w:val="0"/>
        <w:spacing w:line="440" w:lineRule="exact"/>
        <w:ind w:right="1200" w:firstLine="3600" w:firstLineChars="1200"/>
        <w:jc w:val="both"/>
        <w:rPr>
          <w:rFonts w:ascii="仿宋" w:eastAsia="仿宋" w:hAnsi="仿宋"/>
          <w:kern w:val="2"/>
          <w:sz w:val="30"/>
          <w:szCs w:val="30"/>
          <w:lang w:eastAsia="zh-CN"/>
        </w:rPr>
      </w:pPr>
      <w:bookmarkStart w:id="80" w:name="_Toc3995"/>
      <w:r>
        <w:rPr>
          <w:rFonts w:ascii="仿宋" w:eastAsia="仿宋" w:hAnsi="仿宋" w:hint="eastAsia"/>
          <w:kern w:val="2"/>
          <w:sz w:val="30"/>
          <w:szCs w:val="30"/>
          <w:lang w:eastAsia="zh-CN"/>
        </w:rPr>
        <w:t>合同编号：</w:t>
      </w:r>
      <w:r>
        <w:rPr>
          <w:rFonts w:ascii="仿宋" w:eastAsia="仿宋" w:hAnsi="仿宋" w:hint="eastAsia"/>
          <w:kern w:val="2"/>
          <w:sz w:val="30"/>
          <w:szCs w:val="30"/>
          <w:lang w:eastAsia="zh-CN"/>
        </w:rPr>
        <w:t>SB-YLSB-202</w:t>
      </w:r>
      <w:r>
        <w:rPr>
          <w:rFonts w:ascii="仿宋" w:eastAsia="仿宋" w:hAnsi="仿宋" w:hint="eastAsia"/>
          <w:kern w:val="2"/>
          <w:sz w:val="30"/>
          <w:szCs w:val="30"/>
          <w:lang w:eastAsia="zh-CN"/>
        </w:rPr>
        <w:t>5</w:t>
      </w:r>
      <w:r>
        <w:rPr>
          <w:rFonts w:ascii="仿宋" w:eastAsia="仿宋" w:hAnsi="仿宋" w:hint="eastAsia"/>
          <w:kern w:val="2"/>
          <w:sz w:val="30"/>
          <w:szCs w:val="30"/>
          <w:lang w:eastAsia="zh-CN"/>
        </w:rPr>
        <w:t>-000</w:t>
      </w:r>
      <w:r>
        <w:rPr>
          <w:rFonts w:ascii="仿宋" w:eastAsia="仿宋" w:hAnsi="仿宋" w:hint="eastAsia"/>
          <w:kern w:val="2"/>
          <w:sz w:val="30"/>
          <w:szCs w:val="30"/>
          <w:lang w:eastAsia="zh-CN"/>
        </w:rPr>
        <w:t>00</w:t>
      </w:r>
    </w:p>
    <w:p>
      <w:pPr>
        <w:widowControl w:val="0"/>
        <w:spacing w:line="440" w:lineRule="exact"/>
        <w:ind w:right="600" w:firstLine="600" w:firstLineChars="200"/>
        <w:jc w:val="both"/>
        <w:rPr>
          <w:rFonts w:ascii="仿宋" w:eastAsia="仿宋" w:hAnsi="仿宋" w:hint="eastAsia"/>
          <w:b/>
          <w:kern w:val="2"/>
          <w:sz w:val="30"/>
          <w:szCs w:val="30"/>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ascii="仿宋" w:eastAsia="仿宋" w:hAnsi="仿宋" w:hint="eastAsia"/>
          <w:b/>
          <w:kern w:val="2"/>
          <w:sz w:val="44"/>
          <w:szCs w:val="44"/>
          <w:lang w:eastAsia="zh-CN"/>
        </w:rPr>
      </w:pPr>
      <w:r>
        <w:rPr>
          <w:rFonts w:ascii="仿宋" w:eastAsia="仿宋" w:hAnsi="仿宋" w:hint="eastAsia"/>
          <w:b/>
          <w:kern w:val="2"/>
          <w:sz w:val="44"/>
          <w:szCs w:val="44"/>
          <w:lang w:eastAsia="zh-CN"/>
        </w:rPr>
        <w:t>北京中医药大学深圳医院（龙岗）</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ascii="仿宋" w:eastAsia="仿宋" w:hAnsi="仿宋" w:hint="eastAsia"/>
          <w:b/>
          <w:kern w:val="2"/>
          <w:sz w:val="44"/>
          <w:szCs w:val="44"/>
          <w:lang w:eastAsia="zh-CN"/>
        </w:rPr>
      </w:pPr>
      <w:r>
        <w:rPr>
          <w:rFonts w:ascii="仿宋" w:eastAsia="仿宋" w:hAnsi="仿宋" w:hint="eastAsia"/>
          <w:b/>
          <w:kern w:val="2"/>
          <w:sz w:val="44"/>
          <w:szCs w:val="44"/>
          <w:lang w:eastAsia="zh-CN"/>
        </w:rPr>
        <w:t>设备</w:t>
      </w:r>
      <w:r>
        <w:rPr>
          <w:rFonts w:ascii="仿宋" w:eastAsia="仿宋" w:hAnsi="仿宋" w:hint="eastAsia"/>
          <w:b/>
          <w:kern w:val="2"/>
          <w:sz w:val="44"/>
          <w:szCs w:val="44"/>
          <w:lang w:eastAsia="zh-CN"/>
        </w:rPr>
        <w:t>采购合同</w:t>
      </w:r>
    </w:p>
    <w:p>
      <w:pPr>
        <w:widowControl w:val="0"/>
        <w:spacing w:line="440" w:lineRule="exact"/>
        <w:ind w:firstLine="560" w:firstLineChars="200"/>
        <w:jc w:val="center"/>
        <w:rPr>
          <w:rFonts w:ascii="仿宋" w:eastAsia="仿宋" w:hAnsi="仿宋" w:hint="eastAsia"/>
          <w:kern w:val="2"/>
          <w:sz w:val="28"/>
          <w:szCs w:val="28"/>
          <w:lang w:eastAsia="zh-CN"/>
        </w:rPr>
      </w:pPr>
    </w:p>
    <w:p>
      <w:pPr>
        <w:widowControl w:val="0"/>
        <w:spacing w:line="460" w:lineRule="exact"/>
        <w:ind w:firstLine="560" w:firstLineChars="200"/>
        <w:jc w:val="both"/>
        <w:rPr>
          <w:rFonts w:ascii="仿宋" w:eastAsia="仿宋" w:hAnsi="仿宋" w:hint="eastAsia"/>
          <w:kern w:val="2"/>
          <w:sz w:val="28"/>
          <w:szCs w:val="28"/>
          <w:u w:val="single"/>
          <w:lang w:eastAsia="zh-CN"/>
        </w:rPr>
      </w:pPr>
      <w:r>
        <w:rPr>
          <w:rFonts w:ascii="仿宋" w:eastAsia="仿宋" w:hAnsi="仿宋" w:hint="eastAsia"/>
          <w:kern w:val="2"/>
          <w:sz w:val="28"/>
          <w:szCs w:val="28"/>
          <w:lang w:eastAsia="zh-CN"/>
        </w:rPr>
        <w:t>项目名称：</w:t>
      </w:r>
      <w:r>
        <w:rPr>
          <w:rFonts w:ascii="仿宋" w:eastAsia="仿宋" w:hAnsi="仿宋" w:hint="eastAsia"/>
          <w:kern w:val="2"/>
          <w:sz w:val="28"/>
          <w:szCs w:val="28"/>
          <w:u w:val="single"/>
          <w:lang w:eastAsia="zh-CN"/>
        </w:rPr>
        <w:t xml:space="preserve">                       </w:t>
      </w:r>
    </w:p>
    <w:p>
      <w:pPr>
        <w:widowControl w:val="0"/>
        <w:spacing w:line="460" w:lineRule="exact"/>
        <w:ind w:firstLine="560" w:firstLineChars="200"/>
        <w:jc w:val="both"/>
        <w:rPr>
          <w:rFonts w:ascii="仿宋" w:eastAsia="仿宋" w:hAnsi="仿宋" w:hint="eastAsia"/>
          <w:kern w:val="2"/>
          <w:sz w:val="28"/>
          <w:szCs w:val="28"/>
          <w:u w:val="single"/>
          <w:lang w:eastAsia="zh-CN"/>
        </w:rPr>
      </w:pPr>
      <w:r>
        <w:rPr>
          <w:rFonts w:ascii="仿宋" w:eastAsia="仿宋" w:hAnsi="仿宋" w:hint="eastAsia"/>
          <w:kern w:val="2"/>
          <w:sz w:val="28"/>
          <w:szCs w:val="28"/>
          <w:lang w:eastAsia="zh-CN"/>
        </w:rPr>
        <w:t>项目编号：</w:t>
      </w:r>
      <w:r>
        <w:rPr>
          <w:rFonts w:ascii="仿宋" w:eastAsia="仿宋" w:hAnsi="仿宋" w:hint="eastAsia"/>
          <w:kern w:val="2"/>
          <w:sz w:val="28"/>
          <w:szCs w:val="28"/>
          <w:u w:val="single"/>
          <w:lang w:eastAsia="zh-CN"/>
        </w:rPr>
        <w:t xml:space="preserve">                       </w:t>
      </w:r>
    </w:p>
    <w:p>
      <w:pPr>
        <w:widowControl w:val="0"/>
        <w:spacing w:line="460" w:lineRule="exact"/>
        <w:ind w:firstLine="560" w:firstLineChars="200"/>
        <w:jc w:val="both"/>
        <w:rPr>
          <w:rFonts w:ascii="仿宋" w:eastAsia="仿宋" w:hAnsi="仿宋" w:hint="eastAsia"/>
          <w:kern w:val="2"/>
          <w:sz w:val="28"/>
          <w:szCs w:val="28"/>
          <w:u w:val="single"/>
          <w:lang w:eastAsia="zh-CN"/>
        </w:rPr>
      </w:pPr>
      <w:r>
        <w:rPr>
          <w:rFonts w:ascii="仿宋" w:eastAsia="仿宋" w:hAnsi="仿宋" w:hint="eastAsia"/>
          <w:kern w:val="2"/>
          <w:sz w:val="28"/>
          <w:szCs w:val="28"/>
          <w:lang w:eastAsia="zh-CN"/>
        </w:rPr>
        <w:t>采购单位（甲方）：</w:t>
      </w:r>
      <w:r>
        <w:rPr>
          <w:rFonts w:ascii="仿宋" w:eastAsia="仿宋" w:hAnsi="仿宋" w:hint="eastAsia"/>
          <w:kern w:val="2"/>
          <w:sz w:val="28"/>
          <w:szCs w:val="28"/>
          <w:u w:val="single"/>
          <w:lang w:eastAsia="zh-CN"/>
        </w:rPr>
        <w:t xml:space="preserve"> 北京中医药大学深圳医院（龙岗） </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供 应 商（乙方）：</w:t>
      </w:r>
      <w:r>
        <w:rPr>
          <w:rFonts w:ascii="仿宋" w:eastAsia="仿宋" w:hAnsi="仿宋" w:hint="eastAsia"/>
          <w:kern w:val="2"/>
          <w:sz w:val="28"/>
          <w:szCs w:val="28"/>
          <w:u w:val="single"/>
          <w:lang w:eastAsia="zh-CN"/>
        </w:rPr>
        <w:t xml:space="preserve">                                </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根据《中华人民共和国政府采购法》、《中华人民共和国民法典》、《深圳经济特区政府采购条例实施细则》、《深圳经济特区政府采购条例》等法律法规的规定，甲乙双方按照</w:t>
      </w:r>
      <w:r>
        <w:rPr>
          <w:rFonts w:ascii="仿宋" w:eastAsia="仿宋" w:hAnsi="仿宋" w:hint="eastAsia"/>
          <w:kern w:val="2"/>
          <w:sz w:val="28"/>
          <w:szCs w:val="28"/>
          <w:u w:val="single"/>
          <w:lang w:eastAsia="zh-CN"/>
        </w:rPr>
        <w:t>北京中医药大学深圳医院（龙岗）</w:t>
      </w:r>
      <w:r>
        <w:rPr>
          <w:rFonts w:ascii="仿宋" w:eastAsia="仿宋" w:hAnsi="仿宋" w:hint="eastAsia"/>
          <w:kern w:val="2"/>
          <w:sz w:val="28"/>
          <w:szCs w:val="28"/>
          <w:lang w:eastAsia="zh-CN"/>
        </w:rPr>
        <w:t>的招标结果并经双方协商一致签订本合同。</w:t>
      </w:r>
    </w:p>
    <w:p>
      <w:pPr>
        <w:widowControl w:val="0"/>
        <w:spacing w:line="460" w:lineRule="exact"/>
        <w:ind w:firstLine="560" w:firstLineChars="200"/>
        <w:jc w:val="both"/>
        <w:rPr>
          <w:rFonts w:ascii="仿宋" w:eastAsia="仿宋" w:hAnsi="仿宋" w:hint="eastAsia"/>
          <w:b/>
          <w:kern w:val="2"/>
          <w:sz w:val="28"/>
          <w:szCs w:val="28"/>
          <w:lang w:eastAsia="zh-CN"/>
        </w:rPr>
      </w:pPr>
      <w:r>
        <w:rPr>
          <w:rFonts w:ascii="仿宋" w:eastAsia="仿宋" w:hAnsi="仿宋" w:hint="eastAsia"/>
          <w:b/>
          <w:kern w:val="2"/>
          <w:sz w:val="28"/>
          <w:szCs w:val="28"/>
          <w:lang w:eastAsia="zh-CN"/>
        </w:rPr>
        <w:t>第一条</w:t>
      </w:r>
      <w:r>
        <w:rPr>
          <w:rFonts w:ascii="仿宋" w:eastAsia="仿宋" w:hAnsi="仿宋" w:hint="eastAsia"/>
          <w:b/>
          <w:kern w:val="2"/>
          <w:sz w:val="28"/>
          <w:szCs w:val="28"/>
          <w:lang w:eastAsia="zh-CN"/>
        </w:rPr>
        <w:t xml:space="preserve"> </w:t>
      </w:r>
      <w:r>
        <w:rPr>
          <w:rFonts w:ascii="仿宋" w:eastAsia="仿宋" w:hAnsi="仿宋" w:hint="eastAsia"/>
          <w:b/>
          <w:kern w:val="2"/>
          <w:sz w:val="28"/>
          <w:szCs w:val="28"/>
          <w:lang w:eastAsia="zh-CN"/>
        </w:rPr>
        <w:t xml:space="preserve"> 合同标的</w:t>
      </w:r>
    </w:p>
    <w:p>
      <w:pPr>
        <w:widowControl w:val="0"/>
        <w:spacing w:line="440" w:lineRule="exact"/>
        <w:jc w:val="left"/>
        <w:rPr>
          <w:rFonts w:ascii="仿宋" w:eastAsia="仿宋" w:hAnsi="仿宋" w:hint="eastAsia"/>
          <w:kern w:val="2"/>
          <w:sz w:val="28"/>
          <w:szCs w:val="28"/>
          <w:lang w:eastAsia="zh-CN"/>
        </w:rPr>
      </w:pPr>
      <w:r>
        <w:rPr>
          <w:rFonts w:ascii="仿宋" w:eastAsia="仿宋" w:hAnsi="仿宋" w:hint="eastAsia"/>
          <w:kern w:val="2"/>
          <w:sz w:val="28"/>
          <w:szCs w:val="28"/>
          <w:lang w:eastAsia="zh-CN"/>
        </w:rPr>
        <w:t xml:space="preserve">    </w:t>
      </w:r>
      <w:r>
        <w:rPr>
          <w:rFonts w:ascii="仿宋" w:eastAsia="仿宋" w:hAnsi="仿宋"/>
          <w:kern w:val="2"/>
          <w:sz w:val="28"/>
          <w:szCs w:val="28"/>
          <w:lang w:eastAsia="zh-CN"/>
        </w:rPr>
        <w:t>乙方根据甲方需求提供下列</w:t>
      </w:r>
      <w:r>
        <w:rPr>
          <w:rFonts w:ascii="仿宋" w:eastAsia="仿宋" w:hAnsi="仿宋" w:hint="eastAsia"/>
          <w:kern w:val="2"/>
          <w:sz w:val="28"/>
          <w:szCs w:val="28"/>
          <w:lang w:eastAsia="zh-CN"/>
        </w:rPr>
        <w:t>设备</w:t>
      </w:r>
      <w:r>
        <w:rPr>
          <w:rFonts w:ascii="仿宋" w:eastAsia="仿宋" w:hAnsi="仿宋"/>
          <w:kern w:val="2"/>
          <w:sz w:val="28"/>
          <w:szCs w:val="28"/>
          <w:lang w:eastAsia="zh-CN"/>
        </w:rPr>
        <w:t>：</w:t>
      </w:r>
      <w:r>
        <w:rPr>
          <w:rFonts w:ascii="仿宋" w:eastAsia="仿宋" w:hAnsi="仿宋" w:hint="eastAsia"/>
          <w:kern w:val="2"/>
          <w:sz w:val="28"/>
          <w:szCs w:val="28"/>
          <w:lang w:eastAsia="zh-CN"/>
        </w:rPr>
        <w:t>或</w:t>
      </w:r>
      <w:r>
        <w:rPr>
          <w:rFonts w:ascii="仿宋" w:eastAsia="仿宋" w:hAnsi="仿宋"/>
          <w:kern w:val="2"/>
          <w:sz w:val="28"/>
          <w:szCs w:val="28"/>
          <w:lang w:eastAsia="zh-CN"/>
        </w:rPr>
        <w:t>详</w:t>
      </w:r>
      <w:r>
        <w:rPr>
          <w:rFonts w:ascii="仿宋" w:eastAsia="仿宋" w:hAnsi="仿宋"/>
          <w:kern w:val="2"/>
          <w:sz w:val="28"/>
          <w:szCs w:val="28"/>
          <w:u w:val="single"/>
          <w:lang w:eastAsia="zh-CN"/>
        </w:rPr>
        <w:t>见</w:t>
      </w:r>
      <w:r>
        <w:rPr>
          <w:rFonts w:ascii="仿宋" w:eastAsia="仿宋" w:hAnsi="仿宋" w:hint="eastAsia"/>
          <w:kern w:val="2"/>
          <w:sz w:val="28"/>
          <w:szCs w:val="28"/>
          <w:u w:val="single"/>
          <w:lang w:eastAsia="zh-CN"/>
        </w:rPr>
        <w:t>附件</w:t>
      </w:r>
      <w:r>
        <w:rPr>
          <w:rFonts w:ascii="仿宋" w:eastAsia="仿宋" w:hAnsi="仿宋" w:hint="eastAsia"/>
          <w:kern w:val="2"/>
          <w:sz w:val="28"/>
          <w:szCs w:val="28"/>
          <w:u w:val="single"/>
          <w:lang w:eastAsia="zh-CN"/>
        </w:rPr>
        <w:t>2</w:t>
      </w:r>
      <w:r>
        <w:rPr>
          <w:rFonts w:ascii="仿宋" w:eastAsia="仿宋" w:hAnsi="仿宋"/>
          <w:kern w:val="2"/>
          <w:sz w:val="28"/>
          <w:szCs w:val="28"/>
          <w:u w:val="single"/>
          <w:lang w:eastAsia="zh-CN"/>
        </w:rPr>
        <w:t xml:space="preserve"> “</w:t>
      </w:r>
      <w:r>
        <w:rPr>
          <w:rFonts w:ascii="仿宋" w:eastAsia="仿宋" w:hAnsi="仿宋" w:hint="eastAsia"/>
          <w:kern w:val="2"/>
          <w:sz w:val="28"/>
          <w:szCs w:val="28"/>
          <w:u w:val="single"/>
          <w:lang w:eastAsia="zh-CN"/>
        </w:rPr>
        <w:t>货物一览表、</w:t>
      </w:r>
      <w:r>
        <w:rPr>
          <w:rFonts w:ascii="仿宋" w:eastAsia="仿宋" w:hAnsi="仿宋" w:hint="eastAsia"/>
          <w:kern w:val="2"/>
          <w:sz w:val="28"/>
          <w:szCs w:val="28"/>
          <w:u w:val="single"/>
          <w:lang w:eastAsia="zh-CN"/>
        </w:rPr>
        <w:t>设备详细配置清单</w:t>
      </w:r>
      <w:r>
        <w:rPr>
          <w:rFonts w:ascii="仿宋" w:eastAsia="仿宋" w:hAnsi="仿宋"/>
          <w:kern w:val="2"/>
          <w:sz w:val="28"/>
          <w:szCs w:val="28"/>
          <w:lang w:eastAsia="zh-CN"/>
        </w:rPr>
        <w:t>”。</w:t>
      </w:r>
    </w:p>
    <w:p>
      <w:pPr>
        <w:widowControl/>
        <w:spacing w:line="460" w:lineRule="exact"/>
        <w:ind w:firstLine="560" w:firstLineChars="200"/>
        <w:jc w:val="left"/>
        <w:rPr>
          <w:rFonts w:ascii="仿宋" w:eastAsia="仿宋" w:hAnsi="仿宋" w:hint="eastAsia"/>
          <w:kern w:val="2"/>
          <w:sz w:val="28"/>
          <w:szCs w:val="28"/>
          <w:u w:val="single"/>
          <w:lang w:eastAsia="zh-CN"/>
        </w:rPr>
      </w:pPr>
      <w:r>
        <w:rPr>
          <w:rFonts w:ascii="仿宋" w:eastAsia="仿宋" w:hAnsi="仿宋" w:hint="eastAsia"/>
          <w:kern w:val="2"/>
          <w:sz w:val="28"/>
          <w:szCs w:val="28"/>
          <w:lang w:eastAsia="zh-CN"/>
        </w:rPr>
        <w:t>1.设备</w:t>
      </w:r>
      <w:r>
        <w:rPr>
          <w:rFonts w:ascii="仿宋" w:eastAsia="仿宋" w:hAnsi="仿宋"/>
          <w:kern w:val="2"/>
          <w:sz w:val="28"/>
          <w:szCs w:val="28"/>
          <w:lang w:eastAsia="zh-CN"/>
        </w:rPr>
        <w:t>名称</w:t>
      </w:r>
      <w:r>
        <w:rPr>
          <w:rFonts w:ascii="仿宋" w:eastAsia="仿宋" w:hAnsi="仿宋" w:hint="eastAsia"/>
          <w:kern w:val="2"/>
          <w:sz w:val="28"/>
          <w:szCs w:val="28"/>
          <w:lang w:eastAsia="zh-CN"/>
        </w:rPr>
        <w:t>：</w:t>
      </w:r>
      <w:r>
        <w:rPr>
          <w:rFonts w:ascii="仿宋" w:eastAsia="仿宋" w:hAnsi="仿宋" w:hint="eastAsia"/>
          <w:kern w:val="2"/>
          <w:sz w:val="28"/>
          <w:szCs w:val="28"/>
          <w:u w:val="single"/>
          <w:lang w:eastAsia="zh-CN"/>
        </w:rPr>
        <w:t xml:space="preserve">  写中标通知书上名称（注册证名称：）    </w:t>
      </w:r>
    </w:p>
    <w:p>
      <w:pPr>
        <w:widowControl/>
        <w:spacing w:line="460" w:lineRule="exact"/>
        <w:ind w:firstLine="560" w:firstLineChars="200"/>
        <w:jc w:val="left"/>
        <w:rPr>
          <w:rFonts w:ascii="仿宋" w:eastAsia="仿宋" w:hAnsi="仿宋" w:hint="eastAsia"/>
          <w:kern w:val="2"/>
          <w:sz w:val="28"/>
          <w:szCs w:val="28"/>
          <w:u w:val="single"/>
          <w:lang w:eastAsia="zh-CN"/>
        </w:rPr>
      </w:pPr>
      <w:r>
        <w:rPr>
          <w:rFonts w:ascii="仿宋" w:eastAsia="仿宋" w:hAnsi="仿宋" w:hint="eastAsia"/>
          <w:kern w:val="2"/>
          <w:sz w:val="28"/>
          <w:szCs w:val="28"/>
          <w:lang w:eastAsia="zh-CN"/>
        </w:rPr>
        <w:t>2.设备品牌及</w:t>
      </w:r>
      <w:r>
        <w:rPr>
          <w:rFonts w:ascii="仿宋" w:eastAsia="仿宋" w:hAnsi="仿宋"/>
          <w:kern w:val="2"/>
          <w:sz w:val="28"/>
          <w:szCs w:val="28"/>
          <w:lang w:eastAsia="zh-CN"/>
        </w:rPr>
        <w:t>规格</w:t>
      </w:r>
      <w:r>
        <w:rPr>
          <w:rFonts w:ascii="仿宋" w:eastAsia="仿宋" w:hAnsi="仿宋" w:hint="eastAsia"/>
          <w:kern w:val="2"/>
          <w:sz w:val="28"/>
          <w:szCs w:val="28"/>
          <w:lang w:eastAsia="zh-CN"/>
        </w:rPr>
        <w:t>型号：</w:t>
      </w:r>
      <w:r>
        <w:rPr>
          <w:rFonts w:ascii="仿宋" w:eastAsia="仿宋" w:hAnsi="仿宋" w:hint="eastAsia"/>
          <w:kern w:val="2"/>
          <w:sz w:val="28"/>
          <w:szCs w:val="28"/>
          <w:u w:val="single"/>
          <w:lang w:eastAsia="zh-CN"/>
        </w:rPr>
        <w:t xml:space="preserve">                              </w:t>
      </w:r>
    </w:p>
    <w:p>
      <w:pPr>
        <w:widowControl/>
        <w:spacing w:line="460" w:lineRule="exact"/>
        <w:ind w:firstLine="560" w:firstLineChars="200"/>
        <w:jc w:val="left"/>
        <w:rPr>
          <w:rFonts w:ascii="仿宋" w:eastAsia="仿宋" w:hAnsi="仿宋" w:hint="eastAsia"/>
          <w:kern w:val="2"/>
          <w:sz w:val="28"/>
          <w:szCs w:val="28"/>
          <w:u w:val="single"/>
          <w:lang w:eastAsia="zh-CN"/>
        </w:rPr>
      </w:pPr>
      <w:r>
        <w:rPr>
          <w:rFonts w:ascii="仿宋" w:eastAsia="仿宋" w:hAnsi="仿宋" w:hint="eastAsia"/>
          <w:kern w:val="2"/>
          <w:sz w:val="28"/>
          <w:szCs w:val="28"/>
          <w:lang w:eastAsia="zh-CN"/>
        </w:rPr>
        <w:t>3.设备产地及厂家：</w:t>
      </w:r>
      <w:r>
        <w:rPr>
          <w:rFonts w:ascii="仿宋" w:eastAsia="仿宋" w:hAnsi="仿宋" w:hint="eastAsia"/>
          <w:kern w:val="2"/>
          <w:sz w:val="28"/>
          <w:szCs w:val="28"/>
          <w:u w:val="single"/>
          <w:lang w:eastAsia="zh-CN"/>
        </w:rPr>
        <w:t xml:space="preserve">                                  </w:t>
      </w:r>
    </w:p>
    <w:p>
      <w:pPr>
        <w:widowControl/>
        <w:spacing w:line="460" w:lineRule="exact"/>
        <w:ind w:firstLine="560" w:firstLineChars="200"/>
        <w:jc w:val="left"/>
        <w:rPr>
          <w:rFonts w:ascii="仿宋" w:eastAsia="仿宋" w:hAnsi="仿宋" w:hint="eastAsia"/>
          <w:kern w:val="2"/>
          <w:sz w:val="28"/>
          <w:szCs w:val="28"/>
          <w:lang w:eastAsia="zh-CN"/>
        </w:rPr>
      </w:pPr>
      <w:r>
        <w:rPr>
          <w:rFonts w:ascii="仿宋" w:eastAsia="仿宋" w:hAnsi="仿宋" w:hint="eastAsia"/>
          <w:kern w:val="2"/>
          <w:sz w:val="28"/>
          <w:szCs w:val="28"/>
          <w:lang w:eastAsia="zh-CN"/>
        </w:rPr>
        <w:t>4.设备单价：</w:t>
      </w:r>
      <w:r>
        <w:rPr>
          <w:rFonts w:ascii="仿宋" w:eastAsia="仿宋" w:hAnsi="仿宋" w:hint="eastAsia"/>
          <w:kern w:val="2"/>
          <w:sz w:val="28"/>
          <w:szCs w:val="28"/>
          <w:u w:val="single"/>
          <w:lang w:eastAsia="zh-CN"/>
        </w:rPr>
        <w:t xml:space="preserve">                                      </w:t>
      </w:r>
      <w:r>
        <w:rPr>
          <w:rFonts w:ascii="仿宋" w:eastAsia="仿宋" w:hAnsi="仿宋" w:hint="eastAsia"/>
          <w:kern w:val="2"/>
          <w:sz w:val="28"/>
          <w:szCs w:val="28"/>
          <w:u w:val="single"/>
          <w:lang w:eastAsia="zh-CN"/>
        </w:rPr>
        <w:t xml:space="preserve"> </w:t>
      </w:r>
      <w:r>
        <w:rPr>
          <w:rFonts w:ascii="仿宋" w:eastAsia="仿宋" w:hAnsi="仿宋" w:hint="eastAsia"/>
          <w:kern w:val="2"/>
          <w:sz w:val="28"/>
          <w:szCs w:val="28"/>
          <w:u w:val="single"/>
          <w:lang w:eastAsia="zh-CN"/>
        </w:rPr>
        <w:t xml:space="preserve"> </w:t>
      </w:r>
    </w:p>
    <w:p>
      <w:pPr>
        <w:widowControl/>
        <w:spacing w:line="460" w:lineRule="exact"/>
        <w:ind w:firstLine="560" w:firstLineChars="200"/>
        <w:jc w:val="left"/>
        <w:rPr>
          <w:rFonts w:ascii="仿宋" w:eastAsia="仿宋" w:hAnsi="仿宋" w:hint="eastAsia"/>
          <w:kern w:val="2"/>
          <w:sz w:val="28"/>
          <w:szCs w:val="28"/>
          <w:lang w:eastAsia="zh-CN"/>
        </w:rPr>
      </w:pPr>
      <w:r>
        <w:rPr>
          <w:rFonts w:ascii="仿宋" w:eastAsia="仿宋" w:hAnsi="仿宋" w:hint="eastAsia"/>
          <w:kern w:val="2"/>
          <w:sz w:val="28"/>
          <w:szCs w:val="28"/>
          <w:lang w:eastAsia="zh-CN"/>
        </w:rPr>
        <w:t>5.设备数量：</w:t>
      </w:r>
      <w:r>
        <w:rPr>
          <w:rFonts w:ascii="仿宋" w:eastAsia="仿宋" w:hAnsi="仿宋" w:hint="eastAsia"/>
          <w:kern w:val="2"/>
          <w:sz w:val="28"/>
          <w:szCs w:val="28"/>
          <w:u w:val="single"/>
          <w:lang w:eastAsia="zh-CN"/>
        </w:rPr>
        <w:t xml:space="preserve">                                        </w:t>
      </w:r>
    </w:p>
    <w:p>
      <w:pPr>
        <w:widowControl/>
        <w:spacing w:before="280" w:after="280" w:line="460" w:lineRule="exact"/>
        <w:ind w:firstLine="560"/>
        <w:jc w:val="both"/>
        <w:rPr>
          <w:rFonts w:ascii="仿宋" w:eastAsia="仿宋" w:hAnsi="仿宋" w:hint="eastAsia"/>
          <w:b/>
          <w:sz w:val="28"/>
          <w:szCs w:val="28"/>
          <w:lang w:eastAsia="zh-CN"/>
        </w:rPr>
      </w:pPr>
      <w:r>
        <w:rPr>
          <w:rFonts w:ascii="仿宋" w:eastAsia="仿宋" w:hAnsi="仿宋" w:hint="eastAsia"/>
          <w:b/>
          <w:sz w:val="28"/>
          <w:szCs w:val="28"/>
          <w:lang w:eastAsia="zh-CN"/>
        </w:rPr>
        <w:t>第二条  合同总价款</w:t>
      </w:r>
    </w:p>
    <w:p>
      <w:pPr>
        <w:widowControl/>
        <w:spacing w:before="280" w:after="280" w:line="460" w:lineRule="exact"/>
        <w:ind w:firstLine="560" w:firstLineChars="200"/>
        <w:jc w:val="left"/>
        <w:rPr>
          <w:rFonts w:ascii="仿宋" w:eastAsia="仿宋" w:hAnsi="仿宋" w:hint="eastAsia"/>
          <w:sz w:val="28"/>
          <w:szCs w:val="28"/>
          <w:lang w:eastAsia="zh-CN"/>
        </w:rPr>
      </w:pPr>
      <w:r>
        <w:rPr>
          <w:rFonts w:ascii="仿宋" w:eastAsia="仿宋" w:hAnsi="仿宋" w:hint="eastAsia"/>
          <w:sz w:val="28"/>
          <w:szCs w:val="28"/>
          <w:lang w:eastAsia="zh-CN"/>
        </w:rPr>
        <w:t>本合同总金额为（大写）人民币</w:t>
      </w:r>
      <w:r>
        <w:rPr>
          <w:rFonts w:ascii="仿宋" w:eastAsia="仿宋" w:hAnsi="仿宋" w:hint="eastAsia"/>
          <w:sz w:val="28"/>
          <w:szCs w:val="28"/>
          <w:u w:val="single"/>
          <w:lang w:eastAsia="zh-CN"/>
        </w:rPr>
        <w:t xml:space="preserve">                </w:t>
      </w:r>
      <w:r>
        <w:rPr>
          <w:rFonts w:ascii="仿宋" w:eastAsia="仿宋" w:hAnsi="仿宋" w:hint="eastAsia"/>
          <w:sz w:val="28"/>
          <w:szCs w:val="28"/>
          <w:lang w:eastAsia="zh-CN"/>
        </w:rPr>
        <w:t>（￥</w:t>
      </w:r>
      <w:r>
        <w:rPr>
          <w:rFonts w:ascii="仿宋" w:eastAsia="仿宋" w:hAnsi="仿宋" w:hint="eastAsia"/>
          <w:sz w:val="28"/>
          <w:szCs w:val="28"/>
          <w:u w:val="single"/>
          <w:lang w:eastAsia="zh-CN"/>
        </w:rPr>
        <w:t xml:space="preserve">         </w:t>
      </w:r>
      <w:r>
        <w:rPr>
          <w:rFonts w:ascii="仿宋" w:eastAsia="仿宋" w:hAnsi="仿宋" w:hint="eastAsia"/>
          <w:sz w:val="28"/>
          <w:szCs w:val="28"/>
          <w:lang w:eastAsia="zh-CN"/>
        </w:rPr>
        <w:t>元）。</w:t>
      </w:r>
    </w:p>
    <w:p>
      <w:pPr>
        <w:widowControl w:val="0"/>
        <w:spacing w:line="460" w:lineRule="exact"/>
        <w:ind w:firstLine="560" w:firstLineChars="200"/>
        <w:jc w:val="left"/>
        <w:rPr>
          <w:rFonts w:ascii="仿宋" w:eastAsia="仿宋" w:hAnsi="仿宋" w:hint="eastAsia"/>
          <w:sz w:val="28"/>
          <w:szCs w:val="28"/>
          <w:lang w:eastAsia="zh-CN"/>
        </w:rPr>
      </w:pPr>
      <w:r>
        <w:rPr>
          <w:rFonts w:ascii="仿宋" w:eastAsia="仿宋" w:hAnsi="仿宋" w:hint="eastAsia"/>
          <w:sz w:val="28"/>
          <w:szCs w:val="28"/>
          <w:lang w:eastAsia="zh-CN"/>
        </w:rPr>
        <w:t>本合同金额包括设备价款，备件、专用工具、安装、调试、检验、技术培训、技术资料、包装、运输及验收合格之前及质保期内备品备件发生的所有含税费用（包括关税、增值税、商检费等一切费用）。</w:t>
      </w:r>
    </w:p>
    <w:p>
      <w:pPr>
        <w:widowControl/>
        <w:spacing w:before="280" w:after="280" w:line="460" w:lineRule="exact"/>
        <w:ind w:firstLine="560" w:firstLineChars="200"/>
        <w:jc w:val="left"/>
        <w:rPr>
          <w:rFonts w:ascii="仿宋" w:eastAsia="仿宋" w:hAnsi="仿宋" w:hint="eastAsia"/>
          <w:sz w:val="28"/>
          <w:szCs w:val="28"/>
          <w:lang w:eastAsia="zh-CN"/>
        </w:rPr>
      </w:pPr>
      <w:r>
        <w:rPr>
          <w:rFonts w:ascii="仿宋" w:eastAsia="仿宋" w:hAnsi="仿宋" w:hint="eastAsia"/>
          <w:sz w:val="28"/>
          <w:szCs w:val="28"/>
          <w:lang w:eastAsia="zh-CN"/>
        </w:rPr>
        <w:t>本合同总价款还包含乙方应当提供的伴随服务/售后服务费用。</w:t>
      </w:r>
    </w:p>
    <w:p>
      <w:pPr>
        <w:widowControl w:val="0"/>
        <w:spacing w:line="460" w:lineRule="exact"/>
        <w:ind w:firstLine="560" w:firstLineChars="200"/>
        <w:jc w:val="left"/>
        <w:rPr>
          <w:rFonts w:ascii="仿宋" w:eastAsia="仿宋" w:hAnsi="仿宋" w:hint="eastAsia"/>
          <w:sz w:val="28"/>
          <w:szCs w:val="28"/>
          <w:lang w:eastAsia="zh-CN"/>
        </w:rPr>
      </w:pPr>
      <w:r>
        <w:rPr>
          <w:rFonts w:ascii="仿宋" w:eastAsia="仿宋" w:hAnsi="仿宋" w:hint="eastAsia"/>
          <w:sz w:val="28"/>
          <w:szCs w:val="28"/>
          <w:lang w:eastAsia="zh-CN"/>
        </w:rPr>
        <w:t>本合同执行期间合同总价款不变。</w:t>
      </w:r>
    </w:p>
    <w:p>
      <w:pPr>
        <w:widowControl/>
        <w:numPr>
          <w:ilvl w:val="0"/>
          <w:numId w:val="5"/>
        </w:numPr>
        <w:tabs>
          <w:tab w:val="left" w:pos="1850"/>
        </w:tabs>
        <w:spacing w:before="280" w:after="280" w:line="460" w:lineRule="exact"/>
        <w:ind w:left="1850" w:hanging="1290"/>
        <w:jc w:val="both"/>
        <w:rPr>
          <w:rFonts w:ascii="仿宋" w:eastAsia="仿宋" w:hAnsi="仿宋" w:hint="eastAsia"/>
          <w:b/>
          <w:sz w:val="28"/>
          <w:szCs w:val="28"/>
          <w:lang w:eastAsia="zh-CN"/>
        </w:rPr>
      </w:pPr>
      <w:r>
        <w:rPr>
          <w:rFonts w:ascii="仿宋" w:eastAsia="仿宋" w:hAnsi="仿宋" w:hint="eastAsia"/>
          <w:b/>
          <w:sz w:val="28"/>
          <w:szCs w:val="28"/>
          <w:lang w:eastAsia="zh-CN"/>
        </w:rPr>
        <w:t>组成本合同的有关文件</w:t>
      </w:r>
    </w:p>
    <w:p>
      <w:pPr>
        <w:widowControl/>
        <w:spacing w:before="280" w:after="280" w:line="460" w:lineRule="exact"/>
        <w:ind w:firstLine="560"/>
        <w:jc w:val="both"/>
        <w:rPr>
          <w:rFonts w:ascii="仿宋" w:eastAsia="仿宋" w:hAnsi="仿宋" w:hint="eastAsia"/>
          <w:sz w:val="28"/>
          <w:szCs w:val="28"/>
          <w:lang w:eastAsia="zh-CN"/>
        </w:rPr>
      </w:pPr>
      <w:r>
        <w:rPr>
          <w:rFonts w:ascii="仿宋" w:eastAsia="仿宋" w:hAnsi="仿宋" w:hint="eastAsia"/>
          <w:sz w:val="28"/>
          <w:szCs w:val="28"/>
          <w:lang w:eastAsia="zh-CN"/>
        </w:rPr>
        <w:t>下列关于</w:t>
      </w:r>
      <w:r>
        <w:rPr>
          <w:rFonts w:ascii="仿宋" w:eastAsia="仿宋" w:hAnsi="仿宋" w:hint="eastAsia"/>
          <w:sz w:val="28"/>
          <w:szCs w:val="28"/>
          <w:u w:val="single"/>
          <w:lang w:eastAsia="zh-CN"/>
        </w:rPr>
        <w:t>北京中医药大学深圳医院（龙岗）</w:t>
      </w:r>
      <w:r>
        <w:rPr>
          <w:rFonts w:ascii="仿宋" w:eastAsia="仿宋" w:hAnsi="仿宋" w:hint="eastAsia"/>
          <w:sz w:val="28"/>
          <w:szCs w:val="28"/>
          <w:lang w:eastAsia="zh-CN"/>
        </w:rPr>
        <w:t>采购（项目编号</w:t>
      </w:r>
      <w:r>
        <w:rPr>
          <w:rFonts w:ascii="仿宋" w:eastAsia="仿宋" w:hAnsi="仿宋" w:hint="eastAsia"/>
          <w:sz w:val="28"/>
          <w:szCs w:val="28"/>
          <w:u w:val="single"/>
          <w:lang w:eastAsia="zh-CN"/>
        </w:rPr>
        <w:t xml:space="preserve">               ）</w:t>
      </w:r>
      <w:r>
        <w:rPr>
          <w:rFonts w:ascii="仿宋" w:eastAsia="仿宋" w:hAnsi="仿宋" w:hint="eastAsia"/>
          <w:sz w:val="28"/>
          <w:szCs w:val="28"/>
          <w:lang w:eastAsia="zh-CN"/>
        </w:rPr>
        <w:t>的招投标文件或与本次采购活动方式相适应的文件及有关附件是本合同不可分割的组成部分，与本合同具有同等法律效力，这些文件包括但不限于：</w:t>
      </w:r>
    </w:p>
    <w:p>
      <w:pPr>
        <w:widowControl/>
        <w:spacing w:before="280" w:after="280" w:line="460" w:lineRule="exact"/>
        <w:ind w:firstLine="560"/>
        <w:jc w:val="both"/>
        <w:rPr>
          <w:rFonts w:ascii="仿宋" w:eastAsia="仿宋" w:hAnsi="仿宋" w:hint="eastAsia"/>
          <w:sz w:val="28"/>
          <w:szCs w:val="28"/>
          <w:lang w:eastAsia="zh-CN"/>
        </w:rPr>
      </w:pPr>
      <w:r>
        <w:rPr>
          <w:rFonts w:ascii="仿宋" w:eastAsia="仿宋" w:hAnsi="仿宋" w:hint="eastAsia"/>
          <w:sz w:val="28"/>
          <w:szCs w:val="28"/>
          <w:lang w:eastAsia="zh-CN"/>
        </w:rPr>
        <w:t>　　（1）乙方提供的投标文件（含澄清文件）和投标报价表；</w:t>
      </w:r>
    </w:p>
    <w:p>
      <w:pPr>
        <w:widowControl/>
        <w:spacing w:before="280" w:after="280" w:line="460" w:lineRule="exact"/>
        <w:ind w:firstLine="560"/>
        <w:jc w:val="both"/>
        <w:rPr>
          <w:rFonts w:ascii="仿宋" w:eastAsia="仿宋" w:hAnsi="仿宋" w:hint="eastAsia"/>
          <w:sz w:val="28"/>
          <w:szCs w:val="28"/>
          <w:lang w:eastAsia="zh-CN"/>
        </w:rPr>
      </w:pPr>
      <w:r>
        <w:rPr>
          <w:rFonts w:ascii="仿宋" w:eastAsia="仿宋" w:hAnsi="仿宋" w:hint="eastAsia"/>
          <w:sz w:val="28"/>
          <w:szCs w:val="28"/>
          <w:lang w:eastAsia="zh-CN"/>
        </w:rPr>
        <w:t>　　（2）供货一览表；　　    （3）交货地点一览表；</w:t>
      </w:r>
    </w:p>
    <w:p>
      <w:pPr>
        <w:widowControl/>
        <w:spacing w:before="280" w:after="280" w:line="460" w:lineRule="exact"/>
        <w:ind w:firstLine="560"/>
        <w:jc w:val="both"/>
        <w:rPr>
          <w:rFonts w:ascii="仿宋" w:eastAsia="仿宋" w:hAnsi="仿宋" w:hint="eastAsia"/>
          <w:sz w:val="28"/>
          <w:szCs w:val="28"/>
          <w:lang w:eastAsia="zh-CN"/>
        </w:rPr>
      </w:pPr>
      <w:r>
        <w:rPr>
          <w:rFonts w:ascii="仿宋" w:eastAsia="仿宋" w:hAnsi="仿宋" w:hint="eastAsia"/>
          <w:sz w:val="28"/>
          <w:szCs w:val="28"/>
          <w:lang w:eastAsia="zh-CN"/>
        </w:rPr>
        <w:t>　　（4）技术规格响应表；　　（5）投标承诺；</w:t>
      </w:r>
    </w:p>
    <w:p>
      <w:pPr>
        <w:widowControl/>
        <w:spacing w:before="280" w:after="280" w:line="460" w:lineRule="exact"/>
        <w:ind w:firstLine="560"/>
        <w:jc w:val="both"/>
        <w:rPr>
          <w:rFonts w:ascii="仿宋" w:eastAsia="仿宋" w:hAnsi="仿宋" w:hint="eastAsia"/>
          <w:sz w:val="28"/>
          <w:szCs w:val="28"/>
          <w:lang w:eastAsia="zh-CN"/>
        </w:rPr>
      </w:pPr>
      <w:r>
        <w:rPr>
          <w:rFonts w:ascii="仿宋" w:eastAsia="仿宋" w:hAnsi="仿宋" w:hint="eastAsia"/>
          <w:sz w:val="28"/>
          <w:szCs w:val="28"/>
          <w:lang w:eastAsia="zh-CN"/>
        </w:rPr>
        <w:t>　　（6）服务承诺；　　      （7）中标或成交通知书；</w:t>
      </w:r>
    </w:p>
    <w:p>
      <w:pPr>
        <w:widowControl/>
        <w:spacing w:before="280" w:after="280" w:line="460" w:lineRule="exact"/>
        <w:ind w:firstLine="560"/>
        <w:jc w:val="both"/>
        <w:rPr>
          <w:rFonts w:ascii="仿宋" w:eastAsia="仿宋" w:hAnsi="仿宋" w:hint="eastAsia"/>
          <w:sz w:val="28"/>
          <w:szCs w:val="28"/>
          <w:lang w:eastAsia="zh-CN"/>
        </w:rPr>
      </w:pPr>
      <w:r>
        <w:rPr>
          <w:rFonts w:ascii="仿宋" w:eastAsia="仿宋" w:hAnsi="仿宋" w:hint="eastAsia"/>
          <w:sz w:val="28"/>
          <w:szCs w:val="28"/>
          <w:lang w:eastAsia="zh-CN"/>
        </w:rPr>
        <w:t>　　（8）招标文件（含招标文件补充通知）；</w:t>
      </w:r>
    </w:p>
    <w:p>
      <w:pPr>
        <w:widowControl/>
        <w:spacing w:before="280" w:after="280" w:line="460" w:lineRule="exact"/>
        <w:ind w:firstLine="560"/>
        <w:jc w:val="both"/>
        <w:rPr>
          <w:rFonts w:ascii="仿宋" w:eastAsia="仿宋" w:hAnsi="仿宋" w:hint="eastAsia"/>
          <w:sz w:val="28"/>
          <w:szCs w:val="28"/>
          <w:lang w:eastAsia="zh-CN"/>
        </w:rPr>
      </w:pPr>
      <w:r>
        <w:rPr>
          <w:rFonts w:ascii="仿宋" w:eastAsia="仿宋" w:hAnsi="仿宋" w:hint="eastAsia"/>
          <w:sz w:val="28"/>
          <w:szCs w:val="28"/>
          <w:lang w:eastAsia="zh-CN"/>
        </w:rPr>
        <w:t xml:space="preserve">（9）甲乙双方商定的其他合同补充条款或协议。 </w:t>
      </w:r>
    </w:p>
    <w:p>
      <w:pPr>
        <w:widowControl w:val="0"/>
        <w:spacing w:line="460" w:lineRule="exact"/>
        <w:ind w:firstLine="560" w:firstLineChars="200"/>
        <w:jc w:val="both"/>
        <w:rPr>
          <w:rFonts w:ascii="仿宋" w:eastAsia="仿宋" w:hAnsi="仿宋" w:hint="eastAsia"/>
          <w:b/>
          <w:kern w:val="2"/>
          <w:sz w:val="28"/>
          <w:szCs w:val="28"/>
          <w:lang w:eastAsia="zh-CN"/>
        </w:rPr>
      </w:pPr>
      <w:r>
        <w:rPr>
          <w:rFonts w:ascii="仿宋" w:eastAsia="仿宋" w:hAnsi="仿宋" w:hint="eastAsia"/>
          <w:b/>
          <w:kern w:val="2"/>
          <w:sz w:val="28"/>
          <w:szCs w:val="28"/>
          <w:lang w:eastAsia="zh-CN"/>
        </w:rPr>
        <w:t>第四条  权利保证</w:t>
      </w:r>
      <w:r>
        <w:rPr>
          <w:rFonts w:ascii="仿宋" w:eastAsia="仿宋" w:hAnsi="仿宋" w:hint="eastAsia"/>
          <w:b/>
          <w:kern w:val="2"/>
          <w:sz w:val="28"/>
          <w:szCs w:val="28"/>
          <w:lang w:eastAsia="zh-CN"/>
        </w:rPr>
        <w:t xml:space="preserve"> </w:t>
      </w:r>
      <w:r>
        <w:rPr>
          <w:rFonts w:ascii="仿宋" w:eastAsia="仿宋" w:hAnsi="仿宋" w:hint="eastAsia"/>
          <w:b/>
          <w:kern w:val="2"/>
          <w:sz w:val="28"/>
          <w:szCs w:val="28"/>
          <w:lang w:eastAsia="zh-CN"/>
        </w:rPr>
        <w:t xml:space="preserve"> </w:t>
      </w:r>
    </w:p>
    <w:p>
      <w:pPr>
        <w:widowControl w:val="0"/>
        <w:spacing w:line="460" w:lineRule="exact"/>
        <w:ind w:firstLine="560" w:firstLineChars="200"/>
        <w:jc w:val="both"/>
        <w:rPr>
          <w:rFonts w:ascii="仿宋" w:eastAsia="仿宋" w:hAnsi="仿宋" w:hint="eastAsia"/>
          <w:b/>
          <w:kern w:val="2"/>
          <w:sz w:val="28"/>
          <w:szCs w:val="28"/>
          <w:lang w:eastAsia="zh-CN"/>
        </w:rPr>
      </w:pPr>
      <w:r>
        <w:rPr>
          <w:rFonts w:ascii="仿宋" w:eastAsia="仿宋" w:hAnsi="仿宋" w:hint="eastAsia"/>
          <w:kern w:val="2"/>
          <w:sz w:val="28"/>
          <w:szCs w:val="28"/>
          <w:lang w:eastAsia="zh-CN"/>
        </w:rPr>
        <w:t>乙方应保证甲方在使用、接受本合同设备和服务或其任何一部分时不受第三方提出侵犯其专利权、版权、商标权和工业设计权等知识产权以及所有权、使用权等物权方面的起诉。一旦出现侵权，由乙方负全部责任，如给甲方造成损失的，乙方还应当赔偿甲方损失。</w:t>
      </w:r>
    </w:p>
    <w:p>
      <w:pPr>
        <w:widowControl w:val="0"/>
        <w:spacing w:line="460" w:lineRule="exact"/>
        <w:ind w:firstLine="560" w:firstLineChars="200"/>
        <w:jc w:val="both"/>
        <w:rPr>
          <w:rFonts w:ascii="仿宋" w:eastAsia="仿宋" w:hAnsi="仿宋" w:hint="eastAsia"/>
          <w:b/>
          <w:kern w:val="2"/>
          <w:sz w:val="28"/>
          <w:szCs w:val="28"/>
          <w:lang w:eastAsia="zh-CN"/>
        </w:rPr>
      </w:pPr>
      <w:r>
        <w:rPr>
          <w:rFonts w:ascii="仿宋" w:eastAsia="仿宋" w:hAnsi="仿宋" w:hint="eastAsia"/>
          <w:b/>
          <w:kern w:val="2"/>
          <w:sz w:val="28"/>
          <w:szCs w:val="28"/>
          <w:lang w:eastAsia="zh-CN"/>
        </w:rPr>
        <w:t xml:space="preserve">第五条  质量保证  </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1.乙方提供的设备必须是全新（包括零部件）的设备，并完全符合合同规定的质量、规格和性能的要求，有关设备必须符合国家检测标准或具有有关质检部门出具的产品检验合格证明，由此产生的一切费用由乙方负责。</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2.乙方应保证其提供的设备在正确安装、正常使用和保养</w:t>
      </w:r>
      <w:hyperlink r:id="rId8" w:tgtFrame="_blank" w:history="1">
        <w:r>
          <w:rPr>
            <w:rFonts w:ascii="仿宋" w:eastAsia="仿宋" w:hAnsi="仿宋" w:hint="eastAsia"/>
            <w:kern w:val="2"/>
            <w:sz w:val="28"/>
            <w:szCs w:val="28"/>
            <w:lang w:eastAsia="zh-CN"/>
          </w:rPr>
          <w:t>条件</w:t>
        </w:r>
      </w:hyperlink>
      <w:r>
        <w:rPr>
          <w:rFonts w:ascii="仿宋" w:eastAsia="仿宋" w:hAnsi="仿宋" w:hint="eastAsia"/>
          <w:kern w:val="2"/>
          <w:sz w:val="28"/>
          <w:szCs w:val="28"/>
          <w:lang w:eastAsia="zh-CN"/>
        </w:rPr>
        <w:t>下，在其使用寿命内具有良好的性能。</w:t>
      </w:r>
    </w:p>
    <w:p>
      <w:pPr>
        <w:widowControl w:val="0"/>
        <w:tabs>
          <w:tab w:val="left" w:pos="420"/>
        </w:tabs>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3.乙方对所提供的产品须提供相应的质保期，在质保期内非因甲方的人为原因而出现质量问题，由乙方负责。乙方负责包修、包换或者包退，并承担修理、调换或退货的实际费用，乙方不能修理或不能调换，按不能交货处理。</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b/>
          <w:kern w:val="2"/>
          <w:sz w:val="28"/>
          <w:szCs w:val="28"/>
          <w:lang w:eastAsia="zh-CN"/>
        </w:rPr>
        <w:t>第六条</w:t>
      </w:r>
      <w:r>
        <w:rPr>
          <w:rFonts w:ascii="宋体" w:eastAsia="仿宋" w:hAnsi="宋体" w:hint="eastAsia"/>
          <w:kern w:val="2"/>
          <w:sz w:val="28"/>
          <w:szCs w:val="28"/>
          <w:lang w:eastAsia="zh-CN"/>
        </w:rPr>
        <w:t xml:space="preserve"> </w:t>
      </w:r>
      <w:r>
        <w:rPr>
          <w:rFonts w:ascii="仿宋" w:eastAsia="仿宋" w:hAnsi="仿宋" w:hint="eastAsia"/>
          <w:kern w:val="2"/>
          <w:sz w:val="28"/>
          <w:szCs w:val="28"/>
          <w:lang w:eastAsia="zh-CN"/>
        </w:rPr>
        <w:t xml:space="preserve"> </w:t>
      </w:r>
      <w:r>
        <w:rPr>
          <w:rFonts w:ascii="仿宋" w:eastAsia="仿宋" w:hAnsi="仿宋" w:hint="eastAsia"/>
          <w:b/>
          <w:kern w:val="2"/>
          <w:sz w:val="28"/>
          <w:szCs w:val="28"/>
          <w:lang w:eastAsia="zh-CN"/>
        </w:rPr>
        <w:t>包装和运输</w:t>
      </w:r>
      <w:r>
        <w:rPr>
          <w:rFonts w:ascii="仿宋" w:eastAsia="仿宋" w:hAnsi="仿宋" w:hint="eastAsia"/>
          <w:kern w:val="2"/>
          <w:sz w:val="28"/>
          <w:szCs w:val="28"/>
          <w:lang w:eastAsia="zh-CN"/>
        </w:rPr>
        <w:t xml:space="preserve"> </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1.除合同另有规定外，乙方提供的全部设备均应按标准保护措施进行包装。该包装应适应于远距离运输、防潮、防震、防锈和防野蛮装卸，以确保设备安全无损运抵指定地点。由于包装不善所引起的设备损失均由乙方承担。每一包装单元内应附详细的装箱单和质量合格证。</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2.乙方负责货物运输，运输费由乙方负责。</w:t>
      </w:r>
    </w:p>
    <w:p>
      <w:pPr>
        <w:widowControl w:val="0"/>
        <w:spacing w:line="460" w:lineRule="exact"/>
        <w:ind w:firstLine="420" w:firstLineChars="150"/>
        <w:jc w:val="both"/>
        <w:rPr>
          <w:rFonts w:ascii="仿宋" w:eastAsia="仿宋" w:hAnsi="仿宋" w:hint="eastAsia"/>
          <w:b/>
          <w:kern w:val="2"/>
          <w:sz w:val="28"/>
          <w:szCs w:val="28"/>
          <w:lang w:eastAsia="zh-CN"/>
        </w:rPr>
      </w:pPr>
      <w:r>
        <w:rPr>
          <w:rFonts w:ascii="仿宋" w:eastAsia="仿宋" w:hAnsi="仿宋" w:hint="eastAsia"/>
          <w:b/>
          <w:kern w:val="2"/>
          <w:sz w:val="28"/>
          <w:szCs w:val="28"/>
          <w:lang w:eastAsia="zh-CN"/>
        </w:rPr>
        <w:t>第七条</w:t>
      </w:r>
      <w:r>
        <w:rPr>
          <w:rFonts w:ascii="仿宋" w:eastAsia="仿宋" w:hAnsi="仿宋" w:hint="eastAsia"/>
          <w:b/>
          <w:kern w:val="2"/>
          <w:sz w:val="28"/>
          <w:szCs w:val="28"/>
          <w:lang w:eastAsia="zh-CN"/>
        </w:rPr>
        <w:t xml:space="preserve">  </w:t>
      </w:r>
      <w:r>
        <w:rPr>
          <w:rFonts w:ascii="仿宋" w:eastAsia="仿宋" w:hAnsi="仿宋" w:hint="eastAsia"/>
          <w:b/>
          <w:kern w:val="2"/>
          <w:sz w:val="28"/>
          <w:szCs w:val="28"/>
          <w:lang w:eastAsia="zh-CN"/>
        </w:rPr>
        <w:t xml:space="preserve">交付和验收 </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1.交货时间：合同签订之日起</w:t>
      </w:r>
      <w:r>
        <w:rPr>
          <w:rFonts w:ascii="仿宋" w:eastAsia="仿宋" w:hAnsi="仿宋" w:hint="eastAsia"/>
          <w:kern w:val="2"/>
          <w:sz w:val="28"/>
          <w:szCs w:val="28"/>
          <w:u w:val="single"/>
          <w:lang w:eastAsia="zh-CN"/>
        </w:rPr>
        <w:t>（  ）</w:t>
      </w:r>
      <w:r>
        <w:rPr>
          <w:rFonts w:ascii="仿宋" w:eastAsia="仿宋" w:hAnsi="仿宋" w:hint="eastAsia"/>
          <w:kern w:val="2"/>
          <w:sz w:val="28"/>
          <w:szCs w:val="28"/>
          <w:lang w:eastAsia="zh-CN"/>
        </w:rPr>
        <w:t>个日历日内。</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2.交货地点：</w:t>
      </w:r>
      <w:r>
        <w:rPr>
          <w:rFonts w:ascii="仿宋" w:eastAsia="仿宋" w:hAnsi="仿宋" w:hint="eastAsia"/>
          <w:kern w:val="2"/>
          <w:sz w:val="28"/>
          <w:szCs w:val="28"/>
          <w:u w:val="single"/>
          <w:lang w:eastAsia="zh-CN"/>
        </w:rPr>
        <w:t xml:space="preserve">北京中医药大学深圳医院（龙岗） </w:t>
      </w:r>
      <w:r>
        <w:rPr>
          <w:rFonts w:ascii="仿宋" w:eastAsia="仿宋" w:hAnsi="仿宋" w:hint="eastAsia"/>
          <w:kern w:val="2"/>
          <w:sz w:val="28"/>
          <w:szCs w:val="28"/>
          <w:lang w:eastAsia="zh-CN"/>
        </w:rPr>
        <w:t>。</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3.交货方式：由乙方将设备运送到甲方指定地点安装，所产生的一切费用由乙方负责。</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4.乙方负责将该套设备在甲方指定的交货地点施工和安装调试设备，甲方应提供必要的施工条件并配合乙方施工和安装设备，并负责测试和验收设备以及监督乙方施工及合同保质期内履行责任的有关情况。乙方必须严格执行合同条款、采购要求及有关工程实施细节，保证工程质量，并接受甲方委托的有关部门监督、检测和质量验收。</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5.软硬件安装完成并运行后，乙方负责性能自测，再经甲方组织检测合格后，则整套项目结束。如发现因设备质量、工程技术给患者或医院造成的经济损失，经国家相关权威机构或相关专业专家检测、鉴定确认后，乙方无条件承担。</w:t>
      </w:r>
    </w:p>
    <w:p>
      <w:pPr>
        <w:widowControl w:val="0"/>
        <w:tabs>
          <w:tab w:val="left" w:pos="525"/>
        </w:tabs>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6.设备到达后，乙方向甲方提供产品中文说明书、操作手册、维修手册、设备操作流程卡、故障代码表、维修密码及一切和本项目有关的资料及说明；如是进口产品还应提供英文说明书、操作手册、维修手册，必需提供正常有效的报关证明（报关单、海关增值税发票）及合法有效的商检合格证明，如不能提供以上资料则在原质保期基础上延长12个月。乙方在交货一周内提供现场免费的设备安装、调试，直至运行正常，并由设备生产厂家代表、乙方、甲方使用科室和设备科共同验收，必要时邀请其他技术权威机构或专家共同进行验收，一切费用乙方负责。</w:t>
      </w:r>
    </w:p>
    <w:p>
      <w:pPr>
        <w:widowControl w:val="0"/>
        <w:tabs>
          <w:tab w:val="left" w:pos="525"/>
        </w:tabs>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7.验收时</w:t>
      </w:r>
      <w:r>
        <w:rPr>
          <w:rFonts w:ascii="仿宋" w:eastAsia="仿宋" w:hAnsi="仿宋" w:hint="eastAsia"/>
          <w:kern w:val="2"/>
          <w:sz w:val="28"/>
          <w:szCs w:val="28"/>
          <w:lang w:eastAsia="zh-CN"/>
        </w:rPr>
        <w:t>按照招投标文件、中标通知书、采购合同等确定的技术指标、服务需求等为验收依据</w:t>
      </w:r>
      <w:r>
        <w:rPr>
          <w:rFonts w:ascii="仿宋" w:eastAsia="仿宋" w:hAnsi="仿宋" w:hint="eastAsia"/>
          <w:kern w:val="2"/>
          <w:sz w:val="28"/>
          <w:szCs w:val="28"/>
          <w:lang w:eastAsia="zh-CN"/>
        </w:rPr>
        <w:t>；；设备配置如与《合同》中约定的标准与招投标文件不符时，适用标准应以对甲方有利的标准优先适用，甲方有权选择决定适用何种标准，乙方应予以配合。如招投标文件的内容与《合同书》不一致时，甲方有权选择对其有利的约定来要求乙方履行，乙方须予以配合。</w:t>
      </w:r>
    </w:p>
    <w:p>
      <w:pPr>
        <w:widowControl w:val="0"/>
        <w:tabs>
          <w:tab w:val="left" w:pos="525"/>
        </w:tabs>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8.在设备验收合格后乙方必须提供一式两份（甲乙双方各一份）的设备保修书（以甲方设备验收合格之日算起），注明设备质保期起止日期，并加盖公章，否则不予付款</w:t>
      </w:r>
      <w:r>
        <w:rPr>
          <w:rFonts w:ascii="仿宋" w:eastAsia="仿宋" w:hAnsi="仿宋" w:hint="eastAsia"/>
          <w:kern w:val="2"/>
          <w:sz w:val="28"/>
          <w:szCs w:val="28"/>
          <w:lang w:eastAsia="zh-CN"/>
        </w:rPr>
        <w:t>。</w:t>
      </w:r>
    </w:p>
    <w:p>
      <w:pPr>
        <w:widowControl w:val="0"/>
        <w:tabs>
          <w:tab w:val="left" w:pos="525"/>
        </w:tabs>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9.其他约定：</w:t>
      </w:r>
      <w:r>
        <w:rPr>
          <w:rFonts w:ascii="仿宋" w:eastAsia="仿宋" w:hAnsi="仿宋" w:hint="eastAsia"/>
          <w:kern w:val="2"/>
          <w:sz w:val="28"/>
          <w:szCs w:val="28"/>
          <w:u w:val="single"/>
          <w:lang w:eastAsia="zh-CN"/>
        </w:rPr>
        <w:t xml:space="preserve"> 无 </w:t>
      </w:r>
      <w:r>
        <w:rPr>
          <w:rFonts w:ascii="仿宋" w:eastAsia="仿宋" w:hAnsi="仿宋" w:hint="eastAsia"/>
          <w:kern w:val="2"/>
          <w:sz w:val="28"/>
          <w:szCs w:val="28"/>
          <w:lang w:eastAsia="zh-CN"/>
        </w:rPr>
        <w:t>。</w:t>
      </w:r>
    </w:p>
    <w:p>
      <w:pPr>
        <w:widowControl w:val="0"/>
        <w:spacing w:line="460" w:lineRule="exact"/>
        <w:ind w:firstLine="560" w:firstLineChars="200"/>
        <w:jc w:val="both"/>
        <w:rPr>
          <w:rFonts w:ascii="仿宋" w:eastAsia="仿宋" w:hAnsi="仿宋" w:hint="eastAsia"/>
          <w:b/>
          <w:kern w:val="2"/>
          <w:sz w:val="28"/>
          <w:szCs w:val="28"/>
          <w:lang w:eastAsia="zh-CN"/>
        </w:rPr>
      </w:pPr>
      <w:r>
        <w:rPr>
          <w:rFonts w:ascii="仿宋" w:eastAsia="仿宋" w:hAnsi="仿宋" w:hint="eastAsia"/>
          <w:b/>
          <w:kern w:val="2"/>
          <w:sz w:val="28"/>
          <w:szCs w:val="28"/>
          <w:lang w:eastAsia="zh-CN"/>
        </w:rPr>
        <w:t>第八条 伴随服务/售后服务</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1.乙方对所提供的设备整机提供免费保养(质保期)</w:t>
      </w:r>
      <w:r>
        <w:rPr>
          <w:rFonts w:ascii="仿宋" w:eastAsia="仿宋" w:hAnsi="仿宋" w:hint="eastAsia"/>
          <w:kern w:val="2"/>
          <w:sz w:val="28"/>
          <w:szCs w:val="28"/>
          <w:u w:val="single"/>
          <w:lang w:eastAsia="zh-CN"/>
        </w:rPr>
        <w:t xml:space="preserve">  </w:t>
      </w:r>
      <w:r>
        <w:rPr>
          <w:rFonts w:ascii="仿宋" w:eastAsia="仿宋" w:hAnsi="仿宋" w:hint="eastAsia"/>
          <w:kern w:val="2"/>
          <w:sz w:val="28"/>
          <w:szCs w:val="28"/>
          <w:lang w:eastAsia="zh-CN"/>
        </w:rPr>
        <w:t>年，保修期</w:t>
      </w:r>
      <w:r>
        <w:rPr>
          <w:rFonts w:ascii="仿宋" w:eastAsia="仿宋" w:hAnsi="仿宋" w:hint="eastAsia"/>
          <w:kern w:val="2"/>
          <w:sz w:val="28"/>
          <w:szCs w:val="28"/>
          <w:u w:val="single"/>
          <w:lang w:eastAsia="zh-CN"/>
        </w:rPr>
        <w:t xml:space="preserve">  </w:t>
      </w:r>
      <w:r>
        <w:rPr>
          <w:rFonts w:ascii="仿宋" w:eastAsia="仿宋" w:hAnsi="仿宋" w:hint="eastAsia"/>
          <w:kern w:val="2"/>
          <w:sz w:val="28"/>
          <w:szCs w:val="28"/>
          <w:lang w:eastAsia="zh-CN"/>
        </w:rPr>
        <w:t>年，终身维护。(质量保证期从设备验收合格之日算起，保修期从质保期满之日起计算）。</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2.质保期内保证每年有</w:t>
      </w:r>
      <w:r>
        <w:rPr>
          <w:rFonts w:ascii="仿宋" w:eastAsia="仿宋" w:hAnsi="仿宋" w:hint="eastAsia"/>
          <w:kern w:val="2"/>
          <w:sz w:val="28"/>
          <w:szCs w:val="28"/>
          <w:u w:val="single"/>
          <w:lang w:eastAsia="zh-CN"/>
        </w:rPr>
        <w:t xml:space="preserve">     </w:t>
      </w:r>
      <w:r>
        <w:rPr>
          <w:rFonts w:ascii="仿宋" w:eastAsia="仿宋" w:hAnsi="仿宋" w:hint="eastAsia"/>
          <w:kern w:val="2"/>
          <w:sz w:val="28"/>
          <w:szCs w:val="28"/>
          <w:lang w:eastAsia="zh-CN"/>
        </w:rPr>
        <w:t>次免费预防性维护保养。</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3.在质保期和保修期内，一旦发生质量问题，乙方公司或厂家工程师保证在接到通知24小时内赶到现场进行修理或更换。质保期内非甲方人为因素而出现的质量问题，由乙方负责，乙方负责包修、包换或者包退，若更换配件，应为原装配件，并承担修理、调换或退货的实际费用,乙方不能修理或不能调换，按不能交货处理。</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4.乙方承诺质保期外，能及时为用户提供原装备品备件、专用试剂及耗材。为保证设备正常运行由生产厂家或中国总代理出具承诺书，保证该设备购置后至少</w:t>
      </w:r>
      <w:r>
        <w:rPr>
          <w:rFonts w:ascii="仿宋" w:eastAsia="仿宋" w:hAnsi="仿宋" w:hint="eastAsia"/>
          <w:kern w:val="2"/>
          <w:sz w:val="28"/>
          <w:szCs w:val="28"/>
          <w:u w:val="single"/>
          <w:lang w:eastAsia="zh-CN"/>
        </w:rPr>
        <w:t xml:space="preserve">    </w:t>
      </w:r>
      <w:r>
        <w:rPr>
          <w:rFonts w:ascii="仿宋" w:eastAsia="仿宋" w:hAnsi="仿宋" w:hint="eastAsia"/>
          <w:kern w:val="2"/>
          <w:sz w:val="28"/>
          <w:szCs w:val="28"/>
          <w:lang w:eastAsia="zh-CN"/>
        </w:rPr>
        <w:t>年内供应的备品备件、专用试剂及耗材是在注册证有效期内生产的，并加盖生产厂家或中国总代理公章。维修按市场的优惠价格只收零配件费用，不能收取人工费用（食宿和交通等）。</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5.质保期内乙方负责该套设备软件的免费安装和免费的升级维护服务。质保期满之日起</w:t>
      </w:r>
      <w:r>
        <w:rPr>
          <w:rFonts w:ascii="仿宋" w:eastAsia="仿宋" w:hAnsi="仿宋" w:hint="eastAsia"/>
          <w:kern w:val="2"/>
          <w:sz w:val="28"/>
          <w:szCs w:val="28"/>
          <w:lang w:eastAsia="zh-CN"/>
        </w:rPr>
        <w:t>终身</w:t>
      </w:r>
      <w:r>
        <w:rPr>
          <w:rFonts w:ascii="仿宋" w:eastAsia="仿宋" w:hAnsi="仿宋" w:hint="eastAsia"/>
          <w:kern w:val="2"/>
          <w:sz w:val="28"/>
          <w:szCs w:val="28"/>
          <w:lang w:eastAsia="zh-CN"/>
        </w:rPr>
        <w:t>免费提供软件升级、终身软件备份。</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6.乙方要安排专业人员免费在现场对甲方单位临床操作人员进行专业的培训，并对维修工程师进行维护、维修培训。保证使用人员能够熟练掌握各种设备和软件等常规使用方法，以及小故障的判断与解决。</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7.在保修期内，乙方必须保证设备的开机率&gt;95%；若不能达到此开机率，将作以下处理：⑴开机率在90-95%之间按一赔二延长保修期；⑵开机率在85-90%之间按一赔五延长保修期；⑶开机率低于85%，乙方必须无条件更换新机，并重新计算保修期，以及赔偿用户的直接经济损失和间接经济损失。</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8.乙方提供的服务承诺和售后服务及保修期责任等其它具体约定事项。</w:t>
      </w:r>
      <w:r>
        <w:rPr>
          <w:rFonts w:ascii="仿宋" w:eastAsia="仿宋" w:hAnsi="仿宋" w:hint="eastAsia"/>
          <w:kern w:val="2"/>
          <w:sz w:val="28"/>
          <w:szCs w:val="28"/>
          <w:u w:val="single"/>
          <w:lang w:eastAsia="zh-CN"/>
        </w:rPr>
        <w:t>（见合同附件）</w:t>
      </w:r>
    </w:p>
    <w:p>
      <w:pPr>
        <w:widowControl w:val="0"/>
        <w:spacing w:line="460" w:lineRule="exact"/>
        <w:ind w:firstLine="560" w:firstLineChars="200"/>
        <w:jc w:val="both"/>
        <w:rPr>
          <w:rFonts w:ascii="仿宋" w:eastAsia="仿宋" w:hAnsi="仿宋"/>
          <w:b/>
          <w:kern w:val="2"/>
          <w:sz w:val="28"/>
          <w:szCs w:val="28"/>
          <w:lang w:eastAsia="zh-CN"/>
        </w:rPr>
      </w:pPr>
      <w:r>
        <w:rPr>
          <w:rFonts w:ascii="仿宋" w:eastAsia="仿宋" w:hAnsi="仿宋" w:hint="eastAsia"/>
          <w:b/>
          <w:kern w:val="2"/>
          <w:sz w:val="28"/>
          <w:szCs w:val="28"/>
          <w:lang w:eastAsia="zh-CN"/>
        </w:rPr>
        <w:t>第九条  保密义务</w:t>
      </w:r>
    </w:p>
    <w:p>
      <w:pPr>
        <w:widowControl w:val="0"/>
        <w:spacing w:line="460" w:lineRule="exact"/>
        <w:ind w:firstLine="560" w:firstLineChars="200"/>
        <w:jc w:val="both"/>
        <w:rPr>
          <w:rFonts w:ascii="仿宋" w:eastAsia="仿宋" w:hAnsi="仿宋"/>
          <w:kern w:val="2"/>
          <w:sz w:val="28"/>
          <w:szCs w:val="28"/>
          <w:lang w:eastAsia="zh-CN"/>
        </w:rPr>
      </w:pPr>
      <w:r>
        <w:rPr>
          <w:rFonts w:ascii="仿宋" w:eastAsia="仿宋" w:hAnsi="仿宋" w:hint="eastAsia"/>
          <w:kern w:val="2"/>
          <w:sz w:val="28"/>
          <w:szCs w:val="28"/>
          <w:lang w:eastAsia="zh-CN"/>
        </w:rPr>
        <w:t>1.</w:t>
      </w:r>
      <w:r>
        <w:rPr>
          <w:rFonts w:ascii="仿宋" w:eastAsia="仿宋" w:hAnsi="仿宋"/>
          <w:kern w:val="2"/>
          <w:sz w:val="28"/>
          <w:szCs w:val="28"/>
          <w:lang w:eastAsia="zh-CN"/>
        </w:rPr>
        <w:t>甲乙双方保证对在本次合作中知悉对方的商业秘密履行保密义务，在与本协议无关的工作中，不泄露、不以任何原因任意使用相关的合同、数据、资料与信息等。</w:t>
      </w:r>
    </w:p>
    <w:p>
      <w:pPr>
        <w:widowControl w:val="0"/>
        <w:spacing w:line="460" w:lineRule="exact"/>
        <w:ind w:firstLine="560" w:firstLineChars="200"/>
        <w:jc w:val="both"/>
        <w:rPr>
          <w:rFonts w:ascii="仿宋" w:eastAsia="仿宋" w:hAnsi="仿宋"/>
          <w:kern w:val="2"/>
          <w:sz w:val="28"/>
          <w:szCs w:val="28"/>
          <w:lang w:eastAsia="zh-CN"/>
        </w:rPr>
      </w:pPr>
      <w:r>
        <w:rPr>
          <w:rFonts w:ascii="仿宋" w:eastAsia="仿宋" w:hAnsi="仿宋"/>
          <w:kern w:val="2"/>
          <w:sz w:val="28"/>
          <w:szCs w:val="28"/>
          <w:lang w:eastAsia="zh-CN"/>
        </w:rPr>
        <w:t>2</w:t>
      </w:r>
      <w:r>
        <w:rPr>
          <w:rFonts w:ascii="仿宋" w:eastAsia="仿宋" w:hAnsi="仿宋" w:hint="eastAsia"/>
          <w:kern w:val="2"/>
          <w:sz w:val="28"/>
          <w:szCs w:val="28"/>
          <w:lang w:eastAsia="zh-CN"/>
        </w:rPr>
        <w:t>.</w:t>
      </w:r>
      <w:r>
        <w:rPr>
          <w:rFonts w:ascii="仿宋" w:eastAsia="仿宋" w:hAnsi="仿宋"/>
          <w:kern w:val="2"/>
          <w:sz w:val="28"/>
          <w:szCs w:val="28"/>
          <w:lang w:eastAsia="zh-CN"/>
        </w:rPr>
        <w:t>在向甲方提供服务的过程中，</w:t>
      </w:r>
      <w:r>
        <w:rPr>
          <w:rFonts w:ascii="仿宋" w:eastAsia="仿宋" w:hAnsi="仿宋" w:hint="eastAsia"/>
          <w:kern w:val="2"/>
          <w:sz w:val="28"/>
          <w:szCs w:val="28"/>
          <w:lang w:eastAsia="zh-CN"/>
        </w:rPr>
        <w:t>如</w:t>
      </w:r>
      <w:r>
        <w:rPr>
          <w:rFonts w:ascii="仿宋" w:eastAsia="仿宋" w:hAnsi="仿宋"/>
          <w:kern w:val="2"/>
          <w:sz w:val="28"/>
          <w:szCs w:val="28"/>
          <w:lang w:eastAsia="zh-CN"/>
        </w:rPr>
        <w:t>乙方</w:t>
      </w:r>
      <w:r>
        <w:rPr>
          <w:rFonts w:ascii="仿宋" w:eastAsia="仿宋" w:hAnsi="仿宋" w:hint="eastAsia"/>
          <w:kern w:val="2"/>
          <w:sz w:val="28"/>
          <w:szCs w:val="28"/>
          <w:lang w:eastAsia="zh-CN"/>
        </w:rPr>
        <w:t>可能</w:t>
      </w:r>
      <w:r>
        <w:rPr>
          <w:rFonts w:ascii="仿宋" w:eastAsia="仿宋" w:hAnsi="仿宋"/>
          <w:kern w:val="2"/>
          <w:sz w:val="28"/>
          <w:szCs w:val="28"/>
          <w:lang w:eastAsia="zh-CN"/>
        </w:rPr>
        <w:t>从设备上存取、查看和/或下载包括个人数据</w:t>
      </w:r>
      <w:r>
        <w:rPr>
          <w:rFonts w:ascii="仿宋" w:eastAsia="仿宋" w:hAnsi="仿宋" w:hint="eastAsia"/>
          <w:kern w:val="2"/>
          <w:sz w:val="28"/>
          <w:szCs w:val="28"/>
          <w:lang w:eastAsia="zh-CN"/>
        </w:rPr>
        <w:t>、</w:t>
      </w:r>
      <w:r>
        <w:rPr>
          <w:rFonts w:ascii="仿宋" w:eastAsia="仿宋" w:hAnsi="仿宋"/>
          <w:kern w:val="2"/>
          <w:sz w:val="28"/>
          <w:szCs w:val="28"/>
          <w:lang w:eastAsia="zh-CN"/>
        </w:rPr>
        <w:t>用来直接或间接地识别出个人相关信息等计算机文档。个人数据可能包括个人健康信息（例如图像、心脏监控数据、病例编号等）和非健康信息（如姓名、出生日期、性别等）。乙方对个人数据等相关文档的使用仅限于履行本合同规定的义务</w:t>
      </w:r>
      <w:r>
        <w:rPr>
          <w:rFonts w:ascii="仿宋" w:eastAsia="仿宋" w:hAnsi="仿宋" w:hint="eastAsia"/>
          <w:kern w:val="2"/>
          <w:sz w:val="28"/>
          <w:szCs w:val="28"/>
          <w:lang w:eastAsia="zh-CN"/>
        </w:rPr>
        <w:t>所必需的</w:t>
      </w:r>
      <w:r>
        <w:rPr>
          <w:rFonts w:ascii="仿宋" w:eastAsia="仿宋" w:hAnsi="仿宋"/>
          <w:kern w:val="2"/>
          <w:sz w:val="28"/>
          <w:szCs w:val="28"/>
          <w:lang w:eastAsia="zh-CN"/>
        </w:rPr>
        <w:t>限度内，不得擅自翻阅、复制、传播所接触的用户资料或数据，乙方和</w:t>
      </w:r>
      <w:r>
        <w:rPr>
          <w:rFonts w:ascii="仿宋" w:eastAsia="仿宋" w:hAnsi="仿宋" w:hint="eastAsia"/>
          <w:kern w:val="2"/>
          <w:sz w:val="28"/>
          <w:szCs w:val="28"/>
          <w:lang w:eastAsia="zh-CN"/>
        </w:rPr>
        <w:t>相关</w:t>
      </w:r>
      <w:r>
        <w:rPr>
          <w:rFonts w:ascii="仿宋" w:eastAsia="仿宋" w:hAnsi="仿宋"/>
          <w:kern w:val="2"/>
          <w:sz w:val="28"/>
          <w:szCs w:val="28"/>
          <w:lang w:eastAsia="zh-CN"/>
        </w:rPr>
        <w:t>人员保证不涉露、以任何原因使用或允许他人使用用户设备数据、资料与信息等。乙方对其指派的工作人员的保密义务承担责任。</w:t>
      </w:r>
    </w:p>
    <w:p>
      <w:pPr>
        <w:widowControl w:val="0"/>
        <w:spacing w:line="460" w:lineRule="exact"/>
        <w:ind w:firstLine="560" w:firstLineChars="200"/>
        <w:jc w:val="both"/>
        <w:rPr>
          <w:rFonts w:ascii="仿宋" w:eastAsia="仿宋" w:hAnsi="仿宋"/>
          <w:kern w:val="2"/>
          <w:sz w:val="28"/>
          <w:szCs w:val="28"/>
          <w:lang w:eastAsia="zh-CN"/>
        </w:rPr>
      </w:pPr>
      <w:r>
        <w:rPr>
          <w:rFonts w:ascii="仿宋" w:eastAsia="仿宋" w:hAnsi="仿宋"/>
          <w:kern w:val="2"/>
          <w:sz w:val="28"/>
          <w:szCs w:val="28"/>
          <w:lang w:eastAsia="zh-CN"/>
        </w:rPr>
        <w:t>3.保密义务应同样适用于甲乙双方的员工、辅助人员和三方合作者。</w:t>
      </w:r>
      <w:r>
        <w:rPr>
          <w:rFonts w:ascii="仿宋" w:eastAsia="仿宋" w:hAnsi="仿宋" w:hint="eastAsia"/>
          <w:kern w:val="2"/>
          <w:sz w:val="28"/>
          <w:szCs w:val="28"/>
          <w:lang w:eastAsia="zh-CN"/>
        </w:rPr>
        <w:t>本条款的效力长期有效，不因合同履行完毕、终止而失效。如因司法机关或政府部门要求，甲方上级检查及同级单位学习而对外披露商业秘密的，不视为违反保密义务。</w:t>
      </w:r>
    </w:p>
    <w:p>
      <w:pPr>
        <w:widowControl w:val="0"/>
        <w:spacing w:line="460" w:lineRule="exact"/>
        <w:ind w:firstLine="560" w:firstLineChars="200"/>
        <w:jc w:val="both"/>
        <w:rPr>
          <w:rFonts w:ascii="仿宋" w:eastAsia="仿宋" w:hAnsi="仿宋"/>
          <w:kern w:val="2"/>
          <w:sz w:val="28"/>
          <w:szCs w:val="28"/>
          <w:lang w:eastAsia="zh-CN"/>
        </w:rPr>
      </w:pPr>
      <w:r>
        <w:rPr>
          <w:rFonts w:ascii="仿宋" w:eastAsia="仿宋" w:hAnsi="仿宋"/>
          <w:kern w:val="2"/>
          <w:sz w:val="28"/>
          <w:szCs w:val="28"/>
          <w:lang w:eastAsia="zh-CN"/>
        </w:rPr>
        <w:t>4.</w:t>
      </w:r>
      <w:r>
        <w:rPr>
          <w:rFonts w:ascii="仿宋" w:eastAsia="仿宋" w:hAnsi="仿宋" w:hint="eastAsia"/>
          <w:kern w:val="2"/>
          <w:sz w:val="28"/>
          <w:szCs w:val="28"/>
          <w:lang w:eastAsia="zh-CN"/>
        </w:rPr>
        <w:t>合同履行期间，乙方应主动维护甲方的名誉与利益，不作出任何损害甲方名誉与利益的行为。</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kern w:val="2"/>
          <w:sz w:val="28"/>
          <w:szCs w:val="28"/>
          <w:lang w:eastAsia="zh-CN"/>
        </w:rPr>
        <w:t>5</w:t>
      </w:r>
      <w:r>
        <w:rPr>
          <w:rFonts w:ascii="仿宋" w:eastAsia="仿宋" w:hAnsi="仿宋" w:hint="eastAsia"/>
          <w:kern w:val="2"/>
          <w:sz w:val="28"/>
          <w:szCs w:val="28"/>
          <w:lang w:eastAsia="zh-CN"/>
        </w:rPr>
        <w:t>.未经甲方事先书面同意，乙方不得使用甲方名义等对外进行宣传。</w:t>
      </w:r>
    </w:p>
    <w:p>
      <w:pPr>
        <w:widowControl w:val="0"/>
        <w:spacing w:line="460" w:lineRule="exact"/>
        <w:ind w:firstLine="560" w:firstLineChars="200"/>
        <w:jc w:val="both"/>
        <w:rPr>
          <w:rFonts w:ascii="仿宋" w:eastAsia="仿宋" w:hAnsi="仿宋" w:hint="eastAsia"/>
          <w:b/>
          <w:kern w:val="2"/>
          <w:sz w:val="28"/>
          <w:szCs w:val="28"/>
          <w:lang w:eastAsia="zh-CN"/>
        </w:rPr>
      </w:pPr>
      <w:r>
        <w:rPr>
          <w:rFonts w:ascii="仿宋" w:eastAsia="仿宋" w:hAnsi="仿宋" w:hint="eastAsia"/>
          <w:b/>
          <w:kern w:val="2"/>
          <w:sz w:val="28"/>
          <w:szCs w:val="28"/>
          <w:lang w:eastAsia="zh-CN"/>
        </w:rPr>
        <w:t xml:space="preserve">第十条   </w:t>
      </w:r>
      <w:r>
        <w:rPr>
          <w:rFonts w:ascii="仿宋" w:eastAsia="仿宋" w:hAnsi="仿宋" w:hint="eastAsia"/>
          <w:b/>
          <w:kern w:val="2"/>
          <w:sz w:val="28"/>
          <w:szCs w:val="28"/>
          <w:lang w:eastAsia="zh-CN"/>
        </w:rPr>
        <w:t>履约保证金</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（无）</w:t>
      </w:r>
    </w:p>
    <w:p>
      <w:pPr>
        <w:widowControl w:val="0"/>
        <w:spacing w:line="460" w:lineRule="exact"/>
        <w:ind w:firstLine="560" w:firstLineChars="200"/>
        <w:jc w:val="both"/>
        <w:rPr>
          <w:rFonts w:ascii="仿宋" w:eastAsia="仿宋" w:hAnsi="仿宋" w:hint="eastAsia"/>
          <w:b/>
          <w:kern w:val="2"/>
          <w:sz w:val="28"/>
          <w:szCs w:val="28"/>
          <w:lang w:eastAsia="zh-CN"/>
        </w:rPr>
      </w:pPr>
      <w:r>
        <w:rPr>
          <w:rFonts w:ascii="仿宋" w:eastAsia="仿宋" w:hAnsi="仿宋" w:hint="eastAsia"/>
          <w:b/>
          <w:kern w:val="2"/>
          <w:sz w:val="28"/>
          <w:szCs w:val="28"/>
          <w:lang w:eastAsia="zh-CN"/>
        </w:rPr>
        <w:t>第十</w:t>
      </w:r>
      <w:r>
        <w:rPr>
          <w:rFonts w:ascii="仿宋" w:eastAsia="仿宋" w:hAnsi="仿宋" w:hint="eastAsia"/>
          <w:b/>
          <w:kern w:val="2"/>
          <w:sz w:val="28"/>
          <w:szCs w:val="28"/>
          <w:lang w:eastAsia="zh-CN"/>
        </w:rPr>
        <w:t>一</w:t>
      </w:r>
      <w:r>
        <w:rPr>
          <w:rFonts w:ascii="仿宋" w:eastAsia="仿宋" w:hAnsi="仿宋" w:hint="eastAsia"/>
          <w:b/>
          <w:kern w:val="2"/>
          <w:sz w:val="28"/>
          <w:szCs w:val="28"/>
          <w:lang w:eastAsia="zh-CN"/>
        </w:rPr>
        <w:t>条   付款方式</w:t>
      </w:r>
    </w:p>
    <w:p>
      <w:pPr>
        <w:widowControl w:val="0"/>
        <w:spacing w:line="460" w:lineRule="exact"/>
        <w:ind w:firstLine="560" w:firstLineChars="200"/>
        <w:jc w:val="both"/>
        <w:rPr>
          <w:rFonts w:ascii="仿宋" w:eastAsia="仿宋" w:hAnsi="仿宋"/>
          <w:kern w:val="2"/>
          <w:sz w:val="28"/>
          <w:szCs w:val="28"/>
          <w:lang w:eastAsia="zh-CN"/>
        </w:rPr>
      </w:pPr>
      <w:r>
        <w:rPr>
          <w:rFonts w:ascii="仿宋" w:eastAsia="仿宋" w:hAnsi="仿宋" w:hint="eastAsia"/>
          <w:kern w:val="2"/>
          <w:sz w:val="28"/>
          <w:szCs w:val="28"/>
          <w:lang w:eastAsia="zh-CN"/>
        </w:rPr>
        <w:t>1.货款：甲方于本合同全部货物到货且全面验收合格后，30天内向乙方支付合同总金额的100%。</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2.合同款的付款方式：转帐结算。</w:t>
      </w:r>
    </w:p>
    <w:p>
      <w:pPr>
        <w:widowControl w:val="0"/>
        <w:spacing w:line="460" w:lineRule="exact"/>
        <w:ind w:firstLine="560" w:firstLineChars="200"/>
        <w:jc w:val="both"/>
        <w:rPr>
          <w:rFonts w:ascii="仿宋" w:eastAsia="仿宋" w:hAnsi="仿宋" w:hint="eastAsia"/>
          <w:kern w:val="2"/>
          <w:sz w:val="28"/>
          <w:szCs w:val="28"/>
          <w:u w:val="single"/>
          <w:lang w:eastAsia="zh-CN"/>
        </w:rPr>
      </w:pPr>
      <w:r>
        <w:rPr>
          <w:rFonts w:ascii="仿宋" w:eastAsia="仿宋" w:hAnsi="仿宋" w:hint="eastAsia"/>
          <w:kern w:val="2"/>
          <w:sz w:val="28"/>
          <w:szCs w:val="28"/>
          <w:lang w:eastAsia="zh-CN"/>
        </w:rPr>
        <w:t>3.其他：</w:t>
      </w:r>
      <w:r>
        <w:rPr>
          <w:rFonts w:ascii="仿宋" w:eastAsia="仿宋" w:hAnsi="仿宋" w:hint="eastAsia"/>
          <w:kern w:val="2"/>
          <w:sz w:val="28"/>
          <w:szCs w:val="28"/>
          <w:u w:val="single"/>
          <w:lang w:eastAsia="zh-CN"/>
        </w:rPr>
        <w:t>因资金下</w:t>
      </w:r>
    </w:p>
    <w:p>
      <w:pPr>
        <w:widowControl w:val="0"/>
        <w:spacing w:line="460" w:lineRule="exact"/>
        <w:ind w:firstLine="560" w:firstLineChars="200"/>
        <w:jc w:val="both"/>
        <w:rPr>
          <w:rFonts w:ascii="仿宋" w:eastAsia="仿宋" w:hAnsi="仿宋"/>
          <w:kern w:val="2"/>
          <w:sz w:val="28"/>
          <w:szCs w:val="28"/>
          <w:lang w:eastAsia="zh-CN"/>
        </w:rPr>
      </w:pPr>
      <w:r>
        <w:rPr>
          <w:rFonts w:ascii="仿宋" w:eastAsia="仿宋" w:hAnsi="仿宋" w:hint="eastAsia"/>
          <w:kern w:val="2"/>
          <w:sz w:val="28"/>
          <w:szCs w:val="28"/>
          <w:u w:val="single"/>
          <w:lang w:eastAsia="zh-CN"/>
        </w:rPr>
        <w:t>达时间或财务审计等政府财务监管审核导致付款延迟的，甲方无需承担逾期付款的违约责任。</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4</w:t>
      </w:r>
      <w:r>
        <w:rPr>
          <w:rFonts w:ascii="仿宋" w:eastAsia="仿宋" w:hAnsi="仿宋"/>
          <w:kern w:val="2"/>
          <w:sz w:val="28"/>
          <w:szCs w:val="28"/>
          <w:lang w:eastAsia="zh-CN"/>
        </w:rPr>
        <w:t>.</w:t>
      </w:r>
      <w:r>
        <w:rPr>
          <w:rFonts w:ascii="仿宋" w:eastAsia="仿宋" w:hAnsi="仿宋" w:hint="eastAsia"/>
          <w:kern w:val="2"/>
          <w:sz w:val="28"/>
          <w:szCs w:val="28"/>
          <w:lang w:eastAsia="zh-CN"/>
        </w:rPr>
        <w:t>乙方应在甲方付款前开具合法有效的发票，甲方收到乙方合法的增值税发票后，</w:t>
      </w:r>
      <w:r>
        <w:rPr>
          <w:rFonts w:ascii="仿宋" w:eastAsia="仿宋" w:hAnsi="仿宋" w:hint="eastAsia"/>
          <w:kern w:val="2"/>
          <w:sz w:val="28"/>
          <w:szCs w:val="28"/>
          <w:highlight w:val="yellow"/>
          <w:lang w:eastAsia="zh-CN"/>
        </w:rPr>
        <w:t>政府采购项目，自收到发票后10个工作日</w:t>
      </w:r>
      <w:r>
        <w:rPr>
          <w:rFonts w:ascii="仿宋" w:eastAsia="仿宋" w:hAnsi="仿宋" w:hint="eastAsia"/>
          <w:kern w:val="2"/>
          <w:sz w:val="28"/>
          <w:szCs w:val="28"/>
          <w:highlight w:val="yellow"/>
          <w:lang w:eastAsia="zh-CN"/>
        </w:rPr>
        <w:t>支付货款</w:t>
      </w:r>
      <w:r>
        <w:rPr>
          <w:rFonts w:ascii="仿宋" w:eastAsia="仿宋" w:hAnsi="仿宋" w:hint="eastAsia"/>
          <w:kern w:val="2"/>
          <w:sz w:val="28"/>
          <w:szCs w:val="28"/>
          <w:highlight w:val="yellow"/>
          <w:lang w:eastAsia="zh-CN"/>
        </w:rPr>
        <w:t>。</w:t>
      </w:r>
      <w:r>
        <w:rPr>
          <w:rFonts w:ascii="仿宋" w:eastAsia="仿宋" w:hAnsi="仿宋" w:hint="eastAsia"/>
          <w:kern w:val="2"/>
          <w:sz w:val="28"/>
          <w:szCs w:val="28"/>
          <w:highlight w:val="yellow"/>
          <w:lang w:eastAsia="zh-CN"/>
        </w:rPr>
        <w:t>非政府采购项目自收到发票后15个工作日支付货款</w:t>
      </w:r>
      <w:r>
        <w:rPr>
          <w:rFonts w:ascii="仿宋" w:eastAsia="仿宋" w:hAnsi="仿宋" w:hint="eastAsia"/>
          <w:kern w:val="2"/>
          <w:sz w:val="28"/>
          <w:szCs w:val="28"/>
          <w:highlight w:val="yellow"/>
          <w:lang w:eastAsia="zh-CN"/>
        </w:rPr>
        <w:t>。</w:t>
      </w:r>
      <w:r>
        <w:rPr>
          <w:rFonts w:ascii="仿宋" w:eastAsia="仿宋" w:hAnsi="仿宋" w:hint="eastAsia"/>
          <w:kern w:val="2"/>
          <w:sz w:val="28"/>
          <w:szCs w:val="28"/>
          <w:lang w:eastAsia="zh-CN"/>
        </w:rPr>
        <w:t>若由于乙方逾期未提供合法有效的增值税发票，甲方有权拒绝付款，直至票据齐全，且不视为甲方违约。</w:t>
      </w:r>
    </w:p>
    <w:p>
      <w:pPr>
        <w:widowControl w:val="0"/>
        <w:spacing w:line="460" w:lineRule="exact"/>
        <w:ind w:firstLine="560" w:firstLineChars="200"/>
        <w:jc w:val="both"/>
        <w:rPr>
          <w:rFonts w:ascii="仿宋" w:eastAsia="仿宋" w:hAnsi="仿宋"/>
          <w:kern w:val="2"/>
          <w:sz w:val="28"/>
          <w:szCs w:val="28"/>
          <w:lang w:eastAsia="zh-CN"/>
        </w:rPr>
      </w:pPr>
      <w:r>
        <w:rPr>
          <w:rFonts w:ascii="仿宋" w:eastAsia="仿宋" w:hAnsi="仿宋" w:hint="eastAsia"/>
          <w:kern w:val="2"/>
          <w:sz w:val="28"/>
          <w:szCs w:val="28"/>
          <w:lang w:eastAsia="zh-CN"/>
        </w:rPr>
        <w:t>5.乙方应向甲方提供真实有效的银行账户，银行账户如有变更，应立即书面通知甲方，如乙方银行账户变更未书面通知甲方，甲方向本合同约定的收款账户付款造成乙方实际未收到货款的，该责任由乙方自行承担。未经甲方书面认可，乙方不得将应收款项转让给任何第三方或让任何第三方代收，否则甲方有权拒绝付款。</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kern w:val="2"/>
          <w:sz w:val="28"/>
          <w:szCs w:val="28"/>
          <w:lang w:eastAsia="zh-CN"/>
        </w:rPr>
        <w:t>6.</w:t>
      </w:r>
      <w:r>
        <w:rPr>
          <w:rFonts w:ascii="仿宋" w:eastAsia="仿宋" w:hAnsi="仿宋" w:cs="Arial Unicode MS"/>
          <w:bCs/>
          <w:u w:color="000000"/>
          <w:lang w:eastAsia="zh-CN"/>
        </w:rPr>
        <w:t xml:space="preserve"> </w:t>
      </w:r>
      <w:r>
        <w:rPr>
          <w:rFonts w:ascii="仿宋" w:eastAsia="仿宋" w:hAnsi="仿宋"/>
          <w:bCs/>
          <w:kern w:val="2"/>
          <w:sz w:val="28"/>
          <w:szCs w:val="28"/>
          <w:lang w:eastAsia="zh-CN"/>
        </w:rPr>
        <w:t>如果甲方对乙方提供的产品有质量异议的，可以视具体情况暂时中止支付争议款项或其他相关款项，直到争议解除。</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b/>
          <w:kern w:val="2"/>
          <w:sz w:val="28"/>
          <w:szCs w:val="28"/>
          <w:lang w:eastAsia="zh-CN"/>
        </w:rPr>
        <w:t>第十</w:t>
      </w:r>
      <w:r>
        <w:rPr>
          <w:rFonts w:ascii="仿宋" w:eastAsia="仿宋" w:hAnsi="仿宋" w:hint="eastAsia"/>
          <w:b/>
          <w:kern w:val="2"/>
          <w:sz w:val="28"/>
          <w:szCs w:val="28"/>
          <w:lang w:eastAsia="zh-CN"/>
        </w:rPr>
        <w:t>二</w:t>
      </w:r>
      <w:r>
        <w:rPr>
          <w:rFonts w:ascii="仿宋" w:eastAsia="仿宋" w:hAnsi="仿宋" w:hint="eastAsia"/>
          <w:b/>
          <w:kern w:val="2"/>
          <w:sz w:val="28"/>
          <w:szCs w:val="28"/>
          <w:lang w:eastAsia="zh-CN"/>
        </w:rPr>
        <w:t>条  合同的变更、终止与转让</w:t>
      </w:r>
      <w:r>
        <w:rPr>
          <w:rFonts w:ascii="仿宋" w:eastAsia="仿宋" w:hAnsi="仿宋" w:hint="eastAsia"/>
          <w:kern w:val="2"/>
          <w:sz w:val="28"/>
          <w:szCs w:val="28"/>
          <w:lang w:eastAsia="zh-CN"/>
        </w:rPr>
        <w:t xml:space="preserve">  </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1.除《政府采购法》第49条、第50条第二款规定的情形外，本合同一经签订，甲乙双方不得擅自变更、中止或终止合同。</w:t>
      </w:r>
    </w:p>
    <w:p>
      <w:pPr>
        <w:widowControl w:val="0"/>
        <w:spacing w:line="460" w:lineRule="exact"/>
        <w:ind w:firstLine="560" w:firstLineChars="200"/>
        <w:jc w:val="both"/>
        <w:rPr>
          <w:rFonts w:ascii="仿宋" w:eastAsia="仿宋" w:hAnsi="仿宋" w:cs="宋体" w:hint="eastAsia"/>
          <w:sz w:val="28"/>
          <w:szCs w:val="28"/>
          <w:lang w:eastAsia="zh-CN"/>
        </w:rPr>
      </w:pPr>
      <w:r>
        <w:rPr>
          <w:rFonts w:ascii="仿宋" w:eastAsia="仿宋" w:hAnsi="仿宋" w:hint="eastAsia"/>
          <w:kern w:val="2"/>
          <w:sz w:val="28"/>
          <w:szCs w:val="28"/>
          <w:lang w:eastAsia="zh-CN"/>
        </w:rPr>
        <w:t>2.乙方不得擅自部分或全部转让其应履行的</w:t>
      </w:r>
      <w:hyperlink r:id="rId9" w:tgtFrame="_blank" w:history="1">
        <w:r>
          <w:rPr>
            <w:rFonts w:ascii="仿宋" w:eastAsia="仿宋" w:hAnsi="仿宋" w:hint="eastAsia"/>
            <w:kern w:val="2"/>
            <w:sz w:val="28"/>
            <w:szCs w:val="28"/>
            <w:lang w:eastAsia="zh-CN"/>
          </w:rPr>
          <w:t>合同义务</w:t>
        </w:r>
      </w:hyperlink>
      <w:r>
        <w:rPr>
          <w:rFonts w:ascii="仿宋" w:eastAsia="仿宋" w:hAnsi="仿宋" w:hint="eastAsia"/>
          <w:kern w:val="2"/>
          <w:sz w:val="28"/>
          <w:szCs w:val="28"/>
          <w:lang w:eastAsia="zh-CN"/>
        </w:rPr>
        <w:t>。</w:t>
      </w:r>
    </w:p>
    <w:p>
      <w:pPr>
        <w:widowControl w:val="0"/>
        <w:spacing w:line="460" w:lineRule="exact"/>
        <w:ind w:firstLine="560" w:firstLineChars="200"/>
        <w:jc w:val="both"/>
        <w:rPr>
          <w:rFonts w:ascii="仿宋" w:eastAsia="仿宋" w:hAnsi="仿宋" w:cs="宋体" w:hint="eastAsia"/>
          <w:sz w:val="28"/>
          <w:szCs w:val="28"/>
          <w:lang w:eastAsia="zh-CN"/>
        </w:rPr>
      </w:pPr>
      <w:r>
        <w:rPr>
          <w:rFonts w:ascii="仿宋" w:eastAsia="仿宋" w:hAnsi="仿宋" w:hint="eastAsia"/>
          <w:b/>
          <w:kern w:val="2"/>
          <w:sz w:val="28"/>
          <w:szCs w:val="28"/>
          <w:lang w:eastAsia="zh-CN"/>
        </w:rPr>
        <w:t>第十</w:t>
      </w:r>
      <w:r>
        <w:rPr>
          <w:rFonts w:ascii="仿宋" w:eastAsia="仿宋" w:hAnsi="仿宋" w:hint="eastAsia"/>
          <w:b/>
          <w:kern w:val="2"/>
          <w:sz w:val="28"/>
          <w:szCs w:val="28"/>
          <w:lang w:eastAsia="zh-CN"/>
        </w:rPr>
        <w:t>三</w:t>
      </w:r>
      <w:r>
        <w:rPr>
          <w:rFonts w:ascii="仿宋" w:eastAsia="仿宋" w:hAnsi="仿宋" w:hint="eastAsia"/>
          <w:b/>
          <w:kern w:val="2"/>
          <w:sz w:val="28"/>
          <w:szCs w:val="28"/>
          <w:lang w:eastAsia="zh-CN"/>
        </w:rPr>
        <w:t>条  违约责任（具体金额及比例双方协商约定）</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1.乙方所交的设备品种、型号、规格、质量不符合同规定标准的，甲方有权拒绝收货。乙方向甲方偿付该设备款</w:t>
      </w:r>
      <w:r>
        <w:rPr>
          <w:rFonts w:ascii="仿宋" w:eastAsia="仿宋" w:hAnsi="仿宋" w:hint="eastAsia"/>
          <w:kern w:val="2"/>
          <w:sz w:val="28"/>
          <w:szCs w:val="28"/>
          <w:lang w:eastAsia="zh-CN"/>
        </w:rPr>
        <w:t>10%</w:t>
      </w:r>
      <w:r>
        <w:rPr>
          <w:rFonts w:ascii="仿宋" w:eastAsia="仿宋" w:hAnsi="仿宋" w:hint="eastAsia"/>
          <w:kern w:val="2"/>
          <w:sz w:val="28"/>
          <w:szCs w:val="28"/>
          <w:lang w:eastAsia="zh-CN"/>
        </w:rPr>
        <w:t>的违约金。</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2.由于乙方的原因未能按时供货的，每迟一天罚款合同总额的</w:t>
      </w:r>
      <w:r>
        <w:rPr>
          <w:rFonts w:ascii="仿宋" w:eastAsia="仿宋" w:hAnsi="仿宋" w:hint="eastAsia"/>
          <w:kern w:val="2"/>
          <w:sz w:val="28"/>
          <w:szCs w:val="28"/>
          <w:lang w:eastAsia="zh-CN"/>
        </w:rPr>
        <w:t>0.5%</w:t>
      </w:r>
      <w:r>
        <w:rPr>
          <w:rFonts w:ascii="仿宋" w:eastAsia="仿宋" w:hAnsi="仿宋" w:hint="eastAsia"/>
          <w:kern w:val="2"/>
          <w:sz w:val="28"/>
          <w:szCs w:val="28"/>
          <w:lang w:eastAsia="zh-CN"/>
        </w:rPr>
        <w:t>；如超过供货期</w:t>
      </w:r>
      <w:r>
        <w:rPr>
          <w:rFonts w:ascii="仿宋" w:eastAsia="仿宋" w:hAnsi="仿宋" w:hint="eastAsia"/>
          <w:kern w:val="2"/>
          <w:sz w:val="28"/>
          <w:szCs w:val="28"/>
          <w:lang w:eastAsia="zh-CN"/>
        </w:rPr>
        <w:t>30</w:t>
      </w:r>
      <w:r>
        <w:rPr>
          <w:rFonts w:ascii="仿宋" w:eastAsia="仿宋" w:hAnsi="仿宋" w:hint="eastAsia"/>
          <w:kern w:val="2"/>
          <w:sz w:val="28"/>
          <w:szCs w:val="28"/>
          <w:lang w:eastAsia="zh-CN"/>
        </w:rPr>
        <w:t>天，将终止合同并通过法律程序对供应商进行索赔，退回甲方已支付款项，并赔偿甲方损失。</w:t>
      </w:r>
    </w:p>
    <w:p>
      <w:pPr>
        <w:widowControl w:val="0"/>
        <w:spacing w:line="460" w:lineRule="exact"/>
        <w:ind w:firstLine="560" w:firstLineChars="200"/>
        <w:jc w:val="both"/>
        <w:rPr>
          <w:rFonts w:ascii="仿宋" w:eastAsia="仿宋" w:hAnsi="仿宋"/>
          <w:kern w:val="2"/>
          <w:sz w:val="28"/>
          <w:szCs w:val="28"/>
          <w:lang w:eastAsia="zh-CN"/>
        </w:rPr>
      </w:pPr>
      <w:r>
        <w:rPr>
          <w:rFonts w:ascii="仿宋" w:eastAsia="仿宋" w:hAnsi="仿宋" w:hint="eastAsia"/>
          <w:kern w:val="2"/>
          <w:sz w:val="28"/>
          <w:szCs w:val="28"/>
          <w:lang w:eastAsia="zh-CN"/>
        </w:rPr>
        <w:t>3.</w:t>
      </w:r>
      <w:r>
        <w:rPr>
          <w:rFonts w:ascii="仿宋" w:eastAsia="仿宋" w:hAnsi="仿宋" w:hint="eastAsia"/>
          <w:kern w:val="2"/>
          <w:sz w:val="28"/>
          <w:szCs w:val="28"/>
          <w:lang w:eastAsia="zh-CN"/>
        </w:rPr>
        <w:t>质保期</w:t>
      </w:r>
      <w:r>
        <w:rPr>
          <w:rFonts w:ascii="仿宋" w:eastAsia="仿宋" w:hAnsi="仿宋" w:hint="eastAsia"/>
          <w:kern w:val="2"/>
          <w:sz w:val="28"/>
          <w:szCs w:val="28"/>
          <w:lang w:eastAsia="zh-CN"/>
        </w:rPr>
        <w:t>内该套设备如出现任何故障，未能在</w:t>
      </w:r>
      <w:r>
        <w:rPr>
          <w:rFonts w:ascii="仿宋" w:eastAsia="仿宋" w:hAnsi="仿宋" w:hint="eastAsia"/>
          <w:kern w:val="2"/>
          <w:sz w:val="28"/>
          <w:szCs w:val="28"/>
          <w:lang w:eastAsia="zh-CN"/>
        </w:rPr>
        <w:t>24</w:t>
      </w:r>
      <w:r>
        <w:rPr>
          <w:rFonts w:ascii="仿宋" w:eastAsia="仿宋" w:hAnsi="仿宋" w:hint="eastAsia"/>
          <w:kern w:val="2"/>
          <w:sz w:val="28"/>
          <w:szCs w:val="28"/>
          <w:lang w:eastAsia="zh-CN"/>
        </w:rPr>
        <w:t>小时内及时提供服务或到达现场，经甲方书面通知后，乙方仍未能及时提供服务的，乙方应向甲方支付合同总额</w:t>
      </w:r>
      <w:r>
        <w:rPr>
          <w:rFonts w:ascii="仿宋" w:eastAsia="仿宋" w:hAnsi="仿宋" w:hint="eastAsia"/>
          <w:kern w:val="2"/>
          <w:sz w:val="28"/>
          <w:szCs w:val="28"/>
          <w:lang w:eastAsia="zh-CN"/>
        </w:rPr>
        <w:t>0.1%</w:t>
      </w:r>
      <w:r>
        <w:rPr>
          <w:rFonts w:ascii="仿宋" w:eastAsia="仿宋" w:hAnsi="仿宋" w:hint="eastAsia"/>
          <w:kern w:val="2"/>
          <w:sz w:val="28"/>
          <w:szCs w:val="28"/>
          <w:lang w:eastAsia="zh-CN"/>
        </w:rPr>
        <w:t>的违约金。</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4.因设备的质量问题发生争议，由双方共同委托或法院（仲裁委）指定独立的中立专业机构进行产品质量鉴定，该鉴定结论是终局的，供需双方应当接受。</w:t>
      </w:r>
    </w:p>
    <w:p>
      <w:pPr>
        <w:widowControl w:val="0"/>
        <w:spacing w:line="460" w:lineRule="exact"/>
        <w:ind w:firstLine="560" w:firstLineChars="200"/>
        <w:jc w:val="both"/>
        <w:rPr>
          <w:rFonts w:ascii="仿宋" w:eastAsia="仿宋" w:hAnsi="仿宋"/>
          <w:kern w:val="2"/>
          <w:sz w:val="28"/>
          <w:szCs w:val="28"/>
          <w:lang w:eastAsia="zh-CN"/>
        </w:rPr>
      </w:pPr>
      <w:r>
        <w:rPr>
          <w:rFonts w:ascii="仿宋" w:eastAsia="仿宋" w:hAnsi="仿宋" w:hint="eastAsia"/>
          <w:kern w:val="2"/>
          <w:sz w:val="28"/>
          <w:szCs w:val="28"/>
          <w:lang w:eastAsia="zh-CN"/>
        </w:rPr>
        <w:t>5.如乙方原因导致提供的产品存在侵犯第三方知识产权或合法权益的情形，乙方除了承担全部赔偿责任之外，还应按照合同总价的30%支付违约金。</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bCs/>
          <w:kern w:val="2"/>
          <w:sz w:val="28"/>
          <w:szCs w:val="28"/>
          <w:lang w:eastAsia="zh-CN"/>
        </w:rPr>
        <w:t>6</w:t>
      </w:r>
      <w:r>
        <w:rPr>
          <w:rFonts w:ascii="仿宋" w:eastAsia="仿宋" w:hAnsi="仿宋"/>
          <w:bCs/>
          <w:kern w:val="2"/>
          <w:sz w:val="28"/>
          <w:szCs w:val="28"/>
          <w:lang w:eastAsia="zh-CN"/>
        </w:rPr>
        <w:t>.</w:t>
      </w:r>
      <w:r>
        <w:rPr>
          <w:rFonts w:ascii="仿宋" w:eastAsia="仿宋" w:hAnsi="仿宋" w:hint="eastAsia"/>
          <w:bCs/>
          <w:kern w:val="2"/>
          <w:sz w:val="28"/>
          <w:szCs w:val="28"/>
          <w:lang w:eastAsia="zh-CN"/>
        </w:rPr>
        <w:t>因一方违约给另一方造成经济损失的，违约方应在支付违约金外，另行根据守约方遭受损失的实际情况进行赔偿，赔偿范围包括直接损失、间接损失、守约方因维权而产生的律师费、鉴定费、差旅费、诉讼费等合理支出。</w:t>
      </w:r>
    </w:p>
    <w:p>
      <w:pPr>
        <w:widowControl w:val="0"/>
        <w:spacing w:line="460" w:lineRule="exact"/>
        <w:ind w:firstLine="560" w:firstLineChars="200"/>
        <w:jc w:val="both"/>
        <w:rPr>
          <w:rFonts w:ascii="仿宋" w:eastAsia="仿宋" w:hAnsi="仿宋" w:hint="eastAsia"/>
          <w:kern w:val="2"/>
          <w:sz w:val="28"/>
          <w:szCs w:val="28"/>
          <w:u w:val="single"/>
          <w:lang w:eastAsia="zh-CN"/>
        </w:rPr>
      </w:pPr>
      <w:r>
        <w:rPr>
          <w:rFonts w:ascii="仿宋" w:eastAsia="仿宋" w:hAnsi="仿宋"/>
          <w:kern w:val="2"/>
          <w:sz w:val="28"/>
          <w:szCs w:val="28"/>
          <w:lang w:eastAsia="zh-CN"/>
        </w:rPr>
        <w:t>7</w:t>
      </w:r>
      <w:r>
        <w:rPr>
          <w:rFonts w:ascii="仿宋" w:eastAsia="仿宋" w:hAnsi="仿宋" w:hint="eastAsia"/>
          <w:kern w:val="2"/>
          <w:sz w:val="28"/>
          <w:szCs w:val="28"/>
          <w:lang w:eastAsia="zh-CN"/>
        </w:rPr>
        <w:t>.其他</w:t>
      </w:r>
      <w:r>
        <w:rPr>
          <w:rFonts w:ascii="仿宋" w:eastAsia="仿宋" w:hAnsi="仿宋" w:hint="eastAsia"/>
          <w:kern w:val="2"/>
          <w:sz w:val="28"/>
          <w:szCs w:val="28"/>
          <w:u w:val="single"/>
          <w:lang w:eastAsia="zh-CN"/>
        </w:rPr>
        <w:t xml:space="preserve"> 无 。</w:t>
      </w:r>
    </w:p>
    <w:p>
      <w:pPr>
        <w:widowControl w:val="0"/>
        <w:spacing w:line="460" w:lineRule="exact"/>
        <w:ind w:firstLine="560" w:firstLineChars="200"/>
        <w:jc w:val="both"/>
        <w:rPr>
          <w:rFonts w:ascii="仿宋" w:eastAsia="仿宋" w:hAnsi="仿宋" w:hint="eastAsia"/>
          <w:b/>
          <w:kern w:val="2"/>
          <w:sz w:val="28"/>
          <w:szCs w:val="28"/>
          <w:lang w:eastAsia="zh-CN"/>
        </w:rPr>
      </w:pPr>
      <w:r>
        <w:rPr>
          <w:rFonts w:ascii="仿宋" w:eastAsia="仿宋" w:hAnsi="仿宋" w:hint="eastAsia"/>
          <w:b/>
          <w:kern w:val="2"/>
          <w:sz w:val="28"/>
          <w:szCs w:val="28"/>
          <w:lang w:eastAsia="zh-CN"/>
        </w:rPr>
        <w:t>第十</w:t>
      </w:r>
      <w:r>
        <w:rPr>
          <w:rFonts w:ascii="仿宋" w:eastAsia="仿宋" w:hAnsi="仿宋" w:hint="eastAsia"/>
          <w:b/>
          <w:kern w:val="2"/>
          <w:sz w:val="28"/>
          <w:szCs w:val="28"/>
          <w:lang w:eastAsia="zh-CN"/>
        </w:rPr>
        <w:t>四</w:t>
      </w:r>
      <w:r>
        <w:rPr>
          <w:rFonts w:ascii="仿宋" w:eastAsia="仿宋" w:hAnsi="仿宋" w:hint="eastAsia"/>
          <w:b/>
          <w:kern w:val="2"/>
          <w:sz w:val="28"/>
          <w:szCs w:val="28"/>
          <w:lang w:eastAsia="zh-CN"/>
        </w:rPr>
        <w:t>条  免责条款</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widowControl w:val="0"/>
        <w:spacing w:line="460" w:lineRule="exact"/>
        <w:ind w:firstLine="560" w:firstLineChars="200"/>
        <w:jc w:val="both"/>
        <w:rPr>
          <w:rFonts w:ascii="仿宋" w:eastAsia="仿宋" w:hAnsi="仿宋" w:hint="eastAsia"/>
          <w:b/>
          <w:kern w:val="2"/>
          <w:sz w:val="28"/>
          <w:szCs w:val="28"/>
          <w:lang w:eastAsia="zh-CN"/>
        </w:rPr>
      </w:pPr>
      <w:r>
        <w:rPr>
          <w:rFonts w:ascii="仿宋" w:eastAsia="仿宋" w:hAnsi="仿宋" w:hint="eastAsia"/>
          <w:b/>
          <w:kern w:val="2"/>
          <w:sz w:val="28"/>
          <w:szCs w:val="28"/>
          <w:lang w:eastAsia="zh-CN"/>
        </w:rPr>
        <w:t>第十五条  合同争议解决</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1.因设备质量问题发生争议的，由国家认可的质量检测机构或市政府指定的技术单位对设备质量进行鉴定，该鉴定结论是终局的，甲乙双方应当接受。设备符合标准的，鉴定费由甲方承担；设备不符合标准的，鉴定费由乙方承担。</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2.因履行本合同引起的或与本合同有关的争议，甲乙双方应首先通过友好协商解决，如果协商不能解决，则向甲方所在地</w:t>
      </w:r>
      <w:r>
        <w:rPr>
          <w:rFonts w:ascii="仿宋" w:eastAsia="仿宋" w:hAnsi="仿宋" w:hint="eastAsia"/>
          <w:kern w:val="2"/>
          <w:sz w:val="28"/>
          <w:szCs w:val="28"/>
          <w:lang w:eastAsia="zh-CN"/>
        </w:rPr>
        <w:t>有</w:t>
      </w:r>
      <w:r>
        <w:rPr>
          <w:rFonts w:ascii="仿宋" w:eastAsia="仿宋" w:hAnsi="仿宋" w:hint="eastAsia"/>
          <w:kern w:val="2"/>
          <w:sz w:val="28"/>
          <w:szCs w:val="28"/>
          <w:lang w:eastAsia="zh-CN"/>
        </w:rPr>
        <w:t>管辖权的人民法院提起诉讼解决争议</w:t>
      </w:r>
      <w:r>
        <w:rPr>
          <w:rFonts w:ascii="仿宋" w:eastAsia="仿宋" w:hAnsi="仿宋" w:hint="eastAsia"/>
          <w:kern w:val="2"/>
          <w:sz w:val="28"/>
          <w:szCs w:val="28"/>
          <w:lang w:eastAsia="zh-CN"/>
        </w:rPr>
        <w:t>。</w:t>
      </w:r>
    </w:p>
    <w:p>
      <w:pPr>
        <w:widowControl w:val="0"/>
        <w:spacing w:line="460" w:lineRule="exact"/>
        <w:ind w:firstLine="588" w:firstLineChars="210"/>
        <w:jc w:val="both"/>
        <w:rPr>
          <w:rFonts w:ascii="仿宋" w:eastAsia="仿宋" w:hAnsi="仿宋" w:hint="eastAsia"/>
          <w:b/>
          <w:kern w:val="2"/>
          <w:sz w:val="28"/>
          <w:szCs w:val="28"/>
          <w:lang w:eastAsia="zh-CN"/>
        </w:rPr>
      </w:pPr>
      <w:r>
        <w:rPr>
          <w:rFonts w:ascii="仿宋" w:eastAsia="仿宋" w:hAnsi="仿宋" w:hint="eastAsia"/>
          <w:b/>
          <w:kern w:val="2"/>
          <w:sz w:val="28"/>
          <w:szCs w:val="28"/>
          <w:lang w:eastAsia="zh-CN"/>
        </w:rPr>
        <w:t>第十六条  本合同附件</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以下附件及乙方投标时提供的投标文件和其他相关资料作为本合同的补充内容，具有同等法律效力。</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附件</w:t>
      </w:r>
      <w:r>
        <w:rPr>
          <w:rFonts w:ascii="仿宋" w:eastAsia="仿宋" w:hAnsi="仿宋" w:hint="eastAsia"/>
          <w:kern w:val="2"/>
          <w:sz w:val="28"/>
          <w:szCs w:val="28"/>
          <w:lang w:eastAsia="zh-CN"/>
        </w:rPr>
        <w:t>1</w:t>
      </w:r>
      <w:r>
        <w:rPr>
          <w:rFonts w:ascii="仿宋" w:eastAsia="仿宋" w:hAnsi="仿宋" w:hint="eastAsia"/>
          <w:kern w:val="2"/>
          <w:sz w:val="28"/>
          <w:szCs w:val="28"/>
          <w:lang w:eastAsia="zh-CN"/>
        </w:rPr>
        <w:t>：售后服务承诺(厂家和代理商)，含培训内容（加盖公章）；</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附件</w:t>
      </w:r>
      <w:r>
        <w:rPr>
          <w:rFonts w:ascii="仿宋" w:eastAsia="仿宋" w:hAnsi="仿宋" w:hint="eastAsia"/>
          <w:kern w:val="2"/>
          <w:sz w:val="28"/>
          <w:szCs w:val="28"/>
          <w:lang w:eastAsia="zh-CN"/>
        </w:rPr>
        <w:t>2</w:t>
      </w:r>
      <w:r>
        <w:rPr>
          <w:rFonts w:ascii="仿宋" w:eastAsia="仿宋" w:hAnsi="仿宋" w:hint="eastAsia"/>
          <w:kern w:val="2"/>
          <w:sz w:val="28"/>
          <w:szCs w:val="28"/>
          <w:lang w:eastAsia="zh-CN"/>
        </w:rPr>
        <w:t>：货物清单、设备详细配置清单（加盖公章）；</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附件</w:t>
      </w:r>
      <w:r>
        <w:rPr>
          <w:rFonts w:ascii="仿宋" w:eastAsia="仿宋" w:hAnsi="仿宋" w:hint="eastAsia"/>
          <w:kern w:val="2"/>
          <w:sz w:val="28"/>
          <w:szCs w:val="28"/>
          <w:lang w:eastAsia="zh-CN"/>
        </w:rPr>
        <w:t>3</w:t>
      </w:r>
      <w:r>
        <w:rPr>
          <w:rFonts w:ascii="仿宋" w:eastAsia="仿宋" w:hAnsi="仿宋" w:hint="eastAsia"/>
          <w:kern w:val="2"/>
          <w:sz w:val="28"/>
          <w:szCs w:val="28"/>
          <w:lang w:eastAsia="zh-CN"/>
        </w:rPr>
        <w:t>：设备常用配件、消耗品报价、优惠价（加盖公章）；</w:t>
      </w:r>
    </w:p>
    <w:p>
      <w:pPr>
        <w:widowControl w:val="0"/>
        <w:spacing w:line="460" w:lineRule="exact"/>
        <w:ind w:firstLine="588" w:firstLineChars="210"/>
        <w:jc w:val="both"/>
        <w:rPr>
          <w:rFonts w:ascii="仿宋" w:eastAsia="仿宋" w:hAnsi="仿宋"/>
          <w:b/>
          <w:kern w:val="2"/>
          <w:sz w:val="28"/>
          <w:szCs w:val="28"/>
          <w:lang w:eastAsia="zh-CN"/>
        </w:rPr>
      </w:pPr>
      <w:r>
        <w:rPr>
          <w:rFonts w:ascii="仿宋" w:eastAsia="仿宋" w:hAnsi="仿宋" w:hint="eastAsia"/>
          <w:b/>
          <w:kern w:val="2"/>
          <w:sz w:val="28"/>
          <w:szCs w:val="28"/>
          <w:lang w:eastAsia="zh-CN"/>
        </w:rPr>
        <w:t xml:space="preserve">第十七条 </w:t>
      </w:r>
      <w:r>
        <w:rPr>
          <w:rFonts w:ascii="仿宋" w:eastAsia="仿宋" w:hAnsi="仿宋"/>
          <w:b/>
          <w:kern w:val="2"/>
          <w:sz w:val="28"/>
          <w:szCs w:val="28"/>
          <w:lang w:eastAsia="zh-CN"/>
        </w:rPr>
        <w:t xml:space="preserve"> </w:t>
      </w:r>
      <w:r>
        <w:rPr>
          <w:rFonts w:ascii="仿宋" w:eastAsia="仿宋" w:hAnsi="仿宋" w:hint="eastAsia"/>
          <w:b/>
          <w:kern w:val="2"/>
          <w:sz w:val="28"/>
          <w:szCs w:val="28"/>
          <w:lang w:eastAsia="zh-CN"/>
        </w:rPr>
        <w:t>通知送达</w:t>
      </w:r>
    </w:p>
    <w:p>
      <w:pPr>
        <w:widowControl w:val="0"/>
        <w:spacing w:line="460" w:lineRule="exact"/>
        <w:ind w:firstLine="560" w:firstLineChars="200"/>
        <w:jc w:val="both"/>
        <w:rPr>
          <w:rFonts w:ascii="仿宋" w:eastAsia="仿宋" w:hAnsi="仿宋"/>
          <w:kern w:val="2"/>
          <w:sz w:val="28"/>
          <w:szCs w:val="28"/>
          <w:lang w:eastAsia="zh-CN"/>
        </w:rPr>
      </w:pPr>
      <w:r>
        <w:rPr>
          <w:rFonts w:ascii="仿宋" w:eastAsia="仿宋" w:hAnsi="仿宋" w:hint="eastAsia"/>
          <w:kern w:val="2"/>
          <w:sz w:val="28"/>
          <w:szCs w:val="28"/>
          <w:lang w:eastAsia="zh-CN"/>
        </w:rPr>
        <w:t>1.双方约定本合同落款处填写的地址作为与本合同相关的通知、书面文件及司法送达地址，一方若变更地址，须及时以书面形式通知另一方，怠于通知的一方，承担相关法律责任。</w:t>
      </w:r>
    </w:p>
    <w:p>
      <w:pPr>
        <w:widowControl w:val="0"/>
        <w:spacing w:line="460" w:lineRule="exact"/>
        <w:ind w:firstLine="560" w:firstLineChars="200"/>
        <w:jc w:val="both"/>
        <w:rPr>
          <w:rFonts w:ascii="仿宋" w:eastAsia="仿宋" w:hAnsi="仿宋"/>
          <w:kern w:val="2"/>
          <w:sz w:val="28"/>
          <w:szCs w:val="28"/>
          <w:lang w:eastAsia="zh-CN"/>
        </w:rPr>
      </w:pPr>
      <w:r>
        <w:rPr>
          <w:rFonts w:ascii="仿宋" w:eastAsia="仿宋" w:hAnsi="仿宋" w:hint="eastAsia"/>
          <w:kern w:val="2"/>
          <w:sz w:val="28"/>
          <w:szCs w:val="28"/>
          <w:lang w:eastAsia="zh-CN"/>
        </w:rPr>
        <w:t>2.双方发送涉及本合同项下权利或义务的主张、变更或解除合同等重要事宜时，必须采用书面通知，该书面通知自送达本合同约定的送达地址时生效。通知采用EMS快递方式进行送达的，因一方不签收、拒签或地址错误等原因未送达的，以EMS快递寄出后的第3日17：00视为通知已送达。</w:t>
      </w:r>
    </w:p>
    <w:p>
      <w:pPr>
        <w:widowControl w:val="0"/>
        <w:spacing w:line="460" w:lineRule="exact"/>
        <w:ind w:firstLine="560" w:firstLineChars="200"/>
        <w:jc w:val="both"/>
        <w:rPr>
          <w:rFonts w:ascii="仿宋" w:eastAsia="仿宋" w:hAnsi="仿宋" w:hint="eastAsia"/>
          <w:b/>
          <w:kern w:val="2"/>
          <w:sz w:val="28"/>
          <w:szCs w:val="28"/>
          <w:lang w:eastAsia="zh-CN"/>
        </w:rPr>
      </w:pPr>
      <w:r>
        <w:rPr>
          <w:rFonts w:ascii="仿宋" w:eastAsia="仿宋" w:hAnsi="仿宋" w:hint="eastAsia"/>
          <w:b/>
          <w:kern w:val="2"/>
          <w:sz w:val="28"/>
          <w:szCs w:val="28"/>
          <w:lang w:eastAsia="zh-CN"/>
        </w:rPr>
        <w:t>第十八条  合同生效及其它</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1.合同经双方法定代表人或授权委托代表人签字并加盖单位公章后生效。</w:t>
      </w:r>
    </w:p>
    <w:p>
      <w:pPr>
        <w:widowControl w:val="0"/>
        <w:spacing w:line="460" w:lineRule="exact"/>
        <w:ind w:firstLine="560" w:firstLineChars="200"/>
        <w:jc w:val="both"/>
        <w:rPr>
          <w:rFonts w:ascii="仿宋" w:eastAsia="仿宋" w:hAnsi="仿宋" w:hint="eastAsia"/>
          <w:kern w:val="2"/>
          <w:sz w:val="28"/>
          <w:szCs w:val="28"/>
          <w:u w:val="single"/>
          <w:lang w:eastAsia="zh-CN"/>
        </w:rPr>
      </w:pPr>
      <w:r>
        <w:rPr>
          <w:rFonts w:ascii="仿宋" w:eastAsia="仿宋" w:hAnsi="仿宋" w:hint="eastAsia"/>
          <w:kern w:val="2"/>
          <w:sz w:val="28"/>
          <w:szCs w:val="28"/>
          <w:lang w:eastAsia="zh-CN"/>
        </w:rPr>
        <w:t>2.其他约定条款：</w:t>
      </w:r>
      <w:r>
        <w:rPr>
          <w:rFonts w:ascii="仿宋" w:eastAsia="仿宋" w:hAnsi="仿宋" w:hint="eastAsia"/>
          <w:kern w:val="2"/>
          <w:sz w:val="28"/>
          <w:szCs w:val="28"/>
          <w:u w:val="single"/>
          <w:lang w:eastAsia="zh-CN"/>
        </w:rPr>
        <w:t xml:space="preserve"> 无 </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3.本合同未尽事宜，遵照《民法典》或当时现行有效法律法规等有关条文执行。</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4.本合同正本一式肆份，具有同等法律效力，甲方叁份，乙方壹份，均具同等效力。（加盖骑缝章）。</w:t>
      </w:r>
    </w:p>
    <w:p>
      <w:pPr>
        <w:widowControl w:val="0"/>
        <w:spacing w:line="46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5.</w:t>
      </w:r>
      <w:r>
        <w:rPr>
          <w:rFonts w:ascii="仿宋" w:eastAsia="仿宋" w:hAnsi="仿宋" w:hint="eastAsia"/>
          <w:kern w:val="2"/>
          <w:sz w:val="28"/>
          <w:szCs w:val="28"/>
          <w:lang w:eastAsia="zh-CN"/>
        </w:rPr>
        <w:t>如属于政府采购项目，</w:t>
      </w:r>
      <w:r>
        <w:rPr>
          <w:rFonts w:ascii="仿宋" w:eastAsia="仿宋" w:hAnsi="仿宋" w:hint="eastAsia"/>
          <w:kern w:val="2"/>
          <w:sz w:val="28"/>
          <w:szCs w:val="28"/>
          <w:lang w:eastAsia="zh-CN"/>
        </w:rPr>
        <w:t>自合同签订之日起十日内，采购人应当将合同及中标成交通知书一份报深圳市龙岗区财政局备案。</w:t>
      </w:r>
    </w:p>
    <w:tbl>
      <w:tblPr>
        <w:tblStyle w:val="TableNormal"/>
        <w:tblpPr w:leftFromText="180" w:rightFromText="180" w:vertAnchor="text" w:horzAnchor="page" w:tblpX="781" w:tblpY="448"/>
        <w:tblOverlap w:val="never"/>
        <w:tblW w:w="5000" w:type="pct"/>
        <w:tblInd w:w="0" w:type="dxa"/>
        <w:tblLayout w:type="fixed"/>
        <w:tblCellMar>
          <w:top w:w="0" w:type="dxa"/>
          <w:left w:w="108" w:type="dxa"/>
          <w:bottom w:w="0" w:type="dxa"/>
          <w:right w:w="108" w:type="dxa"/>
        </w:tblCellMar>
      </w:tblPr>
      <w:tblGrid>
        <w:gridCol w:w="4874"/>
        <w:gridCol w:w="4470"/>
      </w:tblGrid>
      <w:tr>
        <w:tblPrEx>
          <w:tblW w:w="5000" w:type="pct"/>
          <w:tblInd w:w="0" w:type="dxa"/>
          <w:tblLayout w:type="fixed"/>
          <w:tblCellMar>
            <w:top w:w="0" w:type="dxa"/>
            <w:left w:w="108" w:type="dxa"/>
            <w:bottom w:w="0" w:type="dxa"/>
            <w:right w:w="108" w:type="dxa"/>
          </w:tblCellMar>
        </w:tblPrEx>
        <w:trPr>
          <w:trHeight w:val="720"/>
        </w:trPr>
        <w:tc>
          <w:tcPr>
            <w:tcW w:w="5193" w:type="dxa"/>
            <w:noWrap/>
            <w:vAlign w:val="center"/>
          </w:tcPr>
          <w:p>
            <w:pPr>
              <w:widowControl/>
              <w:jc w:val="both"/>
              <w:textAlignment w:val="center"/>
              <w:rPr>
                <w:rFonts w:ascii="仿宋" w:eastAsia="仿宋" w:hAnsi="仿宋" w:cs="仿宋" w:hint="eastAsia"/>
                <w:kern w:val="2"/>
                <w:sz w:val="28"/>
                <w:szCs w:val="28"/>
                <w:lang w:eastAsia="zh-CN"/>
              </w:rPr>
            </w:pPr>
            <w:r>
              <w:rPr>
                <w:rFonts w:ascii="仿宋" w:eastAsia="仿宋" w:hAnsi="仿宋" w:cs="仿宋" w:hint="eastAsia"/>
                <w:sz w:val="28"/>
                <w:szCs w:val="28"/>
                <w:lang w:eastAsia="zh-CN" w:bidi="ar"/>
              </w:rPr>
              <w:t>甲方</w:t>
            </w:r>
            <w:r>
              <w:rPr>
                <w:rFonts w:eastAsia="宋体"/>
                <w:kern w:val="2"/>
                <w:sz w:val="20"/>
                <w:lang w:eastAsia="zh-CN" w:bidi="ar"/>
              </w:rPr>
              <w:t>：北京中医药大学深圳医院（龙岗）</w:t>
            </w:r>
          </w:p>
        </w:tc>
        <w:tc>
          <w:tcPr>
            <w:tcW w:w="4762" w:type="dxa"/>
            <w:noWrap/>
            <w:vAlign w:val="center"/>
          </w:tcPr>
          <w:p>
            <w:pPr>
              <w:widowControl/>
              <w:jc w:val="both"/>
              <w:textAlignment w:val="center"/>
              <w:rPr>
                <w:rFonts w:ascii="仿宋" w:eastAsia="仿宋" w:hAnsi="仿宋" w:cs="仿宋" w:hint="eastAsia"/>
                <w:kern w:val="2"/>
                <w:sz w:val="28"/>
                <w:szCs w:val="28"/>
                <w:lang w:eastAsia="zh-CN"/>
              </w:rPr>
            </w:pPr>
            <w:r>
              <w:rPr>
                <w:rFonts w:ascii="仿宋" w:eastAsia="仿宋" w:hAnsi="仿宋" w:cs="仿宋" w:hint="eastAsia"/>
                <w:sz w:val="28"/>
                <w:szCs w:val="28"/>
                <w:lang w:eastAsia="zh-CN" w:bidi="ar"/>
              </w:rPr>
              <w:t>乙方：</w:t>
            </w:r>
            <w:r>
              <w:rPr>
                <w:rFonts w:ascii="仿宋" w:eastAsia="仿宋" w:hAnsi="仿宋" w:cs="仿宋" w:hint="eastAsia"/>
                <w:kern w:val="2"/>
                <w:sz w:val="28"/>
                <w:szCs w:val="28"/>
                <w:lang w:eastAsia="zh-CN"/>
              </w:rPr>
              <w:t xml:space="preserve"> </w:t>
            </w:r>
          </w:p>
        </w:tc>
      </w:tr>
      <w:tr>
        <w:tblPrEx>
          <w:tblW w:w="5000" w:type="pct"/>
          <w:tblInd w:w="0" w:type="dxa"/>
          <w:tblLayout w:type="fixed"/>
          <w:tblCellMar>
            <w:top w:w="0" w:type="dxa"/>
            <w:left w:w="108" w:type="dxa"/>
            <w:bottom w:w="0" w:type="dxa"/>
            <w:right w:w="108" w:type="dxa"/>
          </w:tblCellMar>
        </w:tblPrEx>
        <w:trPr>
          <w:trHeight w:val="823"/>
        </w:trPr>
        <w:tc>
          <w:tcPr>
            <w:tcW w:w="5193" w:type="dxa"/>
            <w:noWrap/>
            <w:vAlign w:val="center"/>
          </w:tcPr>
          <w:p>
            <w:pPr>
              <w:widowControl/>
              <w:jc w:val="both"/>
              <w:textAlignment w:val="center"/>
              <w:rPr>
                <w:rFonts w:ascii="仿宋" w:eastAsia="仿宋" w:hAnsi="仿宋" w:cs="仿宋" w:hint="eastAsia"/>
                <w:kern w:val="2"/>
                <w:sz w:val="28"/>
                <w:szCs w:val="28"/>
                <w:lang w:eastAsia="zh-CN"/>
              </w:rPr>
            </w:pPr>
            <w:r>
              <w:rPr>
                <w:rFonts w:ascii="仿宋" w:eastAsia="仿宋" w:hAnsi="仿宋" w:cs="仿宋" w:hint="eastAsia"/>
                <w:sz w:val="28"/>
                <w:szCs w:val="28"/>
                <w:lang w:eastAsia="zh-CN" w:bidi="ar"/>
              </w:rPr>
              <w:t>地址：深圳市龙岗区体育新城大运路1号</w:t>
            </w:r>
          </w:p>
        </w:tc>
        <w:tc>
          <w:tcPr>
            <w:tcW w:w="4762" w:type="dxa"/>
            <w:noWrap w:val="0"/>
            <w:vAlign w:val="center"/>
          </w:tcPr>
          <w:p>
            <w:pPr>
              <w:widowControl/>
              <w:jc w:val="both"/>
              <w:textAlignment w:val="center"/>
              <w:rPr>
                <w:rFonts w:ascii="仿宋" w:eastAsia="仿宋" w:hAnsi="仿宋" w:cs="仿宋" w:hint="eastAsia"/>
                <w:sz w:val="28"/>
                <w:szCs w:val="28"/>
                <w:lang w:eastAsia="zh-CN" w:bidi="ar"/>
              </w:rPr>
            </w:pPr>
            <w:r>
              <w:rPr>
                <w:rFonts w:ascii="仿宋" w:eastAsia="仿宋" w:hAnsi="仿宋" w:cs="仿宋" w:hint="eastAsia"/>
                <w:sz w:val="28"/>
                <w:szCs w:val="28"/>
                <w:lang w:eastAsia="zh-CN" w:bidi="ar"/>
              </w:rPr>
              <w:t xml:space="preserve">地址： </w:t>
            </w:r>
          </w:p>
        </w:tc>
      </w:tr>
      <w:tr>
        <w:tblPrEx>
          <w:tblW w:w="5000" w:type="pct"/>
          <w:tblInd w:w="0" w:type="dxa"/>
          <w:tblLayout w:type="fixed"/>
          <w:tblCellMar>
            <w:top w:w="0" w:type="dxa"/>
            <w:left w:w="108" w:type="dxa"/>
            <w:bottom w:w="0" w:type="dxa"/>
            <w:right w:w="108" w:type="dxa"/>
          </w:tblCellMar>
        </w:tblPrEx>
        <w:trPr>
          <w:trHeight w:val="857"/>
        </w:trPr>
        <w:tc>
          <w:tcPr>
            <w:tcW w:w="5193" w:type="dxa"/>
            <w:noWrap/>
            <w:vAlign w:val="center"/>
          </w:tcPr>
          <w:p>
            <w:pPr>
              <w:widowControl/>
              <w:jc w:val="both"/>
              <w:textAlignment w:val="center"/>
              <w:rPr>
                <w:rFonts w:ascii="仿宋" w:eastAsia="仿宋" w:hAnsi="仿宋" w:cs="仿宋" w:hint="eastAsia"/>
                <w:kern w:val="2"/>
                <w:sz w:val="28"/>
                <w:szCs w:val="28"/>
                <w:lang w:eastAsia="zh-CN"/>
              </w:rPr>
            </w:pPr>
            <w:r>
              <w:rPr>
                <w:rFonts w:ascii="仿宋" w:eastAsia="仿宋" w:hAnsi="仿宋" w:cs="仿宋" w:hint="eastAsia"/>
                <w:sz w:val="28"/>
                <w:szCs w:val="28"/>
                <w:lang w:eastAsia="zh-CN" w:bidi="ar"/>
              </w:rPr>
              <w:t>法定代表人：</w:t>
            </w:r>
          </w:p>
        </w:tc>
        <w:tc>
          <w:tcPr>
            <w:tcW w:w="4762" w:type="dxa"/>
            <w:noWrap/>
            <w:vAlign w:val="center"/>
          </w:tcPr>
          <w:p>
            <w:pPr>
              <w:widowControl/>
              <w:jc w:val="both"/>
              <w:textAlignment w:val="center"/>
              <w:rPr>
                <w:rFonts w:ascii="仿宋" w:eastAsia="仿宋" w:hAnsi="仿宋" w:cs="仿宋" w:hint="eastAsia"/>
                <w:kern w:val="2"/>
                <w:sz w:val="28"/>
                <w:szCs w:val="28"/>
                <w:lang w:eastAsia="zh-CN"/>
              </w:rPr>
            </w:pPr>
            <w:r>
              <w:rPr>
                <w:rFonts w:ascii="仿宋" w:eastAsia="仿宋" w:hAnsi="仿宋" w:cs="仿宋" w:hint="eastAsia"/>
                <w:sz w:val="28"/>
                <w:szCs w:val="28"/>
                <w:lang w:eastAsia="zh-CN" w:bidi="ar"/>
              </w:rPr>
              <w:t>法定代表人：</w:t>
            </w:r>
          </w:p>
        </w:tc>
      </w:tr>
      <w:tr>
        <w:tblPrEx>
          <w:tblW w:w="5000" w:type="pct"/>
          <w:tblInd w:w="0" w:type="dxa"/>
          <w:tblLayout w:type="fixed"/>
          <w:tblCellMar>
            <w:top w:w="0" w:type="dxa"/>
            <w:left w:w="108" w:type="dxa"/>
            <w:bottom w:w="0" w:type="dxa"/>
            <w:right w:w="108" w:type="dxa"/>
          </w:tblCellMar>
        </w:tblPrEx>
        <w:trPr>
          <w:trHeight w:val="600"/>
        </w:trPr>
        <w:tc>
          <w:tcPr>
            <w:tcW w:w="5193" w:type="dxa"/>
            <w:noWrap/>
            <w:vAlign w:val="center"/>
          </w:tcPr>
          <w:p>
            <w:pPr>
              <w:widowControl/>
              <w:jc w:val="both"/>
              <w:textAlignment w:val="center"/>
              <w:rPr>
                <w:rFonts w:ascii="仿宋" w:eastAsia="仿宋" w:hAnsi="仿宋" w:cs="仿宋" w:hint="eastAsia"/>
                <w:kern w:val="2"/>
                <w:sz w:val="28"/>
                <w:szCs w:val="28"/>
                <w:lang w:eastAsia="zh-CN"/>
              </w:rPr>
            </w:pPr>
            <w:r>
              <w:rPr>
                <w:rFonts w:ascii="仿宋" w:eastAsia="仿宋" w:hAnsi="仿宋" w:cs="仿宋" w:hint="eastAsia"/>
                <w:sz w:val="28"/>
                <w:szCs w:val="28"/>
                <w:lang w:eastAsia="zh-CN" w:bidi="ar"/>
              </w:rPr>
              <w:t>电话：0755-89911830</w:t>
            </w:r>
          </w:p>
        </w:tc>
        <w:tc>
          <w:tcPr>
            <w:tcW w:w="4762" w:type="dxa"/>
            <w:noWrap/>
            <w:vAlign w:val="center"/>
          </w:tcPr>
          <w:p>
            <w:pPr>
              <w:widowControl/>
              <w:jc w:val="both"/>
              <w:textAlignment w:val="center"/>
              <w:rPr>
                <w:rFonts w:ascii="仿宋" w:eastAsia="仿宋" w:hAnsi="仿宋" w:cs="仿宋" w:hint="eastAsia"/>
                <w:kern w:val="2"/>
                <w:sz w:val="28"/>
                <w:szCs w:val="28"/>
                <w:lang w:eastAsia="zh-CN"/>
              </w:rPr>
            </w:pPr>
            <w:r>
              <w:rPr>
                <w:rFonts w:ascii="仿宋" w:eastAsia="仿宋" w:hAnsi="仿宋" w:cs="仿宋" w:hint="eastAsia"/>
                <w:sz w:val="28"/>
                <w:szCs w:val="28"/>
                <w:lang w:eastAsia="zh-CN" w:bidi="ar"/>
              </w:rPr>
              <w:t>电话：</w:t>
            </w:r>
          </w:p>
        </w:tc>
      </w:tr>
      <w:tr>
        <w:tblPrEx>
          <w:tblW w:w="5000" w:type="pct"/>
          <w:tblInd w:w="0" w:type="dxa"/>
          <w:tblLayout w:type="fixed"/>
          <w:tblCellMar>
            <w:top w:w="0" w:type="dxa"/>
            <w:left w:w="108" w:type="dxa"/>
            <w:bottom w:w="0" w:type="dxa"/>
            <w:right w:w="108" w:type="dxa"/>
          </w:tblCellMar>
        </w:tblPrEx>
        <w:trPr>
          <w:trHeight w:val="606"/>
        </w:trPr>
        <w:tc>
          <w:tcPr>
            <w:tcW w:w="5193" w:type="dxa"/>
            <w:noWrap/>
            <w:vAlign w:val="center"/>
          </w:tcPr>
          <w:p>
            <w:pPr>
              <w:widowControl/>
              <w:jc w:val="both"/>
              <w:textAlignment w:val="center"/>
              <w:rPr>
                <w:rFonts w:ascii="仿宋" w:eastAsia="仿宋" w:hAnsi="仿宋" w:cs="仿宋" w:hint="eastAsia"/>
                <w:kern w:val="2"/>
                <w:sz w:val="28"/>
                <w:szCs w:val="28"/>
                <w:lang w:eastAsia="zh-CN"/>
              </w:rPr>
            </w:pPr>
            <w:r>
              <w:rPr>
                <w:rFonts w:ascii="仿宋" w:eastAsia="仿宋" w:hAnsi="仿宋" w:cs="仿宋" w:hint="eastAsia"/>
                <w:sz w:val="28"/>
                <w:szCs w:val="28"/>
                <w:lang w:eastAsia="zh-CN" w:bidi="ar"/>
              </w:rPr>
              <w:t>开户银行：</w:t>
            </w:r>
            <w:r>
              <w:rPr>
                <w:rFonts w:ascii="仿宋" w:eastAsia="仿宋" w:hAnsi="仿宋" w:cs="仿宋" w:hint="eastAsia"/>
                <w:sz w:val="28"/>
                <w:szCs w:val="28"/>
                <w:lang w:eastAsia="zh-CN" w:bidi="ar"/>
              </w:rPr>
              <w:t>深圳农村商业银行新城支行</w:t>
            </w:r>
          </w:p>
        </w:tc>
        <w:tc>
          <w:tcPr>
            <w:tcW w:w="4762" w:type="dxa"/>
            <w:noWrap/>
            <w:vAlign w:val="center"/>
          </w:tcPr>
          <w:p>
            <w:pPr>
              <w:widowControl/>
              <w:jc w:val="both"/>
              <w:textAlignment w:val="center"/>
              <w:rPr>
                <w:rFonts w:ascii="仿宋" w:eastAsia="仿宋" w:hAnsi="仿宋" w:cs="仿宋" w:hint="eastAsia"/>
                <w:kern w:val="2"/>
                <w:sz w:val="28"/>
                <w:szCs w:val="28"/>
                <w:lang w:eastAsia="zh-CN"/>
              </w:rPr>
            </w:pPr>
            <w:r>
              <w:rPr>
                <w:rFonts w:ascii="仿宋" w:eastAsia="仿宋" w:hAnsi="仿宋" w:cs="仿宋" w:hint="eastAsia"/>
                <w:sz w:val="28"/>
                <w:szCs w:val="28"/>
                <w:lang w:eastAsia="zh-CN" w:bidi="ar"/>
              </w:rPr>
              <w:t>开户银行：</w:t>
            </w:r>
            <w:r>
              <w:rPr>
                <w:rFonts w:ascii="仿宋" w:eastAsia="仿宋" w:hAnsi="仿宋" w:cs="仿宋" w:hint="eastAsia"/>
                <w:kern w:val="2"/>
                <w:sz w:val="28"/>
                <w:szCs w:val="28"/>
                <w:lang w:eastAsia="zh-CN"/>
              </w:rPr>
              <w:t xml:space="preserve"> </w:t>
            </w:r>
          </w:p>
        </w:tc>
      </w:tr>
      <w:tr>
        <w:tblPrEx>
          <w:tblW w:w="5000" w:type="pct"/>
          <w:tblInd w:w="0" w:type="dxa"/>
          <w:tblLayout w:type="fixed"/>
          <w:tblCellMar>
            <w:top w:w="0" w:type="dxa"/>
            <w:left w:w="108" w:type="dxa"/>
            <w:bottom w:w="0" w:type="dxa"/>
            <w:right w:w="108" w:type="dxa"/>
          </w:tblCellMar>
        </w:tblPrEx>
        <w:trPr>
          <w:trHeight w:val="520"/>
        </w:trPr>
        <w:tc>
          <w:tcPr>
            <w:tcW w:w="5193" w:type="dxa"/>
            <w:noWrap/>
            <w:vAlign w:val="center"/>
          </w:tcPr>
          <w:p>
            <w:pPr>
              <w:widowControl/>
              <w:jc w:val="both"/>
              <w:textAlignment w:val="center"/>
              <w:rPr>
                <w:rFonts w:ascii="仿宋" w:eastAsia="仿宋" w:hAnsi="仿宋" w:cs="仿宋"/>
                <w:kern w:val="2"/>
                <w:sz w:val="28"/>
                <w:szCs w:val="28"/>
                <w:lang w:eastAsia="zh-CN"/>
              </w:rPr>
            </w:pPr>
            <w:r>
              <w:rPr>
                <w:rFonts w:ascii="仿宋" w:eastAsia="仿宋" w:hAnsi="仿宋" w:cs="仿宋" w:hint="eastAsia"/>
                <w:sz w:val="28"/>
                <w:szCs w:val="28"/>
                <w:lang w:eastAsia="zh-CN" w:bidi="ar"/>
              </w:rPr>
              <w:t>帐    号：</w:t>
            </w:r>
            <w:r>
              <w:rPr>
                <w:rFonts w:ascii="仿宋" w:eastAsia="仿宋" w:hAnsi="仿宋" w:cs="仿宋" w:hint="eastAsia"/>
                <w:sz w:val="28"/>
                <w:szCs w:val="28"/>
                <w:lang w:eastAsia="zh-CN" w:bidi="ar"/>
              </w:rPr>
              <w:t>000394635051</w:t>
            </w:r>
          </w:p>
        </w:tc>
        <w:tc>
          <w:tcPr>
            <w:tcW w:w="4762" w:type="dxa"/>
            <w:noWrap/>
            <w:vAlign w:val="center"/>
          </w:tcPr>
          <w:p>
            <w:pPr>
              <w:widowControl/>
              <w:jc w:val="both"/>
              <w:textAlignment w:val="center"/>
              <w:rPr>
                <w:rFonts w:ascii="仿宋" w:eastAsia="仿宋" w:hAnsi="仿宋" w:cs="仿宋" w:hint="eastAsia"/>
                <w:kern w:val="2"/>
                <w:sz w:val="28"/>
                <w:szCs w:val="28"/>
                <w:lang w:eastAsia="zh-CN"/>
              </w:rPr>
            </w:pPr>
            <w:r>
              <w:rPr>
                <w:rFonts w:ascii="仿宋" w:eastAsia="仿宋" w:hAnsi="仿宋" w:cs="仿宋" w:hint="eastAsia"/>
                <w:sz w:val="28"/>
                <w:szCs w:val="28"/>
                <w:lang w:eastAsia="zh-CN" w:bidi="ar"/>
              </w:rPr>
              <w:t>帐号：</w:t>
            </w:r>
          </w:p>
        </w:tc>
      </w:tr>
      <w:tr>
        <w:tblPrEx>
          <w:tblW w:w="5000" w:type="pct"/>
          <w:tblInd w:w="0" w:type="dxa"/>
          <w:tblLayout w:type="fixed"/>
          <w:tblCellMar>
            <w:top w:w="0" w:type="dxa"/>
            <w:left w:w="108" w:type="dxa"/>
            <w:bottom w:w="0" w:type="dxa"/>
            <w:right w:w="108" w:type="dxa"/>
          </w:tblCellMar>
        </w:tblPrEx>
        <w:trPr>
          <w:trHeight w:val="375"/>
        </w:trPr>
        <w:tc>
          <w:tcPr>
            <w:tcW w:w="9955" w:type="dxa"/>
            <w:gridSpan w:val="2"/>
            <w:noWrap/>
            <w:vAlign w:val="center"/>
          </w:tcPr>
          <w:p>
            <w:pPr>
              <w:widowControl/>
              <w:jc w:val="center"/>
              <w:textAlignment w:val="center"/>
              <w:rPr>
                <w:rFonts w:ascii="仿宋" w:eastAsia="仿宋" w:hAnsi="仿宋" w:cs="仿宋" w:hint="eastAsia"/>
                <w:kern w:val="2"/>
                <w:sz w:val="28"/>
                <w:szCs w:val="28"/>
                <w:lang w:eastAsia="zh-CN"/>
              </w:rPr>
            </w:pPr>
            <w:r>
              <w:rPr>
                <w:rFonts w:ascii="仿宋" w:eastAsia="仿宋" w:hAnsi="仿宋" w:cs="仿宋" w:hint="eastAsia"/>
                <w:sz w:val="28"/>
                <w:szCs w:val="28"/>
                <w:lang w:eastAsia="zh-CN" w:bidi="ar"/>
              </w:rPr>
              <w:t>签约时间：</w:t>
            </w:r>
            <w:r>
              <w:rPr>
                <w:rFonts w:ascii="仿宋" w:eastAsia="仿宋" w:hAnsi="仿宋" w:cs="仿宋" w:hint="eastAsia"/>
                <w:sz w:val="28"/>
                <w:szCs w:val="28"/>
                <w:lang w:eastAsia="zh-CN" w:bidi="ar"/>
              </w:rPr>
              <w:t>2025</w:t>
            </w:r>
            <w:r>
              <w:rPr>
                <w:rFonts w:ascii="仿宋" w:eastAsia="仿宋" w:hAnsi="仿宋" w:cs="仿宋" w:hint="eastAsia"/>
                <w:sz w:val="28"/>
                <w:szCs w:val="28"/>
                <w:lang w:eastAsia="zh-CN" w:bidi="ar"/>
              </w:rPr>
              <w:t>年   月   日</w:t>
            </w:r>
          </w:p>
        </w:tc>
      </w:tr>
      <w:tr>
        <w:tblPrEx>
          <w:tblW w:w="5000" w:type="pct"/>
          <w:tblInd w:w="0" w:type="dxa"/>
          <w:tblLayout w:type="fixed"/>
          <w:tblCellMar>
            <w:top w:w="0" w:type="dxa"/>
            <w:left w:w="108" w:type="dxa"/>
            <w:bottom w:w="0" w:type="dxa"/>
            <w:right w:w="108" w:type="dxa"/>
          </w:tblCellMar>
        </w:tblPrEx>
        <w:trPr>
          <w:trHeight w:val="375"/>
        </w:trPr>
        <w:tc>
          <w:tcPr>
            <w:tcW w:w="9955" w:type="dxa"/>
            <w:gridSpan w:val="2"/>
            <w:noWrap/>
            <w:vAlign w:val="center"/>
          </w:tcPr>
          <w:p>
            <w:pPr>
              <w:widowControl/>
              <w:jc w:val="center"/>
              <w:textAlignment w:val="center"/>
              <w:rPr>
                <w:rFonts w:ascii="仿宋" w:eastAsia="仿宋" w:hAnsi="仿宋" w:cs="仿宋" w:hint="eastAsia"/>
                <w:sz w:val="28"/>
                <w:szCs w:val="28"/>
                <w:lang w:eastAsia="zh-CN" w:bidi="ar"/>
              </w:rPr>
            </w:pPr>
            <w:r>
              <w:rPr>
                <w:rFonts w:ascii="仿宋" w:eastAsia="仿宋" w:hAnsi="仿宋" w:cs="仿宋" w:hint="eastAsia"/>
                <w:sz w:val="28"/>
                <w:szCs w:val="28"/>
                <w:lang w:eastAsia="zh-CN" w:bidi="ar"/>
              </w:rPr>
              <w:t>签约地点：北京中医药大学深圳医院（龙岗）</w:t>
            </w:r>
          </w:p>
        </w:tc>
      </w:tr>
    </w:tbl>
    <w:p>
      <w:pPr>
        <w:widowControl w:val="0"/>
        <w:spacing w:line="460" w:lineRule="exact"/>
        <w:ind w:firstLine="560" w:firstLineChars="200"/>
        <w:jc w:val="both"/>
        <w:rPr>
          <w:rFonts w:ascii="仿宋" w:eastAsia="仿宋" w:hAnsi="仿宋" w:hint="eastAsia"/>
          <w:kern w:val="2"/>
          <w:sz w:val="28"/>
          <w:szCs w:val="28"/>
          <w:lang w:eastAsia="zh-CN"/>
        </w:rPr>
      </w:pPr>
    </w:p>
    <w:p>
      <w:pPr>
        <w:widowControl w:val="0"/>
        <w:spacing w:line="440" w:lineRule="exact"/>
        <w:jc w:val="both"/>
        <w:rPr>
          <w:rFonts w:ascii="仿宋" w:eastAsia="仿宋" w:hAnsi="仿宋" w:hint="eastAsia"/>
          <w:kern w:val="2"/>
          <w:sz w:val="28"/>
          <w:szCs w:val="28"/>
          <w:lang w:eastAsia="zh-CN"/>
        </w:rPr>
      </w:pPr>
      <w:r>
        <w:rPr>
          <w:rFonts w:ascii="仿宋" w:eastAsia="仿宋" w:hAnsi="仿宋"/>
          <w:kern w:val="2"/>
          <w:sz w:val="28"/>
          <w:szCs w:val="28"/>
          <w:lang w:eastAsia="zh-CN"/>
        </w:rPr>
        <w:br w:type="page"/>
      </w:r>
      <w:r>
        <w:rPr>
          <w:rFonts w:ascii="仿宋" w:eastAsia="仿宋" w:hAnsi="仿宋" w:hint="eastAsia"/>
          <w:b/>
          <w:kern w:val="2"/>
          <w:sz w:val="28"/>
          <w:szCs w:val="28"/>
          <w:lang w:eastAsia="zh-CN"/>
        </w:rPr>
        <w:t>附件</w:t>
      </w:r>
      <w:r>
        <w:rPr>
          <w:rFonts w:ascii="仿宋" w:eastAsia="仿宋" w:hAnsi="仿宋" w:hint="eastAsia"/>
          <w:b/>
          <w:kern w:val="2"/>
          <w:sz w:val="28"/>
          <w:szCs w:val="28"/>
          <w:lang w:eastAsia="zh-CN"/>
        </w:rPr>
        <w:t>1</w:t>
      </w:r>
      <w:r>
        <w:rPr>
          <w:rFonts w:ascii="仿宋" w:eastAsia="仿宋" w:hAnsi="仿宋" w:hint="eastAsia"/>
          <w:b/>
          <w:kern w:val="2"/>
          <w:sz w:val="28"/>
          <w:szCs w:val="28"/>
          <w:lang w:eastAsia="zh-CN"/>
        </w:rPr>
        <w:t>：</w:t>
      </w:r>
    </w:p>
    <w:p>
      <w:pPr>
        <w:widowControl w:val="0"/>
        <w:spacing w:line="440" w:lineRule="exact"/>
        <w:ind w:firstLine="880" w:firstLineChars="200"/>
        <w:jc w:val="center"/>
        <w:rPr>
          <w:rFonts w:ascii="仿宋" w:eastAsia="仿宋" w:hAnsi="仿宋" w:hint="eastAsia"/>
          <w:b/>
          <w:kern w:val="2"/>
          <w:sz w:val="44"/>
          <w:szCs w:val="44"/>
          <w:lang w:eastAsia="zh-CN"/>
        </w:rPr>
      </w:pPr>
      <w:r>
        <w:rPr>
          <w:rFonts w:ascii="仿宋" w:eastAsia="仿宋" w:hAnsi="仿宋" w:hint="eastAsia"/>
          <w:b/>
          <w:kern w:val="2"/>
          <w:sz w:val="44"/>
          <w:szCs w:val="44"/>
          <w:lang w:eastAsia="zh-CN"/>
        </w:rPr>
        <w:t>售后服务承诺</w:t>
      </w:r>
    </w:p>
    <w:p>
      <w:pPr>
        <w:widowControl w:val="0"/>
        <w:spacing w:line="440" w:lineRule="exact"/>
        <w:ind w:firstLine="880" w:firstLineChars="200"/>
        <w:jc w:val="center"/>
        <w:rPr>
          <w:rFonts w:ascii="仿宋" w:eastAsia="仿宋" w:hAnsi="仿宋" w:hint="eastAsia"/>
          <w:b/>
          <w:kern w:val="2"/>
          <w:sz w:val="44"/>
          <w:szCs w:val="44"/>
          <w:lang w:eastAsia="zh-CN"/>
        </w:rPr>
      </w:pPr>
    </w:p>
    <w:p>
      <w:pPr>
        <w:widowControl/>
        <w:spacing w:line="440" w:lineRule="exact"/>
        <w:ind w:firstLine="560" w:firstLineChars="200"/>
        <w:jc w:val="left"/>
        <w:rPr>
          <w:rFonts w:ascii="仿宋" w:eastAsia="仿宋" w:hAnsi="仿宋" w:cs="宋体" w:hint="eastAsia"/>
          <w:sz w:val="28"/>
          <w:szCs w:val="28"/>
          <w:lang w:eastAsia="zh-CN"/>
        </w:rPr>
      </w:pPr>
      <w:r>
        <w:rPr>
          <w:rFonts w:ascii="仿宋" w:eastAsia="仿宋" w:hAnsi="仿宋" w:cs="宋体" w:hint="eastAsia"/>
          <w:sz w:val="28"/>
          <w:szCs w:val="28"/>
          <w:lang w:eastAsia="zh-CN"/>
        </w:rPr>
        <w:t>1.乙方售后服务承诺书</w:t>
      </w:r>
    </w:p>
    <w:p>
      <w:pPr>
        <w:widowControl/>
        <w:spacing w:line="440" w:lineRule="exact"/>
        <w:ind w:firstLine="560" w:firstLineChars="200"/>
        <w:jc w:val="left"/>
        <w:rPr>
          <w:rFonts w:ascii="仿宋" w:eastAsia="仿宋" w:hAnsi="仿宋" w:cs="宋体" w:hint="eastAsia"/>
          <w:sz w:val="28"/>
          <w:szCs w:val="28"/>
          <w:lang w:eastAsia="zh-CN"/>
        </w:rPr>
      </w:pPr>
    </w:p>
    <w:p>
      <w:pPr>
        <w:widowControl/>
        <w:spacing w:line="440" w:lineRule="exact"/>
        <w:ind w:firstLine="560" w:firstLineChars="200"/>
        <w:jc w:val="left"/>
        <w:rPr>
          <w:rFonts w:ascii="仿宋" w:eastAsia="仿宋" w:hAnsi="仿宋" w:cs="宋体" w:hint="eastAsia"/>
          <w:sz w:val="28"/>
          <w:szCs w:val="28"/>
          <w:lang w:eastAsia="zh-CN"/>
        </w:rPr>
      </w:pPr>
    </w:p>
    <w:p>
      <w:pPr>
        <w:widowControl/>
        <w:spacing w:line="440" w:lineRule="exact"/>
        <w:ind w:firstLine="560" w:firstLineChars="200"/>
        <w:jc w:val="left"/>
        <w:rPr>
          <w:rFonts w:ascii="仿宋" w:eastAsia="仿宋" w:hAnsi="仿宋" w:cs="宋体" w:hint="eastAsia"/>
          <w:sz w:val="28"/>
          <w:szCs w:val="28"/>
          <w:lang w:eastAsia="zh-CN"/>
        </w:rPr>
      </w:pPr>
    </w:p>
    <w:p>
      <w:pPr>
        <w:widowControl/>
        <w:spacing w:line="440" w:lineRule="exact"/>
        <w:ind w:firstLine="560" w:firstLineChars="200"/>
        <w:jc w:val="left"/>
        <w:rPr>
          <w:rFonts w:ascii="仿宋" w:eastAsia="仿宋" w:hAnsi="仿宋" w:cs="宋体" w:hint="eastAsia"/>
          <w:sz w:val="28"/>
          <w:szCs w:val="28"/>
          <w:lang w:eastAsia="zh-CN"/>
        </w:rPr>
      </w:pPr>
    </w:p>
    <w:p>
      <w:pPr>
        <w:widowControl/>
        <w:spacing w:line="440" w:lineRule="exact"/>
        <w:ind w:firstLine="560" w:firstLineChars="200"/>
        <w:jc w:val="left"/>
        <w:rPr>
          <w:rFonts w:ascii="仿宋" w:eastAsia="仿宋" w:hAnsi="仿宋" w:cs="宋体" w:hint="eastAsia"/>
          <w:sz w:val="28"/>
          <w:szCs w:val="28"/>
          <w:lang w:eastAsia="zh-CN"/>
        </w:rPr>
      </w:pPr>
    </w:p>
    <w:p>
      <w:pPr>
        <w:widowControl/>
        <w:spacing w:line="440" w:lineRule="exact"/>
        <w:ind w:firstLine="560" w:firstLineChars="200"/>
        <w:jc w:val="left"/>
        <w:rPr>
          <w:rFonts w:ascii="仿宋" w:eastAsia="仿宋" w:hAnsi="仿宋" w:cs="宋体" w:hint="eastAsia"/>
          <w:sz w:val="28"/>
          <w:szCs w:val="28"/>
          <w:lang w:eastAsia="zh-CN"/>
        </w:rPr>
      </w:pPr>
    </w:p>
    <w:p>
      <w:pPr>
        <w:widowControl/>
        <w:spacing w:line="440" w:lineRule="exact"/>
        <w:ind w:firstLine="560" w:firstLineChars="200"/>
        <w:jc w:val="left"/>
        <w:rPr>
          <w:rFonts w:ascii="仿宋" w:eastAsia="仿宋" w:hAnsi="仿宋" w:cs="宋体" w:hint="eastAsia"/>
          <w:sz w:val="28"/>
          <w:szCs w:val="28"/>
          <w:lang w:eastAsia="zh-CN"/>
        </w:rPr>
      </w:pPr>
    </w:p>
    <w:p>
      <w:pPr>
        <w:widowControl/>
        <w:spacing w:line="440" w:lineRule="exact"/>
        <w:ind w:firstLine="560" w:firstLineChars="200"/>
        <w:jc w:val="left"/>
        <w:rPr>
          <w:rFonts w:ascii="仿宋" w:eastAsia="仿宋" w:hAnsi="仿宋" w:cs="宋体" w:hint="eastAsia"/>
          <w:sz w:val="28"/>
          <w:szCs w:val="28"/>
          <w:lang w:eastAsia="zh-CN"/>
        </w:rPr>
      </w:pPr>
    </w:p>
    <w:p>
      <w:pPr>
        <w:widowControl/>
        <w:spacing w:line="440" w:lineRule="exact"/>
        <w:ind w:firstLine="560" w:firstLineChars="200"/>
        <w:jc w:val="left"/>
        <w:rPr>
          <w:rFonts w:ascii="仿宋" w:eastAsia="仿宋" w:hAnsi="仿宋" w:cs="宋体" w:hint="eastAsia"/>
          <w:sz w:val="28"/>
          <w:szCs w:val="28"/>
          <w:lang w:eastAsia="zh-CN"/>
        </w:rPr>
      </w:pPr>
    </w:p>
    <w:p>
      <w:pPr>
        <w:widowControl/>
        <w:spacing w:line="440" w:lineRule="exact"/>
        <w:ind w:firstLine="560" w:firstLineChars="200"/>
        <w:jc w:val="left"/>
        <w:rPr>
          <w:rFonts w:ascii="仿宋" w:eastAsia="仿宋" w:hAnsi="仿宋" w:cs="宋体" w:hint="eastAsia"/>
          <w:sz w:val="28"/>
          <w:szCs w:val="28"/>
          <w:lang w:eastAsia="zh-CN"/>
        </w:rPr>
      </w:pPr>
    </w:p>
    <w:p>
      <w:pPr>
        <w:widowControl w:val="0"/>
        <w:spacing w:line="44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乙方：</w:t>
      </w:r>
      <w:r>
        <w:rPr>
          <w:rFonts w:ascii="仿宋" w:eastAsia="仿宋" w:hAnsi="仿宋" w:hint="eastAsia"/>
          <w:kern w:val="2"/>
          <w:sz w:val="28"/>
          <w:szCs w:val="28"/>
          <w:u w:val="single"/>
          <w:lang w:eastAsia="zh-CN"/>
        </w:rPr>
        <w:t xml:space="preserve">                                   </w:t>
      </w:r>
      <w:r>
        <w:rPr>
          <w:rFonts w:ascii="仿宋" w:eastAsia="仿宋" w:hAnsi="仿宋" w:hint="eastAsia"/>
          <w:kern w:val="2"/>
          <w:sz w:val="28"/>
          <w:szCs w:val="28"/>
          <w:lang w:eastAsia="zh-CN"/>
        </w:rPr>
        <w:t>（加盖公章）</w:t>
      </w:r>
    </w:p>
    <w:p>
      <w:pPr>
        <w:widowControl w:val="0"/>
        <w:spacing w:line="44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日期：</w:t>
      </w:r>
      <w:r>
        <w:rPr>
          <w:rFonts w:ascii="仿宋" w:eastAsia="仿宋" w:hAnsi="仿宋" w:hint="eastAsia"/>
          <w:kern w:val="2"/>
          <w:sz w:val="28"/>
          <w:szCs w:val="28"/>
          <w:lang w:eastAsia="zh-CN"/>
        </w:rPr>
        <w:t>2025</w:t>
      </w:r>
      <w:r>
        <w:rPr>
          <w:rFonts w:ascii="仿宋" w:eastAsia="仿宋" w:hAnsi="仿宋" w:hint="eastAsia"/>
          <w:kern w:val="2"/>
          <w:sz w:val="28"/>
          <w:szCs w:val="28"/>
          <w:lang w:eastAsia="zh-CN"/>
        </w:rPr>
        <w:t>年     月     日</w:t>
      </w:r>
    </w:p>
    <w:p>
      <w:pPr>
        <w:widowControl w:val="0"/>
        <w:spacing w:line="440" w:lineRule="exact"/>
        <w:ind w:firstLine="560" w:firstLineChars="200"/>
        <w:jc w:val="both"/>
        <w:rPr>
          <w:rFonts w:ascii="仿宋" w:eastAsia="仿宋" w:hAnsi="仿宋" w:hint="eastAsia"/>
          <w:kern w:val="2"/>
          <w:sz w:val="28"/>
          <w:szCs w:val="28"/>
          <w:u w:val="single"/>
          <w:lang w:eastAsia="zh-CN"/>
        </w:rPr>
      </w:pPr>
      <w:r>
        <w:rPr>
          <w:rFonts w:ascii="仿宋" w:eastAsia="仿宋" w:hAnsi="仿宋" w:hint="eastAsia"/>
          <w:kern w:val="2"/>
          <w:sz w:val="28"/>
          <w:szCs w:val="28"/>
          <w:u w:val="single"/>
          <w:lang w:eastAsia="zh-CN"/>
        </w:rPr>
        <w:br w:type="page"/>
      </w:r>
    </w:p>
    <w:p>
      <w:pPr>
        <w:widowControl w:val="0"/>
        <w:spacing w:line="440" w:lineRule="exact"/>
        <w:ind w:firstLine="420" w:firstLineChars="150"/>
        <w:jc w:val="left"/>
        <w:rPr>
          <w:rFonts w:ascii="仿宋" w:eastAsia="仿宋" w:hAnsi="仿宋" w:cs="宋体" w:hint="eastAsia"/>
          <w:sz w:val="28"/>
          <w:szCs w:val="28"/>
          <w:lang w:eastAsia="zh-CN"/>
        </w:rPr>
      </w:pPr>
      <w:r>
        <w:rPr>
          <w:rFonts w:ascii="仿宋" w:eastAsia="仿宋" w:hAnsi="仿宋" w:cs="宋体" w:hint="eastAsia"/>
          <w:sz w:val="28"/>
          <w:szCs w:val="28"/>
          <w:lang w:eastAsia="zh-CN"/>
        </w:rPr>
        <w:t>2.制造商售后服务承诺书</w:t>
      </w:r>
    </w:p>
    <w:p>
      <w:pPr>
        <w:widowControl w:val="0"/>
        <w:spacing w:line="460" w:lineRule="exact"/>
        <w:ind w:firstLine="560" w:firstLineChars="200"/>
        <w:jc w:val="both"/>
        <w:rPr>
          <w:rFonts w:ascii="仿宋" w:eastAsia="仿宋" w:hAnsi="仿宋" w:hint="eastAsia"/>
          <w:kern w:val="2"/>
          <w:sz w:val="28"/>
          <w:szCs w:val="28"/>
          <w:lang w:eastAsia="zh-CN"/>
        </w:rPr>
      </w:pPr>
    </w:p>
    <w:p>
      <w:pPr>
        <w:widowControl w:val="0"/>
        <w:spacing w:line="460" w:lineRule="exact"/>
        <w:ind w:firstLine="560" w:firstLineChars="200"/>
        <w:jc w:val="both"/>
        <w:rPr>
          <w:rFonts w:ascii="仿宋" w:eastAsia="仿宋" w:hAnsi="仿宋"/>
          <w:kern w:val="2"/>
          <w:sz w:val="28"/>
          <w:szCs w:val="28"/>
          <w:lang w:eastAsia="zh-CN"/>
        </w:rPr>
      </w:pPr>
      <w:r>
        <w:rPr>
          <w:rFonts w:ascii="仿宋" w:eastAsia="仿宋" w:hAnsi="仿宋" w:hint="eastAsia"/>
          <w:kern w:val="2"/>
          <w:sz w:val="28"/>
          <w:szCs w:val="28"/>
          <w:lang w:eastAsia="zh-CN"/>
        </w:rPr>
        <w:t>致：北京中医药大学深圳医院（龙岗）</w:t>
      </w:r>
    </w:p>
    <w:p>
      <w:pPr>
        <w:widowControl w:val="0"/>
        <w:spacing w:line="440" w:lineRule="exact"/>
        <w:jc w:val="both"/>
        <w:rPr>
          <w:rFonts w:ascii="仿宋" w:eastAsia="仿宋" w:hAnsi="仿宋" w:hint="eastAsia"/>
          <w:b/>
          <w:kern w:val="2"/>
          <w:sz w:val="28"/>
          <w:szCs w:val="28"/>
          <w:lang w:eastAsia="zh-CN"/>
        </w:rPr>
      </w:pPr>
    </w:p>
    <w:p>
      <w:pPr>
        <w:widowControl w:val="0"/>
        <w:spacing w:line="440" w:lineRule="exact"/>
        <w:jc w:val="both"/>
        <w:rPr>
          <w:rFonts w:ascii="仿宋" w:eastAsia="仿宋" w:hAnsi="仿宋" w:hint="eastAsia"/>
          <w:b/>
          <w:kern w:val="2"/>
          <w:sz w:val="28"/>
          <w:szCs w:val="28"/>
          <w:lang w:eastAsia="zh-CN"/>
        </w:rPr>
      </w:pPr>
    </w:p>
    <w:p>
      <w:pPr>
        <w:widowControl w:val="0"/>
        <w:spacing w:line="440" w:lineRule="exact"/>
        <w:jc w:val="both"/>
        <w:rPr>
          <w:rFonts w:ascii="仿宋" w:eastAsia="仿宋" w:hAnsi="仿宋" w:hint="eastAsia"/>
          <w:b/>
          <w:kern w:val="2"/>
          <w:sz w:val="28"/>
          <w:szCs w:val="28"/>
          <w:lang w:eastAsia="zh-CN"/>
        </w:rPr>
      </w:pPr>
    </w:p>
    <w:p>
      <w:pPr>
        <w:widowControl w:val="0"/>
        <w:spacing w:line="440" w:lineRule="exact"/>
        <w:jc w:val="both"/>
        <w:rPr>
          <w:rFonts w:ascii="仿宋" w:eastAsia="仿宋" w:hAnsi="仿宋" w:hint="eastAsia"/>
          <w:b/>
          <w:kern w:val="2"/>
          <w:sz w:val="28"/>
          <w:szCs w:val="28"/>
          <w:lang w:eastAsia="zh-CN"/>
        </w:rPr>
      </w:pPr>
    </w:p>
    <w:p>
      <w:pPr>
        <w:widowControl w:val="0"/>
        <w:spacing w:line="440" w:lineRule="exact"/>
        <w:jc w:val="both"/>
        <w:rPr>
          <w:rFonts w:ascii="仿宋" w:eastAsia="仿宋" w:hAnsi="仿宋" w:hint="eastAsia"/>
          <w:b/>
          <w:kern w:val="2"/>
          <w:sz w:val="28"/>
          <w:szCs w:val="28"/>
          <w:lang w:eastAsia="zh-CN"/>
        </w:rPr>
      </w:pPr>
    </w:p>
    <w:p>
      <w:pPr>
        <w:widowControl w:val="0"/>
        <w:spacing w:line="440" w:lineRule="exact"/>
        <w:jc w:val="both"/>
        <w:rPr>
          <w:rFonts w:ascii="仿宋" w:eastAsia="仿宋" w:hAnsi="仿宋" w:hint="eastAsia"/>
          <w:b/>
          <w:kern w:val="2"/>
          <w:sz w:val="28"/>
          <w:szCs w:val="28"/>
          <w:lang w:eastAsia="zh-CN"/>
        </w:rPr>
      </w:pPr>
    </w:p>
    <w:p>
      <w:pPr>
        <w:widowControl w:val="0"/>
        <w:spacing w:line="440" w:lineRule="exact"/>
        <w:jc w:val="both"/>
        <w:rPr>
          <w:rFonts w:ascii="仿宋" w:eastAsia="仿宋" w:hAnsi="仿宋" w:hint="eastAsia"/>
          <w:b/>
          <w:kern w:val="2"/>
          <w:sz w:val="28"/>
          <w:szCs w:val="28"/>
          <w:lang w:eastAsia="zh-CN"/>
        </w:rPr>
      </w:pPr>
    </w:p>
    <w:p>
      <w:pPr>
        <w:widowControl w:val="0"/>
        <w:spacing w:line="440" w:lineRule="exact"/>
        <w:jc w:val="both"/>
        <w:rPr>
          <w:rFonts w:ascii="仿宋" w:eastAsia="仿宋" w:hAnsi="仿宋" w:hint="eastAsia"/>
          <w:b/>
          <w:kern w:val="2"/>
          <w:sz w:val="28"/>
          <w:szCs w:val="28"/>
          <w:lang w:eastAsia="zh-CN"/>
        </w:rPr>
      </w:pPr>
    </w:p>
    <w:p>
      <w:pPr>
        <w:widowControl w:val="0"/>
        <w:spacing w:line="440" w:lineRule="exact"/>
        <w:jc w:val="both"/>
        <w:rPr>
          <w:rFonts w:ascii="仿宋" w:eastAsia="仿宋" w:hAnsi="仿宋" w:hint="eastAsia"/>
          <w:b/>
          <w:kern w:val="2"/>
          <w:sz w:val="28"/>
          <w:szCs w:val="28"/>
          <w:lang w:eastAsia="zh-CN"/>
        </w:rPr>
      </w:pPr>
    </w:p>
    <w:p>
      <w:pPr>
        <w:widowControl w:val="0"/>
        <w:spacing w:line="440" w:lineRule="exact"/>
        <w:jc w:val="both"/>
        <w:rPr>
          <w:rFonts w:ascii="仿宋" w:eastAsia="仿宋" w:hAnsi="仿宋" w:hint="eastAsia"/>
          <w:b/>
          <w:kern w:val="2"/>
          <w:sz w:val="28"/>
          <w:szCs w:val="28"/>
          <w:lang w:eastAsia="zh-CN"/>
        </w:rPr>
      </w:pPr>
    </w:p>
    <w:p>
      <w:pPr>
        <w:widowControl w:val="0"/>
        <w:spacing w:line="440" w:lineRule="exact"/>
        <w:jc w:val="both"/>
        <w:rPr>
          <w:rFonts w:ascii="仿宋" w:eastAsia="仿宋" w:hAnsi="仿宋" w:hint="eastAsia"/>
          <w:b/>
          <w:kern w:val="2"/>
          <w:sz w:val="28"/>
          <w:szCs w:val="28"/>
          <w:lang w:eastAsia="zh-CN"/>
        </w:rPr>
      </w:pPr>
    </w:p>
    <w:p>
      <w:pPr>
        <w:widowControl w:val="0"/>
        <w:spacing w:line="440" w:lineRule="exact"/>
        <w:jc w:val="both"/>
        <w:rPr>
          <w:rFonts w:ascii="仿宋" w:eastAsia="仿宋" w:hAnsi="仿宋" w:hint="eastAsia"/>
          <w:b/>
          <w:kern w:val="2"/>
          <w:sz w:val="28"/>
          <w:szCs w:val="28"/>
          <w:lang w:eastAsia="zh-CN"/>
        </w:rPr>
      </w:pPr>
    </w:p>
    <w:p>
      <w:pPr>
        <w:widowControl w:val="0"/>
        <w:spacing w:line="440" w:lineRule="exact"/>
        <w:jc w:val="both"/>
        <w:rPr>
          <w:rFonts w:ascii="仿宋" w:eastAsia="仿宋" w:hAnsi="仿宋" w:hint="eastAsia"/>
          <w:b/>
          <w:kern w:val="2"/>
          <w:sz w:val="28"/>
          <w:szCs w:val="28"/>
          <w:lang w:eastAsia="zh-CN"/>
        </w:rPr>
      </w:pPr>
    </w:p>
    <w:p>
      <w:pPr>
        <w:widowControl w:val="0"/>
        <w:spacing w:line="440" w:lineRule="exact"/>
        <w:jc w:val="both"/>
        <w:rPr>
          <w:rFonts w:ascii="仿宋" w:eastAsia="仿宋" w:hAnsi="仿宋" w:hint="eastAsia"/>
          <w:b/>
          <w:kern w:val="2"/>
          <w:sz w:val="28"/>
          <w:szCs w:val="28"/>
          <w:lang w:eastAsia="zh-CN"/>
        </w:rPr>
      </w:pPr>
      <w:r>
        <w:rPr>
          <w:rFonts w:ascii="仿宋" w:eastAsia="仿宋" w:hAnsi="仿宋" w:hint="eastAsia"/>
          <w:b/>
          <w:kern w:val="2"/>
          <w:sz w:val="28"/>
          <w:szCs w:val="28"/>
          <w:lang w:eastAsia="zh-CN"/>
        </w:rPr>
        <w:br w:type="column"/>
      </w:r>
      <w:r>
        <w:rPr>
          <w:rFonts w:ascii="仿宋" w:eastAsia="仿宋" w:hAnsi="仿宋" w:hint="eastAsia"/>
          <w:b/>
          <w:kern w:val="2"/>
          <w:sz w:val="28"/>
          <w:szCs w:val="28"/>
          <w:lang w:eastAsia="zh-CN"/>
        </w:rPr>
        <w:t>附件</w:t>
      </w:r>
      <w:r>
        <w:rPr>
          <w:rFonts w:ascii="仿宋" w:eastAsia="仿宋" w:hAnsi="仿宋" w:hint="eastAsia"/>
          <w:b/>
          <w:kern w:val="2"/>
          <w:sz w:val="28"/>
          <w:szCs w:val="28"/>
          <w:lang w:eastAsia="zh-CN"/>
        </w:rPr>
        <w:t>2</w:t>
      </w:r>
      <w:r>
        <w:rPr>
          <w:rFonts w:ascii="仿宋" w:eastAsia="仿宋" w:hAnsi="仿宋" w:hint="eastAsia"/>
          <w:b/>
          <w:kern w:val="2"/>
          <w:sz w:val="28"/>
          <w:szCs w:val="28"/>
          <w:lang w:eastAsia="zh-CN"/>
        </w:rPr>
        <w:t>：</w:t>
      </w:r>
    </w:p>
    <w:p>
      <w:pPr>
        <w:widowControl w:val="0"/>
        <w:spacing w:line="440" w:lineRule="exact"/>
        <w:jc w:val="center"/>
        <w:rPr>
          <w:rFonts w:ascii="仿宋" w:eastAsia="仿宋" w:hAnsi="仿宋" w:hint="eastAsia"/>
          <w:b/>
          <w:bCs/>
          <w:kern w:val="2"/>
          <w:sz w:val="32"/>
          <w:szCs w:val="32"/>
          <w:lang w:eastAsia="zh-CN"/>
        </w:rPr>
      </w:pPr>
      <w:r>
        <w:rPr>
          <w:rFonts w:ascii="仿宋" w:eastAsia="仿宋" w:hAnsi="仿宋" w:hint="eastAsia"/>
          <w:b/>
          <w:bCs/>
          <w:kern w:val="2"/>
          <w:sz w:val="32"/>
          <w:szCs w:val="32"/>
          <w:lang w:eastAsia="zh-CN"/>
        </w:rPr>
        <w:t>货物一览表</w:t>
      </w:r>
    </w:p>
    <w:tbl>
      <w:tblPr>
        <w:tblStyle w:val="TableNormal"/>
        <w:tblpPr w:leftFromText="180" w:rightFromText="180" w:vertAnchor="text" w:horzAnchor="margin" w:tblpX="-856" w:tblpY="205"/>
        <w:tblW w:w="5000" w:type="pct"/>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3"/>
        <w:gridCol w:w="1403"/>
        <w:gridCol w:w="946"/>
        <w:gridCol w:w="1295"/>
        <w:gridCol w:w="1293"/>
        <w:gridCol w:w="981"/>
        <w:gridCol w:w="841"/>
        <w:gridCol w:w="841"/>
        <w:gridCol w:w="1011"/>
      </w:tblGrid>
      <w:tr>
        <w:tblPrEx>
          <w:tblW w:w="5000" w:type="pct"/>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347"/>
        </w:trPr>
        <w:tc>
          <w:tcPr>
            <w:tcW w:w="392" w:type="pct"/>
            <w:tcBorders>
              <w:top w:val="double" w:sz="4" w:space="0" w:color="auto"/>
              <w:left w:val="doub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序号</w:t>
            </w:r>
          </w:p>
        </w:tc>
        <w:tc>
          <w:tcPr>
            <w:tcW w:w="751" w:type="pct"/>
            <w:tcBorders>
              <w:top w:val="doub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设备</w:t>
            </w:r>
          </w:p>
        </w:tc>
        <w:tc>
          <w:tcPr>
            <w:tcW w:w="506" w:type="pct"/>
            <w:tcBorders>
              <w:top w:val="doub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品牌</w:t>
            </w:r>
          </w:p>
        </w:tc>
        <w:tc>
          <w:tcPr>
            <w:tcW w:w="693" w:type="pct"/>
            <w:tcBorders>
              <w:top w:val="doub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型号/规格</w:t>
            </w:r>
          </w:p>
        </w:tc>
        <w:tc>
          <w:tcPr>
            <w:tcW w:w="692" w:type="pct"/>
            <w:tcBorders>
              <w:top w:val="doub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产地、厂家</w:t>
            </w:r>
          </w:p>
        </w:tc>
        <w:tc>
          <w:tcPr>
            <w:tcW w:w="525" w:type="pct"/>
            <w:tcBorders>
              <w:top w:val="doub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数量</w:t>
            </w:r>
          </w:p>
        </w:tc>
        <w:tc>
          <w:tcPr>
            <w:tcW w:w="450" w:type="pct"/>
            <w:tcBorders>
              <w:top w:val="doub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单位</w:t>
            </w:r>
          </w:p>
        </w:tc>
        <w:tc>
          <w:tcPr>
            <w:tcW w:w="450" w:type="pct"/>
            <w:tcBorders>
              <w:top w:val="doub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hint="eastAsia"/>
                <w:b/>
                <w:bCs/>
                <w:snapToGrid w:val="0"/>
                <w:lang w:eastAsia="zh-CN"/>
              </w:rPr>
            </w:pPr>
            <w:r>
              <w:rPr>
                <w:rFonts w:ascii="仿宋" w:eastAsia="仿宋" w:hAnsi="仿宋" w:hint="eastAsia"/>
                <w:b/>
                <w:bCs/>
                <w:snapToGrid w:val="0"/>
                <w:lang w:eastAsia="zh-CN"/>
              </w:rPr>
              <w:t>单价</w:t>
            </w:r>
            <w:r>
              <w:rPr>
                <w:rFonts w:ascii="仿宋" w:eastAsia="仿宋" w:hAnsi="仿宋" w:hint="eastAsia"/>
                <w:b/>
                <w:bCs/>
                <w:snapToGrid w:val="0"/>
                <w:lang w:eastAsia="zh-CN"/>
              </w:rPr>
              <w:t>（</w:t>
            </w:r>
            <w:r>
              <w:rPr>
                <w:rFonts w:ascii="仿宋" w:eastAsia="仿宋" w:hAnsi="仿宋" w:hint="eastAsia"/>
                <w:b/>
                <w:bCs/>
                <w:snapToGrid w:val="0"/>
                <w:lang w:eastAsia="zh-CN"/>
              </w:rPr>
              <w:t>元</w:t>
            </w:r>
            <w:r>
              <w:rPr>
                <w:rFonts w:ascii="仿宋" w:eastAsia="仿宋" w:hAnsi="仿宋" w:hint="eastAsia"/>
                <w:b/>
                <w:bCs/>
                <w:snapToGrid w:val="0"/>
                <w:lang w:eastAsia="zh-CN"/>
              </w:rPr>
              <w:t>）</w:t>
            </w:r>
          </w:p>
        </w:tc>
        <w:tc>
          <w:tcPr>
            <w:tcW w:w="539" w:type="pct"/>
            <w:tcBorders>
              <w:top w:val="double" w:sz="4" w:space="0" w:color="auto"/>
              <w:left w:val="single" w:sz="4" w:space="0" w:color="auto"/>
              <w:bottom w:val="single" w:sz="4" w:space="0" w:color="auto"/>
              <w:right w:val="doub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金额</w:t>
            </w:r>
            <w:r>
              <w:rPr>
                <w:rFonts w:ascii="仿宋" w:eastAsia="仿宋" w:hAnsi="仿宋" w:hint="eastAsia"/>
                <w:b/>
                <w:bCs/>
                <w:snapToGrid w:val="0"/>
                <w:lang w:eastAsia="zh-CN"/>
              </w:rPr>
              <w:t>（</w:t>
            </w:r>
            <w:r>
              <w:rPr>
                <w:rFonts w:ascii="仿宋" w:eastAsia="仿宋" w:hAnsi="仿宋" w:hint="eastAsia"/>
                <w:b/>
                <w:bCs/>
                <w:snapToGrid w:val="0"/>
                <w:lang w:eastAsia="zh-CN"/>
              </w:rPr>
              <w:t>元</w:t>
            </w:r>
            <w:r>
              <w:rPr>
                <w:rFonts w:ascii="仿宋" w:eastAsia="仿宋" w:hAnsi="仿宋" w:hint="eastAsia"/>
                <w:b/>
                <w:bCs/>
                <w:snapToGrid w:val="0"/>
                <w:lang w:eastAsia="zh-CN"/>
              </w:rPr>
              <w:t>）</w:t>
            </w:r>
          </w:p>
        </w:tc>
      </w:tr>
      <w:tr>
        <w:tblPrEx>
          <w:tblW w:w="5000" w:type="pct"/>
          <w:tblInd w:w="0" w:type="dxa"/>
          <w:tblLayout w:type="fixed"/>
          <w:tblCellMar>
            <w:top w:w="0" w:type="dxa"/>
            <w:left w:w="108" w:type="dxa"/>
            <w:bottom w:w="0" w:type="dxa"/>
            <w:right w:w="108" w:type="dxa"/>
          </w:tblCellMar>
        </w:tblPrEx>
        <w:trPr>
          <w:cantSplit/>
          <w:trHeight w:val="300"/>
        </w:trPr>
        <w:tc>
          <w:tcPr>
            <w:tcW w:w="392" w:type="pct"/>
            <w:tcBorders>
              <w:top w:val="single" w:sz="4" w:space="0" w:color="auto"/>
              <w:left w:val="doub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751" w:type="pct"/>
            <w:tcBorders>
              <w:top w:val="single" w:sz="4" w:space="0" w:color="auto"/>
              <w:left w:val="single" w:sz="4" w:space="0" w:color="auto"/>
              <w:bottom w:val="sing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506" w:type="pct"/>
            <w:tcBorders>
              <w:top w:val="single" w:sz="4" w:space="0" w:color="auto"/>
              <w:left w:val="single" w:sz="4" w:space="0" w:color="auto"/>
              <w:bottom w:val="sing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693" w:type="pct"/>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692" w:type="pct"/>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525" w:type="pct"/>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450" w:type="pct"/>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450" w:type="pct"/>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539" w:type="pct"/>
            <w:tcBorders>
              <w:top w:val="single" w:sz="4" w:space="0" w:color="auto"/>
              <w:left w:val="single" w:sz="4" w:space="0" w:color="auto"/>
              <w:bottom w:val="single" w:sz="4" w:space="0" w:color="auto"/>
              <w:right w:val="doub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r>
      <w:tr>
        <w:tblPrEx>
          <w:tblW w:w="5000" w:type="pct"/>
          <w:tblInd w:w="0" w:type="dxa"/>
          <w:tblLayout w:type="fixed"/>
          <w:tblCellMar>
            <w:top w:w="0" w:type="dxa"/>
            <w:left w:w="108" w:type="dxa"/>
            <w:bottom w:w="0" w:type="dxa"/>
            <w:right w:w="108" w:type="dxa"/>
          </w:tblCellMar>
        </w:tblPrEx>
        <w:trPr>
          <w:cantSplit/>
          <w:trHeight w:val="316"/>
        </w:trPr>
        <w:tc>
          <w:tcPr>
            <w:tcW w:w="392" w:type="pct"/>
            <w:tcBorders>
              <w:top w:val="single" w:sz="4" w:space="0" w:color="auto"/>
              <w:left w:val="doub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751" w:type="pct"/>
            <w:tcBorders>
              <w:top w:val="single" w:sz="4" w:space="0" w:color="auto"/>
              <w:left w:val="single" w:sz="4" w:space="0" w:color="auto"/>
              <w:bottom w:val="sing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506" w:type="pct"/>
            <w:tcBorders>
              <w:top w:val="single" w:sz="4" w:space="0" w:color="auto"/>
              <w:left w:val="single" w:sz="4" w:space="0" w:color="auto"/>
              <w:bottom w:val="sing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693" w:type="pct"/>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692" w:type="pct"/>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525" w:type="pct"/>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450" w:type="pct"/>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450" w:type="pct"/>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539" w:type="pct"/>
            <w:tcBorders>
              <w:top w:val="single" w:sz="4" w:space="0" w:color="auto"/>
              <w:left w:val="single" w:sz="4" w:space="0" w:color="auto"/>
              <w:bottom w:val="single" w:sz="4" w:space="0" w:color="auto"/>
              <w:right w:val="doub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r>
      <w:tr>
        <w:tblPrEx>
          <w:tblW w:w="5000" w:type="pct"/>
          <w:tblInd w:w="0" w:type="dxa"/>
          <w:tblLayout w:type="fixed"/>
          <w:tblCellMar>
            <w:top w:w="0" w:type="dxa"/>
            <w:left w:w="108" w:type="dxa"/>
            <w:bottom w:w="0" w:type="dxa"/>
            <w:right w:w="108" w:type="dxa"/>
          </w:tblCellMar>
        </w:tblPrEx>
        <w:trPr>
          <w:cantSplit/>
          <w:trHeight w:val="316"/>
        </w:trPr>
        <w:tc>
          <w:tcPr>
            <w:tcW w:w="5000" w:type="pct"/>
            <w:gridSpan w:val="9"/>
            <w:tcBorders>
              <w:top w:val="single" w:sz="4" w:space="0" w:color="auto"/>
              <w:left w:val="double" w:sz="4" w:space="0" w:color="auto"/>
              <w:bottom w:val="double" w:sz="4" w:space="0" w:color="auto"/>
              <w:right w:val="doub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r>
              <w:rPr>
                <w:rFonts w:ascii="仿宋" w:eastAsia="仿宋" w:hAnsi="仿宋" w:hint="eastAsia"/>
                <w:snapToGrid w:val="0"/>
                <w:lang w:eastAsia="zh-CN"/>
              </w:rPr>
              <w:t>合计总额：￥      元；大写：</w:t>
            </w:r>
          </w:p>
        </w:tc>
      </w:tr>
    </w:tbl>
    <w:p>
      <w:pPr>
        <w:widowControl w:val="0"/>
        <w:spacing w:line="440" w:lineRule="exact"/>
        <w:jc w:val="both"/>
        <w:rPr>
          <w:rFonts w:ascii="仿宋" w:eastAsia="仿宋" w:hAnsi="仿宋" w:hint="eastAsia"/>
          <w:b/>
          <w:bCs/>
          <w:kern w:val="2"/>
          <w:sz w:val="32"/>
          <w:szCs w:val="32"/>
          <w:lang w:eastAsia="zh-CN"/>
        </w:rPr>
      </w:pPr>
    </w:p>
    <w:p>
      <w:pPr>
        <w:widowControl w:val="0"/>
        <w:spacing w:line="440" w:lineRule="exact"/>
        <w:jc w:val="center"/>
        <w:rPr>
          <w:rFonts w:ascii="仿宋" w:eastAsia="仿宋" w:hAnsi="仿宋" w:hint="eastAsia"/>
          <w:b/>
          <w:bCs/>
          <w:kern w:val="2"/>
          <w:sz w:val="32"/>
          <w:szCs w:val="32"/>
          <w:lang w:eastAsia="zh-CN"/>
        </w:rPr>
      </w:pPr>
      <w:r>
        <w:rPr>
          <w:rFonts w:ascii="仿宋" w:eastAsia="仿宋" w:hAnsi="仿宋" w:hint="eastAsia"/>
          <w:b/>
          <w:bCs/>
          <w:kern w:val="2"/>
          <w:sz w:val="32"/>
          <w:szCs w:val="32"/>
          <w:lang w:eastAsia="zh-CN"/>
        </w:rPr>
        <w:t>设备详细配置清单</w:t>
      </w:r>
    </w:p>
    <w:tbl>
      <w:tblPr>
        <w:tblStyle w:val="TableNormal"/>
        <w:tblW w:w="5000" w:type="pct"/>
        <w:tblInd w:w="-86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7"/>
        <w:gridCol w:w="1894"/>
        <w:gridCol w:w="1405"/>
        <w:gridCol w:w="1311"/>
        <w:gridCol w:w="1239"/>
        <w:gridCol w:w="745"/>
        <w:gridCol w:w="824"/>
        <w:gridCol w:w="1159"/>
      </w:tblGrid>
      <w:tr>
        <w:tblPrEx>
          <w:tblW w:w="5000" w:type="pct"/>
          <w:tblInd w:w="-86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347"/>
        </w:trPr>
        <w:tc>
          <w:tcPr>
            <w:tcW w:w="825" w:type="dxa"/>
            <w:tcBorders>
              <w:top w:val="double" w:sz="4" w:space="0" w:color="auto"/>
              <w:left w:val="doub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序号</w:t>
            </w:r>
          </w:p>
        </w:tc>
        <w:tc>
          <w:tcPr>
            <w:tcW w:w="2075" w:type="dxa"/>
            <w:tcBorders>
              <w:top w:val="doub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ind w:firstLine="240" w:firstLineChars="100"/>
              <w:jc w:val="center"/>
              <w:rPr>
                <w:rFonts w:ascii="仿宋" w:eastAsia="仿宋" w:hAnsi="仿宋"/>
                <w:b/>
                <w:bCs/>
                <w:snapToGrid w:val="0"/>
                <w:lang w:eastAsia="zh-CN"/>
              </w:rPr>
            </w:pPr>
            <w:r>
              <w:rPr>
                <w:rFonts w:ascii="仿宋" w:eastAsia="仿宋" w:hAnsi="仿宋" w:hint="eastAsia"/>
                <w:b/>
                <w:bCs/>
                <w:snapToGrid w:val="0"/>
                <w:lang w:eastAsia="zh-CN"/>
              </w:rPr>
              <w:t>配置件名称</w:t>
            </w:r>
          </w:p>
        </w:tc>
        <w:tc>
          <w:tcPr>
            <w:tcW w:w="1533" w:type="dxa"/>
            <w:tcBorders>
              <w:top w:val="doub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品牌</w:t>
            </w:r>
          </w:p>
        </w:tc>
        <w:tc>
          <w:tcPr>
            <w:tcW w:w="1428" w:type="dxa"/>
            <w:tcBorders>
              <w:top w:val="doub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型号/规格</w:t>
            </w:r>
          </w:p>
        </w:tc>
        <w:tc>
          <w:tcPr>
            <w:tcW w:w="1348" w:type="dxa"/>
            <w:tcBorders>
              <w:top w:val="doub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数量</w:t>
            </w:r>
          </w:p>
        </w:tc>
        <w:tc>
          <w:tcPr>
            <w:tcW w:w="800" w:type="dxa"/>
            <w:tcBorders>
              <w:top w:val="doub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单位</w:t>
            </w:r>
          </w:p>
        </w:tc>
        <w:tc>
          <w:tcPr>
            <w:tcW w:w="888" w:type="dxa"/>
            <w:tcBorders>
              <w:top w:val="doub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单价</w:t>
            </w:r>
            <w:r>
              <w:rPr>
                <w:rFonts w:ascii="仿宋" w:eastAsia="仿宋" w:hAnsi="仿宋" w:hint="eastAsia"/>
                <w:b/>
                <w:bCs/>
                <w:snapToGrid w:val="0"/>
                <w:lang w:eastAsia="zh-CN"/>
              </w:rPr>
              <w:t>（</w:t>
            </w:r>
            <w:r>
              <w:rPr>
                <w:rFonts w:ascii="仿宋" w:eastAsia="仿宋" w:hAnsi="仿宋" w:hint="eastAsia"/>
                <w:b/>
                <w:bCs/>
                <w:snapToGrid w:val="0"/>
                <w:lang w:eastAsia="zh-CN"/>
              </w:rPr>
              <w:t>元</w:t>
            </w:r>
            <w:r>
              <w:rPr>
                <w:rFonts w:ascii="仿宋" w:eastAsia="仿宋" w:hAnsi="仿宋" w:hint="eastAsia"/>
                <w:b/>
                <w:bCs/>
                <w:snapToGrid w:val="0"/>
                <w:lang w:eastAsia="zh-CN"/>
              </w:rPr>
              <w:t>）</w:t>
            </w:r>
          </w:p>
        </w:tc>
        <w:tc>
          <w:tcPr>
            <w:tcW w:w="1260" w:type="dxa"/>
            <w:tcBorders>
              <w:top w:val="double" w:sz="4" w:space="0" w:color="auto"/>
              <w:left w:val="single" w:sz="4" w:space="0" w:color="auto"/>
              <w:bottom w:val="single" w:sz="4" w:space="0" w:color="auto"/>
              <w:right w:val="double" w:sz="4" w:space="0" w:color="auto"/>
            </w:tcBorders>
            <w:noWrap w:val="0"/>
            <w:vAlign w:val="center"/>
          </w:tcPr>
          <w:p>
            <w:pPr>
              <w:widowControl w:val="0"/>
              <w:adjustRightInd w:val="0"/>
              <w:snapToGrid w:val="0"/>
              <w:spacing w:line="440" w:lineRule="exact"/>
              <w:jc w:val="center"/>
              <w:rPr>
                <w:rFonts w:ascii="仿宋" w:eastAsia="仿宋" w:hAnsi="仿宋"/>
                <w:b/>
                <w:bCs/>
                <w:snapToGrid w:val="0"/>
                <w:lang w:eastAsia="zh-CN"/>
              </w:rPr>
            </w:pPr>
            <w:r>
              <w:rPr>
                <w:rFonts w:ascii="仿宋" w:eastAsia="仿宋" w:hAnsi="仿宋" w:hint="eastAsia"/>
                <w:b/>
                <w:bCs/>
                <w:snapToGrid w:val="0"/>
                <w:lang w:eastAsia="zh-CN"/>
              </w:rPr>
              <w:t>金额</w:t>
            </w:r>
            <w:r>
              <w:rPr>
                <w:rFonts w:ascii="仿宋" w:eastAsia="仿宋" w:hAnsi="仿宋" w:hint="eastAsia"/>
                <w:b/>
                <w:bCs/>
                <w:snapToGrid w:val="0"/>
                <w:lang w:eastAsia="zh-CN"/>
              </w:rPr>
              <w:t>（</w:t>
            </w:r>
            <w:r>
              <w:rPr>
                <w:rFonts w:ascii="仿宋" w:eastAsia="仿宋" w:hAnsi="仿宋" w:hint="eastAsia"/>
                <w:b/>
                <w:bCs/>
                <w:snapToGrid w:val="0"/>
                <w:lang w:eastAsia="zh-CN"/>
              </w:rPr>
              <w:t>元</w:t>
            </w:r>
            <w:r>
              <w:rPr>
                <w:rFonts w:ascii="仿宋" w:eastAsia="仿宋" w:hAnsi="仿宋" w:hint="eastAsia"/>
                <w:b/>
                <w:bCs/>
                <w:snapToGrid w:val="0"/>
                <w:lang w:eastAsia="zh-CN"/>
              </w:rPr>
              <w:t>）</w:t>
            </w:r>
          </w:p>
        </w:tc>
      </w:tr>
      <w:tr>
        <w:tblPrEx>
          <w:tblW w:w="5000" w:type="pct"/>
          <w:tblInd w:w="-869" w:type="dxa"/>
          <w:tblLayout w:type="fixed"/>
          <w:tblCellMar>
            <w:top w:w="0" w:type="dxa"/>
            <w:left w:w="108" w:type="dxa"/>
            <w:bottom w:w="0" w:type="dxa"/>
            <w:right w:w="108" w:type="dxa"/>
          </w:tblCellMar>
        </w:tblPrEx>
        <w:trPr>
          <w:cantSplit/>
          <w:trHeight w:val="300"/>
        </w:trPr>
        <w:tc>
          <w:tcPr>
            <w:tcW w:w="825" w:type="dxa"/>
            <w:tcBorders>
              <w:top w:val="single" w:sz="4" w:space="0" w:color="auto"/>
              <w:left w:val="doub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2075" w:type="dxa"/>
            <w:tcBorders>
              <w:top w:val="single" w:sz="4" w:space="0" w:color="auto"/>
              <w:left w:val="single" w:sz="4" w:space="0" w:color="auto"/>
              <w:bottom w:val="sing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1533" w:type="dxa"/>
            <w:tcBorders>
              <w:top w:val="single" w:sz="4" w:space="0" w:color="auto"/>
              <w:left w:val="single" w:sz="4" w:space="0" w:color="auto"/>
              <w:bottom w:val="sing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1428"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1348"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800"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888"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1260" w:type="dxa"/>
            <w:tcBorders>
              <w:top w:val="single" w:sz="4" w:space="0" w:color="auto"/>
              <w:left w:val="single" w:sz="4" w:space="0" w:color="auto"/>
              <w:bottom w:val="single" w:sz="4" w:space="0" w:color="auto"/>
              <w:right w:val="doub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r>
      <w:tr>
        <w:tblPrEx>
          <w:tblW w:w="5000" w:type="pct"/>
          <w:tblInd w:w="-869" w:type="dxa"/>
          <w:tblLayout w:type="fixed"/>
          <w:tblCellMar>
            <w:top w:w="0" w:type="dxa"/>
            <w:left w:w="108" w:type="dxa"/>
            <w:bottom w:w="0" w:type="dxa"/>
            <w:right w:w="108" w:type="dxa"/>
          </w:tblCellMar>
        </w:tblPrEx>
        <w:trPr>
          <w:cantSplit/>
          <w:trHeight w:val="316"/>
        </w:trPr>
        <w:tc>
          <w:tcPr>
            <w:tcW w:w="825" w:type="dxa"/>
            <w:tcBorders>
              <w:top w:val="single" w:sz="4" w:space="0" w:color="auto"/>
              <w:left w:val="doub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2075" w:type="dxa"/>
            <w:tcBorders>
              <w:top w:val="single" w:sz="4" w:space="0" w:color="auto"/>
              <w:left w:val="single" w:sz="4" w:space="0" w:color="auto"/>
              <w:bottom w:val="sing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1533" w:type="dxa"/>
            <w:tcBorders>
              <w:top w:val="single" w:sz="4" w:space="0" w:color="auto"/>
              <w:left w:val="single" w:sz="4" w:space="0" w:color="auto"/>
              <w:bottom w:val="sing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1428"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1348"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800"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888"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1260" w:type="dxa"/>
            <w:tcBorders>
              <w:top w:val="single" w:sz="4" w:space="0" w:color="auto"/>
              <w:left w:val="single" w:sz="4" w:space="0" w:color="auto"/>
              <w:bottom w:val="single" w:sz="4" w:space="0" w:color="auto"/>
              <w:right w:val="doub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r>
      <w:tr>
        <w:tblPrEx>
          <w:tblW w:w="5000" w:type="pct"/>
          <w:tblInd w:w="-869" w:type="dxa"/>
          <w:tblLayout w:type="fixed"/>
          <w:tblCellMar>
            <w:top w:w="0" w:type="dxa"/>
            <w:left w:w="108" w:type="dxa"/>
            <w:bottom w:w="0" w:type="dxa"/>
            <w:right w:w="108" w:type="dxa"/>
          </w:tblCellMar>
        </w:tblPrEx>
        <w:trPr>
          <w:cantSplit/>
          <w:trHeight w:val="316"/>
        </w:trPr>
        <w:tc>
          <w:tcPr>
            <w:tcW w:w="825" w:type="dxa"/>
            <w:tcBorders>
              <w:top w:val="single" w:sz="4" w:space="0" w:color="auto"/>
              <w:left w:val="doub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2075" w:type="dxa"/>
            <w:tcBorders>
              <w:top w:val="single" w:sz="4" w:space="0" w:color="auto"/>
              <w:left w:val="single" w:sz="4" w:space="0" w:color="auto"/>
              <w:bottom w:val="sing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1533" w:type="dxa"/>
            <w:tcBorders>
              <w:top w:val="single" w:sz="4" w:space="0" w:color="auto"/>
              <w:left w:val="single" w:sz="4" w:space="0" w:color="auto"/>
              <w:bottom w:val="sing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1428"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1348"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800"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888"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1260" w:type="dxa"/>
            <w:tcBorders>
              <w:top w:val="single" w:sz="4" w:space="0" w:color="auto"/>
              <w:left w:val="single" w:sz="4" w:space="0" w:color="auto"/>
              <w:bottom w:val="single" w:sz="4" w:space="0" w:color="auto"/>
              <w:right w:val="doub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r>
      <w:tr>
        <w:tblPrEx>
          <w:tblW w:w="5000" w:type="pct"/>
          <w:tblInd w:w="-869" w:type="dxa"/>
          <w:tblLayout w:type="fixed"/>
          <w:tblCellMar>
            <w:top w:w="0" w:type="dxa"/>
            <w:left w:w="108" w:type="dxa"/>
            <w:bottom w:w="0" w:type="dxa"/>
            <w:right w:w="108" w:type="dxa"/>
          </w:tblCellMar>
        </w:tblPrEx>
        <w:trPr>
          <w:cantSplit/>
          <w:trHeight w:val="316"/>
        </w:trPr>
        <w:tc>
          <w:tcPr>
            <w:tcW w:w="825" w:type="dxa"/>
            <w:tcBorders>
              <w:top w:val="single" w:sz="4" w:space="0" w:color="auto"/>
              <w:left w:val="doub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2075" w:type="dxa"/>
            <w:tcBorders>
              <w:top w:val="single" w:sz="4" w:space="0" w:color="auto"/>
              <w:left w:val="single" w:sz="4" w:space="0" w:color="auto"/>
              <w:bottom w:val="sing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1533" w:type="dxa"/>
            <w:tcBorders>
              <w:top w:val="single" w:sz="4" w:space="0" w:color="auto"/>
              <w:left w:val="single" w:sz="4" w:space="0" w:color="auto"/>
              <w:bottom w:val="sing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1428"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1348"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800"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888" w:type="dxa"/>
            <w:tcBorders>
              <w:top w:val="single" w:sz="4" w:space="0" w:color="auto"/>
              <w:left w:val="single" w:sz="4" w:space="0" w:color="auto"/>
              <w:bottom w:val="sing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1260" w:type="dxa"/>
            <w:tcBorders>
              <w:top w:val="single" w:sz="4" w:space="0" w:color="auto"/>
              <w:left w:val="single" w:sz="4" w:space="0" w:color="auto"/>
              <w:bottom w:val="single" w:sz="4" w:space="0" w:color="auto"/>
              <w:right w:val="doub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r>
      <w:tr>
        <w:tblPrEx>
          <w:tblW w:w="5000" w:type="pct"/>
          <w:tblInd w:w="-869" w:type="dxa"/>
          <w:tblLayout w:type="fixed"/>
          <w:tblCellMar>
            <w:top w:w="0" w:type="dxa"/>
            <w:left w:w="108" w:type="dxa"/>
            <w:bottom w:w="0" w:type="dxa"/>
            <w:right w:w="108" w:type="dxa"/>
          </w:tblCellMar>
        </w:tblPrEx>
        <w:trPr>
          <w:cantSplit/>
          <w:trHeight w:val="316"/>
        </w:trPr>
        <w:tc>
          <w:tcPr>
            <w:tcW w:w="825" w:type="dxa"/>
            <w:tcBorders>
              <w:top w:val="single" w:sz="4" w:space="0" w:color="auto"/>
              <w:left w:val="double" w:sz="4" w:space="0" w:color="auto"/>
              <w:bottom w:val="doub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2075" w:type="dxa"/>
            <w:tcBorders>
              <w:top w:val="single" w:sz="4" w:space="0" w:color="auto"/>
              <w:left w:val="single" w:sz="4" w:space="0" w:color="auto"/>
              <w:bottom w:val="doub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1533" w:type="dxa"/>
            <w:tcBorders>
              <w:top w:val="single" w:sz="4" w:space="0" w:color="auto"/>
              <w:left w:val="single" w:sz="4" w:space="0" w:color="auto"/>
              <w:bottom w:val="double" w:sz="4" w:space="0" w:color="auto"/>
              <w:right w:val="sing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c>
          <w:tcPr>
            <w:tcW w:w="1428" w:type="dxa"/>
            <w:tcBorders>
              <w:top w:val="single" w:sz="4" w:space="0" w:color="auto"/>
              <w:left w:val="single" w:sz="4" w:space="0" w:color="auto"/>
              <w:bottom w:val="doub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1348" w:type="dxa"/>
            <w:tcBorders>
              <w:top w:val="single" w:sz="4" w:space="0" w:color="auto"/>
              <w:left w:val="single" w:sz="4" w:space="0" w:color="auto"/>
              <w:bottom w:val="doub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800" w:type="dxa"/>
            <w:tcBorders>
              <w:top w:val="single" w:sz="4" w:space="0" w:color="auto"/>
              <w:left w:val="single" w:sz="4" w:space="0" w:color="auto"/>
              <w:bottom w:val="doub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888" w:type="dxa"/>
            <w:tcBorders>
              <w:top w:val="single" w:sz="4" w:space="0" w:color="auto"/>
              <w:left w:val="single" w:sz="4" w:space="0" w:color="auto"/>
              <w:bottom w:val="double" w:sz="4" w:space="0" w:color="auto"/>
              <w:right w:val="single" w:sz="4" w:space="0" w:color="auto"/>
            </w:tcBorders>
            <w:noWrap w:val="0"/>
            <w:vAlign w:val="center"/>
          </w:tcPr>
          <w:p>
            <w:pPr>
              <w:widowControl w:val="0"/>
              <w:adjustRightInd w:val="0"/>
              <w:snapToGrid w:val="0"/>
              <w:spacing w:line="440" w:lineRule="exact"/>
              <w:jc w:val="center"/>
              <w:rPr>
                <w:rFonts w:ascii="仿宋" w:eastAsia="仿宋" w:hAnsi="仿宋"/>
                <w:snapToGrid w:val="0"/>
                <w:lang w:eastAsia="zh-CN"/>
              </w:rPr>
            </w:pPr>
          </w:p>
        </w:tc>
        <w:tc>
          <w:tcPr>
            <w:tcW w:w="1260" w:type="dxa"/>
            <w:tcBorders>
              <w:top w:val="single" w:sz="4" w:space="0" w:color="auto"/>
              <w:left w:val="single" w:sz="4" w:space="0" w:color="auto"/>
              <w:bottom w:val="double" w:sz="4" w:space="0" w:color="auto"/>
              <w:right w:val="double" w:sz="4" w:space="0" w:color="auto"/>
            </w:tcBorders>
            <w:noWrap w:val="0"/>
            <w:vAlign w:val="top"/>
          </w:tcPr>
          <w:p>
            <w:pPr>
              <w:widowControl w:val="0"/>
              <w:adjustRightInd w:val="0"/>
              <w:snapToGrid w:val="0"/>
              <w:spacing w:line="440" w:lineRule="exact"/>
              <w:jc w:val="center"/>
              <w:rPr>
                <w:rFonts w:ascii="仿宋" w:eastAsia="仿宋" w:hAnsi="仿宋"/>
                <w:snapToGrid w:val="0"/>
                <w:lang w:eastAsia="zh-CN"/>
              </w:rPr>
            </w:pPr>
          </w:p>
        </w:tc>
      </w:tr>
    </w:tbl>
    <w:p>
      <w:pPr>
        <w:widowControl w:val="0"/>
        <w:spacing w:line="440" w:lineRule="exact"/>
        <w:jc w:val="both"/>
        <w:rPr>
          <w:rFonts w:ascii="仿宋" w:eastAsia="仿宋" w:hAnsi="仿宋" w:hint="eastAsia"/>
          <w:b/>
          <w:bCs/>
          <w:kern w:val="2"/>
          <w:sz w:val="32"/>
          <w:szCs w:val="32"/>
          <w:lang w:eastAsia="zh-CN"/>
        </w:rPr>
      </w:pPr>
    </w:p>
    <w:p>
      <w:pPr>
        <w:widowControl/>
        <w:spacing w:before="280" w:after="280" w:line="440" w:lineRule="exact"/>
        <w:ind w:firstLine="560"/>
        <w:jc w:val="both"/>
        <w:rPr>
          <w:rFonts w:ascii="仿宋" w:eastAsia="仿宋" w:hAnsi="仿宋" w:hint="eastAsia"/>
          <w:sz w:val="28"/>
          <w:szCs w:val="28"/>
          <w:lang w:eastAsia="zh-CN"/>
        </w:rPr>
      </w:pPr>
      <w:r>
        <w:rPr>
          <w:rFonts w:ascii="仿宋" w:eastAsia="仿宋" w:hAnsi="仿宋" w:hint="eastAsia"/>
          <w:sz w:val="28"/>
          <w:szCs w:val="28"/>
          <w:lang w:eastAsia="zh-CN"/>
        </w:rPr>
        <w:t>注：货物名称内容必须与投标文件中货物名称内容一致。</w:t>
      </w:r>
    </w:p>
    <w:p>
      <w:pPr>
        <w:widowControl w:val="0"/>
        <w:spacing w:line="44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甲方：</w:t>
      </w:r>
      <w:r>
        <w:rPr>
          <w:rFonts w:ascii="仿宋" w:eastAsia="仿宋" w:hAnsi="仿宋" w:cs="仿宋" w:hint="eastAsia"/>
          <w:kern w:val="2"/>
          <w:sz w:val="28"/>
          <w:szCs w:val="28"/>
          <w:u w:val="single"/>
          <w:lang w:eastAsia="zh-CN"/>
        </w:rPr>
        <w:t>北京中医药大学深圳医院(龙岗)</w:t>
      </w:r>
      <w:r>
        <w:rPr>
          <w:rFonts w:ascii="仿宋" w:eastAsia="仿宋" w:hAnsi="仿宋" w:hint="eastAsia"/>
          <w:kern w:val="2"/>
          <w:sz w:val="28"/>
          <w:szCs w:val="28"/>
          <w:lang w:eastAsia="zh-CN"/>
        </w:rPr>
        <w:t>（加盖公章）</w:t>
      </w:r>
    </w:p>
    <w:p>
      <w:pPr>
        <w:widowControl w:val="0"/>
        <w:spacing w:line="44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乙方：</w:t>
      </w:r>
      <w:r>
        <w:rPr>
          <w:rFonts w:ascii="仿宋" w:eastAsia="仿宋" w:hAnsi="仿宋" w:hint="eastAsia"/>
          <w:kern w:val="2"/>
          <w:sz w:val="28"/>
          <w:szCs w:val="28"/>
          <w:u w:val="single"/>
          <w:lang w:eastAsia="zh-CN"/>
        </w:rPr>
        <w:t xml:space="preserve">                             </w:t>
      </w:r>
      <w:r>
        <w:rPr>
          <w:rFonts w:ascii="仿宋" w:eastAsia="仿宋" w:hAnsi="仿宋" w:hint="eastAsia"/>
          <w:kern w:val="2"/>
          <w:sz w:val="28"/>
          <w:szCs w:val="28"/>
          <w:lang w:eastAsia="zh-CN"/>
        </w:rPr>
        <w:t>（加盖公章）</w:t>
      </w:r>
    </w:p>
    <w:p>
      <w:pPr>
        <w:widowControl w:val="0"/>
        <w:spacing w:line="440" w:lineRule="exact"/>
        <w:ind w:firstLine="560" w:firstLineChars="200"/>
        <w:jc w:val="both"/>
        <w:rPr>
          <w:rFonts w:ascii="仿宋" w:eastAsia="仿宋" w:hAnsi="仿宋" w:hint="eastAsia"/>
          <w:kern w:val="2"/>
          <w:sz w:val="28"/>
          <w:szCs w:val="28"/>
          <w:lang w:eastAsia="zh-CN"/>
        </w:rPr>
      </w:pPr>
      <w:r>
        <w:rPr>
          <w:rFonts w:ascii="仿宋" w:eastAsia="仿宋" w:hAnsi="仿宋" w:hint="eastAsia"/>
          <w:kern w:val="2"/>
          <w:sz w:val="28"/>
          <w:szCs w:val="28"/>
          <w:lang w:eastAsia="zh-CN"/>
        </w:rPr>
        <w:t>日期：</w:t>
      </w:r>
      <w:r>
        <w:rPr>
          <w:rFonts w:ascii="仿宋" w:eastAsia="仿宋" w:hAnsi="仿宋" w:hint="eastAsia"/>
          <w:kern w:val="2"/>
          <w:sz w:val="28"/>
          <w:szCs w:val="28"/>
          <w:lang w:eastAsia="zh-CN"/>
        </w:rPr>
        <w:t>2025</w:t>
      </w:r>
      <w:r>
        <w:rPr>
          <w:rFonts w:ascii="仿宋" w:eastAsia="仿宋" w:hAnsi="仿宋" w:hint="eastAsia"/>
          <w:kern w:val="2"/>
          <w:sz w:val="28"/>
          <w:szCs w:val="28"/>
          <w:lang w:eastAsia="zh-CN"/>
        </w:rPr>
        <w:t>年     月     日</w:t>
      </w:r>
    </w:p>
    <w:p>
      <w:pPr>
        <w:widowControl w:val="0"/>
        <w:spacing w:line="440" w:lineRule="exact"/>
        <w:ind w:firstLine="560" w:firstLineChars="200"/>
        <w:jc w:val="both"/>
        <w:rPr>
          <w:rFonts w:ascii="仿宋" w:eastAsia="仿宋" w:hAnsi="仿宋" w:hint="eastAsia"/>
          <w:kern w:val="2"/>
          <w:sz w:val="28"/>
          <w:szCs w:val="28"/>
          <w:lang w:eastAsia="zh-CN"/>
        </w:rPr>
        <w:sectPr>
          <w:footerReference w:type="even" r:id="rId10"/>
          <w:footerReference w:type="default" r:id="rId11"/>
          <w:pgSz w:w="11906" w:h="16838"/>
          <w:pgMar w:top="1440" w:right="1304" w:bottom="1440" w:left="1474" w:header="851" w:footer="992" w:gutter="0"/>
          <w:cols w:num="1" w:space="720"/>
          <w:docGrid w:type="lines" w:linePitch="312" w:charSpace="0"/>
        </w:sectPr>
      </w:pPr>
    </w:p>
    <w:p>
      <w:pPr>
        <w:widowControl w:val="0"/>
        <w:spacing w:line="440" w:lineRule="exact"/>
        <w:ind w:firstLine="560" w:firstLineChars="200"/>
        <w:jc w:val="both"/>
        <w:rPr>
          <w:rFonts w:ascii="仿宋" w:eastAsia="仿宋" w:hAnsi="仿宋" w:hint="eastAsia"/>
          <w:kern w:val="2"/>
          <w:sz w:val="28"/>
          <w:szCs w:val="28"/>
          <w:u w:val="single"/>
          <w:lang w:eastAsia="zh-CN"/>
        </w:rPr>
      </w:pPr>
    </w:p>
    <w:p>
      <w:pPr>
        <w:widowControl w:val="0"/>
        <w:spacing w:line="440" w:lineRule="exact"/>
        <w:jc w:val="left"/>
        <w:rPr>
          <w:rFonts w:ascii="仿宋" w:eastAsia="仿宋" w:hAnsi="仿宋" w:hint="eastAsia"/>
          <w:b/>
          <w:kern w:val="2"/>
          <w:sz w:val="28"/>
          <w:szCs w:val="28"/>
          <w:lang w:eastAsia="zh-CN"/>
        </w:rPr>
      </w:pPr>
      <w:r>
        <w:rPr>
          <w:rFonts w:ascii="仿宋" w:eastAsia="仿宋" w:hAnsi="仿宋" w:hint="eastAsia"/>
          <w:b/>
          <w:kern w:val="2"/>
          <w:sz w:val="28"/>
          <w:szCs w:val="28"/>
          <w:lang w:eastAsia="zh-CN"/>
        </w:rPr>
        <w:t>附件</w:t>
      </w:r>
      <w:r>
        <w:rPr>
          <w:rFonts w:ascii="仿宋" w:eastAsia="仿宋" w:hAnsi="仿宋" w:hint="eastAsia"/>
          <w:b/>
          <w:kern w:val="2"/>
          <w:sz w:val="28"/>
          <w:szCs w:val="28"/>
          <w:lang w:eastAsia="zh-CN"/>
        </w:rPr>
        <w:t>3</w:t>
      </w:r>
      <w:r>
        <w:rPr>
          <w:rFonts w:ascii="仿宋" w:eastAsia="仿宋" w:hAnsi="仿宋" w:hint="eastAsia"/>
          <w:b/>
          <w:kern w:val="2"/>
          <w:sz w:val="28"/>
          <w:szCs w:val="28"/>
          <w:lang w:eastAsia="zh-CN"/>
        </w:rPr>
        <w:t>：</w:t>
      </w:r>
    </w:p>
    <w:p>
      <w:pPr>
        <w:keepNext/>
        <w:keepLines/>
        <w:widowControl w:val="0"/>
        <w:spacing w:before="260" w:after="260" w:line="440" w:lineRule="exact"/>
        <w:jc w:val="center"/>
        <w:outlineLvl w:val="2"/>
        <w:rPr>
          <w:rFonts w:ascii="仿宋" w:eastAsia="仿宋" w:hAnsi="仿宋" w:cs="仿宋" w:hint="eastAsia"/>
          <w:b/>
          <w:bCs/>
          <w:kern w:val="2"/>
          <w:sz w:val="28"/>
          <w:szCs w:val="28"/>
          <w:lang w:eastAsia="zh-CN"/>
        </w:rPr>
      </w:pPr>
      <w:r>
        <w:rPr>
          <w:rFonts w:ascii="仿宋" w:eastAsia="仿宋" w:hAnsi="仿宋" w:cs="仿宋" w:hint="eastAsia"/>
          <w:b/>
          <w:bCs/>
          <w:kern w:val="2"/>
          <w:sz w:val="28"/>
          <w:szCs w:val="28"/>
          <w:lang w:eastAsia="zh-CN"/>
        </w:rPr>
        <w:t>设备常用配件、消耗品报价、优惠价</w:t>
      </w:r>
    </w:p>
    <w:p>
      <w:pPr>
        <w:widowControl w:val="0"/>
        <w:spacing w:line="440" w:lineRule="exact"/>
        <w:jc w:val="center"/>
        <w:rPr>
          <w:rFonts w:ascii="仿宋" w:eastAsia="仿宋" w:hAnsi="仿宋" w:hint="eastAsia"/>
          <w:kern w:val="2"/>
          <w:sz w:val="28"/>
          <w:szCs w:val="28"/>
          <w:lang w:eastAsia="zh-CN"/>
        </w:rPr>
      </w:pPr>
      <w:r>
        <w:rPr>
          <w:rFonts w:ascii="仿宋" w:eastAsia="仿宋" w:hAnsi="仿宋" w:hint="eastAsia"/>
          <w:kern w:val="2"/>
          <w:sz w:val="28"/>
          <w:szCs w:val="28"/>
          <w:lang w:eastAsia="zh-CN"/>
        </w:rPr>
        <w:t>无</w:t>
      </w:r>
    </w:p>
    <w:p>
      <w:pPr>
        <w:widowControl w:val="0"/>
        <w:spacing w:line="440" w:lineRule="exact"/>
        <w:jc w:val="left"/>
        <w:rPr>
          <w:rFonts w:ascii="仿宋" w:eastAsia="仿宋" w:hAnsi="仿宋" w:hint="eastAsia"/>
          <w:kern w:val="2"/>
          <w:sz w:val="28"/>
          <w:szCs w:val="28"/>
          <w:lang w:eastAsia="zh-CN"/>
        </w:rPr>
      </w:pPr>
      <w:r>
        <w:rPr>
          <w:rFonts w:ascii="仿宋" w:eastAsia="仿宋" w:hAnsi="仿宋" w:hint="eastAsia"/>
          <w:kern w:val="2"/>
          <w:sz w:val="28"/>
          <w:szCs w:val="28"/>
          <w:lang w:eastAsia="zh-CN"/>
        </w:rPr>
        <w:br w:type="page"/>
      </w:r>
    </w:p>
    <w:p>
      <w:pPr>
        <w:widowControl/>
        <w:overflowPunct w:val="0"/>
        <w:spacing w:line="360" w:lineRule="auto"/>
        <w:ind w:left="0" w:firstLine="0" w:leftChars="0" w:firstLineChars="0"/>
        <w:jc w:val="center"/>
        <w:rPr>
          <w:rFonts w:ascii="黑体" w:eastAsia="黑体" w:hAnsi="黑体" w:cs="黑体" w:hint="eastAsia"/>
          <w:b/>
          <w:bCs/>
          <w:color w:val="000000"/>
          <w:sz w:val="32"/>
          <w:szCs w:val="32"/>
          <w:lang w:eastAsia="zh-CN" w:bidi="ar"/>
        </w:rPr>
      </w:pPr>
      <w:r>
        <w:rPr>
          <w:rFonts w:ascii="黑体" w:eastAsia="黑体" w:hAnsi="黑体" w:cs="黑体" w:hint="eastAsia"/>
          <w:b/>
          <w:bCs/>
          <w:color w:val="000000"/>
          <w:sz w:val="32"/>
          <w:szCs w:val="32"/>
          <w:lang w:eastAsia="zh-CN" w:bidi="ar"/>
        </w:rPr>
        <w:t>龙岗区进一步规范政商交往行为告知书</w:t>
      </w:r>
    </w:p>
    <w:p>
      <w:pPr>
        <w:widowControl w:val="0"/>
        <w:spacing w:line="460" w:lineRule="exact"/>
        <w:ind w:firstLine="420"/>
        <w:jc w:val="both"/>
        <w:rPr>
          <w:rFonts w:eastAsia="宋体" w:hint="eastAsia"/>
          <w:kern w:val="2"/>
          <w:sz w:val="21"/>
          <w:szCs w:val="20"/>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一、不得向公职人员赠送礼品、礼金、消费卡等财物。</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二、不得违规向公职人员提供宴请、旅游、娱乐等安排。</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三、不得通过打麻将等形式向公职人员输送利益。</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四、不得为公职人员报销应由其个人支付的费用。</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五、不得违规向公职人员及其亲友借贷款。</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六、不得违规将车辆、住房等借给公职人员使用。</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七、不得在招投标中与公职人员搞暗箱操作、围标串标。</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八、不得为利益相关人和公职人员牵线搭桥或者代为传递信息、传递财物。</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九、不得让公职人员在企业违规兼职取酬。</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十、不得为公职人员亲友违规承揽业务提供便利。</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上述“十个不得”，请您严格遵守。同时，在政商交往中，如有发现我区公职人员存在违反“十个不准”的问题，请及时通过网络举报平台或者 12388 举报电话等方式，向纪检监察机关反映举报，我们将一律严格保密、一律优先处置、一律严肃查处。</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ascii="仿宋" w:eastAsia="仿宋" w:hAnsi="仿宋" w:hint="eastAsia"/>
          <w:kern w:val="2"/>
          <w:lang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本人已知晓上述告知内容，并愿意遵照执行</w:t>
      </w:r>
      <w:r>
        <w:rPr>
          <w:rFonts w:ascii="仿宋" w:eastAsia="仿宋" w:hAnsi="仿宋" w:cs="宋体"/>
          <w:b/>
          <w:lang w:eastAsia="zh-CN"/>
        </w:rPr>
        <w:t>法定代表人（负责人</w:t>
      </w:r>
      <w:r>
        <w:rPr>
          <w:rFonts w:ascii="仿宋" w:eastAsia="仿宋" w:hAnsi="仿宋" w:cs="宋体"/>
          <w:b/>
          <w:lang w:eastAsia="zh-CN" w:bidi="ar"/>
        </w:rPr>
        <w:t>签名）：</w:t>
      </w:r>
    </w:p>
    <w:p>
      <w:pPr>
        <w:keepNext w:val="0"/>
        <w:keepLines w:val="0"/>
        <w:pageBreakBefore w:val="0"/>
        <w:widowControl/>
        <w:kinsoku/>
        <w:wordWrap/>
        <w:overflowPunct/>
        <w:topLinePunct w:val="0"/>
        <w:autoSpaceDE/>
        <w:autoSpaceDN/>
        <w:bidi w:val="0"/>
        <w:adjustRightInd/>
        <w:snapToGrid/>
        <w:spacing w:line="560" w:lineRule="exact"/>
        <w:ind w:firstLine="5040" w:firstLineChars="2100"/>
        <w:jc w:val="left"/>
        <w:textAlignment w:val="auto"/>
        <w:rPr>
          <w:rFonts w:ascii="仿宋" w:eastAsia="仿宋" w:hAnsi="仿宋" w:cs="仿宋_GB2312" w:hint="eastAsia"/>
          <w:lang w:eastAsia="zh-CN" w:bidi="ar"/>
        </w:rPr>
      </w:pPr>
      <w:r>
        <w:rPr>
          <w:rFonts w:ascii="仿宋" w:eastAsia="仿宋" w:hAnsi="仿宋" w:cs="仿宋_GB2312" w:hint="eastAsia"/>
          <w:lang w:eastAsia="zh-CN" w:bidi="ar"/>
        </w:rPr>
        <w:t>20</w:t>
      </w:r>
      <w:r>
        <w:rPr>
          <w:rFonts w:ascii="仿宋" w:eastAsia="仿宋" w:hAnsi="仿宋" w:cs="仿宋_GB2312" w:hint="eastAsia"/>
          <w:lang w:eastAsia="zh-CN" w:bidi="ar"/>
        </w:rPr>
        <w:t>25</w:t>
      </w:r>
      <w:r>
        <w:rPr>
          <w:rFonts w:ascii="仿宋" w:eastAsia="仿宋" w:hAnsi="仿宋" w:cs="仿宋_GB2312" w:hint="eastAsia"/>
          <w:lang w:eastAsia="zh-CN" w:bidi="ar"/>
        </w:rPr>
        <w:t>年  月  日</w:t>
      </w:r>
    </w:p>
    <w:p>
      <w:pPr>
        <w:widowControl w:val="0"/>
        <w:autoSpaceDE w:val="0"/>
        <w:autoSpaceDN w:val="0"/>
        <w:spacing w:line="560" w:lineRule="exact"/>
        <w:ind w:left="118"/>
        <w:jc w:val="center"/>
        <w:rPr>
          <w:rFonts w:ascii="宋体" w:eastAsia="宋体" w:hAnsi="宋体" w:cs="宋体" w:hint="eastAsia"/>
          <w:b/>
          <w:kern w:val="2"/>
          <w:sz w:val="44"/>
          <w:lang w:eastAsia="zh-CN"/>
        </w:rPr>
      </w:pPr>
      <w:r>
        <w:rPr>
          <w:rFonts w:ascii="仿宋" w:eastAsia="仿宋" w:hAnsi="仿宋" w:cs="仿宋_GB2312" w:hint="eastAsia"/>
          <w:sz w:val="32"/>
          <w:szCs w:val="32"/>
          <w:lang w:eastAsia="zh-CN" w:bidi="ar"/>
        </w:rPr>
        <w:br w:type="page"/>
      </w:r>
      <w:r>
        <w:rPr>
          <w:rFonts w:ascii="宋体" w:eastAsia="宋体" w:hAnsi="宋体" w:cs="宋体" w:hint="eastAsia"/>
          <w:b/>
          <w:color w:val="000000"/>
          <w:kern w:val="2"/>
          <w:sz w:val="36"/>
          <w:szCs w:val="21"/>
          <w:lang w:eastAsia="zh-CN"/>
        </w:rPr>
        <w:t>北京中医药大学深圳医院（龙岗）廉洁购销合同</w:t>
      </w:r>
    </w:p>
    <w:p>
      <w:pPr>
        <w:keepNext w:val="0"/>
        <w:keepLines w:val="0"/>
        <w:pageBreakBefore w:val="0"/>
        <w:widowControl w:val="0"/>
        <w:kinsoku/>
        <w:wordWrap/>
        <w:overflowPunct/>
        <w:topLinePunct w:val="0"/>
        <w:autoSpaceDE w:val="0"/>
        <w:autoSpaceDN w:val="0"/>
        <w:bidi w:val="0"/>
        <w:adjustRightInd/>
        <w:snapToGrid/>
        <w:spacing w:line="380" w:lineRule="exact"/>
        <w:jc w:val="both"/>
        <w:textAlignment w:val="auto"/>
        <w:rPr>
          <w:rFonts w:ascii="Microsoft JhengHei" w:eastAsia="宋体"/>
          <w:b/>
          <w:bCs/>
          <w:kern w:val="2"/>
          <w:sz w:val="30"/>
          <w:lang w:eastAsia="zh-CN"/>
        </w:rPr>
      </w:pPr>
    </w:p>
    <w:p>
      <w:pPr>
        <w:widowControl w:val="0"/>
        <w:overflowPunct w:val="0"/>
        <w:spacing w:line="560" w:lineRule="exact"/>
        <w:jc w:val="both"/>
        <w:rPr>
          <w:rFonts w:ascii="仿宋" w:eastAsia="仿宋" w:hAnsi="仿宋" w:cs="仿宋" w:hint="eastAsia"/>
          <w:b/>
          <w:bCs/>
          <w:color w:val="000000"/>
          <w:kern w:val="2"/>
          <w:lang w:eastAsia="zh-CN"/>
        </w:rPr>
      </w:pPr>
      <w:r>
        <w:rPr>
          <w:rFonts w:ascii="仿宋" w:eastAsia="仿宋" w:hAnsi="仿宋" w:cs="仿宋" w:hint="eastAsia"/>
          <w:b/>
          <w:bCs/>
          <w:color w:val="000000"/>
          <w:kern w:val="2"/>
          <w:lang w:eastAsia="zh-CN"/>
        </w:rPr>
        <w:t xml:space="preserve">甲方：北京中医药大学深圳医院（龙岗）                   </w:t>
      </w:r>
    </w:p>
    <w:p>
      <w:pPr>
        <w:widowControl w:val="0"/>
        <w:overflowPunct w:val="0"/>
        <w:spacing w:line="560" w:lineRule="exact"/>
        <w:jc w:val="both"/>
        <w:rPr>
          <w:rFonts w:ascii="仿宋" w:eastAsia="仿宋" w:hAnsi="仿宋" w:cs="仿宋"/>
          <w:b/>
          <w:bCs/>
          <w:color w:val="000000"/>
          <w:kern w:val="2"/>
          <w:lang w:eastAsia="zh-CN"/>
        </w:rPr>
      </w:pPr>
      <w:r>
        <w:rPr>
          <w:rFonts w:ascii="仿宋" w:eastAsia="仿宋" w:hAnsi="仿宋" w:cs="仿宋" w:hint="eastAsia"/>
          <w:b/>
          <w:bCs/>
          <w:color w:val="000000"/>
          <w:kern w:val="2"/>
          <w:lang w:eastAsia="zh-CN"/>
        </w:rPr>
        <w:t>乙方：</w:t>
      </w:r>
    </w:p>
    <w:p>
      <w:pPr>
        <w:widowControl w:val="0"/>
        <w:overflowPunct w:val="0"/>
        <w:spacing w:line="560" w:lineRule="exact"/>
        <w:jc w:val="both"/>
        <w:rPr>
          <w:rFonts w:ascii="仿宋" w:eastAsia="仿宋" w:hAnsi="仿宋" w:cs="仿宋"/>
          <w:b/>
          <w:bCs/>
          <w:color w:val="000000"/>
          <w:kern w:val="2"/>
          <w:lang w:eastAsia="zh-CN"/>
        </w:rPr>
      </w:pPr>
      <w:r>
        <w:rPr>
          <w:rFonts w:ascii="仿宋" w:eastAsia="仿宋" w:hAnsi="仿宋" w:cs="仿宋" w:hint="eastAsia"/>
          <w:b/>
          <w:bCs/>
          <w:color w:val="000000"/>
          <w:kern w:val="2"/>
          <w:lang w:eastAsia="zh-CN"/>
        </w:rPr>
        <w:t>项目名称：</w:t>
      </w:r>
    </w:p>
    <w:p>
      <w:pPr>
        <w:widowControl w:val="0"/>
        <w:overflowPunct w:val="0"/>
        <w:spacing w:line="560" w:lineRule="exact"/>
        <w:jc w:val="both"/>
        <w:rPr>
          <w:rFonts w:ascii="仿宋" w:eastAsia="仿宋" w:hAnsi="仿宋" w:cs="仿宋"/>
          <w:b/>
          <w:bCs/>
          <w:color w:val="000000"/>
          <w:kern w:val="2"/>
          <w:lang w:eastAsia="zh-CN"/>
        </w:rPr>
      </w:pPr>
      <w:r>
        <w:rPr>
          <w:rFonts w:ascii="仿宋" w:eastAsia="仿宋" w:hAnsi="仿宋" w:cs="仿宋" w:hint="eastAsia"/>
          <w:b/>
          <w:bCs/>
          <w:color w:val="000000"/>
          <w:kern w:val="2"/>
          <w:lang w:eastAsia="zh-CN"/>
        </w:rPr>
        <w:t>合同总价：</w:t>
      </w:r>
    </w:p>
    <w:p>
      <w:pPr>
        <w:widowControl w:val="0"/>
        <w:overflowPunct w:val="0"/>
        <w:spacing w:line="560" w:lineRule="exact"/>
        <w:jc w:val="both"/>
        <w:rPr>
          <w:rFonts w:ascii="仿宋" w:eastAsia="仿宋" w:hAnsi="仿宋" w:cs="仿宋" w:hint="eastAsia"/>
          <w:b/>
          <w:bCs/>
          <w:color w:val="000000"/>
          <w:kern w:val="2"/>
          <w:lang w:eastAsia="zh-CN"/>
        </w:rPr>
      </w:pPr>
      <w:r>
        <w:rPr>
          <w:rFonts w:ascii="仿宋" w:eastAsia="仿宋" w:hAnsi="仿宋" w:cs="仿宋" w:hint="eastAsia"/>
          <w:b/>
          <w:bCs/>
          <w:color w:val="000000"/>
          <w:kern w:val="2"/>
          <w:lang w:eastAsia="zh-CN"/>
        </w:rPr>
        <w:t>主办科室：设备科</w:t>
      </w:r>
    </w:p>
    <w:p>
      <w:pPr>
        <w:widowControl w:val="0"/>
        <w:spacing w:line="360" w:lineRule="exact"/>
        <w:ind w:firstLine="420"/>
        <w:jc w:val="both"/>
        <w:rPr>
          <w:rFonts w:eastAsia="宋体" w:hint="eastAsia"/>
          <w:kern w:val="2"/>
          <w:lang w:eastAsia="zh-CN"/>
        </w:rPr>
      </w:pPr>
    </w:p>
    <w:p>
      <w:pPr>
        <w:keepNext w:val="0"/>
        <w:keepLines w:val="0"/>
        <w:pageBreakBefore w:val="0"/>
        <w:widowControl w:val="0"/>
        <w:kinsoku/>
        <w:wordWrap/>
        <w:overflowPunct/>
        <w:topLinePunct w:val="0"/>
        <w:autoSpaceDE w:val="0"/>
        <w:autoSpaceDN w:val="0"/>
        <w:bidi w:val="0"/>
        <w:adjustRightInd/>
        <w:snapToGrid/>
        <w:spacing w:after="0" w:line="560" w:lineRule="exact"/>
        <w:ind w:left="119" w:right="266" w:firstLine="480" w:firstLineChars="200"/>
        <w:jc w:val="both"/>
        <w:textAlignment w:val="auto"/>
        <w:rPr>
          <w:rFonts w:ascii="仿宋" w:eastAsia="仿宋" w:hAnsi="仿宋" w:cs="仿宋" w:hint="eastAsia"/>
          <w:b/>
          <w:bCs/>
          <w:kern w:val="2"/>
          <w:lang w:eastAsia="zh-CN"/>
        </w:rPr>
      </w:pPr>
      <w:r>
        <w:rPr>
          <w:rFonts w:ascii="仿宋" w:eastAsia="仿宋" w:hAnsi="仿宋" w:cs="仿宋" w:hint="eastAsia"/>
          <w:b/>
          <w:bCs/>
          <w:kern w:val="2"/>
          <w:lang w:eastAsia="zh-CN"/>
        </w:rPr>
        <w:t>为进一步加强医疗卫生行风建设，规范购销行为，有效防范商业贿赂，营造公平交易、诚实守信的购销环境，经甲、乙双方协商，同意签订本合同，并共同遵守：</w:t>
      </w:r>
    </w:p>
    <w:p>
      <w:pPr>
        <w:keepNext w:val="0"/>
        <w:keepLines w:val="0"/>
        <w:pageBreakBefore w:val="0"/>
        <w:widowControl w:val="0"/>
        <w:kinsoku/>
        <w:wordWrap/>
        <w:overflowPunct/>
        <w:topLinePunct w:val="0"/>
        <w:autoSpaceDE w:val="0"/>
        <w:autoSpaceDN w:val="0"/>
        <w:bidi w:val="0"/>
        <w:adjustRightInd/>
        <w:snapToGrid/>
        <w:spacing w:after="0" w:line="560" w:lineRule="exact"/>
        <w:ind w:left="119" w:right="266" w:firstLine="480" w:firstLineChars="200"/>
        <w:jc w:val="both"/>
        <w:textAlignment w:val="auto"/>
        <w:rPr>
          <w:rFonts w:ascii="仿宋" w:eastAsia="仿宋" w:hAnsi="仿宋" w:cs="仿宋" w:hint="eastAsia"/>
          <w:b/>
          <w:bCs/>
          <w:kern w:val="2"/>
          <w:lang w:eastAsia="zh-CN"/>
        </w:rPr>
      </w:pPr>
      <w:r>
        <w:rPr>
          <w:rFonts w:ascii="仿宋" w:eastAsia="仿宋" w:hAnsi="仿宋" w:cs="仿宋" w:hint="eastAsia"/>
          <w:b/>
          <w:bCs/>
          <w:kern w:val="2"/>
          <w:lang w:eastAsia="zh-CN"/>
        </w:rPr>
        <w:t>一、甲乙双方按照《中华人民共和国民法典》及产品购销合同约定实施购销行为。</w:t>
      </w:r>
    </w:p>
    <w:p>
      <w:pPr>
        <w:keepNext w:val="0"/>
        <w:keepLines w:val="0"/>
        <w:pageBreakBefore w:val="0"/>
        <w:widowControl w:val="0"/>
        <w:kinsoku/>
        <w:wordWrap/>
        <w:overflowPunct/>
        <w:topLinePunct w:val="0"/>
        <w:autoSpaceDE w:val="0"/>
        <w:autoSpaceDN w:val="0"/>
        <w:bidi w:val="0"/>
        <w:adjustRightInd/>
        <w:snapToGrid/>
        <w:spacing w:after="0" w:line="560" w:lineRule="exact"/>
        <w:ind w:left="119" w:right="266" w:firstLine="480" w:firstLineChars="200"/>
        <w:jc w:val="both"/>
        <w:textAlignment w:val="auto"/>
        <w:rPr>
          <w:rFonts w:ascii="仿宋" w:eastAsia="仿宋" w:hAnsi="仿宋" w:cs="仿宋" w:hint="eastAsia"/>
          <w:b/>
          <w:bCs/>
          <w:kern w:val="2"/>
          <w:lang w:eastAsia="zh-CN"/>
        </w:rPr>
      </w:pPr>
      <w:r>
        <w:rPr>
          <w:rFonts w:ascii="仿宋" w:eastAsia="仿宋" w:hAnsi="仿宋" w:cs="仿宋" w:hint="eastAsia"/>
          <w:b/>
          <w:bCs/>
          <w:kern w:val="2"/>
          <w:lang w:eastAsia="zh-CN"/>
        </w:rPr>
        <w:t>二、甲方应当严格执行验收、入库制度，对采购产品及发票进行查验，不得违反有关规定进行合同外采购、违价采购或从非规定渠道采购。</w:t>
      </w:r>
    </w:p>
    <w:p>
      <w:pPr>
        <w:keepNext w:val="0"/>
        <w:keepLines w:val="0"/>
        <w:pageBreakBefore w:val="0"/>
        <w:widowControl w:val="0"/>
        <w:kinsoku/>
        <w:wordWrap/>
        <w:overflowPunct/>
        <w:topLinePunct w:val="0"/>
        <w:autoSpaceDE w:val="0"/>
        <w:autoSpaceDN w:val="0"/>
        <w:bidi w:val="0"/>
        <w:adjustRightInd/>
        <w:snapToGrid/>
        <w:spacing w:after="0" w:line="560" w:lineRule="exact"/>
        <w:ind w:left="119" w:right="266" w:firstLine="480" w:firstLineChars="200"/>
        <w:jc w:val="both"/>
        <w:textAlignment w:val="auto"/>
        <w:rPr>
          <w:rFonts w:ascii="仿宋" w:eastAsia="仿宋" w:hAnsi="仿宋" w:cs="仿宋" w:hint="eastAsia"/>
          <w:b/>
          <w:bCs/>
          <w:kern w:val="2"/>
          <w:lang w:eastAsia="zh-CN"/>
        </w:rPr>
      </w:pPr>
      <w:r>
        <w:rPr>
          <w:rFonts w:ascii="仿宋" w:eastAsia="仿宋" w:hAnsi="仿宋" w:cs="仿宋" w:hint="eastAsia"/>
          <w:b/>
          <w:bCs/>
          <w:kern w:val="2"/>
          <w:lang w:eastAsia="zh-CN"/>
        </w:rPr>
        <w:t>三、甲方不得接受乙方以任何名义、形式给予的利益输送， 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纪检监察部门反映情况。</w:t>
      </w:r>
    </w:p>
    <w:p>
      <w:pPr>
        <w:keepNext w:val="0"/>
        <w:keepLines w:val="0"/>
        <w:pageBreakBefore w:val="0"/>
        <w:widowControl w:val="0"/>
        <w:kinsoku/>
        <w:wordWrap/>
        <w:overflowPunct/>
        <w:topLinePunct w:val="0"/>
        <w:autoSpaceDE w:val="0"/>
        <w:autoSpaceDN w:val="0"/>
        <w:bidi w:val="0"/>
        <w:adjustRightInd/>
        <w:snapToGrid/>
        <w:spacing w:after="0" w:line="560" w:lineRule="exact"/>
        <w:ind w:left="119" w:right="266" w:firstLine="480" w:firstLineChars="200"/>
        <w:jc w:val="both"/>
        <w:textAlignment w:val="auto"/>
        <w:rPr>
          <w:rFonts w:ascii="仿宋" w:eastAsia="仿宋" w:hAnsi="仿宋" w:cs="仿宋" w:hint="eastAsia"/>
          <w:b/>
          <w:bCs/>
          <w:kern w:val="2"/>
          <w:lang w:eastAsia="zh-CN"/>
        </w:rPr>
      </w:pPr>
      <w:r>
        <w:rPr>
          <w:rFonts w:ascii="仿宋" w:eastAsia="仿宋" w:hAnsi="仿宋" w:cs="仿宋" w:hint="eastAsia"/>
          <w:b/>
          <w:bCs/>
          <w:kern w:val="2"/>
          <w:lang w:eastAsia="zh-CN"/>
        </w:rPr>
        <w:t>四、严禁甲方工作人员利用任何途径和方式，非法为乙方统计医师个人及临床科室有关医药产品用量信息，或为乙方统方提供便利。</w:t>
      </w:r>
    </w:p>
    <w:p>
      <w:pPr>
        <w:keepNext w:val="0"/>
        <w:keepLines w:val="0"/>
        <w:pageBreakBefore w:val="0"/>
        <w:widowControl w:val="0"/>
        <w:kinsoku/>
        <w:wordWrap/>
        <w:overflowPunct/>
        <w:topLinePunct w:val="0"/>
        <w:autoSpaceDE w:val="0"/>
        <w:autoSpaceDN w:val="0"/>
        <w:bidi w:val="0"/>
        <w:adjustRightInd/>
        <w:snapToGrid/>
        <w:spacing w:after="0" w:line="560" w:lineRule="exact"/>
        <w:ind w:left="119" w:right="266" w:firstLine="480" w:firstLineChars="200"/>
        <w:jc w:val="both"/>
        <w:textAlignment w:val="auto"/>
        <w:rPr>
          <w:rFonts w:ascii="仿宋" w:eastAsia="仿宋" w:hAnsi="仿宋" w:cs="仿宋" w:hint="eastAsia"/>
          <w:b/>
          <w:bCs/>
          <w:kern w:val="2"/>
          <w:lang w:eastAsia="zh-CN"/>
        </w:rPr>
      </w:pPr>
      <w:r>
        <w:rPr>
          <w:rFonts w:ascii="仿宋" w:eastAsia="仿宋" w:hAnsi="仿宋" w:cs="仿宋" w:hint="eastAsia"/>
          <w:b/>
          <w:bCs/>
          <w:kern w:val="2"/>
          <w:lang w:eastAsia="zh-CN"/>
        </w:rPr>
        <w:t>五、乙方不得以回扣、宴请等方式影响甲方工作人员采购或使用医药产品的选择权，不得在学术活动中提供旅游、超标准支付食宿费用，以及其他任何形式的利益输送。</w:t>
      </w:r>
    </w:p>
    <w:p>
      <w:pPr>
        <w:keepNext w:val="0"/>
        <w:keepLines w:val="0"/>
        <w:pageBreakBefore w:val="0"/>
        <w:widowControl w:val="0"/>
        <w:kinsoku/>
        <w:wordWrap/>
        <w:overflowPunct/>
        <w:topLinePunct w:val="0"/>
        <w:autoSpaceDE w:val="0"/>
        <w:autoSpaceDN w:val="0"/>
        <w:bidi w:val="0"/>
        <w:adjustRightInd/>
        <w:snapToGrid/>
        <w:spacing w:after="0" w:line="560" w:lineRule="exact"/>
        <w:ind w:left="119" w:right="266" w:firstLine="480" w:firstLineChars="200"/>
        <w:jc w:val="both"/>
        <w:textAlignment w:val="auto"/>
        <w:rPr>
          <w:rFonts w:ascii="仿宋" w:eastAsia="仿宋" w:hAnsi="仿宋" w:cs="仿宋" w:hint="eastAsia"/>
          <w:b/>
          <w:bCs/>
          <w:kern w:val="2"/>
          <w:lang w:eastAsia="zh-CN"/>
        </w:rPr>
      </w:pPr>
      <w:r>
        <w:rPr>
          <w:rFonts w:ascii="仿宋" w:eastAsia="仿宋" w:hAnsi="仿宋" w:cs="仿宋" w:hint="eastAsia"/>
          <w:b/>
          <w:bCs/>
          <w:kern w:val="2"/>
          <w:lang w:eastAsia="zh-CN"/>
        </w:rPr>
        <w:t>六、乙方指定</w:t>
      </w:r>
      <w:r>
        <w:rPr>
          <w:rFonts w:ascii="仿宋" w:eastAsia="仿宋" w:hAnsi="仿宋" w:cs="仿宋" w:hint="eastAsia"/>
          <w:b/>
          <w:bCs/>
          <w:kern w:val="2"/>
          <w:u w:val="single"/>
          <w:lang w:eastAsia="zh-CN"/>
        </w:rPr>
        <w:t xml:space="preserve"> </w:t>
      </w:r>
      <w:r>
        <w:rPr>
          <w:rFonts w:ascii="仿宋" w:eastAsia="仿宋" w:hAnsi="仿宋" w:cs="仿宋" w:hint="eastAsia"/>
          <w:b/>
          <w:bCs/>
          <w:kern w:val="2"/>
          <w:u w:val="single"/>
          <w:lang w:eastAsia="zh-CN"/>
        </w:rPr>
        <w:t xml:space="preserve">姓名：   联系电话：     </w:t>
      </w:r>
      <w:r>
        <w:rPr>
          <w:rFonts w:ascii="仿宋" w:eastAsia="仿宋" w:hAnsi="仿宋" w:cs="仿宋" w:hint="eastAsia"/>
          <w:b/>
          <w:bCs/>
          <w:kern w:val="2"/>
          <w:lang w:eastAsia="zh-CN"/>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pPr>
        <w:keepNext w:val="0"/>
        <w:keepLines w:val="0"/>
        <w:pageBreakBefore w:val="0"/>
        <w:widowControl w:val="0"/>
        <w:kinsoku/>
        <w:wordWrap/>
        <w:overflowPunct/>
        <w:topLinePunct w:val="0"/>
        <w:autoSpaceDE w:val="0"/>
        <w:autoSpaceDN w:val="0"/>
        <w:bidi w:val="0"/>
        <w:adjustRightInd/>
        <w:snapToGrid/>
        <w:spacing w:after="0" w:line="560" w:lineRule="exact"/>
        <w:ind w:left="119" w:right="266" w:firstLine="480" w:firstLineChars="200"/>
        <w:jc w:val="both"/>
        <w:textAlignment w:val="auto"/>
        <w:rPr>
          <w:rFonts w:ascii="仿宋" w:eastAsia="仿宋" w:hAnsi="仿宋" w:cs="仿宋" w:hint="eastAsia"/>
          <w:b/>
          <w:bCs/>
          <w:kern w:val="2"/>
          <w:lang w:eastAsia="zh-CN"/>
        </w:rPr>
      </w:pPr>
      <w:r>
        <w:rPr>
          <w:rFonts w:ascii="仿宋" w:eastAsia="仿宋" w:hAnsi="仿宋" w:cs="仿宋" w:hint="eastAsia"/>
          <w:b/>
          <w:bCs/>
          <w:kern w:val="2"/>
          <w:lang w:eastAsia="zh-CN"/>
        </w:rPr>
        <w:t>七、乙方如违反本合同，一经发现，甲方有权终止产品购销合同，并向有关部门报告。如乙方被列入商业贿赂不良记录，则严格按照《国家卫生计生委关于建立医药购销领域商业贿赂不良记录的规定》（国卫法制发〔2013〕50 号）相关规定处理。</w:t>
      </w:r>
    </w:p>
    <w:p>
      <w:pPr>
        <w:keepNext w:val="0"/>
        <w:keepLines w:val="0"/>
        <w:pageBreakBefore w:val="0"/>
        <w:widowControl w:val="0"/>
        <w:kinsoku/>
        <w:wordWrap/>
        <w:overflowPunct/>
        <w:topLinePunct w:val="0"/>
        <w:autoSpaceDE w:val="0"/>
        <w:autoSpaceDN w:val="0"/>
        <w:bidi w:val="0"/>
        <w:adjustRightInd/>
        <w:snapToGrid/>
        <w:spacing w:after="0" w:line="560" w:lineRule="exact"/>
        <w:ind w:left="119" w:right="266" w:firstLine="480" w:firstLineChars="200"/>
        <w:jc w:val="both"/>
        <w:textAlignment w:val="auto"/>
        <w:rPr>
          <w:rFonts w:ascii="仿宋" w:eastAsia="仿宋" w:hAnsi="仿宋" w:cs="仿宋" w:hint="eastAsia"/>
          <w:b/>
          <w:bCs/>
          <w:kern w:val="2"/>
          <w:lang w:eastAsia="zh-CN"/>
        </w:rPr>
      </w:pPr>
      <w:r>
        <w:rPr>
          <w:rFonts w:ascii="仿宋" w:eastAsia="仿宋" w:hAnsi="仿宋" w:cs="仿宋" w:hint="eastAsia"/>
          <w:b/>
          <w:bCs/>
          <w:kern w:val="2"/>
          <w:lang w:eastAsia="zh-CN"/>
        </w:rPr>
        <w:t>八、本合同作为产品购销合同的组成部分，与购销合同一并执行，具有同等的法律效力。</w:t>
      </w:r>
    </w:p>
    <w:p>
      <w:pPr>
        <w:keepNext w:val="0"/>
        <w:keepLines w:val="0"/>
        <w:pageBreakBefore w:val="0"/>
        <w:widowControl w:val="0"/>
        <w:kinsoku/>
        <w:wordWrap/>
        <w:overflowPunct/>
        <w:topLinePunct w:val="0"/>
        <w:autoSpaceDE w:val="0"/>
        <w:autoSpaceDN w:val="0"/>
        <w:bidi w:val="0"/>
        <w:adjustRightInd/>
        <w:snapToGrid/>
        <w:spacing w:after="0" w:line="560" w:lineRule="exact"/>
        <w:ind w:left="119" w:right="266" w:firstLine="480" w:firstLineChars="200"/>
        <w:jc w:val="both"/>
        <w:textAlignment w:val="auto"/>
        <w:rPr>
          <w:rFonts w:eastAsia="宋体"/>
          <w:b/>
          <w:bCs/>
          <w:kern w:val="2"/>
          <w:lang w:eastAsia="zh-CN"/>
        </w:rPr>
      </w:pPr>
      <w:r>
        <w:rPr>
          <w:rFonts w:ascii="仿宋" w:eastAsia="仿宋" w:hAnsi="仿宋" w:cs="仿宋" w:hint="eastAsia"/>
          <w:b/>
          <w:bCs/>
          <w:kern w:val="2"/>
          <w:lang w:eastAsia="zh-CN"/>
        </w:rPr>
        <w:t>九、本合同一式肆份，甲方叁份（二份随购销主合同存档， 一份交医院纪检监察部门）乙方壹份，从签订之日起生效。</w:t>
      </w:r>
    </w:p>
    <w:tbl>
      <w:tblPr>
        <w:tblStyle w:val="TableGrid"/>
        <w:tblpPr w:leftFromText="180" w:rightFromText="180" w:vertAnchor="text" w:horzAnchor="page" w:tblpX="593" w:tblpY="577"/>
        <w:tblOverlap w:val="neve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4619"/>
        <w:gridCol w:w="3910"/>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917"/>
        </w:trPr>
        <w:tc>
          <w:tcPr>
            <w:tcW w:w="5438" w:type="dxa"/>
            <w:noWrap w:val="0"/>
            <w:vAlign w:val="center"/>
          </w:tcPr>
          <w:p>
            <w:pPr>
              <w:overflowPunct w:val="0"/>
              <w:spacing w:line="560" w:lineRule="exact"/>
              <w:ind w:left="0"/>
              <w:rPr>
                <w:rFonts w:ascii="仿宋" w:eastAsia="仿宋" w:hAnsi="仿宋"/>
                <w:b/>
                <w:bCs/>
                <w:lang w:eastAsia="zh-CN"/>
              </w:rPr>
            </w:pPr>
            <w:r>
              <w:rPr>
                <w:rFonts w:ascii="仿宋" w:eastAsia="仿宋" w:hAnsi="仿宋" w:cs="宋体"/>
                <w:b/>
                <w:bCs/>
                <w:lang w:eastAsia="zh-CN"/>
              </w:rPr>
              <w:t>甲方（盖章）：</w:t>
            </w:r>
            <w:r>
              <w:rPr>
                <w:rFonts w:ascii="仿宋" w:eastAsia="仿宋" w:hAnsi="仿宋" w:cs="Arial Unicode MS"/>
                <w:b/>
                <w:bCs/>
                <w:color w:val="000000"/>
                <w:kern w:val="2"/>
                <w:lang w:eastAsia="zh-CN"/>
              </w:rPr>
              <w:t>北京中医药大学深圳医院（龙岗）</w:t>
            </w:r>
          </w:p>
        </w:tc>
        <w:tc>
          <w:tcPr>
            <w:tcW w:w="4596" w:type="dxa"/>
            <w:noWrap w:val="0"/>
            <w:vAlign w:val="center"/>
          </w:tcPr>
          <w:p>
            <w:pPr>
              <w:tabs>
                <w:tab w:val="left" w:pos="4140"/>
              </w:tabs>
              <w:overflowPunct w:val="0"/>
              <w:adjustRightInd w:val="0"/>
              <w:spacing w:line="560" w:lineRule="exact"/>
              <w:ind w:left="0"/>
              <w:textAlignment w:val="baseline"/>
              <w:outlineLvl w:val="1"/>
              <w:rPr>
                <w:rFonts w:ascii="仿宋" w:eastAsia="仿宋" w:hAnsi="仿宋" w:cs="宋体"/>
                <w:b/>
                <w:bCs/>
                <w:lang w:eastAsia="zh-CN"/>
              </w:rPr>
            </w:pPr>
            <w:r>
              <w:rPr>
                <w:rFonts w:ascii="仿宋" w:eastAsia="仿宋" w:hAnsi="仿宋" w:cs="宋体"/>
                <w:b/>
                <w:bCs/>
                <w:lang w:eastAsia="zh-CN"/>
              </w:rPr>
              <w:t>乙方（盖章）：</w:t>
            </w:r>
          </w:p>
        </w:tc>
      </w:tr>
      <w:tr>
        <w:tblPrEx>
          <w:tblW w:w="5000" w:type="pct"/>
          <w:tblInd w:w="0" w:type="dxa"/>
          <w:tblLayout w:type="fixed"/>
          <w:tblCellMar>
            <w:top w:w="0" w:type="dxa"/>
            <w:left w:w="108" w:type="dxa"/>
            <w:bottom w:w="0" w:type="dxa"/>
            <w:right w:w="108" w:type="dxa"/>
          </w:tblCellMar>
        </w:tblPrEx>
        <w:trPr>
          <w:trHeight w:val="558"/>
        </w:trPr>
        <w:tc>
          <w:tcPr>
            <w:tcW w:w="5438" w:type="dxa"/>
            <w:noWrap w:val="0"/>
            <w:vAlign w:val="top"/>
          </w:tcPr>
          <w:p>
            <w:pPr>
              <w:overflowPunct w:val="0"/>
              <w:spacing w:line="560" w:lineRule="exact"/>
              <w:ind w:left="0"/>
              <w:rPr>
                <w:rFonts w:ascii="仿宋" w:eastAsia="仿宋" w:hAnsi="仿宋"/>
                <w:b/>
                <w:bCs/>
                <w:lang w:eastAsia="zh-CN"/>
              </w:rPr>
            </w:pPr>
            <w:r>
              <w:rPr>
                <w:rFonts w:ascii="仿宋" w:eastAsia="仿宋" w:hAnsi="仿宋" w:cs="宋体"/>
                <w:b/>
                <w:bCs/>
                <w:lang w:eastAsia="zh-CN"/>
              </w:rPr>
              <w:t>法定代表人（负责人）：</w:t>
            </w:r>
          </w:p>
        </w:tc>
        <w:tc>
          <w:tcPr>
            <w:tcW w:w="4596" w:type="dxa"/>
            <w:noWrap w:val="0"/>
            <w:vAlign w:val="top"/>
          </w:tcPr>
          <w:p>
            <w:pPr>
              <w:overflowPunct w:val="0"/>
              <w:spacing w:line="560" w:lineRule="exact"/>
              <w:ind w:left="0"/>
              <w:rPr>
                <w:rFonts w:ascii="仿宋" w:eastAsia="仿宋" w:hAnsi="仿宋"/>
                <w:b/>
                <w:bCs/>
                <w:lang w:eastAsia="zh-CN"/>
              </w:rPr>
            </w:pPr>
            <w:r>
              <w:rPr>
                <w:rFonts w:ascii="仿宋" w:eastAsia="仿宋" w:hAnsi="仿宋" w:cs="宋体"/>
                <w:b/>
                <w:bCs/>
                <w:lang w:eastAsia="zh-CN"/>
              </w:rPr>
              <w:t>法定代表人（负责人）：</w:t>
            </w:r>
          </w:p>
        </w:tc>
      </w:tr>
      <w:tr>
        <w:tblPrEx>
          <w:tblW w:w="5000" w:type="pct"/>
          <w:tblInd w:w="0" w:type="dxa"/>
          <w:tblLayout w:type="fixed"/>
          <w:tblCellMar>
            <w:top w:w="0" w:type="dxa"/>
            <w:left w:w="108" w:type="dxa"/>
            <w:bottom w:w="0" w:type="dxa"/>
            <w:right w:w="108" w:type="dxa"/>
          </w:tblCellMar>
        </w:tblPrEx>
        <w:trPr>
          <w:trHeight w:val="558"/>
        </w:trPr>
        <w:tc>
          <w:tcPr>
            <w:tcW w:w="5438" w:type="dxa"/>
            <w:noWrap w:val="0"/>
            <w:vAlign w:val="top"/>
          </w:tcPr>
          <w:p>
            <w:pPr>
              <w:overflowPunct w:val="0"/>
              <w:spacing w:line="560" w:lineRule="exact"/>
              <w:ind w:left="0"/>
              <w:rPr>
                <w:rFonts w:ascii="仿宋" w:eastAsia="仿宋" w:hAnsi="仿宋" w:cs="宋体"/>
                <w:b/>
                <w:bCs/>
                <w:lang w:eastAsia="zh-CN"/>
              </w:rPr>
            </w:pPr>
            <w:r>
              <w:rPr>
                <w:rFonts w:ascii="仿宋" w:eastAsia="仿宋" w:hAnsi="仿宋" w:cs="宋体"/>
                <w:b/>
                <w:bCs/>
                <w:lang w:eastAsia="zh-CN"/>
              </w:rPr>
              <w:t>委托代理人签名：</w:t>
            </w:r>
          </w:p>
        </w:tc>
        <w:tc>
          <w:tcPr>
            <w:tcW w:w="4596" w:type="dxa"/>
            <w:noWrap w:val="0"/>
            <w:vAlign w:val="top"/>
          </w:tcPr>
          <w:p>
            <w:pPr>
              <w:overflowPunct w:val="0"/>
              <w:spacing w:line="560" w:lineRule="exact"/>
              <w:ind w:left="0"/>
              <w:rPr>
                <w:rFonts w:ascii="仿宋" w:eastAsia="仿宋" w:hAnsi="仿宋" w:cs="宋体"/>
                <w:b/>
                <w:bCs/>
                <w:lang w:eastAsia="zh-CN"/>
              </w:rPr>
            </w:pPr>
            <w:r>
              <w:rPr>
                <w:rFonts w:ascii="仿宋" w:eastAsia="仿宋" w:hAnsi="仿宋" w:cs="宋体"/>
                <w:b/>
                <w:bCs/>
                <w:lang w:eastAsia="zh-CN"/>
              </w:rPr>
              <w:t>经办人签名：</w:t>
            </w:r>
          </w:p>
        </w:tc>
      </w:tr>
      <w:tr>
        <w:tblPrEx>
          <w:tblW w:w="5000" w:type="pct"/>
          <w:tblInd w:w="0" w:type="dxa"/>
          <w:tblLayout w:type="fixed"/>
          <w:tblCellMar>
            <w:top w:w="0" w:type="dxa"/>
            <w:left w:w="108" w:type="dxa"/>
            <w:bottom w:w="0" w:type="dxa"/>
            <w:right w:w="108" w:type="dxa"/>
          </w:tblCellMar>
        </w:tblPrEx>
        <w:trPr>
          <w:trHeight w:val="558"/>
        </w:trPr>
        <w:tc>
          <w:tcPr>
            <w:tcW w:w="5438" w:type="dxa"/>
            <w:noWrap w:val="0"/>
            <w:vAlign w:val="top"/>
          </w:tcPr>
          <w:p>
            <w:pPr>
              <w:overflowPunct w:val="0"/>
              <w:spacing w:line="560" w:lineRule="exact"/>
              <w:ind w:left="0" w:firstLine="720" w:firstLineChars="300"/>
              <w:rPr>
                <w:rFonts w:ascii="仿宋" w:eastAsia="仿宋" w:hAnsi="仿宋" w:cs="宋体"/>
                <w:b/>
                <w:bCs/>
                <w:lang w:eastAsia="zh-CN"/>
              </w:rPr>
            </w:pPr>
            <w:r>
              <w:rPr>
                <w:rFonts w:ascii="仿宋" w:eastAsia="仿宋" w:hAnsi="仿宋" w:cs="宋体" w:hint="eastAsia"/>
                <w:b/>
                <w:bCs/>
                <w:lang w:eastAsia="zh-CN"/>
              </w:rPr>
              <w:t>2025</w:t>
            </w:r>
            <w:r>
              <w:rPr>
                <w:rFonts w:ascii="仿宋" w:eastAsia="仿宋" w:hAnsi="仿宋" w:cs="宋体"/>
                <w:b/>
                <w:bCs/>
                <w:lang w:eastAsia="zh-CN"/>
              </w:rPr>
              <w:t>年</w:t>
            </w:r>
            <w:r>
              <w:rPr>
                <w:rFonts w:ascii="仿宋" w:eastAsia="仿宋" w:hAnsi="仿宋" w:cs="宋体"/>
                <w:b/>
                <w:bCs/>
                <w:lang w:eastAsia="zh-CN"/>
              </w:rPr>
              <w:tab/>
            </w:r>
            <w:r>
              <w:rPr>
                <w:rFonts w:ascii="仿宋" w:eastAsia="仿宋" w:hAnsi="仿宋" w:cs="宋体" w:hint="eastAsia"/>
                <w:b/>
                <w:bCs/>
                <w:lang w:eastAsia="zh-CN"/>
              </w:rPr>
              <w:t xml:space="preserve">  </w:t>
            </w:r>
            <w:r>
              <w:rPr>
                <w:rFonts w:ascii="仿宋" w:eastAsia="仿宋" w:hAnsi="仿宋" w:cs="宋体"/>
                <w:b/>
                <w:bCs/>
                <w:lang w:eastAsia="zh-CN"/>
              </w:rPr>
              <w:t>月</w:t>
            </w:r>
            <w:r>
              <w:rPr>
                <w:rFonts w:ascii="仿宋" w:eastAsia="仿宋" w:hAnsi="仿宋" w:cs="宋体"/>
                <w:b/>
                <w:bCs/>
                <w:lang w:eastAsia="zh-CN"/>
              </w:rPr>
              <w:tab/>
            </w:r>
            <w:r>
              <w:rPr>
                <w:rFonts w:ascii="仿宋" w:eastAsia="仿宋" w:hAnsi="仿宋" w:cs="宋体" w:hint="eastAsia"/>
                <w:b/>
                <w:bCs/>
                <w:lang w:eastAsia="zh-CN"/>
              </w:rPr>
              <w:t xml:space="preserve">  </w:t>
            </w:r>
            <w:r>
              <w:rPr>
                <w:rFonts w:ascii="仿宋" w:eastAsia="仿宋" w:hAnsi="仿宋" w:cs="宋体"/>
                <w:b/>
                <w:bCs/>
                <w:lang w:eastAsia="zh-CN"/>
              </w:rPr>
              <w:t>日</w:t>
            </w:r>
          </w:p>
        </w:tc>
        <w:tc>
          <w:tcPr>
            <w:tcW w:w="4596" w:type="dxa"/>
            <w:noWrap w:val="0"/>
            <w:vAlign w:val="top"/>
          </w:tcPr>
          <w:p>
            <w:pPr>
              <w:overflowPunct w:val="0"/>
              <w:spacing w:line="560" w:lineRule="exact"/>
              <w:ind w:left="0" w:firstLine="720" w:firstLineChars="300"/>
              <w:rPr>
                <w:rFonts w:ascii="仿宋" w:eastAsia="仿宋" w:hAnsi="仿宋" w:cs="宋体"/>
                <w:b/>
                <w:bCs/>
                <w:lang w:eastAsia="zh-CN"/>
              </w:rPr>
            </w:pPr>
            <w:r>
              <w:rPr>
                <w:rFonts w:ascii="仿宋" w:eastAsia="仿宋" w:hAnsi="仿宋" w:cs="宋体" w:hint="eastAsia"/>
                <w:b/>
                <w:bCs/>
                <w:lang w:eastAsia="zh-CN"/>
              </w:rPr>
              <w:t>2025</w:t>
            </w:r>
            <w:r>
              <w:rPr>
                <w:rFonts w:ascii="仿宋" w:eastAsia="仿宋" w:hAnsi="仿宋" w:cs="宋体"/>
                <w:b/>
                <w:bCs/>
                <w:lang w:eastAsia="zh-CN"/>
              </w:rPr>
              <w:t>年</w:t>
            </w:r>
            <w:r>
              <w:rPr>
                <w:rFonts w:ascii="仿宋" w:eastAsia="仿宋" w:hAnsi="仿宋" w:cs="宋体"/>
                <w:b/>
                <w:bCs/>
                <w:lang w:eastAsia="zh-CN"/>
              </w:rPr>
              <w:tab/>
            </w:r>
            <w:r>
              <w:rPr>
                <w:rFonts w:ascii="仿宋" w:eastAsia="仿宋" w:hAnsi="仿宋" w:cs="宋体" w:hint="eastAsia"/>
                <w:b/>
                <w:bCs/>
                <w:lang w:eastAsia="zh-CN"/>
              </w:rPr>
              <w:t xml:space="preserve">  </w:t>
            </w:r>
            <w:r>
              <w:rPr>
                <w:rFonts w:ascii="仿宋" w:eastAsia="仿宋" w:hAnsi="仿宋" w:cs="宋体"/>
                <w:b/>
                <w:bCs/>
                <w:lang w:eastAsia="zh-CN"/>
              </w:rPr>
              <w:t>月</w:t>
            </w:r>
            <w:r>
              <w:rPr>
                <w:rFonts w:ascii="仿宋" w:eastAsia="仿宋" w:hAnsi="仿宋" w:cs="宋体"/>
                <w:b/>
                <w:bCs/>
                <w:lang w:eastAsia="zh-CN"/>
              </w:rPr>
              <w:tab/>
            </w:r>
            <w:r>
              <w:rPr>
                <w:rFonts w:ascii="仿宋" w:eastAsia="仿宋" w:hAnsi="仿宋" w:cs="宋体" w:hint="eastAsia"/>
                <w:b/>
                <w:bCs/>
                <w:lang w:eastAsia="zh-CN"/>
              </w:rPr>
              <w:t xml:space="preserve"> </w:t>
            </w:r>
            <w:r>
              <w:rPr>
                <w:rFonts w:ascii="仿宋" w:eastAsia="仿宋" w:hAnsi="仿宋" w:cs="宋体"/>
                <w:b/>
                <w:bCs/>
                <w:lang w:eastAsia="zh-CN"/>
              </w:rPr>
              <w:t>日</w:t>
            </w:r>
          </w:p>
        </w:tc>
      </w:tr>
    </w:tbl>
    <w:p>
      <w:pPr>
        <w:widowControl w:val="0"/>
        <w:spacing w:line="440" w:lineRule="exact"/>
        <w:jc w:val="both"/>
        <w:rPr>
          <w:rFonts w:ascii="仿宋" w:eastAsia="仿宋" w:hAnsi="仿宋" w:hint="eastAsia"/>
          <w:kern w:val="2"/>
          <w:sz w:val="28"/>
          <w:szCs w:val="28"/>
          <w:lang w:eastAsia="zh-CN"/>
        </w:rPr>
      </w:pPr>
    </w:p>
    <w:p>
      <w:pPr>
        <w:widowControl w:val="0"/>
        <w:jc w:val="both"/>
        <w:rPr>
          <w:rFonts w:eastAsia="宋体"/>
          <w:kern w:val="2"/>
          <w:sz w:val="21"/>
          <w:lang w:eastAsia="zh-CN"/>
        </w:rPr>
      </w:pPr>
    </w:p>
    <w:p>
      <w:pPr>
        <w:widowControl w:val="0"/>
        <w:jc w:val="both"/>
        <w:rPr>
          <w:rFonts w:eastAsia="宋体"/>
          <w:kern w:val="2"/>
          <w:sz w:val="21"/>
          <w:lang w:eastAsia="zh-CN"/>
        </w:rPr>
      </w:pPr>
    </w:p>
    <w:bookmarkEnd w:id="80"/>
    <w:p>
      <w:pPr>
        <w:widowControl w:val="0"/>
        <w:jc w:val="both"/>
        <w:rPr>
          <w:rFonts w:eastAsia="宋体"/>
          <w:kern w:val="2"/>
          <w:sz w:val="21"/>
          <w:lang w:eastAsia="zh-CN"/>
        </w:rPr>
      </w:pPr>
    </w:p>
    <w:p>
      <w:pPr>
        <w:widowControl w:val="0"/>
        <w:jc w:val="both"/>
        <w:rPr>
          <w:rFonts w:eastAsia="宋体"/>
          <w:kern w:val="2"/>
          <w:sz w:val="21"/>
          <w:lang w:eastAsia="zh-CN"/>
        </w:rPr>
      </w:pPr>
    </w:p>
    <w:p>
      <w:pPr>
        <w:widowControl/>
        <w:jc w:val="left"/>
        <w:rPr>
          <w:rFonts w:ascii="宋体" w:eastAsia="宋体" w:hAnsi="宋体"/>
          <w:kern w:val="2"/>
          <w:sz w:val="21"/>
          <w:szCs w:val="21"/>
          <w:lang w:eastAsia="zh-CN"/>
        </w:rPr>
      </w:pPr>
      <w:r>
        <w:rPr>
          <w:rFonts w:ascii="宋体" w:eastAsia="宋体" w:hAnsi="宋体"/>
          <w:kern w:val="2"/>
          <w:sz w:val="21"/>
          <w:szCs w:val="21"/>
          <w:lang w:eastAsia="zh-CN"/>
        </w:rPr>
        <w:br w:type="page"/>
      </w:r>
    </w:p>
    <w:p>
      <w:pPr>
        <w:widowControl/>
        <w:jc w:val="left"/>
        <w:rPr>
          <w:rFonts w:ascii="宋体" w:eastAsia="宋体" w:hAnsi="宋体"/>
          <w:kern w:val="2"/>
          <w:sz w:val="21"/>
          <w:szCs w:val="21"/>
          <w:lang w:eastAsia="zh-CN"/>
        </w:rPr>
      </w:pPr>
    </w:p>
    <w:p>
      <w:pPr>
        <w:widowControl w:val="0"/>
        <w:adjustRightInd w:val="0"/>
        <w:spacing w:before="120" w:beforeLines="50" w:after="120" w:afterLines="50"/>
        <w:ind w:left="562"/>
        <w:jc w:val="center"/>
        <w:textAlignment w:val="baseline"/>
        <w:outlineLvl w:val="1"/>
        <w:rPr>
          <w:rFonts w:eastAsia="宋体"/>
          <w:sz w:val="28"/>
          <w:szCs w:val="28"/>
          <w:lang w:eastAsia="zh-CN"/>
        </w:rPr>
      </w:pPr>
      <w:r>
        <w:rPr>
          <w:rFonts w:eastAsia="宋体" w:hint="eastAsia"/>
          <w:sz w:val="28"/>
          <w:szCs w:val="28"/>
          <w:lang w:eastAsia="zh-CN"/>
        </w:rPr>
        <w:t>第二册  通用条款（公开</w:t>
      </w:r>
      <w:r>
        <w:rPr>
          <w:rFonts w:eastAsia="宋体" w:hint="eastAsia"/>
          <w:sz w:val="28"/>
          <w:szCs w:val="28"/>
          <w:lang w:eastAsia="zh-CN"/>
        </w:rPr>
        <w:t>征集</w:t>
      </w:r>
      <w:r>
        <w:rPr>
          <w:rFonts w:eastAsia="宋体" w:hint="eastAsia"/>
          <w:sz w:val="28"/>
          <w:szCs w:val="28"/>
          <w:lang w:eastAsia="zh-CN"/>
        </w:rPr>
        <w:t>）</w:t>
      </w:r>
    </w:p>
    <w:p>
      <w:pPr>
        <w:widowControl w:val="0"/>
        <w:numPr>
          <w:ilvl w:val="0"/>
          <w:numId w:val="6"/>
        </w:numPr>
        <w:tabs>
          <w:tab w:val="left" w:pos="720"/>
        </w:tabs>
        <w:adjustRightInd w:val="0"/>
        <w:spacing w:before="120" w:beforeLines="50" w:after="120" w:afterLines="50"/>
        <w:ind w:left="562" w:hanging="562"/>
        <w:jc w:val="center"/>
        <w:textAlignment w:val="baseline"/>
        <w:outlineLvl w:val="1"/>
        <w:rPr>
          <w:rFonts w:eastAsia="宋体"/>
          <w:sz w:val="28"/>
          <w:szCs w:val="28"/>
          <w:lang w:eastAsia="zh-CN"/>
        </w:rPr>
      </w:pPr>
      <w:bookmarkStart w:id="81" w:name="_Hlk72399513"/>
      <w:r>
        <w:rPr>
          <w:rFonts w:eastAsia="宋体" w:hint="eastAsia"/>
          <w:sz w:val="28"/>
          <w:szCs w:val="28"/>
          <w:lang w:eastAsia="zh-CN"/>
        </w:rPr>
        <w:t>总则</w:t>
      </w:r>
    </w:p>
    <w:bookmarkEnd w:id="81"/>
    <w:p>
      <w:pPr>
        <w:widowControl w:val="0"/>
        <w:jc w:val="both"/>
        <w:rPr>
          <w:rFonts w:ascii="黑体" w:eastAsia="黑体" w:hAnsi="宋体"/>
          <w:kern w:val="2"/>
          <w:lang w:eastAsia="zh-CN"/>
        </w:rPr>
      </w:pPr>
      <w:r>
        <w:rPr>
          <w:rFonts w:ascii="黑体" w:eastAsia="黑体" w:hAnsi="宋体" w:hint="eastAsia"/>
          <w:kern w:val="2"/>
          <w:lang w:eastAsia="zh-CN"/>
        </w:rPr>
        <w:t>1. 通用条款说明</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1.1政府集中采购机构发出招标文件通用条款版本，列出深圳市政府采购项目进行招标采购所适用的通用条款内容。</w:t>
      </w:r>
      <w:bookmarkStart w:id="82" w:name="_Hlk72399729"/>
      <w:r>
        <w:rPr>
          <w:rFonts w:ascii="宋体" w:eastAsia="宋体" w:hAnsi="宋体" w:hint="eastAsia"/>
          <w:kern w:val="2"/>
          <w:sz w:val="21"/>
          <w:szCs w:val="21"/>
          <w:lang w:eastAsia="zh-CN"/>
        </w:rPr>
        <w:t>如有需要，政府集中采购机构可以对通用条款的内容进行补充。</w:t>
      </w:r>
      <w:bookmarkEnd w:id="82"/>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1.2招标文件分为第一册“专用条款”和第二册“通用条款”。</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1.3“专用条款”是对本次采购项目的具体要求，包含招标公告、对通用条款的补充内容及其他关键信息、用户需求书、投标文件格式及附件、合同条款及格式等内容。</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1.4“通用条款”是适用于政府采购公开</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项目的基础性条款，具有普遍性和通用性。</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1.5 “专用条款”和“通用条款”表述不一致或有冲突时，以“专用条款”为准。</w:t>
      </w:r>
    </w:p>
    <w:p>
      <w:pPr>
        <w:widowControl w:val="0"/>
        <w:jc w:val="both"/>
        <w:rPr>
          <w:rFonts w:ascii="黑体" w:eastAsia="黑体" w:hAnsi="宋体"/>
          <w:kern w:val="2"/>
          <w:lang w:eastAsia="zh-CN"/>
        </w:rPr>
      </w:pPr>
      <w:r>
        <w:rPr>
          <w:rFonts w:ascii="黑体" w:eastAsia="黑体" w:hAnsi="宋体" w:hint="eastAsia"/>
          <w:kern w:val="2"/>
          <w:lang w:eastAsia="zh-CN"/>
        </w:rPr>
        <w:t>2</w:t>
      </w:r>
      <w:r>
        <w:rPr>
          <w:rFonts w:ascii="黑体" w:eastAsia="黑体" w:hAnsi="宋体"/>
          <w:kern w:val="2"/>
          <w:lang w:eastAsia="zh-CN"/>
        </w:rPr>
        <w:t>．</w:t>
      </w:r>
      <w:r>
        <w:rPr>
          <w:rFonts w:ascii="黑体" w:eastAsia="黑体" w:hAnsi="宋体" w:hint="eastAsia"/>
          <w:kern w:val="2"/>
          <w:lang w:eastAsia="zh-CN"/>
        </w:rPr>
        <w:t>招标说明</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本项目按照《深圳经济特区政府采购条例》《深圳经济特区政府采购条例实施细则》及政府采购其他法律法规，通过公开</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方式确定中标供应商。</w:t>
      </w:r>
    </w:p>
    <w:p>
      <w:pPr>
        <w:widowControl w:val="0"/>
        <w:jc w:val="both"/>
        <w:rPr>
          <w:rFonts w:ascii="黑体" w:eastAsia="黑体" w:hAnsi="宋体"/>
          <w:kern w:val="2"/>
          <w:lang w:eastAsia="zh-CN"/>
        </w:rPr>
      </w:pPr>
      <w:r>
        <w:rPr>
          <w:rFonts w:ascii="黑体" w:eastAsia="黑体" w:hAnsi="宋体" w:hint="eastAsia"/>
          <w:kern w:val="2"/>
          <w:lang w:eastAsia="zh-CN"/>
        </w:rPr>
        <w:t>3．定义</w:t>
      </w:r>
    </w:p>
    <w:p>
      <w:pPr>
        <w:widowControl w:val="0"/>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招标文件中下列术语应解释为：</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1</w:t>
      </w:r>
      <w:r>
        <w:rPr>
          <w:rFonts w:ascii="宋体" w:eastAsia="宋体" w:hAnsi="宋体" w:hint="eastAsia"/>
          <w:kern w:val="2"/>
          <w:sz w:val="21"/>
          <w:szCs w:val="21"/>
          <w:lang w:eastAsia="zh-CN"/>
        </w:rPr>
        <w:t>“采购人”：指利用财政性资金依法进行政府采购的国家机关、事业单位、团体组织；</w:t>
      </w:r>
      <w:r>
        <w:rPr>
          <w:rFonts w:ascii="宋体" w:eastAsia="宋体" w:hAnsi="宋体"/>
          <w:kern w:val="2"/>
          <w:sz w:val="21"/>
          <w:szCs w:val="21"/>
          <w:lang w:eastAsia="zh-CN"/>
        </w:rPr>
        <w:t xml:space="preserve"> </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3.2 “政府集中采购机构”</w:t>
      </w:r>
      <w:r>
        <w:rPr>
          <w:rFonts w:ascii="Arial" w:eastAsia="宋体" w:hAnsi="Arial" w:cs="Arial" w:hint="eastAsia"/>
          <w:kern w:val="2"/>
          <w:sz w:val="21"/>
          <w:szCs w:val="21"/>
          <w:shd w:val="clear" w:color="auto" w:fill="FFFFFF"/>
          <w:lang w:eastAsia="zh-CN"/>
        </w:rPr>
        <w:t>是指市政府设立的，组织实施政府采购项目，并对政府采购活动提供服务的专门机构；</w:t>
      </w:r>
      <w:r>
        <w:rPr>
          <w:rFonts w:ascii="宋体" w:eastAsia="宋体" w:hAnsi="宋体" w:hint="eastAsia"/>
          <w:kern w:val="2"/>
          <w:sz w:val="21"/>
          <w:szCs w:val="21"/>
          <w:lang w:eastAsia="zh-CN"/>
        </w:rPr>
        <w:t>本文件所述的“政府集中采购机构”</w:t>
      </w:r>
      <w:r>
        <w:rPr>
          <w:rFonts w:ascii="宋体" w:eastAsia="宋体" w:hAnsi="宋体"/>
          <w:kern w:val="2"/>
          <w:sz w:val="21"/>
          <w:szCs w:val="21"/>
          <w:lang w:eastAsia="zh-CN"/>
        </w:rPr>
        <w:t>指</w:t>
      </w:r>
      <w:r>
        <w:rPr>
          <w:rFonts w:ascii="宋体" w:eastAsia="宋体" w:hAnsi="宋体" w:hint="eastAsia"/>
          <w:b/>
          <w:bCs/>
          <w:kern w:val="2"/>
          <w:sz w:val="21"/>
          <w:szCs w:val="21"/>
          <w:lang w:eastAsia="zh-CN"/>
        </w:rPr>
        <w:t>深圳公共资源交易中心</w:t>
      </w:r>
      <w:r>
        <w:rPr>
          <w:rFonts w:ascii="宋体" w:eastAsia="宋体" w:hAnsi="宋体" w:hint="eastAsia"/>
          <w:kern w:val="2"/>
          <w:sz w:val="21"/>
          <w:szCs w:val="21"/>
          <w:lang w:eastAsia="zh-CN"/>
        </w:rPr>
        <w:t>；</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3.3“投标人”，即供应商，指参加投标竞争并愿意按照招标文件要求向采购人提供货物、工程或者服务的依法成立的法人、其他组织或者自然人；</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3.4“评审委员会”是依据《深圳经济特区政府采购条例》《深圳经济特区政府采购条例实施细则》等有关规定组建的专门负责本次招标其评审工作的临时性机构；</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3.5“日期”</w:t>
      </w:r>
      <w:r>
        <w:rPr>
          <w:rFonts w:ascii="宋体" w:eastAsia="宋体" w:hAnsi="宋体"/>
          <w:kern w:val="2"/>
          <w:sz w:val="21"/>
          <w:szCs w:val="21"/>
          <w:lang w:eastAsia="zh-CN"/>
        </w:rPr>
        <w:t>指</w:t>
      </w:r>
      <w:r>
        <w:rPr>
          <w:rFonts w:ascii="宋体" w:eastAsia="宋体" w:hAnsi="宋体" w:hint="eastAsia"/>
          <w:kern w:val="2"/>
          <w:sz w:val="21"/>
          <w:szCs w:val="21"/>
          <w:lang w:eastAsia="zh-CN"/>
        </w:rPr>
        <w:t>公历日；</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3.6“合同”指由本次招标所产生的合同或合约文件；</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3.7“电子投标文件”指利用</w:t>
      </w:r>
      <w:r>
        <w:rPr>
          <w:rFonts w:ascii="宋体" w:eastAsia="宋体" w:hAnsi="宋体" w:hint="eastAsia"/>
          <w:b/>
          <w:bCs/>
          <w:color w:val="FF0000"/>
          <w:kern w:val="2"/>
          <w:sz w:val="21"/>
          <w:szCs w:val="21"/>
          <w:lang w:eastAsia="zh-CN"/>
        </w:rPr>
        <w:t>深圳公共资源交易中心（深圳交易集团有限公司龙岗分公司）</w:t>
      </w:r>
      <w:r>
        <w:rPr>
          <w:rFonts w:ascii="宋体" w:eastAsia="宋体" w:hAnsi="宋体" w:hint="eastAsia"/>
          <w:kern w:val="2"/>
          <w:sz w:val="21"/>
          <w:szCs w:val="21"/>
          <w:lang w:eastAsia="zh-CN"/>
        </w:rPr>
        <w:t>网站提供的深圳智慧采购平台投标文件制作专用软件（以下简称：投标文件制作软件）制作并加密的投标文件,适用于网上投标；（投标文件制作软件可从“下载地址：http://zfcg.szggzy.com:8081/cgxy/013002/20210923/173e0b2c-7a4c-4246-a0c7-e0ea75d84dd6.html深圳智慧采购平台投标文件制作专用软件.zip”下载）</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3.8“网上投标”指通过</w:t>
      </w:r>
      <w:r>
        <w:rPr>
          <w:rFonts w:ascii="宋体" w:eastAsia="宋体" w:hAnsi="宋体" w:hint="eastAsia"/>
          <w:b/>
          <w:bCs/>
          <w:color w:val="FF0000"/>
          <w:kern w:val="2"/>
          <w:sz w:val="21"/>
          <w:szCs w:val="21"/>
          <w:lang w:eastAsia="zh-CN"/>
        </w:rPr>
        <w:t>深圳公共资源交易中心（深圳交易集团有限公司龙岗分公司）</w:t>
      </w:r>
      <w:r>
        <w:rPr>
          <w:rFonts w:ascii="宋体" w:eastAsia="宋体" w:hAnsi="宋体" w:hint="eastAsia"/>
          <w:kern w:val="2"/>
          <w:sz w:val="21"/>
          <w:szCs w:val="21"/>
          <w:lang w:eastAsia="zh-CN"/>
        </w:rPr>
        <w:t>网站上传电子投标文件；</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3.9招标文件中的标题或题名仅起引导作用，而不应视为对招标文件内容的理解和解释。</w:t>
      </w:r>
    </w:p>
    <w:p>
      <w:pPr>
        <w:widowControl w:val="0"/>
        <w:jc w:val="both"/>
        <w:rPr>
          <w:rFonts w:ascii="黑体" w:eastAsia="黑体" w:hAnsi="宋体"/>
          <w:kern w:val="2"/>
          <w:lang w:eastAsia="zh-CN"/>
        </w:rPr>
      </w:pPr>
      <w:r>
        <w:rPr>
          <w:rFonts w:ascii="黑体" w:eastAsia="黑体" w:hAnsi="宋体" w:hint="eastAsia"/>
          <w:kern w:val="2"/>
          <w:lang w:eastAsia="zh-CN"/>
        </w:rPr>
        <w:t xml:space="preserve">4. </w:t>
      </w:r>
      <w:bookmarkStart w:id="83" w:name="_Hlk72398643"/>
      <w:r>
        <w:rPr>
          <w:rFonts w:ascii="黑体" w:eastAsia="黑体" w:hAnsi="宋体" w:hint="eastAsia"/>
          <w:kern w:val="2"/>
          <w:lang w:eastAsia="zh-CN"/>
        </w:rPr>
        <w:t>政府采购供应商责任</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4.1欢迎诚信、有实力和有社会责任心的供应商参与政府采购事业。</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jc w:val="both"/>
        <w:rPr>
          <w:rFonts w:ascii="黑体" w:eastAsia="黑体" w:hAnsi="宋体"/>
          <w:kern w:val="2"/>
          <w:lang w:eastAsia="zh-CN"/>
        </w:rPr>
      </w:pPr>
      <w:r>
        <w:rPr>
          <w:rFonts w:ascii="黑体" w:eastAsia="黑体" w:hAnsi="宋体" w:hint="eastAsia"/>
          <w:kern w:val="2"/>
          <w:lang w:eastAsia="zh-CN"/>
        </w:rPr>
        <w:t>5．投标人参加政府采购的条件</w:t>
      </w:r>
    </w:p>
    <w:p>
      <w:pPr>
        <w:widowControl w:val="0"/>
        <w:ind w:firstLine="412" w:firstLineChars="196"/>
        <w:jc w:val="left"/>
        <w:rPr>
          <w:rFonts w:ascii="宋体" w:eastAsia="宋体" w:hAnsi="宋体"/>
          <w:kern w:val="2"/>
          <w:sz w:val="21"/>
          <w:szCs w:val="21"/>
          <w:lang w:eastAsia="zh-CN"/>
        </w:rPr>
      </w:pPr>
      <w:r>
        <w:rPr>
          <w:rFonts w:ascii="宋体" w:eastAsia="宋体" w:hAnsi="宋体" w:hint="eastAsia"/>
          <w:kern w:val="2"/>
          <w:sz w:val="21"/>
          <w:szCs w:val="21"/>
          <w:lang w:eastAsia="zh-CN"/>
        </w:rPr>
        <w:t>5.1投标人应在投标前到</w:t>
      </w:r>
      <w:r>
        <w:rPr>
          <w:rFonts w:ascii="宋体" w:eastAsia="宋体" w:hAnsi="宋体" w:hint="eastAsia"/>
          <w:b/>
          <w:bCs/>
          <w:kern w:val="2"/>
          <w:sz w:val="21"/>
          <w:szCs w:val="21"/>
          <w:lang w:eastAsia="zh-CN"/>
        </w:rPr>
        <w:t>深圳公共资源交易中心（具体在深圳交易集团有限公司政府采购业务分公司进行办理）</w:t>
      </w:r>
      <w:r>
        <w:rPr>
          <w:rFonts w:ascii="宋体" w:eastAsia="宋体" w:hAnsi="宋体" w:hint="eastAsia"/>
          <w:kern w:val="2"/>
          <w:sz w:val="21"/>
          <w:szCs w:val="21"/>
          <w:lang w:eastAsia="zh-CN"/>
        </w:rPr>
        <w:t>进行注册并办理电子密钥。《供应商注册及信息变更指引》详见www.szggzy.com网站“交易服务指南-政府采购”</w:t>
      </w:r>
      <w:r>
        <w:rPr>
          <w:rFonts w:ascii="宋体" w:eastAsia="宋体" w:hAnsi="宋体" w:hint="eastAsia"/>
          <w:kern w:val="2"/>
          <w:sz w:val="21"/>
          <w:szCs w:val="21"/>
          <w:lang w:eastAsia="zh-CN"/>
        </w:rPr>
        <w:t>。</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5.2投标人资格要求</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参加本项目的投标人应具备的资格条件详见本项目招标公告中“投标人资格要求”（即申请人的资格要求）的内容。</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5.3联合体投标</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5.3.1　以下有关联合体投标的条款仅适用于允许投标人组成联合体投标的项目。</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5.3.2  由两个或两个以上的自然人、法人或者其他组织可以组成一个联合体，以一个供应商的身份共同投标时，应符合以下原则：</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（1）投标联合体各方参加政府采购活动应当具备下列条件：</w:t>
      </w:r>
      <w:r>
        <w:rPr>
          <w:rFonts w:ascii="宋体" w:eastAsia="宋体" w:hAnsi="宋体"/>
          <w:kern w:val="2"/>
          <w:sz w:val="21"/>
          <w:lang w:eastAsia="zh-CN"/>
        </w:rPr>
        <w:t xml:space="preserve"> </w:t>
      </w:r>
    </w:p>
    <w:p>
      <w:pPr>
        <w:widowControl w:val="0"/>
        <w:ind w:left="480" w:firstLine="412" w:leftChars="200" w:firstLineChars="196"/>
        <w:jc w:val="both"/>
        <w:rPr>
          <w:rFonts w:ascii="宋体" w:eastAsia="宋体" w:hAnsi="宋体"/>
          <w:kern w:val="2"/>
          <w:sz w:val="21"/>
          <w:lang w:eastAsia="zh-CN"/>
        </w:rPr>
      </w:pPr>
      <w:r>
        <w:rPr>
          <w:rFonts w:ascii="宋体" w:eastAsia="宋体" w:hAnsi="宋体" w:hint="eastAsia"/>
          <w:kern w:val="2"/>
          <w:sz w:val="21"/>
          <w:lang w:eastAsia="zh-CN"/>
        </w:rPr>
        <w:t>1、具有独立承担民事责任的能力；</w:t>
      </w:r>
      <w:r>
        <w:rPr>
          <w:rFonts w:ascii="宋体" w:eastAsia="宋体" w:hAnsi="宋体"/>
          <w:kern w:val="2"/>
          <w:sz w:val="21"/>
          <w:lang w:eastAsia="zh-CN"/>
        </w:rPr>
        <w:t xml:space="preserve"> </w:t>
      </w:r>
    </w:p>
    <w:p>
      <w:pPr>
        <w:widowControl w:val="0"/>
        <w:ind w:left="420" w:firstLine="412" w:firstLineChars="196"/>
        <w:jc w:val="both"/>
        <w:rPr>
          <w:rFonts w:ascii="宋体" w:eastAsia="宋体" w:hAnsi="宋体"/>
          <w:kern w:val="2"/>
          <w:sz w:val="21"/>
          <w:lang w:eastAsia="zh-CN"/>
        </w:rPr>
      </w:pPr>
      <w:r>
        <w:rPr>
          <w:rFonts w:ascii="宋体" w:eastAsia="宋体" w:hAnsi="宋体" w:hint="eastAsia"/>
          <w:kern w:val="2"/>
          <w:sz w:val="21"/>
          <w:lang w:eastAsia="zh-CN"/>
        </w:rPr>
        <w:t>2、有良好的商业信誉和健全的财务会计制度；</w:t>
      </w:r>
      <w:r>
        <w:rPr>
          <w:rFonts w:ascii="宋体" w:eastAsia="宋体" w:hAnsi="宋体"/>
          <w:kern w:val="2"/>
          <w:sz w:val="21"/>
          <w:lang w:eastAsia="zh-CN"/>
        </w:rPr>
        <w:t xml:space="preserve"> </w:t>
      </w:r>
    </w:p>
    <w:p>
      <w:pPr>
        <w:widowControl w:val="0"/>
        <w:ind w:left="480" w:firstLine="412" w:leftChars="200" w:firstLineChars="196"/>
        <w:jc w:val="both"/>
        <w:rPr>
          <w:rFonts w:ascii="宋体" w:eastAsia="宋体" w:hAnsi="宋体"/>
          <w:kern w:val="2"/>
          <w:sz w:val="21"/>
          <w:lang w:eastAsia="zh-CN"/>
        </w:rPr>
      </w:pPr>
      <w:r>
        <w:rPr>
          <w:rFonts w:ascii="宋体" w:eastAsia="宋体" w:hAnsi="宋体" w:hint="eastAsia"/>
          <w:kern w:val="2"/>
          <w:sz w:val="21"/>
          <w:lang w:eastAsia="zh-CN"/>
        </w:rPr>
        <w:t>3、具有履行合同所必需的设备和专业技术能力；</w:t>
      </w:r>
      <w:r>
        <w:rPr>
          <w:rFonts w:ascii="宋体" w:eastAsia="宋体" w:hAnsi="宋体"/>
          <w:kern w:val="2"/>
          <w:sz w:val="21"/>
          <w:lang w:eastAsia="zh-CN"/>
        </w:rPr>
        <w:t xml:space="preserve"> </w:t>
      </w:r>
    </w:p>
    <w:p>
      <w:pPr>
        <w:widowControl w:val="0"/>
        <w:ind w:left="480" w:firstLine="412" w:leftChars="200" w:firstLineChars="196"/>
        <w:jc w:val="both"/>
        <w:rPr>
          <w:rFonts w:ascii="宋体" w:eastAsia="宋体" w:hAnsi="宋体"/>
          <w:kern w:val="2"/>
          <w:sz w:val="21"/>
          <w:lang w:eastAsia="zh-CN"/>
        </w:rPr>
      </w:pPr>
      <w:r>
        <w:rPr>
          <w:rFonts w:ascii="宋体" w:eastAsia="宋体" w:hAnsi="宋体" w:hint="eastAsia"/>
          <w:kern w:val="2"/>
          <w:sz w:val="21"/>
          <w:lang w:eastAsia="zh-CN"/>
        </w:rPr>
        <w:t>4、有依法缴纳税收和社会保障资金的良好记录；</w:t>
      </w:r>
      <w:r>
        <w:rPr>
          <w:rFonts w:ascii="宋体" w:eastAsia="宋体" w:hAnsi="宋体"/>
          <w:kern w:val="2"/>
          <w:sz w:val="21"/>
          <w:lang w:eastAsia="zh-CN"/>
        </w:rPr>
        <w:t xml:space="preserve"> </w:t>
      </w:r>
    </w:p>
    <w:p>
      <w:pPr>
        <w:widowControl w:val="0"/>
        <w:ind w:left="480" w:firstLine="412" w:leftChars="200" w:firstLineChars="196"/>
        <w:jc w:val="both"/>
        <w:rPr>
          <w:rFonts w:ascii="宋体" w:eastAsia="宋体" w:hAnsi="宋体"/>
          <w:kern w:val="2"/>
          <w:sz w:val="21"/>
          <w:lang w:eastAsia="zh-CN"/>
        </w:rPr>
      </w:pPr>
      <w:r>
        <w:rPr>
          <w:rFonts w:ascii="宋体" w:eastAsia="宋体" w:hAnsi="宋体" w:hint="eastAsia"/>
          <w:kern w:val="2"/>
          <w:sz w:val="21"/>
          <w:lang w:eastAsia="zh-CN"/>
        </w:rPr>
        <w:t>5、参加政府采购活动前三年内，在经营活动中没有重大违法记录；</w:t>
      </w:r>
      <w:r>
        <w:rPr>
          <w:rFonts w:ascii="宋体" w:eastAsia="宋体" w:hAnsi="宋体"/>
          <w:kern w:val="2"/>
          <w:sz w:val="21"/>
          <w:lang w:eastAsia="zh-CN"/>
        </w:rPr>
        <w:t xml:space="preserve"> </w:t>
      </w:r>
    </w:p>
    <w:p>
      <w:pPr>
        <w:widowControl w:val="0"/>
        <w:ind w:left="480" w:firstLine="412" w:leftChars="200" w:firstLineChars="196"/>
        <w:jc w:val="both"/>
        <w:rPr>
          <w:rFonts w:ascii="宋体" w:eastAsia="宋体" w:hAnsi="宋体"/>
          <w:kern w:val="2"/>
          <w:sz w:val="21"/>
          <w:lang w:eastAsia="zh-CN"/>
        </w:rPr>
      </w:pPr>
      <w:r>
        <w:rPr>
          <w:rFonts w:ascii="宋体" w:eastAsia="宋体" w:hAnsi="宋体" w:hint="eastAsia"/>
          <w:kern w:val="2"/>
          <w:sz w:val="21"/>
          <w:lang w:eastAsia="zh-CN"/>
        </w:rPr>
        <w:t>6、法律、行政法规规定的其他条件。</w:t>
      </w:r>
      <w:r>
        <w:rPr>
          <w:rFonts w:ascii="宋体" w:eastAsia="宋体" w:hAnsi="宋体"/>
          <w:kern w:val="2"/>
          <w:sz w:val="21"/>
          <w:lang w:eastAsia="zh-CN"/>
        </w:rPr>
        <w:t xml:space="preserve"> </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（2）在投标截止前，投标联合体各方均应注册成政府集中采购机构供应商；</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（3）联合体中有同类资质的供应商按照联合体分工承担相同工作的，应当按照资质等级较低的供应商确定资质等级；</w:t>
      </w:r>
    </w:p>
    <w:p>
      <w:pPr>
        <w:widowControl w:val="0"/>
        <w:ind w:firstLine="412" w:firstLineChars="196"/>
        <w:jc w:val="both"/>
        <w:rPr>
          <w:rFonts w:eastAsia="宋体"/>
          <w:kern w:val="2"/>
          <w:sz w:val="21"/>
          <w:lang w:eastAsia="zh-CN"/>
        </w:rPr>
      </w:pPr>
      <w:r>
        <w:rPr>
          <w:rFonts w:eastAsia="宋体" w:hint="eastAsia"/>
          <w:kern w:val="2"/>
          <w:sz w:val="21"/>
          <w:lang w:eastAsia="zh-CN"/>
        </w:rPr>
        <w:t>（4）是否允许联合体参加投标，应当由采购人和采购代理机构根据项目的实际情况和潜在供应商的数量自主决定，如果决定接受联合体投标则应当在招标公告中明示；</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（5）投标人的投标文件及中标后签署的合同协议对联合体各方均具法律约束力；</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（6）联合体各方应当签订联合体投标协议，明确约定各方拟承担的工作和责任，并将该协议随投标文件一并递交给政府集中采购机构；</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（7）联合体中标后，联合体各方应当共同与采购人签订合同，就中标项目向采购人承担连带责任；</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lang w:eastAsia="zh-CN"/>
        </w:rPr>
        <w:t>（9）本通用条款中“投标人”一词亦指联合体各方，专用条款另有规定或说明的除外。</w:t>
      </w:r>
    </w:p>
    <w:p>
      <w:pPr>
        <w:widowControl w:val="0"/>
        <w:jc w:val="both"/>
        <w:rPr>
          <w:rFonts w:ascii="黑体" w:eastAsia="黑体" w:hAnsi="宋体"/>
          <w:kern w:val="2"/>
          <w:lang w:eastAsia="zh-CN"/>
        </w:rPr>
      </w:pPr>
      <w:r>
        <w:rPr>
          <w:rFonts w:ascii="黑体" w:eastAsia="黑体" w:hAnsi="宋体" w:hint="eastAsia"/>
          <w:kern w:val="2"/>
          <w:lang w:eastAsia="zh-CN"/>
        </w:rPr>
        <w:t>6．政策导向</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6.1</w:t>
      </w:r>
      <w:r>
        <w:rPr>
          <w:rFonts w:ascii="宋体" w:eastAsia="宋体" w:hAnsi="宋体"/>
          <w:kern w:val="2"/>
          <w:sz w:val="21"/>
          <w:lang w:eastAsia="zh-CN"/>
        </w:rPr>
        <w:t xml:space="preserve">  </w:t>
      </w:r>
      <w:r>
        <w:rPr>
          <w:rFonts w:ascii="宋体" w:eastAsia="宋体" w:hAnsi="宋体" w:hint="eastAsia"/>
          <w:kern w:val="2"/>
          <w:sz w:val="21"/>
          <w:lang w:eastAsia="zh-CN"/>
        </w:rPr>
        <w:t>政府采购支持本国产品、支持中小企业、监狱企业和残疾人福利性单位发展，支持乡村产业振兴，支持创新、节能减排、绿色环保等。</w:t>
      </w:r>
    </w:p>
    <w:p>
      <w:pPr>
        <w:widowControl w:val="0"/>
        <w:ind w:firstLine="405"/>
        <w:jc w:val="both"/>
        <w:rPr>
          <w:rFonts w:ascii="宋体" w:eastAsia="宋体" w:hAnsi="宋体"/>
          <w:kern w:val="2"/>
          <w:sz w:val="21"/>
          <w:lang w:eastAsia="zh-CN"/>
        </w:rPr>
      </w:pPr>
      <w:r>
        <w:rPr>
          <w:rFonts w:ascii="宋体" w:eastAsia="宋体" w:hAnsi="宋体" w:hint="eastAsia"/>
          <w:kern w:val="2"/>
          <w:sz w:val="21"/>
          <w:lang w:eastAsia="zh-CN"/>
        </w:rPr>
        <w:t>6.2</w:t>
      </w:r>
      <w:r>
        <w:rPr>
          <w:rFonts w:ascii="宋体" w:eastAsia="宋体" w:hAnsi="宋体"/>
          <w:kern w:val="2"/>
          <w:sz w:val="21"/>
          <w:lang w:eastAsia="zh-CN"/>
        </w:rPr>
        <w:t xml:space="preserve">  </w:t>
      </w:r>
      <w:r>
        <w:rPr>
          <w:rFonts w:ascii="宋体" w:eastAsia="宋体" w:hAnsi="宋体" w:hint="eastAsia"/>
          <w:kern w:val="2"/>
          <w:sz w:val="21"/>
          <w:lang w:eastAsia="zh-CN"/>
        </w:rPr>
        <w:t>本项目落实深圳市政府采购供应商诚信管理政策要求。</w:t>
      </w:r>
    </w:p>
    <w:p>
      <w:pPr>
        <w:widowControl w:val="0"/>
        <w:ind w:firstLine="405"/>
        <w:jc w:val="both"/>
        <w:rPr>
          <w:rFonts w:eastAsia="宋体"/>
          <w:kern w:val="2"/>
          <w:sz w:val="21"/>
          <w:lang w:eastAsia="zh-CN"/>
        </w:rPr>
      </w:pPr>
      <w:r>
        <w:rPr>
          <w:rFonts w:ascii="宋体" w:eastAsia="宋体" w:hAnsi="宋体" w:hint="eastAsia"/>
          <w:kern w:val="2"/>
          <w:sz w:val="21"/>
          <w:lang w:eastAsia="zh-CN"/>
        </w:rPr>
        <w:t>6.3  本项目支持投标人性别平等的相关政策。</w:t>
      </w:r>
    </w:p>
    <w:p>
      <w:pPr>
        <w:widowControl w:val="0"/>
        <w:jc w:val="both"/>
        <w:rPr>
          <w:rFonts w:ascii="黑体" w:eastAsia="黑体" w:hAnsi="宋体"/>
          <w:kern w:val="2"/>
          <w:lang w:eastAsia="zh-CN"/>
        </w:rPr>
      </w:pPr>
      <w:r>
        <w:rPr>
          <w:rFonts w:ascii="黑体" w:eastAsia="黑体" w:hAnsi="宋体" w:hint="eastAsia"/>
          <w:kern w:val="2"/>
          <w:lang w:eastAsia="zh-CN"/>
        </w:rPr>
        <w:t>7. 本项目若涉及采购货物，则合格的货物及相应服务应满足以下要求：</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w:t>
      </w:r>
      <w:r>
        <w:rPr>
          <w:rFonts w:ascii="宋体" w:eastAsia="宋体" w:hAnsi="宋体"/>
          <w:kern w:val="2"/>
          <w:sz w:val="21"/>
          <w:lang w:eastAsia="zh-CN"/>
        </w:rPr>
        <w:t xml:space="preserve">.1  </w:t>
      </w:r>
      <w:r>
        <w:rPr>
          <w:rFonts w:ascii="宋体" w:eastAsia="宋体" w:hAnsi="宋体" w:hint="eastAsia"/>
          <w:kern w:val="2"/>
          <w:sz w:val="21"/>
          <w:lang w:eastAsia="zh-CN"/>
        </w:rPr>
        <w:t>必须是全新、未使用过的原装合格正品（包括零部件），如安装或配置了软件的，须为正版软件。</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7.2  国产的货物及其有关服务必须符合中华人民共和国的设计、制造生产标准及行业标准。招标公告有其他要求的，亦应符合其要求。</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3</w:t>
      </w:r>
      <w:r>
        <w:rPr>
          <w:rFonts w:ascii="宋体" w:eastAsia="宋体" w:hAnsi="宋体"/>
          <w:kern w:val="2"/>
          <w:sz w:val="21"/>
          <w:lang w:eastAsia="zh-CN"/>
        </w:rPr>
        <w:t xml:space="preserve">  </w:t>
      </w:r>
      <w:r>
        <w:rPr>
          <w:rFonts w:ascii="宋体" w:eastAsia="宋体" w:hAnsi="宋体" w:hint="eastAsia"/>
          <w:kern w:val="2"/>
          <w:sz w:val="21"/>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4</w:t>
      </w:r>
      <w:r>
        <w:rPr>
          <w:rFonts w:ascii="宋体" w:eastAsia="宋体" w:hAnsi="宋体"/>
          <w:kern w:val="2"/>
          <w:sz w:val="21"/>
          <w:lang w:eastAsia="zh-CN"/>
        </w:rPr>
        <w:t xml:space="preserve">  </w:t>
      </w:r>
      <w:r>
        <w:rPr>
          <w:rFonts w:ascii="宋体" w:eastAsia="宋体" w:hAnsi="宋体" w:hint="eastAsia"/>
          <w:kern w:val="2"/>
          <w:sz w:val="21"/>
          <w:lang w:eastAsia="zh-CN"/>
        </w:rPr>
        <w:t>投标人</w:t>
      </w:r>
      <w:bookmarkStart w:id="84" w:name="_Hlk72152753"/>
      <w:r>
        <w:rPr>
          <w:rFonts w:ascii="宋体" w:eastAsia="宋体" w:hAnsi="宋体" w:hint="eastAsia"/>
          <w:kern w:val="2"/>
          <w:sz w:val="21"/>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84"/>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7.6  工期要求：投标人在投标时对其所投项目应提交交货进度、交货计划等，在合同规定的时间内完成项目实施工作。</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7.7  投标人必须承担的设备运输、安装调试、验收检测和提供设备操作说明书、图纸等其他相关及类似的义务。</w:t>
      </w:r>
    </w:p>
    <w:p>
      <w:pPr>
        <w:widowControl w:val="0"/>
        <w:jc w:val="both"/>
        <w:rPr>
          <w:rFonts w:ascii="黑体" w:eastAsia="黑体" w:hAnsi="宋体"/>
          <w:kern w:val="2"/>
          <w:lang w:eastAsia="zh-CN"/>
        </w:rPr>
      </w:pPr>
      <w:r>
        <w:rPr>
          <w:rFonts w:ascii="黑体" w:eastAsia="黑体" w:hAnsi="宋体" w:hint="eastAsia"/>
          <w:kern w:val="2"/>
          <w:lang w:eastAsia="zh-CN"/>
        </w:rPr>
        <w:t>8．投标费用</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不论投标结果如何，投标人应承担其编制投标文件与递交投标文件所涉及的一切费用。</w:t>
      </w:r>
    </w:p>
    <w:p>
      <w:pPr>
        <w:widowControl w:val="0"/>
        <w:jc w:val="both"/>
        <w:rPr>
          <w:rFonts w:ascii="黑体" w:eastAsia="黑体" w:hAnsi="宋体"/>
          <w:kern w:val="2"/>
          <w:lang w:eastAsia="zh-CN"/>
        </w:rPr>
      </w:pPr>
      <w:r>
        <w:rPr>
          <w:rFonts w:ascii="黑体" w:eastAsia="黑体" w:hAnsi="宋体" w:hint="eastAsia"/>
          <w:kern w:val="2"/>
          <w:lang w:eastAsia="zh-CN"/>
        </w:rPr>
        <w:t>9．踏勘现场</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9.2投标人及其人员经过采购人的允许，可以进入采购人的项目现场踏勘。若招标文件要求投标人于统一时间地点踏勘现场的，投标人应当按时前往。</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9.3采购人应当通过政府集中采购机构向投标人提供有关现场的书面资料和数据。</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9.4任何人或任何组织在踏勘现场时向投标人提供的任何书面资料或口头承诺，未经政府集中采购机构在网上发布或书面通知，均作无效处理。</w:t>
      </w:r>
    </w:p>
    <w:p>
      <w:pPr>
        <w:widowControl w:val="0"/>
        <w:ind w:firstLine="412" w:firstLineChars="196"/>
        <w:jc w:val="both"/>
        <w:rPr>
          <w:rFonts w:ascii="宋体" w:eastAsia="宋体" w:hAnsi="宋体"/>
          <w:kern w:val="2"/>
          <w:sz w:val="21"/>
          <w:lang w:eastAsia="zh-CN"/>
        </w:rPr>
      </w:pPr>
      <w:r>
        <w:rPr>
          <w:rFonts w:ascii="宋体" w:eastAsia="宋体" w:hAnsi="宋体"/>
          <w:kern w:val="2"/>
          <w:sz w:val="21"/>
          <w:szCs w:val="21"/>
          <w:lang w:eastAsia="zh-CN"/>
        </w:rPr>
        <w:t>9</w:t>
      </w:r>
      <w:r>
        <w:rPr>
          <w:rFonts w:ascii="宋体" w:eastAsia="宋体" w:hAnsi="宋体" w:hint="eastAsia"/>
          <w:kern w:val="2"/>
          <w:sz w:val="21"/>
          <w:szCs w:val="21"/>
          <w:lang w:eastAsia="zh-CN"/>
        </w:rPr>
        <w:t>.</w:t>
      </w:r>
      <w:r>
        <w:rPr>
          <w:rFonts w:ascii="宋体" w:eastAsia="宋体" w:hAnsi="宋体"/>
          <w:kern w:val="2"/>
          <w:sz w:val="21"/>
          <w:szCs w:val="21"/>
          <w:lang w:eastAsia="zh-CN"/>
        </w:rPr>
        <w:t>5</w:t>
      </w:r>
      <w:r>
        <w:rPr>
          <w:rFonts w:ascii="宋体" w:eastAsia="宋体" w:hAnsi="宋体" w:hint="eastAsia"/>
          <w:kern w:val="2"/>
          <w:sz w:val="21"/>
          <w:szCs w:val="21"/>
          <w:lang w:eastAsia="zh-CN"/>
        </w:rPr>
        <w:t>未参与踏勘现场不作为否定投标人资格的理由。</w:t>
      </w:r>
    </w:p>
    <w:p>
      <w:pPr>
        <w:widowControl w:val="0"/>
        <w:jc w:val="both"/>
        <w:rPr>
          <w:rFonts w:ascii="宋体" w:eastAsia="宋体" w:hAnsi="宋体"/>
          <w:kern w:val="2"/>
          <w:sz w:val="21"/>
          <w:szCs w:val="21"/>
          <w:lang w:eastAsia="zh-CN"/>
        </w:rPr>
      </w:pPr>
      <w:r>
        <w:rPr>
          <w:rFonts w:ascii="黑体" w:eastAsia="黑体" w:hAnsi="宋体" w:hint="eastAsia"/>
          <w:kern w:val="2"/>
          <w:lang w:eastAsia="zh-CN"/>
        </w:rPr>
        <w:t>1</w:t>
      </w:r>
      <w:r>
        <w:rPr>
          <w:rFonts w:ascii="黑体" w:eastAsia="黑体" w:hAnsi="宋体"/>
          <w:kern w:val="2"/>
          <w:lang w:eastAsia="zh-CN"/>
        </w:rPr>
        <w:t>0</w:t>
      </w:r>
      <w:r>
        <w:rPr>
          <w:rFonts w:ascii="黑体" w:eastAsia="黑体" w:hAnsi="宋体" w:hint="eastAsia"/>
          <w:kern w:val="2"/>
          <w:lang w:eastAsia="zh-CN"/>
        </w:rPr>
        <w:t>．标前会议</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1</w:t>
      </w:r>
      <w:r>
        <w:rPr>
          <w:rFonts w:ascii="宋体" w:eastAsia="宋体" w:hAnsi="宋体" w:hint="eastAsia"/>
          <w:kern w:val="2"/>
          <w:sz w:val="21"/>
          <w:szCs w:val="21"/>
          <w:lang w:eastAsia="zh-CN"/>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widowControl w:val="0"/>
        <w:ind w:firstLine="412" w:firstLineChars="196"/>
        <w:jc w:val="both"/>
        <w:rPr>
          <w:rFonts w:ascii="宋体" w:eastAsia="宋体" w:hAnsi="宋体"/>
          <w:kern w:val="2"/>
          <w:sz w:val="21"/>
          <w:szCs w:val="21"/>
          <w:lang w:eastAsia="zh-CN"/>
        </w:rPr>
      </w:pPr>
      <w:r>
        <w:rPr>
          <w:rFonts w:ascii="宋体" w:eastAsia="宋体" w:hAnsi="宋体"/>
          <w:kern w:val="2"/>
          <w:sz w:val="21"/>
          <w:lang w:eastAsia="zh-CN"/>
        </w:rPr>
        <w:t>10</w:t>
      </w:r>
      <w:r>
        <w:rPr>
          <w:rFonts w:ascii="宋体" w:eastAsia="宋体" w:hAnsi="宋体" w:hint="eastAsia"/>
          <w:kern w:val="2"/>
          <w:sz w:val="21"/>
          <w:lang w:eastAsia="zh-CN"/>
        </w:rPr>
        <w:t>.</w:t>
      </w:r>
      <w:r>
        <w:rPr>
          <w:rFonts w:ascii="宋体" w:eastAsia="宋体" w:hAnsi="宋体"/>
          <w:kern w:val="2"/>
          <w:sz w:val="21"/>
          <w:lang w:eastAsia="zh-CN"/>
        </w:rPr>
        <w:t>2</w:t>
      </w:r>
      <w:r>
        <w:rPr>
          <w:rFonts w:ascii="宋体" w:eastAsia="宋体" w:hAnsi="宋体" w:hint="eastAsia"/>
          <w:kern w:val="2"/>
          <w:sz w:val="21"/>
          <w:lang w:eastAsia="zh-CN"/>
        </w:rPr>
        <w:t>任何人或任何组织在标前会议时向投标人提供的任何书面资料或口头承诺，未经政府集中采购机构在网上发布或书面通知，均作无效处理。</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3</w:t>
      </w:r>
      <w:r>
        <w:rPr>
          <w:rFonts w:ascii="宋体" w:eastAsia="宋体" w:hAnsi="宋体" w:hint="eastAsia"/>
          <w:kern w:val="2"/>
          <w:sz w:val="21"/>
          <w:szCs w:val="21"/>
          <w:lang w:eastAsia="zh-CN"/>
        </w:rPr>
        <w:t>未参与标前会议不作为否定投标人资格的理由。</w:t>
      </w:r>
    </w:p>
    <w:bookmarkEnd w:id="83"/>
    <w:p>
      <w:pPr>
        <w:widowControl w:val="0"/>
        <w:ind w:firstLine="412" w:firstLineChars="196"/>
        <w:jc w:val="both"/>
        <w:rPr>
          <w:rFonts w:ascii="宋体" w:eastAsia="宋体" w:hAnsi="宋体"/>
          <w:kern w:val="2"/>
          <w:sz w:val="21"/>
          <w:lang w:eastAsia="zh-CN"/>
        </w:rPr>
      </w:pPr>
    </w:p>
    <w:p>
      <w:pPr>
        <w:widowControl w:val="0"/>
        <w:spacing w:after="120" w:line="360" w:lineRule="auto"/>
        <w:ind w:left="480" w:firstLine="420" w:leftChars="200" w:firstLineChars="200"/>
        <w:jc w:val="both"/>
        <w:rPr>
          <w:rFonts w:eastAsia="宋?"/>
          <w:kern w:val="2"/>
          <w:sz w:val="21"/>
          <w:lang w:eastAsia="zh-CN"/>
        </w:rPr>
      </w:pPr>
    </w:p>
    <w:p>
      <w:pPr>
        <w:widowControl w:val="0"/>
        <w:numPr>
          <w:ilvl w:val="0"/>
          <w:numId w:val="6"/>
        </w:numPr>
        <w:tabs>
          <w:tab w:val="left" w:pos="720"/>
        </w:tabs>
        <w:adjustRightInd w:val="0"/>
        <w:spacing w:before="120" w:beforeLines="50" w:after="120" w:afterLines="50"/>
        <w:ind w:left="562" w:hanging="562"/>
        <w:jc w:val="center"/>
        <w:textAlignment w:val="baseline"/>
        <w:outlineLvl w:val="1"/>
        <w:rPr>
          <w:rFonts w:eastAsia="宋体"/>
          <w:sz w:val="28"/>
          <w:szCs w:val="28"/>
          <w:lang w:eastAsia="zh-CN"/>
        </w:rPr>
      </w:pPr>
      <w:r>
        <w:rPr>
          <w:rFonts w:eastAsia="宋体" w:hint="eastAsia"/>
          <w:sz w:val="28"/>
          <w:szCs w:val="28"/>
          <w:lang w:eastAsia="zh-CN"/>
        </w:rPr>
        <w:t>招标文件</w:t>
      </w:r>
    </w:p>
    <w:p>
      <w:pPr>
        <w:widowControl w:val="0"/>
        <w:jc w:val="both"/>
        <w:rPr>
          <w:rFonts w:ascii="黑体" w:eastAsia="黑体" w:hAnsi="宋体"/>
          <w:kern w:val="2"/>
          <w:lang w:eastAsia="zh-CN"/>
        </w:rPr>
      </w:pPr>
      <w:r>
        <w:rPr>
          <w:rFonts w:ascii="黑体" w:eastAsia="黑体" w:hAnsi="宋体" w:hint="eastAsia"/>
          <w:kern w:val="2"/>
          <w:lang w:eastAsia="zh-CN"/>
        </w:rPr>
        <w:t>1</w:t>
      </w:r>
      <w:r>
        <w:rPr>
          <w:rFonts w:ascii="黑体" w:eastAsia="黑体" w:hAnsi="宋体"/>
          <w:kern w:val="2"/>
          <w:lang w:eastAsia="zh-CN"/>
        </w:rPr>
        <w:t>1</w:t>
      </w:r>
      <w:r>
        <w:rPr>
          <w:rFonts w:ascii="黑体" w:eastAsia="黑体" w:hAnsi="宋体" w:hint="eastAsia"/>
          <w:kern w:val="2"/>
          <w:lang w:eastAsia="zh-CN"/>
        </w:rPr>
        <w:t>．</w:t>
      </w:r>
      <w:bookmarkStart w:id="85" w:name="_Hlk72399819"/>
      <w:r>
        <w:rPr>
          <w:rFonts w:ascii="黑体" w:eastAsia="黑体" w:hAnsi="宋体" w:hint="eastAsia"/>
          <w:kern w:val="2"/>
          <w:lang w:eastAsia="zh-CN"/>
        </w:rPr>
        <w:t>招标文件的编制与组成</w:t>
      </w:r>
    </w:p>
    <w:p>
      <w:pPr>
        <w:widowControl w:val="0"/>
        <w:snapToGrid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.1招标文件除以下内容外，政府集中采购机构在招标期间发出的澄清或修改等相关公告或通知内容，均是招标文件的组成部分，对投标人起约束作用；</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招标文件包括下列内容：</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hint="eastAsia"/>
          <w:b/>
          <w:kern w:val="2"/>
          <w:sz w:val="21"/>
          <w:szCs w:val="21"/>
          <w:lang w:eastAsia="zh-CN"/>
        </w:rPr>
        <w:t>第一册  专用条款</w:t>
      </w:r>
    </w:p>
    <w:p>
      <w:pPr>
        <w:widowControl w:val="0"/>
        <w:ind w:left="1234" w:leftChars="514"/>
        <w:jc w:val="both"/>
        <w:rPr>
          <w:rFonts w:ascii="宋体" w:eastAsia="宋体" w:hAnsi="宋体"/>
          <w:b/>
          <w:kern w:val="2"/>
          <w:sz w:val="21"/>
          <w:szCs w:val="21"/>
          <w:lang w:eastAsia="zh-CN"/>
        </w:rPr>
      </w:pPr>
      <w:r>
        <w:rPr>
          <w:rFonts w:ascii="宋体" w:eastAsia="宋体" w:hAnsi="宋体" w:hint="eastAsia"/>
          <w:b/>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第三章  用户需求书</w:t>
      </w:r>
    </w:p>
    <w:p>
      <w:pPr>
        <w:widowControl w:val="0"/>
        <w:ind w:left="720" w:firstLine="412" w:leftChars="300" w:firstLineChars="196"/>
        <w:jc w:val="both"/>
        <w:rPr>
          <w:rFonts w:ascii="宋体" w:eastAsia="宋体" w:hAnsi="宋体"/>
          <w:kern w:val="2"/>
          <w:sz w:val="21"/>
          <w:szCs w:val="21"/>
          <w:lang w:eastAsia="zh-CN"/>
        </w:rPr>
      </w:pPr>
      <w:r>
        <w:rPr>
          <w:rFonts w:eastAsia="宋体" w:hint="eastAsia"/>
          <w:kern w:val="2"/>
          <w:sz w:val="21"/>
          <w:lang w:eastAsia="zh-CN"/>
        </w:rPr>
        <w:t xml:space="preserve">第四章 </w:t>
      </w:r>
      <w:r>
        <w:rPr>
          <w:rFonts w:eastAsia="宋体"/>
          <w:kern w:val="2"/>
          <w:sz w:val="21"/>
          <w:lang w:eastAsia="zh-CN"/>
        </w:rPr>
        <w:t xml:space="preserve"> </w:t>
      </w:r>
      <w:r>
        <w:rPr>
          <w:rFonts w:eastAsia="宋体" w:hint="eastAsia"/>
          <w:kern w:val="2"/>
          <w:sz w:val="21"/>
          <w:lang w:eastAsia="zh-CN"/>
        </w:rPr>
        <w:t>投标文件格式及附件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合同条款及格式</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hint="eastAsia"/>
          <w:b/>
          <w:kern w:val="2"/>
          <w:sz w:val="21"/>
          <w:szCs w:val="21"/>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第二章  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第三章  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第四章  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第九章  公</w:t>
      </w:r>
      <w:r>
        <w:rPr>
          <w:rFonts w:ascii="宋体" w:eastAsia="宋体" w:hAnsi="宋体" w:hint="eastAsia"/>
          <w:kern w:val="2"/>
          <w:sz w:val="21"/>
          <w:szCs w:val="21"/>
          <w:lang w:eastAsia="zh-CN"/>
        </w:rPr>
        <w:t>开征集</w:t>
      </w:r>
      <w:r>
        <w:rPr>
          <w:rFonts w:ascii="宋体" w:eastAsia="宋体" w:hAnsi="宋体" w:hint="eastAsia"/>
          <w:kern w:val="2"/>
          <w:sz w:val="21"/>
          <w:szCs w:val="21"/>
          <w:lang w:eastAsia="zh-CN"/>
        </w:rPr>
        <w:t>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第十章  合同的授予与备案</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第十一章  质疑处理</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.3</w:t>
      </w:r>
      <w:r>
        <w:rPr>
          <w:rFonts w:ascii="宋体" w:eastAsia="宋体" w:hAnsi="宋体" w:hint="eastAsia"/>
          <w:kern w:val="2"/>
          <w:sz w:val="21"/>
          <w:lang w:eastAsia="zh-CN"/>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widowControl w:val="0"/>
        <w:jc w:val="both"/>
        <w:rPr>
          <w:rFonts w:ascii="黑体" w:eastAsia="黑体" w:hAnsi="宋体"/>
          <w:kern w:val="2"/>
          <w:lang w:eastAsia="zh-CN"/>
        </w:rPr>
      </w:pPr>
      <w:r>
        <w:rPr>
          <w:rFonts w:ascii="黑体" w:eastAsia="黑体" w:hAnsi="宋体" w:hint="eastAsia"/>
          <w:kern w:val="2"/>
          <w:lang w:eastAsia="zh-CN"/>
        </w:rPr>
        <w:t>1</w:t>
      </w:r>
      <w:r>
        <w:rPr>
          <w:rFonts w:ascii="黑体" w:eastAsia="黑体" w:hAnsi="宋体"/>
          <w:kern w:val="2"/>
          <w:lang w:eastAsia="zh-CN"/>
        </w:rPr>
        <w:t>2</w:t>
      </w:r>
      <w:r>
        <w:rPr>
          <w:rFonts w:ascii="黑体" w:eastAsia="黑体" w:hAnsi="宋体" w:hint="eastAsia"/>
          <w:kern w:val="2"/>
          <w:lang w:eastAsia="zh-CN"/>
        </w:rPr>
        <w:t>．招标文件的澄清</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.1招标文件澄清的目的是澄清、解答投标人在查阅招标文件后或现场踏勘中可能提出的与投标有关的疑问或询问。</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.2投标人如对招标文件内容有疑问，应当在招标公告规定的澄清（提问）截止时间前以网上提问的形式通过网上政府采购系统提交政府集中采购机构。</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eastAsia="宋体" w:hAnsi="宋体"/>
          <w:kern w:val="2"/>
          <w:sz w:val="21"/>
          <w:szCs w:val="21"/>
          <w:lang w:eastAsia="zh-CN"/>
        </w:rPr>
        <w:t>3.3</w:t>
      </w:r>
      <w:r>
        <w:rPr>
          <w:rFonts w:ascii="宋体" w:eastAsia="宋体" w:hAnsi="宋体" w:hint="eastAsia"/>
          <w:kern w:val="2"/>
          <w:sz w:val="21"/>
          <w:szCs w:val="21"/>
          <w:lang w:eastAsia="zh-CN"/>
        </w:rPr>
        <w:t>、1</w:t>
      </w:r>
      <w:r>
        <w:rPr>
          <w:rFonts w:ascii="宋体" w:eastAsia="宋体" w:hAnsi="宋体"/>
          <w:kern w:val="2"/>
          <w:sz w:val="21"/>
          <w:szCs w:val="21"/>
          <w:lang w:eastAsia="zh-CN"/>
        </w:rPr>
        <w:t>3.4</w:t>
      </w:r>
      <w:r>
        <w:rPr>
          <w:rFonts w:ascii="宋体" w:eastAsia="宋体" w:hAnsi="宋体" w:hint="eastAsia"/>
          <w:kern w:val="2"/>
          <w:sz w:val="21"/>
          <w:szCs w:val="21"/>
          <w:lang w:eastAsia="zh-CN"/>
        </w:rPr>
        <w:t>款规定执行。</w:t>
      </w:r>
    </w:p>
    <w:p>
      <w:pPr>
        <w:widowControl w:val="0"/>
        <w:jc w:val="both"/>
        <w:rPr>
          <w:rFonts w:ascii="黑体" w:eastAsia="黑体" w:hAnsi="宋体"/>
          <w:kern w:val="2"/>
          <w:lang w:eastAsia="zh-CN"/>
        </w:rPr>
      </w:pPr>
      <w:r>
        <w:rPr>
          <w:rFonts w:ascii="黑体" w:eastAsia="黑体" w:hAnsi="宋体"/>
          <w:kern w:val="2"/>
          <w:lang w:eastAsia="zh-CN"/>
        </w:rPr>
        <w:t>1</w:t>
      </w:r>
      <w:r>
        <w:rPr>
          <w:rFonts w:ascii="黑体" w:eastAsia="黑体" w:hAnsi="宋体" w:hint="eastAsia"/>
          <w:kern w:val="2"/>
          <w:lang w:eastAsia="zh-CN"/>
        </w:rPr>
        <w:t>3．招标文件的修改</w:t>
      </w:r>
    </w:p>
    <w:p>
      <w:pPr>
        <w:widowControl w:val="0"/>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3.1招标文件发出后，在投标截止日期前任何时候，确需要变更招标文件内容的，政府集中采购机构可主动或在解答投标人提出的澄清问题时对招标文件进行修改。</w:t>
      </w:r>
    </w:p>
    <w:p>
      <w:pPr>
        <w:widowControl w:val="0"/>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3.2招标文件的修改以书面形式（包括政府集中采购机构网站发布方式，如更正公告等）发送给所有投标人，招标文件的修改内容作为招标文件的组成部分，并具有约束力。</w:t>
      </w:r>
    </w:p>
    <w:p>
      <w:pPr>
        <w:widowControl w:val="0"/>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widowControl w:val="0"/>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85"/>
    </w:p>
    <w:p>
      <w:pPr>
        <w:widowControl w:val="0"/>
        <w:jc w:val="both"/>
        <w:rPr>
          <w:rFonts w:ascii="宋体" w:eastAsia="宋体" w:hAnsi="宋体"/>
          <w:kern w:val="2"/>
          <w:sz w:val="21"/>
          <w:szCs w:val="21"/>
          <w:lang w:eastAsia="zh-CN"/>
        </w:rPr>
      </w:pPr>
    </w:p>
    <w:p>
      <w:pPr>
        <w:widowControl w:val="0"/>
        <w:numPr>
          <w:ilvl w:val="0"/>
          <w:numId w:val="6"/>
        </w:numPr>
        <w:tabs>
          <w:tab w:val="left" w:pos="720"/>
        </w:tabs>
        <w:adjustRightInd w:val="0"/>
        <w:spacing w:before="120" w:beforeLines="50" w:after="120" w:afterLines="50"/>
        <w:ind w:left="562" w:hanging="562"/>
        <w:jc w:val="center"/>
        <w:textAlignment w:val="baseline"/>
        <w:outlineLvl w:val="1"/>
        <w:rPr>
          <w:rFonts w:eastAsia="宋体"/>
          <w:sz w:val="28"/>
          <w:szCs w:val="28"/>
          <w:lang w:eastAsia="zh-CN"/>
        </w:rPr>
      </w:pPr>
      <w:r>
        <w:rPr>
          <w:rFonts w:eastAsia="宋体" w:hint="eastAsia"/>
          <w:sz w:val="28"/>
          <w:szCs w:val="28"/>
          <w:lang w:eastAsia="zh-CN"/>
        </w:rPr>
        <w:t>投标文件的编制</w:t>
      </w:r>
    </w:p>
    <w:p>
      <w:pPr>
        <w:widowControl w:val="0"/>
        <w:jc w:val="both"/>
        <w:rPr>
          <w:rFonts w:ascii="黑体" w:eastAsia="黑体" w:hAnsi="宋体"/>
          <w:kern w:val="2"/>
          <w:lang w:eastAsia="zh-CN"/>
        </w:rPr>
      </w:pPr>
      <w:r>
        <w:rPr>
          <w:rFonts w:ascii="黑体" w:eastAsia="黑体" w:hAnsi="宋体" w:hint="eastAsia"/>
          <w:kern w:val="2"/>
          <w:lang w:eastAsia="zh-CN"/>
        </w:rPr>
        <w:t>14．</w:t>
      </w:r>
      <w:bookmarkStart w:id="86" w:name="_Hlk72400236"/>
      <w:r>
        <w:rPr>
          <w:rFonts w:ascii="黑体" w:eastAsia="黑体" w:hAnsi="宋体" w:hint="eastAsia"/>
          <w:kern w:val="2"/>
          <w:lang w:eastAsia="zh-CN"/>
        </w:rPr>
        <w:t>投标文件的语言及度量单位</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14.2 除技术规范另有规定外，投标文件使用的度量单位，均采用中华人民共和国法定计量单位。</w:t>
      </w:r>
    </w:p>
    <w:bookmarkEnd w:id="86"/>
    <w:p>
      <w:pPr>
        <w:widowControl w:val="0"/>
        <w:jc w:val="both"/>
        <w:rPr>
          <w:rFonts w:ascii="黑体" w:eastAsia="黑体" w:hAnsi="宋体"/>
          <w:kern w:val="2"/>
          <w:lang w:eastAsia="zh-CN"/>
        </w:rPr>
      </w:pPr>
      <w:r>
        <w:rPr>
          <w:rFonts w:ascii="黑体" w:eastAsia="黑体" w:hAnsi="宋体" w:hint="eastAsia"/>
          <w:kern w:val="2"/>
          <w:lang w:eastAsia="zh-CN"/>
        </w:rPr>
        <w:t>15．</w:t>
      </w:r>
      <w:bookmarkStart w:id="87" w:name="_Hlk72401567"/>
      <w:r>
        <w:rPr>
          <w:rFonts w:ascii="黑体" w:eastAsia="黑体" w:hAnsi="宋体" w:hint="eastAsia"/>
          <w:kern w:val="2"/>
          <w:lang w:eastAsia="zh-CN"/>
        </w:rPr>
        <w:t>投标文件的组成</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具体内容在招标文件专用条款中进行规定。</w:t>
      </w:r>
    </w:p>
    <w:p>
      <w:pPr>
        <w:widowControl w:val="0"/>
        <w:jc w:val="both"/>
        <w:rPr>
          <w:rFonts w:ascii="黑体" w:eastAsia="黑体" w:hAnsi="宋体"/>
          <w:kern w:val="2"/>
          <w:lang w:eastAsia="zh-CN"/>
        </w:rPr>
      </w:pPr>
      <w:r>
        <w:rPr>
          <w:rFonts w:ascii="黑体" w:eastAsia="黑体" w:hAnsi="宋体"/>
          <w:kern w:val="2"/>
          <w:lang w:eastAsia="zh-CN"/>
        </w:rPr>
        <w:t>16．投标文件格式</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投标文件包括本通用条款第</w:t>
      </w:r>
      <w:r>
        <w:rPr>
          <w:rFonts w:ascii="宋体" w:eastAsia="宋体" w:hAnsi="宋体"/>
          <w:kern w:val="2"/>
          <w:sz w:val="21"/>
          <w:szCs w:val="21"/>
          <w:lang w:eastAsia="zh-CN"/>
        </w:rPr>
        <w:t>15条中规定的内容。如招标文件提供了投标文件格式，则</w:t>
      </w:r>
      <w:r>
        <w:rPr>
          <w:rFonts w:ascii="宋体" w:eastAsia="宋体" w:hAnsi="宋体" w:hint="eastAsia"/>
          <w:b/>
          <w:bCs/>
          <w:kern w:val="2"/>
          <w:sz w:val="21"/>
          <w:szCs w:val="21"/>
          <w:lang w:eastAsia="zh-CN"/>
        </w:rPr>
        <w:t>投标人提交的投标文件应毫无例外地使用招标文件所提供的相应格式</w:t>
      </w:r>
      <w:r>
        <w:rPr>
          <w:rFonts w:ascii="宋体" w:eastAsia="宋体" w:hAnsi="宋体" w:hint="eastAsia"/>
          <w:kern w:val="2"/>
          <w:sz w:val="21"/>
          <w:szCs w:val="21"/>
          <w:lang w:eastAsia="zh-CN"/>
        </w:rPr>
        <w:t>（表格均可按同样格式扩展）。</w:t>
      </w:r>
    </w:p>
    <w:p>
      <w:pPr>
        <w:widowControl w:val="0"/>
        <w:jc w:val="both"/>
        <w:rPr>
          <w:rFonts w:ascii="黑体" w:eastAsia="黑体" w:hAnsi="宋体"/>
          <w:kern w:val="2"/>
          <w:lang w:eastAsia="zh-CN"/>
        </w:rPr>
      </w:pPr>
      <w:r>
        <w:rPr>
          <w:rFonts w:ascii="黑体" w:eastAsia="黑体" w:hAnsi="宋体" w:hint="eastAsia"/>
          <w:kern w:val="2"/>
          <w:lang w:eastAsia="zh-CN"/>
        </w:rPr>
        <w:t>17．投标货币</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本项目的投标报价应以人民币计。</w:t>
      </w:r>
    </w:p>
    <w:bookmarkEnd w:id="87"/>
    <w:p>
      <w:pPr>
        <w:widowControl w:val="0"/>
        <w:jc w:val="both"/>
        <w:rPr>
          <w:rFonts w:ascii="黑体" w:eastAsia="黑体" w:hAnsi="宋体"/>
          <w:kern w:val="2"/>
          <w:lang w:eastAsia="zh-CN"/>
        </w:rPr>
      </w:pPr>
      <w:r>
        <w:rPr>
          <w:rFonts w:ascii="黑体" w:eastAsia="黑体" w:hAnsi="宋体" w:hint="eastAsia"/>
          <w:kern w:val="2"/>
          <w:lang w:eastAsia="zh-CN"/>
        </w:rPr>
        <w:t>18．</w:t>
      </w:r>
      <w:bookmarkStart w:id="88" w:name="_Hlk72401735"/>
      <w:r>
        <w:rPr>
          <w:rFonts w:ascii="黑体" w:eastAsia="黑体" w:hAnsi="宋体" w:hint="eastAsia"/>
          <w:kern w:val="2"/>
          <w:lang w:eastAsia="zh-CN"/>
        </w:rPr>
        <w:t>证明投标文件投标技术方案的合格性和符合招标文件规定的文件要求</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w:t>
      </w:r>
      <w:r>
        <w:rPr>
          <w:rFonts w:ascii="宋体" w:eastAsia="宋体" w:hAnsi="宋体"/>
          <w:kern w:val="2"/>
          <w:sz w:val="21"/>
          <w:szCs w:val="21"/>
          <w:lang w:eastAsia="zh-CN"/>
        </w:rPr>
        <w:t xml:space="preserve">.1 </w:t>
      </w:r>
      <w:r>
        <w:rPr>
          <w:rFonts w:ascii="宋体" w:eastAsia="宋体" w:hAnsi="宋体" w:hint="eastAsia"/>
          <w:kern w:val="2"/>
          <w:sz w:val="21"/>
          <w:szCs w:val="21"/>
          <w:lang w:eastAsia="zh-CN"/>
        </w:rPr>
        <w:t>投标人应提交证明文件，证明其投标技术方案项下的货物和服务的合格性符合招标文件规定。该投标技术方案及其证明文件均作为投标文件组成部分。</w:t>
      </w:r>
    </w:p>
    <w:p>
      <w:pPr>
        <w:widowControl w:val="0"/>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 xml:space="preserve">.2 </w:t>
      </w:r>
      <w:r>
        <w:rPr>
          <w:rFonts w:ascii="宋体" w:eastAsia="宋体" w:hAnsi="宋体" w:hint="eastAsia"/>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18.2.1主要技术指标和性能的详细说明。</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2</w:t>
      </w:r>
      <w:r>
        <w:rPr>
          <w:rFonts w:ascii="宋体" w:eastAsia="宋体" w:hAnsi="宋体" w:hint="eastAsia"/>
          <w:kern w:val="2"/>
          <w:sz w:val="21"/>
          <w:szCs w:val="21"/>
          <w:lang w:eastAsia="zh-CN"/>
        </w:rPr>
        <w:t>投标产品从采购人开始使用至招标文件中规定的周期内正常、连续地使用所必须的备件和专用工具清单，包括备件和专用工具的货源及现行价格。</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3</w:t>
      </w:r>
      <w:r>
        <w:rPr>
          <w:rFonts w:ascii="宋体" w:eastAsia="宋体" w:hAnsi="宋体" w:hint="eastAsia"/>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eastAsia="宋体" w:hint="eastAsia"/>
          <w:kern w:val="2"/>
          <w:sz w:val="21"/>
          <w:lang w:eastAsia="zh-CN"/>
        </w:rPr>
        <w:t>清晰度要求能够使用电脑阅读、识别和判断</w:t>
      </w:r>
      <w:r>
        <w:rPr>
          <w:rFonts w:ascii="宋体" w:eastAsia="宋体" w:hAnsi="宋体" w:hint="eastAsia"/>
          <w:kern w:val="2"/>
          <w:sz w:val="21"/>
          <w:szCs w:val="21"/>
          <w:lang w:eastAsia="zh-CN"/>
        </w:rPr>
        <w:t>；</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18.3相关资料不符合18.2款要求的，评审委员会有权认定为投标技术方案不合格响应，其相关分数予以扣减或作投标无效处理。</w:t>
      </w:r>
    </w:p>
    <w:p>
      <w:pPr>
        <w:widowControl w:val="0"/>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eastAsia="宋体" w:hint="eastAsia"/>
          <w:kern w:val="2"/>
          <w:sz w:val="21"/>
          <w:lang w:eastAsia="zh-CN"/>
        </w:rPr>
        <w:t>满足要求</w:t>
      </w:r>
      <w:r>
        <w:rPr>
          <w:rFonts w:ascii="宋体" w:eastAsia="宋体" w:hAnsi="宋体" w:hint="eastAsia"/>
          <w:kern w:val="2"/>
          <w:sz w:val="21"/>
          <w:szCs w:val="21"/>
          <w:lang w:eastAsia="zh-CN"/>
        </w:rPr>
        <w:t>，由评审委员会来评判。</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18.5除非另有规定或说明，投标人对同一项目投标时，不得同时提供两套或两套以上的投标方案。</w:t>
      </w:r>
    </w:p>
    <w:bookmarkEnd w:id="88"/>
    <w:p>
      <w:pPr>
        <w:widowControl w:val="0"/>
        <w:jc w:val="both"/>
        <w:rPr>
          <w:rFonts w:ascii="黑体" w:eastAsia="黑体" w:hAnsi="宋体"/>
          <w:kern w:val="2"/>
          <w:lang w:eastAsia="zh-CN"/>
        </w:rPr>
      </w:pPr>
      <w:r>
        <w:rPr>
          <w:rFonts w:ascii="黑体" w:eastAsia="黑体" w:hAnsi="宋体" w:hint="eastAsia"/>
          <w:kern w:val="2"/>
          <w:lang w:eastAsia="zh-CN"/>
        </w:rPr>
        <w:t>19．</w:t>
      </w:r>
      <w:bookmarkStart w:id="89" w:name="_Hlk72402034"/>
      <w:r>
        <w:rPr>
          <w:rFonts w:ascii="黑体" w:eastAsia="黑体" w:hAnsi="宋体" w:hint="eastAsia"/>
          <w:kern w:val="2"/>
          <w:lang w:eastAsia="zh-CN"/>
        </w:rPr>
        <w:t>投标文件其他证明文件的要求</w:t>
      </w:r>
    </w:p>
    <w:p>
      <w:pPr>
        <w:widowControl w:val="0"/>
        <w:jc w:val="both"/>
        <w:rPr>
          <w:rFonts w:ascii="宋体" w:eastAsia="宋体" w:hAnsi="宋体"/>
          <w:color w:val="FF0000"/>
          <w:kern w:val="2"/>
          <w:sz w:val="21"/>
          <w:szCs w:val="21"/>
          <w:lang w:eastAsia="zh-CN"/>
        </w:rPr>
      </w:pPr>
      <w:r>
        <w:rPr>
          <w:rFonts w:ascii="黑体" w:eastAsia="黑体" w:hAnsi="宋体" w:hint="eastAsia"/>
          <w:kern w:val="2"/>
          <w:lang w:eastAsia="zh-CN"/>
        </w:rPr>
        <w:t xml:space="preserve">    </w:t>
      </w:r>
      <w:r>
        <w:rPr>
          <w:rFonts w:ascii="宋体" w:eastAsia="宋体" w:hAnsi="宋体" w:hint="eastAsia"/>
          <w:kern w:val="2"/>
          <w:sz w:val="21"/>
          <w:szCs w:val="21"/>
          <w:lang w:eastAsia="zh-CN"/>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w:t>
      </w:r>
      <w:bookmarkStart w:id="90" w:name="_Hlk71407299"/>
      <w:r>
        <w:rPr>
          <w:rFonts w:ascii="宋体" w:eastAsia="宋体" w:hAnsi="宋体" w:hint="eastAsia"/>
          <w:kern w:val="2"/>
          <w:sz w:val="21"/>
          <w:szCs w:val="21"/>
          <w:lang w:eastAsia="zh-CN"/>
        </w:rPr>
        <w:t>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90"/>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jc w:val="both"/>
        <w:rPr>
          <w:rFonts w:ascii="黑体" w:eastAsia="黑体" w:hAnsi="宋体"/>
          <w:kern w:val="2"/>
          <w:lang w:eastAsia="zh-CN"/>
        </w:rPr>
      </w:pPr>
      <w:r>
        <w:rPr>
          <w:rFonts w:ascii="黑体" w:eastAsia="黑体" w:hAnsi="宋体" w:hint="eastAsia"/>
          <w:kern w:val="2"/>
          <w:lang w:eastAsia="zh-CN"/>
        </w:rPr>
        <w:t>20．投标有效期</w:t>
      </w:r>
    </w:p>
    <w:bookmarkEnd w:id="89"/>
    <w:p>
      <w:pPr>
        <w:widowControl w:val="0"/>
        <w:ind w:firstLine="412" w:firstLineChars="196"/>
        <w:jc w:val="both"/>
        <w:rPr>
          <w:rFonts w:ascii="宋体" w:eastAsia="宋体" w:hAnsi="宋体"/>
          <w:kern w:val="2"/>
          <w:sz w:val="21"/>
          <w:szCs w:val="21"/>
          <w:lang w:eastAsia="zh-CN"/>
        </w:rPr>
      </w:pPr>
      <w:bookmarkStart w:id="91" w:name="_Hlk72402214"/>
      <w:r>
        <w:rPr>
          <w:rFonts w:ascii="宋体" w:eastAsia="宋体" w:hAnsi="宋体" w:hint="eastAsia"/>
          <w:kern w:val="2"/>
          <w:sz w:val="21"/>
          <w:szCs w:val="21"/>
          <w:lang w:eastAsia="zh-CN"/>
        </w:rPr>
        <w:t>20.1 投标有效期为</w:t>
      </w:r>
      <w:r>
        <w:rPr>
          <w:rFonts w:ascii="Arial" w:eastAsia="宋体" w:hAnsi="Arial" w:cs="Arial" w:hint="eastAsia"/>
          <w:kern w:val="2"/>
          <w:sz w:val="21"/>
          <w:szCs w:val="21"/>
          <w:lang w:eastAsia="zh-CN"/>
        </w:rPr>
        <w:t>从投标截止之日算起的日历天数。</w:t>
      </w:r>
      <w:r>
        <w:rPr>
          <w:rFonts w:ascii="宋体" w:eastAsia="宋体" w:hAnsi="宋体" w:hint="eastAsia"/>
          <w:kern w:val="2"/>
          <w:sz w:val="21"/>
          <w:szCs w:val="21"/>
          <w:lang w:eastAsia="zh-CN"/>
        </w:rPr>
        <w:t>在此期限内，所有投标文件均保持有效。</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20</w:t>
      </w:r>
      <w:r>
        <w:rPr>
          <w:rFonts w:ascii="宋体" w:eastAsia="宋体" w:hAnsi="宋体"/>
          <w:kern w:val="2"/>
          <w:sz w:val="21"/>
          <w:szCs w:val="21"/>
          <w:lang w:eastAsia="zh-CN"/>
        </w:rPr>
        <w:t>.3</w:t>
      </w:r>
      <w:r>
        <w:rPr>
          <w:rFonts w:ascii="宋体" w:eastAsia="宋体" w:hAnsi="宋体" w:hint="eastAsia"/>
          <w:kern w:val="2"/>
          <w:sz w:val="21"/>
          <w:szCs w:val="21"/>
          <w:lang w:eastAsia="zh-CN"/>
        </w:rPr>
        <w:t xml:space="preserve"> 中标供应商的投标文件有效期，截止于完成本招标文件规定的全部项目内容，并通过竣工验收及保修期结束。</w:t>
      </w:r>
    </w:p>
    <w:bookmarkEnd w:id="91"/>
    <w:p>
      <w:pPr>
        <w:widowControl w:val="0"/>
        <w:jc w:val="both"/>
        <w:rPr>
          <w:rFonts w:ascii="黑体" w:eastAsia="黑体" w:hAnsi="宋体"/>
          <w:kern w:val="2"/>
          <w:lang w:eastAsia="zh-CN"/>
        </w:rPr>
      </w:pPr>
      <w:r>
        <w:rPr>
          <w:rFonts w:ascii="黑体" w:eastAsia="黑体" w:hAnsi="宋体" w:hint="eastAsia"/>
          <w:kern w:val="2"/>
          <w:lang w:eastAsia="zh-CN"/>
        </w:rPr>
        <w:t>21．</w:t>
      </w:r>
      <w:bookmarkStart w:id="92" w:name="_Hlk72402325"/>
      <w:r>
        <w:rPr>
          <w:rFonts w:ascii="黑体" w:eastAsia="黑体" w:hAnsi="宋体" w:hint="eastAsia"/>
          <w:kern w:val="2"/>
          <w:lang w:eastAsia="zh-CN"/>
        </w:rPr>
        <w:t xml:space="preserve">关于投标保证金 </w:t>
      </w:r>
    </w:p>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21.1</w:t>
      </w:r>
      <w:r>
        <w:rPr>
          <w:rFonts w:eastAsia="宋体" w:hint="eastAsia"/>
          <w:kern w:val="2"/>
          <w:sz w:val="21"/>
          <w:lang w:eastAsia="zh-CN"/>
        </w:rPr>
        <w:t>根据《深圳市财政局关于调整政府采购投标（响应）保证金管理政策的通知》（深财购〔2021〕51号）文的规定，本项目不收取投标保证金。</w:t>
      </w:r>
    </w:p>
    <w:p>
      <w:pPr>
        <w:widowControl w:val="0"/>
        <w:jc w:val="both"/>
        <w:rPr>
          <w:rFonts w:ascii="黑体" w:eastAsia="黑体" w:hAnsi="宋体"/>
          <w:kern w:val="2"/>
          <w:lang w:eastAsia="zh-CN"/>
        </w:rPr>
      </w:pPr>
      <w:r>
        <w:rPr>
          <w:rFonts w:ascii="黑体" w:eastAsia="黑体" w:hAnsi="宋体" w:hint="eastAsia"/>
          <w:kern w:val="2"/>
          <w:lang w:eastAsia="zh-CN"/>
        </w:rPr>
        <w:t>22．投标人的替代方案</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92"/>
    <w:p>
      <w:pPr>
        <w:widowControl w:val="0"/>
        <w:jc w:val="both"/>
        <w:rPr>
          <w:rFonts w:ascii="黑体" w:eastAsia="黑体" w:hAnsi="宋体"/>
          <w:kern w:val="2"/>
          <w:lang w:eastAsia="zh-CN"/>
        </w:rPr>
      </w:pPr>
      <w:r>
        <w:rPr>
          <w:rFonts w:ascii="黑体" w:eastAsia="黑体" w:hAnsi="宋体" w:hint="eastAsia"/>
          <w:kern w:val="2"/>
          <w:lang w:eastAsia="zh-CN"/>
        </w:rPr>
        <w:t>23．</w:t>
      </w:r>
      <w:bookmarkStart w:id="93" w:name="_Hlk72402860"/>
      <w:r>
        <w:rPr>
          <w:rFonts w:ascii="黑体" w:eastAsia="黑体" w:hAnsi="宋体"/>
          <w:kern w:val="2"/>
          <w:lang w:eastAsia="zh-CN"/>
        </w:rPr>
        <w:t>投标文件的</w:t>
      </w:r>
      <w:r>
        <w:rPr>
          <w:rFonts w:ascii="黑体" w:eastAsia="黑体" w:hAnsi="宋体" w:hint="eastAsia"/>
          <w:kern w:val="2"/>
          <w:lang w:eastAsia="zh-CN"/>
        </w:rPr>
        <w:t>制作</w:t>
      </w:r>
      <w:r>
        <w:rPr>
          <w:rFonts w:ascii="黑体" w:eastAsia="黑体" w:hAnsi="宋体"/>
          <w:kern w:val="2"/>
          <w:lang w:eastAsia="zh-CN"/>
        </w:rPr>
        <w:t>要求</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23.1投标人应准备所投项目的电子投标文件一份。此电子投标文件须由投标人根据政府集中采购机构提供的后缀名为.</w:t>
      </w:r>
      <w:r>
        <w:rPr>
          <w:rFonts w:eastAsia="宋体"/>
          <w:kern w:val="2"/>
          <w:sz w:val="21"/>
          <w:lang w:eastAsia="zh-CN"/>
        </w:rPr>
        <w:t xml:space="preserve"> </w:t>
      </w:r>
      <w:r>
        <w:rPr>
          <w:rFonts w:ascii="宋体" w:eastAsia="宋体" w:hAnsi="宋体"/>
          <w:kern w:val="2"/>
          <w:sz w:val="21"/>
          <w:lang w:eastAsia="zh-CN"/>
        </w:rPr>
        <w:t>szczf</w:t>
      </w:r>
      <w:r>
        <w:rPr>
          <w:rFonts w:ascii="宋体" w:eastAsia="宋体" w:hAnsi="宋体" w:hint="eastAsia"/>
          <w:kern w:val="2"/>
          <w:sz w:val="21"/>
          <w:lang w:eastAsia="zh-CN"/>
        </w:rPr>
        <w:t>的电子招标文件，下载并使用相应的深圳智慧采购平台投标文件制作专用软件打开招标文件（.szczf格式）【下载地址：</w:t>
      </w:r>
      <w:r>
        <w:rPr>
          <w:rFonts w:ascii="宋体" w:eastAsia="宋体" w:hAnsi="宋体"/>
          <w:kern w:val="2"/>
          <w:sz w:val="21"/>
          <w:lang w:eastAsia="zh-CN"/>
        </w:rPr>
        <w:t>http://zfcg.szggzy.com:8081/cgxy/013002/list.html</w:t>
      </w:r>
      <w:r>
        <w:rPr>
          <w:rFonts w:ascii="宋体" w:eastAsia="宋体" w:hAnsi="宋体" w:hint="eastAsia"/>
          <w:kern w:val="2"/>
          <w:sz w:val="21"/>
          <w:lang w:eastAsia="zh-CN"/>
        </w:rPr>
        <w:t>】。</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23.2投标人在使用《投标书编制软件》编制投标书时须注意：</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23.2.2不能用非本公司的电子密钥加密本公司的投标文件，或者用其它公司的登录用户上传本公司的投标文件。</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23.2.3要求用《投标书编制软件》编制投标书的包，不能用其它方式编制投标书。编制投标文件时，电脑须连通互联网。</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23.2.4投标文件不能带病毒。政府集中采购机构将用专业杀毒软件对投标文件进行病毒检测，如果这两种软件均报告发现病毒，则政府集中采购机构认为该投标文件带病毒。</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23.2.5完整填写“投标关键信息”，如下图所示：</w:t>
      </w:r>
    </w:p>
    <w:p>
      <w:pPr>
        <w:widowControl w:val="0"/>
        <w:ind w:firstLine="470" w:firstLineChars="196"/>
        <w:jc w:val="both"/>
        <w:rPr>
          <w:rFonts w:ascii="宋体" w:eastAsia="宋体" w:hAnsi="宋体"/>
          <w:kern w:val="2"/>
          <w:sz w:val="21"/>
          <w:lang w:eastAsia="zh-CN"/>
        </w:rPr>
      </w:pPr>
      <w:r>
        <w:rPr>
          <w:rFonts w:ascii="宋体" w:hAnsi="宋体"/>
        </w:rPr>
        <w:drawing>
          <wp:inline distT="0" distB="0" distL="114300" distR="114300">
            <wp:extent cx="5278755" cy="2721610"/>
            <wp:effectExtent l="0" t="0" r="17145" b="2540"/>
            <wp:docPr id="2" name="图片 3"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形用户界面, 应用程序&#10;&#10;描述已自动生成"/>
                    <pic:cNvPicPr>
                      <a:picLocks noChangeAspect="1"/>
                    </pic:cNvPicPr>
                  </pic:nvPicPr>
                  <pic:blipFill>
                    <a:blip xmlns:r="http://schemas.openxmlformats.org/officeDocument/2006/relationships" r:embed="rId12"/>
                    <a:stretch>
                      <a:fillRect/>
                    </a:stretch>
                  </pic:blipFill>
                  <pic:spPr>
                    <a:xfrm>
                      <a:off x="0" y="0"/>
                      <a:ext cx="5278755" cy="2721610"/>
                    </a:xfrm>
                    <a:prstGeom prst="rect">
                      <a:avLst/>
                    </a:prstGeom>
                    <a:noFill/>
                    <a:ln>
                      <a:noFill/>
                    </a:ln>
                  </pic:spPr>
                </pic:pic>
              </a:graphicData>
            </a:graphic>
          </wp:inline>
        </w:drawing>
      </w:r>
    </w:p>
    <w:p>
      <w:pPr>
        <w:widowControl w:val="0"/>
        <w:ind w:firstLine="412" w:firstLineChars="196"/>
        <w:jc w:val="both"/>
        <w:rPr>
          <w:rFonts w:ascii="宋体" w:eastAsia="宋体" w:hAnsi="宋体"/>
          <w:b/>
          <w:kern w:val="2"/>
          <w:sz w:val="21"/>
          <w:lang w:eastAsia="zh-CN"/>
        </w:rPr>
      </w:pPr>
    </w:p>
    <w:p>
      <w:pPr>
        <w:widowControl w:val="0"/>
        <w:ind w:firstLine="412" w:firstLineChars="196"/>
        <w:jc w:val="both"/>
        <w:rPr>
          <w:rFonts w:ascii="宋体" w:eastAsia="宋体" w:hAnsi="宋体"/>
          <w:kern w:val="2"/>
          <w:sz w:val="21"/>
          <w:lang w:eastAsia="zh-CN"/>
        </w:rPr>
      </w:pPr>
    </w:p>
    <w:p>
      <w:pPr>
        <w:widowControl w:val="0"/>
        <w:jc w:val="both"/>
        <w:rPr>
          <w:rFonts w:ascii="宋体" w:eastAsia="宋体" w:hAnsi="宋体"/>
          <w:kern w:val="2"/>
          <w:sz w:val="21"/>
          <w:lang w:eastAsia="zh-CN"/>
        </w:rPr>
      </w:pPr>
    </w:p>
    <w:p>
      <w:pPr>
        <w:widowControl/>
        <w:jc w:val="left"/>
        <w:rPr>
          <w:rFonts w:ascii="宋体" w:eastAsia="宋体" w:hAnsi="宋体" w:cs="宋体"/>
          <w:lang w:eastAsia="zh-CN"/>
        </w:rPr>
      </w:pPr>
    </w:p>
    <w:p>
      <w:pPr>
        <w:widowControl w:val="0"/>
        <w:ind w:firstLine="412" w:firstLineChars="196"/>
        <w:jc w:val="both"/>
        <w:rPr>
          <w:rFonts w:ascii="宋体" w:eastAsia="宋体" w:hAnsi="宋体"/>
          <w:b/>
          <w:kern w:val="2"/>
          <w:sz w:val="21"/>
          <w:lang w:eastAsia="zh-CN"/>
        </w:rPr>
      </w:pPr>
      <w:r>
        <w:rPr>
          <w:rFonts w:ascii="宋体" w:eastAsia="宋体" w:hAnsi="宋体" w:hint="eastAsia"/>
          <w:b/>
          <w:kern w:val="2"/>
          <w:sz w:val="21"/>
          <w:lang w:eastAsia="zh-CN"/>
        </w:rPr>
        <w:t>备注：上述“开标一览表”中的“投标报价”将作为价格分计算依据；其它信息仅是对投标文件相关内容的概括性表述，不作为评审依据。</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23.2.6投标人在编辑投标文件时，</w:t>
      </w:r>
      <w:r>
        <w:rPr>
          <w:rFonts w:ascii="宋体" w:eastAsia="宋体" w:hAnsi="宋体" w:hint="eastAsia"/>
          <w:b/>
          <w:kern w:val="2"/>
          <w:sz w:val="21"/>
          <w:lang w:eastAsia="zh-CN"/>
        </w:rPr>
        <w:t>在投标文件目录中属于本节点内容的必须在本节点中填写，填写到其他节点或附件，</w:t>
      </w:r>
      <w:r>
        <w:rPr>
          <w:rFonts w:ascii="宋体" w:eastAsia="宋体" w:hAnsi="宋体" w:hint="eastAsia"/>
          <w:kern w:val="2"/>
          <w:sz w:val="21"/>
          <w:lang w:eastAsia="zh-CN"/>
        </w:rPr>
        <w:t>一切后果由供应商自行承担。</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23.2.7投标文件编写完成后，</w:t>
      </w:r>
      <w:r>
        <w:rPr>
          <w:rFonts w:ascii="宋体" w:eastAsia="宋体" w:hAnsi="宋体" w:hint="eastAsia"/>
          <w:b/>
          <w:kern w:val="2"/>
          <w:sz w:val="21"/>
          <w:lang w:eastAsia="zh-CN"/>
        </w:rPr>
        <w:t>必须用属于投标人的电子密钥或电子营业执照进行加密，否则视同未盖公章，将导致投标文件无效。</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23.2.9如果开标时出现网络故障、技术故障，影响了政府采购活动，政府集中采购机构有权采取措施如延期、接受无法从网上上传的投标书等，以保障政府采购活动的公开、公平和公正。</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23.3电报、电话、传真形式的投标概不接受。</w:t>
      </w:r>
    </w:p>
    <w:p>
      <w:pPr>
        <w:widowControl w:val="0"/>
        <w:ind w:firstLine="412" w:firstLineChars="196"/>
        <w:jc w:val="both"/>
        <w:rPr>
          <w:rFonts w:ascii="宋体" w:eastAsia="宋体" w:hAnsi="宋体"/>
          <w:b/>
          <w:kern w:val="2"/>
          <w:sz w:val="21"/>
          <w:lang w:eastAsia="zh-CN"/>
        </w:rPr>
      </w:pPr>
      <w:r>
        <w:rPr>
          <w:rFonts w:ascii="宋体" w:eastAsia="宋体" w:hAnsi="宋体" w:hint="eastAsia"/>
          <w:b/>
          <w:kern w:val="2"/>
          <w:sz w:val="21"/>
          <w:lang w:eastAsia="zh-CN"/>
        </w:rPr>
        <w:t>23.4经投标人电子密钥或电子营业执照加密的投标文件无须盖章或签字，</w:t>
      </w:r>
      <w:r>
        <w:rPr>
          <w:rFonts w:ascii="宋体" w:eastAsia="宋体" w:hAnsi="宋体" w:hint="eastAsia"/>
          <w:kern w:val="2"/>
          <w:sz w:val="21"/>
          <w:lang w:eastAsia="zh-CN"/>
        </w:rPr>
        <w:t>专用条款另有要求的除外。</w:t>
      </w:r>
    </w:p>
    <w:p>
      <w:pPr>
        <w:widowControl w:val="0"/>
        <w:ind w:firstLine="412" w:firstLineChars="196"/>
        <w:jc w:val="both"/>
        <w:rPr>
          <w:rFonts w:ascii="宋体" w:eastAsia="宋体" w:hAnsi="宋体"/>
          <w:kern w:val="2"/>
          <w:sz w:val="21"/>
          <w:lang w:eastAsia="zh-CN"/>
        </w:rPr>
      </w:pPr>
      <w:r>
        <w:rPr>
          <w:rFonts w:ascii="宋体" w:eastAsia="宋体" w:hAnsi="宋体" w:hint="eastAsia"/>
          <w:b/>
          <w:kern w:val="2"/>
          <w:sz w:val="21"/>
          <w:lang w:eastAsia="zh-CN"/>
        </w:rPr>
        <w:t>23.5</w:t>
      </w:r>
      <w:r>
        <w:rPr>
          <w:rFonts w:ascii="宋体" w:eastAsia="宋体" w:hAnsi="宋体" w:hint="eastAsia"/>
          <w:kern w:val="2"/>
          <w:sz w:val="21"/>
          <w:lang w:eastAsia="zh-CN"/>
        </w:rPr>
        <w:t xml:space="preserve"> 各类资格（资质）文件提供扫描件，专用条款另有要求的除外。</w:t>
      </w:r>
      <w:bookmarkEnd w:id="93"/>
    </w:p>
    <w:p>
      <w:pPr>
        <w:widowControl w:val="0"/>
        <w:ind w:firstLine="412" w:firstLineChars="196"/>
        <w:jc w:val="both"/>
        <w:rPr>
          <w:rFonts w:ascii="宋体" w:eastAsia="宋体" w:hAnsi="宋体"/>
          <w:kern w:val="2"/>
          <w:sz w:val="21"/>
          <w:szCs w:val="21"/>
          <w:lang w:eastAsia="zh-CN"/>
        </w:rPr>
      </w:pPr>
    </w:p>
    <w:p>
      <w:pPr>
        <w:widowControl w:val="0"/>
        <w:numPr>
          <w:ilvl w:val="0"/>
          <w:numId w:val="6"/>
        </w:numPr>
        <w:tabs>
          <w:tab w:val="left" w:pos="720"/>
        </w:tabs>
        <w:adjustRightInd w:val="0"/>
        <w:spacing w:before="120" w:beforeLines="50" w:after="120" w:afterLines="50"/>
        <w:ind w:left="562" w:hanging="562"/>
        <w:jc w:val="center"/>
        <w:textAlignment w:val="baseline"/>
        <w:outlineLvl w:val="1"/>
        <w:rPr>
          <w:rFonts w:eastAsia="宋体"/>
          <w:sz w:val="28"/>
          <w:szCs w:val="28"/>
          <w:lang w:eastAsia="zh-CN"/>
        </w:rPr>
      </w:pPr>
      <w:r>
        <w:rPr>
          <w:rFonts w:eastAsia="宋体" w:hint="eastAsia"/>
          <w:sz w:val="28"/>
          <w:szCs w:val="28"/>
          <w:lang w:eastAsia="zh-CN"/>
        </w:rPr>
        <w:t>投标文件的递交</w:t>
      </w:r>
    </w:p>
    <w:p>
      <w:pPr>
        <w:widowControl w:val="0"/>
        <w:jc w:val="both"/>
        <w:rPr>
          <w:rFonts w:ascii="黑体" w:eastAsia="黑体" w:hAnsi="宋体"/>
          <w:kern w:val="2"/>
          <w:lang w:eastAsia="zh-CN"/>
        </w:rPr>
      </w:pPr>
      <w:bookmarkStart w:id="94" w:name="_Hlk72405459"/>
      <w:r>
        <w:rPr>
          <w:rFonts w:ascii="黑体" w:eastAsia="黑体" w:hAnsi="宋体" w:hint="eastAsia"/>
          <w:kern w:val="2"/>
          <w:lang w:eastAsia="zh-CN"/>
        </w:rPr>
        <w:t>24．投标文件的保密</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24.1在投标文件制作完成后，在投标书编制软件点击【生成标书】按钮进入【填写开标一览表界面】界面，在该界面填写完开标一览表信息后点击【确定】，进入投标文件生成环节。投标文件制作软件会在投标文件生成过程中，提示用户输入密码，输入密码后对投标文件自动进行加密，此加密程序确保投标文件在到达投标截止时间后才能解密查看。在加密过程中，请按照软件提示进行操作。加密界面如下图所示：</w:t>
      </w:r>
    </w:p>
    <w:p>
      <w:pPr>
        <w:widowControl/>
        <w:jc w:val="left"/>
        <w:rPr>
          <w:rFonts w:ascii="宋体" w:eastAsia="宋体" w:hAnsi="宋体" w:cs="宋体"/>
          <w:lang w:eastAsia="zh-CN"/>
        </w:rPr>
      </w:pPr>
      <w:r>
        <w:rPr>
          <w:rFonts w:ascii="宋体" w:hAnsi="宋体"/>
        </w:rPr>
        <w:drawing>
          <wp:inline distT="0" distB="0" distL="114300" distR="114300">
            <wp:extent cx="5278755" cy="2721610"/>
            <wp:effectExtent l="0" t="0" r="17145" b="2540"/>
            <wp:docPr id="3" name="图片 8"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图形用户界面, 应用程序&#10;&#10;描述已自动生成"/>
                    <pic:cNvPicPr>
                      <a:picLocks noChangeAspect="1"/>
                    </pic:cNvPicPr>
                  </pic:nvPicPr>
                  <pic:blipFill>
                    <a:blip xmlns:r="http://schemas.openxmlformats.org/officeDocument/2006/relationships" r:embed="rId12"/>
                    <a:stretch>
                      <a:fillRect/>
                    </a:stretch>
                  </pic:blipFill>
                  <pic:spPr>
                    <a:xfrm>
                      <a:off x="0" y="0"/>
                      <a:ext cx="5278755" cy="2721610"/>
                    </a:xfrm>
                    <a:prstGeom prst="rect">
                      <a:avLst/>
                    </a:prstGeom>
                    <a:noFill/>
                    <a:ln>
                      <a:noFill/>
                    </a:ln>
                  </pic:spPr>
                </pic:pic>
              </a:graphicData>
            </a:graphic>
          </wp:inline>
        </w:drawing>
      </w:r>
    </w:p>
    <w:p>
      <w:pPr>
        <w:widowControl w:val="0"/>
        <w:ind w:firstLine="480" w:firstLineChars="200"/>
        <w:jc w:val="both"/>
        <w:rPr>
          <w:rFonts w:eastAsia="宋体"/>
          <w:kern w:val="2"/>
          <w:lang w:eastAsia="zh-CN"/>
        </w:rPr>
      </w:pPr>
    </w:p>
    <w:p>
      <w:pPr>
        <w:widowControl w:val="0"/>
        <w:jc w:val="both"/>
        <w:rPr>
          <w:rFonts w:eastAsia="宋体"/>
          <w:kern w:val="2"/>
          <w:lang w:eastAsia="zh-CN"/>
        </w:rPr>
      </w:pPr>
      <w:r>
        <w:rPr>
          <w:rFonts w:ascii="宋体" w:hAnsi="宋体"/>
        </w:rPr>
        <w:drawing>
          <wp:inline distT="0" distB="0" distL="114300" distR="114300">
            <wp:extent cx="5278755" cy="2732405"/>
            <wp:effectExtent l="0" t="0" r="17145" b="10795"/>
            <wp:docPr id="4" name="图片 9"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图形用户界面&#10;&#10;描述已自动生成"/>
                    <pic:cNvPicPr>
                      <a:picLocks noChangeAspect="1"/>
                    </pic:cNvPicPr>
                  </pic:nvPicPr>
                  <pic:blipFill>
                    <a:blip xmlns:r="http://schemas.openxmlformats.org/officeDocument/2006/relationships" r:embed="rId13"/>
                    <a:stretch>
                      <a:fillRect/>
                    </a:stretch>
                  </pic:blipFill>
                  <pic:spPr>
                    <a:xfrm>
                      <a:off x="0" y="0"/>
                      <a:ext cx="5278755" cy="2732405"/>
                    </a:xfrm>
                    <a:prstGeom prst="rect">
                      <a:avLst/>
                    </a:prstGeom>
                    <a:noFill/>
                    <a:ln>
                      <a:noFill/>
                    </a:ln>
                  </pic:spPr>
                </pic:pic>
              </a:graphicData>
            </a:graphic>
          </wp:inline>
        </w:drawing>
      </w:r>
    </w:p>
    <w:p>
      <w:pPr>
        <w:widowControl w:val="0"/>
        <w:ind w:firstLine="412" w:firstLineChars="196"/>
        <w:jc w:val="both"/>
        <w:rPr>
          <w:rFonts w:ascii="宋体" w:eastAsia="宋体" w:hAnsi="宋体"/>
          <w:kern w:val="2"/>
          <w:sz w:val="21"/>
          <w:lang w:eastAsia="zh-CN"/>
        </w:rPr>
      </w:pPr>
    </w:p>
    <w:p>
      <w:pPr>
        <w:widowControl w:val="0"/>
        <w:jc w:val="both"/>
        <w:rPr>
          <w:rFonts w:ascii="宋体" w:eastAsia="宋体" w:hAnsi="宋体"/>
          <w:b/>
          <w:kern w:val="2"/>
          <w:sz w:val="21"/>
          <w:lang w:eastAsia="zh-CN"/>
        </w:rPr>
      </w:pPr>
      <w:r>
        <w:rPr>
          <w:rFonts w:ascii="宋体" w:eastAsia="宋体" w:hAnsi="宋体" w:hint="eastAsia"/>
          <w:b/>
          <w:kern w:val="2"/>
          <w:sz w:val="21"/>
          <w:lang w:eastAsia="zh-CN"/>
        </w:rPr>
        <w:t>24.2若采购项目出现延期情况：</w:t>
      </w:r>
    </w:p>
    <w:p>
      <w:pPr>
        <w:widowControl w:val="0"/>
        <w:ind w:firstLine="420" w:firstLineChars="200"/>
        <w:jc w:val="both"/>
        <w:rPr>
          <w:rFonts w:ascii="黑体" w:eastAsia="黑体" w:hAnsi="宋体"/>
          <w:b/>
          <w:kern w:val="2"/>
          <w:lang w:eastAsia="zh-CN"/>
        </w:rPr>
      </w:pPr>
      <w:r>
        <w:rPr>
          <w:rFonts w:ascii="宋体" w:eastAsia="宋体" w:hAnsi="宋体" w:hint="eastAsia"/>
          <w:b/>
          <w:kern w:val="2"/>
          <w:sz w:val="21"/>
          <w:lang w:eastAsia="zh-CN"/>
        </w:rPr>
        <w:t>如果供下载的招标文件（后缀名为.</w:t>
      </w:r>
      <w:r>
        <w:rPr>
          <w:rFonts w:eastAsia="宋体"/>
          <w:kern w:val="2"/>
          <w:sz w:val="21"/>
          <w:lang w:eastAsia="zh-CN"/>
        </w:rPr>
        <w:t xml:space="preserve"> </w:t>
      </w:r>
      <w:r>
        <w:rPr>
          <w:rFonts w:ascii="宋体" w:eastAsia="宋体" w:hAnsi="宋体"/>
          <w:b/>
          <w:kern w:val="2"/>
          <w:sz w:val="21"/>
          <w:lang w:eastAsia="zh-CN"/>
        </w:rPr>
        <w:t>szczf</w:t>
      </w:r>
      <w:r>
        <w:rPr>
          <w:rFonts w:ascii="宋体" w:eastAsia="宋体" w:hAnsi="宋体" w:hint="eastAsia"/>
          <w:b/>
          <w:kern w:val="2"/>
          <w:sz w:val="21"/>
          <w:lang w:eastAsia="zh-CN"/>
        </w:rPr>
        <w:t>）有更新，投标人必须重新下载招标文件、重新制作投标文件、重新加密投标文件、重新上传投标文件；如果供下载的招标文件（后缀名为.</w:t>
      </w:r>
      <w:r>
        <w:rPr>
          <w:rFonts w:eastAsia="宋体"/>
          <w:kern w:val="2"/>
          <w:sz w:val="21"/>
          <w:lang w:eastAsia="zh-CN"/>
        </w:rPr>
        <w:t xml:space="preserve"> </w:t>
      </w:r>
      <w:r>
        <w:rPr>
          <w:rFonts w:ascii="宋体" w:eastAsia="宋体" w:hAnsi="宋体"/>
          <w:b/>
          <w:kern w:val="2"/>
          <w:sz w:val="21"/>
          <w:lang w:eastAsia="zh-CN"/>
        </w:rPr>
        <w:t>szczf</w:t>
      </w:r>
      <w:r>
        <w:rPr>
          <w:rFonts w:ascii="宋体" w:eastAsia="宋体" w:hAnsi="宋体" w:hint="eastAsia"/>
          <w:b/>
          <w:kern w:val="2"/>
          <w:sz w:val="21"/>
          <w:lang w:eastAsia="zh-CN"/>
        </w:rPr>
        <w:t>）没有更新，投标人必须重新加密投标文件、重新上传投标文件（是否重新制作投标文件根据项目实际情况定）。否则，投标人自行承担投标文件无法解密导致投标无效的后果。</w:t>
      </w:r>
    </w:p>
    <w:p>
      <w:pPr>
        <w:widowControl w:val="0"/>
        <w:jc w:val="both"/>
        <w:rPr>
          <w:rFonts w:ascii="黑体" w:eastAsia="黑体" w:hAnsi="宋体"/>
          <w:kern w:val="2"/>
          <w:lang w:eastAsia="zh-CN"/>
        </w:rPr>
      </w:pPr>
      <w:r>
        <w:rPr>
          <w:rFonts w:ascii="黑体" w:eastAsia="黑体" w:hAnsi="宋体" w:hint="eastAsia"/>
          <w:kern w:val="2"/>
          <w:lang w:eastAsia="zh-CN"/>
        </w:rPr>
        <w:t>25．上传投标文件及投标截止日期</w:t>
      </w:r>
    </w:p>
    <w:p>
      <w:pPr>
        <w:widowControl w:val="0"/>
        <w:wordWrap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25</w:t>
      </w:r>
      <w:r>
        <w:rPr>
          <w:rFonts w:ascii="宋体" w:eastAsia="宋体" w:hAnsi="宋体"/>
          <w:kern w:val="2"/>
          <w:sz w:val="21"/>
          <w:lang w:eastAsia="zh-CN"/>
        </w:rPr>
        <w:t>.</w:t>
      </w:r>
      <w:r>
        <w:rPr>
          <w:rFonts w:ascii="宋体" w:eastAsia="宋体" w:hAnsi="宋体" w:hint="eastAsia"/>
          <w:kern w:val="2"/>
          <w:sz w:val="21"/>
          <w:lang w:eastAsia="zh-CN"/>
        </w:rPr>
        <w:t>1实行网上投标，</w:t>
      </w:r>
      <w:r>
        <w:rPr>
          <w:rFonts w:ascii="宋体" w:eastAsia="宋体" w:hAnsi="宋体"/>
          <w:kern w:val="2"/>
          <w:sz w:val="21"/>
          <w:lang w:eastAsia="zh-CN"/>
        </w:rPr>
        <w:t>投标人必须</w:t>
      </w:r>
      <w:r>
        <w:rPr>
          <w:rFonts w:ascii="宋体" w:eastAsia="宋体" w:hAnsi="宋体" w:hint="eastAsia"/>
          <w:kern w:val="2"/>
          <w:sz w:val="21"/>
          <w:lang w:eastAsia="zh-CN"/>
        </w:rPr>
        <w:t>在招标</w:t>
      </w:r>
      <w:r>
        <w:rPr>
          <w:rFonts w:ascii="宋体" w:eastAsia="宋体" w:hAnsi="宋体"/>
          <w:kern w:val="2"/>
          <w:sz w:val="21"/>
          <w:lang w:eastAsia="zh-CN"/>
        </w:rPr>
        <w:t>文件规定的投标截止时间前</w:t>
      </w:r>
      <w:r>
        <w:rPr>
          <w:rFonts w:ascii="宋体" w:eastAsia="宋体" w:hAnsi="宋体" w:hint="eastAsia"/>
          <w:kern w:val="2"/>
          <w:sz w:val="21"/>
          <w:lang w:eastAsia="zh-CN"/>
        </w:rPr>
        <w:t>用电子密钥登录“深圳政府采购智慧平台用户网上办事子系统（http://zfcg.szggzy.com/TPBidder/memberLogin）”，用“【我的项目】→【项目流程】→【递交投标(应答)文件】”功能点上传投标文件。如上传过程中遇到问题，可拨打采购公告中的技术支持电话。如多次上传均告失败，请在投标截止时间之前携带加密后的电子投标文件送达至</w:t>
      </w:r>
      <w:r>
        <w:rPr>
          <w:rFonts w:ascii="宋体" w:eastAsia="宋体" w:hAnsi="宋体" w:hint="eastAsia"/>
          <w:b/>
          <w:bCs/>
          <w:kern w:val="2"/>
          <w:sz w:val="21"/>
          <w:szCs w:val="21"/>
          <w:lang w:eastAsia="zh-CN"/>
        </w:rPr>
        <w:t>深圳公共资源交易中心（深圳交易集团有限公司</w:t>
      </w:r>
      <w:r>
        <w:rPr>
          <w:rFonts w:ascii="宋体" w:eastAsia="宋体" w:hAnsi="宋体" w:hint="eastAsia"/>
          <w:b/>
          <w:bCs/>
          <w:color w:val="FF0000"/>
          <w:kern w:val="2"/>
          <w:sz w:val="21"/>
          <w:szCs w:val="21"/>
          <w:lang w:eastAsia="zh-CN"/>
        </w:rPr>
        <w:t>龙岗</w:t>
      </w:r>
      <w:r>
        <w:rPr>
          <w:rFonts w:ascii="宋体" w:eastAsia="宋体" w:hAnsi="宋体" w:hint="eastAsia"/>
          <w:b/>
          <w:bCs/>
          <w:kern w:val="2"/>
          <w:sz w:val="21"/>
          <w:szCs w:val="21"/>
          <w:lang w:eastAsia="zh-CN"/>
        </w:rPr>
        <w:t>分公司）</w:t>
      </w:r>
      <w:r>
        <w:rPr>
          <w:rFonts w:ascii="宋体" w:eastAsia="宋体" w:hAnsi="宋体" w:hint="eastAsia"/>
          <w:b/>
          <w:bCs/>
          <w:kern w:val="2"/>
          <w:sz w:val="21"/>
          <w:lang w:eastAsia="zh-CN"/>
        </w:rPr>
        <w:t>1楼103室（地址：深圳市龙岗区黄阁坑383号）</w:t>
      </w:r>
      <w:r>
        <w:rPr>
          <w:rFonts w:ascii="宋体" w:eastAsia="宋体" w:hAnsi="宋体"/>
          <w:b/>
          <w:bCs/>
          <w:kern w:val="2"/>
          <w:sz w:val="21"/>
          <w:lang w:eastAsia="zh-CN"/>
        </w:rPr>
        <w:t>协助上传</w:t>
      </w:r>
      <w:r>
        <w:rPr>
          <w:rFonts w:ascii="宋体" w:eastAsia="宋体" w:hAnsi="宋体" w:hint="eastAsia"/>
          <w:b/>
          <w:bCs/>
          <w:kern w:val="2"/>
          <w:sz w:val="21"/>
          <w:lang w:eastAsia="zh-CN"/>
        </w:rPr>
        <w:t>，</w:t>
      </w:r>
      <w:r>
        <w:rPr>
          <w:rFonts w:ascii="宋体" w:eastAsia="宋体" w:hAnsi="宋体"/>
          <w:b/>
          <w:bCs/>
          <w:kern w:val="2"/>
          <w:sz w:val="21"/>
          <w:lang w:eastAsia="zh-CN"/>
        </w:rPr>
        <w:t>但上传过程</w:t>
      </w:r>
      <w:r>
        <w:rPr>
          <w:rFonts w:ascii="宋体" w:eastAsia="宋体" w:hAnsi="宋体" w:hint="eastAsia"/>
          <w:b/>
          <w:bCs/>
          <w:kern w:val="2"/>
          <w:sz w:val="21"/>
          <w:lang w:eastAsia="zh-CN"/>
        </w:rPr>
        <w:t>中</w:t>
      </w:r>
      <w:r>
        <w:rPr>
          <w:rFonts w:ascii="宋体" w:eastAsia="宋体" w:hAnsi="宋体"/>
          <w:b/>
          <w:bCs/>
          <w:kern w:val="2"/>
          <w:sz w:val="21"/>
          <w:lang w:eastAsia="zh-CN"/>
        </w:rPr>
        <w:t>投标截止时间到达仍无法上传成功的，由投标人自行负责</w:t>
      </w:r>
      <w:r>
        <w:rPr>
          <w:rFonts w:ascii="宋体" w:eastAsia="宋体" w:hAnsi="宋体" w:hint="eastAsia"/>
          <w:kern w:val="2"/>
          <w:sz w:val="21"/>
          <w:lang w:eastAsia="zh-CN"/>
        </w:rPr>
        <w:t>。</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25</w:t>
      </w:r>
      <w:r>
        <w:rPr>
          <w:rFonts w:ascii="宋体" w:eastAsia="宋体" w:hAnsi="宋体"/>
          <w:kern w:val="2"/>
          <w:sz w:val="21"/>
          <w:lang w:eastAsia="zh-CN"/>
        </w:rPr>
        <w:t>.</w:t>
      </w:r>
      <w:r>
        <w:rPr>
          <w:rFonts w:ascii="宋体" w:eastAsia="宋体" w:hAnsi="宋体" w:hint="eastAsia"/>
          <w:kern w:val="2"/>
          <w:sz w:val="21"/>
          <w:lang w:eastAsia="zh-CN"/>
        </w:rPr>
        <w:t>3投标截止时间以后不得上传投标文件。</w:t>
      </w:r>
    </w:p>
    <w:p>
      <w:pPr>
        <w:widowControl w:val="0"/>
        <w:ind w:firstLine="412" w:firstLineChars="196"/>
        <w:jc w:val="both"/>
        <w:rPr>
          <w:rFonts w:ascii="宋体" w:eastAsia="宋体" w:hAnsi="宋体"/>
          <w:kern w:val="2"/>
          <w:sz w:val="21"/>
          <w:lang w:eastAsia="zh-CN"/>
        </w:rPr>
      </w:pPr>
    </w:p>
    <w:p>
      <w:pPr>
        <w:widowControl w:val="0"/>
        <w:ind w:firstLine="412" w:firstLineChars="196"/>
        <w:jc w:val="both"/>
        <w:rPr>
          <w:rFonts w:ascii="宋体" w:eastAsia="宋体" w:hAnsi="宋体"/>
          <w:kern w:val="2"/>
          <w:sz w:val="21"/>
          <w:lang w:eastAsia="zh-CN"/>
        </w:rPr>
      </w:pPr>
    </w:p>
    <w:bookmarkEnd w:id="94"/>
    <w:p>
      <w:pPr>
        <w:widowControl w:val="0"/>
        <w:jc w:val="both"/>
        <w:rPr>
          <w:rFonts w:ascii="黑体" w:eastAsia="黑体" w:hAnsi="宋体"/>
          <w:kern w:val="2"/>
          <w:lang w:eastAsia="zh-CN"/>
        </w:rPr>
      </w:pPr>
      <w:r>
        <w:rPr>
          <w:rFonts w:ascii="黑体" w:eastAsia="黑体" w:hAnsi="宋体" w:hint="eastAsia"/>
          <w:kern w:val="2"/>
          <w:lang w:eastAsia="zh-CN"/>
        </w:rPr>
        <w:t>26. 样品、现场演示、方案讲解</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26.1 样品、现场演示、方案讲解等事项在招标文件专用条款中进行规定。</w:t>
      </w:r>
    </w:p>
    <w:p>
      <w:pPr>
        <w:widowControl w:val="0"/>
        <w:jc w:val="both"/>
        <w:rPr>
          <w:rFonts w:ascii="黑体" w:eastAsia="黑体" w:hAnsi="宋体"/>
          <w:kern w:val="2"/>
          <w:lang w:eastAsia="zh-CN"/>
        </w:rPr>
      </w:pPr>
      <w:bookmarkStart w:id="95" w:name="_Hlk72428346"/>
      <w:r>
        <w:rPr>
          <w:rFonts w:ascii="黑体" w:eastAsia="黑体" w:hAnsi="宋体"/>
          <w:kern w:val="2"/>
          <w:lang w:eastAsia="zh-CN"/>
        </w:rPr>
        <w:t>2</w:t>
      </w:r>
      <w:r>
        <w:rPr>
          <w:rFonts w:ascii="黑体" w:eastAsia="黑体" w:hAnsi="宋体" w:hint="eastAsia"/>
          <w:kern w:val="2"/>
          <w:lang w:eastAsia="zh-CN"/>
        </w:rPr>
        <w:t>7．</w:t>
      </w:r>
      <w:r>
        <w:rPr>
          <w:rFonts w:ascii="黑体" w:eastAsia="黑体" w:hAnsi="宋体"/>
          <w:kern w:val="2"/>
          <w:lang w:eastAsia="zh-CN"/>
        </w:rPr>
        <w:t>投标文件的修改和撤销</w:t>
      </w:r>
    </w:p>
    <w:p>
      <w:pPr>
        <w:widowControl w:val="0"/>
        <w:ind w:firstLine="412" w:firstLineChars="196"/>
        <w:jc w:val="both"/>
        <w:rPr>
          <w:rFonts w:ascii="宋体" w:eastAsia="宋体" w:hAnsi="宋体"/>
          <w:kern w:val="2"/>
          <w:sz w:val="21"/>
          <w:lang w:eastAsia="zh-CN"/>
        </w:rPr>
      </w:pPr>
      <w:r>
        <w:rPr>
          <w:rFonts w:ascii="宋体" w:eastAsia="宋体" w:hAnsi="宋体"/>
          <w:kern w:val="2"/>
          <w:sz w:val="21"/>
          <w:lang w:eastAsia="zh-CN"/>
        </w:rPr>
        <w:t>2</w:t>
      </w: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1</w:t>
      </w:r>
      <w:r>
        <w:rPr>
          <w:rFonts w:ascii="宋体" w:eastAsia="宋体" w:hAnsi="宋体"/>
          <w:kern w:val="2"/>
          <w:sz w:val="21"/>
          <w:lang w:eastAsia="zh-CN"/>
        </w:rPr>
        <w:t>投标方在提交投标文件后可对其投标文件进行修改</w:t>
      </w:r>
      <w:r>
        <w:rPr>
          <w:rFonts w:ascii="宋体" w:eastAsia="宋体" w:hAnsi="宋体" w:hint="eastAsia"/>
          <w:kern w:val="2"/>
          <w:sz w:val="21"/>
          <w:lang w:eastAsia="zh-CN"/>
        </w:rPr>
        <w:t>并重新上传投标文件</w:t>
      </w:r>
      <w:r>
        <w:rPr>
          <w:rFonts w:ascii="宋体" w:eastAsia="宋体" w:hAnsi="宋体"/>
          <w:kern w:val="2"/>
          <w:sz w:val="21"/>
          <w:lang w:eastAsia="zh-CN"/>
        </w:rPr>
        <w:t>或</w:t>
      </w:r>
      <w:r>
        <w:rPr>
          <w:rFonts w:ascii="宋体" w:eastAsia="宋体" w:hAnsi="宋体" w:hint="eastAsia"/>
          <w:kern w:val="2"/>
          <w:sz w:val="21"/>
          <w:lang w:eastAsia="zh-CN"/>
        </w:rPr>
        <w:t>在网上进行</w:t>
      </w:r>
      <w:r>
        <w:rPr>
          <w:rFonts w:ascii="宋体" w:eastAsia="宋体" w:hAnsi="宋体"/>
          <w:kern w:val="2"/>
          <w:sz w:val="21"/>
          <w:lang w:eastAsia="zh-CN"/>
        </w:rPr>
        <w:t>撤销</w:t>
      </w:r>
      <w:r>
        <w:rPr>
          <w:rFonts w:ascii="宋体" w:eastAsia="宋体" w:hAnsi="宋体" w:hint="eastAsia"/>
          <w:kern w:val="2"/>
          <w:sz w:val="21"/>
          <w:lang w:eastAsia="zh-CN"/>
        </w:rPr>
        <w:t>投标的操作</w:t>
      </w:r>
      <w:r>
        <w:rPr>
          <w:rFonts w:ascii="宋体" w:eastAsia="宋体" w:hAnsi="宋体"/>
          <w:kern w:val="2"/>
          <w:sz w:val="21"/>
          <w:lang w:eastAsia="zh-CN"/>
        </w:rPr>
        <w:t>。</w:t>
      </w:r>
    </w:p>
    <w:p>
      <w:pPr>
        <w:widowControl w:val="0"/>
        <w:ind w:firstLine="412" w:firstLineChars="196"/>
        <w:jc w:val="both"/>
        <w:rPr>
          <w:rFonts w:ascii="宋体" w:eastAsia="宋体" w:hAnsi="宋体"/>
          <w:kern w:val="2"/>
          <w:sz w:val="21"/>
          <w:lang w:eastAsia="zh-CN"/>
        </w:rPr>
      </w:pPr>
      <w:r>
        <w:rPr>
          <w:rFonts w:ascii="宋体" w:eastAsia="宋体" w:hAnsi="宋体"/>
          <w:kern w:val="2"/>
          <w:sz w:val="21"/>
          <w:lang w:eastAsia="zh-CN"/>
        </w:rPr>
        <w:t>2</w:t>
      </w: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2</w:t>
      </w:r>
      <w:r>
        <w:rPr>
          <w:rFonts w:ascii="宋体" w:eastAsia="宋体" w:hAnsi="宋体"/>
          <w:kern w:val="2"/>
          <w:sz w:val="21"/>
          <w:lang w:eastAsia="zh-CN"/>
        </w:rPr>
        <w:t>投标截止时间以后不得修改投标文件。</w:t>
      </w:r>
    </w:p>
    <w:p>
      <w:pPr>
        <w:widowControl w:val="0"/>
        <w:ind w:firstLine="412" w:firstLineChars="196"/>
        <w:jc w:val="both"/>
        <w:rPr>
          <w:rFonts w:ascii="宋体" w:eastAsia="宋体" w:hAnsi="宋体"/>
          <w:kern w:val="2"/>
          <w:sz w:val="21"/>
          <w:lang w:eastAsia="zh-CN"/>
        </w:rPr>
      </w:pPr>
      <w:r>
        <w:rPr>
          <w:rFonts w:ascii="宋体" w:eastAsia="宋体" w:hAnsi="宋体"/>
          <w:kern w:val="2"/>
          <w:sz w:val="21"/>
          <w:lang w:eastAsia="zh-CN"/>
        </w:rPr>
        <w:t>2</w:t>
      </w: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3从投标截止期至投标人在投标文件中确定的投标有效期之间的这段时间内，投标人不得撤回其投标。</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27.4政府集中采购机构不退还投标文件，专用条款另有规定的除外。</w:t>
      </w:r>
    </w:p>
    <w:bookmarkEnd w:id="95"/>
    <w:p>
      <w:pPr>
        <w:widowControl w:val="0"/>
        <w:numPr>
          <w:ilvl w:val="0"/>
          <w:numId w:val="6"/>
        </w:numPr>
        <w:tabs>
          <w:tab w:val="left" w:pos="720"/>
        </w:tabs>
        <w:adjustRightInd w:val="0"/>
        <w:spacing w:before="120" w:beforeLines="50" w:after="120" w:afterLines="50"/>
        <w:ind w:left="562" w:hanging="562"/>
        <w:jc w:val="center"/>
        <w:textAlignment w:val="baseline"/>
        <w:outlineLvl w:val="1"/>
        <w:rPr>
          <w:rFonts w:eastAsia="宋体"/>
          <w:sz w:val="28"/>
          <w:szCs w:val="28"/>
          <w:lang w:eastAsia="zh-CN"/>
        </w:rPr>
      </w:pPr>
      <w:r>
        <w:rPr>
          <w:rFonts w:eastAsia="宋体" w:hint="eastAsia"/>
          <w:sz w:val="28"/>
          <w:szCs w:val="28"/>
          <w:lang w:eastAsia="zh-CN"/>
        </w:rPr>
        <w:t>开标</w:t>
      </w:r>
    </w:p>
    <w:p>
      <w:pPr>
        <w:widowControl w:val="0"/>
        <w:jc w:val="both"/>
        <w:rPr>
          <w:rFonts w:ascii="黑体" w:eastAsia="黑体" w:hAnsi="宋体"/>
          <w:kern w:val="2"/>
          <w:lang w:eastAsia="zh-CN"/>
        </w:rPr>
      </w:pPr>
      <w:r>
        <w:rPr>
          <w:rFonts w:ascii="黑体" w:eastAsia="黑体" w:hAnsi="宋体" w:hint="eastAsia"/>
          <w:kern w:val="2"/>
          <w:lang w:eastAsia="zh-CN"/>
        </w:rPr>
        <w:t>28．开标</w:t>
      </w:r>
    </w:p>
    <w:p>
      <w:pPr>
        <w:widowControl w:val="0"/>
        <w:ind w:firstLine="359" w:firstLineChars="171"/>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1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widowControl w:val="0"/>
        <w:ind w:firstLine="315" w:firstLineChars="150"/>
        <w:jc w:val="both"/>
        <w:rPr>
          <w:rFonts w:ascii="宋体" w:eastAsia="宋体" w:hAnsi="宋体"/>
          <w:kern w:val="2"/>
          <w:sz w:val="21"/>
          <w:szCs w:val="21"/>
          <w:lang w:eastAsia="zh-CN"/>
        </w:rPr>
      </w:pPr>
      <w:r>
        <w:rPr>
          <w:rFonts w:ascii="宋体" w:eastAsia="宋体" w:hAnsi="宋体" w:hint="eastAsia"/>
          <w:kern w:val="2"/>
          <w:sz w:val="21"/>
          <w:szCs w:val="21"/>
          <w:lang w:eastAsia="zh-CN"/>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widowControl w:val="0"/>
        <w:ind w:firstLine="315" w:firstLineChars="150"/>
        <w:jc w:val="both"/>
        <w:rPr>
          <w:rFonts w:ascii="宋体" w:eastAsia="宋体" w:hAnsi="宋体"/>
          <w:kern w:val="2"/>
          <w:sz w:val="21"/>
          <w:szCs w:val="21"/>
          <w:lang w:eastAsia="zh-CN"/>
        </w:rPr>
      </w:pPr>
    </w:p>
    <w:p>
      <w:pPr>
        <w:widowControl w:val="0"/>
        <w:numPr>
          <w:ilvl w:val="0"/>
          <w:numId w:val="6"/>
        </w:numPr>
        <w:tabs>
          <w:tab w:val="left" w:pos="720"/>
        </w:tabs>
        <w:adjustRightInd w:val="0"/>
        <w:spacing w:before="120" w:beforeLines="50" w:after="120" w:afterLines="50"/>
        <w:ind w:left="562" w:hanging="562"/>
        <w:jc w:val="center"/>
        <w:textAlignment w:val="baseline"/>
        <w:outlineLvl w:val="1"/>
        <w:rPr>
          <w:rFonts w:eastAsia="宋体"/>
          <w:sz w:val="28"/>
          <w:szCs w:val="28"/>
          <w:lang w:eastAsia="zh-CN"/>
        </w:rPr>
      </w:pPr>
      <w:r>
        <w:rPr>
          <w:rFonts w:eastAsia="宋体" w:hint="eastAsia"/>
          <w:sz w:val="28"/>
          <w:szCs w:val="28"/>
          <w:lang w:eastAsia="zh-CN"/>
        </w:rPr>
        <w:t>评审要求</w:t>
      </w:r>
    </w:p>
    <w:p>
      <w:pPr>
        <w:widowControl w:val="0"/>
        <w:jc w:val="both"/>
        <w:rPr>
          <w:rFonts w:ascii="黑体" w:eastAsia="黑体" w:hAnsi="宋体"/>
          <w:kern w:val="2"/>
          <w:lang w:eastAsia="zh-CN"/>
        </w:rPr>
      </w:pPr>
      <w:r>
        <w:rPr>
          <w:rFonts w:ascii="黑体" w:eastAsia="黑体" w:hAnsi="宋体" w:hint="eastAsia"/>
          <w:kern w:val="2"/>
          <w:lang w:eastAsia="zh-CN"/>
        </w:rPr>
        <w:t>29．评审委员会组成</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29.1网上开标结束后召开评审会议，</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由政府集中采购机构依法组建，负责评审活动。</w:t>
      </w:r>
    </w:p>
    <w:p>
      <w:pPr>
        <w:widowControl w:val="0"/>
        <w:ind w:firstLine="412" w:firstLineChars="196"/>
        <w:jc w:val="both"/>
        <w:rPr>
          <w:rFonts w:ascii="宋体" w:eastAsia="宋体" w:hAnsi="宋体"/>
          <w:kern w:val="2"/>
          <w:sz w:val="21"/>
          <w:lang w:eastAsia="zh-CN"/>
        </w:rPr>
      </w:pPr>
      <w:bookmarkStart w:id="96" w:name="_Hlk72436580"/>
      <w:r>
        <w:rPr>
          <w:rFonts w:ascii="宋体" w:eastAsia="宋体" w:hAnsi="宋体" w:hint="eastAsia"/>
          <w:kern w:val="2"/>
          <w:sz w:val="21"/>
          <w:lang w:eastAsia="zh-CN"/>
        </w:rPr>
        <w:t>评审委员会由采购人代表和评审专家组成，成员人数应当为5人以上单数（部分条件下为7人以上单数），其中评审专家不得少于成员总数的三分之二。</w:t>
      </w:r>
      <w:bookmarkEnd w:id="96"/>
      <w:r>
        <w:rPr>
          <w:rFonts w:ascii="宋体" w:eastAsia="宋体" w:hAnsi="宋体" w:hint="eastAsia"/>
          <w:kern w:val="2"/>
          <w:sz w:val="21"/>
          <w:lang w:eastAsia="zh-CN"/>
        </w:rPr>
        <w:t>评定</w:t>
      </w:r>
      <w:r>
        <w:rPr>
          <w:rFonts w:eastAsia="宋体" w:hint="eastAsia"/>
          <w:kern w:val="2"/>
          <w:sz w:val="21"/>
          <w:lang w:eastAsia="zh-CN"/>
        </w:rPr>
        <w:t>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ascii="宋体" w:eastAsia="宋体" w:hAnsi="宋体" w:hint="eastAsia"/>
          <w:kern w:val="2"/>
          <w:sz w:val="21"/>
          <w:szCs w:val="21"/>
          <w:lang w:eastAsia="zh-CN"/>
        </w:rPr>
        <w:t>评审专家一般是</w:t>
      </w:r>
      <w:r>
        <w:rPr>
          <w:rFonts w:ascii="宋体" w:eastAsia="宋体" w:hAnsi="宋体" w:hint="eastAsia"/>
          <w:kern w:val="2"/>
          <w:sz w:val="21"/>
          <w:lang w:eastAsia="zh-CN"/>
        </w:rPr>
        <w:t>从深圳市政府采购评审专家库中随机抽取。采购人代表须持本单位签发的《评审授权书》参加评审。</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29.2评审定标应当遵循公平、公正、科学、择优的原则。</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29.3评审活动依法进行，任何单位和个人不得非法干预评标过程和结果。</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29.4评审过程中不允许违背评标程序或采用招标文件未载明的评标方法或评标因素进行评标。</w:t>
      </w:r>
    </w:p>
    <w:p>
      <w:pPr>
        <w:widowControl w:val="0"/>
        <w:ind w:firstLine="412" w:firstLineChars="196"/>
        <w:jc w:val="both"/>
        <w:rPr>
          <w:rFonts w:ascii="宋体" w:eastAsia="宋体" w:hAnsi="宋体"/>
          <w:bCs/>
          <w:kern w:val="2"/>
          <w:sz w:val="21"/>
          <w:lang w:eastAsia="zh-CN"/>
        </w:rPr>
      </w:pPr>
      <w:r>
        <w:rPr>
          <w:rFonts w:ascii="宋体" w:eastAsia="宋体" w:hAnsi="宋体" w:hint="eastAsia"/>
          <w:bCs/>
          <w:kern w:val="2"/>
          <w:sz w:val="21"/>
          <w:lang w:eastAsia="zh-CN"/>
        </w:rPr>
        <w:t>29.5 开标后，直到签订合同为止，凡属于对投标文件的审查、澄清、评价和比较的有关资料以及中标候选人的推荐情况、与评审有关的其他任何情况均严格保密（</w:t>
      </w:r>
      <w:r>
        <w:rPr>
          <w:rFonts w:eastAsia="宋体" w:hint="eastAsia"/>
          <w:kern w:val="2"/>
          <w:sz w:val="21"/>
          <w:lang w:eastAsia="zh-CN"/>
        </w:rPr>
        <w:t>信息公开的内容除外</w:t>
      </w:r>
      <w:r>
        <w:rPr>
          <w:rFonts w:ascii="宋体" w:eastAsia="宋体" w:hAnsi="宋体" w:hint="eastAsia"/>
          <w:bCs/>
          <w:kern w:val="2"/>
          <w:sz w:val="21"/>
          <w:lang w:eastAsia="zh-CN"/>
        </w:rPr>
        <w:t>）。</w:t>
      </w:r>
    </w:p>
    <w:p>
      <w:pPr>
        <w:widowControl w:val="0"/>
        <w:jc w:val="both"/>
        <w:rPr>
          <w:rFonts w:ascii="黑体" w:eastAsia="黑体" w:hAnsi="宋体"/>
          <w:kern w:val="2"/>
          <w:lang w:eastAsia="zh-CN"/>
        </w:rPr>
      </w:pPr>
      <w:r>
        <w:rPr>
          <w:rFonts w:ascii="黑体" w:eastAsia="黑体" w:hAnsi="宋体" w:hint="eastAsia"/>
          <w:kern w:val="2"/>
          <w:lang w:eastAsia="zh-CN"/>
        </w:rPr>
        <w:t>30．向评审委员会提供的资料</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30.1公开发布的招标文件，包括图纸、服务清单、答疑文件等；</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30.2其他评标必须的资料。</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30.3</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应当认真研究招标文件，至少应了解熟悉以下内容：</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（1）招标的目的；</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（2）招标项目需求的范围和性质；</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（3）招标文件规定的投标人的资格、财政预算限额、商务条款；</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（4）招标文件规定的评标程序、评标方法和评标因素；</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（5）招标文件所列示的资格性审查表及符合性审查表。</w:t>
      </w:r>
    </w:p>
    <w:p>
      <w:pPr>
        <w:widowControl w:val="0"/>
        <w:jc w:val="both"/>
        <w:rPr>
          <w:rFonts w:ascii="黑体" w:eastAsia="黑体" w:hAnsi="宋体"/>
          <w:kern w:val="2"/>
          <w:lang w:eastAsia="zh-CN"/>
        </w:rPr>
      </w:pPr>
      <w:r>
        <w:rPr>
          <w:rFonts w:ascii="黑体" w:eastAsia="黑体" w:hAnsi="宋体" w:hint="eastAsia"/>
          <w:kern w:val="2"/>
          <w:lang w:eastAsia="zh-CN"/>
        </w:rPr>
        <w:t>31．独立评审</w:t>
      </w:r>
    </w:p>
    <w:p>
      <w:pPr>
        <w:widowControl w:val="0"/>
        <w:ind w:firstLine="412" w:firstLineChars="196"/>
        <w:jc w:val="both"/>
        <w:rPr>
          <w:rFonts w:ascii="宋体" w:eastAsia="宋体" w:hAnsi="宋体"/>
          <w:bCs/>
          <w:kern w:val="2"/>
          <w:sz w:val="21"/>
          <w:lang w:eastAsia="zh-CN"/>
        </w:rPr>
      </w:pPr>
      <w:r>
        <w:rPr>
          <w:rFonts w:ascii="宋体" w:eastAsia="宋体" w:hAnsi="宋体" w:hint="eastAsia"/>
          <w:bCs/>
          <w:kern w:val="2"/>
          <w:sz w:val="21"/>
          <w:lang w:eastAsia="zh-CN"/>
        </w:rPr>
        <w:t>3</w:t>
      </w:r>
      <w:r>
        <w:rPr>
          <w:rFonts w:ascii="宋体" w:eastAsia="宋体" w:hAnsi="宋体"/>
          <w:bCs/>
          <w:kern w:val="2"/>
          <w:sz w:val="21"/>
          <w:lang w:eastAsia="zh-CN"/>
        </w:rPr>
        <w:t>1</w:t>
      </w:r>
      <w:r>
        <w:rPr>
          <w:rFonts w:ascii="宋体" w:eastAsia="宋体" w:hAnsi="宋体" w:hint="eastAsia"/>
          <w:bCs/>
          <w:kern w:val="2"/>
          <w:sz w:val="21"/>
          <w:lang w:eastAsia="zh-CN"/>
        </w:rPr>
        <w:t>.1</w:t>
      </w:r>
      <w:r>
        <w:rPr>
          <w:rFonts w:ascii="宋体" w:eastAsia="宋体" w:hAnsi="宋体" w:hint="eastAsia"/>
          <w:kern w:val="2"/>
          <w:sz w:val="21"/>
          <w:szCs w:val="21"/>
          <w:lang w:eastAsia="zh-CN"/>
        </w:rPr>
        <w:t>评审委员会</w:t>
      </w:r>
      <w:r>
        <w:rPr>
          <w:rFonts w:ascii="宋体" w:eastAsia="宋体" w:hAnsi="宋体" w:hint="eastAsia"/>
          <w:bCs/>
          <w:kern w:val="2"/>
          <w:sz w:val="21"/>
          <w:lang w:eastAsia="zh-CN"/>
        </w:rPr>
        <w:t>成员的评标活动应当独立进行，并应遵循投标文件初审、澄清有关问题、比较与评价、确定中标供应商、编写评审报告的工作程序。</w:t>
      </w:r>
    </w:p>
    <w:p>
      <w:pPr>
        <w:widowControl w:val="0"/>
        <w:ind w:firstLine="412" w:firstLineChars="196"/>
        <w:jc w:val="both"/>
        <w:rPr>
          <w:rFonts w:ascii="宋体" w:eastAsia="宋体" w:hAnsi="宋体"/>
          <w:bCs/>
          <w:kern w:val="2"/>
          <w:sz w:val="21"/>
          <w:szCs w:val="21"/>
          <w:lang w:eastAsia="zh-CN"/>
        </w:rPr>
      </w:pPr>
    </w:p>
    <w:p>
      <w:pPr>
        <w:widowControl w:val="0"/>
        <w:numPr>
          <w:ilvl w:val="0"/>
          <w:numId w:val="6"/>
        </w:numPr>
        <w:tabs>
          <w:tab w:val="left" w:pos="720"/>
        </w:tabs>
        <w:adjustRightInd w:val="0"/>
        <w:spacing w:before="120" w:beforeLines="50" w:after="120" w:afterLines="50"/>
        <w:ind w:left="562" w:hanging="562"/>
        <w:jc w:val="center"/>
        <w:textAlignment w:val="baseline"/>
        <w:outlineLvl w:val="1"/>
        <w:rPr>
          <w:rFonts w:eastAsia="宋体"/>
          <w:sz w:val="28"/>
          <w:szCs w:val="28"/>
          <w:lang w:eastAsia="zh-CN"/>
        </w:rPr>
      </w:pPr>
      <w:r>
        <w:rPr>
          <w:rFonts w:eastAsia="宋体" w:hint="eastAsia"/>
          <w:sz w:val="28"/>
          <w:szCs w:val="28"/>
          <w:lang w:eastAsia="zh-CN"/>
        </w:rPr>
        <w:t>评审程序及评审方法</w:t>
      </w:r>
    </w:p>
    <w:p>
      <w:pPr>
        <w:widowControl w:val="0"/>
        <w:jc w:val="both"/>
        <w:rPr>
          <w:rFonts w:ascii="黑体" w:eastAsia="黑体" w:hAnsi="宋体"/>
          <w:kern w:val="2"/>
          <w:lang w:eastAsia="zh-CN"/>
        </w:rPr>
      </w:pPr>
      <w:r>
        <w:rPr>
          <w:rFonts w:ascii="黑体" w:eastAsia="黑体" w:hAnsi="宋体" w:hint="eastAsia"/>
          <w:kern w:val="2"/>
          <w:lang w:eastAsia="zh-CN"/>
        </w:rPr>
        <w:t>32．投标文件初审</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32.1投标文件初审包括资格性审查和符合性审查。</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资格性审查：依据法律法规和招标文件的规定，对投标文件中的资格证明等进行审查，以确定投标供应商是否具备投标资格。</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符合性审查：依据招标文件的规定，对投标文件的有效性、完整性和对招标文件的响应程度进行审查，以确定是否满足符合性审查的要求。</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32.2 投标文件初审内容请详见《资格性审查表》和《符合性审查表》部分。投标人若有一条审查不通过则按投标无效处理。</w:t>
      </w:r>
    </w:p>
    <w:p>
      <w:pPr>
        <w:widowControl w:val="0"/>
        <w:ind w:firstLine="412" w:firstLineChars="196"/>
        <w:jc w:val="both"/>
        <w:rPr>
          <w:rFonts w:ascii="宋体" w:eastAsia="宋体" w:hAnsi="宋体"/>
          <w:bCs/>
          <w:kern w:val="2"/>
          <w:sz w:val="21"/>
          <w:lang w:eastAsia="zh-CN"/>
        </w:rPr>
      </w:pPr>
      <w:r>
        <w:rPr>
          <w:rFonts w:ascii="宋体" w:eastAsia="宋体" w:hAnsi="宋体" w:hint="eastAsia"/>
          <w:bCs/>
          <w:kern w:val="2"/>
          <w:sz w:val="21"/>
          <w:lang w:eastAsia="zh-CN"/>
        </w:rPr>
        <w:t>32.3 投标文件初审中关于供应商家数的计算:</w:t>
      </w:r>
    </w:p>
    <w:p>
      <w:pPr>
        <w:widowControl w:val="0"/>
        <w:ind w:firstLine="412" w:firstLineChars="196"/>
        <w:jc w:val="both"/>
        <w:rPr>
          <w:rFonts w:ascii="宋体" w:eastAsia="宋体" w:hAnsi="宋体"/>
          <w:bCs/>
          <w:kern w:val="2"/>
          <w:sz w:val="21"/>
          <w:lang w:eastAsia="zh-CN"/>
        </w:rPr>
      </w:pPr>
      <w:r>
        <w:rPr>
          <w:rFonts w:ascii="宋体" w:eastAsia="宋体" w:hAnsi="宋体" w:hint="eastAsia"/>
          <w:bCs/>
          <w:kern w:val="2"/>
          <w:sz w:val="21"/>
          <w:lang w:eastAsia="zh-CN"/>
        </w:rPr>
        <w:t>32.3.1采用最低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val="0"/>
        <w:ind w:firstLine="412" w:firstLineChars="196"/>
        <w:jc w:val="both"/>
        <w:rPr>
          <w:rFonts w:ascii="宋体" w:eastAsia="宋体" w:hAnsi="宋体"/>
          <w:bCs/>
          <w:kern w:val="2"/>
          <w:sz w:val="21"/>
          <w:lang w:eastAsia="zh-CN"/>
        </w:rPr>
      </w:pPr>
      <w:r>
        <w:rPr>
          <w:rFonts w:ascii="宋体" w:eastAsia="宋体" w:hAnsi="宋体" w:hint="eastAsia"/>
          <w:bCs/>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ascii="宋体" w:eastAsia="宋体" w:hAnsi="宋体" w:hint="eastAsia"/>
          <w:bCs/>
          <w:kern w:val="2"/>
          <w:sz w:val="21"/>
          <w:szCs w:val="21"/>
          <w:lang w:eastAsia="zh-CN"/>
        </w:rPr>
        <w:t>评审委员会</w:t>
      </w:r>
      <w:r>
        <w:rPr>
          <w:rFonts w:ascii="宋体" w:eastAsia="宋体" w:hAnsi="宋体" w:hint="eastAsia"/>
          <w:bCs/>
          <w:kern w:val="2"/>
          <w:sz w:val="21"/>
          <w:lang w:eastAsia="zh-CN"/>
        </w:rPr>
        <w:t>按照招标文件规定的方式确定一个投标人获得中标人推荐资格，招标文件未规定的采取随机抽取方式确定，其他同品牌投标人不作为中标候选人。</w:t>
      </w:r>
    </w:p>
    <w:p>
      <w:pPr>
        <w:widowControl w:val="0"/>
        <w:ind w:firstLine="412" w:firstLineChars="196"/>
        <w:jc w:val="both"/>
        <w:rPr>
          <w:rFonts w:ascii="宋体" w:eastAsia="宋体" w:hAnsi="宋体"/>
          <w:bCs/>
          <w:kern w:val="2"/>
          <w:sz w:val="21"/>
          <w:lang w:eastAsia="zh-CN"/>
        </w:rPr>
      </w:pPr>
      <w:r>
        <w:rPr>
          <w:rFonts w:ascii="宋体" w:eastAsia="宋体" w:hAnsi="宋体" w:hint="eastAsia"/>
          <w:bCs/>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32.4投标人投标文件作无效处理的情形，具体包括但不限于以下：</w:t>
      </w:r>
    </w:p>
    <w:p>
      <w:pPr>
        <w:widowControl w:val="0"/>
        <w:ind w:firstLine="412" w:firstLineChars="196"/>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val="0"/>
        <w:ind w:firstLine="412" w:firstLineChars="196"/>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32.4.3不同投标人的投标文件载明的项目管理成员或者联系人员为同一人；</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32.4.4不同投标人的投标文件异常一致或者投标报价呈规律性差异；</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32.4.5</w:t>
      </w:r>
      <w:r>
        <w:rPr>
          <w:rFonts w:ascii="宋体" w:eastAsia="宋体" w:hAnsi="宋体"/>
          <w:kern w:val="2"/>
          <w:sz w:val="21"/>
          <w:lang w:eastAsia="zh-CN"/>
        </w:rPr>
        <w:t>不同投标供应商的投标文件或部分投标文件相互混装</w:t>
      </w:r>
      <w:r>
        <w:rPr>
          <w:rFonts w:ascii="宋体" w:eastAsia="宋体" w:hAnsi="宋体" w:hint="eastAsia"/>
          <w:kern w:val="2"/>
          <w:sz w:val="21"/>
          <w:lang w:eastAsia="zh-CN"/>
        </w:rPr>
        <w:t>；</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32.4.6投标供应商之间相互约定给予未中标的供应商利益补偿；</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32.4.8不同投标供应商的投标文件内容存在非正常一致；</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32.4.9在同一单位工作人员为两家以上（含两家）供应商进行同一项投标活动；</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32.4.10主管部门依照法律、法规认定的其他情形。</w:t>
      </w:r>
    </w:p>
    <w:p>
      <w:pPr>
        <w:widowControl w:val="0"/>
        <w:jc w:val="both"/>
        <w:rPr>
          <w:rFonts w:ascii="宋体" w:eastAsia="宋体" w:hAnsi="宋体"/>
          <w:kern w:val="2"/>
          <w:sz w:val="21"/>
          <w:lang w:eastAsia="zh-CN"/>
        </w:rPr>
      </w:pPr>
      <w:r>
        <w:rPr>
          <w:rFonts w:ascii="宋体" w:eastAsia="宋体" w:hAnsi="宋体" w:hint="eastAsia"/>
          <w:kern w:val="2"/>
          <w:sz w:val="21"/>
          <w:lang w:eastAsia="zh-CN"/>
        </w:rPr>
        <w:t>32.5对不属于《资格性审查表》和《符合性审查表》所列的其他情形，除专用条款另有规定和32.4条款所列情形外，不得作为投标无效的理由。</w:t>
      </w:r>
    </w:p>
    <w:p>
      <w:pPr>
        <w:widowControl w:val="0"/>
        <w:jc w:val="both"/>
        <w:rPr>
          <w:rFonts w:ascii="黑体" w:eastAsia="黑体" w:hAnsi="宋体"/>
          <w:kern w:val="2"/>
          <w:lang w:eastAsia="zh-CN"/>
        </w:rPr>
      </w:pPr>
      <w:r>
        <w:rPr>
          <w:rFonts w:ascii="黑体" w:eastAsia="黑体" w:hAnsi="宋体" w:hint="eastAsia"/>
          <w:kern w:val="2"/>
          <w:lang w:eastAsia="zh-CN"/>
        </w:rPr>
        <w:t>33．澄清有关问题</w:t>
      </w:r>
    </w:p>
    <w:p>
      <w:pPr>
        <w:widowControl w:val="0"/>
        <w:ind w:firstLine="412" w:firstLineChars="196"/>
        <w:jc w:val="both"/>
        <w:rPr>
          <w:rFonts w:ascii="宋体" w:eastAsia="宋体" w:hAnsi="宋体"/>
          <w:kern w:val="2"/>
          <w:sz w:val="21"/>
          <w:lang w:eastAsia="zh-CN"/>
        </w:rPr>
      </w:pPr>
      <w:bookmarkStart w:id="97" w:name="_Hlk71407321"/>
      <w:r>
        <w:rPr>
          <w:rFonts w:ascii="宋体" w:eastAsia="宋体" w:hAnsi="宋体" w:hint="eastAsia"/>
          <w:kern w:val="2"/>
          <w:sz w:val="21"/>
          <w:lang w:eastAsia="zh-CN"/>
        </w:rPr>
        <w:t>3</w:t>
      </w:r>
      <w:r>
        <w:rPr>
          <w:rFonts w:ascii="宋体" w:eastAsia="宋体" w:hAnsi="宋体"/>
          <w:kern w:val="2"/>
          <w:sz w:val="21"/>
          <w:lang w:eastAsia="zh-CN"/>
        </w:rPr>
        <w:t>3.1</w:t>
      </w:r>
      <w:r>
        <w:rPr>
          <w:rFonts w:ascii="宋体" w:eastAsia="宋体" w:hAnsi="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ascii="宋体" w:eastAsia="宋体" w:hAnsi="宋体" w:hint="eastAsia"/>
          <w:kern w:val="2"/>
          <w:sz w:val="21"/>
          <w:lang w:eastAsia="zh-CN"/>
        </w:rPr>
        <w:t>，评审委员会有权进行评判，但对同一条款的评判应适用于每个投标人。</w:t>
      </w:r>
      <w:bookmarkEnd w:id="97"/>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szCs w:val="21"/>
          <w:lang w:eastAsia="zh-CN"/>
        </w:rPr>
        <w:t>评</w:t>
      </w:r>
      <w:r>
        <w:rPr>
          <w:rFonts w:eastAsia="宋体" w:hint="eastAsia"/>
          <w:kern w:val="2"/>
          <w:sz w:val="21"/>
          <w:szCs w:val="21"/>
          <w:lang w:eastAsia="zh-CN"/>
        </w:rPr>
        <w:t>审</w:t>
      </w:r>
      <w:r>
        <w:rPr>
          <w:rFonts w:eastAsia="宋体"/>
          <w:kern w:val="2"/>
          <w:sz w:val="21"/>
          <w:szCs w:val="21"/>
          <w:lang w:eastAsia="zh-CN"/>
        </w:rPr>
        <w:t>委员会发现招标文件存在歧义、重大缺陷导致评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工作无法进行，或者招标文件内容违反国家有关强制性规定的，应当停止评</w:t>
      </w:r>
      <w:r>
        <w:rPr>
          <w:rFonts w:eastAsia="宋体" w:hint="eastAsia"/>
          <w:kern w:val="2"/>
          <w:sz w:val="21"/>
          <w:szCs w:val="21"/>
          <w:lang w:eastAsia="zh-CN"/>
        </w:rPr>
        <w:t>审</w:t>
      </w:r>
      <w:r>
        <w:rPr>
          <w:rFonts w:eastAsia="宋体"/>
          <w:kern w:val="2"/>
          <w:sz w:val="21"/>
          <w:szCs w:val="21"/>
          <w:lang w:eastAsia="zh-CN"/>
        </w:rPr>
        <w:t>工作，与</w:t>
      </w:r>
      <w:r>
        <w:rPr>
          <w:rFonts w:eastAsia="宋体" w:hint="eastAsia"/>
          <w:kern w:val="2"/>
          <w:sz w:val="21"/>
          <w:szCs w:val="21"/>
          <w:lang w:eastAsia="zh-CN"/>
        </w:rPr>
        <w:t>政府集中采购机构</w:t>
      </w:r>
      <w:r>
        <w:rPr>
          <w:rFonts w:eastAsia="宋体"/>
          <w:kern w:val="2"/>
          <w:sz w:val="21"/>
          <w:szCs w:val="21"/>
          <w:lang w:eastAsia="zh-CN"/>
        </w:rPr>
        <w:t>沟通并作书面记录。</w:t>
      </w:r>
      <w:r>
        <w:rPr>
          <w:rFonts w:eastAsia="宋体" w:hint="eastAsia"/>
          <w:kern w:val="2"/>
          <w:sz w:val="21"/>
          <w:szCs w:val="21"/>
          <w:lang w:eastAsia="zh-CN"/>
        </w:rPr>
        <w:t>经</w:t>
      </w:r>
      <w:r>
        <w:rPr>
          <w:rFonts w:eastAsia="宋体"/>
          <w:kern w:val="2"/>
          <w:sz w:val="21"/>
          <w:szCs w:val="21"/>
          <w:lang w:eastAsia="zh-CN"/>
        </w:rPr>
        <w:t>确认后，</w:t>
      </w:r>
      <w:r>
        <w:rPr>
          <w:rFonts w:eastAsia="宋体" w:hint="eastAsia"/>
          <w:kern w:val="2"/>
          <w:sz w:val="21"/>
          <w:szCs w:val="21"/>
          <w:lang w:eastAsia="zh-CN"/>
        </w:rPr>
        <w:t>项目</w:t>
      </w:r>
      <w:r>
        <w:rPr>
          <w:rFonts w:eastAsia="宋体"/>
          <w:kern w:val="2"/>
          <w:sz w:val="21"/>
          <w:szCs w:val="21"/>
          <w:lang w:eastAsia="zh-CN"/>
        </w:rPr>
        <w:t>应当修改招标文件，重新组织采购活动。</w:t>
      </w:r>
    </w:p>
    <w:p>
      <w:pPr>
        <w:widowControl w:val="0"/>
        <w:ind w:firstLine="412" w:firstLineChars="196"/>
        <w:jc w:val="both"/>
        <w:rPr>
          <w:rFonts w:ascii="宋体" w:eastAsia="宋体" w:hAnsi="宋体"/>
          <w:kern w:val="2"/>
          <w:sz w:val="21"/>
          <w:lang w:eastAsia="zh-CN"/>
        </w:rPr>
      </w:pPr>
      <w:r>
        <w:rPr>
          <w:rFonts w:ascii="宋体" w:eastAsia="宋体" w:hAnsi="宋体"/>
          <w:kern w:val="2"/>
          <w:sz w:val="21"/>
          <w:lang w:eastAsia="zh-CN"/>
        </w:rPr>
        <w:t>33.3</w:t>
      </w:r>
      <w:r>
        <w:rPr>
          <w:rFonts w:ascii="宋体" w:eastAsia="宋体" w:hAnsi="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根据本通用条款第34条，凡属于评审委员会在评审中发现的算术错误进行核实的修改不在此列。</w:t>
      </w:r>
    </w:p>
    <w:p>
      <w:pPr>
        <w:widowControl w:val="0"/>
        <w:jc w:val="both"/>
        <w:rPr>
          <w:rFonts w:ascii="黑体" w:eastAsia="黑体" w:hAnsi="宋体"/>
          <w:kern w:val="2"/>
          <w:lang w:eastAsia="zh-CN"/>
        </w:rPr>
      </w:pPr>
      <w:bookmarkStart w:id="98" w:name="_Toc73518151"/>
      <w:bookmarkStart w:id="99" w:name="_Toc73521669"/>
      <w:bookmarkStart w:id="100" w:name="_Toc73517673"/>
      <w:bookmarkStart w:id="101" w:name="_Toc100052400"/>
      <w:bookmarkStart w:id="102" w:name="_Toc73521581"/>
      <w:r>
        <w:rPr>
          <w:rFonts w:ascii="黑体" w:eastAsia="黑体" w:hAnsi="宋体" w:hint="eastAsia"/>
          <w:kern w:val="2"/>
          <w:lang w:eastAsia="zh-CN"/>
        </w:rPr>
        <w:t>34．错误的修正</w:t>
      </w:r>
      <w:bookmarkEnd w:id="98"/>
      <w:bookmarkEnd w:id="99"/>
      <w:bookmarkEnd w:id="100"/>
      <w:bookmarkEnd w:id="101"/>
      <w:bookmarkEnd w:id="102"/>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投标文件报价出现前后不一致的，除专用条款另有规定外，按照下列规定修正：</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34.1投标文件中开标一览表投标报价内容与投标文件中投标报价相应内容不一致的，以开标一览表为准；</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34.2大写金额和小写金额不一致的，以大写金额为准；</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34.3单价金额小数点或者百分比有明显错位，以开标一览表的总价为准，并修改单价；</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34.4总价金额与按单价汇总金额不一致的，以单价金额计算结果为准。</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34.5同时出现两种以上不一致的，按照前款规定的顺序修正。修正后的报价按照本通用条款33条的规定，经投标人确认后产生约束力，投标人不确认的，其投标无效。</w:t>
      </w:r>
    </w:p>
    <w:p>
      <w:pPr>
        <w:widowControl w:val="0"/>
        <w:jc w:val="both"/>
        <w:rPr>
          <w:rFonts w:ascii="黑体" w:eastAsia="黑体" w:hAnsi="宋体"/>
          <w:kern w:val="2"/>
          <w:lang w:eastAsia="zh-CN"/>
        </w:rPr>
      </w:pPr>
      <w:r>
        <w:rPr>
          <w:rFonts w:ascii="黑体" w:eastAsia="黑体" w:hAnsi="宋体" w:hint="eastAsia"/>
          <w:kern w:val="2"/>
          <w:lang w:eastAsia="zh-CN"/>
        </w:rPr>
        <w:t>35．投标文件的比较与评价</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jc w:val="both"/>
        <w:rPr>
          <w:rFonts w:ascii="黑体" w:eastAsia="黑体" w:hAnsi="宋体"/>
          <w:kern w:val="2"/>
          <w:lang w:eastAsia="zh-CN"/>
        </w:rPr>
      </w:pPr>
      <w:r>
        <w:rPr>
          <w:rFonts w:ascii="黑体" w:eastAsia="黑体" w:hAnsi="宋体" w:hint="eastAsia"/>
          <w:kern w:val="2"/>
          <w:lang w:eastAsia="zh-CN"/>
        </w:rPr>
        <w:t>36. 实地考察或资料查验</w:t>
      </w:r>
    </w:p>
    <w:p>
      <w:pPr>
        <w:widowControl w:val="0"/>
        <w:ind w:firstLine="420" w:firstLineChars="200"/>
        <w:jc w:val="both"/>
        <w:rPr>
          <w:rFonts w:ascii="黑体" w:eastAsia="黑体" w:hAnsi="宋体"/>
          <w:kern w:val="2"/>
          <w:lang w:eastAsia="zh-CN"/>
        </w:rPr>
      </w:pPr>
      <w:r>
        <w:rPr>
          <w:rFonts w:ascii="宋体" w:eastAsia="宋体" w:hAnsi="宋体" w:hint="eastAsia"/>
          <w:kern w:val="2"/>
          <w:sz w:val="21"/>
          <w:szCs w:val="21"/>
          <w:lang w:eastAsia="zh-CN"/>
        </w:rPr>
        <w:t>36.1在评审期间，评审委员会根据招标文件规定（详见“一、对通用条款的补充内容”），有权对本项目的投标人开展实地考察，投标人需时刻做好接收实地考察的准备。</w:t>
      </w:r>
      <w:r>
        <w:rPr>
          <w:rFonts w:ascii="黑体" w:eastAsia="黑体" w:hAnsi="宋体" w:hint="eastAsia"/>
          <w:kern w:val="2"/>
          <w:lang w:eastAsia="zh-CN"/>
        </w:rPr>
        <w:t>37．评审方法</w:t>
      </w:r>
    </w:p>
    <w:p>
      <w:pPr>
        <w:widowControl w:val="0"/>
        <w:ind w:firstLine="412" w:firstLineChars="196"/>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37.1.1最低价法</w:t>
      </w:r>
    </w:p>
    <w:p>
      <w:pPr>
        <w:widowControl w:val="0"/>
        <w:ind w:firstLine="412" w:firstLineChars="196"/>
        <w:jc w:val="both"/>
        <w:rPr>
          <w:rFonts w:ascii="ˎ̥" w:eastAsia="宋体" w:hAnsi="ˎ̥"/>
          <w:kern w:val="2"/>
          <w:sz w:val="21"/>
          <w:lang w:eastAsia="zh-CN"/>
        </w:rPr>
      </w:pPr>
      <w:bookmarkStart w:id="103" w:name="_Hlk72438142"/>
      <w:r>
        <w:rPr>
          <w:rFonts w:ascii="ˎ̥" w:eastAsia="宋体" w:hAnsi="ˎ̥"/>
          <w:kern w:val="2"/>
          <w:sz w:val="21"/>
          <w:lang w:eastAsia="zh-CN"/>
        </w:rPr>
        <w:t>最低价法，</w:t>
      </w:r>
      <w:r>
        <w:rPr>
          <w:rFonts w:ascii="ˎ̥" w:eastAsia="宋体" w:hAnsi="ˎ̥" w:hint="eastAsia"/>
          <w:kern w:val="2"/>
          <w:sz w:val="21"/>
          <w:lang w:eastAsia="zh-CN"/>
        </w:rPr>
        <w:t>是指投标文件满足招标文件全部实质性要求，且投标报价最低的投标人为中标候选人的评标方法。</w:t>
      </w:r>
    </w:p>
    <w:p>
      <w:pPr>
        <w:widowControl w:val="0"/>
        <w:ind w:firstLine="412" w:firstLineChars="196"/>
        <w:jc w:val="both"/>
        <w:rPr>
          <w:rFonts w:ascii="ˎ̥" w:eastAsia="宋体" w:hAnsi="ˎ̥"/>
          <w:kern w:val="2"/>
          <w:sz w:val="21"/>
          <w:lang w:eastAsia="zh-CN"/>
        </w:rPr>
      </w:pPr>
      <w:r>
        <w:rPr>
          <w:rFonts w:ascii="ˎ̥" w:eastAsia="宋体" w:hAnsi="ˎ̥" w:hint="eastAsia"/>
          <w:kern w:val="2"/>
          <w:sz w:val="21"/>
          <w:lang w:eastAsia="zh-CN"/>
        </w:rPr>
        <w:t>采用最低价法的，评标结果按投标报价由低到高顺序排列。投标报价相同的并列。投标文件满足招标文件全部实质性要求且投标报价最低的投标人为排名第一的中标候选人。中标候选人并列的，由采购人或者采购人委托评标委员会按照招标文件规定的方式确定中标人；招标文件未规定的，采取随机抽取的方式确定。</w:t>
      </w:r>
    </w:p>
    <w:p>
      <w:pPr>
        <w:widowControl w:val="0"/>
        <w:ind w:firstLine="412" w:firstLineChars="196"/>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37.1.2综合评分法</w:t>
      </w:r>
    </w:p>
    <w:p>
      <w:pPr>
        <w:widowControl w:val="0"/>
        <w:ind w:firstLine="412" w:firstLineChars="196"/>
        <w:jc w:val="both"/>
        <w:rPr>
          <w:rFonts w:ascii="ˎ̥" w:eastAsia="宋体" w:hAnsi="ˎ̥"/>
          <w:kern w:val="2"/>
          <w:sz w:val="21"/>
          <w:lang w:eastAsia="zh-CN"/>
        </w:rPr>
      </w:pPr>
      <w:r>
        <w:rPr>
          <w:rFonts w:ascii="ˎ̥" w:eastAsia="宋体" w:hAnsi="ˎ̥"/>
          <w:kern w:val="2"/>
          <w:sz w:val="21"/>
          <w:lang w:eastAsia="zh-CN"/>
        </w:rPr>
        <w:t>综合评分法，是指</w:t>
      </w:r>
      <w:r>
        <w:rPr>
          <w:rFonts w:ascii="ˎ̥" w:eastAsia="宋体" w:hAnsi="ˎ̥" w:hint="eastAsia"/>
          <w:kern w:val="2"/>
          <w:sz w:val="21"/>
          <w:lang w:eastAsia="zh-CN"/>
        </w:rPr>
        <w:t>在</w:t>
      </w:r>
      <w:r>
        <w:rPr>
          <w:rFonts w:ascii="ˎ̥" w:eastAsia="宋体" w:hAnsi="ˎ̥"/>
          <w:kern w:val="2"/>
          <w:sz w:val="21"/>
          <w:lang w:eastAsia="zh-CN"/>
        </w:rPr>
        <w:t>满足招标文件全部实质性要求</w:t>
      </w:r>
      <w:r>
        <w:rPr>
          <w:rFonts w:ascii="ˎ̥" w:eastAsia="宋体" w:hAnsi="ˎ̥" w:hint="eastAsia"/>
          <w:kern w:val="2"/>
          <w:sz w:val="21"/>
          <w:lang w:eastAsia="zh-CN"/>
        </w:rPr>
        <w:t>的前提下</w:t>
      </w:r>
      <w:r>
        <w:rPr>
          <w:rFonts w:ascii="ˎ̥" w:eastAsia="宋体" w:hAnsi="ˎ̥"/>
          <w:kern w:val="2"/>
          <w:sz w:val="21"/>
          <w:lang w:eastAsia="zh-CN"/>
        </w:rPr>
        <w:t>，</w:t>
      </w:r>
      <w:r>
        <w:rPr>
          <w:rFonts w:ascii="ˎ̥" w:eastAsia="宋体" w:hAnsi="ˎ̥" w:hint="eastAsia"/>
          <w:kern w:val="2"/>
          <w:sz w:val="21"/>
          <w:lang w:eastAsia="zh-CN"/>
        </w:rPr>
        <w:t>按照招标文件中规定的各项因素进行综合评审，评审总得分排名前列的投标人，作为推荐的候选中标供应商</w:t>
      </w:r>
      <w:bookmarkEnd w:id="103"/>
      <w:r>
        <w:rPr>
          <w:rFonts w:ascii="ˎ̥" w:eastAsia="宋体" w:hAnsi="ˎ̥" w:hint="eastAsia"/>
          <w:kern w:val="2"/>
          <w:sz w:val="21"/>
          <w:lang w:eastAsia="zh-CN"/>
        </w:rPr>
        <w:t>。</w:t>
      </w:r>
    </w:p>
    <w:p>
      <w:pPr>
        <w:widowControl w:val="0"/>
        <w:ind w:firstLine="412" w:firstLineChars="196"/>
        <w:jc w:val="both"/>
        <w:rPr>
          <w:rFonts w:ascii="ˎ̥" w:eastAsia="宋体" w:hAnsi="ˎ̥"/>
          <w:kern w:val="2"/>
          <w:sz w:val="21"/>
          <w:lang w:eastAsia="zh-CN"/>
        </w:rPr>
      </w:pPr>
      <w:r>
        <w:rPr>
          <w:rFonts w:ascii="ˎ̥" w:eastAsia="宋体" w:hAnsi="ˎ̥" w:hint="eastAsia"/>
          <w:kern w:val="2"/>
          <w:sz w:val="21"/>
          <w:lang w:eastAsia="zh-CN"/>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中标候选人并列的，由采购人或者采购人委托评标委员会按照招标文件规定的方式确定中标人；招标文件未规定的，采取随机抽取的方式确定。</w:t>
      </w:r>
    </w:p>
    <w:p>
      <w:pPr>
        <w:widowControl w:val="0"/>
        <w:ind w:firstLine="412" w:firstLineChars="196"/>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37.2本项目采用的评审方法见本项目招标文件第一册“专用条款”的相关内容。</w:t>
      </w:r>
    </w:p>
    <w:p>
      <w:pPr>
        <w:widowControl w:val="0"/>
        <w:ind w:firstLine="412" w:firstLineChars="196"/>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37.3重新评审的情形</w:t>
      </w:r>
    </w:p>
    <w:p>
      <w:pPr>
        <w:widowControl w:val="0"/>
        <w:ind w:firstLine="412" w:firstLineChars="196"/>
        <w:jc w:val="both"/>
        <w:rPr>
          <w:rFonts w:ascii="宋体" w:eastAsia="宋体" w:hAnsi="宋体"/>
          <w:b/>
          <w:bCs/>
          <w:kern w:val="2"/>
          <w:sz w:val="21"/>
          <w:szCs w:val="21"/>
          <w:lang w:eastAsia="zh-CN"/>
        </w:rPr>
      </w:pPr>
      <w:r>
        <w:rPr>
          <w:rFonts w:ascii="宋体" w:eastAsia="宋体" w:hAnsi="宋体" w:cs="宋体" w:hint="eastAsia"/>
          <w:sz w:val="21"/>
          <w:szCs w:val="21"/>
          <w:lang w:eastAsia="zh-CN"/>
        </w:rPr>
        <w:t>评审结果汇总完成后，除下列情形外，任何人不得修改评审结果：</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37.3.1分值汇总计算错误的；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37.3.2分项评分超出评分标准范围的；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37.3.3评审委员会成员对客观评审因素评分不一致的；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37.3.4经评审委员会认定评分畸高、畸低的。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投标人对本条第一款情形提出质疑的，采购人或者采购代理机构可以组织原评审委员会进行重新评审，重新评审改变评审结果的，应当书面报告本级财政部门。</w:t>
      </w:r>
    </w:p>
    <w:p>
      <w:pPr>
        <w:widowControl w:val="0"/>
        <w:ind w:firstLine="412" w:firstLineChars="196"/>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37.4重新组建评审委员会的情形</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评审委员会或者其成员存在下列情形导致评审结果无效的，重新组建评审委员会进行评标，并书面报告本级财政部门：</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37.4.1评审委员会组成不符合《政府采购货物和服务招标投标管理办法》规定的；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37.4.2有《政府采购货物和服务招标投标管理办法》第六十二条第一至五项情形的；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37.4.3评审委员会及其成员独立评标受到非法干预的；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37.4.4有政府采购法实施条例第七十五条规定的违法行为的。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有违法违规行为的原评审委员会成员不得参加重新组建的评审委员会。</w:t>
      </w:r>
    </w:p>
    <w:p>
      <w:pPr>
        <w:widowControl w:val="0"/>
        <w:ind w:firstLine="412" w:firstLineChars="196"/>
        <w:jc w:val="both"/>
        <w:rPr>
          <w:rFonts w:ascii="宋体" w:eastAsia="宋体" w:hAnsi="宋体"/>
          <w:kern w:val="2"/>
          <w:sz w:val="21"/>
          <w:szCs w:val="21"/>
          <w:lang w:eastAsia="zh-CN"/>
        </w:rPr>
      </w:pPr>
    </w:p>
    <w:p>
      <w:pPr>
        <w:widowControl w:val="0"/>
        <w:numPr>
          <w:ilvl w:val="0"/>
          <w:numId w:val="6"/>
        </w:numPr>
        <w:tabs>
          <w:tab w:val="left" w:pos="720"/>
        </w:tabs>
        <w:adjustRightInd w:val="0"/>
        <w:spacing w:before="120" w:beforeLines="50" w:after="120" w:afterLines="50"/>
        <w:ind w:left="562" w:hanging="562"/>
        <w:jc w:val="center"/>
        <w:textAlignment w:val="baseline"/>
        <w:outlineLvl w:val="1"/>
        <w:rPr>
          <w:rFonts w:eastAsia="宋体"/>
          <w:sz w:val="28"/>
          <w:szCs w:val="28"/>
          <w:lang w:eastAsia="zh-CN"/>
        </w:rPr>
      </w:pPr>
      <w:r>
        <w:rPr>
          <w:rFonts w:eastAsia="宋体" w:hint="eastAsia"/>
          <w:sz w:val="28"/>
          <w:szCs w:val="28"/>
          <w:lang w:eastAsia="zh-CN"/>
        </w:rPr>
        <w:t>定标及公示</w:t>
      </w:r>
    </w:p>
    <w:p>
      <w:pPr>
        <w:widowControl w:val="0"/>
        <w:jc w:val="both"/>
        <w:rPr>
          <w:rFonts w:ascii="黑体" w:eastAsia="黑体" w:hAnsi="宋体"/>
          <w:kern w:val="2"/>
          <w:lang w:eastAsia="zh-CN"/>
        </w:rPr>
      </w:pPr>
      <w:r>
        <w:rPr>
          <w:rFonts w:ascii="黑体" w:eastAsia="黑体" w:hAnsi="宋体" w:hint="eastAsia"/>
          <w:kern w:val="2"/>
          <w:lang w:eastAsia="zh-CN"/>
        </w:rPr>
        <w:t>38．定标方法</w:t>
      </w:r>
    </w:p>
    <w:p>
      <w:pPr>
        <w:widowControl w:val="0"/>
        <w:ind w:firstLine="412" w:firstLineChars="196"/>
        <w:jc w:val="both"/>
        <w:rPr>
          <w:rFonts w:ascii="宋体" w:eastAsia="宋体" w:hAnsi="宋体"/>
          <w:kern w:val="2"/>
          <w:sz w:val="21"/>
          <w:szCs w:val="21"/>
          <w:lang w:eastAsia="zh-CN"/>
        </w:rPr>
      </w:pPr>
      <w:bookmarkStart w:id="104" w:name="_Hlk73782795"/>
      <w:r>
        <w:rPr>
          <w:rFonts w:ascii="宋体" w:eastAsia="宋体" w:hAnsi="宋体" w:hint="eastAsia"/>
          <w:kern w:val="2"/>
          <w:sz w:val="21"/>
          <w:szCs w:val="21"/>
          <w:lang w:eastAsia="zh-CN"/>
        </w:rPr>
        <w:t>38.1非评定分离项目定标方法</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1.1评审委员会依据本项目招标文件所约定的评审方法进行评审和比较，向政府集中采购机构提交书面评审报告，并根据评审方法比较评价结果从优到劣进行排序，确定候选中标供应商。</w:t>
      </w:r>
    </w:p>
    <w:p>
      <w:pPr>
        <w:widowControl w:val="0"/>
        <w:ind w:firstLine="412" w:firstLineChars="196"/>
        <w:jc w:val="both"/>
        <w:rPr>
          <w:rFonts w:ascii="ˎ̥" w:eastAsia="宋体" w:hAnsi="ˎ̥"/>
          <w:kern w:val="2"/>
          <w:sz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1.2</w:t>
      </w:r>
      <w:r>
        <w:rPr>
          <w:rFonts w:ascii="ˎ̥" w:eastAsia="宋体" w:hAnsi="ˎ̥"/>
          <w:kern w:val="2"/>
          <w:sz w:val="21"/>
          <w:lang w:eastAsia="zh-CN"/>
        </w:rPr>
        <w:t>采用最低价法的，评</w:t>
      </w:r>
      <w:r>
        <w:rPr>
          <w:rFonts w:ascii="ˎ̥" w:eastAsia="宋体" w:hAnsi="ˎ̥" w:hint="eastAsia"/>
          <w:kern w:val="2"/>
          <w:sz w:val="21"/>
          <w:lang w:eastAsia="zh-CN"/>
        </w:rPr>
        <w:t>审</w:t>
      </w:r>
      <w:r>
        <w:rPr>
          <w:rFonts w:ascii="ˎ̥" w:eastAsia="宋体" w:hAnsi="ˎ̥"/>
          <w:kern w:val="2"/>
          <w:sz w:val="21"/>
          <w:lang w:eastAsia="zh-CN"/>
        </w:rPr>
        <w:t>结果按投标报价由低到高顺序排列。投标报价相同的并列。投标文件满足招标文件全部实质性要求且投标报价最低的</w:t>
      </w:r>
      <w:r>
        <w:rPr>
          <w:rFonts w:ascii="ˎ̥" w:eastAsia="宋体" w:hAnsi="ˎ̥" w:hint="eastAsia"/>
          <w:kern w:val="2"/>
          <w:sz w:val="21"/>
          <w:lang w:eastAsia="zh-CN"/>
        </w:rPr>
        <w:t>投标人为</w:t>
      </w:r>
      <w:bookmarkStart w:id="105" w:name="_Hlk73821177"/>
      <w:r>
        <w:rPr>
          <w:rFonts w:ascii="ˎ̥" w:eastAsia="宋体" w:hAnsi="ˎ̥" w:hint="eastAsia"/>
          <w:kern w:val="2"/>
          <w:sz w:val="21"/>
          <w:lang w:eastAsia="zh-CN"/>
        </w:rPr>
        <w:t>中标供应商</w:t>
      </w:r>
      <w:r>
        <w:rPr>
          <w:rFonts w:ascii="ˎ̥" w:eastAsia="宋体" w:hAnsi="ˎ̥"/>
          <w:kern w:val="2"/>
          <w:sz w:val="21"/>
          <w:lang w:eastAsia="zh-CN"/>
        </w:rPr>
        <w:t>（</w:t>
      </w:r>
      <w:r>
        <w:rPr>
          <w:rFonts w:ascii="ˎ̥" w:eastAsia="宋体" w:hAnsi="ˎ̥" w:hint="eastAsia"/>
          <w:kern w:val="2"/>
          <w:sz w:val="21"/>
          <w:lang w:eastAsia="zh-CN"/>
        </w:rPr>
        <w:t>排名</w:t>
      </w:r>
      <w:r>
        <w:rPr>
          <w:rFonts w:ascii="ˎ̥" w:eastAsia="宋体" w:hAnsi="ˎ̥"/>
          <w:kern w:val="2"/>
          <w:sz w:val="21"/>
          <w:lang w:eastAsia="zh-CN"/>
        </w:rPr>
        <w:t>第二</w:t>
      </w:r>
      <w:r>
        <w:rPr>
          <w:rFonts w:ascii="ˎ̥" w:eastAsia="宋体" w:hAnsi="ˎ̥" w:hint="eastAsia"/>
          <w:kern w:val="2"/>
          <w:sz w:val="21"/>
          <w:lang w:eastAsia="zh-CN"/>
        </w:rPr>
        <w:t>的投标人为第一替补中标候选人、排名</w:t>
      </w:r>
      <w:r>
        <w:rPr>
          <w:rFonts w:ascii="ˎ̥" w:eastAsia="宋体" w:hAnsi="ˎ̥"/>
          <w:kern w:val="2"/>
          <w:sz w:val="21"/>
          <w:lang w:eastAsia="zh-CN"/>
        </w:rPr>
        <w:t>第</w:t>
      </w:r>
      <w:r>
        <w:rPr>
          <w:rFonts w:ascii="ˎ̥" w:eastAsia="宋体" w:hAnsi="ˎ̥" w:hint="eastAsia"/>
          <w:kern w:val="2"/>
          <w:sz w:val="21"/>
          <w:lang w:eastAsia="zh-CN"/>
        </w:rPr>
        <w:t>三的投标人为第二替补中标候选人</w:t>
      </w:r>
      <w:bookmarkEnd w:id="105"/>
      <w:r>
        <w:rPr>
          <w:rFonts w:ascii="ˎ̥" w:eastAsia="宋体" w:hAnsi="ˎ̥"/>
          <w:kern w:val="2"/>
          <w:sz w:val="21"/>
          <w:lang w:eastAsia="zh-CN"/>
        </w:rPr>
        <w:t>）。</w:t>
      </w:r>
    </w:p>
    <w:p>
      <w:pPr>
        <w:widowControl w:val="0"/>
        <w:ind w:firstLine="412" w:firstLineChars="196"/>
        <w:jc w:val="both"/>
        <w:rPr>
          <w:rFonts w:ascii="ˎ̥" w:eastAsia="宋体" w:hAnsi="ˎ̥"/>
          <w:kern w:val="2"/>
          <w:sz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1.3</w:t>
      </w:r>
      <w:r>
        <w:rPr>
          <w:rFonts w:ascii="宋体" w:eastAsia="宋体" w:hAnsi="宋体"/>
          <w:kern w:val="2"/>
          <w:sz w:val="21"/>
          <w:szCs w:val="21"/>
          <w:lang w:eastAsia="zh-CN"/>
        </w:rPr>
        <w:t>采</w:t>
      </w:r>
      <w:r>
        <w:rPr>
          <w:rFonts w:ascii="ˎ̥" w:eastAsia="宋体" w:hAnsi="ˎ̥"/>
          <w:kern w:val="2"/>
          <w:sz w:val="21"/>
          <w:lang w:eastAsia="zh-CN"/>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w:t>
      </w:r>
      <w:r>
        <w:rPr>
          <w:rFonts w:ascii="ˎ̥" w:eastAsia="宋体" w:hAnsi="ˎ̥" w:hint="eastAsia"/>
          <w:kern w:val="2"/>
          <w:sz w:val="21"/>
          <w:lang w:eastAsia="zh-CN"/>
        </w:rPr>
        <w:t>为中标供应商</w:t>
      </w:r>
      <w:r>
        <w:rPr>
          <w:rFonts w:ascii="ˎ̥" w:eastAsia="宋体" w:hAnsi="ˎ̥"/>
          <w:kern w:val="2"/>
          <w:sz w:val="21"/>
          <w:lang w:eastAsia="zh-CN"/>
        </w:rPr>
        <w:t>（</w:t>
      </w:r>
      <w:r>
        <w:rPr>
          <w:rFonts w:ascii="ˎ̥" w:eastAsia="宋体" w:hAnsi="ˎ̥" w:hint="eastAsia"/>
          <w:kern w:val="2"/>
          <w:sz w:val="21"/>
          <w:lang w:eastAsia="zh-CN"/>
        </w:rPr>
        <w:t>排名</w:t>
      </w:r>
      <w:r>
        <w:rPr>
          <w:rFonts w:ascii="ˎ̥" w:eastAsia="宋体" w:hAnsi="ˎ̥"/>
          <w:kern w:val="2"/>
          <w:sz w:val="21"/>
          <w:lang w:eastAsia="zh-CN"/>
        </w:rPr>
        <w:t>第二</w:t>
      </w:r>
      <w:r>
        <w:rPr>
          <w:rFonts w:ascii="ˎ̥" w:eastAsia="宋体" w:hAnsi="ˎ̥" w:hint="eastAsia"/>
          <w:kern w:val="2"/>
          <w:sz w:val="21"/>
          <w:lang w:eastAsia="zh-CN"/>
        </w:rPr>
        <w:t>的投标人为第一替补中标候选人、排名</w:t>
      </w:r>
      <w:r>
        <w:rPr>
          <w:rFonts w:ascii="ˎ̥" w:eastAsia="宋体" w:hAnsi="ˎ̥"/>
          <w:kern w:val="2"/>
          <w:sz w:val="21"/>
          <w:lang w:eastAsia="zh-CN"/>
        </w:rPr>
        <w:t>第</w:t>
      </w:r>
      <w:r>
        <w:rPr>
          <w:rFonts w:ascii="ˎ̥" w:eastAsia="宋体" w:hAnsi="ˎ̥" w:hint="eastAsia"/>
          <w:kern w:val="2"/>
          <w:sz w:val="21"/>
          <w:lang w:eastAsia="zh-CN"/>
        </w:rPr>
        <w:t>三的投标人为第二替补中标候选人</w:t>
      </w:r>
      <w:r>
        <w:rPr>
          <w:rFonts w:ascii="ˎ̥" w:eastAsia="宋体" w:hAnsi="ˎ̥"/>
          <w:kern w:val="2"/>
          <w:sz w:val="21"/>
          <w:lang w:eastAsia="zh-CN"/>
        </w:rPr>
        <w:t>）。</w:t>
      </w:r>
      <w:r>
        <w:rPr>
          <w:rFonts w:ascii="ˎ̥" w:eastAsia="宋体" w:hAnsi="ˎ̥" w:hint="eastAsia"/>
          <w:kern w:val="2"/>
          <w:sz w:val="21"/>
          <w:lang w:eastAsia="zh-CN"/>
        </w:rPr>
        <w:t>出现</w:t>
      </w:r>
      <w:r>
        <w:rPr>
          <w:rFonts w:ascii="ˎ̥" w:eastAsia="宋体" w:hAnsi="ˎ̥"/>
          <w:kern w:val="2"/>
          <w:sz w:val="21"/>
          <w:lang w:eastAsia="zh-CN"/>
        </w:rPr>
        <w:t>得分且投标报价相同的并列</w:t>
      </w:r>
      <w:r>
        <w:rPr>
          <w:rFonts w:ascii="ˎ̥" w:eastAsia="宋体" w:hAnsi="ˎ̥" w:hint="eastAsia"/>
          <w:kern w:val="2"/>
          <w:sz w:val="21"/>
          <w:lang w:eastAsia="zh-CN"/>
        </w:rPr>
        <w:t>情况时，采取随机抽取的方式确定，具体操作办法及流程由评审委员会确定。</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38.2评定分离项目定标方法</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38.2.1评定分离是指在政府集中采购程序中，以</w:t>
      </w:r>
      <w:r>
        <w:rPr>
          <w:rFonts w:ascii="宋体" w:eastAsia="宋体" w:hAnsi="宋体" w:hint="eastAsia"/>
          <w:kern w:val="2"/>
          <w:sz w:val="21"/>
          <w:szCs w:val="21"/>
          <w:lang w:eastAsia="zh-CN"/>
        </w:rPr>
        <w:t>公开征集</w:t>
      </w:r>
      <w:r>
        <w:rPr>
          <w:rFonts w:ascii="宋体" w:eastAsia="宋体" w:hAnsi="宋体" w:hint="eastAsia"/>
          <w:kern w:val="2"/>
          <w:sz w:val="21"/>
          <w:szCs w:val="21"/>
          <w:lang w:eastAsia="zh-CN"/>
        </w:rPr>
        <w:t>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ind w:firstLine="412" w:firstLineChars="196"/>
        <w:jc w:val="both"/>
        <w:rPr>
          <w:rFonts w:eastAsia="宋体"/>
          <w:kern w:val="2"/>
          <w:sz w:val="21"/>
          <w:lang w:eastAsia="zh-CN"/>
        </w:rPr>
      </w:pPr>
      <w:r>
        <w:rPr>
          <w:rFonts w:ascii="宋体" w:eastAsia="宋体" w:hAnsi="宋体"/>
          <w:kern w:val="2"/>
          <w:sz w:val="21"/>
          <w:szCs w:val="21"/>
          <w:lang w:eastAsia="zh-CN"/>
        </w:rPr>
        <w:t xml:space="preserve">38.2.2 </w:t>
      </w:r>
      <w:bookmarkStart w:id="106"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38.2.3</w:t>
      </w:r>
      <w:bookmarkStart w:id="107" w:name="_Hlk71469688"/>
      <w:r>
        <w:rPr>
          <w:rFonts w:eastAsia="宋体"/>
          <w:kern w:val="2"/>
          <w:sz w:val="21"/>
          <w:lang w:eastAsia="zh-CN"/>
        </w:rPr>
        <w:t>适用评定分离的政府采购项目，</w:t>
      </w:r>
      <w:r>
        <w:rPr>
          <w:rFonts w:ascii="宋体" w:eastAsia="宋体" w:hAnsi="宋体" w:hint="eastAsia"/>
          <w:kern w:val="2"/>
          <w:sz w:val="21"/>
          <w:szCs w:val="21"/>
          <w:lang w:eastAsia="zh-CN"/>
        </w:rPr>
        <w:t>按照自定法确定中标供应商：自定法是指采购人组织定标委员会，由定标委员会在三家候选中标供应商中确定中标供应商。</w:t>
      </w:r>
      <w:bookmarkEnd w:id="106"/>
      <w:bookmarkEnd w:id="107"/>
    </w:p>
    <w:p>
      <w:pPr>
        <w:widowControl w:val="0"/>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政府集中采购机构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政府集中采购机构。具体定标程序及相关要求以按照《深圳市财政局关于&lt;深圳市政府采购评标定标分离管理办法&gt;续期的通知》（深财规〔2023〕1号）执行。</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说明：采购人及投标供应商应按照上述方法提前做好相关准备。</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38.3专用条款另有规定的，按专用条款相关要求定标。</w:t>
      </w:r>
      <w:bookmarkEnd w:id="104"/>
    </w:p>
    <w:p>
      <w:pPr>
        <w:widowControl w:val="0"/>
        <w:jc w:val="both"/>
        <w:rPr>
          <w:rFonts w:ascii="黑体" w:eastAsia="黑体" w:hAnsi="宋体"/>
          <w:kern w:val="2"/>
          <w:lang w:eastAsia="zh-CN"/>
        </w:rPr>
      </w:pPr>
      <w:r>
        <w:rPr>
          <w:rFonts w:ascii="黑体" w:eastAsia="黑体" w:hAnsi="宋体" w:hint="eastAsia"/>
          <w:kern w:val="2"/>
          <w:lang w:eastAsia="zh-CN"/>
        </w:rPr>
        <w:t>39．编写评审报告</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jc w:val="both"/>
        <w:rPr>
          <w:rFonts w:ascii="黑体" w:eastAsia="黑体" w:hAnsi="宋体"/>
          <w:kern w:val="2"/>
          <w:lang w:eastAsia="zh-CN"/>
        </w:rPr>
      </w:pPr>
      <w:r>
        <w:rPr>
          <w:rFonts w:ascii="黑体" w:eastAsia="黑体" w:hAnsi="宋体" w:hint="eastAsia"/>
          <w:kern w:val="2"/>
          <w:lang w:eastAsia="zh-CN"/>
        </w:rPr>
        <w:t>40．中标公告</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40.1</w:t>
      </w:r>
      <w:bookmarkStart w:id="108" w:name="_Hlk72438709"/>
      <w:r>
        <w:rPr>
          <w:rFonts w:ascii="宋体" w:eastAsia="宋体" w:hAnsi="宋体" w:hint="eastAsia"/>
          <w:kern w:val="2"/>
          <w:sz w:val="21"/>
          <w:szCs w:val="21"/>
          <w:lang w:eastAsia="zh-CN"/>
        </w:rPr>
        <w:t>为体现“公开、公平、公正”的原则，评审结束后经采购人确认（确定）评审结果，政府集中采购机构将在</w:t>
      </w:r>
      <w:r>
        <w:rPr>
          <w:rFonts w:ascii="宋体" w:eastAsia="宋体" w:hAnsi="宋体" w:hint="eastAsia"/>
          <w:b/>
          <w:bCs/>
          <w:kern w:val="2"/>
          <w:sz w:val="21"/>
          <w:szCs w:val="21"/>
          <w:lang w:eastAsia="zh-CN"/>
        </w:rPr>
        <w:t>深圳公共资源交易网（https://szggzy.com/）</w:t>
      </w:r>
      <w:r>
        <w:rPr>
          <w:rFonts w:ascii="宋体" w:eastAsia="宋体" w:hAnsi="宋体" w:hint="eastAsia"/>
          <w:kern w:val="2"/>
          <w:sz w:val="21"/>
          <w:szCs w:val="21"/>
          <w:lang w:eastAsia="zh-CN"/>
        </w:rPr>
        <w:t>上发布中标结果公告。</w:t>
      </w:r>
      <w:bookmarkEnd w:id="108"/>
      <w:bookmarkStart w:id="109" w:name="_Hlk72438751"/>
      <w:r>
        <w:rPr>
          <w:rFonts w:ascii="宋体" w:eastAsia="宋体" w:hAnsi="宋体" w:hint="eastAsia"/>
          <w:kern w:val="2"/>
          <w:sz w:val="21"/>
          <w:szCs w:val="21"/>
          <w:lang w:eastAsia="zh-CN"/>
        </w:rPr>
        <w:t>供应商如对评审结果有异议，</w:t>
      </w:r>
      <w:r>
        <w:rPr>
          <w:rFonts w:ascii="宋体" w:eastAsia="宋体" w:hAnsi="宋体"/>
          <w:kern w:val="2"/>
          <w:sz w:val="21"/>
          <w:szCs w:val="21"/>
          <w:lang w:eastAsia="zh-CN"/>
        </w:rPr>
        <w:t>可在发布公示日期起</w:t>
      </w:r>
      <w:r>
        <w:rPr>
          <w:rFonts w:ascii="宋体" w:eastAsia="宋体" w:hAnsi="宋体" w:hint="eastAsia"/>
          <w:kern w:val="2"/>
          <w:sz w:val="21"/>
          <w:szCs w:val="21"/>
          <w:lang w:eastAsia="zh-CN"/>
        </w:rPr>
        <w:t>七</w:t>
      </w:r>
      <w:r>
        <w:rPr>
          <w:rFonts w:ascii="宋体" w:eastAsia="宋体" w:hAnsi="宋体"/>
          <w:kern w:val="2"/>
          <w:sz w:val="21"/>
          <w:szCs w:val="21"/>
          <w:lang w:eastAsia="zh-CN"/>
        </w:rPr>
        <w:t>个工作日内向</w:t>
      </w:r>
      <w:r>
        <w:rPr>
          <w:rFonts w:ascii="宋体" w:eastAsia="宋体" w:hAnsi="宋体" w:hint="eastAsia"/>
          <w:kern w:val="2"/>
          <w:sz w:val="21"/>
          <w:szCs w:val="21"/>
          <w:lang w:eastAsia="zh-CN"/>
        </w:rPr>
        <w:t>政府集中采购机构</w:t>
      </w:r>
      <w:r>
        <w:rPr>
          <w:rFonts w:ascii="宋体" w:eastAsia="宋体" w:hAnsi="宋体"/>
          <w:kern w:val="2"/>
          <w:sz w:val="21"/>
          <w:szCs w:val="21"/>
          <w:lang w:eastAsia="zh-CN"/>
        </w:rPr>
        <w:t>提出。 监督电话：0755-83948143。</w:t>
      </w:r>
      <w:r>
        <w:rPr>
          <w:rFonts w:ascii="宋体" w:eastAsia="宋体" w:hAnsi="宋体" w:hint="eastAsia"/>
          <w:kern w:val="2"/>
          <w:sz w:val="21"/>
          <w:szCs w:val="21"/>
          <w:lang w:eastAsia="zh-CN"/>
        </w:rPr>
        <w:t>若在公示期内未提出质疑，则视为认同该评审结果。</w:t>
      </w:r>
    </w:p>
    <w:bookmarkEnd w:id="109"/>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40.2质疑、投诉供应商应保证质疑、投诉内容的真实性和可靠性，并承担相应的法律责任。</w:t>
      </w:r>
    </w:p>
    <w:p>
      <w:pPr>
        <w:widowControl w:val="0"/>
        <w:jc w:val="both"/>
        <w:rPr>
          <w:rFonts w:ascii="黑体" w:eastAsia="黑体" w:hAnsi="宋体"/>
          <w:kern w:val="2"/>
          <w:lang w:eastAsia="zh-CN"/>
        </w:rPr>
      </w:pPr>
      <w:r>
        <w:rPr>
          <w:rFonts w:ascii="黑体" w:eastAsia="黑体" w:hAnsi="宋体" w:hint="eastAsia"/>
          <w:kern w:val="2"/>
          <w:lang w:eastAsia="zh-CN"/>
        </w:rPr>
        <w:t>41．中标通知书</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w:t>
      </w:r>
      <w:r>
        <w:rPr>
          <w:rFonts w:ascii="宋体" w:eastAsia="宋体" w:hAnsi="宋体" w:hint="eastAsia"/>
          <w:kern w:val="2"/>
          <w:sz w:val="21"/>
          <w:szCs w:val="21"/>
          <w:lang w:eastAsia="zh-CN"/>
        </w:rPr>
        <w:t>1</w:t>
      </w:r>
      <w:bookmarkStart w:id="110" w:name="_Hlk72438863"/>
      <w:r>
        <w:rPr>
          <w:rFonts w:ascii="宋体" w:eastAsia="宋体" w:hAnsi="宋体" w:hint="eastAsia"/>
          <w:kern w:val="2"/>
          <w:sz w:val="21"/>
          <w:szCs w:val="21"/>
          <w:lang w:eastAsia="zh-CN"/>
        </w:rPr>
        <w:t>中标公告公布以后无异常的情况下,中标供应商和采购人可自行在</w:t>
      </w:r>
      <w:r>
        <w:rPr>
          <w:rFonts w:ascii="宋体" w:eastAsia="宋体" w:hAnsi="宋体" w:hint="eastAsia"/>
          <w:b/>
          <w:bCs/>
          <w:kern w:val="2"/>
          <w:sz w:val="21"/>
          <w:szCs w:val="21"/>
          <w:lang w:eastAsia="zh-CN"/>
        </w:rPr>
        <w:t>“深圳政府采购智慧平台（http://zfcg.szggzy.com/）”</w:t>
      </w:r>
      <w:r>
        <w:rPr>
          <w:rFonts w:ascii="宋体" w:eastAsia="宋体" w:hAnsi="宋体" w:hint="eastAsia"/>
          <w:kern w:val="2"/>
          <w:sz w:val="21"/>
          <w:szCs w:val="21"/>
          <w:lang w:eastAsia="zh-CN"/>
        </w:rPr>
        <w:t>上打印</w:t>
      </w:r>
      <w:r>
        <w:rPr>
          <w:rFonts w:ascii="宋体" w:eastAsia="宋体" w:hAnsi="宋体" w:hint="eastAsia"/>
          <w:b/>
          <w:kern w:val="2"/>
          <w:sz w:val="21"/>
          <w:szCs w:val="21"/>
          <w:lang w:eastAsia="zh-CN"/>
        </w:rPr>
        <w:t>《数字中标通知书》</w:t>
      </w:r>
      <w:r>
        <w:rPr>
          <w:rFonts w:ascii="宋体" w:eastAsia="宋体" w:hAnsi="宋体" w:hint="eastAsia"/>
          <w:kern w:val="2"/>
          <w:sz w:val="21"/>
          <w:szCs w:val="21"/>
          <w:lang w:eastAsia="zh-CN"/>
        </w:rPr>
        <w:t>。</w:t>
      </w:r>
      <w:bookmarkEnd w:id="110"/>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.2</w:t>
      </w:r>
      <w:r>
        <w:rPr>
          <w:rFonts w:ascii="宋体" w:eastAsia="宋体" w:hAnsi="宋体" w:hint="eastAsia"/>
          <w:kern w:val="2"/>
          <w:sz w:val="21"/>
          <w:szCs w:val="21"/>
          <w:lang w:eastAsia="zh-CN"/>
        </w:rPr>
        <w:t>中标通知书是合同的重要组成部分。</w:t>
      </w:r>
    </w:p>
    <w:p>
      <w:pPr>
        <w:widowControl w:val="0"/>
        <w:ind w:firstLine="412" w:firstLineChars="196"/>
        <w:jc w:val="both"/>
        <w:rPr>
          <w:rFonts w:ascii="宋体" w:eastAsia="宋体" w:hAnsi="宋体"/>
          <w:kern w:val="2"/>
          <w:sz w:val="21"/>
          <w:szCs w:val="21"/>
          <w:lang w:eastAsia="zh-CN"/>
        </w:rPr>
      </w:pPr>
      <w:bookmarkStart w:id="111" w:name="_Hlk71407340"/>
      <w:r>
        <w:rPr>
          <w:rFonts w:ascii="宋体" w:eastAsia="宋体" w:hAnsi="宋体" w:hint="eastAsia"/>
          <w:kern w:val="2"/>
          <w:sz w:val="21"/>
          <w:szCs w:val="21"/>
          <w:lang w:eastAsia="zh-CN"/>
        </w:rPr>
        <w:t>41.3因质疑投诉或其它原因导致项目结果变更或采购终止的，政府集中采购机构有权吊销中标通知书。</w:t>
      </w:r>
    </w:p>
    <w:bookmarkEnd w:id="111"/>
    <w:p>
      <w:pPr>
        <w:widowControl w:val="0"/>
        <w:ind w:firstLine="412" w:firstLineChars="196"/>
        <w:jc w:val="both"/>
        <w:rPr>
          <w:rFonts w:ascii="宋体" w:eastAsia="宋体" w:hAnsi="宋体"/>
          <w:kern w:val="2"/>
          <w:sz w:val="21"/>
          <w:szCs w:val="21"/>
          <w:lang w:eastAsia="zh-CN"/>
        </w:rPr>
      </w:pPr>
    </w:p>
    <w:p>
      <w:pPr>
        <w:widowControl w:val="0"/>
        <w:numPr>
          <w:ilvl w:val="0"/>
          <w:numId w:val="6"/>
        </w:numPr>
        <w:tabs>
          <w:tab w:val="left" w:pos="720"/>
        </w:tabs>
        <w:adjustRightInd w:val="0"/>
        <w:spacing w:before="120" w:beforeLines="50" w:after="120" w:afterLines="50"/>
        <w:ind w:left="562" w:hanging="562"/>
        <w:jc w:val="center"/>
        <w:textAlignment w:val="baseline"/>
        <w:outlineLvl w:val="1"/>
        <w:rPr>
          <w:rFonts w:eastAsia="宋体"/>
          <w:sz w:val="28"/>
          <w:szCs w:val="28"/>
          <w:lang w:eastAsia="zh-CN"/>
        </w:rPr>
      </w:pPr>
      <w:r>
        <w:rPr>
          <w:rFonts w:eastAsia="宋体" w:hint="eastAsia"/>
          <w:sz w:val="28"/>
          <w:szCs w:val="28"/>
          <w:lang w:eastAsia="zh-CN"/>
        </w:rPr>
        <w:t>公开</w:t>
      </w:r>
      <w:r>
        <w:rPr>
          <w:rFonts w:eastAsia="宋体" w:hint="eastAsia"/>
          <w:sz w:val="28"/>
          <w:szCs w:val="28"/>
          <w:lang w:eastAsia="zh-CN"/>
        </w:rPr>
        <w:t>征集</w:t>
      </w:r>
      <w:r>
        <w:rPr>
          <w:rFonts w:eastAsia="宋体" w:hint="eastAsia"/>
          <w:sz w:val="28"/>
          <w:szCs w:val="28"/>
          <w:lang w:eastAsia="zh-CN"/>
        </w:rPr>
        <w:t>失败的后续处理</w:t>
      </w:r>
    </w:p>
    <w:p>
      <w:pPr>
        <w:widowControl w:val="0"/>
        <w:jc w:val="both"/>
        <w:rPr>
          <w:rFonts w:ascii="黑体" w:eastAsia="黑体" w:hAnsi="宋体"/>
          <w:kern w:val="2"/>
          <w:lang w:eastAsia="zh-CN"/>
        </w:rPr>
      </w:pPr>
      <w:r>
        <w:rPr>
          <w:rFonts w:ascii="黑体" w:eastAsia="黑体" w:hAnsi="宋体" w:hint="eastAsia"/>
          <w:kern w:val="2"/>
          <w:lang w:eastAsia="zh-CN"/>
        </w:rPr>
        <w:t>42．</w:t>
      </w:r>
      <w:r>
        <w:rPr>
          <w:rFonts w:ascii="黑体" w:eastAsia="黑体" w:hAnsi="宋体" w:hint="eastAsia"/>
          <w:kern w:val="2"/>
          <w:lang w:eastAsia="zh-CN"/>
        </w:rPr>
        <w:t>公开征集</w:t>
      </w:r>
      <w:r>
        <w:rPr>
          <w:rFonts w:ascii="黑体" w:eastAsia="黑体" w:hAnsi="宋体" w:hint="eastAsia"/>
          <w:kern w:val="2"/>
          <w:lang w:eastAsia="zh-CN"/>
        </w:rPr>
        <w:t>失败的处理</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szCs w:val="21"/>
          <w:lang w:eastAsia="zh-CN"/>
        </w:rPr>
        <w:t>42.1本项目</w:t>
      </w:r>
      <w:r>
        <w:rPr>
          <w:rFonts w:ascii="宋体" w:eastAsia="宋体" w:hAnsi="宋体" w:hint="eastAsia"/>
          <w:kern w:val="2"/>
          <w:sz w:val="21"/>
          <w:szCs w:val="21"/>
          <w:lang w:eastAsia="zh-CN"/>
        </w:rPr>
        <w:t>公开征集</w:t>
      </w:r>
      <w:r>
        <w:rPr>
          <w:rFonts w:ascii="宋体" w:eastAsia="宋体" w:hAnsi="宋体" w:hint="eastAsia"/>
          <w:kern w:val="2"/>
          <w:sz w:val="21"/>
          <w:szCs w:val="21"/>
          <w:lang w:eastAsia="zh-CN"/>
        </w:rPr>
        <w:t>过程中若由于投标截止后</w:t>
      </w:r>
      <w:r>
        <w:rPr>
          <w:rFonts w:ascii="宋体" w:eastAsia="宋体" w:hAnsi="宋体" w:hint="eastAsia"/>
          <w:kern w:val="2"/>
          <w:sz w:val="21"/>
          <w:lang w:eastAsia="zh-CN"/>
        </w:rPr>
        <w:t>实际递交</w:t>
      </w:r>
      <w:r>
        <w:rPr>
          <w:rFonts w:ascii="宋体" w:eastAsia="宋体" w:hAnsi="宋体"/>
          <w:kern w:val="2"/>
          <w:sz w:val="21"/>
          <w:lang w:eastAsia="zh-CN"/>
        </w:rPr>
        <w:t>投标</w:t>
      </w:r>
      <w:r>
        <w:rPr>
          <w:rFonts w:ascii="宋体" w:eastAsia="宋体" w:hAnsi="宋体" w:hint="eastAsia"/>
          <w:kern w:val="2"/>
          <w:sz w:val="21"/>
          <w:lang w:eastAsia="zh-CN"/>
        </w:rPr>
        <w:t>文件的供应商数量不足、经</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评审对招标文件作实质响应的供应商不足等原因造成</w:t>
      </w:r>
      <w:r>
        <w:rPr>
          <w:rFonts w:ascii="宋体" w:eastAsia="宋体" w:hAnsi="宋体" w:hint="eastAsia"/>
          <w:kern w:val="2"/>
          <w:sz w:val="21"/>
          <w:lang w:eastAsia="zh-CN"/>
        </w:rPr>
        <w:t>公开征集</w:t>
      </w:r>
      <w:r>
        <w:rPr>
          <w:rFonts w:ascii="宋体" w:eastAsia="宋体" w:hAnsi="宋体" w:hint="eastAsia"/>
          <w:kern w:val="2"/>
          <w:sz w:val="21"/>
          <w:lang w:eastAsia="zh-CN"/>
        </w:rPr>
        <w:t>失败，可由</w:t>
      </w:r>
      <w:r>
        <w:rPr>
          <w:rFonts w:ascii="宋体" w:eastAsia="宋体" w:hAnsi="宋体" w:cs="宋体" w:hint="eastAsia"/>
          <w:kern w:val="2"/>
          <w:sz w:val="21"/>
          <w:lang w:eastAsia="zh-CN"/>
        </w:rPr>
        <w:t>政府集中采购机构</w:t>
      </w:r>
      <w:r>
        <w:rPr>
          <w:rFonts w:ascii="宋体" w:eastAsia="宋体" w:hAnsi="宋体" w:hint="eastAsia"/>
          <w:kern w:val="2"/>
          <w:sz w:val="21"/>
          <w:lang w:eastAsia="zh-CN"/>
        </w:rPr>
        <w:t>重新组织采购。</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42.2对</w:t>
      </w:r>
      <w:r>
        <w:rPr>
          <w:rFonts w:ascii="宋体" w:eastAsia="宋体" w:hAnsi="宋体" w:hint="eastAsia"/>
          <w:kern w:val="2"/>
          <w:sz w:val="21"/>
          <w:szCs w:val="21"/>
          <w:lang w:eastAsia="zh-CN"/>
        </w:rPr>
        <w:t>公开征集</w:t>
      </w:r>
      <w:r>
        <w:rPr>
          <w:rFonts w:ascii="宋体" w:eastAsia="宋体" w:hAnsi="宋体" w:hint="eastAsia"/>
          <w:kern w:val="2"/>
          <w:sz w:val="21"/>
          <w:szCs w:val="21"/>
          <w:lang w:eastAsia="zh-CN"/>
        </w:rPr>
        <w:t>失败的项目，评审委员会在出具该项目招标失败结论的同时，可以提出重新采购组织形式的建议，以及进一步完善招标文件的资格、技术、商务要求的修改建议。</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42.3重新组织采购有以下两种组织形式：</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（1）由政府集中采购机构重新组织</w:t>
      </w:r>
      <w:r>
        <w:rPr>
          <w:rFonts w:ascii="宋体" w:eastAsia="宋体" w:hAnsi="宋体" w:hint="eastAsia"/>
          <w:kern w:val="2"/>
          <w:sz w:val="21"/>
          <w:lang w:eastAsia="zh-CN"/>
        </w:rPr>
        <w:t>公开征集</w:t>
      </w:r>
      <w:r>
        <w:rPr>
          <w:rFonts w:ascii="宋体" w:eastAsia="宋体" w:hAnsi="宋体" w:hint="eastAsia"/>
          <w:kern w:val="2"/>
          <w:sz w:val="21"/>
          <w:lang w:eastAsia="zh-CN"/>
        </w:rPr>
        <w:t>；</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（2）根据实际情况需要向同级财政部门提出非</w:t>
      </w:r>
      <w:r>
        <w:rPr>
          <w:rFonts w:ascii="宋体" w:eastAsia="宋体" w:hAnsi="宋体" w:hint="eastAsia"/>
          <w:kern w:val="2"/>
          <w:sz w:val="21"/>
          <w:lang w:eastAsia="zh-CN"/>
        </w:rPr>
        <w:t>公开征集</w:t>
      </w:r>
      <w:r>
        <w:rPr>
          <w:rFonts w:ascii="宋体" w:eastAsia="宋体" w:hAnsi="宋体" w:hint="eastAsia"/>
          <w:kern w:val="2"/>
          <w:sz w:val="21"/>
          <w:lang w:eastAsia="zh-CN"/>
        </w:rPr>
        <w:t>方式申请，经同级财政部门批准，</w:t>
      </w:r>
      <w:r>
        <w:rPr>
          <w:rFonts w:ascii="宋体" w:eastAsia="宋体" w:hAnsi="宋体" w:hint="eastAsia"/>
          <w:kern w:val="2"/>
          <w:sz w:val="21"/>
          <w:lang w:eastAsia="zh-CN"/>
        </w:rPr>
        <w:t>公开征集</w:t>
      </w:r>
      <w:r>
        <w:rPr>
          <w:rFonts w:ascii="宋体" w:eastAsia="宋体" w:hAnsi="宋体" w:hint="eastAsia"/>
          <w:kern w:val="2"/>
          <w:sz w:val="21"/>
          <w:lang w:eastAsia="zh-CN"/>
        </w:rPr>
        <w:t>失败采购项目可转为竞争性谈判或单一来源谈判方式采购。</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42.4</w:t>
      </w:r>
      <w:r>
        <w:rPr>
          <w:rFonts w:ascii="宋体" w:eastAsia="宋体" w:hAnsi="宋体" w:hint="eastAsia"/>
          <w:kern w:val="2"/>
          <w:sz w:val="21"/>
          <w:lang w:eastAsia="zh-CN"/>
        </w:rPr>
        <w:t>公开征集</w:t>
      </w:r>
      <w:r>
        <w:rPr>
          <w:rFonts w:ascii="宋体" w:eastAsia="宋体" w:hAnsi="宋体" w:hint="eastAsia"/>
          <w:kern w:val="2"/>
          <w:sz w:val="21"/>
          <w:lang w:eastAsia="zh-CN"/>
        </w:rPr>
        <w:t>失败的采购项目重新组织</w:t>
      </w:r>
      <w:r>
        <w:rPr>
          <w:rFonts w:ascii="宋体" w:eastAsia="宋体" w:hAnsi="宋体" w:hint="eastAsia"/>
          <w:kern w:val="2"/>
          <w:sz w:val="21"/>
          <w:lang w:eastAsia="zh-CN"/>
        </w:rPr>
        <w:t>公开征集</w:t>
      </w:r>
      <w:r>
        <w:rPr>
          <w:rFonts w:ascii="宋体" w:eastAsia="宋体" w:hAnsi="宋体" w:hint="eastAsia"/>
          <w:kern w:val="2"/>
          <w:sz w:val="21"/>
          <w:lang w:eastAsia="zh-CN"/>
        </w:rPr>
        <w:t>，由政府集中采购机构重新按</w:t>
      </w:r>
      <w:r>
        <w:rPr>
          <w:rFonts w:ascii="宋体" w:eastAsia="宋体" w:hAnsi="宋体" w:hint="eastAsia"/>
          <w:kern w:val="2"/>
          <w:sz w:val="21"/>
          <w:lang w:eastAsia="zh-CN"/>
        </w:rPr>
        <w:t>公开征集</w:t>
      </w:r>
      <w:r>
        <w:rPr>
          <w:rFonts w:ascii="宋体" w:eastAsia="宋体" w:hAnsi="宋体" w:hint="eastAsia"/>
          <w:kern w:val="2"/>
          <w:sz w:val="21"/>
          <w:lang w:eastAsia="zh-CN"/>
        </w:rPr>
        <w:t>流程组织采购活动。</w:t>
      </w:r>
    </w:p>
    <w:p>
      <w:pPr>
        <w:widowControl w:val="0"/>
        <w:jc w:val="both"/>
        <w:rPr>
          <w:rFonts w:ascii="宋体" w:eastAsia="宋体" w:hAnsi="宋体"/>
          <w:kern w:val="2"/>
          <w:sz w:val="21"/>
          <w:lang w:eastAsia="zh-CN"/>
        </w:rPr>
      </w:pPr>
      <w:r>
        <w:rPr>
          <w:rFonts w:ascii="黑体" w:eastAsia="黑体" w:hAnsi="宋体" w:hint="eastAsia"/>
          <w:kern w:val="2"/>
          <w:lang w:eastAsia="zh-CN"/>
        </w:rPr>
        <w:t xml:space="preserve">    </w:t>
      </w:r>
      <w:r>
        <w:rPr>
          <w:rFonts w:ascii="宋体" w:eastAsia="宋体" w:hAnsi="宋体" w:hint="eastAsia"/>
          <w:kern w:val="2"/>
          <w:sz w:val="21"/>
          <w:lang w:eastAsia="zh-CN"/>
        </w:rPr>
        <w:t>42.5</w:t>
      </w:r>
      <w:r>
        <w:rPr>
          <w:rFonts w:ascii="宋体" w:eastAsia="宋体" w:hAnsi="宋体" w:hint="eastAsia"/>
          <w:kern w:val="2"/>
          <w:sz w:val="21"/>
          <w:lang w:eastAsia="zh-CN"/>
        </w:rPr>
        <w:t>公开征集</w:t>
      </w:r>
      <w:r>
        <w:rPr>
          <w:rFonts w:ascii="宋体" w:eastAsia="宋体" w:hAnsi="宋体" w:hint="eastAsia"/>
          <w:kern w:val="2"/>
          <w:sz w:val="21"/>
          <w:lang w:eastAsia="zh-CN"/>
        </w:rPr>
        <w:t>失败的采购项目经同级财政部门批准转为竞争性谈判或单一来源谈判方式采购的，按规定要求组织政府采购工作。</w:t>
      </w:r>
    </w:p>
    <w:p>
      <w:pPr>
        <w:widowControl w:val="0"/>
        <w:jc w:val="both"/>
        <w:rPr>
          <w:rFonts w:ascii="黑体" w:eastAsia="黑体" w:hAnsi="宋体"/>
          <w:kern w:val="2"/>
          <w:lang w:eastAsia="zh-CN"/>
        </w:rPr>
      </w:pPr>
    </w:p>
    <w:p>
      <w:pPr>
        <w:widowControl w:val="0"/>
        <w:numPr>
          <w:ilvl w:val="0"/>
          <w:numId w:val="6"/>
        </w:numPr>
        <w:tabs>
          <w:tab w:val="left" w:pos="720"/>
        </w:tabs>
        <w:adjustRightInd w:val="0"/>
        <w:spacing w:before="120" w:beforeLines="50" w:after="120" w:afterLines="50"/>
        <w:ind w:left="562" w:hanging="562"/>
        <w:jc w:val="center"/>
        <w:textAlignment w:val="baseline"/>
        <w:outlineLvl w:val="1"/>
        <w:rPr>
          <w:rFonts w:eastAsia="宋体"/>
          <w:sz w:val="28"/>
          <w:szCs w:val="28"/>
          <w:lang w:eastAsia="zh-CN"/>
        </w:rPr>
      </w:pPr>
      <w:bookmarkStart w:id="112" w:name="_Hlk72439043"/>
      <w:r>
        <w:rPr>
          <w:rFonts w:eastAsia="宋体" w:hint="eastAsia"/>
          <w:sz w:val="28"/>
          <w:szCs w:val="28"/>
          <w:lang w:eastAsia="zh-CN"/>
        </w:rPr>
        <w:t>合同的授予与备案</w:t>
      </w:r>
      <w:bookmarkEnd w:id="112"/>
    </w:p>
    <w:p>
      <w:pPr>
        <w:widowControl w:val="0"/>
        <w:jc w:val="both"/>
        <w:rPr>
          <w:rFonts w:ascii="黑体" w:eastAsia="黑体" w:hAnsi="宋体"/>
          <w:kern w:val="2"/>
          <w:lang w:eastAsia="zh-CN"/>
        </w:rPr>
      </w:pPr>
      <w:bookmarkStart w:id="113" w:name="_Toc73521674"/>
      <w:bookmarkStart w:id="114" w:name="_Toc73517679"/>
      <w:bookmarkStart w:id="115" w:name="_Toc73518157"/>
      <w:bookmarkStart w:id="116" w:name="_Toc73521586"/>
      <w:bookmarkStart w:id="117" w:name="_Toc100052408"/>
      <w:bookmarkStart w:id="118" w:name="_Hlk72439088"/>
      <w:r>
        <w:rPr>
          <w:rFonts w:ascii="黑体" w:eastAsia="黑体" w:hAnsi="宋体" w:hint="eastAsia"/>
          <w:kern w:val="2"/>
          <w:lang w:eastAsia="zh-CN"/>
        </w:rPr>
        <w:t>43．合同授予标准</w:t>
      </w:r>
      <w:bookmarkEnd w:id="113"/>
      <w:bookmarkEnd w:id="114"/>
      <w:bookmarkEnd w:id="115"/>
      <w:bookmarkEnd w:id="116"/>
      <w:bookmarkEnd w:id="117"/>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本项目的合同将授予经本招标文件规定评审确定的中标供应商。</w:t>
      </w:r>
    </w:p>
    <w:p>
      <w:pPr>
        <w:widowControl w:val="0"/>
        <w:jc w:val="both"/>
        <w:rPr>
          <w:rFonts w:ascii="黑体" w:eastAsia="黑体" w:hAnsi="宋体"/>
          <w:kern w:val="2"/>
          <w:lang w:eastAsia="zh-CN"/>
        </w:rPr>
      </w:pPr>
      <w:bookmarkStart w:id="119" w:name="_Toc73518158"/>
      <w:bookmarkStart w:id="120" w:name="_Toc73517680"/>
      <w:bookmarkStart w:id="121" w:name="_Toc73521587"/>
      <w:bookmarkStart w:id="122" w:name="_Toc73521675"/>
      <w:bookmarkStart w:id="123" w:name="_Toc100052409"/>
      <w:r>
        <w:rPr>
          <w:rFonts w:ascii="黑体" w:eastAsia="黑体" w:hAnsi="宋体" w:hint="eastAsia"/>
          <w:kern w:val="2"/>
          <w:lang w:eastAsia="zh-CN"/>
        </w:rPr>
        <w:t>44．</w:t>
      </w:r>
      <w:bookmarkEnd w:id="119"/>
      <w:bookmarkEnd w:id="120"/>
      <w:bookmarkEnd w:id="121"/>
      <w:bookmarkEnd w:id="122"/>
      <w:bookmarkEnd w:id="123"/>
      <w:r>
        <w:rPr>
          <w:rFonts w:ascii="黑体" w:eastAsia="黑体" w:hAnsi="宋体" w:hint="eastAsia"/>
          <w:kern w:val="2"/>
          <w:lang w:eastAsia="zh-CN"/>
        </w:rPr>
        <w:t>接受和拒绝任何或所有投标的权力</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widowControl w:val="0"/>
        <w:jc w:val="both"/>
        <w:rPr>
          <w:rFonts w:ascii="黑体" w:eastAsia="黑体" w:hAnsi="宋体"/>
          <w:kern w:val="2"/>
          <w:lang w:eastAsia="zh-CN"/>
        </w:rPr>
      </w:pPr>
      <w:bookmarkStart w:id="124" w:name="_Toc73521677"/>
      <w:bookmarkStart w:id="125" w:name="_Toc100052410"/>
      <w:bookmarkStart w:id="126" w:name="_Toc73518160"/>
      <w:bookmarkStart w:id="127" w:name="_Toc73521589"/>
      <w:bookmarkStart w:id="128" w:name="_Toc73517682"/>
      <w:r>
        <w:rPr>
          <w:rFonts w:ascii="黑体" w:eastAsia="黑体" w:hAnsi="宋体" w:hint="eastAsia"/>
          <w:kern w:val="2"/>
          <w:lang w:eastAsia="zh-CN"/>
        </w:rPr>
        <w:t>45．合同的签订</w:t>
      </w:r>
      <w:bookmarkEnd w:id="124"/>
      <w:bookmarkEnd w:id="125"/>
      <w:bookmarkEnd w:id="126"/>
      <w:bookmarkEnd w:id="127"/>
      <w:bookmarkEnd w:id="128"/>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45.2中标人如不按本通用条款第45</w:t>
      </w:r>
      <w:r>
        <w:rPr>
          <w:rFonts w:ascii="宋体" w:eastAsia="宋体" w:hAnsi="宋体"/>
          <w:kern w:val="2"/>
          <w:sz w:val="21"/>
          <w:szCs w:val="21"/>
          <w:lang w:eastAsia="zh-CN"/>
        </w:rPr>
        <w:t>.1</w:t>
      </w:r>
      <w:r>
        <w:rPr>
          <w:rFonts w:ascii="宋体" w:eastAsia="宋体" w:hAnsi="宋体" w:hint="eastAsia"/>
          <w:kern w:val="2"/>
          <w:sz w:val="21"/>
          <w:szCs w:val="21"/>
          <w:lang w:eastAsia="zh-CN"/>
        </w:rPr>
        <w:t>款的规定与采购人签订合同，</w:t>
      </w:r>
      <w:r>
        <w:rPr>
          <w:rFonts w:ascii="宋体" w:eastAsia="宋体" w:hAnsi="宋体" w:cs="宋体"/>
          <w:sz w:val="21"/>
          <w:szCs w:val="21"/>
          <w:lang w:eastAsia="zh-CN"/>
        </w:rPr>
        <w:t>情节严重的，由</w:t>
      </w:r>
      <w:r>
        <w:rPr>
          <w:rFonts w:ascii="宋体" w:eastAsia="宋体" w:hAnsi="宋体" w:cs="宋体" w:hint="eastAsia"/>
          <w:sz w:val="21"/>
          <w:szCs w:val="21"/>
          <w:lang w:eastAsia="zh-CN"/>
        </w:rPr>
        <w:t>同级财政</w:t>
      </w:r>
      <w:r>
        <w:rPr>
          <w:rFonts w:ascii="宋体" w:eastAsia="宋体" w:hAnsi="宋体" w:cs="宋体"/>
          <w:sz w:val="21"/>
          <w:szCs w:val="21"/>
          <w:lang w:eastAsia="zh-CN"/>
        </w:rPr>
        <w:t>部门记入供应商诚信档案，予以通报</w:t>
      </w:r>
      <w:r>
        <w:rPr>
          <w:rFonts w:ascii="宋体" w:eastAsia="宋体" w:hAnsi="宋体" w:hint="eastAsia"/>
          <w:kern w:val="2"/>
          <w:sz w:val="21"/>
          <w:szCs w:val="21"/>
          <w:lang w:eastAsia="zh-CN"/>
        </w:rPr>
        <w:t>；</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45.3中标人应当按照合同约定履行义务，完成中标项目，不得将中标项目转让（转包）给他人。</w:t>
      </w:r>
    </w:p>
    <w:p>
      <w:pPr>
        <w:widowControl w:val="0"/>
        <w:jc w:val="both"/>
        <w:rPr>
          <w:rFonts w:ascii="黑体" w:eastAsia="黑体" w:hAnsi="宋体"/>
          <w:kern w:val="2"/>
          <w:lang w:eastAsia="zh-CN"/>
        </w:rPr>
      </w:pPr>
      <w:bookmarkStart w:id="129" w:name="_Toc73521590"/>
      <w:bookmarkStart w:id="130" w:name="_Toc100052411"/>
      <w:bookmarkStart w:id="131" w:name="_Toc73521678"/>
      <w:bookmarkStart w:id="132" w:name="_Toc73518161"/>
      <w:bookmarkStart w:id="133" w:name="_Toc73517683"/>
      <w:r>
        <w:rPr>
          <w:rFonts w:ascii="黑体" w:eastAsia="黑体" w:hAnsi="宋体" w:hint="eastAsia"/>
          <w:kern w:val="2"/>
          <w:lang w:eastAsia="zh-CN"/>
        </w:rPr>
        <w:t>46．履约担保</w:t>
      </w:r>
      <w:bookmarkEnd w:id="129"/>
      <w:bookmarkEnd w:id="130"/>
      <w:bookmarkEnd w:id="131"/>
      <w:bookmarkEnd w:id="132"/>
      <w:bookmarkEnd w:id="133"/>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46.1在签订项目合同的同时，中标人应按“对通用条款的补充内容”中规定的金额向采购人提交履约担保；</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val="0"/>
        <w:jc w:val="both"/>
        <w:rPr>
          <w:rFonts w:ascii="黑体" w:eastAsia="黑体" w:hAnsi="宋体"/>
          <w:kern w:val="2"/>
          <w:lang w:eastAsia="zh-CN"/>
        </w:rPr>
      </w:pPr>
      <w:r>
        <w:rPr>
          <w:rFonts w:ascii="黑体" w:eastAsia="黑体" w:hAnsi="宋体" w:hint="eastAsia"/>
          <w:kern w:val="2"/>
          <w:lang w:eastAsia="zh-CN"/>
        </w:rPr>
        <w:t>47. 合同备案</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采购人与中标供应商自中标通知书发出之日起10个工作日内签订政府采购合同，并按财政部门规定提交备案。</w:t>
      </w:r>
    </w:p>
    <w:p>
      <w:pPr>
        <w:widowControl w:val="0"/>
        <w:jc w:val="both"/>
        <w:rPr>
          <w:rFonts w:ascii="黑体" w:eastAsia="黑体" w:hAnsi="宋体"/>
          <w:kern w:val="2"/>
          <w:lang w:eastAsia="zh-CN"/>
        </w:rPr>
      </w:pPr>
      <w:r>
        <w:rPr>
          <w:rFonts w:ascii="黑体" w:eastAsia="黑体" w:hAnsi="宋体" w:hint="eastAsia"/>
          <w:kern w:val="2"/>
          <w:lang w:eastAsia="zh-CN"/>
        </w:rPr>
        <w:t>48. 合同变更</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合同变更事宜按《深圳市财政局关于优化政府采购合同备案的通知》（深财发保〔2022〕2号）相关规定执行。</w:t>
      </w:r>
    </w:p>
    <w:p>
      <w:pPr>
        <w:widowControl w:val="0"/>
        <w:jc w:val="both"/>
        <w:rPr>
          <w:rFonts w:ascii="黑体" w:eastAsia="黑体" w:hAnsi="宋体"/>
          <w:kern w:val="2"/>
          <w:lang w:eastAsia="zh-CN"/>
        </w:rPr>
      </w:pPr>
      <w:r>
        <w:rPr>
          <w:rFonts w:ascii="黑体" w:eastAsia="黑体" w:hAnsi="宋体" w:hint="eastAsia"/>
          <w:kern w:val="2"/>
          <w:lang w:eastAsia="zh-CN"/>
        </w:rPr>
        <w:t>49. 项目验收</w:t>
      </w:r>
    </w:p>
    <w:p>
      <w:pPr>
        <w:widowControl/>
        <w:ind w:right="176" w:firstLine="420"/>
        <w:jc w:val="left"/>
        <w:rPr>
          <w:rFonts w:ascii="宋体" w:eastAsia="宋体" w:hAnsi="宋体"/>
          <w:kern w:val="2"/>
          <w:sz w:val="21"/>
          <w:lang w:eastAsia="zh-CN"/>
        </w:rPr>
      </w:pPr>
      <w:r>
        <w:rPr>
          <w:rFonts w:ascii="宋体" w:eastAsia="宋体" w:hAnsi="宋体" w:hint="eastAsia"/>
          <w:kern w:val="2"/>
          <w:sz w:val="21"/>
          <w:lang w:eastAsia="zh-CN"/>
        </w:rPr>
        <w:t>49.1采购人应当按照招标文件和合同规定的标准和方法，及时组织验收。</w:t>
      </w:r>
      <w:r>
        <w:rPr>
          <w:rFonts w:ascii="宋体" w:eastAsia="宋体" w:hAnsi="宋体"/>
          <w:kern w:val="2"/>
          <w:sz w:val="21"/>
          <w:lang w:eastAsia="zh-CN"/>
        </w:rPr>
        <w:t xml:space="preserve"> </w:t>
      </w:r>
    </w:p>
    <w:p>
      <w:pPr>
        <w:widowControl w:val="0"/>
        <w:jc w:val="both"/>
        <w:rPr>
          <w:rFonts w:ascii="黑体" w:eastAsia="黑体" w:hAnsi="宋体"/>
          <w:kern w:val="2"/>
          <w:lang w:eastAsia="zh-CN"/>
        </w:rPr>
      </w:pPr>
      <w:r>
        <w:rPr>
          <w:rFonts w:ascii="黑体" w:eastAsia="黑体" w:hAnsi="宋体" w:hint="eastAsia"/>
          <w:kern w:val="2"/>
          <w:lang w:eastAsia="zh-CN"/>
        </w:rPr>
        <w:t>50. 宣传</w:t>
      </w:r>
    </w:p>
    <w:p>
      <w:pPr>
        <w:widowControl w:val="0"/>
        <w:ind w:left="240" w:firstLine="412" w:leftChars="100" w:firstLineChars="196"/>
        <w:jc w:val="both"/>
        <w:rPr>
          <w:rFonts w:ascii="宋体" w:eastAsia="宋体" w:hAnsi="宋体"/>
          <w:kern w:val="2"/>
          <w:sz w:val="21"/>
          <w:lang w:eastAsia="zh-CN"/>
        </w:rPr>
      </w:pPr>
      <w:r>
        <w:rPr>
          <w:rFonts w:ascii="宋体" w:eastAsia="宋体" w:hAnsi="宋体" w:hint="eastAsia"/>
          <w:kern w:val="2"/>
          <w:sz w:val="21"/>
          <w:lang w:eastAsia="zh-CN"/>
        </w:rPr>
        <w:t>凡与政府采购活动有关的宣传或广告，若当中提及政府采购，</w:t>
      </w:r>
      <w:r>
        <w:rPr>
          <w:rFonts w:ascii="宋体" w:eastAsia="宋体" w:hAnsi="宋体"/>
          <w:kern w:val="2"/>
          <w:sz w:val="21"/>
          <w:lang w:eastAsia="zh-CN"/>
        </w:rPr>
        <w:t>必须事先将具体对外宣传方案报</w:t>
      </w:r>
      <w:r>
        <w:rPr>
          <w:rFonts w:ascii="宋体" w:eastAsia="宋体" w:hAnsi="宋体" w:hint="eastAsia"/>
          <w:kern w:val="2"/>
          <w:sz w:val="21"/>
          <w:lang w:eastAsia="zh-CN"/>
        </w:rPr>
        <w:t>同级财政部门</w:t>
      </w:r>
      <w:r>
        <w:rPr>
          <w:rFonts w:ascii="宋体" w:eastAsia="宋体" w:hAnsi="宋体"/>
          <w:kern w:val="2"/>
          <w:sz w:val="21"/>
          <w:lang w:eastAsia="zh-CN"/>
        </w:rPr>
        <w:t>和</w:t>
      </w:r>
      <w:r>
        <w:rPr>
          <w:rFonts w:ascii="宋体" w:eastAsia="宋体" w:hAnsi="宋体" w:hint="eastAsia"/>
          <w:kern w:val="2"/>
          <w:sz w:val="21"/>
          <w:lang w:eastAsia="zh-CN"/>
        </w:rPr>
        <w:t>政府集中采购机构</w:t>
      </w:r>
      <w:r>
        <w:rPr>
          <w:rFonts w:ascii="宋体" w:eastAsia="宋体" w:hAnsi="宋体"/>
          <w:kern w:val="2"/>
          <w:sz w:val="21"/>
          <w:lang w:eastAsia="zh-CN"/>
        </w:rPr>
        <w:t>，并征得其同意。对外市场宣传包括但不限于以下形式：</w:t>
      </w:r>
    </w:p>
    <w:p>
      <w:pPr>
        <w:widowControl w:val="0"/>
        <w:ind w:left="240" w:firstLine="412" w:leftChars="100" w:firstLineChars="196"/>
        <w:jc w:val="both"/>
        <w:rPr>
          <w:rFonts w:ascii="宋体" w:eastAsia="宋体" w:hAnsi="宋体"/>
          <w:kern w:val="2"/>
          <w:sz w:val="21"/>
          <w:lang w:eastAsia="zh-CN"/>
        </w:rPr>
      </w:pPr>
      <w:r>
        <w:rPr>
          <w:rFonts w:ascii="宋体" w:eastAsia="宋体" w:hAnsi="宋体"/>
          <w:kern w:val="2"/>
          <w:sz w:val="21"/>
          <w:lang w:eastAsia="zh-CN"/>
        </w:rPr>
        <w:t>a.名片、宣传册、广告标语等；</w:t>
      </w:r>
    </w:p>
    <w:p>
      <w:pPr>
        <w:widowControl w:val="0"/>
        <w:ind w:left="240" w:firstLine="412" w:leftChars="100" w:firstLineChars="196"/>
        <w:jc w:val="both"/>
        <w:rPr>
          <w:rFonts w:ascii="宋体" w:eastAsia="宋体" w:hAnsi="宋体"/>
          <w:kern w:val="2"/>
          <w:sz w:val="21"/>
          <w:lang w:eastAsia="zh-CN"/>
        </w:rPr>
      </w:pPr>
      <w:r>
        <w:rPr>
          <w:rFonts w:ascii="宋体" w:eastAsia="宋体" w:hAnsi="宋体"/>
          <w:kern w:val="2"/>
          <w:sz w:val="21"/>
          <w:lang w:eastAsia="zh-CN"/>
        </w:rPr>
        <w:t>b.案例介绍、推广等；</w:t>
      </w:r>
    </w:p>
    <w:p>
      <w:pPr>
        <w:widowControl w:val="0"/>
        <w:ind w:left="240" w:firstLine="412" w:leftChars="100" w:firstLineChars="196"/>
        <w:jc w:val="both"/>
        <w:rPr>
          <w:rFonts w:ascii="宋体" w:eastAsia="宋体" w:hAnsi="宋体"/>
          <w:kern w:val="2"/>
          <w:sz w:val="21"/>
          <w:lang w:eastAsia="zh-CN"/>
        </w:rPr>
      </w:pPr>
      <w:r>
        <w:rPr>
          <w:rFonts w:ascii="宋体" w:eastAsia="宋体" w:hAnsi="宋体" w:hint="eastAsia"/>
          <w:kern w:val="2"/>
          <w:sz w:val="21"/>
          <w:lang w:eastAsia="zh-CN"/>
        </w:rPr>
        <w:t>c.工作</w:t>
      </w:r>
      <w:r>
        <w:rPr>
          <w:rFonts w:ascii="宋体" w:eastAsia="宋体" w:hAnsi="宋体"/>
          <w:kern w:val="2"/>
          <w:sz w:val="21"/>
          <w:lang w:eastAsia="zh-CN"/>
        </w:rPr>
        <w:t>人员向其他消费群体宣传。</w:t>
      </w:r>
    </w:p>
    <w:p>
      <w:pPr>
        <w:widowControl w:val="0"/>
        <w:jc w:val="both"/>
        <w:rPr>
          <w:rFonts w:ascii="黑体" w:eastAsia="黑体" w:hAnsi="宋体"/>
          <w:kern w:val="2"/>
          <w:lang w:eastAsia="zh-CN"/>
        </w:rPr>
      </w:pPr>
      <w:r>
        <w:rPr>
          <w:rFonts w:ascii="黑体" w:eastAsia="黑体" w:hAnsi="宋体" w:hint="eastAsia"/>
          <w:kern w:val="2"/>
          <w:lang w:eastAsia="zh-CN"/>
        </w:rPr>
        <w:t>51. 供应商违法责任</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1.1</w:t>
      </w:r>
      <w:r>
        <w:rPr>
          <w:rFonts w:ascii="宋体" w:eastAsia="宋体" w:hAnsi="宋体" w:hint="eastAsia"/>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（1）在采购活动中应当回避而未回避的；</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（2）未按本条例规定签订、履行采购合同，造成严重后果的；</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（3）隐瞒真实情况，提供虚假资料的；</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（4）以非法手段排斥其他供应商参与竞争的；</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（5）与其他采购参加人串通投标的；</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（6）恶意投诉的；</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（7）向采购项目相关人行贿或者提供其他不当利益的；</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（8）阻碍、抗拒主管部门监督检查的；</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（9）其他违反本条例规定的行为。</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 xml:space="preserve">1.2 </w:t>
      </w:r>
      <w:r>
        <w:rPr>
          <w:rFonts w:ascii="宋体" w:eastAsia="宋体" w:hAnsi="宋体" w:hint="eastAsia"/>
          <w:kern w:val="2"/>
          <w:sz w:val="21"/>
          <w:szCs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134" w:name="_Hlk72440769"/>
      <w:r>
        <w:rPr>
          <w:rFonts w:ascii="宋体" w:eastAsia="宋体" w:hAnsi="宋体" w:hint="eastAsia"/>
          <w:kern w:val="2"/>
          <w:sz w:val="21"/>
          <w:szCs w:val="21"/>
          <w:lang w:eastAsia="zh-CN"/>
        </w:rPr>
        <w:t>政府集中采购机构或采购人不予退还其交纳的谈判保证金，情节严重的，并由主管部门</w:t>
      </w:r>
      <w:bookmarkEnd w:id="134"/>
      <w:r>
        <w:rPr>
          <w:rFonts w:ascii="宋体" w:eastAsia="宋体" w:hAnsi="宋体" w:hint="eastAsia"/>
          <w:kern w:val="2"/>
          <w:sz w:val="21"/>
          <w:szCs w:val="21"/>
          <w:lang w:eastAsia="zh-CN"/>
        </w:rPr>
        <w:t>记入供应商诚信档案，予以通报：</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）投标截止后，撤销投标的；</w:t>
      </w:r>
    </w:p>
    <w:p>
      <w:pPr>
        <w:widowControl w:val="0"/>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）中标后无正当理由未在规定期限内签订合同的；</w:t>
      </w:r>
    </w:p>
    <w:p>
      <w:pPr>
        <w:widowControl w:val="0"/>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）将中标项目转让给他人、或者在投标文件中未说明且未经采购人、采购招标机构同意，将中标项目分包给他人的；</w:t>
      </w:r>
    </w:p>
    <w:p>
      <w:pPr>
        <w:widowControl w:val="0"/>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）拒绝履行合同义务的</w:t>
      </w:r>
      <w:r>
        <w:rPr>
          <w:rFonts w:ascii="宋体" w:eastAsia="宋体" w:hAnsi="宋体" w:hint="eastAsia"/>
          <w:kern w:val="2"/>
          <w:sz w:val="21"/>
          <w:szCs w:val="21"/>
          <w:lang w:eastAsia="zh-CN"/>
        </w:rPr>
        <w:t>。</w:t>
      </w:r>
    </w:p>
    <w:bookmarkEnd w:id="118"/>
    <w:p>
      <w:pPr>
        <w:widowControl w:val="0"/>
        <w:numPr>
          <w:ilvl w:val="0"/>
          <w:numId w:val="6"/>
        </w:numPr>
        <w:tabs>
          <w:tab w:val="left" w:pos="720"/>
        </w:tabs>
        <w:adjustRightInd w:val="0"/>
        <w:spacing w:before="120" w:beforeLines="50" w:after="120" w:afterLines="50"/>
        <w:ind w:left="562" w:hanging="562"/>
        <w:jc w:val="center"/>
        <w:textAlignment w:val="baseline"/>
        <w:outlineLvl w:val="1"/>
        <w:rPr>
          <w:rFonts w:eastAsia="宋体"/>
          <w:sz w:val="28"/>
          <w:szCs w:val="28"/>
          <w:lang w:eastAsia="zh-CN"/>
        </w:rPr>
      </w:pPr>
      <w:r>
        <w:rPr>
          <w:rFonts w:eastAsia="宋体" w:hint="eastAsia"/>
          <w:sz w:val="28"/>
          <w:szCs w:val="28"/>
          <w:lang w:eastAsia="zh-CN"/>
        </w:rPr>
        <w:t>质疑处理</w:t>
      </w:r>
    </w:p>
    <w:p>
      <w:pPr>
        <w:widowControl w:val="0"/>
        <w:jc w:val="both"/>
        <w:rPr>
          <w:rFonts w:ascii="黑体" w:eastAsia="黑体" w:hAnsi="宋体"/>
          <w:kern w:val="2"/>
          <w:lang w:eastAsia="zh-CN"/>
        </w:rPr>
      </w:pPr>
      <w:bookmarkStart w:id="135" w:name="_Hlk72439706"/>
      <w:r>
        <w:rPr>
          <w:rFonts w:ascii="黑体" w:eastAsia="黑体" w:hAnsi="宋体" w:hint="eastAsia"/>
          <w:kern w:val="2"/>
          <w:lang w:eastAsia="zh-CN"/>
        </w:rPr>
        <w:t>52.质疑提出与答复</w:t>
      </w:r>
    </w:p>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52.1提出质疑</w:t>
      </w:r>
    </w:p>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参与政府采购活动的供应商认为自己的权益在采购活动中受到损害的，应当自知道或者应当知道其权益受到损害之日起七个工作日内向采购人、政府集中采购机构以书面形式提出质疑。</w:t>
      </w:r>
    </w:p>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52.2</w:t>
      </w:r>
      <w:r>
        <w:rPr>
          <w:rFonts w:ascii="宋体" w:eastAsia="宋体" w:hAnsi="宋体"/>
          <w:kern w:val="2"/>
          <w:sz w:val="21"/>
          <w:szCs w:val="21"/>
          <w:lang w:eastAsia="zh-CN"/>
        </w:rPr>
        <w:t>法律依据</w:t>
      </w:r>
    </w:p>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《中华人民共和国政府采购法</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中华人民共和国政府采购法实施条例</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深圳经济特区政府采购</w:t>
      </w:r>
      <w:r>
        <w:rPr>
          <w:rFonts w:ascii="宋体" w:eastAsia="宋体" w:hAnsi="宋体"/>
          <w:kern w:val="2"/>
          <w:sz w:val="21"/>
          <w:szCs w:val="21"/>
          <w:lang w:eastAsia="zh-CN"/>
        </w:rPr>
        <w:t>条例</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深圳经济特区政府采购条例实施细则</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政府采购质疑和投诉办法》（财政部令第94号）和其他有关法律法规规定。</w:t>
      </w:r>
    </w:p>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hint="eastAsia"/>
          <w:color w:val="FF0000"/>
          <w:kern w:val="2"/>
          <w:sz w:val="21"/>
          <w:szCs w:val="21"/>
          <w:lang w:eastAsia="zh-CN"/>
        </w:rPr>
        <w:t xml:space="preserve">  </w:t>
      </w:r>
      <w:r>
        <w:rPr>
          <w:rFonts w:ascii="宋体" w:eastAsia="宋体" w:hAnsi="宋体" w:hint="eastAsia"/>
          <w:kern w:val="2"/>
          <w:sz w:val="21"/>
          <w:szCs w:val="21"/>
          <w:lang w:eastAsia="zh-CN"/>
        </w:rPr>
        <w:t>52.3质疑条件</w:t>
      </w:r>
    </w:p>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52.3.1提出质疑的供应商应当是参与所质疑项目采购活动的供应商；</w:t>
      </w:r>
      <w:bookmarkStart w:id="136" w:name="_Hlk75374941"/>
      <w:r>
        <w:rPr>
          <w:rFonts w:ascii="宋体" w:eastAsia="宋体" w:hAnsi="宋体" w:hint="eastAsia"/>
          <w:kern w:val="2"/>
          <w:sz w:val="21"/>
          <w:szCs w:val="21"/>
          <w:lang w:eastAsia="zh-CN"/>
        </w:rPr>
        <w:t>以联合体形式参与的，质疑应当由组成联合体的所有成员共同提出</w:t>
      </w:r>
      <w:bookmarkEnd w:id="136"/>
      <w:r>
        <w:rPr>
          <w:rFonts w:ascii="宋体" w:eastAsia="宋体" w:hAnsi="宋体" w:hint="eastAsia"/>
          <w:kern w:val="2"/>
          <w:sz w:val="21"/>
          <w:szCs w:val="21"/>
          <w:lang w:eastAsia="zh-CN"/>
        </w:rPr>
        <w:t>；</w:t>
      </w:r>
    </w:p>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val="0"/>
        <w:ind w:firstLine="420"/>
        <w:jc w:val="both"/>
        <w:rPr>
          <w:rFonts w:ascii="宋体" w:eastAsia="宋体" w:hAnsi="宋体"/>
          <w:kern w:val="2"/>
          <w:sz w:val="21"/>
          <w:szCs w:val="21"/>
          <w:lang w:eastAsia="zh-CN"/>
        </w:rPr>
      </w:pPr>
      <w:r>
        <w:rPr>
          <w:rFonts w:ascii="宋体" w:eastAsia="宋体" w:hAnsi="宋体" w:hint="eastAsia"/>
          <w:kern w:val="2"/>
          <w:sz w:val="21"/>
          <w:szCs w:val="21"/>
          <w:lang w:eastAsia="zh-CN"/>
        </w:rPr>
        <w:t>52.3.3应提交书面质疑函，质疑函应当包括以下内容：</w:t>
      </w:r>
      <w:r>
        <w:rPr>
          <w:rFonts w:ascii="宋体" w:eastAsia="宋体" w:hAnsi="宋体"/>
          <w:kern w:val="2"/>
          <w:sz w:val="21"/>
          <w:szCs w:val="21"/>
          <w:lang w:eastAsia="zh-CN"/>
        </w:rPr>
        <w:t xml:space="preserve"> </w:t>
      </w:r>
    </w:p>
    <w:p>
      <w:pPr>
        <w:widowControl w:val="0"/>
        <w:ind w:firstLine="420"/>
        <w:jc w:val="both"/>
        <w:rPr>
          <w:rFonts w:ascii="宋体" w:eastAsia="宋体" w:hAnsi="宋体"/>
          <w:kern w:val="2"/>
          <w:sz w:val="21"/>
          <w:szCs w:val="21"/>
          <w:lang w:eastAsia="zh-CN"/>
        </w:rPr>
      </w:pPr>
      <w:r>
        <w:rPr>
          <w:rFonts w:ascii="宋体" w:eastAsia="宋体" w:hAnsi="宋体" w:hint="eastAsia"/>
          <w:kern w:val="2"/>
          <w:sz w:val="21"/>
          <w:szCs w:val="21"/>
          <w:lang w:eastAsia="zh-CN"/>
        </w:rPr>
        <w:t>（1）供应商的名称（或者姓名）、地址、邮编、邮箱、联系人及联系电话；</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（2）质疑项目的名称、编号；</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（3）具体、明确的质疑对象、质疑事项和质疑请求；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（4）因质疑事项而受损害的权益；</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（5）事实依据；</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（6）必要的法律依据；</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（7）提出质疑的日期。</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供应商为自然人的，应当由本人签字；供应商为法人或者其他组织的，应当由法定代表人（负责人），或者其授权代理人签字或者盖章，并加盖公章。</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52.4提交</w:t>
      </w:r>
      <w:r>
        <w:rPr>
          <w:rFonts w:ascii="宋体" w:eastAsia="宋体" w:hAnsi="宋体"/>
          <w:kern w:val="2"/>
          <w:sz w:val="21"/>
          <w:szCs w:val="21"/>
          <w:lang w:eastAsia="zh-CN"/>
        </w:rPr>
        <w:t>材料</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供应商可以委托代理人进行质疑。</w:t>
      </w:r>
      <w:r>
        <w:rPr>
          <w:rFonts w:ascii="宋体" w:eastAsia="宋体" w:hAnsi="宋体"/>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52.5收文地点</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地址：深圳公共资源交易中心（深圳交易集团有限公司龙岗分公司），质疑咨询电话：0755-8955</w:t>
      </w:r>
      <w:r>
        <w:rPr>
          <w:rFonts w:ascii="宋体" w:eastAsia="宋体" w:hAnsi="宋体" w:hint="eastAsia"/>
          <w:b/>
          <w:bCs/>
          <w:kern w:val="2"/>
          <w:sz w:val="21"/>
          <w:szCs w:val="21"/>
          <w:lang w:eastAsia="zh-CN"/>
        </w:rPr>
        <w:t>2966</w:t>
      </w:r>
      <w:r>
        <w:rPr>
          <w:rFonts w:ascii="宋体" w:eastAsia="宋体" w:hAnsi="宋体" w:hint="eastAsia"/>
          <w:b/>
          <w:bCs/>
          <w:kern w:val="2"/>
          <w:sz w:val="21"/>
          <w:szCs w:val="21"/>
          <w:lang w:eastAsia="zh-CN"/>
        </w:rPr>
        <w:t>。</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52.6收文办理</w:t>
      </w:r>
      <w:r>
        <w:rPr>
          <w:rFonts w:ascii="宋体" w:eastAsia="宋体" w:hAnsi="宋体"/>
          <w:kern w:val="2"/>
          <w:sz w:val="21"/>
          <w:szCs w:val="21"/>
          <w:lang w:eastAsia="zh-CN"/>
        </w:rPr>
        <w:t>程序</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widowControl w:val="0"/>
        <w:ind w:firstLine="420" w:firstLineChars="200"/>
        <w:jc w:val="both"/>
        <w:rPr>
          <w:rFonts w:ascii="仿宋" w:eastAsia="仿宋" w:hAnsi="仿宋"/>
          <w:kern w:val="2"/>
          <w:sz w:val="28"/>
          <w:szCs w:val="28"/>
          <w:lang w:eastAsia="zh-CN"/>
        </w:rPr>
      </w:pPr>
      <w:r>
        <w:rPr>
          <w:rFonts w:ascii="宋体" w:eastAsia="宋体" w:hAnsi="宋体" w:hint="eastAsia"/>
          <w:kern w:val="2"/>
          <w:sz w:val="21"/>
          <w:szCs w:val="21"/>
          <w:lang w:eastAsia="zh-CN"/>
        </w:rPr>
        <w:t>52.6.2供应商提交的质疑材料不符合质疑条件的，视情况处理：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供应商提交的质疑材料不全或者未按要求签字或者盖章的，政府集中采购机构应当一次性告知供应商需补正的内容和补正期限。</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供应商提交的质疑存在下列情形之一的，不予受理：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（1）质疑主体不满足要求的；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（2）供应商自身权益未受到损害的；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（3）供应商未在法定质疑期限内提出质疑的；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（4）质疑材料不全或者未按要求签字或者盖章的情况下，要求补正后，逾期未补正或者补正后仍不符合规定的；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（5）其他不符合受理条件情形的。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质疑事项不予受理的，政府集中采购机构应当向供应商出具不符合质疑条件告知书。</w:t>
      </w:r>
    </w:p>
    <w:p>
      <w:pPr>
        <w:widowControl w:val="0"/>
        <w:jc w:val="both"/>
        <w:rPr>
          <w:rFonts w:ascii="宋体" w:eastAsia="宋体" w:hAnsi="宋体"/>
          <w:kern w:val="2"/>
          <w:sz w:val="21"/>
          <w:szCs w:val="21"/>
          <w:lang w:eastAsia="zh-CN"/>
        </w:rPr>
      </w:pPr>
      <w:r>
        <w:rPr>
          <w:rFonts w:ascii="宋体" w:eastAsia="宋体" w:hAnsi="宋体" w:hint="eastAsia"/>
          <w:color w:val="FF0000"/>
          <w:kern w:val="2"/>
          <w:sz w:val="21"/>
          <w:szCs w:val="21"/>
          <w:lang w:eastAsia="zh-CN"/>
        </w:rPr>
        <w:t xml:space="preserve">  </w:t>
      </w:r>
      <w:r>
        <w:rPr>
          <w:rFonts w:ascii="宋体" w:eastAsia="宋体" w:hAnsi="宋体" w:hint="eastAsia"/>
          <w:kern w:val="2"/>
          <w:sz w:val="21"/>
          <w:szCs w:val="21"/>
          <w:lang w:eastAsia="zh-CN"/>
        </w:rPr>
        <w:t xml:space="preserve">  52.7质疑答复时限</w:t>
      </w:r>
    </w:p>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自收文之日起七个工作日内。</w:t>
      </w:r>
    </w:p>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52.8投诉</w:t>
      </w:r>
    </w:p>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对质疑答复不满意或者未在规定时间内答复的，提出质疑的供应商可以在答复期满后15个工作日内向</w:t>
      </w:r>
      <w:r>
        <w:rPr>
          <w:rFonts w:ascii="宋体" w:eastAsia="宋体" w:hAnsi="宋体" w:hint="eastAsia"/>
          <w:kern w:val="2"/>
          <w:sz w:val="21"/>
          <w:szCs w:val="21"/>
          <w:lang w:eastAsia="zh-CN"/>
        </w:rPr>
        <w:t>采购人</w:t>
      </w:r>
      <w:r>
        <w:rPr>
          <w:rFonts w:ascii="宋体" w:eastAsia="宋体" w:hAnsi="宋体" w:hint="eastAsia"/>
          <w:kern w:val="2"/>
          <w:sz w:val="21"/>
          <w:szCs w:val="21"/>
          <w:lang w:eastAsia="zh-CN"/>
        </w:rPr>
        <w:t>投诉。</w:t>
      </w:r>
    </w:p>
    <w:p>
      <w:pPr>
        <w:widowControl w:val="0"/>
        <w:jc w:val="both"/>
        <w:rPr>
          <w:rFonts w:ascii="黑体" w:eastAsia="黑体" w:hAnsi="宋体"/>
          <w:kern w:val="2"/>
          <w:lang w:eastAsia="zh-CN"/>
        </w:rPr>
      </w:pPr>
      <w:r>
        <w:rPr>
          <w:rFonts w:ascii="黑体" w:eastAsia="黑体" w:hAnsi="宋体" w:hint="eastAsia"/>
          <w:kern w:val="2"/>
          <w:lang w:eastAsia="zh-CN"/>
        </w:rPr>
        <w:t>53. 质疑后续处理</w:t>
      </w:r>
    </w:p>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53.1供应商质疑不成立，或者成立但未对中标、成交结果构成影响的，继续开展采购活动。</w:t>
      </w:r>
    </w:p>
    <w:p>
      <w:pPr>
        <w:widowControl w:val="0"/>
        <w:ind w:firstLine="420"/>
        <w:jc w:val="both"/>
        <w:rPr>
          <w:rFonts w:ascii="宋体" w:eastAsia="宋体" w:hAnsi="宋体"/>
          <w:kern w:val="2"/>
          <w:sz w:val="21"/>
          <w:szCs w:val="21"/>
          <w:lang w:eastAsia="zh-CN"/>
        </w:rPr>
      </w:pPr>
      <w:r>
        <w:rPr>
          <w:rFonts w:ascii="宋体" w:eastAsia="宋体" w:hAnsi="宋体" w:hint="eastAsia"/>
          <w:kern w:val="2"/>
          <w:sz w:val="21"/>
          <w:szCs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widowControl w:val="0"/>
        <w:jc w:val="center"/>
        <w:rPr>
          <w:rFonts w:eastAsia="宋体"/>
          <w:kern w:val="2"/>
          <w:sz w:val="21"/>
          <w:lang w:eastAsia="zh-CN"/>
        </w:rPr>
      </w:pPr>
      <w:r>
        <w:rPr>
          <w:rFonts w:eastAsia="宋体"/>
          <w:kern w:val="2"/>
          <w:sz w:val="21"/>
          <w:lang w:eastAsia="zh-CN"/>
        </w:rPr>
        <w:t>---- END ----</w:t>
      </w:r>
      <w:bookmarkEnd w:id="135"/>
    </w:p>
    <w:p>
      <w:pPr>
        <w:widowControl w:val="0"/>
        <w:jc w:val="both"/>
        <w:rPr>
          <w:rFonts w:eastAsia="宋体"/>
          <w:kern w:val="2"/>
          <w:sz w:val="21"/>
          <w:lang w:eastAsia="zh-CN"/>
        </w:rPr>
      </w:pPr>
    </w:p>
    <w:p>
      <w:pPr>
        <w:widowControl w:val="0"/>
        <w:jc w:val="both"/>
        <w:rPr>
          <w:rFonts w:eastAsia="宋体"/>
          <w:kern w:val="2"/>
          <w:sz w:val="21"/>
          <w:lang w:eastAsia="zh-CN"/>
        </w:rPr>
        <w:sectPr>
          <w:headerReference w:type="default" r:id="rId14"/>
          <w:footerReference w:type="default" r:id="rId15"/>
          <w:pgSz w:w="11907" w:h="16840"/>
          <w:pgMar w:top="1440" w:right="1797" w:bottom="1440" w:left="1797" w:header="851" w:footer="992" w:gutter="0"/>
          <w:pgBorders>
            <w:top w:val="none" w:sz="0" w:space="0" w:color="auto"/>
            <w:left w:val="none" w:sz="0" w:space="0" w:color="auto"/>
            <w:bottom w:val="none" w:sz="0" w:space="0" w:color="auto"/>
            <w:right w:val="none" w:sz="0" w:space="0" w:color="auto"/>
          </w:pgBorders>
          <w:pgNumType w:fmt="decimal"/>
          <w:cols w:num="1" w:space="720"/>
          <w:titlePg/>
          <w:docGrid w:linePitch="46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北京中医药大学深圳医院（龙岗）负压吸引器等设备一批采购-A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投标人认为需要加以说明的其他内容（正文部分）</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供应商基本情况表（提供供应商基本情况表及提供相关人员社保缴纳证明材料）</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投标人认为需要加以说明的其他内容（附件部分）</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LGZXCG-2025-00106-001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北京中医药大学深圳医院（龙岗）负压吸引器等设备一批采购-A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本项目不接受联合体投标，不接受投标人选用进口产品参与投标，不允许分包，详见招标文件第三章用户需求书”；：</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本项目不接受联合体投标，不接受投标人选用进口产品参与投标，不允许分包，详见招标文件第三章用户需求书”；</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未被列入失信被执行人、重大税收违法案件当事人名单、政府采购严重违法失信行为记录名单（由供应商在《政府采购投标及履约承诺函》中作出声明）；：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未被列入失信被执行人、重大税收违法案件当事人名单、政府采购严重违法失信行为记录名单（由供应商在《政府采购投标及履约承诺函》中作出声明）；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为采购项目提供整体设计、规范编制或者项目管理、监理、检测等服务的供应商，不得再参加该采购项目的其他采购活动（由供应商在《政府采购投标及履约承诺函》中作出声明）；：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为采购项目提供整体设计、规范编制或者项目管理、监理、检测等服务的供应商，不得再参加该采购项目的其他采购活动（由供应商在《政府采购投标及履约承诺函》中作出声明）；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及提供相关人员社保缴纳证明材料）；：</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及提供相关人员社保缴纳证明材料）；</w:t>
            </w:r>
            <w:r>
              <w:rPr>
                <w:rFonts w:ascii="FangSong" w:eastAsia="FangSong" w:hAnsi="FangSong" w:cs="FangSong"/>
                <w:color w:val="666666"/>
                <w:lang w:val="en" w:eastAsia="en"/>
              </w:rPr>
              <w:br/>
            </w:r>
            <w:r>
              <w:rPr>
                <w:rFonts w:ascii="FangSong" w:eastAsia="FangSong" w:hAnsi="FangSong" w:cs="FangSong"/>
                <w:color w:val="666666"/>
                <w:lang w:val="en" w:eastAsia="en"/>
              </w:rPr>
              <w:t>本项目是（否）专门面向中小企业采购：否；：</w:t>
            </w:r>
            <w:r>
              <w:rPr>
                <w:rFonts w:ascii="FangSong" w:eastAsia="FangSong" w:hAnsi="FangSong" w:cs="FangSong"/>
                <w:color w:val="666666"/>
                <w:lang w:val="en" w:eastAsia="en"/>
              </w:rPr>
              <w:br/>
            </w:r>
            <w:r>
              <w:rPr>
                <w:rFonts w:ascii="FangSong" w:eastAsia="FangSong" w:hAnsi="FangSong" w:cs="FangSong"/>
                <w:color w:val="666666"/>
                <w:lang w:val="en" w:eastAsia="en"/>
              </w:rPr>
              <w:t>本项目是（否）专门面向中小企业采购：否；</w:t>
            </w:r>
            <w:r>
              <w:rPr>
                <w:rFonts w:ascii="FangSong" w:eastAsia="FangSong" w:hAnsi="FangSong" w:cs="FangSong"/>
                <w:color w:val="666666"/>
                <w:lang w:val="en" w:eastAsia="en"/>
              </w:rPr>
              <w:br/>
            </w:r>
            <w:r>
              <w:rPr>
                <w:rFonts w:ascii="FangSong" w:eastAsia="FangSong" w:hAnsi="FangSong" w:cs="FangSong"/>
                <w:color w:val="666666"/>
                <w:lang w:val="en" w:eastAsia="en"/>
              </w:rPr>
              <w:t>投标人若为生产企业：所投产品为第二、三类医疗器械的，提供监督管理部门签发的涵盖所投报医疗器械的《医疗器械生产许可证》(有效期内)扫描件。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r>
              <w:rPr>
                <w:rFonts w:ascii="FangSong" w:eastAsia="FangSong" w:hAnsi="FangSong" w:cs="FangSong"/>
                <w:color w:val="666666"/>
                <w:lang w:val="en" w:eastAsia="en"/>
              </w:rPr>
              <w:br/>
            </w:r>
            <w:r>
              <w:rPr>
                <w:rFonts w:ascii="FangSong" w:eastAsia="FangSong" w:hAnsi="FangSong" w:cs="FangSong"/>
                <w:color w:val="666666"/>
                <w:lang w:val="en" w:eastAsia="en"/>
              </w:rPr>
              <w:t>投标人若为生产企业：所投产品为第二、三类医疗器械的，提供监督管理部门签发的涵盖所投报医疗器械的《医疗器械生产许可证》(有效期内)扫描件。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按分项少数服从多数</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所投产品一般性参数响应情况评价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投标人应如实填写《技术要求偏离表》，评审委员会根据技术需求一般参数响应情况进行打分。全部满足的得100分，一般参数每项负偏离一项扣4.2分，扣完为止。 （二）评审依据： 《技术要求偏离表》。投标人未按具体的技术参数要求提供相关证明材料或者提供的证明材料不符合要求的或提供的证明材料不清晰评审专家无法辨认的，该项参数视为负偏离。技术参数未要求提供证明材料的，则无需提供材料证明，以《技术要求偏离表》响应的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质保期</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满足招标文件质保期（3年）要求的情况下，质保期每增加半年得 25 分，满分100 分。 （二）评分依据： 《商务要求偏离表》</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 查询渠道：通过“信用中国”（www.creditchina.gov.cn，下载信用信息报告）、“中国政府采购网”（www.ccgp.gov.cn）以及“深圳市政府采购监管网”（httpzfcg.sz.gov.cn）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4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200247B" w:usb2="00000009" w:usb3="00000000" w:csb0="200001FF" w:csb1="00000000"/>
  </w:font>
  <w:font w:name="宋?">
    <w:altName w:val="宋体"/>
    <w:panose1 w:val="00000000000000000000"/>
    <w:charset w:val="81"/>
    <w:family w:val="roman"/>
    <w:pitch w:val="default"/>
    <w:sig w:usb0="00000000" w:usb1="00000000" w:usb2="00000000" w:usb3="00000000" w:csb0="00080000" w:csb1="00000000"/>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panose1 w:val="02010600040101010101"/>
    <w:charset w:val="86"/>
    <w:family w:val="auto"/>
    <w:pitch w:val="default"/>
    <w:sig w:usb0="00000287" w:usb1="080F0000" w:usb2="00000000" w:usb3="00000000" w:csb0="0004009F" w:csb1="DFD70000"/>
  </w:font>
  <w:font w:name="H Yb 2gj">
    <w:altName w:val="宋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FangSong_GB2312">
    <w:altName w:val="仿宋_GB2312"/>
    <w:panose1 w:val="00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30204"/>
    <w:charset w:val="00"/>
    <w:family w:val="swiss"/>
    <w:pitch w:val="default"/>
    <w:sig w:usb0="00000000" w:usb1="00000000" w:usb2="00000000" w:usb3="00000000" w:csb0="00000093"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
    <w:altName w:val="微软雅黑"/>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tabs>
        <w:tab w:val="center" w:pos="4153"/>
        <w:tab w:val="right" w:pos="8306"/>
      </w:tabs>
      <w:snapToGrid w:val="0"/>
      <w:jc w:val="left"/>
      <w:rPr>
        <w:sz w:val="18"/>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tabs>
        <w:tab w:val="center" w:pos="4153"/>
        <w:tab w:val="right" w:pos="8306"/>
      </w:tabs>
      <w:snapToGrid w:val="0"/>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CC0CE529"/>
    <w:multiLevelType w:val="singleLevel"/>
    <w:tmpl w:val="CC0CE529"/>
    <w:lvl w:ilvl="0">
      <w:start w:val="2"/>
      <w:numFmt w:val="chineseCounting"/>
      <w:suff w:val="nothing"/>
      <w:lvlText w:val="%1、"/>
      <w:lvlJc w:val="left"/>
      <w:rPr>
        <w:rFonts w:hint="eastAsia"/>
      </w:rPr>
    </w:lvl>
  </w:abstractNum>
  <w:abstractNum w:abstractNumId="3">
    <w:nsid w:val="03F9BD99"/>
    <w:multiLevelType w:val="singleLevel"/>
    <w:tmpl w:val="03F9BD99"/>
    <w:lvl w:ilvl="0">
      <w:start w:val="2"/>
      <w:numFmt w:val="decimal"/>
      <w:suff w:val="nothing"/>
      <w:lvlText w:val="（%1）"/>
      <w:lvlJc w:val="left"/>
      <w:rPr>
        <w:rFonts w:hint="default"/>
        <w:b w:val="0"/>
        <w:bCs w:val="0"/>
        <w:color w:val="auto"/>
      </w:rPr>
    </w:lvl>
  </w:abstractNum>
  <w:abstractNum w:abstractNumId="4">
    <w:nsid w:val="09F81FD3"/>
    <w:multiLevelType w:val="multilevel"/>
    <w:tmpl w:val="09F81FD3"/>
    <w:lvl w:ilvl="0">
      <w:start w:val="1"/>
      <w:numFmt w:val="japaneseCounting"/>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467B2E1D"/>
    <w:multiLevelType w:val="multilevel"/>
    <w:tmpl w:val="467B2E1D"/>
    <w:lvl w:ilvl="0">
      <w:start w:val="3"/>
      <w:numFmt w:val="japaneseCounting"/>
      <w:lvlText w:val="第%1条"/>
      <w:lvlJc w:val="left"/>
      <w:pPr>
        <w:tabs>
          <w:tab w:val="left" w:pos="1850"/>
        </w:tabs>
        <w:ind w:left="1850" w:hanging="1290"/>
      </w:pPr>
      <w:rPr>
        <w:rFonts w:hint="default"/>
      </w:rPr>
    </w:lvl>
    <w:lvl w:ilvl="1">
      <w:start w:val="1"/>
      <w:numFmt w:val="lowerLetter"/>
      <w:lvlText w:val="%2)"/>
      <w:lvlJc w:val="left"/>
      <w:pPr>
        <w:tabs>
          <w:tab w:val="left" w:pos="1400"/>
        </w:tabs>
        <w:ind w:left="1400" w:hanging="420"/>
      </w:pPr>
    </w:lvl>
    <w:lvl w:ilvl="2">
      <w:start w:val="1"/>
      <w:numFmt w:val="lowerRoman"/>
      <w:lvlText w:val="%3."/>
      <w:lvlJc w:val="right"/>
      <w:pPr>
        <w:tabs>
          <w:tab w:val="left" w:pos="1820"/>
        </w:tabs>
        <w:ind w:left="1820" w:hanging="420"/>
      </w:pPr>
    </w:lvl>
    <w:lvl w:ilvl="3">
      <w:start w:val="1"/>
      <w:numFmt w:val="decimal"/>
      <w:lvlText w:val="%4."/>
      <w:lvlJc w:val="left"/>
      <w:pPr>
        <w:tabs>
          <w:tab w:val="left" w:pos="2240"/>
        </w:tabs>
        <w:ind w:left="2240" w:hanging="420"/>
      </w:pPr>
    </w:lvl>
    <w:lvl w:ilvl="4">
      <w:start w:val="1"/>
      <w:numFmt w:val="lowerLetter"/>
      <w:lvlText w:val="%5)"/>
      <w:lvlJc w:val="left"/>
      <w:pPr>
        <w:tabs>
          <w:tab w:val="left" w:pos="2660"/>
        </w:tabs>
        <w:ind w:left="2660" w:hanging="420"/>
      </w:pPr>
    </w:lvl>
    <w:lvl w:ilvl="5">
      <w:start w:val="1"/>
      <w:numFmt w:val="lowerRoman"/>
      <w:lvlText w:val="%6."/>
      <w:lvlJc w:val="right"/>
      <w:pPr>
        <w:tabs>
          <w:tab w:val="left" w:pos="3080"/>
        </w:tabs>
        <w:ind w:left="3080" w:hanging="420"/>
      </w:pPr>
    </w:lvl>
    <w:lvl w:ilvl="6">
      <w:start w:val="1"/>
      <w:numFmt w:val="decimal"/>
      <w:lvlText w:val="%7."/>
      <w:lvlJc w:val="left"/>
      <w:pPr>
        <w:tabs>
          <w:tab w:val="left" w:pos="3500"/>
        </w:tabs>
        <w:ind w:left="3500" w:hanging="420"/>
      </w:pPr>
    </w:lvl>
    <w:lvl w:ilvl="7">
      <w:start w:val="1"/>
      <w:numFmt w:val="lowerLetter"/>
      <w:lvlText w:val="%8)"/>
      <w:lvlJc w:val="left"/>
      <w:pPr>
        <w:tabs>
          <w:tab w:val="left" w:pos="3920"/>
        </w:tabs>
        <w:ind w:left="3920" w:hanging="420"/>
      </w:pPr>
    </w:lvl>
    <w:lvl w:ilvl="8">
      <w:start w:val="1"/>
      <w:numFmt w:val="lowerRoman"/>
      <w:lvlText w:val="%9."/>
      <w:lvlJc w:val="right"/>
      <w:pPr>
        <w:tabs>
          <w:tab w:val="left" w:pos="4340"/>
        </w:tabs>
        <w:ind w:left="4340" w:hanging="420"/>
      </w:p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pPr>
      <w:widowControl w:val="0"/>
      <w:spacing w:before="340" w:after="330" w:line="360" w:lineRule="auto"/>
      <w:jc w:val="center"/>
      <w:outlineLvl w:val="0"/>
    </w:pPr>
    <w:rPr>
      <w:rFonts w:eastAsia="黑体"/>
      <w:kern w:val="44"/>
      <w:sz w:val="21"/>
      <w:szCs w:val="44"/>
      <w:lang w:eastAsia="zh-CN"/>
    </w:rPr>
  </w:style>
  <w:style w:type="paragraph" w:styleId="Heading2">
    <w:name w:val="heading 2"/>
    <w:basedOn w:val="Normal"/>
    <w:next w:val="Normal"/>
    <w:link w:val="Heading2Char"/>
    <w:qFormat/>
    <w:pPr>
      <w:widowControl w:val="0"/>
      <w:adjustRightInd w:val="0"/>
      <w:jc w:val="center"/>
      <w:textAlignment w:val="baseline"/>
      <w:outlineLvl w:val="1"/>
    </w:pPr>
    <w:rPr>
      <w:rFonts w:eastAsia="宋体"/>
      <w:szCs w:val="20"/>
      <w:lang w:eastAsia="zh-CN"/>
    </w:rPr>
  </w:style>
  <w:style w:type="paragraph" w:styleId="Heading3">
    <w:name w:val="heading 3"/>
    <w:basedOn w:val="Heading4"/>
    <w:next w:val="Normal"/>
    <w:link w:val="Heading3Char"/>
    <w:uiPriority w:val="9"/>
    <w:qFormat/>
    <w:pPr>
      <w:spacing w:before="260" w:after="260" w:line="240" w:lineRule="auto"/>
      <w:outlineLvl w:val="2"/>
    </w:pPr>
    <w:rPr>
      <w:rFonts w:ascii="宋体" w:eastAsia="宋体" w:hAnsi="宋体"/>
      <w:szCs w:val="32"/>
    </w:rPr>
  </w:style>
  <w:style w:type="paragraph" w:styleId="Heading4">
    <w:name w:val="heading 4"/>
    <w:basedOn w:val="Normal"/>
    <w:next w:val="Normal"/>
    <w:link w:val="Heading4Char"/>
    <w:uiPriority w:val="9"/>
    <w:qFormat/>
    <w:pPr>
      <w:keepNext/>
      <w:keepLines/>
      <w:widowControl w:val="0"/>
      <w:spacing w:before="280" w:after="290" w:line="376" w:lineRule="auto"/>
      <w:jc w:val="both"/>
      <w:outlineLvl w:val="3"/>
    </w:pPr>
    <w:rPr>
      <w:rFonts w:ascii="Arial" w:eastAsia="黑体" w:hAnsi="Arial"/>
      <w:b/>
      <w:bCs/>
      <w:kern w:val="2"/>
      <w:sz w:val="28"/>
      <w:szCs w:val="28"/>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qFormat/>
    <w:pPr>
      <w:widowControl w:val="0"/>
      <w:pBdr>
        <w:bottom w:val="single" w:sz="6" w:space="1" w:color="auto"/>
      </w:pBdr>
      <w:tabs>
        <w:tab w:val="center" w:pos="4153"/>
        <w:tab w:val="right" w:pos="8306"/>
      </w:tabs>
      <w:snapToGrid w:val="0"/>
      <w:jc w:val="center"/>
    </w:pPr>
    <w:rPr>
      <w:rFonts w:eastAsia="宋体"/>
      <w:kern w:val="2"/>
      <w:sz w:val="18"/>
      <w:szCs w:val="18"/>
      <w:lang w:eastAsia="zh-CN"/>
    </w:rPr>
  </w:style>
  <w:style w:type="character" w:customStyle="1" w:styleId="HeaderChar">
    <w:name w:val="Header Char"/>
    <w:link w:val="Header"/>
    <w:uiPriority w:val="99"/>
    <w:qFormat/>
    <w:rPr>
      <w:rFonts w:eastAsia="宋体"/>
      <w:kern w:val="2"/>
      <w:sz w:val="18"/>
      <w:szCs w:val="18"/>
      <w:lang w:eastAsia="zh-CN"/>
    </w:rPr>
  </w:style>
  <w:style w:type="paragraph" w:styleId="Footer">
    <w:name w:val="footer"/>
    <w:basedOn w:val="Normal"/>
    <w:link w:val="FooterChar"/>
    <w:qFormat/>
    <w:pPr>
      <w:widowControl w:val="0"/>
      <w:tabs>
        <w:tab w:val="center" w:pos="4153"/>
        <w:tab w:val="right" w:pos="8306"/>
      </w:tabs>
      <w:snapToGrid w:val="0"/>
    </w:pPr>
    <w:rPr>
      <w:rFonts w:eastAsia="宋体"/>
      <w:kern w:val="2"/>
      <w:sz w:val="18"/>
      <w:szCs w:val="18"/>
      <w:lang w:eastAsia="zh-CN"/>
    </w:rPr>
  </w:style>
  <w:style w:type="character" w:customStyle="1" w:styleId="FooterChar">
    <w:name w:val="Footer Char"/>
    <w:link w:val="Footer"/>
    <w:qFormat/>
    <w:rPr>
      <w:rFonts w:eastAsia="宋体"/>
      <w:kern w:val="2"/>
      <w:sz w:val="18"/>
      <w:szCs w:val="18"/>
      <w:lang w:eastAsia="zh-CN"/>
    </w:rPr>
  </w:style>
  <w:style w:type="character" w:styleId="PageNumber">
    <w:name w:val="page number"/>
    <w:basedOn w:val="DefaultParagraphFont"/>
    <w:qFormat/>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widowControl w:val="0"/>
      <w:jc w:val="both"/>
    </w:pPr>
    <w:rPr>
      <w:rFonts w:ascii="Calibri" w:eastAsia="宋体" w:hAnsi="Calibri"/>
      <w:kern w:val="2"/>
      <w:sz w:val="21"/>
      <w:szCs w:val="22"/>
      <w:lang w:eastAsia="zh-CN"/>
    </w:rPr>
  </w:style>
  <w:style w:type="paragraph" w:styleId="NormalWeb">
    <w:name w:val="Normal (Web)"/>
    <w:basedOn w:val="Normal"/>
    <w:uiPriority w:val="99"/>
    <w:qFormat/>
    <w:pPr>
      <w:widowControl w:val="0"/>
      <w:spacing w:beforeAutospacing="1" w:afterAutospacing="1"/>
    </w:pPr>
    <w:rPr>
      <w:rFonts w:eastAsia="宋体"/>
      <w:lang w:eastAsia="zh-CN"/>
    </w:rPr>
  </w:style>
  <w:style w:type="paragraph" w:styleId="CommentText">
    <w:name w:val="annotation text"/>
    <w:basedOn w:val="Normal"/>
    <w:link w:val="CommentTextChar"/>
    <w:uiPriority w:val="99"/>
    <w:semiHidden/>
    <w:qFormat/>
    <w:pPr>
      <w:widowControl w:val="0"/>
      <w:autoSpaceDE w:val="0"/>
      <w:autoSpaceDN w:val="0"/>
      <w:adjustRightInd w:val="0"/>
      <w:textAlignment w:val="baseline"/>
    </w:pPr>
    <w:rPr>
      <w:rFonts w:ascii="宋体" w:eastAsia="宋体"/>
      <w:sz w:val="34"/>
      <w:szCs w:val="20"/>
      <w:lang w:eastAsia="zh-CN"/>
    </w:rPr>
  </w:style>
  <w:style w:type="character" w:customStyle="1" w:styleId="CommentTextChar">
    <w:name w:val="Comment Text Char"/>
    <w:basedOn w:val="DefaultParagraphFont"/>
    <w:link w:val="CommentText"/>
    <w:uiPriority w:val="99"/>
    <w:semiHidden/>
    <w:qFormat/>
    <w:rPr>
      <w:rFonts w:ascii="宋体" w:eastAsia="宋体"/>
      <w:sz w:val="34"/>
    </w:rPr>
  </w:style>
  <w:style w:type="paragraph" w:styleId="BodyText">
    <w:name w:val="Body Text"/>
    <w:basedOn w:val="Normal"/>
    <w:next w:val="BodyText2"/>
    <w:link w:val="BodyTextChar"/>
    <w:qFormat/>
    <w:pPr>
      <w:widowControl w:val="0"/>
      <w:spacing w:line="360" w:lineRule="auto"/>
      <w:jc w:val="both"/>
    </w:pPr>
    <w:rPr>
      <w:rFonts w:eastAsia="宋体"/>
      <w:b/>
      <w:bCs/>
      <w:kern w:val="2"/>
      <w:lang w:eastAsia="zh-CN"/>
    </w:rPr>
  </w:style>
  <w:style w:type="paragraph" w:styleId="BodyText2">
    <w:name w:val="Body Text 2"/>
    <w:basedOn w:val="Normal"/>
    <w:next w:val="BodyText"/>
    <w:link w:val="BodyText2Char"/>
    <w:qFormat/>
    <w:pPr>
      <w:widowControl w:val="0"/>
      <w:spacing w:line="360" w:lineRule="auto"/>
      <w:jc w:val="both"/>
    </w:pPr>
    <w:rPr>
      <w:rFonts w:eastAsia="宋体"/>
      <w:kern w:val="2"/>
      <w:lang w:eastAsia="zh-CN"/>
    </w:rPr>
  </w:style>
  <w:style w:type="character" w:customStyle="1" w:styleId="BodyText2Char">
    <w:name w:val="Body Text 2 Char"/>
    <w:link w:val="BodyText2"/>
    <w:qFormat/>
    <w:rPr>
      <w:rFonts w:eastAsia="宋体"/>
      <w:kern w:val="2"/>
      <w:sz w:val="24"/>
      <w:szCs w:val="24"/>
      <w:lang w:eastAsia="zh-CN"/>
    </w:rPr>
  </w:style>
  <w:style w:type="character" w:customStyle="1" w:styleId="BodyTextChar">
    <w:name w:val="Body Text Char"/>
    <w:link w:val="BodyText"/>
    <w:qFormat/>
    <w:rPr>
      <w:rFonts w:eastAsia="宋体"/>
      <w:b/>
      <w:bCs/>
      <w:kern w:val="2"/>
      <w:sz w:val="24"/>
      <w:szCs w:val="24"/>
      <w:lang w:eastAsia="zh-CN"/>
    </w:rPr>
  </w:style>
  <w:style w:type="paragraph" w:customStyle="1" w:styleId="1">
    <w:name w:val="无间隔1"/>
    <w:qFormat/>
    <w:pPr>
      <w:widowControl w:val="0"/>
      <w:jc w:val="both"/>
    </w:pPr>
    <w:rPr>
      <w:rFonts w:ascii="Calibri" w:eastAsia="宋体" w:hAnsi="Calibri"/>
      <w:sz w:val="22"/>
      <w:lang w:eastAsia="zh-CN"/>
    </w:rPr>
  </w:style>
  <w:style w:type="character" w:customStyle="1" w:styleId="Heading1Char">
    <w:name w:val="Heading 1 Char"/>
    <w:link w:val="Heading1"/>
    <w:qFormat/>
    <w:rPr>
      <w:rFonts w:ascii="宋体" w:eastAsia="黑体" w:hAnsi="宋体"/>
      <w:b/>
      <w:bCs/>
      <w:kern w:val="44"/>
      <w:sz w:val="28"/>
      <w:szCs w:val="44"/>
      <w:lang w:eastAsia="zh-CN"/>
    </w:rPr>
  </w:style>
  <w:style w:type="character" w:customStyle="1" w:styleId="Heading2Char">
    <w:name w:val="Heading 2 Char"/>
    <w:link w:val="Heading2"/>
    <w:qFormat/>
    <w:rPr>
      <w:rFonts w:ascii="宋体" w:eastAsia="宋体" w:hAnsi="宋体"/>
      <w:b/>
      <w:bCs/>
      <w:sz w:val="24"/>
      <w:lang w:eastAsia="zh-CN"/>
    </w:rPr>
  </w:style>
  <w:style w:type="paragraph" w:customStyle="1" w:styleId="a">
    <w:name w:val="表格文字"/>
    <w:basedOn w:val="Normal"/>
    <w:qFormat/>
    <w:pPr>
      <w:widowControl w:val="0"/>
      <w:spacing w:before="25" w:after="25"/>
    </w:pPr>
    <w:rPr>
      <w:rFonts w:eastAsia="宋体"/>
      <w:bCs/>
      <w:spacing w:val="10"/>
      <w:lang w:eastAsia="zh-CN"/>
    </w:rPr>
  </w:style>
  <w:style w:type="paragraph" w:styleId="NormalIndent">
    <w:name w:val="Normal Indent"/>
    <w:basedOn w:val="Normal"/>
    <w:next w:val="BodyText"/>
    <w:link w:val="NormalIndentChar"/>
    <w:qFormat/>
    <w:pPr>
      <w:widowControl w:val="0"/>
      <w:ind w:firstLine="420"/>
      <w:jc w:val="both"/>
    </w:pPr>
    <w:rPr>
      <w:rFonts w:eastAsia="宋体"/>
      <w:kern w:val="2"/>
      <w:sz w:val="21"/>
      <w:szCs w:val="20"/>
      <w:lang w:eastAsia="zh-CN"/>
    </w:rPr>
  </w:style>
  <w:style w:type="character" w:customStyle="1" w:styleId="NormalIndentChar">
    <w:name w:val="Normal Indent Char"/>
    <w:link w:val="NormalIndent"/>
    <w:qFormat/>
    <w:rPr>
      <w:rFonts w:eastAsia="宋体"/>
      <w:kern w:val="2"/>
      <w:sz w:val="21"/>
      <w:lang w:eastAsia="zh-CN"/>
    </w:rPr>
  </w:style>
  <w:style w:type="paragraph" w:styleId="TableofAuthorities">
    <w:name w:val="table of authorities"/>
    <w:basedOn w:val="Normal"/>
    <w:next w:val="Normal"/>
    <w:qFormat/>
    <w:pPr>
      <w:widowControl w:val="0"/>
      <w:ind w:left="420" w:leftChars="200"/>
      <w:jc w:val="both"/>
    </w:pPr>
    <w:rPr>
      <w:rFonts w:eastAsia="宋体"/>
      <w:kern w:val="2"/>
      <w:sz w:val="21"/>
      <w:lang w:eastAsia="zh-CN"/>
    </w:rPr>
  </w:style>
  <w:style w:type="character" w:customStyle="1" w:styleId="3Char">
    <w:name w:val="标题 3 Char"/>
    <w:qFormat/>
    <w:rPr>
      <w:rFonts w:ascii="黑体" w:eastAsia="黑体"/>
      <w:bCs/>
      <w:sz w:val="30"/>
    </w:rPr>
  </w:style>
  <w:style w:type="character" w:customStyle="1" w:styleId="Heading4Char">
    <w:name w:val="Heading 4 Char"/>
    <w:link w:val="Heading4"/>
    <w:uiPriority w:val="9"/>
    <w:qFormat/>
    <w:rPr>
      <w:rFonts w:ascii="Arial" w:eastAsia="黑体" w:hAnsi="Arial"/>
      <w:b/>
      <w:bCs/>
      <w:kern w:val="2"/>
      <w:sz w:val="28"/>
      <w:szCs w:val="28"/>
      <w:lang w:eastAsia="zh-CN"/>
    </w:rPr>
  </w:style>
  <w:style w:type="character" w:customStyle="1" w:styleId="Heading3Char">
    <w:name w:val="Heading 3 Char"/>
    <w:link w:val="Heading3"/>
    <w:uiPriority w:val="9"/>
    <w:qFormat/>
    <w:rPr>
      <w:rFonts w:ascii="宋体" w:eastAsia="宋体" w:hAnsi="宋体"/>
      <w:b/>
      <w:bCs/>
      <w:kern w:val="2"/>
      <w:sz w:val="28"/>
      <w:szCs w:val="32"/>
      <w:lang w:eastAsia="zh-CN"/>
    </w:rPr>
  </w:style>
  <w:style w:type="paragraph" w:styleId="BodyTextIndent">
    <w:name w:val="Body Text Indent"/>
    <w:basedOn w:val="Normal"/>
    <w:link w:val="BodyTextIndentChar"/>
    <w:qFormat/>
    <w:pPr>
      <w:widowControl w:val="0"/>
      <w:spacing w:line="360" w:lineRule="auto"/>
      <w:ind w:firstLine="420" w:firstLineChars="200"/>
      <w:jc w:val="both"/>
    </w:pPr>
    <w:rPr>
      <w:rFonts w:eastAsia="宋体"/>
      <w:kern w:val="2"/>
      <w:sz w:val="21"/>
      <w:lang w:eastAsia="zh-CN"/>
    </w:rPr>
  </w:style>
  <w:style w:type="character" w:customStyle="1" w:styleId="BodyTextIndentChar">
    <w:name w:val="Body Text Indent Char"/>
    <w:link w:val="BodyTextIndent"/>
    <w:qFormat/>
    <w:rPr>
      <w:rFonts w:eastAsia="宋体"/>
      <w:kern w:val="2"/>
      <w:sz w:val="21"/>
      <w:szCs w:val="24"/>
      <w:lang w:eastAsia="zh-CN"/>
    </w:rPr>
  </w:style>
  <w:style w:type="paragraph" w:styleId="BodyTextFirstIndent2">
    <w:name w:val="Body Text First Indent 2"/>
    <w:basedOn w:val="BodyTextIndent"/>
    <w:uiPriority w:val="99"/>
    <w:unhideWhenUsed/>
    <w:qFormat/>
    <w:pPr>
      <w:spacing w:after="120"/>
      <w:ind w:left="420" w:leftChars="200"/>
    </w:pPr>
    <w:rPr>
      <w:rFonts w:eastAsia="宋?"/>
    </w:rPr>
  </w:style>
  <w:style w:type="character" w:styleId="Strong">
    <w:name w:val="Strong"/>
    <w:qFormat/>
    <w:rPr>
      <w:b/>
      <w:bCs/>
    </w:rPr>
  </w:style>
  <w:style w:type="table" w:customStyle="1" w:styleId="10">
    <w:name w:val="网格型1"/>
    <w:basedOn w:val="TableNormal"/>
    <w:uiPriority w:val="39"/>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
    <w:next w:val="toc69"/>
    <w:qFormat/>
    <w:pPr>
      <w:spacing w:before="280" w:after="280"/>
      <w:jc w:val="both"/>
    </w:pPr>
    <w:rPr>
      <w:rFonts w:ascii="宋体" w:eastAsia="宋体" w:hAnsi="Calibri"/>
      <w:szCs w:val="20"/>
      <w:lang w:eastAsia="zh-CN"/>
    </w:rPr>
  </w:style>
  <w:style w:type="paragraph" w:customStyle="1" w:styleId="toc69">
    <w:name w:val="toc 69"/>
    <w:next w:val="Normal"/>
    <w:qFormat/>
    <w:pPr>
      <w:wordWrap w:val="0"/>
      <w:ind w:left="2125"/>
      <w:jc w:val="both"/>
    </w:pPr>
    <w:rPr>
      <w:rFonts w:ascii="Calibri" w:eastAsia="宋体" w:hAnsi="Calibri"/>
      <w:sz w:val="21"/>
      <w:lang w:eastAsia="zh-CN"/>
    </w:rPr>
  </w:style>
  <w:style w:type="character" w:customStyle="1" w:styleId="font21">
    <w:name w:val="font21"/>
    <w:basedOn w:val="DefaultParagraphFont"/>
    <w:qFormat/>
    <w:rPr>
      <w:color w:val="FF0000"/>
      <w:sz w:val="20"/>
      <w:u w:val="none"/>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0">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image" Target="media/image1.png" /><Relationship Id="rId13" Type="http://schemas.openxmlformats.org/officeDocument/2006/relationships/image" Target="media/image2.png" /><Relationship Id="rId14" Type="http://schemas.openxmlformats.org/officeDocument/2006/relationships/header" Target="header2.xml" /><Relationship Id="rId15" Type="http://schemas.openxmlformats.org/officeDocument/2006/relationships/footer" Target="footer6.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header" Target="header1.xml" /><Relationship Id="rId7" Type="http://schemas.openxmlformats.org/officeDocument/2006/relationships/footer" Target="footer3.xml" /><Relationship Id="rId8" Type="http://schemas.openxmlformats.org/officeDocument/2006/relationships/hyperlink" Target="http://www.lawtime.cn/info/zhuanti/2010071337701.html" TargetMode="External" /><Relationship Id="rId9" Type="http://schemas.openxmlformats.org/officeDocument/2006/relationships/hyperlink" Target="http://www.lawtime.cn/info/zhuanti/2010071337707.html"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