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F846">
      <w:pPr>
        <w:spacing w:before="240" w:afterLines="0" w:line="240" w:lineRule="auto"/>
        <w:jc w:val="center"/>
        <w:outlineLvl w:val="0"/>
        <w:rPr>
          <w:rFonts w:ascii="Cambria" w:hAnsi="Cambria"/>
          <w:b/>
          <w:bCs/>
          <w:sz w:val="28"/>
          <w:szCs w:val="28"/>
        </w:rPr>
      </w:pPr>
      <w:r>
        <w:rPr>
          <w:rFonts w:hint="eastAsia" w:ascii="Cambria" w:hAnsi="Cambria"/>
          <w:b/>
          <w:bCs/>
          <w:sz w:val="28"/>
          <w:szCs w:val="28"/>
          <w:lang w:val="en-US" w:eastAsia="zh-CN"/>
        </w:rPr>
        <w:t>医疗责任保险（第二次）的采购</w:t>
      </w:r>
      <w:r>
        <w:rPr>
          <w:rFonts w:hint="eastAsia" w:ascii="Cambria" w:hAnsi="Cambria"/>
          <w:b/>
          <w:bCs/>
          <w:sz w:val="28"/>
          <w:szCs w:val="28"/>
        </w:rPr>
        <w:t>公告</w:t>
      </w:r>
    </w:p>
    <w:p w14:paraId="15457D44">
      <w:pPr>
        <w:tabs>
          <w:tab w:val="left" w:pos="0"/>
        </w:tabs>
        <w:spacing w:after="60" w:line="500" w:lineRule="exact"/>
        <w:ind w:firstLine="470" w:firstLineChars="196"/>
        <w:jc w:val="left"/>
        <w:rPr>
          <w:rFonts w:ascii="黑体" w:hAnsi="黑体" w:eastAsia="黑体"/>
          <w:sz w:val="24"/>
          <w:szCs w:val="24"/>
        </w:rPr>
      </w:pPr>
    </w:p>
    <w:p w14:paraId="5521B600">
      <w:pPr>
        <w:pBdr>
          <w:top w:val="single" w:color="auto" w:sz="4" w:space="1"/>
          <w:left w:val="single" w:color="auto" w:sz="4" w:space="4"/>
          <w:bottom w:val="single" w:color="auto" w:sz="4" w:space="1"/>
          <w:right w:val="single" w:color="auto" w:sz="4" w:space="4"/>
        </w:pBdr>
        <w:spacing w:after="60"/>
        <w:ind w:firstLine="482" w:firstLineChars="200"/>
        <w:rPr>
          <w:rFonts w:ascii="宋体" w:hAnsi="宋体" w:cs="仿宋"/>
          <w:b/>
          <w:sz w:val="24"/>
          <w:szCs w:val="24"/>
        </w:rPr>
      </w:pPr>
      <w:r>
        <w:rPr>
          <w:rFonts w:hint="eastAsia" w:ascii="宋体" w:hAnsi="宋体" w:cs="仿宋"/>
          <w:b/>
          <w:sz w:val="24"/>
          <w:szCs w:val="24"/>
        </w:rPr>
        <w:t>项目概况</w:t>
      </w:r>
    </w:p>
    <w:p w14:paraId="12CB79FC">
      <w:pPr>
        <w:pBdr>
          <w:top w:val="single" w:color="auto" w:sz="4" w:space="1"/>
          <w:left w:val="single" w:color="auto" w:sz="4" w:space="4"/>
          <w:bottom w:val="single" w:color="auto" w:sz="4" w:space="1"/>
          <w:right w:val="single" w:color="auto" w:sz="4" w:space="4"/>
        </w:pBdr>
        <w:spacing w:after="60"/>
        <w:ind w:firstLine="480" w:firstLineChars="200"/>
        <w:rPr>
          <w:rFonts w:ascii="宋体" w:hAnsi="宋体"/>
          <w:color w:val="auto"/>
          <w:sz w:val="24"/>
          <w:szCs w:val="24"/>
          <w:u w:val="none"/>
        </w:rPr>
      </w:pPr>
      <w:r>
        <w:rPr>
          <w:rFonts w:hint="eastAsia" w:ascii="宋体" w:hAnsi="宋体" w:cs="仿宋"/>
          <w:color w:val="auto"/>
          <w:sz w:val="24"/>
          <w:szCs w:val="24"/>
          <w:u w:val="none"/>
          <w:lang w:eastAsia="zh-CN"/>
        </w:rPr>
        <w:t>医疗责任保险（第二次）</w:t>
      </w:r>
      <w:r>
        <w:rPr>
          <w:rFonts w:hint="eastAsia" w:ascii="宋体" w:hAnsi="宋体" w:cs="仿宋"/>
          <w:color w:val="auto"/>
          <w:sz w:val="24"/>
          <w:szCs w:val="24"/>
          <w:u w:val="none"/>
        </w:rPr>
        <w:t>的潜在</w:t>
      </w:r>
      <w:r>
        <w:rPr>
          <w:rFonts w:hint="eastAsia" w:ascii="宋体" w:hAnsi="宋体" w:cs="仿宋"/>
          <w:sz w:val="24"/>
          <w:szCs w:val="24"/>
          <w:u w:val="none"/>
        </w:rPr>
        <w:t>供应商应在深圳市福田区竹子林中国经贸大厦10</w:t>
      </w:r>
      <w:r>
        <w:rPr>
          <w:rFonts w:hint="eastAsia" w:ascii="宋体" w:hAnsi="宋体" w:cs="仿宋"/>
          <w:sz w:val="24"/>
          <w:szCs w:val="24"/>
          <w:u w:val="none"/>
          <w:lang w:eastAsia="zh-CN"/>
        </w:rPr>
        <w:t>楼</w:t>
      </w:r>
      <w:r>
        <w:rPr>
          <w:rFonts w:hint="eastAsia" w:ascii="宋体" w:hAnsi="宋体" w:cs="仿宋"/>
          <w:sz w:val="24"/>
          <w:szCs w:val="24"/>
          <w:u w:val="none"/>
        </w:rPr>
        <w:t>采联国际招标采购集团有限公司深圳分公司获取采购</w:t>
      </w:r>
      <w:r>
        <w:rPr>
          <w:rFonts w:hint="eastAsia" w:ascii="宋体" w:hAnsi="宋体" w:cs="仿宋"/>
          <w:color w:val="auto"/>
          <w:sz w:val="24"/>
          <w:szCs w:val="24"/>
          <w:u w:val="none"/>
        </w:rPr>
        <w:t>文件，并于</w:t>
      </w:r>
      <w:r>
        <w:rPr>
          <w:rFonts w:hint="eastAsia" w:ascii="宋体" w:hAnsi="宋体" w:cs="仿宋"/>
          <w:color w:val="auto"/>
          <w:sz w:val="24"/>
          <w:szCs w:val="24"/>
          <w:u w:val="none"/>
          <w:lang w:val="en-US" w:eastAsia="zh-CN"/>
        </w:rPr>
        <w:t>2025年12月30日14时45分</w:t>
      </w:r>
      <w:r>
        <w:rPr>
          <w:rFonts w:hint="eastAsia" w:ascii="宋体" w:hAnsi="宋体" w:cs="仿宋"/>
          <w:color w:val="auto"/>
          <w:sz w:val="24"/>
          <w:szCs w:val="24"/>
          <w:u w:val="none"/>
        </w:rPr>
        <w:t>（北京时间）前递交响应文件</w:t>
      </w:r>
    </w:p>
    <w:p w14:paraId="07C1DDC3">
      <w:pPr>
        <w:keepNext/>
        <w:keepLines/>
        <w:spacing w:before="260" w:after="60" w:line="360" w:lineRule="auto"/>
        <w:outlineLvl w:val="1"/>
        <w:rPr>
          <w:rFonts w:ascii="宋体" w:hAnsi="宋体" w:cs="黑体"/>
          <w:b/>
          <w:sz w:val="24"/>
          <w:szCs w:val="24"/>
        </w:rPr>
      </w:pPr>
      <w:bookmarkStart w:id="0" w:name="_Toc30898"/>
      <w:r>
        <w:rPr>
          <w:rFonts w:hint="eastAsia" w:ascii="宋体" w:hAnsi="宋体" w:cs="黑体"/>
          <w:b/>
          <w:sz w:val="24"/>
          <w:szCs w:val="24"/>
        </w:rPr>
        <w:t>一、项目基本情况</w:t>
      </w:r>
      <w:bookmarkEnd w:id="0"/>
    </w:p>
    <w:p w14:paraId="1D045CA7">
      <w:pPr>
        <w:spacing w:after="60" w:line="360" w:lineRule="auto"/>
        <w:ind w:firstLine="480" w:firstLineChars="200"/>
        <w:rPr>
          <w:rFonts w:hint="eastAsia" w:ascii="宋体" w:hAnsi="宋体" w:eastAsia="宋体"/>
          <w:color w:val="auto"/>
          <w:sz w:val="24"/>
          <w:szCs w:val="24"/>
          <w:highlight w:val="yellow"/>
          <w:lang w:eastAsia="zh-CN"/>
        </w:rPr>
      </w:pPr>
      <w:bookmarkStart w:id="1" w:name="_Toc11578"/>
      <w:r>
        <w:rPr>
          <w:rFonts w:hint="eastAsia" w:ascii="宋体" w:hAnsi="宋体" w:cs="仿宋"/>
          <w:sz w:val="24"/>
          <w:szCs w:val="24"/>
          <w:lang w:eastAsia="zh-CN"/>
        </w:rPr>
        <w:t>（</w:t>
      </w:r>
      <w:r>
        <w:rPr>
          <w:rFonts w:hint="eastAsia" w:ascii="宋体" w:hAnsi="宋体" w:cs="仿宋"/>
          <w:sz w:val="24"/>
          <w:szCs w:val="24"/>
          <w:lang w:val="en-US" w:eastAsia="zh-CN"/>
        </w:rPr>
        <w:t>一</w:t>
      </w:r>
      <w:r>
        <w:rPr>
          <w:rFonts w:hint="eastAsia" w:ascii="宋体" w:hAnsi="宋体" w:cs="仿宋"/>
          <w:color w:val="auto"/>
          <w:sz w:val="24"/>
          <w:szCs w:val="24"/>
          <w:lang w:eastAsia="zh-CN"/>
        </w:rPr>
        <w:t>）</w:t>
      </w:r>
      <w:r>
        <w:rPr>
          <w:rFonts w:hint="eastAsia" w:ascii="宋体" w:hAnsi="宋体" w:cs="仿宋"/>
          <w:color w:val="auto"/>
          <w:sz w:val="24"/>
          <w:szCs w:val="24"/>
        </w:rPr>
        <w:t>项目编号：</w:t>
      </w:r>
      <w:r>
        <w:rPr>
          <w:rFonts w:hint="eastAsia" w:ascii="宋体" w:hAnsi="宋体" w:cs="宋体"/>
          <w:bCs/>
          <w:color w:val="auto"/>
          <w:sz w:val="24"/>
          <w:szCs w:val="24"/>
          <w:lang w:eastAsia="zh-CN"/>
        </w:rPr>
        <w:t>NSZXDL-2025-00446（CLF0125SZ19ZX35A）</w:t>
      </w:r>
    </w:p>
    <w:p w14:paraId="4F8DF8C2">
      <w:pPr>
        <w:spacing w:after="60" w:line="360" w:lineRule="auto"/>
        <w:ind w:firstLine="480" w:firstLineChars="200"/>
        <w:rPr>
          <w:rFonts w:hint="eastAsia" w:ascii="宋体" w:hAnsi="宋体" w:eastAsia="宋体" w:cs="仿宋"/>
          <w:color w:val="auto"/>
          <w:sz w:val="24"/>
          <w:szCs w:val="24"/>
          <w:highlight w:val="yellow"/>
          <w:lang w:eastAsia="zh-CN"/>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二</w:t>
      </w:r>
      <w:r>
        <w:rPr>
          <w:rFonts w:hint="eastAsia" w:ascii="宋体" w:hAnsi="宋体" w:cs="仿宋"/>
          <w:color w:val="auto"/>
          <w:sz w:val="24"/>
          <w:szCs w:val="24"/>
          <w:lang w:eastAsia="zh-CN"/>
        </w:rPr>
        <w:t>）</w:t>
      </w:r>
      <w:r>
        <w:rPr>
          <w:rFonts w:hint="eastAsia" w:ascii="宋体" w:hAnsi="宋体" w:cs="仿宋"/>
          <w:color w:val="auto"/>
          <w:sz w:val="24"/>
          <w:szCs w:val="24"/>
        </w:rPr>
        <w:t>项目名称：</w:t>
      </w:r>
      <w:r>
        <w:rPr>
          <w:rFonts w:hint="eastAsia" w:ascii="宋体" w:hAnsi="宋体" w:cs="仿宋"/>
          <w:color w:val="auto"/>
          <w:sz w:val="24"/>
          <w:szCs w:val="24"/>
          <w:lang w:eastAsia="zh-CN"/>
        </w:rPr>
        <w:t>医疗责任保险（第二次）</w:t>
      </w:r>
    </w:p>
    <w:p w14:paraId="74D0458C">
      <w:pPr>
        <w:pStyle w:val="4"/>
        <w:spacing w:after="60" w:line="360" w:lineRule="auto"/>
        <w:rPr>
          <w:rFonts w:hint="default" w:ascii="宋体" w:hAnsi="宋体" w:eastAsia="宋体" w:cs="仿宋"/>
          <w:b w:val="0"/>
          <w:bCs/>
          <w:color w:val="auto"/>
          <w:sz w:val="24"/>
          <w:szCs w:val="24"/>
          <w:highlight w:val="none"/>
          <w:lang w:val="en-US" w:eastAsia="zh-CN"/>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三</w:t>
      </w:r>
      <w:r>
        <w:rPr>
          <w:rFonts w:hint="eastAsia" w:ascii="宋体" w:hAnsi="宋体" w:cs="仿宋"/>
          <w:color w:val="auto"/>
          <w:sz w:val="24"/>
          <w:szCs w:val="24"/>
          <w:lang w:eastAsia="zh-CN"/>
        </w:rPr>
        <w:t>）</w:t>
      </w:r>
      <w:r>
        <w:rPr>
          <w:rFonts w:hint="eastAsia" w:ascii="宋体" w:hAnsi="宋体" w:cs="仿宋"/>
          <w:color w:val="auto"/>
          <w:sz w:val="24"/>
          <w:szCs w:val="24"/>
        </w:rPr>
        <w:t>采购方式：</w:t>
      </w:r>
      <w:r>
        <w:rPr>
          <w:rFonts w:hint="eastAsia" w:ascii="宋体" w:hAnsi="宋体" w:cs="仿宋"/>
          <w:b w:val="0"/>
          <w:bCs/>
          <w:color w:val="auto"/>
          <w:sz w:val="24"/>
          <w:szCs w:val="24"/>
          <w:highlight w:val="none"/>
        </w:rPr>
        <w:t>公开招标</w:t>
      </w:r>
    </w:p>
    <w:p w14:paraId="2C5669B6">
      <w:pPr>
        <w:spacing w:after="60" w:line="360" w:lineRule="auto"/>
        <w:ind w:firstLine="480" w:firstLineChars="200"/>
        <w:rPr>
          <w:rFonts w:ascii="宋体" w:hAnsi="宋体" w:cs="仿宋"/>
          <w:color w:val="auto"/>
          <w:sz w:val="24"/>
          <w:szCs w:val="24"/>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四</w:t>
      </w:r>
      <w:r>
        <w:rPr>
          <w:rFonts w:hint="eastAsia" w:ascii="宋体" w:hAnsi="宋体" w:cs="仿宋"/>
          <w:color w:val="auto"/>
          <w:sz w:val="24"/>
          <w:szCs w:val="24"/>
          <w:lang w:eastAsia="zh-CN"/>
        </w:rPr>
        <w:t>）</w:t>
      </w:r>
      <w:r>
        <w:rPr>
          <w:rFonts w:hint="eastAsia" w:ascii="宋体" w:hAnsi="宋体" w:cs="仿宋"/>
          <w:color w:val="auto"/>
          <w:sz w:val="24"/>
          <w:szCs w:val="24"/>
          <w:highlight w:val="none"/>
        </w:rPr>
        <w:t>最高限价：</w:t>
      </w:r>
      <w:r>
        <w:rPr>
          <w:rFonts w:hint="eastAsia" w:ascii="宋体" w:hAnsi="宋体" w:cs="宋体"/>
          <w:snapToGrid/>
          <w:color w:val="auto"/>
          <w:spacing w:val="0"/>
          <w:kern w:val="2"/>
          <w:sz w:val="24"/>
          <w:szCs w:val="24"/>
          <w:highlight w:val="none"/>
          <w:lang w:val="en-US" w:eastAsia="zh-CN"/>
        </w:rPr>
        <w:t>80.00</w:t>
      </w:r>
      <w:r>
        <w:rPr>
          <w:rFonts w:hint="eastAsia" w:ascii="宋体" w:hAnsi="宋体" w:cs="宋体"/>
          <w:snapToGrid/>
          <w:color w:val="auto"/>
          <w:spacing w:val="0"/>
          <w:kern w:val="2"/>
          <w:sz w:val="24"/>
          <w:szCs w:val="24"/>
          <w:highlight w:val="none"/>
        </w:rPr>
        <w:t>万元</w:t>
      </w:r>
      <w:r>
        <w:rPr>
          <w:rFonts w:ascii="宋体" w:hAnsi="宋体" w:cs="仿宋"/>
          <w:color w:val="auto"/>
          <w:sz w:val="24"/>
          <w:szCs w:val="24"/>
          <w:highlight w:val="none"/>
        </w:rPr>
        <w:t xml:space="preserve"> </w:t>
      </w:r>
    </w:p>
    <w:p w14:paraId="1F65B88A">
      <w:pPr>
        <w:spacing w:after="60" w:line="360" w:lineRule="auto"/>
        <w:ind w:firstLine="480" w:firstLineChars="200"/>
        <w:rPr>
          <w:rFonts w:ascii="宋体" w:hAnsi="宋体" w:cs="仿宋"/>
          <w:color w:val="auto"/>
          <w:sz w:val="24"/>
          <w:szCs w:val="24"/>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五</w:t>
      </w:r>
      <w:r>
        <w:rPr>
          <w:rFonts w:hint="eastAsia" w:ascii="宋体" w:hAnsi="宋体" w:cs="仿宋"/>
          <w:color w:val="auto"/>
          <w:sz w:val="24"/>
          <w:szCs w:val="24"/>
          <w:lang w:eastAsia="zh-CN"/>
        </w:rPr>
        <w:t>）</w:t>
      </w:r>
      <w:r>
        <w:rPr>
          <w:rFonts w:hint="eastAsia" w:ascii="宋体" w:hAnsi="宋体" w:cs="仿宋"/>
          <w:color w:val="auto"/>
          <w:sz w:val="24"/>
          <w:szCs w:val="24"/>
        </w:rPr>
        <w:t>采购需求：</w:t>
      </w:r>
    </w:p>
    <w:tbl>
      <w:tblPr>
        <w:tblStyle w:val="6"/>
        <w:tblW w:w="0" w:type="auto"/>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790"/>
        <w:gridCol w:w="851"/>
        <w:gridCol w:w="2835"/>
      </w:tblGrid>
      <w:tr w14:paraId="520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trPr>
        <w:tc>
          <w:tcPr>
            <w:tcW w:w="851" w:type="dxa"/>
            <w:vAlign w:val="center"/>
          </w:tcPr>
          <w:p w14:paraId="732CF9AB">
            <w:pPr>
              <w:widowControl/>
              <w:spacing w:after="60" w:line="360" w:lineRule="auto"/>
              <w:jc w:val="center"/>
              <w:outlineLvl w:val="0"/>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序号</w:t>
            </w:r>
          </w:p>
        </w:tc>
        <w:tc>
          <w:tcPr>
            <w:tcW w:w="3119" w:type="dxa"/>
            <w:vAlign w:val="center"/>
          </w:tcPr>
          <w:p w14:paraId="59349040">
            <w:pPr>
              <w:widowControl/>
              <w:spacing w:after="60" w:line="360" w:lineRule="auto"/>
              <w:jc w:val="center"/>
              <w:outlineLvl w:val="0"/>
              <w:rPr>
                <w:rFonts w:hint="default" w:ascii="宋体" w:hAnsi="宋体"/>
                <w:b/>
                <w:color w:val="auto"/>
                <w:kern w:val="0"/>
                <w:sz w:val="24"/>
                <w:szCs w:val="24"/>
                <w:lang w:val="en-US"/>
              </w:rPr>
            </w:pPr>
            <w:r>
              <w:rPr>
                <w:rFonts w:hint="eastAsia" w:ascii="宋体" w:hAnsi="宋体"/>
                <w:b/>
                <w:color w:val="auto"/>
                <w:kern w:val="0"/>
                <w:sz w:val="24"/>
                <w:szCs w:val="24"/>
                <w:lang w:val="en-US" w:eastAsia="zh-CN"/>
              </w:rPr>
              <w:t>采购内容</w:t>
            </w:r>
          </w:p>
        </w:tc>
        <w:tc>
          <w:tcPr>
            <w:tcW w:w="790" w:type="dxa"/>
            <w:tcMar>
              <w:top w:w="0" w:type="dxa"/>
              <w:left w:w="108" w:type="dxa"/>
              <w:bottom w:w="0" w:type="dxa"/>
              <w:right w:w="108" w:type="dxa"/>
            </w:tcMar>
            <w:vAlign w:val="center"/>
          </w:tcPr>
          <w:p w14:paraId="013033DA">
            <w:pPr>
              <w:widowControl/>
              <w:spacing w:after="60" w:line="360" w:lineRule="auto"/>
              <w:jc w:val="center"/>
              <w:outlineLvl w:val="0"/>
              <w:rPr>
                <w:rFonts w:ascii="宋体" w:hAnsi="宋体"/>
                <w:b/>
                <w:color w:val="auto"/>
                <w:kern w:val="0"/>
                <w:sz w:val="24"/>
                <w:szCs w:val="24"/>
              </w:rPr>
            </w:pPr>
            <w:r>
              <w:rPr>
                <w:rFonts w:hint="eastAsia" w:ascii="宋体" w:hAnsi="宋体"/>
                <w:b/>
                <w:color w:val="auto"/>
                <w:kern w:val="0"/>
                <w:sz w:val="24"/>
                <w:szCs w:val="24"/>
              </w:rPr>
              <w:t>数量</w:t>
            </w:r>
          </w:p>
        </w:tc>
        <w:tc>
          <w:tcPr>
            <w:tcW w:w="851" w:type="dxa"/>
            <w:vAlign w:val="center"/>
          </w:tcPr>
          <w:p w14:paraId="7A1663EB">
            <w:pPr>
              <w:widowControl/>
              <w:spacing w:after="60" w:line="360" w:lineRule="auto"/>
              <w:jc w:val="center"/>
              <w:outlineLvl w:val="0"/>
              <w:rPr>
                <w:rFonts w:ascii="宋体" w:hAnsi="宋体"/>
                <w:b/>
                <w:color w:val="auto"/>
                <w:kern w:val="0"/>
                <w:sz w:val="24"/>
                <w:szCs w:val="24"/>
              </w:rPr>
            </w:pPr>
            <w:r>
              <w:rPr>
                <w:rFonts w:hint="eastAsia" w:ascii="宋体" w:hAnsi="宋体"/>
                <w:b/>
                <w:color w:val="auto"/>
                <w:kern w:val="0"/>
                <w:sz w:val="24"/>
                <w:szCs w:val="24"/>
              </w:rPr>
              <w:t>单位</w:t>
            </w:r>
          </w:p>
        </w:tc>
        <w:tc>
          <w:tcPr>
            <w:tcW w:w="2835" w:type="dxa"/>
            <w:vAlign w:val="center"/>
          </w:tcPr>
          <w:p w14:paraId="2E42986E">
            <w:pPr>
              <w:widowControl/>
              <w:spacing w:after="60" w:line="360" w:lineRule="auto"/>
              <w:jc w:val="center"/>
              <w:outlineLvl w:val="0"/>
              <w:rPr>
                <w:rFonts w:ascii="宋体" w:hAnsi="宋体"/>
                <w:b/>
                <w:color w:val="auto"/>
                <w:kern w:val="0"/>
                <w:sz w:val="24"/>
                <w:szCs w:val="24"/>
              </w:rPr>
            </w:pPr>
            <w:r>
              <w:rPr>
                <w:rFonts w:hint="eastAsia" w:ascii="宋体" w:hAnsi="宋体"/>
                <w:b/>
                <w:color w:val="auto"/>
                <w:kern w:val="0"/>
                <w:sz w:val="24"/>
                <w:szCs w:val="24"/>
              </w:rPr>
              <w:t>简要技术需求或服务要求</w:t>
            </w:r>
          </w:p>
        </w:tc>
      </w:tr>
      <w:tr w14:paraId="17C2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851" w:type="dxa"/>
            <w:vAlign w:val="center"/>
          </w:tcPr>
          <w:p w14:paraId="0E5F9F6C">
            <w:pPr>
              <w:widowControl/>
              <w:spacing w:after="60" w:line="360" w:lineRule="auto"/>
              <w:jc w:val="center"/>
              <w:outlineLvl w:val="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3119" w:type="dxa"/>
            <w:vAlign w:val="center"/>
          </w:tcPr>
          <w:p w14:paraId="3234D3DC">
            <w:pPr>
              <w:widowControl/>
              <w:spacing w:after="60" w:line="360" w:lineRule="auto"/>
              <w:jc w:val="center"/>
              <w:outlineLvl w:val="0"/>
              <w:rPr>
                <w:rFonts w:ascii="宋体" w:hAnsi="宋体"/>
                <w:color w:val="auto"/>
                <w:kern w:val="0"/>
                <w:sz w:val="24"/>
                <w:szCs w:val="24"/>
              </w:rPr>
            </w:pPr>
            <w:r>
              <w:rPr>
                <w:rFonts w:hint="eastAsia" w:ascii="宋体" w:hAnsi="宋体" w:cs="仿宋"/>
                <w:color w:val="auto"/>
                <w:sz w:val="24"/>
                <w:szCs w:val="24"/>
                <w:lang w:eastAsia="zh-CN"/>
              </w:rPr>
              <w:t>医疗责任保险</w:t>
            </w:r>
          </w:p>
        </w:tc>
        <w:tc>
          <w:tcPr>
            <w:tcW w:w="790" w:type="dxa"/>
            <w:tcMar>
              <w:top w:w="0" w:type="dxa"/>
              <w:left w:w="108" w:type="dxa"/>
              <w:bottom w:w="0" w:type="dxa"/>
              <w:right w:w="108" w:type="dxa"/>
            </w:tcMar>
            <w:vAlign w:val="center"/>
          </w:tcPr>
          <w:p w14:paraId="441FA8BE">
            <w:pPr>
              <w:widowControl/>
              <w:spacing w:after="60" w:line="360" w:lineRule="auto"/>
              <w:jc w:val="center"/>
              <w:outlineLvl w:val="0"/>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1</w:t>
            </w:r>
          </w:p>
        </w:tc>
        <w:tc>
          <w:tcPr>
            <w:tcW w:w="851" w:type="dxa"/>
            <w:vAlign w:val="center"/>
          </w:tcPr>
          <w:p w14:paraId="0C058F66">
            <w:pPr>
              <w:widowControl/>
              <w:spacing w:after="60" w:line="360" w:lineRule="auto"/>
              <w:jc w:val="center"/>
              <w:outlineLvl w:val="0"/>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项</w:t>
            </w:r>
          </w:p>
        </w:tc>
        <w:tc>
          <w:tcPr>
            <w:tcW w:w="2835" w:type="dxa"/>
            <w:vAlign w:val="center"/>
          </w:tcPr>
          <w:p w14:paraId="4807C027">
            <w:pPr>
              <w:widowControl/>
              <w:spacing w:after="60" w:line="360" w:lineRule="auto"/>
              <w:jc w:val="center"/>
              <w:outlineLvl w:val="0"/>
              <w:rPr>
                <w:rFonts w:hint="eastAsia" w:ascii="宋体" w:hAnsi="宋体" w:eastAsia="宋体"/>
                <w:color w:val="auto"/>
                <w:kern w:val="0"/>
                <w:sz w:val="24"/>
                <w:szCs w:val="24"/>
                <w:lang w:eastAsia="zh-CN"/>
              </w:rPr>
            </w:pPr>
            <w:r>
              <w:rPr>
                <w:rFonts w:hint="eastAsia" w:ascii="宋体" w:hAnsi="宋体" w:cs="仿宋"/>
                <w:color w:val="auto"/>
                <w:sz w:val="24"/>
                <w:szCs w:val="24"/>
              </w:rPr>
              <w:t>详见采购</w:t>
            </w:r>
            <w:r>
              <w:rPr>
                <w:rFonts w:hint="eastAsia" w:ascii="宋体" w:hAnsi="宋体" w:cs="仿宋"/>
                <w:color w:val="auto"/>
                <w:sz w:val="24"/>
                <w:szCs w:val="24"/>
                <w:lang w:val="en-US" w:eastAsia="zh-CN"/>
              </w:rPr>
              <w:t>文件</w:t>
            </w:r>
          </w:p>
        </w:tc>
      </w:tr>
    </w:tbl>
    <w:p w14:paraId="7634643D">
      <w:pPr>
        <w:spacing w:after="60" w:line="360" w:lineRule="auto"/>
        <w:ind w:firstLine="480" w:firstLineChars="200"/>
        <w:rPr>
          <w:rFonts w:ascii="宋体" w:hAnsi="宋体"/>
          <w:color w:val="auto"/>
          <w:sz w:val="24"/>
          <w:szCs w:val="24"/>
          <w:u w:val="single"/>
        </w:rPr>
      </w:pPr>
      <w:r>
        <w:rPr>
          <w:rFonts w:hint="eastAsia" w:ascii="宋体" w:hAnsi="宋体" w:cs="仿宋"/>
          <w:color w:val="auto"/>
          <w:sz w:val="24"/>
          <w:szCs w:val="24"/>
          <w:lang w:eastAsia="zh-CN"/>
        </w:rPr>
        <w:t>（</w:t>
      </w:r>
      <w:r>
        <w:rPr>
          <w:rFonts w:hint="eastAsia" w:ascii="宋体" w:hAnsi="宋体" w:cs="仿宋"/>
          <w:color w:val="auto"/>
          <w:sz w:val="24"/>
          <w:szCs w:val="24"/>
          <w:lang w:val="en-US" w:eastAsia="zh-CN"/>
        </w:rPr>
        <w:t>六</w:t>
      </w:r>
      <w:r>
        <w:rPr>
          <w:rFonts w:hint="eastAsia" w:ascii="宋体" w:hAnsi="宋体" w:cs="仿宋"/>
          <w:color w:val="auto"/>
          <w:sz w:val="24"/>
          <w:szCs w:val="24"/>
          <w:lang w:eastAsia="zh-CN"/>
        </w:rPr>
        <w:t>）</w:t>
      </w:r>
      <w:r>
        <w:rPr>
          <w:rFonts w:hint="eastAsia" w:ascii="宋体" w:hAnsi="宋体" w:cs="仿宋"/>
          <w:color w:val="auto"/>
          <w:sz w:val="24"/>
          <w:szCs w:val="24"/>
        </w:rPr>
        <w:t>合同履行期限：本协议有效期为自合同签订之日起一年。服务期限届满前，采购人根据履约及当年赔付情况进行评估决定是否续约，合同一年一签，但服务期限最长不超过三十六个月。</w:t>
      </w:r>
    </w:p>
    <w:p w14:paraId="603E0471">
      <w:pPr>
        <w:keepNext/>
        <w:keepLines/>
        <w:spacing w:before="260" w:after="60" w:line="360" w:lineRule="auto"/>
        <w:outlineLvl w:val="1"/>
        <w:rPr>
          <w:rFonts w:ascii="宋体" w:hAnsi="宋体" w:cs="黑体"/>
          <w:b/>
          <w:sz w:val="24"/>
          <w:szCs w:val="24"/>
        </w:rPr>
      </w:pPr>
      <w:r>
        <w:rPr>
          <w:rFonts w:hint="eastAsia" w:ascii="宋体" w:hAnsi="宋体" w:cs="黑体"/>
          <w:b/>
          <w:sz w:val="24"/>
          <w:szCs w:val="24"/>
        </w:rPr>
        <w:t>二、申请人的资格要求：</w:t>
      </w:r>
      <w:bookmarkEnd w:id="1"/>
    </w:p>
    <w:p w14:paraId="05913DD3">
      <w:pPr>
        <w:pStyle w:val="9"/>
        <w:adjustRightInd w:val="0"/>
        <w:snapToGrid w:val="0"/>
        <w:spacing w:line="360" w:lineRule="auto"/>
        <w:ind w:firstLine="484" w:firstLineChars="202"/>
        <w:rPr>
          <w:rFonts w:hint="eastAsia" w:ascii="宋体" w:hAnsi="宋体" w:eastAsia="宋体" w:cs="宋体"/>
          <w:bCs/>
          <w:sz w:val="24"/>
          <w:szCs w:val="24"/>
          <w:highlight w:val="none"/>
        </w:rPr>
      </w:pPr>
      <w:bookmarkStart w:id="2" w:name="_Toc8377"/>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一</w:t>
      </w:r>
      <w:r>
        <w:rPr>
          <w:rFonts w:hint="eastAsia" w:ascii="宋体" w:hAnsi="宋体" w:eastAsia="宋体" w:cs="宋体"/>
          <w:bCs/>
          <w:color w:val="auto"/>
          <w:sz w:val="24"/>
          <w:szCs w:val="24"/>
          <w:lang w:eastAsia="zh-CN"/>
        </w:rPr>
        <w:t>）</w:t>
      </w:r>
      <w:r>
        <w:rPr>
          <w:rFonts w:hint="eastAsia" w:ascii="宋体" w:hAnsi="宋体" w:eastAsia="宋体" w:cs="宋体"/>
          <w:bCs/>
          <w:sz w:val="24"/>
          <w:szCs w:val="24"/>
        </w:rPr>
        <w:t>提供法人或其他组织的营业执照或事业单位法人证书或社会团体法人登记证书复印件，如投标人为自然人的提供自然人身份证明复印件；如国家另有规定的，则从其规定。</w:t>
      </w:r>
      <w:r>
        <w:rPr>
          <w:rFonts w:hint="eastAsia" w:ascii="宋体" w:hAnsi="宋体" w:eastAsia="宋体" w:cs="宋体"/>
          <w:bCs/>
          <w:sz w:val="24"/>
          <w:szCs w:val="24"/>
          <w:lang w:val="en-US" w:eastAsia="zh-CN"/>
        </w:rPr>
        <w:t>[</w:t>
      </w:r>
      <w:r>
        <w:rPr>
          <w:rFonts w:hint="eastAsia" w:ascii="宋体" w:hAnsi="宋体" w:eastAsia="宋体" w:cs="宋体"/>
          <w:bCs/>
          <w:sz w:val="24"/>
          <w:szCs w:val="24"/>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bCs/>
          <w:sz w:val="24"/>
          <w:szCs w:val="24"/>
          <w:highlight w:val="none"/>
          <w:lang w:eastAsia="zh-CN"/>
        </w:rPr>
        <w:t>。如银行、保险、石油石化、电力、电信、邮政、铁路等特殊行业参加</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，可以不出具总公司的授权书，出具总公司的有关文件或制度等能够证明总公司授权其独立开展业务的证明即可（</w:t>
      </w:r>
      <w:r>
        <w:rPr>
          <w:rFonts w:hint="eastAsia" w:ascii="宋体" w:hAnsi="宋体" w:eastAsia="宋体" w:cs="宋体"/>
          <w:bCs/>
          <w:sz w:val="24"/>
          <w:szCs w:val="24"/>
          <w:highlight w:val="none"/>
          <w:lang w:val="en-US" w:eastAsia="zh-CN"/>
        </w:rPr>
        <w:t>如文件涉及内容较多，可剔除不涉及本项目的内容页，仅提供文件关键页及盖章页，投标人须对内容进行阐述解释（格式自拟），阐述内容加盖投标人公章</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w:t>
      </w:r>
    </w:p>
    <w:p w14:paraId="66425A00">
      <w:pPr>
        <w:adjustRightInd w:val="0"/>
        <w:snapToGrid w:val="0"/>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lang w:eastAsia="zh-CN"/>
        </w:rPr>
        <w:t>）</w:t>
      </w:r>
      <w:r>
        <w:rPr>
          <w:rFonts w:hint="eastAsia" w:ascii="宋体" w:hAnsi="宋体" w:eastAsia="宋体" w:cs="宋体"/>
          <w:sz w:val="24"/>
          <w:szCs w:val="24"/>
        </w:rPr>
        <w:t>落实政府采购政策需满足的资格要</w:t>
      </w:r>
      <w:r>
        <w:rPr>
          <w:rFonts w:hint="eastAsia" w:ascii="宋体" w:hAnsi="宋体" w:eastAsia="宋体" w:cs="宋体"/>
          <w:color w:val="auto"/>
          <w:sz w:val="24"/>
          <w:szCs w:val="24"/>
        </w:rPr>
        <w:t>求：无。</w:t>
      </w:r>
    </w:p>
    <w:p w14:paraId="1A676041">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本项目的特定资格要</w:t>
      </w:r>
      <w:r>
        <w:rPr>
          <w:rFonts w:hint="eastAsia" w:ascii="宋体" w:hAnsi="宋体" w:eastAsia="宋体" w:cs="宋体"/>
          <w:color w:val="auto"/>
          <w:sz w:val="24"/>
          <w:szCs w:val="24"/>
        </w:rPr>
        <w:t>求：总公司投标的须提供由国家金融监督管理总局（或原中国银行保险监督管理委员会）或其派出机构核发的《保险公司法人许可证》或《保险许可证》，分公司投标的须提供由国家金融监督管理总局（或原中国银行保险监督管理委员会）或其派出机构核发的《保险公司法人许可证》或《保险许可证》</w:t>
      </w:r>
      <w:r>
        <w:rPr>
          <w:rStyle w:val="8"/>
          <w:rFonts w:hint="eastAsia" w:ascii="宋体" w:hAnsi="宋体" w:eastAsia="宋体" w:cs="宋体"/>
          <w:color w:val="auto"/>
          <w:sz w:val="24"/>
          <w:szCs w:val="24"/>
          <w:lang w:eastAsia="zh-CN"/>
        </w:rPr>
        <w:t>。</w:t>
      </w:r>
      <w:r>
        <w:rPr>
          <w:rFonts w:hint="eastAsia" w:ascii="宋体" w:hAnsi="宋体" w:eastAsia="宋体" w:cs="宋体"/>
          <w:color w:val="auto"/>
          <w:sz w:val="24"/>
          <w:szCs w:val="24"/>
        </w:rPr>
        <w:t>（须提供许可证</w:t>
      </w:r>
      <w:r>
        <w:rPr>
          <w:rFonts w:hint="eastAsia" w:ascii="宋体" w:hAnsi="宋体" w:eastAsia="宋体" w:cs="宋体"/>
          <w:color w:val="auto"/>
          <w:sz w:val="24"/>
          <w:szCs w:val="24"/>
          <w:lang w:val="en-US" w:eastAsia="zh-CN"/>
        </w:rPr>
        <w:t>复印</w:t>
      </w:r>
      <w:r>
        <w:rPr>
          <w:rFonts w:hint="eastAsia" w:ascii="宋体" w:hAnsi="宋体" w:eastAsia="宋体" w:cs="宋体"/>
          <w:color w:val="auto"/>
          <w:sz w:val="24"/>
          <w:szCs w:val="24"/>
        </w:rPr>
        <w:t>件</w:t>
      </w:r>
      <w:r>
        <w:rPr>
          <w:rFonts w:hint="eastAsia" w:ascii="宋体" w:hAnsi="宋体" w:eastAsia="宋体" w:cs="宋体"/>
          <w:color w:val="auto"/>
          <w:sz w:val="24"/>
          <w:szCs w:val="24"/>
          <w:lang w:eastAsia="zh-CN"/>
        </w:rPr>
        <w:t>；如国家另有规定，则适用其规定，投标人提供相关证明材料，如有效的资质证书及相关政府部门的规定</w:t>
      </w:r>
      <w:r>
        <w:rPr>
          <w:rFonts w:hint="eastAsia" w:ascii="宋体" w:hAnsi="宋体" w:eastAsia="宋体" w:cs="宋体"/>
          <w:color w:val="auto"/>
          <w:sz w:val="24"/>
          <w:szCs w:val="24"/>
        </w:rPr>
        <w:t>）</w:t>
      </w:r>
    </w:p>
    <w:p w14:paraId="3EEEC01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四</w:t>
      </w:r>
      <w:r>
        <w:rPr>
          <w:rFonts w:hint="eastAsia" w:ascii="宋体" w:hAnsi="宋体" w:eastAsia="宋体" w:cs="宋体"/>
          <w:bCs/>
          <w:sz w:val="24"/>
          <w:szCs w:val="24"/>
          <w:lang w:eastAsia="zh-CN"/>
        </w:rPr>
        <w:t>）</w:t>
      </w:r>
      <w:r>
        <w:rPr>
          <w:rFonts w:hint="eastAsia" w:ascii="宋体" w:hAnsi="宋体" w:eastAsia="宋体" w:cs="宋体"/>
          <w:sz w:val="24"/>
          <w:szCs w:val="24"/>
        </w:rPr>
        <w:t>参与本项目投标前三年内，在经营活动中没有重大违法记录（由供应商在《投标人资格声明函》中作出声</w:t>
      </w:r>
      <w:r>
        <w:rPr>
          <w:rFonts w:hint="eastAsia" w:ascii="宋体" w:hAnsi="宋体" w:eastAsia="宋体" w:cs="宋体"/>
          <w:sz w:val="24"/>
          <w:szCs w:val="24"/>
          <w:highlight w:val="none"/>
        </w:rPr>
        <w:t>明）</w:t>
      </w:r>
      <w:r>
        <w:rPr>
          <w:rFonts w:hint="eastAsia" w:ascii="宋体" w:hAnsi="宋体" w:eastAsia="宋体" w:cs="宋体"/>
          <w:bCs/>
          <w:sz w:val="24"/>
          <w:szCs w:val="24"/>
          <w:lang w:val="en-US" w:eastAsia="zh-CN"/>
        </w:rPr>
        <w:t>[</w:t>
      </w:r>
      <w:r>
        <w:rPr>
          <w:rFonts w:hint="eastAsia" w:ascii="宋体" w:hAnsi="宋体" w:eastAsia="宋体" w:cs="宋体"/>
          <w:sz w:val="24"/>
          <w:szCs w:val="24"/>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bCs/>
          <w:sz w:val="24"/>
          <w:szCs w:val="24"/>
          <w:lang w:val="en-US" w:eastAsia="zh-CN"/>
        </w:rPr>
        <w:t>]</w:t>
      </w:r>
    </w:p>
    <w:p w14:paraId="276BC0B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参与本项目采购活动时不存在被有关部门禁止参与政府采购活动且在有效期内的情况（由供应商在《投标人资格声明函》中作出声明）。</w:t>
      </w:r>
    </w:p>
    <w:p w14:paraId="0F9CEC07">
      <w:pPr>
        <w:adjustRightInd w:val="0"/>
        <w:snapToGrid w:val="0"/>
        <w:spacing w:line="360" w:lineRule="auto"/>
        <w:ind w:firstLine="480" w:firstLineChars="200"/>
        <w:rPr>
          <w:rFonts w:hint="eastAsia" w:ascii="宋体" w:hAnsi="宋体" w:eastAsia="宋体" w:cs="宋体"/>
          <w:sz w:val="24"/>
          <w:szCs w:val="24"/>
        </w:rPr>
      </w:pPr>
      <w:bookmarkStart w:id="3" w:name="_Hlk50362743"/>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六</w:t>
      </w:r>
      <w:r>
        <w:rPr>
          <w:rFonts w:hint="eastAsia" w:ascii="宋体" w:hAnsi="宋体" w:eastAsia="宋体" w:cs="宋体"/>
          <w:bCs/>
          <w:sz w:val="24"/>
          <w:szCs w:val="24"/>
          <w:lang w:eastAsia="zh-CN"/>
        </w:rPr>
        <w:t>）</w:t>
      </w:r>
      <w:r>
        <w:rPr>
          <w:rFonts w:hint="eastAsia" w:ascii="宋体" w:hAnsi="宋体" w:eastAsia="宋体" w:cs="宋体"/>
          <w:bCs/>
          <w:sz w:val="24"/>
          <w:szCs w:val="24"/>
        </w:rPr>
        <w:t>为采购项目提供整体设计、规范编制或者项目管理、监理、检测等服务的供应商，不得再参加该采购项目的其他采购活动（</w:t>
      </w:r>
      <w:r>
        <w:rPr>
          <w:rFonts w:hint="eastAsia" w:ascii="宋体" w:hAnsi="宋体" w:eastAsia="宋体" w:cs="宋体"/>
          <w:sz w:val="24"/>
          <w:szCs w:val="24"/>
        </w:rPr>
        <w:t>由供应商在《投标人资格声明函》中作出声明</w:t>
      </w:r>
      <w:r>
        <w:rPr>
          <w:rFonts w:hint="eastAsia" w:ascii="宋体" w:hAnsi="宋体" w:eastAsia="宋体" w:cs="宋体"/>
          <w:bCs/>
          <w:sz w:val="24"/>
          <w:szCs w:val="24"/>
        </w:rPr>
        <w:t>）。</w:t>
      </w:r>
    </w:p>
    <w:p w14:paraId="12806979">
      <w:pPr>
        <w:adjustRightInd w:val="0"/>
        <w:snapToGrid w:val="0"/>
        <w:spacing w:line="360" w:lineRule="auto"/>
        <w:ind w:firstLine="480" w:firstLineChars="200"/>
        <w:rPr>
          <w:rFonts w:hint="eastAsia" w:ascii="宋体" w:hAnsi="宋体" w:eastAsia="宋体" w:cs="宋体"/>
          <w:bCs/>
          <w:color w:val="FF0000"/>
          <w:sz w:val="24"/>
          <w:szCs w:val="24"/>
          <w:highlight w:val="none"/>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七</w:t>
      </w:r>
      <w:r>
        <w:rPr>
          <w:rFonts w:hint="eastAsia" w:ascii="宋体" w:hAnsi="宋体" w:eastAsia="宋体" w:cs="宋体"/>
          <w:bCs/>
          <w:sz w:val="24"/>
          <w:szCs w:val="24"/>
          <w:lang w:eastAsia="zh-CN"/>
        </w:rPr>
        <w:t>）</w:t>
      </w:r>
      <w:r>
        <w:rPr>
          <w:rFonts w:hint="eastAsia" w:ascii="宋体" w:hAnsi="宋体" w:eastAsia="宋体" w:cs="宋体"/>
          <w:sz w:val="24"/>
          <w:szCs w:val="24"/>
        </w:rPr>
        <w:t>未</w:t>
      </w:r>
      <w:bookmarkStart w:id="4" w:name="_Hlk41992259"/>
      <w:r>
        <w:rPr>
          <w:rFonts w:hint="eastAsia" w:ascii="宋体" w:hAnsi="宋体" w:eastAsia="宋体" w:cs="宋体"/>
          <w:sz w:val="24"/>
          <w:szCs w:val="24"/>
        </w:rPr>
        <w:t>被列入失信被执行</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、政</w:t>
      </w:r>
      <w:r>
        <w:rPr>
          <w:rFonts w:hint="eastAsia" w:ascii="宋体" w:hAnsi="宋体" w:eastAsia="宋体" w:cs="宋体"/>
          <w:sz w:val="24"/>
          <w:szCs w:val="24"/>
        </w:rPr>
        <w:t>府采购严重违法失信行为记录名单（由供应商在《投标人资格声明函》中作出声明）。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r>
        <w:rPr>
          <w:rFonts w:hint="eastAsia" w:ascii="宋体" w:hAnsi="宋体" w:eastAsia="宋体" w:cs="宋体"/>
          <w:sz w:val="24"/>
          <w:szCs w:val="24"/>
          <w:highlight w:val="none"/>
        </w:rPr>
        <w:t>。</w:t>
      </w:r>
      <w:bookmarkEnd w:id="3"/>
      <w:bookmarkEnd w:id="4"/>
    </w:p>
    <w:p w14:paraId="1B307B4A">
      <w:pPr>
        <w:pStyle w:val="9"/>
        <w:adjustRightInd w:val="0"/>
        <w:snapToGrid w:val="0"/>
        <w:spacing w:line="360" w:lineRule="auto"/>
        <w:ind w:firstLine="484" w:firstLineChars="202"/>
        <w:rPr>
          <w:rFonts w:hint="eastAsia" w:ascii="宋体" w:hAnsi="宋体" w:eastAsia="宋体" w:cs="宋体"/>
          <w:color w:val="FF0000"/>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八</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eastAsia="zh-CN"/>
        </w:rPr>
        <w:t>投标人不存在《深圳市财政局政府采购供应商信用信息管理办法》（深财规〔2023〕3号）列明的严重违法失信行为。（由供应商在《投标人资格声明函》中作出声明）</w:t>
      </w:r>
    </w:p>
    <w:p w14:paraId="19AF8DBD">
      <w:pPr>
        <w:adjustRightInd w:val="0"/>
        <w:snapToGrid w:val="0"/>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不同供应商的法定代表人/负责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宋体" w:cs="宋体"/>
          <w:b/>
          <w:bCs/>
          <w:sz w:val="24"/>
          <w:szCs w:val="24"/>
          <w:highlight w:val="none"/>
        </w:rPr>
        <w:t>（由供应商填写《供应商基本情况表》相关信息及提供《供应商基本情况表》附件）。</w:t>
      </w:r>
    </w:p>
    <w:p w14:paraId="42A0B958">
      <w:pPr>
        <w:pStyle w:val="9"/>
        <w:adjustRightInd w:val="0"/>
        <w:snapToGrid w:val="0"/>
        <w:spacing w:line="360" w:lineRule="auto"/>
        <w:ind w:firstLine="484" w:firstLineChars="202"/>
        <w:rPr>
          <w:rFonts w:hint="eastAsia" w:ascii="宋体" w:hAnsi="宋体" w:eastAsia="宋体" w:cs="仿宋"/>
          <w:sz w:val="24"/>
          <w:szCs w:val="24"/>
          <w:highlight w:val="yellow"/>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bCs/>
          <w:color w:val="auto"/>
          <w:sz w:val="24"/>
          <w:szCs w:val="24"/>
          <w:highlight w:val="none"/>
        </w:rPr>
        <w:t>本项</w:t>
      </w:r>
      <w:r>
        <w:rPr>
          <w:rFonts w:hint="eastAsia" w:ascii="宋体" w:hAnsi="宋体" w:eastAsia="宋体" w:cs="宋体"/>
          <w:bCs/>
          <w:color w:val="auto"/>
          <w:sz w:val="24"/>
          <w:szCs w:val="24"/>
        </w:rPr>
        <w:t>目不接受联合体投标</w:t>
      </w:r>
      <w:r>
        <w:rPr>
          <w:rFonts w:hint="eastAsia" w:ascii="宋体" w:hAnsi="宋体" w:eastAsia="宋体" w:cs="宋体"/>
          <w:color w:val="auto"/>
          <w:sz w:val="24"/>
          <w:szCs w:val="24"/>
          <w:lang w:val="en-US" w:eastAsia="zh-CN"/>
        </w:rPr>
        <w:t>，不允许分包、转包</w:t>
      </w:r>
      <w:r>
        <w:rPr>
          <w:rFonts w:hint="eastAsia" w:ascii="宋体" w:hAnsi="宋体" w:eastAsia="宋体" w:cs="宋体"/>
          <w:bCs/>
          <w:color w:val="auto"/>
          <w:sz w:val="24"/>
          <w:szCs w:val="24"/>
        </w:rPr>
        <w:t>。</w:t>
      </w:r>
    </w:p>
    <w:p w14:paraId="309783C1">
      <w:pPr>
        <w:keepNext/>
        <w:keepLines/>
        <w:spacing w:before="260" w:after="60" w:line="360" w:lineRule="auto"/>
        <w:outlineLvl w:val="1"/>
        <w:rPr>
          <w:rFonts w:ascii="宋体" w:hAnsi="宋体" w:cs="黑体"/>
          <w:b/>
          <w:sz w:val="24"/>
          <w:szCs w:val="24"/>
          <w:highlight w:val="none"/>
        </w:rPr>
      </w:pPr>
      <w:r>
        <w:rPr>
          <w:rFonts w:hint="eastAsia" w:ascii="宋体" w:hAnsi="宋体" w:cs="黑体"/>
          <w:b/>
          <w:sz w:val="24"/>
          <w:szCs w:val="24"/>
        </w:rPr>
        <w:t>三、</w:t>
      </w:r>
      <w:r>
        <w:rPr>
          <w:rFonts w:hint="eastAsia" w:ascii="宋体" w:hAnsi="宋体" w:cs="黑体"/>
          <w:b/>
          <w:sz w:val="24"/>
          <w:szCs w:val="24"/>
          <w:highlight w:val="none"/>
        </w:rPr>
        <w:t>获取</w:t>
      </w:r>
      <w:bookmarkEnd w:id="2"/>
      <w:r>
        <w:rPr>
          <w:rFonts w:hint="eastAsia" w:ascii="宋体" w:hAnsi="宋体" w:cs="黑体"/>
          <w:b/>
          <w:sz w:val="24"/>
          <w:szCs w:val="24"/>
          <w:highlight w:val="none"/>
        </w:rPr>
        <w:t>采购文件</w:t>
      </w:r>
    </w:p>
    <w:p w14:paraId="0E15C814">
      <w:pPr>
        <w:spacing w:after="60" w:line="360" w:lineRule="auto"/>
        <w:ind w:firstLine="480" w:firstLineChars="200"/>
        <w:rPr>
          <w:rFonts w:hint="eastAsia" w:ascii="宋体" w:hAnsi="宋体" w:cs="仿宋"/>
          <w:sz w:val="24"/>
          <w:szCs w:val="24"/>
          <w:highlight w:val="none"/>
        </w:rPr>
      </w:pPr>
      <w:bookmarkStart w:id="5" w:name="_Toc32746"/>
      <w:r>
        <w:rPr>
          <w:rFonts w:hint="eastAsia" w:ascii="宋体" w:hAnsi="宋体" w:cs="仿宋"/>
          <w:sz w:val="24"/>
          <w:szCs w:val="24"/>
          <w:highlight w:val="none"/>
          <w:lang w:eastAsia="zh-CN"/>
        </w:rPr>
        <w:t>（</w:t>
      </w:r>
      <w:r>
        <w:rPr>
          <w:rFonts w:hint="eastAsia" w:ascii="宋体" w:hAnsi="宋体" w:cs="仿宋"/>
          <w:sz w:val="24"/>
          <w:szCs w:val="24"/>
          <w:highlight w:val="none"/>
          <w:lang w:val="en-US" w:eastAsia="zh-CN"/>
        </w:rPr>
        <w:t>一</w:t>
      </w:r>
      <w:r>
        <w:rPr>
          <w:rFonts w:hint="eastAsia" w:ascii="宋体" w:hAnsi="宋体" w:cs="仿宋"/>
          <w:sz w:val="24"/>
          <w:szCs w:val="24"/>
          <w:highlight w:val="none"/>
          <w:lang w:eastAsia="zh-CN"/>
        </w:rPr>
        <w:t>）</w:t>
      </w:r>
      <w:r>
        <w:rPr>
          <w:rFonts w:hint="eastAsia" w:ascii="宋体" w:hAnsi="宋体" w:cs="仿宋"/>
          <w:sz w:val="24"/>
          <w:szCs w:val="24"/>
          <w:highlight w:val="none"/>
        </w:rPr>
        <w:t>获取采购文件</w:t>
      </w:r>
    </w:p>
    <w:p w14:paraId="43E0FFEF">
      <w:pPr>
        <w:spacing w:after="60"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1、时间：2025年12月</w:t>
      </w:r>
      <w:r>
        <w:rPr>
          <w:rFonts w:hint="eastAsia" w:ascii="宋体" w:hAnsi="宋体" w:cs="仿宋"/>
          <w:sz w:val="24"/>
          <w:szCs w:val="24"/>
          <w:highlight w:val="none"/>
          <w:lang w:val="en-US" w:eastAsia="zh-CN"/>
        </w:rPr>
        <w:t>19</w:t>
      </w:r>
      <w:r>
        <w:rPr>
          <w:rFonts w:hint="eastAsia" w:ascii="宋体" w:hAnsi="宋体" w:cs="仿宋"/>
          <w:sz w:val="24"/>
          <w:szCs w:val="24"/>
          <w:highlight w:val="none"/>
        </w:rPr>
        <w:t>日至2025年12月29日</w:t>
      </w:r>
      <w:r>
        <w:rPr>
          <w:rFonts w:hint="eastAsia" w:ascii="宋体" w:hAnsi="宋体" w:cs="仿宋"/>
          <w:color w:val="auto"/>
          <w:sz w:val="24"/>
          <w:szCs w:val="24"/>
          <w:highlight w:val="none"/>
        </w:rPr>
        <w:t>期间（</w:t>
      </w:r>
      <w:r>
        <w:rPr>
          <w:rFonts w:hint="eastAsia" w:ascii="宋体" w:hAnsi="宋体" w:cs="仿宋"/>
          <w:sz w:val="24"/>
          <w:szCs w:val="24"/>
          <w:highlight w:val="none"/>
        </w:rPr>
        <w:t>上午10：00-12：00，下午15：00-17：30，法定节假日除外，不少于5个工作日）</w:t>
      </w:r>
    </w:p>
    <w:p w14:paraId="4CBB8953">
      <w:pPr>
        <w:spacing w:after="60"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2、方式：</w:t>
      </w:r>
    </w:p>
    <w:p w14:paraId="00229532">
      <w:pPr>
        <w:adjustRightInd w:val="0"/>
        <w:snapToGrid w:val="0"/>
        <w:spacing w:line="360" w:lineRule="auto"/>
        <w:ind w:firstLine="480" w:firstLineChars="200"/>
        <w:rPr>
          <w:rFonts w:ascii="宋体" w:hAnsi="宋体" w:cs="宋体"/>
          <w:bCs/>
          <w:sz w:val="24"/>
          <w:szCs w:val="24"/>
          <w:highlight w:val="none"/>
        </w:rPr>
      </w:pPr>
      <w:r>
        <w:rPr>
          <w:rFonts w:hint="eastAsia" w:ascii="宋体" w:hAnsi="宋体" w:cs="仿宋"/>
          <w:sz w:val="24"/>
          <w:szCs w:val="24"/>
          <w:highlight w:val="none"/>
          <w:lang w:val="en-US" w:eastAsia="zh-CN"/>
        </w:rPr>
        <w:t>2.1采用线上获取招标文件方式：供应商应填写并打印《采购文件领购登记表》（可在采购代理机构网站（www.chinapsp.cn）中“下载中心（http://www.chinapsp.cn/channels/310.html?siteId=184&amp;channelIndex=”下载）及提供本项目招标文件获取人最近三个月任意一个月的社会保险证明（如依法不需要缴纳社会保险的，应提供相应文件证明），均加盖供应商公章扫描发至采购代理机构邮箱（cailiansz@126.com）。资料审核通过后并缴纳标书款后即为获取成功</w:t>
      </w:r>
      <w:r>
        <w:rPr>
          <w:rFonts w:hint="eastAsia" w:ascii="宋体" w:hAnsi="宋体" w:cs="宋体"/>
          <w:bCs/>
          <w:sz w:val="24"/>
          <w:szCs w:val="24"/>
          <w:highlight w:val="none"/>
        </w:rPr>
        <w:t>。</w:t>
      </w:r>
    </w:p>
    <w:p w14:paraId="614303C4">
      <w:pPr>
        <w:spacing w:after="60" w:line="360" w:lineRule="auto"/>
        <w:ind w:firstLine="480" w:firstLineChars="200"/>
        <w:rPr>
          <w:rFonts w:hint="default" w:ascii="宋体" w:hAnsi="宋体" w:eastAsia="宋体" w:cs="仿宋"/>
          <w:sz w:val="24"/>
          <w:szCs w:val="24"/>
          <w:highlight w:val="none"/>
          <w:lang w:val="en-US" w:eastAsia="zh-CN"/>
        </w:rPr>
      </w:pPr>
      <w:r>
        <w:rPr>
          <w:rFonts w:hint="eastAsia" w:ascii="宋体" w:hAnsi="宋体" w:cs="仿宋"/>
          <w:sz w:val="24"/>
          <w:szCs w:val="24"/>
          <w:highlight w:val="none"/>
          <w:lang w:val="en-US" w:eastAsia="zh-CN"/>
        </w:rPr>
        <w:t>2.2采用线下获取招标文件方式：供应商应携带填写好的《采购文件领购登记表》及提供本项目招标文件获取人最近三个月任意一个月的社会保险证明（如依法不需要缴纳社会保险的，应提供相应文件证明），均加盖供应商单位公章后，至深圳市福田区竹子林中国经贸大厦10楼采联国际招标采购集团有限公司深圳分公司进行获取，缴纳标书款后即为成功获取招标文件。（不建议线下获取招标文件）</w:t>
      </w:r>
    </w:p>
    <w:p w14:paraId="36750B37">
      <w:pPr>
        <w:spacing w:after="60"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3、采购文件售价：</w:t>
      </w:r>
      <w:r>
        <w:rPr>
          <w:rFonts w:hint="eastAsia" w:ascii="宋体" w:hAnsi="宋体" w:cs="仿宋"/>
          <w:sz w:val="24"/>
          <w:szCs w:val="24"/>
          <w:highlight w:val="none"/>
          <w:lang w:val="en-US" w:eastAsia="zh-CN"/>
        </w:rPr>
        <w:t>600</w:t>
      </w:r>
      <w:r>
        <w:rPr>
          <w:rFonts w:hint="eastAsia" w:ascii="宋体" w:hAnsi="宋体" w:cs="仿宋"/>
          <w:sz w:val="24"/>
          <w:szCs w:val="24"/>
          <w:highlight w:val="none"/>
        </w:rPr>
        <w:t>元人民币</w:t>
      </w:r>
    </w:p>
    <w:p w14:paraId="339A7733">
      <w:pPr>
        <w:spacing w:after="60"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4、购买采购文件账号信息如下：</w:t>
      </w:r>
    </w:p>
    <w:p w14:paraId="42002105">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r>
        <w:rPr>
          <w:rFonts w:hint="eastAsia" w:ascii="宋体" w:hAnsi="宋体" w:cs="宋体"/>
          <w:sz w:val="24"/>
          <w:szCs w:val="24"/>
          <w:highlight w:val="none"/>
        </w:rPr>
        <w:t>采联国际招标采购集团有限公司</w:t>
      </w:r>
      <w:r>
        <w:rPr>
          <w:rFonts w:hint="eastAsia"/>
          <w:sz w:val="24"/>
          <w:szCs w:val="24"/>
          <w:highlight w:val="none"/>
        </w:rPr>
        <w:t>深圳分公司</w:t>
      </w:r>
    </w:p>
    <w:p w14:paraId="6EA1D07F">
      <w:pPr>
        <w:adjustRightInd w:val="0"/>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开户行：广发银行广州白云机场支行</w:t>
      </w:r>
    </w:p>
    <w:p w14:paraId="3DC8EDC2">
      <w:pPr>
        <w:spacing w:after="60" w:line="360" w:lineRule="auto"/>
        <w:ind w:firstLine="480" w:firstLineChars="200"/>
        <w:rPr>
          <w:rFonts w:ascii="宋体" w:hAnsi="宋体" w:cs="仿宋"/>
          <w:sz w:val="24"/>
          <w:szCs w:val="24"/>
          <w:highlight w:val="none"/>
        </w:rPr>
      </w:pPr>
      <w:r>
        <w:rPr>
          <w:rFonts w:hint="eastAsia" w:ascii="宋体" w:hAnsi="宋体" w:cs="宋体"/>
          <w:color w:val="000000" w:themeColor="text1"/>
          <w:sz w:val="24"/>
          <w:szCs w:val="24"/>
          <w:highlight w:val="none"/>
          <w14:textFill>
            <w14:solidFill>
              <w14:schemeClr w14:val="tx1"/>
            </w14:solidFill>
          </w14:textFill>
        </w:rPr>
        <w:t>账号：</w:t>
      </w:r>
      <w:r>
        <w:rPr>
          <w:rFonts w:ascii="宋体" w:hAnsi="宋体" w:cs="宋体"/>
          <w:color w:val="000000" w:themeColor="text1"/>
          <w:sz w:val="24"/>
          <w:szCs w:val="24"/>
          <w:highlight w:val="none"/>
          <w14:textFill>
            <w14:solidFill>
              <w14:schemeClr w14:val="tx1"/>
            </w14:solidFill>
          </w14:textFill>
        </w:rPr>
        <w:t>9550880212556500152</w:t>
      </w:r>
      <w:r>
        <w:rPr>
          <w:rFonts w:hint="eastAsia" w:ascii="宋体" w:hAnsi="宋体" w:cs="宋体"/>
          <w:b/>
          <w:bCs/>
          <w:sz w:val="24"/>
          <w:szCs w:val="24"/>
          <w:highlight w:val="none"/>
        </w:rPr>
        <w:t>（</w:t>
      </w:r>
      <w:r>
        <w:rPr>
          <w:rFonts w:hint="eastAsia" w:ascii="宋体" w:hAnsi="宋体" w:cs="宋体"/>
          <w:b/>
          <w:bCs/>
          <w:sz w:val="24"/>
          <w:szCs w:val="24"/>
          <w:highlight w:val="none"/>
          <w:u w:val="double"/>
        </w:rPr>
        <w:t>该</w:t>
      </w:r>
      <w:r>
        <w:rPr>
          <w:rFonts w:hint="eastAsia" w:ascii="宋体" w:hAnsi="宋体" w:cs="宋体"/>
          <w:b/>
          <w:bCs/>
          <w:sz w:val="24"/>
          <w:szCs w:val="24"/>
          <w:highlight w:val="none"/>
          <w:u w:val="double"/>
          <w:lang w:eastAsia="zh-CN"/>
        </w:rPr>
        <w:t>账号</w:t>
      </w:r>
      <w:r>
        <w:rPr>
          <w:rFonts w:hint="eastAsia" w:ascii="宋体" w:hAnsi="宋体" w:cs="宋体"/>
          <w:b/>
          <w:bCs/>
          <w:sz w:val="24"/>
          <w:szCs w:val="24"/>
          <w:highlight w:val="none"/>
          <w:u w:val="double"/>
        </w:rPr>
        <w:t>只用于获取招标文件</w:t>
      </w:r>
      <w:r>
        <w:rPr>
          <w:rFonts w:hint="eastAsia" w:ascii="宋体" w:hAnsi="宋体" w:cs="宋体"/>
          <w:b/>
          <w:bCs/>
          <w:sz w:val="24"/>
          <w:szCs w:val="24"/>
          <w:highlight w:val="none"/>
        </w:rPr>
        <w:t>）</w:t>
      </w:r>
    </w:p>
    <w:p w14:paraId="157AF21C">
      <w:pPr>
        <w:keepNext/>
        <w:keepLines/>
        <w:spacing w:before="260" w:after="60" w:line="360" w:lineRule="auto"/>
        <w:outlineLvl w:val="1"/>
        <w:rPr>
          <w:rFonts w:ascii="宋体" w:hAnsi="宋体" w:cs="黑体"/>
          <w:b/>
          <w:sz w:val="24"/>
          <w:szCs w:val="24"/>
          <w:highlight w:val="none"/>
        </w:rPr>
      </w:pPr>
      <w:r>
        <w:rPr>
          <w:rFonts w:hint="eastAsia" w:ascii="宋体" w:hAnsi="宋体" w:cs="黑体"/>
          <w:b/>
          <w:sz w:val="24"/>
          <w:szCs w:val="24"/>
          <w:highlight w:val="none"/>
        </w:rPr>
        <w:t>四、提交响应文件截止时间、开标时间和地点</w:t>
      </w:r>
      <w:bookmarkEnd w:id="5"/>
    </w:p>
    <w:p w14:paraId="5476C5D5">
      <w:pPr>
        <w:spacing w:after="60" w:line="360" w:lineRule="auto"/>
        <w:ind w:firstLine="480" w:firstLineChars="200"/>
        <w:rPr>
          <w:rFonts w:hint="eastAsia" w:ascii="宋体" w:hAnsi="宋体" w:cs="仿宋"/>
          <w:sz w:val="24"/>
          <w:szCs w:val="24"/>
          <w:highlight w:val="none"/>
        </w:rPr>
      </w:pPr>
      <w:bookmarkStart w:id="6" w:name="_Toc11905"/>
      <w:r>
        <w:rPr>
          <w:rFonts w:hint="eastAsia" w:ascii="宋体" w:hAnsi="宋体" w:cs="仿宋"/>
          <w:sz w:val="24"/>
          <w:szCs w:val="24"/>
          <w:highlight w:val="none"/>
        </w:rPr>
        <w:t>1、</w:t>
      </w:r>
      <w:r>
        <w:rPr>
          <w:rFonts w:hint="eastAsia" w:ascii="宋体" w:hAnsi="宋体" w:cs="宋体"/>
          <w:bCs/>
          <w:sz w:val="24"/>
          <w:szCs w:val="24"/>
        </w:rPr>
        <w:t>接收投标文件时间：2025年12月30日14时15分-14时45分</w:t>
      </w:r>
      <w:r>
        <w:rPr>
          <w:rFonts w:hint="eastAsia" w:ascii="宋体" w:hAnsi="宋体" w:cs="仿宋"/>
          <w:color w:val="auto"/>
          <w:sz w:val="24"/>
          <w:szCs w:val="24"/>
          <w:highlight w:val="none"/>
        </w:rPr>
        <w:t>（北</w:t>
      </w:r>
      <w:r>
        <w:rPr>
          <w:rFonts w:hint="eastAsia" w:ascii="宋体" w:hAnsi="宋体" w:cs="仿宋"/>
          <w:sz w:val="24"/>
          <w:szCs w:val="24"/>
          <w:highlight w:val="none"/>
        </w:rPr>
        <w:t>京时间）</w:t>
      </w:r>
    </w:p>
    <w:p w14:paraId="35CE7BEB">
      <w:pPr>
        <w:spacing w:after="60" w:line="360" w:lineRule="auto"/>
        <w:ind w:firstLine="480" w:firstLineChars="200"/>
        <w:rPr>
          <w:rFonts w:ascii="宋体" w:hAnsi="宋体"/>
          <w:sz w:val="24"/>
          <w:szCs w:val="24"/>
          <w:highlight w:val="none"/>
          <w:u w:val="single"/>
        </w:rPr>
      </w:pPr>
      <w:r>
        <w:rPr>
          <w:rFonts w:hint="eastAsia" w:ascii="宋体" w:hAnsi="宋体" w:cs="仿宋"/>
          <w:sz w:val="24"/>
          <w:szCs w:val="24"/>
          <w:highlight w:val="none"/>
          <w:lang w:val="en-US" w:eastAsia="zh-CN"/>
        </w:rPr>
        <w:t>2、</w:t>
      </w:r>
      <w:r>
        <w:rPr>
          <w:rFonts w:hint="eastAsia" w:ascii="宋体" w:hAnsi="宋体" w:cs="宋体"/>
          <w:bCs/>
          <w:sz w:val="24"/>
          <w:szCs w:val="24"/>
        </w:rPr>
        <w:t>投标截止时间及开标</w:t>
      </w:r>
      <w:r>
        <w:rPr>
          <w:rFonts w:hint="eastAsia" w:ascii="宋体" w:hAnsi="宋体" w:cs="仿宋"/>
          <w:sz w:val="24"/>
          <w:szCs w:val="24"/>
          <w:highlight w:val="none"/>
        </w:rPr>
        <w:t>时间：</w:t>
      </w:r>
      <w:r>
        <w:rPr>
          <w:rFonts w:hint="eastAsia" w:ascii="宋体" w:hAnsi="宋体" w:cs="仿宋"/>
          <w:sz w:val="24"/>
          <w:szCs w:val="24"/>
          <w:highlight w:val="none"/>
          <w:lang w:eastAsia="zh-CN"/>
        </w:rPr>
        <w:t>2025年12月30日14时45分</w:t>
      </w:r>
      <w:r>
        <w:rPr>
          <w:rFonts w:hint="eastAsia" w:ascii="宋体" w:hAnsi="宋体" w:cs="仿宋"/>
          <w:sz w:val="24"/>
          <w:szCs w:val="24"/>
          <w:highlight w:val="none"/>
        </w:rPr>
        <w:t>（北京时间）</w:t>
      </w:r>
    </w:p>
    <w:p w14:paraId="79A8D090">
      <w:pPr>
        <w:spacing w:after="60" w:line="360" w:lineRule="auto"/>
        <w:ind w:firstLine="480" w:firstLineChars="200"/>
        <w:rPr>
          <w:rFonts w:hint="eastAsia" w:ascii="宋体" w:hAnsi="宋体" w:eastAsia="宋体" w:cs="仿宋"/>
          <w:sz w:val="24"/>
          <w:szCs w:val="24"/>
          <w:highlight w:val="none"/>
          <w:lang w:eastAsia="zh-CN"/>
        </w:rPr>
      </w:pPr>
      <w:r>
        <w:rPr>
          <w:rFonts w:hint="eastAsia" w:ascii="宋体" w:hAnsi="宋体" w:cs="仿宋"/>
          <w:sz w:val="24"/>
          <w:szCs w:val="24"/>
          <w:highlight w:val="none"/>
          <w:lang w:val="en-US" w:eastAsia="zh-CN"/>
        </w:rPr>
        <w:t>3</w:t>
      </w:r>
      <w:r>
        <w:rPr>
          <w:rFonts w:hint="eastAsia" w:ascii="宋体" w:hAnsi="宋体" w:cs="仿宋"/>
          <w:sz w:val="24"/>
          <w:szCs w:val="24"/>
          <w:highlight w:val="none"/>
        </w:rPr>
        <w:t>、</w:t>
      </w:r>
      <w:r>
        <w:rPr>
          <w:rFonts w:hint="eastAsia" w:ascii="宋体" w:hAnsi="宋体" w:cs="宋体"/>
          <w:bCs/>
          <w:sz w:val="24"/>
          <w:szCs w:val="24"/>
        </w:rPr>
        <w:t>提交投标文件地点</w:t>
      </w:r>
      <w:r>
        <w:rPr>
          <w:rFonts w:hint="eastAsia" w:ascii="宋体" w:hAnsi="宋体" w:cs="宋体"/>
          <w:bCs/>
          <w:sz w:val="24"/>
          <w:szCs w:val="24"/>
          <w:lang w:val="en-US" w:eastAsia="zh-CN"/>
        </w:rPr>
        <w:t>及开标</w:t>
      </w:r>
      <w:r>
        <w:rPr>
          <w:rFonts w:hint="eastAsia" w:ascii="宋体" w:hAnsi="宋体" w:cs="仿宋"/>
          <w:sz w:val="24"/>
          <w:szCs w:val="24"/>
          <w:highlight w:val="none"/>
        </w:rPr>
        <w:t>地点：</w:t>
      </w:r>
      <w:r>
        <w:rPr>
          <w:rFonts w:hint="eastAsia" w:ascii="宋体" w:hAnsi="宋体" w:cs="宋体"/>
          <w:color w:val="000000" w:themeColor="text1"/>
          <w:sz w:val="24"/>
          <w:szCs w:val="24"/>
          <w:highlight w:val="none"/>
          <w14:textFill>
            <w14:solidFill>
              <w14:schemeClr w14:val="tx1"/>
            </w14:solidFill>
          </w14:textFill>
        </w:rPr>
        <w:t>深圳市福田区竹子林中</w:t>
      </w:r>
      <w:r>
        <w:rPr>
          <w:rFonts w:hint="eastAsia" w:ascii="宋体" w:hAnsi="宋体" w:cs="宋体"/>
          <w:color w:val="auto"/>
          <w:sz w:val="24"/>
          <w:szCs w:val="24"/>
          <w:highlight w:val="none"/>
        </w:rPr>
        <w:t>国经贸大厦</w:t>
      </w:r>
      <w:r>
        <w:rPr>
          <w:rFonts w:ascii="宋体" w:hAnsi="宋体" w:cs="宋体"/>
          <w:color w:val="auto"/>
          <w:sz w:val="24"/>
          <w:szCs w:val="24"/>
          <w:highlight w:val="none"/>
        </w:rPr>
        <w:t>10</w:t>
      </w:r>
      <w:r>
        <w:rPr>
          <w:rFonts w:hint="eastAsia" w:ascii="宋体" w:hAnsi="宋体" w:cs="宋体"/>
          <w:color w:val="000000" w:themeColor="text1"/>
          <w:sz w:val="24"/>
          <w:szCs w:val="24"/>
          <w:highlight w:val="none"/>
          <w:lang w:val="en-US" w:eastAsia="zh-CN"/>
          <w14:textFill>
            <w14:solidFill>
              <w14:schemeClr w14:val="tx1"/>
            </w14:solidFill>
          </w14:textFill>
        </w:rPr>
        <w:t>楼</w:t>
      </w:r>
      <w:r>
        <w:rPr>
          <w:rFonts w:hint="eastAsia" w:ascii="宋体" w:hAnsi="宋体" w:cs="宋体"/>
          <w:color w:val="000000" w:themeColor="text1"/>
          <w:sz w:val="24"/>
          <w:szCs w:val="24"/>
          <w:highlight w:val="none"/>
          <w14:textFill>
            <w14:solidFill>
              <w14:schemeClr w14:val="tx1"/>
            </w14:solidFill>
          </w14:textFill>
        </w:rPr>
        <w:t>采联国际招标采购集团有限公司深圳分公司</w:t>
      </w:r>
      <w:r>
        <w:rPr>
          <w:rFonts w:hint="eastAsia" w:ascii="宋体" w:hAnsi="宋体" w:cs="宋体"/>
          <w:bCs/>
          <w:color w:val="000000" w:themeColor="text1"/>
          <w:kern w:val="0"/>
          <w:sz w:val="24"/>
          <w:szCs w:val="24"/>
          <w:highlight w:val="none"/>
          <w14:textFill>
            <w14:solidFill>
              <w14:schemeClr w14:val="tx1"/>
            </w14:solidFill>
          </w14:textFill>
        </w:rPr>
        <w:t>会议室</w:t>
      </w:r>
      <w:r>
        <w:rPr>
          <w:rFonts w:hint="eastAsia" w:ascii="宋体" w:hAnsi="宋体" w:cs="宋体"/>
          <w:bCs/>
          <w:color w:val="000000" w:themeColor="text1"/>
          <w:kern w:val="0"/>
          <w:sz w:val="24"/>
          <w:szCs w:val="24"/>
          <w:highlight w:val="none"/>
          <w:lang w:eastAsia="zh-CN"/>
          <w14:textFill>
            <w14:solidFill>
              <w14:schemeClr w14:val="tx1"/>
            </w14:solidFill>
          </w14:textFill>
        </w:rPr>
        <w:t>。</w:t>
      </w:r>
    </w:p>
    <w:p w14:paraId="6AC87F4D">
      <w:pPr>
        <w:keepNext/>
        <w:keepLines/>
        <w:spacing w:before="260" w:after="60" w:line="360" w:lineRule="auto"/>
        <w:outlineLvl w:val="1"/>
        <w:rPr>
          <w:rFonts w:ascii="宋体" w:hAnsi="宋体" w:cs="黑体"/>
          <w:b/>
          <w:sz w:val="24"/>
          <w:szCs w:val="24"/>
          <w:highlight w:val="none"/>
        </w:rPr>
      </w:pPr>
      <w:r>
        <w:rPr>
          <w:rFonts w:hint="eastAsia" w:ascii="宋体" w:hAnsi="宋体" w:cs="黑体"/>
          <w:b/>
          <w:sz w:val="24"/>
          <w:szCs w:val="24"/>
          <w:highlight w:val="none"/>
          <w:lang w:val="en-US" w:eastAsia="zh-CN"/>
        </w:rPr>
        <w:t>五</w:t>
      </w:r>
      <w:r>
        <w:rPr>
          <w:rFonts w:hint="eastAsia" w:ascii="宋体" w:hAnsi="宋体" w:cs="黑体"/>
          <w:b/>
          <w:sz w:val="24"/>
          <w:szCs w:val="24"/>
          <w:highlight w:val="none"/>
        </w:rPr>
        <w:t>、公告期限</w:t>
      </w:r>
      <w:bookmarkEnd w:id="6"/>
    </w:p>
    <w:p w14:paraId="569EB0FC">
      <w:pPr>
        <w:spacing w:after="60" w:line="360" w:lineRule="auto"/>
        <w:ind w:firstLine="480" w:firstLineChars="200"/>
        <w:rPr>
          <w:rFonts w:ascii="宋体" w:hAnsi="宋体" w:cs="仿宋"/>
          <w:kern w:val="0"/>
          <w:sz w:val="24"/>
          <w:szCs w:val="24"/>
          <w:highlight w:val="none"/>
        </w:rPr>
      </w:pPr>
      <w:r>
        <w:rPr>
          <w:rFonts w:hint="eastAsia" w:ascii="宋体" w:hAnsi="宋体" w:cs="仿宋"/>
          <w:kern w:val="0"/>
          <w:sz w:val="24"/>
          <w:szCs w:val="24"/>
          <w:highlight w:val="none"/>
        </w:rPr>
        <w:t>自本公告发布之日起5个工作日。</w:t>
      </w:r>
    </w:p>
    <w:p w14:paraId="0643E643">
      <w:pPr>
        <w:keepNext/>
        <w:keepLines/>
        <w:spacing w:before="260" w:after="60" w:line="360" w:lineRule="auto"/>
        <w:outlineLvl w:val="1"/>
        <w:rPr>
          <w:rFonts w:ascii="宋体" w:hAnsi="宋体" w:cs="黑体"/>
          <w:b/>
          <w:sz w:val="24"/>
          <w:szCs w:val="24"/>
          <w:highlight w:val="none"/>
        </w:rPr>
      </w:pPr>
      <w:r>
        <w:rPr>
          <w:rFonts w:hint="eastAsia" w:ascii="宋体" w:hAnsi="宋体" w:cs="黑体"/>
          <w:b/>
          <w:sz w:val="24"/>
          <w:szCs w:val="24"/>
          <w:highlight w:val="none"/>
          <w:lang w:val="en-US" w:eastAsia="zh-CN"/>
        </w:rPr>
        <w:t>六</w:t>
      </w:r>
      <w:r>
        <w:rPr>
          <w:rFonts w:hint="eastAsia" w:ascii="宋体" w:hAnsi="宋体" w:cs="黑体"/>
          <w:b/>
          <w:sz w:val="24"/>
          <w:szCs w:val="24"/>
          <w:highlight w:val="none"/>
        </w:rPr>
        <w:t>、其他补充事宜</w:t>
      </w:r>
    </w:p>
    <w:p w14:paraId="330B3AD9">
      <w:pPr>
        <w:spacing w:after="60" w:line="360" w:lineRule="auto"/>
        <w:ind w:firstLine="480" w:firstLineChars="200"/>
        <w:rPr>
          <w:rFonts w:ascii="宋体" w:hAnsi="宋体" w:cs="仿宋"/>
          <w:sz w:val="24"/>
          <w:szCs w:val="24"/>
          <w:highlight w:val="none"/>
        </w:rPr>
      </w:pPr>
      <w:bookmarkStart w:id="7" w:name="_Toc22794"/>
      <w:r>
        <w:rPr>
          <w:rFonts w:hint="eastAsia" w:ascii="宋体" w:hAnsi="宋体" w:cs="仿宋"/>
          <w:sz w:val="24"/>
          <w:szCs w:val="24"/>
          <w:highlight w:val="none"/>
        </w:rPr>
        <w:t>1、本项目为自行采购项目，采购人所采购项目已确立，资金已落实。</w:t>
      </w:r>
    </w:p>
    <w:p w14:paraId="4B07DD0F">
      <w:pPr>
        <w:spacing w:after="60"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2、本项目评审采用综合评分法，详细的评分因素和标准见采购文件。</w:t>
      </w:r>
    </w:p>
    <w:p w14:paraId="10B46F5F">
      <w:pPr>
        <w:spacing w:after="6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宋体" w:hAnsi="宋体" w:cs="仿宋"/>
          <w:sz w:val="24"/>
          <w:szCs w:val="24"/>
          <w:highlight w:val="none"/>
        </w:rPr>
        <w:t>3、未报名并</w:t>
      </w:r>
      <w:r>
        <w:rPr>
          <w:rFonts w:hint="eastAsia" w:asciiTheme="minorEastAsia" w:hAnsiTheme="minorEastAsia" w:eastAsiaTheme="minorEastAsia" w:cstheme="minorEastAsia"/>
          <w:sz w:val="24"/>
          <w:szCs w:val="24"/>
          <w:highlight w:val="none"/>
        </w:rPr>
        <w:t>领购采购文件的供应商不可以参加响应，其响应文件将被拒收。</w:t>
      </w:r>
    </w:p>
    <w:p w14:paraId="46DE4A07">
      <w:pPr>
        <w:spacing w:after="60"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4、本项目相关公告在以下媒体发布</w:t>
      </w:r>
      <w:r>
        <w:rPr>
          <w:rFonts w:hint="eastAsia" w:asciiTheme="minorEastAsia" w:hAnsiTheme="minorEastAsia" w:eastAsiaTheme="minorEastAsia" w:cstheme="minorEastAsia"/>
          <w:color w:val="auto"/>
          <w:sz w:val="24"/>
          <w:szCs w:val="24"/>
          <w:highlight w:val="none"/>
        </w:rPr>
        <w:t>：深圳政府采购自行采购系统网站（https://zxcg.szggzy.com/home/index.html）、深圳市南山区医疗集团总部（https://www.nsqyljtzb.cn/）、采购代理机构网站（www.chinapsp.cn）</w:t>
      </w:r>
      <w:r>
        <w:rPr>
          <w:rFonts w:hint="eastAsia" w:asciiTheme="minorEastAsia" w:hAnsiTheme="minorEastAsia" w:eastAsiaTheme="minorEastAsia" w:cstheme="minorEastAsia"/>
          <w:sz w:val="24"/>
          <w:szCs w:val="24"/>
          <w:highlight w:val="none"/>
          <w:u w:val="none"/>
        </w:rPr>
        <w:t>。</w:t>
      </w:r>
    </w:p>
    <w:p w14:paraId="22D5C0CD">
      <w:pPr>
        <w:spacing w:after="6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5、供应商有义务在采购活动期间浏览以上网站，在以上网站公布的与本次采购项目有关的信息视为已送达各供应商。</w:t>
      </w:r>
    </w:p>
    <w:p w14:paraId="6E09603E">
      <w:pPr>
        <w:keepNext/>
        <w:keepLines/>
        <w:spacing w:before="260" w:after="60" w:line="360" w:lineRule="auto"/>
        <w:outlineLvl w:val="1"/>
        <w:rPr>
          <w:rFonts w:ascii="宋体" w:hAnsi="宋体" w:cs="黑体"/>
          <w:b/>
          <w:sz w:val="24"/>
          <w:szCs w:val="24"/>
        </w:rPr>
      </w:pPr>
      <w:r>
        <w:rPr>
          <w:rFonts w:hint="eastAsia" w:ascii="宋体" w:hAnsi="宋体" w:cs="黑体"/>
          <w:b/>
          <w:sz w:val="24"/>
          <w:szCs w:val="24"/>
          <w:lang w:val="en-US" w:eastAsia="zh-CN"/>
        </w:rPr>
        <w:t>七</w:t>
      </w:r>
      <w:r>
        <w:rPr>
          <w:rFonts w:hint="eastAsia" w:ascii="宋体" w:hAnsi="宋体" w:cs="黑体"/>
          <w:b/>
          <w:sz w:val="24"/>
          <w:szCs w:val="24"/>
        </w:rPr>
        <w:t>、对本次采购提出询问，请按以下方式联系</w:t>
      </w:r>
      <w:bookmarkEnd w:id="7"/>
    </w:p>
    <w:p w14:paraId="6F45AEA5">
      <w:pPr>
        <w:pStyle w:val="10"/>
        <w:spacing w:line="360" w:lineRule="auto"/>
        <w:ind w:left="0" w:leftChars="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采购人：</w:t>
      </w:r>
      <w:r>
        <w:rPr>
          <w:rFonts w:hint="eastAsia" w:ascii="宋体" w:hAnsi="宋体" w:cs="宋体"/>
          <w:color w:val="auto"/>
          <w:sz w:val="24"/>
          <w:szCs w:val="24"/>
          <w:lang w:eastAsia="zh-CN"/>
        </w:rPr>
        <w:t>深圳市南山区医疗集团总部</w:t>
      </w:r>
    </w:p>
    <w:p w14:paraId="67EE2923">
      <w:pPr>
        <w:pStyle w:val="10"/>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rPr>
        <w:t>地址：深圳市南山区南头街道常兴路11号</w:t>
      </w:r>
    </w:p>
    <w:p w14:paraId="1542AE48">
      <w:pPr>
        <w:pStyle w:val="10"/>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rPr>
        <w:t>采购代理机构：采联国际招标采购集团有限公司</w:t>
      </w:r>
    </w:p>
    <w:p w14:paraId="6F3AC674">
      <w:pPr>
        <w:pStyle w:val="10"/>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rPr>
        <w:t>地址：深圳市福田区竹子林中国经贸大厦10楼采联国际招标采购集团有限公司深圳分公司</w:t>
      </w:r>
    </w:p>
    <w:p w14:paraId="692DAA8E">
      <w:pPr>
        <w:pStyle w:val="10"/>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朱</w:t>
      </w:r>
      <w:r>
        <w:rPr>
          <w:rFonts w:hint="eastAsia" w:ascii="宋体" w:hAnsi="宋体" w:cs="宋体"/>
          <w:color w:val="auto"/>
          <w:sz w:val="24"/>
          <w:szCs w:val="24"/>
        </w:rPr>
        <w:t>小姐</w:t>
      </w:r>
      <w:bookmarkStart w:id="8" w:name="_GoBack"/>
      <w:bookmarkEnd w:id="8"/>
    </w:p>
    <w:p w14:paraId="4F9A297B">
      <w:pPr>
        <w:pStyle w:val="10"/>
        <w:spacing w:line="360" w:lineRule="auto"/>
        <w:ind w:left="0" w:leftChars="0" w:firstLine="480" w:firstLineChars="200"/>
        <w:rPr>
          <w:rFonts w:hint="default" w:ascii="宋体" w:hAnsi="宋体"/>
          <w:color w:val="auto"/>
          <w:sz w:val="24"/>
          <w:szCs w:val="24"/>
          <w:lang w:val="en-US"/>
        </w:rPr>
      </w:pPr>
      <w:r>
        <w:rPr>
          <w:rFonts w:hint="eastAsia" w:ascii="宋体" w:hAnsi="宋体"/>
          <w:color w:val="auto"/>
          <w:sz w:val="24"/>
          <w:szCs w:val="24"/>
        </w:rPr>
        <w:t>联系电话：0755-88377572转</w:t>
      </w:r>
      <w:r>
        <w:rPr>
          <w:rFonts w:hint="eastAsia" w:ascii="宋体" w:hAnsi="宋体"/>
          <w:color w:val="auto"/>
          <w:sz w:val="24"/>
          <w:szCs w:val="24"/>
          <w:lang w:val="en-US" w:eastAsia="zh-CN"/>
        </w:rPr>
        <w:t>2314</w:t>
      </w:r>
    </w:p>
    <w:p w14:paraId="0037A27C">
      <w:pPr>
        <w:pStyle w:val="10"/>
        <w:spacing w:line="360" w:lineRule="auto"/>
        <w:ind w:left="0" w:leftChars="0" w:firstLine="480" w:firstLineChars="200"/>
        <w:rPr>
          <w:color w:val="auto"/>
        </w:rPr>
      </w:pPr>
      <w:r>
        <w:rPr>
          <w:rFonts w:hint="eastAsia" w:ascii="宋体" w:hAnsi="宋体" w:cs="宋体"/>
          <w:color w:val="auto"/>
          <w:sz w:val="24"/>
          <w:szCs w:val="24"/>
        </w:rPr>
        <w:t>邮箱：cailiansz@126.com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9711A"/>
    <w:rsid w:val="144C5C06"/>
    <w:rsid w:val="1520705D"/>
    <w:rsid w:val="153A3C56"/>
    <w:rsid w:val="21CE4D65"/>
    <w:rsid w:val="2AB63060"/>
    <w:rsid w:val="2C057779"/>
    <w:rsid w:val="30C72FFF"/>
    <w:rsid w:val="42A9711A"/>
    <w:rsid w:val="4E1A0F47"/>
    <w:rsid w:val="4FAA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4760"/>
      </w:tabs>
      <w:jc w:val="left"/>
    </w:pPr>
  </w:style>
  <w:style w:type="paragraph" w:styleId="3">
    <w:name w:val="Body Text 2"/>
    <w:basedOn w:val="1"/>
    <w:qFormat/>
    <w:uiPriority w:val="0"/>
    <w:pPr>
      <w:spacing w:line="360" w:lineRule="auto"/>
    </w:pPr>
    <w:rPr>
      <w:sz w:val="24"/>
    </w:r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character" w:styleId="8">
    <w:name w:val="annotation reference"/>
    <w:qFormat/>
    <w:uiPriority w:val="0"/>
    <w:rPr>
      <w:sz w:val="21"/>
      <w:szCs w:val="21"/>
    </w:rPr>
  </w:style>
  <w:style w:type="paragraph" w:customStyle="1" w:styleId="9">
    <w:name w:val="列出段落1"/>
    <w:basedOn w:val="1"/>
    <w:qFormat/>
    <w:uiPriority w:val="34"/>
    <w:pPr>
      <w:ind w:firstLine="420" w:firstLineChars="200"/>
    </w:pPr>
  </w:style>
  <w:style w:type="paragraph" w:customStyle="1" w:styleId="10">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2703</Words>
  <Characters>3059</Characters>
  <Lines>0</Lines>
  <Paragraphs>0</Paragraphs>
  <TotalTime>0</TotalTime>
  <ScaleCrop>false</ScaleCrop>
  <LinksUpToDate>false</LinksUpToDate>
  <CharactersWithSpaces>3060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2025-11-28T10:22:00Z</dcterms:created>
  <dc:creator>采联-朱小姐</dc:creator>
  <cp:lastModifiedBy>采联-朱小姐</cp:lastModifiedBy>
  <dcterms:modified xsi:type="dcterms:W3CDTF">2025-12-19T10:06:01Z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E9F5FB1F0EB543FC9844BC6227EA6211_11</vt:lpwstr>
  </property>
  <property fmtid="{D5CDD505-2E9C-101B-9397-08002B2CF9AE}" pid="4" name="KSOTemplateDocerSaveRecord">
    <vt:lpwstr>eyJoZGlkIjoiMGRlNzAwNGZjOWQ4ZDg4MjQ4ZmM1MDZiNjM3NjUzNDEiLCJ1c2VySWQiOiIyOTk3ODExMzMifQ==</vt:lpwstr>
  </property>
</Properties>
</file>