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15CCA">
      <w:pPr>
        <w:widowControl/>
        <w:spacing w:beforeAutospacing="1" w:afterAutospacing="1"/>
        <w:jc w:val="center"/>
        <w:outlineLvl w:val="1"/>
        <w:rPr>
          <w:rFonts w:hint="eastAsia" w:ascii="黑体" w:hAnsi="宋体" w:eastAsia="黑体" w:cs="黑体"/>
          <w:kern w:val="0"/>
          <w:sz w:val="40"/>
          <w:szCs w:val="40"/>
        </w:rPr>
      </w:pPr>
    </w:p>
    <w:p w14:paraId="688AA417">
      <w:pPr>
        <w:ind w:firstLine="3654" w:firstLineChars="1300"/>
        <w:rPr>
          <w:rFonts w:ascii="宋体" w:hAnsi="宋体"/>
          <w:color w:val="FF0000"/>
          <w:szCs w:val="21"/>
          <w:highlight w:val="none"/>
        </w:rPr>
      </w:pPr>
      <w:r>
        <w:rPr>
          <w:rFonts w:hint="eastAsia" w:ascii="宋体" w:hAnsi="宋体" w:eastAsia="黑体"/>
          <w:b/>
          <w:bCs/>
          <w:color w:val="FF0000"/>
          <w:kern w:val="44"/>
          <w:sz w:val="28"/>
          <w:szCs w:val="44"/>
          <w:highlight w:val="none"/>
          <w:lang w:val="en-US" w:eastAsia="zh-CN"/>
        </w:rPr>
        <w:t>特别</w:t>
      </w:r>
      <w:r>
        <w:rPr>
          <w:rFonts w:hint="eastAsia" w:ascii="宋体" w:hAnsi="宋体" w:eastAsia="黑体"/>
          <w:b/>
          <w:bCs/>
          <w:color w:val="FF0000"/>
          <w:kern w:val="44"/>
          <w:sz w:val="28"/>
          <w:szCs w:val="44"/>
          <w:highlight w:val="none"/>
        </w:rPr>
        <w:t>警示条款</w:t>
      </w:r>
    </w:p>
    <w:p w14:paraId="6A73BDD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2ED8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060A55C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14:paraId="1404699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273D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4AFDD7D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14:paraId="64E6522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16EC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1E289B6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14:paraId="0280265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7C55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68D48FD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14:paraId="48C17B5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541B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14:paraId="25A5024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14:paraId="323550D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14:paraId="00B4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1CE5AE7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14:paraId="6F6E451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1AEE5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23077D5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14:paraId="74B2459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686AE10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highlight w:val="none"/>
        </w:rPr>
      </w:pPr>
    </w:p>
    <w:p w14:paraId="6130369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一、</w:t>
      </w:r>
      <w:r>
        <w:rPr>
          <w:rFonts w:hint="eastAsia" w:ascii="宋体" w:hAnsi="宋体"/>
          <w:b/>
          <w:bCs/>
          <w:color w:val="FF0000"/>
          <w:sz w:val="20"/>
          <w:szCs w:val="20"/>
          <w:highlight w:val="none"/>
        </w:rPr>
        <w:t>《深圳经济特区政府采购条例》第五十七条</w:t>
      </w:r>
      <w:r>
        <w:rPr>
          <w:rFonts w:hint="eastAsia" w:ascii="宋体" w:hAnsi="宋体"/>
          <w:color w:val="FF0000"/>
          <w:sz w:val="20"/>
          <w:szCs w:val="20"/>
          <w:highlight w:val="none"/>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407D0AB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（一）在采购活动中应当回避而未回避的；</w:t>
      </w:r>
    </w:p>
    <w:p w14:paraId="06C243F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（二）未按本条例规定签订、履行采购合同，造成严重后果的；</w:t>
      </w:r>
    </w:p>
    <w:p w14:paraId="3406363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（三）隐瞒真实情况，提供虚假资料的；</w:t>
      </w:r>
    </w:p>
    <w:p w14:paraId="0DEB4E1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（四）以非法手段排斥其他供应商参与竞争的；</w:t>
      </w:r>
    </w:p>
    <w:p w14:paraId="650C58A3">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（五）与其他采购参加人串通投标的；</w:t>
      </w:r>
    </w:p>
    <w:p w14:paraId="57A389C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（六）恶意投诉的；</w:t>
      </w:r>
    </w:p>
    <w:p w14:paraId="79EE459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（七）向采购项目相关人行贿或者提供其他不当利益的；</w:t>
      </w:r>
    </w:p>
    <w:p w14:paraId="1366207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（八）阻碍、抗拒主管部门监督检查的；</w:t>
      </w:r>
    </w:p>
    <w:p w14:paraId="02BF70C3">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（九）其他违反本条例规定的行为。</w:t>
      </w:r>
    </w:p>
    <w:p w14:paraId="61A7FCD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highlight w:val="none"/>
        </w:rPr>
      </w:pPr>
      <w:r>
        <w:rPr>
          <w:rFonts w:hint="eastAsia" w:ascii="宋体" w:hAnsi="宋体"/>
          <w:b/>
          <w:bCs/>
          <w:color w:val="FF0000"/>
          <w:sz w:val="20"/>
          <w:szCs w:val="20"/>
          <w:highlight w:val="none"/>
        </w:rPr>
        <w:t>二、《深圳经济特区政府采购条例实施细则》第七十五条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w:t>
      </w:r>
      <w:r>
        <w:rPr>
          <w:rFonts w:hint="eastAsia" w:ascii="宋体" w:hAnsi="宋体"/>
          <w:color w:val="FF0000"/>
          <w:sz w:val="20"/>
          <w:szCs w:val="20"/>
          <w:highlight w:val="none"/>
          <w:lang w:val="en-US" w:eastAsia="zh-CN"/>
        </w:rPr>
        <w:t>之一</w:t>
      </w:r>
      <w:r>
        <w:rPr>
          <w:rFonts w:hint="eastAsia" w:ascii="宋体" w:hAnsi="宋体"/>
          <w:color w:val="FF0000"/>
          <w:sz w:val="20"/>
          <w:szCs w:val="20"/>
          <w:highlight w:val="none"/>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（三）不同投标供应商的投标文件由同一单位或者同一人编制，或者由同一人分阶段参与编制的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（四）不同投标供应商的投标文件或部分投标文件相互混装</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（五）不同投标供应商的投标文件内容存在非正常一致</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（六）由同一单位工作人员为两家以上（含两家）供应商进行同一项投标活动的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（七）主管部门依照法律、法规认定的其他情形。</w:t>
      </w:r>
    </w:p>
    <w:p w14:paraId="32F60D90">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highlight w:val="none"/>
        </w:rPr>
      </w:pPr>
      <w:r>
        <w:rPr>
          <w:rFonts w:hint="eastAsia" w:ascii="宋体" w:hAnsi="宋体"/>
          <w:b/>
          <w:bCs/>
          <w:color w:val="FF0000"/>
          <w:sz w:val="20"/>
          <w:szCs w:val="20"/>
          <w:highlight w:val="none"/>
        </w:rPr>
        <w:t>三、《深圳经济特区政府采购条例实施细则》第七十七条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供应商有下列情形之一的，属于隐瞒真实情况，提供虚假资料，按照采购条例第五十七</w:t>
      </w:r>
      <w:r>
        <w:rPr>
          <w:rFonts w:hint="eastAsia" w:ascii="宋体" w:hAnsi="宋体"/>
          <w:color w:val="FF0000"/>
          <w:sz w:val="20"/>
          <w:szCs w:val="20"/>
          <w:highlight w:val="none"/>
          <w:lang w:val="en-US" w:eastAsia="zh-CN"/>
        </w:rPr>
        <w:t>条</w:t>
      </w:r>
      <w:r>
        <w:rPr>
          <w:rFonts w:hint="eastAsia" w:ascii="宋体" w:hAnsi="宋体"/>
          <w:color w:val="FF0000"/>
          <w:sz w:val="20"/>
          <w:szCs w:val="20"/>
          <w:highlight w:val="none"/>
        </w:rPr>
        <w:t>的有关规定处理：（一）通过转让或者租借等方式从其他单位获取资格或者资质证书投标的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（二）由其他单位或者其他单位负责人在投标供应商编制的投标文件上加盖印章或者签字的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（三）项目负责人或者主要技术人员不是本单位人员的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（四）投标保证金不是从投标供应商基本账户转出的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（五）其他隐瞒真实情况、提供虚假资料的行为。</w:t>
      </w:r>
    </w:p>
    <w:p w14:paraId="73A8972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投标供应商不能提供项目负责人或者主要技术人员的劳动合同、社会保险等劳动关系证明材料的，视为存在前款第（三）项规定的情形。</w:t>
      </w:r>
    </w:p>
    <w:p w14:paraId="75BE1670">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highlight w:val="none"/>
          <w:lang w:val="en-US" w:eastAsia="zh-CN"/>
        </w:rPr>
      </w:pPr>
      <w:r>
        <w:rPr>
          <w:rFonts w:hint="eastAsia"/>
          <w:b w:val="0"/>
          <w:bCs/>
          <w:color w:val="FF0000"/>
          <w:sz w:val="20"/>
          <w:szCs w:val="20"/>
          <w:highlight w:val="none"/>
          <w:lang w:val="en-US" w:eastAsia="zh-CN"/>
        </w:rPr>
        <w:t>四</w:t>
      </w:r>
      <w:r>
        <w:rPr>
          <w:rFonts w:hint="eastAsia" w:ascii="Times New Roman" w:eastAsia="宋体"/>
          <w:b w:val="0"/>
          <w:bCs/>
          <w:color w:val="FF0000"/>
          <w:sz w:val="20"/>
          <w:szCs w:val="20"/>
          <w:highlight w:val="none"/>
          <w:lang w:val="en-US" w:eastAsia="zh-CN"/>
        </w:rPr>
        <w:t>、</w:t>
      </w:r>
      <w:r>
        <w:rPr>
          <w:rFonts w:hint="eastAsia"/>
          <w:b/>
          <w:color w:val="FF0000"/>
          <w:highlight w:val="none"/>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1D3AC495">
      <w:pPr>
        <w:pStyle w:val="5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highlight w:val="none"/>
          <w:lang w:val="en-US" w:eastAsia="zh-CN"/>
        </w:rPr>
      </w:pPr>
    </w:p>
    <w:p w14:paraId="7B38098C">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1" w:afterAutospacing="1"/>
        <w:jc w:val="both"/>
        <w:textAlignment w:val="auto"/>
        <w:outlineLvl w:val="1"/>
        <w:rPr>
          <w:rFonts w:hint="eastAsia" w:ascii="Times New Roman" w:hAnsi="Times New Roman" w:eastAsia="宋体" w:cs="Times New Roman"/>
          <w:b/>
          <w:color w:val="FF0000"/>
          <w:kern w:val="2"/>
          <w:sz w:val="21"/>
          <w:szCs w:val="24"/>
          <w:highlight w:val="none"/>
          <w:lang w:val="en-US" w:eastAsia="zh-CN" w:bidi="ar-SA"/>
        </w:rPr>
      </w:pPr>
      <w:r>
        <w:rPr>
          <w:rFonts w:hint="eastAsia" w:ascii="Times New Roman" w:hAnsi="Times New Roman" w:eastAsia="宋体" w:cs="Times New Roman"/>
          <w:b/>
          <w:color w:val="FF0000"/>
          <w:kern w:val="2"/>
          <w:sz w:val="21"/>
          <w:szCs w:val="24"/>
          <w:highlight w:val="none"/>
          <w:lang w:val="en-US" w:eastAsia="zh-CN" w:bidi="ar-SA"/>
        </w:rPr>
        <w:t>注：“特别警示条款”和《政府采购违法行为风险知悉确认书》用于对供应商违法行为的提醒，不作为供应商资格性审查及符合性审查条件。</w:t>
      </w:r>
    </w:p>
    <w:p w14:paraId="14A8E275">
      <w:pPr>
        <w:widowControl/>
        <w:spacing w:beforeAutospacing="1" w:afterAutospacing="1"/>
        <w:jc w:val="center"/>
        <w:outlineLvl w:val="1"/>
        <w:rPr>
          <w:rFonts w:hint="eastAsia" w:ascii="黑体" w:hAnsi="宋体" w:eastAsia="黑体" w:cs="黑体"/>
          <w:kern w:val="0"/>
          <w:sz w:val="40"/>
          <w:szCs w:val="40"/>
          <w:highlight w:val="none"/>
        </w:rPr>
      </w:pPr>
    </w:p>
    <w:p w14:paraId="3AA39484">
      <w:pPr>
        <w:widowControl/>
        <w:spacing w:beforeAutospacing="1" w:afterAutospacing="1"/>
        <w:jc w:val="center"/>
        <w:outlineLvl w:val="1"/>
        <w:rPr>
          <w:rFonts w:hint="eastAsia" w:ascii="黑体" w:hAnsi="宋体" w:eastAsia="黑体" w:cs="黑体"/>
          <w:kern w:val="0"/>
          <w:sz w:val="40"/>
          <w:szCs w:val="40"/>
          <w:highlight w:val="none"/>
        </w:rPr>
      </w:pPr>
    </w:p>
    <w:p w14:paraId="5D0FD6D6">
      <w:pPr>
        <w:widowControl/>
        <w:spacing w:beforeAutospacing="1" w:afterAutospacing="1"/>
        <w:jc w:val="center"/>
        <w:outlineLvl w:val="1"/>
        <w:rPr>
          <w:rFonts w:hint="eastAsia" w:ascii="黑体" w:hAnsi="宋体" w:eastAsia="黑体" w:cs="黑体"/>
          <w:kern w:val="0"/>
          <w:sz w:val="40"/>
          <w:szCs w:val="40"/>
          <w:highlight w:val="none"/>
        </w:rPr>
        <w:sectPr>
          <w:headerReference r:id="rId3" w:type="first"/>
          <w:footerReference r:id="rId4" w:type="default"/>
          <w:footerReference r:id="rId5" w:type="even"/>
          <w:pgSz w:w="11907" w:h="16840"/>
          <w:pgMar w:top="1440" w:right="2090" w:bottom="1440" w:left="1417" w:header="851" w:footer="992" w:gutter="0"/>
          <w:cols w:space="425" w:num="1"/>
          <w:titlePg/>
          <w:docGrid w:linePitch="462" w:charSpace="0"/>
        </w:sectPr>
      </w:pPr>
    </w:p>
    <w:p w14:paraId="4F5DCD1D">
      <w:pPr>
        <w:pStyle w:val="50"/>
        <w:rPr>
          <w:rFonts w:hint="eastAsia"/>
          <w:highlight w:val="none"/>
        </w:rPr>
      </w:pPr>
    </w:p>
    <w:p w14:paraId="38C297EB">
      <w:pPr>
        <w:widowControl/>
        <w:spacing w:beforeAutospacing="1" w:afterAutospacing="1"/>
        <w:jc w:val="center"/>
        <w:outlineLvl w:val="1"/>
        <w:rPr>
          <w:rFonts w:ascii="黑体" w:hAnsi="宋体" w:eastAsia="黑体" w:cs="黑体"/>
          <w:kern w:val="0"/>
          <w:sz w:val="40"/>
          <w:szCs w:val="40"/>
          <w:highlight w:val="none"/>
        </w:rPr>
      </w:pPr>
      <w:r>
        <w:rPr>
          <w:rFonts w:hint="eastAsia" w:ascii="黑体" w:hAnsi="宋体" w:eastAsia="黑体" w:cs="黑体"/>
          <w:kern w:val="0"/>
          <w:sz w:val="40"/>
          <w:szCs w:val="40"/>
          <w:highlight w:val="none"/>
        </w:rPr>
        <w:t>招标文件信息</w:t>
      </w:r>
    </w:p>
    <w:p w14:paraId="13CC7D10">
      <w:pPr>
        <w:pStyle w:val="37"/>
        <w:widowControl/>
        <w:ind w:firstLine="2400" w:firstLineChars="800"/>
        <w:jc w:val="both"/>
        <w:outlineLvl w:val="1"/>
        <w:rPr>
          <w:rFonts w:hint="default" w:asciiTheme="minorEastAsia" w:hAnsiTheme="minorEastAsia" w:eastAsiaTheme="minorEastAsia" w:cstheme="minorEastAsia"/>
          <w:b w:val="0"/>
          <w:bCs w:val="0"/>
          <w:sz w:val="30"/>
          <w:szCs w:val="30"/>
          <w:highlight w:val="none"/>
          <w:lang w:val="en-US" w:eastAsia="zh-CN"/>
        </w:rPr>
      </w:pPr>
      <w:r>
        <w:rPr>
          <w:rFonts w:hint="eastAsia" w:asciiTheme="minorEastAsia" w:hAnsiTheme="minorEastAsia" w:eastAsiaTheme="minorEastAsia" w:cstheme="minorEastAsia"/>
          <w:b w:val="0"/>
          <w:bCs w:val="0"/>
          <w:sz w:val="30"/>
          <w:szCs w:val="30"/>
          <w:highlight w:val="none"/>
        </w:rPr>
        <w:t>项目编号：</w:t>
      </w:r>
      <w:r>
        <w:rPr>
          <w:rFonts w:hint="eastAsia" w:asciiTheme="minorEastAsia" w:hAnsiTheme="minorEastAsia" w:eastAsiaTheme="minorEastAsia" w:cstheme="minorEastAsia"/>
          <w:b w:val="0"/>
          <w:bCs w:val="0"/>
          <w:sz w:val="30"/>
          <w:szCs w:val="30"/>
          <w:highlight w:val="none"/>
          <w:lang w:eastAsia="zh-CN"/>
        </w:rPr>
        <w:t>FTZXCG-2025-00196</w:t>
      </w:r>
    </w:p>
    <w:p w14:paraId="02427B3E">
      <w:pPr>
        <w:pStyle w:val="37"/>
        <w:widowControl/>
        <w:jc w:val="center"/>
        <w:outlineLvl w:val="1"/>
        <w:rPr>
          <w:rFonts w:hint="eastAsia" w:asciiTheme="minorEastAsia" w:hAnsiTheme="minorEastAsia" w:eastAsiaTheme="minorEastAsia" w:cstheme="minorEastAsia"/>
          <w:b w:val="0"/>
          <w:bCs w:val="0"/>
          <w:sz w:val="30"/>
          <w:szCs w:val="30"/>
          <w:highlight w:val="none"/>
          <w:lang w:val="en-US" w:eastAsia="zh-CN"/>
        </w:rPr>
      </w:pPr>
    </w:p>
    <w:p w14:paraId="3EEB361C">
      <w:pPr>
        <w:pStyle w:val="37"/>
        <w:widowControl/>
        <w:ind w:left="3886" w:leftChars="1136" w:hanging="1500" w:hangingChars="500"/>
        <w:jc w:val="both"/>
        <w:outlineLvl w:val="1"/>
        <w:rPr>
          <w:rFonts w:hint="eastAsia" w:asciiTheme="minorEastAsia" w:hAnsiTheme="minorEastAsia" w:eastAsiaTheme="minorEastAsia" w:cstheme="minorEastAsia"/>
          <w:b w:val="0"/>
          <w:bCs w:val="0"/>
          <w:sz w:val="30"/>
          <w:szCs w:val="30"/>
          <w:highlight w:val="none"/>
          <w:lang w:eastAsia="zh-CN"/>
        </w:rPr>
      </w:pPr>
      <w:r>
        <w:rPr>
          <w:rFonts w:hint="eastAsia" w:asciiTheme="minorEastAsia" w:hAnsiTheme="minorEastAsia" w:eastAsiaTheme="minorEastAsia" w:cstheme="minorEastAsia"/>
          <w:b w:val="0"/>
          <w:bCs w:val="0"/>
          <w:sz w:val="30"/>
          <w:szCs w:val="30"/>
          <w:highlight w:val="none"/>
        </w:rPr>
        <w:t>项目名称：</w:t>
      </w:r>
      <w:r>
        <w:rPr>
          <w:rFonts w:hint="eastAsia" w:asciiTheme="minorEastAsia" w:hAnsiTheme="minorEastAsia" w:eastAsiaTheme="minorEastAsia" w:cstheme="minorEastAsia"/>
          <w:sz w:val="30"/>
          <w:szCs w:val="30"/>
          <w:highlight w:val="none"/>
          <w:lang w:eastAsia="zh-CN"/>
        </w:rPr>
        <w:t>华林社区儿童友好空间壹宝天地乐园工程项目</w:t>
      </w:r>
    </w:p>
    <w:p w14:paraId="03F92F3B">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3FF63577">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包 号：</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A</w:t>
      </w:r>
    </w:p>
    <w:p w14:paraId="48424894">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513242C6">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项目类型：</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lang w:val="en-US" w:eastAsia="zh-CN"/>
        </w:rPr>
        <w:t>工程</w:t>
      </w:r>
      <w:r>
        <w:rPr>
          <w:rFonts w:hint="eastAsia" w:asciiTheme="minorEastAsia" w:hAnsiTheme="minorEastAsia" w:eastAsiaTheme="minorEastAsia" w:cstheme="minorEastAsia"/>
          <w:b w:val="0"/>
          <w:bCs w:val="0"/>
          <w:sz w:val="30"/>
          <w:szCs w:val="30"/>
          <w:highlight w:val="none"/>
        </w:rPr>
        <w:t>类</w:t>
      </w:r>
    </w:p>
    <w:p w14:paraId="15A03EFB">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1A1DA143">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lang w:eastAsia="zh-CN"/>
        </w:rPr>
      </w:pPr>
      <w:r>
        <w:rPr>
          <w:rFonts w:hint="eastAsia" w:asciiTheme="minorEastAsia" w:hAnsiTheme="minorEastAsia" w:eastAsiaTheme="minorEastAsia" w:cstheme="minorEastAsia"/>
          <w:b w:val="0"/>
          <w:bCs w:val="0"/>
          <w:sz w:val="30"/>
          <w:szCs w:val="30"/>
          <w:highlight w:val="none"/>
        </w:rPr>
        <w:t>采购方式：</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公开</w:t>
      </w:r>
      <w:r>
        <w:rPr>
          <w:rFonts w:hint="eastAsia" w:asciiTheme="minorEastAsia" w:hAnsiTheme="minorEastAsia" w:eastAsiaTheme="minorEastAsia" w:cstheme="minorEastAsia"/>
          <w:b w:val="0"/>
          <w:bCs w:val="0"/>
          <w:sz w:val="30"/>
          <w:szCs w:val="30"/>
          <w:highlight w:val="none"/>
          <w:lang w:eastAsia="zh-CN"/>
        </w:rPr>
        <w:t>征集</w:t>
      </w:r>
    </w:p>
    <w:p w14:paraId="33C6E213">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lang w:eastAsia="zh-CN"/>
        </w:rPr>
      </w:pPr>
    </w:p>
    <w:p w14:paraId="334C8D72">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货币类型：</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人民币</w:t>
      </w:r>
    </w:p>
    <w:p w14:paraId="5AF4EA59">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17AD6A7F">
      <w:pPr>
        <w:pStyle w:val="37"/>
        <w:widowControl/>
        <w:ind w:firstLine="2400" w:firstLineChars="800"/>
        <w:jc w:val="both"/>
        <w:outlineLvl w:val="1"/>
        <w:rPr>
          <w:rFonts w:eastAsia="黑体"/>
          <w:sz w:val="40"/>
          <w:szCs w:val="40"/>
          <w:highlight w:val="none"/>
        </w:rPr>
      </w:pPr>
      <w:r>
        <w:rPr>
          <w:rFonts w:hint="eastAsia" w:asciiTheme="minorEastAsia" w:hAnsiTheme="minorEastAsia" w:eastAsiaTheme="minorEastAsia" w:cstheme="minorEastAsia"/>
          <w:b w:val="0"/>
          <w:bCs w:val="0"/>
          <w:sz w:val="30"/>
          <w:szCs w:val="30"/>
          <w:highlight w:val="none"/>
        </w:rPr>
        <w:t>评标方法：</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综合评分法</w:t>
      </w:r>
    </w:p>
    <w:p w14:paraId="252ECC26">
      <w:pPr>
        <w:pStyle w:val="37"/>
        <w:jc w:val="center"/>
        <w:outlineLvl w:val="1"/>
        <w:rPr>
          <w:rFonts w:hint="eastAsia" w:ascii="黑体" w:hAnsi="黑体" w:eastAsia="黑体"/>
          <w:sz w:val="40"/>
          <w:szCs w:val="40"/>
          <w:highlight w:val="none"/>
        </w:rPr>
      </w:pPr>
    </w:p>
    <w:p w14:paraId="206E4448">
      <w:pPr>
        <w:pStyle w:val="37"/>
        <w:jc w:val="center"/>
        <w:outlineLvl w:val="1"/>
        <w:rPr>
          <w:rFonts w:hint="eastAsia" w:ascii="黑体" w:hAnsi="黑体" w:eastAsia="黑体"/>
          <w:sz w:val="40"/>
          <w:szCs w:val="40"/>
          <w:highlight w:val="none"/>
        </w:rPr>
        <w:sectPr>
          <w:headerReference r:id="rId6" w:type="first"/>
          <w:footerReference r:id="rId7" w:type="default"/>
          <w:footerReference r:id="rId8" w:type="even"/>
          <w:pgSz w:w="11907" w:h="16840"/>
          <w:pgMar w:top="1440" w:right="2090" w:bottom="1440" w:left="1417" w:header="851" w:footer="992" w:gutter="0"/>
          <w:cols w:space="425" w:num="1"/>
          <w:titlePg/>
          <w:docGrid w:linePitch="462" w:charSpace="0"/>
        </w:sectPr>
      </w:pPr>
    </w:p>
    <w:p w14:paraId="6E64B79C">
      <w:pPr>
        <w:pStyle w:val="37"/>
        <w:jc w:val="center"/>
        <w:outlineLvl w:val="1"/>
        <w:rPr>
          <w:rFonts w:ascii="黑体" w:hAnsi="黑体" w:eastAsia="黑体"/>
          <w:sz w:val="40"/>
          <w:szCs w:val="40"/>
          <w:highlight w:val="none"/>
        </w:rPr>
      </w:pPr>
      <w:r>
        <w:rPr>
          <w:rFonts w:hint="eastAsia" w:ascii="黑体" w:hAnsi="黑体" w:eastAsia="黑体"/>
          <w:sz w:val="40"/>
          <w:szCs w:val="40"/>
          <w:highlight w:val="none"/>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71099E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1D6EEEF">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57E7323">
            <w:pPr>
              <w:jc w:val="center"/>
              <w:rPr>
                <w:rFonts w:ascii="宋体" w:hAnsi="宋体" w:cs="宋体"/>
                <w:sz w:val="28"/>
                <w:szCs w:val="28"/>
                <w:highlight w:val="none"/>
              </w:rPr>
            </w:pPr>
            <w:r>
              <w:rPr>
                <w:sz w:val="28"/>
                <w:szCs w:val="28"/>
                <w:highlight w:val="none"/>
              </w:rPr>
              <w:t>内容</w:t>
            </w:r>
          </w:p>
        </w:tc>
      </w:tr>
      <w:tr w14:paraId="728A50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F8AB7D2">
            <w:pPr>
              <w:jc w:val="center"/>
              <w:rPr>
                <w:rFonts w:ascii="宋体" w:hAnsi="宋体" w:cs="宋体"/>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14:paraId="5467AF03">
            <w:pPr>
              <w:rPr>
                <w:rFonts w:ascii="宋体" w:hAnsi="宋体" w:cs="宋体"/>
                <w:szCs w:val="21"/>
                <w:highlight w:val="none"/>
              </w:rPr>
            </w:pPr>
            <w:r>
              <w:rPr>
                <w:rFonts w:ascii="宋体" w:hAnsi="宋体" w:cs="宋体"/>
                <w:kern w:val="0"/>
                <w:szCs w:val="21"/>
                <w:highlight w:val="none"/>
                <w:lang w:bidi="ar"/>
              </w:rPr>
              <w:t>投标人不</w:t>
            </w:r>
            <w:r>
              <w:rPr>
                <w:rFonts w:hint="eastAsia" w:ascii="宋体" w:hAnsi="宋体" w:cs="宋体"/>
                <w:kern w:val="0"/>
                <w:szCs w:val="21"/>
                <w:highlight w:val="none"/>
                <w:lang w:bidi="ar"/>
              </w:rPr>
              <w:t>符合</w:t>
            </w:r>
            <w:r>
              <w:rPr>
                <w:rFonts w:ascii="宋体" w:hAnsi="宋体" w:cs="宋体"/>
                <w:kern w:val="0"/>
                <w:szCs w:val="21"/>
                <w:highlight w:val="none"/>
                <w:lang w:bidi="ar"/>
              </w:rPr>
              <w:t>资格要求，或未提交相应的资格证明资料（详见招标公告</w:t>
            </w:r>
            <w:r>
              <w:rPr>
                <w:rFonts w:hint="eastAsia" w:ascii="宋体" w:hAnsi="宋体"/>
                <w:szCs w:val="21"/>
                <w:highlight w:val="none"/>
              </w:rPr>
              <w:t>投标人资格要求，即申请人的资格要求</w:t>
            </w:r>
            <w:r>
              <w:rPr>
                <w:rFonts w:ascii="宋体" w:hAnsi="宋体" w:cs="宋体"/>
                <w:kern w:val="0"/>
                <w:szCs w:val="21"/>
                <w:highlight w:val="none"/>
                <w:lang w:bidi="ar"/>
              </w:rPr>
              <w:t>）</w:t>
            </w:r>
          </w:p>
        </w:tc>
      </w:tr>
    </w:tbl>
    <w:p w14:paraId="75FE0C25">
      <w:pPr>
        <w:pStyle w:val="37"/>
        <w:spacing w:before="280"/>
        <w:jc w:val="center"/>
        <w:outlineLvl w:val="1"/>
        <w:rPr>
          <w:rFonts w:ascii="黑体" w:hAnsi="黑体" w:eastAsia="黑体"/>
          <w:sz w:val="40"/>
          <w:szCs w:val="40"/>
          <w:highlight w:val="none"/>
        </w:rPr>
      </w:pPr>
      <w:r>
        <w:rPr>
          <w:rFonts w:hint="eastAsia" w:ascii="黑体" w:hAnsi="黑体" w:eastAsia="黑体"/>
          <w:sz w:val="40"/>
          <w:szCs w:val="40"/>
          <w:highlight w:val="none"/>
        </w:rPr>
        <w:t>符合性审查表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26B9F6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EB4AEF8">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3812954">
            <w:pPr>
              <w:jc w:val="center"/>
              <w:rPr>
                <w:rFonts w:ascii="宋体" w:hAnsi="宋体" w:cs="宋体"/>
                <w:sz w:val="28"/>
                <w:szCs w:val="28"/>
                <w:highlight w:val="none"/>
              </w:rPr>
            </w:pPr>
            <w:r>
              <w:rPr>
                <w:sz w:val="28"/>
                <w:szCs w:val="28"/>
                <w:highlight w:val="none"/>
              </w:rPr>
              <w:t>内容</w:t>
            </w:r>
          </w:p>
        </w:tc>
      </w:tr>
      <w:tr w14:paraId="075C43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5F55102">
            <w:pPr>
              <w:jc w:val="center"/>
              <w:rPr>
                <w:rFonts w:ascii="宋体" w:hAnsi="宋体" w:cs="宋体"/>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14:paraId="34F9A334">
            <w:pPr>
              <w:rPr>
                <w:rFonts w:ascii="宋体" w:hAnsi="宋体" w:cs="宋体"/>
                <w:szCs w:val="21"/>
                <w:highlight w:val="none"/>
              </w:rPr>
            </w:pPr>
            <w:r>
              <w:rPr>
                <w:rFonts w:hint="eastAsia"/>
                <w:highlight w:val="none"/>
                <w:lang w:val="en-US" w:eastAsia="zh-CN"/>
              </w:rPr>
              <w:t>不得</w:t>
            </w:r>
            <w:r>
              <w:rPr>
                <w:rFonts w:hint="eastAsia"/>
                <w:highlight w:val="none"/>
              </w:rPr>
              <w:t>将一个包的内容拆开投标；</w:t>
            </w:r>
          </w:p>
        </w:tc>
      </w:tr>
      <w:tr w14:paraId="56DDE3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8EDB9FF">
            <w:pPr>
              <w:jc w:val="center"/>
              <w:rPr>
                <w:rFonts w:ascii="宋体" w:hAnsi="宋体" w:cs="宋体"/>
                <w:szCs w:val="21"/>
                <w:highlight w:val="none"/>
              </w:rPr>
            </w:pPr>
            <w:r>
              <w:rPr>
                <w:szCs w:val="21"/>
                <w:highlight w:val="none"/>
              </w:rPr>
              <w:t>2</w:t>
            </w:r>
          </w:p>
        </w:tc>
        <w:tc>
          <w:tcPr>
            <w:tcW w:w="8278" w:type="dxa"/>
            <w:tcBorders>
              <w:top w:val="single" w:color="000000" w:sz="8" w:space="0"/>
              <w:left w:val="single" w:color="000000" w:sz="8" w:space="0"/>
              <w:bottom w:val="single" w:color="000000" w:sz="8" w:space="0"/>
              <w:right w:val="single" w:color="000000" w:sz="8" w:space="0"/>
            </w:tcBorders>
          </w:tcPr>
          <w:p w14:paraId="5E77B07D">
            <w:pPr>
              <w:rPr>
                <w:rFonts w:ascii="宋体" w:hAnsi="宋体" w:cs="宋体"/>
                <w:szCs w:val="21"/>
                <w:highlight w:val="none"/>
              </w:rPr>
            </w:pPr>
            <w:r>
              <w:rPr>
                <w:rFonts w:hint="eastAsia"/>
                <w:highlight w:val="none"/>
              </w:rPr>
              <w:t>对同一项目投标时，</w:t>
            </w:r>
            <w:r>
              <w:rPr>
                <w:rFonts w:hint="eastAsia"/>
                <w:highlight w:val="none"/>
                <w:lang w:val="en-US" w:eastAsia="zh-CN"/>
              </w:rPr>
              <w:t>不得</w:t>
            </w:r>
            <w:r>
              <w:rPr>
                <w:rFonts w:hint="eastAsia"/>
                <w:highlight w:val="none"/>
              </w:rPr>
              <w:t>提供两套以上的投标方案（招标文件另有规定的除外）；</w:t>
            </w:r>
          </w:p>
        </w:tc>
      </w:tr>
      <w:tr w14:paraId="6C700A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AE51EE5">
            <w:pPr>
              <w:jc w:val="center"/>
              <w:rPr>
                <w:rFonts w:ascii="宋体" w:hAnsi="宋体" w:cs="宋体"/>
                <w:szCs w:val="21"/>
                <w:highlight w:val="none"/>
              </w:rPr>
            </w:pPr>
            <w:r>
              <w:rPr>
                <w:szCs w:val="21"/>
                <w:highlight w:val="none"/>
              </w:rPr>
              <w:t>3</w:t>
            </w:r>
          </w:p>
        </w:tc>
        <w:tc>
          <w:tcPr>
            <w:tcW w:w="8278" w:type="dxa"/>
            <w:tcBorders>
              <w:top w:val="single" w:color="000000" w:sz="8" w:space="0"/>
              <w:left w:val="single" w:color="000000" w:sz="8" w:space="0"/>
              <w:bottom w:val="single" w:color="000000" w:sz="8" w:space="0"/>
              <w:right w:val="single" w:color="000000" w:sz="8" w:space="0"/>
            </w:tcBorders>
          </w:tcPr>
          <w:p w14:paraId="0E8AC202">
            <w:pPr>
              <w:rPr>
                <w:rFonts w:ascii="宋体" w:hAnsi="宋体" w:cs="宋体"/>
                <w:szCs w:val="21"/>
                <w:highlight w:val="none"/>
              </w:rPr>
            </w:pPr>
            <w:r>
              <w:rPr>
                <w:rFonts w:hint="eastAsia"/>
                <w:highlight w:val="none"/>
              </w:rPr>
              <w:t>分项报价或投标总价</w:t>
            </w:r>
            <w:r>
              <w:rPr>
                <w:rFonts w:hint="eastAsia"/>
                <w:highlight w:val="none"/>
                <w:lang w:val="en-US" w:eastAsia="zh-CN"/>
              </w:rPr>
              <w:t>不得</w:t>
            </w:r>
            <w:r>
              <w:rPr>
                <w:rFonts w:hint="eastAsia"/>
                <w:highlight w:val="none"/>
              </w:rPr>
              <w:t>高于相应预算金额（或设定的预算金额下的最高限价）；</w:t>
            </w:r>
          </w:p>
        </w:tc>
      </w:tr>
      <w:tr w14:paraId="28201F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D8C7DA0">
            <w:pPr>
              <w:jc w:val="center"/>
              <w:rPr>
                <w:rFonts w:ascii="宋体" w:hAnsi="宋体" w:cs="宋体"/>
                <w:szCs w:val="21"/>
                <w:highlight w:val="none"/>
              </w:rPr>
            </w:pPr>
            <w:r>
              <w:rPr>
                <w:szCs w:val="21"/>
                <w:highlight w:val="none"/>
              </w:rPr>
              <w:t>4</w:t>
            </w:r>
          </w:p>
        </w:tc>
        <w:tc>
          <w:tcPr>
            <w:tcW w:w="8278" w:type="dxa"/>
            <w:tcBorders>
              <w:top w:val="single" w:color="000000" w:sz="8" w:space="0"/>
              <w:left w:val="single" w:color="000000" w:sz="8" w:space="0"/>
              <w:bottom w:val="single" w:color="000000" w:sz="8" w:space="0"/>
              <w:right w:val="single" w:color="000000" w:sz="8" w:space="0"/>
            </w:tcBorders>
          </w:tcPr>
          <w:p w14:paraId="06A8D965">
            <w:pPr>
              <w:rPr>
                <w:rFonts w:ascii="宋体" w:hAnsi="宋体" w:cs="宋体"/>
                <w:szCs w:val="21"/>
                <w:highlight w:val="none"/>
              </w:rPr>
            </w:pPr>
            <w:r>
              <w:rPr>
                <w:rFonts w:hint="eastAsia"/>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4C7849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E9FC42A">
            <w:pPr>
              <w:jc w:val="center"/>
              <w:rPr>
                <w:rFonts w:ascii="宋体" w:hAnsi="宋体" w:cs="宋体"/>
                <w:szCs w:val="21"/>
                <w:highlight w:val="none"/>
              </w:rPr>
            </w:pPr>
            <w:r>
              <w:rPr>
                <w:szCs w:val="21"/>
                <w:highlight w:val="none"/>
              </w:rPr>
              <w:t>5</w:t>
            </w:r>
          </w:p>
        </w:tc>
        <w:tc>
          <w:tcPr>
            <w:tcW w:w="8278" w:type="dxa"/>
            <w:tcBorders>
              <w:top w:val="single" w:color="000000" w:sz="8" w:space="0"/>
              <w:left w:val="single" w:color="000000" w:sz="8" w:space="0"/>
              <w:bottom w:val="single" w:color="000000" w:sz="8" w:space="0"/>
              <w:right w:val="single" w:color="000000" w:sz="8" w:space="0"/>
            </w:tcBorders>
          </w:tcPr>
          <w:p w14:paraId="3BCCD3D0">
            <w:pPr>
              <w:rPr>
                <w:rFonts w:ascii="宋体" w:hAnsi="宋体" w:cs="宋体"/>
                <w:szCs w:val="21"/>
                <w:highlight w:val="none"/>
              </w:rPr>
            </w:pPr>
            <w:r>
              <w:rPr>
                <w:rFonts w:hint="eastAsia"/>
                <w:highlight w:val="none"/>
              </w:rPr>
              <w:t>所投货物、服务</w:t>
            </w:r>
            <w:r>
              <w:rPr>
                <w:rFonts w:hint="eastAsia"/>
                <w:highlight w:val="none"/>
                <w:lang w:eastAsia="zh-CN"/>
              </w:rPr>
              <w:t>、</w:t>
            </w:r>
            <w:r>
              <w:rPr>
                <w:rFonts w:hint="eastAsia"/>
                <w:highlight w:val="none"/>
                <w:lang w:val="en-US" w:eastAsia="zh-CN"/>
              </w:rPr>
              <w:t>工程</w:t>
            </w:r>
            <w:r>
              <w:rPr>
                <w:rFonts w:hint="eastAsia"/>
                <w:highlight w:val="none"/>
              </w:rPr>
              <w:t>在技术、商务等方面没有实质性满足招标文件要求的（是否实质性满足招标文件要求，由评审委员会根据实质性条款响应情况做出评判；若招标文件未设置实质性条款，不得据此做投标无效处理）；</w:t>
            </w:r>
          </w:p>
        </w:tc>
      </w:tr>
      <w:tr w14:paraId="48B267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B5A80C1">
            <w:pPr>
              <w:jc w:val="center"/>
              <w:rPr>
                <w:rFonts w:ascii="宋体" w:hAnsi="宋体" w:cs="宋体"/>
                <w:szCs w:val="21"/>
                <w:highlight w:val="none"/>
              </w:rPr>
            </w:pPr>
            <w:r>
              <w:rPr>
                <w:szCs w:val="21"/>
                <w:highlight w:val="none"/>
              </w:rPr>
              <w:t>6</w:t>
            </w:r>
          </w:p>
        </w:tc>
        <w:tc>
          <w:tcPr>
            <w:tcW w:w="8278" w:type="dxa"/>
            <w:tcBorders>
              <w:top w:val="single" w:color="000000" w:sz="8" w:space="0"/>
              <w:left w:val="single" w:color="000000" w:sz="8" w:space="0"/>
              <w:bottom w:val="single" w:color="000000" w:sz="8" w:space="0"/>
              <w:right w:val="single" w:color="000000" w:sz="8" w:space="0"/>
            </w:tcBorders>
          </w:tcPr>
          <w:p w14:paraId="607171F3">
            <w:pPr>
              <w:rPr>
                <w:rFonts w:ascii="宋体" w:hAnsi="宋体" w:cs="宋体"/>
                <w:szCs w:val="21"/>
                <w:highlight w:val="none"/>
              </w:rPr>
            </w:pPr>
            <w:r>
              <w:rPr>
                <w:rFonts w:hint="eastAsia"/>
                <w:highlight w:val="none"/>
              </w:rPr>
              <w:t>未按招标文件所提供的样式填写《投标函》；未按招标文件所提供的《政府采购投标及履约承诺函》进行承诺；未按招标文件对投标文件组成的要求提供投标文件；</w:t>
            </w:r>
          </w:p>
        </w:tc>
      </w:tr>
      <w:tr w14:paraId="0F5042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84C57B9">
            <w:pPr>
              <w:jc w:val="center"/>
              <w:rPr>
                <w:rFonts w:ascii="宋体" w:hAnsi="宋体" w:cs="宋体"/>
                <w:szCs w:val="21"/>
                <w:highlight w:val="none"/>
              </w:rPr>
            </w:pPr>
            <w:r>
              <w:rPr>
                <w:szCs w:val="21"/>
                <w:highlight w:val="none"/>
              </w:rPr>
              <w:t>7</w:t>
            </w:r>
          </w:p>
        </w:tc>
        <w:tc>
          <w:tcPr>
            <w:tcW w:w="8278" w:type="dxa"/>
            <w:tcBorders>
              <w:top w:val="single" w:color="000000" w:sz="8" w:space="0"/>
              <w:left w:val="single" w:color="000000" w:sz="8" w:space="0"/>
              <w:bottom w:val="single" w:color="000000" w:sz="8" w:space="0"/>
              <w:right w:val="single" w:color="000000" w:sz="8" w:space="0"/>
            </w:tcBorders>
          </w:tcPr>
          <w:p w14:paraId="5A96C4B2">
            <w:pPr>
              <w:rPr>
                <w:rFonts w:ascii="宋体" w:hAnsi="宋体" w:cs="宋体"/>
                <w:szCs w:val="21"/>
                <w:highlight w:val="none"/>
              </w:rPr>
            </w:pPr>
            <w:r>
              <w:rPr>
                <w:rFonts w:hint="eastAsia"/>
                <w:color w:val="FF0000"/>
                <w:highlight w:val="none"/>
                <w:lang w:val="en-US" w:eastAsia="zh-CN"/>
              </w:rPr>
              <w:t>采购标的/服务</w:t>
            </w:r>
            <w:r>
              <w:rPr>
                <w:rFonts w:hint="eastAsia" w:ascii="Times New Roman" w:eastAsia="宋体"/>
                <w:color w:val="FF0000"/>
                <w:highlight w:val="none"/>
                <w:lang w:val="en-US" w:eastAsia="zh-CN"/>
              </w:rPr>
              <w:t>清单</w:t>
            </w:r>
            <w:r>
              <w:rPr>
                <w:rFonts w:hint="eastAsia"/>
                <w:color w:val="FF0000"/>
                <w:highlight w:val="none"/>
                <w:lang w:val="en-US" w:eastAsia="zh-CN"/>
              </w:rPr>
              <w:t>/报价等任意一类</w:t>
            </w:r>
            <w:r>
              <w:rPr>
                <w:rFonts w:hint="eastAsia" w:ascii="Times New Roman" w:eastAsia="宋体"/>
                <w:color w:val="FF0000"/>
                <w:highlight w:val="none"/>
                <w:lang w:val="en-US" w:eastAsia="zh-CN"/>
              </w:rPr>
              <w:t>有缺漏项或响应不全</w:t>
            </w:r>
            <w:r>
              <w:rPr>
                <w:rFonts w:hint="eastAsia"/>
                <w:color w:val="auto"/>
                <w:highlight w:val="none"/>
                <w:lang w:val="en-US" w:eastAsia="zh-CN"/>
              </w:rPr>
              <w:t>，</w:t>
            </w:r>
            <w:r>
              <w:rPr>
                <w:rFonts w:hint="eastAsia"/>
                <w:highlight w:val="none"/>
              </w:rPr>
              <w:t>或者对招标文件规定的项目需求内容或者需求数量进行修改</w:t>
            </w:r>
            <w:r>
              <w:rPr>
                <w:rFonts w:hint="eastAsia"/>
                <w:szCs w:val="21"/>
                <w:highlight w:val="none"/>
              </w:rPr>
              <w:t>，评审委员会判定投标响应不满足采购需求</w:t>
            </w:r>
            <w:r>
              <w:rPr>
                <w:rFonts w:hint="eastAsia"/>
                <w:highlight w:val="none"/>
              </w:rPr>
              <w:t>；</w:t>
            </w:r>
          </w:p>
        </w:tc>
      </w:tr>
      <w:tr w14:paraId="5CEBCB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8567FBF">
            <w:pPr>
              <w:jc w:val="center"/>
              <w:rPr>
                <w:rFonts w:ascii="宋体" w:hAnsi="宋体" w:cs="宋体"/>
                <w:szCs w:val="21"/>
                <w:highlight w:val="none"/>
              </w:rPr>
            </w:pPr>
            <w:r>
              <w:rPr>
                <w:szCs w:val="21"/>
                <w:highlight w:val="none"/>
              </w:rPr>
              <w:t>8</w:t>
            </w:r>
          </w:p>
        </w:tc>
        <w:tc>
          <w:tcPr>
            <w:tcW w:w="8278" w:type="dxa"/>
            <w:tcBorders>
              <w:top w:val="single" w:color="000000" w:sz="8" w:space="0"/>
              <w:left w:val="single" w:color="000000" w:sz="8" w:space="0"/>
              <w:bottom w:val="single" w:color="000000" w:sz="8" w:space="0"/>
              <w:right w:val="single" w:color="000000" w:sz="8" w:space="0"/>
            </w:tcBorders>
          </w:tcPr>
          <w:p w14:paraId="328381EA">
            <w:pPr>
              <w:rPr>
                <w:rFonts w:ascii="宋体" w:hAnsi="宋体" w:cs="宋体"/>
                <w:szCs w:val="21"/>
                <w:highlight w:val="none"/>
              </w:rPr>
            </w:pPr>
            <w:r>
              <w:rPr>
                <w:rFonts w:hint="eastAsia"/>
                <w:highlight w:val="none"/>
              </w:rPr>
              <w:t>投标文件存在列放位置错误，导致属于信息公开情形的没有被公开；</w:t>
            </w:r>
          </w:p>
        </w:tc>
      </w:tr>
      <w:tr w14:paraId="3F5A04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4C16668">
            <w:pPr>
              <w:jc w:val="center"/>
              <w:rPr>
                <w:rFonts w:ascii="宋体" w:hAnsi="宋体" w:cs="宋体"/>
                <w:szCs w:val="21"/>
                <w:highlight w:val="none"/>
              </w:rPr>
            </w:pPr>
            <w:r>
              <w:rPr>
                <w:szCs w:val="21"/>
                <w:highlight w:val="none"/>
              </w:rPr>
              <w:t>9</w:t>
            </w:r>
          </w:p>
        </w:tc>
        <w:tc>
          <w:tcPr>
            <w:tcW w:w="8278" w:type="dxa"/>
            <w:tcBorders>
              <w:top w:val="single" w:color="000000" w:sz="8" w:space="0"/>
              <w:left w:val="single" w:color="000000" w:sz="8" w:space="0"/>
              <w:bottom w:val="single" w:color="000000" w:sz="8" w:space="0"/>
              <w:right w:val="single" w:color="000000" w:sz="8" w:space="0"/>
            </w:tcBorders>
          </w:tcPr>
          <w:p w14:paraId="1C6455DF">
            <w:pPr>
              <w:rPr>
                <w:rFonts w:ascii="宋体" w:hAnsi="宋体" w:cs="宋体"/>
                <w:szCs w:val="21"/>
                <w:highlight w:val="none"/>
              </w:rPr>
            </w:pPr>
            <w:r>
              <w:rPr>
                <w:rFonts w:hint="eastAsia"/>
                <w:highlight w:val="none"/>
              </w:rPr>
              <w:t>投标文件电子文档</w:t>
            </w:r>
            <w:r>
              <w:rPr>
                <w:rFonts w:hint="eastAsia"/>
                <w:highlight w:val="none"/>
                <w:lang w:val="en-US" w:eastAsia="zh-CN"/>
              </w:rPr>
              <w:t>不得</w:t>
            </w:r>
            <w:r>
              <w:rPr>
                <w:rFonts w:hint="eastAsia"/>
                <w:highlight w:val="none"/>
              </w:rPr>
              <w:t>带病毒；</w:t>
            </w:r>
          </w:p>
        </w:tc>
      </w:tr>
      <w:tr w14:paraId="482BB4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B36B32E">
            <w:pPr>
              <w:jc w:val="center"/>
              <w:rPr>
                <w:rFonts w:ascii="宋体" w:hAnsi="宋体" w:cs="宋体"/>
                <w:szCs w:val="21"/>
                <w:highlight w:val="none"/>
              </w:rPr>
            </w:pPr>
            <w:r>
              <w:rPr>
                <w:szCs w:val="21"/>
                <w:highlight w:val="none"/>
              </w:rPr>
              <w:t>10</w:t>
            </w:r>
          </w:p>
        </w:tc>
        <w:tc>
          <w:tcPr>
            <w:tcW w:w="8278" w:type="dxa"/>
            <w:tcBorders>
              <w:top w:val="single" w:color="000000" w:sz="8" w:space="0"/>
              <w:left w:val="single" w:color="000000" w:sz="8" w:space="0"/>
              <w:bottom w:val="single" w:color="000000" w:sz="8" w:space="0"/>
              <w:right w:val="single" w:color="000000" w:sz="8" w:space="0"/>
            </w:tcBorders>
          </w:tcPr>
          <w:p w14:paraId="1890B347">
            <w:pPr>
              <w:rPr>
                <w:rFonts w:ascii="宋体" w:hAnsi="宋体" w:cs="宋体"/>
                <w:szCs w:val="21"/>
                <w:highlight w:val="none"/>
              </w:rPr>
            </w:pPr>
            <w:r>
              <w:rPr>
                <w:rFonts w:hint="eastAsia"/>
                <w:highlight w:val="none"/>
              </w:rPr>
              <w:t>投标文件用不属于本公司的电子密钥或电子营业执照进行加密的；</w:t>
            </w:r>
          </w:p>
        </w:tc>
      </w:tr>
      <w:tr w14:paraId="6EDBE2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top"/>
          </w:tcPr>
          <w:p w14:paraId="22EB3988">
            <w:pPr>
              <w:widowControl/>
              <w:jc w:val="center"/>
              <w:textAlignment w:val="top"/>
              <w:rPr>
                <w:rFonts w:ascii="宋体" w:hAnsi="宋体" w:cs="宋体"/>
                <w:szCs w:val="21"/>
                <w:highlight w:val="none"/>
              </w:rPr>
            </w:pPr>
            <w:r>
              <w:rPr>
                <w:rFonts w:hint="eastAsia"/>
                <w:szCs w:val="24"/>
                <w:highlight w:val="none"/>
                <w:lang w:val="en-US" w:eastAsia="zh-CN"/>
              </w:rPr>
              <w:t>11</w:t>
            </w:r>
          </w:p>
        </w:tc>
        <w:tc>
          <w:tcPr>
            <w:tcW w:w="8278" w:type="dxa"/>
            <w:tcBorders>
              <w:top w:val="single" w:color="000000" w:sz="8" w:space="0"/>
              <w:left w:val="single" w:color="000000" w:sz="8" w:space="0"/>
              <w:bottom w:val="single" w:color="000000" w:sz="8" w:space="0"/>
              <w:right w:val="single" w:color="000000" w:sz="8" w:space="0"/>
            </w:tcBorders>
            <w:vAlign w:val="top"/>
          </w:tcPr>
          <w:p w14:paraId="3F985268">
            <w:pPr>
              <w:widowControl/>
              <w:jc w:val="left"/>
              <w:textAlignment w:val="top"/>
              <w:rPr>
                <w:highlight w:val="none"/>
              </w:rPr>
            </w:pPr>
            <w:r>
              <w:rPr>
                <w:rFonts w:hint="eastAsia" w:ascii="Times New Roman" w:hAnsi="Times New Roman" w:eastAsia="宋体" w:cs="Times New Roman"/>
                <w:szCs w:val="24"/>
                <w:highlight w:val="none"/>
              </w:rPr>
              <w:t>经核实，不同投标供应商的投标文件由同一电子设备编制、加密或者上传的；</w:t>
            </w:r>
          </w:p>
        </w:tc>
      </w:tr>
      <w:tr w14:paraId="226562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B5232BF">
            <w:pPr>
              <w:jc w:val="center"/>
              <w:rPr>
                <w:rFonts w:hint="eastAsia" w:ascii="宋体" w:hAnsi="宋体" w:eastAsia="宋体" w:cs="宋体"/>
                <w:szCs w:val="21"/>
                <w:highlight w:val="none"/>
                <w:lang w:eastAsia="zh-CN"/>
              </w:rPr>
            </w:pPr>
            <w:r>
              <w:rPr>
                <w:szCs w:val="21"/>
                <w:highlight w:val="none"/>
              </w:rPr>
              <w:t>1</w:t>
            </w:r>
            <w:r>
              <w:rPr>
                <w:rFonts w:hint="eastAsia"/>
                <w:szCs w:val="21"/>
                <w:highlight w:val="none"/>
                <w:lang w:val="en-US" w:eastAsia="zh-CN"/>
              </w:rPr>
              <w:t>2</w:t>
            </w:r>
          </w:p>
        </w:tc>
        <w:tc>
          <w:tcPr>
            <w:tcW w:w="8278" w:type="dxa"/>
            <w:tcBorders>
              <w:top w:val="single" w:color="000000" w:sz="8" w:space="0"/>
              <w:left w:val="single" w:color="000000" w:sz="8" w:space="0"/>
              <w:bottom w:val="single" w:color="000000" w:sz="8" w:space="0"/>
              <w:right w:val="single" w:color="000000" w:sz="8" w:space="0"/>
            </w:tcBorders>
          </w:tcPr>
          <w:p w14:paraId="61D51448">
            <w:pPr>
              <w:rPr>
                <w:rFonts w:ascii="宋体" w:hAnsi="宋体" w:cs="宋体"/>
                <w:szCs w:val="21"/>
                <w:highlight w:val="none"/>
              </w:rPr>
            </w:pPr>
            <w:r>
              <w:rPr>
                <w:rFonts w:hint="eastAsia"/>
                <w:highlight w:val="none"/>
              </w:rPr>
              <w:t>法律、法规、规章、规范性文件规定的其他情形。</w:t>
            </w:r>
          </w:p>
        </w:tc>
      </w:tr>
    </w:tbl>
    <w:p w14:paraId="4AC525E6">
      <w:pPr>
        <w:rPr>
          <w:rFonts w:hint="eastAsia" w:ascii="黑体" w:hAnsi="黑体" w:eastAsia="黑体"/>
          <w:sz w:val="40"/>
          <w:szCs w:val="40"/>
          <w:highlight w:val="none"/>
        </w:rPr>
      </w:pPr>
      <w:r>
        <w:rPr>
          <w:rFonts w:hint="eastAsia" w:ascii="黑体" w:hAnsi="黑体" w:eastAsia="黑体"/>
          <w:sz w:val="40"/>
          <w:szCs w:val="40"/>
          <w:highlight w:val="none"/>
        </w:rPr>
        <w:br w:type="page"/>
      </w:r>
    </w:p>
    <w:p w14:paraId="2046A6A2">
      <w:pPr>
        <w:pStyle w:val="37"/>
        <w:jc w:val="center"/>
        <w:outlineLvl w:val="1"/>
        <w:rPr>
          <w:rFonts w:ascii="黑体" w:hAnsi="黑体" w:eastAsia="黑体"/>
          <w:sz w:val="40"/>
          <w:szCs w:val="40"/>
          <w:highlight w:val="none"/>
        </w:rPr>
      </w:pPr>
      <w:r>
        <w:rPr>
          <w:rFonts w:hint="eastAsia" w:ascii="黑体" w:hAnsi="黑体" w:eastAsia="黑体"/>
          <w:sz w:val="40"/>
          <w:szCs w:val="40"/>
          <w:highlight w:val="none"/>
        </w:rPr>
        <w:t>评标信息</w:t>
      </w:r>
    </w:p>
    <w:tbl>
      <w:tblPr>
        <w:tblStyle w:val="42"/>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2A5130E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73" w:type="dxa"/>
            <w:shd w:val="clear" w:color="auto" w:fill="auto"/>
            <w:vAlign w:val="center"/>
          </w:tcPr>
          <w:p w14:paraId="4E1F7E05">
            <w:pPr>
              <w:widowControl/>
              <w:jc w:val="left"/>
              <w:rPr>
                <w:b/>
                <w:bCs/>
                <w:sz w:val="24"/>
                <w:highlight w:val="none"/>
              </w:rPr>
            </w:pPr>
            <w:r>
              <w:rPr>
                <w:b/>
                <w:bCs/>
                <w:highlight w:val="none"/>
              </w:rPr>
              <w:t>评标方法：</w:t>
            </w:r>
            <w:r>
              <w:rPr>
                <w:b/>
                <w:bCs/>
                <w:strike w:val="0"/>
                <w:dstrike w:val="0"/>
                <w:highlight w:val="none"/>
              </w:rPr>
              <w:t>综合评分法</w:t>
            </w:r>
          </w:p>
        </w:tc>
        <w:tc>
          <w:tcPr>
            <w:tcW w:w="240" w:type="dxa"/>
            <w:shd w:val="clear" w:color="auto" w:fill="auto"/>
            <w:vAlign w:val="center"/>
          </w:tcPr>
          <w:p w14:paraId="021910F5">
            <w:pPr>
              <w:jc w:val="right"/>
              <w:rPr>
                <w:rFonts w:ascii="宋体"/>
                <w:b/>
                <w:bCs/>
                <w:sz w:val="24"/>
                <w:highlight w:val="none"/>
              </w:rPr>
            </w:pPr>
          </w:p>
        </w:tc>
      </w:tr>
      <w:tr w14:paraId="0DD77D0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14:paraId="67A17263">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hint="eastAsia" w:eastAsia="宋体"/>
                <w:sz w:val="21"/>
                <w:szCs w:val="21"/>
                <w:highlight w:val="none"/>
                <w:lang w:eastAsia="zh-CN"/>
              </w:rPr>
            </w:pPr>
            <w:r>
              <w:rPr>
                <w:sz w:val="21"/>
                <w:szCs w:val="21"/>
                <w:highlight w:val="none"/>
              </w:rPr>
              <w:sym w:font="Wingdings" w:char="00FE"/>
            </w:r>
            <w:r>
              <w:rPr>
                <w:sz w:val="21"/>
                <w:szCs w:val="21"/>
                <w:highlight w:val="none"/>
              </w:rPr>
              <w:t>综合评分法，是指</w:t>
            </w:r>
            <w:r>
              <w:rPr>
                <w:rFonts w:hint="eastAsia" w:ascii="Times New Roman" w:hAnsi="Times New Roman" w:eastAsia="宋体" w:cs="Times New Roman"/>
                <w:kern w:val="0"/>
                <w:sz w:val="21"/>
                <w:szCs w:val="21"/>
                <w:highlight w:val="none"/>
                <w:lang w:val="en-US" w:eastAsia="zh-CN" w:bidi="ar-SA"/>
              </w:rPr>
              <w:t>投标文件满足招标文件全部实质性要求</w:t>
            </w:r>
            <w:r>
              <w:rPr>
                <w:sz w:val="21"/>
                <w:szCs w:val="21"/>
                <w:highlight w:val="none"/>
              </w:rPr>
              <w:t>，且按照</w:t>
            </w:r>
            <w:r>
              <w:rPr>
                <w:rFonts w:hint="eastAsia" w:ascii="Times New Roman" w:eastAsia="宋体"/>
                <w:sz w:val="21"/>
                <w:szCs w:val="21"/>
                <w:highlight w:val="none"/>
                <w:lang w:val="en-US" w:eastAsia="zh-CN"/>
              </w:rPr>
              <w:t>招标文件规定的各项因素进行综合评审，评标总得分排名前列</w:t>
            </w:r>
            <w:r>
              <w:rPr>
                <w:sz w:val="21"/>
                <w:szCs w:val="21"/>
                <w:highlight w:val="none"/>
              </w:rPr>
              <w:t>的投标人为中标候选人的评标方法。</w:t>
            </w:r>
          </w:p>
          <w:p w14:paraId="7FB7EF09">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highlight w:val="none"/>
              </w:rPr>
            </w:pPr>
          </w:p>
          <w:p w14:paraId="138D0138">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highlight w:val="none"/>
              </w:rPr>
            </w:pPr>
            <w:r>
              <w:rPr>
                <w:sz w:val="21"/>
                <w:szCs w:val="21"/>
                <w:highlight w:val="none"/>
              </w:rPr>
              <w:t>价格分计算方法：</w:t>
            </w:r>
          </w:p>
          <w:p w14:paraId="5AA9F524">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kern w:val="2"/>
                <w:sz w:val="21"/>
                <w:szCs w:val="21"/>
                <w:highlight w:val="none"/>
                <w:lang w:val="en-US" w:eastAsia="zh-CN" w:bidi="ar-SA"/>
              </w:rPr>
              <w:t xml:space="preserve">采用低价优先法计算，即满足招标文件要求且投标价格最低的投标报价为评标基准价，其价格分为满分。其他投标人的价格分统一按照下列公式计算：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投标报价得分=(评标基准价／投标报价)×100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评标总得分＝F1×A1＋F2×A2＋……＋Fn×An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F1、F2……Fn分别为各项评审因素的得分；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A1、A2、……An 分别为各项评审因素所占的权重(A1＋A2＋……＋An＝1)。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评标过程中，不得去掉报价中的最高报价和最低报价。</w:t>
            </w:r>
          </w:p>
          <w:p w14:paraId="4FD33060">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因落实政府采购政策进行价格调整的，以调整后的价格计算评标基准价和投标报价。</w:t>
            </w:r>
          </w:p>
          <w:p w14:paraId="5B804945">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0"/>
                <w:sz w:val="24"/>
                <w:szCs w:val="24"/>
                <w:highlight w:val="none"/>
                <w:lang w:val="en-US" w:eastAsia="zh-CN" w:bidi="ar-SA"/>
              </w:rPr>
            </w:pPr>
          </w:p>
        </w:tc>
      </w:tr>
    </w:tbl>
    <w:p w14:paraId="42705E12">
      <w:pPr>
        <w:rPr>
          <w:vanish/>
          <w:highlight w:val="none"/>
        </w:rPr>
      </w:pPr>
    </w:p>
    <w:tbl>
      <w:tblPr>
        <w:tblStyle w:val="42"/>
        <w:tblpPr w:leftFromText="180" w:rightFromText="180" w:vertAnchor="text" w:horzAnchor="page" w:tblpX="1509" w:tblpY="228"/>
        <w:tblOverlap w:val="never"/>
        <w:tblW w:w="9049"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0" w:type="dxa"/>
          <w:left w:w="108" w:type="dxa"/>
          <w:bottom w:w="20" w:type="dxa"/>
          <w:right w:w="108" w:type="dxa"/>
        </w:tblCellMar>
      </w:tblPr>
      <w:tblGrid>
        <w:gridCol w:w="685"/>
        <w:gridCol w:w="548"/>
        <w:gridCol w:w="2264"/>
        <w:gridCol w:w="696"/>
        <w:gridCol w:w="4856"/>
      </w:tblGrid>
      <w:tr w14:paraId="533D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tcBorders>
              <w:tl2br w:val="nil"/>
              <w:tr2bl w:val="nil"/>
            </w:tcBorders>
            <w:shd w:val="clear" w:color="auto" w:fill="E6EFFA"/>
            <w:vAlign w:val="center"/>
          </w:tcPr>
          <w:p w14:paraId="54AD2CD3">
            <w:pPr>
              <w:wordWrap w:val="0"/>
              <w:adjustRightInd w:val="0"/>
              <w:snapToGrid w:val="0"/>
              <w:spacing w:line="32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3508" w:type="dxa"/>
            <w:gridSpan w:val="3"/>
            <w:tcBorders>
              <w:tl2br w:val="nil"/>
              <w:tr2bl w:val="nil"/>
            </w:tcBorders>
            <w:shd w:val="clear" w:color="auto" w:fill="E6EFFA"/>
            <w:vAlign w:val="center"/>
          </w:tcPr>
          <w:p w14:paraId="44A1825F">
            <w:pPr>
              <w:wordWrap w:val="0"/>
              <w:adjustRightInd w:val="0"/>
              <w:snapToGrid w:val="0"/>
              <w:spacing w:line="32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评分项</w:t>
            </w:r>
          </w:p>
        </w:tc>
        <w:tc>
          <w:tcPr>
            <w:tcW w:w="4856" w:type="dxa"/>
            <w:tcBorders>
              <w:tl2br w:val="nil"/>
              <w:tr2bl w:val="nil"/>
            </w:tcBorders>
            <w:shd w:val="clear" w:color="auto" w:fill="E6EFFA"/>
            <w:vAlign w:val="center"/>
          </w:tcPr>
          <w:p w14:paraId="2EFE13DB">
            <w:pPr>
              <w:wordWrap w:val="0"/>
              <w:adjustRightInd w:val="0"/>
              <w:snapToGrid w:val="0"/>
              <w:spacing w:line="32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权重(%)</w:t>
            </w:r>
          </w:p>
        </w:tc>
      </w:tr>
      <w:tr w14:paraId="2E5F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tcBorders>
              <w:tl2br w:val="nil"/>
              <w:tr2bl w:val="nil"/>
            </w:tcBorders>
          </w:tcPr>
          <w:p w14:paraId="62B8AB37">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1</w:t>
            </w:r>
          </w:p>
        </w:tc>
        <w:tc>
          <w:tcPr>
            <w:tcW w:w="3508" w:type="dxa"/>
            <w:gridSpan w:val="3"/>
            <w:tcBorders>
              <w:tl2br w:val="nil"/>
              <w:tr2bl w:val="nil"/>
            </w:tcBorders>
          </w:tcPr>
          <w:p w14:paraId="166421CA">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价格</w:t>
            </w:r>
          </w:p>
        </w:tc>
        <w:tc>
          <w:tcPr>
            <w:tcW w:w="4856" w:type="dxa"/>
            <w:tcBorders>
              <w:tl2br w:val="nil"/>
              <w:tr2bl w:val="nil"/>
            </w:tcBorders>
          </w:tcPr>
          <w:p w14:paraId="6AC75D71">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lang w:val="en-US" w:eastAsia="zh-CN"/>
              </w:rPr>
            </w:pPr>
            <w:r>
              <w:rPr>
                <w:rFonts w:hint="eastAsia" w:asciiTheme="minorEastAsia" w:hAnsiTheme="minorEastAsia" w:eastAsiaTheme="minorEastAsia" w:cstheme="minorEastAsia"/>
                <w:b/>
                <w:bCs/>
                <w:color w:val="0000FF"/>
                <w:sz w:val="21"/>
                <w:szCs w:val="21"/>
                <w:highlight w:val="none"/>
                <w:lang w:val="en-US" w:eastAsia="zh-CN"/>
              </w:rPr>
              <w:t>40</w:t>
            </w:r>
          </w:p>
        </w:tc>
      </w:tr>
      <w:tr w14:paraId="22B8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trPr>
        <w:tc>
          <w:tcPr>
            <w:tcW w:w="685" w:type="dxa"/>
            <w:vMerge w:val="restart"/>
            <w:tcBorders>
              <w:tl2br w:val="nil"/>
              <w:tr2bl w:val="nil"/>
            </w:tcBorders>
          </w:tcPr>
          <w:p w14:paraId="636B9F8B">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2</w:t>
            </w:r>
          </w:p>
        </w:tc>
        <w:tc>
          <w:tcPr>
            <w:tcW w:w="3508" w:type="dxa"/>
            <w:gridSpan w:val="3"/>
            <w:tcBorders>
              <w:tl2br w:val="nil"/>
              <w:tr2bl w:val="nil"/>
            </w:tcBorders>
          </w:tcPr>
          <w:p w14:paraId="1944144E">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技术部分</w:t>
            </w:r>
          </w:p>
        </w:tc>
        <w:tc>
          <w:tcPr>
            <w:tcW w:w="4856" w:type="dxa"/>
            <w:tcBorders>
              <w:tl2br w:val="nil"/>
              <w:tr2bl w:val="nil"/>
            </w:tcBorders>
          </w:tcPr>
          <w:p w14:paraId="7E0A825B">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lang w:val="en-US" w:eastAsia="zh-CN"/>
              </w:rPr>
            </w:pPr>
            <w:r>
              <w:rPr>
                <w:rFonts w:hint="eastAsia" w:asciiTheme="minorEastAsia" w:hAnsiTheme="minorEastAsia" w:eastAsiaTheme="minorEastAsia" w:cstheme="minorEastAsia"/>
                <w:b/>
                <w:bCs/>
                <w:color w:val="0000FF"/>
                <w:sz w:val="21"/>
                <w:szCs w:val="21"/>
                <w:highlight w:val="none"/>
                <w:lang w:val="en-US" w:eastAsia="zh-CN"/>
              </w:rPr>
              <w:t>25</w:t>
            </w:r>
          </w:p>
        </w:tc>
      </w:tr>
      <w:tr w14:paraId="3802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29256FB9">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shd w:val="clear" w:color="auto" w:fill="E6EFFA"/>
            <w:vAlign w:val="center"/>
          </w:tcPr>
          <w:p w14:paraId="5358BC5C">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2264" w:type="dxa"/>
            <w:tcBorders>
              <w:tl2br w:val="nil"/>
              <w:tr2bl w:val="nil"/>
            </w:tcBorders>
            <w:shd w:val="clear" w:color="auto" w:fill="E6EFFA"/>
            <w:vAlign w:val="center"/>
          </w:tcPr>
          <w:p w14:paraId="0A620C23">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评分因素</w:t>
            </w:r>
          </w:p>
        </w:tc>
        <w:tc>
          <w:tcPr>
            <w:tcW w:w="696" w:type="dxa"/>
            <w:tcBorders>
              <w:tl2br w:val="nil"/>
              <w:tr2bl w:val="nil"/>
            </w:tcBorders>
            <w:shd w:val="clear" w:color="auto" w:fill="E6EFFA"/>
            <w:vAlign w:val="center"/>
          </w:tcPr>
          <w:p w14:paraId="681BC7D4">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权重(%)</w:t>
            </w:r>
          </w:p>
        </w:tc>
        <w:tc>
          <w:tcPr>
            <w:tcW w:w="4856" w:type="dxa"/>
            <w:tcBorders>
              <w:tl2br w:val="nil"/>
              <w:tr2bl w:val="nil"/>
            </w:tcBorders>
            <w:shd w:val="clear" w:color="auto" w:fill="E6EFFA"/>
            <w:vAlign w:val="center"/>
          </w:tcPr>
          <w:p w14:paraId="0A9DE435">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评分准则</w:t>
            </w:r>
          </w:p>
        </w:tc>
      </w:tr>
      <w:tr w14:paraId="29E9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3CD1E43A">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7B0CC349">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2264" w:type="dxa"/>
            <w:tcBorders>
              <w:tl2br w:val="nil"/>
              <w:tr2bl w:val="nil"/>
            </w:tcBorders>
            <w:vAlign w:val="center"/>
          </w:tcPr>
          <w:p w14:paraId="2FBDED92">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项目总体概述及理解</w:t>
            </w:r>
          </w:p>
        </w:tc>
        <w:tc>
          <w:tcPr>
            <w:tcW w:w="696" w:type="dxa"/>
            <w:tcBorders>
              <w:tl2br w:val="nil"/>
              <w:tr2bl w:val="nil"/>
            </w:tcBorders>
            <w:vAlign w:val="center"/>
          </w:tcPr>
          <w:p w14:paraId="0C9C7747">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c>
          <w:tcPr>
            <w:tcW w:w="4856" w:type="dxa"/>
            <w:tcBorders>
              <w:tl2br w:val="nil"/>
              <w:tr2bl w:val="nil"/>
            </w:tcBorders>
          </w:tcPr>
          <w:p w14:paraId="3388A7EE">
            <w:pPr>
              <w:wordWrap w:val="0"/>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2A1C8F24">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根据招标文件要求提供项目总体概述及理解，内容应包括：</w:t>
            </w:r>
          </w:p>
          <w:p w14:paraId="10D453ED">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清晰明确的项目范围；</w:t>
            </w:r>
          </w:p>
          <w:p w14:paraId="3AE56521">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关键的项目目标；</w:t>
            </w:r>
          </w:p>
          <w:p w14:paraId="2DEDBB95">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总体思路及措施；</w:t>
            </w:r>
          </w:p>
          <w:p w14:paraId="5A43E62B">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对本项目的理解</w:t>
            </w:r>
          </w:p>
          <w:p w14:paraId="67C8C638">
            <w:pPr>
              <w:wordWrap w:val="0"/>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707E9CF2">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每提供上述任意一项内容得</w:t>
            </w:r>
            <w:r>
              <w:rPr>
                <w:rFonts w:hint="eastAsia" w:asciiTheme="minorEastAsia" w:hAnsiTheme="minorEastAsia" w:eastAsiaTheme="minorEastAsia" w:cstheme="minorEastAsia"/>
                <w:sz w:val="21"/>
                <w:szCs w:val="21"/>
                <w:highlight w:val="none"/>
                <w:lang w:val="en-US" w:eastAsia="zh-CN"/>
              </w:rPr>
              <w:t>22.5</w:t>
            </w:r>
            <w:r>
              <w:rPr>
                <w:rFonts w:hint="eastAsia" w:asciiTheme="minorEastAsia" w:hAnsiTheme="minorEastAsia" w:eastAsiaTheme="minorEastAsia" w:cstheme="minorEastAsia"/>
                <w:sz w:val="21"/>
                <w:szCs w:val="21"/>
                <w:highlight w:val="none"/>
              </w:rPr>
              <w:t>分，本小项累计最高得</w:t>
            </w:r>
            <w:r>
              <w:rPr>
                <w:rFonts w:hint="eastAsia" w:asciiTheme="minorEastAsia" w:hAnsiTheme="minorEastAsia" w:eastAsiaTheme="minorEastAsia" w:cstheme="minorEastAsia"/>
                <w:sz w:val="21"/>
                <w:szCs w:val="21"/>
                <w:highlight w:val="none"/>
                <w:lang w:val="en-US" w:eastAsia="zh-CN"/>
              </w:rPr>
              <w:t>90</w:t>
            </w:r>
            <w:r>
              <w:rPr>
                <w:rFonts w:hint="eastAsia" w:asciiTheme="minorEastAsia" w:hAnsiTheme="minorEastAsia" w:eastAsiaTheme="minorEastAsia" w:cstheme="minorEastAsia"/>
                <w:sz w:val="21"/>
                <w:szCs w:val="21"/>
                <w:highlight w:val="none"/>
              </w:rPr>
              <w:t>分；在此基础上，专家根据各供应商的具体响应内容按照量化的评审因素指标进一步评审：</w:t>
            </w:r>
          </w:p>
          <w:p w14:paraId="66468EE4">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1.方案整体科学合理、针对性强、可操作性强，评审为优的，加</w:t>
            </w: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分；</w:t>
            </w:r>
          </w:p>
          <w:p w14:paraId="4D7EA8DB">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2.方案较合理、有一定针对性、一定可操作性，评审为良的，加</w:t>
            </w: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分；</w:t>
            </w:r>
          </w:p>
          <w:p w14:paraId="74EA8138">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3.方案不尽合理、针对性一般、可操作性一般，评审为中的，加</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分；</w:t>
            </w:r>
          </w:p>
          <w:p w14:paraId="5085B211">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4.方案不合理、无针对性、无可操作性，评审为差的，加0分。</w:t>
            </w:r>
          </w:p>
        </w:tc>
      </w:tr>
      <w:tr w14:paraId="2D6F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29BDD025">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090D575B">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2264" w:type="dxa"/>
            <w:tcBorders>
              <w:tl2br w:val="nil"/>
              <w:tr2bl w:val="nil"/>
            </w:tcBorders>
            <w:vAlign w:val="center"/>
          </w:tcPr>
          <w:p w14:paraId="0FA31FE1">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质量保障措施</w:t>
            </w:r>
          </w:p>
        </w:tc>
        <w:tc>
          <w:tcPr>
            <w:tcW w:w="696" w:type="dxa"/>
            <w:tcBorders>
              <w:tl2br w:val="nil"/>
              <w:tr2bl w:val="nil"/>
            </w:tcBorders>
            <w:vAlign w:val="center"/>
          </w:tcPr>
          <w:p w14:paraId="328B5A17">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c>
          <w:tcPr>
            <w:tcW w:w="4856" w:type="dxa"/>
            <w:tcBorders>
              <w:tl2br w:val="nil"/>
              <w:tr2bl w:val="nil"/>
            </w:tcBorders>
            <w:vAlign w:val="top"/>
          </w:tcPr>
          <w:p w14:paraId="58ACDA78">
            <w:pPr>
              <w:wordWrap w:val="0"/>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0C4C947C">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根据招标文件要求提供质量保障措施，内容应包括：</w:t>
            </w:r>
          </w:p>
          <w:p w14:paraId="7ADD9F66">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1.具有质量保障措施；</w:t>
            </w:r>
          </w:p>
          <w:p w14:paraId="2F667478">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2.具有安全保障措施；</w:t>
            </w:r>
          </w:p>
          <w:p w14:paraId="2FA49B1F">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3.具有应急保障措施；</w:t>
            </w:r>
          </w:p>
          <w:p w14:paraId="6614D665">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4.具有环保保障措施。</w:t>
            </w:r>
          </w:p>
          <w:p w14:paraId="1F638FEA">
            <w:pPr>
              <w:wordWrap w:val="0"/>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61AE996E">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每提供上述任意一项内容得</w:t>
            </w:r>
            <w:r>
              <w:rPr>
                <w:rFonts w:hint="eastAsia" w:asciiTheme="minorEastAsia" w:hAnsiTheme="minorEastAsia" w:eastAsiaTheme="minorEastAsia" w:cstheme="minorEastAsia"/>
                <w:sz w:val="21"/>
                <w:szCs w:val="21"/>
                <w:highlight w:val="none"/>
                <w:lang w:val="en-US" w:eastAsia="zh-CN"/>
              </w:rPr>
              <w:t>22.5</w:t>
            </w:r>
            <w:r>
              <w:rPr>
                <w:rFonts w:hint="eastAsia" w:asciiTheme="minorEastAsia" w:hAnsiTheme="minorEastAsia" w:eastAsiaTheme="minorEastAsia" w:cstheme="minorEastAsia"/>
                <w:sz w:val="21"/>
                <w:szCs w:val="21"/>
                <w:highlight w:val="none"/>
              </w:rPr>
              <w:t>分，本小项累计最高得</w:t>
            </w:r>
            <w:r>
              <w:rPr>
                <w:rFonts w:hint="eastAsia" w:asciiTheme="minorEastAsia" w:hAnsiTheme="minorEastAsia" w:eastAsiaTheme="minorEastAsia" w:cstheme="minorEastAsia"/>
                <w:sz w:val="21"/>
                <w:szCs w:val="21"/>
                <w:highlight w:val="none"/>
                <w:lang w:val="en-US" w:eastAsia="zh-CN"/>
              </w:rPr>
              <w:t>90</w:t>
            </w:r>
            <w:r>
              <w:rPr>
                <w:rFonts w:hint="eastAsia" w:asciiTheme="minorEastAsia" w:hAnsiTheme="minorEastAsia" w:eastAsiaTheme="minorEastAsia" w:cstheme="minorEastAsia"/>
                <w:sz w:val="21"/>
                <w:szCs w:val="21"/>
                <w:highlight w:val="none"/>
              </w:rPr>
              <w:t>分；在此基础上，专家根据各供应商的具体响应内容按照量化的评审因素指标进一步评审：</w:t>
            </w:r>
          </w:p>
          <w:p w14:paraId="581B52EC">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1.方案整体科学合理、针对性强、可操作性强，评审为优的，加</w:t>
            </w: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分；</w:t>
            </w:r>
          </w:p>
          <w:p w14:paraId="7F06C9D3">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2.方案较合理、有一定针对性、一定可操作性，评审为良的，加</w:t>
            </w: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分；</w:t>
            </w:r>
          </w:p>
          <w:p w14:paraId="57117DB1">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3.方案不尽合理、针对性一般、可操作性一般，评审为中的，加</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分；</w:t>
            </w:r>
          </w:p>
          <w:p w14:paraId="37561524">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4.方案不合理、无针对性、无可操作性，评审为差的，加0分。</w:t>
            </w:r>
          </w:p>
        </w:tc>
      </w:tr>
      <w:tr w14:paraId="2D29B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7A8819C0">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10CA50F9">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2264" w:type="dxa"/>
            <w:tcBorders>
              <w:tl2br w:val="nil"/>
              <w:tr2bl w:val="nil"/>
            </w:tcBorders>
            <w:vAlign w:val="center"/>
          </w:tcPr>
          <w:p w14:paraId="2D4ADEA2">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项目重点难点分析、应对措施及相关的合理化建议</w:t>
            </w:r>
          </w:p>
        </w:tc>
        <w:tc>
          <w:tcPr>
            <w:tcW w:w="696" w:type="dxa"/>
            <w:tcBorders>
              <w:tl2br w:val="nil"/>
              <w:tr2bl w:val="nil"/>
            </w:tcBorders>
            <w:vAlign w:val="center"/>
          </w:tcPr>
          <w:p w14:paraId="0317D97F">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c>
          <w:tcPr>
            <w:tcW w:w="4856" w:type="dxa"/>
            <w:tcBorders>
              <w:tl2br w:val="nil"/>
              <w:tr2bl w:val="nil"/>
            </w:tcBorders>
            <w:vAlign w:val="top"/>
          </w:tcPr>
          <w:p w14:paraId="49C2EEE8">
            <w:pPr>
              <w:wordWrap w:val="0"/>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37ADD63C">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根据招标文件要求提供项目重点难点分析、应对措施及相关的合理化建议，内容应包括：</w:t>
            </w:r>
          </w:p>
          <w:p w14:paraId="5DFAF00D">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1.具有重点难点分析；</w:t>
            </w:r>
          </w:p>
          <w:p w14:paraId="014BB914">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2.具有重点难点解决措施；</w:t>
            </w:r>
          </w:p>
          <w:p w14:paraId="2E60EBA2">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3.具有合理化建议；</w:t>
            </w:r>
          </w:p>
          <w:p w14:paraId="1F5B063A">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4.具有各种管理规章制度。</w:t>
            </w:r>
          </w:p>
          <w:p w14:paraId="648194A0">
            <w:pPr>
              <w:wordWrap w:val="0"/>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5F097CB2">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每提供上述任意一项内容得</w:t>
            </w:r>
            <w:r>
              <w:rPr>
                <w:rFonts w:hint="eastAsia" w:asciiTheme="minorEastAsia" w:hAnsiTheme="minorEastAsia" w:eastAsiaTheme="minorEastAsia" w:cstheme="minorEastAsia"/>
                <w:sz w:val="21"/>
                <w:szCs w:val="21"/>
                <w:highlight w:val="none"/>
                <w:lang w:val="en-US" w:eastAsia="zh-CN"/>
              </w:rPr>
              <w:t>22.5</w:t>
            </w:r>
            <w:r>
              <w:rPr>
                <w:rFonts w:hint="eastAsia" w:asciiTheme="minorEastAsia" w:hAnsiTheme="minorEastAsia" w:eastAsiaTheme="minorEastAsia" w:cstheme="minorEastAsia"/>
                <w:sz w:val="21"/>
                <w:szCs w:val="21"/>
                <w:highlight w:val="none"/>
              </w:rPr>
              <w:t>分，本小项累计最高得</w:t>
            </w:r>
            <w:r>
              <w:rPr>
                <w:rFonts w:hint="eastAsia" w:asciiTheme="minorEastAsia" w:hAnsiTheme="minorEastAsia" w:eastAsiaTheme="minorEastAsia" w:cstheme="minorEastAsia"/>
                <w:sz w:val="21"/>
                <w:szCs w:val="21"/>
                <w:highlight w:val="none"/>
                <w:lang w:val="en-US" w:eastAsia="zh-CN"/>
              </w:rPr>
              <w:t>90</w:t>
            </w:r>
            <w:r>
              <w:rPr>
                <w:rFonts w:hint="eastAsia" w:asciiTheme="minorEastAsia" w:hAnsiTheme="minorEastAsia" w:eastAsiaTheme="minorEastAsia" w:cstheme="minorEastAsia"/>
                <w:sz w:val="21"/>
                <w:szCs w:val="21"/>
                <w:highlight w:val="none"/>
              </w:rPr>
              <w:t>分；在此基础上，专家根据各供应商的具体响应内容按照量化的评审因素指标进一步评审：</w:t>
            </w:r>
          </w:p>
          <w:p w14:paraId="308F6BD0">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1.方案整体科学合理、针对性强、可操作性强，评审为优的，加</w:t>
            </w: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分；</w:t>
            </w:r>
          </w:p>
          <w:p w14:paraId="1AF102C7">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2.方案较合理、有一定针对性、一定可操作性，评审为良的，加</w:t>
            </w: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分；</w:t>
            </w:r>
          </w:p>
          <w:p w14:paraId="4EC56CA5">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3.方案不尽合理、针对性一般、可操作性一般，评审为中的，加</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分；</w:t>
            </w:r>
          </w:p>
          <w:p w14:paraId="7FB37F40">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4.方案不合理、无针对性、无可操作性，评审为差的，加0分。</w:t>
            </w:r>
          </w:p>
        </w:tc>
      </w:tr>
      <w:tr w14:paraId="7245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44E27B60">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7AC6A7D0">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p>
        </w:tc>
        <w:tc>
          <w:tcPr>
            <w:tcW w:w="2264" w:type="dxa"/>
            <w:tcBorders>
              <w:tl2br w:val="nil"/>
              <w:tr2bl w:val="nil"/>
            </w:tcBorders>
            <w:vAlign w:val="center"/>
          </w:tcPr>
          <w:p w14:paraId="4D89F9CA">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拟安排的项目负责人情况（仅限一人）</w:t>
            </w:r>
          </w:p>
        </w:tc>
        <w:tc>
          <w:tcPr>
            <w:tcW w:w="696" w:type="dxa"/>
            <w:tcBorders>
              <w:tl2br w:val="nil"/>
              <w:tr2bl w:val="nil"/>
            </w:tcBorders>
            <w:vAlign w:val="center"/>
          </w:tcPr>
          <w:p w14:paraId="2C514770">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w:t>
            </w:r>
          </w:p>
        </w:tc>
        <w:tc>
          <w:tcPr>
            <w:tcW w:w="4856" w:type="dxa"/>
            <w:tcBorders>
              <w:tl2br w:val="nil"/>
              <w:tr2bl w:val="nil"/>
            </w:tcBorders>
          </w:tcPr>
          <w:p w14:paraId="5C7046C0">
            <w:pPr>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4D130D55">
            <w:pPr>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FF0000"/>
                <w:sz w:val="21"/>
                <w:szCs w:val="21"/>
                <w:highlight w:val="none"/>
              </w:rPr>
              <w:t>按招标文件要求提供人员配备承诺（格式见招标文件第四章-投标文件附件-人员配备承诺），</w:t>
            </w:r>
            <w:r>
              <w:rPr>
                <w:rFonts w:hint="eastAsia" w:asciiTheme="minorEastAsia" w:hAnsiTheme="minorEastAsia" w:eastAsiaTheme="minorEastAsia" w:cstheme="minorEastAsia"/>
                <w:sz w:val="21"/>
                <w:szCs w:val="21"/>
                <w:highlight w:val="none"/>
              </w:rPr>
              <w:t>且拟安排项目负责人为投标单位员工（以社保为准），否则本项不得分。在此基础上：</w:t>
            </w:r>
          </w:p>
          <w:p w14:paraId="7B6E0D47">
            <w:pPr>
              <w:textAlignment w:val="top"/>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投标人拟投入本项目项目经理（仅限1人）：</w:t>
            </w:r>
          </w:p>
          <w:p w14:paraId="19FB2F5B">
            <w:pPr>
              <w:textAlignment w:val="top"/>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1、具有园林类（或园艺类）相关专业本科或以上学历，得10分；</w:t>
            </w:r>
          </w:p>
          <w:p w14:paraId="115EC7D5">
            <w:pPr>
              <w:textAlignment w:val="top"/>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2、具有园林类（或园艺类）相关专业副高级或以上职称，得10分；</w:t>
            </w:r>
          </w:p>
          <w:p w14:paraId="6DFA5545">
            <w:pPr>
              <w:textAlignment w:val="top"/>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bookmarkStart w:id="0" w:name="OLE_LINK25"/>
            <w:r>
              <w:rPr>
                <w:rFonts w:hint="eastAsia" w:asciiTheme="minorEastAsia" w:hAnsiTheme="minorEastAsia" w:eastAsiaTheme="minorEastAsia" w:cstheme="minorEastAsia"/>
                <w:sz w:val="21"/>
                <w:szCs w:val="21"/>
                <w:highlight w:val="none"/>
              </w:rPr>
              <w:t>具有人力资源和社会保障部（或其他具备颁发资格的单位或协会）颁发的</w:t>
            </w:r>
            <w:bookmarkEnd w:id="0"/>
            <w:r>
              <w:rPr>
                <w:rFonts w:hint="eastAsia" w:asciiTheme="minorEastAsia" w:hAnsiTheme="minorEastAsia" w:eastAsiaTheme="minorEastAsia" w:cstheme="minorEastAsia"/>
                <w:sz w:val="21"/>
                <w:szCs w:val="21"/>
                <w:highlight w:val="none"/>
              </w:rPr>
              <w:t>安全生产考核合格证书（B证），得10分；</w:t>
            </w:r>
          </w:p>
          <w:p w14:paraId="2A5E63A7">
            <w:pPr>
              <w:textAlignment w:val="top"/>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kern w:val="0"/>
                <w:sz w:val="21"/>
                <w:szCs w:val="21"/>
                <w:highlight w:val="none"/>
              </w:rPr>
              <w:t>具有人力资源和社会保障部（或其他具备颁发资格的单位或协会）颁发的</w:t>
            </w:r>
            <w:r>
              <w:rPr>
                <w:rFonts w:hint="eastAsia" w:asciiTheme="minorEastAsia" w:hAnsiTheme="minorEastAsia" w:eastAsiaTheme="minorEastAsia" w:cstheme="minorEastAsia"/>
                <w:sz w:val="21"/>
                <w:szCs w:val="21"/>
                <w:highlight w:val="none"/>
              </w:rPr>
              <w:t>初级或以上应急救援员职业资格证书，得15分；</w:t>
            </w:r>
          </w:p>
          <w:p w14:paraId="77512943">
            <w:pPr>
              <w:textAlignment w:val="top"/>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kern w:val="0"/>
                <w:sz w:val="21"/>
                <w:szCs w:val="21"/>
                <w:highlight w:val="none"/>
              </w:rPr>
              <w:t>具有人力资源和社会保障部（或其他具备颁发资格的单位或协会）颁发的</w:t>
            </w:r>
            <w:r>
              <w:rPr>
                <w:rFonts w:hint="eastAsia" w:asciiTheme="minorEastAsia" w:hAnsiTheme="minorEastAsia" w:eastAsiaTheme="minorEastAsia" w:cstheme="minorEastAsia"/>
                <w:sz w:val="21"/>
                <w:szCs w:val="21"/>
                <w:highlight w:val="none"/>
              </w:rPr>
              <w:t>四级/中级或以上花卉园艺工证书，得15分；</w:t>
            </w:r>
          </w:p>
          <w:p w14:paraId="630B7ABE">
            <w:pPr>
              <w:textAlignment w:val="top"/>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w:t>
            </w:r>
            <w:r>
              <w:rPr>
                <w:rFonts w:hint="eastAsia" w:asciiTheme="minorEastAsia" w:hAnsiTheme="minorEastAsia" w:eastAsiaTheme="minorEastAsia" w:cstheme="minorEastAsia"/>
                <w:kern w:val="0"/>
                <w:sz w:val="21"/>
                <w:szCs w:val="21"/>
                <w:highlight w:val="none"/>
              </w:rPr>
              <w:t>具有人力资源和社会保障部（或其他具备颁发资格的单位或协会）颁发的</w:t>
            </w:r>
            <w:r>
              <w:rPr>
                <w:rFonts w:hint="eastAsia" w:asciiTheme="minorEastAsia" w:hAnsiTheme="minorEastAsia" w:eastAsiaTheme="minorEastAsia" w:cstheme="minorEastAsia"/>
                <w:sz w:val="21"/>
                <w:szCs w:val="21"/>
                <w:highlight w:val="none"/>
              </w:rPr>
              <w:t>四级/中级或以上有害生物防制员证书，得20分；</w:t>
            </w:r>
          </w:p>
          <w:p w14:paraId="376556FD">
            <w:pPr>
              <w:textAlignment w:val="top"/>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w:t>
            </w:r>
            <w:r>
              <w:rPr>
                <w:rFonts w:hint="eastAsia" w:asciiTheme="minorEastAsia" w:hAnsiTheme="minorEastAsia" w:eastAsiaTheme="minorEastAsia" w:cstheme="minorEastAsia"/>
                <w:kern w:val="0"/>
                <w:sz w:val="21"/>
                <w:szCs w:val="21"/>
                <w:highlight w:val="none"/>
              </w:rPr>
              <w:t>具有人力资源和社会保障部（或其他具备颁发资格的单位或协会）颁发</w:t>
            </w:r>
            <w:r>
              <w:rPr>
                <w:rFonts w:hint="eastAsia" w:asciiTheme="minorEastAsia" w:hAnsiTheme="minorEastAsia" w:eastAsiaTheme="minorEastAsia" w:cstheme="minorEastAsia"/>
                <w:sz w:val="21"/>
                <w:szCs w:val="21"/>
                <w:highlight w:val="none"/>
              </w:rPr>
              <w:t>的二级（或）以上绿化工职业资格证书，或园林绿化工职业技能等级证书，得20分；</w:t>
            </w:r>
          </w:p>
          <w:p w14:paraId="3450E709">
            <w:pPr>
              <w:textAlignment w:val="top"/>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以上7项累计得100分。</w:t>
            </w:r>
          </w:p>
          <w:p w14:paraId="2C124E97">
            <w:pPr>
              <w:numPr>
                <w:ilvl w:val="0"/>
                <w:numId w:val="0"/>
              </w:numPr>
              <w:adjustRightInd w:val="0"/>
              <w:snapToGrid w:val="0"/>
              <w:spacing w:line="320" w:lineRule="exact"/>
              <w:jc w:val="lef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2"/>
                <w:sz w:val="21"/>
                <w:szCs w:val="21"/>
                <w:highlight w:val="none"/>
                <w:lang w:val="en-US" w:eastAsia="zh-CN" w:bidi="ar-SA"/>
              </w:rPr>
              <w:t>（二）</w:t>
            </w:r>
            <w:r>
              <w:rPr>
                <w:rFonts w:hint="eastAsia" w:asciiTheme="minorEastAsia" w:hAnsiTheme="minorEastAsia" w:eastAsiaTheme="minorEastAsia" w:cstheme="minorEastAsia"/>
                <w:b/>
                <w:bCs/>
                <w:sz w:val="21"/>
                <w:szCs w:val="21"/>
                <w:highlight w:val="none"/>
              </w:rPr>
              <w:t>评分依据：</w:t>
            </w:r>
          </w:p>
          <w:p w14:paraId="0003FC67">
            <w:pPr>
              <w:wordWrap/>
              <w:adjustRightInd/>
              <w:snapToGrid/>
              <w:spacing w:line="240" w:lineRule="auto"/>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1.要求提供通过投标人缴纳的近三个月(</w:t>
            </w:r>
            <w:r>
              <w:rPr>
                <w:rFonts w:hint="eastAsia" w:asciiTheme="minorEastAsia" w:hAnsiTheme="minorEastAsia" w:eastAsiaTheme="minorEastAsia" w:cstheme="minorEastAsia"/>
                <w:sz w:val="21"/>
                <w:szCs w:val="21"/>
                <w:highlight w:val="none"/>
                <w:lang w:val="en-US" w:eastAsia="zh-CN"/>
              </w:rPr>
              <w:t>2025年8月-10月，</w:t>
            </w:r>
            <w:r>
              <w:rPr>
                <w:rFonts w:hint="eastAsia" w:asciiTheme="minorEastAsia" w:hAnsiTheme="minorEastAsia" w:eastAsiaTheme="minorEastAsia" w:cstheme="minorEastAsia"/>
                <w:sz w:val="21"/>
                <w:szCs w:val="21"/>
                <w:highlight w:val="none"/>
              </w:rPr>
              <w:t>含开标当月)的任意一个月的社保证明作为本单位员工的证明依据，如供应商成立不足一个月，提供情况说明函(格式自拟)，无需提供相关人员社保，亦可得分</w:t>
            </w:r>
            <w:r>
              <w:rPr>
                <w:rFonts w:hint="eastAsia" w:asciiTheme="minorEastAsia" w:hAnsiTheme="minorEastAsia" w:eastAsiaTheme="minorEastAsia" w:cstheme="minorEastAsia"/>
                <w:kern w:val="0"/>
                <w:sz w:val="21"/>
                <w:szCs w:val="21"/>
                <w:highlight w:val="none"/>
                <w:lang w:eastAsia="zh-CN"/>
              </w:rPr>
              <w:t>。</w:t>
            </w:r>
          </w:p>
          <w:p w14:paraId="656B40AC">
            <w:pPr>
              <w:wordWrap w:val="0"/>
              <w:adjustRightInd w:val="0"/>
              <w:snapToGrid w:val="0"/>
              <w:spacing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提供学历证书及学信网查询记录。对于较早颁发的学历证书,学信网无法查询的,除要求提供证书扫描件,需要提供其他佐证材料(如毕业院校或人力资源和社会保障部等颁发机构或监管机构等单位出具的证明),在海外留学并取得学历的,学信网无法查询的,可提供教育部留学服务中心出具的国外学历认证证书扫描件【或教育部留学服务中心网站（http://zwfw.cscse.edu.cn/）在线查询截图】。</w:t>
            </w:r>
          </w:p>
          <w:p w14:paraId="4B49135D">
            <w:pPr>
              <w:wordWrap w:val="0"/>
              <w:adjustRightInd w:val="0"/>
              <w:snapToGrid w:val="0"/>
              <w:spacing w:line="320" w:lineRule="exact"/>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3.提供证书扫描件，须同时提供证书扫描件及提供全国人力资源和社会保障政务服务平台（http://www.12333.gov.cn/）或省（或市）的人才一体化服务平台或专业技术人才职称管理系统官网查询截图</w:t>
            </w:r>
            <w:r>
              <w:rPr>
                <w:rFonts w:hint="eastAsia" w:asciiTheme="minorEastAsia" w:hAnsiTheme="minorEastAsia" w:eastAsiaTheme="minorEastAsia" w:cstheme="minorEastAsia"/>
                <w:sz w:val="21"/>
                <w:szCs w:val="21"/>
                <w:highlight w:val="none"/>
                <w:lang w:eastAsia="zh-CN"/>
              </w:rPr>
              <w:t>，职业资格证证书（应急救援员、花卉园艺工、有害生物防制员证书、绿化工、园林绿化工）须同时提供证书扫描件及在“技能人才评价证书全国联网查询”（http://zscx.osta.org.cn/）的查询截图。</w:t>
            </w:r>
            <w:r>
              <w:rPr>
                <w:rFonts w:hint="eastAsia" w:asciiTheme="minorEastAsia" w:hAnsiTheme="minorEastAsia" w:eastAsiaTheme="minorEastAsia" w:cstheme="minorEastAsia"/>
                <w:sz w:val="21"/>
                <w:szCs w:val="21"/>
                <w:highlight w:val="none"/>
              </w:rPr>
              <w:t>若人员证书为协会颁发的，则还需要提供该协会在全国社会组织信用信息公示平台（网址https://xxgs.chinanpo.mca.gov.cn)的查询“正常”页面截图</w:t>
            </w:r>
            <w:r>
              <w:rPr>
                <w:rFonts w:hint="eastAsia" w:asciiTheme="minorEastAsia" w:hAnsiTheme="minorEastAsia" w:eastAsiaTheme="minorEastAsia" w:cstheme="minorEastAsia"/>
                <w:sz w:val="21"/>
                <w:szCs w:val="21"/>
                <w:highlight w:val="none"/>
                <w:lang w:eastAsia="zh-CN"/>
              </w:rPr>
              <w:t>，否则不</w:t>
            </w:r>
            <w:r>
              <w:rPr>
                <w:rFonts w:hint="eastAsia" w:asciiTheme="minorEastAsia" w:hAnsiTheme="minorEastAsia" w:eastAsiaTheme="minorEastAsia" w:cstheme="minorEastAsia"/>
                <w:sz w:val="21"/>
                <w:szCs w:val="21"/>
                <w:highlight w:val="none"/>
                <w:lang w:val="en-US" w:eastAsia="zh-CN"/>
              </w:rPr>
              <w:t>予</w:t>
            </w:r>
            <w:r>
              <w:rPr>
                <w:rFonts w:hint="eastAsia" w:asciiTheme="minorEastAsia" w:hAnsiTheme="minorEastAsia" w:eastAsiaTheme="minorEastAsia" w:cstheme="minorEastAsia"/>
                <w:sz w:val="21"/>
                <w:szCs w:val="21"/>
                <w:highlight w:val="none"/>
                <w:lang w:eastAsia="zh-CN"/>
              </w:rPr>
              <w:t>认可,视为无效证书。</w:t>
            </w:r>
          </w:p>
          <w:p w14:paraId="3E17C5F5">
            <w:pPr>
              <w:wordWrap w:val="0"/>
              <w:adjustRightInd w:val="0"/>
              <w:snapToGrid w:val="0"/>
              <w:spacing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.评分中出现无证明资料或者专家无法凭所提供资料判断是否得分的情况，一律做不得分处理。</w:t>
            </w:r>
          </w:p>
        </w:tc>
      </w:tr>
      <w:tr w14:paraId="068E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24AC8C52">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3D791401">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p>
        </w:tc>
        <w:tc>
          <w:tcPr>
            <w:tcW w:w="2264" w:type="dxa"/>
            <w:tcBorders>
              <w:tl2br w:val="nil"/>
              <w:tr2bl w:val="nil"/>
            </w:tcBorders>
            <w:vAlign w:val="center"/>
          </w:tcPr>
          <w:p w14:paraId="372A84BB">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拟安排的项目主要团队成员（主要技术人员）情况（项目负责人除外）</w:t>
            </w:r>
          </w:p>
        </w:tc>
        <w:tc>
          <w:tcPr>
            <w:tcW w:w="696" w:type="dxa"/>
            <w:tcBorders>
              <w:tl2br w:val="nil"/>
              <w:tr2bl w:val="nil"/>
            </w:tcBorders>
            <w:vAlign w:val="center"/>
          </w:tcPr>
          <w:p w14:paraId="003174C9">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w:t>
            </w:r>
          </w:p>
        </w:tc>
        <w:tc>
          <w:tcPr>
            <w:tcW w:w="4856" w:type="dxa"/>
            <w:tcBorders>
              <w:tl2br w:val="nil"/>
              <w:tr2bl w:val="nil"/>
            </w:tcBorders>
          </w:tcPr>
          <w:p w14:paraId="35C471B2">
            <w:pPr>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5DDBF59C">
            <w:pPr>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FF0000"/>
                <w:sz w:val="21"/>
                <w:szCs w:val="21"/>
                <w:highlight w:val="none"/>
              </w:rPr>
              <w:t>按招标文件要求提供人员配备承诺（格式见招标文件第四章-投标文件附件-人员配备承诺），否则本项不得分；</w:t>
            </w:r>
            <w:r>
              <w:rPr>
                <w:rFonts w:hint="eastAsia" w:asciiTheme="minorEastAsia" w:hAnsiTheme="minorEastAsia" w:eastAsiaTheme="minorEastAsia" w:cstheme="minorEastAsia"/>
                <w:sz w:val="21"/>
                <w:szCs w:val="21"/>
                <w:highlight w:val="none"/>
              </w:rPr>
              <w:t>拟安排项目团队成员为投标单位员工（以社保为准），否则该人员本项不得分。在此基础上：</w:t>
            </w:r>
          </w:p>
          <w:p w14:paraId="6D2B2B72">
            <w:pPr>
              <w:textAlignment w:val="top"/>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1</w:t>
            </w:r>
            <w:r>
              <w:rPr>
                <w:rFonts w:hint="eastAsia" w:asciiTheme="minorEastAsia" w:hAnsiTheme="minorEastAsia" w:eastAsiaTheme="minorEastAsia" w:cstheme="minorEastAsia"/>
                <w:b/>
                <w:bCs/>
                <w:sz w:val="21"/>
                <w:szCs w:val="21"/>
                <w:highlight w:val="none"/>
                <w:lang w:eastAsia="zh-CN"/>
              </w:rPr>
              <w:t>.</w:t>
            </w:r>
            <w:r>
              <w:rPr>
                <w:rFonts w:hint="eastAsia" w:asciiTheme="minorEastAsia" w:hAnsiTheme="minorEastAsia" w:eastAsiaTheme="minorEastAsia" w:cstheme="minorEastAsia"/>
                <w:b/>
                <w:bCs/>
                <w:sz w:val="21"/>
                <w:szCs w:val="21"/>
                <w:highlight w:val="none"/>
              </w:rPr>
              <w:t>技术主管（1人）：同时具备以下要求的，得20分：</w:t>
            </w:r>
          </w:p>
          <w:p w14:paraId="3617475A">
            <w:pPr>
              <w:textAlignment w:val="top"/>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具有园林类（或园艺类）相关专业本科或以上学历；</w:t>
            </w:r>
          </w:p>
          <w:p w14:paraId="5DEA8A13">
            <w:pPr>
              <w:textAlignment w:val="top"/>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具有园林类（或园艺类）相关专业副高级或以上职称；</w:t>
            </w:r>
          </w:p>
          <w:p w14:paraId="021AF2BA">
            <w:pPr>
              <w:textAlignment w:val="top"/>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lang w:val="en-US" w:eastAsia="zh-CN"/>
              </w:rPr>
              <w:t>3</w:t>
            </w: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rPr>
              <w:t>具有人力资源和社会保障部（或其他具备颁发资格的单位或协会）颁发的</w:t>
            </w:r>
            <w:r>
              <w:rPr>
                <w:rFonts w:hint="eastAsia" w:asciiTheme="minorEastAsia" w:hAnsiTheme="minorEastAsia" w:eastAsiaTheme="minorEastAsia" w:cstheme="minorEastAsia"/>
                <w:sz w:val="21"/>
                <w:szCs w:val="21"/>
                <w:highlight w:val="none"/>
              </w:rPr>
              <w:t>高级（或）以上有害生物防制员证书；</w:t>
            </w:r>
          </w:p>
          <w:p w14:paraId="21EB53D3">
            <w:pPr>
              <w:textAlignment w:val="top"/>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具</w:t>
            </w:r>
            <w:r>
              <w:rPr>
                <w:rFonts w:hint="eastAsia" w:asciiTheme="minorEastAsia" w:hAnsiTheme="minorEastAsia" w:eastAsiaTheme="minorEastAsia" w:cstheme="minorEastAsia"/>
                <w:kern w:val="0"/>
                <w:sz w:val="21"/>
                <w:szCs w:val="21"/>
                <w:highlight w:val="none"/>
              </w:rPr>
              <w:t>有人力资源和社会保障部（或其他具备颁发资格的单位或协会）颁发的</w:t>
            </w:r>
            <w:r>
              <w:rPr>
                <w:rFonts w:hint="eastAsia" w:asciiTheme="minorEastAsia" w:hAnsiTheme="minorEastAsia" w:eastAsiaTheme="minorEastAsia" w:cstheme="minorEastAsia"/>
                <w:sz w:val="21"/>
                <w:szCs w:val="21"/>
                <w:highlight w:val="none"/>
              </w:rPr>
              <w:t xml:space="preserve">绿化工职业资格证书或园林绿化工职业技能等级证书。 </w:t>
            </w:r>
          </w:p>
          <w:p w14:paraId="430AEB24">
            <w:pPr>
              <w:textAlignment w:val="top"/>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2、安全主任（1人）：同时具备以下要求的，得20分：</w:t>
            </w:r>
          </w:p>
          <w:p w14:paraId="7D540AA9">
            <w:pPr>
              <w:textAlignment w:val="top"/>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具有园林类（或园艺类）相关专业本科或以上学历；</w:t>
            </w:r>
          </w:p>
          <w:p w14:paraId="41BC013B">
            <w:pPr>
              <w:textAlignment w:val="top"/>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具有</w:t>
            </w:r>
            <w:r>
              <w:rPr>
                <w:rFonts w:hint="eastAsia" w:asciiTheme="minorEastAsia" w:hAnsiTheme="minorEastAsia" w:eastAsiaTheme="minorEastAsia" w:cstheme="minorEastAsia"/>
                <w:kern w:val="0"/>
                <w:sz w:val="21"/>
                <w:szCs w:val="21"/>
                <w:highlight w:val="none"/>
              </w:rPr>
              <w:t>人力资源和社会保障部（或其他具备颁发资格的单位或协会）颁发的</w:t>
            </w:r>
            <w:r>
              <w:rPr>
                <w:rFonts w:hint="eastAsia" w:asciiTheme="minorEastAsia" w:hAnsiTheme="minorEastAsia" w:eastAsiaTheme="minorEastAsia" w:cstheme="minorEastAsia"/>
                <w:sz w:val="21"/>
                <w:szCs w:val="21"/>
                <w:highlight w:val="none"/>
              </w:rPr>
              <w:t>园林类（或园艺类）相关专业副高级或以上职称；</w:t>
            </w:r>
          </w:p>
          <w:p w14:paraId="5B09233B">
            <w:pPr>
              <w:textAlignment w:val="top"/>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lang w:val="en-US" w:eastAsia="zh-CN"/>
              </w:rPr>
              <w:t>3</w:t>
            </w: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rPr>
              <w:t>具有人力资源和社会保障部（或其他具备颁发资格的单位或协会）颁发</w:t>
            </w:r>
            <w:r>
              <w:rPr>
                <w:rFonts w:hint="eastAsia" w:asciiTheme="minorEastAsia" w:hAnsiTheme="minorEastAsia" w:eastAsiaTheme="minorEastAsia" w:cstheme="minorEastAsia"/>
                <w:sz w:val="21"/>
                <w:szCs w:val="21"/>
                <w:highlight w:val="none"/>
              </w:rPr>
              <w:t>的应急救援员职业资格证；</w:t>
            </w:r>
          </w:p>
          <w:p w14:paraId="0F1E48C1">
            <w:pPr>
              <w:textAlignment w:val="top"/>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kern w:val="0"/>
                <w:sz w:val="21"/>
                <w:szCs w:val="21"/>
                <w:highlight w:val="none"/>
              </w:rPr>
              <w:t>具有人力资源和社会保障部（或其他具备颁发资格的单位或协会）颁发</w:t>
            </w:r>
            <w:r>
              <w:rPr>
                <w:rFonts w:hint="eastAsia" w:asciiTheme="minorEastAsia" w:hAnsiTheme="minorEastAsia" w:eastAsiaTheme="minorEastAsia" w:cstheme="minorEastAsia"/>
                <w:sz w:val="21"/>
                <w:szCs w:val="21"/>
                <w:highlight w:val="none"/>
              </w:rPr>
              <w:t>的安全生产考核合格C证书分。</w:t>
            </w:r>
          </w:p>
          <w:p w14:paraId="161AD980">
            <w:pPr>
              <w:textAlignment w:val="top"/>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3、设施维护主管（1人）：同时具备以下要求的，得20分：</w:t>
            </w:r>
          </w:p>
          <w:p w14:paraId="1A56A988">
            <w:pPr>
              <w:textAlignment w:val="top"/>
              <w:rPr>
                <w:rFonts w:hint="eastAsia" w:asciiTheme="minorEastAsia" w:hAnsiTheme="minorEastAsia" w:eastAsiaTheme="minorEastAsia" w:cstheme="minorEastAsia"/>
                <w:sz w:val="21"/>
                <w:szCs w:val="21"/>
                <w:highlight w:val="none"/>
              </w:rPr>
            </w:pPr>
            <w:bookmarkStart w:id="1" w:name="OLE_LINK21"/>
            <w:bookmarkStart w:id="2" w:name="OLE_LINK22"/>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具有园林类（或园艺类）相关专业本科或以上学历；</w:t>
            </w:r>
          </w:p>
          <w:bookmarkEnd w:id="1"/>
          <w:bookmarkEnd w:id="2"/>
          <w:p w14:paraId="6117F80E">
            <w:pPr>
              <w:textAlignment w:val="top"/>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lang w:val="en-US" w:eastAsia="zh-CN"/>
              </w:rPr>
              <w:t>2</w:t>
            </w: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rPr>
              <w:t>具有人力资源和社会保障部（或其他具备颁发资格的单位或协会）颁发的</w:t>
            </w:r>
            <w:r>
              <w:rPr>
                <w:rFonts w:hint="eastAsia" w:asciiTheme="minorEastAsia" w:hAnsiTheme="minorEastAsia" w:eastAsiaTheme="minorEastAsia" w:cstheme="minorEastAsia"/>
                <w:sz w:val="21"/>
                <w:szCs w:val="21"/>
                <w:highlight w:val="none"/>
              </w:rPr>
              <w:t>安全生产考核合格C</w:t>
            </w:r>
            <w:bookmarkStart w:id="3" w:name="OLE_LINK61"/>
            <w:r>
              <w:rPr>
                <w:rFonts w:hint="eastAsia" w:asciiTheme="minorEastAsia" w:hAnsiTheme="minorEastAsia" w:eastAsiaTheme="minorEastAsia" w:cstheme="minorEastAsia"/>
                <w:sz w:val="21"/>
                <w:szCs w:val="21"/>
                <w:highlight w:val="none"/>
              </w:rPr>
              <w:t>证；</w:t>
            </w:r>
          </w:p>
          <w:bookmarkEnd w:id="3"/>
          <w:p w14:paraId="7A7283A7">
            <w:pPr>
              <w:textAlignment w:val="top"/>
              <w:rPr>
                <w:rFonts w:hint="eastAsia" w:asciiTheme="minorEastAsia" w:hAnsiTheme="minorEastAsia" w:eastAsiaTheme="minorEastAsia" w:cstheme="minorEastAsia"/>
                <w:sz w:val="21"/>
                <w:szCs w:val="21"/>
                <w:highlight w:val="none"/>
                <w:lang w:eastAsia="zh-CN"/>
              </w:rPr>
            </w:pPr>
            <w:bookmarkStart w:id="4" w:name="OLE_LINK1"/>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lang w:val="en-US" w:eastAsia="zh-CN"/>
              </w:rPr>
              <w:t>3</w:t>
            </w: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rPr>
              <w:t>具有人力资源和社会保障部（或其他具备颁发资格的单位或协会）颁发的</w:t>
            </w:r>
            <w:bookmarkEnd w:id="4"/>
            <w:bookmarkStart w:id="5" w:name="OLE_LINK2"/>
            <w:bookmarkStart w:id="6" w:name="OLE_LINK3"/>
            <w:r>
              <w:rPr>
                <w:rFonts w:hint="eastAsia" w:asciiTheme="minorEastAsia" w:hAnsiTheme="minorEastAsia" w:eastAsiaTheme="minorEastAsia" w:cstheme="minorEastAsia"/>
                <w:sz w:val="21"/>
                <w:szCs w:val="21"/>
                <w:highlight w:val="none"/>
              </w:rPr>
              <w:t>四级/中级或以上</w:t>
            </w:r>
            <w:bookmarkEnd w:id="5"/>
            <w:bookmarkEnd w:id="6"/>
            <w:r>
              <w:rPr>
                <w:rFonts w:hint="eastAsia" w:asciiTheme="minorEastAsia" w:hAnsiTheme="minorEastAsia" w:eastAsiaTheme="minorEastAsia" w:cstheme="minorEastAsia"/>
                <w:sz w:val="21"/>
                <w:szCs w:val="21"/>
                <w:highlight w:val="none"/>
              </w:rPr>
              <w:t>电工职业资格证书</w:t>
            </w:r>
            <w:r>
              <w:rPr>
                <w:rFonts w:hint="eastAsia" w:asciiTheme="minorEastAsia" w:hAnsiTheme="minorEastAsia" w:eastAsiaTheme="minorEastAsia" w:cstheme="minorEastAsia"/>
                <w:sz w:val="21"/>
                <w:szCs w:val="21"/>
                <w:highlight w:val="none"/>
                <w:lang w:eastAsia="zh-CN"/>
              </w:rPr>
              <w:t>。</w:t>
            </w:r>
          </w:p>
          <w:p w14:paraId="4C063321">
            <w:pPr>
              <w:textAlignment w:val="top"/>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4、</w:t>
            </w:r>
            <w:bookmarkStart w:id="7" w:name="OLE_LINK75"/>
            <w:r>
              <w:rPr>
                <w:rFonts w:hint="eastAsia" w:asciiTheme="minorEastAsia" w:hAnsiTheme="minorEastAsia" w:eastAsiaTheme="minorEastAsia" w:cstheme="minorEastAsia"/>
                <w:b/>
                <w:bCs/>
                <w:sz w:val="21"/>
                <w:szCs w:val="21"/>
                <w:highlight w:val="none"/>
              </w:rPr>
              <w:t>病虫害技术员（1人）</w:t>
            </w:r>
            <w:bookmarkEnd w:id="7"/>
            <w:r>
              <w:rPr>
                <w:rFonts w:hint="eastAsia" w:asciiTheme="minorEastAsia" w:hAnsiTheme="minorEastAsia" w:eastAsiaTheme="minorEastAsia" w:cstheme="minorEastAsia"/>
                <w:b/>
                <w:bCs/>
                <w:sz w:val="21"/>
                <w:szCs w:val="21"/>
                <w:highlight w:val="none"/>
              </w:rPr>
              <w:t>：同时具备以下要求的，得15分：</w:t>
            </w:r>
          </w:p>
          <w:p w14:paraId="308C9FED">
            <w:pPr>
              <w:textAlignment w:val="top"/>
              <w:rPr>
                <w:rFonts w:hint="eastAsia" w:asciiTheme="minorEastAsia" w:hAnsiTheme="minorEastAsia" w:eastAsiaTheme="minorEastAsia" w:cstheme="minorEastAsia"/>
                <w:sz w:val="21"/>
                <w:szCs w:val="21"/>
                <w:highlight w:val="none"/>
              </w:rPr>
            </w:pPr>
            <w:bookmarkStart w:id="8" w:name="OLE_LINK89"/>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具备</w:t>
            </w:r>
            <w:r>
              <w:rPr>
                <w:rFonts w:hint="eastAsia" w:asciiTheme="minorEastAsia" w:hAnsiTheme="minorEastAsia" w:eastAsiaTheme="minorEastAsia" w:cstheme="minorEastAsia"/>
                <w:sz w:val="21"/>
                <w:szCs w:val="21"/>
                <w:highlight w:val="none"/>
              </w:rPr>
              <w:t>本科或以上学历；</w:t>
            </w:r>
          </w:p>
          <w:p w14:paraId="2B745E83">
            <w:pPr>
              <w:textAlignment w:val="top"/>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具有</w:t>
            </w:r>
            <w:r>
              <w:rPr>
                <w:rFonts w:hint="eastAsia" w:asciiTheme="minorEastAsia" w:hAnsiTheme="minorEastAsia" w:eastAsiaTheme="minorEastAsia" w:cstheme="minorEastAsia"/>
                <w:kern w:val="0"/>
                <w:sz w:val="21"/>
                <w:szCs w:val="21"/>
                <w:highlight w:val="none"/>
              </w:rPr>
              <w:t>人力资源和社会保障部（或其他具备颁发资格的单位或协会）颁发的</w:t>
            </w:r>
            <w:r>
              <w:rPr>
                <w:rFonts w:hint="eastAsia" w:asciiTheme="minorEastAsia" w:hAnsiTheme="minorEastAsia" w:eastAsiaTheme="minorEastAsia" w:cstheme="minorEastAsia"/>
                <w:sz w:val="21"/>
                <w:szCs w:val="21"/>
                <w:highlight w:val="none"/>
              </w:rPr>
              <w:t>园林类（或园艺类）相关专业助理级或以上职称；</w:t>
            </w:r>
          </w:p>
          <w:bookmarkEnd w:id="8"/>
          <w:p w14:paraId="61BC52D0">
            <w:pPr>
              <w:textAlignment w:val="top"/>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lang w:val="en-US" w:eastAsia="zh-CN"/>
              </w:rPr>
              <w:t>3</w:t>
            </w: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rPr>
              <w:t>具有人力资源和社会保障部（或其他具备颁发资格的单位或协会）颁发</w:t>
            </w:r>
            <w:r>
              <w:rPr>
                <w:rFonts w:hint="eastAsia" w:asciiTheme="minorEastAsia" w:hAnsiTheme="minorEastAsia" w:eastAsiaTheme="minorEastAsia" w:cstheme="minorEastAsia"/>
                <w:sz w:val="21"/>
                <w:szCs w:val="21"/>
                <w:highlight w:val="none"/>
              </w:rPr>
              <w:t>的高级（或）以上有害生物防制员证书</w:t>
            </w:r>
            <w:bookmarkStart w:id="9" w:name="OLE_LINK90"/>
            <w:r>
              <w:rPr>
                <w:rFonts w:hint="eastAsia" w:asciiTheme="minorEastAsia" w:hAnsiTheme="minorEastAsia" w:eastAsiaTheme="minorEastAsia" w:cstheme="minorEastAsia"/>
                <w:sz w:val="21"/>
                <w:szCs w:val="21"/>
                <w:highlight w:val="none"/>
              </w:rPr>
              <w:t>。</w:t>
            </w:r>
          </w:p>
          <w:bookmarkEnd w:id="9"/>
          <w:p w14:paraId="78672E3C">
            <w:pPr>
              <w:textAlignment w:val="top"/>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5、施工员（1人）：同时具备以下要求的，得10分：</w:t>
            </w:r>
          </w:p>
          <w:p w14:paraId="67B85D4A">
            <w:pPr>
              <w:textAlignment w:val="top"/>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具有园林类（或园艺类）相关专业本科或以上学历；</w:t>
            </w:r>
          </w:p>
          <w:p w14:paraId="2AAE1075">
            <w:pPr>
              <w:textAlignment w:val="top"/>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具有</w:t>
            </w:r>
            <w:r>
              <w:rPr>
                <w:rFonts w:hint="eastAsia" w:asciiTheme="minorEastAsia" w:hAnsiTheme="minorEastAsia" w:eastAsiaTheme="minorEastAsia" w:cstheme="minorEastAsia"/>
                <w:kern w:val="0"/>
                <w:sz w:val="21"/>
                <w:szCs w:val="21"/>
                <w:highlight w:val="none"/>
              </w:rPr>
              <w:t>人力资源和社会保障部（其他具备颁发资格的</w:t>
            </w:r>
            <w:r>
              <w:rPr>
                <w:rFonts w:hint="eastAsia" w:asciiTheme="minorEastAsia" w:hAnsiTheme="minorEastAsia" w:eastAsiaTheme="minorEastAsia" w:cstheme="minorEastAsia"/>
                <w:kern w:val="0"/>
                <w:sz w:val="21"/>
                <w:szCs w:val="21"/>
                <w:highlight w:val="none"/>
                <w:lang w:eastAsia="zh-CN"/>
              </w:rPr>
              <w:t>政府</w:t>
            </w:r>
            <w:r>
              <w:rPr>
                <w:rFonts w:hint="eastAsia" w:asciiTheme="minorEastAsia" w:hAnsiTheme="minorEastAsia" w:eastAsiaTheme="minorEastAsia" w:cstheme="minorEastAsia"/>
                <w:kern w:val="0"/>
                <w:sz w:val="21"/>
                <w:szCs w:val="21"/>
                <w:highlight w:val="none"/>
              </w:rPr>
              <w:t>单位）颁发的</w:t>
            </w:r>
            <w:r>
              <w:rPr>
                <w:rFonts w:hint="eastAsia" w:asciiTheme="minorEastAsia" w:hAnsiTheme="minorEastAsia" w:eastAsiaTheme="minorEastAsia" w:cstheme="minorEastAsia"/>
                <w:sz w:val="21"/>
                <w:szCs w:val="21"/>
                <w:highlight w:val="none"/>
              </w:rPr>
              <w:t>园林类（或园艺类）相关专业中级或以上职称；</w:t>
            </w:r>
          </w:p>
          <w:p w14:paraId="3C2122A0">
            <w:pPr>
              <w:textAlignment w:val="top"/>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具有施工员证，以及</w:t>
            </w:r>
            <w:r>
              <w:rPr>
                <w:rFonts w:hint="eastAsia" w:asciiTheme="minorEastAsia" w:hAnsiTheme="minorEastAsia" w:eastAsiaTheme="minorEastAsia" w:cstheme="minorEastAsia"/>
                <w:kern w:val="0"/>
                <w:sz w:val="21"/>
                <w:szCs w:val="21"/>
                <w:highlight w:val="none"/>
              </w:rPr>
              <w:t>具有人力资源和社会保障部（或其他具备颁发资格的单位或协会）颁发的</w:t>
            </w:r>
            <w:r>
              <w:rPr>
                <w:rFonts w:hint="eastAsia" w:asciiTheme="minorEastAsia" w:hAnsiTheme="minorEastAsia" w:eastAsiaTheme="minorEastAsia" w:cstheme="minorEastAsia"/>
                <w:sz w:val="21"/>
                <w:szCs w:val="21"/>
                <w:highlight w:val="none"/>
              </w:rPr>
              <w:t>安全生产考核合格C证书。</w:t>
            </w:r>
          </w:p>
          <w:p w14:paraId="54EF0BD0">
            <w:pPr>
              <w:textAlignment w:val="top"/>
              <w:rPr>
                <w:rFonts w:hint="eastAsia" w:asciiTheme="minorEastAsia" w:hAnsiTheme="minorEastAsia" w:eastAsiaTheme="minorEastAsia" w:cstheme="minorEastAsia"/>
                <w:b/>
                <w:bCs/>
                <w:sz w:val="21"/>
                <w:szCs w:val="21"/>
                <w:highlight w:val="none"/>
              </w:rPr>
            </w:pPr>
            <w:bookmarkStart w:id="10" w:name="OLE_LINK67"/>
            <w:r>
              <w:rPr>
                <w:rFonts w:hint="eastAsia" w:asciiTheme="minorEastAsia" w:hAnsiTheme="minorEastAsia" w:eastAsiaTheme="minorEastAsia" w:cstheme="minorEastAsia"/>
                <w:b/>
                <w:bCs/>
                <w:sz w:val="21"/>
                <w:szCs w:val="21"/>
                <w:highlight w:val="none"/>
              </w:rPr>
              <w:t>6、资料员（1人）：同时具备以下要求的，得15分：</w:t>
            </w:r>
          </w:p>
          <w:bookmarkEnd w:id="10"/>
          <w:p w14:paraId="532B6C91">
            <w:pPr>
              <w:textAlignment w:val="top"/>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具有园林类（或园艺类）相关专业本科或以上学历；</w:t>
            </w:r>
          </w:p>
          <w:p w14:paraId="535C8AD6">
            <w:pPr>
              <w:textAlignment w:val="top"/>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具有</w:t>
            </w:r>
            <w:r>
              <w:rPr>
                <w:rFonts w:hint="eastAsia" w:asciiTheme="minorEastAsia" w:hAnsiTheme="minorEastAsia" w:eastAsiaTheme="minorEastAsia" w:cstheme="minorEastAsia"/>
                <w:kern w:val="0"/>
                <w:sz w:val="21"/>
                <w:szCs w:val="21"/>
                <w:highlight w:val="none"/>
              </w:rPr>
              <w:t>人力资源和社会保障部（或其他具备颁发资格的单位或协会）颁发的</w:t>
            </w:r>
            <w:r>
              <w:rPr>
                <w:rFonts w:hint="eastAsia" w:asciiTheme="minorEastAsia" w:hAnsiTheme="minorEastAsia" w:eastAsiaTheme="minorEastAsia" w:cstheme="minorEastAsia"/>
                <w:sz w:val="21"/>
                <w:szCs w:val="21"/>
                <w:highlight w:val="none"/>
              </w:rPr>
              <w:t>园林类（或园艺类）相关专业中级或以上职称</w:t>
            </w:r>
            <w:r>
              <w:rPr>
                <w:rFonts w:hint="eastAsia" w:asciiTheme="minorEastAsia" w:hAnsiTheme="minorEastAsia" w:eastAsiaTheme="minorEastAsia" w:cstheme="minorEastAsia"/>
                <w:sz w:val="21"/>
                <w:szCs w:val="21"/>
                <w:highlight w:val="none"/>
                <w:lang w:eastAsia="zh-CN"/>
              </w:rPr>
              <w:t>。</w:t>
            </w:r>
          </w:p>
          <w:p w14:paraId="7F2ACC06">
            <w:pPr>
              <w:pStyle w:val="18"/>
              <w:adjustRightInd w:val="0"/>
              <w:snapToGrid w:val="0"/>
              <w:spacing w:line="320" w:lineRule="exact"/>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sz w:val="21"/>
                <w:szCs w:val="21"/>
                <w:highlight w:val="none"/>
              </w:rPr>
              <w:t>以上累计最高得100分，同一人满足不同岗位不可重复得分，只能按其中一项最优情况计分。</w:t>
            </w:r>
          </w:p>
          <w:p w14:paraId="184FDA21">
            <w:pPr>
              <w:numPr>
                <w:ilvl w:val="0"/>
                <w:numId w:val="7"/>
              </w:numPr>
              <w:adjustRightInd w:val="0"/>
              <w:snapToGrid w:val="0"/>
              <w:spacing w:line="320" w:lineRule="exact"/>
              <w:jc w:val="lef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评分依据：</w:t>
            </w:r>
          </w:p>
          <w:p w14:paraId="09D98C40">
            <w:pPr>
              <w:wordWrap/>
              <w:adjustRightInd/>
              <w:snapToGrid/>
              <w:spacing w:line="240" w:lineRule="auto"/>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lang w:val="en-US" w:eastAsia="zh-CN"/>
              </w:rPr>
              <w:t>1.</w:t>
            </w:r>
            <w:r>
              <w:rPr>
                <w:rFonts w:hint="eastAsia" w:asciiTheme="minorEastAsia" w:hAnsiTheme="minorEastAsia" w:eastAsiaTheme="minorEastAsia" w:cstheme="minorEastAsia"/>
                <w:sz w:val="21"/>
                <w:szCs w:val="21"/>
                <w:highlight w:val="none"/>
              </w:rPr>
              <w:t>要求提供通过投标人缴纳的近三个月(</w:t>
            </w:r>
            <w:r>
              <w:rPr>
                <w:rFonts w:hint="eastAsia" w:asciiTheme="minorEastAsia" w:hAnsiTheme="minorEastAsia" w:eastAsiaTheme="minorEastAsia" w:cstheme="minorEastAsia"/>
                <w:sz w:val="21"/>
                <w:szCs w:val="21"/>
                <w:highlight w:val="none"/>
                <w:lang w:val="en-US" w:eastAsia="zh-CN"/>
              </w:rPr>
              <w:t>2025年8月-10月，</w:t>
            </w:r>
            <w:r>
              <w:rPr>
                <w:rFonts w:hint="eastAsia" w:asciiTheme="minorEastAsia" w:hAnsiTheme="minorEastAsia" w:eastAsiaTheme="minorEastAsia" w:cstheme="minorEastAsia"/>
                <w:sz w:val="21"/>
                <w:szCs w:val="21"/>
                <w:highlight w:val="none"/>
              </w:rPr>
              <w:t>含开标当月)的任意一个月的社保证明作为本单位员工的证明依据，如供应商成立不足一个月，提供情况说明函(格式自拟)，无需提供相关人员社保，亦可得分</w:t>
            </w:r>
            <w:r>
              <w:rPr>
                <w:rFonts w:hint="eastAsia" w:asciiTheme="minorEastAsia" w:hAnsiTheme="minorEastAsia" w:eastAsiaTheme="minorEastAsia" w:cstheme="minorEastAsia"/>
                <w:kern w:val="0"/>
                <w:sz w:val="21"/>
                <w:szCs w:val="21"/>
                <w:highlight w:val="none"/>
                <w:lang w:eastAsia="zh-CN"/>
              </w:rPr>
              <w:t>。</w:t>
            </w:r>
          </w:p>
          <w:p w14:paraId="4C539C8E">
            <w:pPr>
              <w:wordWrap w:val="0"/>
              <w:adjustRightInd w:val="0"/>
              <w:snapToGrid w:val="0"/>
              <w:spacing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提供学历证书及学信网查询记录。对于较早颁发的学历证书,学信网无法查询的,除要求提供证书扫描件,需要提供其他佐证材料(如毕业院校或人力资源和社会保障部等颁发机构或监管机构等单位出具的证明),在海外留学并取得学历的,学信网无法查询的,可提供教育部留学服务中心出具的国外学历认证证书扫描件【或教育部留学服务中心网站（http://zwfw.cscse.edu.cn/）在线查询截图】。</w:t>
            </w:r>
          </w:p>
          <w:p w14:paraId="6D5BE0BE">
            <w:pPr>
              <w:wordWrap w:val="0"/>
              <w:adjustRightInd w:val="0"/>
              <w:snapToGrid w:val="0"/>
              <w:spacing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提供证书扫描件，提供职称证书的，须同时提供证书扫描件及提供全国人力资源和社会保障政务服务平台（http://www.12333.gov.cn/）或省（或市）的人才一体化服务平台或专业技术人才职称管理系统官网查询截图；若无法在上述网站查询的，提交加盖有人力资源和社会保障部门公章的职称评审表扫描件，否则不得分；职业资格证证书或职业技能等级证书（有害生物防制员、绿化工、园林绿化工、应急救援员、电工职业资格证书、）须同时提供证书扫描件及在“技能人才评价证书全国联网查询”（http://zscx.osta.org.cn/）的查询截图。</w:t>
            </w:r>
          </w:p>
          <w:p w14:paraId="288EE201">
            <w:pPr>
              <w:wordWrap w:val="0"/>
              <w:adjustRightInd w:val="0"/>
              <w:snapToGrid w:val="0"/>
              <w:spacing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若人员证书为协会颁发的，则还需要提供该协会在全国社会组织信用信息公示平台（网址https://xxgs.chinanpo.mca.gov.cn)的查询“正常”页面截图。否则不予认可，视为无效证书。</w:t>
            </w:r>
          </w:p>
          <w:p w14:paraId="1E48B169">
            <w:pPr>
              <w:wordWrap w:val="0"/>
              <w:adjustRightInd w:val="0"/>
              <w:snapToGrid w:val="0"/>
              <w:spacing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.评分中出现无证明资料或者专家无法凭所提供资料判断是否得分的情况，一律做不得分处理。</w:t>
            </w:r>
          </w:p>
        </w:tc>
      </w:tr>
      <w:tr w14:paraId="2FF8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51545994">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3</w:t>
            </w:r>
          </w:p>
        </w:tc>
        <w:tc>
          <w:tcPr>
            <w:tcW w:w="3508" w:type="dxa"/>
            <w:gridSpan w:val="3"/>
            <w:tcBorders>
              <w:tl2br w:val="nil"/>
              <w:tr2bl w:val="nil"/>
            </w:tcBorders>
            <w:vAlign w:val="center"/>
          </w:tcPr>
          <w:p w14:paraId="2A95A873">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综合实力部分</w:t>
            </w:r>
          </w:p>
        </w:tc>
        <w:tc>
          <w:tcPr>
            <w:tcW w:w="4856" w:type="dxa"/>
            <w:tcBorders>
              <w:tl2br w:val="nil"/>
              <w:tr2bl w:val="nil"/>
            </w:tcBorders>
          </w:tcPr>
          <w:p w14:paraId="6B2A4EB4">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lang w:val="en-US" w:eastAsia="zh-CN"/>
              </w:rPr>
            </w:pPr>
            <w:r>
              <w:rPr>
                <w:rFonts w:hint="eastAsia" w:asciiTheme="minorEastAsia" w:hAnsiTheme="minorEastAsia" w:eastAsiaTheme="minorEastAsia" w:cstheme="minorEastAsia"/>
                <w:b/>
                <w:bCs/>
                <w:color w:val="0000FF"/>
                <w:sz w:val="21"/>
                <w:szCs w:val="21"/>
                <w:highlight w:val="none"/>
                <w:lang w:val="en-US" w:eastAsia="zh-CN"/>
              </w:rPr>
              <w:t>30</w:t>
            </w:r>
          </w:p>
        </w:tc>
      </w:tr>
      <w:tr w14:paraId="5DD3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3403F4B4">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shd w:val="clear" w:color="auto" w:fill="E6EFFA"/>
            <w:vAlign w:val="center"/>
          </w:tcPr>
          <w:p w14:paraId="01847528">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2264" w:type="dxa"/>
            <w:tcBorders>
              <w:tl2br w:val="nil"/>
              <w:tr2bl w:val="nil"/>
            </w:tcBorders>
            <w:shd w:val="clear" w:color="auto" w:fill="E6EFFA"/>
            <w:vAlign w:val="center"/>
          </w:tcPr>
          <w:p w14:paraId="35757331">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评分因素</w:t>
            </w:r>
          </w:p>
        </w:tc>
        <w:tc>
          <w:tcPr>
            <w:tcW w:w="696" w:type="dxa"/>
            <w:tcBorders>
              <w:tl2br w:val="nil"/>
              <w:tr2bl w:val="nil"/>
            </w:tcBorders>
            <w:shd w:val="clear" w:color="auto" w:fill="E6EFFA"/>
            <w:vAlign w:val="center"/>
          </w:tcPr>
          <w:p w14:paraId="5748F834">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权重(%)</w:t>
            </w:r>
          </w:p>
        </w:tc>
        <w:tc>
          <w:tcPr>
            <w:tcW w:w="4856" w:type="dxa"/>
            <w:tcBorders>
              <w:tl2br w:val="nil"/>
              <w:tr2bl w:val="nil"/>
            </w:tcBorders>
            <w:shd w:val="clear" w:color="auto" w:fill="E6EFFA"/>
            <w:vAlign w:val="center"/>
          </w:tcPr>
          <w:p w14:paraId="3C39109B">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评分准则</w:t>
            </w:r>
          </w:p>
        </w:tc>
      </w:tr>
      <w:tr w14:paraId="07DD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231D04D7">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0400F335">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2264" w:type="dxa"/>
            <w:tcBorders>
              <w:tl2br w:val="nil"/>
              <w:tr2bl w:val="nil"/>
            </w:tcBorders>
            <w:vAlign w:val="center"/>
          </w:tcPr>
          <w:p w14:paraId="6FF1A16A">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同类项目业绩</w:t>
            </w:r>
          </w:p>
        </w:tc>
        <w:tc>
          <w:tcPr>
            <w:tcW w:w="696" w:type="dxa"/>
            <w:tcBorders>
              <w:tl2br w:val="nil"/>
              <w:tr2bl w:val="nil"/>
            </w:tcBorders>
            <w:vAlign w:val="center"/>
          </w:tcPr>
          <w:p w14:paraId="34BD0703">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c>
          <w:tcPr>
            <w:tcW w:w="4856" w:type="dxa"/>
            <w:tcBorders>
              <w:tl2br w:val="nil"/>
              <w:tr2bl w:val="nil"/>
            </w:tcBorders>
          </w:tcPr>
          <w:p w14:paraId="4BE35F86">
            <w:pPr>
              <w:pStyle w:val="16"/>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72325189">
            <w:pPr>
              <w:pStyle w:val="16"/>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投标人自2020年1月1日至本项目投标截止</w:t>
            </w:r>
            <w:r>
              <w:rPr>
                <w:rFonts w:hint="eastAsia" w:asciiTheme="minorEastAsia" w:hAnsiTheme="minorEastAsia" w:eastAsiaTheme="minorEastAsia" w:cstheme="minorEastAsia"/>
                <w:sz w:val="21"/>
                <w:szCs w:val="21"/>
                <w:highlight w:val="none"/>
                <w:lang w:val="en-US" w:eastAsia="zh-CN"/>
              </w:rPr>
              <w:t>之日</w:t>
            </w:r>
            <w:r>
              <w:rPr>
                <w:rFonts w:hint="eastAsia" w:asciiTheme="minorEastAsia" w:hAnsiTheme="minorEastAsia" w:eastAsiaTheme="minorEastAsia" w:cstheme="minorEastAsia"/>
                <w:sz w:val="21"/>
                <w:szCs w:val="21"/>
                <w:highlight w:val="none"/>
              </w:rPr>
              <w:t>（以合同签订日期为准）：具有绿化景观提升项目相关业绩</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每提供一个项目得</w:t>
            </w:r>
            <w:r>
              <w:rPr>
                <w:rFonts w:hint="eastAsia" w:asciiTheme="minorEastAsia" w:hAnsiTheme="minorEastAsia" w:eastAsiaTheme="minorEastAsia" w:cstheme="minorEastAsia"/>
                <w:sz w:val="21"/>
                <w:szCs w:val="21"/>
                <w:highlight w:val="none"/>
                <w:lang w:val="en-US" w:eastAsia="zh-CN"/>
              </w:rPr>
              <w:t>50</w:t>
            </w:r>
            <w:r>
              <w:rPr>
                <w:rFonts w:hint="eastAsia" w:asciiTheme="minorEastAsia" w:hAnsiTheme="minorEastAsia" w:eastAsiaTheme="minorEastAsia" w:cstheme="minorEastAsia"/>
                <w:sz w:val="21"/>
                <w:szCs w:val="21"/>
                <w:highlight w:val="none"/>
              </w:rPr>
              <w:t>分，最高得100分。</w:t>
            </w:r>
          </w:p>
          <w:p w14:paraId="3E861FAD">
            <w:pPr>
              <w:pStyle w:val="18"/>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（二）评分依据：</w:t>
            </w:r>
          </w:p>
          <w:p w14:paraId="370EF454">
            <w:pPr>
              <w:adjustRightInd w:val="0"/>
              <w:snapToGrid w:val="0"/>
              <w:spacing w:line="320" w:lineRule="exact"/>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sz w:val="21"/>
                <w:szCs w:val="21"/>
                <w:highlight w:val="none"/>
              </w:rPr>
              <w:t>1.提供合同关键页（包括但不限于合同的项目名称、服务内容、签订日期、合同双方签字盖章页）；</w:t>
            </w:r>
          </w:p>
          <w:p w14:paraId="0E62E622">
            <w:pPr>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.评分中出现无证明资料或专家无法凭所提供资料判断是否得分的情况，一律作不得分处理。</w:t>
            </w:r>
          </w:p>
        </w:tc>
      </w:tr>
      <w:tr w14:paraId="7E66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6E115A60">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6F7845DB">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2264" w:type="dxa"/>
            <w:tcBorders>
              <w:tl2br w:val="nil"/>
              <w:tr2bl w:val="nil"/>
            </w:tcBorders>
            <w:vAlign w:val="center"/>
          </w:tcPr>
          <w:p w14:paraId="73849E6B">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认证情况</w:t>
            </w:r>
          </w:p>
        </w:tc>
        <w:tc>
          <w:tcPr>
            <w:tcW w:w="696" w:type="dxa"/>
            <w:tcBorders>
              <w:tl2br w:val="nil"/>
              <w:tr2bl w:val="nil"/>
            </w:tcBorders>
            <w:vAlign w:val="center"/>
          </w:tcPr>
          <w:p w14:paraId="7F30544B">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p>
        </w:tc>
        <w:tc>
          <w:tcPr>
            <w:tcW w:w="4856" w:type="dxa"/>
            <w:tcBorders>
              <w:tl2br w:val="nil"/>
              <w:tr2bl w:val="nil"/>
            </w:tcBorders>
          </w:tcPr>
          <w:p w14:paraId="6DA2FE4D">
            <w:pPr>
              <w:pStyle w:val="16"/>
              <w:numPr>
                <w:ilvl w:val="0"/>
                <w:numId w:val="0"/>
              </w:numPr>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0"/>
                <w:sz w:val="21"/>
                <w:szCs w:val="21"/>
                <w:highlight w:val="none"/>
                <w:lang w:val="en-US" w:eastAsia="zh-CN" w:bidi="ar-SA"/>
              </w:rPr>
              <w:t>（一）</w:t>
            </w:r>
            <w:r>
              <w:rPr>
                <w:rFonts w:hint="eastAsia" w:asciiTheme="minorEastAsia" w:hAnsiTheme="minorEastAsia" w:eastAsiaTheme="minorEastAsia" w:cstheme="minorEastAsia"/>
                <w:b/>
                <w:bCs/>
                <w:sz w:val="21"/>
                <w:szCs w:val="21"/>
                <w:highlight w:val="none"/>
              </w:rPr>
              <w:t>评分内容：</w:t>
            </w:r>
          </w:p>
          <w:p w14:paraId="653CE765">
            <w:pPr>
              <w:pStyle w:val="16"/>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1.质量体系认证证书；</w:t>
            </w:r>
          </w:p>
          <w:p w14:paraId="6DDA132A">
            <w:pPr>
              <w:pStyle w:val="16"/>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环境管理体系认证证书；</w:t>
            </w:r>
          </w:p>
          <w:p w14:paraId="39ED676E">
            <w:pPr>
              <w:pStyle w:val="16"/>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职业健康安全管理体系认证证书；</w:t>
            </w:r>
          </w:p>
          <w:p w14:paraId="5564E12E">
            <w:pPr>
              <w:pStyle w:val="16"/>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园林绿化养护体系认证证书；</w:t>
            </w:r>
          </w:p>
          <w:p w14:paraId="6A179E9D">
            <w:pPr>
              <w:pStyle w:val="16"/>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履约能力达标测评认证证书</w:t>
            </w:r>
          </w:p>
          <w:p w14:paraId="66FBB65A">
            <w:pPr>
              <w:pStyle w:val="16"/>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应急预案管理能力评价认证证书。</w:t>
            </w:r>
          </w:p>
          <w:p w14:paraId="633ED4F0">
            <w:p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每提供一个有效的证书得</w:t>
            </w:r>
            <w:r>
              <w:rPr>
                <w:rFonts w:hint="eastAsia" w:asciiTheme="minorEastAsia" w:hAnsiTheme="minorEastAsia" w:eastAsiaTheme="minorEastAsia" w:cstheme="minorEastAsia"/>
                <w:kern w:val="0"/>
                <w:sz w:val="21"/>
                <w:szCs w:val="21"/>
                <w:highlight w:val="none"/>
                <w:u w:val="single"/>
              </w:rPr>
              <w:t>17</w:t>
            </w:r>
            <w:r>
              <w:rPr>
                <w:rFonts w:hint="eastAsia" w:asciiTheme="minorEastAsia" w:hAnsiTheme="minorEastAsia" w:eastAsiaTheme="minorEastAsia" w:cstheme="minorEastAsia"/>
                <w:sz w:val="21"/>
                <w:szCs w:val="21"/>
                <w:highlight w:val="none"/>
              </w:rPr>
              <w:t>分，以此类推，最高不超过100分。不提供或者不能有效证明的，得0分。</w:t>
            </w:r>
          </w:p>
          <w:p w14:paraId="316B4646">
            <w:pPr>
              <w:textAlignment w:val="top"/>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注：以上证书认证需在有效期内，认证范围需同时包含园林绿化工程施工、园林设施维护，服务内容涵盖即可，文字描述可以不完全一致，否则不符合要求。</w:t>
            </w:r>
          </w:p>
          <w:p w14:paraId="2F6F31E1">
            <w:pPr>
              <w:pStyle w:val="16"/>
              <w:numPr>
                <w:ilvl w:val="0"/>
                <w:numId w:val="0"/>
              </w:numPr>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0"/>
                <w:sz w:val="21"/>
                <w:szCs w:val="21"/>
                <w:highlight w:val="none"/>
                <w:lang w:val="en-US" w:eastAsia="zh-CN" w:bidi="ar-SA"/>
              </w:rPr>
              <w:t>（二）</w:t>
            </w:r>
            <w:r>
              <w:rPr>
                <w:rFonts w:hint="eastAsia" w:asciiTheme="minorEastAsia" w:hAnsiTheme="minorEastAsia" w:eastAsiaTheme="minorEastAsia" w:cstheme="minorEastAsia"/>
                <w:b/>
                <w:bCs/>
                <w:sz w:val="21"/>
                <w:szCs w:val="21"/>
                <w:highlight w:val="none"/>
              </w:rPr>
              <w:t>评分依据：</w:t>
            </w:r>
          </w:p>
          <w:p w14:paraId="761D5F23">
            <w:pPr>
              <w:pStyle w:val="18"/>
              <w:wordWrap w:val="0"/>
              <w:adjustRightInd w:val="0"/>
              <w:snapToGrid w:val="0"/>
              <w:spacing w:line="320" w:lineRule="exact"/>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1.提供认证证书；同时提供在全国认证认可信息公共服务平台（认e云）（http://cx.cnca.cn）查询截图且显示有效及证书编号一致；</w:t>
            </w:r>
          </w:p>
          <w:p w14:paraId="676E7B6F">
            <w:pPr>
              <w:pStyle w:val="18"/>
              <w:wordWrap w:val="0"/>
              <w:adjustRightInd w:val="0"/>
              <w:snapToGrid w:val="0"/>
              <w:spacing w:line="320" w:lineRule="exact"/>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2.评分中出现无证明资料或专家无法凭所提供资料判断是否得分的情况，一律作不得分处理。</w:t>
            </w:r>
          </w:p>
          <w:p w14:paraId="147D63DC">
            <w:pPr>
              <w:pStyle w:val="18"/>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bCs w:val="0"/>
                <w:sz w:val="21"/>
                <w:szCs w:val="21"/>
                <w:highlight w:val="none"/>
              </w:rPr>
              <w:t>3</w:t>
            </w:r>
            <w:r>
              <w:rPr>
                <w:rFonts w:hint="eastAsia" w:asciiTheme="minorEastAsia" w:hAnsiTheme="minorEastAsia" w:eastAsiaTheme="minorEastAsia" w:cstheme="minorEastAsia"/>
                <w:b w:val="0"/>
                <w:bCs w:val="0"/>
                <w:kern w:val="2"/>
                <w:sz w:val="21"/>
                <w:szCs w:val="21"/>
                <w:highlight w:val="none"/>
                <w:lang w:val="en-US" w:eastAsia="zh-CN" w:bidi="ar-SA"/>
              </w:rPr>
              <w:t>.若供应商成立不足申请证书时限的，需提供成立情况说明函(格式自拟)，此评分内容直接得分</w:t>
            </w:r>
          </w:p>
        </w:tc>
      </w:tr>
      <w:tr w14:paraId="0ADFC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74CC0DE0">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62B436AC">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c>
          <w:tcPr>
            <w:tcW w:w="2264" w:type="dxa"/>
            <w:tcBorders>
              <w:tl2br w:val="nil"/>
              <w:tr2bl w:val="nil"/>
            </w:tcBorders>
            <w:vAlign w:val="center"/>
          </w:tcPr>
          <w:p w14:paraId="42027820">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bookmarkStart w:id="11" w:name="_Hlk168657862"/>
            <w:r>
              <w:rPr>
                <w:rFonts w:hint="eastAsia" w:asciiTheme="minorEastAsia" w:hAnsiTheme="minorEastAsia" w:eastAsiaTheme="minorEastAsia" w:cstheme="minorEastAsia"/>
                <w:color w:val="000000"/>
                <w:kern w:val="0"/>
                <w:sz w:val="21"/>
                <w:szCs w:val="21"/>
                <w:highlight w:val="none"/>
              </w:rPr>
              <w:t>投标人综合情况</w:t>
            </w:r>
            <w:bookmarkEnd w:id="11"/>
          </w:p>
        </w:tc>
        <w:tc>
          <w:tcPr>
            <w:tcW w:w="696" w:type="dxa"/>
            <w:tcBorders>
              <w:tl2br w:val="nil"/>
              <w:tr2bl w:val="nil"/>
            </w:tcBorders>
            <w:vAlign w:val="center"/>
          </w:tcPr>
          <w:p w14:paraId="53D55B88">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w:t>
            </w:r>
          </w:p>
        </w:tc>
        <w:tc>
          <w:tcPr>
            <w:tcW w:w="4856" w:type="dxa"/>
            <w:tcBorders>
              <w:tl2br w:val="nil"/>
              <w:tr2bl w:val="nil"/>
            </w:tcBorders>
            <w:vAlign w:val="center"/>
          </w:tcPr>
          <w:p w14:paraId="36A82B07">
            <w:pPr>
              <w:pStyle w:val="16"/>
              <w:numPr>
                <w:ilvl w:val="0"/>
                <w:numId w:val="0"/>
              </w:numPr>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0"/>
                <w:sz w:val="21"/>
                <w:szCs w:val="21"/>
                <w:highlight w:val="none"/>
                <w:lang w:val="en-US" w:eastAsia="zh-CN" w:bidi="ar-SA"/>
              </w:rPr>
              <w:t>（一）</w:t>
            </w:r>
            <w:r>
              <w:rPr>
                <w:rFonts w:hint="eastAsia" w:asciiTheme="minorEastAsia" w:hAnsiTheme="minorEastAsia" w:eastAsiaTheme="minorEastAsia" w:cstheme="minorEastAsia"/>
                <w:b/>
                <w:bCs/>
                <w:sz w:val="21"/>
                <w:szCs w:val="21"/>
                <w:highlight w:val="none"/>
              </w:rPr>
              <w:t>评分内容：</w:t>
            </w:r>
          </w:p>
          <w:p w14:paraId="7204540F">
            <w:pP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1、投标人获得由中国卫生有害相关行业协会（学会）颁发有害生物防制服务机构服务能力证书A级得40分、B级得20分、C级得10分，本项最高得40分；</w:t>
            </w:r>
          </w:p>
          <w:p w14:paraId="107DAC67">
            <w:pPr>
              <w:textAlignment w:val="baseline"/>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2、投标人获得政府部门颁发的绿化管养（养护）类科技成果登记证书每提供一个得20分，本项最高得60分。</w:t>
            </w:r>
          </w:p>
          <w:p w14:paraId="0ABFB792">
            <w:pP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以上两项合计最高得100分。</w:t>
            </w:r>
          </w:p>
          <w:p w14:paraId="15063A8B">
            <w:pPr>
              <w:pStyle w:val="16"/>
              <w:numPr>
                <w:ilvl w:val="0"/>
                <w:numId w:val="0"/>
              </w:numPr>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0"/>
                <w:sz w:val="21"/>
                <w:szCs w:val="21"/>
                <w:highlight w:val="none"/>
                <w:lang w:val="en-US" w:eastAsia="zh-CN" w:bidi="ar-SA"/>
              </w:rPr>
              <w:t>（二）</w:t>
            </w:r>
            <w:r>
              <w:rPr>
                <w:rFonts w:hint="eastAsia" w:asciiTheme="minorEastAsia" w:hAnsiTheme="minorEastAsia" w:eastAsiaTheme="minorEastAsia" w:cstheme="minorEastAsia"/>
                <w:b/>
                <w:bCs/>
                <w:sz w:val="21"/>
                <w:szCs w:val="21"/>
                <w:highlight w:val="none"/>
              </w:rPr>
              <w:t>评分依据：</w:t>
            </w:r>
          </w:p>
          <w:p w14:paraId="0F759549">
            <w:pPr>
              <w:jc w:val="left"/>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1、投标人提供证书（有效期内）扫描件，未按要求提供或不清晰导致无法判断的不得分，如上述文件体现不了评分内容，可补充提供政府部门官网截图加以辅助说明；</w:t>
            </w:r>
          </w:p>
          <w:p w14:paraId="26AE0CA9">
            <w:pPr>
              <w:jc w:val="left"/>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注：由行业协会（学会）颁发的证书，还需提供该行业协会（学会）在中国社会组织公共服务平台（https://chinanpo.mca.gov.cn/）已合法登记且状态正常的截图，否则不予认可，视为无效证书；</w:t>
            </w:r>
          </w:p>
          <w:p w14:paraId="5ADEF009">
            <w:pPr>
              <w:wordWrap w:val="0"/>
              <w:adjustRightInd w:val="0"/>
              <w:snapToGrid w:val="0"/>
              <w:jc w:val="left"/>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2、有害生物防制服务机构服务能力证书还需提供中国有害防制网企业能力评定等级查询截图（</w:t>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HYPERLINK "http://grade.cpca.cn/Searechinfo/searchinfo.aspx" </w:instrText>
            </w:r>
            <w:r>
              <w:rPr>
                <w:rFonts w:hint="eastAsia" w:asciiTheme="minorEastAsia" w:hAnsiTheme="minorEastAsia" w:eastAsiaTheme="minorEastAsia" w:cstheme="minorEastAsia"/>
                <w:sz w:val="21"/>
                <w:szCs w:val="21"/>
                <w:highlight w:val="none"/>
              </w:rPr>
              <w:fldChar w:fldCharType="separate"/>
            </w:r>
            <w:r>
              <w:rPr>
                <w:rStyle w:val="48"/>
                <w:rFonts w:hint="eastAsia" w:asciiTheme="minorEastAsia" w:hAnsiTheme="minorEastAsia" w:eastAsiaTheme="minorEastAsia" w:cstheme="minorEastAsia"/>
                <w:kern w:val="0"/>
                <w:sz w:val="21"/>
                <w:szCs w:val="21"/>
                <w:highlight w:val="none"/>
              </w:rPr>
              <w:t>http://grade.cpca.cn/Searechinfo/searchinfo.aspx</w:t>
            </w:r>
            <w:r>
              <w:rPr>
                <w:rStyle w:val="48"/>
                <w:rFonts w:hint="eastAsia" w:asciiTheme="minorEastAsia" w:hAnsiTheme="minorEastAsia" w:eastAsiaTheme="minorEastAsia" w:cstheme="minorEastAsia"/>
                <w:kern w:val="0"/>
                <w:sz w:val="21"/>
                <w:szCs w:val="21"/>
                <w:highlight w:val="none"/>
              </w:rPr>
              <w:fldChar w:fldCharType="end"/>
            </w:r>
            <w:r>
              <w:rPr>
                <w:rFonts w:hint="eastAsia" w:asciiTheme="minorEastAsia" w:hAnsiTheme="minorEastAsia" w:eastAsiaTheme="minorEastAsia" w:cstheme="minorEastAsia"/>
                <w:color w:val="000000"/>
                <w:kern w:val="0"/>
                <w:sz w:val="21"/>
                <w:szCs w:val="21"/>
                <w:highlight w:val="none"/>
              </w:rPr>
              <w:t>）。</w:t>
            </w:r>
          </w:p>
          <w:p w14:paraId="56C1B64F">
            <w:pPr>
              <w:wordWrap w:val="0"/>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color w:val="000000"/>
                <w:kern w:val="0"/>
                <w:sz w:val="21"/>
                <w:szCs w:val="21"/>
                <w:highlight w:val="none"/>
              </w:rPr>
              <w:t>3、</w:t>
            </w:r>
            <w:r>
              <w:rPr>
                <w:rFonts w:hint="eastAsia" w:asciiTheme="minorEastAsia" w:hAnsiTheme="minorEastAsia" w:eastAsiaTheme="minorEastAsia" w:cstheme="minorEastAsia"/>
                <w:sz w:val="21"/>
                <w:szCs w:val="21"/>
                <w:highlight w:val="none"/>
              </w:rPr>
              <w:t>提供科技成果登记证书的，需提供科技成果名称一致的科技查新报告、科学技术成果评价证书及颁发的政府部门（或科技成果与知识产权交易中心）官网公示截图，证书所载明的企业名称需与投标人名称一致，名称不一致的作不得分处理，提供其他材料均不得分；</w:t>
            </w:r>
          </w:p>
        </w:tc>
      </w:tr>
      <w:tr w14:paraId="6599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356" w:hRule="atLeast"/>
          <w:tblCellSpacing w:w="0" w:type="dxa"/>
        </w:trPr>
        <w:tc>
          <w:tcPr>
            <w:tcW w:w="685" w:type="dxa"/>
            <w:vMerge w:val="continue"/>
            <w:tcBorders>
              <w:tl2br w:val="nil"/>
              <w:tr2bl w:val="nil"/>
            </w:tcBorders>
            <w:vAlign w:val="center"/>
          </w:tcPr>
          <w:p w14:paraId="149FAD2A">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1E99EE9D">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p>
        </w:tc>
        <w:tc>
          <w:tcPr>
            <w:tcW w:w="2264" w:type="dxa"/>
            <w:tcBorders>
              <w:tl2br w:val="nil"/>
              <w:tr2bl w:val="nil"/>
            </w:tcBorders>
            <w:vAlign w:val="center"/>
          </w:tcPr>
          <w:p w14:paraId="4F013FA0">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获奖情况</w:t>
            </w:r>
          </w:p>
        </w:tc>
        <w:tc>
          <w:tcPr>
            <w:tcW w:w="696" w:type="dxa"/>
            <w:tcBorders>
              <w:tl2br w:val="nil"/>
              <w:tr2bl w:val="nil"/>
            </w:tcBorders>
            <w:vAlign w:val="center"/>
          </w:tcPr>
          <w:p w14:paraId="665BF823">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w:t>
            </w:r>
          </w:p>
        </w:tc>
        <w:tc>
          <w:tcPr>
            <w:tcW w:w="4856" w:type="dxa"/>
            <w:tcBorders>
              <w:tl2br w:val="nil"/>
              <w:tr2bl w:val="nil"/>
            </w:tcBorders>
          </w:tcPr>
          <w:p w14:paraId="35A10F34">
            <w:pPr>
              <w:pStyle w:val="16"/>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3227B9AC">
            <w:pPr>
              <w:snapToGrid w:val="0"/>
              <w:jc w:val="left"/>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1、投标人具有省级或以上园林或林业政府部门(或事业单位)颁发的荣誉（奖项）的得40分，本项最高得40分；</w:t>
            </w:r>
          </w:p>
          <w:p w14:paraId="3884DD56">
            <w:pPr>
              <w:snapToGrid w:val="0"/>
              <w:jc w:val="left"/>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rPr>
              <w:t>2</w:t>
            </w:r>
            <w:r>
              <w:rPr>
                <w:rFonts w:hint="eastAsia" w:asciiTheme="minorEastAsia" w:hAnsiTheme="minorEastAsia" w:eastAsiaTheme="minorEastAsia" w:cstheme="minorEastAsia"/>
                <w:color w:val="000000"/>
                <w:kern w:val="0"/>
                <w:sz w:val="21"/>
                <w:szCs w:val="21"/>
                <w:highlight w:val="none"/>
              </w:rPr>
              <w:t>、投标人施工的景观项目获得过副省级(或以上)城市的政府部门(或事业单位)颁发的海绵城市建设项目优秀施工奖的得40分，本项最高得40分；</w:t>
            </w:r>
          </w:p>
          <w:p w14:paraId="47570C51">
            <w:pPr>
              <w:snapToGrid w:val="0"/>
              <w:jc w:val="left"/>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rPr>
              <w:t>3</w:t>
            </w:r>
            <w:r>
              <w:rPr>
                <w:rFonts w:hint="eastAsia" w:asciiTheme="minorEastAsia" w:hAnsiTheme="minorEastAsia" w:eastAsiaTheme="minorEastAsia" w:cstheme="minorEastAsia"/>
                <w:color w:val="000000"/>
                <w:kern w:val="0"/>
                <w:sz w:val="21"/>
                <w:szCs w:val="21"/>
                <w:highlight w:val="none"/>
              </w:rPr>
              <w:t>、投标人具有花展类的参展项目奖项：</w:t>
            </w:r>
          </w:p>
          <w:p w14:paraId="0CC36E9C">
            <w:pPr>
              <w:snapToGrid w:val="0"/>
              <w:jc w:val="left"/>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（1）获得特等奖(或大金奖或同等级奖项)及以上荣誉的，每提供1个副省级(或以上)城市的政府部门(或事业单位)颁发的得20分；</w:t>
            </w:r>
          </w:p>
          <w:p w14:paraId="0BF6BF3E">
            <w:pPr>
              <w:snapToGrid w:val="0"/>
              <w:jc w:val="left"/>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（2）获得一等奖(或金奖或同等级奖项)，每提供1个副省级(或以上)城市的政府部门(或事业单位)颁发的得10分；</w:t>
            </w:r>
          </w:p>
          <w:p w14:paraId="4560DC41">
            <w:pPr>
              <w:snapToGrid w:val="0"/>
              <w:jc w:val="left"/>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（3）获得二等奖(或银奖或同等级奖项)，每提供1个副省级(或以上)城市的政府部门(或事业单位)颁发的得5分；</w:t>
            </w:r>
          </w:p>
          <w:p w14:paraId="2BE80E97">
            <w:pPr>
              <w:snapToGrid w:val="0"/>
              <w:jc w:val="left"/>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（4）获得三等奖(或铜奖或同等级奖项)或以下，每提供1个副省级(或以上)城市的政府部门(或事业单位)颁发的得3分。</w:t>
            </w:r>
          </w:p>
          <w:p w14:paraId="1CFB458F">
            <w:pPr>
              <w:snapToGrid w:val="0"/>
              <w:jc w:val="left"/>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本项最高得20分。</w:t>
            </w:r>
          </w:p>
          <w:p w14:paraId="3DE78A5F">
            <w:pP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以上三项合计最高得100分。</w:t>
            </w:r>
          </w:p>
          <w:p w14:paraId="27C03618">
            <w:pPr>
              <w:pStyle w:val="16"/>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07FA0EE2">
            <w:pPr>
              <w:pStyle w:val="16"/>
              <w:wordWrap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1.提供获奖证书扫描件。</w:t>
            </w:r>
          </w:p>
          <w:p w14:paraId="2EB591F2">
            <w:pPr>
              <w:pStyle w:val="16"/>
              <w:wordWrap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.评分中出现无证明资料或者专家无法凭所提供资料判断是否得分的情况，一律作不得分处理。</w:t>
            </w:r>
          </w:p>
        </w:tc>
      </w:tr>
      <w:tr w14:paraId="6C42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7FA0C090">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0268AEC1">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p>
        </w:tc>
        <w:tc>
          <w:tcPr>
            <w:tcW w:w="2264" w:type="dxa"/>
            <w:tcBorders>
              <w:tl2br w:val="nil"/>
              <w:tr2bl w:val="nil"/>
            </w:tcBorders>
            <w:vAlign w:val="center"/>
          </w:tcPr>
          <w:p w14:paraId="2654B41F">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自主知识产权产品（创新、设计）情况</w:t>
            </w:r>
          </w:p>
        </w:tc>
        <w:tc>
          <w:tcPr>
            <w:tcW w:w="696" w:type="dxa"/>
            <w:tcBorders>
              <w:tl2br w:val="nil"/>
              <w:tr2bl w:val="nil"/>
            </w:tcBorders>
            <w:vAlign w:val="center"/>
          </w:tcPr>
          <w:p w14:paraId="77CE483E">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p>
        </w:tc>
        <w:tc>
          <w:tcPr>
            <w:tcW w:w="4856" w:type="dxa"/>
            <w:tcBorders>
              <w:tl2br w:val="nil"/>
              <w:tr2bl w:val="nil"/>
            </w:tcBorders>
          </w:tcPr>
          <w:p w14:paraId="497294A7">
            <w:pPr>
              <w:pStyle w:val="16"/>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2DBFCF21">
            <w:pPr>
              <w:pStyle w:val="16"/>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投标人自2021年1月1日至本项目投标截止之日（以证书授权公告日为准），获得园林类实用新型专利或发明专利证书得50分，本项最高得50分；</w:t>
            </w:r>
          </w:p>
          <w:p w14:paraId="6796E0B9">
            <w:pPr>
              <w:pStyle w:val="16"/>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投标人2021年1月1日至本项目投标截止之日（以证书落款登记日期为准），获得病虫害监测类计算机软件著作权登记证书得25分，本项最高得25分。</w:t>
            </w:r>
          </w:p>
          <w:p w14:paraId="3E382B47">
            <w:pPr>
              <w:pStyle w:val="16"/>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投标人2021年1月1日至本项目投标截止之日（以证书落款登记日期为准），获得园林智能养护管理系统类计算机软件著作权登记证书得25分，本项最高得25分。</w:t>
            </w:r>
          </w:p>
          <w:p w14:paraId="0519A1A5">
            <w:pPr>
              <w:pStyle w:val="16"/>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以上两项合计最高得100分。</w:t>
            </w:r>
          </w:p>
          <w:p w14:paraId="6315AB42">
            <w:pPr>
              <w:pStyle w:val="16"/>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53680BC2">
            <w:pPr>
              <w:pStyle w:val="16"/>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1.提供计算机软件著作权登记证书（著作权人须为投标人）；【或提供专利证书（著作权人须为投标人）】；</w:t>
            </w:r>
          </w:p>
          <w:p w14:paraId="3B7FF712">
            <w:pPr>
              <w:pStyle w:val="16"/>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2.提供购买或租赁的计算机软件著作权登记证书（著作权人须为出售/出租方）和购买合同（或租赁合同）；【或提供购买或租赁的专利证书（著作权人须为出售/出租方）和购买合同（或租赁合同）】；</w:t>
            </w:r>
          </w:p>
          <w:p w14:paraId="27CC4815">
            <w:pPr>
              <w:adjustRightInd w:val="0"/>
              <w:snapToGrid w:val="0"/>
              <w:spacing w:after="160" w:line="320" w:lineRule="exact"/>
              <w:jc w:val="left"/>
              <w:rPr>
                <w:rFonts w:hint="eastAsia" w:asciiTheme="minorEastAsia" w:hAnsiTheme="minorEastAsia" w:eastAsiaTheme="minorEastAsia" w:cstheme="minorEastAsia"/>
                <w:color w:val="FF0000"/>
                <w:sz w:val="21"/>
                <w:szCs w:val="21"/>
                <w:highlight w:val="none"/>
              </w:rPr>
            </w:pPr>
            <w:r>
              <w:rPr>
                <w:rFonts w:hint="eastAsia" w:asciiTheme="minorEastAsia" w:hAnsiTheme="minorEastAsia" w:eastAsiaTheme="minorEastAsia" w:cstheme="minorEastAsia"/>
                <w:sz w:val="21"/>
                <w:szCs w:val="21"/>
                <w:highlight w:val="none"/>
              </w:rPr>
              <w:t>3.评分中出现无证明资料或专家无法凭所提供资料判断是否得分的情况，一律作不得分处理。</w:t>
            </w:r>
          </w:p>
        </w:tc>
      </w:tr>
      <w:tr w14:paraId="4E80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6B6530AD">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4</w:t>
            </w:r>
          </w:p>
        </w:tc>
        <w:tc>
          <w:tcPr>
            <w:tcW w:w="3508" w:type="dxa"/>
            <w:gridSpan w:val="3"/>
            <w:tcBorders>
              <w:tl2br w:val="nil"/>
              <w:tr2bl w:val="nil"/>
            </w:tcBorders>
            <w:vAlign w:val="center"/>
          </w:tcPr>
          <w:p w14:paraId="7946A620">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诚信情况</w:t>
            </w:r>
          </w:p>
        </w:tc>
        <w:tc>
          <w:tcPr>
            <w:tcW w:w="4856" w:type="dxa"/>
            <w:tcBorders>
              <w:tl2br w:val="nil"/>
              <w:tr2bl w:val="nil"/>
            </w:tcBorders>
          </w:tcPr>
          <w:p w14:paraId="4ACCB903">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5</w:t>
            </w:r>
          </w:p>
        </w:tc>
      </w:tr>
      <w:tr w14:paraId="39E5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3D9BE5CA">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shd w:val="clear" w:color="auto" w:fill="E6EFFA"/>
            <w:vAlign w:val="center"/>
          </w:tcPr>
          <w:p w14:paraId="7176DA35">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2264" w:type="dxa"/>
            <w:tcBorders>
              <w:tl2br w:val="nil"/>
              <w:tr2bl w:val="nil"/>
            </w:tcBorders>
            <w:shd w:val="clear" w:color="auto" w:fill="E6EFFA"/>
            <w:vAlign w:val="center"/>
          </w:tcPr>
          <w:p w14:paraId="620079F4">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评分因素</w:t>
            </w:r>
          </w:p>
        </w:tc>
        <w:tc>
          <w:tcPr>
            <w:tcW w:w="696" w:type="dxa"/>
            <w:tcBorders>
              <w:tl2br w:val="nil"/>
              <w:tr2bl w:val="nil"/>
            </w:tcBorders>
            <w:shd w:val="clear" w:color="auto" w:fill="E6EFFA"/>
            <w:vAlign w:val="center"/>
          </w:tcPr>
          <w:p w14:paraId="7923A7FE">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权重(%)</w:t>
            </w:r>
          </w:p>
        </w:tc>
        <w:tc>
          <w:tcPr>
            <w:tcW w:w="4856" w:type="dxa"/>
            <w:tcBorders>
              <w:tl2br w:val="nil"/>
              <w:tr2bl w:val="nil"/>
            </w:tcBorders>
            <w:shd w:val="clear" w:color="auto" w:fill="E6EFFA"/>
            <w:vAlign w:val="center"/>
          </w:tcPr>
          <w:p w14:paraId="0B876C15">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评分准则</w:t>
            </w:r>
          </w:p>
        </w:tc>
      </w:tr>
      <w:tr w14:paraId="4949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28BD7C8C">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15A78A76">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2264" w:type="dxa"/>
            <w:tcBorders>
              <w:tl2br w:val="nil"/>
              <w:tr2bl w:val="nil"/>
            </w:tcBorders>
            <w:vAlign w:val="center"/>
          </w:tcPr>
          <w:p w14:paraId="46C22339">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诚信情况</w:t>
            </w:r>
          </w:p>
        </w:tc>
        <w:tc>
          <w:tcPr>
            <w:tcW w:w="696" w:type="dxa"/>
            <w:tcBorders>
              <w:tl2br w:val="nil"/>
              <w:tr2bl w:val="nil"/>
            </w:tcBorders>
            <w:vAlign w:val="center"/>
          </w:tcPr>
          <w:p w14:paraId="25E270CC">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4856" w:type="dxa"/>
            <w:tcBorders>
              <w:tl2br w:val="nil"/>
              <w:tr2bl w:val="nil"/>
            </w:tcBorders>
            <w:vAlign w:val="top"/>
          </w:tcPr>
          <w:p w14:paraId="4C988678">
            <w:pPr>
              <w:wordWrap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2B9EC217">
            <w:pPr>
              <w:wordWrap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w:t>
            </w:r>
          </w:p>
          <w:p w14:paraId="6BAF186A">
            <w:pPr>
              <w:wordWrap w:val="0"/>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17EFD417">
            <w:pPr>
              <w:rPr>
                <w:rFonts w:hint="eastAsia" w:asciiTheme="minorEastAsia" w:hAnsiTheme="minorEastAsia" w:eastAsiaTheme="minorEastAsia" w:cstheme="minorEastAsia"/>
                <w:color w:val="FF0000"/>
                <w:sz w:val="21"/>
                <w:szCs w:val="21"/>
                <w:highlight w:val="none"/>
              </w:rPr>
            </w:pPr>
            <w:r>
              <w:rPr>
                <w:rFonts w:hint="eastAsia" w:asciiTheme="minorEastAsia" w:hAnsiTheme="minorEastAsia" w:eastAsiaTheme="minorEastAsia" w:cstheme="minorEastAsia"/>
                <w:sz w:val="21"/>
                <w:szCs w:val="21"/>
                <w:highlight w:val="none"/>
              </w:rPr>
              <w:t>有关供应商诚信情况由工作人员提供查询结果。查询渠道为通过“信用中国”(www.creditchina.gov.cn，下载信用信息报告)、“中国政府采购网”(www.ccgp.gov.cn)、“深圳市政府采购监管网”(http://zfcg.sz.gov.cn)、“深圳政府采购智慧平台信用库”查询供应商信用信息，信用信息以开标当日的查询结果为准。</w:t>
            </w:r>
          </w:p>
        </w:tc>
      </w:tr>
      <w:tr w14:paraId="4FDCC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7B46B03E">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8364" w:type="dxa"/>
            <w:gridSpan w:val="4"/>
            <w:tcBorders>
              <w:tl2br w:val="nil"/>
              <w:tr2bl w:val="nil"/>
            </w:tcBorders>
          </w:tcPr>
          <w:p w14:paraId="165C4221">
            <w:pPr>
              <w:wordWrap w:val="0"/>
              <w:adjustRightInd w:val="0"/>
              <w:snapToGrid w:val="0"/>
              <w:spacing w:line="320" w:lineRule="exact"/>
              <w:rPr>
                <w:rFonts w:hint="eastAsia" w:asciiTheme="minorEastAsia" w:hAnsiTheme="minorEastAsia" w:eastAsiaTheme="minorEastAsia" w:cstheme="minorEastAsia"/>
                <w:sz w:val="21"/>
                <w:szCs w:val="21"/>
                <w:highlight w:val="none"/>
              </w:rPr>
            </w:pPr>
          </w:p>
        </w:tc>
      </w:tr>
    </w:tbl>
    <w:p w14:paraId="35520C2C">
      <w:pPr>
        <w:rPr>
          <w:highlight w:val="none"/>
        </w:rPr>
        <w:sectPr>
          <w:pgSz w:w="11907" w:h="16840"/>
          <w:pgMar w:top="1440" w:right="1417" w:bottom="1440" w:left="1417" w:header="851" w:footer="992" w:gutter="0"/>
          <w:cols w:space="425" w:num="1"/>
          <w:titlePg/>
          <w:docGrid w:linePitch="462" w:charSpace="0"/>
        </w:sectPr>
      </w:pPr>
    </w:p>
    <w:p w14:paraId="03D03DB6">
      <w:pPr>
        <w:jc w:val="center"/>
        <w:rPr>
          <w:rFonts w:hint="eastAsia"/>
          <w:b/>
          <w:sz w:val="120"/>
          <w:szCs w:val="120"/>
          <w:highlight w:val="none"/>
        </w:rPr>
      </w:pPr>
    </w:p>
    <w:p w14:paraId="3231D4B7">
      <w:pPr>
        <w:jc w:val="center"/>
        <w:rPr>
          <w:rFonts w:hint="eastAsia"/>
          <w:b/>
          <w:sz w:val="120"/>
          <w:szCs w:val="120"/>
          <w:highlight w:val="none"/>
        </w:rPr>
      </w:pPr>
    </w:p>
    <w:p w14:paraId="4843D238">
      <w:pPr>
        <w:jc w:val="center"/>
        <w:rPr>
          <w:rFonts w:hint="eastAsia"/>
          <w:b/>
          <w:sz w:val="120"/>
          <w:szCs w:val="120"/>
          <w:highlight w:val="none"/>
        </w:rPr>
      </w:pPr>
    </w:p>
    <w:p w14:paraId="2C89503F">
      <w:pPr>
        <w:jc w:val="center"/>
        <w:rPr>
          <w:b/>
          <w:sz w:val="120"/>
          <w:szCs w:val="120"/>
          <w:highlight w:val="none"/>
        </w:rPr>
      </w:pPr>
      <w:r>
        <w:rPr>
          <w:rFonts w:hint="eastAsia"/>
          <w:b/>
          <w:sz w:val="120"/>
          <w:szCs w:val="120"/>
          <w:highlight w:val="none"/>
        </w:rPr>
        <w:t>政府采购</w:t>
      </w:r>
    </w:p>
    <w:p w14:paraId="2200C76A">
      <w:pPr>
        <w:jc w:val="center"/>
        <w:rPr>
          <w:b/>
          <w:sz w:val="120"/>
          <w:szCs w:val="120"/>
          <w:highlight w:val="none"/>
        </w:rPr>
      </w:pPr>
      <w:r>
        <w:rPr>
          <w:rFonts w:hint="eastAsia"/>
          <w:b/>
          <w:sz w:val="120"/>
          <w:szCs w:val="120"/>
          <w:highlight w:val="none"/>
        </w:rPr>
        <w:t>招标文件</w:t>
      </w:r>
    </w:p>
    <w:p w14:paraId="78C048FE">
      <w:pPr>
        <w:jc w:val="center"/>
        <w:rPr>
          <w:b/>
          <w:sz w:val="52"/>
          <w:szCs w:val="52"/>
          <w:highlight w:val="none"/>
        </w:rPr>
      </w:pPr>
      <w:r>
        <w:rPr>
          <w:rFonts w:hint="eastAsia"/>
          <w:b/>
          <w:sz w:val="52"/>
          <w:szCs w:val="52"/>
          <w:highlight w:val="none"/>
        </w:rPr>
        <w:t>（</w:t>
      </w:r>
      <w:r>
        <w:rPr>
          <w:rFonts w:hint="eastAsia"/>
          <w:b/>
          <w:sz w:val="52"/>
          <w:szCs w:val="52"/>
          <w:highlight w:val="none"/>
          <w:lang w:val="en-US" w:eastAsia="zh-CN"/>
        </w:rPr>
        <w:t>工程</w:t>
      </w:r>
      <w:r>
        <w:rPr>
          <w:rFonts w:hint="eastAsia"/>
          <w:b/>
          <w:sz w:val="52"/>
          <w:szCs w:val="52"/>
          <w:highlight w:val="none"/>
        </w:rPr>
        <w:t>类）</w:t>
      </w:r>
    </w:p>
    <w:p w14:paraId="742A7153">
      <w:pPr>
        <w:jc w:val="center"/>
        <w:rPr>
          <w:b/>
          <w:sz w:val="44"/>
          <w:szCs w:val="44"/>
          <w:highlight w:val="none"/>
        </w:rPr>
      </w:pPr>
    </w:p>
    <w:p w14:paraId="37D151A6">
      <w:pPr>
        <w:jc w:val="center"/>
        <w:rPr>
          <w:b/>
          <w:sz w:val="44"/>
          <w:szCs w:val="44"/>
          <w:highlight w:val="none"/>
        </w:rPr>
      </w:pPr>
    </w:p>
    <w:p w14:paraId="5CC06175">
      <w:pPr>
        <w:jc w:val="center"/>
        <w:rPr>
          <w:b/>
          <w:sz w:val="44"/>
          <w:szCs w:val="44"/>
          <w:highlight w:val="none"/>
        </w:rPr>
      </w:pPr>
    </w:p>
    <w:p w14:paraId="195CD547">
      <w:pPr>
        <w:jc w:val="center"/>
        <w:rPr>
          <w:b/>
          <w:sz w:val="44"/>
          <w:szCs w:val="44"/>
          <w:highlight w:val="none"/>
        </w:rPr>
      </w:pPr>
    </w:p>
    <w:p w14:paraId="7660A1C4">
      <w:pPr>
        <w:jc w:val="center"/>
        <w:rPr>
          <w:b/>
          <w:sz w:val="44"/>
          <w:szCs w:val="44"/>
          <w:highlight w:val="none"/>
        </w:rPr>
      </w:pPr>
    </w:p>
    <w:p w14:paraId="0299A5FA">
      <w:pPr>
        <w:jc w:val="center"/>
        <w:rPr>
          <w:b/>
          <w:sz w:val="44"/>
          <w:szCs w:val="44"/>
          <w:highlight w:val="none"/>
        </w:rPr>
      </w:pPr>
    </w:p>
    <w:p w14:paraId="543EFE37">
      <w:pPr>
        <w:jc w:val="center"/>
        <w:rPr>
          <w:b/>
          <w:sz w:val="44"/>
          <w:szCs w:val="44"/>
          <w:highlight w:val="none"/>
        </w:rPr>
      </w:pPr>
    </w:p>
    <w:p w14:paraId="01788931">
      <w:pPr>
        <w:jc w:val="center"/>
        <w:rPr>
          <w:b/>
          <w:sz w:val="44"/>
          <w:szCs w:val="44"/>
          <w:highlight w:val="none"/>
        </w:rPr>
      </w:pPr>
    </w:p>
    <w:p w14:paraId="460D6906">
      <w:pPr>
        <w:jc w:val="center"/>
        <w:rPr>
          <w:b/>
          <w:sz w:val="44"/>
          <w:szCs w:val="44"/>
          <w:highlight w:val="none"/>
        </w:rPr>
      </w:pPr>
      <w:bookmarkStart w:id="12" w:name="_Hlk71465316"/>
      <w:r>
        <w:rPr>
          <w:rFonts w:hint="eastAsia"/>
          <w:b/>
          <w:sz w:val="44"/>
          <w:szCs w:val="44"/>
          <w:highlight w:val="none"/>
        </w:rPr>
        <w:t>深圳公共资源交易中心</w:t>
      </w:r>
    </w:p>
    <w:p w14:paraId="098B08F3">
      <w:pPr>
        <w:jc w:val="center"/>
        <w:rPr>
          <w:sz w:val="28"/>
          <w:szCs w:val="28"/>
          <w:highlight w:val="none"/>
        </w:rPr>
      </w:pPr>
      <w:r>
        <w:rPr>
          <w:rFonts w:hint="eastAsia"/>
          <w:b/>
          <w:sz w:val="28"/>
          <w:szCs w:val="28"/>
          <w:highlight w:val="none"/>
        </w:rPr>
        <w:t>（</w:t>
      </w:r>
      <w:r>
        <w:rPr>
          <w:b/>
          <w:sz w:val="28"/>
          <w:szCs w:val="28"/>
          <w:highlight w:val="none"/>
        </w:rPr>
        <w:t>20</w:t>
      </w:r>
      <w:r>
        <w:rPr>
          <w:rFonts w:hint="eastAsia"/>
          <w:b/>
          <w:sz w:val="28"/>
          <w:szCs w:val="28"/>
          <w:highlight w:val="none"/>
        </w:rPr>
        <w:t>2</w:t>
      </w:r>
      <w:r>
        <w:rPr>
          <w:rFonts w:hint="eastAsia"/>
          <w:b/>
          <w:sz w:val="28"/>
          <w:szCs w:val="28"/>
          <w:highlight w:val="none"/>
          <w:lang w:val="en-US" w:eastAsia="zh-CN"/>
        </w:rPr>
        <w:t>5</w:t>
      </w:r>
      <w:r>
        <w:rPr>
          <w:rFonts w:hint="eastAsia"/>
          <w:b/>
          <w:sz w:val="28"/>
          <w:szCs w:val="28"/>
          <w:highlight w:val="none"/>
        </w:rPr>
        <w:t>）</w:t>
      </w:r>
      <w:bookmarkEnd w:id="12"/>
    </w:p>
    <w:p w14:paraId="2D9BC32E">
      <w:pPr>
        <w:ind w:firstLine="420" w:firstLineChars="200"/>
        <w:rPr>
          <w:rFonts w:hint="eastAsia"/>
          <w:highlight w:val="none"/>
        </w:rPr>
      </w:pPr>
      <w:r>
        <w:rPr>
          <w:rFonts w:hint="eastAsia"/>
          <w:highlight w:val="none"/>
        </w:rPr>
        <w:br w:type="page"/>
      </w:r>
    </w:p>
    <w:p w14:paraId="0C9261F7">
      <w:pPr>
        <w:pStyle w:val="2"/>
        <w:rPr>
          <w:highlight w:val="none"/>
        </w:rPr>
      </w:pPr>
      <w:r>
        <w:rPr>
          <w:rFonts w:hint="eastAsia"/>
          <w:highlight w:val="none"/>
        </w:rPr>
        <w:t>目   录</w:t>
      </w:r>
    </w:p>
    <w:p w14:paraId="5743905B">
      <w:pPr>
        <w:outlineLvl w:val="0"/>
        <w:rPr>
          <w:b/>
          <w:sz w:val="24"/>
          <w:highlight w:val="none"/>
        </w:rPr>
      </w:pPr>
      <w:r>
        <w:rPr>
          <w:rFonts w:hint="eastAsia"/>
          <w:b/>
          <w:sz w:val="24"/>
          <w:highlight w:val="none"/>
        </w:rPr>
        <w:t>第一册  专用条款</w:t>
      </w:r>
    </w:p>
    <w:p w14:paraId="73B80D16">
      <w:pPr>
        <w:ind w:firstLine="960" w:firstLineChars="400"/>
        <w:rPr>
          <w:sz w:val="24"/>
          <w:highlight w:val="none"/>
        </w:rPr>
      </w:pPr>
      <w:r>
        <w:rPr>
          <w:rFonts w:hint="eastAsia"/>
          <w:sz w:val="24"/>
          <w:highlight w:val="none"/>
        </w:rPr>
        <w:t>关键信息</w:t>
      </w:r>
    </w:p>
    <w:p w14:paraId="4EF0E097">
      <w:pPr>
        <w:ind w:left="630" w:leftChars="300" w:firstLine="630" w:firstLineChars="300"/>
        <w:rPr>
          <w:rFonts w:ascii="宋体" w:hAnsi="宋体"/>
          <w:szCs w:val="21"/>
          <w:highlight w:val="none"/>
        </w:rPr>
      </w:pPr>
      <w:r>
        <w:rPr>
          <w:rFonts w:hint="eastAsia" w:ascii="宋体" w:hAnsi="宋体"/>
          <w:szCs w:val="21"/>
          <w:highlight w:val="none"/>
        </w:rPr>
        <w:t>第一章  招标公告</w:t>
      </w:r>
    </w:p>
    <w:p w14:paraId="18F715EA">
      <w:pPr>
        <w:ind w:left="630" w:leftChars="300" w:firstLine="630" w:firstLineChars="300"/>
        <w:rPr>
          <w:rFonts w:ascii="宋体" w:hAnsi="宋体"/>
          <w:szCs w:val="21"/>
          <w:highlight w:val="none"/>
        </w:rPr>
      </w:pPr>
      <w:r>
        <w:rPr>
          <w:rFonts w:hint="eastAsia" w:ascii="宋体" w:hAnsi="宋体"/>
          <w:szCs w:val="21"/>
          <w:highlight w:val="none"/>
        </w:rPr>
        <w:t xml:space="preserve">第二章  </w:t>
      </w:r>
      <w:bookmarkStart w:id="13" w:name="_Hlk71994379"/>
      <w:r>
        <w:rPr>
          <w:rFonts w:hint="eastAsia" w:ascii="宋体" w:hAnsi="宋体"/>
          <w:szCs w:val="21"/>
          <w:highlight w:val="none"/>
        </w:rPr>
        <w:t>对通用条款的补充内容及其他关键信息</w:t>
      </w:r>
      <w:bookmarkEnd w:id="13"/>
    </w:p>
    <w:p w14:paraId="74B719F8">
      <w:pPr>
        <w:ind w:left="630" w:leftChars="300" w:firstLine="630" w:firstLineChars="300"/>
        <w:rPr>
          <w:rFonts w:ascii="宋体" w:hAnsi="宋体"/>
          <w:szCs w:val="21"/>
          <w:highlight w:val="none"/>
        </w:rPr>
      </w:pPr>
      <w:r>
        <w:rPr>
          <w:rFonts w:hint="eastAsia" w:ascii="宋体" w:hAnsi="宋体"/>
          <w:szCs w:val="21"/>
          <w:highlight w:val="none"/>
        </w:rPr>
        <w:t xml:space="preserve">第三章 </w:t>
      </w:r>
      <w:r>
        <w:rPr>
          <w:rFonts w:ascii="宋体" w:hAnsi="宋体"/>
          <w:szCs w:val="21"/>
          <w:highlight w:val="none"/>
        </w:rPr>
        <w:t xml:space="preserve"> </w:t>
      </w:r>
      <w:r>
        <w:rPr>
          <w:rFonts w:hint="eastAsia" w:ascii="宋体" w:hAnsi="宋体"/>
          <w:szCs w:val="21"/>
          <w:highlight w:val="none"/>
        </w:rPr>
        <w:t>用户需求书</w:t>
      </w:r>
    </w:p>
    <w:p w14:paraId="6444EE2D">
      <w:pPr>
        <w:ind w:left="630" w:leftChars="300" w:firstLine="630" w:firstLineChars="300"/>
        <w:rPr>
          <w:rFonts w:ascii="宋体" w:hAnsi="宋体"/>
          <w:szCs w:val="21"/>
          <w:highlight w:val="none"/>
        </w:rPr>
      </w:pPr>
      <w:r>
        <w:rPr>
          <w:rFonts w:hint="eastAsia" w:ascii="宋体" w:hAnsi="宋体"/>
          <w:szCs w:val="21"/>
          <w:highlight w:val="none"/>
        </w:rPr>
        <w:t xml:space="preserve">第四章 </w:t>
      </w:r>
      <w:r>
        <w:rPr>
          <w:rFonts w:ascii="宋体" w:hAnsi="宋体"/>
          <w:szCs w:val="21"/>
          <w:highlight w:val="none"/>
        </w:rPr>
        <w:t xml:space="preserve"> </w:t>
      </w:r>
      <w:r>
        <w:rPr>
          <w:rFonts w:hint="eastAsia" w:ascii="宋体" w:hAnsi="宋体"/>
          <w:szCs w:val="21"/>
          <w:highlight w:val="none"/>
        </w:rPr>
        <w:t>投标文件组成要求及格式</w:t>
      </w:r>
    </w:p>
    <w:p w14:paraId="4690CE70">
      <w:pPr>
        <w:ind w:left="630" w:leftChars="300" w:firstLine="630" w:firstLineChars="300"/>
        <w:rPr>
          <w:rFonts w:ascii="宋体" w:hAnsi="宋体"/>
          <w:szCs w:val="21"/>
          <w:highlight w:val="none"/>
        </w:rPr>
      </w:pPr>
      <w:r>
        <w:rPr>
          <w:rFonts w:hint="eastAsia" w:ascii="宋体" w:hAnsi="宋体"/>
          <w:szCs w:val="21"/>
          <w:highlight w:val="none"/>
        </w:rPr>
        <w:t>第五章  合同条款及格式</w:t>
      </w:r>
    </w:p>
    <w:p w14:paraId="7B75BD1D">
      <w:pPr>
        <w:rPr>
          <w:b/>
          <w:sz w:val="24"/>
          <w:highlight w:val="none"/>
        </w:rPr>
      </w:pPr>
    </w:p>
    <w:p w14:paraId="02B65F51">
      <w:pPr>
        <w:outlineLvl w:val="0"/>
        <w:rPr>
          <w:b/>
          <w:sz w:val="24"/>
          <w:highlight w:val="none"/>
        </w:rPr>
      </w:pPr>
      <w:r>
        <w:rPr>
          <w:rFonts w:hint="eastAsia"/>
          <w:b/>
          <w:sz w:val="24"/>
          <w:highlight w:val="none"/>
        </w:rPr>
        <w:t>第二册  通用条款</w:t>
      </w:r>
    </w:p>
    <w:p w14:paraId="18B845E4">
      <w:pPr>
        <w:ind w:left="630" w:leftChars="300" w:firstLine="411" w:firstLineChars="196"/>
        <w:rPr>
          <w:rFonts w:ascii="宋体" w:hAnsi="宋体"/>
          <w:szCs w:val="21"/>
          <w:highlight w:val="none"/>
        </w:rPr>
      </w:pPr>
      <w:r>
        <w:rPr>
          <w:rFonts w:hint="eastAsia" w:ascii="宋体" w:hAnsi="宋体"/>
          <w:szCs w:val="21"/>
          <w:highlight w:val="none"/>
        </w:rPr>
        <w:t>第一章  总则</w:t>
      </w:r>
    </w:p>
    <w:p w14:paraId="5CDCCFF4">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14:paraId="03E9DB01">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14:paraId="6D19BCD2">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14:paraId="269CD1E9">
      <w:pPr>
        <w:ind w:left="630" w:leftChars="300" w:firstLine="411" w:firstLineChars="196"/>
        <w:rPr>
          <w:rFonts w:ascii="宋体" w:hAnsi="宋体"/>
          <w:szCs w:val="21"/>
          <w:highlight w:val="none"/>
        </w:rPr>
      </w:pPr>
      <w:r>
        <w:rPr>
          <w:rFonts w:hint="eastAsia" w:ascii="宋体" w:hAnsi="宋体"/>
          <w:szCs w:val="21"/>
          <w:highlight w:val="none"/>
        </w:rPr>
        <w:t>第五章  开标</w:t>
      </w:r>
    </w:p>
    <w:p w14:paraId="18A36877">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14:paraId="1D7EB18A">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14:paraId="26C1D8CC">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14:paraId="2547536F">
      <w:pPr>
        <w:ind w:left="630" w:leftChars="300" w:firstLine="411" w:firstLineChars="196"/>
        <w:rPr>
          <w:rFonts w:ascii="宋体" w:hAnsi="宋体"/>
          <w:szCs w:val="21"/>
          <w:highlight w:val="none"/>
        </w:rPr>
      </w:pPr>
      <w:r>
        <w:rPr>
          <w:rFonts w:hint="eastAsia" w:ascii="宋体" w:hAnsi="宋体"/>
          <w:szCs w:val="21"/>
          <w:highlight w:val="none"/>
        </w:rPr>
        <w:t xml:space="preserve">第九章  </w:t>
      </w:r>
      <w:r>
        <w:rPr>
          <w:rFonts w:hint="eastAsia" w:ascii="宋体" w:hAnsi="宋体"/>
          <w:szCs w:val="21"/>
          <w:highlight w:val="none"/>
          <w:lang w:eastAsia="zh-CN"/>
        </w:rPr>
        <w:t>公开征集</w:t>
      </w:r>
      <w:r>
        <w:rPr>
          <w:rFonts w:hint="eastAsia" w:ascii="宋体" w:hAnsi="宋体"/>
          <w:szCs w:val="21"/>
          <w:highlight w:val="none"/>
        </w:rPr>
        <w:t>失败的后续处理</w:t>
      </w:r>
    </w:p>
    <w:p w14:paraId="3EE3136D">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14:paraId="6AF712D8">
      <w:pPr>
        <w:ind w:firstLine="1050" w:firstLineChars="500"/>
        <w:outlineLvl w:val="0"/>
        <w:rPr>
          <w:b/>
          <w:sz w:val="24"/>
          <w:highlight w:val="none"/>
        </w:rPr>
      </w:pPr>
      <w:r>
        <w:rPr>
          <w:rFonts w:hint="eastAsia" w:ascii="宋体" w:hAnsi="宋体"/>
          <w:szCs w:val="21"/>
          <w:highlight w:val="none"/>
        </w:rPr>
        <w:t>第十一章  质疑处理</w:t>
      </w:r>
    </w:p>
    <w:p w14:paraId="1CFBEB2E">
      <w:pPr>
        <w:spacing w:line="360" w:lineRule="auto"/>
        <w:ind w:firstLine="420" w:firstLineChars="200"/>
        <w:jc w:val="left"/>
        <w:rPr>
          <w:rFonts w:ascii="宋体" w:hAnsi="宋体"/>
          <w:szCs w:val="21"/>
          <w:highlight w:val="none"/>
        </w:rPr>
      </w:pPr>
    </w:p>
    <w:p w14:paraId="1FFA6D34">
      <w:pPr>
        <w:pStyle w:val="2"/>
        <w:rPr>
          <w:sz w:val="24"/>
          <w:highlight w:val="none"/>
        </w:rPr>
      </w:pPr>
      <w:r>
        <w:rPr>
          <w:highlight w:val="none"/>
        </w:rPr>
        <w:br w:type="page"/>
      </w:r>
      <w:bookmarkStart w:id="14" w:name="bt其他资料2"/>
      <w:bookmarkEnd w:id="14"/>
      <w:bookmarkStart w:id="15" w:name="bt本工程承诺书"/>
      <w:bookmarkEnd w:id="15"/>
      <w:bookmarkStart w:id="16" w:name="bt其他资料由投标人自定"/>
      <w:bookmarkEnd w:id="16"/>
      <w:bookmarkStart w:id="17" w:name="bt合同格式"/>
      <w:bookmarkEnd w:id="17"/>
      <w:bookmarkStart w:id="18" w:name="bt说明"/>
      <w:bookmarkEnd w:id="18"/>
      <w:bookmarkStart w:id="19" w:name="bt项目管理班子配备情况"/>
      <w:bookmarkEnd w:id="19"/>
      <w:bookmarkStart w:id="20" w:name="bt投标人须知"/>
      <w:bookmarkEnd w:id="20"/>
      <w:bookmarkStart w:id="21" w:name="bt商务标投标文件格式"/>
      <w:bookmarkEnd w:id="21"/>
      <w:bookmarkStart w:id="22" w:name="bt合同条款"/>
      <w:bookmarkEnd w:id="22"/>
      <w:bookmarkStart w:id="23" w:name="bt开标一览表"/>
      <w:bookmarkEnd w:id="23"/>
      <w:bookmarkStart w:id="24" w:name="bt技术标投标文件格式"/>
      <w:bookmarkEnd w:id="24"/>
      <w:bookmarkStart w:id="25" w:name="bt合同条款及格式"/>
      <w:bookmarkEnd w:id="25"/>
      <w:bookmarkStart w:id="26" w:name="bt投标人情况介绍"/>
      <w:bookmarkEnd w:id="26"/>
      <w:bookmarkStart w:id="27" w:name="bt投标报价汇总表"/>
      <w:bookmarkEnd w:id="27"/>
      <w:bookmarkStart w:id="28" w:name="bt投标函"/>
      <w:bookmarkEnd w:id="28"/>
      <w:bookmarkStart w:id="29" w:name="bt投标文件签署授权委托书"/>
      <w:bookmarkEnd w:id="29"/>
      <w:bookmarkStart w:id="30" w:name="合同格式"/>
      <w:bookmarkEnd w:id="30"/>
      <w:r>
        <w:rPr>
          <w:rFonts w:hint="eastAsia"/>
          <w:highlight w:val="none"/>
        </w:rPr>
        <w:t>第一册</w:t>
      </w:r>
      <w:r>
        <w:rPr>
          <w:rFonts w:hint="eastAsia"/>
          <w:highlight w:val="none"/>
          <w:lang w:val="en-US" w:eastAsia="zh-CN"/>
        </w:rPr>
        <w:t xml:space="preserve">  </w:t>
      </w:r>
      <w:r>
        <w:rPr>
          <w:rFonts w:hint="eastAsia"/>
          <w:highlight w:val="none"/>
        </w:rPr>
        <w:t>专用条款</w:t>
      </w:r>
    </w:p>
    <w:p w14:paraId="55C60517">
      <w:pPr>
        <w:pStyle w:val="5"/>
        <w:rPr>
          <w:rFonts w:hint="eastAsia"/>
          <w:sz w:val="28"/>
          <w:szCs w:val="28"/>
          <w:highlight w:val="none"/>
        </w:rPr>
      </w:pPr>
      <w:r>
        <w:rPr>
          <w:rFonts w:hint="eastAsia"/>
          <w:sz w:val="28"/>
          <w:szCs w:val="28"/>
          <w:highlight w:val="none"/>
        </w:rPr>
        <w:t>第一章  招标公告</w:t>
      </w:r>
    </w:p>
    <w:tbl>
      <w:tblPr>
        <w:tblStyle w:val="42"/>
        <w:tblW w:w="8147" w:type="dxa"/>
        <w:jc w:val="center"/>
        <w:tblCellSpacing w:w="0" w:type="dxa"/>
        <w:tblLayout w:type="fixed"/>
        <w:tblCellMar>
          <w:top w:w="0" w:type="dxa"/>
          <w:left w:w="0" w:type="dxa"/>
          <w:bottom w:w="0" w:type="dxa"/>
          <w:right w:w="0" w:type="dxa"/>
        </w:tblCellMar>
      </w:tblPr>
      <w:tblGrid>
        <w:gridCol w:w="8147"/>
      </w:tblGrid>
      <w:tr w14:paraId="0580EA2D">
        <w:tblPrEx>
          <w:tblCellMar>
            <w:top w:w="0" w:type="dxa"/>
            <w:left w:w="0" w:type="dxa"/>
            <w:bottom w:w="0" w:type="dxa"/>
            <w:right w:w="0" w:type="dxa"/>
          </w:tblCellMar>
        </w:tblPrEx>
        <w:trPr>
          <w:tblCellSpacing w:w="0" w:type="dxa"/>
          <w:jc w:val="center"/>
        </w:trPr>
        <w:tc>
          <w:tcPr>
            <w:tcW w:w="8147" w:type="dxa"/>
            <w:vAlign w:val="center"/>
          </w:tcPr>
          <w:tbl>
            <w:tblPr>
              <w:tblStyle w:val="42"/>
              <w:tblW w:w="8147" w:type="dxa"/>
              <w:jc w:val="center"/>
              <w:tblCellSpacing w:w="0" w:type="dxa"/>
              <w:tblLayout w:type="fixed"/>
              <w:tblCellMar>
                <w:top w:w="30" w:type="dxa"/>
                <w:left w:w="30" w:type="dxa"/>
                <w:bottom w:w="30" w:type="dxa"/>
                <w:right w:w="30" w:type="dxa"/>
              </w:tblCellMar>
            </w:tblPr>
            <w:tblGrid>
              <w:gridCol w:w="8147"/>
            </w:tblGrid>
            <w:tr w14:paraId="703990C4">
              <w:tblPrEx>
                <w:tblCellMar>
                  <w:top w:w="30" w:type="dxa"/>
                  <w:left w:w="30" w:type="dxa"/>
                  <w:bottom w:w="30" w:type="dxa"/>
                  <w:right w:w="30" w:type="dxa"/>
                </w:tblCellMar>
              </w:tblPrEx>
              <w:trPr>
                <w:tblCellSpacing w:w="0" w:type="dxa"/>
                <w:jc w:val="center"/>
              </w:trPr>
              <w:tc>
                <w:tcPr>
                  <w:tcW w:w="8147" w:type="dxa"/>
                </w:tcPr>
                <w:p w14:paraId="07EED6B4">
                  <w:pPr>
                    <w:spacing w:line="360" w:lineRule="auto"/>
                    <w:rPr>
                      <w:rFonts w:ascii="宋体" w:hAnsi="宋体" w:cs="宋体"/>
                      <w:b/>
                      <w:bCs/>
                      <w:kern w:val="0"/>
                      <w:szCs w:val="21"/>
                      <w:highlight w:val="none"/>
                    </w:rPr>
                  </w:pPr>
                  <w:r>
                    <w:rPr>
                      <w:rFonts w:hint="eastAsia" w:ascii="宋体" w:hAnsi="宋体" w:cs="宋体"/>
                      <w:b/>
                      <w:bCs/>
                      <w:kern w:val="0"/>
                      <w:szCs w:val="21"/>
                      <w:highlight w:val="none"/>
                    </w:rPr>
                    <w:t>申请人的资格要求：</w:t>
                  </w:r>
                </w:p>
                <w:p w14:paraId="7684FF7C">
                  <w:pPr>
                    <w:ind w:firstLine="630" w:firstLineChars="300"/>
                    <w:rPr>
                      <w:rFonts w:hint="eastAsia" w:ascii="宋体" w:hAnsi="宋体" w:eastAsia="宋体" w:cs="宋体"/>
                      <w:kern w:val="0"/>
                      <w:szCs w:val="21"/>
                      <w:highlight w:val="none"/>
                      <w:lang w:eastAsia="zh-CN"/>
                    </w:rPr>
                  </w:pPr>
                  <w:r>
                    <w:rPr>
                      <w:rFonts w:hint="eastAsia" w:ascii="宋体" w:hAnsi="宋体" w:cs="宋体"/>
                      <w:kern w:val="0"/>
                      <w:szCs w:val="21"/>
                      <w:highlight w:val="none"/>
                    </w:rPr>
                    <w:t>1</w:t>
                  </w:r>
                  <w:r>
                    <w:rPr>
                      <w:rFonts w:ascii="宋体" w:hAnsi="宋体" w:cs="宋体"/>
                      <w:kern w:val="0"/>
                      <w:szCs w:val="21"/>
                      <w:highlight w:val="none"/>
                    </w:rPr>
                    <w:t>.</w:t>
                  </w:r>
                  <w:bookmarkStart w:id="31" w:name="_Hlk72162904"/>
                  <w:r>
                    <w:rPr>
                      <w:rFonts w:hint="eastAsia" w:ascii="宋体" w:hAnsi="宋体" w:cs="宋体"/>
                      <w:kern w:val="0"/>
                      <w:szCs w:val="21"/>
                      <w:highlight w:val="none"/>
                    </w:rPr>
                    <w:t>具有独立承担民事责任的能力（提供营业执照或事业单位法人证书等证明资料扫描件，原件备查，分支机构参与投标的，须同时提供总公司授权文件且授权书载明其民事责任由总公司承担）</w:t>
                  </w:r>
                  <w:bookmarkEnd w:id="31"/>
                  <w:r>
                    <w:rPr>
                      <w:rFonts w:hint="eastAsia" w:eastAsia="宋体"/>
                      <w:highlight w:val="none"/>
                      <w:lang w:eastAsia="zh-CN"/>
                    </w:rPr>
                    <w:t>；</w:t>
                  </w:r>
                </w:p>
                <w:p w14:paraId="59C2E18E">
                  <w:pPr>
                    <w:ind w:firstLine="630" w:firstLineChars="300"/>
                    <w:rPr>
                      <w:rFonts w:ascii="宋体" w:hAnsi="宋体" w:cs="宋体"/>
                      <w:kern w:val="0"/>
                      <w:szCs w:val="21"/>
                      <w:highlight w:val="none"/>
                    </w:rPr>
                  </w:pPr>
                  <w:r>
                    <w:rPr>
                      <w:rFonts w:hint="eastAsia" w:ascii="宋体" w:hAnsi="宋体" w:cs="宋体"/>
                      <w:color w:val="FF0000"/>
                      <w:kern w:val="0"/>
                      <w:szCs w:val="21"/>
                      <w:highlight w:val="none"/>
                    </w:rPr>
                    <w:t>2.本项目不接受联合体投标</w:t>
                  </w:r>
                  <w:r>
                    <w:rPr>
                      <w:rFonts w:hint="eastAsia" w:ascii="宋体" w:hAnsi="宋体" w:cs="宋体"/>
                      <w:color w:val="FF0000"/>
                      <w:kern w:val="0"/>
                      <w:szCs w:val="21"/>
                      <w:highlight w:val="none"/>
                      <w:lang w:val="en-US" w:eastAsia="zh-CN"/>
                    </w:rPr>
                    <w:t>，</w:t>
                  </w:r>
                  <w:r>
                    <w:rPr>
                      <w:rFonts w:hint="eastAsia" w:ascii="宋体" w:hAnsi="宋体" w:cs="宋体"/>
                      <w:color w:val="FF0000"/>
                      <w:kern w:val="0"/>
                      <w:szCs w:val="21"/>
                      <w:highlight w:val="none"/>
                    </w:rPr>
                    <w:t>不接受投标人选用进口产品参与投标，详见招标文件</w:t>
                  </w:r>
                  <w:r>
                    <w:rPr>
                      <w:rFonts w:hint="eastAsia" w:ascii="宋体" w:hAnsi="宋体" w:cs="宋体"/>
                      <w:color w:val="FF0000"/>
                      <w:kern w:val="0"/>
                      <w:szCs w:val="21"/>
                      <w:highlight w:val="none"/>
                      <w:lang w:eastAsia="zh-CN"/>
                    </w:rPr>
                    <w:t>“</w:t>
                  </w:r>
                  <w:r>
                    <w:rPr>
                      <w:rFonts w:hint="eastAsia" w:ascii="宋体" w:hAnsi="宋体" w:cs="宋体"/>
                      <w:color w:val="FF0000"/>
                      <w:kern w:val="0"/>
                      <w:szCs w:val="21"/>
                      <w:highlight w:val="none"/>
                      <w:lang w:val="en-US" w:eastAsia="zh-CN"/>
                    </w:rPr>
                    <w:t>第三章 用户需求书</w:t>
                  </w:r>
                  <w:r>
                    <w:rPr>
                      <w:rFonts w:hint="eastAsia" w:ascii="宋体" w:hAnsi="宋体" w:cs="宋体"/>
                      <w:color w:val="FF0000"/>
                      <w:kern w:val="0"/>
                      <w:szCs w:val="21"/>
                      <w:highlight w:val="none"/>
                    </w:rPr>
                    <w:t>”；</w:t>
                  </w:r>
                </w:p>
                <w:p w14:paraId="61ED742E">
                  <w:pPr>
                    <w:ind w:firstLine="630" w:firstLineChars="300"/>
                    <w:rPr>
                      <w:rFonts w:ascii="宋体" w:hAnsi="宋体" w:cs="宋体"/>
                      <w:kern w:val="0"/>
                      <w:szCs w:val="21"/>
                      <w:highlight w:val="none"/>
                    </w:rPr>
                  </w:pPr>
                  <w:r>
                    <w:rPr>
                      <w:rFonts w:hint="eastAsia" w:ascii="宋体" w:hAnsi="宋体" w:cs="宋体"/>
                      <w:kern w:val="0"/>
                      <w:szCs w:val="21"/>
                      <w:highlight w:val="none"/>
                    </w:rPr>
                    <w:t>3</w:t>
                  </w:r>
                  <w:r>
                    <w:rPr>
                      <w:rFonts w:ascii="宋体" w:hAnsi="宋体" w:cs="宋体"/>
                      <w:kern w:val="0"/>
                      <w:szCs w:val="21"/>
                      <w:highlight w:val="none"/>
                    </w:rPr>
                    <w:t>.</w:t>
                  </w:r>
                  <w:r>
                    <w:rPr>
                      <w:rFonts w:hint="eastAsia" w:ascii="宋体" w:hAnsi="宋体" w:cs="宋体"/>
                      <w:kern w:val="0"/>
                      <w:szCs w:val="21"/>
                      <w:highlight w:val="none"/>
                    </w:rPr>
                    <w:t>参与本项目政府采购活动时不存在被有关部门禁止参与政府采购活动且在有效期内的情况（由供应商在《政府采购投标及履约承诺函》中作出声明）；</w:t>
                  </w:r>
                </w:p>
                <w:p w14:paraId="740FFB08">
                  <w:pPr>
                    <w:ind w:firstLine="630" w:firstLineChars="300"/>
                    <w:rPr>
                      <w:rFonts w:ascii="宋体" w:hAnsi="宋体" w:cs="宋体"/>
                      <w:kern w:val="0"/>
                      <w:szCs w:val="21"/>
                      <w:highlight w:val="none"/>
                    </w:rPr>
                  </w:pPr>
                  <w:r>
                    <w:rPr>
                      <w:rFonts w:hint="eastAsia" w:ascii="宋体" w:hAnsi="宋体" w:cs="宋体"/>
                      <w:kern w:val="0"/>
                      <w:szCs w:val="21"/>
                      <w:highlight w:val="none"/>
                      <w:lang w:val="en-US" w:eastAsia="zh-CN"/>
                    </w:rPr>
                    <w:t>4</w:t>
                  </w:r>
                  <w:r>
                    <w:rPr>
                      <w:rFonts w:ascii="宋体" w:hAnsi="宋体" w:cs="宋体"/>
                      <w:kern w:val="0"/>
                      <w:szCs w:val="21"/>
                      <w:highlight w:val="none"/>
                    </w:rPr>
                    <w:t>.</w:t>
                  </w:r>
                  <w:r>
                    <w:rPr>
                      <w:rFonts w:hint="eastAsia" w:ascii="宋体" w:hAnsi="宋体" w:cs="宋体"/>
                      <w:kern w:val="0"/>
                      <w:szCs w:val="21"/>
                      <w:highlight w:val="none"/>
                    </w:rPr>
                    <w:t>具备《中华人民共和国政府采购法》第二十二条第一款的条件（由供应商在《政府采购投标及履约承诺函》中作出声明）；</w:t>
                  </w:r>
                </w:p>
                <w:p w14:paraId="2D91D401">
                  <w:pPr>
                    <w:ind w:firstLine="630" w:firstLineChars="30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5</w:t>
                  </w:r>
                  <w:r>
                    <w:rPr>
                      <w:rFonts w:ascii="宋体" w:hAnsi="宋体" w:cs="宋体"/>
                      <w:kern w:val="0"/>
                      <w:szCs w:val="21"/>
                      <w:highlight w:val="none"/>
                    </w:rPr>
                    <w:t>.</w:t>
                  </w:r>
                  <w:r>
                    <w:rPr>
                      <w:rFonts w:hint="eastAsia" w:ascii="宋体" w:hAnsi="宋体" w:cs="宋体"/>
                      <w:kern w:val="0"/>
                      <w:szCs w:val="21"/>
                      <w:highlight w:val="none"/>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highlight w:val="none"/>
                      <w:lang w:val="en-US" w:eastAsia="zh-CN"/>
                    </w:rPr>
                    <w:t>；</w:t>
                  </w:r>
                </w:p>
                <w:p w14:paraId="18B0A08A">
                  <w:pPr>
                    <w:ind w:firstLine="630" w:firstLineChars="300"/>
                    <w:rPr>
                      <w:rFonts w:hint="default" w:ascii="宋体" w:hAnsi="宋体" w:cs="宋体"/>
                      <w:color w:val="FF0000"/>
                      <w:kern w:val="0"/>
                      <w:szCs w:val="21"/>
                      <w:highlight w:val="none"/>
                      <w:lang w:val="en-US" w:eastAsia="zh-CN"/>
                    </w:rPr>
                  </w:pPr>
                  <w:r>
                    <w:rPr>
                      <w:rFonts w:hint="eastAsia" w:ascii="宋体" w:hAnsi="宋体" w:cs="宋体"/>
                      <w:color w:val="FF0000"/>
                      <w:kern w:val="0"/>
                      <w:szCs w:val="21"/>
                      <w:highlight w:val="none"/>
                      <w:lang w:val="en-US" w:eastAsia="zh-CN"/>
                    </w:rPr>
                    <w:t>6.不存在《深圳市财政局政府采购供应商信用信息管理办法》（深财规〔2023〕3号）列明的严重违法失信行为</w:t>
                  </w:r>
                  <w:r>
                    <w:rPr>
                      <w:rFonts w:hint="eastAsia" w:ascii="宋体" w:hAnsi="宋体" w:cs="宋体"/>
                      <w:color w:val="FF0000"/>
                      <w:kern w:val="0"/>
                      <w:szCs w:val="21"/>
                      <w:highlight w:val="none"/>
                    </w:rPr>
                    <w:t>（由供应商在《政府采购投标及履约承诺函》中作出声明）</w:t>
                  </w:r>
                  <w:r>
                    <w:rPr>
                      <w:rFonts w:hint="eastAsia" w:ascii="宋体" w:hAnsi="宋体" w:cs="宋体"/>
                      <w:color w:val="FF0000"/>
                      <w:kern w:val="0"/>
                      <w:szCs w:val="21"/>
                      <w:highlight w:val="none"/>
                      <w:lang w:eastAsia="zh-CN"/>
                    </w:rPr>
                    <w:t>；</w:t>
                  </w:r>
                  <w:r>
                    <w:rPr>
                      <w:rFonts w:hint="eastAsia" w:ascii="宋体" w:hAnsi="宋体" w:cs="宋体"/>
                      <w:color w:val="FF0000"/>
                      <w:kern w:val="0"/>
                      <w:szCs w:val="21"/>
                      <w:highlight w:val="none"/>
                      <w:lang w:val="en-US" w:eastAsia="zh-CN"/>
                    </w:rPr>
                    <w:t>;</w:t>
                  </w:r>
                </w:p>
                <w:p w14:paraId="37774DB5">
                  <w:pPr>
                    <w:ind w:firstLine="630" w:firstLineChars="300"/>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7</w:t>
                  </w:r>
                  <w:r>
                    <w:rPr>
                      <w:rFonts w:hint="eastAsia" w:ascii="宋体" w:hAnsi="宋体" w:cs="宋体"/>
                      <w:kern w:val="0"/>
                      <w:szCs w:val="21"/>
                      <w:highlight w:val="none"/>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highlight w:val="none"/>
                      <w:lang w:val="en-US" w:eastAsia="zh-CN"/>
                    </w:rPr>
                    <w:t>；</w:t>
                  </w:r>
                </w:p>
                <w:p w14:paraId="45DA34B6">
                  <w:pPr>
                    <w:pStyle w:val="50"/>
                    <w:ind w:firstLine="420" w:firstLineChars="200"/>
                    <w:rPr>
                      <w:rFonts w:hint="default"/>
                      <w:highlight w:val="none"/>
                      <w:lang w:val="en-US" w:eastAsia="zh-CN"/>
                    </w:rPr>
                  </w:pPr>
                  <w:r>
                    <w:rPr>
                      <w:rFonts w:hint="eastAsia" w:ascii="宋体" w:hAnsi="宋体" w:eastAsia="宋体" w:cs="宋体"/>
                      <w:color w:val="FF0000"/>
                      <w:kern w:val="0"/>
                      <w:sz w:val="21"/>
                      <w:szCs w:val="21"/>
                      <w:highlight w:val="none"/>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080E28CF">
                  <w:pPr>
                    <w:ind w:firstLine="420" w:firstLineChars="200"/>
                    <w:rPr>
                      <w:rFonts w:hint="eastAsia" w:ascii="宋体" w:hAnsi="宋体" w:cs="宋体"/>
                      <w:kern w:val="0"/>
                      <w:szCs w:val="21"/>
                      <w:highlight w:val="none"/>
                      <w:lang w:eastAsia="zh-CN"/>
                    </w:rPr>
                  </w:pPr>
                  <w:r>
                    <w:rPr>
                      <w:rFonts w:hint="eastAsia" w:ascii="宋体" w:hAnsi="宋体" w:cs="宋体"/>
                      <w:kern w:val="0"/>
                      <w:szCs w:val="21"/>
                      <w:highlight w:val="none"/>
                      <w:lang w:val="en-US" w:eastAsia="zh-CN"/>
                    </w:rPr>
                    <w:t>9.</w:t>
                  </w:r>
                  <w:r>
                    <w:rPr>
                      <w:rFonts w:hint="eastAsia" w:ascii="宋体" w:hAnsi="宋体" w:cs="宋体"/>
                      <w:kern w:val="0"/>
                      <w:szCs w:val="21"/>
                      <w:highlight w:val="none"/>
                    </w:rPr>
                    <w:t>本项目</w:t>
                  </w:r>
                  <w:r>
                    <w:rPr>
                      <w:rFonts w:hint="eastAsia" w:ascii="宋体" w:hAnsi="宋体" w:cs="宋体"/>
                      <w:kern w:val="0"/>
                      <w:szCs w:val="21"/>
                      <w:highlight w:val="none"/>
                      <w:lang w:val="en-US" w:eastAsia="zh-CN"/>
                    </w:rPr>
                    <w:t>全部</w:t>
                  </w:r>
                  <w:r>
                    <w:rPr>
                      <w:rFonts w:hint="eastAsia" w:ascii="宋体" w:hAnsi="宋体" w:cs="宋体"/>
                      <w:kern w:val="0"/>
                      <w:szCs w:val="21"/>
                      <w:highlight w:val="none"/>
                    </w:rPr>
                    <w:t>专门面向中小企业采购：是，</w:t>
                  </w:r>
                  <w:r>
                    <w:rPr>
                      <w:rFonts w:hint="eastAsia" w:ascii="宋体" w:hAnsi="宋体" w:cs="宋体"/>
                      <w:kern w:val="0"/>
                      <w:szCs w:val="21"/>
                      <w:highlight w:val="none"/>
                      <w:lang w:val="en-US" w:eastAsia="zh-CN"/>
                    </w:rPr>
                    <w:t>本项目的承接服务商为</w:t>
                  </w:r>
                  <w:r>
                    <w:rPr>
                      <w:rFonts w:hint="eastAsia" w:ascii="宋体" w:hAnsi="宋体" w:cs="宋体"/>
                      <w:kern w:val="0"/>
                      <w:szCs w:val="21"/>
                      <w:highlight w:val="none"/>
                    </w:rPr>
                    <w:t>符合政策要求的中小微企业、残疾人福利性</w:t>
                  </w:r>
                  <w:r>
                    <w:rPr>
                      <w:rFonts w:hint="eastAsia" w:ascii="宋体" w:hAnsi="宋体" w:cs="宋体"/>
                      <w:kern w:val="0"/>
                      <w:szCs w:val="21"/>
                      <w:highlight w:val="none"/>
                      <w:lang w:val="en-US" w:eastAsia="zh-CN"/>
                    </w:rPr>
                    <w:t>单位或</w:t>
                  </w:r>
                  <w:r>
                    <w:rPr>
                      <w:rFonts w:hint="eastAsia" w:ascii="宋体" w:hAnsi="宋体" w:cs="宋体"/>
                      <w:kern w:val="0"/>
                      <w:szCs w:val="21"/>
                      <w:highlight w:val="none"/>
                    </w:rPr>
                    <w:t>监狱企业（由供应商在《中小企业声明函、残疾人福利性单位声明函及监狱企业声明函》中作出声明</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未提供声明函或声明函不符合“填写指引”的，按资格审查不通过处理</w:t>
                  </w:r>
                  <w:r>
                    <w:rPr>
                      <w:rFonts w:hint="eastAsia" w:ascii="宋体" w:hAnsi="宋体" w:cs="宋体"/>
                      <w:kern w:val="0"/>
                      <w:szCs w:val="21"/>
                      <w:highlight w:val="none"/>
                    </w:rPr>
                    <w:t>）；</w:t>
                  </w:r>
                </w:p>
                <w:p w14:paraId="41A3CEF6">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10</w:t>
                  </w:r>
                  <w:r>
                    <w:rPr>
                      <w:rFonts w:hint="default" w:ascii="宋体" w:hAnsi="宋体" w:eastAsia="宋体" w:cs="宋体"/>
                      <w:kern w:val="0"/>
                      <w:szCs w:val="21"/>
                      <w:highlight w:val="none"/>
                      <w:lang w:val="en-US" w:eastAsia="zh-CN"/>
                    </w:rPr>
                    <w:t>.具备建设主管部门颁发的安全生产许可证（有效期需覆盖施工期；提供安全生产许可证扫描件）；</w:t>
                  </w:r>
                </w:p>
                <w:p w14:paraId="515880B8">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default" w:ascii="宋体" w:hAnsi="宋体" w:eastAsia="宋体" w:cs="宋体"/>
                      <w:kern w:val="0"/>
                      <w:szCs w:val="21"/>
                      <w:highlight w:val="none"/>
                      <w:lang w:val="en-US" w:eastAsia="zh-CN"/>
                    </w:rPr>
                  </w:pPr>
                  <w:r>
                    <w:rPr>
                      <w:rFonts w:hint="default" w:ascii="宋体" w:hAnsi="宋体" w:eastAsia="宋体" w:cs="宋体"/>
                      <w:kern w:val="0"/>
                      <w:szCs w:val="21"/>
                      <w:highlight w:val="none"/>
                      <w:lang w:val="en-US" w:eastAsia="zh-CN"/>
                    </w:rPr>
                    <w:t>11.具有有效期内的建筑工程施工总承包</w:t>
                  </w:r>
                  <w:r>
                    <w:rPr>
                      <w:rFonts w:hint="eastAsia" w:ascii="宋体" w:hAnsi="宋体" w:cs="宋体"/>
                      <w:kern w:val="0"/>
                      <w:szCs w:val="21"/>
                      <w:highlight w:val="none"/>
                      <w:lang w:val="en-US" w:eastAsia="zh-CN"/>
                    </w:rPr>
                    <w:t>二</w:t>
                  </w:r>
                  <w:r>
                    <w:rPr>
                      <w:rFonts w:hint="default" w:ascii="宋体" w:hAnsi="宋体" w:eastAsia="宋体" w:cs="宋体"/>
                      <w:kern w:val="0"/>
                      <w:szCs w:val="21"/>
                      <w:highlight w:val="none"/>
                      <w:lang w:val="en-US" w:eastAsia="zh-CN"/>
                    </w:rPr>
                    <w:t>级</w:t>
                  </w:r>
                  <w:r>
                    <w:rPr>
                      <w:rFonts w:hint="eastAsia" w:ascii="宋体" w:hAnsi="宋体" w:cs="宋体"/>
                      <w:kern w:val="0"/>
                      <w:szCs w:val="21"/>
                      <w:highlight w:val="none"/>
                      <w:lang w:val="en-US" w:eastAsia="zh-CN"/>
                    </w:rPr>
                    <w:t>或</w:t>
                  </w:r>
                  <w:r>
                    <w:rPr>
                      <w:rFonts w:hint="default" w:ascii="宋体" w:hAnsi="宋体" w:eastAsia="宋体" w:cs="宋体"/>
                      <w:kern w:val="0"/>
                      <w:szCs w:val="21"/>
                      <w:highlight w:val="none"/>
                      <w:lang w:val="en-US" w:eastAsia="zh-CN"/>
                    </w:rPr>
                    <w:t>以上资质</w:t>
                  </w:r>
                  <w:r>
                    <w:rPr>
                      <w:rFonts w:hint="eastAsia" w:ascii="宋体" w:hAnsi="宋体" w:cs="宋体"/>
                      <w:kern w:val="0"/>
                      <w:szCs w:val="21"/>
                      <w:highlight w:val="none"/>
                      <w:lang w:val="en-US" w:eastAsia="zh-CN"/>
                    </w:rPr>
                    <w:t>或者建筑装修装饰工程专业承包二级或以上资质</w:t>
                  </w:r>
                  <w:r>
                    <w:rPr>
                      <w:rFonts w:hint="default" w:ascii="宋体" w:hAnsi="宋体" w:eastAsia="宋体" w:cs="宋体"/>
                      <w:kern w:val="0"/>
                      <w:szCs w:val="21"/>
                      <w:highlight w:val="none"/>
                      <w:lang w:val="en-US" w:eastAsia="zh-CN"/>
                    </w:rPr>
                    <w:t>。（提供资质证书扫描件）；</w:t>
                  </w:r>
                </w:p>
                <w:p w14:paraId="5D47F429">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12.根据《〈关于严厉惩处建设工程安全生产违法违规行为的若干措施（试行）〉的实施细则》要求，因违反工程质量、安全生产管理规定等原因处于红色警示且警示期内的，不得参于应答（由供应商在《政府采购应答及履约承诺函》中作出声明）；</w:t>
                  </w:r>
                </w:p>
                <w:p w14:paraId="665CDEBD">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highlight w:val="none"/>
                    </w:rPr>
                  </w:pPr>
                  <w:r>
                    <w:rPr>
                      <w:rFonts w:hint="eastAsia" w:ascii="宋体" w:hAnsi="宋体" w:cs="宋体"/>
                      <w:kern w:val="0"/>
                      <w:szCs w:val="21"/>
                      <w:highlight w:val="none"/>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以及“深圳政府采购智慧平台信用库”为供应商信用信息的查询渠道，相关信息以开标当日的查询结果为准；</w:t>
                  </w:r>
                </w:p>
                <w:p w14:paraId="383CE998">
                  <w:pPr>
                    <w:ind w:firstLine="420" w:firstLineChars="200"/>
                    <w:rPr>
                      <w:rFonts w:ascii="宋体" w:hAnsi="宋体"/>
                      <w:highlight w:val="none"/>
                    </w:rPr>
                  </w:pPr>
                  <w:r>
                    <w:rPr>
                      <w:rFonts w:hint="eastAsia" w:ascii="宋体" w:hAnsi="宋体"/>
                      <w:highlight w:val="none"/>
                    </w:rPr>
                    <w:t>（2）供应商投标（上传投标文件）必须先行办理注册手续。</w:t>
                  </w:r>
                </w:p>
                <w:p w14:paraId="44F9AE9D">
                  <w:pPr>
                    <w:spacing w:beforeAutospacing="1" w:afterAutospacing="1"/>
                    <w:ind w:firstLine="442" w:firstLineChars="200"/>
                    <w:rPr>
                      <w:rFonts w:ascii="宋体" w:hAnsi="宋体" w:cs="宋体"/>
                      <w:sz w:val="24"/>
                      <w:highlight w:val="none"/>
                    </w:rPr>
                  </w:pPr>
                  <w:r>
                    <w:rPr>
                      <w:rFonts w:hint="eastAsia"/>
                      <w:b/>
                      <w:sz w:val="22"/>
                      <w:szCs w:val="18"/>
                      <w:highlight w:val="none"/>
                    </w:rPr>
                    <w:t>完整公告内容详见：深圳公共资源交易网（</w:t>
                  </w:r>
                  <w:r>
                    <w:rPr>
                      <w:b/>
                      <w:sz w:val="22"/>
                      <w:szCs w:val="18"/>
                      <w:highlight w:val="none"/>
                    </w:rPr>
                    <w:t>https://www.szggzy.com</w:t>
                  </w:r>
                  <w:r>
                    <w:rPr>
                      <w:rFonts w:hint="eastAsia"/>
                      <w:b/>
                      <w:sz w:val="22"/>
                      <w:szCs w:val="18"/>
                      <w:highlight w:val="none"/>
                    </w:rPr>
                    <w:t>）</w:t>
                  </w:r>
                </w:p>
              </w:tc>
            </w:tr>
          </w:tbl>
          <w:p w14:paraId="437826A5">
            <w:pPr>
              <w:rPr>
                <w:rFonts w:ascii="宋体" w:hAnsi="宋体" w:cs="宋体"/>
                <w:sz w:val="24"/>
                <w:highlight w:val="none"/>
              </w:rPr>
            </w:pPr>
          </w:p>
        </w:tc>
      </w:tr>
    </w:tbl>
    <w:p w14:paraId="046A71BC">
      <w:pPr>
        <w:rPr>
          <w:highlight w:val="none"/>
        </w:rPr>
      </w:pPr>
      <w:r>
        <w:rPr>
          <w:rFonts w:hint="eastAsia"/>
          <w:highlight w:val="none"/>
        </w:rPr>
        <w:br w:type="page"/>
      </w:r>
    </w:p>
    <w:p w14:paraId="5F5FB77F">
      <w:pPr>
        <w:pStyle w:val="5"/>
        <w:rPr>
          <w:sz w:val="28"/>
          <w:szCs w:val="28"/>
          <w:highlight w:val="none"/>
        </w:rPr>
      </w:pPr>
      <w:r>
        <w:rPr>
          <w:rFonts w:hint="eastAsia"/>
          <w:sz w:val="28"/>
          <w:szCs w:val="28"/>
          <w:highlight w:val="none"/>
        </w:rPr>
        <w:t>第二章 对通用条款的补充内容及其他关键信息</w:t>
      </w:r>
    </w:p>
    <w:p w14:paraId="6D519D11">
      <w:pPr>
        <w:pStyle w:val="5"/>
        <w:spacing w:before="120" w:beforeLines="50" w:after="120" w:afterLines="50"/>
        <w:rPr>
          <w:rFonts w:hint="eastAsia"/>
          <w:szCs w:val="21"/>
          <w:highlight w:val="none"/>
        </w:rPr>
      </w:pPr>
      <w:bookmarkStart w:id="32" w:name="_Toc100052364"/>
      <w:bookmarkStart w:id="33" w:name="_Toc101074876"/>
      <w:bookmarkStart w:id="34" w:name="_Toc73517639"/>
      <w:bookmarkStart w:id="35" w:name="_Toc73518117"/>
      <w:bookmarkStart w:id="36" w:name="_Toc60631620"/>
      <w:bookmarkStart w:id="37" w:name="_Toc73521635"/>
      <w:bookmarkStart w:id="38" w:name="_Toc73521547"/>
      <w:bookmarkStart w:id="39" w:name="_Toc60560625"/>
      <w:r>
        <w:rPr>
          <w:rFonts w:hint="eastAsia"/>
          <w:szCs w:val="24"/>
          <w:highlight w:val="none"/>
        </w:rPr>
        <w:t>一、对通用条款的补充内容</w:t>
      </w:r>
      <w:bookmarkEnd w:id="32"/>
      <w:bookmarkEnd w:id="33"/>
      <w:bookmarkEnd w:id="34"/>
      <w:bookmarkEnd w:id="35"/>
      <w:bookmarkEnd w:id="36"/>
      <w:bookmarkEnd w:id="37"/>
      <w:bookmarkEnd w:id="38"/>
      <w:bookmarkEnd w:id="39"/>
    </w:p>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398043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9E77CA2">
            <w:pPr>
              <w:jc w:val="center"/>
              <w:rPr>
                <w:rFonts w:ascii="宋体" w:hAnsi="宋体"/>
                <w:b/>
                <w:bCs/>
                <w:highlight w:val="none"/>
              </w:rPr>
            </w:pPr>
            <w:r>
              <w:rPr>
                <w:rFonts w:hint="eastAsia" w:ascii="宋体" w:hAnsi="宋体"/>
                <w:b/>
                <w:bCs/>
                <w:highlight w:val="none"/>
              </w:rPr>
              <w:t>通用条款序号</w:t>
            </w:r>
          </w:p>
        </w:tc>
        <w:tc>
          <w:tcPr>
            <w:tcW w:w="2409" w:type="dxa"/>
            <w:vAlign w:val="center"/>
          </w:tcPr>
          <w:p w14:paraId="02EE233C">
            <w:pPr>
              <w:jc w:val="center"/>
              <w:rPr>
                <w:rFonts w:ascii="宋体" w:hAnsi="宋体"/>
                <w:b/>
                <w:bCs/>
                <w:highlight w:val="none"/>
              </w:rPr>
            </w:pPr>
            <w:r>
              <w:rPr>
                <w:rFonts w:hint="eastAsia" w:ascii="宋体" w:hAnsi="宋体"/>
                <w:b/>
                <w:bCs/>
                <w:highlight w:val="none"/>
              </w:rPr>
              <w:t>涉及事项</w:t>
            </w:r>
          </w:p>
        </w:tc>
        <w:tc>
          <w:tcPr>
            <w:tcW w:w="4980" w:type="dxa"/>
            <w:vAlign w:val="center"/>
          </w:tcPr>
          <w:p w14:paraId="0745C907">
            <w:pPr>
              <w:jc w:val="center"/>
              <w:rPr>
                <w:rFonts w:ascii="宋体" w:hAnsi="宋体"/>
                <w:b/>
                <w:bCs/>
                <w:highlight w:val="none"/>
              </w:rPr>
            </w:pPr>
            <w:r>
              <w:rPr>
                <w:rFonts w:hint="eastAsia" w:ascii="宋体" w:hAnsi="宋体"/>
                <w:b/>
                <w:bCs/>
                <w:highlight w:val="none"/>
              </w:rPr>
              <w:t xml:space="preserve">具 </w:t>
            </w:r>
            <w:r>
              <w:rPr>
                <w:rFonts w:ascii="宋体" w:hAnsi="宋体"/>
                <w:b/>
                <w:bCs/>
                <w:highlight w:val="none"/>
              </w:rPr>
              <w:t xml:space="preserve"> </w:t>
            </w:r>
            <w:r>
              <w:rPr>
                <w:rFonts w:hint="eastAsia" w:ascii="宋体" w:hAnsi="宋体"/>
                <w:b/>
                <w:bCs/>
                <w:highlight w:val="none"/>
              </w:rPr>
              <w:t xml:space="preserve">体 </w:t>
            </w:r>
            <w:r>
              <w:rPr>
                <w:rFonts w:ascii="宋体" w:hAnsi="宋体"/>
                <w:b/>
                <w:bCs/>
                <w:highlight w:val="none"/>
              </w:rPr>
              <w:t xml:space="preserve"> </w:t>
            </w:r>
            <w:r>
              <w:rPr>
                <w:rFonts w:hint="eastAsia" w:ascii="宋体" w:hAnsi="宋体"/>
                <w:b/>
                <w:bCs/>
                <w:highlight w:val="none"/>
              </w:rPr>
              <w:t xml:space="preserve">补 </w:t>
            </w:r>
            <w:r>
              <w:rPr>
                <w:rFonts w:ascii="宋体" w:hAnsi="宋体"/>
                <w:b/>
                <w:bCs/>
                <w:highlight w:val="none"/>
              </w:rPr>
              <w:t xml:space="preserve"> </w:t>
            </w:r>
            <w:r>
              <w:rPr>
                <w:rFonts w:hint="eastAsia" w:ascii="宋体" w:hAnsi="宋体"/>
                <w:b/>
                <w:bCs/>
                <w:highlight w:val="none"/>
              </w:rPr>
              <w:t xml:space="preserve">充 </w:t>
            </w:r>
            <w:r>
              <w:rPr>
                <w:rFonts w:ascii="宋体" w:hAnsi="宋体"/>
                <w:b/>
                <w:bCs/>
                <w:highlight w:val="none"/>
              </w:rPr>
              <w:t xml:space="preserve"> </w:t>
            </w:r>
            <w:r>
              <w:rPr>
                <w:rFonts w:hint="eastAsia" w:ascii="宋体" w:hAnsi="宋体"/>
                <w:b/>
                <w:bCs/>
                <w:highlight w:val="none"/>
              </w:rPr>
              <w:t xml:space="preserve">内 </w:t>
            </w:r>
            <w:r>
              <w:rPr>
                <w:rFonts w:ascii="宋体" w:hAnsi="宋体"/>
                <w:b/>
                <w:bCs/>
                <w:highlight w:val="none"/>
              </w:rPr>
              <w:t xml:space="preserve"> </w:t>
            </w:r>
            <w:r>
              <w:rPr>
                <w:rFonts w:hint="eastAsia" w:ascii="宋体" w:hAnsi="宋体"/>
                <w:b/>
                <w:bCs/>
                <w:highlight w:val="none"/>
              </w:rPr>
              <w:t>容</w:t>
            </w:r>
          </w:p>
        </w:tc>
      </w:tr>
      <w:tr w14:paraId="7A3C44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F53AD48">
            <w:pPr>
              <w:jc w:val="center"/>
              <w:rPr>
                <w:rFonts w:ascii="宋体" w:hAnsi="宋体"/>
                <w:highlight w:val="none"/>
              </w:rPr>
            </w:pPr>
            <w:r>
              <w:rPr>
                <w:rFonts w:hint="eastAsia" w:ascii="宋体" w:hAnsi="宋体"/>
                <w:highlight w:val="none"/>
              </w:rPr>
              <w:t>3</w:t>
            </w:r>
            <w:r>
              <w:rPr>
                <w:rFonts w:ascii="宋体" w:hAnsi="宋体"/>
                <w:highlight w:val="none"/>
              </w:rPr>
              <w:t>.1</w:t>
            </w:r>
          </w:p>
        </w:tc>
        <w:tc>
          <w:tcPr>
            <w:tcW w:w="2409" w:type="dxa"/>
            <w:vAlign w:val="center"/>
          </w:tcPr>
          <w:p w14:paraId="53CAA418">
            <w:pPr>
              <w:jc w:val="center"/>
              <w:rPr>
                <w:highlight w:val="none"/>
              </w:rPr>
            </w:pPr>
            <w:r>
              <w:rPr>
                <w:rFonts w:hint="eastAsia"/>
                <w:highlight w:val="none"/>
              </w:rPr>
              <w:t>采购人</w:t>
            </w:r>
          </w:p>
        </w:tc>
        <w:tc>
          <w:tcPr>
            <w:tcW w:w="4980" w:type="dxa"/>
            <w:vAlign w:val="center"/>
          </w:tcPr>
          <w:p w14:paraId="1B2DE29D">
            <w:pPr>
              <w:spacing w:line="300" w:lineRule="exact"/>
              <w:jc w:val="center"/>
              <w:rPr>
                <w:rFonts w:ascii="宋体" w:hAnsi="宋体"/>
                <w:highlight w:val="none"/>
              </w:rPr>
            </w:pPr>
            <w:r>
              <w:rPr>
                <w:rFonts w:hint="eastAsia" w:ascii="宋体" w:hAnsi="宋体"/>
                <w:color w:val="auto"/>
                <w:szCs w:val="21"/>
                <w:highlight w:val="none"/>
                <w:lang w:val="en-US" w:eastAsia="zh-CN"/>
              </w:rPr>
              <w:t>深圳市福田区园岭街道办事处</w:t>
            </w:r>
          </w:p>
        </w:tc>
      </w:tr>
      <w:tr w14:paraId="1B4008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8EA33C4">
            <w:pPr>
              <w:jc w:val="center"/>
              <w:rPr>
                <w:rFonts w:ascii="宋体" w:hAnsi="宋体"/>
                <w:highlight w:val="none"/>
              </w:rPr>
            </w:pPr>
            <w:r>
              <w:rPr>
                <w:rFonts w:hint="eastAsia" w:ascii="宋体" w:hAnsi="宋体"/>
                <w:highlight w:val="none"/>
              </w:rPr>
              <w:t>3</w:t>
            </w:r>
            <w:r>
              <w:rPr>
                <w:rFonts w:ascii="宋体" w:hAnsi="宋体"/>
                <w:highlight w:val="none"/>
              </w:rPr>
              <w:t>.2</w:t>
            </w:r>
          </w:p>
        </w:tc>
        <w:tc>
          <w:tcPr>
            <w:tcW w:w="2409" w:type="dxa"/>
            <w:vAlign w:val="center"/>
          </w:tcPr>
          <w:p w14:paraId="1C435BFC">
            <w:pPr>
              <w:jc w:val="center"/>
              <w:rPr>
                <w:rFonts w:ascii="宋体" w:hAnsi="宋体"/>
                <w:highlight w:val="none"/>
              </w:rPr>
            </w:pPr>
            <w:r>
              <w:rPr>
                <w:rFonts w:hint="eastAsia" w:ascii="宋体" w:hAnsi="宋体"/>
                <w:highlight w:val="none"/>
              </w:rPr>
              <w:t>政府集中采购机构</w:t>
            </w:r>
          </w:p>
        </w:tc>
        <w:tc>
          <w:tcPr>
            <w:tcW w:w="4980" w:type="dxa"/>
            <w:vAlign w:val="center"/>
          </w:tcPr>
          <w:p w14:paraId="59DAC0A8">
            <w:pPr>
              <w:spacing w:line="300" w:lineRule="exact"/>
              <w:jc w:val="center"/>
              <w:rPr>
                <w:rFonts w:ascii="宋体" w:hAnsi="宋体" w:cs="宋体"/>
                <w:szCs w:val="21"/>
                <w:highlight w:val="none"/>
              </w:rPr>
            </w:pPr>
            <w:r>
              <w:rPr>
                <w:rFonts w:hint="eastAsia" w:ascii="宋体" w:hAnsi="宋体" w:cs="宋体"/>
                <w:szCs w:val="21"/>
                <w:highlight w:val="none"/>
              </w:rPr>
              <w:t>深圳公共资源交易中心</w:t>
            </w:r>
          </w:p>
          <w:p w14:paraId="2EBC4354">
            <w:pPr>
              <w:spacing w:line="300" w:lineRule="exact"/>
              <w:jc w:val="center"/>
              <w:rPr>
                <w:rFonts w:ascii="宋体" w:hAnsi="宋体"/>
                <w:highlight w:val="none"/>
              </w:rPr>
            </w:pPr>
            <w:r>
              <w:rPr>
                <w:rFonts w:hint="eastAsia" w:ascii="宋体" w:hAnsi="宋体" w:cs="宋体"/>
                <w:szCs w:val="21"/>
                <w:highlight w:val="none"/>
              </w:rPr>
              <w:t>（</w:t>
            </w:r>
            <w:r>
              <w:rPr>
                <w:rFonts w:hint="eastAsia" w:ascii="宋体" w:hAnsi="宋体" w:cs="宋体"/>
                <w:color w:val="0000FF"/>
                <w:szCs w:val="21"/>
                <w:highlight w:val="none"/>
              </w:rPr>
              <w:t>深圳交易集团有限公司福田分公司</w:t>
            </w:r>
            <w:r>
              <w:rPr>
                <w:rFonts w:hint="eastAsia" w:ascii="宋体" w:hAnsi="宋体" w:cs="宋体"/>
                <w:szCs w:val="21"/>
                <w:highlight w:val="none"/>
              </w:rPr>
              <w:t>）</w:t>
            </w:r>
          </w:p>
        </w:tc>
      </w:tr>
      <w:tr w14:paraId="7E1F4C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5BBA9B1">
            <w:pPr>
              <w:jc w:val="center"/>
              <w:rPr>
                <w:rFonts w:ascii="宋体" w:hAnsi="宋体"/>
                <w:highlight w:val="none"/>
              </w:rPr>
            </w:pPr>
            <w:r>
              <w:rPr>
                <w:rFonts w:hint="eastAsia" w:ascii="宋体" w:hAnsi="宋体"/>
                <w:highlight w:val="none"/>
              </w:rPr>
              <w:t>9</w:t>
            </w:r>
          </w:p>
        </w:tc>
        <w:tc>
          <w:tcPr>
            <w:tcW w:w="2409" w:type="dxa"/>
            <w:vAlign w:val="center"/>
          </w:tcPr>
          <w:p w14:paraId="5BD0FDBA">
            <w:pPr>
              <w:jc w:val="center"/>
              <w:rPr>
                <w:rFonts w:ascii="宋体" w:hAnsi="宋体"/>
                <w:highlight w:val="none"/>
              </w:rPr>
            </w:pPr>
            <w:r>
              <w:rPr>
                <w:rFonts w:hint="eastAsia" w:ascii="宋体" w:hAnsi="宋体"/>
                <w:highlight w:val="none"/>
              </w:rPr>
              <w:t>踏勘现场</w:t>
            </w:r>
          </w:p>
        </w:tc>
        <w:tc>
          <w:tcPr>
            <w:tcW w:w="4980" w:type="dxa"/>
            <w:vAlign w:val="center"/>
          </w:tcPr>
          <w:p w14:paraId="5870F0C4">
            <w:pPr>
              <w:spacing w:line="300" w:lineRule="exact"/>
              <w:jc w:val="center"/>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 xml:space="preserve">不组织   </w:t>
            </w:r>
            <w:r>
              <w:rPr>
                <w:rFonts w:hint="eastAsia" w:ascii="宋体" w:hAnsi="宋体" w:cs="宋体"/>
                <w:szCs w:val="21"/>
                <w:highlight w:val="none"/>
              </w:rPr>
              <w:sym w:font="Wingdings 2" w:char="00A3"/>
            </w:r>
            <w:r>
              <w:rPr>
                <w:rFonts w:hint="eastAsia" w:ascii="宋体" w:hAnsi="宋体" w:cs="宋体"/>
                <w:szCs w:val="21"/>
                <w:highlight w:val="none"/>
              </w:rPr>
              <w:t>组织</w:t>
            </w:r>
          </w:p>
          <w:p w14:paraId="52A70087">
            <w:pPr>
              <w:spacing w:line="300" w:lineRule="exact"/>
              <w:jc w:val="center"/>
              <w:rPr>
                <w:rFonts w:ascii="宋体" w:hAnsi="宋体"/>
                <w:highlight w:val="none"/>
              </w:rPr>
            </w:pPr>
            <w:r>
              <w:rPr>
                <w:rFonts w:hint="eastAsia" w:ascii="宋体" w:hAnsi="宋体" w:cs="宋体"/>
                <w:szCs w:val="21"/>
                <w:highlight w:val="none"/>
              </w:rPr>
              <w:t>具体见其他关键信息章节</w:t>
            </w:r>
          </w:p>
        </w:tc>
      </w:tr>
      <w:tr w14:paraId="1C0B8E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0049D02">
            <w:pPr>
              <w:jc w:val="center"/>
              <w:rPr>
                <w:rFonts w:ascii="宋体" w:hAnsi="宋体"/>
                <w:highlight w:val="none"/>
              </w:rPr>
            </w:pPr>
            <w:r>
              <w:rPr>
                <w:rFonts w:hint="eastAsia" w:ascii="宋体" w:hAnsi="宋体"/>
                <w:highlight w:val="none"/>
              </w:rPr>
              <w:t>1</w:t>
            </w:r>
            <w:r>
              <w:rPr>
                <w:rFonts w:ascii="宋体" w:hAnsi="宋体"/>
                <w:highlight w:val="none"/>
              </w:rPr>
              <w:t>0</w:t>
            </w:r>
          </w:p>
        </w:tc>
        <w:tc>
          <w:tcPr>
            <w:tcW w:w="2409" w:type="dxa"/>
            <w:vAlign w:val="center"/>
          </w:tcPr>
          <w:p w14:paraId="37620097">
            <w:pPr>
              <w:jc w:val="center"/>
              <w:rPr>
                <w:rFonts w:ascii="宋体" w:hAnsi="宋体"/>
                <w:highlight w:val="none"/>
              </w:rPr>
            </w:pPr>
            <w:r>
              <w:rPr>
                <w:rFonts w:hint="eastAsia" w:ascii="宋体" w:hAnsi="宋体"/>
                <w:highlight w:val="none"/>
              </w:rPr>
              <w:t>标前会议</w:t>
            </w:r>
          </w:p>
        </w:tc>
        <w:tc>
          <w:tcPr>
            <w:tcW w:w="4980" w:type="dxa"/>
            <w:vAlign w:val="center"/>
          </w:tcPr>
          <w:p w14:paraId="78F2968B">
            <w:pPr>
              <w:spacing w:line="300" w:lineRule="exact"/>
              <w:jc w:val="center"/>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 xml:space="preserve">不组织   </w:t>
            </w:r>
            <w:r>
              <w:rPr>
                <w:rFonts w:hint="eastAsia" w:ascii="宋体" w:hAnsi="宋体" w:cs="宋体"/>
                <w:szCs w:val="21"/>
                <w:highlight w:val="none"/>
              </w:rPr>
              <w:sym w:font="Wingdings 2" w:char="00A3"/>
            </w:r>
            <w:r>
              <w:rPr>
                <w:rFonts w:hint="eastAsia" w:ascii="宋体" w:hAnsi="宋体" w:cs="宋体"/>
                <w:szCs w:val="21"/>
                <w:highlight w:val="none"/>
              </w:rPr>
              <w:t>组织</w:t>
            </w:r>
          </w:p>
          <w:p w14:paraId="3B5E9991">
            <w:pPr>
              <w:spacing w:line="300" w:lineRule="exact"/>
              <w:jc w:val="center"/>
              <w:rPr>
                <w:rFonts w:ascii="宋体" w:hAnsi="宋体"/>
                <w:highlight w:val="none"/>
              </w:rPr>
            </w:pPr>
            <w:r>
              <w:rPr>
                <w:rFonts w:hint="eastAsia" w:ascii="宋体" w:hAnsi="宋体" w:cs="宋体"/>
                <w:szCs w:val="21"/>
                <w:highlight w:val="none"/>
              </w:rPr>
              <w:t>具体见其他关键信息章节</w:t>
            </w:r>
          </w:p>
        </w:tc>
      </w:tr>
      <w:tr w14:paraId="667ABF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8E9A6AF">
            <w:pPr>
              <w:jc w:val="center"/>
              <w:rPr>
                <w:rFonts w:ascii="宋体" w:hAnsi="宋体"/>
                <w:highlight w:val="none"/>
              </w:rPr>
            </w:pPr>
            <w:r>
              <w:rPr>
                <w:rFonts w:hint="eastAsia" w:ascii="宋体" w:hAnsi="宋体"/>
                <w:highlight w:val="none"/>
              </w:rPr>
              <w:t>1</w:t>
            </w:r>
            <w:r>
              <w:rPr>
                <w:rFonts w:ascii="宋体" w:hAnsi="宋体"/>
                <w:highlight w:val="none"/>
              </w:rPr>
              <w:t>2</w:t>
            </w:r>
            <w:r>
              <w:rPr>
                <w:rFonts w:hint="eastAsia" w:ascii="宋体" w:hAnsi="宋体"/>
                <w:highlight w:val="none"/>
              </w:rPr>
              <w:t>/1</w:t>
            </w:r>
            <w:r>
              <w:rPr>
                <w:rFonts w:ascii="宋体" w:hAnsi="宋体"/>
                <w:highlight w:val="none"/>
              </w:rPr>
              <w:t>3</w:t>
            </w:r>
          </w:p>
        </w:tc>
        <w:tc>
          <w:tcPr>
            <w:tcW w:w="2409" w:type="dxa"/>
            <w:vAlign w:val="center"/>
          </w:tcPr>
          <w:p w14:paraId="7AE87F1B">
            <w:pPr>
              <w:jc w:val="center"/>
              <w:rPr>
                <w:rFonts w:ascii="宋体" w:hAnsi="宋体"/>
                <w:highlight w:val="none"/>
              </w:rPr>
            </w:pPr>
            <w:r>
              <w:rPr>
                <w:rFonts w:hint="eastAsia" w:ascii="宋体" w:hAnsi="宋体"/>
                <w:highlight w:val="none"/>
              </w:rPr>
              <w:t>招标文件的澄清和修改</w:t>
            </w:r>
          </w:p>
        </w:tc>
        <w:tc>
          <w:tcPr>
            <w:tcW w:w="4980" w:type="dxa"/>
            <w:vAlign w:val="center"/>
          </w:tcPr>
          <w:p w14:paraId="50FE983C">
            <w:pPr>
              <w:spacing w:line="300" w:lineRule="exact"/>
              <w:jc w:val="left"/>
              <w:rPr>
                <w:rFonts w:ascii="宋体" w:hAnsi="宋体"/>
                <w:highlight w:val="none"/>
              </w:rPr>
            </w:pPr>
            <w:r>
              <w:rPr>
                <w:rFonts w:hint="eastAsia" w:ascii="宋体" w:hAnsi="宋体" w:cs="宋体"/>
                <w:szCs w:val="21"/>
                <w:highlight w:val="none"/>
              </w:rPr>
              <w:t>投标截止日三日前，投标人有义务在招标期间在政府集中采购机构网站浏览与本项目有关的澄清和修改信息</w:t>
            </w:r>
          </w:p>
        </w:tc>
      </w:tr>
      <w:tr w14:paraId="7C0836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77ABBB4">
            <w:pPr>
              <w:jc w:val="center"/>
              <w:rPr>
                <w:rFonts w:ascii="宋体" w:hAnsi="宋体"/>
                <w:highlight w:val="none"/>
              </w:rPr>
            </w:pPr>
            <w:r>
              <w:rPr>
                <w:rFonts w:hint="eastAsia" w:ascii="宋体" w:hAnsi="宋体"/>
                <w:highlight w:val="none"/>
              </w:rPr>
              <w:t>2</w:t>
            </w:r>
            <w:r>
              <w:rPr>
                <w:rFonts w:ascii="宋体" w:hAnsi="宋体"/>
                <w:highlight w:val="none"/>
              </w:rPr>
              <w:t>0</w:t>
            </w:r>
          </w:p>
        </w:tc>
        <w:tc>
          <w:tcPr>
            <w:tcW w:w="2409" w:type="dxa"/>
            <w:vAlign w:val="center"/>
          </w:tcPr>
          <w:p w14:paraId="3AB6532F">
            <w:pPr>
              <w:jc w:val="center"/>
              <w:rPr>
                <w:rFonts w:ascii="宋体" w:hAnsi="宋体"/>
                <w:highlight w:val="none"/>
              </w:rPr>
            </w:pPr>
            <w:r>
              <w:rPr>
                <w:rFonts w:hint="eastAsia" w:ascii="宋体" w:hAnsi="宋体"/>
                <w:highlight w:val="none"/>
              </w:rPr>
              <w:t>投标有效期</w:t>
            </w:r>
          </w:p>
        </w:tc>
        <w:tc>
          <w:tcPr>
            <w:tcW w:w="4980" w:type="dxa"/>
            <w:vAlign w:val="center"/>
          </w:tcPr>
          <w:p w14:paraId="390A3D03">
            <w:pPr>
              <w:spacing w:line="300" w:lineRule="exact"/>
              <w:jc w:val="center"/>
              <w:rPr>
                <w:rFonts w:ascii="宋体" w:hAnsi="宋体"/>
                <w:highlight w:val="none"/>
              </w:rPr>
            </w:pPr>
            <w:r>
              <w:rPr>
                <w:rFonts w:hint="eastAsia" w:ascii="宋体" w:hAnsi="宋体" w:cs="宋体"/>
                <w:szCs w:val="21"/>
                <w:highlight w:val="none"/>
              </w:rPr>
              <w:t>120个日历日</w:t>
            </w:r>
          </w:p>
        </w:tc>
      </w:tr>
      <w:tr w14:paraId="79C95B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A51088B">
            <w:pPr>
              <w:jc w:val="center"/>
              <w:rPr>
                <w:rFonts w:ascii="宋体" w:hAnsi="宋体"/>
                <w:highlight w:val="none"/>
              </w:rPr>
            </w:pPr>
            <w:r>
              <w:rPr>
                <w:rFonts w:hint="eastAsia" w:ascii="宋体" w:hAnsi="宋体"/>
                <w:highlight w:val="none"/>
              </w:rPr>
              <w:t>2</w:t>
            </w:r>
            <w:r>
              <w:rPr>
                <w:rFonts w:ascii="宋体" w:hAnsi="宋体"/>
                <w:highlight w:val="none"/>
              </w:rPr>
              <w:t>2</w:t>
            </w:r>
          </w:p>
        </w:tc>
        <w:tc>
          <w:tcPr>
            <w:tcW w:w="2409" w:type="dxa"/>
            <w:vAlign w:val="center"/>
          </w:tcPr>
          <w:p w14:paraId="6DE31A1A">
            <w:pPr>
              <w:jc w:val="center"/>
              <w:rPr>
                <w:rFonts w:ascii="宋体" w:hAnsi="宋体"/>
                <w:highlight w:val="none"/>
              </w:rPr>
            </w:pPr>
            <w:r>
              <w:rPr>
                <w:rFonts w:hint="eastAsia" w:ascii="宋体" w:hAnsi="宋体"/>
                <w:highlight w:val="none"/>
              </w:rPr>
              <w:t>投标人的替代方案</w:t>
            </w:r>
          </w:p>
        </w:tc>
        <w:tc>
          <w:tcPr>
            <w:tcW w:w="4980" w:type="dxa"/>
            <w:vAlign w:val="center"/>
          </w:tcPr>
          <w:p w14:paraId="5529E4FD">
            <w:pPr>
              <w:spacing w:line="300" w:lineRule="exact"/>
              <w:jc w:val="center"/>
              <w:rPr>
                <w:rFonts w:ascii="宋体" w:hAnsi="宋体"/>
                <w:highlight w:val="none"/>
              </w:rPr>
            </w:pPr>
            <w:r>
              <w:rPr>
                <w:rFonts w:hint="eastAsia" w:ascii="宋体" w:hAnsi="宋体" w:cs="宋体"/>
                <w:szCs w:val="21"/>
                <w:highlight w:val="none"/>
              </w:rPr>
              <w:t>不接受</w:t>
            </w:r>
          </w:p>
        </w:tc>
      </w:tr>
      <w:tr w14:paraId="1F28DF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03AEA84">
            <w:pPr>
              <w:jc w:val="center"/>
              <w:rPr>
                <w:rFonts w:ascii="宋体" w:hAnsi="宋体"/>
                <w:highlight w:val="none"/>
              </w:rPr>
            </w:pPr>
            <w:r>
              <w:rPr>
                <w:rFonts w:hint="eastAsia" w:ascii="宋体" w:hAnsi="宋体"/>
                <w:highlight w:val="none"/>
              </w:rPr>
              <w:t>2</w:t>
            </w:r>
            <w:r>
              <w:rPr>
                <w:rFonts w:ascii="宋体" w:hAnsi="宋体"/>
                <w:highlight w:val="none"/>
              </w:rPr>
              <w:t>5</w:t>
            </w:r>
          </w:p>
        </w:tc>
        <w:tc>
          <w:tcPr>
            <w:tcW w:w="2409" w:type="dxa"/>
            <w:vAlign w:val="center"/>
          </w:tcPr>
          <w:p w14:paraId="2B4CF032">
            <w:pPr>
              <w:jc w:val="center"/>
              <w:rPr>
                <w:rFonts w:ascii="宋体" w:hAnsi="宋体"/>
                <w:highlight w:val="none"/>
              </w:rPr>
            </w:pPr>
            <w:r>
              <w:rPr>
                <w:rFonts w:hint="eastAsia" w:ascii="宋体" w:hAnsi="宋体"/>
                <w:highlight w:val="none"/>
              </w:rPr>
              <w:t>投标文件的大小</w:t>
            </w:r>
          </w:p>
        </w:tc>
        <w:tc>
          <w:tcPr>
            <w:tcW w:w="4980" w:type="dxa"/>
            <w:vAlign w:val="center"/>
          </w:tcPr>
          <w:p w14:paraId="6DBC4ECF">
            <w:pPr>
              <w:spacing w:line="300" w:lineRule="exact"/>
              <w:jc w:val="center"/>
              <w:rPr>
                <w:rFonts w:ascii="宋体" w:hAnsi="宋体"/>
                <w:highlight w:val="none"/>
              </w:rPr>
            </w:pPr>
            <w:r>
              <w:rPr>
                <w:rFonts w:hint="eastAsia" w:ascii="宋体" w:hAnsi="宋体" w:cs="宋体"/>
                <w:szCs w:val="21"/>
                <w:highlight w:val="none"/>
              </w:rPr>
              <w:t>投标文件大小不得超过100MB</w:t>
            </w:r>
          </w:p>
        </w:tc>
      </w:tr>
      <w:tr w14:paraId="2FBC87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AA49046">
            <w:pPr>
              <w:jc w:val="center"/>
              <w:rPr>
                <w:rFonts w:ascii="宋体" w:hAnsi="宋体"/>
                <w:highlight w:val="none"/>
              </w:rPr>
            </w:pPr>
            <w:r>
              <w:rPr>
                <w:rFonts w:hint="eastAsia" w:ascii="宋体" w:hAnsi="宋体"/>
                <w:highlight w:val="none"/>
              </w:rPr>
              <w:t>2</w:t>
            </w:r>
            <w:r>
              <w:rPr>
                <w:rFonts w:ascii="宋体" w:hAnsi="宋体"/>
                <w:highlight w:val="none"/>
              </w:rPr>
              <w:t>6</w:t>
            </w:r>
          </w:p>
        </w:tc>
        <w:tc>
          <w:tcPr>
            <w:tcW w:w="2409" w:type="dxa"/>
            <w:vAlign w:val="center"/>
          </w:tcPr>
          <w:p w14:paraId="757488F7">
            <w:pPr>
              <w:jc w:val="center"/>
              <w:rPr>
                <w:rFonts w:ascii="宋体" w:hAnsi="宋体"/>
                <w:highlight w:val="none"/>
              </w:rPr>
            </w:pPr>
            <w:r>
              <w:rPr>
                <w:rFonts w:hint="eastAsia" w:ascii="宋体" w:hAnsi="宋体"/>
                <w:highlight w:val="none"/>
              </w:rPr>
              <w:t>样品、现场演示、方案讲解</w:t>
            </w:r>
          </w:p>
        </w:tc>
        <w:tc>
          <w:tcPr>
            <w:tcW w:w="4980" w:type="dxa"/>
            <w:vAlign w:val="center"/>
          </w:tcPr>
          <w:p w14:paraId="091BEBCB">
            <w:pPr>
              <w:spacing w:line="300" w:lineRule="exact"/>
              <w:jc w:val="left"/>
              <w:rPr>
                <w:rFonts w:ascii="宋体" w:hAnsi="宋体"/>
                <w:highlight w:val="none"/>
              </w:rPr>
            </w:pPr>
            <w:r>
              <w:rPr>
                <w:rFonts w:hint="eastAsia" w:ascii="宋体" w:hAnsi="宋体" w:cs="宋体"/>
                <w:szCs w:val="21"/>
                <w:highlight w:val="none"/>
              </w:rPr>
              <w:t>如有样品、演示、方案讲解，具体安排见第三章 用户需求书相关要求</w:t>
            </w:r>
          </w:p>
        </w:tc>
      </w:tr>
      <w:tr w14:paraId="56494B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E201D40">
            <w:pPr>
              <w:jc w:val="center"/>
              <w:rPr>
                <w:rFonts w:ascii="宋体" w:hAnsi="宋体"/>
                <w:highlight w:val="none"/>
              </w:rPr>
            </w:pPr>
            <w:r>
              <w:rPr>
                <w:rFonts w:hint="eastAsia" w:ascii="宋体" w:hAnsi="宋体"/>
                <w:highlight w:val="none"/>
              </w:rPr>
              <w:t>3</w:t>
            </w:r>
            <w:r>
              <w:rPr>
                <w:rFonts w:ascii="宋体" w:hAnsi="宋体"/>
                <w:highlight w:val="none"/>
              </w:rPr>
              <w:t>7</w:t>
            </w:r>
          </w:p>
        </w:tc>
        <w:tc>
          <w:tcPr>
            <w:tcW w:w="2409" w:type="dxa"/>
            <w:vAlign w:val="center"/>
          </w:tcPr>
          <w:p w14:paraId="63203880">
            <w:pPr>
              <w:jc w:val="center"/>
              <w:rPr>
                <w:rFonts w:ascii="宋体" w:hAnsi="宋体"/>
                <w:highlight w:val="none"/>
              </w:rPr>
            </w:pPr>
            <w:r>
              <w:rPr>
                <w:rFonts w:hint="eastAsia" w:ascii="宋体" w:hAnsi="宋体"/>
                <w:highlight w:val="none"/>
              </w:rPr>
              <w:t>评审方法</w:t>
            </w:r>
          </w:p>
        </w:tc>
        <w:tc>
          <w:tcPr>
            <w:tcW w:w="4980" w:type="dxa"/>
            <w:vAlign w:val="center"/>
          </w:tcPr>
          <w:p w14:paraId="29A69F31">
            <w:pPr>
              <w:spacing w:line="300" w:lineRule="exact"/>
              <w:jc w:val="left"/>
              <w:rPr>
                <w:rFonts w:ascii="宋体" w:hAnsi="宋体"/>
                <w:highlight w:val="none"/>
              </w:rPr>
            </w:pPr>
            <w:r>
              <w:rPr>
                <w:rFonts w:hint="eastAsia" w:ascii="宋体" w:hAnsi="宋体" w:cs="宋体"/>
                <w:bCs/>
                <w:szCs w:val="21"/>
                <w:highlight w:val="none"/>
              </w:rPr>
              <w:t>综合评分法</w:t>
            </w:r>
          </w:p>
        </w:tc>
      </w:tr>
      <w:tr w14:paraId="0AC826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978" w:type="dxa"/>
            <w:vMerge w:val="restart"/>
            <w:vAlign w:val="center"/>
          </w:tcPr>
          <w:p w14:paraId="712F0D21">
            <w:pPr>
              <w:jc w:val="center"/>
              <w:rPr>
                <w:rFonts w:ascii="宋体" w:hAnsi="宋体"/>
                <w:highlight w:val="none"/>
              </w:rPr>
            </w:pPr>
            <w:r>
              <w:rPr>
                <w:rFonts w:hint="eastAsia" w:ascii="宋体" w:hAnsi="宋体"/>
                <w:highlight w:val="none"/>
              </w:rPr>
              <w:t>3</w:t>
            </w:r>
            <w:r>
              <w:rPr>
                <w:rFonts w:ascii="宋体" w:hAnsi="宋体"/>
                <w:highlight w:val="none"/>
              </w:rPr>
              <w:t>8</w:t>
            </w:r>
          </w:p>
        </w:tc>
        <w:tc>
          <w:tcPr>
            <w:tcW w:w="2409" w:type="dxa"/>
            <w:vMerge w:val="restart"/>
            <w:vAlign w:val="center"/>
          </w:tcPr>
          <w:p w14:paraId="5AB85D58">
            <w:pPr>
              <w:jc w:val="center"/>
              <w:rPr>
                <w:rFonts w:ascii="宋体" w:hAnsi="宋体"/>
                <w:highlight w:val="none"/>
              </w:rPr>
            </w:pPr>
            <w:r>
              <w:rPr>
                <w:rFonts w:hint="eastAsia" w:ascii="宋体" w:hAnsi="宋体"/>
                <w:highlight w:val="none"/>
              </w:rPr>
              <w:t>定标方法</w:t>
            </w:r>
          </w:p>
        </w:tc>
        <w:tc>
          <w:tcPr>
            <w:tcW w:w="4980" w:type="dxa"/>
            <w:vAlign w:val="center"/>
          </w:tcPr>
          <w:p w14:paraId="205A182E">
            <w:pPr>
              <w:spacing w:line="300" w:lineRule="exact"/>
              <w:jc w:val="left"/>
              <w:rPr>
                <w:rFonts w:ascii="宋体" w:hAnsi="宋体"/>
                <w:highlight w:val="none"/>
              </w:rPr>
            </w:pPr>
            <w:r>
              <w:rPr>
                <w:rFonts w:hint="eastAsia" w:ascii="宋体" w:hAnsi="宋体" w:cs="宋体"/>
                <w:bCs/>
                <w:szCs w:val="21"/>
                <w:highlight w:val="none"/>
              </w:rPr>
              <w:t>非评定分离</w:t>
            </w:r>
          </w:p>
        </w:tc>
      </w:tr>
      <w:tr w14:paraId="756294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978" w:type="dxa"/>
            <w:vAlign w:val="center"/>
          </w:tcPr>
          <w:p w14:paraId="2F2F3B8C">
            <w:pPr>
              <w:jc w:val="center"/>
              <w:rPr>
                <w:rFonts w:ascii="宋体" w:hAnsi="宋体"/>
                <w:highlight w:val="none"/>
              </w:rPr>
            </w:pPr>
            <w:r>
              <w:rPr>
                <w:rFonts w:hint="eastAsia" w:ascii="宋体" w:hAnsi="宋体"/>
                <w:highlight w:val="none"/>
              </w:rPr>
              <w:t>4</w:t>
            </w:r>
            <w:r>
              <w:rPr>
                <w:rFonts w:ascii="宋体" w:hAnsi="宋体"/>
                <w:highlight w:val="none"/>
              </w:rPr>
              <w:t>6</w:t>
            </w:r>
          </w:p>
        </w:tc>
        <w:tc>
          <w:tcPr>
            <w:tcW w:w="2409" w:type="dxa"/>
            <w:vAlign w:val="center"/>
          </w:tcPr>
          <w:p w14:paraId="4F8F5840">
            <w:pPr>
              <w:jc w:val="center"/>
              <w:rPr>
                <w:rFonts w:ascii="宋体" w:hAnsi="宋体"/>
                <w:highlight w:val="none"/>
              </w:rPr>
            </w:pPr>
            <w:r>
              <w:rPr>
                <w:rFonts w:hint="eastAsia" w:ascii="宋体" w:hAnsi="宋体"/>
                <w:highlight w:val="none"/>
              </w:rPr>
              <w:t>履约担保</w:t>
            </w:r>
          </w:p>
        </w:tc>
        <w:tc>
          <w:tcPr>
            <w:tcW w:w="4980" w:type="dxa"/>
            <w:vAlign w:val="center"/>
          </w:tcPr>
          <w:p w14:paraId="7311257B">
            <w:pPr>
              <w:spacing w:line="300" w:lineRule="exact"/>
              <w:jc w:val="left"/>
              <w:rPr>
                <w:rFonts w:ascii="宋体" w:hAnsi="宋体"/>
                <w:highlight w:val="none"/>
              </w:rPr>
            </w:pPr>
            <w:r>
              <w:rPr>
                <w:rFonts w:hint="eastAsia" w:ascii="宋体" w:hAnsi="宋体" w:cs="宋体"/>
                <w:bCs/>
                <w:szCs w:val="21"/>
                <w:highlight w:val="none"/>
              </w:rPr>
              <w:t>不需要</w:t>
            </w:r>
          </w:p>
        </w:tc>
      </w:tr>
      <w:tr w14:paraId="572C2D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7E2CA9E">
            <w:pPr>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rPr>
              <w:t>52.8</w:t>
            </w:r>
          </w:p>
        </w:tc>
        <w:tc>
          <w:tcPr>
            <w:tcW w:w="2409" w:type="dxa"/>
            <w:vAlign w:val="center"/>
          </w:tcPr>
          <w:p w14:paraId="0EC85DC4">
            <w:pPr>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rPr>
              <w:t>投诉</w:t>
            </w:r>
          </w:p>
        </w:tc>
        <w:tc>
          <w:tcPr>
            <w:tcW w:w="4980" w:type="dxa"/>
            <w:vAlign w:val="center"/>
          </w:tcPr>
          <w:p w14:paraId="20193ED7">
            <w:pPr>
              <w:jc w:val="left"/>
              <w:rPr>
                <w:rFonts w:hint="eastAsia" w:ascii="宋体" w:hAnsi="宋体" w:eastAsia="宋体" w:cs="宋体"/>
                <w:bCs/>
                <w:kern w:val="2"/>
                <w:sz w:val="21"/>
                <w:szCs w:val="21"/>
                <w:highlight w:val="none"/>
                <w:lang w:val="en-US" w:eastAsia="zh-CN" w:bidi="ar-SA"/>
              </w:rPr>
            </w:pPr>
            <w:r>
              <w:rPr>
                <w:rFonts w:hint="eastAsia" w:ascii="宋体" w:hAnsi="宋体" w:cs="宋体"/>
                <w:color w:val="0000FF"/>
                <w:highlight w:val="none"/>
              </w:rPr>
              <w:t>本项目为自行采购项目，提出质疑的供应商对质疑答复不满意或者未在规定时间内答复的，可以在答复期满后7个工作日内向采购人投诉。</w:t>
            </w:r>
          </w:p>
        </w:tc>
      </w:tr>
    </w:tbl>
    <w:p w14:paraId="4A0B6551">
      <w:pPr>
        <w:pStyle w:val="19"/>
        <w:rPr>
          <w:rFonts w:hint="eastAsia"/>
          <w:highlight w:val="none"/>
        </w:rPr>
      </w:pPr>
    </w:p>
    <w:p w14:paraId="676E1D89">
      <w:pPr>
        <w:rPr>
          <w:b/>
          <w:highlight w:val="none"/>
        </w:rPr>
      </w:pPr>
      <w:r>
        <w:rPr>
          <w:rFonts w:hint="eastAsia"/>
          <w:szCs w:val="21"/>
          <w:highlight w:val="none"/>
        </w:rPr>
        <w:t>备注：本表是通用条款相关条款的补充和明确，如与通用条款内容相冲突的，以本表为准。</w:t>
      </w:r>
    </w:p>
    <w:p w14:paraId="4C318CB7">
      <w:pPr>
        <w:rPr>
          <w:b/>
          <w:highlight w:val="none"/>
        </w:rPr>
      </w:pPr>
    </w:p>
    <w:p w14:paraId="0A22B41B">
      <w:pPr>
        <w:pStyle w:val="5"/>
        <w:spacing w:before="120" w:beforeLines="50" w:after="120" w:afterLines="50"/>
        <w:rPr>
          <w:szCs w:val="24"/>
          <w:highlight w:val="none"/>
        </w:rPr>
      </w:pPr>
      <w:r>
        <w:rPr>
          <w:rFonts w:hint="eastAsia"/>
          <w:szCs w:val="24"/>
          <w:highlight w:val="none"/>
        </w:rPr>
        <w:t>二、其他关键信息</w:t>
      </w:r>
    </w:p>
    <w:p w14:paraId="49F02B02">
      <w:pPr>
        <w:ind w:firstLine="422" w:firstLineChars="200"/>
        <w:rPr>
          <w:b/>
          <w:bCs/>
          <w:highlight w:val="none"/>
        </w:rPr>
      </w:pPr>
      <w:r>
        <w:rPr>
          <w:rFonts w:hint="eastAsia"/>
          <w:b/>
          <w:bCs/>
          <w:highlight w:val="none"/>
        </w:rPr>
        <w:t>（一）与“对通用条款的补充内容”章节相关的事项</w:t>
      </w:r>
    </w:p>
    <w:p w14:paraId="3F2C8A63">
      <w:pPr>
        <w:spacing w:line="276" w:lineRule="auto"/>
        <w:ind w:firstLine="422" w:firstLineChars="200"/>
        <w:jc w:val="left"/>
        <w:rPr>
          <w:rFonts w:asciiTheme="minorEastAsia" w:hAnsiTheme="minorEastAsia" w:eastAsiaTheme="minorEastAsia"/>
          <w:b/>
          <w:kern w:val="0"/>
          <w:szCs w:val="20"/>
          <w:highlight w:val="none"/>
        </w:rPr>
      </w:pPr>
      <w:bookmarkStart w:id="40" w:name="_Hlk72579465"/>
      <w:r>
        <w:rPr>
          <w:rFonts w:hint="eastAsia" w:asciiTheme="minorEastAsia" w:hAnsiTheme="minorEastAsia" w:eastAsiaTheme="minorEastAsia"/>
          <w:b/>
          <w:kern w:val="0"/>
          <w:szCs w:val="20"/>
          <w:highlight w:val="none"/>
        </w:rPr>
        <w:t>1</w:t>
      </w:r>
      <w:r>
        <w:rPr>
          <w:rFonts w:hint="eastAsia" w:asciiTheme="minorEastAsia" w:hAnsiTheme="minorEastAsia" w:eastAsiaTheme="minorEastAsia"/>
          <w:b/>
          <w:kern w:val="0"/>
          <w:szCs w:val="20"/>
          <w:highlight w:val="none"/>
          <w:lang w:val="en-US" w:eastAsia="zh-CN"/>
        </w:rPr>
        <w:t>.</w:t>
      </w:r>
      <w:r>
        <w:rPr>
          <w:rFonts w:hint="eastAsia" w:asciiTheme="minorEastAsia" w:hAnsiTheme="minorEastAsia" w:eastAsiaTheme="minorEastAsia"/>
          <w:b/>
          <w:kern w:val="0"/>
          <w:szCs w:val="20"/>
          <w:highlight w:val="none"/>
        </w:rPr>
        <w:t>评标定标信息</w:t>
      </w:r>
    </w:p>
    <w:bookmarkEnd w:id="40"/>
    <w:p w14:paraId="0C24FDBC">
      <w:pPr>
        <w:jc w:val="center"/>
        <w:rPr>
          <w:highlight w:val="none"/>
        </w:rPr>
      </w:pPr>
      <w:r>
        <w:rPr>
          <w:rFonts w:hint="eastAsia"/>
          <w:b/>
          <w:highlight w:val="none"/>
        </w:rPr>
        <w:t>非评定分离项目</w:t>
      </w:r>
    </w:p>
    <w:tbl>
      <w:tblPr>
        <w:tblStyle w:val="4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14:paraId="444B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61A862AA">
            <w:pPr>
              <w:jc w:val="center"/>
              <w:rPr>
                <w:highlight w:val="none"/>
              </w:rPr>
            </w:pPr>
            <w:r>
              <w:rPr>
                <w:rFonts w:hint="eastAsia"/>
                <w:highlight w:val="none"/>
              </w:rPr>
              <w:t>评标方法</w:t>
            </w:r>
          </w:p>
        </w:tc>
        <w:tc>
          <w:tcPr>
            <w:tcW w:w="2660" w:type="pct"/>
          </w:tcPr>
          <w:p w14:paraId="481B9BC0">
            <w:pPr>
              <w:jc w:val="center"/>
              <w:rPr>
                <w:rFonts w:hint="default" w:eastAsia="宋体"/>
                <w:highlight w:val="none"/>
                <w:lang w:val="en-US" w:eastAsia="zh-CN"/>
              </w:rPr>
            </w:pPr>
            <w:r>
              <w:rPr>
                <w:rFonts w:hint="eastAsia"/>
                <w:highlight w:val="none"/>
              </w:rPr>
              <w:t>综合评分法</w:t>
            </w:r>
          </w:p>
        </w:tc>
      </w:tr>
      <w:tr w14:paraId="03DE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62936F23">
            <w:pPr>
              <w:jc w:val="center"/>
              <w:rPr>
                <w:highlight w:val="none"/>
              </w:rPr>
            </w:pPr>
            <w:r>
              <w:rPr>
                <w:rFonts w:hint="eastAsia"/>
                <w:highlight w:val="none"/>
              </w:rPr>
              <w:t>候选中标供应商家数</w:t>
            </w:r>
          </w:p>
        </w:tc>
        <w:tc>
          <w:tcPr>
            <w:tcW w:w="2660" w:type="pct"/>
          </w:tcPr>
          <w:p w14:paraId="2F3B0F73">
            <w:pPr>
              <w:jc w:val="center"/>
              <w:rPr>
                <w:rFonts w:hint="eastAsia" w:eastAsia="宋体"/>
                <w:highlight w:val="none"/>
                <w:lang w:val="en-US" w:eastAsia="zh-CN"/>
              </w:rPr>
            </w:pPr>
            <w:r>
              <w:rPr>
                <w:rFonts w:hint="eastAsia"/>
                <w:highlight w:val="none"/>
                <w:lang w:val="en-US" w:eastAsia="zh-CN"/>
              </w:rPr>
              <w:t>3</w:t>
            </w:r>
          </w:p>
        </w:tc>
      </w:tr>
      <w:tr w14:paraId="4FBB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0A1F8F0F">
            <w:pPr>
              <w:jc w:val="center"/>
              <w:rPr>
                <w:highlight w:val="none"/>
              </w:rPr>
            </w:pPr>
            <w:r>
              <w:rPr>
                <w:rFonts w:hint="eastAsia"/>
                <w:highlight w:val="none"/>
              </w:rPr>
              <w:t>中标供应商家数</w:t>
            </w:r>
          </w:p>
        </w:tc>
        <w:tc>
          <w:tcPr>
            <w:tcW w:w="2660" w:type="pct"/>
          </w:tcPr>
          <w:p w14:paraId="474B522E">
            <w:pPr>
              <w:jc w:val="center"/>
              <w:rPr>
                <w:highlight w:val="none"/>
              </w:rPr>
            </w:pPr>
            <w:r>
              <w:rPr>
                <w:rFonts w:hint="eastAsia"/>
                <w:highlight w:val="none"/>
              </w:rPr>
              <w:t>1</w:t>
            </w:r>
          </w:p>
        </w:tc>
      </w:tr>
    </w:tbl>
    <w:p w14:paraId="460B3ED8">
      <w:pPr>
        <w:pStyle w:val="19"/>
        <w:rPr>
          <w:highlight w:val="none"/>
        </w:rPr>
      </w:pPr>
    </w:p>
    <w:p w14:paraId="1EA31AAA">
      <w:pPr>
        <w:ind w:firstLine="422" w:firstLineChars="200"/>
        <w:rPr>
          <w:rFonts w:ascii="宋体" w:hAnsi="宋体"/>
          <w:b/>
          <w:highlight w:val="none"/>
        </w:rPr>
      </w:pPr>
    </w:p>
    <w:p w14:paraId="76FD53CB">
      <w:pPr>
        <w:ind w:firstLine="422" w:firstLineChars="200"/>
        <w:rPr>
          <w:rFonts w:hint="eastAsia"/>
          <w:b/>
          <w:highlight w:val="none"/>
        </w:rPr>
      </w:pPr>
    </w:p>
    <w:p w14:paraId="07AC662E">
      <w:pPr>
        <w:rPr>
          <w:rFonts w:hint="eastAsia"/>
          <w:b/>
          <w:highlight w:val="none"/>
        </w:rPr>
      </w:pPr>
    </w:p>
    <w:p w14:paraId="1FCAFBFF">
      <w:pPr>
        <w:ind w:firstLine="422" w:firstLineChars="200"/>
        <w:rPr>
          <w:rFonts w:hint="eastAsia"/>
          <w:b/>
          <w:highlight w:val="none"/>
        </w:rPr>
      </w:pPr>
    </w:p>
    <w:p w14:paraId="48F28E60">
      <w:pPr>
        <w:rPr>
          <w:rFonts w:hint="eastAsia"/>
          <w:b/>
          <w:highlight w:val="none"/>
        </w:rPr>
      </w:pPr>
      <w:r>
        <w:rPr>
          <w:rFonts w:hint="eastAsia"/>
          <w:b/>
          <w:highlight w:val="none"/>
        </w:rPr>
        <w:br w:type="page"/>
      </w:r>
    </w:p>
    <w:p w14:paraId="188C611F">
      <w:pPr>
        <w:ind w:firstLine="422" w:firstLineChars="200"/>
        <w:rPr>
          <w:b/>
          <w:highlight w:val="none"/>
        </w:rPr>
      </w:pPr>
      <w:r>
        <w:rPr>
          <w:rFonts w:hint="eastAsia"/>
          <w:b/>
          <w:highlight w:val="none"/>
        </w:rPr>
        <w:t>（二）其他事项</w:t>
      </w:r>
    </w:p>
    <w:p w14:paraId="2FE45ACB">
      <w:pPr>
        <w:ind w:firstLine="422" w:firstLineChars="200"/>
        <w:rPr>
          <w:rFonts w:hint="default" w:eastAsia="宋体"/>
          <w:b/>
          <w:bCs/>
          <w:highlight w:val="none"/>
          <w:lang w:val="en-US" w:eastAsia="zh-CN"/>
        </w:rPr>
      </w:pPr>
      <w:r>
        <w:rPr>
          <w:b/>
          <w:bCs/>
          <w:highlight w:val="none"/>
        </w:rPr>
        <w:t>1</w:t>
      </w:r>
      <w:r>
        <w:rPr>
          <w:rFonts w:hint="eastAsia"/>
          <w:b/>
          <w:bCs/>
          <w:highlight w:val="none"/>
          <w:lang w:val="en-US" w:eastAsia="zh-CN"/>
        </w:rPr>
        <w:t>.关于享受</w:t>
      </w:r>
      <w:r>
        <w:rPr>
          <w:rFonts w:hint="eastAsia"/>
          <w:b/>
          <w:bCs/>
          <w:highlight w:val="none"/>
        </w:rPr>
        <w:t>优惠政策的主体</w:t>
      </w:r>
      <w:r>
        <w:rPr>
          <w:rFonts w:hint="eastAsia"/>
          <w:b/>
          <w:bCs/>
          <w:highlight w:val="none"/>
          <w:lang w:eastAsia="zh-CN"/>
        </w:rPr>
        <w:t>、</w:t>
      </w:r>
      <w:r>
        <w:rPr>
          <w:rFonts w:hint="eastAsia"/>
          <w:b/>
          <w:bCs/>
          <w:highlight w:val="none"/>
        </w:rPr>
        <w:t>价格扣除比例</w:t>
      </w:r>
      <w:r>
        <w:rPr>
          <w:rFonts w:hint="eastAsia"/>
          <w:b/>
          <w:bCs/>
          <w:highlight w:val="none"/>
          <w:lang w:val="en-US" w:eastAsia="zh-CN"/>
        </w:rPr>
        <w:t>及采购标的所属行业</w:t>
      </w:r>
    </w:p>
    <w:p w14:paraId="296A6827">
      <w:pPr>
        <w:ind w:firstLine="420" w:firstLineChars="200"/>
        <w:rPr>
          <w:rFonts w:hint="default" w:eastAsia="宋体"/>
          <w:highlight w:val="none"/>
          <w:lang w:val="en-US" w:eastAsia="zh-CN"/>
        </w:rPr>
      </w:pPr>
      <w:r>
        <w:rPr>
          <w:rFonts w:hint="eastAsia"/>
          <w:highlight w:val="none"/>
        </w:rPr>
        <w:t>（1）</w:t>
      </w:r>
      <w:r>
        <w:rPr>
          <w:rFonts w:hint="eastAsia"/>
          <w:highlight w:val="none"/>
          <w:lang w:val="en-US" w:eastAsia="zh-CN"/>
        </w:rPr>
        <w:t>专门面向中小企业采购的项目，不再执行价格扣除比例。</w:t>
      </w:r>
    </w:p>
    <w:p w14:paraId="1A51460B">
      <w:pPr>
        <w:ind w:firstLine="420" w:firstLineChars="200"/>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lang w:val="en-US" w:eastAsia="zh-CN"/>
        </w:rPr>
        <w:t>非</w:t>
      </w:r>
      <w:r>
        <w:rPr>
          <w:rFonts w:hint="eastAsia" w:ascii="Times New Roman" w:eastAsia="宋体"/>
          <w:highlight w:val="none"/>
          <w:lang w:val="en-US" w:eastAsia="zh-CN"/>
        </w:rPr>
        <w:t>专门面向中小企业采购的项目，</w:t>
      </w:r>
      <w:r>
        <w:rPr>
          <w:rFonts w:hint="eastAsia"/>
          <w:highlight w:val="none"/>
          <w:lang w:val="en-US" w:eastAsia="zh-CN"/>
        </w:rPr>
        <w:t>应</w:t>
      </w:r>
      <w:r>
        <w:rPr>
          <w:rFonts w:hint="eastAsia" w:ascii="Times New Roman" w:eastAsia="宋体"/>
          <w:highlight w:val="none"/>
          <w:lang w:val="en-US" w:eastAsia="zh-CN"/>
        </w:rPr>
        <w:t>执行价格扣除比例</w:t>
      </w:r>
      <w:r>
        <w:rPr>
          <w:rFonts w:hint="eastAsia"/>
          <w:highlight w:val="none"/>
          <w:lang w:val="en-US" w:eastAsia="zh-CN"/>
        </w:rPr>
        <w:t>：供应商</w:t>
      </w:r>
      <w:r>
        <w:rPr>
          <w:rFonts w:hint="eastAsia"/>
          <w:highlight w:val="none"/>
        </w:rPr>
        <w:t>提供的服务全部由优惠主体承接，则对其投标总价给予</w:t>
      </w:r>
      <w:r>
        <w:rPr>
          <w:rFonts w:hint="eastAsia"/>
          <w:color w:val="FF0000"/>
          <w:highlight w:val="none"/>
          <w:u w:val="single"/>
          <w:lang w:val="en-US" w:eastAsia="zh-CN"/>
        </w:rPr>
        <w:t>10</w:t>
      </w:r>
      <w:r>
        <w:rPr>
          <w:color w:val="FF0000"/>
          <w:highlight w:val="none"/>
          <w:u w:val="single"/>
        </w:rPr>
        <w:t>%</w:t>
      </w:r>
      <w:r>
        <w:rPr>
          <w:rFonts w:hint="eastAsia" w:eastAsia="宋体"/>
          <w:color w:val="000000" w:themeColor="text1"/>
          <w:highlight w:val="none"/>
          <w:u w:val="none"/>
          <w:lang w:eastAsia="zh-CN"/>
          <w14:textFill>
            <w14:solidFill>
              <w14:schemeClr w14:val="tx1"/>
            </w14:solidFill>
          </w14:textFill>
        </w:rPr>
        <w:t>（</w:t>
      </w:r>
      <w:r>
        <w:rPr>
          <w:rFonts w:hint="eastAsia" w:ascii="Times New Roman" w:eastAsia="宋体"/>
          <w:color w:val="000000" w:themeColor="text1"/>
          <w:highlight w:val="none"/>
          <w:u w:val="none"/>
          <w:lang w:val="en-US" w:eastAsia="zh-CN"/>
          <w14:textFill>
            <w14:solidFill>
              <w14:schemeClr w14:val="tx1"/>
            </w14:solidFill>
          </w14:textFill>
        </w:rPr>
        <w:t>10%~20%</w:t>
      </w:r>
      <w:r>
        <w:rPr>
          <w:rFonts w:hint="eastAsia" w:eastAsia="宋体"/>
          <w:color w:val="000000" w:themeColor="text1"/>
          <w:highlight w:val="none"/>
          <w:u w:val="none"/>
          <w:lang w:eastAsia="zh-CN"/>
          <w14:textFill>
            <w14:solidFill>
              <w14:schemeClr w14:val="tx1"/>
            </w14:solidFill>
          </w14:textFill>
        </w:rPr>
        <w:t>）</w:t>
      </w:r>
      <w:r>
        <w:rPr>
          <w:rFonts w:hint="eastAsia"/>
          <w:highlight w:val="none"/>
        </w:rPr>
        <w:t>的扣除，用扣除后的价格参与评审。满足多项优惠政策的</w:t>
      </w:r>
      <w:r>
        <w:rPr>
          <w:rFonts w:hint="eastAsia"/>
          <w:highlight w:val="none"/>
          <w:lang w:val="en-US" w:eastAsia="zh-CN"/>
        </w:rPr>
        <w:t>供应商</w:t>
      </w:r>
      <w:r>
        <w:rPr>
          <w:rFonts w:hint="eastAsia"/>
          <w:highlight w:val="none"/>
        </w:rPr>
        <w:t>，不重复享受多项价格扣除政策。</w:t>
      </w:r>
    </w:p>
    <w:p w14:paraId="682B6C67">
      <w:pPr>
        <w:ind w:firstLine="420" w:firstLineChars="200"/>
        <w:rPr>
          <w:highlight w:val="none"/>
        </w:rPr>
      </w:pPr>
      <w:r>
        <w:rPr>
          <w:rFonts w:hint="eastAsia"/>
          <w:highlight w:val="none"/>
        </w:rPr>
        <w:t>备注：（a）</w:t>
      </w:r>
      <w:r>
        <w:rPr>
          <w:rFonts w:hint="eastAsia"/>
          <w:highlight w:val="none"/>
          <w:lang w:val="en-US" w:eastAsia="zh-CN"/>
        </w:rPr>
        <w:t>享受价格扣除</w:t>
      </w:r>
      <w:r>
        <w:rPr>
          <w:rFonts w:hint="eastAsia"/>
          <w:highlight w:val="none"/>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highlight w:val="none"/>
        </w:rPr>
        <w:t>b)</w:t>
      </w:r>
      <w:r>
        <w:rPr>
          <w:rFonts w:hint="eastAsia"/>
          <w:highlight w:val="none"/>
        </w:rPr>
        <w:t>优惠主体制造是指货物由优惠主体生产且使用该优惠主体商号或者注册商标；投标人提供的货物既有优惠主体制造货物，又有非优惠主体制造货物的，不给予价格扣除。</w:t>
      </w:r>
    </w:p>
    <w:p w14:paraId="24D43FDC">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w:t>
      </w:r>
      <w:bookmarkStart w:id="41" w:name="_Hlk71970739"/>
      <w:r>
        <w:rPr>
          <w:rFonts w:hint="eastAsia" w:asciiTheme="minorEastAsia" w:hAnsiTheme="minorEastAsia" w:eastAsiaTheme="minorEastAsia" w:cstheme="minorEastAsia"/>
          <w:sz w:val="21"/>
          <w:szCs w:val="21"/>
          <w:highlight w:val="none"/>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hAnsi="宋体" w:eastAsia="宋体" w:cs="宋体"/>
          <w:b/>
          <w:bCs/>
          <w:color w:val="FF0000"/>
          <w:sz w:val="21"/>
          <w:szCs w:val="21"/>
          <w:highlight w:val="none"/>
        </w:rPr>
        <w:t>《中小企业声明函》中相关企业</w:t>
      </w:r>
      <w:r>
        <w:rPr>
          <w:rFonts w:hint="eastAsia" w:ascii="宋体" w:hAnsi="宋体" w:cs="宋体"/>
          <w:b/>
          <w:bCs/>
          <w:color w:val="FF0000"/>
          <w:sz w:val="21"/>
          <w:szCs w:val="21"/>
          <w:highlight w:val="none"/>
          <w:lang w:eastAsia="zh-CN"/>
        </w:rPr>
        <w:t>（服务承接商）</w:t>
      </w:r>
      <w:r>
        <w:rPr>
          <w:rFonts w:ascii="宋体" w:hAnsi="宋体" w:eastAsia="宋体" w:cs="宋体"/>
          <w:b/>
          <w:bCs/>
          <w:color w:val="FF0000"/>
          <w:sz w:val="21"/>
          <w:szCs w:val="21"/>
          <w:highlight w:val="none"/>
        </w:rPr>
        <w:t>所属行业应当与采购标的所属行业相一致</w:t>
      </w:r>
      <w:r>
        <w:rPr>
          <w:rFonts w:hint="eastAsia" w:eastAsia="宋体"/>
          <w:b/>
          <w:bCs/>
          <w:color w:val="FF0000"/>
          <w:highlight w:val="none"/>
          <w:lang w:eastAsia="zh-CN"/>
        </w:rPr>
        <w:t>，</w:t>
      </w:r>
      <w:r>
        <w:rPr>
          <w:rFonts w:hint="eastAsia"/>
          <w:b/>
          <w:bCs/>
          <w:color w:val="FF0000"/>
          <w:highlight w:val="none"/>
        </w:rPr>
        <w:t>标的所属行业</w:t>
      </w:r>
      <w:r>
        <w:rPr>
          <w:rFonts w:hint="eastAsia" w:ascii="Times New Roman" w:eastAsia="宋体"/>
          <w:b/>
          <w:bCs/>
          <w:color w:val="FF0000"/>
          <w:highlight w:val="none"/>
          <w:lang w:val="en-US" w:eastAsia="zh-CN"/>
        </w:rPr>
        <w:t>以招标文件第一册第三章用户需求书“</w:t>
      </w:r>
      <w:r>
        <w:rPr>
          <w:rFonts w:hint="eastAsia"/>
          <w:b/>
          <w:bCs/>
          <w:color w:val="FF0000"/>
          <w:highlight w:val="none"/>
          <w:lang w:val="en-US" w:eastAsia="zh-CN"/>
        </w:rPr>
        <w:t>服务需求</w:t>
      </w:r>
      <w:r>
        <w:rPr>
          <w:rFonts w:hint="eastAsia" w:ascii="Times New Roman" w:eastAsia="宋体"/>
          <w:b/>
          <w:bCs/>
          <w:color w:val="FF0000"/>
          <w:highlight w:val="none"/>
          <w:lang w:val="en-US" w:eastAsia="zh-CN"/>
        </w:rPr>
        <w:t>明细”的“标的所属行业”一栏为准</w:t>
      </w:r>
      <w:r>
        <w:rPr>
          <w:rFonts w:ascii="宋体" w:hAnsi="宋体" w:eastAsia="宋体" w:cs="宋体"/>
          <w:b/>
          <w:bCs/>
          <w:color w:val="FF0000"/>
          <w:sz w:val="21"/>
          <w:szCs w:val="21"/>
          <w:highlight w:val="none"/>
        </w:rPr>
        <w:t>。</w:t>
      </w:r>
      <w:bookmarkEnd w:id="41"/>
    </w:p>
    <w:p w14:paraId="3B77E14B">
      <w:pPr>
        <w:ind w:firstLine="420" w:firstLineChars="200"/>
        <w:rPr>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）小型企业、微型企业、残疾人福利性单位作为优惠主体的认定资料为《中小企业声明函》、《残疾人福利性单</w:t>
      </w:r>
      <w:r>
        <w:rPr>
          <w:rFonts w:hint="eastAsia"/>
          <w:highlight w:val="none"/>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201A1F10">
      <w:pPr>
        <w:ind w:firstLine="420" w:firstLineChars="200"/>
        <w:rPr>
          <w:color w:val="FF0000"/>
          <w:highlight w:val="none"/>
        </w:rPr>
      </w:pPr>
      <w:r>
        <w:rPr>
          <w:rFonts w:hint="eastAsia"/>
          <w:highlight w:val="none"/>
        </w:rPr>
        <w:t>（</w:t>
      </w:r>
      <w:r>
        <w:rPr>
          <w:rFonts w:hint="eastAsia"/>
          <w:highlight w:val="none"/>
          <w:lang w:val="en-US" w:eastAsia="zh-CN"/>
        </w:rPr>
        <w:t>5</w:t>
      </w:r>
      <w:r>
        <w:rPr>
          <w:rFonts w:hint="eastAsia"/>
          <w:highlight w:val="none"/>
        </w:rPr>
        <w:t>）享受价格扣除获得政府采购合同的，小微企业不得将合同分包给大中型企业。</w:t>
      </w:r>
    </w:p>
    <w:p w14:paraId="1D1447F5">
      <w:pPr>
        <w:ind w:firstLine="422" w:firstLineChars="200"/>
        <w:rPr>
          <w:rFonts w:hint="eastAsia"/>
          <w:b/>
          <w:bCs/>
          <w:highlight w:val="none"/>
        </w:rPr>
      </w:pPr>
    </w:p>
    <w:p w14:paraId="1E34E4FB">
      <w:pPr>
        <w:ind w:firstLine="422" w:firstLineChars="200"/>
        <w:rPr>
          <w:rFonts w:hint="eastAsia"/>
          <w:b/>
          <w:bCs/>
          <w:highlight w:val="none"/>
        </w:rPr>
      </w:pPr>
    </w:p>
    <w:p w14:paraId="0A75A476">
      <w:pPr>
        <w:ind w:firstLine="422" w:firstLineChars="200"/>
        <w:rPr>
          <w:rFonts w:hint="eastAsia"/>
          <w:b/>
          <w:bCs/>
          <w:highlight w:val="none"/>
          <w:lang w:val="en-US" w:eastAsia="zh-CN"/>
        </w:rPr>
      </w:pPr>
      <w:r>
        <w:rPr>
          <w:rFonts w:hint="eastAsia" w:ascii="Times New Roman" w:eastAsia="宋体"/>
          <w:b/>
          <w:bCs/>
          <w:highlight w:val="none"/>
          <w:lang w:val="en-US" w:eastAsia="zh-CN"/>
        </w:rPr>
        <w:t>2</w:t>
      </w:r>
      <w:r>
        <w:rPr>
          <w:rFonts w:hint="eastAsia"/>
          <w:b/>
          <w:bCs/>
          <w:highlight w:val="none"/>
          <w:lang w:val="en-US" w:eastAsia="zh-CN"/>
        </w:rPr>
        <w:t>.</w:t>
      </w:r>
      <w:r>
        <w:rPr>
          <w:rFonts w:hint="eastAsia" w:ascii="Times New Roman" w:eastAsia="宋体"/>
          <w:b/>
          <w:bCs/>
          <w:highlight w:val="none"/>
          <w:lang w:val="en-US" w:eastAsia="zh-CN"/>
        </w:rPr>
        <w:t>本项目为代理服务项目，将向中标（成交）供应商收取代理服务费。</w:t>
      </w:r>
    </w:p>
    <w:p w14:paraId="35809CDE">
      <w:pPr>
        <w:ind w:firstLine="420" w:firstLineChars="200"/>
        <w:rPr>
          <w:highlight w:val="none"/>
        </w:rPr>
      </w:pPr>
      <w:r>
        <w:rPr>
          <w:rFonts w:hint="eastAsia"/>
          <w:highlight w:val="none"/>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供应商在领取《中标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通知书》之前须向深圳公共资源交易中心（深圳交易集团有限公司</w:t>
      </w:r>
      <w:r>
        <w:rPr>
          <w:rFonts w:hint="eastAsia"/>
          <w:highlight w:val="none"/>
          <w:lang w:val="en-US" w:eastAsia="zh-CN"/>
        </w:rPr>
        <w:t>福田</w:t>
      </w:r>
      <w:r>
        <w:rPr>
          <w:rFonts w:hint="eastAsia"/>
          <w:highlight w:val="none"/>
        </w:rPr>
        <w:t>分公司）交纳代理服务费。若因中标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供应商交纳代理服务费所产生的时间影响到合同签订的，由中标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供应商自行承担责任。代理服务费标准参照</w:t>
      </w:r>
      <w:r>
        <w:rPr>
          <w:rFonts w:hint="eastAsia" w:ascii="Times New Roman" w:eastAsia="宋体"/>
          <w:highlight w:val="none"/>
          <w:lang w:val="en-US" w:eastAsia="zh-CN"/>
        </w:rPr>
        <w:t>下列</w:t>
      </w:r>
      <w:r>
        <w:rPr>
          <w:rFonts w:hint="eastAsia"/>
          <w:highlight w:val="none"/>
        </w:rPr>
        <w:t>标准收取。</w:t>
      </w:r>
      <w:r>
        <w:rPr>
          <w:rFonts w:hint="eastAsia"/>
          <w:b/>
          <w:color w:val="FF0000"/>
          <w:highlight w:val="none"/>
        </w:rPr>
        <w:t>本项目类型为</w:t>
      </w:r>
      <w:r>
        <w:rPr>
          <w:rFonts w:hint="eastAsia"/>
          <w:b/>
          <w:color w:val="FF0000"/>
          <w:highlight w:val="none"/>
          <w:lang w:val="en-US" w:eastAsia="zh-CN"/>
        </w:rPr>
        <w:t>工程</w:t>
      </w:r>
      <w:r>
        <w:rPr>
          <w:rFonts w:hint="eastAsia"/>
          <w:b/>
          <w:color w:val="FF0000"/>
          <w:highlight w:val="none"/>
        </w:rPr>
        <w:t>采购：</w:t>
      </w:r>
    </w:p>
    <w:p w14:paraId="3C245AE6">
      <w:pPr>
        <w:ind w:firstLine="420" w:firstLineChars="200"/>
        <w:rPr>
          <w:highlight w:val="none"/>
        </w:rPr>
      </w:pPr>
      <w:r>
        <w:rPr>
          <w:rFonts w:hint="eastAsia"/>
          <w:highlight w:val="none"/>
        </w:rPr>
        <w:t>（</w:t>
      </w:r>
      <w:r>
        <w:rPr>
          <w:rFonts w:hint="eastAsia" w:ascii="Times New Roman" w:eastAsia="宋体"/>
          <w:highlight w:val="none"/>
          <w:lang w:val="en-US" w:eastAsia="zh-CN"/>
        </w:rPr>
        <w:t>1</w:t>
      </w:r>
      <w:r>
        <w:rPr>
          <w:rFonts w:hint="eastAsia"/>
          <w:highlight w:val="none"/>
        </w:rPr>
        <w:t>）代理服务费以《中标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通知书》确定的</w:t>
      </w:r>
      <w:r>
        <w:rPr>
          <w:rFonts w:hint="eastAsia" w:ascii="Times New Roman" w:eastAsia="宋体"/>
          <w:highlight w:val="none"/>
          <w:lang w:val="en-US" w:eastAsia="zh-CN"/>
        </w:rPr>
        <w:t>中标（</w:t>
      </w:r>
      <w:r>
        <w:rPr>
          <w:rFonts w:hint="eastAsia"/>
          <w:highlight w:val="none"/>
        </w:rPr>
        <w:t>成交</w:t>
      </w:r>
      <w:r>
        <w:rPr>
          <w:rFonts w:hint="eastAsia" w:eastAsia="宋体"/>
          <w:highlight w:val="none"/>
          <w:lang w:eastAsia="zh-CN"/>
        </w:rPr>
        <w:t>）</w:t>
      </w:r>
      <w:r>
        <w:rPr>
          <w:rFonts w:hint="eastAsia"/>
          <w:highlight w:val="none"/>
        </w:rPr>
        <w:t>金额作为计算基数，按差额定率累进法计算。</w:t>
      </w:r>
    </w:p>
    <w:p w14:paraId="54511ADA">
      <w:pPr>
        <w:ind w:firstLine="420" w:firstLineChars="200"/>
        <w:rPr>
          <w:highlight w:val="none"/>
        </w:rPr>
      </w:pPr>
      <w:r>
        <w:rPr>
          <w:rFonts w:hint="eastAsia"/>
          <w:highlight w:val="none"/>
        </w:rPr>
        <w:t>（</w:t>
      </w:r>
      <w:r>
        <w:rPr>
          <w:rFonts w:hint="eastAsia" w:ascii="Times New Roman" w:eastAsia="宋体"/>
          <w:highlight w:val="none"/>
          <w:lang w:val="en-US" w:eastAsia="zh-CN"/>
        </w:rPr>
        <w:t>2</w:t>
      </w:r>
      <w:r>
        <w:rPr>
          <w:rFonts w:hint="eastAsia"/>
          <w:highlight w:val="none"/>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2CF3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3A5DDD59">
            <w:pPr>
              <w:widowControl/>
              <w:spacing w:line="360" w:lineRule="auto"/>
              <w:jc w:val="center"/>
              <w:rPr>
                <w:highlight w:val="none"/>
              </w:rPr>
            </w:pPr>
            <w:r>
              <w:rPr>
                <w:rFonts w:hint="eastAsia" w:ascii="Times New Roman" w:eastAsia="宋体"/>
                <w:highlight w:val="none"/>
                <w:lang w:val="en-US" w:eastAsia="zh-CN"/>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w:t>
            </w:r>
          </w:p>
        </w:tc>
        <w:tc>
          <w:tcPr>
            <w:tcW w:w="1799" w:type="dxa"/>
            <w:vAlign w:val="center"/>
          </w:tcPr>
          <w:p w14:paraId="6E28CDE8">
            <w:pPr>
              <w:widowControl/>
              <w:spacing w:line="360" w:lineRule="auto"/>
              <w:jc w:val="center"/>
              <w:rPr>
                <w:highlight w:val="none"/>
              </w:rPr>
            </w:pPr>
            <w:r>
              <w:rPr>
                <w:rFonts w:hint="eastAsia"/>
                <w:highlight w:val="none"/>
              </w:rPr>
              <w:t>货物采购</w:t>
            </w:r>
          </w:p>
        </w:tc>
        <w:tc>
          <w:tcPr>
            <w:tcW w:w="1799" w:type="dxa"/>
            <w:vAlign w:val="center"/>
          </w:tcPr>
          <w:p w14:paraId="1BCA2707">
            <w:pPr>
              <w:widowControl/>
              <w:spacing w:line="360" w:lineRule="auto"/>
              <w:jc w:val="center"/>
              <w:rPr>
                <w:highlight w:val="none"/>
              </w:rPr>
            </w:pPr>
            <w:r>
              <w:rPr>
                <w:rFonts w:hint="eastAsia"/>
                <w:highlight w:val="none"/>
              </w:rPr>
              <w:t>服务采购</w:t>
            </w:r>
          </w:p>
        </w:tc>
        <w:tc>
          <w:tcPr>
            <w:tcW w:w="1799" w:type="dxa"/>
            <w:vAlign w:val="center"/>
          </w:tcPr>
          <w:p w14:paraId="6D070D0B">
            <w:pPr>
              <w:widowControl/>
              <w:spacing w:line="360" w:lineRule="auto"/>
              <w:jc w:val="center"/>
              <w:rPr>
                <w:highlight w:val="none"/>
              </w:rPr>
            </w:pPr>
            <w:r>
              <w:rPr>
                <w:rFonts w:hint="eastAsia"/>
                <w:highlight w:val="none"/>
              </w:rPr>
              <w:t>工程采购</w:t>
            </w:r>
          </w:p>
        </w:tc>
      </w:tr>
      <w:tr w14:paraId="6A9A5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6349A88">
            <w:pPr>
              <w:widowControl/>
              <w:spacing w:line="360" w:lineRule="auto"/>
              <w:jc w:val="center"/>
              <w:rPr>
                <w:highlight w:val="none"/>
              </w:rPr>
            </w:pPr>
            <w:r>
              <w:rPr>
                <w:rFonts w:hint="eastAsia"/>
                <w:highlight w:val="none"/>
              </w:rPr>
              <w:t>100万元以下</w:t>
            </w:r>
          </w:p>
        </w:tc>
        <w:tc>
          <w:tcPr>
            <w:tcW w:w="1799" w:type="dxa"/>
            <w:vAlign w:val="center"/>
          </w:tcPr>
          <w:p w14:paraId="27BAC64F">
            <w:pPr>
              <w:widowControl/>
              <w:spacing w:line="360" w:lineRule="auto"/>
              <w:jc w:val="center"/>
              <w:rPr>
                <w:highlight w:val="none"/>
              </w:rPr>
            </w:pPr>
            <w:r>
              <w:rPr>
                <w:rFonts w:hint="eastAsia"/>
                <w:highlight w:val="none"/>
              </w:rPr>
              <w:t>1.5%</w:t>
            </w:r>
          </w:p>
        </w:tc>
        <w:tc>
          <w:tcPr>
            <w:tcW w:w="1799" w:type="dxa"/>
            <w:vAlign w:val="center"/>
          </w:tcPr>
          <w:p w14:paraId="6DD9D8FB">
            <w:pPr>
              <w:widowControl/>
              <w:spacing w:line="360" w:lineRule="auto"/>
              <w:jc w:val="center"/>
              <w:rPr>
                <w:highlight w:val="none"/>
              </w:rPr>
            </w:pPr>
            <w:r>
              <w:rPr>
                <w:rFonts w:hint="eastAsia"/>
                <w:highlight w:val="none"/>
              </w:rPr>
              <w:t>1.5%</w:t>
            </w:r>
          </w:p>
        </w:tc>
        <w:tc>
          <w:tcPr>
            <w:tcW w:w="1799" w:type="dxa"/>
            <w:vAlign w:val="center"/>
          </w:tcPr>
          <w:p w14:paraId="6FB40047">
            <w:pPr>
              <w:widowControl/>
              <w:spacing w:line="360" w:lineRule="auto"/>
              <w:jc w:val="center"/>
              <w:rPr>
                <w:highlight w:val="none"/>
              </w:rPr>
            </w:pPr>
            <w:r>
              <w:rPr>
                <w:rFonts w:hint="eastAsia"/>
                <w:highlight w:val="none"/>
              </w:rPr>
              <w:t>1.0%</w:t>
            </w:r>
          </w:p>
        </w:tc>
      </w:tr>
      <w:tr w14:paraId="7BA1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E8D13FA">
            <w:pPr>
              <w:widowControl/>
              <w:spacing w:line="360" w:lineRule="auto"/>
              <w:jc w:val="center"/>
              <w:rPr>
                <w:highlight w:val="none"/>
              </w:rPr>
            </w:pPr>
            <w:r>
              <w:rPr>
                <w:rFonts w:hint="eastAsia"/>
                <w:highlight w:val="none"/>
              </w:rPr>
              <w:t>100万元（含）-500万元</w:t>
            </w:r>
          </w:p>
        </w:tc>
        <w:tc>
          <w:tcPr>
            <w:tcW w:w="1799" w:type="dxa"/>
            <w:vAlign w:val="center"/>
          </w:tcPr>
          <w:p w14:paraId="67E14F35">
            <w:pPr>
              <w:widowControl/>
              <w:spacing w:line="360" w:lineRule="auto"/>
              <w:jc w:val="center"/>
              <w:rPr>
                <w:highlight w:val="none"/>
              </w:rPr>
            </w:pPr>
            <w:r>
              <w:rPr>
                <w:rFonts w:hint="eastAsia"/>
                <w:highlight w:val="none"/>
              </w:rPr>
              <w:t>1.1%</w:t>
            </w:r>
          </w:p>
        </w:tc>
        <w:tc>
          <w:tcPr>
            <w:tcW w:w="1799" w:type="dxa"/>
            <w:vAlign w:val="center"/>
          </w:tcPr>
          <w:p w14:paraId="6A9A8BC0">
            <w:pPr>
              <w:widowControl/>
              <w:spacing w:line="360" w:lineRule="auto"/>
              <w:jc w:val="center"/>
              <w:rPr>
                <w:highlight w:val="none"/>
              </w:rPr>
            </w:pPr>
            <w:r>
              <w:rPr>
                <w:rFonts w:hint="eastAsia"/>
                <w:highlight w:val="none"/>
              </w:rPr>
              <w:t>0.8%</w:t>
            </w:r>
          </w:p>
        </w:tc>
        <w:tc>
          <w:tcPr>
            <w:tcW w:w="1799" w:type="dxa"/>
            <w:vAlign w:val="center"/>
          </w:tcPr>
          <w:p w14:paraId="20818AF8">
            <w:pPr>
              <w:widowControl/>
              <w:spacing w:line="360" w:lineRule="auto"/>
              <w:jc w:val="center"/>
              <w:rPr>
                <w:highlight w:val="none"/>
              </w:rPr>
            </w:pPr>
            <w:r>
              <w:rPr>
                <w:rFonts w:hint="eastAsia"/>
                <w:highlight w:val="none"/>
              </w:rPr>
              <w:t>0.7%</w:t>
            </w:r>
          </w:p>
        </w:tc>
      </w:tr>
      <w:tr w14:paraId="0153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5EC7DD2">
            <w:pPr>
              <w:widowControl/>
              <w:spacing w:line="360" w:lineRule="auto"/>
              <w:jc w:val="center"/>
              <w:rPr>
                <w:highlight w:val="none"/>
              </w:rPr>
            </w:pPr>
            <w:r>
              <w:rPr>
                <w:rFonts w:hint="eastAsia"/>
                <w:highlight w:val="none"/>
              </w:rPr>
              <w:t>500万元（含）-1000万元</w:t>
            </w:r>
          </w:p>
        </w:tc>
        <w:tc>
          <w:tcPr>
            <w:tcW w:w="1799" w:type="dxa"/>
            <w:vAlign w:val="center"/>
          </w:tcPr>
          <w:p w14:paraId="4DD2E9C1">
            <w:pPr>
              <w:widowControl/>
              <w:spacing w:line="360" w:lineRule="auto"/>
              <w:jc w:val="center"/>
              <w:rPr>
                <w:highlight w:val="none"/>
              </w:rPr>
            </w:pPr>
            <w:r>
              <w:rPr>
                <w:rFonts w:hint="eastAsia"/>
                <w:highlight w:val="none"/>
              </w:rPr>
              <w:t>0.8%</w:t>
            </w:r>
          </w:p>
        </w:tc>
        <w:tc>
          <w:tcPr>
            <w:tcW w:w="1799" w:type="dxa"/>
            <w:vAlign w:val="center"/>
          </w:tcPr>
          <w:p w14:paraId="3C219097">
            <w:pPr>
              <w:widowControl/>
              <w:spacing w:line="360" w:lineRule="auto"/>
              <w:jc w:val="center"/>
              <w:rPr>
                <w:highlight w:val="none"/>
              </w:rPr>
            </w:pPr>
            <w:r>
              <w:rPr>
                <w:rFonts w:hint="eastAsia"/>
                <w:highlight w:val="none"/>
              </w:rPr>
              <w:t>0.45%</w:t>
            </w:r>
          </w:p>
        </w:tc>
        <w:tc>
          <w:tcPr>
            <w:tcW w:w="1799" w:type="dxa"/>
            <w:vAlign w:val="center"/>
          </w:tcPr>
          <w:p w14:paraId="41A0742F">
            <w:pPr>
              <w:widowControl/>
              <w:spacing w:line="360" w:lineRule="auto"/>
              <w:jc w:val="center"/>
              <w:rPr>
                <w:highlight w:val="none"/>
              </w:rPr>
            </w:pPr>
            <w:r>
              <w:rPr>
                <w:rFonts w:hint="eastAsia"/>
                <w:highlight w:val="none"/>
              </w:rPr>
              <w:t>0.55%</w:t>
            </w:r>
          </w:p>
        </w:tc>
      </w:tr>
      <w:tr w14:paraId="3BED2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F428580">
            <w:pPr>
              <w:widowControl/>
              <w:spacing w:line="360" w:lineRule="auto"/>
              <w:jc w:val="center"/>
              <w:rPr>
                <w:highlight w:val="none"/>
              </w:rPr>
            </w:pPr>
            <w:r>
              <w:rPr>
                <w:rFonts w:hint="eastAsia"/>
                <w:highlight w:val="none"/>
              </w:rPr>
              <w:t>1000万元（含）-5000万元</w:t>
            </w:r>
          </w:p>
        </w:tc>
        <w:tc>
          <w:tcPr>
            <w:tcW w:w="1799" w:type="dxa"/>
            <w:vAlign w:val="center"/>
          </w:tcPr>
          <w:p w14:paraId="0B97B9A3">
            <w:pPr>
              <w:widowControl/>
              <w:spacing w:line="360" w:lineRule="auto"/>
              <w:jc w:val="center"/>
              <w:rPr>
                <w:highlight w:val="none"/>
              </w:rPr>
            </w:pPr>
            <w:r>
              <w:rPr>
                <w:rFonts w:hint="eastAsia"/>
                <w:highlight w:val="none"/>
              </w:rPr>
              <w:t>0.5%</w:t>
            </w:r>
          </w:p>
        </w:tc>
        <w:tc>
          <w:tcPr>
            <w:tcW w:w="1799" w:type="dxa"/>
            <w:vAlign w:val="center"/>
          </w:tcPr>
          <w:p w14:paraId="7A8C5ADE">
            <w:pPr>
              <w:widowControl/>
              <w:spacing w:line="360" w:lineRule="auto"/>
              <w:jc w:val="center"/>
              <w:rPr>
                <w:highlight w:val="none"/>
              </w:rPr>
            </w:pPr>
            <w:r>
              <w:rPr>
                <w:rFonts w:hint="eastAsia"/>
                <w:highlight w:val="none"/>
              </w:rPr>
              <w:t>0.25%</w:t>
            </w:r>
          </w:p>
        </w:tc>
        <w:tc>
          <w:tcPr>
            <w:tcW w:w="1799" w:type="dxa"/>
            <w:vAlign w:val="center"/>
          </w:tcPr>
          <w:p w14:paraId="677A5C9D">
            <w:pPr>
              <w:widowControl/>
              <w:spacing w:line="360" w:lineRule="auto"/>
              <w:jc w:val="center"/>
              <w:rPr>
                <w:highlight w:val="none"/>
              </w:rPr>
            </w:pPr>
            <w:r>
              <w:rPr>
                <w:rFonts w:hint="eastAsia"/>
                <w:highlight w:val="none"/>
              </w:rPr>
              <w:t>0.35%</w:t>
            </w:r>
          </w:p>
        </w:tc>
      </w:tr>
      <w:tr w14:paraId="1EE1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5AE1586">
            <w:pPr>
              <w:widowControl/>
              <w:spacing w:line="360" w:lineRule="auto"/>
              <w:jc w:val="center"/>
              <w:rPr>
                <w:highlight w:val="none"/>
              </w:rPr>
            </w:pPr>
            <w:r>
              <w:rPr>
                <w:rFonts w:hint="eastAsia"/>
                <w:highlight w:val="none"/>
              </w:rPr>
              <w:t>5000万元（含）-1亿元</w:t>
            </w:r>
          </w:p>
        </w:tc>
        <w:tc>
          <w:tcPr>
            <w:tcW w:w="1799" w:type="dxa"/>
            <w:vAlign w:val="center"/>
          </w:tcPr>
          <w:p w14:paraId="75B19298">
            <w:pPr>
              <w:widowControl/>
              <w:spacing w:line="360" w:lineRule="auto"/>
              <w:jc w:val="center"/>
              <w:rPr>
                <w:highlight w:val="none"/>
              </w:rPr>
            </w:pPr>
            <w:r>
              <w:rPr>
                <w:rFonts w:hint="eastAsia"/>
                <w:highlight w:val="none"/>
              </w:rPr>
              <w:t>0.25%</w:t>
            </w:r>
          </w:p>
        </w:tc>
        <w:tc>
          <w:tcPr>
            <w:tcW w:w="1799" w:type="dxa"/>
            <w:vAlign w:val="center"/>
          </w:tcPr>
          <w:p w14:paraId="292307C9">
            <w:pPr>
              <w:widowControl/>
              <w:spacing w:line="360" w:lineRule="auto"/>
              <w:jc w:val="center"/>
              <w:rPr>
                <w:highlight w:val="none"/>
              </w:rPr>
            </w:pPr>
            <w:r>
              <w:rPr>
                <w:rFonts w:hint="eastAsia"/>
                <w:highlight w:val="none"/>
              </w:rPr>
              <w:t>0.1%</w:t>
            </w:r>
          </w:p>
        </w:tc>
        <w:tc>
          <w:tcPr>
            <w:tcW w:w="1799" w:type="dxa"/>
            <w:vAlign w:val="center"/>
          </w:tcPr>
          <w:p w14:paraId="0EC79FFD">
            <w:pPr>
              <w:widowControl/>
              <w:spacing w:line="360" w:lineRule="auto"/>
              <w:jc w:val="center"/>
              <w:rPr>
                <w:highlight w:val="none"/>
              </w:rPr>
            </w:pPr>
            <w:r>
              <w:rPr>
                <w:rFonts w:hint="eastAsia"/>
                <w:highlight w:val="none"/>
              </w:rPr>
              <w:t>0.2%</w:t>
            </w:r>
          </w:p>
        </w:tc>
      </w:tr>
      <w:tr w14:paraId="3205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F861BDC">
            <w:pPr>
              <w:widowControl/>
              <w:spacing w:line="360" w:lineRule="auto"/>
              <w:jc w:val="center"/>
              <w:rPr>
                <w:highlight w:val="none"/>
              </w:rPr>
            </w:pPr>
            <w:r>
              <w:rPr>
                <w:rFonts w:hint="eastAsia"/>
                <w:highlight w:val="none"/>
              </w:rPr>
              <w:t>1亿元（含）-5亿元</w:t>
            </w:r>
          </w:p>
        </w:tc>
        <w:tc>
          <w:tcPr>
            <w:tcW w:w="1799" w:type="dxa"/>
            <w:vAlign w:val="center"/>
          </w:tcPr>
          <w:p w14:paraId="54752419">
            <w:pPr>
              <w:widowControl/>
              <w:spacing w:line="360" w:lineRule="auto"/>
              <w:jc w:val="center"/>
              <w:rPr>
                <w:highlight w:val="none"/>
              </w:rPr>
            </w:pPr>
            <w:r>
              <w:rPr>
                <w:rFonts w:hint="eastAsia"/>
                <w:highlight w:val="none"/>
              </w:rPr>
              <w:t>0.05%</w:t>
            </w:r>
          </w:p>
        </w:tc>
        <w:tc>
          <w:tcPr>
            <w:tcW w:w="1799" w:type="dxa"/>
            <w:vAlign w:val="center"/>
          </w:tcPr>
          <w:p w14:paraId="270CA516">
            <w:pPr>
              <w:widowControl/>
              <w:spacing w:line="360" w:lineRule="auto"/>
              <w:jc w:val="center"/>
              <w:rPr>
                <w:highlight w:val="none"/>
              </w:rPr>
            </w:pPr>
            <w:r>
              <w:rPr>
                <w:rFonts w:hint="eastAsia"/>
                <w:highlight w:val="none"/>
              </w:rPr>
              <w:t>0.05%</w:t>
            </w:r>
          </w:p>
        </w:tc>
        <w:tc>
          <w:tcPr>
            <w:tcW w:w="1799" w:type="dxa"/>
            <w:vAlign w:val="center"/>
          </w:tcPr>
          <w:p w14:paraId="1B2A3FC0">
            <w:pPr>
              <w:widowControl/>
              <w:spacing w:line="360" w:lineRule="auto"/>
              <w:jc w:val="center"/>
              <w:rPr>
                <w:highlight w:val="none"/>
              </w:rPr>
            </w:pPr>
            <w:r>
              <w:rPr>
                <w:rFonts w:hint="eastAsia"/>
                <w:highlight w:val="none"/>
              </w:rPr>
              <w:t>0.05%</w:t>
            </w:r>
          </w:p>
        </w:tc>
      </w:tr>
      <w:tr w14:paraId="262A1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0E2340D">
            <w:pPr>
              <w:widowControl/>
              <w:spacing w:line="360" w:lineRule="auto"/>
              <w:jc w:val="center"/>
              <w:rPr>
                <w:highlight w:val="none"/>
              </w:rPr>
            </w:pPr>
            <w:r>
              <w:rPr>
                <w:rFonts w:hint="eastAsia"/>
                <w:highlight w:val="none"/>
              </w:rPr>
              <w:t>5亿元（含）-10亿元</w:t>
            </w:r>
          </w:p>
        </w:tc>
        <w:tc>
          <w:tcPr>
            <w:tcW w:w="1799" w:type="dxa"/>
            <w:vAlign w:val="center"/>
          </w:tcPr>
          <w:p w14:paraId="7978EF84">
            <w:pPr>
              <w:widowControl/>
              <w:spacing w:line="360" w:lineRule="auto"/>
              <w:jc w:val="center"/>
              <w:rPr>
                <w:highlight w:val="none"/>
              </w:rPr>
            </w:pPr>
            <w:r>
              <w:rPr>
                <w:rFonts w:hint="eastAsia"/>
                <w:highlight w:val="none"/>
              </w:rPr>
              <w:t>0.035%</w:t>
            </w:r>
          </w:p>
        </w:tc>
        <w:tc>
          <w:tcPr>
            <w:tcW w:w="1799" w:type="dxa"/>
            <w:vAlign w:val="center"/>
          </w:tcPr>
          <w:p w14:paraId="58E75032">
            <w:pPr>
              <w:widowControl/>
              <w:spacing w:line="360" w:lineRule="auto"/>
              <w:jc w:val="center"/>
              <w:rPr>
                <w:highlight w:val="none"/>
              </w:rPr>
            </w:pPr>
            <w:r>
              <w:rPr>
                <w:rFonts w:hint="eastAsia"/>
                <w:highlight w:val="none"/>
              </w:rPr>
              <w:t>0.035%</w:t>
            </w:r>
          </w:p>
        </w:tc>
        <w:tc>
          <w:tcPr>
            <w:tcW w:w="1799" w:type="dxa"/>
            <w:vAlign w:val="center"/>
          </w:tcPr>
          <w:p w14:paraId="11D78208">
            <w:pPr>
              <w:widowControl/>
              <w:spacing w:line="360" w:lineRule="auto"/>
              <w:jc w:val="center"/>
              <w:rPr>
                <w:highlight w:val="none"/>
              </w:rPr>
            </w:pPr>
            <w:r>
              <w:rPr>
                <w:rFonts w:hint="eastAsia"/>
                <w:highlight w:val="none"/>
              </w:rPr>
              <w:t>0.035%</w:t>
            </w:r>
          </w:p>
        </w:tc>
      </w:tr>
      <w:tr w14:paraId="6859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48F05F49">
            <w:pPr>
              <w:widowControl/>
              <w:spacing w:line="360" w:lineRule="auto"/>
              <w:jc w:val="center"/>
              <w:rPr>
                <w:highlight w:val="none"/>
              </w:rPr>
            </w:pPr>
            <w:r>
              <w:rPr>
                <w:rFonts w:hint="eastAsia"/>
                <w:highlight w:val="none"/>
              </w:rPr>
              <w:t>10亿元（含）-50亿元</w:t>
            </w:r>
          </w:p>
        </w:tc>
        <w:tc>
          <w:tcPr>
            <w:tcW w:w="1799" w:type="dxa"/>
            <w:vAlign w:val="center"/>
          </w:tcPr>
          <w:p w14:paraId="22A67DC5">
            <w:pPr>
              <w:widowControl/>
              <w:spacing w:line="360" w:lineRule="auto"/>
              <w:jc w:val="center"/>
              <w:rPr>
                <w:highlight w:val="none"/>
              </w:rPr>
            </w:pPr>
            <w:r>
              <w:rPr>
                <w:rFonts w:hint="eastAsia"/>
                <w:highlight w:val="none"/>
              </w:rPr>
              <w:t>0.008%</w:t>
            </w:r>
          </w:p>
        </w:tc>
        <w:tc>
          <w:tcPr>
            <w:tcW w:w="1799" w:type="dxa"/>
            <w:vAlign w:val="center"/>
          </w:tcPr>
          <w:p w14:paraId="3670839F">
            <w:pPr>
              <w:widowControl/>
              <w:spacing w:line="360" w:lineRule="auto"/>
              <w:jc w:val="center"/>
              <w:rPr>
                <w:highlight w:val="none"/>
              </w:rPr>
            </w:pPr>
            <w:r>
              <w:rPr>
                <w:rFonts w:hint="eastAsia"/>
                <w:highlight w:val="none"/>
              </w:rPr>
              <w:t>0.008%</w:t>
            </w:r>
          </w:p>
        </w:tc>
        <w:tc>
          <w:tcPr>
            <w:tcW w:w="1799" w:type="dxa"/>
            <w:vAlign w:val="center"/>
          </w:tcPr>
          <w:p w14:paraId="565ADE56">
            <w:pPr>
              <w:widowControl/>
              <w:spacing w:line="360" w:lineRule="auto"/>
              <w:jc w:val="center"/>
              <w:rPr>
                <w:highlight w:val="none"/>
              </w:rPr>
            </w:pPr>
            <w:r>
              <w:rPr>
                <w:rFonts w:hint="eastAsia"/>
                <w:highlight w:val="none"/>
              </w:rPr>
              <w:t>0.008%</w:t>
            </w:r>
          </w:p>
        </w:tc>
      </w:tr>
      <w:tr w14:paraId="3171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55393F5">
            <w:pPr>
              <w:widowControl/>
              <w:spacing w:line="360" w:lineRule="auto"/>
              <w:jc w:val="center"/>
              <w:rPr>
                <w:highlight w:val="none"/>
              </w:rPr>
            </w:pPr>
            <w:r>
              <w:rPr>
                <w:rFonts w:hint="eastAsia"/>
                <w:highlight w:val="none"/>
              </w:rPr>
              <w:t>50亿元（含）-100亿元</w:t>
            </w:r>
          </w:p>
        </w:tc>
        <w:tc>
          <w:tcPr>
            <w:tcW w:w="1799" w:type="dxa"/>
            <w:vAlign w:val="center"/>
          </w:tcPr>
          <w:p w14:paraId="3EEE97A2">
            <w:pPr>
              <w:widowControl/>
              <w:spacing w:line="360" w:lineRule="auto"/>
              <w:jc w:val="center"/>
              <w:rPr>
                <w:highlight w:val="none"/>
              </w:rPr>
            </w:pPr>
            <w:r>
              <w:rPr>
                <w:rFonts w:hint="eastAsia"/>
                <w:highlight w:val="none"/>
              </w:rPr>
              <w:t>0.006%</w:t>
            </w:r>
          </w:p>
        </w:tc>
        <w:tc>
          <w:tcPr>
            <w:tcW w:w="1799" w:type="dxa"/>
            <w:vAlign w:val="center"/>
          </w:tcPr>
          <w:p w14:paraId="4BA8BDF2">
            <w:pPr>
              <w:widowControl/>
              <w:spacing w:line="360" w:lineRule="auto"/>
              <w:jc w:val="center"/>
              <w:rPr>
                <w:highlight w:val="none"/>
              </w:rPr>
            </w:pPr>
            <w:r>
              <w:rPr>
                <w:rFonts w:hint="eastAsia"/>
                <w:highlight w:val="none"/>
              </w:rPr>
              <w:t>0.006%</w:t>
            </w:r>
          </w:p>
        </w:tc>
        <w:tc>
          <w:tcPr>
            <w:tcW w:w="1799" w:type="dxa"/>
            <w:vAlign w:val="center"/>
          </w:tcPr>
          <w:p w14:paraId="2F9996E4">
            <w:pPr>
              <w:widowControl/>
              <w:spacing w:line="360" w:lineRule="auto"/>
              <w:jc w:val="center"/>
              <w:rPr>
                <w:highlight w:val="none"/>
              </w:rPr>
            </w:pPr>
            <w:r>
              <w:rPr>
                <w:rFonts w:hint="eastAsia"/>
                <w:highlight w:val="none"/>
              </w:rPr>
              <w:t>0.006%</w:t>
            </w:r>
          </w:p>
        </w:tc>
      </w:tr>
      <w:tr w14:paraId="5545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6189A2C">
            <w:pPr>
              <w:widowControl/>
              <w:spacing w:line="360" w:lineRule="auto"/>
              <w:jc w:val="center"/>
              <w:rPr>
                <w:highlight w:val="none"/>
              </w:rPr>
            </w:pPr>
            <w:r>
              <w:rPr>
                <w:rFonts w:hint="eastAsia"/>
                <w:highlight w:val="none"/>
              </w:rPr>
              <w:t>100亿元（含）以上</w:t>
            </w:r>
          </w:p>
        </w:tc>
        <w:tc>
          <w:tcPr>
            <w:tcW w:w="1799" w:type="dxa"/>
            <w:vAlign w:val="center"/>
          </w:tcPr>
          <w:p w14:paraId="69258E97">
            <w:pPr>
              <w:widowControl/>
              <w:spacing w:line="360" w:lineRule="auto"/>
              <w:jc w:val="center"/>
              <w:rPr>
                <w:highlight w:val="none"/>
              </w:rPr>
            </w:pPr>
            <w:r>
              <w:rPr>
                <w:rFonts w:hint="eastAsia"/>
                <w:highlight w:val="none"/>
              </w:rPr>
              <w:t>0.004%</w:t>
            </w:r>
          </w:p>
        </w:tc>
        <w:tc>
          <w:tcPr>
            <w:tcW w:w="1799" w:type="dxa"/>
            <w:vAlign w:val="center"/>
          </w:tcPr>
          <w:p w14:paraId="1409B029">
            <w:pPr>
              <w:widowControl/>
              <w:spacing w:line="360" w:lineRule="auto"/>
              <w:jc w:val="center"/>
              <w:rPr>
                <w:highlight w:val="none"/>
              </w:rPr>
            </w:pPr>
            <w:r>
              <w:rPr>
                <w:rFonts w:hint="eastAsia"/>
                <w:highlight w:val="none"/>
              </w:rPr>
              <w:t>0.004%</w:t>
            </w:r>
          </w:p>
        </w:tc>
        <w:tc>
          <w:tcPr>
            <w:tcW w:w="1799" w:type="dxa"/>
            <w:vAlign w:val="center"/>
          </w:tcPr>
          <w:p w14:paraId="1AD8DE2F">
            <w:pPr>
              <w:widowControl/>
              <w:spacing w:line="360" w:lineRule="auto"/>
              <w:jc w:val="center"/>
              <w:rPr>
                <w:highlight w:val="none"/>
              </w:rPr>
            </w:pPr>
            <w:r>
              <w:rPr>
                <w:rFonts w:hint="eastAsia"/>
                <w:highlight w:val="none"/>
              </w:rPr>
              <w:t>0.004%</w:t>
            </w:r>
          </w:p>
        </w:tc>
      </w:tr>
    </w:tbl>
    <w:p w14:paraId="667071F8">
      <w:pPr>
        <w:ind w:firstLine="420" w:firstLineChars="200"/>
        <w:rPr>
          <w:highlight w:val="none"/>
        </w:rPr>
      </w:pPr>
      <w:r>
        <w:rPr>
          <w:rFonts w:hint="eastAsia"/>
          <w:highlight w:val="none"/>
        </w:rPr>
        <w:t xml:space="preserve">备注：1.每宗交易代理服务费不低于 </w:t>
      </w:r>
      <w:r>
        <w:rPr>
          <w:rFonts w:hint="eastAsia" w:ascii="Times New Roman" w:eastAsia="宋体"/>
          <w:highlight w:val="none"/>
          <w:lang w:val="en-US" w:eastAsia="zh-CN"/>
        </w:rPr>
        <w:t>5</w:t>
      </w:r>
      <w:r>
        <w:rPr>
          <w:rFonts w:hint="eastAsia"/>
          <w:highlight w:val="none"/>
        </w:rPr>
        <w:t>000 元；</w:t>
      </w:r>
    </w:p>
    <w:p w14:paraId="7BF21064">
      <w:pPr>
        <w:ind w:firstLine="420" w:firstLineChars="200"/>
        <w:rPr>
          <w:rFonts w:hint="eastAsia" w:eastAsia="宋体"/>
          <w:highlight w:val="none"/>
          <w:lang w:eastAsia="zh-CN"/>
        </w:rPr>
      </w:pPr>
      <w:r>
        <w:rPr>
          <w:rFonts w:hint="eastAsia"/>
          <w:highlight w:val="none"/>
        </w:rPr>
        <w:t>2.对于报总价的采购类项目，中标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价为中标（成交）金额；对于报单价、折扣或费率的采购类项目，中标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价为预算上限金额或经委托方与代理方确定的支付上限金额；</w:t>
      </w:r>
    </w:p>
    <w:p w14:paraId="0F46DE54">
      <w:pPr>
        <w:ind w:firstLine="420" w:firstLineChars="200"/>
        <w:rPr>
          <w:highlight w:val="none"/>
        </w:rPr>
      </w:pPr>
    </w:p>
    <w:p w14:paraId="507F9389">
      <w:pPr>
        <w:ind w:firstLine="420" w:firstLineChars="200"/>
        <w:rPr>
          <w:highlight w:val="none"/>
        </w:rPr>
      </w:pPr>
      <w:r>
        <w:rPr>
          <w:rFonts w:hint="eastAsia"/>
          <w:highlight w:val="none"/>
        </w:rPr>
        <w:t>如某货物采购项目，中标（成交）金额为600万元，总共交纳的代理服务费的具体计算过程如下：</w:t>
      </w:r>
    </w:p>
    <w:p w14:paraId="1BF85C64">
      <w:pPr>
        <w:ind w:firstLine="420" w:firstLineChars="200"/>
        <w:rPr>
          <w:highlight w:val="none"/>
        </w:rPr>
      </w:pPr>
      <w:r>
        <w:rPr>
          <w:rFonts w:hint="eastAsia"/>
          <w:highlight w:val="none"/>
        </w:rPr>
        <w:t>标准代理服务费＝（100万以下部分的代理服务费）+（100万～500万部分的代理服务费）+（500万～600万部分的代理服务费）＝100万元×1.5%+（500-100）万元×1.1%+（600-500）万元×0.8%=1.5万元+4.4万元+0.8万元＝6.7万元</w:t>
      </w:r>
    </w:p>
    <w:p w14:paraId="7EF0CAB5">
      <w:pPr>
        <w:ind w:firstLine="420" w:firstLineChars="200"/>
        <w:rPr>
          <w:highlight w:val="none"/>
        </w:rPr>
      </w:pPr>
      <w:r>
        <w:rPr>
          <w:rFonts w:hint="eastAsia"/>
          <w:highlight w:val="none"/>
        </w:rPr>
        <w:t>（</w:t>
      </w:r>
      <w:r>
        <w:rPr>
          <w:rFonts w:hint="eastAsia" w:ascii="Times New Roman" w:eastAsia="宋体"/>
          <w:highlight w:val="none"/>
          <w:lang w:val="en-US" w:eastAsia="zh-CN"/>
        </w:rPr>
        <w:t>3</w:t>
      </w:r>
      <w:r>
        <w:rPr>
          <w:rFonts w:hint="eastAsia"/>
          <w:highlight w:val="none"/>
        </w:rPr>
        <w:t>）中标（成交）供应商中标（成交）后，必须按规定采用银行对公转账方式向深圳交易集团有限公司直接交纳代理服务费，交纳信息及要求按照缴款</w:t>
      </w:r>
      <w:r>
        <w:rPr>
          <w:rFonts w:hint="eastAsia" w:eastAsia="宋体"/>
          <w:highlight w:val="none"/>
          <w:lang w:eastAsia="zh-CN"/>
        </w:rPr>
        <w:t>（</w:t>
      </w:r>
      <w:r>
        <w:rPr>
          <w:rFonts w:hint="eastAsia" w:ascii="Times New Roman" w:eastAsia="宋体"/>
          <w:highlight w:val="none"/>
          <w:lang w:val="en-US" w:eastAsia="zh-CN"/>
        </w:rPr>
        <w:t>付款</w:t>
      </w:r>
      <w:r>
        <w:rPr>
          <w:rFonts w:hint="eastAsia" w:eastAsia="宋体"/>
          <w:highlight w:val="none"/>
          <w:lang w:eastAsia="zh-CN"/>
        </w:rPr>
        <w:t>）</w:t>
      </w:r>
      <w:r>
        <w:rPr>
          <w:rFonts w:hint="eastAsia"/>
          <w:highlight w:val="none"/>
        </w:rPr>
        <w:t>通知书执行。</w:t>
      </w:r>
    </w:p>
    <w:p w14:paraId="000896DD">
      <w:pPr>
        <w:pStyle w:val="18"/>
        <w:rPr>
          <w:b/>
          <w:highlight w:val="none"/>
        </w:rPr>
      </w:pPr>
    </w:p>
    <w:p w14:paraId="1F6BDE1F">
      <w:pPr>
        <w:pStyle w:val="18"/>
        <w:rPr>
          <w:b/>
          <w:highlight w:val="none"/>
        </w:rPr>
      </w:pPr>
    </w:p>
    <w:p w14:paraId="0E7BD2FE">
      <w:pPr>
        <w:spacing w:after="0" w:line="240" w:lineRule="auto"/>
        <w:ind w:firstLine="422" w:firstLineChars="200"/>
        <w:jc w:val="left"/>
        <w:rPr>
          <w:rFonts w:ascii="宋体" w:hAnsi="宋体" w:eastAsia="宋体" w:cs="宋体"/>
          <w:b/>
          <w:color w:val="000000" w:themeColor="text1"/>
          <w:szCs w:val="21"/>
          <w:highlight w:val="none"/>
          <w14:textFill>
            <w14:solidFill>
              <w14:schemeClr w14:val="tx1"/>
            </w14:solidFill>
          </w14:textFill>
        </w:rPr>
      </w:pPr>
      <w:r>
        <w:rPr>
          <w:rFonts w:hint="eastAsia" w:cs="Times New Roman"/>
          <w:b/>
          <w:color w:val="000000" w:themeColor="text1"/>
          <w:highlight w:val="none"/>
          <w:lang w:val="en-US" w:eastAsia="zh-CN"/>
          <w14:textFill>
            <w14:solidFill>
              <w14:schemeClr w14:val="tx1"/>
            </w14:solidFill>
          </w14:textFill>
        </w:rPr>
        <w:t>3</w:t>
      </w:r>
      <w:r>
        <w:rPr>
          <w:rFonts w:hint="eastAsia" w:ascii="Times New Roman" w:hAnsi="Times New Roman" w:cs="Times New Roman"/>
          <w:b/>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b/>
          <w:color w:val="000000" w:themeColor="text1"/>
          <w:highlight w:val="none"/>
          <w14:textFill>
            <w14:solidFill>
              <w14:schemeClr w14:val="tx1"/>
            </w14:solidFill>
          </w14:textFill>
        </w:rPr>
        <w:t>其他说明</w:t>
      </w:r>
    </w:p>
    <w:p w14:paraId="2C30ACD3">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本项目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w:t>
      </w:r>
    </w:p>
    <w:p w14:paraId="477CA0A2">
      <w:pPr>
        <w:wordWrap w:val="0"/>
        <w:spacing w:after="0" w:line="240" w:lineRule="auto"/>
        <w:ind w:firstLine="422" w:firstLineChars="200"/>
        <w:rPr>
          <w:rFonts w:ascii="Times New Roman" w:hAnsi="Times New Roman" w:eastAsia="宋体" w:cs="Times New Roman"/>
          <w:b/>
          <w:bCs/>
          <w:highlight w:val="none"/>
        </w:rPr>
      </w:pPr>
      <w:r>
        <w:rPr>
          <w:rFonts w:ascii="Times New Roman" w:hAnsi="Times New Roman" w:eastAsia="宋体" w:cs="Times New Roman"/>
          <w:b/>
          <w:bCs/>
          <w:highlight w:val="none"/>
        </w:rPr>
        <w:t>重要提示：</w:t>
      </w:r>
    </w:p>
    <w:p w14:paraId="6135E78E">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1</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使用电子营业执照功能时，请确保已经在手机微信安装 “电子营业执照”小程序，或已安装了“电子营业执照”APP，并且在 “电子营业执照”小程序/app中完成相应的下载电子营业执照、法人授权、备份密钥等操作（具体详见国家工商总局网站），电子投标地区必须选择 “广东省-深圳市-深圳政府采购智慧平台”（请根据手机小程序/app提示进行设置，或拨打电子营业执照平台技术支持电话010-86355313，15921122750）。</w:t>
      </w:r>
    </w:p>
    <w:p w14:paraId="50F2632F">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2</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电子营业执照应用于投标文件制作和加解密属于创新应用场景，如不熟悉操作可能导致错过投标截止时间，系统已提供加密、测试解密和撤回重新上传的功能，各投标人须预留充足时间，提前制作和加密上传投标文件。</w:t>
      </w:r>
    </w:p>
    <w:p w14:paraId="353E4246">
      <w:pPr>
        <w:pStyle w:val="19"/>
        <w:rPr>
          <w:b/>
          <w:highlight w:val="none"/>
        </w:rPr>
      </w:pPr>
      <w:r>
        <w:rPr>
          <w:rFonts w:ascii="Times New Roman" w:hAnsi="Times New Roman" w:eastAsia="宋体" w:cs="Times New Roman"/>
          <w:kern w:val="2"/>
          <w:sz w:val="21"/>
          <w:szCs w:val="24"/>
          <w:highlight w:val="none"/>
          <w:lang w:val="en-US" w:eastAsia="zh-CN" w:bidi="ar-SA"/>
        </w:rPr>
        <w:t>3</w:t>
      </w:r>
      <w:r>
        <w:rPr>
          <w:rFonts w:hint="default" w:ascii="Times New Roman" w:hAnsi="Times New Roman" w:eastAsia="宋体" w:cs="Times New Roman"/>
          <w:kern w:val="2"/>
          <w:sz w:val="21"/>
          <w:szCs w:val="24"/>
          <w:highlight w:val="none"/>
          <w:lang w:val="en-US" w:eastAsia="zh-CN" w:bidi="ar-SA"/>
        </w:rPr>
        <w:t>.</w:t>
      </w:r>
      <w:r>
        <w:rPr>
          <w:rFonts w:ascii="Times New Roman" w:hAnsi="Times New Roman" w:eastAsia="宋体" w:cs="Times New Roman"/>
          <w:kern w:val="2"/>
          <w:sz w:val="21"/>
          <w:szCs w:val="24"/>
          <w:highlight w:val="none"/>
          <w:lang w:val="en-US" w:eastAsia="zh-CN" w:bidi="ar-SA"/>
        </w:rPr>
        <w:t>已办理数字证书（电子密钥）的用户，可以继续使用数字证书完成投标活动。未申请电子营业执照或无法通过电子营业执照完成投标文件制作和加解密的用户，必须使用电子密钥进行投标文件制作和加解密，咨询电话0755-83948165，4008301330（CA办理指引详见链接https://www.szzfcg.cn/portal/documentView.do?method=view&amp;id=597167584）。</w:t>
      </w:r>
    </w:p>
    <w:p w14:paraId="05DD9F6D">
      <w:pPr>
        <w:pStyle w:val="18"/>
        <w:rPr>
          <w:b/>
          <w:highlight w:val="none"/>
        </w:rPr>
        <w:sectPr>
          <w:pgSz w:w="11907" w:h="16840"/>
          <w:pgMar w:top="1440" w:right="1797" w:bottom="1440" w:left="1797" w:header="851" w:footer="992" w:gutter="0"/>
          <w:cols w:space="425" w:num="1"/>
          <w:titlePg/>
          <w:docGrid w:linePitch="462" w:charSpace="0"/>
        </w:sectPr>
      </w:pPr>
    </w:p>
    <w:p w14:paraId="7D5D35C6">
      <w:pPr>
        <w:pStyle w:val="5"/>
        <w:rPr>
          <w:sz w:val="28"/>
          <w:szCs w:val="28"/>
          <w:highlight w:val="none"/>
        </w:rPr>
      </w:pPr>
      <w:bookmarkStart w:id="42" w:name="_Toc128884461"/>
      <w:r>
        <w:rPr>
          <w:rFonts w:hint="eastAsia"/>
          <w:sz w:val="28"/>
          <w:szCs w:val="28"/>
          <w:highlight w:val="none"/>
        </w:rPr>
        <w:t>第三章 用户需求书</w:t>
      </w:r>
    </w:p>
    <w:p w14:paraId="0C75483C">
      <w:pPr>
        <w:pStyle w:val="5"/>
        <w:spacing w:before="120" w:beforeLines="50" w:after="120" w:afterLines="50"/>
        <w:rPr>
          <w:szCs w:val="24"/>
          <w:highlight w:val="none"/>
        </w:rPr>
      </w:pPr>
      <w:r>
        <w:rPr>
          <w:rFonts w:hint="eastAsia"/>
          <w:szCs w:val="24"/>
          <w:highlight w:val="none"/>
        </w:rPr>
        <w:t>一、项目基本信息</w:t>
      </w:r>
    </w:p>
    <w:p w14:paraId="6EEF1FE3">
      <w:pPr>
        <w:rPr>
          <w:rFonts w:ascii="宋体" w:hAnsi="宋体"/>
          <w:b/>
          <w:color w:val="FF0000"/>
          <w:szCs w:val="21"/>
          <w:highlight w:val="none"/>
        </w:rPr>
      </w:pPr>
    </w:p>
    <w:tbl>
      <w:tblPr>
        <w:tblStyle w:val="42"/>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4545"/>
        <w:gridCol w:w="3387"/>
      </w:tblGrid>
      <w:tr w14:paraId="7E1CD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48" w:type="pct"/>
            <w:vAlign w:val="center"/>
          </w:tcPr>
          <w:p w14:paraId="24312C0D">
            <w:pPr>
              <w:jc w:val="center"/>
              <w:rPr>
                <w:bCs/>
                <w:szCs w:val="21"/>
                <w:highlight w:val="none"/>
              </w:rPr>
            </w:pPr>
            <w:r>
              <w:rPr>
                <w:rFonts w:hint="eastAsia"/>
                <w:bCs/>
                <w:szCs w:val="21"/>
                <w:highlight w:val="none"/>
              </w:rPr>
              <w:t>序号</w:t>
            </w:r>
          </w:p>
        </w:tc>
        <w:tc>
          <w:tcPr>
            <w:tcW w:w="2665" w:type="pct"/>
            <w:vAlign w:val="center"/>
          </w:tcPr>
          <w:p w14:paraId="7F091E44">
            <w:pPr>
              <w:jc w:val="center"/>
              <w:rPr>
                <w:bCs/>
                <w:szCs w:val="21"/>
                <w:highlight w:val="none"/>
              </w:rPr>
            </w:pPr>
            <w:r>
              <w:rPr>
                <w:rFonts w:hint="eastAsia"/>
                <w:bCs/>
                <w:szCs w:val="21"/>
                <w:highlight w:val="none"/>
              </w:rPr>
              <w:t>采购项目名称</w:t>
            </w:r>
          </w:p>
        </w:tc>
        <w:tc>
          <w:tcPr>
            <w:tcW w:w="1986" w:type="pct"/>
            <w:vAlign w:val="center"/>
          </w:tcPr>
          <w:p w14:paraId="607E354F">
            <w:pPr>
              <w:jc w:val="center"/>
              <w:rPr>
                <w:b/>
                <w:bCs/>
                <w:color w:val="FF0000"/>
                <w:szCs w:val="21"/>
                <w:highlight w:val="none"/>
              </w:rPr>
            </w:pPr>
            <w:r>
              <w:rPr>
                <w:rFonts w:hint="eastAsia"/>
                <w:b/>
                <w:bCs/>
                <w:color w:val="FF0000"/>
                <w:szCs w:val="21"/>
                <w:highlight w:val="none"/>
              </w:rPr>
              <w:t>预算</w:t>
            </w:r>
            <w:r>
              <w:rPr>
                <w:rFonts w:hint="eastAsia"/>
                <w:b/>
                <w:bCs/>
                <w:color w:val="FF0000"/>
                <w:szCs w:val="21"/>
                <w:highlight w:val="none"/>
                <w:lang w:val="en-US" w:eastAsia="zh-CN"/>
              </w:rPr>
              <w:t>金额</w:t>
            </w:r>
            <w:r>
              <w:rPr>
                <w:rFonts w:hint="eastAsia"/>
                <w:b/>
                <w:bCs/>
                <w:color w:val="FF0000"/>
                <w:szCs w:val="21"/>
                <w:highlight w:val="none"/>
              </w:rPr>
              <w:t>（元）</w:t>
            </w:r>
          </w:p>
        </w:tc>
      </w:tr>
      <w:tr w14:paraId="1F7A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48" w:type="pct"/>
            <w:vAlign w:val="center"/>
          </w:tcPr>
          <w:p w14:paraId="528D2D79">
            <w:pPr>
              <w:jc w:val="center"/>
              <w:rPr>
                <w:bCs/>
                <w:color w:val="FF0000"/>
                <w:szCs w:val="21"/>
                <w:highlight w:val="none"/>
              </w:rPr>
            </w:pPr>
            <w:r>
              <w:rPr>
                <w:rFonts w:hint="eastAsia"/>
                <w:bCs/>
                <w:color w:val="FF0000"/>
                <w:szCs w:val="21"/>
                <w:highlight w:val="none"/>
              </w:rPr>
              <w:t>1</w:t>
            </w:r>
          </w:p>
        </w:tc>
        <w:tc>
          <w:tcPr>
            <w:tcW w:w="2665" w:type="pct"/>
            <w:vAlign w:val="center"/>
          </w:tcPr>
          <w:p w14:paraId="2D15E1B8">
            <w:pPr>
              <w:jc w:val="center"/>
              <w:rPr>
                <w:rFonts w:hint="eastAsia" w:eastAsia="宋体"/>
                <w:b/>
                <w:bCs/>
                <w:color w:val="FF0000"/>
                <w:szCs w:val="21"/>
                <w:highlight w:val="none"/>
                <w:lang w:eastAsia="zh-CN"/>
              </w:rPr>
            </w:pPr>
            <w:r>
              <w:rPr>
                <w:rFonts w:hint="eastAsia"/>
                <w:b/>
                <w:bCs/>
                <w:color w:val="FF0000"/>
                <w:szCs w:val="21"/>
                <w:highlight w:val="none"/>
                <w:lang w:eastAsia="zh-CN"/>
              </w:rPr>
              <w:t>华林社区儿童友好空间壹宝天地乐园工程项目</w:t>
            </w:r>
          </w:p>
        </w:tc>
        <w:tc>
          <w:tcPr>
            <w:tcW w:w="1986" w:type="pct"/>
            <w:vAlign w:val="center"/>
          </w:tcPr>
          <w:p w14:paraId="2BBD34F4">
            <w:pPr>
              <w:jc w:val="center"/>
              <w:rPr>
                <w:rFonts w:hint="eastAsia" w:eastAsia="宋体"/>
                <w:bCs/>
                <w:color w:val="FF0000"/>
                <w:szCs w:val="21"/>
                <w:highlight w:val="none"/>
                <w:lang w:eastAsia="zh-CN"/>
              </w:rPr>
            </w:pPr>
            <w:r>
              <w:rPr>
                <w:rFonts w:hint="eastAsia"/>
                <w:bCs/>
                <w:color w:val="FF0000"/>
                <w:szCs w:val="21"/>
                <w:highlight w:val="none"/>
                <w:lang w:eastAsia="zh-CN"/>
              </w:rPr>
              <w:t>448384.86</w:t>
            </w:r>
          </w:p>
        </w:tc>
      </w:tr>
    </w:tbl>
    <w:p w14:paraId="1BEE6C57">
      <w:pPr>
        <w:rPr>
          <w:rFonts w:ascii="宋体" w:hAnsi="宋体"/>
          <w:b/>
          <w:color w:val="FF0000"/>
          <w:szCs w:val="21"/>
          <w:highlight w:val="none"/>
        </w:rPr>
      </w:pPr>
    </w:p>
    <w:p w14:paraId="3E0FC912">
      <w:pPr>
        <w:pStyle w:val="5"/>
        <w:spacing w:before="120" w:beforeLines="50" w:after="120" w:afterLines="50"/>
        <w:rPr>
          <w:szCs w:val="24"/>
          <w:highlight w:val="none"/>
        </w:rPr>
      </w:pPr>
      <w:r>
        <w:rPr>
          <w:rFonts w:hint="eastAsia"/>
          <w:szCs w:val="24"/>
          <w:highlight w:val="none"/>
        </w:rPr>
        <w:t>二、项目概况</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650"/>
        <w:gridCol w:w="4377"/>
        <w:gridCol w:w="1679"/>
      </w:tblGrid>
      <w:tr w14:paraId="7B644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pct"/>
          </w:tcPr>
          <w:p w14:paraId="36948F1D">
            <w:pPr>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序号</w:t>
            </w:r>
          </w:p>
        </w:tc>
        <w:tc>
          <w:tcPr>
            <w:tcW w:w="967" w:type="pct"/>
          </w:tcPr>
          <w:p w14:paraId="79D7232E">
            <w:pPr>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名称</w:t>
            </w:r>
          </w:p>
        </w:tc>
        <w:tc>
          <w:tcPr>
            <w:tcW w:w="2566" w:type="pct"/>
          </w:tcPr>
          <w:p w14:paraId="5076DEE9">
            <w:pPr>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具体内容</w:t>
            </w:r>
          </w:p>
        </w:tc>
        <w:tc>
          <w:tcPr>
            <w:tcW w:w="984" w:type="pct"/>
          </w:tcPr>
          <w:p w14:paraId="4C347CCE">
            <w:pPr>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所属行业</w:t>
            </w:r>
          </w:p>
        </w:tc>
      </w:tr>
      <w:tr w14:paraId="7A1E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81" w:type="pct"/>
            <w:vAlign w:val="center"/>
          </w:tcPr>
          <w:p w14:paraId="36827552">
            <w:pPr>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1</w:t>
            </w:r>
          </w:p>
        </w:tc>
        <w:tc>
          <w:tcPr>
            <w:tcW w:w="967" w:type="pct"/>
            <w:vAlign w:val="center"/>
          </w:tcPr>
          <w:p w14:paraId="56696C13">
            <w:pPr>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工程名称</w:t>
            </w:r>
          </w:p>
        </w:tc>
        <w:tc>
          <w:tcPr>
            <w:tcW w:w="2566" w:type="pct"/>
          </w:tcPr>
          <w:p w14:paraId="55DEE7ED">
            <w:pPr>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华林社区儿童友好空间壹宝天地乐园工程项目</w:t>
            </w:r>
          </w:p>
        </w:tc>
        <w:tc>
          <w:tcPr>
            <w:tcW w:w="984" w:type="pct"/>
          </w:tcPr>
          <w:p w14:paraId="09CC4A66">
            <w:pPr>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建筑业</w:t>
            </w:r>
          </w:p>
        </w:tc>
      </w:tr>
      <w:tr w14:paraId="22CF5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81" w:type="pct"/>
            <w:vAlign w:val="center"/>
          </w:tcPr>
          <w:p w14:paraId="7D2D05A6">
            <w:pPr>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2</w:t>
            </w:r>
          </w:p>
        </w:tc>
        <w:tc>
          <w:tcPr>
            <w:tcW w:w="967" w:type="pct"/>
            <w:vAlign w:val="center"/>
          </w:tcPr>
          <w:p w14:paraId="1C9FDE35">
            <w:pPr>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工程内容</w:t>
            </w:r>
          </w:p>
        </w:tc>
        <w:tc>
          <w:tcPr>
            <w:tcW w:w="2566" w:type="pct"/>
          </w:tcPr>
          <w:p w14:paraId="0E825BC8">
            <w:pPr>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kern w:val="2"/>
                <w:sz w:val="21"/>
                <w:szCs w:val="21"/>
                <w:lang w:val="en-US" w:eastAsia="zh-CN" w:bidi="ar"/>
              </w:rPr>
              <w:t>为积极响应和落实“童乐福田计划”，构建儿童友好型社区，解决本小区儿童户外活动空间不足、设施单一的现状，华林社区拟将岁宝壹品北面现有绿地进行升级改造，规划建设一个集休息区、游乐区、健身区于一体的多功能儿童乐园。此举旨在将闲置或功能单一的公共空间转化为</w:t>
            </w:r>
            <w:r>
              <w:rPr>
                <w:rFonts w:hint="eastAsia" w:asciiTheme="minorEastAsia" w:hAnsiTheme="minorEastAsia" w:eastAsiaTheme="minorEastAsia" w:cstheme="minorEastAsia"/>
                <w:i w:val="0"/>
                <w:iCs w:val="0"/>
                <w:caps w:val="0"/>
                <w:color w:val="0F1115"/>
                <w:spacing w:val="0"/>
                <w:sz w:val="21"/>
                <w:szCs w:val="21"/>
                <w:shd w:val="clear" w:fill="FFFFFF"/>
              </w:rPr>
              <w:t>服务全龄段居民，特别是惠及儿童及家庭的社区活力中心。</w:t>
            </w:r>
            <w:r>
              <w:rPr>
                <w:rFonts w:hint="eastAsia" w:asciiTheme="minorEastAsia" w:hAnsiTheme="minorEastAsia" w:eastAsiaTheme="minorEastAsia" w:cstheme="minorEastAsia"/>
                <w:kern w:val="2"/>
                <w:sz w:val="21"/>
                <w:szCs w:val="21"/>
                <w:lang w:val="en-US" w:eastAsia="zh-CN" w:bidi="ar"/>
              </w:rPr>
              <w:t>本项目拟采用公开征集的采购方式确定施工单位，采购范围详见工程清单和施工图纸，质量要求按国家相关验收规范合格标准。</w:t>
            </w:r>
          </w:p>
        </w:tc>
        <w:tc>
          <w:tcPr>
            <w:tcW w:w="984" w:type="pct"/>
          </w:tcPr>
          <w:p w14:paraId="4D740404">
            <w:pPr>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建筑业</w:t>
            </w:r>
          </w:p>
        </w:tc>
      </w:tr>
      <w:tr w14:paraId="30C6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81" w:type="pct"/>
            <w:vAlign w:val="center"/>
          </w:tcPr>
          <w:p w14:paraId="77A7DAD0">
            <w:pPr>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3</w:t>
            </w:r>
          </w:p>
        </w:tc>
        <w:tc>
          <w:tcPr>
            <w:tcW w:w="967" w:type="pct"/>
            <w:vAlign w:val="center"/>
          </w:tcPr>
          <w:p w14:paraId="464B65F9">
            <w:pPr>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工程期限要求</w:t>
            </w:r>
          </w:p>
        </w:tc>
        <w:tc>
          <w:tcPr>
            <w:tcW w:w="2566" w:type="pct"/>
          </w:tcPr>
          <w:p w14:paraId="784F116D">
            <w:pPr>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val="en-US" w:eastAsia="zh-CN"/>
              </w:rPr>
              <w:t>90日历</w:t>
            </w:r>
            <w:r>
              <w:rPr>
                <w:rFonts w:hint="eastAsia" w:asciiTheme="minorEastAsia" w:hAnsiTheme="minorEastAsia" w:eastAsiaTheme="minorEastAsia" w:cstheme="minorEastAsia"/>
                <w:sz w:val="21"/>
                <w:szCs w:val="21"/>
                <w:highlight w:val="none"/>
                <w:lang w:val="en-US" w:eastAsia="zh-CN"/>
              </w:rPr>
              <w:t>天</w:t>
            </w:r>
          </w:p>
        </w:tc>
        <w:tc>
          <w:tcPr>
            <w:tcW w:w="984" w:type="pct"/>
          </w:tcPr>
          <w:p w14:paraId="79646487">
            <w:pPr>
              <w:jc w:val="center"/>
              <w:rPr>
                <w:rFonts w:hint="eastAsia" w:asciiTheme="minorEastAsia" w:hAnsiTheme="minorEastAsia" w:eastAsiaTheme="minorEastAsia" w:cstheme="minorEastAsia"/>
                <w:bCs/>
                <w:sz w:val="21"/>
                <w:szCs w:val="21"/>
                <w:highlight w:val="none"/>
              </w:rPr>
            </w:pPr>
          </w:p>
        </w:tc>
      </w:tr>
    </w:tbl>
    <w:p w14:paraId="2CEBCB15">
      <w:pPr>
        <w:ind w:firstLine="480" w:firstLineChars="200"/>
        <w:rPr>
          <w:sz w:val="24"/>
          <w:highlight w:val="none"/>
        </w:rPr>
      </w:pPr>
    </w:p>
    <w:p w14:paraId="157CA138">
      <w:pPr>
        <w:ind w:firstLine="480" w:firstLineChars="200"/>
        <w:rPr>
          <w:sz w:val="24"/>
          <w:highlight w:val="none"/>
        </w:rPr>
      </w:pPr>
    </w:p>
    <w:p w14:paraId="4DBDD872">
      <w:pPr>
        <w:rPr>
          <w:rFonts w:ascii="宋体" w:hAnsi="宋体"/>
          <w:b/>
          <w:color w:val="FF0000"/>
          <w:szCs w:val="21"/>
          <w:highlight w:val="none"/>
        </w:rPr>
      </w:pPr>
    </w:p>
    <w:p w14:paraId="65AF4EA5">
      <w:pPr>
        <w:pStyle w:val="5"/>
        <w:spacing w:before="120" w:beforeLines="50" w:after="120" w:afterLines="50"/>
        <w:rPr>
          <w:szCs w:val="24"/>
          <w:highlight w:val="none"/>
        </w:rPr>
      </w:pPr>
      <w:r>
        <w:rPr>
          <w:rFonts w:hint="eastAsia"/>
          <w:szCs w:val="24"/>
          <w:highlight w:val="none"/>
        </w:rPr>
        <w:t>三、</w:t>
      </w:r>
      <w:bookmarkStart w:id="43" w:name="_Hlk72073432"/>
      <w:r>
        <w:rPr>
          <w:rFonts w:hint="eastAsia"/>
          <w:szCs w:val="24"/>
          <w:highlight w:val="none"/>
        </w:rPr>
        <w:t>服务需求明细</w:t>
      </w:r>
      <w:bookmarkEnd w:id="43"/>
    </w:p>
    <w:tbl>
      <w:tblPr>
        <w:tblStyle w:val="42"/>
        <w:tblpPr w:leftFromText="180" w:rightFromText="180" w:vertAnchor="text" w:horzAnchor="page" w:tblpX="1798" w:tblpY="17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2668"/>
        <w:gridCol w:w="1581"/>
        <w:gridCol w:w="841"/>
        <w:gridCol w:w="1429"/>
        <w:gridCol w:w="1430"/>
      </w:tblGrid>
      <w:tr w14:paraId="2C78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37" w:type="pct"/>
            <w:vAlign w:val="center"/>
          </w:tcPr>
          <w:p w14:paraId="202B2468">
            <w:pPr>
              <w:jc w:val="center"/>
              <w:rPr>
                <w:bCs/>
                <w:szCs w:val="21"/>
                <w:highlight w:val="none"/>
              </w:rPr>
            </w:pPr>
            <w:r>
              <w:rPr>
                <w:rFonts w:hint="eastAsia"/>
                <w:bCs/>
                <w:szCs w:val="21"/>
                <w:highlight w:val="none"/>
              </w:rPr>
              <w:t>序号</w:t>
            </w:r>
          </w:p>
        </w:tc>
        <w:tc>
          <w:tcPr>
            <w:tcW w:w="1564" w:type="pct"/>
            <w:vAlign w:val="center"/>
          </w:tcPr>
          <w:p w14:paraId="1FDD0DDF">
            <w:pPr>
              <w:jc w:val="center"/>
              <w:rPr>
                <w:bCs/>
                <w:szCs w:val="21"/>
                <w:highlight w:val="none"/>
              </w:rPr>
            </w:pPr>
            <w:r>
              <w:rPr>
                <w:rFonts w:hint="eastAsia"/>
                <w:bCs/>
                <w:szCs w:val="21"/>
                <w:highlight w:val="none"/>
              </w:rPr>
              <w:t>服务需求名称（标的名称）</w:t>
            </w:r>
          </w:p>
        </w:tc>
        <w:tc>
          <w:tcPr>
            <w:tcW w:w="927" w:type="pct"/>
            <w:vAlign w:val="center"/>
          </w:tcPr>
          <w:p w14:paraId="4E441919">
            <w:pPr>
              <w:jc w:val="center"/>
              <w:rPr>
                <w:bCs/>
                <w:szCs w:val="21"/>
                <w:highlight w:val="none"/>
              </w:rPr>
            </w:pPr>
            <w:r>
              <w:rPr>
                <w:rFonts w:hint="eastAsia"/>
                <w:bCs/>
                <w:szCs w:val="21"/>
                <w:highlight w:val="none"/>
              </w:rPr>
              <w:t>数量</w:t>
            </w:r>
          </w:p>
        </w:tc>
        <w:tc>
          <w:tcPr>
            <w:tcW w:w="493" w:type="pct"/>
            <w:vAlign w:val="center"/>
          </w:tcPr>
          <w:p w14:paraId="14A8FCF3">
            <w:pPr>
              <w:jc w:val="center"/>
              <w:rPr>
                <w:bCs/>
                <w:szCs w:val="21"/>
                <w:highlight w:val="none"/>
              </w:rPr>
            </w:pPr>
            <w:r>
              <w:rPr>
                <w:rFonts w:hint="eastAsia"/>
                <w:bCs/>
                <w:szCs w:val="21"/>
                <w:highlight w:val="none"/>
              </w:rPr>
              <w:t>单位</w:t>
            </w:r>
          </w:p>
        </w:tc>
        <w:tc>
          <w:tcPr>
            <w:tcW w:w="838" w:type="pct"/>
            <w:vAlign w:val="center"/>
          </w:tcPr>
          <w:p w14:paraId="3FF56709">
            <w:pPr>
              <w:jc w:val="center"/>
              <w:rPr>
                <w:rFonts w:hint="eastAsia"/>
                <w:bCs/>
                <w:szCs w:val="21"/>
                <w:highlight w:val="none"/>
              </w:rPr>
            </w:pPr>
            <w:r>
              <w:rPr>
                <w:rFonts w:hint="eastAsia" w:ascii="Times New Roman" w:eastAsia="宋体"/>
                <w:b/>
                <w:bCs/>
                <w:color w:val="FF0000"/>
                <w:szCs w:val="21"/>
                <w:highlight w:val="none"/>
                <w:lang w:val="en-US" w:eastAsia="zh-CN"/>
              </w:rPr>
              <w:t>是否专门面向中小企业</w:t>
            </w:r>
          </w:p>
        </w:tc>
        <w:tc>
          <w:tcPr>
            <w:tcW w:w="838" w:type="pct"/>
            <w:vAlign w:val="center"/>
          </w:tcPr>
          <w:p w14:paraId="78DBBD2D">
            <w:pPr>
              <w:jc w:val="center"/>
              <w:rPr>
                <w:rFonts w:hint="eastAsia"/>
                <w:bCs/>
                <w:szCs w:val="21"/>
                <w:highlight w:val="none"/>
              </w:rPr>
            </w:pPr>
            <w:r>
              <w:rPr>
                <w:rFonts w:hint="eastAsia" w:ascii="Times New Roman" w:eastAsia="宋体"/>
                <w:b/>
                <w:bCs/>
                <w:color w:val="FF0000"/>
                <w:szCs w:val="21"/>
                <w:highlight w:val="none"/>
                <w:lang w:val="en-US" w:eastAsia="zh-CN"/>
              </w:rPr>
              <w:t>标的所属行业</w:t>
            </w:r>
          </w:p>
        </w:tc>
      </w:tr>
      <w:tr w14:paraId="6006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37" w:type="pct"/>
            <w:vAlign w:val="center"/>
          </w:tcPr>
          <w:p w14:paraId="44C6D540">
            <w:pPr>
              <w:jc w:val="center"/>
              <w:rPr>
                <w:bCs/>
                <w:szCs w:val="21"/>
                <w:highlight w:val="none"/>
              </w:rPr>
            </w:pPr>
            <w:r>
              <w:rPr>
                <w:rFonts w:hint="eastAsia"/>
                <w:bCs/>
                <w:szCs w:val="21"/>
                <w:highlight w:val="none"/>
              </w:rPr>
              <w:t>1</w:t>
            </w:r>
          </w:p>
        </w:tc>
        <w:tc>
          <w:tcPr>
            <w:tcW w:w="1564" w:type="pct"/>
            <w:vAlign w:val="center"/>
          </w:tcPr>
          <w:p w14:paraId="28BE6E3D">
            <w:pPr>
              <w:jc w:val="center"/>
              <w:rPr>
                <w:rFonts w:hint="eastAsia" w:eastAsia="宋体"/>
                <w:bCs/>
                <w:szCs w:val="21"/>
                <w:highlight w:val="none"/>
                <w:lang w:eastAsia="zh-CN"/>
              </w:rPr>
            </w:pPr>
            <w:r>
              <w:rPr>
                <w:rFonts w:hint="eastAsia"/>
                <w:bCs/>
                <w:szCs w:val="21"/>
                <w:highlight w:val="none"/>
                <w:lang w:eastAsia="zh-CN"/>
              </w:rPr>
              <w:t>华林社区儿童友好空间壹宝天地乐园工程项目</w:t>
            </w:r>
          </w:p>
        </w:tc>
        <w:tc>
          <w:tcPr>
            <w:tcW w:w="927" w:type="pct"/>
            <w:vAlign w:val="center"/>
          </w:tcPr>
          <w:p w14:paraId="16169EB9">
            <w:pPr>
              <w:jc w:val="center"/>
              <w:rPr>
                <w:rFonts w:hint="eastAsia" w:eastAsia="宋体"/>
                <w:bCs/>
                <w:szCs w:val="21"/>
                <w:highlight w:val="none"/>
                <w:lang w:eastAsia="zh-CN"/>
              </w:rPr>
            </w:pPr>
            <w:r>
              <w:rPr>
                <w:rFonts w:hint="eastAsia"/>
                <w:highlight w:val="none"/>
                <w:lang w:val="en-US" w:eastAsia="zh-CN"/>
              </w:rPr>
              <w:t>1</w:t>
            </w:r>
          </w:p>
        </w:tc>
        <w:tc>
          <w:tcPr>
            <w:tcW w:w="493" w:type="pct"/>
            <w:vAlign w:val="center"/>
          </w:tcPr>
          <w:p w14:paraId="6AA3A38E">
            <w:pPr>
              <w:jc w:val="center"/>
              <w:rPr>
                <w:rFonts w:hint="eastAsia" w:eastAsia="宋体"/>
                <w:bCs/>
                <w:szCs w:val="21"/>
                <w:highlight w:val="none"/>
                <w:lang w:val="en-US" w:eastAsia="zh-CN"/>
              </w:rPr>
            </w:pPr>
            <w:r>
              <w:rPr>
                <w:rFonts w:hint="eastAsia"/>
                <w:bCs/>
                <w:szCs w:val="21"/>
                <w:highlight w:val="none"/>
                <w:lang w:val="en-US" w:eastAsia="zh-CN"/>
              </w:rPr>
              <w:t>项</w:t>
            </w:r>
          </w:p>
        </w:tc>
        <w:tc>
          <w:tcPr>
            <w:tcW w:w="838" w:type="pct"/>
            <w:vAlign w:val="center"/>
          </w:tcPr>
          <w:p w14:paraId="6E280F17">
            <w:pPr>
              <w:jc w:val="center"/>
              <w:rPr>
                <w:rFonts w:hint="eastAsia" w:eastAsia="宋体"/>
                <w:bCs/>
                <w:szCs w:val="21"/>
                <w:highlight w:val="none"/>
                <w:lang w:val="en-US" w:eastAsia="zh-CN"/>
              </w:rPr>
            </w:pPr>
            <w:r>
              <w:rPr>
                <w:rFonts w:hint="eastAsia"/>
                <w:bCs/>
                <w:szCs w:val="21"/>
                <w:highlight w:val="none"/>
                <w:lang w:val="en-US" w:eastAsia="zh-CN"/>
              </w:rPr>
              <w:t>是</w:t>
            </w:r>
          </w:p>
        </w:tc>
        <w:tc>
          <w:tcPr>
            <w:tcW w:w="838" w:type="pct"/>
            <w:vAlign w:val="center"/>
          </w:tcPr>
          <w:p w14:paraId="6D83BE0B">
            <w:pPr>
              <w:jc w:val="center"/>
              <w:rPr>
                <w:bCs/>
                <w:szCs w:val="21"/>
                <w:highlight w:val="none"/>
              </w:rPr>
            </w:pPr>
            <w:r>
              <w:rPr>
                <w:rFonts w:hint="eastAsia" w:ascii="宋体" w:hAnsi="宋体"/>
                <w:bCs/>
                <w:color w:val="auto"/>
                <w:szCs w:val="21"/>
                <w:highlight w:val="none"/>
                <w:lang w:val="en-US" w:eastAsia="zh-CN"/>
              </w:rPr>
              <w:t>建筑业</w:t>
            </w:r>
          </w:p>
        </w:tc>
      </w:tr>
    </w:tbl>
    <w:p w14:paraId="2E832390">
      <w:pPr>
        <w:pStyle w:val="5"/>
        <w:spacing w:before="120" w:beforeLines="50" w:after="120" w:afterLines="50"/>
        <w:jc w:val="both"/>
        <w:rPr>
          <w:rFonts w:hint="eastAsia"/>
          <w:szCs w:val="24"/>
          <w:highlight w:val="none"/>
        </w:rPr>
      </w:pPr>
    </w:p>
    <w:p w14:paraId="5F801648">
      <w:pPr>
        <w:pStyle w:val="5"/>
        <w:spacing w:before="120" w:beforeLines="50" w:after="120" w:afterLines="50"/>
        <w:rPr>
          <w:szCs w:val="24"/>
          <w:highlight w:val="none"/>
        </w:rPr>
      </w:pPr>
      <w:r>
        <w:rPr>
          <w:rFonts w:hint="eastAsia"/>
          <w:szCs w:val="24"/>
          <w:highlight w:val="none"/>
        </w:rPr>
        <w:t>四、实质性条款</w:t>
      </w:r>
    </w:p>
    <w:tbl>
      <w:tblPr>
        <w:tblStyle w:val="4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2CB1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69C285B0">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序号</w:t>
            </w:r>
          </w:p>
        </w:tc>
        <w:tc>
          <w:tcPr>
            <w:tcW w:w="7795" w:type="dxa"/>
          </w:tcPr>
          <w:p w14:paraId="54985570">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r>
      <w:tr w14:paraId="6BD7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69E663EE">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7795" w:type="dxa"/>
          </w:tcPr>
          <w:p w14:paraId="2E830F3C">
            <w:pPr>
              <w:rPr>
                <w:rFonts w:hAnsi="宋体" w:eastAsiaTheme="minorEastAsia"/>
                <w:kern w:val="0"/>
                <w:szCs w:val="21"/>
                <w:highlight w:val="none"/>
              </w:rPr>
            </w:pPr>
            <w:r>
              <w:rPr>
                <w:rFonts w:hint="eastAsia" w:hAnsi="宋体" w:eastAsiaTheme="minorEastAsia"/>
                <w:color w:val="FF0000"/>
                <w:kern w:val="0"/>
                <w:szCs w:val="21"/>
                <w:highlight w:val="none"/>
              </w:rPr>
              <w:t>招标文件《商务要求★》的所有内容。</w:t>
            </w:r>
          </w:p>
        </w:tc>
      </w:tr>
      <w:tr w14:paraId="6DB6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6965EA6A">
            <w:pPr>
              <w:adjustRightInd w:val="0"/>
              <w:snapToGrid w:val="0"/>
              <w:spacing w:line="360" w:lineRule="auto"/>
              <w:rPr>
                <w:rFonts w:hint="eastAsia" w:ascii="宋体" w:hAnsi="宋体" w:eastAsia="宋体"/>
                <w:kern w:val="0"/>
                <w:szCs w:val="21"/>
                <w:highlight w:val="none"/>
                <w:lang w:val="en-US" w:eastAsia="zh-CN"/>
              </w:rPr>
            </w:pPr>
            <w:r>
              <w:rPr>
                <w:rFonts w:hint="eastAsia" w:ascii="宋体" w:hAnsi="宋体"/>
                <w:kern w:val="0"/>
                <w:szCs w:val="21"/>
                <w:highlight w:val="none"/>
                <w:lang w:val="en-US" w:eastAsia="zh-CN"/>
              </w:rPr>
              <w:t>2</w:t>
            </w:r>
          </w:p>
        </w:tc>
        <w:tc>
          <w:tcPr>
            <w:tcW w:w="7795" w:type="dxa"/>
          </w:tcPr>
          <w:p w14:paraId="2F83FDB1">
            <w:pPr>
              <w:rPr>
                <w:rFonts w:hint="default" w:hAnsi="宋体" w:eastAsiaTheme="minorEastAsia"/>
                <w:color w:val="FF0000"/>
                <w:kern w:val="0"/>
                <w:szCs w:val="21"/>
                <w:highlight w:val="none"/>
                <w:lang w:val="en-US" w:eastAsia="zh-CN"/>
              </w:rPr>
            </w:pPr>
            <w:r>
              <w:rPr>
                <w:rFonts w:hint="eastAsia" w:hAnsi="宋体" w:eastAsiaTheme="minorEastAsia"/>
                <w:color w:val="FF0000"/>
                <w:kern w:val="0"/>
                <w:szCs w:val="21"/>
                <w:highlight w:val="none"/>
              </w:rPr>
              <w:t>★</w:t>
            </w:r>
            <w:r>
              <w:rPr>
                <w:rFonts w:hint="eastAsia" w:hAnsi="宋体" w:eastAsiaTheme="minorEastAsia"/>
                <w:color w:val="FF0000"/>
                <w:kern w:val="0"/>
                <w:szCs w:val="21"/>
                <w:highlight w:val="none"/>
                <w:lang w:val="en-US" w:eastAsia="zh-CN"/>
              </w:rPr>
              <w:t>拟派的项目负责人需</w:t>
            </w:r>
            <w:r>
              <w:rPr>
                <w:rFonts w:hint="eastAsia" w:hAnsi="宋体" w:eastAsiaTheme="minorEastAsia"/>
                <w:color w:val="FF0000"/>
                <w:kern w:val="0"/>
                <w:szCs w:val="21"/>
                <w:highlight w:val="none"/>
              </w:rPr>
              <w:t>具备注册安全员证书（注册单位名称与投标人名称须一致</w:t>
            </w:r>
            <w:r>
              <w:rPr>
                <w:rFonts w:hint="eastAsia" w:hAnsi="宋体" w:eastAsiaTheme="minorEastAsia"/>
                <w:color w:val="FF0000"/>
                <w:kern w:val="0"/>
                <w:szCs w:val="21"/>
                <w:highlight w:val="none"/>
                <w:lang w:eastAsia="zh-CN"/>
              </w:rPr>
              <w:t>），</w:t>
            </w:r>
            <w:r>
              <w:rPr>
                <w:rFonts w:hint="eastAsia" w:hAnsi="宋体" w:eastAsiaTheme="minorEastAsia"/>
                <w:color w:val="FF0000"/>
                <w:kern w:val="0"/>
                <w:szCs w:val="21"/>
                <w:highlight w:val="none"/>
                <w:lang w:val="en-US" w:eastAsia="zh-CN"/>
              </w:rPr>
              <w:t>提供证书扫描件。</w:t>
            </w:r>
          </w:p>
        </w:tc>
      </w:tr>
      <w:tr w14:paraId="031B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top"/>
          </w:tcPr>
          <w:p w14:paraId="08CB301C">
            <w:pPr>
              <w:adjustRightInd w:val="0"/>
              <w:snapToGrid w:val="0"/>
              <w:spacing w:line="360" w:lineRule="auto"/>
              <w:rPr>
                <w:rFonts w:hint="default" w:ascii="宋体" w:hAnsi="宋体"/>
                <w:kern w:val="0"/>
                <w:szCs w:val="21"/>
                <w:highlight w:val="none"/>
                <w:lang w:val="en-US" w:eastAsia="zh-CN"/>
              </w:rPr>
            </w:pPr>
            <w:r>
              <w:rPr>
                <w:rFonts w:hint="eastAsia" w:ascii="宋体" w:hAnsi="宋体"/>
                <w:kern w:val="0"/>
                <w:szCs w:val="21"/>
                <w:highlight w:val="none"/>
                <w:lang w:val="en-US" w:eastAsia="zh-CN"/>
              </w:rPr>
              <w:t>3</w:t>
            </w:r>
          </w:p>
        </w:tc>
        <w:tc>
          <w:tcPr>
            <w:tcW w:w="7795" w:type="dxa"/>
            <w:vAlign w:val="center"/>
          </w:tcPr>
          <w:p w14:paraId="63727735">
            <w:pPr>
              <w:adjustRightInd w:val="0"/>
              <w:snapToGrid w:val="0"/>
              <w:spacing w:line="360" w:lineRule="auto"/>
              <w:jc w:val="both"/>
              <w:rPr>
                <w:rFonts w:hint="eastAsia" w:hAnsi="宋体" w:eastAsiaTheme="minorEastAsia"/>
                <w:color w:val="FF0000"/>
                <w:kern w:val="0"/>
                <w:szCs w:val="21"/>
                <w:highlight w:val="none"/>
                <w:lang w:val="en-US" w:eastAsia="zh-CN"/>
              </w:rPr>
            </w:pPr>
            <w:r>
              <w:rPr>
                <w:rFonts w:hint="eastAsia" w:hAnsi="宋体" w:eastAsiaTheme="minorEastAsia"/>
                <w:color w:val="FF0000"/>
                <w:kern w:val="0"/>
                <w:szCs w:val="21"/>
                <w:highlight w:val="none"/>
              </w:rPr>
              <w:t>★</w:t>
            </w:r>
            <w:r>
              <w:rPr>
                <w:rFonts w:hint="eastAsia" w:hAnsi="宋体" w:eastAsiaTheme="minorEastAsia"/>
                <w:color w:val="FF0000"/>
                <w:kern w:val="0"/>
                <w:szCs w:val="21"/>
                <w:highlight w:val="none"/>
                <w:lang w:val="en-US" w:eastAsia="zh-CN"/>
              </w:rPr>
              <w:t>团队成员需有一名以上具有</w:t>
            </w:r>
            <w:r>
              <w:rPr>
                <w:rFonts w:hint="eastAsia" w:hAnsi="宋体" w:eastAsiaTheme="minorEastAsia"/>
                <w:color w:val="FF0000"/>
                <w:kern w:val="0"/>
                <w:szCs w:val="21"/>
                <w:highlight w:val="none"/>
              </w:rPr>
              <w:t>二级或以上建筑工程注册建造师证书</w:t>
            </w:r>
            <w:r>
              <w:rPr>
                <w:rFonts w:hint="eastAsia" w:hAnsi="宋体" w:eastAsiaTheme="minorEastAsia"/>
                <w:color w:val="FF0000"/>
                <w:kern w:val="0"/>
                <w:szCs w:val="21"/>
                <w:highlight w:val="none"/>
                <w:lang w:eastAsia="zh-CN"/>
              </w:rPr>
              <w:t>，</w:t>
            </w:r>
            <w:r>
              <w:rPr>
                <w:rFonts w:hint="eastAsia" w:hAnsi="宋体" w:eastAsiaTheme="minorEastAsia"/>
                <w:color w:val="FF0000"/>
                <w:kern w:val="0"/>
                <w:szCs w:val="21"/>
                <w:highlight w:val="none"/>
                <w:lang w:val="en-US" w:eastAsia="zh-CN"/>
              </w:rPr>
              <w:t>提供证书扫描件。</w:t>
            </w:r>
          </w:p>
        </w:tc>
      </w:tr>
    </w:tbl>
    <w:p w14:paraId="4AEA6AA7">
      <w:pPr>
        <w:pStyle w:val="4"/>
        <w:tabs>
          <w:tab w:val="left" w:pos="765"/>
        </w:tabs>
        <w:rPr>
          <w:rFonts w:ascii="黑体"/>
          <w:b w:val="0"/>
          <w:kern w:val="0"/>
          <w:sz w:val="24"/>
          <w:szCs w:val="24"/>
          <w:highlight w:val="none"/>
        </w:rPr>
      </w:pPr>
      <w:r>
        <w:rPr>
          <w:rFonts w:hint="eastAsia" w:ascii="黑体"/>
          <w:b w:val="0"/>
          <w:kern w:val="0"/>
          <w:sz w:val="24"/>
          <w:szCs w:val="24"/>
          <w:highlight w:val="none"/>
        </w:rPr>
        <w:t>注：上表所列内容为不可负偏离条款，负偏离将视为未实质性满足招标文件要求作投标无效处理。</w:t>
      </w:r>
      <w:bookmarkEnd w:id="42"/>
    </w:p>
    <w:p w14:paraId="0CF40E51">
      <w:pPr>
        <w:rPr>
          <w:b/>
          <w:bCs/>
          <w:sz w:val="24"/>
          <w:highlight w:val="none"/>
        </w:rPr>
      </w:pPr>
    </w:p>
    <w:p w14:paraId="1FADBB97">
      <w:pPr>
        <w:pStyle w:val="5"/>
        <w:spacing w:before="120" w:beforeLines="50" w:after="120" w:afterLines="50"/>
        <w:rPr>
          <w:b/>
          <w:sz w:val="24"/>
          <w:highlight w:val="none"/>
        </w:rPr>
      </w:pPr>
      <w:r>
        <w:rPr>
          <w:rFonts w:hint="eastAsia"/>
          <w:szCs w:val="24"/>
          <w:highlight w:val="none"/>
        </w:rPr>
        <w:t>五、</w:t>
      </w:r>
      <w:r>
        <w:rPr>
          <w:rFonts w:hint="eastAsia"/>
          <w:szCs w:val="24"/>
          <w:highlight w:val="none"/>
          <w:lang w:val="en-US" w:eastAsia="zh-CN"/>
        </w:rPr>
        <w:t>工程</w:t>
      </w:r>
      <w:r>
        <w:rPr>
          <w:rFonts w:hint="eastAsia"/>
          <w:szCs w:val="24"/>
          <w:highlight w:val="none"/>
        </w:rPr>
        <w:t>要求</w:t>
      </w:r>
    </w:p>
    <w:tbl>
      <w:tblPr>
        <w:tblStyle w:val="4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076"/>
        <w:gridCol w:w="6025"/>
      </w:tblGrid>
      <w:tr w14:paraId="6AC0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 w:type="pct"/>
            <w:vAlign w:val="center"/>
          </w:tcPr>
          <w:p w14:paraId="25CD075D">
            <w:pPr>
              <w:spacing w:line="240" w:lineRule="auto"/>
              <w:jc w:val="center"/>
              <w:rPr>
                <w:rFonts w:ascii="宋体" w:hAnsi="宋体"/>
                <w:bCs/>
                <w:szCs w:val="21"/>
                <w:highlight w:val="none"/>
              </w:rPr>
            </w:pPr>
            <w:r>
              <w:rPr>
                <w:rFonts w:hint="eastAsia" w:ascii="宋体" w:hAnsi="宋体"/>
                <w:bCs/>
                <w:szCs w:val="21"/>
                <w:highlight w:val="none"/>
              </w:rPr>
              <w:t>序号</w:t>
            </w:r>
          </w:p>
        </w:tc>
        <w:tc>
          <w:tcPr>
            <w:tcW w:w="1231" w:type="pct"/>
            <w:vAlign w:val="center"/>
          </w:tcPr>
          <w:p w14:paraId="5EEDF5F4">
            <w:pPr>
              <w:spacing w:line="240" w:lineRule="auto"/>
              <w:jc w:val="center"/>
              <w:rPr>
                <w:rFonts w:ascii="宋体" w:hAnsi="宋体"/>
                <w:bCs/>
                <w:szCs w:val="21"/>
                <w:highlight w:val="none"/>
              </w:rPr>
            </w:pPr>
            <w:r>
              <w:rPr>
                <w:rFonts w:hint="eastAsia" w:ascii="宋体" w:hAnsi="宋体"/>
                <w:bCs/>
                <w:szCs w:val="21"/>
                <w:highlight w:val="none"/>
              </w:rPr>
              <w:t>名称</w:t>
            </w:r>
          </w:p>
        </w:tc>
        <w:tc>
          <w:tcPr>
            <w:tcW w:w="3545" w:type="pct"/>
            <w:vAlign w:val="center"/>
          </w:tcPr>
          <w:p w14:paraId="7D7F8923">
            <w:pPr>
              <w:spacing w:line="240" w:lineRule="auto"/>
              <w:jc w:val="center"/>
              <w:rPr>
                <w:rFonts w:ascii="宋体" w:hAnsi="宋体"/>
                <w:bCs/>
                <w:szCs w:val="21"/>
                <w:highlight w:val="none"/>
              </w:rPr>
            </w:pPr>
            <w:r>
              <w:rPr>
                <w:rFonts w:hint="eastAsia" w:ascii="宋体" w:hAnsi="宋体"/>
                <w:bCs/>
                <w:szCs w:val="21"/>
                <w:highlight w:val="none"/>
              </w:rPr>
              <w:t>具体内容</w:t>
            </w:r>
          </w:p>
        </w:tc>
      </w:tr>
      <w:tr w14:paraId="6F4B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 w:type="pct"/>
            <w:vAlign w:val="center"/>
          </w:tcPr>
          <w:p w14:paraId="0A6A738E">
            <w:pPr>
              <w:spacing w:line="240" w:lineRule="auto"/>
              <w:rPr>
                <w:rFonts w:ascii="宋体" w:hAnsi="宋体"/>
                <w:bCs/>
                <w:szCs w:val="21"/>
                <w:highlight w:val="none"/>
              </w:rPr>
            </w:pPr>
            <w:r>
              <w:rPr>
                <w:rFonts w:hint="eastAsia" w:ascii="宋体" w:hAnsi="宋体"/>
                <w:bCs/>
                <w:szCs w:val="21"/>
                <w:highlight w:val="none"/>
              </w:rPr>
              <w:t>1</w:t>
            </w:r>
          </w:p>
        </w:tc>
        <w:tc>
          <w:tcPr>
            <w:tcW w:w="1231" w:type="pct"/>
            <w:vAlign w:val="center"/>
          </w:tcPr>
          <w:p w14:paraId="14E22A10">
            <w:pPr>
              <w:spacing w:line="240" w:lineRule="auto"/>
              <w:jc w:val="center"/>
              <w:rPr>
                <w:rFonts w:ascii="宋体" w:hAnsi="宋体"/>
                <w:bCs/>
                <w:szCs w:val="21"/>
                <w:highlight w:val="none"/>
              </w:rPr>
            </w:pPr>
            <w:r>
              <w:rPr>
                <w:rFonts w:hint="eastAsia" w:ascii="宋体" w:hAnsi="宋体"/>
                <w:bCs/>
                <w:szCs w:val="21"/>
                <w:highlight w:val="none"/>
              </w:rPr>
              <w:t>项目范围</w:t>
            </w:r>
          </w:p>
        </w:tc>
        <w:tc>
          <w:tcPr>
            <w:tcW w:w="3545" w:type="pct"/>
            <w:vAlign w:val="center"/>
          </w:tcPr>
          <w:p w14:paraId="799559F5">
            <w:pPr>
              <w:spacing w:line="240" w:lineRule="auto"/>
              <w:rPr>
                <w:rFonts w:ascii="宋体" w:hAnsi="宋体"/>
                <w:bCs/>
                <w:szCs w:val="21"/>
                <w:highlight w:val="none"/>
              </w:rPr>
            </w:pPr>
            <w:r>
              <w:rPr>
                <w:rFonts w:hint="eastAsia" w:ascii="宋体" w:hAnsi="宋体"/>
                <w:bCs/>
                <w:color w:val="auto"/>
                <w:szCs w:val="21"/>
                <w:highlight w:val="none"/>
                <w:lang w:val="en-US" w:eastAsia="zh-CN"/>
              </w:rPr>
              <w:t>详见附件工程量清单和施工图纸。</w:t>
            </w:r>
          </w:p>
        </w:tc>
      </w:tr>
      <w:tr w14:paraId="4BB1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 w:type="pct"/>
            <w:vAlign w:val="center"/>
          </w:tcPr>
          <w:p w14:paraId="36C57EF5">
            <w:pPr>
              <w:spacing w:line="240" w:lineRule="auto"/>
              <w:rPr>
                <w:rFonts w:ascii="宋体" w:hAnsi="宋体"/>
                <w:bCs/>
                <w:szCs w:val="21"/>
                <w:highlight w:val="none"/>
              </w:rPr>
            </w:pPr>
            <w:r>
              <w:rPr>
                <w:rFonts w:hint="eastAsia" w:ascii="宋体" w:hAnsi="宋体"/>
                <w:bCs/>
                <w:szCs w:val="21"/>
                <w:highlight w:val="none"/>
              </w:rPr>
              <w:t>2</w:t>
            </w:r>
          </w:p>
        </w:tc>
        <w:tc>
          <w:tcPr>
            <w:tcW w:w="1231" w:type="pct"/>
            <w:vAlign w:val="center"/>
          </w:tcPr>
          <w:p w14:paraId="5A0DCC7E">
            <w:pPr>
              <w:spacing w:line="240" w:lineRule="auto"/>
              <w:jc w:val="center"/>
              <w:rPr>
                <w:rFonts w:ascii="宋体" w:hAnsi="宋体"/>
                <w:bCs/>
                <w:szCs w:val="21"/>
                <w:highlight w:val="none"/>
              </w:rPr>
            </w:pPr>
            <w:r>
              <w:rPr>
                <w:rFonts w:hint="eastAsia" w:ascii="宋体" w:hAnsi="宋体"/>
                <w:bCs/>
                <w:szCs w:val="21"/>
                <w:highlight w:val="none"/>
              </w:rPr>
              <w:t>项目介绍</w:t>
            </w:r>
          </w:p>
        </w:tc>
        <w:tc>
          <w:tcPr>
            <w:tcW w:w="3545" w:type="pct"/>
            <w:vAlign w:val="center"/>
          </w:tcPr>
          <w:p w14:paraId="42F1248A">
            <w:pPr>
              <w:spacing w:line="240" w:lineRule="auto"/>
              <w:jc w:val="left"/>
              <w:rPr>
                <w:rFonts w:ascii="宋体" w:hAnsi="宋体"/>
                <w:bCs/>
                <w:szCs w:val="21"/>
                <w:highlight w:val="none"/>
              </w:rPr>
            </w:pPr>
            <w:r>
              <w:rPr>
                <w:rFonts w:hint="eastAsia" w:ascii="宋体" w:hAnsi="宋体"/>
                <w:bCs/>
                <w:szCs w:val="21"/>
                <w:highlight w:val="none"/>
              </w:rPr>
              <w:t>（工程项目介绍指在施工程项目的基本情况，其主要内容包括：工程名称、规模、性质、用途、工程地点、施工条件、建筑面积、结构形式、图纸设计完成情况、承包合同等。）</w:t>
            </w:r>
          </w:p>
          <w:p w14:paraId="6E1124C8">
            <w:pPr>
              <w:pStyle w:val="18"/>
              <w:spacing w:line="240" w:lineRule="auto"/>
              <w:rPr>
                <w:rFonts w:hint="eastAsia" w:ascii="宋体" w:hAnsi="宋体" w:eastAsia="宋体" w:cs="Times New Roman"/>
                <w:b w:val="0"/>
                <w:bCs/>
                <w:kern w:val="2"/>
                <w:sz w:val="21"/>
                <w:szCs w:val="21"/>
                <w:highlight w:val="none"/>
                <w:lang w:val="en-US" w:eastAsia="zh-CN" w:bidi="ar-SA"/>
              </w:rPr>
            </w:pPr>
            <w:r>
              <w:rPr>
                <w:rFonts w:hint="eastAsia" w:ascii="宋体" w:hAnsi="宋体" w:eastAsia="宋体" w:cs="Times New Roman"/>
                <w:b w:val="0"/>
                <w:bCs/>
                <w:kern w:val="2"/>
                <w:sz w:val="21"/>
                <w:szCs w:val="21"/>
                <w:highlight w:val="none"/>
                <w:lang w:val="en-US" w:eastAsia="zh-CN" w:bidi="ar-SA"/>
              </w:rPr>
              <w:t>工程名称：</w:t>
            </w:r>
            <w:r>
              <w:rPr>
                <w:rFonts w:hint="eastAsia" w:ascii="宋体" w:hAnsi="宋体" w:cs="Times New Roman"/>
                <w:b w:val="0"/>
                <w:bCs/>
                <w:kern w:val="2"/>
                <w:sz w:val="21"/>
                <w:szCs w:val="21"/>
                <w:highlight w:val="none"/>
                <w:lang w:val="en-US" w:eastAsia="zh-CN" w:bidi="ar-SA"/>
              </w:rPr>
              <w:t>华林社区儿童友好空间壹宝天地乐园工程项目</w:t>
            </w:r>
          </w:p>
          <w:p w14:paraId="261D1E55">
            <w:pPr>
              <w:pStyle w:val="18"/>
              <w:spacing w:line="240" w:lineRule="auto"/>
              <w:rPr>
                <w:rFonts w:hint="eastAsia" w:ascii="宋体" w:hAnsi="宋体" w:eastAsia="宋体" w:cs="Times New Roman"/>
                <w:b w:val="0"/>
                <w:bCs/>
                <w:kern w:val="2"/>
                <w:sz w:val="21"/>
                <w:szCs w:val="21"/>
                <w:highlight w:val="none"/>
                <w:lang w:val="en-US" w:eastAsia="zh-CN" w:bidi="ar-SA"/>
              </w:rPr>
            </w:pPr>
            <w:r>
              <w:rPr>
                <w:rFonts w:hint="eastAsia" w:ascii="宋体" w:hAnsi="宋体" w:eastAsia="宋体" w:cs="Times New Roman"/>
                <w:b w:val="0"/>
                <w:bCs/>
                <w:kern w:val="2"/>
                <w:sz w:val="21"/>
                <w:szCs w:val="21"/>
                <w:highlight w:val="none"/>
                <w:lang w:val="en-US" w:eastAsia="zh-CN" w:bidi="ar-SA"/>
              </w:rPr>
              <w:t>规模：详见施工图纸</w:t>
            </w:r>
          </w:p>
          <w:p w14:paraId="78D36271">
            <w:pPr>
              <w:pStyle w:val="18"/>
              <w:spacing w:line="240" w:lineRule="auto"/>
              <w:rPr>
                <w:rFonts w:hint="default" w:ascii="宋体" w:hAnsi="宋体" w:eastAsia="宋体" w:cs="Times New Roman"/>
                <w:b w:val="0"/>
                <w:bCs/>
                <w:kern w:val="2"/>
                <w:sz w:val="21"/>
                <w:szCs w:val="21"/>
                <w:highlight w:val="none"/>
                <w:lang w:val="en-US" w:eastAsia="zh-CN" w:bidi="ar-SA"/>
              </w:rPr>
            </w:pPr>
            <w:r>
              <w:rPr>
                <w:rFonts w:hint="eastAsia" w:ascii="宋体" w:hAnsi="宋体" w:eastAsia="宋体" w:cs="Times New Roman"/>
                <w:b w:val="0"/>
                <w:bCs/>
                <w:kern w:val="2"/>
                <w:sz w:val="21"/>
                <w:szCs w:val="21"/>
                <w:highlight w:val="none"/>
                <w:lang w:val="en-US" w:eastAsia="zh-CN" w:bidi="ar-SA"/>
              </w:rPr>
              <w:t>性质：公共建筑</w:t>
            </w:r>
          </w:p>
          <w:p w14:paraId="6A4A00CE">
            <w:pPr>
              <w:pStyle w:val="18"/>
              <w:spacing w:line="240" w:lineRule="auto"/>
              <w:rPr>
                <w:rFonts w:hint="default" w:ascii="宋体" w:hAnsi="宋体" w:eastAsia="宋体" w:cs="Times New Roman"/>
                <w:b w:val="0"/>
                <w:bCs/>
                <w:kern w:val="2"/>
                <w:sz w:val="21"/>
                <w:szCs w:val="21"/>
                <w:highlight w:val="none"/>
                <w:lang w:val="en-US" w:eastAsia="zh-CN" w:bidi="ar-SA"/>
              </w:rPr>
            </w:pPr>
            <w:r>
              <w:rPr>
                <w:rFonts w:hint="eastAsia" w:ascii="宋体" w:hAnsi="宋体" w:eastAsia="宋体" w:cs="Times New Roman"/>
                <w:b w:val="0"/>
                <w:bCs/>
                <w:kern w:val="2"/>
                <w:sz w:val="21"/>
                <w:szCs w:val="21"/>
                <w:highlight w:val="none"/>
                <w:lang w:val="en-US" w:eastAsia="zh-CN" w:bidi="ar-SA"/>
              </w:rPr>
              <w:t>用途：市民休闲娱乐场所</w:t>
            </w:r>
          </w:p>
          <w:p w14:paraId="633E3EAD">
            <w:pPr>
              <w:pStyle w:val="18"/>
              <w:spacing w:line="240" w:lineRule="auto"/>
              <w:rPr>
                <w:rFonts w:hint="eastAsia" w:ascii="宋体" w:hAnsi="宋体" w:cs="Times New Roman"/>
                <w:b w:val="0"/>
                <w:bCs/>
                <w:kern w:val="2"/>
                <w:sz w:val="21"/>
                <w:szCs w:val="21"/>
                <w:highlight w:val="none"/>
                <w:lang w:val="en-US" w:eastAsia="zh-CN" w:bidi="ar-SA"/>
              </w:rPr>
            </w:pPr>
            <w:r>
              <w:rPr>
                <w:rFonts w:hint="eastAsia" w:ascii="宋体" w:hAnsi="宋体" w:eastAsia="宋体" w:cs="Times New Roman"/>
                <w:b w:val="0"/>
                <w:bCs/>
                <w:kern w:val="2"/>
                <w:sz w:val="21"/>
                <w:szCs w:val="21"/>
                <w:highlight w:val="none"/>
                <w:lang w:val="en-US" w:eastAsia="zh-CN" w:bidi="ar-SA"/>
              </w:rPr>
              <w:t>工程地点：</w:t>
            </w:r>
            <w:r>
              <w:rPr>
                <w:rFonts w:hint="eastAsia" w:ascii="宋体" w:hAnsi="宋体" w:cs="Times New Roman"/>
                <w:b w:val="0"/>
                <w:bCs/>
                <w:kern w:val="2"/>
                <w:sz w:val="21"/>
                <w:szCs w:val="21"/>
                <w:highlight w:val="none"/>
                <w:lang w:val="en-US" w:eastAsia="zh-CN" w:bidi="ar-SA"/>
              </w:rPr>
              <w:t>华林社区岁宝壹品小区北面绿地</w:t>
            </w:r>
          </w:p>
          <w:p w14:paraId="3C267736">
            <w:pPr>
              <w:pStyle w:val="18"/>
              <w:spacing w:line="240" w:lineRule="auto"/>
              <w:rPr>
                <w:rFonts w:hint="eastAsia" w:ascii="宋体" w:hAnsi="宋体" w:eastAsia="宋体" w:cs="Times New Roman"/>
                <w:b w:val="0"/>
                <w:bCs/>
                <w:kern w:val="2"/>
                <w:sz w:val="21"/>
                <w:szCs w:val="21"/>
                <w:highlight w:val="none"/>
                <w:lang w:val="en-US" w:eastAsia="zh-CN" w:bidi="ar-SA"/>
              </w:rPr>
            </w:pPr>
            <w:r>
              <w:rPr>
                <w:rFonts w:hint="eastAsia" w:ascii="宋体" w:hAnsi="宋体" w:eastAsia="宋体" w:cs="Times New Roman"/>
                <w:b w:val="0"/>
                <w:bCs/>
                <w:kern w:val="2"/>
                <w:sz w:val="21"/>
                <w:szCs w:val="21"/>
                <w:highlight w:val="none"/>
                <w:lang w:val="en-US" w:eastAsia="zh-CN" w:bidi="ar-SA"/>
              </w:rPr>
              <w:t>图纸设计完成情况：全套施工图已完成</w:t>
            </w:r>
          </w:p>
          <w:p w14:paraId="33399232">
            <w:pPr>
              <w:pStyle w:val="19"/>
              <w:spacing w:line="240" w:lineRule="auto"/>
              <w:rPr>
                <w:rFonts w:hint="default" w:ascii="宋体" w:hAnsi="宋体" w:eastAsia="宋体" w:cs="Times New Roman"/>
                <w:b w:val="0"/>
                <w:bCs/>
                <w:kern w:val="2"/>
                <w:sz w:val="21"/>
                <w:szCs w:val="21"/>
                <w:highlight w:val="none"/>
                <w:lang w:val="en-US" w:eastAsia="zh-CN" w:bidi="ar-SA"/>
              </w:rPr>
            </w:pPr>
            <w:r>
              <w:rPr>
                <w:rFonts w:hint="eastAsia" w:ascii="宋体" w:hAnsi="宋体" w:eastAsia="宋体" w:cs="Times New Roman"/>
                <w:b w:val="0"/>
                <w:bCs/>
                <w:kern w:val="2"/>
                <w:sz w:val="21"/>
                <w:szCs w:val="21"/>
                <w:highlight w:val="none"/>
                <w:lang w:val="en-US" w:eastAsia="zh-CN" w:bidi="ar-SA"/>
              </w:rPr>
              <w:t>建设单位：深圳市福田区园岭街道办事处</w:t>
            </w:r>
          </w:p>
          <w:p w14:paraId="759A078D">
            <w:pPr>
              <w:pStyle w:val="19"/>
              <w:spacing w:line="240" w:lineRule="auto"/>
              <w:rPr>
                <w:rFonts w:hint="default"/>
                <w:highlight w:val="none"/>
                <w:lang w:val="en-US"/>
              </w:rPr>
            </w:pPr>
            <w:r>
              <w:rPr>
                <w:rFonts w:hint="eastAsia" w:ascii="宋体" w:hAnsi="宋体" w:eastAsia="宋体" w:cs="Times New Roman"/>
                <w:b w:val="0"/>
                <w:bCs/>
                <w:kern w:val="2"/>
                <w:sz w:val="21"/>
                <w:szCs w:val="21"/>
                <w:highlight w:val="none"/>
                <w:lang w:val="en-US" w:eastAsia="zh-CN" w:bidi="ar-SA"/>
              </w:rPr>
              <w:t>设计单位：广东兴凯嘉建工程设计有限公司</w:t>
            </w:r>
          </w:p>
        </w:tc>
      </w:tr>
      <w:tr w14:paraId="2D27C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 w:type="pct"/>
            <w:vAlign w:val="center"/>
          </w:tcPr>
          <w:p w14:paraId="66ACEAAE">
            <w:pPr>
              <w:spacing w:line="240" w:lineRule="auto"/>
              <w:rPr>
                <w:rFonts w:ascii="宋体" w:hAnsi="宋体"/>
                <w:bCs/>
                <w:szCs w:val="21"/>
                <w:highlight w:val="none"/>
              </w:rPr>
            </w:pPr>
            <w:r>
              <w:rPr>
                <w:rFonts w:hint="eastAsia" w:ascii="宋体" w:hAnsi="宋体"/>
                <w:bCs/>
                <w:szCs w:val="21"/>
                <w:highlight w:val="none"/>
              </w:rPr>
              <w:t>3</w:t>
            </w:r>
          </w:p>
        </w:tc>
        <w:tc>
          <w:tcPr>
            <w:tcW w:w="1231" w:type="pct"/>
          </w:tcPr>
          <w:p w14:paraId="193723E6">
            <w:pPr>
              <w:spacing w:line="240" w:lineRule="auto"/>
              <w:jc w:val="center"/>
              <w:rPr>
                <w:rFonts w:ascii="宋体" w:hAnsi="宋体"/>
                <w:bCs/>
                <w:szCs w:val="21"/>
                <w:highlight w:val="none"/>
              </w:rPr>
            </w:pPr>
            <w:r>
              <w:rPr>
                <w:rFonts w:hint="eastAsia"/>
                <w:highlight w:val="none"/>
              </w:rPr>
              <w:t>项目</w:t>
            </w:r>
            <w:r>
              <w:rPr>
                <w:rFonts w:hint="eastAsia" w:ascii="宋体" w:hAnsi="宋体"/>
                <w:bCs/>
                <w:szCs w:val="21"/>
                <w:highlight w:val="none"/>
              </w:rPr>
              <w:t>技术要求、</w:t>
            </w:r>
            <w:r>
              <w:rPr>
                <w:rFonts w:hint="eastAsia"/>
                <w:highlight w:val="none"/>
              </w:rPr>
              <w:t>理要求</w:t>
            </w:r>
          </w:p>
        </w:tc>
        <w:tc>
          <w:tcPr>
            <w:tcW w:w="3545" w:type="pct"/>
            <w:vAlign w:val="center"/>
          </w:tcPr>
          <w:p w14:paraId="0BD4FB32">
            <w:pPr>
              <w:pStyle w:val="7"/>
              <w:spacing w:before="78" w:beforeLines="25" w:after="78" w:afterLines="25" w:line="240" w:lineRule="auto"/>
              <w:ind w:firstLine="0" w:firstLineChars="0"/>
              <w:rPr>
                <w:highlight w:val="none"/>
              </w:rPr>
            </w:pPr>
            <w:r>
              <w:rPr>
                <w:rFonts w:hint="eastAsia"/>
                <w:highlight w:val="none"/>
              </w:rPr>
              <w:t>1.中标单位必须作好施工记录、隐蔽工程记录、施工资料的整理、竣工资料的编制等工作。</w:t>
            </w:r>
          </w:p>
          <w:p w14:paraId="125151C3">
            <w:pPr>
              <w:pStyle w:val="7"/>
              <w:spacing w:before="78" w:beforeLines="25" w:after="78" w:afterLines="25" w:line="240" w:lineRule="auto"/>
              <w:ind w:firstLine="0" w:firstLineChars="0"/>
              <w:rPr>
                <w:highlight w:val="none"/>
              </w:rPr>
            </w:pPr>
            <w:r>
              <w:rPr>
                <w:rFonts w:hint="eastAsia"/>
                <w:highlight w:val="none"/>
              </w:rPr>
              <w:t>2.中标单位必须在施工现场显眼位置设置正规施工警示牌、工程概况牌，标注“温馨提示”语言。靠近人行通道边（或建设方以为有必要的其他周边）必须用整齐美观的板材围护密封施工。</w:t>
            </w:r>
          </w:p>
          <w:p w14:paraId="30A5F09F">
            <w:pPr>
              <w:pStyle w:val="7"/>
              <w:spacing w:before="78" w:beforeLines="25" w:after="78" w:afterLines="25" w:line="240" w:lineRule="auto"/>
              <w:ind w:firstLine="0" w:firstLineChars="0"/>
              <w:rPr>
                <w:highlight w:val="none"/>
              </w:rPr>
            </w:pPr>
            <w:r>
              <w:rPr>
                <w:rFonts w:hint="eastAsia"/>
                <w:highlight w:val="none"/>
              </w:rPr>
              <w:t>3.中标单位施工必须达到有关部门规定的安全文明施工标准，服从采购人的管理，避免干扰采购人的正常工作秩序，认真做好施工现场防护、防火、噪音、用电等安全文明施工各项管理工作，承担相应一切责任，确保施工场地区域道路通畅，保持施工现场整洁，做到工完场清，达到国家卫生城市标准。</w:t>
            </w:r>
          </w:p>
          <w:p w14:paraId="149469F1">
            <w:pPr>
              <w:pStyle w:val="7"/>
              <w:spacing w:before="78" w:beforeLines="25" w:after="78" w:afterLines="25" w:line="240" w:lineRule="auto"/>
              <w:ind w:firstLine="0" w:firstLineChars="0"/>
              <w:rPr>
                <w:highlight w:val="none"/>
              </w:rPr>
            </w:pPr>
            <w:r>
              <w:rPr>
                <w:rFonts w:hint="eastAsia"/>
                <w:highlight w:val="none"/>
              </w:rPr>
              <w:t>4.中标单位必须在施工过程中注意自身及周边安全，做好现场及周边安全设施搭设，遵守有关安全保护规程，负责施工过程中的所有事故处理和费用。</w:t>
            </w:r>
          </w:p>
          <w:p w14:paraId="71E78A31">
            <w:pPr>
              <w:pStyle w:val="7"/>
              <w:spacing w:before="78" w:beforeLines="25" w:after="78" w:afterLines="25" w:line="240" w:lineRule="auto"/>
              <w:ind w:firstLine="0" w:firstLineChars="0"/>
              <w:rPr>
                <w:highlight w:val="none"/>
              </w:rPr>
            </w:pPr>
            <w:r>
              <w:rPr>
                <w:rFonts w:hint="eastAsia"/>
                <w:highlight w:val="none"/>
              </w:rPr>
              <w:t>5.单位必须服从采购单位，监理公司的监督、指导并积极主动配合上述管理机构的工作。</w:t>
            </w:r>
          </w:p>
          <w:p w14:paraId="5E3CB14A">
            <w:pPr>
              <w:pStyle w:val="7"/>
              <w:spacing w:before="78" w:beforeLines="25" w:after="78" w:afterLines="25" w:line="240" w:lineRule="auto"/>
              <w:ind w:firstLine="0" w:firstLineChars="0"/>
              <w:rPr>
                <w:highlight w:val="none"/>
              </w:rPr>
            </w:pPr>
            <w:r>
              <w:rPr>
                <w:rFonts w:hint="eastAsia"/>
                <w:highlight w:val="none"/>
              </w:rPr>
              <w:t>6.单位施工时须提供材料样板，经采购人最终确认后，方可进场使用，供应商所提供的样板或厂家应符合设计图纸要求及甲方确认要求，如供应商不能提供的可由采购人根据市场考察情况确认并实施。</w:t>
            </w:r>
          </w:p>
          <w:p w14:paraId="1D0FEEAE">
            <w:pPr>
              <w:pStyle w:val="7"/>
              <w:spacing w:before="78" w:beforeLines="25" w:after="78" w:afterLines="25" w:line="240" w:lineRule="auto"/>
              <w:ind w:firstLine="0" w:firstLineChars="0"/>
              <w:rPr>
                <w:highlight w:val="none"/>
              </w:rPr>
            </w:pPr>
            <w:r>
              <w:rPr>
                <w:rFonts w:hint="eastAsia"/>
                <w:highlight w:val="none"/>
              </w:rPr>
              <w:t>7.本工程的任何材料在使用前必须得到采购人的批准，样品须在大批订货前送审。获准的样品存放在工地，作为以后验收材料的标准。样品和其包装，由中标人无偿提供。</w:t>
            </w:r>
          </w:p>
          <w:p w14:paraId="43E4173C">
            <w:pPr>
              <w:pStyle w:val="7"/>
              <w:spacing w:before="78" w:beforeLines="25" w:after="78" w:afterLines="25" w:line="240" w:lineRule="auto"/>
              <w:ind w:firstLine="0" w:firstLineChars="0"/>
              <w:rPr>
                <w:highlight w:val="none"/>
              </w:rPr>
            </w:pPr>
            <w:r>
              <w:rPr>
                <w:rFonts w:hint="eastAsia"/>
                <w:highlight w:val="none"/>
              </w:rPr>
              <w:t>8.人在工程施工前，须全面检查工地情况，若发现错误须立刻通知工程师。若未能遵从此规定，使本工程的任何项目因此等错误或缺陷而错误地建造，则中标人须自费予以拆除及重建。</w:t>
            </w:r>
          </w:p>
          <w:p w14:paraId="6E938F60">
            <w:pPr>
              <w:spacing w:line="240" w:lineRule="auto"/>
              <w:rPr>
                <w:rFonts w:ascii="宋体" w:hAnsi="宋体"/>
                <w:bCs/>
                <w:szCs w:val="21"/>
                <w:highlight w:val="none"/>
              </w:rPr>
            </w:pPr>
            <w:r>
              <w:rPr>
                <w:rFonts w:hint="eastAsia"/>
                <w:highlight w:val="none"/>
              </w:rPr>
              <w:t>9.项目经理负责制，并按投标文件配备项目管理班子。如未经采购人同意更换项目班子成员，采购人有权取消投标人的中标资格或单方面终止合同，由此造成的违约责任由承包人承担。</w:t>
            </w:r>
          </w:p>
        </w:tc>
      </w:tr>
      <w:tr w14:paraId="5797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 w:type="pct"/>
            <w:vAlign w:val="center"/>
          </w:tcPr>
          <w:p w14:paraId="3C5745D8">
            <w:pPr>
              <w:spacing w:line="240" w:lineRule="auto"/>
              <w:rPr>
                <w:rFonts w:hint="eastAsia" w:ascii="宋体" w:hAnsi="宋体" w:eastAsia="宋体"/>
                <w:bCs/>
                <w:szCs w:val="21"/>
                <w:highlight w:val="none"/>
                <w:lang w:val="en-US" w:eastAsia="zh-CN"/>
              </w:rPr>
            </w:pPr>
            <w:r>
              <w:rPr>
                <w:rFonts w:hint="eastAsia" w:ascii="宋体" w:hAnsi="宋体"/>
                <w:bCs/>
                <w:szCs w:val="21"/>
                <w:highlight w:val="none"/>
                <w:lang w:val="en-US" w:eastAsia="zh-CN"/>
              </w:rPr>
              <w:t>4</w:t>
            </w:r>
          </w:p>
        </w:tc>
        <w:tc>
          <w:tcPr>
            <w:tcW w:w="1231" w:type="pct"/>
          </w:tcPr>
          <w:p w14:paraId="3FB32272">
            <w:pPr>
              <w:spacing w:line="240" w:lineRule="auto"/>
              <w:jc w:val="center"/>
              <w:rPr>
                <w:rFonts w:hint="eastAsia" w:ascii="宋体" w:hAnsi="宋体"/>
                <w:bCs/>
                <w:szCs w:val="21"/>
                <w:highlight w:val="none"/>
              </w:rPr>
            </w:pPr>
            <w:r>
              <w:rPr>
                <w:rFonts w:hint="eastAsia" w:ascii="宋体" w:hAnsi="宋体" w:cs="宋体"/>
                <w:bCs/>
                <w:szCs w:val="21"/>
                <w:highlight w:val="none"/>
              </w:rPr>
              <w:t>人员要求</w:t>
            </w:r>
          </w:p>
        </w:tc>
        <w:tc>
          <w:tcPr>
            <w:tcW w:w="3545" w:type="pct"/>
            <w:vAlign w:val="center"/>
          </w:tcPr>
          <w:p w14:paraId="4C28F386">
            <w:pPr>
              <w:numPr>
                <w:ilvl w:val="-1"/>
                <w:numId w:val="0"/>
              </w:numPr>
              <w:spacing w:line="240" w:lineRule="auto"/>
              <w:ind w:left="0" w:firstLine="0"/>
              <w:jc w:val="left"/>
              <w:rPr>
                <w:rFonts w:hint="eastAsia"/>
                <w:highlight w:val="none"/>
                <w:lang w:val="en-US" w:eastAsia="zh-CN"/>
              </w:rPr>
            </w:pPr>
            <w:r>
              <w:rPr>
                <w:rFonts w:hint="eastAsia"/>
                <w:highlight w:val="none"/>
                <w:lang w:val="en-US" w:eastAsia="zh-CN"/>
              </w:rPr>
              <w:t>人数：3人以上。其中至少包含项目负责人1名</w:t>
            </w:r>
          </w:p>
          <w:p w14:paraId="508744A7">
            <w:pPr>
              <w:pStyle w:val="50"/>
              <w:spacing w:line="240" w:lineRule="auto"/>
              <w:rPr>
                <w:rFonts w:hint="eastAsia"/>
                <w:highlight w:val="none"/>
                <w:lang w:val="en-US" w:eastAsia="zh-CN"/>
              </w:rPr>
            </w:pPr>
            <w:r>
              <w:rPr>
                <w:rFonts w:hint="eastAsia"/>
                <w:highlight w:val="none"/>
                <w:lang w:val="en-US" w:eastAsia="zh-CN"/>
              </w:rPr>
              <w:t>人员素质：</w:t>
            </w:r>
          </w:p>
          <w:p w14:paraId="1B3C27A1">
            <w:pPr>
              <w:pStyle w:val="50"/>
              <w:spacing w:line="240" w:lineRule="auto"/>
              <w:rPr>
                <w:rFonts w:hint="eastAsia"/>
                <w:color w:val="FF0000"/>
                <w:highlight w:val="none"/>
                <w:lang w:val="en-US" w:eastAsia="zh-CN"/>
              </w:rPr>
            </w:pPr>
            <w:r>
              <w:rPr>
                <w:rFonts w:hint="eastAsia" w:ascii="宋体" w:hAnsi="宋体" w:cs="宋体"/>
                <w:color w:val="FF0000"/>
                <w:szCs w:val="21"/>
                <w:highlight w:val="none"/>
              </w:rPr>
              <w:t>★</w:t>
            </w:r>
            <w:r>
              <w:rPr>
                <w:rFonts w:hint="eastAsia"/>
                <w:color w:val="FF0000"/>
                <w:highlight w:val="none"/>
                <w:lang w:val="en-US" w:eastAsia="zh-CN"/>
              </w:rPr>
              <w:t>项目负责人须具备注册安全员证书（注册单位名称与投标人名称须一致）。</w:t>
            </w:r>
          </w:p>
          <w:p w14:paraId="7919475D">
            <w:pPr>
              <w:pStyle w:val="50"/>
              <w:spacing w:line="240" w:lineRule="auto"/>
              <w:rPr>
                <w:rFonts w:hint="default"/>
                <w:color w:val="FF0000"/>
                <w:highlight w:val="none"/>
                <w:lang w:val="en-US" w:eastAsia="zh-CN"/>
              </w:rPr>
            </w:pPr>
            <w:r>
              <w:rPr>
                <w:rFonts w:hint="eastAsia" w:hAnsi="宋体" w:eastAsiaTheme="minorEastAsia"/>
                <w:color w:val="FF0000"/>
                <w:kern w:val="0"/>
                <w:szCs w:val="21"/>
                <w:highlight w:val="none"/>
              </w:rPr>
              <w:t>★</w:t>
            </w:r>
            <w:r>
              <w:rPr>
                <w:rFonts w:hint="eastAsia" w:hAnsi="宋体" w:eastAsiaTheme="minorEastAsia"/>
                <w:color w:val="FF0000"/>
                <w:kern w:val="0"/>
                <w:szCs w:val="21"/>
                <w:highlight w:val="none"/>
                <w:lang w:val="en-US" w:eastAsia="zh-CN"/>
              </w:rPr>
              <w:t>团队成员至少一名须具备</w:t>
            </w:r>
            <w:r>
              <w:rPr>
                <w:rFonts w:hint="eastAsia" w:hAnsi="宋体" w:eastAsiaTheme="minorEastAsia"/>
                <w:color w:val="FF0000"/>
                <w:kern w:val="0"/>
                <w:szCs w:val="21"/>
                <w:highlight w:val="none"/>
              </w:rPr>
              <w:t>二级或以上建筑工程注册建造师证书</w:t>
            </w:r>
          </w:p>
        </w:tc>
      </w:tr>
      <w:tr w14:paraId="4F753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 w:type="pct"/>
            <w:vAlign w:val="center"/>
          </w:tcPr>
          <w:p w14:paraId="37E0E598">
            <w:pPr>
              <w:spacing w:line="240" w:lineRule="auto"/>
              <w:rPr>
                <w:rFonts w:hint="eastAsia" w:ascii="宋体" w:hAnsi="宋体" w:eastAsia="宋体"/>
                <w:bCs/>
                <w:szCs w:val="21"/>
                <w:highlight w:val="none"/>
                <w:lang w:eastAsia="zh-CN"/>
              </w:rPr>
            </w:pPr>
            <w:r>
              <w:rPr>
                <w:rFonts w:hint="eastAsia" w:ascii="宋体" w:hAnsi="宋体"/>
                <w:bCs/>
                <w:szCs w:val="21"/>
                <w:highlight w:val="none"/>
                <w:lang w:val="en-US" w:eastAsia="zh-CN"/>
              </w:rPr>
              <w:t>5</w:t>
            </w:r>
          </w:p>
        </w:tc>
        <w:tc>
          <w:tcPr>
            <w:tcW w:w="1231" w:type="pct"/>
          </w:tcPr>
          <w:p w14:paraId="1A8B4A5A">
            <w:pPr>
              <w:spacing w:line="240" w:lineRule="auto"/>
              <w:jc w:val="center"/>
              <w:rPr>
                <w:rFonts w:ascii="宋体" w:hAnsi="宋体"/>
                <w:bCs/>
                <w:szCs w:val="21"/>
                <w:highlight w:val="none"/>
              </w:rPr>
            </w:pPr>
            <w:r>
              <w:rPr>
                <w:rFonts w:hint="eastAsia" w:ascii="宋体" w:hAnsi="宋体"/>
                <w:bCs/>
                <w:szCs w:val="21"/>
                <w:highlight w:val="none"/>
              </w:rPr>
              <w:t>图纸</w:t>
            </w:r>
          </w:p>
        </w:tc>
        <w:tc>
          <w:tcPr>
            <w:tcW w:w="3545" w:type="pct"/>
            <w:vAlign w:val="center"/>
          </w:tcPr>
          <w:p w14:paraId="2C44BD1A">
            <w:pPr>
              <w:spacing w:line="240" w:lineRule="auto"/>
              <w:rPr>
                <w:highlight w:val="none"/>
              </w:rPr>
            </w:pPr>
            <w:r>
              <w:rPr>
                <w:rFonts w:hint="eastAsia"/>
                <w:highlight w:val="none"/>
              </w:rPr>
              <w:t>1、施工图以 .dwg格式提供。</w:t>
            </w:r>
          </w:p>
          <w:p w14:paraId="7BCA150A">
            <w:pPr>
              <w:spacing w:line="240" w:lineRule="auto"/>
              <w:rPr>
                <w:highlight w:val="none"/>
              </w:rPr>
            </w:pPr>
            <w:r>
              <w:rPr>
                <w:rFonts w:hint="eastAsia"/>
                <w:highlight w:val="none"/>
              </w:rPr>
              <w:t>2、其他图纸以 .jpg或 .bmp格式提供。</w:t>
            </w:r>
          </w:p>
        </w:tc>
      </w:tr>
      <w:tr w14:paraId="6C15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 w:type="pct"/>
            <w:vAlign w:val="center"/>
          </w:tcPr>
          <w:p w14:paraId="41FB0D0F">
            <w:pPr>
              <w:spacing w:line="240" w:lineRule="auto"/>
              <w:rPr>
                <w:rFonts w:hint="eastAsia" w:ascii="宋体" w:hAnsi="宋体" w:eastAsia="宋体"/>
                <w:bCs/>
                <w:szCs w:val="21"/>
                <w:highlight w:val="none"/>
                <w:lang w:eastAsia="zh-CN"/>
              </w:rPr>
            </w:pPr>
            <w:r>
              <w:rPr>
                <w:rFonts w:hint="eastAsia" w:ascii="宋体" w:hAnsi="宋体"/>
                <w:bCs/>
                <w:szCs w:val="21"/>
                <w:highlight w:val="none"/>
                <w:lang w:val="en-US" w:eastAsia="zh-CN"/>
              </w:rPr>
              <w:t>6</w:t>
            </w:r>
          </w:p>
        </w:tc>
        <w:tc>
          <w:tcPr>
            <w:tcW w:w="1231" w:type="pct"/>
          </w:tcPr>
          <w:p w14:paraId="51B446BE">
            <w:pPr>
              <w:spacing w:line="240" w:lineRule="auto"/>
              <w:jc w:val="center"/>
              <w:rPr>
                <w:rFonts w:ascii="宋体" w:hAnsi="宋体"/>
                <w:bCs/>
                <w:szCs w:val="21"/>
                <w:highlight w:val="none"/>
              </w:rPr>
            </w:pPr>
            <w:r>
              <w:rPr>
                <w:rFonts w:hint="eastAsia" w:ascii="宋体" w:hAnsi="宋体"/>
                <w:bCs/>
                <w:szCs w:val="21"/>
                <w:highlight w:val="none"/>
              </w:rPr>
              <w:t>工程量清单要求</w:t>
            </w:r>
          </w:p>
        </w:tc>
        <w:tc>
          <w:tcPr>
            <w:tcW w:w="3545" w:type="pct"/>
            <w:vAlign w:val="center"/>
          </w:tcPr>
          <w:p w14:paraId="47A70DF1">
            <w:pPr>
              <w:spacing w:line="240" w:lineRule="auto"/>
              <w:rPr>
                <w:highlight w:val="none"/>
              </w:rPr>
            </w:pPr>
            <w:r>
              <w:rPr>
                <w:rFonts w:hint="eastAsia"/>
                <w:highlight w:val="none"/>
              </w:rPr>
              <w:t>1、工程量清单应以国标清单形式（xls格式）提供</w:t>
            </w:r>
            <w:r>
              <w:rPr>
                <w:rFonts w:hint="eastAsia"/>
                <w:b/>
                <w:color w:val="0000FF"/>
                <w:highlight w:val="none"/>
              </w:rPr>
              <w:t>（指引：工程量清单中不体现价格，不得包括已列入必须网上商城采购的物品，如：民用空调、电视机、电脑、打印机等）</w:t>
            </w:r>
            <w:r>
              <w:rPr>
                <w:rFonts w:hint="eastAsia"/>
                <w:highlight w:val="none"/>
              </w:rPr>
              <w:t>。</w:t>
            </w:r>
          </w:p>
          <w:p w14:paraId="748429F9">
            <w:pPr>
              <w:spacing w:line="240" w:lineRule="auto"/>
              <w:rPr>
                <w:highlight w:val="none"/>
              </w:rPr>
            </w:pPr>
          </w:p>
          <w:p w14:paraId="70A9FB10">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2、说明：</w:t>
            </w:r>
          </w:p>
          <w:p w14:paraId="4BE19F24">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1）工程计价办法：</w:t>
            </w:r>
            <w:r>
              <w:rPr>
                <w:rFonts w:hint="eastAsia" w:ascii="宋体" w:hAnsi="宋体"/>
                <w:b/>
                <w:bCs/>
                <w:snapToGrid w:val="0"/>
                <w:kern w:val="0"/>
                <w:szCs w:val="21"/>
                <w:highlight w:val="none"/>
                <w:u w:val="single"/>
                <w:lang w:val="zh-CN"/>
              </w:rPr>
              <w:t>综合单价法</w:t>
            </w:r>
            <w:r>
              <w:rPr>
                <w:rFonts w:hint="eastAsia" w:ascii="宋体" w:hAnsi="宋体"/>
                <w:bCs/>
                <w:snapToGrid w:val="0"/>
                <w:kern w:val="0"/>
                <w:szCs w:val="21"/>
                <w:highlight w:val="none"/>
                <w:lang w:val="zh-CN"/>
              </w:rPr>
              <w:t>。</w:t>
            </w:r>
          </w:p>
          <w:p w14:paraId="0F1F24A6">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2）工程量清单应与投标须知、合同条件、工程建设标准及技术要求和图纸等文件结合起来理解或解释。</w:t>
            </w:r>
          </w:p>
          <w:p w14:paraId="7083B886">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3）本工程量清单是采购人委托相关单位根据本招标文件中所提供的设计文件编制的。</w:t>
            </w:r>
          </w:p>
          <w:p w14:paraId="5D4BFD6C">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4）按照《建设工程工程量清单计价规范》的规定，“工程量清单格式”主要包括以下几个部分，但不局限于以下部分：</w:t>
            </w:r>
          </w:p>
          <w:p w14:paraId="21ACFC80">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⑴.清单封面；</w:t>
            </w:r>
          </w:p>
          <w:p w14:paraId="2F72D82D">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⑵.总说明；</w:t>
            </w:r>
          </w:p>
          <w:p w14:paraId="59B7B5D8">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包括：工程概况、工程招标范围、工程量清单编制依据、工程质量、材料、施工的特殊要求、预留金及暂定金额的情况等。</w:t>
            </w:r>
          </w:p>
          <w:p w14:paraId="3D5234D4">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⑶. 工程项目/单项工程汇总表；</w:t>
            </w:r>
          </w:p>
          <w:p w14:paraId="1CD63722">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指本次招标的工程项目所包含的单项工程及每个单项工程所包含的单位工程，只有一个单位工程时可不填此表。</w:t>
            </w:r>
          </w:p>
          <w:p w14:paraId="7DB3497B">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⑷.分部分项工程量清单；</w:t>
            </w:r>
          </w:p>
          <w:p w14:paraId="072E0D9C">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⑸. 措施项目清单汇总表；</w:t>
            </w:r>
          </w:p>
          <w:p w14:paraId="09D57999">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⑹. 措施项目清单（一）：指按分部分项工程量清单的方式采用综合单价计价的措施项目；</w:t>
            </w:r>
          </w:p>
          <w:p w14:paraId="62B3C6F5">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⑺. 其他项目清单汇总表；</w:t>
            </w:r>
          </w:p>
          <w:p w14:paraId="04FF1D1A">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该表分为采购人部分和投标人部分，采购人部分可采购人另行招标采购材料设备费用等，由采购人填写；投标人部分可包括总承包服务费、零星工作项目费等，由投标人根据工程情况，投标报价时填写。</w:t>
            </w:r>
          </w:p>
          <w:p w14:paraId="7ADF043F">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(8)材料设备暂估价表；</w:t>
            </w:r>
          </w:p>
          <w:p w14:paraId="7D4EFDA7">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(9)计日工表；</w:t>
            </w:r>
          </w:p>
          <w:p w14:paraId="21B30585">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(10)总承包服务费表；</w:t>
            </w:r>
          </w:p>
          <w:p w14:paraId="2292A464">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(11)发包人供应材料设备明细表：指招标人计划自行采购的材料设备的数量价格等情况。</w:t>
            </w:r>
          </w:p>
          <w:p w14:paraId="2DFEFCDE">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(12)规费、税金项目清单；</w:t>
            </w:r>
          </w:p>
          <w:p w14:paraId="1EC89BDD">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(13)暂列金额明细表；</w:t>
            </w:r>
          </w:p>
          <w:p w14:paraId="103726FD">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(14)工程建设其他费：指招标人要求投标人完成的工程建设其他费项目。</w:t>
            </w:r>
          </w:p>
          <w:p w14:paraId="3EE5BED3">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(15)设备及工器具购置费：指招标工程中包含的不计算营业税的设备名称、规格、数量等情况。5）本工程要求采用的工程量计算规则，应作为本工程招投标双方进行工程招投标和结算计量、计价的共同依据。</w:t>
            </w:r>
          </w:p>
          <w:p w14:paraId="017ED839">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6）本工程要求采用的工程量计算规则是《13清单计价规范》及《13清单计价规范》补充规范（深圳2013）；</w:t>
            </w:r>
          </w:p>
          <w:p w14:paraId="444619A0">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7）对“分部分项工程量清单”的说明和报价要求</w:t>
            </w:r>
          </w:p>
          <w:p w14:paraId="3B3C3E60">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⑴.该清单所列的工程量系采购人的估算，是临时的，作为投标报价的共同基础。不应被理解为是对采购人要求工作内容的全部定义，也不能作为投标人应完成的实际工程量。结算时，应以由承包人和采购人或由采购人授权委托的工程师共同计量、核实的实际完成的工程量为准。</w:t>
            </w:r>
          </w:p>
          <w:p w14:paraId="625F2E66">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⑵.该清单中所填入的综合单价和合价应包括直接成本（即人工、材料、机械）和费用（管理费、利润）、风险金等全部费用。但涉及到采购人自行采购的设备材料的项目不得计入材料设备的价格。</w:t>
            </w:r>
          </w:p>
          <w:p w14:paraId="792ABCCD">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⑶. 该清单中不再重复或概括工程及材料的一般说明，在编制和填写工程量清单的每一项的综合单价和合价时应参考投标须知和合同条件的有关条款。</w:t>
            </w:r>
          </w:p>
          <w:p w14:paraId="5099AB41">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⑷.该清单的各项目说明中含有“暂定材料设备单价”的，应明确说明此单价是否包括运输费、采保费等费用。投标时投标人不得修改。结算时，应按本招标文件的合同条件中约定的方法调整。</w:t>
            </w:r>
          </w:p>
          <w:p w14:paraId="63253D3F">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⑸.针对该清单，投标人报价时应提供 “分部分项工程量清单综合单价分析表”。</w:t>
            </w:r>
          </w:p>
          <w:p w14:paraId="1F8C0777">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8）对“措施项目清单”的说明和报价要求：</w:t>
            </w:r>
          </w:p>
          <w:p w14:paraId="033BDBC6">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⑴.该清单所列项目均以“一项”提出，是采购人根据一般情况估计的项目，投标人实际措施项目不同的，可以对具体列项内容进行调整。</w:t>
            </w:r>
          </w:p>
          <w:p w14:paraId="6E44B964">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⑵. 该清单中以“项”为单位的措施项目，投标人填报的价格应包括除规费、税金外的全部费用。</w:t>
            </w:r>
          </w:p>
          <w:p w14:paraId="77EECAB5">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措施项目中可以计算工程量的项目，投标人应根据招标人在“措施项目清单（一）”提供的工程量填报综合单价和合价。该清单所列的工程量系招标人的估算，是临时的，是投标人报价的共同基础。不被理解为是对招标人要求工作内容的全部定义，也不能作为投标人应完成的实际工程量。所填入的综合单价和合价应包括人工费、材料费、施工机械使用费和企业管理费与利润，以及一定范围内的风险费用。</w:t>
            </w:r>
          </w:p>
          <w:p w14:paraId="0153283D">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⑶.针对该清单，要求投标人报价时提供“措施项目清单与计价表（二）”。</w:t>
            </w:r>
          </w:p>
          <w:p w14:paraId="04A439A3">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⑷.该清单中列入了“安全文明施工措施费”，该费用包括临时设施费、安全施工费、文明施工费、环境保护费。编制招标控制价时，招标人将按《〈建设工程工程清单计价规范〉补充规范（深圳2013）》中安全文明施工措施费详细清单所列基本项目和现行《深圳市建设工程计价费率标准》中的费率确定“安全文明施工措施费”费用，计入招标控制价，并在公布招标控制价时明确该项费用的具体金额，作为非竞争性费用。不编制招标控制价时，招标人按现行《深圳市建设工程计价费率标准》中的费率确定“安全文明施工措施费”费用。</w:t>
            </w:r>
          </w:p>
          <w:p w14:paraId="1EB6680D">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投标人应当按照本招标文件的规定，在《〈建设工程工程清单计价规范〉补充规范（深圳2013）》中“安全文明施工措施费详细清单”所列基本项目基础上，结合工程实际及施工组织设计或施工方案，补充所需的特定安全文明施工措施项目，编制“安全文明施工措施费详细清单”，列出项目编码、项目名称、项目特征、计量单位和工程量，填报综合单价，并将该表合价合计金额计入投标总价。</w:t>
            </w:r>
          </w:p>
          <w:p w14:paraId="4EE0024C">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⑸.计划施工总工期相比按《深圳市建设工程施工工期标准》计算所得标准工期压缩超过30%时，该清单中列入“夜间施工费和赶工措施费”，该费用为工期压缩导致施工投入增加的补偿。编制招标控制价时，招标人将按现行的《深圳市建设工程计价费率标准》中的费率确定“夜间施工费和赶工措施费”费用，计入招标控制价。</w:t>
            </w:r>
          </w:p>
          <w:p w14:paraId="17FA3262">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投标人应当按照本招标文件的规定，结合自身实际及施工组织设计或施工方案，确定投标工期，自主填报夜间施工费和赶工措施费，并计入投标总价。</w:t>
            </w:r>
          </w:p>
          <w:p w14:paraId="7237DEED">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9）对“其他项目清单”的说明和报价要求：</w:t>
            </w:r>
          </w:p>
          <w:p w14:paraId="54F7AD32">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(1)材料设备暂估价指招标人提供的用于支付必然发生但暂时不能确定价格的材料、设备的清单。投标时，投标人应将材料设备的暂估单价计入分部分项工程量清单综合单价报价中。结算时，按发、承包双方最终确认的价格调整价差，价差部分不计利润。</w:t>
            </w:r>
          </w:p>
          <w:p w14:paraId="3BFFD031">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(2)计日工指招标人提出的施工图纸以外的零星项目或工作。投标时，投标人应根据招标人提出的计日工表的要求自主确定综合单价，计算汇总后计入其他项目清单汇总表。</w:t>
            </w:r>
          </w:p>
          <w:p w14:paraId="43F3C8B0">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(3)总承包服务费包括分包管理费、总分包配合费、发包人供应材料设备保管费。投标时，投标人根据招标人提出的分包专业工程内容和供应材料、设备情况，按照招标人提出的协调、配合与服务内容和施工现场管理需要，自主确定总承包服务费各项目费率。其中分包管理费和总分包配合费以分包工程合同造价为计算基数；发包人供应材料设备保管费应根据“发包人供应材料设备明细表”中合计金额为计算基数。</w:t>
            </w:r>
          </w:p>
          <w:p w14:paraId="483687A8">
            <w:pPr>
              <w:spacing w:line="240" w:lineRule="auto"/>
              <w:rPr>
                <w:rFonts w:ascii="宋体" w:hAnsi="宋体"/>
                <w:bCs/>
                <w:szCs w:val="21"/>
                <w:highlight w:val="none"/>
              </w:rPr>
            </w:pPr>
            <w:r>
              <w:rPr>
                <w:rFonts w:hint="eastAsia" w:ascii="宋体" w:hAnsi="宋体"/>
                <w:bCs/>
                <w:snapToGrid w:val="0"/>
                <w:kern w:val="0"/>
                <w:szCs w:val="21"/>
                <w:highlight w:val="none"/>
                <w:lang w:val="zh-CN"/>
              </w:rPr>
              <w:t>10）工程量清单作为本招标文件的组成部分，其准确性和完整性由招标人负责。如发现招标人提供的工程量清单的项目及工程量与图纸实际不符时，除招标文件另有要求外，投标人应在答疑期间提出，采购人应进行复核并在网上发出修正。如没有做出修正，投标人仍应按原提供的项目及工程量报价，并将项差与量差体现在报价中，并在备注中注明，但不得对工程量清单进行修改。</w:t>
            </w:r>
          </w:p>
        </w:tc>
      </w:tr>
    </w:tbl>
    <w:p w14:paraId="3AF80DB5">
      <w:pPr>
        <w:rPr>
          <w:b/>
          <w:sz w:val="24"/>
          <w:highlight w:val="none"/>
        </w:rPr>
      </w:pPr>
    </w:p>
    <w:p w14:paraId="4ED575A2">
      <w:pPr>
        <w:pStyle w:val="5"/>
        <w:spacing w:before="120" w:beforeLines="50" w:after="120" w:afterLines="50"/>
        <w:rPr>
          <w:color w:val="FF0000"/>
          <w:szCs w:val="24"/>
          <w:highlight w:val="none"/>
        </w:rPr>
      </w:pPr>
      <w:r>
        <w:rPr>
          <w:rFonts w:hint="eastAsia"/>
          <w:szCs w:val="24"/>
          <w:highlight w:val="none"/>
        </w:rPr>
        <w:t>六、</w:t>
      </w:r>
      <w:r>
        <w:rPr>
          <w:rFonts w:hint="eastAsia"/>
          <w:color w:val="FF0000"/>
          <w:szCs w:val="24"/>
          <w:highlight w:val="none"/>
        </w:rPr>
        <w:t>商务要求</w:t>
      </w:r>
      <w:r>
        <w:rPr>
          <w:rFonts w:hint="eastAsia" w:ascii="宋体" w:hAnsi="宋体" w:cs="宋体"/>
          <w:color w:val="FF0000"/>
          <w:szCs w:val="21"/>
          <w:highlight w:val="none"/>
        </w:rPr>
        <w: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339"/>
        <w:gridCol w:w="6543"/>
      </w:tblGrid>
      <w:tr w14:paraId="6CA5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47" w:type="dxa"/>
            <w:vAlign w:val="center"/>
          </w:tcPr>
          <w:p w14:paraId="2F54CCDB">
            <w:pPr>
              <w:widowControl/>
              <w:spacing w:line="240" w:lineRule="auto"/>
              <w:jc w:val="center"/>
              <w:rPr>
                <w:b/>
                <w:szCs w:val="21"/>
                <w:highlight w:val="none"/>
              </w:rPr>
            </w:pPr>
            <w:r>
              <w:rPr>
                <w:rFonts w:hint="eastAsia"/>
                <w:b/>
                <w:szCs w:val="21"/>
                <w:highlight w:val="none"/>
              </w:rPr>
              <w:t>序号</w:t>
            </w:r>
          </w:p>
        </w:tc>
        <w:tc>
          <w:tcPr>
            <w:tcW w:w="1339" w:type="dxa"/>
            <w:vAlign w:val="center"/>
          </w:tcPr>
          <w:p w14:paraId="739A7028">
            <w:pPr>
              <w:widowControl/>
              <w:spacing w:line="240" w:lineRule="auto"/>
              <w:jc w:val="center"/>
              <w:rPr>
                <w:b/>
                <w:szCs w:val="21"/>
                <w:highlight w:val="none"/>
              </w:rPr>
            </w:pPr>
            <w:r>
              <w:rPr>
                <w:rFonts w:hint="eastAsia"/>
                <w:b/>
                <w:szCs w:val="21"/>
                <w:highlight w:val="none"/>
              </w:rPr>
              <w:t>目录</w:t>
            </w:r>
          </w:p>
        </w:tc>
        <w:tc>
          <w:tcPr>
            <w:tcW w:w="6543" w:type="dxa"/>
            <w:vAlign w:val="center"/>
          </w:tcPr>
          <w:p w14:paraId="74085B64">
            <w:pPr>
              <w:widowControl/>
              <w:spacing w:line="240" w:lineRule="auto"/>
              <w:jc w:val="center"/>
              <w:rPr>
                <w:b/>
                <w:szCs w:val="21"/>
                <w:highlight w:val="none"/>
              </w:rPr>
            </w:pPr>
            <w:r>
              <w:rPr>
                <w:rFonts w:hint="eastAsia" w:ascii="宋体" w:hAnsi="宋体" w:cs="宋体"/>
                <w:color w:val="FF0000"/>
                <w:szCs w:val="21"/>
                <w:highlight w:val="none"/>
              </w:rPr>
              <w:t>★</w:t>
            </w:r>
            <w:r>
              <w:rPr>
                <w:rFonts w:hint="eastAsia"/>
                <w:b/>
                <w:color w:val="FF0000"/>
                <w:szCs w:val="21"/>
                <w:highlight w:val="none"/>
              </w:rPr>
              <w:t>商务条款要求</w:t>
            </w:r>
          </w:p>
        </w:tc>
      </w:tr>
      <w:tr w14:paraId="7C00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68121896">
            <w:pPr>
              <w:spacing w:line="240" w:lineRule="auto"/>
              <w:jc w:val="center"/>
              <w:outlineLvl w:val="0"/>
              <w:rPr>
                <w:rFonts w:ascii="宋体" w:hAnsi="宋体"/>
                <w:b/>
                <w:bCs/>
                <w:szCs w:val="21"/>
                <w:highlight w:val="none"/>
              </w:rPr>
            </w:pPr>
            <w:r>
              <w:rPr>
                <w:rFonts w:hint="eastAsia" w:ascii="宋体" w:hAnsi="宋体"/>
                <w:b/>
                <w:bCs/>
                <w:szCs w:val="21"/>
                <w:highlight w:val="none"/>
              </w:rPr>
              <w:t>1</w:t>
            </w:r>
          </w:p>
        </w:tc>
        <w:tc>
          <w:tcPr>
            <w:tcW w:w="1339" w:type="dxa"/>
            <w:vAlign w:val="center"/>
          </w:tcPr>
          <w:p w14:paraId="08364D9F">
            <w:pPr>
              <w:spacing w:line="240" w:lineRule="auto"/>
              <w:jc w:val="center"/>
              <w:outlineLvl w:val="0"/>
              <w:rPr>
                <w:rFonts w:ascii="宋体" w:hAnsi="宋体"/>
                <w:b/>
                <w:bCs/>
                <w:szCs w:val="21"/>
                <w:highlight w:val="none"/>
              </w:rPr>
            </w:pPr>
            <w:r>
              <w:rPr>
                <w:rFonts w:hint="eastAsia" w:ascii="宋体" w:hAnsi="宋体"/>
                <w:b/>
                <w:bCs/>
                <w:szCs w:val="21"/>
                <w:highlight w:val="none"/>
              </w:rPr>
              <w:t>工程期要求</w:t>
            </w:r>
          </w:p>
        </w:tc>
        <w:tc>
          <w:tcPr>
            <w:tcW w:w="6543" w:type="dxa"/>
          </w:tcPr>
          <w:p w14:paraId="74A7D7E9">
            <w:pPr>
              <w:spacing w:line="240" w:lineRule="auto"/>
              <w:rPr>
                <w:rFonts w:ascii="宋体" w:hAnsi="宋体"/>
                <w:b/>
                <w:szCs w:val="21"/>
                <w:highlight w:val="none"/>
                <w:u w:val="single"/>
              </w:rPr>
            </w:pPr>
            <w:r>
              <w:rPr>
                <w:rFonts w:hint="eastAsia" w:ascii="宋体" w:hAnsi="宋体"/>
                <w:szCs w:val="21"/>
                <w:highlight w:val="none"/>
              </w:rPr>
              <w:t>系指合同签订之日起至工程结束的时间期限</w:t>
            </w:r>
            <w:r>
              <w:rPr>
                <w:rFonts w:hint="eastAsia" w:ascii="宋体" w:hAnsi="宋体"/>
                <w:bCs/>
                <w:szCs w:val="21"/>
                <w:highlight w:val="none"/>
              </w:rPr>
              <w:t>。具体是指合同签订后</w:t>
            </w:r>
            <w:r>
              <w:rPr>
                <w:rFonts w:hint="eastAsia" w:ascii="宋体" w:hAnsi="宋体"/>
                <w:bCs/>
                <w:szCs w:val="21"/>
                <w:highlight w:val="none"/>
                <w:u w:val="single"/>
              </w:rPr>
              <w:t xml:space="preserve">                </w:t>
            </w:r>
          </w:p>
          <w:p w14:paraId="40552AE5">
            <w:pPr>
              <w:spacing w:line="240" w:lineRule="auto"/>
              <w:rPr>
                <w:rFonts w:ascii="宋体" w:hAnsi="宋体"/>
                <w:b/>
                <w:szCs w:val="21"/>
                <w:highlight w:val="none"/>
                <w:u w:val="single"/>
              </w:rPr>
            </w:pPr>
            <w:r>
              <w:rPr>
                <w:rFonts w:hint="eastAsia" w:ascii="宋体" w:hAnsi="宋体"/>
                <w:szCs w:val="21"/>
                <w:highlight w:val="none"/>
                <w:u w:val="single"/>
              </w:rPr>
              <w:t xml:space="preserve">    </w:t>
            </w:r>
            <w:r>
              <w:rPr>
                <w:rFonts w:hint="eastAsia" w:ascii="宋体" w:hAnsi="宋体"/>
                <w:szCs w:val="21"/>
                <w:highlight w:val="none"/>
                <w:u w:val="single"/>
                <w:lang w:val="en-US" w:eastAsia="zh-CN"/>
              </w:rPr>
              <w:t>90</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日历</w:t>
            </w:r>
            <w:r>
              <w:rPr>
                <w:rFonts w:hint="eastAsia" w:ascii="宋体" w:hAnsi="宋体"/>
                <w:bCs/>
                <w:szCs w:val="21"/>
                <w:highlight w:val="none"/>
              </w:rPr>
              <w:t>日内，具体开工日期以甲方通知为准。</w:t>
            </w:r>
          </w:p>
        </w:tc>
      </w:tr>
      <w:tr w14:paraId="2C57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3E8E01D4">
            <w:pPr>
              <w:spacing w:line="240" w:lineRule="auto"/>
              <w:jc w:val="center"/>
              <w:outlineLvl w:val="0"/>
              <w:rPr>
                <w:rFonts w:ascii="宋体" w:hAnsi="宋体"/>
                <w:b/>
                <w:bCs/>
                <w:szCs w:val="21"/>
                <w:highlight w:val="none"/>
              </w:rPr>
            </w:pPr>
            <w:r>
              <w:rPr>
                <w:rFonts w:hint="eastAsia" w:ascii="宋体" w:hAnsi="宋体"/>
                <w:b/>
                <w:bCs/>
                <w:szCs w:val="21"/>
                <w:highlight w:val="none"/>
              </w:rPr>
              <w:t>2</w:t>
            </w:r>
          </w:p>
        </w:tc>
        <w:tc>
          <w:tcPr>
            <w:tcW w:w="1339" w:type="dxa"/>
            <w:vAlign w:val="center"/>
          </w:tcPr>
          <w:p w14:paraId="4A74C57C">
            <w:pPr>
              <w:spacing w:line="240" w:lineRule="auto"/>
              <w:jc w:val="center"/>
              <w:outlineLvl w:val="0"/>
              <w:rPr>
                <w:rFonts w:ascii="宋体" w:hAnsi="宋体"/>
                <w:b/>
                <w:bCs/>
                <w:szCs w:val="21"/>
                <w:highlight w:val="none"/>
              </w:rPr>
            </w:pPr>
            <w:r>
              <w:rPr>
                <w:rFonts w:hint="eastAsia" w:ascii="宋体" w:hAnsi="宋体"/>
                <w:b/>
                <w:bCs/>
                <w:szCs w:val="21"/>
                <w:highlight w:val="none"/>
              </w:rPr>
              <w:t>工程地点</w:t>
            </w:r>
          </w:p>
        </w:tc>
        <w:tc>
          <w:tcPr>
            <w:tcW w:w="6543" w:type="dxa"/>
          </w:tcPr>
          <w:p w14:paraId="6B290D37">
            <w:pPr>
              <w:spacing w:line="240" w:lineRule="auto"/>
              <w:outlineLvl w:val="0"/>
              <w:rPr>
                <w:rFonts w:ascii="宋体" w:hAnsi="宋体"/>
                <w:b/>
                <w:sz w:val="28"/>
                <w:szCs w:val="28"/>
                <w:highlight w:val="none"/>
              </w:rPr>
            </w:pPr>
            <w:r>
              <w:rPr>
                <w:rFonts w:hint="eastAsia" w:ascii="宋体" w:hAnsi="宋体" w:eastAsia="宋体" w:cs="Times New Roman"/>
                <w:b w:val="0"/>
                <w:bCs/>
                <w:kern w:val="2"/>
                <w:sz w:val="21"/>
                <w:szCs w:val="21"/>
                <w:highlight w:val="none"/>
                <w:lang w:val="en-US" w:eastAsia="zh-CN" w:bidi="ar-SA"/>
              </w:rPr>
              <w:t>详见施工图纸</w:t>
            </w:r>
          </w:p>
        </w:tc>
      </w:tr>
      <w:tr w14:paraId="64E5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51E21FDE">
            <w:pPr>
              <w:spacing w:line="240" w:lineRule="auto"/>
              <w:jc w:val="center"/>
              <w:outlineLvl w:val="0"/>
              <w:rPr>
                <w:rFonts w:ascii="宋体" w:hAnsi="宋体"/>
                <w:b/>
                <w:bCs/>
                <w:szCs w:val="21"/>
                <w:highlight w:val="none"/>
              </w:rPr>
            </w:pPr>
            <w:r>
              <w:rPr>
                <w:rFonts w:hint="eastAsia" w:ascii="宋体" w:hAnsi="宋体"/>
                <w:b/>
                <w:bCs/>
                <w:szCs w:val="21"/>
                <w:highlight w:val="none"/>
              </w:rPr>
              <w:t>3</w:t>
            </w:r>
          </w:p>
        </w:tc>
        <w:tc>
          <w:tcPr>
            <w:tcW w:w="1339" w:type="dxa"/>
            <w:vAlign w:val="center"/>
          </w:tcPr>
          <w:p w14:paraId="79EA4686">
            <w:pPr>
              <w:spacing w:line="240" w:lineRule="auto"/>
              <w:jc w:val="center"/>
              <w:outlineLvl w:val="0"/>
              <w:rPr>
                <w:rFonts w:ascii="宋体" w:hAnsi="宋体"/>
                <w:b/>
                <w:bCs/>
                <w:szCs w:val="21"/>
                <w:highlight w:val="none"/>
              </w:rPr>
            </w:pPr>
            <w:r>
              <w:rPr>
                <w:rFonts w:hint="eastAsia" w:ascii="宋体" w:hAnsi="宋体"/>
                <w:b/>
                <w:bCs/>
                <w:szCs w:val="21"/>
                <w:highlight w:val="none"/>
              </w:rPr>
              <w:t>付款方式</w:t>
            </w:r>
          </w:p>
        </w:tc>
        <w:tc>
          <w:tcPr>
            <w:tcW w:w="6543" w:type="dxa"/>
          </w:tcPr>
          <w:p w14:paraId="5C114DBE">
            <w:pPr>
              <w:numPr>
                <w:ilvl w:val="0"/>
                <w:numId w:val="0"/>
              </w:numPr>
              <w:spacing w:line="240" w:lineRule="auto"/>
              <w:rPr>
                <w:rFonts w:hint="default" w:ascii="宋体" w:hAnsi="宋体" w:eastAsia="宋体" w:cs="Times New Roman"/>
                <w:kern w:val="2"/>
                <w:sz w:val="21"/>
                <w:szCs w:val="21"/>
                <w:highlight w:val="none"/>
                <w:lang w:val="en-US" w:eastAsia="zh-CN" w:bidi="ar-SA"/>
              </w:rPr>
            </w:pPr>
            <w:r>
              <w:rPr>
                <w:rFonts w:hint="default" w:ascii="宋体" w:hAnsi="宋体" w:eastAsia="宋体" w:cs="Times New Roman"/>
                <w:kern w:val="2"/>
                <w:sz w:val="21"/>
                <w:szCs w:val="21"/>
                <w:highlight w:val="none"/>
                <w:lang w:val="en-US" w:eastAsia="zh-CN" w:bidi="ar-SA"/>
              </w:rPr>
              <w:t>发包人签订合同后支付合同总价的30%，在工程验收且结算经社会中介机构审定后支付至结算价的97%,余留结算价3%作为质保金，在工程质保期届满且无遗留问题后进行结算支付（不计利息），承包人保修期内违约则在质保金退还时一次性扣除。因政府有关部门审批原因造成延迟付款的，不视为发包人违约，发包人不需承担违约责任。</w:t>
            </w:r>
          </w:p>
          <w:p w14:paraId="7C8E9A1F">
            <w:pPr>
              <w:numPr>
                <w:ilvl w:val="0"/>
                <w:numId w:val="0"/>
              </w:numPr>
              <w:spacing w:line="240" w:lineRule="auto"/>
              <w:rPr>
                <w:rFonts w:ascii="宋体" w:hAnsi="宋体"/>
                <w:szCs w:val="21"/>
                <w:highlight w:val="none"/>
              </w:rPr>
            </w:pPr>
            <w:r>
              <w:rPr>
                <w:rFonts w:hint="default" w:ascii="宋体" w:hAnsi="宋体" w:eastAsia="宋体" w:cs="Times New Roman"/>
                <w:kern w:val="2"/>
                <w:sz w:val="21"/>
                <w:szCs w:val="21"/>
                <w:highlight w:val="none"/>
                <w:lang w:val="en-US" w:eastAsia="zh-CN" w:bidi="ar-SA"/>
              </w:rPr>
              <w:t>以上款项的支付均需以承包人先提供同等金额的合规发票后才能支付。</w:t>
            </w:r>
          </w:p>
        </w:tc>
      </w:tr>
      <w:tr w14:paraId="463F5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45CC85F9">
            <w:pPr>
              <w:spacing w:line="240" w:lineRule="auto"/>
              <w:jc w:val="center"/>
              <w:outlineLvl w:val="0"/>
              <w:rPr>
                <w:rFonts w:ascii="宋体" w:hAnsi="宋体"/>
                <w:b/>
                <w:bCs/>
                <w:szCs w:val="21"/>
                <w:highlight w:val="none"/>
              </w:rPr>
            </w:pPr>
            <w:r>
              <w:rPr>
                <w:rFonts w:hint="eastAsia" w:ascii="宋体" w:hAnsi="宋体"/>
                <w:b/>
                <w:bCs/>
                <w:szCs w:val="21"/>
                <w:highlight w:val="none"/>
              </w:rPr>
              <w:t>4</w:t>
            </w:r>
          </w:p>
        </w:tc>
        <w:tc>
          <w:tcPr>
            <w:tcW w:w="1339" w:type="dxa"/>
            <w:vAlign w:val="center"/>
          </w:tcPr>
          <w:p w14:paraId="1C89163C">
            <w:pPr>
              <w:spacing w:line="240" w:lineRule="auto"/>
              <w:jc w:val="center"/>
              <w:rPr>
                <w:rFonts w:ascii="宋体" w:hAnsi="宋体"/>
                <w:b/>
                <w:bCs/>
                <w:szCs w:val="21"/>
                <w:highlight w:val="none"/>
              </w:rPr>
            </w:pPr>
            <w:r>
              <w:rPr>
                <w:rFonts w:hint="eastAsia" w:ascii="宋体" w:hAnsi="宋体"/>
                <w:b/>
                <w:bCs/>
                <w:szCs w:val="21"/>
                <w:highlight w:val="none"/>
              </w:rPr>
              <w:t>工程验收</w:t>
            </w:r>
          </w:p>
          <w:p w14:paraId="01FD15AA">
            <w:pPr>
              <w:spacing w:line="240" w:lineRule="auto"/>
              <w:jc w:val="center"/>
              <w:outlineLvl w:val="0"/>
              <w:rPr>
                <w:rFonts w:ascii="宋体" w:hAnsi="宋体"/>
                <w:b/>
                <w:bCs/>
                <w:szCs w:val="21"/>
                <w:highlight w:val="none"/>
              </w:rPr>
            </w:pPr>
          </w:p>
        </w:tc>
        <w:tc>
          <w:tcPr>
            <w:tcW w:w="6543" w:type="dxa"/>
          </w:tcPr>
          <w:p w14:paraId="34847F26">
            <w:pPr>
              <w:spacing w:line="240" w:lineRule="auto"/>
              <w:rPr>
                <w:rFonts w:ascii="宋体" w:hAnsi="宋体"/>
                <w:b/>
                <w:szCs w:val="21"/>
                <w:highlight w:val="none"/>
              </w:rPr>
            </w:pPr>
            <w:r>
              <w:rPr>
                <w:rFonts w:hint="eastAsia" w:ascii="宋体" w:hAnsi="宋体"/>
                <w:bCs/>
                <w:szCs w:val="21"/>
                <w:highlight w:val="none"/>
              </w:rPr>
              <w:t>1）工程竣工后，须经监理人、承包人、设计人等相关单位依据规范进行验收，并签署竣工验收意见。</w:t>
            </w:r>
          </w:p>
          <w:p w14:paraId="2CF0D9F6">
            <w:pPr>
              <w:spacing w:line="240" w:lineRule="auto"/>
              <w:rPr>
                <w:rFonts w:ascii="宋体" w:hAnsi="宋体"/>
                <w:bCs/>
                <w:szCs w:val="21"/>
                <w:highlight w:val="none"/>
              </w:rPr>
            </w:pPr>
            <w:r>
              <w:rPr>
                <w:rFonts w:hint="eastAsia" w:ascii="宋体" w:hAnsi="宋体"/>
                <w:bCs/>
                <w:szCs w:val="21"/>
                <w:highlight w:val="none"/>
              </w:rPr>
              <w:t>2）当满足以下条件时，采购人才向中标人签发验收报告：</w:t>
            </w:r>
          </w:p>
          <w:p w14:paraId="3CA7B0EC">
            <w:pPr>
              <w:tabs>
                <w:tab w:val="left" w:pos="1260"/>
              </w:tabs>
              <w:spacing w:line="240" w:lineRule="auto"/>
              <w:rPr>
                <w:rFonts w:ascii="宋体" w:hAnsi="宋体"/>
                <w:bCs/>
                <w:szCs w:val="21"/>
                <w:highlight w:val="none"/>
              </w:rPr>
            </w:pPr>
            <w:r>
              <w:rPr>
                <w:rFonts w:hint="eastAsia" w:ascii="宋体" w:hAnsi="宋体"/>
                <w:bCs/>
                <w:szCs w:val="21"/>
                <w:highlight w:val="none"/>
              </w:rPr>
              <w:t>a、工程完工后应进行初验和竣工验收，竣工验收合格后。</w:t>
            </w:r>
          </w:p>
          <w:p w14:paraId="4A79E8C9">
            <w:pPr>
              <w:tabs>
                <w:tab w:val="left" w:pos="1260"/>
              </w:tabs>
              <w:spacing w:line="240" w:lineRule="auto"/>
              <w:rPr>
                <w:rFonts w:ascii="宋体" w:hAnsi="宋体"/>
                <w:szCs w:val="21"/>
                <w:highlight w:val="none"/>
              </w:rPr>
            </w:pPr>
            <w:r>
              <w:rPr>
                <w:rFonts w:hint="eastAsia" w:ascii="宋体" w:hAnsi="宋体"/>
                <w:bCs/>
                <w:szCs w:val="21"/>
                <w:highlight w:val="none"/>
              </w:rPr>
              <w:t>b、工程项目符合招标文件的工程要求，向采购人办理资料移交及相关手续</w:t>
            </w:r>
          </w:p>
        </w:tc>
      </w:tr>
      <w:tr w14:paraId="2062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5E16210D">
            <w:pPr>
              <w:spacing w:line="240" w:lineRule="auto"/>
              <w:jc w:val="center"/>
              <w:outlineLvl w:val="0"/>
              <w:rPr>
                <w:rFonts w:ascii="宋体" w:hAnsi="宋体"/>
                <w:b/>
                <w:bCs/>
                <w:szCs w:val="21"/>
                <w:highlight w:val="none"/>
              </w:rPr>
            </w:pPr>
            <w:r>
              <w:rPr>
                <w:rFonts w:hint="eastAsia" w:ascii="宋体" w:hAnsi="宋体"/>
                <w:b/>
                <w:bCs/>
                <w:szCs w:val="21"/>
                <w:highlight w:val="none"/>
              </w:rPr>
              <w:t>5</w:t>
            </w:r>
          </w:p>
        </w:tc>
        <w:tc>
          <w:tcPr>
            <w:tcW w:w="1339" w:type="dxa"/>
            <w:vAlign w:val="center"/>
          </w:tcPr>
          <w:p w14:paraId="33B40E28">
            <w:pPr>
              <w:spacing w:line="240" w:lineRule="auto"/>
              <w:jc w:val="center"/>
              <w:outlineLvl w:val="0"/>
              <w:rPr>
                <w:rFonts w:ascii="宋体" w:hAnsi="宋体"/>
                <w:b/>
                <w:bCs/>
                <w:szCs w:val="21"/>
                <w:highlight w:val="none"/>
              </w:rPr>
            </w:pPr>
            <w:r>
              <w:rPr>
                <w:rFonts w:hint="eastAsia" w:ascii="宋体" w:hAnsi="宋体"/>
                <w:b/>
                <w:bCs/>
                <w:szCs w:val="21"/>
                <w:highlight w:val="none"/>
              </w:rPr>
              <w:t>售后服务要求</w:t>
            </w:r>
          </w:p>
        </w:tc>
        <w:tc>
          <w:tcPr>
            <w:tcW w:w="6543" w:type="dxa"/>
          </w:tcPr>
          <w:p w14:paraId="4730D603">
            <w:pPr>
              <w:spacing w:line="240" w:lineRule="auto"/>
              <w:rPr>
                <w:rFonts w:ascii="宋体" w:hAnsi="宋体"/>
                <w:szCs w:val="21"/>
                <w:highlight w:val="none"/>
              </w:rPr>
            </w:pPr>
            <w:r>
              <w:rPr>
                <w:rFonts w:hint="eastAsia" w:ascii="宋体" w:hAnsi="宋体"/>
                <w:bCs/>
                <w:szCs w:val="21"/>
                <w:highlight w:val="none"/>
              </w:rPr>
              <w:t>防水保修期为</w:t>
            </w:r>
            <w:r>
              <w:rPr>
                <w:rFonts w:hint="eastAsia" w:ascii="宋体" w:hAnsi="宋体"/>
                <w:bCs/>
                <w:szCs w:val="21"/>
                <w:highlight w:val="none"/>
                <w:u w:val="single"/>
              </w:rPr>
              <w:t xml:space="preserve"> 5</w:t>
            </w:r>
            <w:r>
              <w:rPr>
                <w:rFonts w:hint="eastAsia" w:ascii="宋体" w:hAnsi="宋体"/>
                <w:bCs/>
                <w:szCs w:val="21"/>
                <w:highlight w:val="none"/>
              </w:rPr>
              <w:t>年，其它保修期为</w:t>
            </w:r>
            <w:r>
              <w:rPr>
                <w:rFonts w:hint="eastAsia" w:ascii="宋体" w:hAnsi="宋体"/>
                <w:bCs/>
                <w:szCs w:val="21"/>
                <w:highlight w:val="none"/>
                <w:u w:val="single"/>
              </w:rPr>
              <w:t>2</w:t>
            </w:r>
            <w:r>
              <w:rPr>
                <w:rFonts w:hint="eastAsia" w:ascii="宋体" w:hAnsi="宋体"/>
                <w:bCs/>
                <w:szCs w:val="21"/>
                <w:highlight w:val="none"/>
              </w:rPr>
              <w:t>年，施工质里发生问题时，必须在接到通知后</w:t>
            </w:r>
            <w:r>
              <w:rPr>
                <w:rFonts w:hint="eastAsia" w:ascii="宋体" w:hAnsi="宋体"/>
                <w:bCs/>
                <w:szCs w:val="21"/>
                <w:highlight w:val="none"/>
                <w:u w:val="single"/>
              </w:rPr>
              <w:t xml:space="preserve"> 24 </w:t>
            </w:r>
            <w:r>
              <w:rPr>
                <w:rFonts w:hint="eastAsia" w:ascii="宋体" w:hAnsi="宋体"/>
                <w:bCs/>
                <w:szCs w:val="21"/>
                <w:highlight w:val="none"/>
              </w:rPr>
              <w:t>小时内到达现场，进行维护和抢修，因质量问题造成的事故应由施工单位承担所有责任。</w:t>
            </w:r>
          </w:p>
        </w:tc>
      </w:tr>
      <w:tr w14:paraId="21B6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47" w:type="dxa"/>
            <w:vAlign w:val="center"/>
          </w:tcPr>
          <w:p w14:paraId="3433E4DE">
            <w:pPr>
              <w:spacing w:line="240" w:lineRule="auto"/>
              <w:jc w:val="center"/>
              <w:outlineLvl w:val="0"/>
              <w:rPr>
                <w:rFonts w:ascii="宋体" w:hAnsi="宋体"/>
                <w:b/>
                <w:bCs/>
                <w:szCs w:val="21"/>
                <w:highlight w:val="none"/>
              </w:rPr>
            </w:pPr>
            <w:r>
              <w:rPr>
                <w:rFonts w:hint="eastAsia" w:ascii="宋体" w:hAnsi="宋体"/>
                <w:b/>
                <w:bCs/>
                <w:szCs w:val="21"/>
                <w:highlight w:val="none"/>
              </w:rPr>
              <w:t>6</w:t>
            </w:r>
          </w:p>
        </w:tc>
        <w:tc>
          <w:tcPr>
            <w:tcW w:w="1339" w:type="dxa"/>
            <w:vAlign w:val="center"/>
          </w:tcPr>
          <w:p w14:paraId="561CA6D1">
            <w:pPr>
              <w:spacing w:line="240" w:lineRule="auto"/>
              <w:jc w:val="center"/>
              <w:outlineLvl w:val="0"/>
              <w:rPr>
                <w:rFonts w:ascii="宋体" w:hAnsi="宋体"/>
                <w:b/>
                <w:bCs/>
                <w:szCs w:val="21"/>
                <w:highlight w:val="none"/>
              </w:rPr>
            </w:pPr>
            <w:r>
              <w:rPr>
                <w:rFonts w:hint="eastAsia" w:ascii="宋体" w:hAnsi="宋体"/>
                <w:b/>
                <w:bCs/>
                <w:szCs w:val="21"/>
                <w:highlight w:val="none"/>
              </w:rPr>
              <w:t>承包方式</w:t>
            </w:r>
          </w:p>
        </w:tc>
        <w:tc>
          <w:tcPr>
            <w:tcW w:w="6543" w:type="dxa"/>
            <w:vAlign w:val="center"/>
          </w:tcPr>
          <w:p w14:paraId="492AB32C">
            <w:pPr>
              <w:spacing w:line="240" w:lineRule="auto"/>
              <w:outlineLvl w:val="0"/>
              <w:rPr>
                <w:rFonts w:ascii="宋体" w:hAnsi="宋体"/>
                <w:b/>
                <w:sz w:val="28"/>
                <w:szCs w:val="28"/>
                <w:highlight w:val="none"/>
              </w:rPr>
            </w:pPr>
            <w:r>
              <w:rPr>
                <w:rFonts w:hint="eastAsia"/>
                <w:highlight w:val="none"/>
              </w:rPr>
              <w:t>是否包工包料</w:t>
            </w:r>
            <w:r>
              <w:rPr>
                <w:rFonts w:hint="eastAsia"/>
                <w:highlight w:val="none"/>
                <w:lang w:eastAsia="zh-CN"/>
              </w:rPr>
              <w:t>：</w:t>
            </w:r>
            <w:r>
              <w:rPr>
                <w:rFonts w:hint="eastAsia"/>
                <w:highlight w:val="none"/>
              </w:rPr>
              <w:t>是</w:t>
            </w:r>
          </w:p>
        </w:tc>
      </w:tr>
      <w:tr w14:paraId="5AB3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4322FFA9">
            <w:pPr>
              <w:spacing w:line="240" w:lineRule="auto"/>
              <w:jc w:val="center"/>
              <w:outlineLvl w:val="0"/>
              <w:rPr>
                <w:rFonts w:ascii="宋体" w:hAnsi="宋体"/>
                <w:b/>
                <w:bCs/>
                <w:szCs w:val="21"/>
                <w:highlight w:val="none"/>
              </w:rPr>
            </w:pPr>
            <w:r>
              <w:rPr>
                <w:rFonts w:hint="eastAsia" w:ascii="宋体" w:hAnsi="宋体"/>
                <w:b/>
                <w:bCs/>
                <w:szCs w:val="21"/>
                <w:highlight w:val="none"/>
              </w:rPr>
              <w:t>7</w:t>
            </w:r>
          </w:p>
        </w:tc>
        <w:tc>
          <w:tcPr>
            <w:tcW w:w="1339" w:type="dxa"/>
            <w:vAlign w:val="center"/>
          </w:tcPr>
          <w:p w14:paraId="66B38FE4">
            <w:pPr>
              <w:spacing w:line="240" w:lineRule="auto"/>
              <w:jc w:val="center"/>
              <w:outlineLvl w:val="0"/>
              <w:rPr>
                <w:rFonts w:ascii="宋体" w:hAnsi="宋体"/>
                <w:b/>
                <w:kern w:val="0"/>
                <w:szCs w:val="21"/>
                <w:highlight w:val="none"/>
              </w:rPr>
            </w:pPr>
            <w:r>
              <w:rPr>
                <w:rFonts w:hint="eastAsia"/>
                <w:b/>
                <w:highlight w:val="none"/>
              </w:rPr>
              <w:t>合同方式</w:t>
            </w:r>
          </w:p>
        </w:tc>
        <w:tc>
          <w:tcPr>
            <w:tcW w:w="6543" w:type="dxa"/>
          </w:tcPr>
          <w:p w14:paraId="273D16B2">
            <w:pPr>
              <w:spacing w:before="78" w:beforeLines="25" w:after="78" w:afterLines="25" w:line="240" w:lineRule="auto"/>
              <w:rPr>
                <w:rFonts w:ascii="宋体" w:hAnsi="宋体"/>
                <w:b/>
                <w:sz w:val="28"/>
                <w:szCs w:val="28"/>
                <w:highlight w:val="none"/>
              </w:rPr>
            </w:pPr>
            <w:r>
              <w:rPr>
                <w:rFonts w:hint="eastAsia"/>
                <w:highlight w:val="none"/>
                <w:lang w:eastAsia="zh-CN"/>
              </w:rPr>
              <w:t>☑</w:t>
            </w:r>
            <w:r>
              <w:rPr>
                <w:rFonts w:hint="eastAsia"/>
                <w:highlight w:val="none"/>
              </w:rPr>
              <w:t>固定单价合同，工程结算时，项目单价不做调整，按实际完成的工程量结算；</w:t>
            </w:r>
          </w:p>
        </w:tc>
      </w:tr>
      <w:tr w14:paraId="64321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4AA877F0">
            <w:pPr>
              <w:spacing w:line="240" w:lineRule="auto"/>
              <w:jc w:val="center"/>
              <w:outlineLvl w:val="0"/>
              <w:rPr>
                <w:rFonts w:ascii="宋体" w:hAnsi="宋体"/>
                <w:b/>
                <w:bCs/>
                <w:szCs w:val="21"/>
                <w:highlight w:val="none"/>
              </w:rPr>
            </w:pPr>
            <w:r>
              <w:rPr>
                <w:rFonts w:hint="eastAsia" w:ascii="宋体" w:hAnsi="宋体"/>
                <w:b/>
                <w:bCs/>
                <w:szCs w:val="21"/>
                <w:highlight w:val="none"/>
              </w:rPr>
              <w:t>8</w:t>
            </w:r>
          </w:p>
        </w:tc>
        <w:tc>
          <w:tcPr>
            <w:tcW w:w="1339" w:type="dxa"/>
            <w:vAlign w:val="center"/>
          </w:tcPr>
          <w:p w14:paraId="4372309A">
            <w:pPr>
              <w:spacing w:line="240" w:lineRule="auto"/>
              <w:jc w:val="center"/>
              <w:outlineLvl w:val="0"/>
              <w:rPr>
                <w:rFonts w:ascii="宋体" w:hAnsi="宋体"/>
                <w:b/>
                <w:kern w:val="0"/>
                <w:szCs w:val="21"/>
                <w:highlight w:val="none"/>
              </w:rPr>
            </w:pPr>
            <w:r>
              <w:rPr>
                <w:rFonts w:hint="eastAsia"/>
                <w:b/>
                <w:highlight w:val="none"/>
              </w:rPr>
              <w:t>履约保证金</w:t>
            </w:r>
          </w:p>
        </w:tc>
        <w:tc>
          <w:tcPr>
            <w:tcW w:w="6543" w:type="dxa"/>
          </w:tcPr>
          <w:p w14:paraId="26E04809">
            <w:pPr>
              <w:spacing w:line="240" w:lineRule="auto"/>
              <w:rPr>
                <w:highlight w:val="none"/>
              </w:rPr>
            </w:pPr>
            <w:r>
              <w:rPr>
                <w:rFonts w:hint="eastAsia"/>
                <w:highlight w:val="none"/>
              </w:rPr>
              <w:t>否</w:t>
            </w:r>
          </w:p>
        </w:tc>
      </w:tr>
      <w:tr w14:paraId="2273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7C643CB1">
            <w:pPr>
              <w:spacing w:line="240" w:lineRule="auto"/>
              <w:jc w:val="center"/>
              <w:outlineLvl w:val="0"/>
              <w:rPr>
                <w:rFonts w:ascii="宋体" w:hAnsi="宋体"/>
                <w:b/>
                <w:bCs/>
                <w:szCs w:val="21"/>
                <w:highlight w:val="none"/>
              </w:rPr>
            </w:pPr>
            <w:r>
              <w:rPr>
                <w:rFonts w:hint="eastAsia" w:ascii="宋体" w:hAnsi="宋体"/>
                <w:b/>
                <w:bCs/>
                <w:szCs w:val="21"/>
                <w:highlight w:val="none"/>
              </w:rPr>
              <w:t>9</w:t>
            </w:r>
          </w:p>
        </w:tc>
        <w:tc>
          <w:tcPr>
            <w:tcW w:w="1339" w:type="dxa"/>
            <w:vAlign w:val="center"/>
          </w:tcPr>
          <w:p w14:paraId="77C8B9A8">
            <w:pPr>
              <w:spacing w:line="240" w:lineRule="auto"/>
              <w:jc w:val="center"/>
              <w:outlineLvl w:val="0"/>
              <w:rPr>
                <w:rFonts w:ascii="宋体" w:hAnsi="宋体"/>
                <w:kern w:val="0"/>
                <w:szCs w:val="21"/>
                <w:highlight w:val="none"/>
              </w:rPr>
            </w:pPr>
            <w:r>
              <w:rPr>
                <w:rFonts w:hint="eastAsia"/>
                <w:b/>
                <w:highlight w:val="none"/>
                <w:lang w:val="en-US" w:eastAsia="zh-CN"/>
              </w:rPr>
              <w:t>报价要求</w:t>
            </w:r>
          </w:p>
        </w:tc>
        <w:tc>
          <w:tcPr>
            <w:tcW w:w="6543" w:type="dxa"/>
          </w:tcPr>
          <w:p w14:paraId="422DFE23">
            <w:pPr>
              <w:spacing w:line="240" w:lineRule="auto"/>
              <w:rPr>
                <w:rFonts w:ascii="宋体" w:hAnsi="宋体"/>
                <w:szCs w:val="21"/>
                <w:highlight w:val="none"/>
              </w:rPr>
            </w:pPr>
            <w:r>
              <w:rPr>
                <w:rFonts w:hint="eastAsia" w:ascii="宋体" w:hAnsi="宋体"/>
                <w:szCs w:val="21"/>
                <w:highlight w:val="none"/>
              </w:rPr>
              <w:t>1.</w:t>
            </w:r>
            <w:r>
              <w:rPr>
                <w:rFonts w:hint="eastAsia" w:ascii="宋体" w:hAnsi="宋体"/>
                <w:b/>
                <w:szCs w:val="21"/>
                <w:highlight w:val="none"/>
                <w:u w:val="single"/>
              </w:rPr>
              <w:t>本工程的工程量清单的投标单价按综合单价方式进行报价</w:t>
            </w:r>
            <w:r>
              <w:rPr>
                <w:rFonts w:hint="eastAsia" w:ascii="宋体" w:hAnsi="宋体"/>
                <w:szCs w:val="21"/>
                <w:highlight w:val="none"/>
              </w:rPr>
              <w:t>；</w:t>
            </w:r>
          </w:p>
          <w:p w14:paraId="65FFD3B6">
            <w:pPr>
              <w:spacing w:line="240" w:lineRule="auto"/>
              <w:rPr>
                <w:rFonts w:ascii="宋体" w:hAnsi="宋体"/>
                <w:szCs w:val="21"/>
                <w:highlight w:val="none"/>
              </w:rPr>
            </w:pPr>
            <w:r>
              <w:rPr>
                <w:rFonts w:hint="eastAsia" w:ascii="宋体" w:hAnsi="宋体"/>
                <w:szCs w:val="21"/>
                <w:highlight w:val="none"/>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384B95F">
            <w:pPr>
              <w:spacing w:line="240" w:lineRule="auto"/>
              <w:rPr>
                <w:rFonts w:ascii="宋体" w:hAnsi="宋体"/>
                <w:szCs w:val="21"/>
                <w:highlight w:val="none"/>
              </w:rPr>
            </w:pPr>
            <w:r>
              <w:rPr>
                <w:rFonts w:hint="eastAsia" w:ascii="宋体" w:hAnsi="宋体"/>
                <w:szCs w:val="21"/>
                <w:highlight w:val="none"/>
              </w:rPr>
              <w:t>3.投标人的投标报价，应是本项目招标范围和招标文件及合同条款上所列的各项内容中所述的全部，不得以任何理由予以重复，并以投标人在工程量清单中提出的综合单价或总价为依据；</w:t>
            </w:r>
          </w:p>
          <w:p w14:paraId="3590DE3D">
            <w:pPr>
              <w:spacing w:line="240" w:lineRule="auto"/>
              <w:rPr>
                <w:rFonts w:ascii="宋体" w:hAnsi="宋体"/>
                <w:szCs w:val="21"/>
                <w:highlight w:val="none"/>
              </w:rPr>
            </w:pPr>
            <w:r>
              <w:rPr>
                <w:rFonts w:hint="eastAsia" w:ascii="宋体" w:hAnsi="宋体"/>
                <w:szCs w:val="21"/>
                <w:highlight w:val="none"/>
              </w:rPr>
              <w:t>4.除非政府集中采购机构通过修改招标文件予以更正，否则，投标人应毫无例外地按工程量清单中列出的工程项目和数量填报综合单价和合价。投标人未填综合单价或合价的项目，在实施后，将不得以支付，并视作该项费用已包括在其它有价款的综合单价或合价内；</w:t>
            </w:r>
          </w:p>
          <w:p w14:paraId="1416C257">
            <w:pPr>
              <w:spacing w:line="240" w:lineRule="auto"/>
              <w:rPr>
                <w:rFonts w:ascii="宋体" w:hAnsi="宋体"/>
                <w:szCs w:val="21"/>
                <w:highlight w:val="none"/>
              </w:rPr>
            </w:pPr>
            <w:r>
              <w:rPr>
                <w:rFonts w:hint="eastAsia" w:ascii="宋体" w:hAnsi="宋体"/>
                <w:szCs w:val="21"/>
                <w:highlight w:val="none"/>
              </w:rPr>
              <w:t>5.投标人应先到工地踏勘以充分了解工地的位置、情况、道路、储存空间、装卸限制及任何其它足以影响投标报价的情况，任何因忽视或误解工地情况而导致的索赔或工期延长申请将不获批准；</w:t>
            </w:r>
          </w:p>
          <w:p w14:paraId="69451911">
            <w:pPr>
              <w:spacing w:line="240" w:lineRule="auto"/>
              <w:rPr>
                <w:rFonts w:ascii="宋体" w:hAnsi="宋体"/>
                <w:szCs w:val="21"/>
                <w:highlight w:val="none"/>
              </w:rPr>
            </w:pPr>
            <w:r>
              <w:rPr>
                <w:rFonts w:hint="eastAsia" w:ascii="宋体" w:hAnsi="宋体"/>
                <w:szCs w:val="21"/>
                <w:highlight w:val="none"/>
              </w:rPr>
              <w:t>6.投标人不得期望通过索赔、签证等方式获取补偿，否则，除可能遭到拒绝外，还可能将被作为不良行为记录在案，并可能影响其以后参加政府采购的项目投标。各投标人在投标报价时，应充分考虑投标报价的风险。</w:t>
            </w:r>
          </w:p>
          <w:p w14:paraId="6E0E51EA">
            <w:pPr>
              <w:spacing w:line="240" w:lineRule="auto"/>
              <w:rPr>
                <w:rFonts w:ascii="宋体" w:hAnsi="宋体"/>
                <w:szCs w:val="21"/>
                <w:highlight w:val="none"/>
              </w:rPr>
            </w:pPr>
            <w:r>
              <w:rPr>
                <w:rFonts w:hint="eastAsia" w:ascii="宋体" w:hAnsi="宋体"/>
                <w:szCs w:val="21"/>
                <w:highlight w:val="none"/>
              </w:rPr>
              <w:t>7.投标人投标报价总额一经中标后，即作为中标单位与采购单位签订该项目合同的总价。</w:t>
            </w:r>
          </w:p>
          <w:p w14:paraId="70115CA7">
            <w:pPr>
              <w:spacing w:line="240" w:lineRule="auto"/>
              <w:ind w:firstLine="411" w:firstLineChars="196"/>
              <w:rPr>
                <w:rFonts w:ascii="宋体" w:hAnsi="宋体"/>
                <w:szCs w:val="21"/>
                <w:highlight w:val="none"/>
              </w:rPr>
            </w:pPr>
            <w:r>
              <w:rPr>
                <w:rFonts w:hint="eastAsia" w:ascii="宋体" w:hAnsi="宋体"/>
                <w:szCs w:val="21"/>
                <w:highlight w:val="none"/>
              </w:rPr>
              <w:t>（1）如本项目采用固定总价合同。投标人所投报的投标报价为图纸内容与工程量清单的总包干价格，对没有填写综合单价与合价的项目费用，应视为已包括在工程量清单的其他综合单价与合价之中。如有工程量清单未包含图纸内容的漏项，视同已包含在其他项目中，总价与单价不予调整。</w:t>
            </w:r>
          </w:p>
          <w:p w14:paraId="344C78DA">
            <w:pPr>
              <w:spacing w:line="240" w:lineRule="auto"/>
              <w:ind w:firstLine="411" w:firstLineChars="196"/>
              <w:rPr>
                <w:rFonts w:ascii="宋体" w:hAnsi="宋体"/>
                <w:szCs w:val="21"/>
                <w:highlight w:val="none"/>
              </w:rPr>
            </w:pPr>
            <w:r>
              <w:rPr>
                <w:rFonts w:hint="eastAsia" w:ascii="宋体" w:hAnsi="宋体"/>
                <w:szCs w:val="21"/>
                <w:highlight w:val="none"/>
              </w:rPr>
              <w:t>（2）如本项目采用固定单价合同。工程量清单所列的工程量系采购单位的估算，是临时的，作为投标报价的共同基础，不应被理解为是对采购单位要求工作内容的全部定义，也不能作为投标人应完成的实际工程量。承包人必须按图纸及有关标准、规范的要求进行施工，实际完成的工程量与分部分项工程量清单中的差异结算时可作调整。凡超出图纸范围又未经变更审批程序的内容，都不予计量；未施工的项目，经监理工程师核实后予以扣减。</w:t>
            </w:r>
          </w:p>
          <w:p w14:paraId="5AFB2CD6">
            <w:pPr>
              <w:spacing w:line="240" w:lineRule="auto"/>
              <w:ind w:firstLine="411" w:firstLineChars="196"/>
              <w:rPr>
                <w:rFonts w:ascii="宋体" w:hAnsi="宋体"/>
                <w:szCs w:val="21"/>
                <w:highlight w:val="none"/>
              </w:rPr>
            </w:pPr>
            <w:r>
              <w:rPr>
                <w:rFonts w:hint="eastAsia" w:ascii="宋体" w:hAnsi="宋体"/>
                <w:szCs w:val="21"/>
                <w:highlight w:val="none"/>
              </w:rPr>
              <w:t>（3）投标人的投标报价必须充分考虑到在施工中实施的施工组织设计对工程造价的影响,并在投标报价中反映出来。</w:t>
            </w:r>
          </w:p>
          <w:p w14:paraId="3282CCE7">
            <w:pPr>
              <w:spacing w:line="240" w:lineRule="auto"/>
              <w:rPr>
                <w:rFonts w:ascii="宋体" w:hAnsi="宋体"/>
                <w:szCs w:val="21"/>
                <w:highlight w:val="none"/>
              </w:rPr>
            </w:pPr>
            <w:r>
              <w:rPr>
                <w:rFonts w:hint="eastAsia" w:ascii="宋体" w:hAnsi="宋体"/>
                <w:szCs w:val="21"/>
                <w:highlight w:val="none"/>
              </w:rPr>
              <w:t>8.本项目不接受总价优惠折扣形式的报价，投标人应将对项目的优惠直接在清单报价中体现出来。</w:t>
            </w:r>
          </w:p>
          <w:p w14:paraId="4A0201C6">
            <w:pPr>
              <w:spacing w:line="240" w:lineRule="auto"/>
              <w:rPr>
                <w:rFonts w:ascii="宋体" w:hAnsi="宋体"/>
                <w:szCs w:val="21"/>
                <w:highlight w:val="none"/>
              </w:rPr>
            </w:pPr>
            <w:r>
              <w:rPr>
                <w:rFonts w:hint="eastAsia" w:ascii="宋体" w:hAnsi="宋体"/>
                <w:szCs w:val="21"/>
                <w:highlight w:val="none"/>
              </w:rPr>
              <w:t>9.采购单位委托承包人办理的保险事项：建设工程一切险和第三者责任险，所需的保险费应包含在投标价中，施工中若发生安全事故，一切责任及费用由施工单位负责。</w:t>
            </w:r>
          </w:p>
          <w:p w14:paraId="63836B37">
            <w:pPr>
              <w:spacing w:line="240" w:lineRule="auto"/>
              <w:rPr>
                <w:rFonts w:ascii="宋体" w:hAnsi="宋体"/>
                <w:szCs w:val="21"/>
                <w:highlight w:val="none"/>
              </w:rPr>
            </w:pPr>
            <w:r>
              <w:rPr>
                <w:rFonts w:hint="eastAsia" w:ascii="宋体" w:hAnsi="宋体"/>
                <w:szCs w:val="21"/>
                <w:highlight w:val="none"/>
              </w:rPr>
              <w:t>10.工程完工后，承包人应恢复修建前的原有状态（工程量按实计算），并使监理工程师和采购单位满意，满足政府管理部门的规定和要求。</w:t>
            </w:r>
          </w:p>
          <w:p w14:paraId="152B5BC6">
            <w:pPr>
              <w:spacing w:line="240" w:lineRule="auto"/>
              <w:rPr>
                <w:rFonts w:ascii="宋体" w:hAnsi="宋体"/>
                <w:szCs w:val="21"/>
                <w:highlight w:val="none"/>
              </w:rPr>
            </w:pPr>
            <w:r>
              <w:rPr>
                <w:rFonts w:hint="eastAsia" w:ascii="宋体" w:hAnsi="宋体"/>
                <w:szCs w:val="21"/>
                <w:highlight w:val="none"/>
              </w:rPr>
              <w:t>11.如本工程涉及取土和弃土项目，地点、时间、路线承包人应取得国土、城管部门的同意，不得由此带给采购人任何费用的增加。凡是因承包人措施不当而引起的罚款、索赔和指控等由承包人自行承担。投标价不因取土或弃土实际运距与分部分项工程量清单不同而作调整。土方回填料必须满足国家技术规范之要求，绿化填土面层必须选用适宜种植的填土。</w:t>
            </w:r>
          </w:p>
          <w:p w14:paraId="7D54E854">
            <w:pPr>
              <w:spacing w:line="240" w:lineRule="auto"/>
              <w:rPr>
                <w:rFonts w:ascii="宋体" w:hAnsi="宋体"/>
                <w:szCs w:val="21"/>
                <w:highlight w:val="none"/>
              </w:rPr>
            </w:pPr>
            <w:r>
              <w:rPr>
                <w:rFonts w:hint="eastAsia" w:ascii="宋体" w:hAnsi="宋体"/>
                <w:szCs w:val="21"/>
                <w:highlight w:val="none"/>
              </w:rPr>
              <w:t>12.一切与施工相关的检验实验费（政府有关部门规定由建设单位支付的检验实验费除外）已含在投标价中。</w:t>
            </w:r>
          </w:p>
          <w:p w14:paraId="74D0F587">
            <w:pPr>
              <w:spacing w:line="240" w:lineRule="auto"/>
              <w:jc w:val="left"/>
              <w:rPr>
                <w:rFonts w:hint="default" w:ascii="宋体" w:hAnsi="宋体" w:eastAsia="宋体"/>
                <w:b/>
                <w:sz w:val="28"/>
                <w:szCs w:val="28"/>
                <w:highlight w:val="none"/>
                <w:lang w:val="en-US" w:eastAsia="zh-CN"/>
              </w:rPr>
            </w:pPr>
            <w:r>
              <w:rPr>
                <w:rFonts w:hint="eastAsia" w:ascii="宋体" w:hAnsi="宋体"/>
                <w:szCs w:val="21"/>
                <w:highlight w:val="none"/>
              </w:rPr>
              <w:t>13.承包人的交通维护方案必须保证施工期间的交通组织符合深圳市公安交通管理的有关规定，保证小区车辆运行通畅和施工安全，其费用已含在投标价中。</w:t>
            </w:r>
          </w:p>
        </w:tc>
      </w:tr>
    </w:tbl>
    <w:p w14:paraId="57E258BE">
      <w:pPr>
        <w:ind w:firstLine="420" w:firstLineChars="200"/>
        <w:rPr>
          <w:rFonts w:asciiTheme="minorEastAsia" w:hAnsiTheme="minorEastAsia" w:eastAsiaTheme="minorEastAsia"/>
          <w:highlight w:val="none"/>
        </w:rPr>
      </w:pPr>
    </w:p>
    <w:p w14:paraId="493C0C9A">
      <w:pPr>
        <w:rPr>
          <w:highlight w:val="none"/>
        </w:rPr>
      </w:pPr>
    </w:p>
    <w:p w14:paraId="75596FED">
      <w:pPr>
        <w:pStyle w:val="5"/>
        <w:spacing w:before="120" w:beforeLines="50" w:after="120" w:afterLines="50"/>
        <w:rPr>
          <w:szCs w:val="24"/>
          <w:highlight w:val="none"/>
        </w:rPr>
      </w:pPr>
      <w:r>
        <w:rPr>
          <w:rFonts w:hint="eastAsia"/>
          <w:szCs w:val="24"/>
          <w:highlight w:val="none"/>
        </w:rPr>
        <w:t>七、其他重要条款</w:t>
      </w:r>
    </w:p>
    <w:p w14:paraId="31CF21AA">
      <w:pPr>
        <w:spacing w:line="240" w:lineRule="auto"/>
        <w:ind w:firstLine="420" w:firstLineChars="200"/>
        <w:rPr>
          <w:rFonts w:hint="eastAsia"/>
          <w:bCs/>
          <w:szCs w:val="21"/>
          <w:highlight w:val="none"/>
        </w:rPr>
      </w:pPr>
      <w:r>
        <w:rPr>
          <w:rFonts w:hint="eastAsia"/>
          <w:bCs/>
          <w:szCs w:val="21"/>
          <w:highlight w:val="none"/>
        </w:rPr>
        <w:t>1</w:t>
      </w:r>
      <w:r>
        <w:rPr>
          <w:rFonts w:hint="eastAsia"/>
          <w:bCs/>
          <w:szCs w:val="21"/>
          <w:highlight w:val="none"/>
          <w:lang w:val="en-US" w:eastAsia="zh-CN"/>
        </w:rPr>
        <w:t>.</w:t>
      </w:r>
      <w:r>
        <w:rPr>
          <w:rFonts w:hint="eastAsia"/>
          <w:bCs/>
          <w:szCs w:val="21"/>
          <w:highlight w:val="none"/>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0209A1C3">
      <w:pPr>
        <w:pStyle w:val="18"/>
        <w:spacing w:line="240" w:lineRule="auto"/>
        <w:ind w:firstLine="420" w:firstLineChars="200"/>
        <w:rPr>
          <w:rFonts w:hint="eastAsia" w:ascii="Times New Roman" w:hAnsi="Times New Roman" w:eastAsia="宋体" w:cs="Times New Roman"/>
          <w:b w:val="0"/>
          <w:bCs/>
          <w:kern w:val="2"/>
          <w:sz w:val="21"/>
          <w:szCs w:val="21"/>
          <w:highlight w:val="none"/>
          <w:lang w:val="en-US" w:eastAsia="zh-CN" w:bidi="ar-SA"/>
        </w:rPr>
      </w:pPr>
      <w:r>
        <w:rPr>
          <w:rFonts w:hint="eastAsia" w:ascii="Times New Roman" w:hAnsi="Times New Roman" w:cs="Times New Roman"/>
          <w:b w:val="0"/>
          <w:bCs/>
          <w:kern w:val="2"/>
          <w:sz w:val="21"/>
          <w:szCs w:val="21"/>
          <w:highlight w:val="none"/>
          <w:lang w:val="en-US" w:eastAsia="zh-CN" w:bidi="ar-SA"/>
        </w:rPr>
        <w:t>2.</w:t>
      </w:r>
      <w:r>
        <w:rPr>
          <w:rFonts w:hint="eastAsia" w:ascii="Times New Roman" w:hAnsi="Times New Roman" w:eastAsia="宋体" w:cs="Times New Roman"/>
          <w:b w:val="0"/>
          <w:bCs/>
          <w:kern w:val="2"/>
          <w:sz w:val="21"/>
          <w:szCs w:val="21"/>
          <w:highlight w:val="none"/>
          <w:lang w:val="en-US" w:eastAsia="zh-CN" w:bidi="ar-SA"/>
        </w:rPr>
        <w:t>本项目投标按总价报价，工程费用采用包干制，包括但不限于项目工程成本、法定税费和企业利润等一切费用。</w:t>
      </w:r>
    </w:p>
    <w:p w14:paraId="6FBD1368">
      <w:pPr>
        <w:pStyle w:val="18"/>
        <w:spacing w:line="240" w:lineRule="auto"/>
        <w:ind w:firstLine="420" w:firstLineChars="200"/>
        <w:rPr>
          <w:rFonts w:hint="default" w:ascii="Times New Roman" w:hAnsi="Times New Roman" w:eastAsia="宋体" w:cs="Times New Roman"/>
          <w:b w:val="0"/>
          <w:bCs/>
          <w:color w:val="FF0000"/>
          <w:kern w:val="2"/>
          <w:sz w:val="21"/>
          <w:szCs w:val="21"/>
          <w:highlight w:val="none"/>
          <w:lang w:val="en-US" w:eastAsia="zh-CN" w:bidi="ar-SA"/>
        </w:rPr>
      </w:pPr>
      <w:r>
        <w:rPr>
          <w:rFonts w:hint="eastAsia" w:ascii="Times New Roman" w:hAnsi="Times New Roman" w:cs="Times New Roman"/>
          <w:b w:val="0"/>
          <w:bCs/>
          <w:color w:val="FF0000"/>
          <w:kern w:val="2"/>
          <w:sz w:val="21"/>
          <w:szCs w:val="21"/>
          <w:highlight w:val="none"/>
          <w:lang w:val="en-US" w:eastAsia="zh-CN" w:bidi="ar-SA"/>
        </w:rPr>
        <w:t>3.</w:t>
      </w:r>
      <w:r>
        <w:rPr>
          <w:rFonts w:hint="eastAsia" w:ascii="Times New Roman" w:hAnsi="Times New Roman" w:eastAsia="宋体" w:cs="Times New Roman"/>
          <w:b w:val="0"/>
          <w:bCs/>
          <w:color w:val="FF0000"/>
          <w:kern w:val="2"/>
          <w:sz w:val="21"/>
          <w:szCs w:val="21"/>
          <w:highlight w:val="none"/>
          <w:lang w:val="en-US" w:eastAsia="zh-CN" w:bidi="ar-SA"/>
        </w:rPr>
        <w:t xml:space="preserve">本项目预算金额为 </w:t>
      </w:r>
      <w:r>
        <w:rPr>
          <w:rFonts w:hint="eastAsia" w:cs="Times New Roman"/>
          <w:b w:val="0"/>
          <w:bCs/>
          <w:color w:val="FF0000"/>
          <w:kern w:val="2"/>
          <w:sz w:val="21"/>
          <w:szCs w:val="21"/>
          <w:highlight w:val="none"/>
          <w:lang w:val="en-US" w:eastAsia="zh-CN" w:bidi="ar-SA"/>
        </w:rPr>
        <w:t>448384.86</w:t>
      </w:r>
      <w:r>
        <w:rPr>
          <w:rFonts w:hint="eastAsia" w:ascii="Times New Roman" w:hAnsi="Times New Roman" w:eastAsia="宋体" w:cs="Times New Roman"/>
          <w:b w:val="0"/>
          <w:bCs/>
          <w:color w:val="FF0000"/>
          <w:kern w:val="2"/>
          <w:sz w:val="21"/>
          <w:szCs w:val="21"/>
          <w:highlight w:val="none"/>
          <w:lang w:val="en-US" w:eastAsia="zh-CN" w:bidi="ar-SA"/>
        </w:rPr>
        <w:t xml:space="preserve"> 元，其中安全文明施工措施费</w:t>
      </w:r>
      <w:r>
        <w:rPr>
          <w:rFonts w:hint="eastAsia" w:cs="Times New Roman"/>
          <w:b w:val="0"/>
          <w:bCs/>
          <w:color w:val="FF0000"/>
          <w:kern w:val="2"/>
          <w:sz w:val="21"/>
          <w:szCs w:val="21"/>
          <w:highlight w:val="none"/>
          <w:lang w:val="en-US" w:eastAsia="zh-CN" w:bidi="ar-SA"/>
        </w:rPr>
        <w:t>9809.99</w:t>
      </w:r>
      <w:r>
        <w:rPr>
          <w:rFonts w:hint="eastAsia" w:ascii="Times New Roman" w:hAnsi="Times New Roman" w:eastAsia="宋体" w:cs="Times New Roman"/>
          <w:b w:val="0"/>
          <w:bCs/>
          <w:color w:val="FF0000"/>
          <w:kern w:val="2"/>
          <w:sz w:val="21"/>
          <w:szCs w:val="21"/>
          <w:highlight w:val="none"/>
          <w:lang w:val="en-US" w:eastAsia="zh-CN" w:bidi="ar-SA"/>
        </w:rPr>
        <w:t>元</w:t>
      </w:r>
      <w:r>
        <w:rPr>
          <w:rFonts w:hint="eastAsia" w:ascii="Times New Roman" w:hAnsi="Times New Roman" w:cs="Times New Roman"/>
          <w:b w:val="0"/>
          <w:bCs/>
          <w:color w:val="FF0000"/>
          <w:kern w:val="2"/>
          <w:sz w:val="21"/>
          <w:szCs w:val="21"/>
          <w:highlight w:val="none"/>
          <w:lang w:val="en-US" w:eastAsia="zh-CN" w:bidi="ar-SA"/>
        </w:rPr>
        <w:t>（不下浮）</w:t>
      </w:r>
    </w:p>
    <w:p w14:paraId="5E097AAB">
      <w:pPr>
        <w:pStyle w:val="7"/>
        <w:spacing w:before="60" w:beforeLines="25" w:after="60" w:afterLines="25" w:line="240" w:lineRule="auto"/>
        <w:ind w:firstLine="392" w:firstLineChars="187"/>
        <w:rPr>
          <w:rFonts w:ascii="宋体" w:hAnsi="宋体"/>
          <w:szCs w:val="21"/>
          <w:highlight w:val="none"/>
        </w:rPr>
      </w:pPr>
      <w:r>
        <w:rPr>
          <w:rFonts w:hint="eastAsia"/>
          <w:bCs/>
          <w:szCs w:val="21"/>
          <w:highlight w:val="none"/>
          <w:lang w:val="en-US" w:eastAsia="zh-CN"/>
        </w:rPr>
        <w:t>4.</w:t>
      </w:r>
      <w:r>
        <w:rPr>
          <w:rFonts w:hint="eastAsia"/>
          <w:bCs/>
          <w:szCs w:val="21"/>
          <w:highlight w:val="none"/>
        </w:rPr>
        <w:t>投标人应充分了解项目的位置、情况、道路及任何其它足以影响投标报价的情况，任何因忽视或误解项目情况而导致的索赔或服务期限延长申请将不获批准。</w:t>
      </w:r>
    </w:p>
    <w:p w14:paraId="162B04CC">
      <w:pPr>
        <w:spacing w:line="240" w:lineRule="auto"/>
        <w:ind w:firstLine="420" w:firstLineChars="200"/>
        <w:rPr>
          <w:bCs/>
          <w:szCs w:val="21"/>
          <w:highlight w:val="none"/>
        </w:rPr>
      </w:pPr>
      <w:r>
        <w:rPr>
          <w:rFonts w:hint="eastAsia"/>
          <w:bCs/>
          <w:szCs w:val="21"/>
          <w:highlight w:val="none"/>
          <w:lang w:val="en-US" w:eastAsia="zh-CN"/>
        </w:rPr>
        <w:t>5.</w:t>
      </w:r>
      <w:r>
        <w:rPr>
          <w:rFonts w:hint="eastAsia"/>
          <w:bCs/>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2B929DF7">
      <w:pPr>
        <w:spacing w:line="240" w:lineRule="auto"/>
        <w:ind w:firstLine="420" w:firstLineChars="200"/>
        <w:rPr>
          <w:bCs/>
          <w:szCs w:val="21"/>
          <w:highlight w:val="none"/>
        </w:rPr>
      </w:pPr>
      <w:r>
        <w:rPr>
          <w:rFonts w:hint="eastAsia"/>
          <w:bCs/>
          <w:szCs w:val="21"/>
          <w:highlight w:val="none"/>
          <w:lang w:val="en-US" w:eastAsia="zh-CN"/>
        </w:rPr>
        <w:t>6.</w:t>
      </w:r>
      <w:r>
        <w:rPr>
          <w:rFonts w:hint="eastAsia"/>
          <w:bCs/>
          <w:szCs w:val="21"/>
          <w:highlight w:val="none"/>
        </w:rPr>
        <w:t>除政府采购合同继续履行将损害国家利益和社会公共利益外，双方当事人不得擅自变更、中止或者终止合同。</w:t>
      </w:r>
    </w:p>
    <w:p w14:paraId="732E2A60">
      <w:pPr>
        <w:spacing w:line="240" w:lineRule="auto"/>
        <w:ind w:firstLine="420" w:firstLineChars="200"/>
        <w:rPr>
          <w:rFonts w:hint="eastAsia" w:eastAsia="宋体"/>
          <w:bCs/>
          <w:szCs w:val="21"/>
          <w:highlight w:val="none"/>
          <w:lang w:val="en-US" w:eastAsia="zh-CN"/>
        </w:rPr>
      </w:pPr>
      <w:r>
        <w:rPr>
          <w:rFonts w:hint="eastAsia"/>
          <w:bCs/>
          <w:szCs w:val="21"/>
          <w:highlight w:val="none"/>
          <w:lang w:val="en-US" w:eastAsia="zh-CN"/>
        </w:rPr>
        <w:t>7.</w:t>
      </w:r>
      <w:r>
        <w:rPr>
          <w:rFonts w:hint="eastAsia"/>
          <w:bCs/>
          <w:szCs w:val="21"/>
          <w:highlight w:val="none"/>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ascii="Times New Roman" w:eastAsia="宋体"/>
          <w:bCs/>
          <w:szCs w:val="21"/>
          <w:highlight w:val="none"/>
          <w:lang w:val="en-US" w:eastAsia="zh-CN"/>
        </w:rPr>
        <w:t>。</w:t>
      </w:r>
    </w:p>
    <w:p w14:paraId="7095BA79">
      <w:pPr>
        <w:pStyle w:val="7"/>
        <w:spacing w:before="60" w:beforeLines="25" w:after="60" w:afterLines="25"/>
        <w:ind w:firstLine="392" w:firstLineChars="187"/>
        <w:rPr>
          <w:rFonts w:ascii="宋体" w:hAnsi="宋体"/>
          <w:szCs w:val="21"/>
          <w:highlight w:val="none"/>
        </w:rPr>
      </w:pPr>
    </w:p>
    <w:p w14:paraId="036DA309">
      <w:pPr>
        <w:rPr>
          <w:highlight w:val="none"/>
        </w:rPr>
      </w:pPr>
      <w:r>
        <w:rPr>
          <w:rFonts w:hint="eastAsia"/>
          <w:highlight w:val="none"/>
        </w:rPr>
        <w:br w:type="page"/>
      </w:r>
    </w:p>
    <w:p w14:paraId="57C4CCA6">
      <w:pPr>
        <w:pStyle w:val="5"/>
        <w:rPr>
          <w:kern w:val="2"/>
          <w:highlight w:val="none"/>
        </w:rPr>
      </w:pPr>
      <w:r>
        <w:rPr>
          <w:rFonts w:hint="eastAsia"/>
          <w:kern w:val="2"/>
          <w:highlight w:val="none"/>
        </w:rPr>
        <w:t>第四章 投标文件组成要求及格式</w:t>
      </w:r>
    </w:p>
    <w:p w14:paraId="166780E9">
      <w:pPr>
        <w:rPr>
          <w:rStyle w:val="56"/>
          <w:sz w:val="24"/>
          <w:highlight w:val="none"/>
        </w:rPr>
      </w:pPr>
      <w:r>
        <w:rPr>
          <w:rStyle w:val="56"/>
          <w:rFonts w:hint="eastAsia"/>
          <w:sz w:val="24"/>
          <w:highlight w:val="none"/>
        </w:rPr>
        <w:t>特别提醒：</w:t>
      </w:r>
    </w:p>
    <w:p w14:paraId="5CED7F1B">
      <w:pPr>
        <w:ind w:firstLine="480" w:firstLineChars="200"/>
        <w:rPr>
          <w:rFonts w:ascii="仿宋_GB2312" w:eastAsia="仿宋_GB2312"/>
          <w:sz w:val="24"/>
          <w:highlight w:val="none"/>
        </w:rPr>
      </w:pPr>
      <w:r>
        <w:rPr>
          <w:rFonts w:hint="eastAsia" w:ascii="仿宋_GB2312" w:eastAsia="仿宋_GB2312"/>
          <w:sz w:val="24"/>
          <w:highlight w:val="none"/>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2FA8F385">
      <w:pPr>
        <w:rPr>
          <w:rFonts w:ascii="仿宋_GB2312" w:eastAsia="仿宋_GB2312"/>
          <w:sz w:val="24"/>
          <w:highlight w:val="none"/>
        </w:rPr>
      </w:pPr>
      <w:r>
        <w:rPr>
          <w:rFonts w:hint="eastAsia" w:ascii="仿宋_GB2312" w:eastAsia="仿宋_GB2312"/>
          <w:sz w:val="24"/>
          <w:highlight w:val="none"/>
        </w:rPr>
        <w:t xml:space="preserve">    投标文件正文（信息公开部分）必须编制于“正文（公开部分）”，投标文件附件（非信息公开部分）必须编制于“附件（不公开部分）”，如下图所示。</w:t>
      </w:r>
    </w:p>
    <w:p w14:paraId="1D8A2CEA">
      <w:pPr>
        <w:widowControl/>
        <w:jc w:val="left"/>
        <w:rPr>
          <w:rFonts w:ascii="宋体" w:hAnsi="宋体" w:cs="宋体"/>
          <w:kern w:val="0"/>
          <w:sz w:val="24"/>
          <w:highlight w:val="none"/>
        </w:rPr>
      </w:pPr>
    </w:p>
    <w:p w14:paraId="0A746ABC">
      <w:pPr>
        <w:ind w:firstLine="480" w:firstLineChars="200"/>
        <w:rPr>
          <w:rFonts w:ascii="仿宋_GB2312" w:eastAsia="仿宋_GB2312"/>
          <w:sz w:val="24"/>
          <w:highlight w:val="none"/>
        </w:rPr>
      </w:pPr>
      <w:r>
        <w:rPr>
          <w:rFonts w:hint="eastAsia" w:ascii="仿宋_GB2312" w:eastAsia="仿宋_GB2312"/>
          <w:sz w:val="24"/>
          <w:highlight w:val="none"/>
        </w:rPr>
        <w:t>政府集中采购机构公布投标文件正文（信息公开部分）时为计算机截取信息自动公布，</w:t>
      </w:r>
      <w:r>
        <w:rPr>
          <w:rFonts w:hint="eastAsia" w:ascii="仿宋_GB2312" w:eastAsia="仿宋_GB2312"/>
          <w:b/>
          <w:bCs/>
          <w:sz w:val="24"/>
          <w:highlight w:val="none"/>
        </w:rPr>
        <w:t>如投标人误将涉及个人隐私的信息放入投标文件正文，相关后果由投标人自负；</w:t>
      </w:r>
      <w:r>
        <w:rPr>
          <w:rFonts w:hint="eastAsia" w:ascii="仿宋_GB2312" w:eastAsia="仿宋_GB2312"/>
          <w:sz w:val="24"/>
          <w:highlight w:val="none"/>
        </w:rPr>
        <w:t>如投标人将必须放于投标文件正文（信息公开部分）的内容放入投标文件附件（非信息公开部分），将作投标无效处理。</w:t>
      </w:r>
    </w:p>
    <w:p w14:paraId="5D4CBE4A">
      <w:pPr>
        <w:ind w:firstLine="480" w:firstLineChars="200"/>
        <w:rPr>
          <w:rFonts w:ascii="仿宋_GB2312" w:eastAsia="仿宋_GB2312"/>
          <w:sz w:val="24"/>
          <w:highlight w:val="none"/>
        </w:rPr>
      </w:pPr>
    </w:p>
    <w:p w14:paraId="4133433C">
      <w:pPr>
        <w:ind w:firstLine="482" w:firstLineChars="200"/>
        <w:rPr>
          <w:rFonts w:ascii="宋体" w:hAnsi="宋体"/>
          <w:b/>
          <w:sz w:val="24"/>
          <w:highlight w:val="none"/>
        </w:rPr>
      </w:pPr>
    </w:p>
    <w:p w14:paraId="74335EB3">
      <w:pPr>
        <w:rPr>
          <w:rFonts w:ascii="宋体" w:hAnsi="宋体"/>
          <w:sz w:val="24"/>
          <w:highlight w:val="none"/>
        </w:rPr>
      </w:pPr>
      <w:r>
        <w:rPr>
          <w:rFonts w:hint="eastAsia" w:ascii="宋体" w:hAnsi="宋体"/>
          <w:sz w:val="24"/>
          <w:highlight w:val="none"/>
        </w:rPr>
        <w:t>投标文件组成：</w:t>
      </w:r>
    </w:p>
    <w:p w14:paraId="201E25C6">
      <w:pPr>
        <w:ind w:firstLine="1200" w:firstLineChars="500"/>
        <w:outlineLvl w:val="0"/>
        <w:rPr>
          <w:rFonts w:ascii="宋体" w:hAnsi="宋体"/>
          <w:sz w:val="24"/>
          <w:highlight w:val="none"/>
        </w:rPr>
      </w:pPr>
      <w:r>
        <w:rPr>
          <w:rFonts w:hint="eastAsia" w:ascii="宋体" w:hAnsi="宋体"/>
          <w:sz w:val="24"/>
          <w:highlight w:val="none"/>
        </w:rPr>
        <w:t>1.投标文件正文</w:t>
      </w:r>
      <w:r>
        <w:rPr>
          <w:rFonts w:hint="eastAsia" w:ascii="宋体" w:hAnsi="宋体"/>
          <w:b/>
          <w:color w:val="FF0000"/>
          <w:sz w:val="24"/>
          <w:highlight w:val="none"/>
        </w:rPr>
        <w:t>（信息公开部分）</w:t>
      </w:r>
      <w:r>
        <w:rPr>
          <w:rFonts w:hint="eastAsia" w:ascii="宋体" w:hAnsi="宋体"/>
          <w:sz w:val="24"/>
          <w:highlight w:val="none"/>
        </w:rPr>
        <w:t>，主要包括以下内容：</w:t>
      </w:r>
    </w:p>
    <w:p w14:paraId="00481327">
      <w:pPr>
        <w:ind w:left="718" w:leftChars="342" w:firstLine="1417" w:firstLineChars="675"/>
        <w:rPr>
          <w:szCs w:val="21"/>
          <w:highlight w:val="none"/>
        </w:rPr>
      </w:pPr>
      <w:r>
        <w:rPr>
          <w:rFonts w:hint="eastAsia"/>
          <w:szCs w:val="21"/>
          <w:highlight w:val="none"/>
        </w:rPr>
        <w:t>（1）</w:t>
      </w:r>
      <w:bookmarkStart w:id="44" w:name="_Hlk72070784"/>
      <w:r>
        <w:rPr>
          <w:rFonts w:hint="eastAsia"/>
          <w:szCs w:val="21"/>
          <w:highlight w:val="none"/>
        </w:rPr>
        <w:t>投标函</w:t>
      </w:r>
      <w:bookmarkEnd w:id="44"/>
    </w:p>
    <w:p w14:paraId="7460F44D">
      <w:pPr>
        <w:ind w:left="718" w:leftChars="342" w:firstLine="1417" w:firstLineChars="675"/>
        <w:rPr>
          <w:szCs w:val="21"/>
          <w:highlight w:val="none"/>
        </w:rPr>
      </w:pPr>
      <w:r>
        <w:rPr>
          <w:rFonts w:hint="eastAsia"/>
          <w:szCs w:val="21"/>
          <w:highlight w:val="none"/>
        </w:rPr>
        <w:t>（2）</w:t>
      </w:r>
      <w:bookmarkStart w:id="45" w:name="_Hlk72062521"/>
      <w:r>
        <w:rPr>
          <w:rFonts w:hint="eastAsia"/>
          <w:szCs w:val="21"/>
          <w:highlight w:val="none"/>
        </w:rPr>
        <w:t>政府采购投标及履约承诺函</w:t>
      </w:r>
      <w:bookmarkEnd w:id="45"/>
    </w:p>
    <w:p w14:paraId="464C41DD">
      <w:pPr>
        <w:ind w:left="718" w:leftChars="342" w:firstLine="1417" w:firstLineChars="675"/>
        <w:rPr>
          <w:szCs w:val="21"/>
          <w:highlight w:val="none"/>
        </w:rPr>
      </w:pPr>
      <w:r>
        <w:rPr>
          <w:rFonts w:hint="eastAsia"/>
          <w:szCs w:val="21"/>
          <w:highlight w:val="none"/>
        </w:rPr>
        <w:t>（</w:t>
      </w:r>
      <w:r>
        <w:rPr>
          <w:szCs w:val="21"/>
          <w:highlight w:val="none"/>
        </w:rPr>
        <w:t>3</w:t>
      </w:r>
      <w:r>
        <w:rPr>
          <w:rFonts w:hint="eastAsia"/>
          <w:szCs w:val="21"/>
          <w:highlight w:val="none"/>
        </w:rPr>
        <w:t>）投标人情况及资格证明文件</w:t>
      </w:r>
    </w:p>
    <w:p w14:paraId="68DED69D">
      <w:pPr>
        <w:ind w:left="718" w:leftChars="342" w:firstLine="1417" w:firstLineChars="675"/>
        <w:rPr>
          <w:rFonts w:ascii="宋体" w:hAnsi="宋体"/>
          <w:szCs w:val="21"/>
          <w:highlight w:val="none"/>
        </w:rPr>
      </w:pPr>
      <w:bookmarkStart w:id="46" w:name="_Hlk72257201"/>
      <w:r>
        <w:rPr>
          <w:rFonts w:hint="eastAsia"/>
          <w:szCs w:val="21"/>
          <w:highlight w:val="none"/>
        </w:rPr>
        <w:t>（</w:t>
      </w:r>
      <w:r>
        <w:rPr>
          <w:szCs w:val="21"/>
          <w:highlight w:val="none"/>
        </w:rPr>
        <w:t>4</w:t>
      </w:r>
      <w:r>
        <w:rPr>
          <w:rFonts w:hint="eastAsia"/>
          <w:szCs w:val="21"/>
          <w:highlight w:val="none"/>
        </w:rPr>
        <w:t>）项目详细报价</w:t>
      </w:r>
      <w:bookmarkEnd w:id="46"/>
    </w:p>
    <w:p w14:paraId="7D3FE7AB">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（5）同类项目业绩</w:t>
      </w:r>
    </w:p>
    <w:p w14:paraId="17D1A5EE">
      <w:pPr>
        <w:ind w:left="718" w:leftChars="342" w:firstLine="1417" w:firstLineChars="675"/>
        <w:rPr>
          <w:rFonts w:hint="eastAsia" w:ascii="宋体" w:hAnsi="宋体"/>
          <w:szCs w:val="21"/>
          <w:highlight w:val="none"/>
        </w:rPr>
      </w:pPr>
      <w:r>
        <w:rPr>
          <w:rFonts w:hint="eastAsia" w:ascii="Times New Roman" w:hAnsi="Times New Roman" w:eastAsia="宋体" w:cs="Times New Roman"/>
          <w:szCs w:val="21"/>
          <w:highlight w:val="none"/>
        </w:rPr>
        <w:t>（6）</w:t>
      </w:r>
      <w:r>
        <w:rPr>
          <w:rFonts w:hint="eastAsia" w:ascii="宋体" w:hAnsi="宋体"/>
          <w:szCs w:val="21"/>
          <w:highlight w:val="none"/>
        </w:rPr>
        <w:t>履约评价</w:t>
      </w:r>
    </w:p>
    <w:p w14:paraId="7FC9D62E">
      <w:pPr>
        <w:ind w:left="718" w:leftChars="342" w:firstLine="1417" w:firstLineChars="675"/>
        <w:rPr>
          <w:rFonts w:hint="eastAsia"/>
        </w:rPr>
      </w:pP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7</w:t>
      </w:r>
      <w:r>
        <w:rPr>
          <w:rFonts w:hint="eastAsia" w:ascii="Times New Roman" w:hAnsi="Times New Roman" w:eastAsia="宋体" w:cs="Times New Roman"/>
          <w:szCs w:val="21"/>
          <w:highlight w:val="none"/>
        </w:rPr>
        <w:t>）</w:t>
      </w:r>
      <w:r>
        <w:rPr>
          <w:rFonts w:hint="eastAsia" w:ascii="宋体" w:hAnsi="宋体"/>
          <w:szCs w:val="21"/>
          <w:highlight w:val="none"/>
        </w:rPr>
        <w:t>体系认证情况</w:t>
      </w:r>
    </w:p>
    <w:p w14:paraId="1CA7FF75">
      <w:pPr>
        <w:ind w:left="718" w:leftChars="342" w:firstLine="1417" w:firstLineChars="675"/>
        <w:rPr>
          <w:rFonts w:hint="eastAsia"/>
          <w:szCs w:val="21"/>
          <w:highlight w:val="none"/>
        </w:rPr>
      </w:pPr>
      <w:r>
        <w:rPr>
          <w:rFonts w:hint="eastAsia" w:ascii="Times New Roman" w:hAnsi="Times New Roman" w:eastAsia="宋体" w:cs="Times New Roman"/>
          <w:szCs w:val="21"/>
          <w:highlight w:val="none"/>
        </w:rPr>
        <w:t>（</w:t>
      </w:r>
      <w:r>
        <w:rPr>
          <w:rFonts w:hint="eastAsia" w:cs="Times New Roman"/>
          <w:szCs w:val="21"/>
          <w:highlight w:val="none"/>
          <w:lang w:val="en-US" w:eastAsia="zh-CN"/>
        </w:rPr>
        <w:t>8</w:t>
      </w:r>
      <w:r>
        <w:rPr>
          <w:rFonts w:hint="eastAsia" w:ascii="Times New Roman" w:hAnsi="Times New Roman" w:eastAsia="宋体" w:cs="Times New Roman"/>
          <w:szCs w:val="21"/>
          <w:highlight w:val="none"/>
        </w:rPr>
        <w:t>）</w:t>
      </w:r>
      <w:r>
        <w:rPr>
          <w:rFonts w:hint="eastAsia"/>
          <w:szCs w:val="21"/>
          <w:highlight w:val="none"/>
        </w:rPr>
        <w:t>投标人认为需要加以说明的其他内容（信息公开部分）</w:t>
      </w:r>
    </w:p>
    <w:p w14:paraId="6580593B">
      <w:pPr>
        <w:outlineLvl w:val="9"/>
        <w:rPr>
          <w:rFonts w:hint="eastAsia" w:ascii="宋体" w:hAnsi="宋体"/>
          <w:sz w:val="24"/>
          <w:highlight w:val="none"/>
        </w:rPr>
      </w:pPr>
    </w:p>
    <w:p w14:paraId="3CAF0C35">
      <w:pPr>
        <w:ind w:firstLine="1200" w:firstLineChars="500"/>
        <w:outlineLvl w:val="9"/>
        <w:rPr>
          <w:rFonts w:ascii="宋体" w:hAnsi="宋体"/>
          <w:sz w:val="24"/>
          <w:highlight w:val="none"/>
        </w:rPr>
      </w:pPr>
      <w:r>
        <w:rPr>
          <w:rFonts w:hint="eastAsia" w:ascii="宋体" w:hAnsi="宋体"/>
          <w:sz w:val="24"/>
          <w:highlight w:val="none"/>
        </w:rPr>
        <w:t>2.投标文件附件</w:t>
      </w:r>
      <w:r>
        <w:rPr>
          <w:rFonts w:hint="eastAsia" w:ascii="宋体" w:hAnsi="宋体"/>
          <w:b/>
          <w:color w:val="FF0000"/>
          <w:sz w:val="24"/>
          <w:highlight w:val="none"/>
        </w:rPr>
        <w:t>（信息不公开部分）</w:t>
      </w:r>
      <w:r>
        <w:rPr>
          <w:rFonts w:hint="eastAsia" w:ascii="宋体" w:hAnsi="宋体"/>
          <w:sz w:val="24"/>
          <w:highlight w:val="none"/>
        </w:rPr>
        <w:t>：主要包括以下内容：</w:t>
      </w:r>
    </w:p>
    <w:p w14:paraId="1BBF1627">
      <w:pPr>
        <w:ind w:firstLine="2100" w:firstLineChars="1000"/>
        <w:rPr>
          <w:rFonts w:hint="eastAsia"/>
          <w:szCs w:val="21"/>
          <w:highlight w:val="none"/>
        </w:rPr>
      </w:pPr>
      <w:r>
        <w:rPr>
          <w:rFonts w:hint="eastAsia" w:eastAsia="宋体"/>
          <w:szCs w:val="21"/>
          <w:highlight w:val="none"/>
          <w:lang w:eastAsia="zh-CN"/>
        </w:rPr>
        <w:t>（</w:t>
      </w:r>
      <w:r>
        <w:rPr>
          <w:rFonts w:hint="eastAsia" w:ascii="Times New Roman" w:eastAsia="宋体"/>
          <w:szCs w:val="21"/>
          <w:highlight w:val="none"/>
          <w:lang w:val="en-US" w:eastAsia="zh-CN"/>
        </w:rPr>
        <w:t>1</w:t>
      </w:r>
      <w:r>
        <w:rPr>
          <w:rFonts w:hint="eastAsia" w:eastAsia="宋体"/>
          <w:szCs w:val="21"/>
          <w:highlight w:val="none"/>
          <w:lang w:eastAsia="zh-CN"/>
        </w:rPr>
        <w:t>）供应商基本情况表</w:t>
      </w:r>
    </w:p>
    <w:p w14:paraId="1B0369BE">
      <w:pPr>
        <w:ind w:firstLine="2100" w:firstLineChars="1000"/>
        <w:rPr>
          <w:szCs w:val="21"/>
          <w:highlight w:val="none"/>
        </w:rPr>
      </w:pPr>
      <w:r>
        <w:rPr>
          <w:rFonts w:hint="eastAsia"/>
          <w:szCs w:val="21"/>
          <w:highlight w:val="none"/>
        </w:rPr>
        <w:t>（</w:t>
      </w:r>
      <w:r>
        <w:rPr>
          <w:rFonts w:hint="eastAsia"/>
          <w:szCs w:val="21"/>
          <w:highlight w:val="none"/>
          <w:lang w:val="en-US" w:eastAsia="zh-CN"/>
        </w:rPr>
        <w:t>2</w:t>
      </w:r>
      <w:r>
        <w:rPr>
          <w:rFonts w:hint="eastAsia"/>
          <w:szCs w:val="21"/>
          <w:highlight w:val="none"/>
        </w:rPr>
        <w:t>）法定代表人（负责人）证明书</w:t>
      </w:r>
    </w:p>
    <w:p w14:paraId="77C26C20">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3</w:t>
      </w:r>
      <w:r>
        <w:rPr>
          <w:rFonts w:hint="eastAsia"/>
          <w:szCs w:val="21"/>
          <w:highlight w:val="none"/>
        </w:rPr>
        <w:t>）投标文件签署授权委托书</w:t>
      </w:r>
    </w:p>
    <w:p w14:paraId="5554FDC6">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4</w:t>
      </w:r>
      <w:r>
        <w:rPr>
          <w:rFonts w:hint="eastAsia"/>
          <w:szCs w:val="21"/>
          <w:highlight w:val="none"/>
        </w:rPr>
        <w:t>）</w:t>
      </w:r>
      <w:r>
        <w:rPr>
          <w:szCs w:val="21"/>
          <w:highlight w:val="none"/>
        </w:rPr>
        <w:t>实质性条款响应情况表</w:t>
      </w:r>
    </w:p>
    <w:p w14:paraId="6C75CA94">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5</w:t>
      </w:r>
      <w:r>
        <w:rPr>
          <w:rFonts w:hint="eastAsia"/>
          <w:szCs w:val="21"/>
          <w:highlight w:val="none"/>
        </w:rPr>
        <w:t>）</w:t>
      </w:r>
      <w:r>
        <w:rPr>
          <w:rFonts w:hint="eastAsia"/>
          <w:highlight w:val="none"/>
        </w:rPr>
        <w:t>项目总体概述及理解</w:t>
      </w:r>
    </w:p>
    <w:p w14:paraId="76C61FE3">
      <w:pPr>
        <w:ind w:left="718" w:leftChars="342" w:firstLine="1417" w:firstLineChars="675"/>
        <w:rPr>
          <w:rFonts w:hint="eastAsia" w:eastAsia="宋体"/>
          <w:szCs w:val="21"/>
          <w:highlight w:val="none"/>
          <w:lang w:eastAsia="zh-CN"/>
        </w:rPr>
      </w:pPr>
      <w:r>
        <w:rPr>
          <w:rFonts w:hint="eastAsia"/>
          <w:szCs w:val="21"/>
          <w:highlight w:val="none"/>
        </w:rPr>
        <w:t>（</w:t>
      </w:r>
      <w:r>
        <w:rPr>
          <w:rFonts w:hint="eastAsia"/>
          <w:szCs w:val="21"/>
          <w:highlight w:val="none"/>
          <w:lang w:val="en-US" w:eastAsia="zh-CN"/>
        </w:rPr>
        <w:t>6</w:t>
      </w:r>
      <w:r>
        <w:rPr>
          <w:rFonts w:hint="eastAsia"/>
          <w:szCs w:val="21"/>
          <w:highlight w:val="none"/>
        </w:rPr>
        <w:t>）</w:t>
      </w:r>
      <w:r>
        <w:rPr>
          <w:rFonts w:hint="eastAsia"/>
          <w:highlight w:val="none"/>
          <w:lang w:eastAsia="zh-CN"/>
        </w:rPr>
        <w:t>项目服务方案</w:t>
      </w:r>
    </w:p>
    <w:p w14:paraId="320AADA4">
      <w:pPr>
        <w:ind w:left="718" w:leftChars="342" w:firstLine="1417" w:firstLineChars="675"/>
        <w:rPr>
          <w:rFonts w:hint="eastAsia" w:ascii="宋体" w:hAnsi="宋体" w:eastAsia="宋体"/>
          <w:szCs w:val="21"/>
          <w:highlight w:val="none"/>
          <w:lang w:eastAsia="zh-CN"/>
        </w:rPr>
      </w:pPr>
      <w:r>
        <w:rPr>
          <w:rFonts w:hint="eastAsia"/>
          <w:szCs w:val="21"/>
          <w:highlight w:val="none"/>
        </w:rPr>
        <w:t>（</w:t>
      </w:r>
      <w:r>
        <w:rPr>
          <w:rFonts w:hint="eastAsia"/>
          <w:szCs w:val="21"/>
          <w:highlight w:val="none"/>
          <w:lang w:val="en-US" w:eastAsia="zh-CN"/>
        </w:rPr>
        <w:t>7</w:t>
      </w:r>
      <w:r>
        <w:rPr>
          <w:rFonts w:hint="eastAsia"/>
          <w:szCs w:val="21"/>
          <w:highlight w:val="none"/>
        </w:rPr>
        <w:t>）</w:t>
      </w:r>
      <w:r>
        <w:rPr>
          <w:rFonts w:hint="eastAsia" w:ascii="宋体" w:hAnsi="宋体"/>
          <w:szCs w:val="21"/>
          <w:highlight w:val="none"/>
          <w:lang w:eastAsia="zh-CN"/>
        </w:rPr>
        <w:t>项目重点难点分析、应对措施及相关的合理化建议</w:t>
      </w:r>
    </w:p>
    <w:p w14:paraId="0D37496E">
      <w:pPr>
        <w:ind w:left="718" w:leftChars="342" w:firstLine="1417" w:firstLineChars="675"/>
        <w:rPr>
          <w:rFonts w:hint="eastAsia" w:ascii="宋体" w:hAnsi="宋体" w:eastAsia="宋体"/>
          <w:szCs w:val="21"/>
          <w:highlight w:val="none"/>
          <w:lang w:eastAsia="zh-CN"/>
        </w:rPr>
      </w:pPr>
      <w:r>
        <w:rPr>
          <w:rFonts w:hint="eastAsia"/>
          <w:szCs w:val="21"/>
          <w:highlight w:val="none"/>
        </w:rPr>
        <w:t>（</w:t>
      </w:r>
      <w:r>
        <w:rPr>
          <w:rFonts w:hint="eastAsia"/>
          <w:szCs w:val="21"/>
          <w:highlight w:val="none"/>
          <w:lang w:val="en-US" w:eastAsia="zh-CN"/>
        </w:rPr>
        <w:t>8</w:t>
      </w:r>
      <w:r>
        <w:rPr>
          <w:rFonts w:hint="eastAsia"/>
          <w:szCs w:val="21"/>
          <w:highlight w:val="none"/>
        </w:rPr>
        <w:t>）</w:t>
      </w:r>
      <w:r>
        <w:rPr>
          <w:rFonts w:hint="eastAsia" w:ascii="宋体" w:hAnsi="宋体"/>
          <w:szCs w:val="21"/>
          <w:highlight w:val="none"/>
          <w:lang w:eastAsia="zh-CN"/>
        </w:rPr>
        <w:t>质量保障措施</w:t>
      </w:r>
    </w:p>
    <w:p w14:paraId="2CEEBE6B">
      <w:pPr>
        <w:ind w:left="718" w:leftChars="342" w:firstLine="1417" w:firstLineChars="675"/>
        <w:rPr>
          <w:rFonts w:hint="eastAsia" w:eastAsia="宋体"/>
          <w:szCs w:val="21"/>
          <w:highlight w:val="none"/>
          <w:lang w:eastAsia="zh-CN"/>
        </w:rPr>
      </w:pPr>
      <w:r>
        <w:rPr>
          <w:rFonts w:hint="eastAsia"/>
          <w:szCs w:val="21"/>
          <w:highlight w:val="none"/>
        </w:rPr>
        <w:t>（</w:t>
      </w:r>
      <w:r>
        <w:rPr>
          <w:rFonts w:hint="eastAsia"/>
          <w:szCs w:val="21"/>
          <w:highlight w:val="none"/>
          <w:lang w:val="en-US" w:eastAsia="zh-CN"/>
        </w:rPr>
        <w:t>9</w:t>
      </w:r>
      <w:r>
        <w:rPr>
          <w:rFonts w:hint="eastAsia"/>
          <w:szCs w:val="21"/>
          <w:highlight w:val="none"/>
        </w:rPr>
        <w:t>）</w:t>
      </w:r>
      <w:r>
        <w:rPr>
          <w:rFonts w:hint="eastAsia" w:ascii="宋体" w:hAnsi="宋体"/>
          <w:szCs w:val="21"/>
          <w:highlight w:val="none"/>
          <w:lang w:eastAsia="zh-CN"/>
        </w:rPr>
        <w:t>拟派本项目的服务人数、服务人员素质</w:t>
      </w:r>
    </w:p>
    <w:p w14:paraId="7BEAE618">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10</w:t>
      </w:r>
      <w:r>
        <w:rPr>
          <w:rFonts w:hint="eastAsia"/>
          <w:szCs w:val="21"/>
          <w:highlight w:val="none"/>
        </w:rPr>
        <w:t>）投标人认为需要加以说明的其他内容（信息不公开部分）</w:t>
      </w:r>
    </w:p>
    <w:p w14:paraId="3E1CCC6F">
      <w:pPr>
        <w:pStyle w:val="18"/>
        <w:rPr>
          <w:highlight w:val="none"/>
        </w:rPr>
      </w:pPr>
    </w:p>
    <w:p w14:paraId="36DBD2CB">
      <w:pPr>
        <w:rPr>
          <w:rFonts w:ascii="仿宋_GB2312" w:eastAsia="仿宋_GB2312"/>
          <w:sz w:val="24"/>
          <w:highlight w:val="none"/>
        </w:rPr>
      </w:pPr>
    </w:p>
    <w:p w14:paraId="2A6613DA">
      <w:pPr>
        <w:ind w:firstLine="426" w:firstLineChars="202"/>
        <w:rPr>
          <w:rFonts w:ascii="宋体" w:hAnsi="宋体"/>
          <w:b/>
          <w:szCs w:val="21"/>
          <w:highlight w:val="none"/>
        </w:rPr>
      </w:pPr>
      <w:r>
        <w:rPr>
          <w:rFonts w:hint="eastAsia" w:ascii="宋体" w:hAnsi="宋体"/>
          <w:b/>
          <w:szCs w:val="21"/>
          <w:highlight w:val="none"/>
        </w:rPr>
        <w:t>备注：</w:t>
      </w:r>
    </w:p>
    <w:p w14:paraId="52415A01">
      <w:pPr>
        <w:ind w:firstLine="426" w:firstLineChars="202"/>
        <w:rPr>
          <w:rFonts w:ascii="宋体" w:hAnsi="宋体"/>
          <w:b/>
          <w:szCs w:val="21"/>
          <w:highlight w:val="none"/>
        </w:rPr>
      </w:pPr>
      <w:r>
        <w:rPr>
          <w:rFonts w:hint="eastAsia" w:ascii="宋体" w:hAnsi="宋体"/>
          <w:b/>
          <w:szCs w:val="21"/>
          <w:highlight w:val="none"/>
        </w:rPr>
        <w:t>1.本项目为网上电子投标项目，投标文件不需法人或授权委托人另行签字，无需加盖单位公章，招标文件另有规定的除外。</w:t>
      </w:r>
    </w:p>
    <w:p w14:paraId="0F7823C0">
      <w:pPr>
        <w:ind w:firstLine="426" w:firstLineChars="202"/>
        <w:rPr>
          <w:rFonts w:ascii="宋体" w:hAnsi="宋体"/>
          <w:b/>
          <w:color w:val="FF0000"/>
          <w:sz w:val="36"/>
          <w:szCs w:val="36"/>
          <w:highlight w:val="none"/>
        </w:rPr>
      </w:pPr>
      <w:r>
        <w:rPr>
          <w:rFonts w:hint="eastAsia" w:ascii="宋体" w:hAnsi="宋体"/>
          <w:b/>
          <w:szCs w:val="21"/>
          <w:highlight w:val="none"/>
        </w:rPr>
        <w:t>2.关于填写“开标一览表”的说明：“开标一览表”中除“投标总价”外，其他信息不作评审依据。</w:t>
      </w:r>
    </w:p>
    <w:p w14:paraId="626C2FD7">
      <w:pPr>
        <w:outlineLvl w:val="1"/>
        <w:rPr>
          <w:rFonts w:ascii="宋体" w:hAnsi="宋体"/>
          <w:b/>
          <w:color w:val="FF0000"/>
          <w:sz w:val="28"/>
          <w:szCs w:val="28"/>
          <w:highlight w:val="none"/>
        </w:rPr>
      </w:pPr>
      <w:r>
        <w:rPr>
          <w:rFonts w:hint="eastAsia" w:ascii="宋体" w:hAnsi="宋体"/>
          <w:b/>
          <w:color w:val="FF0000"/>
          <w:sz w:val="28"/>
          <w:szCs w:val="28"/>
          <w:highlight w:val="none"/>
        </w:rPr>
        <w:t>投标文件正文（信息公开部分）</w:t>
      </w:r>
    </w:p>
    <w:p w14:paraId="2052AEE3">
      <w:pPr>
        <w:pStyle w:val="3"/>
        <w:jc w:val="center"/>
        <w:rPr>
          <w:rFonts w:ascii="黑体" w:eastAsia="黑体"/>
          <w:b w:val="0"/>
          <w:kern w:val="0"/>
          <w:sz w:val="24"/>
          <w:highlight w:val="none"/>
        </w:rPr>
      </w:pPr>
      <w:r>
        <w:rPr>
          <w:rFonts w:hint="eastAsia" w:ascii="黑体" w:eastAsia="黑体"/>
          <w:b w:val="0"/>
          <w:kern w:val="0"/>
          <w:sz w:val="24"/>
          <w:highlight w:val="none"/>
        </w:rPr>
        <w:t>一、投标函</w:t>
      </w:r>
    </w:p>
    <w:p w14:paraId="6A6F2AC4">
      <w:pPr>
        <w:spacing w:line="360" w:lineRule="auto"/>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color w:val="FF0000"/>
          <w:szCs w:val="21"/>
          <w:highlight w:val="none"/>
          <w:u w:val="single"/>
        </w:rPr>
        <w:t>深圳公共资源交易中心</w:t>
      </w:r>
      <w:r>
        <w:rPr>
          <w:rFonts w:hint="eastAsia" w:ascii="宋体" w:hAnsi="宋体"/>
          <w:szCs w:val="21"/>
          <w:highlight w:val="none"/>
          <w:u w:val="single"/>
        </w:rPr>
        <w:t xml:space="preserve">  </w:t>
      </w:r>
    </w:p>
    <w:p w14:paraId="634134BA">
      <w:pPr>
        <w:ind w:firstLine="420" w:firstLineChars="200"/>
        <w:rPr>
          <w:rFonts w:ascii="宋体" w:hAnsi="宋体"/>
          <w:szCs w:val="21"/>
          <w:highlight w:val="none"/>
        </w:rPr>
      </w:pPr>
      <w:bookmarkStart w:id="47" w:name="_Hlk73818812"/>
      <w:r>
        <w:rPr>
          <w:rFonts w:hint="eastAsia"/>
          <w:szCs w:val="21"/>
          <w:highlight w:val="none"/>
        </w:rPr>
        <w:t>1</w:t>
      </w:r>
      <w:r>
        <w:rPr>
          <w:rFonts w:hint="eastAsia"/>
          <w:szCs w:val="21"/>
          <w:highlight w:val="none"/>
          <w:lang w:val="en-US" w:eastAsia="zh-CN"/>
        </w:rPr>
        <w:t>.</w:t>
      </w:r>
      <w:r>
        <w:rPr>
          <w:rFonts w:hint="eastAsia"/>
          <w:szCs w:val="21"/>
          <w:highlight w:val="none"/>
        </w:rPr>
        <w:t>根据已收到贵单位的项目编号为</w:t>
      </w:r>
      <w:r>
        <w:rPr>
          <w:rFonts w:hint="eastAsia"/>
          <w:szCs w:val="21"/>
          <w:highlight w:val="none"/>
          <w:u w:val="thick"/>
        </w:rPr>
        <w:t xml:space="preserve">        </w:t>
      </w:r>
      <w:r>
        <w:rPr>
          <w:rFonts w:hint="eastAsia"/>
          <w:szCs w:val="21"/>
          <w:highlight w:val="none"/>
        </w:rPr>
        <w:t>的</w:t>
      </w:r>
      <w:r>
        <w:rPr>
          <w:rFonts w:hint="eastAsia"/>
          <w:szCs w:val="21"/>
          <w:highlight w:val="none"/>
          <w:u w:val="thick"/>
        </w:rPr>
        <w:t xml:space="preserve">    </w:t>
      </w:r>
      <w:r>
        <w:rPr>
          <w:rFonts w:hint="eastAsia" w:eastAsia="宋体"/>
          <w:szCs w:val="21"/>
          <w:highlight w:val="none"/>
          <w:u w:val="thick"/>
          <w:lang w:eastAsia="zh-CN"/>
        </w:rPr>
        <w:t>（</w:t>
      </w:r>
      <w:r>
        <w:rPr>
          <w:rFonts w:hint="eastAsia"/>
          <w:szCs w:val="21"/>
          <w:highlight w:val="none"/>
          <w:u w:val="thick"/>
        </w:rPr>
        <w:t>项目</w:t>
      </w:r>
      <w:r>
        <w:rPr>
          <w:rFonts w:hint="eastAsia" w:ascii="Times New Roman" w:eastAsia="宋体"/>
          <w:szCs w:val="21"/>
          <w:highlight w:val="none"/>
          <w:u w:val="thick"/>
          <w:lang w:val="en-US" w:eastAsia="zh-CN"/>
        </w:rPr>
        <w:t>名称</w:t>
      </w:r>
      <w:r>
        <w:rPr>
          <w:rFonts w:hint="eastAsia" w:eastAsia="宋体"/>
          <w:szCs w:val="21"/>
          <w:highlight w:val="none"/>
          <w:u w:val="thick"/>
          <w:lang w:eastAsia="zh-CN"/>
        </w:rPr>
        <w:t>）</w:t>
      </w:r>
      <w:r>
        <w:rPr>
          <w:rFonts w:hint="eastAsia"/>
          <w:szCs w:val="21"/>
          <w:highlight w:val="none"/>
          <w:u w:val="thick"/>
        </w:rPr>
        <w:t xml:space="preserve">       </w:t>
      </w:r>
      <w:r>
        <w:rPr>
          <w:rFonts w:hint="eastAsia"/>
          <w:szCs w:val="21"/>
          <w:highlight w:val="none"/>
        </w:rPr>
        <w:t>项目的招标文件，遵照《深圳经济特区政府采购条例》和《深圳网上政府采购管理暂行办法》等有关规定，我单位经研究上述招标文件的专用条款及通用条款后，</w:t>
      </w:r>
      <w:bookmarkStart w:id="48" w:name="_Hlk72263588"/>
      <w:r>
        <w:rPr>
          <w:rFonts w:hint="eastAsia"/>
          <w:szCs w:val="21"/>
          <w:highlight w:val="none"/>
        </w:rPr>
        <w:t>愿意按照招标文件要求承包上述项目并修补其任何缺陷。</w:t>
      </w:r>
      <w:bookmarkEnd w:id="48"/>
    </w:p>
    <w:p w14:paraId="45F8D2FF">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投标价格见</w:t>
      </w:r>
      <w:r>
        <w:rPr>
          <w:rFonts w:hint="eastAsia"/>
          <w:szCs w:val="21"/>
          <w:highlight w:val="none"/>
        </w:rPr>
        <w:t>投标书编制软件中《开标一览表》中填写的投标总价。</w:t>
      </w:r>
    </w:p>
    <w:p w14:paraId="7DAA5751">
      <w:pPr>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如果我单位中标，我单位将按照招标文件的要求足额提交履约担保。</w:t>
      </w:r>
    </w:p>
    <w:p w14:paraId="34E88B29">
      <w:pPr>
        <w:ind w:firstLine="420" w:firstLineChars="200"/>
        <w:rPr>
          <w:rFonts w:ascii="宋体" w:hAnsi="宋体"/>
          <w:szCs w:val="21"/>
          <w:highlight w:val="none"/>
        </w:rPr>
      </w:pPr>
      <w:r>
        <w:rPr>
          <w:rFonts w:hint="eastAsia" w:ascii="宋体" w:hAnsi="宋体"/>
          <w:szCs w:val="21"/>
          <w:highlight w:val="none"/>
        </w:rPr>
        <w:t>4</w:t>
      </w:r>
      <w:r>
        <w:rPr>
          <w:rFonts w:hint="eastAsia" w:ascii="宋体" w:hAnsi="宋体"/>
          <w:szCs w:val="21"/>
          <w:highlight w:val="none"/>
          <w:lang w:val="en-US" w:eastAsia="zh-CN"/>
        </w:rPr>
        <w:t>.</w:t>
      </w:r>
      <w:r>
        <w:rPr>
          <w:rFonts w:hint="eastAsia" w:ascii="宋体" w:hAnsi="宋体"/>
          <w:szCs w:val="21"/>
          <w:highlight w:val="none"/>
        </w:rPr>
        <w:t>我单位同意所递交的投标文件在“对通用条款的补充内容”中明确的投标有效期内有效，在此期间内我单位的投标有可能中标，我方将受此约束。</w:t>
      </w:r>
    </w:p>
    <w:p w14:paraId="1EBE19E6">
      <w:pPr>
        <w:ind w:firstLine="420" w:firstLineChars="200"/>
        <w:rPr>
          <w:rFonts w:ascii="宋体" w:hAnsi="宋体"/>
          <w:szCs w:val="21"/>
          <w:highlight w:val="none"/>
        </w:rPr>
      </w:pPr>
      <w:r>
        <w:rPr>
          <w:rFonts w:hint="eastAsia" w:ascii="宋体" w:hAnsi="宋体"/>
          <w:szCs w:val="21"/>
          <w:highlight w:val="none"/>
        </w:rPr>
        <w:t>5</w:t>
      </w:r>
      <w:r>
        <w:rPr>
          <w:rFonts w:hint="eastAsia" w:ascii="宋体" w:hAnsi="宋体"/>
          <w:szCs w:val="21"/>
          <w:highlight w:val="none"/>
          <w:lang w:val="en-US" w:eastAsia="zh-CN"/>
        </w:rPr>
        <w:t>.</w:t>
      </w:r>
      <w:r>
        <w:rPr>
          <w:rFonts w:hint="eastAsia" w:ascii="宋体" w:hAnsi="宋体"/>
          <w:szCs w:val="21"/>
          <w:highlight w:val="none"/>
        </w:rPr>
        <w:t>除非另外达成协议并生效，贵单位的中标通知书和本投标文件将构成合同的重要内容。</w:t>
      </w:r>
    </w:p>
    <w:p w14:paraId="60EB5009">
      <w:pPr>
        <w:ind w:left="420" w:leftChars="200"/>
        <w:rPr>
          <w:rFonts w:hint="eastAsia" w:ascii="宋体" w:hAnsi="宋体"/>
          <w:szCs w:val="21"/>
          <w:highlight w:val="none"/>
        </w:rPr>
      </w:pPr>
      <w:r>
        <w:rPr>
          <w:rFonts w:hint="eastAsia" w:ascii="宋体" w:hAnsi="宋体"/>
          <w:szCs w:val="21"/>
          <w:highlight w:val="none"/>
        </w:rPr>
        <w:t>6</w:t>
      </w:r>
      <w:r>
        <w:rPr>
          <w:rFonts w:hint="eastAsia" w:ascii="宋体" w:hAnsi="宋体"/>
          <w:szCs w:val="21"/>
          <w:highlight w:val="none"/>
          <w:lang w:val="en-US" w:eastAsia="zh-CN"/>
        </w:rPr>
        <w:t>.</w:t>
      </w:r>
      <w:r>
        <w:rPr>
          <w:rFonts w:hint="eastAsia" w:ascii="宋体" w:hAnsi="宋体"/>
          <w:szCs w:val="21"/>
          <w:highlight w:val="none"/>
        </w:rPr>
        <w:t>我单位理解贵单位将不受必须接受所收到的最低报价或其它任何投标文件的约束。</w:t>
      </w:r>
      <w:bookmarkEnd w:id="47"/>
    </w:p>
    <w:p w14:paraId="67B2D077">
      <w:pPr>
        <w:ind w:left="420" w:leftChars="200"/>
        <w:rPr>
          <w:rFonts w:ascii="宋体" w:hAnsi="宋体"/>
          <w:b/>
          <w:szCs w:val="21"/>
          <w:highlight w:val="none"/>
        </w:rPr>
      </w:pPr>
      <w:r>
        <w:rPr>
          <w:rFonts w:hint="eastAsia" w:ascii="宋体" w:hAnsi="宋体"/>
          <w:b/>
          <w:szCs w:val="21"/>
          <w:highlight w:val="none"/>
        </w:rPr>
        <w:t>7</w:t>
      </w:r>
      <w:r>
        <w:rPr>
          <w:rFonts w:hint="eastAsia" w:ascii="宋体" w:hAnsi="宋体"/>
          <w:b/>
          <w:szCs w:val="21"/>
          <w:highlight w:val="none"/>
          <w:lang w:val="en-US" w:eastAsia="zh-CN"/>
        </w:rPr>
        <w:t>.</w:t>
      </w:r>
      <w:r>
        <w:rPr>
          <w:rFonts w:ascii="宋体" w:hAnsi="宋体"/>
          <w:b/>
          <w:szCs w:val="21"/>
          <w:highlight w:val="none"/>
        </w:rPr>
        <w:t>如我单位提交样品，且未在规定时间内取回样品的，视同放弃取回，同意深圳公共资源交易中心对我单位提交的样品进行清理。</w:t>
      </w:r>
    </w:p>
    <w:p w14:paraId="771397B8">
      <w:pPr>
        <w:ind w:left="420" w:leftChars="200" w:firstLine="210" w:firstLineChars="100"/>
        <w:rPr>
          <w:rFonts w:hint="eastAsia"/>
          <w:szCs w:val="21"/>
          <w:highlight w:val="none"/>
          <w:u w:val="none"/>
          <w:lang w:eastAsia="zh-CN"/>
        </w:rPr>
      </w:pPr>
      <w:r>
        <w:rPr>
          <w:rFonts w:hint="eastAsia"/>
          <w:szCs w:val="21"/>
          <w:highlight w:val="none"/>
        </w:rPr>
        <w:t>投标人：</w:t>
      </w:r>
      <w:r>
        <w:rPr>
          <w:rFonts w:hint="eastAsia"/>
          <w:szCs w:val="21"/>
          <w:highlight w:val="none"/>
          <w:u w:val="thick"/>
        </w:rPr>
        <w:t xml:space="preserve">       </w:t>
      </w:r>
      <w:r>
        <w:rPr>
          <w:rFonts w:hint="eastAsia" w:eastAsia="宋体"/>
          <w:szCs w:val="21"/>
          <w:highlight w:val="none"/>
          <w:lang w:eastAsia="zh-CN"/>
        </w:rPr>
        <w:t>；</w:t>
      </w:r>
      <w:r>
        <w:rPr>
          <w:rFonts w:hint="eastAsia"/>
          <w:szCs w:val="21"/>
          <w:highlight w:val="none"/>
        </w:rPr>
        <w:t xml:space="preserve">  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53424171">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eastAsia="宋体"/>
          <w:szCs w:val="21"/>
          <w:highlight w:val="none"/>
          <w:u w:val="none"/>
          <w:lang w:eastAsia="zh-CN"/>
        </w:rPr>
        <w:t>；</w:t>
      </w:r>
    </w:p>
    <w:p w14:paraId="3F1B9A65">
      <w:pPr>
        <w:ind w:left="420" w:leftChars="200" w:firstLine="210" w:firstLineChars="100"/>
        <w:rPr>
          <w:rFonts w:hint="eastAsia"/>
          <w:szCs w:val="21"/>
          <w:highlight w:val="none"/>
          <w:u w:val="none"/>
        </w:rPr>
      </w:pP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szCs w:val="21"/>
          <w:highlight w:val="none"/>
        </w:rPr>
        <w:t xml:space="preserve"> </w:t>
      </w:r>
      <w:r>
        <w:rPr>
          <w:rFonts w:hint="eastAsia" w:eastAsia="宋体"/>
          <w:szCs w:val="21"/>
          <w:highlight w:val="none"/>
          <w:u w:val="none"/>
          <w:lang w:eastAsia="zh-CN"/>
        </w:rPr>
        <w:t>；</w:t>
      </w:r>
      <w:r>
        <w:rPr>
          <w:rFonts w:hint="eastAsia"/>
          <w:szCs w:val="21"/>
          <w:highlight w:val="none"/>
          <w:u w:val="none"/>
        </w:rPr>
        <w:t xml:space="preserve">     </w:t>
      </w:r>
    </w:p>
    <w:p w14:paraId="0B17209F">
      <w:pPr>
        <w:ind w:left="420" w:leftChars="200" w:firstLine="210" w:firstLineChars="100"/>
        <w:rPr>
          <w:sz w:val="24"/>
          <w:highlight w:val="none"/>
        </w:rPr>
      </w:pPr>
      <w:r>
        <w:rPr>
          <w:rFonts w:hint="eastAsia" w:ascii="宋体" w:hAnsi="宋体"/>
          <w:szCs w:val="21"/>
          <w:highlight w:val="none"/>
        </w:rPr>
        <w:t>日期：</w:t>
      </w:r>
      <w:r>
        <w:rPr>
          <w:rFonts w:hint="eastAsia" w:ascii="宋体" w:hAnsi="宋体"/>
          <w:szCs w:val="21"/>
          <w:highlight w:val="none"/>
          <w:u w:val="thick"/>
        </w:rPr>
        <w:t xml:space="preserve">       </w:t>
      </w:r>
      <w:r>
        <w:rPr>
          <w:rFonts w:hint="eastAsia" w:ascii="宋体" w:hAnsi="宋体"/>
          <w:szCs w:val="21"/>
          <w:highlight w:val="none"/>
        </w:rPr>
        <w:t>年</w:t>
      </w:r>
      <w:r>
        <w:rPr>
          <w:rFonts w:hint="eastAsia" w:ascii="宋体" w:hAnsi="宋体"/>
          <w:szCs w:val="21"/>
          <w:highlight w:val="none"/>
          <w:u w:val="thick"/>
        </w:rPr>
        <w:t xml:space="preserve">     </w:t>
      </w:r>
      <w:r>
        <w:rPr>
          <w:rFonts w:hint="eastAsia" w:ascii="宋体" w:hAnsi="宋体"/>
          <w:szCs w:val="21"/>
          <w:highlight w:val="none"/>
        </w:rPr>
        <w:t>月</w:t>
      </w:r>
      <w:r>
        <w:rPr>
          <w:rFonts w:hint="eastAsia" w:ascii="宋体" w:hAnsi="宋体"/>
          <w:szCs w:val="21"/>
          <w:highlight w:val="none"/>
          <w:u w:val="thick"/>
        </w:rPr>
        <w:t xml:space="preserve">    </w:t>
      </w:r>
      <w:r>
        <w:rPr>
          <w:rFonts w:hint="eastAsia" w:ascii="宋体" w:hAnsi="宋体"/>
          <w:szCs w:val="21"/>
          <w:highlight w:val="none"/>
        </w:rPr>
        <w:t>日</w:t>
      </w:r>
      <w:r>
        <w:rPr>
          <w:rFonts w:hint="eastAsia"/>
          <w:sz w:val="24"/>
          <w:highlight w:val="none"/>
        </w:rPr>
        <w:t xml:space="preserve">                                </w:t>
      </w:r>
    </w:p>
    <w:p w14:paraId="4610ED4D">
      <w:pPr>
        <w:ind w:left="420" w:leftChars="200"/>
        <w:rPr>
          <w:sz w:val="24"/>
          <w:highlight w:val="none"/>
        </w:rPr>
      </w:pPr>
      <w:r>
        <w:rPr>
          <w:rFonts w:hint="eastAsia"/>
          <w:sz w:val="24"/>
          <w:highlight w:val="none"/>
        </w:rPr>
        <w:t xml:space="preserve">                       </w:t>
      </w:r>
    </w:p>
    <w:p w14:paraId="394FD360">
      <w:pPr>
        <w:rPr>
          <w:rFonts w:ascii="黑体" w:hAnsi="宋体" w:eastAsia="黑体"/>
          <w:highlight w:val="none"/>
        </w:rPr>
      </w:pPr>
    </w:p>
    <w:p w14:paraId="1CF52694">
      <w:pPr>
        <w:rPr>
          <w:rFonts w:ascii="宋体" w:hAnsi="宋体"/>
          <w:szCs w:val="21"/>
          <w:highlight w:val="none"/>
        </w:rPr>
      </w:pPr>
    </w:p>
    <w:p w14:paraId="37A09082">
      <w:pPr>
        <w:pStyle w:val="3"/>
        <w:jc w:val="center"/>
        <w:rPr>
          <w:rFonts w:ascii="黑体" w:eastAsia="黑体"/>
          <w:b w:val="0"/>
          <w:kern w:val="0"/>
          <w:sz w:val="24"/>
          <w:highlight w:val="none"/>
        </w:rPr>
      </w:pPr>
      <w:r>
        <w:rPr>
          <w:rFonts w:hint="eastAsia" w:ascii="黑体" w:eastAsia="黑体"/>
          <w:b w:val="0"/>
          <w:kern w:val="0"/>
          <w:sz w:val="24"/>
          <w:highlight w:val="none"/>
        </w:rPr>
        <w:t>二、政府采购投标及履约承诺函</w:t>
      </w:r>
    </w:p>
    <w:p w14:paraId="2FE00A10">
      <w:pPr>
        <w:rPr>
          <w:rFonts w:ascii="宋体" w:hAnsi="宋体"/>
          <w:sz w:val="24"/>
          <w:highlight w:val="none"/>
        </w:rPr>
      </w:pPr>
    </w:p>
    <w:p w14:paraId="277E90DD">
      <w:pPr>
        <w:rPr>
          <w:rFonts w:ascii="宋体" w:hAnsi="宋体"/>
          <w:color w:val="FF0000"/>
          <w:szCs w:val="21"/>
          <w:highlight w:val="none"/>
        </w:rPr>
      </w:pPr>
      <w:r>
        <w:rPr>
          <w:rFonts w:hint="eastAsia" w:ascii="宋体" w:hAnsi="宋体"/>
          <w:color w:val="FF0000"/>
          <w:szCs w:val="21"/>
          <w:highlight w:val="none"/>
        </w:rPr>
        <w:t>致：</w:t>
      </w:r>
      <w:r>
        <w:rPr>
          <w:rFonts w:hint="eastAsia" w:ascii="宋体" w:hAnsi="宋体"/>
          <w:color w:val="FF0000"/>
          <w:szCs w:val="21"/>
          <w:highlight w:val="none"/>
          <w:u w:val="single"/>
        </w:rPr>
        <w:t>深圳公共资源交易中心</w:t>
      </w:r>
    </w:p>
    <w:p w14:paraId="7E4D4A2D">
      <w:pPr>
        <w:ind w:right="-815" w:firstLine="420" w:firstLineChars="200"/>
        <w:rPr>
          <w:rFonts w:ascii="宋体" w:hAnsi="宋体"/>
          <w:szCs w:val="21"/>
          <w:highlight w:val="none"/>
        </w:rPr>
      </w:pPr>
      <w:r>
        <w:rPr>
          <w:rFonts w:hint="eastAsia" w:ascii="宋体" w:hAnsi="宋体"/>
          <w:szCs w:val="21"/>
          <w:highlight w:val="none"/>
        </w:rPr>
        <w:t>我单位承诺：</w:t>
      </w:r>
    </w:p>
    <w:p w14:paraId="229FFCC7">
      <w:pPr>
        <w:ind w:firstLine="420" w:firstLineChars="200"/>
        <w:rPr>
          <w:rFonts w:ascii="宋体" w:hAnsi="宋体"/>
          <w:szCs w:val="21"/>
          <w:highlight w:val="none"/>
        </w:rPr>
      </w:pPr>
      <w:r>
        <w:rPr>
          <w:rFonts w:hint="eastAsia" w:ascii="宋体" w:hAnsi="宋体"/>
          <w:szCs w:val="21"/>
          <w:highlight w:val="none"/>
        </w:rPr>
        <w:t>1.我单位参与本项目</w:t>
      </w:r>
      <w:r>
        <w:rPr>
          <w:rFonts w:hint="eastAsia" w:ascii="宋体" w:hAnsi="宋体"/>
          <w:highlight w:val="none"/>
        </w:rPr>
        <w:t>所投标（响应）的货物、工程或服务，不存在侵犯知识产权的情况。</w:t>
      </w:r>
    </w:p>
    <w:p w14:paraId="057F141A">
      <w:pPr>
        <w:ind w:firstLine="420" w:firstLineChars="200"/>
        <w:rPr>
          <w:rFonts w:ascii="宋体" w:hAnsi="宋体"/>
          <w:szCs w:val="21"/>
          <w:highlight w:val="none"/>
        </w:rPr>
      </w:pPr>
      <w:r>
        <w:rPr>
          <w:rFonts w:hint="eastAsia" w:ascii="宋体" w:hAnsi="宋体"/>
          <w:szCs w:val="21"/>
          <w:highlight w:val="none"/>
        </w:rPr>
        <w:t>2.我单位参与本项目</w:t>
      </w:r>
      <w:r>
        <w:rPr>
          <w:rFonts w:hint="eastAsia"/>
          <w:highlight w:val="none"/>
        </w:rPr>
        <w:t>政府采购活动时不存在被有关部门禁止参与政府采购活动且在有效期内的情况。</w:t>
      </w:r>
    </w:p>
    <w:p w14:paraId="0E68DCC1">
      <w:pPr>
        <w:ind w:firstLine="420" w:firstLineChars="200"/>
        <w:rPr>
          <w:rFonts w:ascii="宋体" w:hAnsi="宋体"/>
          <w:szCs w:val="21"/>
          <w:highlight w:val="none"/>
        </w:rPr>
      </w:pPr>
      <w:r>
        <w:rPr>
          <w:rFonts w:hint="eastAsia" w:ascii="宋体" w:hAnsi="宋体"/>
          <w:szCs w:val="21"/>
          <w:highlight w:val="none"/>
        </w:rPr>
        <w:t>3.我单位具备《中华人民共和国政府采购法》第二十二条第一款规定的六项条件。</w:t>
      </w:r>
    </w:p>
    <w:p w14:paraId="04864293">
      <w:pPr>
        <w:ind w:firstLine="420" w:firstLineChars="200"/>
        <w:rPr>
          <w:rFonts w:hint="eastAsia"/>
          <w:highlight w:val="none"/>
          <w:lang w:eastAsia="zh-CN"/>
        </w:rPr>
      </w:pPr>
      <w:r>
        <w:rPr>
          <w:rFonts w:hint="eastAsia" w:ascii="宋体" w:hAnsi="宋体"/>
          <w:szCs w:val="21"/>
          <w:highlight w:val="none"/>
        </w:rPr>
        <w:t>4.我单位</w:t>
      </w:r>
      <w:r>
        <w:rPr>
          <w:rFonts w:hint="eastAsia"/>
          <w:highlight w:val="none"/>
        </w:rPr>
        <w:t>未被列入失信被执行人、重大税收违法案件当事人名单、政府采购严重违法失信行为记录名单</w:t>
      </w:r>
      <w:r>
        <w:rPr>
          <w:rFonts w:hint="eastAsia"/>
          <w:highlight w:val="none"/>
          <w:lang w:eastAsia="zh-CN"/>
        </w:rPr>
        <w:t>。</w:t>
      </w:r>
    </w:p>
    <w:p w14:paraId="562CA2E2">
      <w:pPr>
        <w:ind w:firstLine="420" w:firstLineChars="200"/>
        <w:rPr>
          <w:rFonts w:hint="eastAsia"/>
          <w:highlight w:val="none"/>
          <w:lang w:eastAsia="zh-CN"/>
        </w:rPr>
      </w:pPr>
      <w:r>
        <w:rPr>
          <w:rFonts w:hint="eastAsia" w:ascii="Times New Roman" w:eastAsia="宋体"/>
          <w:color w:val="FF0000"/>
          <w:highlight w:val="none"/>
          <w:lang w:val="en-US" w:eastAsia="zh-CN"/>
        </w:rPr>
        <w:t>5.我单位不存在《深圳市财政局政府采购供应商信用信息管理办法》（深财规〔2023〕3号）列明的严重违法失信行为。</w:t>
      </w:r>
    </w:p>
    <w:p w14:paraId="418B0952">
      <w:pPr>
        <w:ind w:firstLine="420" w:firstLineChars="200"/>
        <w:rPr>
          <w:rFonts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69475C39">
      <w:pPr>
        <w:ind w:firstLine="420" w:firstLineChars="200"/>
        <w:rPr>
          <w:rFonts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C18380B">
      <w:pPr>
        <w:ind w:firstLine="420" w:firstLineChars="200"/>
        <w:rPr>
          <w:rFonts w:ascii="宋体" w:hAnsi="宋体"/>
          <w:szCs w:val="21"/>
          <w:highlight w:val="none"/>
        </w:rPr>
      </w:pPr>
      <w:r>
        <w:rPr>
          <w:rFonts w:hint="eastAsia" w:ascii="宋体" w:hAnsi="宋体"/>
          <w:szCs w:val="21"/>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54F7DA8">
      <w:pPr>
        <w:ind w:firstLine="420" w:firstLineChars="200"/>
        <w:rPr>
          <w:rFonts w:ascii="宋体" w:hAnsi="宋体"/>
          <w:szCs w:val="21"/>
          <w:highlight w:val="none"/>
        </w:rPr>
      </w:pPr>
      <w:r>
        <w:rPr>
          <w:rFonts w:hint="eastAsia" w:ascii="宋体" w:hAnsi="宋体"/>
          <w:szCs w:val="21"/>
          <w:highlight w:val="none"/>
          <w:lang w:val="en-US" w:eastAsia="zh-CN"/>
        </w:rPr>
        <w:t>8</w:t>
      </w:r>
      <w:r>
        <w:rPr>
          <w:rFonts w:hint="eastAsia" w:ascii="宋体" w:hAnsi="宋体"/>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E76F2E2">
      <w:pPr>
        <w:ind w:firstLine="420" w:firstLineChars="200"/>
        <w:rPr>
          <w:rFonts w:ascii="宋体" w:hAnsi="宋体"/>
          <w:szCs w:val="21"/>
          <w:highlight w:val="none"/>
        </w:rPr>
      </w:pPr>
      <w:r>
        <w:rPr>
          <w:rFonts w:hint="eastAsia" w:ascii="宋体" w:hAnsi="宋体"/>
          <w:szCs w:val="21"/>
          <w:highlight w:val="none"/>
          <w:lang w:val="en-US" w:eastAsia="zh-CN"/>
        </w:rPr>
        <w:t>9</w:t>
      </w:r>
      <w:r>
        <w:rPr>
          <w:rFonts w:hint="eastAsia" w:ascii="宋体" w:hAnsi="宋体"/>
          <w:szCs w:val="21"/>
          <w:highlight w:val="none"/>
        </w:rPr>
        <w:t>.我单位承诺中标后项目不转包，未经采购人同意不进行分包。</w:t>
      </w:r>
    </w:p>
    <w:p w14:paraId="1EACD8B2">
      <w:pPr>
        <w:ind w:firstLine="420" w:firstLineChars="200"/>
        <w:rPr>
          <w:rFonts w:ascii="宋体" w:hAnsi="宋体"/>
          <w:highlight w:val="none"/>
        </w:rPr>
      </w:pPr>
      <w:r>
        <w:rPr>
          <w:rFonts w:hint="eastAsia" w:ascii="宋体" w:hAnsi="宋体"/>
          <w:szCs w:val="21"/>
          <w:highlight w:val="none"/>
          <w:lang w:val="en-US" w:eastAsia="zh-CN"/>
        </w:rPr>
        <w:t>10</w:t>
      </w:r>
      <w:r>
        <w:rPr>
          <w:rFonts w:ascii="宋体" w:hAnsi="宋体"/>
          <w:szCs w:val="21"/>
          <w:highlight w:val="none"/>
        </w:rPr>
        <w:t>.</w:t>
      </w:r>
      <w:r>
        <w:rPr>
          <w:rFonts w:hint="eastAsia" w:ascii="宋体" w:hAnsi="宋体"/>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08FD0A6">
      <w:pPr>
        <w:ind w:firstLine="420" w:firstLineChars="200"/>
        <w:rPr>
          <w:rFonts w:ascii="宋体" w:hAnsi="宋体" w:cs="宋体"/>
          <w:b/>
          <w:kern w:val="0"/>
          <w:szCs w:val="21"/>
          <w:highlight w:val="none"/>
        </w:rPr>
      </w:pPr>
      <w:r>
        <w:rPr>
          <w:rFonts w:hint="eastAsia" w:ascii="宋体" w:hAnsi="宋体"/>
          <w:highlight w:val="none"/>
        </w:rPr>
        <w:t>1</w:t>
      </w:r>
      <w:r>
        <w:rPr>
          <w:rFonts w:hint="eastAsia" w:ascii="宋体" w:hAnsi="宋体"/>
          <w:highlight w:val="none"/>
          <w:lang w:val="en-US" w:eastAsia="zh-CN"/>
        </w:rPr>
        <w:t>1</w:t>
      </w:r>
      <w:r>
        <w:rPr>
          <w:rFonts w:ascii="宋体" w:hAnsi="宋体"/>
          <w:highlight w:val="none"/>
        </w:rPr>
        <w:t>.</w:t>
      </w:r>
      <w:r>
        <w:rPr>
          <w:rFonts w:hint="eastAsia" w:ascii="宋体" w:hAnsi="宋体"/>
          <w:highlight w:val="none"/>
        </w:rPr>
        <w:t>我单位保证，若所投货物涉及</w:t>
      </w:r>
      <w:r>
        <w:rPr>
          <w:rFonts w:ascii="宋体" w:hAnsi="宋体"/>
          <w:highlight w:val="none"/>
        </w:rPr>
        <w:t>《</w:t>
      </w:r>
      <w:r>
        <w:rPr>
          <w:rFonts w:hint="eastAsia" w:ascii="宋体" w:hAnsi="宋体"/>
          <w:highlight w:val="none"/>
        </w:rPr>
        <w:t>财政部生态环境部关于印发节能产品政府采购品目清单的通知》（财库〔20</w:t>
      </w:r>
      <w:r>
        <w:rPr>
          <w:rFonts w:ascii="宋体" w:hAnsi="宋体"/>
          <w:highlight w:val="none"/>
        </w:rPr>
        <w:t>19</w:t>
      </w:r>
      <w:r>
        <w:rPr>
          <w:rFonts w:hint="eastAsia" w:ascii="宋体" w:hAnsi="宋体"/>
          <w:highlight w:val="none"/>
        </w:rPr>
        <w:t>〕</w:t>
      </w:r>
      <w:r>
        <w:rPr>
          <w:rFonts w:ascii="宋体" w:hAnsi="宋体"/>
          <w:highlight w:val="none"/>
        </w:rPr>
        <w:t>19</w:t>
      </w:r>
      <w:r>
        <w:rPr>
          <w:rFonts w:hint="eastAsia" w:ascii="宋体" w:hAnsi="宋体"/>
          <w:highlight w:val="none"/>
        </w:rPr>
        <w:t>号）列明的政府采购强制产品，则所投该产品符合节能产品的认证要求。</w:t>
      </w:r>
      <w:r>
        <w:rPr>
          <w:rFonts w:hint="eastAsia" w:ascii="宋体" w:hAnsi="宋体"/>
          <w:highlight w:val="none"/>
          <w:lang w:val="en-US" w:eastAsia="zh-CN"/>
        </w:rPr>
        <w:t>若所投产品包括数据中心相关设备的，应满足</w:t>
      </w:r>
      <w:r>
        <w:rPr>
          <w:rFonts w:hint="eastAsia"/>
          <w:highlight w:val="none"/>
        </w:rPr>
        <w:t>《财政部 生态环境部 工业和信息化部关于印发&lt;绿色数据中心政府采购需求标准（试行）&gt;的通知》</w:t>
      </w:r>
      <w:r>
        <w:rPr>
          <w:rFonts w:hint="eastAsia" w:eastAsia="宋体"/>
          <w:highlight w:val="none"/>
          <w:lang w:eastAsia="zh-CN"/>
        </w:rPr>
        <w:t>（</w:t>
      </w:r>
      <w:r>
        <w:rPr>
          <w:rFonts w:hint="eastAsia"/>
          <w:highlight w:val="none"/>
        </w:rPr>
        <w:t>财库〔2023〕7号）</w:t>
      </w:r>
      <w:r>
        <w:rPr>
          <w:rFonts w:hint="eastAsia" w:ascii="Times New Roman" w:eastAsia="宋体"/>
          <w:highlight w:val="none"/>
          <w:lang w:val="en-US" w:eastAsia="zh-CN"/>
        </w:rPr>
        <w:t>要求。若所投产品涉及国家强制性标准的，所投产品应符合国家强制性标准相关要求。</w:t>
      </w:r>
    </w:p>
    <w:p w14:paraId="0AD6E322">
      <w:pPr>
        <w:ind w:firstLine="420" w:firstLineChars="200"/>
        <w:rPr>
          <w:rFonts w:hint="eastAsia" w:ascii="宋体" w:hAnsi="宋体"/>
          <w:b w:val="0"/>
          <w:bCs/>
          <w:highlight w:val="none"/>
        </w:rPr>
      </w:pPr>
      <w:r>
        <w:rPr>
          <w:rFonts w:hint="eastAsia" w:ascii="宋体" w:hAnsi="宋体" w:cs="宋体"/>
          <w:b w:val="0"/>
          <w:bCs/>
          <w:kern w:val="0"/>
          <w:szCs w:val="21"/>
          <w:highlight w:val="none"/>
        </w:rPr>
        <w:t>1</w:t>
      </w:r>
      <w:r>
        <w:rPr>
          <w:rFonts w:hint="eastAsia" w:ascii="宋体" w:hAnsi="宋体" w:cs="宋体"/>
          <w:b w:val="0"/>
          <w:bCs/>
          <w:kern w:val="0"/>
          <w:szCs w:val="21"/>
          <w:highlight w:val="none"/>
          <w:lang w:val="en-US" w:eastAsia="zh-CN"/>
        </w:rPr>
        <w:t>2</w:t>
      </w:r>
      <w:r>
        <w:rPr>
          <w:rFonts w:hint="eastAsia" w:ascii="宋体" w:hAnsi="宋体" w:cs="宋体"/>
          <w:b w:val="0"/>
          <w:bCs/>
          <w:kern w:val="0"/>
          <w:szCs w:val="21"/>
          <w:highlight w:val="none"/>
        </w:rPr>
        <w:t>.</w:t>
      </w:r>
      <w:r>
        <w:rPr>
          <w:rFonts w:hint="eastAsia" w:ascii="宋体" w:hAnsi="宋体"/>
          <w:b w:val="0"/>
          <w:bCs/>
          <w:highlight w:val="none"/>
        </w:rPr>
        <w:t>我单位已知悉并同意中标（成交）结果信息公示（公开）的内容。</w:t>
      </w:r>
    </w:p>
    <w:p w14:paraId="2C6B5BD9">
      <w:pPr>
        <w:ind w:firstLine="420" w:firstLineChars="200"/>
        <w:rPr>
          <w:rFonts w:hint="eastAsia" w:ascii="宋体" w:hAnsi="宋体"/>
          <w:b w:val="0"/>
          <w:bCs/>
          <w:highlight w:val="none"/>
        </w:rPr>
      </w:pPr>
      <w:r>
        <w:rPr>
          <w:rFonts w:hint="eastAsia" w:ascii="宋体" w:hAnsi="宋体"/>
          <w:b w:val="0"/>
          <w:bCs/>
          <w:highlight w:val="none"/>
        </w:rPr>
        <w:t>1</w:t>
      </w:r>
      <w:r>
        <w:rPr>
          <w:rFonts w:hint="eastAsia" w:ascii="宋体" w:hAnsi="宋体"/>
          <w:b w:val="0"/>
          <w:bCs/>
          <w:highlight w:val="none"/>
          <w:lang w:val="en-US" w:eastAsia="zh-CN"/>
        </w:rPr>
        <w:t>3</w:t>
      </w:r>
      <w:r>
        <w:rPr>
          <w:rFonts w:hint="eastAsia" w:ascii="宋体" w:hAnsi="宋体"/>
          <w:b w:val="0"/>
          <w:bCs/>
          <w:highlight w:val="none"/>
        </w:rPr>
        <w:t>.我单位保证，符合《中华人民共和国政府采购法实施条例》第十八条规定，与其他投标供应商不存在单位负责人为同一人或者存在直接控股、管理关系；</w:t>
      </w:r>
      <w:r>
        <w:rPr>
          <w:rFonts w:hint="eastAsia" w:ascii="宋体" w:hAnsi="宋体"/>
          <w:b w:val="0"/>
          <w:bCs/>
          <w:color w:val="auto"/>
          <w:highlight w:val="none"/>
          <w:lang w:val="en-US" w:eastAsia="zh-CN"/>
        </w:rPr>
        <w:t>不存在为</w:t>
      </w:r>
      <w:r>
        <w:rPr>
          <w:rFonts w:hint="eastAsia" w:ascii="宋体" w:hAnsi="宋体"/>
          <w:b w:val="0"/>
          <w:bCs/>
          <w:highlight w:val="none"/>
        </w:rPr>
        <w:t>本次采购项目提供整体设计、规范编制或者项目管理、监理、检测等服务的情</w:t>
      </w:r>
      <w:r>
        <w:rPr>
          <w:rFonts w:hint="eastAsia" w:ascii="宋体" w:hAnsi="宋体"/>
          <w:b w:val="0"/>
          <w:bCs/>
          <w:color w:val="auto"/>
          <w:highlight w:val="none"/>
        </w:rPr>
        <w:t>形。</w:t>
      </w:r>
      <w:r>
        <w:rPr>
          <w:rFonts w:hint="eastAsia" w:ascii="宋体" w:hAnsi="宋体"/>
          <w:b w:val="0"/>
          <w:bCs/>
          <w:color w:val="auto"/>
          <w:highlight w:val="none"/>
          <w:lang w:val="en-US" w:eastAsia="zh-CN"/>
        </w:rPr>
        <w:t>若</w:t>
      </w:r>
      <w:r>
        <w:rPr>
          <w:rFonts w:hint="eastAsia" w:ascii="宋体" w:hAnsi="宋体"/>
          <w:b w:val="0"/>
          <w:bCs/>
          <w:color w:val="auto"/>
          <w:highlight w:val="none"/>
        </w:rPr>
        <w:t>存在“不同供应商的董事、股东或其他高级管理人员为同一人的”情形的，</w:t>
      </w:r>
      <w:r>
        <w:rPr>
          <w:rFonts w:hint="eastAsia" w:ascii="宋体" w:hAnsi="宋体"/>
          <w:b w:val="0"/>
          <w:bCs/>
          <w:color w:val="auto"/>
          <w:highlight w:val="none"/>
          <w:lang w:val="en-US" w:eastAsia="zh-CN"/>
        </w:rPr>
        <w:t>我单位保证</w:t>
      </w:r>
      <w:r>
        <w:rPr>
          <w:rFonts w:hint="eastAsia" w:ascii="宋体" w:hAnsi="宋体"/>
          <w:b w:val="0"/>
          <w:bCs/>
          <w:color w:val="auto"/>
          <w:highlight w:val="none"/>
        </w:rPr>
        <w:t>不存在串通投标、恶意串通或者视为串通投标的情形</w:t>
      </w:r>
      <w:r>
        <w:rPr>
          <w:rFonts w:hint="eastAsia" w:ascii="宋体" w:hAnsi="宋体"/>
          <w:b w:val="0"/>
          <w:bCs/>
          <w:color w:val="auto"/>
          <w:highlight w:val="none"/>
          <w:lang w:eastAsia="zh-CN"/>
        </w:rPr>
        <w:t>。</w:t>
      </w:r>
    </w:p>
    <w:p w14:paraId="026543DD">
      <w:pPr>
        <w:ind w:firstLine="420" w:firstLineChars="200"/>
        <w:rPr>
          <w:rFonts w:hint="eastAsia" w:ascii="宋体" w:hAnsi="宋体"/>
          <w:b/>
          <w:bCs w:val="0"/>
          <w:sz w:val="21"/>
          <w:highlight w:val="none"/>
          <w:lang w:val="en-US" w:eastAsia="zh-CN"/>
        </w:rPr>
      </w:pPr>
      <w:r>
        <w:rPr>
          <w:rFonts w:hint="eastAsia" w:ascii="宋体" w:hAnsi="宋体"/>
          <w:color w:val="auto"/>
          <w:highlight w:val="none"/>
          <w:lang w:val="en-US" w:eastAsia="zh-CN"/>
        </w:rPr>
        <w:t>14.</w:t>
      </w:r>
      <w:r>
        <w:rPr>
          <w:rFonts w:hint="eastAsia" w:ascii="宋体" w:hAnsi="宋体"/>
          <w:color w:val="auto"/>
          <w:highlight w:val="none"/>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DADDB31">
      <w:pPr>
        <w:ind w:firstLine="422" w:firstLineChars="200"/>
        <w:rPr>
          <w:rFonts w:ascii="宋体" w:hAnsi="宋体"/>
          <w:b/>
          <w:highlight w:val="none"/>
        </w:rPr>
      </w:pPr>
      <w:r>
        <w:rPr>
          <w:rFonts w:hint="eastAsia" w:ascii="宋体" w:hAnsi="宋体"/>
          <w:b/>
          <w:bCs w:val="0"/>
          <w:sz w:val="21"/>
          <w:highlight w:val="none"/>
          <w:lang w:val="en-US" w:eastAsia="zh-CN"/>
        </w:rPr>
        <w:t>15.我单位清楚，如存在违反投标承诺行为情节严重的，将根据《深圳市财政局关于印发&lt;深圳市财政局政府采购供应商信用信息管理办法&gt;的通知》，依法被列入失信信息。</w:t>
      </w:r>
    </w:p>
    <w:p w14:paraId="5056AAD9">
      <w:pPr>
        <w:pStyle w:val="18"/>
        <w:ind w:firstLine="482" w:firstLineChars="200"/>
        <w:rPr>
          <w:rFonts w:ascii="宋体" w:hAnsi="宋体"/>
          <w:highlight w:val="none"/>
        </w:rPr>
      </w:pPr>
    </w:p>
    <w:p w14:paraId="6D66F752">
      <w:pPr>
        <w:ind w:firstLine="420" w:firstLineChars="200"/>
        <w:rPr>
          <w:rFonts w:ascii="宋体" w:hAnsi="宋体"/>
          <w:szCs w:val="21"/>
          <w:highlight w:val="none"/>
        </w:rPr>
      </w:pPr>
      <w:r>
        <w:rPr>
          <w:rFonts w:hint="eastAsia" w:ascii="宋体" w:hAnsi="宋体"/>
          <w:szCs w:val="21"/>
          <w:highlight w:val="none"/>
        </w:rPr>
        <w:t>以上承诺，如有违反，愿依照国家相关法律法规处理，并承担由此给采购人带来的损失。</w:t>
      </w:r>
    </w:p>
    <w:p w14:paraId="7AECE53D">
      <w:pPr>
        <w:spacing w:before="60" w:beforeLines="25" w:after="60" w:afterLines="25"/>
        <w:ind w:firstLine="5460" w:firstLineChars="2600"/>
        <w:rPr>
          <w:rFonts w:ascii="宋体" w:hAnsi="宋体"/>
          <w:szCs w:val="21"/>
          <w:highlight w:val="none"/>
        </w:rPr>
      </w:pPr>
      <w:r>
        <w:rPr>
          <w:rFonts w:hint="eastAsia" w:ascii="宋体" w:hAnsi="宋体"/>
          <w:szCs w:val="21"/>
          <w:highlight w:val="none"/>
        </w:rPr>
        <w:t xml:space="preserve">                                    </w:t>
      </w:r>
    </w:p>
    <w:p w14:paraId="3033DC14">
      <w:pPr>
        <w:spacing w:before="60" w:beforeLines="25" w:after="60" w:afterLines="25"/>
        <w:ind w:firstLine="5460" w:firstLineChars="2600"/>
        <w:rPr>
          <w:color w:val="FF0000"/>
          <w:highlight w:val="none"/>
        </w:rPr>
      </w:pPr>
      <w:r>
        <w:rPr>
          <w:rFonts w:hint="eastAsia"/>
          <w:color w:val="FF0000"/>
          <w:szCs w:val="21"/>
          <w:highlight w:val="none"/>
        </w:rPr>
        <w:t>投标人：</w:t>
      </w:r>
      <w:r>
        <w:rPr>
          <w:rFonts w:hint="eastAsia"/>
          <w:color w:val="FF0000"/>
          <w:szCs w:val="21"/>
          <w:highlight w:val="none"/>
          <w:u w:val="single"/>
        </w:rPr>
        <w:t xml:space="preserve">              </w:t>
      </w:r>
    </w:p>
    <w:p w14:paraId="22B2E97F">
      <w:pPr>
        <w:ind w:firstLine="645"/>
        <w:rPr>
          <w:rFonts w:ascii="宋体" w:hAnsi="宋体"/>
          <w:color w:val="FF0000"/>
          <w:szCs w:val="21"/>
          <w:highlight w:val="none"/>
        </w:rPr>
      </w:pPr>
      <w:r>
        <w:rPr>
          <w:rFonts w:hint="eastAsia" w:ascii="宋体" w:hAnsi="宋体"/>
          <w:color w:val="FF0000"/>
          <w:szCs w:val="21"/>
          <w:highlight w:val="none"/>
        </w:rPr>
        <w:t xml:space="preserve">                                              日期：</w:t>
      </w:r>
      <w:r>
        <w:rPr>
          <w:rFonts w:hint="eastAsia" w:ascii="宋体" w:hAnsi="宋体"/>
          <w:color w:val="FF0000"/>
          <w:szCs w:val="21"/>
          <w:highlight w:val="none"/>
          <w:u w:val="single"/>
        </w:rPr>
        <w:t xml:space="preserve">    </w:t>
      </w:r>
      <w:r>
        <w:rPr>
          <w:rFonts w:hint="eastAsia" w:ascii="宋体" w:hAnsi="宋体"/>
          <w:color w:val="FF0000"/>
          <w:szCs w:val="21"/>
          <w:highlight w:val="none"/>
        </w:rPr>
        <w:t>年</w:t>
      </w:r>
      <w:r>
        <w:rPr>
          <w:rFonts w:hint="eastAsia" w:ascii="宋体" w:hAnsi="宋体"/>
          <w:color w:val="FF0000"/>
          <w:szCs w:val="21"/>
          <w:highlight w:val="none"/>
          <w:u w:val="single"/>
        </w:rPr>
        <w:t xml:space="preserve">   </w:t>
      </w:r>
      <w:r>
        <w:rPr>
          <w:rFonts w:hint="eastAsia" w:ascii="宋体" w:hAnsi="宋体"/>
          <w:color w:val="FF0000"/>
          <w:szCs w:val="21"/>
          <w:highlight w:val="none"/>
        </w:rPr>
        <w:t>月</w:t>
      </w:r>
      <w:r>
        <w:rPr>
          <w:rFonts w:hint="eastAsia" w:ascii="宋体" w:hAnsi="宋体"/>
          <w:color w:val="FF0000"/>
          <w:szCs w:val="21"/>
          <w:highlight w:val="none"/>
          <w:u w:val="single"/>
        </w:rPr>
        <w:t xml:space="preserve">   </w:t>
      </w:r>
      <w:r>
        <w:rPr>
          <w:rFonts w:hint="eastAsia" w:ascii="宋体" w:hAnsi="宋体"/>
          <w:color w:val="FF0000"/>
          <w:szCs w:val="21"/>
          <w:highlight w:val="none"/>
        </w:rPr>
        <w:t>日</w:t>
      </w:r>
    </w:p>
    <w:p w14:paraId="3736A356">
      <w:pPr>
        <w:rPr>
          <w:rFonts w:ascii="宋体" w:hAnsi="宋体"/>
          <w:szCs w:val="21"/>
          <w:highlight w:val="none"/>
        </w:rPr>
      </w:pPr>
    </w:p>
    <w:p w14:paraId="24EF5D00">
      <w:pPr>
        <w:rPr>
          <w:rFonts w:ascii="宋体" w:hAnsi="宋体"/>
          <w:szCs w:val="21"/>
          <w:highlight w:val="none"/>
        </w:rPr>
      </w:pPr>
    </w:p>
    <w:p w14:paraId="2E53B594">
      <w:pPr>
        <w:rPr>
          <w:highlight w:val="none"/>
        </w:rPr>
      </w:pPr>
    </w:p>
    <w:p w14:paraId="529209DA">
      <w:pPr>
        <w:rPr>
          <w:highlight w:val="none"/>
        </w:rPr>
      </w:pPr>
    </w:p>
    <w:p w14:paraId="663B8A8D">
      <w:pPr>
        <w:rPr>
          <w:rFonts w:hint="eastAsia" w:ascii="黑体" w:eastAsia="黑体"/>
          <w:b w:val="0"/>
          <w:kern w:val="0"/>
          <w:sz w:val="24"/>
          <w:highlight w:val="none"/>
        </w:rPr>
      </w:pPr>
      <w:r>
        <w:rPr>
          <w:rFonts w:hint="eastAsia" w:ascii="黑体" w:eastAsia="黑体"/>
          <w:b w:val="0"/>
          <w:kern w:val="0"/>
          <w:sz w:val="24"/>
          <w:highlight w:val="none"/>
        </w:rPr>
        <w:br w:type="page"/>
      </w:r>
    </w:p>
    <w:p w14:paraId="648BE109">
      <w:pPr>
        <w:pStyle w:val="3"/>
        <w:spacing w:before="120" w:after="120"/>
        <w:jc w:val="center"/>
        <w:rPr>
          <w:rFonts w:ascii="黑体" w:eastAsia="黑体"/>
          <w:b w:val="0"/>
          <w:kern w:val="0"/>
          <w:sz w:val="24"/>
          <w:highlight w:val="none"/>
        </w:rPr>
      </w:pPr>
      <w:r>
        <w:rPr>
          <w:rFonts w:hint="eastAsia" w:ascii="黑体" w:eastAsia="黑体"/>
          <w:b w:val="0"/>
          <w:kern w:val="0"/>
          <w:sz w:val="24"/>
          <w:highlight w:val="none"/>
        </w:rPr>
        <w:t>三、投标人情况及资格证明文件</w:t>
      </w:r>
    </w:p>
    <w:p w14:paraId="7C354429">
      <w:pPr>
        <w:ind w:firstLine="2640" w:firstLineChars="1100"/>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（一）供应商资格证明文件</w:t>
      </w:r>
    </w:p>
    <w:p w14:paraId="723B458C">
      <w:pPr>
        <w:spacing w:before="120" w:beforeLines="50"/>
        <w:ind w:firstLine="422" w:firstLineChars="200"/>
        <w:rPr>
          <w:b/>
          <w:bCs/>
          <w:color w:val="FF0000"/>
          <w:highlight w:val="none"/>
        </w:rPr>
      </w:pPr>
      <w:r>
        <w:rPr>
          <w:rFonts w:hint="eastAsia"/>
          <w:b/>
          <w:bCs/>
          <w:color w:val="FF0000"/>
          <w:highlight w:val="none"/>
        </w:rPr>
        <w:t>【特别提示：供应商须按本</w:t>
      </w:r>
      <w:r>
        <w:rPr>
          <w:rFonts w:hint="eastAsia"/>
          <w:b/>
          <w:bCs/>
          <w:color w:val="FF0000"/>
          <w:highlight w:val="none"/>
          <w:lang w:eastAsia="zh-CN"/>
        </w:rPr>
        <w:t>招标文件</w:t>
      </w:r>
      <w:r>
        <w:rPr>
          <w:rFonts w:hint="eastAsia"/>
          <w:b/>
          <w:bCs/>
          <w:color w:val="FF0000"/>
          <w:highlight w:val="none"/>
        </w:rPr>
        <w:t>第一章谈判公告 “申请人的资格要求”（即供应商资格要求）提供相关的资格证明资料</w:t>
      </w:r>
      <w:r>
        <w:rPr>
          <w:rFonts w:hint="eastAsia"/>
          <w:b/>
          <w:bCs/>
          <w:color w:val="FF0000"/>
          <w:highlight w:val="none"/>
          <w:lang w:eastAsia="zh-CN"/>
        </w:rPr>
        <w:t>，</w:t>
      </w:r>
      <w:r>
        <w:rPr>
          <w:rFonts w:hint="eastAsia"/>
          <w:b/>
          <w:bCs/>
          <w:color w:val="FF0000"/>
          <w:highlight w:val="none"/>
        </w:rPr>
        <w:t>未提供或提供不完整、不符合要求的，将作投标无效处理</w:t>
      </w:r>
      <w:r>
        <w:rPr>
          <w:rFonts w:hint="eastAsia"/>
          <w:b/>
          <w:bCs/>
          <w:color w:val="FF0000"/>
          <w:highlight w:val="none"/>
          <w:lang w:eastAsia="zh-CN"/>
        </w:rPr>
        <w:t>，</w:t>
      </w:r>
      <w:r>
        <w:rPr>
          <w:rFonts w:hint="eastAsia" w:ascii="Times New Roman" w:eastAsia="宋体"/>
          <w:b/>
          <w:bCs/>
          <w:color w:val="FF0000"/>
          <w:highlight w:val="none"/>
          <w:lang w:val="en-US" w:eastAsia="zh-CN"/>
        </w:rPr>
        <w:t>其中要求提供《政府采购投标及履约承诺函》《供应商基本情况表》且已在规定章节中提供的，此处不重复提供</w:t>
      </w:r>
      <w:r>
        <w:rPr>
          <w:rFonts w:hint="eastAsia"/>
          <w:b/>
          <w:bCs/>
          <w:color w:val="FF0000"/>
          <w:highlight w:val="none"/>
        </w:rPr>
        <w:t>。】</w:t>
      </w:r>
    </w:p>
    <w:p w14:paraId="4A82B906">
      <w:pPr>
        <w:rPr>
          <w:b/>
          <w:bCs/>
          <w:sz w:val="24"/>
          <w:highlight w:val="none"/>
        </w:rPr>
      </w:pPr>
    </w:p>
    <w:p w14:paraId="5A40DF28">
      <w:pPr>
        <w:ind w:firstLine="480" w:firstLineChars="200"/>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（二）中小企业声明函、残疾人福利性单位声明函及监狱企业声明函</w:t>
      </w:r>
    </w:p>
    <w:p w14:paraId="0FE6CAC5">
      <w:pPr>
        <w:ind w:firstLine="480" w:firstLineChars="200"/>
        <w:rPr>
          <w:rFonts w:ascii="黑体" w:hAnsi="宋体" w:eastAsia="黑体"/>
          <w:bCs/>
          <w:kern w:val="0"/>
          <w:sz w:val="24"/>
          <w:szCs w:val="32"/>
          <w:highlight w:val="none"/>
        </w:rPr>
      </w:pPr>
    </w:p>
    <w:p w14:paraId="5C9BA65D">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填写指引：</w:t>
      </w:r>
    </w:p>
    <w:p w14:paraId="62EC146A">
      <w:pPr>
        <w:ind w:firstLine="420" w:firstLineChars="200"/>
        <w:outlineLvl w:val="3"/>
        <w:rPr>
          <w:rFonts w:ascii="黑体" w:hAnsi="黑体" w:eastAsia="黑体"/>
          <w:color w:val="FF0000"/>
          <w:szCs w:val="21"/>
          <w:highlight w:val="none"/>
        </w:rPr>
      </w:pPr>
      <w:r>
        <w:rPr>
          <w:rFonts w:hint="eastAsia" w:ascii="黑体" w:hAnsi="宋体" w:eastAsia="黑体"/>
          <w:bCs/>
          <w:color w:val="FF0000"/>
          <w:kern w:val="0"/>
          <w:szCs w:val="21"/>
          <w:highlight w:val="none"/>
        </w:rPr>
        <w:t>1</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该部分内容由供应商根据自身实际情况填写，不符合要求的供应商可以不填写或直接删除相应的声明函。</w:t>
      </w:r>
      <w:r>
        <w:rPr>
          <w:rFonts w:hint="eastAsia" w:ascii="黑体" w:hAnsi="黑体" w:eastAsia="黑体"/>
          <w:color w:val="FF0000"/>
          <w:szCs w:val="21"/>
          <w:highlight w:val="none"/>
        </w:rPr>
        <w:t>供应商提供的声明函不属实的，属于提供虚假资料谋取成交，依照《中华人民共和国政府采购法》等国家有关规定追究相应责任。</w:t>
      </w:r>
    </w:p>
    <w:p w14:paraId="3DF4C28C">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2</w:t>
      </w:r>
      <w:r>
        <w:rPr>
          <w:rFonts w:hint="eastAsia" w:ascii="黑体" w:hAnsi="黑体" w:eastAsia="黑体"/>
          <w:color w:val="FF0000"/>
          <w:szCs w:val="21"/>
          <w:highlight w:val="none"/>
          <w:lang w:val="en-US" w:eastAsia="zh-CN"/>
        </w:rPr>
        <w:t>.</w:t>
      </w:r>
      <w:r>
        <w:rPr>
          <w:rFonts w:hint="eastAsia" w:ascii="黑体" w:hAnsi="黑体" w:eastAsia="黑体"/>
          <w:color w:val="FF0000"/>
          <w:szCs w:val="21"/>
          <w:highlight w:val="none"/>
        </w:rPr>
        <w:t>该部分内容填写需要参考的相关文件：</w:t>
      </w:r>
    </w:p>
    <w:p w14:paraId="076F03BB">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1</w:t>
      </w:r>
      <w:r>
        <w:rPr>
          <w:rFonts w:hint="eastAsia" w:ascii="黑体" w:hAnsi="黑体" w:eastAsia="黑体"/>
          <w:color w:val="FF0000"/>
          <w:szCs w:val="21"/>
          <w:highlight w:val="none"/>
        </w:rPr>
        <w:t>)财政部《政府采购促进中小企业发展管理办法》（财库〔2020〕46号）；</w:t>
      </w:r>
    </w:p>
    <w:p w14:paraId="75180672">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2</w:t>
      </w:r>
      <w:r>
        <w:rPr>
          <w:rFonts w:hint="eastAsia" w:ascii="黑体" w:hAnsi="黑体" w:eastAsia="黑体"/>
          <w:color w:val="FF0000"/>
          <w:szCs w:val="21"/>
          <w:highlight w:val="none"/>
        </w:rPr>
        <w:t>)《工业和信息化部、国家统计局、国家发展和改革委员会、财政部关于印发中小企业划型标准规定的通知》（工信部联企业〔2011〕300 号，以下简称3</w:t>
      </w:r>
      <w:r>
        <w:rPr>
          <w:rFonts w:ascii="黑体" w:hAnsi="黑体" w:eastAsia="黑体"/>
          <w:color w:val="FF0000"/>
          <w:szCs w:val="21"/>
          <w:highlight w:val="none"/>
        </w:rPr>
        <w:t>00</w:t>
      </w:r>
      <w:r>
        <w:rPr>
          <w:rFonts w:hint="eastAsia" w:ascii="黑体" w:hAnsi="黑体" w:eastAsia="黑体"/>
          <w:color w:val="FF0000"/>
          <w:szCs w:val="21"/>
          <w:highlight w:val="none"/>
        </w:rPr>
        <w:t>号文）；</w:t>
      </w:r>
    </w:p>
    <w:p w14:paraId="6505A635">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(3)《统计上大中小微型企业划分办法(2017)》（国统字〔2017〕213 号）；</w:t>
      </w:r>
    </w:p>
    <w:p w14:paraId="5E0C10E9">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(4)《关于促进残疾人就业政府采购政策的通知》（财库〔2017〕141号）；</w:t>
      </w:r>
    </w:p>
    <w:p w14:paraId="3B5AD2C0">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(5)《关于政府采购支持监狱企业发展有关问题的通知》（财库〔2014〕68号）。</w:t>
      </w:r>
    </w:p>
    <w:p w14:paraId="40882D10">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3</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请依照提供的格式和内容填写声明函，不要随意变更格式；声明函不需要盖章或签字；</w:t>
      </w:r>
      <w:r>
        <w:rPr>
          <w:rFonts w:hint="eastAsia" w:ascii="黑体" w:hAnsi="黑体" w:eastAsia="黑体"/>
          <w:color w:val="FF0000"/>
          <w:szCs w:val="21"/>
          <w:highlight w:val="none"/>
        </w:rPr>
        <w:t>满足多项优惠政策的供应商，不重复享受多项价格扣除政策。</w:t>
      </w:r>
    </w:p>
    <w:p w14:paraId="7C210DFA">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4</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声明函具体填写要求：</w:t>
      </w:r>
    </w:p>
    <w:p w14:paraId="30E52ED4">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（1）声明是中小企业须填写《中小企业声明函》的以下内容：</w:t>
      </w:r>
    </w:p>
    <w:p w14:paraId="377FE501">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第一处，在“单位名称”下划线处如实填写采购人名称（深圳公共资源交易中心不是本项目的采购人，而是组织实施机构）；</w:t>
      </w:r>
    </w:p>
    <w:p w14:paraId="6C58E833">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第二处，在“项目名称”下划线处如实填写采购</w:t>
      </w:r>
      <w:r>
        <w:rPr>
          <w:rFonts w:hint="eastAsia" w:ascii="黑体" w:hAnsi="宋体" w:eastAsia="黑体"/>
          <w:bCs/>
          <w:color w:val="FF0000"/>
          <w:kern w:val="0"/>
          <w:szCs w:val="21"/>
          <w:highlight w:val="none"/>
          <w:lang w:val="en-US" w:eastAsia="zh-CN"/>
        </w:rPr>
        <w:t>文件中确定的</w:t>
      </w:r>
      <w:r>
        <w:rPr>
          <w:rFonts w:hint="eastAsia" w:ascii="黑体" w:hAnsi="宋体" w:eastAsia="黑体"/>
          <w:bCs/>
          <w:color w:val="FF0000"/>
          <w:kern w:val="0"/>
          <w:szCs w:val="21"/>
          <w:highlight w:val="none"/>
        </w:rPr>
        <w:t>项目名称</w:t>
      </w:r>
      <w:r>
        <w:rPr>
          <w:rFonts w:hint="eastAsia" w:ascii="黑体" w:hAnsi="宋体" w:eastAsia="黑体"/>
          <w:bCs/>
          <w:color w:val="FF0000"/>
          <w:kern w:val="0"/>
          <w:szCs w:val="21"/>
          <w:highlight w:val="none"/>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highlight w:val="none"/>
        </w:rPr>
        <w:t>；</w:t>
      </w:r>
    </w:p>
    <w:p w14:paraId="4A79B69E">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第三处，在“标的名称”下划线处填写所采购标的具体名称（以招标文件第一册第三章用户需求书“</w:t>
      </w:r>
      <w:r>
        <w:rPr>
          <w:rFonts w:hint="eastAsia" w:ascii="黑体" w:hAnsi="宋体" w:eastAsia="黑体"/>
          <w:bCs/>
          <w:color w:val="FF0000"/>
          <w:kern w:val="0"/>
          <w:szCs w:val="21"/>
          <w:highlight w:val="none"/>
          <w:lang w:val="en-US" w:eastAsia="zh-CN"/>
        </w:rPr>
        <w:t>服务需求</w:t>
      </w:r>
      <w:r>
        <w:rPr>
          <w:rFonts w:hint="eastAsia" w:ascii="黑体" w:hAnsi="宋体" w:eastAsia="黑体"/>
          <w:bCs/>
          <w:color w:val="FF0000"/>
          <w:kern w:val="0"/>
          <w:szCs w:val="21"/>
          <w:highlight w:val="none"/>
        </w:rPr>
        <w:t>明细”的“服务需求名称（标的名称）”一栏为准）；如果涉及多项</w:t>
      </w:r>
      <w:r>
        <w:rPr>
          <w:rFonts w:hint="eastAsia" w:ascii="黑体" w:hAnsi="宋体" w:eastAsia="黑体"/>
          <w:bCs/>
          <w:color w:val="FF0000"/>
          <w:kern w:val="0"/>
          <w:szCs w:val="21"/>
          <w:highlight w:val="none"/>
          <w:lang w:val="en-US" w:eastAsia="zh-CN"/>
        </w:rPr>
        <w:t>服务</w:t>
      </w:r>
      <w:r>
        <w:rPr>
          <w:rFonts w:hint="eastAsia" w:ascii="黑体" w:hAnsi="宋体" w:eastAsia="黑体"/>
          <w:bCs/>
          <w:color w:val="FF0000"/>
          <w:kern w:val="0"/>
          <w:szCs w:val="21"/>
          <w:highlight w:val="none"/>
        </w:rPr>
        <w:t>（标的）为同一企业</w:t>
      </w:r>
      <w:r>
        <w:rPr>
          <w:rFonts w:hint="eastAsia" w:ascii="黑体" w:hAnsi="宋体" w:eastAsia="黑体"/>
          <w:bCs/>
          <w:color w:val="FF0000"/>
          <w:kern w:val="0"/>
          <w:szCs w:val="21"/>
          <w:highlight w:val="none"/>
          <w:lang w:val="en-US" w:eastAsia="zh-CN"/>
        </w:rPr>
        <w:t>承接的</w:t>
      </w:r>
      <w:r>
        <w:rPr>
          <w:rFonts w:hint="eastAsia" w:ascii="黑体" w:hAnsi="宋体" w:eastAsia="黑体"/>
          <w:bCs/>
          <w:color w:val="FF0000"/>
          <w:kern w:val="0"/>
          <w:szCs w:val="21"/>
          <w:highlight w:val="none"/>
        </w:rPr>
        <w:t>，“标的名称”下划线处可以如实填写多项</w:t>
      </w:r>
      <w:r>
        <w:rPr>
          <w:rFonts w:hint="eastAsia" w:ascii="黑体" w:hAnsi="宋体" w:eastAsia="黑体"/>
          <w:bCs/>
          <w:color w:val="FF0000"/>
          <w:kern w:val="0"/>
          <w:szCs w:val="21"/>
          <w:highlight w:val="none"/>
          <w:lang w:val="en-US" w:eastAsia="zh-CN"/>
        </w:rPr>
        <w:t>服务</w:t>
      </w:r>
      <w:r>
        <w:rPr>
          <w:rFonts w:hint="eastAsia" w:ascii="黑体" w:hAnsi="宋体" w:eastAsia="黑体"/>
          <w:bCs/>
          <w:color w:val="FF0000"/>
          <w:kern w:val="0"/>
          <w:szCs w:val="21"/>
          <w:highlight w:val="none"/>
        </w:rPr>
        <w:t>；对于分包方式面向中小企业采购的项目</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“标的名称”应填写采购文件中注明的分包给中小企业的采购标的名称；对于以联合体方式面向中小企业采购的项目“标的名称”应填写采购文件中注明的联合体中中小企业承担的采购标的名称。</w:t>
      </w:r>
    </w:p>
    <w:p w14:paraId="4D17DE2A">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第四处，在“</w:t>
      </w:r>
      <w:r>
        <w:rPr>
          <w:rFonts w:hint="eastAsia" w:ascii="黑体" w:hAnsi="宋体" w:eastAsia="黑体"/>
          <w:bCs/>
          <w:color w:val="FF0000"/>
          <w:kern w:val="0"/>
          <w:szCs w:val="21"/>
          <w:highlight w:val="none"/>
          <w:lang w:val="en-US" w:eastAsia="zh-CN"/>
        </w:rPr>
        <w:t>采购</w:t>
      </w:r>
      <w:r>
        <w:rPr>
          <w:rFonts w:hint="eastAsia" w:ascii="黑体" w:hAnsi="宋体" w:eastAsia="黑体"/>
          <w:bCs/>
          <w:color w:val="FF0000"/>
          <w:kern w:val="0"/>
          <w:szCs w:val="21"/>
          <w:highlight w:val="none"/>
        </w:rPr>
        <w:t>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highlight w:val="none"/>
          <w:lang w:val="en-US" w:eastAsia="zh-CN"/>
        </w:rPr>
        <w:t>服务需求</w:t>
      </w:r>
      <w:r>
        <w:rPr>
          <w:rFonts w:hint="eastAsia" w:ascii="黑体" w:hAnsi="宋体" w:eastAsia="黑体"/>
          <w:bCs/>
          <w:color w:val="FF0000"/>
          <w:kern w:val="0"/>
          <w:szCs w:val="21"/>
          <w:highlight w:val="none"/>
        </w:rPr>
        <w:t>明细”的“</w:t>
      </w:r>
      <w:r>
        <w:rPr>
          <w:rFonts w:hint="eastAsia" w:ascii="黑体" w:hAnsi="宋体" w:eastAsia="黑体"/>
          <w:bCs/>
          <w:color w:val="FF0000"/>
          <w:kern w:val="0"/>
          <w:szCs w:val="21"/>
          <w:highlight w:val="none"/>
          <w:lang w:val="en-US" w:eastAsia="zh-CN"/>
        </w:rPr>
        <w:t>标的所属行业</w:t>
      </w:r>
      <w:r>
        <w:rPr>
          <w:rFonts w:hint="eastAsia" w:ascii="黑体" w:hAnsi="宋体" w:eastAsia="黑体"/>
          <w:bCs/>
          <w:color w:val="FF0000"/>
          <w:kern w:val="0"/>
          <w:szCs w:val="21"/>
          <w:highlight w:val="none"/>
        </w:rPr>
        <w:t>”一栏为准）</w:t>
      </w:r>
      <w:r>
        <w:rPr>
          <w:rFonts w:hint="eastAsia" w:ascii="黑体" w:hAnsi="宋体" w:eastAsia="黑体"/>
          <w:bCs/>
          <w:color w:val="FF0000"/>
          <w:kern w:val="0"/>
          <w:szCs w:val="21"/>
          <w:highlight w:val="none"/>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6E9E28BB">
      <w:pPr>
        <w:ind w:firstLine="420" w:firstLineChars="200"/>
        <w:outlineLvl w:val="3"/>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rPr>
        <w:t>第五处，在“企业名称”下划线处如实填写</w:t>
      </w:r>
      <w:r>
        <w:rPr>
          <w:rFonts w:hint="eastAsia" w:ascii="黑体" w:hAnsi="宋体" w:eastAsia="黑体"/>
          <w:b/>
          <w:bCs w:val="0"/>
          <w:color w:val="FF0000"/>
          <w:kern w:val="0"/>
          <w:szCs w:val="21"/>
          <w:highlight w:val="none"/>
          <w:lang w:eastAsia="zh-CN"/>
        </w:rPr>
        <w:t>服务承接商</w:t>
      </w:r>
      <w:r>
        <w:rPr>
          <w:rFonts w:hint="eastAsia" w:ascii="黑体" w:hAnsi="宋体" w:eastAsia="黑体"/>
          <w:b/>
          <w:bCs w:val="0"/>
          <w:color w:val="FF0000"/>
          <w:kern w:val="0"/>
          <w:szCs w:val="21"/>
          <w:highlight w:val="none"/>
        </w:rPr>
        <w:t>名称</w:t>
      </w:r>
      <w:r>
        <w:rPr>
          <w:rFonts w:hint="eastAsia" w:ascii="黑体" w:hAnsi="宋体" w:eastAsia="黑体"/>
          <w:b/>
          <w:bCs w:val="0"/>
          <w:color w:val="FF0000"/>
          <w:kern w:val="0"/>
          <w:szCs w:val="21"/>
          <w:highlight w:val="none"/>
          <w:lang w:eastAsia="zh-CN"/>
        </w:rPr>
        <w:t>。</w:t>
      </w:r>
      <w:r>
        <w:rPr>
          <w:rFonts w:hint="eastAsia" w:ascii="黑体" w:hAnsi="宋体" w:eastAsia="黑体"/>
          <w:bCs/>
          <w:color w:val="FF0000"/>
          <w:kern w:val="0"/>
          <w:szCs w:val="21"/>
          <w:highlight w:val="none"/>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75A7D487">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cs="Times New Roman"/>
          <w:bCs/>
          <w:color w:val="FF0000"/>
          <w:kern w:val="0"/>
          <w:sz w:val="21"/>
          <w:szCs w:val="21"/>
          <w:highlight w:val="none"/>
          <w:lang w:val="en-US" w:eastAsia="zh-CN" w:bidi="ar-SA"/>
        </w:rPr>
        <w:t>第六、</w:t>
      </w:r>
      <w:r>
        <w:rPr>
          <w:rFonts w:hint="eastAsia" w:ascii="黑体" w:hAnsi="宋体" w:eastAsia="黑体"/>
          <w:bCs/>
          <w:color w:val="FF0000"/>
          <w:kern w:val="0"/>
          <w:szCs w:val="21"/>
          <w:highlight w:val="none"/>
          <w:lang w:val="en-US" w:eastAsia="zh-CN"/>
        </w:rPr>
        <w:t>七、八处，</w:t>
      </w:r>
      <w:r>
        <w:rPr>
          <w:rFonts w:hint="eastAsia" w:ascii="黑体" w:hAnsi="宋体" w:eastAsia="黑体"/>
          <w:bCs/>
          <w:color w:val="FF0000"/>
          <w:kern w:val="0"/>
          <w:szCs w:val="21"/>
          <w:highlight w:val="none"/>
        </w:rPr>
        <w:t>在“从业人员”、“营业收入”、“资产总额”下划线处如实填写从业人员、营业收入、资产总额</w:t>
      </w:r>
      <w:r>
        <w:rPr>
          <w:rFonts w:hint="eastAsia" w:ascii="黑体" w:hAnsi="宋体" w:eastAsia="黑体"/>
          <w:bCs/>
          <w:color w:val="FF0000"/>
          <w:kern w:val="0"/>
          <w:szCs w:val="21"/>
          <w:highlight w:val="none"/>
          <w:lang w:eastAsia="zh-CN"/>
        </w:rPr>
        <w:t>。从业人员、资产总额指标以上年度末数据为依据，营业收入指标以上年度累计数据为依据。无上年度数据的新成立企业可不填报。</w:t>
      </w:r>
    </w:p>
    <w:p w14:paraId="1A6F8E17">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lang w:val="en-US" w:eastAsia="zh-CN"/>
        </w:rPr>
        <w:t>第九处，</w:t>
      </w:r>
      <w:r>
        <w:rPr>
          <w:rFonts w:hint="eastAsia" w:ascii="黑体" w:hAnsi="宋体" w:eastAsia="黑体"/>
          <w:bCs/>
          <w:color w:val="FF0000"/>
          <w:kern w:val="0"/>
          <w:szCs w:val="21"/>
          <w:highlight w:val="none"/>
        </w:rPr>
        <w:t>在“中型企业、小型企业、微型企业”下划线处应依据企业上年度从业人员、营业收入、资产总额等指标</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按照《中小企业划型标准规定》（工信部联企业〔2011〕300号）、《金融业企业划型标准规定》（银发〔2015〕309号）</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判断《中小企业声明函》载明的</w:t>
      </w:r>
      <w:r>
        <w:rPr>
          <w:rFonts w:hint="eastAsia" w:ascii="黑体" w:hAnsi="宋体" w:eastAsia="黑体"/>
          <w:bCs/>
          <w:color w:val="FF0000"/>
          <w:kern w:val="0"/>
          <w:szCs w:val="21"/>
          <w:highlight w:val="none"/>
          <w:lang w:eastAsia="zh-CN"/>
        </w:rPr>
        <w:t>服务承接商</w:t>
      </w:r>
      <w:r>
        <w:rPr>
          <w:rFonts w:hint="eastAsia" w:ascii="黑体" w:hAnsi="宋体" w:eastAsia="黑体"/>
          <w:bCs/>
          <w:color w:val="FF0000"/>
          <w:kern w:val="0"/>
          <w:szCs w:val="21"/>
          <w:highlight w:val="none"/>
        </w:rPr>
        <w:t>是否属于采购文件所属行业的中型企业/小型企业/微型企业。</w:t>
      </w:r>
    </w:p>
    <w:p w14:paraId="39EEC43D">
      <w:pPr>
        <w:pStyle w:val="50"/>
        <w:ind w:firstLine="420" w:firstLineChars="200"/>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2</w:t>
      </w:r>
      <w:r>
        <w:rPr>
          <w:rFonts w:hint="eastAsia" w:ascii="黑体" w:hAnsi="宋体" w:eastAsia="黑体"/>
          <w:bCs/>
          <w:color w:val="FF0000"/>
          <w:kern w:val="0"/>
          <w:szCs w:val="21"/>
          <w:highlight w:val="none"/>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3A772E32">
      <w:pPr>
        <w:ind w:firstLine="420" w:firstLineChars="200"/>
        <w:outlineLvl w:val="3"/>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3</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事业单位、社会组织等非企业主体不享受中小企业扶持政策</w:t>
      </w:r>
      <w:r>
        <w:rPr>
          <w:rFonts w:hint="eastAsia" w:ascii="黑体" w:hAnsi="宋体" w:eastAsia="黑体"/>
          <w:bCs/>
          <w:color w:val="FF0000"/>
          <w:kern w:val="0"/>
          <w:szCs w:val="21"/>
          <w:highlight w:val="none"/>
          <w:lang w:eastAsia="zh-CN"/>
        </w:rPr>
        <w:t>。</w:t>
      </w:r>
    </w:p>
    <w:p w14:paraId="6115AE43">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4</w:t>
      </w:r>
      <w:r>
        <w:rPr>
          <w:rFonts w:hint="eastAsia" w:ascii="黑体" w:hAnsi="宋体" w:eastAsia="黑体"/>
          <w:bCs/>
          <w:color w:val="FF0000"/>
          <w:kern w:val="0"/>
          <w:szCs w:val="21"/>
          <w:highlight w:val="none"/>
        </w:rPr>
        <w:t>）声明是残疾人福利性单位须填写《残疾人福利性单位声明函》的相关内容，具体参照以上《中小企业声明函》填写要求执行。</w:t>
      </w:r>
    </w:p>
    <w:p w14:paraId="4010E288">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5</w:t>
      </w:r>
      <w:r>
        <w:rPr>
          <w:rFonts w:hint="eastAsia" w:ascii="黑体" w:hAnsi="宋体" w:eastAsia="黑体"/>
          <w:bCs/>
          <w:color w:val="FF0000"/>
          <w:kern w:val="0"/>
          <w:szCs w:val="21"/>
          <w:highlight w:val="none"/>
        </w:rPr>
        <w:t>）声明是监狱企业须填写《监狱企业声明函》的三项内容（填写位置的字体已加粗），具体参照以上《中小企业声明函》填写要求执行。</w:t>
      </w:r>
    </w:p>
    <w:p w14:paraId="64B55540">
      <w:pPr>
        <w:ind w:firstLine="420" w:firstLineChars="200"/>
        <w:outlineLvl w:val="3"/>
        <w:rPr>
          <w:rFonts w:hint="eastAsia" w:ascii="黑体" w:hAnsi="宋体" w:eastAsia="黑体"/>
          <w:bCs/>
          <w:color w:val="FF0000"/>
          <w:kern w:val="0"/>
          <w:szCs w:val="21"/>
          <w:highlight w:val="none"/>
          <w:lang w:val="en-US" w:eastAsia="zh-CN"/>
        </w:rPr>
      </w:pPr>
      <w:r>
        <w:rPr>
          <w:rFonts w:hint="eastAsia" w:ascii="黑体" w:hAnsi="宋体" w:eastAsia="黑体"/>
          <w:bCs/>
          <w:color w:val="FF0000"/>
          <w:kern w:val="0"/>
          <w:szCs w:val="21"/>
          <w:highlight w:val="none"/>
          <w:lang w:val="en-US"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谈判小组判定，如评审委员会判定声明函无效，相关供应商不享受价格扣除（但不作投标无效处理）。</w:t>
      </w:r>
    </w:p>
    <w:p w14:paraId="1CB7DF79">
      <w:pPr>
        <w:ind w:firstLine="420" w:firstLineChars="200"/>
        <w:outlineLvl w:val="3"/>
        <w:rPr>
          <w:rFonts w:hint="eastAsia" w:ascii="黑体" w:hAnsi="宋体" w:eastAsia="黑体"/>
          <w:bCs/>
          <w:color w:val="FF0000"/>
          <w:kern w:val="0"/>
          <w:szCs w:val="21"/>
          <w:highlight w:val="none"/>
          <w:lang w:val="en-US" w:eastAsia="zh-CN"/>
        </w:rPr>
      </w:pPr>
      <w:r>
        <w:rPr>
          <w:rFonts w:hint="eastAsia" w:ascii="黑体" w:hAnsi="宋体" w:eastAsia="黑体"/>
          <w:bCs/>
          <w:color w:val="FF0000"/>
          <w:kern w:val="0"/>
          <w:szCs w:val="21"/>
          <w:highlight w:val="none"/>
          <w:lang w:val="en-US" w:eastAsia="zh-CN"/>
        </w:rPr>
        <w:t>7、采购人、代理机构、谈判小组在依法进行资格审查、评审过程中，发现《中小企业声明函》存在明显笔误或含义不明确的，应按规定要求供应商进行澄清、说明或补正。澄清修改后符合中小企业条件的供应商，可以享受中小企业扶持政策。</w:t>
      </w:r>
    </w:p>
    <w:p w14:paraId="4B97BB77">
      <w:pPr>
        <w:pStyle w:val="18"/>
        <w:rPr>
          <w:rFonts w:hint="default"/>
          <w:highlight w:val="none"/>
          <w:lang w:val="en-US" w:eastAsia="zh-CN"/>
        </w:rPr>
      </w:pPr>
    </w:p>
    <w:p w14:paraId="00F5161D">
      <w:pPr>
        <w:ind w:firstLine="420" w:firstLineChars="200"/>
        <w:rPr>
          <w:highlight w:val="none"/>
        </w:rPr>
      </w:pPr>
    </w:p>
    <w:p w14:paraId="291F9F5D">
      <w:pPr>
        <w:ind w:firstLine="482" w:firstLineChars="200"/>
        <w:jc w:val="center"/>
        <w:rPr>
          <w:b/>
          <w:bCs/>
          <w:sz w:val="24"/>
          <w:highlight w:val="none"/>
        </w:rPr>
      </w:pPr>
      <w:r>
        <w:rPr>
          <w:rFonts w:hint="eastAsia"/>
          <w:b/>
          <w:bCs/>
          <w:sz w:val="24"/>
          <w:highlight w:val="none"/>
        </w:rPr>
        <w:t>1</w:t>
      </w:r>
      <w:r>
        <w:rPr>
          <w:rFonts w:hint="eastAsia"/>
          <w:b/>
          <w:bCs/>
          <w:sz w:val="24"/>
          <w:highlight w:val="none"/>
          <w:lang w:val="en-US" w:eastAsia="zh-CN"/>
        </w:rPr>
        <w:t>.</w:t>
      </w:r>
      <w:r>
        <w:rPr>
          <w:b/>
          <w:bCs/>
          <w:sz w:val="24"/>
          <w:highlight w:val="none"/>
        </w:rPr>
        <w:t>中小企业声明函（</w:t>
      </w:r>
      <w:r>
        <w:rPr>
          <w:rFonts w:hint="eastAsia"/>
          <w:b/>
          <w:bCs/>
          <w:sz w:val="24"/>
          <w:highlight w:val="none"/>
        </w:rPr>
        <w:t>工程</w:t>
      </w:r>
      <w:r>
        <w:rPr>
          <w:b/>
          <w:bCs/>
          <w:sz w:val="24"/>
          <w:highlight w:val="none"/>
        </w:rPr>
        <w:t>）</w:t>
      </w:r>
    </w:p>
    <w:p w14:paraId="7250AC57">
      <w:pPr>
        <w:ind w:firstLine="420" w:firstLineChars="200"/>
        <w:rPr>
          <w:rFonts w:ascii="宋体" w:hAnsi="宋体"/>
          <w:szCs w:val="21"/>
          <w:highlight w:val="none"/>
        </w:rPr>
      </w:pPr>
      <w:r>
        <w:rPr>
          <w:rFonts w:ascii="宋体" w:hAnsi="宋体"/>
          <w:szCs w:val="21"/>
          <w:highlight w:val="none"/>
        </w:rPr>
        <w:t>本</w:t>
      </w:r>
      <w:r>
        <w:rPr>
          <w:rFonts w:hint="eastAsia" w:ascii="宋体" w:hAnsi="宋体"/>
          <w:szCs w:val="21"/>
          <w:highlight w:val="none"/>
        </w:rPr>
        <w:t>供应商</w:t>
      </w:r>
      <w:r>
        <w:rPr>
          <w:rFonts w:ascii="宋体" w:hAnsi="宋体"/>
          <w:szCs w:val="21"/>
          <w:highlight w:val="none"/>
        </w:rPr>
        <w:t>郑重声明，根据《政府采购促进中小企业发展管理办法》（财库</w:t>
      </w:r>
      <w:r>
        <w:rPr>
          <w:rFonts w:hint="eastAsia" w:ascii="宋体" w:hAnsi="宋体" w:cs="微软雅黑"/>
          <w:szCs w:val="21"/>
          <w:highlight w:val="none"/>
        </w:rPr>
        <w:t>﹝</w:t>
      </w:r>
      <w:r>
        <w:rPr>
          <w:rFonts w:ascii="宋体" w:hAnsi="宋体"/>
          <w:szCs w:val="21"/>
          <w:highlight w:val="none"/>
        </w:rPr>
        <w:t>2020</w:t>
      </w:r>
      <w:r>
        <w:rPr>
          <w:rFonts w:hint="eastAsia" w:ascii="宋体" w:hAnsi="宋体" w:cs="微软雅黑"/>
          <w:szCs w:val="21"/>
          <w:highlight w:val="none"/>
        </w:rPr>
        <w:t>﹞</w:t>
      </w:r>
      <w:r>
        <w:rPr>
          <w:rFonts w:ascii="宋体" w:hAnsi="宋体"/>
          <w:szCs w:val="21"/>
          <w:highlight w:val="none"/>
        </w:rPr>
        <w:t>46 号）的规定，本</w:t>
      </w:r>
      <w:r>
        <w:rPr>
          <w:rFonts w:hint="eastAsia" w:ascii="宋体" w:hAnsi="宋体"/>
          <w:szCs w:val="21"/>
          <w:highlight w:val="none"/>
        </w:rPr>
        <w:t>供应商</w:t>
      </w:r>
      <w:r>
        <w:rPr>
          <w:rFonts w:ascii="宋体" w:hAnsi="宋体"/>
          <w:szCs w:val="21"/>
          <w:highlight w:val="none"/>
        </w:rPr>
        <w:t>参加</w:t>
      </w:r>
      <w:r>
        <w:rPr>
          <w:rFonts w:ascii="宋体" w:hAnsi="宋体"/>
          <w:b/>
          <w:szCs w:val="21"/>
          <w:highlight w:val="none"/>
          <w:u w:val="single"/>
        </w:rPr>
        <w:t>（</w:t>
      </w:r>
      <w:r>
        <w:rPr>
          <w:rFonts w:hint="eastAsia" w:ascii="宋体" w:hAnsi="宋体"/>
          <w:b/>
          <w:szCs w:val="21"/>
          <w:highlight w:val="none"/>
          <w:u w:val="single"/>
        </w:rPr>
        <w:t>采购人</w:t>
      </w:r>
      <w:r>
        <w:rPr>
          <w:rFonts w:ascii="宋体" w:hAnsi="宋体"/>
          <w:b/>
          <w:szCs w:val="21"/>
          <w:highlight w:val="none"/>
          <w:u w:val="single"/>
        </w:rPr>
        <w:t>名称）</w:t>
      </w:r>
      <w:r>
        <w:rPr>
          <w:rFonts w:ascii="宋体" w:hAnsi="宋体"/>
          <w:szCs w:val="21"/>
          <w:highlight w:val="none"/>
        </w:rPr>
        <w:t>的</w:t>
      </w:r>
      <w:r>
        <w:rPr>
          <w:rFonts w:ascii="宋体" w:hAnsi="宋体"/>
          <w:b/>
          <w:szCs w:val="21"/>
          <w:highlight w:val="none"/>
          <w:u w:val="single"/>
        </w:rPr>
        <w:t>（项目名称）</w:t>
      </w:r>
      <w:r>
        <w:rPr>
          <w:rFonts w:ascii="宋体" w:hAnsi="宋体"/>
          <w:szCs w:val="21"/>
          <w:highlight w:val="none"/>
        </w:rPr>
        <w:t>采购活动，</w:t>
      </w:r>
      <w:r>
        <w:rPr>
          <w:rFonts w:hint="eastAsia" w:ascii="宋体" w:hAnsi="宋体"/>
          <w:szCs w:val="21"/>
          <w:highlight w:val="none"/>
        </w:rPr>
        <w:t>服务</w:t>
      </w:r>
      <w:r>
        <w:rPr>
          <w:rFonts w:ascii="宋体" w:hAnsi="宋体"/>
          <w:szCs w:val="21"/>
          <w:highlight w:val="none"/>
        </w:rPr>
        <w:t>全部由符合政策要求的中小企业</w:t>
      </w:r>
      <w:r>
        <w:rPr>
          <w:rFonts w:hint="eastAsia" w:ascii="宋体" w:hAnsi="宋体"/>
          <w:szCs w:val="21"/>
          <w:highlight w:val="none"/>
        </w:rPr>
        <w:t>承接</w:t>
      </w:r>
      <w:r>
        <w:rPr>
          <w:rFonts w:ascii="宋体" w:hAnsi="宋体"/>
          <w:szCs w:val="21"/>
          <w:highlight w:val="none"/>
        </w:rPr>
        <w:t>。相关企业的具体情况如下：</w:t>
      </w:r>
    </w:p>
    <w:p w14:paraId="70A17BE0">
      <w:pPr>
        <w:ind w:firstLine="420" w:firstLineChars="200"/>
        <w:rPr>
          <w:rFonts w:ascii="宋体" w:hAnsi="宋体"/>
          <w:szCs w:val="21"/>
          <w:highlight w:val="none"/>
        </w:rPr>
      </w:pPr>
      <w:r>
        <w:rPr>
          <w:rFonts w:ascii="宋体" w:hAnsi="宋体"/>
          <w:szCs w:val="21"/>
          <w:highlight w:val="none"/>
        </w:rPr>
        <w:t>1.</w:t>
      </w:r>
      <w:r>
        <w:rPr>
          <w:rFonts w:ascii="宋体" w:hAnsi="宋体"/>
          <w:bCs/>
          <w:szCs w:val="21"/>
          <w:highlight w:val="none"/>
          <w:u w:val="single"/>
        </w:rPr>
        <w:t xml:space="preserve"> </w:t>
      </w:r>
      <w:r>
        <w:rPr>
          <w:rFonts w:ascii="宋体" w:hAnsi="宋体"/>
          <w:b/>
          <w:szCs w:val="21"/>
          <w:highlight w:val="none"/>
          <w:u w:val="single"/>
        </w:rPr>
        <w:t>（标的名称）</w:t>
      </w:r>
      <w:r>
        <w:rPr>
          <w:rFonts w:ascii="宋体" w:hAnsi="宋体"/>
          <w:szCs w:val="21"/>
          <w:highlight w:val="none"/>
        </w:rPr>
        <w:t xml:space="preserve"> ，属于</w:t>
      </w:r>
      <w:r>
        <w:rPr>
          <w:rFonts w:ascii="宋体" w:hAnsi="宋体"/>
          <w:b/>
          <w:szCs w:val="21"/>
          <w:highlight w:val="none"/>
          <w:u w:val="single"/>
        </w:rPr>
        <w:t>（</w:t>
      </w:r>
      <w:r>
        <w:rPr>
          <w:rFonts w:hint="eastAsia" w:ascii="宋体" w:hAnsi="宋体"/>
          <w:b/>
          <w:szCs w:val="21"/>
          <w:highlight w:val="none"/>
          <w:u w:val="single"/>
          <w:lang w:eastAsia="zh-CN"/>
        </w:rPr>
        <w:t>招标文件</w:t>
      </w:r>
      <w:r>
        <w:rPr>
          <w:rFonts w:ascii="宋体" w:hAnsi="宋体"/>
          <w:b/>
          <w:szCs w:val="21"/>
          <w:highlight w:val="none"/>
          <w:u w:val="single"/>
        </w:rPr>
        <w:t>中明确的所属行业）</w:t>
      </w:r>
      <w:r>
        <w:rPr>
          <w:rFonts w:ascii="宋体" w:hAnsi="宋体"/>
          <w:bCs/>
          <w:szCs w:val="21"/>
          <w:highlight w:val="none"/>
          <w:u w:val="single"/>
        </w:rPr>
        <w:t xml:space="preserve"> </w:t>
      </w:r>
      <w:r>
        <w:rPr>
          <w:rFonts w:ascii="宋体" w:hAnsi="宋体"/>
          <w:szCs w:val="21"/>
          <w:highlight w:val="none"/>
        </w:rPr>
        <w:t>行业；</w:t>
      </w:r>
      <w:r>
        <w:rPr>
          <w:rFonts w:hint="eastAsia" w:ascii="宋体" w:hAnsi="宋体"/>
          <w:szCs w:val="21"/>
          <w:highlight w:val="none"/>
        </w:rPr>
        <w:t>承接企业</w:t>
      </w:r>
      <w:r>
        <w:rPr>
          <w:rFonts w:ascii="宋体" w:hAnsi="宋体"/>
          <w:szCs w:val="21"/>
          <w:highlight w:val="none"/>
        </w:rPr>
        <w:t>为</w:t>
      </w:r>
      <w:r>
        <w:rPr>
          <w:rFonts w:ascii="宋体" w:hAnsi="宋体"/>
          <w:b/>
          <w:szCs w:val="21"/>
          <w:highlight w:val="none"/>
          <w:u w:val="single"/>
        </w:rPr>
        <w:t>（企业名称）</w:t>
      </w:r>
      <w:r>
        <w:rPr>
          <w:rFonts w:ascii="宋体" w:hAnsi="宋体"/>
          <w:szCs w:val="21"/>
          <w:highlight w:val="none"/>
        </w:rPr>
        <w:t>，从业人员</w:t>
      </w:r>
      <w:r>
        <w:rPr>
          <w:rFonts w:ascii="宋体" w:hAnsi="宋体"/>
          <w:bCs/>
          <w:szCs w:val="21"/>
          <w:highlight w:val="none"/>
          <w:u w:val="single"/>
        </w:rPr>
        <w:t xml:space="preserve">  </w:t>
      </w:r>
      <w:r>
        <w:rPr>
          <w:rFonts w:ascii="宋体" w:hAnsi="宋体"/>
          <w:szCs w:val="21"/>
          <w:highlight w:val="none"/>
        </w:rPr>
        <w:t>人，营业收入为</w:t>
      </w:r>
      <w:r>
        <w:rPr>
          <w:rFonts w:ascii="宋体" w:hAnsi="宋体"/>
          <w:bCs/>
          <w:szCs w:val="21"/>
          <w:highlight w:val="none"/>
          <w:u w:val="single"/>
        </w:rPr>
        <w:t xml:space="preserve">  </w:t>
      </w:r>
      <w:r>
        <w:rPr>
          <w:rFonts w:ascii="宋体" w:hAnsi="宋体"/>
          <w:szCs w:val="21"/>
          <w:highlight w:val="none"/>
        </w:rPr>
        <w:t>万元，资产总额为</w:t>
      </w:r>
      <w:r>
        <w:rPr>
          <w:rFonts w:hint="eastAsia" w:ascii="宋体" w:hAnsi="宋体"/>
          <w:bCs/>
          <w:szCs w:val="21"/>
          <w:highlight w:val="none"/>
          <w:u w:val="single"/>
        </w:rPr>
        <w:t xml:space="preserve"> </w:t>
      </w:r>
      <w:r>
        <w:rPr>
          <w:rFonts w:ascii="宋体" w:hAnsi="宋体"/>
          <w:bCs/>
          <w:szCs w:val="21"/>
          <w:highlight w:val="none"/>
          <w:u w:val="single"/>
        </w:rPr>
        <w:t xml:space="preserve"> </w:t>
      </w:r>
      <w:r>
        <w:rPr>
          <w:rFonts w:ascii="宋体" w:hAnsi="宋体"/>
          <w:szCs w:val="21"/>
          <w:highlight w:val="none"/>
        </w:rPr>
        <w:t>万元 ，属于</w:t>
      </w:r>
      <w:r>
        <w:rPr>
          <w:rFonts w:ascii="宋体" w:hAnsi="宋体"/>
          <w:b/>
          <w:szCs w:val="21"/>
          <w:highlight w:val="none"/>
          <w:u w:val="single"/>
        </w:rPr>
        <w:t>（中型企业、小型企业、微型企业）</w:t>
      </w:r>
      <w:r>
        <w:rPr>
          <w:rFonts w:ascii="宋体" w:hAnsi="宋体"/>
          <w:szCs w:val="21"/>
          <w:highlight w:val="none"/>
        </w:rPr>
        <w:t xml:space="preserve">； </w:t>
      </w:r>
    </w:p>
    <w:p w14:paraId="102F8CC7">
      <w:pPr>
        <w:ind w:firstLine="420" w:firstLineChars="200"/>
        <w:rPr>
          <w:rFonts w:ascii="宋体" w:hAnsi="宋体"/>
          <w:szCs w:val="21"/>
          <w:highlight w:val="none"/>
          <w:u w:val="single"/>
        </w:rPr>
      </w:pPr>
      <w:r>
        <w:rPr>
          <w:rFonts w:ascii="宋体" w:hAnsi="宋体"/>
          <w:szCs w:val="21"/>
          <w:highlight w:val="none"/>
        </w:rPr>
        <w:t>2.</w:t>
      </w:r>
      <w:r>
        <w:rPr>
          <w:rFonts w:ascii="宋体" w:hAnsi="宋体"/>
          <w:bCs/>
          <w:szCs w:val="21"/>
          <w:highlight w:val="none"/>
          <w:u w:val="single"/>
        </w:rPr>
        <w:t xml:space="preserve"> </w:t>
      </w:r>
      <w:r>
        <w:rPr>
          <w:rFonts w:ascii="宋体" w:hAnsi="宋体"/>
          <w:b/>
          <w:szCs w:val="21"/>
          <w:highlight w:val="none"/>
          <w:u w:val="single"/>
        </w:rPr>
        <w:t>（标的名称）</w:t>
      </w:r>
      <w:r>
        <w:rPr>
          <w:rFonts w:ascii="宋体" w:hAnsi="宋体"/>
          <w:szCs w:val="21"/>
          <w:highlight w:val="none"/>
        </w:rPr>
        <w:t xml:space="preserve"> ，属于</w:t>
      </w:r>
      <w:r>
        <w:rPr>
          <w:rFonts w:ascii="宋体" w:hAnsi="宋体"/>
          <w:b/>
          <w:szCs w:val="21"/>
          <w:highlight w:val="none"/>
          <w:u w:val="single"/>
        </w:rPr>
        <w:t>（</w:t>
      </w:r>
      <w:r>
        <w:rPr>
          <w:rFonts w:hint="eastAsia" w:ascii="宋体" w:hAnsi="宋体"/>
          <w:b/>
          <w:szCs w:val="21"/>
          <w:highlight w:val="none"/>
          <w:u w:val="single"/>
          <w:lang w:eastAsia="zh-CN"/>
        </w:rPr>
        <w:t>招标文件</w:t>
      </w:r>
      <w:r>
        <w:rPr>
          <w:rFonts w:ascii="宋体" w:hAnsi="宋体"/>
          <w:b/>
          <w:szCs w:val="21"/>
          <w:highlight w:val="none"/>
          <w:u w:val="single"/>
        </w:rPr>
        <w:t>中明确的所属行业）</w:t>
      </w:r>
      <w:r>
        <w:rPr>
          <w:rFonts w:ascii="宋体" w:hAnsi="宋体"/>
          <w:bCs/>
          <w:szCs w:val="21"/>
          <w:highlight w:val="none"/>
          <w:u w:val="single"/>
        </w:rPr>
        <w:t xml:space="preserve"> </w:t>
      </w:r>
      <w:r>
        <w:rPr>
          <w:rFonts w:ascii="宋体" w:hAnsi="宋体"/>
          <w:szCs w:val="21"/>
          <w:highlight w:val="none"/>
        </w:rPr>
        <w:t>行业；</w:t>
      </w:r>
      <w:r>
        <w:rPr>
          <w:rFonts w:hint="eastAsia" w:ascii="宋体" w:hAnsi="宋体"/>
          <w:szCs w:val="21"/>
          <w:highlight w:val="none"/>
        </w:rPr>
        <w:t>承接企业</w:t>
      </w:r>
      <w:r>
        <w:rPr>
          <w:rFonts w:ascii="宋体" w:hAnsi="宋体"/>
          <w:szCs w:val="21"/>
          <w:highlight w:val="none"/>
        </w:rPr>
        <w:t>为</w:t>
      </w:r>
      <w:r>
        <w:rPr>
          <w:rFonts w:ascii="宋体" w:hAnsi="宋体"/>
          <w:b/>
          <w:szCs w:val="21"/>
          <w:highlight w:val="none"/>
          <w:u w:val="single"/>
        </w:rPr>
        <w:t>（企业名称）</w:t>
      </w:r>
      <w:r>
        <w:rPr>
          <w:rFonts w:ascii="宋体" w:hAnsi="宋体"/>
          <w:szCs w:val="21"/>
          <w:highlight w:val="none"/>
        </w:rPr>
        <w:t>，从业人员</w:t>
      </w:r>
      <w:r>
        <w:rPr>
          <w:rFonts w:ascii="宋体" w:hAnsi="宋体"/>
          <w:bCs/>
          <w:szCs w:val="21"/>
          <w:highlight w:val="none"/>
          <w:u w:val="single"/>
        </w:rPr>
        <w:t xml:space="preserve">  </w:t>
      </w:r>
      <w:r>
        <w:rPr>
          <w:rFonts w:ascii="宋体" w:hAnsi="宋体"/>
          <w:szCs w:val="21"/>
          <w:highlight w:val="none"/>
        </w:rPr>
        <w:t>人，营业收入为</w:t>
      </w:r>
      <w:r>
        <w:rPr>
          <w:rFonts w:ascii="宋体" w:hAnsi="宋体"/>
          <w:bCs/>
          <w:szCs w:val="21"/>
          <w:highlight w:val="none"/>
          <w:u w:val="single"/>
        </w:rPr>
        <w:t xml:space="preserve">  </w:t>
      </w:r>
      <w:r>
        <w:rPr>
          <w:rFonts w:ascii="宋体" w:hAnsi="宋体"/>
          <w:szCs w:val="21"/>
          <w:highlight w:val="none"/>
        </w:rPr>
        <w:t>万元，资产总额为</w:t>
      </w:r>
      <w:r>
        <w:rPr>
          <w:rFonts w:hint="eastAsia" w:ascii="宋体" w:hAnsi="宋体"/>
          <w:bCs/>
          <w:szCs w:val="21"/>
          <w:highlight w:val="none"/>
          <w:u w:val="single"/>
        </w:rPr>
        <w:t xml:space="preserve"> </w:t>
      </w:r>
      <w:r>
        <w:rPr>
          <w:rFonts w:ascii="宋体" w:hAnsi="宋体"/>
          <w:bCs/>
          <w:szCs w:val="21"/>
          <w:highlight w:val="none"/>
          <w:u w:val="single"/>
        </w:rPr>
        <w:t xml:space="preserve"> </w:t>
      </w:r>
      <w:r>
        <w:rPr>
          <w:rFonts w:ascii="宋体" w:hAnsi="宋体"/>
          <w:szCs w:val="21"/>
          <w:highlight w:val="none"/>
        </w:rPr>
        <w:t>万元 ，属于</w:t>
      </w:r>
      <w:r>
        <w:rPr>
          <w:rFonts w:ascii="宋体" w:hAnsi="宋体"/>
          <w:b/>
          <w:szCs w:val="21"/>
          <w:highlight w:val="none"/>
          <w:u w:val="single"/>
        </w:rPr>
        <w:t>（中型企业、小型企业、微型企业）</w:t>
      </w:r>
      <w:r>
        <w:rPr>
          <w:rFonts w:hint="eastAsia" w:ascii="宋体" w:hAnsi="宋体"/>
          <w:szCs w:val="21"/>
          <w:highlight w:val="none"/>
        </w:rPr>
        <w:t>；</w:t>
      </w:r>
    </w:p>
    <w:p w14:paraId="4B3687B1">
      <w:pPr>
        <w:ind w:firstLine="420" w:firstLineChars="200"/>
        <w:rPr>
          <w:rFonts w:ascii="宋体" w:hAnsi="宋体"/>
          <w:szCs w:val="21"/>
          <w:highlight w:val="none"/>
        </w:rPr>
      </w:pPr>
      <w:r>
        <w:rPr>
          <w:rFonts w:ascii="宋体" w:hAnsi="宋体"/>
          <w:szCs w:val="21"/>
          <w:highlight w:val="none"/>
        </w:rPr>
        <w:t xml:space="preserve">…… </w:t>
      </w:r>
    </w:p>
    <w:p w14:paraId="6967C9EC">
      <w:pPr>
        <w:ind w:firstLine="420" w:firstLineChars="200"/>
        <w:rPr>
          <w:rFonts w:ascii="宋体" w:hAnsi="宋体"/>
          <w:szCs w:val="21"/>
          <w:highlight w:val="none"/>
        </w:rPr>
      </w:pPr>
      <w:r>
        <w:rPr>
          <w:rFonts w:ascii="宋体" w:hAnsi="宋体"/>
          <w:szCs w:val="21"/>
          <w:highlight w:val="none"/>
        </w:rPr>
        <w:t>以上企业，不属于大企业的分支机构，不存在控股股东为大企业的情形，也不存在与大企业的负责人为同一人的情形。</w:t>
      </w:r>
    </w:p>
    <w:p w14:paraId="3F1750BC">
      <w:pPr>
        <w:ind w:firstLine="422" w:firstLineChars="200"/>
        <w:rPr>
          <w:rFonts w:ascii="宋体" w:hAnsi="宋体"/>
          <w:b/>
          <w:bCs/>
          <w:color w:val="0000FF"/>
          <w:kern w:val="0"/>
          <w:szCs w:val="21"/>
          <w:highlight w:val="none"/>
        </w:rPr>
      </w:pPr>
      <w:r>
        <w:rPr>
          <w:rFonts w:hint="eastAsia"/>
          <w:b/>
          <w:bCs/>
          <w:color w:val="0000FF"/>
          <w:highlight w:val="none"/>
        </w:rPr>
        <w:t>本供应商</w:t>
      </w:r>
      <w:r>
        <w:rPr>
          <w:b/>
          <w:bCs/>
          <w:color w:val="0000FF"/>
          <w:highlight w:val="none"/>
        </w:rPr>
        <w:t>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b/>
          <w:bCs/>
          <w:color w:val="0000FF"/>
          <w:highlight w:val="none"/>
        </w:rPr>
        <w:t>供应商</w:t>
      </w:r>
      <w:r>
        <w:rPr>
          <w:b/>
          <w:bCs/>
          <w:color w:val="0000FF"/>
          <w:highlight w:val="none"/>
        </w:rPr>
        <w:t>按照本办法规定提供声明函内容不实的，属于提供虚假材料谋</w:t>
      </w:r>
      <w:r>
        <w:rPr>
          <w:rFonts w:hint="eastAsia"/>
          <w:b/>
          <w:bCs/>
          <w:color w:val="0000FF"/>
          <w:highlight w:val="none"/>
        </w:rPr>
        <w:t>成交</w:t>
      </w:r>
      <w:r>
        <w:rPr>
          <w:b/>
          <w:bCs/>
          <w:color w:val="0000FF"/>
          <w:highlight w:val="none"/>
        </w:rPr>
        <w:t>，依照《政府采购法》等政府采购有关法律法规规定追究相应责任</w:t>
      </w:r>
      <w:r>
        <w:rPr>
          <w:rFonts w:hint="eastAsia"/>
          <w:b/>
          <w:bCs/>
          <w:color w:val="0000FF"/>
          <w:highlight w:val="none"/>
        </w:rPr>
        <w:t>。</w:t>
      </w:r>
    </w:p>
    <w:p w14:paraId="1CE3AD43">
      <w:pPr>
        <w:ind w:firstLine="420" w:firstLineChars="200"/>
        <w:rPr>
          <w:highlight w:val="none"/>
        </w:rPr>
      </w:pPr>
    </w:p>
    <w:p w14:paraId="3B2896E4">
      <w:pPr>
        <w:ind w:firstLine="420" w:firstLineChars="200"/>
        <w:rPr>
          <w:highlight w:val="none"/>
        </w:rPr>
      </w:pPr>
    </w:p>
    <w:p w14:paraId="640F2ACB">
      <w:pPr>
        <w:ind w:firstLine="482" w:firstLineChars="200"/>
        <w:jc w:val="center"/>
        <w:rPr>
          <w:b/>
          <w:bCs/>
          <w:sz w:val="24"/>
          <w:highlight w:val="none"/>
        </w:rPr>
      </w:pPr>
      <w:r>
        <w:rPr>
          <w:rFonts w:hint="eastAsia"/>
          <w:b/>
          <w:bCs/>
          <w:sz w:val="24"/>
          <w:highlight w:val="none"/>
        </w:rPr>
        <w:t>2</w:t>
      </w:r>
      <w:r>
        <w:rPr>
          <w:rFonts w:hint="eastAsia"/>
          <w:b/>
          <w:bCs/>
          <w:sz w:val="24"/>
          <w:highlight w:val="none"/>
          <w:lang w:val="en-US" w:eastAsia="zh-CN"/>
        </w:rPr>
        <w:t>.</w:t>
      </w:r>
      <w:r>
        <w:rPr>
          <w:rFonts w:hint="eastAsia"/>
          <w:b/>
          <w:bCs/>
          <w:sz w:val="24"/>
          <w:highlight w:val="none"/>
        </w:rPr>
        <w:t>残疾人福利性单位声明函（工程类）</w:t>
      </w:r>
    </w:p>
    <w:p w14:paraId="4BE75535">
      <w:pPr>
        <w:ind w:firstLine="420" w:firstLineChars="200"/>
        <w:rPr>
          <w:rFonts w:ascii="宋体" w:hAnsi="宋体"/>
          <w:szCs w:val="21"/>
          <w:highlight w:val="none"/>
        </w:rPr>
      </w:pPr>
      <w:r>
        <w:rPr>
          <w:rFonts w:ascii="宋体" w:hAnsi="宋体"/>
          <w:szCs w:val="21"/>
          <w:highlight w:val="none"/>
        </w:rPr>
        <w:t>本</w:t>
      </w:r>
      <w:r>
        <w:rPr>
          <w:rFonts w:hint="eastAsia" w:ascii="宋体" w:hAnsi="宋体"/>
          <w:szCs w:val="21"/>
          <w:highlight w:val="none"/>
        </w:rPr>
        <w:t>供应商郑重声明，根据《财政部民政部中国残疾人联合会关于促进残疾人就业政府采购政策的通知》（财库〔</w:t>
      </w:r>
      <w:r>
        <w:rPr>
          <w:rFonts w:ascii="宋体" w:hAnsi="宋体"/>
          <w:szCs w:val="21"/>
          <w:highlight w:val="none"/>
        </w:rPr>
        <w:t>2017</w:t>
      </w:r>
      <w:r>
        <w:rPr>
          <w:rFonts w:hint="eastAsia" w:ascii="宋体" w:hAnsi="宋体"/>
          <w:szCs w:val="21"/>
          <w:highlight w:val="none"/>
        </w:rPr>
        <w:t>〕</w:t>
      </w:r>
      <w:r>
        <w:rPr>
          <w:rFonts w:ascii="宋体" w:hAnsi="宋体"/>
          <w:szCs w:val="21"/>
          <w:highlight w:val="none"/>
        </w:rPr>
        <w:t xml:space="preserve">141 </w:t>
      </w:r>
      <w:r>
        <w:rPr>
          <w:rFonts w:hint="eastAsia" w:ascii="宋体" w:hAnsi="宋体"/>
          <w:szCs w:val="21"/>
          <w:highlight w:val="none"/>
        </w:rPr>
        <w:t>号）的规定，本供应商</w:t>
      </w:r>
      <w:r>
        <w:rPr>
          <w:rFonts w:ascii="宋体" w:hAnsi="宋体"/>
          <w:szCs w:val="21"/>
          <w:highlight w:val="none"/>
        </w:rPr>
        <w:t>参加</w:t>
      </w:r>
      <w:r>
        <w:rPr>
          <w:rFonts w:ascii="宋体" w:hAnsi="宋体"/>
          <w:b/>
          <w:szCs w:val="21"/>
          <w:highlight w:val="none"/>
          <w:u w:val="single"/>
        </w:rPr>
        <w:t>（</w:t>
      </w:r>
      <w:r>
        <w:rPr>
          <w:rFonts w:hint="eastAsia" w:ascii="宋体" w:hAnsi="宋体"/>
          <w:b/>
          <w:szCs w:val="21"/>
          <w:highlight w:val="none"/>
          <w:u w:val="single"/>
        </w:rPr>
        <w:t>采购人</w:t>
      </w:r>
      <w:r>
        <w:rPr>
          <w:rFonts w:ascii="宋体" w:hAnsi="宋体"/>
          <w:b/>
          <w:szCs w:val="21"/>
          <w:highlight w:val="none"/>
          <w:u w:val="single"/>
        </w:rPr>
        <w:t>名称）</w:t>
      </w:r>
      <w:r>
        <w:rPr>
          <w:rFonts w:ascii="宋体" w:hAnsi="宋体"/>
          <w:szCs w:val="21"/>
          <w:highlight w:val="none"/>
        </w:rPr>
        <w:t>的</w:t>
      </w:r>
      <w:r>
        <w:rPr>
          <w:rFonts w:ascii="宋体" w:hAnsi="宋体"/>
          <w:b/>
          <w:szCs w:val="21"/>
          <w:highlight w:val="none"/>
          <w:u w:val="single"/>
        </w:rPr>
        <w:t>（项目名称）</w:t>
      </w:r>
      <w:r>
        <w:rPr>
          <w:rFonts w:ascii="宋体" w:hAnsi="宋体"/>
          <w:szCs w:val="21"/>
          <w:highlight w:val="none"/>
        </w:rPr>
        <w:t>采购活动，</w:t>
      </w:r>
      <w:r>
        <w:rPr>
          <w:rFonts w:hint="eastAsia" w:ascii="宋体" w:hAnsi="宋体"/>
          <w:szCs w:val="21"/>
          <w:highlight w:val="none"/>
        </w:rPr>
        <w:t>服务</w:t>
      </w:r>
      <w:r>
        <w:rPr>
          <w:rFonts w:ascii="宋体" w:hAnsi="宋体"/>
          <w:szCs w:val="21"/>
          <w:highlight w:val="none"/>
        </w:rPr>
        <w:t>全部由符合政策要求的</w:t>
      </w:r>
      <w:r>
        <w:rPr>
          <w:rFonts w:hint="eastAsia" w:ascii="宋体" w:hAnsi="宋体"/>
          <w:szCs w:val="21"/>
          <w:highlight w:val="none"/>
        </w:rPr>
        <w:t>残疾人福利性单位承接</w:t>
      </w:r>
      <w:r>
        <w:rPr>
          <w:rFonts w:ascii="宋体" w:hAnsi="宋体"/>
          <w:szCs w:val="21"/>
          <w:highlight w:val="none"/>
        </w:rPr>
        <w:t>。相关</w:t>
      </w:r>
      <w:r>
        <w:rPr>
          <w:rFonts w:hint="eastAsia" w:ascii="宋体" w:hAnsi="宋体"/>
          <w:szCs w:val="21"/>
          <w:highlight w:val="none"/>
        </w:rPr>
        <w:t>残疾人福利性单位</w:t>
      </w:r>
      <w:r>
        <w:rPr>
          <w:rFonts w:ascii="宋体" w:hAnsi="宋体"/>
          <w:szCs w:val="21"/>
          <w:highlight w:val="none"/>
        </w:rPr>
        <w:t>的具体情况如下：</w:t>
      </w:r>
    </w:p>
    <w:p w14:paraId="75ADC546">
      <w:pPr>
        <w:ind w:firstLine="420" w:firstLineChars="200"/>
        <w:rPr>
          <w:rFonts w:ascii="宋体" w:hAnsi="宋体"/>
          <w:szCs w:val="21"/>
          <w:highlight w:val="none"/>
        </w:rPr>
      </w:pPr>
      <w:r>
        <w:rPr>
          <w:rFonts w:ascii="宋体" w:hAnsi="宋体"/>
          <w:szCs w:val="21"/>
          <w:highlight w:val="none"/>
        </w:rPr>
        <w:t>1.</w:t>
      </w:r>
      <w:r>
        <w:rPr>
          <w:rFonts w:ascii="宋体" w:hAnsi="宋体"/>
          <w:bCs/>
          <w:szCs w:val="21"/>
          <w:highlight w:val="none"/>
          <w:u w:val="single"/>
        </w:rPr>
        <w:t xml:space="preserve"> </w:t>
      </w:r>
      <w:r>
        <w:rPr>
          <w:rFonts w:ascii="宋体" w:hAnsi="宋体"/>
          <w:b/>
          <w:szCs w:val="21"/>
          <w:highlight w:val="none"/>
          <w:u w:val="single"/>
        </w:rPr>
        <w:t>（标的名称）</w:t>
      </w:r>
      <w:r>
        <w:rPr>
          <w:rFonts w:ascii="宋体" w:hAnsi="宋体"/>
          <w:szCs w:val="21"/>
          <w:highlight w:val="none"/>
        </w:rPr>
        <w:t xml:space="preserve"> </w:t>
      </w:r>
      <w:r>
        <w:rPr>
          <w:rFonts w:hint="eastAsia" w:ascii="宋体" w:hAnsi="宋体"/>
          <w:szCs w:val="21"/>
          <w:highlight w:val="none"/>
        </w:rPr>
        <w:t>，承接企业</w:t>
      </w:r>
      <w:r>
        <w:rPr>
          <w:rFonts w:ascii="宋体" w:hAnsi="宋体"/>
          <w:szCs w:val="21"/>
          <w:highlight w:val="none"/>
        </w:rPr>
        <w:t>为</w:t>
      </w:r>
      <w:r>
        <w:rPr>
          <w:rFonts w:ascii="宋体" w:hAnsi="宋体"/>
          <w:b/>
          <w:szCs w:val="21"/>
          <w:highlight w:val="none"/>
          <w:u w:val="single"/>
        </w:rPr>
        <w:t>（</w:t>
      </w:r>
      <w:r>
        <w:rPr>
          <w:rFonts w:hint="eastAsia" w:ascii="宋体" w:hAnsi="宋体"/>
          <w:b/>
          <w:szCs w:val="21"/>
          <w:highlight w:val="none"/>
          <w:u w:val="single"/>
        </w:rPr>
        <w:t>单位</w:t>
      </w:r>
      <w:r>
        <w:rPr>
          <w:rFonts w:ascii="宋体" w:hAnsi="宋体"/>
          <w:b/>
          <w:szCs w:val="21"/>
          <w:highlight w:val="none"/>
          <w:u w:val="single"/>
        </w:rPr>
        <w:t>名称）</w:t>
      </w:r>
      <w:r>
        <w:rPr>
          <w:rFonts w:ascii="宋体" w:hAnsi="宋体"/>
          <w:szCs w:val="21"/>
          <w:highlight w:val="none"/>
        </w:rPr>
        <w:t>，属于</w:t>
      </w:r>
      <w:r>
        <w:rPr>
          <w:rFonts w:hint="eastAsia" w:ascii="宋体" w:hAnsi="宋体"/>
          <w:b/>
          <w:szCs w:val="21"/>
          <w:highlight w:val="none"/>
          <w:u w:val="single"/>
        </w:rPr>
        <w:t>残疾人福利性单位</w:t>
      </w:r>
      <w:r>
        <w:rPr>
          <w:rFonts w:ascii="宋体" w:hAnsi="宋体"/>
          <w:szCs w:val="21"/>
          <w:highlight w:val="none"/>
        </w:rPr>
        <w:t>；</w:t>
      </w:r>
    </w:p>
    <w:p w14:paraId="50CCA9CE">
      <w:pPr>
        <w:ind w:firstLine="420" w:firstLineChars="200"/>
        <w:rPr>
          <w:rFonts w:ascii="宋体" w:hAnsi="宋体"/>
          <w:szCs w:val="21"/>
          <w:highlight w:val="none"/>
        </w:rPr>
      </w:pPr>
      <w:r>
        <w:rPr>
          <w:rFonts w:ascii="宋体" w:hAnsi="宋体"/>
          <w:szCs w:val="21"/>
          <w:highlight w:val="none"/>
        </w:rPr>
        <w:t>2.</w:t>
      </w:r>
      <w:r>
        <w:rPr>
          <w:rFonts w:ascii="宋体" w:hAnsi="宋体"/>
          <w:bCs/>
          <w:szCs w:val="21"/>
          <w:highlight w:val="none"/>
          <w:u w:val="single"/>
        </w:rPr>
        <w:t xml:space="preserve"> </w:t>
      </w:r>
      <w:r>
        <w:rPr>
          <w:rFonts w:ascii="宋体" w:hAnsi="宋体"/>
          <w:b/>
          <w:szCs w:val="21"/>
          <w:highlight w:val="none"/>
          <w:u w:val="single"/>
        </w:rPr>
        <w:t>（标的名称）</w:t>
      </w:r>
      <w:r>
        <w:rPr>
          <w:rFonts w:ascii="宋体" w:hAnsi="宋体"/>
          <w:szCs w:val="21"/>
          <w:highlight w:val="none"/>
        </w:rPr>
        <w:t xml:space="preserve"> </w:t>
      </w:r>
      <w:r>
        <w:rPr>
          <w:rFonts w:hint="eastAsia" w:ascii="宋体" w:hAnsi="宋体"/>
          <w:szCs w:val="21"/>
          <w:highlight w:val="none"/>
        </w:rPr>
        <w:t>，承接企业</w:t>
      </w:r>
      <w:r>
        <w:rPr>
          <w:rFonts w:ascii="宋体" w:hAnsi="宋体"/>
          <w:szCs w:val="21"/>
          <w:highlight w:val="none"/>
        </w:rPr>
        <w:t>为</w:t>
      </w:r>
      <w:r>
        <w:rPr>
          <w:rFonts w:ascii="宋体" w:hAnsi="宋体"/>
          <w:b/>
          <w:szCs w:val="21"/>
          <w:highlight w:val="none"/>
          <w:u w:val="single"/>
        </w:rPr>
        <w:t>（</w:t>
      </w:r>
      <w:r>
        <w:rPr>
          <w:rFonts w:hint="eastAsia" w:ascii="宋体" w:hAnsi="宋体"/>
          <w:b/>
          <w:szCs w:val="21"/>
          <w:highlight w:val="none"/>
          <w:u w:val="single"/>
        </w:rPr>
        <w:t>单位</w:t>
      </w:r>
      <w:r>
        <w:rPr>
          <w:rFonts w:ascii="宋体" w:hAnsi="宋体"/>
          <w:b/>
          <w:szCs w:val="21"/>
          <w:highlight w:val="none"/>
          <w:u w:val="single"/>
        </w:rPr>
        <w:t>名称）</w:t>
      </w:r>
      <w:r>
        <w:rPr>
          <w:rFonts w:ascii="宋体" w:hAnsi="宋体"/>
          <w:szCs w:val="21"/>
          <w:highlight w:val="none"/>
        </w:rPr>
        <w:t>，属于</w:t>
      </w:r>
      <w:r>
        <w:rPr>
          <w:rFonts w:hint="eastAsia" w:ascii="宋体" w:hAnsi="宋体"/>
          <w:b/>
          <w:szCs w:val="21"/>
          <w:highlight w:val="none"/>
          <w:u w:val="single"/>
        </w:rPr>
        <w:t>残疾人福利性单位</w:t>
      </w:r>
      <w:r>
        <w:rPr>
          <w:rFonts w:hint="eastAsia" w:ascii="宋体" w:hAnsi="宋体"/>
          <w:szCs w:val="21"/>
          <w:highlight w:val="none"/>
        </w:rPr>
        <w:t>。</w:t>
      </w:r>
    </w:p>
    <w:p w14:paraId="43514FE0">
      <w:pPr>
        <w:ind w:firstLine="420" w:firstLineChars="200"/>
        <w:rPr>
          <w:rFonts w:ascii="宋体" w:hAnsi="宋体"/>
          <w:szCs w:val="21"/>
          <w:highlight w:val="none"/>
        </w:rPr>
      </w:pPr>
      <w:r>
        <w:rPr>
          <w:rFonts w:ascii="宋体" w:hAnsi="宋体"/>
          <w:szCs w:val="21"/>
          <w:highlight w:val="none"/>
        </w:rPr>
        <w:t xml:space="preserve">…… </w:t>
      </w:r>
    </w:p>
    <w:p w14:paraId="6A323446">
      <w:pPr>
        <w:ind w:firstLine="422" w:firstLineChars="200"/>
        <w:rPr>
          <w:b/>
          <w:bCs/>
          <w:color w:val="0000FF"/>
          <w:highlight w:val="none"/>
        </w:rPr>
      </w:pPr>
      <w:r>
        <w:rPr>
          <w:rFonts w:hint="eastAsia"/>
          <w:b/>
          <w:bCs/>
          <w:color w:val="0000FF"/>
          <w:highlight w:val="none"/>
        </w:rPr>
        <w:t>本供应商已</w:t>
      </w:r>
      <w:r>
        <w:rPr>
          <w:b/>
          <w:bCs/>
          <w:color w:val="0000FF"/>
          <w:highlight w:val="none"/>
        </w:rPr>
        <w:t>知悉</w:t>
      </w:r>
      <w:r>
        <w:rPr>
          <w:rFonts w:hint="eastAsia"/>
          <w:b/>
          <w:bCs/>
          <w:color w:val="0000FF"/>
          <w:highlight w:val="none"/>
        </w:rPr>
        <w:t>《财政部民政部中国残疾人联合会关于促进残疾人就业政府采购政策的通知》（财库〔2017〕141 号）</w:t>
      </w:r>
      <w:r>
        <w:rPr>
          <w:b/>
          <w:bCs/>
          <w:color w:val="0000FF"/>
          <w:highlight w:val="none"/>
        </w:rPr>
        <w:t>的规定，承诺提供的声明函内容是真实的，如提供声明函内容不实，则依法追究相关法律责任</w:t>
      </w:r>
      <w:r>
        <w:rPr>
          <w:rFonts w:hint="eastAsia"/>
          <w:b/>
          <w:bCs/>
          <w:color w:val="0000FF"/>
          <w:highlight w:val="none"/>
        </w:rPr>
        <w:t>。</w:t>
      </w:r>
    </w:p>
    <w:p w14:paraId="1A1938A4">
      <w:pPr>
        <w:ind w:firstLine="420" w:firstLineChars="200"/>
        <w:rPr>
          <w:rFonts w:ascii="宋体" w:hAnsi="宋体"/>
          <w:szCs w:val="21"/>
          <w:highlight w:val="none"/>
        </w:rPr>
      </w:pPr>
    </w:p>
    <w:p w14:paraId="174DFD46">
      <w:pPr>
        <w:ind w:firstLine="420" w:firstLineChars="200"/>
        <w:rPr>
          <w:rFonts w:ascii="宋体" w:hAnsi="宋体"/>
          <w:szCs w:val="21"/>
          <w:highlight w:val="none"/>
        </w:rPr>
      </w:pPr>
    </w:p>
    <w:p w14:paraId="7FE508CA">
      <w:pPr>
        <w:ind w:firstLine="422" w:firstLineChars="200"/>
        <w:rPr>
          <w:rFonts w:ascii="宋体" w:hAnsi="宋体"/>
          <w:b/>
          <w:szCs w:val="21"/>
          <w:highlight w:val="none"/>
        </w:rPr>
      </w:pPr>
      <w:r>
        <w:rPr>
          <w:rFonts w:hint="eastAsia" w:ascii="宋体" w:hAnsi="宋体"/>
          <w:b/>
          <w:szCs w:val="21"/>
          <w:highlight w:val="none"/>
        </w:rPr>
        <w:t>3</w:t>
      </w:r>
      <w:r>
        <w:rPr>
          <w:rFonts w:hint="eastAsia" w:ascii="宋体" w:hAnsi="宋体"/>
          <w:b/>
          <w:szCs w:val="21"/>
          <w:highlight w:val="none"/>
          <w:lang w:val="en-US" w:eastAsia="zh-CN"/>
        </w:rPr>
        <w:t>.</w:t>
      </w:r>
      <w:r>
        <w:rPr>
          <w:rFonts w:hint="eastAsia" w:ascii="宋体" w:hAnsi="宋体"/>
          <w:b/>
          <w:szCs w:val="21"/>
          <w:highlight w:val="none"/>
        </w:rPr>
        <w:t>监狱企业声明函【</w:t>
      </w:r>
      <w:r>
        <w:rPr>
          <w:rFonts w:hint="eastAsia" w:ascii="宋体" w:hAnsi="宋体"/>
          <w:b/>
          <w:szCs w:val="21"/>
          <w:highlight w:val="none"/>
          <w:lang w:val="en-US" w:eastAsia="zh-CN"/>
        </w:rPr>
        <w:t>工程</w:t>
      </w:r>
      <w:r>
        <w:rPr>
          <w:rFonts w:hint="eastAsia" w:ascii="宋体" w:hAnsi="宋体"/>
          <w:b/>
          <w:szCs w:val="21"/>
          <w:highlight w:val="none"/>
        </w:rPr>
        <w:t>类，监狱企业如需享受优惠政策，还须另行提供省级以上监狱管理局、戒毒管理局（含新疆生产建设兵团）出具的监狱企业证明文件】</w:t>
      </w:r>
    </w:p>
    <w:p w14:paraId="67B2A8D6">
      <w:pPr>
        <w:ind w:firstLine="420" w:firstLineChars="200"/>
        <w:rPr>
          <w:rFonts w:ascii="宋体" w:hAnsi="宋体"/>
          <w:szCs w:val="21"/>
          <w:highlight w:val="none"/>
        </w:rPr>
      </w:pPr>
      <w:r>
        <w:rPr>
          <w:rFonts w:hint="eastAsia" w:ascii="宋体" w:hAnsi="宋体"/>
          <w:szCs w:val="21"/>
          <w:highlight w:val="none"/>
        </w:rPr>
        <w:t>本供应商郑重声明，根据《财政部司法部关于政府采购支持监狱企业发展有关问题的通知》（财库〔</w:t>
      </w:r>
      <w:r>
        <w:rPr>
          <w:rFonts w:ascii="宋体" w:hAnsi="宋体"/>
          <w:szCs w:val="21"/>
          <w:highlight w:val="none"/>
        </w:rPr>
        <w:t>2014</w:t>
      </w:r>
      <w:r>
        <w:rPr>
          <w:rFonts w:hint="eastAsia" w:ascii="宋体" w:hAnsi="宋体"/>
          <w:szCs w:val="21"/>
          <w:highlight w:val="none"/>
        </w:rPr>
        <w:t>〕</w:t>
      </w:r>
      <w:r>
        <w:rPr>
          <w:rFonts w:ascii="宋体" w:hAnsi="宋体"/>
          <w:szCs w:val="21"/>
          <w:highlight w:val="none"/>
        </w:rPr>
        <w:t>68</w:t>
      </w:r>
      <w:r>
        <w:rPr>
          <w:rFonts w:hint="eastAsia" w:ascii="宋体" w:hAnsi="宋体"/>
          <w:szCs w:val="21"/>
          <w:highlight w:val="none"/>
        </w:rPr>
        <w:t>号）的规定，本供应商</w:t>
      </w:r>
      <w:r>
        <w:rPr>
          <w:rFonts w:ascii="宋体" w:hAnsi="宋体"/>
          <w:szCs w:val="21"/>
          <w:highlight w:val="none"/>
        </w:rPr>
        <w:t>参加</w:t>
      </w:r>
      <w:r>
        <w:rPr>
          <w:rFonts w:ascii="宋体" w:hAnsi="宋体"/>
          <w:b/>
          <w:szCs w:val="21"/>
          <w:highlight w:val="none"/>
          <w:u w:val="single"/>
        </w:rPr>
        <w:t>（</w:t>
      </w:r>
      <w:r>
        <w:rPr>
          <w:rFonts w:hint="eastAsia" w:ascii="宋体" w:hAnsi="宋体"/>
          <w:b/>
          <w:szCs w:val="21"/>
          <w:highlight w:val="none"/>
          <w:u w:val="single"/>
        </w:rPr>
        <w:t>采购人</w:t>
      </w:r>
      <w:r>
        <w:rPr>
          <w:rFonts w:ascii="宋体" w:hAnsi="宋体"/>
          <w:b/>
          <w:szCs w:val="21"/>
          <w:highlight w:val="none"/>
          <w:u w:val="single"/>
        </w:rPr>
        <w:t>名称）</w:t>
      </w:r>
      <w:r>
        <w:rPr>
          <w:rFonts w:ascii="宋体" w:hAnsi="宋体"/>
          <w:szCs w:val="21"/>
          <w:highlight w:val="none"/>
        </w:rPr>
        <w:t>的</w:t>
      </w:r>
      <w:r>
        <w:rPr>
          <w:rFonts w:ascii="宋体" w:hAnsi="宋体"/>
          <w:b/>
          <w:szCs w:val="21"/>
          <w:highlight w:val="none"/>
          <w:u w:val="single"/>
        </w:rPr>
        <w:t>（项目名称）</w:t>
      </w:r>
      <w:r>
        <w:rPr>
          <w:rFonts w:ascii="宋体" w:hAnsi="宋体"/>
          <w:szCs w:val="21"/>
          <w:highlight w:val="none"/>
        </w:rPr>
        <w:t>采购活动，</w:t>
      </w:r>
      <w:r>
        <w:rPr>
          <w:rFonts w:hint="eastAsia" w:ascii="宋体" w:hAnsi="宋体"/>
          <w:szCs w:val="21"/>
          <w:highlight w:val="none"/>
        </w:rPr>
        <w:t>服务</w:t>
      </w:r>
      <w:r>
        <w:rPr>
          <w:rFonts w:ascii="宋体" w:hAnsi="宋体"/>
          <w:szCs w:val="21"/>
          <w:highlight w:val="none"/>
        </w:rPr>
        <w:t>全部由符合政策要求的</w:t>
      </w:r>
      <w:r>
        <w:rPr>
          <w:rFonts w:hint="eastAsia" w:ascii="宋体" w:hAnsi="宋体"/>
          <w:szCs w:val="21"/>
          <w:highlight w:val="none"/>
        </w:rPr>
        <w:t>监狱企业承接</w:t>
      </w:r>
      <w:r>
        <w:rPr>
          <w:rFonts w:ascii="宋体" w:hAnsi="宋体"/>
          <w:szCs w:val="21"/>
          <w:highlight w:val="none"/>
        </w:rPr>
        <w:t>。相关</w:t>
      </w:r>
      <w:r>
        <w:rPr>
          <w:rFonts w:hint="eastAsia" w:ascii="宋体" w:hAnsi="宋体"/>
          <w:szCs w:val="21"/>
          <w:highlight w:val="none"/>
        </w:rPr>
        <w:t>监狱企业</w:t>
      </w:r>
      <w:r>
        <w:rPr>
          <w:rFonts w:ascii="宋体" w:hAnsi="宋体"/>
          <w:szCs w:val="21"/>
          <w:highlight w:val="none"/>
        </w:rPr>
        <w:t>的具体情况如下：</w:t>
      </w:r>
    </w:p>
    <w:p w14:paraId="58A82547">
      <w:pPr>
        <w:ind w:firstLine="420" w:firstLineChars="200"/>
        <w:rPr>
          <w:rFonts w:ascii="宋体" w:hAnsi="宋体"/>
          <w:szCs w:val="21"/>
          <w:highlight w:val="none"/>
        </w:rPr>
      </w:pPr>
      <w:r>
        <w:rPr>
          <w:rFonts w:ascii="宋体" w:hAnsi="宋体"/>
          <w:szCs w:val="21"/>
          <w:highlight w:val="none"/>
        </w:rPr>
        <w:t>1.</w:t>
      </w:r>
      <w:r>
        <w:rPr>
          <w:rFonts w:ascii="宋体" w:hAnsi="宋体"/>
          <w:bCs/>
          <w:szCs w:val="21"/>
          <w:highlight w:val="none"/>
          <w:u w:val="single"/>
        </w:rPr>
        <w:t xml:space="preserve"> </w:t>
      </w:r>
      <w:r>
        <w:rPr>
          <w:rFonts w:ascii="宋体" w:hAnsi="宋体"/>
          <w:b/>
          <w:szCs w:val="21"/>
          <w:highlight w:val="none"/>
          <w:u w:val="single"/>
        </w:rPr>
        <w:t>（标的名称）</w:t>
      </w:r>
      <w:r>
        <w:rPr>
          <w:rFonts w:ascii="宋体" w:hAnsi="宋体"/>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szCs w:val="21"/>
          <w:highlight w:val="none"/>
          <w:u w:val="single"/>
        </w:rPr>
        <w:t>（</w:t>
      </w:r>
      <w:r>
        <w:rPr>
          <w:rFonts w:hint="eastAsia" w:ascii="宋体" w:hAnsi="宋体"/>
          <w:b/>
          <w:szCs w:val="21"/>
          <w:highlight w:val="none"/>
          <w:u w:val="single"/>
        </w:rPr>
        <w:t>企业</w:t>
      </w:r>
      <w:r>
        <w:rPr>
          <w:rFonts w:ascii="宋体" w:hAnsi="宋体"/>
          <w:b/>
          <w:szCs w:val="21"/>
          <w:highlight w:val="none"/>
          <w:u w:val="single"/>
        </w:rPr>
        <w:t>名称）</w:t>
      </w:r>
      <w:r>
        <w:rPr>
          <w:rFonts w:ascii="宋体" w:hAnsi="宋体"/>
          <w:szCs w:val="21"/>
          <w:highlight w:val="none"/>
        </w:rPr>
        <w:t>，属于</w:t>
      </w:r>
      <w:r>
        <w:rPr>
          <w:rFonts w:hint="eastAsia" w:ascii="宋体" w:hAnsi="宋体"/>
          <w:b/>
          <w:szCs w:val="21"/>
          <w:highlight w:val="none"/>
          <w:u w:val="single"/>
        </w:rPr>
        <w:t>监狱企业</w:t>
      </w:r>
      <w:r>
        <w:rPr>
          <w:rFonts w:ascii="宋体" w:hAnsi="宋体"/>
          <w:szCs w:val="21"/>
          <w:highlight w:val="none"/>
        </w:rPr>
        <w:t>；</w:t>
      </w:r>
    </w:p>
    <w:p w14:paraId="6BE2C77F">
      <w:pPr>
        <w:ind w:firstLine="420" w:firstLineChars="200"/>
        <w:rPr>
          <w:rFonts w:ascii="宋体" w:hAnsi="宋体"/>
          <w:szCs w:val="21"/>
          <w:highlight w:val="none"/>
        </w:rPr>
      </w:pPr>
      <w:r>
        <w:rPr>
          <w:rFonts w:ascii="宋体" w:hAnsi="宋体"/>
          <w:szCs w:val="21"/>
          <w:highlight w:val="none"/>
        </w:rPr>
        <w:t>2.</w:t>
      </w:r>
      <w:r>
        <w:rPr>
          <w:rFonts w:ascii="宋体" w:hAnsi="宋体"/>
          <w:bCs/>
          <w:szCs w:val="21"/>
          <w:highlight w:val="none"/>
          <w:u w:val="single"/>
        </w:rPr>
        <w:t xml:space="preserve"> </w:t>
      </w:r>
      <w:r>
        <w:rPr>
          <w:rFonts w:ascii="宋体" w:hAnsi="宋体"/>
          <w:b/>
          <w:szCs w:val="21"/>
          <w:highlight w:val="none"/>
          <w:u w:val="single"/>
        </w:rPr>
        <w:t>（标的名称）</w:t>
      </w:r>
      <w:r>
        <w:rPr>
          <w:rFonts w:ascii="宋体" w:hAnsi="宋体"/>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szCs w:val="21"/>
          <w:highlight w:val="none"/>
          <w:u w:val="single"/>
        </w:rPr>
        <w:t>（</w:t>
      </w:r>
      <w:r>
        <w:rPr>
          <w:rFonts w:hint="eastAsia" w:ascii="宋体" w:hAnsi="宋体"/>
          <w:b/>
          <w:szCs w:val="21"/>
          <w:highlight w:val="none"/>
          <w:u w:val="single"/>
        </w:rPr>
        <w:t>企业</w:t>
      </w:r>
      <w:r>
        <w:rPr>
          <w:rFonts w:ascii="宋体" w:hAnsi="宋体"/>
          <w:b/>
          <w:szCs w:val="21"/>
          <w:highlight w:val="none"/>
          <w:u w:val="single"/>
        </w:rPr>
        <w:t>名称）</w:t>
      </w:r>
      <w:r>
        <w:rPr>
          <w:rFonts w:ascii="宋体" w:hAnsi="宋体"/>
          <w:szCs w:val="21"/>
          <w:highlight w:val="none"/>
        </w:rPr>
        <w:t>，属于</w:t>
      </w:r>
      <w:r>
        <w:rPr>
          <w:rFonts w:hint="eastAsia" w:ascii="宋体" w:hAnsi="宋体"/>
          <w:b/>
          <w:szCs w:val="21"/>
          <w:highlight w:val="none"/>
          <w:u w:val="single"/>
        </w:rPr>
        <w:t>监狱企业</w:t>
      </w:r>
      <w:r>
        <w:rPr>
          <w:rFonts w:hint="eastAsia" w:ascii="宋体" w:hAnsi="宋体"/>
          <w:szCs w:val="21"/>
          <w:highlight w:val="none"/>
        </w:rPr>
        <w:t>。</w:t>
      </w:r>
    </w:p>
    <w:p w14:paraId="64AC63A5">
      <w:pPr>
        <w:ind w:firstLine="420" w:firstLineChars="200"/>
        <w:rPr>
          <w:rFonts w:ascii="宋体" w:hAnsi="宋体"/>
          <w:szCs w:val="21"/>
          <w:highlight w:val="none"/>
        </w:rPr>
      </w:pPr>
      <w:r>
        <w:rPr>
          <w:rFonts w:ascii="宋体" w:hAnsi="宋体"/>
          <w:szCs w:val="21"/>
          <w:highlight w:val="none"/>
        </w:rPr>
        <w:t xml:space="preserve">…… </w:t>
      </w:r>
    </w:p>
    <w:p w14:paraId="580438E2">
      <w:pPr>
        <w:ind w:firstLine="422" w:firstLineChars="200"/>
        <w:rPr>
          <w:b/>
          <w:bCs/>
          <w:color w:val="0000FF"/>
          <w:highlight w:val="none"/>
        </w:rPr>
      </w:pPr>
      <w:r>
        <w:rPr>
          <w:b/>
          <w:bCs/>
          <w:color w:val="0000FF"/>
          <w:highlight w:val="none"/>
        </w:rPr>
        <w:t>本</w:t>
      </w:r>
      <w:r>
        <w:rPr>
          <w:rFonts w:hint="eastAsia"/>
          <w:b/>
          <w:bCs/>
          <w:color w:val="0000FF"/>
          <w:highlight w:val="none"/>
        </w:rPr>
        <w:t>供应商</w:t>
      </w:r>
      <w:r>
        <w:rPr>
          <w:b/>
          <w:bCs/>
          <w:color w:val="0000FF"/>
          <w:highlight w:val="none"/>
        </w:rPr>
        <w:t>对上述声明内容的真实性负责。如有虚假，将依法承担相应责任。</w:t>
      </w:r>
    </w:p>
    <w:p w14:paraId="05042BBE">
      <w:pPr>
        <w:ind w:firstLine="420" w:firstLineChars="200"/>
        <w:rPr>
          <w:rFonts w:ascii="宋体" w:hAnsi="宋体"/>
          <w:szCs w:val="21"/>
          <w:highlight w:val="none"/>
        </w:rPr>
      </w:pPr>
      <w:r>
        <w:rPr>
          <w:rFonts w:hint="eastAsia" w:ascii="宋体" w:hAnsi="宋体"/>
          <w:szCs w:val="21"/>
          <w:highlight w:val="none"/>
        </w:rPr>
        <w:t>附：省级以上监狱管理局、戒毒管理局（含新疆生产建设兵团）出具的监狱企业证明文件。</w:t>
      </w:r>
    </w:p>
    <w:p w14:paraId="587079F1">
      <w:pPr>
        <w:ind w:left="723" w:hanging="723" w:hangingChars="300"/>
        <w:rPr>
          <w:b/>
          <w:sz w:val="24"/>
          <w:highlight w:val="none"/>
        </w:rPr>
      </w:pPr>
    </w:p>
    <w:p w14:paraId="143B3F90">
      <w:pPr>
        <w:ind w:left="723" w:hanging="723" w:hangingChars="300"/>
        <w:rPr>
          <w:b/>
          <w:sz w:val="24"/>
          <w:highlight w:val="none"/>
        </w:rPr>
      </w:pPr>
    </w:p>
    <w:p w14:paraId="08F17DD4">
      <w:pPr>
        <w:rPr>
          <w:rFonts w:hint="eastAsia" w:ascii="黑体" w:eastAsia="黑体"/>
          <w:b w:val="0"/>
          <w:sz w:val="24"/>
          <w:szCs w:val="24"/>
          <w:highlight w:val="none"/>
        </w:rPr>
      </w:pPr>
      <w:r>
        <w:rPr>
          <w:rFonts w:hint="eastAsia" w:ascii="黑体" w:eastAsia="黑体"/>
          <w:b w:val="0"/>
          <w:sz w:val="24"/>
          <w:szCs w:val="24"/>
          <w:highlight w:val="none"/>
        </w:rPr>
        <w:br w:type="page"/>
      </w:r>
    </w:p>
    <w:p w14:paraId="4283CA70">
      <w:pPr>
        <w:pStyle w:val="3"/>
        <w:jc w:val="center"/>
        <w:rPr>
          <w:rFonts w:ascii="黑体" w:eastAsia="黑体"/>
          <w:b w:val="0"/>
          <w:sz w:val="24"/>
          <w:szCs w:val="24"/>
          <w:highlight w:val="none"/>
        </w:rPr>
      </w:pPr>
      <w:r>
        <w:rPr>
          <w:rFonts w:hint="eastAsia" w:ascii="黑体" w:eastAsia="黑体"/>
          <w:b w:val="0"/>
          <w:sz w:val="24"/>
          <w:szCs w:val="24"/>
          <w:highlight w:val="none"/>
        </w:rPr>
        <w:t>四、项目详细报价</w:t>
      </w:r>
    </w:p>
    <w:p w14:paraId="2B84FA0A">
      <w:pPr>
        <w:tabs>
          <w:tab w:val="left" w:pos="720"/>
        </w:tabs>
        <w:ind w:firstLine="3132" w:firstLineChars="1300"/>
        <w:rPr>
          <w:rFonts w:hint="eastAsia"/>
          <w:b/>
          <w:sz w:val="24"/>
          <w:highlight w:val="none"/>
        </w:rPr>
      </w:pPr>
      <w:r>
        <w:rPr>
          <w:rFonts w:hint="eastAsia"/>
          <w:b/>
          <w:sz w:val="24"/>
          <w:highlight w:val="none"/>
        </w:rPr>
        <w:t>（一）分项报价表</w:t>
      </w:r>
    </w:p>
    <w:p w14:paraId="3460813C">
      <w:pPr>
        <w:pStyle w:val="50"/>
      </w:pPr>
    </w:p>
    <w:tbl>
      <w:tblPr>
        <w:tblStyle w:val="4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6"/>
        <w:gridCol w:w="3163"/>
        <w:gridCol w:w="1146"/>
        <w:gridCol w:w="1083"/>
        <w:gridCol w:w="1356"/>
        <w:gridCol w:w="1075"/>
      </w:tblGrid>
      <w:tr w14:paraId="58756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5000" w:type="pct"/>
            <w:gridSpan w:val="6"/>
            <w:tcBorders>
              <w:top w:val="nil"/>
              <w:left w:val="nil"/>
              <w:bottom w:val="nil"/>
              <w:right w:val="nil"/>
            </w:tcBorders>
            <w:shd w:val="clear" w:color="auto" w:fill="auto"/>
            <w:noWrap/>
            <w:vAlign w:val="center"/>
          </w:tcPr>
          <w:p w14:paraId="683F8A4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工程项目招标控制价汇总表</w:t>
            </w:r>
          </w:p>
        </w:tc>
      </w:tr>
      <w:tr w14:paraId="5CA9E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3575" w:type="pct"/>
            <w:gridSpan w:val="4"/>
            <w:tcBorders>
              <w:top w:val="nil"/>
              <w:left w:val="nil"/>
              <w:bottom w:val="single" w:color="000000" w:sz="4" w:space="0"/>
              <w:right w:val="nil"/>
            </w:tcBorders>
            <w:shd w:val="clear" w:color="auto" w:fill="auto"/>
            <w:vAlign w:val="center"/>
          </w:tcPr>
          <w:p w14:paraId="167D4F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工程名称：园岭街道华林社区儿童友好空间壹宝天地乐园工程项目</w:t>
            </w:r>
          </w:p>
        </w:tc>
        <w:tc>
          <w:tcPr>
            <w:tcW w:w="1424" w:type="pct"/>
            <w:gridSpan w:val="2"/>
            <w:tcBorders>
              <w:top w:val="nil"/>
              <w:left w:val="nil"/>
              <w:bottom w:val="single" w:color="000000" w:sz="4" w:space="0"/>
              <w:right w:val="nil"/>
            </w:tcBorders>
            <w:shd w:val="clear" w:color="auto" w:fill="auto"/>
            <w:noWrap/>
            <w:vAlign w:val="center"/>
          </w:tcPr>
          <w:p w14:paraId="1D58FC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40F8D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A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85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2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单项工程名称</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6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20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1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其中：(元)</w:t>
            </w:r>
          </w:p>
        </w:tc>
      </w:tr>
      <w:tr w14:paraId="279BE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E836">
            <w:pPr>
              <w:jc w:val="center"/>
              <w:rPr>
                <w:rFonts w:hint="eastAsia" w:ascii="宋体" w:hAnsi="宋体" w:eastAsia="宋体" w:cs="宋体"/>
                <w:i w:val="0"/>
                <w:iCs w:val="0"/>
                <w:color w:val="000000"/>
                <w:sz w:val="18"/>
                <w:szCs w:val="18"/>
                <w:u w:val="none"/>
              </w:rPr>
            </w:pPr>
          </w:p>
        </w:tc>
        <w:tc>
          <w:tcPr>
            <w:tcW w:w="18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D14A">
            <w:pPr>
              <w:jc w:val="center"/>
              <w:rPr>
                <w:rFonts w:hint="eastAsia" w:ascii="宋体" w:hAnsi="宋体" w:eastAsia="宋体" w:cs="宋体"/>
                <w:i w:val="0"/>
                <w:iCs w:val="0"/>
                <w:color w:val="000000"/>
                <w:sz w:val="18"/>
                <w:szCs w:val="18"/>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40F73">
            <w:pPr>
              <w:jc w:val="center"/>
              <w:rPr>
                <w:rFonts w:hint="eastAsia" w:ascii="宋体" w:hAnsi="宋体" w:eastAsia="宋体" w:cs="宋体"/>
                <w:i w:val="0"/>
                <w:iCs w:val="0"/>
                <w:color w:val="000000"/>
                <w:sz w:val="18"/>
                <w:szCs w:val="18"/>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EA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51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施工费</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E7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r>
      <w:tr w14:paraId="7885A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414" w:type="pct"/>
            <w:tcBorders>
              <w:top w:val="single" w:color="000000" w:sz="4" w:space="0"/>
              <w:left w:val="single" w:color="000000" w:sz="4" w:space="0"/>
              <w:bottom w:val="nil"/>
              <w:right w:val="single" w:color="000000" w:sz="4" w:space="0"/>
            </w:tcBorders>
            <w:shd w:val="clear" w:color="auto" w:fill="auto"/>
            <w:noWrap/>
            <w:vAlign w:val="center"/>
          </w:tcPr>
          <w:p w14:paraId="2E566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53" w:type="pct"/>
            <w:tcBorders>
              <w:top w:val="single" w:color="000000" w:sz="4" w:space="0"/>
              <w:left w:val="single" w:color="000000" w:sz="4" w:space="0"/>
              <w:bottom w:val="nil"/>
              <w:right w:val="single" w:color="000000" w:sz="4" w:space="0"/>
            </w:tcBorders>
            <w:shd w:val="clear" w:color="auto" w:fill="auto"/>
            <w:vAlign w:val="center"/>
          </w:tcPr>
          <w:p w14:paraId="03DCB5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园岭街道华林社区儿童友好空间壹宝天地乐园工程项目</w:t>
            </w:r>
          </w:p>
        </w:tc>
        <w:tc>
          <w:tcPr>
            <w:tcW w:w="672" w:type="pct"/>
            <w:tcBorders>
              <w:top w:val="single" w:color="000000" w:sz="4" w:space="0"/>
              <w:left w:val="single" w:color="000000" w:sz="4" w:space="0"/>
              <w:bottom w:val="nil"/>
              <w:right w:val="single" w:color="000000" w:sz="4" w:space="0"/>
            </w:tcBorders>
            <w:shd w:val="clear" w:color="auto" w:fill="auto"/>
            <w:noWrap/>
            <w:vAlign w:val="center"/>
          </w:tcPr>
          <w:p w14:paraId="126C988A">
            <w:pPr>
              <w:jc w:val="right"/>
              <w:rPr>
                <w:rFonts w:hint="eastAsia" w:ascii="宋体" w:hAnsi="宋体" w:eastAsia="宋体" w:cs="宋体"/>
                <w:i w:val="0"/>
                <w:iCs w:val="0"/>
                <w:color w:val="000000"/>
                <w:sz w:val="18"/>
                <w:szCs w:val="18"/>
                <w:u w:val="none"/>
              </w:rPr>
            </w:pPr>
          </w:p>
        </w:tc>
        <w:tc>
          <w:tcPr>
            <w:tcW w:w="634" w:type="pct"/>
            <w:tcBorders>
              <w:top w:val="single" w:color="000000" w:sz="4" w:space="0"/>
              <w:left w:val="single" w:color="000000" w:sz="4" w:space="0"/>
              <w:bottom w:val="nil"/>
              <w:right w:val="single" w:color="000000" w:sz="4" w:space="0"/>
            </w:tcBorders>
            <w:shd w:val="clear" w:color="auto" w:fill="auto"/>
            <w:noWrap/>
            <w:vAlign w:val="center"/>
          </w:tcPr>
          <w:p w14:paraId="590FB646">
            <w:pPr>
              <w:jc w:val="right"/>
              <w:rPr>
                <w:rFonts w:hint="eastAsia" w:ascii="宋体" w:hAnsi="宋体" w:eastAsia="宋体" w:cs="宋体"/>
                <w:i w:val="0"/>
                <w:iCs w:val="0"/>
                <w:color w:val="000000"/>
                <w:sz w:val="18"/>
                <w:szCs w:val="18"/>
                <w:u w:val="none"/>
              </w:rPr>
            </w:pPr>
          </w:p>
        </w:tc>
        <w:tc>
          <w:tcPr>
            <w:tcW w:w="795" w:type="pct"/>
            <w:tcBorders>
              <w:top w:val="single" w:color="000000" w:sz="4" w:space="0"/>
              <w:left w:val="single" w:color="000000" w:sz="4" w:space="0"/>
              <w:bottom w:val="nil"/>
              <w:right w:val="single" w:color="000000" w:sz="4" w:space="0"/>
            </w:tcBorders>
            <w:shd w:val="clear" w:color="auto" w:fill="auto"/>
            <w:noWrap/>
            <w:vAlign w:val="center"/>
          </w:tcPr>
          <w:p w14:paraId="3F3780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9809.99</w:t>
            </w:r>
          </w:p>
        </w:tc>
        <w:tc>
          <w:tcPr>
            <w:tcW w:w="629" w:type="pct"/>
            <w:tcBorders>
              <w:top w:val="single" w:color="000000" w:sz="4" w:space="0"/>
              <w:left w:val="single" w:color="000000" w:sz="4" w:space="0"/>
              <w:bottom w:val="nil"/>
              <w:right w:val="single" w:color="000000" w:sz="4" w:space="0"/>
            </w:tcBorders>
            <w:shd w:val="clear" w:color="auto" w:fill="auto"/>
            <w:noWrap/>
            <w:vAlign w:val="center"/>
          </w:tcPr>
          <w:p w14:paraId="75A53740">
            <w:pPr>
              <w:jc w:val="right"/>
              <w:rPr>
                <w:rFonts w:hint="eastAsia" w:ascii="宋体" w:hAnsi="宋体" w:eastAsia="宋体" w:cs="宋体"/>
                <w:i w:val="0"/>
                <w:iCs w:val="0"/>
                <w:color w:val="000000"/>
                <w:sz w:val="18"/>
                <w:szCs w:val="18"/>
                <w:u w:val="none"/>
              </w:rPr>
            </w:pPr>
          </w:p>
        </w:tc>
      </w:tr>
      <w:tr w14:paraId="78EAB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14" w:type="pct"/>
            <w:tcBorders>
              <w:top w:val="single" w:color="000000" w:sz="4" w:space="0"/>
              <w:left w:val="single" w:color="000000" w:sz="4" w:space="0"/>
              <w:bottom w:val="nil"/>
              <w:right w:val="single" w:color="000000" w:sz="4" w:space="0"/>
            </w:tcBorders>
            <w:shd w:val="clear" w:color="auto" w:fill="auto"/>
            <w:noWrap/>
            <w:vAlign w:val="center"/>
          </w:tcPr>
          <w:p w14:paraId="0D2A1B3C">
            <w:pPr>
              <w:jc w:val="center"/>
              <w:rPr>
                <w:rFonts w:hint="eastAsia" w:ascii="宋体" w:hAnsi="宋体" w:eastAsia="宋体" w:cs="宋体"/>
                <w:i w:val="0"/>
                <w:iCs w:val="0"/>
                <w:color w:val="000000"/>
                <w:sz w:val="18"/>
                <w:szCs w:val="18"/>
                <w:u w:val="none"/>
              </w:rPr>
            </w:pPr>
          </w:p>
        </w:tc>
        <w:tc>
          <w:tcPr>
            <w:tcW w:w="1853" w:type="pct"/>
            <w:tcBorders>
              <w:top w:val="single" w:color="000000" w:sz="4" w:space="0"/>
              <w:left w:val="single" w:color="000000" w:sz="4" w:space="0"/>
              <w:bottom w:val="nil"/>
              <w:right w:val="single" w:color="000000" w:sz="4" w:space="0"/>
            </w:tcBorders>
            <w:shd w:val="clear" w:color="auto" w:fill="auto"/>
            <w:vAlign w:val="center"/>
          </w:tcPr>
          <w:p w14:paraId="19C88E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工程建设其他费</w:t>
            </w:r>
          </w:p>
        </w:tc>
        <w:tc>
          <w:tcPr>
            <w:tcW w:w="672" w:type="pct"/>
            <w:tcBorders>
              <w:top w:val="single" w:color="000000" w:sz="4" w:space="0"/>
              <w:left w:val="single" w:color="000000" w:sz="4" w:space="0"/>
              <w:bottom w:val="nil"/>
              <w:right w:val="single" w:color="000000" w:sz="4" w:space="0"/>
            </w:tcBorders>
            <w:shd w:val="clear" w:color="auto" w:fill="auto"/>
            <w:noWrap/>
            <w:vAlign w:val="center"/>
          </w:tcPr>
          <w:p w14:paraId="08ACA429">
            <w:pPr>
              <w:jc w:val="right"/>
              <w:rPr>
                <w:rFonts w:hint="eastAsia" w:ascii="宋体" w:hAnsi="宋体" w:eastAsia="宋体" w:cs="宋体"/>
                <w:i w:val="0"/>
                <w:iCs w:val="0"/>
                <w:color w:val="000000"/>
                <w:sz w:val="18"/>
                <w:szCs w:val="18"/>
                <w:u w:val="none"/>
              </w:rPr>
            </w:pPr>
          </w:p>
        </w:tc>
        <w:tc>
          <w:tcPr>
            <w:tcW w:w="634" w:type="pct"/>
            <w:tcBorders>
              <w:top w:val="single" w:color="000000" w:sz="4" w:space="0"/>
              <w:left w:val="single" w:color="000000" w:sz="4" w:space="0"/>
              <w:bottom w:val="nil"/>
              <w:right w:val="single" w:color="000000" w:sz="4" w:space="0"/>
            </w:tcBorders>
            <w:shd w:val="clear" w:color="auto" w:fill="auto"/>
            <w:noWrap/>
            <w:vAlign w:val="center"/>
          </w:tcPr>
          <w:p w14:paraId="7861963D">
            <w:pPr>
              <w:jc w:val="right"/>
              <w:rPr>
                <w:rFonts w:hint="eastAsia" w:ascii="宋体" w:hAnsi="宋体" w:eastAsia="宋体" w:cs="宋体"/>
                <w:i w:val="0"/>
                <w:iCs w:val="0"/>
                <w:color w:val="000000"/>
                <w:sz w:val="18"/>
                <w:szCs w:val="18"/>
                <w:u w:val="none"/>
              </w:rPr>
            </w:pPr>
          </w:p>
        </w:tc>
        <w:tc>
          <w:tcPr>
            <w:tcW w:w="795" w:type="pct"/>
            <w:tcBorders>
              <w:top w:val="single" w:color="000000" w:sz="4" w:space="0"/>
              <w:left w:val="single" w:color="000000" w:sz="4" w:space="0"/>
              <w:bottom w:val="nil"/>
              <w:right w:val="single" w:color="000000" w:sz="4" w:space="0"/>
            </w:tcBorders>
            <w:shd w:val="clear" w:color="auto" w:fill="auto"/>
            <w:noWrap/>
            <w:vAlign w:val="center"/>
          </w:tcPr>
          <w:p w14:paraId="5CF0AD94">
            <w:pPr>
              <w:jc w:val="right"/>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nil"/>
              <w:right w:val="single" w:color="000000" w:sz="4" w:space="0"/>
            </w:tcBorders>
            <w:shd w:val="clear" w:color="auto" w:fill="auto"/>
            <w:noWrap/>
            <w:vAlign w:val="center"/>
          </w:tcPr>
          <w:p w14:paraId="308F387A">
            <w:pPr>
              <w:jc w:val="right"/>
              <w:rPr>
                <w:rFonts w:hint="eastAsia" w:ascii="宋体" w:hAnsi="宋体" w:eastAsia="宋体" w:cs="宋体"/>
                <w:i w:val="0"/>
                <w:iCs w:val="0"/>
                <w:color w:val="000000"/>
                <w:sz w:val="18"/>
                <w:szCs w:val="18"/>
                <w:u w:val="none"/>
              </w:rPr>
            </w:pPr>
          </w:p>
        </w:tc>
      </w:tr>
      <w:tr w14:paraId="1F22F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14" w:type="pct"/>
            <w:tcBorders>
              <w:top w:val="single" w:color="000000" w:sz="4" w:space="0"/>
              <w:left w:val="single" w:color="000000" w:sz="4" w:space="0"/>
              <w:bottom w:val="nil"/>
              <w:right w:val="single" w:color="000000" w:sz="4" w:space="0"/>
            </w:tcBorders>
            <w:shd w:val="clear" w:color="auto" w:fill="auto"/>
            <w:noWrap/>
            <w:vAlign w:val="center"/>
          </w:tcPr>
          <w:p w14:paraId="08419A6F">
            <w:pPr>
              <w:jc w:val="center"/>
              <w:rPr>
                <w:rFonts w:hint="eastAsia" w:ascii="宋体" w:hAnsi="宋体" w:eastAsia="宋体" w:cs="宋体"/>
                <w:i w:val="0"/>
                <w:iCs w:val="0"/>
                <w:color w:val="000000"/>
                <w:sz w:val="18"/>
                <w:szCs w:val="18"/>
                <w:u w:val="none"/>
              </w:rPr>
            </w:pPr>
          </w:p>
        </w:tc>
        <w:tc>
          <w:tcPr>
            <w:tcW w:w="1853" w:type="pct"/>
            <w:tcBorders>
              <w:top w:val="single" w:color="000000" w:sz="4" w:space="0"/>
              <w:left w:val="single" w:color="000000" w:sz="4" w:space="0"/>
              <w:bottom w:val="nil"/>
              <w:right w:val="single" w:color="000000" w:sz="4" w:space="0"/>
            </w:tcBorders>
            <w:shd w:val="clear" w:color="auto" w:fill="auto"/>
            <w:vAlign w:val="center"/>
          </w:tcPr>
          <w:p w14:paraId="7C77F8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设备及工器具购置费</w:t>
            </w:r>
          </w:p>
        </w:tc>
        <w:tc>
          <w:tcPr>
            <w:tcW w:w="672" w:type="pct"/>
            <w:tcBorders>
              <w:top w:val="single" w:color="000000" w:sz="4" w:space="0"/>
              <w:left w:val="single" w:color="000000" w:sz="4" w:space="0"/>
              <w:bottom w:val="nil"/>
              <w:right w:val="single" w:color="000000" w:sz="4" w:space="0"/>
            </w:tcBorders>
            <w:shd w:val="clear" w:color="auto" w:fill="auto"/>
            <w:noWrap/>
            <w:vAlign w:val="center"/>
          </w:tcPr>
          <w:p w14:paraId="64E0051E">
            <w:pPr>
              <w:jc w:val="right"/>
              <w:rPr>
                <w:rFonts w:hint="eastAsia" w:ascii="宋体" w:hAnsi="宋体" w:eastAsia="宋体" w:cs="宋体"/>
                <w:i w:val="0"/>
                <w:iCs w:val="0"/>
                <w:color w:val="000000"/>
                <w:sz w:val="18"/>
                <w:szCs w:val="18"/>
                <w:u w:val="none"/>
              </w:rPr>
            </w:pPr>
          </w:p>
        </w:tc>
        <w:tc>
          <w:tcPr>
            <w:tcW w:w="634" w:type="pct"/>
            <w:tcBorders>
              <w:top w:val="single" w:color="000000" w:sz="4" w:space="0"/>
              <w:left w:val="single" w:color="000000" w:sz="4" w:space="0"/>
              <w:bottom w:val="nil"/>
              <w:right w:val="single" w:color="000000" w:sz="4" w:space="0"/>
            </w:tcBorders>
            <w:shd w:val="clear" w:color="auto" w:fill="auto"/>
            <w:noWrap/>
            <w:vAlign w:val="center"/>
          </w:tcPr>
          <w:p w14:paraId="0B1811FD">
            <w:pPr>
              <w:jc w:val="right"/>
              <w:rPr>
                <w:rFonts w:hint="eastAsia" w:ascii="宋体" w:hAnsi="宋体" w:eastAsia="宋体" w:cs="宋体"/>
                <w:i w:val="0"/>
                <w:iCs w:val="0"/>
                <w:color w:val="000000"/>
                <w:sz w:val="18"/>
                <w:szCs w:val="18"/>
                <w:u w:val="none"/>
              </w:rPr>
            </w:pPr>
          </w:p>
        </w:tc>
        <w:tc>
          <w:tcPr>
            <w:tcW w:w="795" w:type="pct"/>
            <w:tcBorders>
              <w:top w:val="single" w:color="000000" w:sz="4" w:space="0"/>
              <w:left w:val="single" w:color="000000" w:sz="4" w:space="0"/>
              <w:bottom w:val="nil"/>
              <w:right w:val="single" w:color="000000" w:sz="4" w:space="0"/>
            </w:tcBorders>
            <w:shd w:val="clear" w:color="auto" w:fill="auto"/>
            <w:noWrap/>
            <w:vAlign w:val="center"/>
          </w:tcPr>
          <w:p w14:paraId="09F6E4AE">
            <w:pPr>
              <w:jc w:val="right"/>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nil"/>
              <w:right w:val="single" w:color="000000" w:sz="4" w:space="0"/>
            </w:tcBorders>
            <w:shd w:val="clear" w:color="auto" w:fill="auto"/>
            <w:noWrap/>
            <w:vAlign w:val="center"/>
          </w:tcPr>
          <w:p w14:paraId="74FDE762">
            <w:pPr>
              <w:jc w:val="right"/>
              <w:rPr>
                <w:rFonts w:hint="eastAsia" w:ascii="宋体" w:hAnsi="宋体" w:eastAsia="宋体" w:cs="宋体"/>
                <w:i w:val="0"/>
                <w:iCs w:val="0"/>
                <w:color w:val="000000"/>
                <w:sz w:val="18"/>
                <w:szCs w:val="18"/>
                <w:u w:val="none"/>
              </w:rPr>
            </w:pPr>
          </w:p>
        </w:tc>
      </w:tr>
      <w:tr w14:paraId="281A9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22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9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2D6C">
            <w:pPr>
              <w:jc w:val="right"/>
              <w:rPr>
                <w:rFonts w:hint="eastAsia" w:ascii="宋体" w:hAnsi="宋体" w:eastAsia="宋体" w:cs="宋体"/>
                <w:i w:val="0"/>
                <w:iCs w:val="0"/>
                <w:color w:val="000000"/>
                <w:sz w:val="18"/>
                <w:szCs w:val="18"/>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E615">
            <w:pPr>
              <w:jc w:val="right"/>
              <w:rPr>
                <w:rFonts w:hint="eastAsia" w:ascii="宋体" w:hAnsi="宋体" w:eastAsia="宋体" w:cs="宋体"/>
                <w:i w:val="0"/>
                <w:iCs w:val="0"/>
                <w:color w:val="000000"/>
                <w:sz w:val="18"/>
                <w:szCs w:val="18"/>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D1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9809.99</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9B40D">
            <w:pPr>
              <w:jc w:val="right"/>
              <w:rPr>
                <w:rFonts w:hint="eastAsia" w:ascii="宋体" w:hAnsi="宋体" w:eastAsia="宋体" w:cs="宋体"/>
                <w:i w:val="0"/>
                <w:iCs w:val="0"/>
                <w:color w:val="000000"/>
                <w:sz w:val="18"/>
                <w:szCs w:val="18"/>
                <w:u w:val="none"/>
              </w:rPr>
            </w:pPr>
          </w:p>
        </w:tc>
      </w:tr>
      <w:tr w14:paraId="090EE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5000" w:type="pct"/>
            <w:gridSpan w:val="6"/>
            <w:tcBorders>
              <w:top w:val="single" w:color="000000" w:sz="4" w:space="0"/>
              <w:left w:val="nil"/>
              <w:bottom w:val="nil"/>
              <w:right w:val="nil"/>
            </w:tcBorders>
            <w:shd w:val="clear" w:color="auto" w:fill="auto"/>
            <w:vAlign w:val="center"/>
          </w:tcPr>
          <w:p w14:paraId="739807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注：本表适用于建设项目招标控制价或投标报价的汇总。</w:t>
            </w:r>
          </w:p>
        </w:tc>
      </w:tr>
    </w:tbl>
    <w:p w14:paraId="302B8A67">
      <w:pPr>
        <w:pStyle w:val="19"/>
        <w:rPr>
          <w:rFonts w:hint="default"/>
          <w:lang w:val="en-US" w:eastAsia="zh-CN"/>
        </w:rPr>
      </w:pPr>
    </w:p>
    <w:tbl>
      <w:tblPr>
        <w:tblStyle w:val="4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7"/>
        <w:gridCol w:w="3065"/>
        <w:gridCol w:w="1119"/>
        <w:gridCol w:w="1165"/>
        <w:gridCol w:w="1324"/>
        <w:gridCol w:w="1169"/>
      </w:tblGrid>
      <w:tr w14:paraId="7608D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000" w:type="pct"/>
            <w:gridSpan w:val="6"/>
            <w:tcBorders>
              <w:top w:val="nil"/>
              <w:left w:val="nil"/>
              <w:bottom w:val="nil"/>
              <w:right w:val="nil"/>
            </w:tcBorders>
            <w:shd w:val="clear" w:color="auto" w:fill="auto"/>
            <w:noWrap/>
            <w:vAlign w:val="center"/>
          </w:tcPr>
          <w:p w14:paraId="224A129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单项工程招标控制价汇总表</w:t>
            </w:r>
          </w:p>
        </w:tc>
      </w:tr>
      <w:tr w14:paraId="44B5C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403" w:type="pct"/>
            <w:tcBorders>
              <w:top w:val="nil"/>
              <w:left w:val="nil"/>
              <w:bottom w:val="nil"/>
              <w:right w:val="nil"/>
            </w:tcBorders>
            <w:shd w:val="clear" w:color="auto" w:fill="auto"/>
            <w:noWrap/>
            <w:vAlign w:val="top"/>
          </w:tcPr>
          <w:p w14:paraId="42FEFDF9">
            <w:pPr>
              <w:jc w:val="left"/>
              <w:rPr>
                <w:rFonts w:hint="eastAsia" w:ascii="宋体" w:hAnsi="宋体" w:eastAsia="宋体" w:cs="宋体"/>
                <w:i w:val="0"/>
                <w:iCs w:val="0"/>
                <w:color w:val="000000"/>
                <w:sz w:val="18"/>
                <w:szCs w:val="18"/>
                <w:u w:val="none"/>
              </w:rPr>
            </w:pPr>
          </w:p>
        </w:tc>
        <w:tc>
          <w:tcPr>
            <w:tcW w:w="1797" w:type="pct"/>
            <w:tcBorders>
              <w:top w:val="nil"/>
              <w:left w:val="nil"/>
              <w:bottom w:val="nil"/>
              <w:right w:val="nil"/>
            </w:tcBorders>
            <w:shd w:val="clear" w:color="auto" w:fill="auto"/>
            <w:noWrap/>
            <w:vAlign w:val="top"/>
          </w:tcPr>
          <w:p w14:paraId="05FDD987">
            <w:pPr>
              <w:jc w:val="left"/>
              <w:rPr>
                <w:rFonts w:hint="eastAsia" w:ascii="宋体" w:hAnsi="宋体" w:eastAsia="宋体" w:cs="宋体"/>
                <w:i w:val="0"/>
                <w:iCs w:val="0"/>
                <w:color w:val="000000"/>
                <w:sz w:val="18"/>
                <w:szCs w:val="18"/>
                <w:u w:val="none"/>
              </w:rPr>
            </w:pPr>
          </w:p>
        </w:tc>
        <w:tc>
          <w:tcPr>
            <w:tcW w:w="656" w:type="pct"/>
            <w:tcBorders>
              <w:top w:val="nil"/>
              <w:left w:val="nil"/>
              <w:bottom w:val="nil"/>
              <w:right w:val="nil"/>
            </w:tcBorders>
            <w:shd w:val="clear" w:color="auto" w:fill="auto"/>
            <w:noWrap/>
            <w:vAlign w:val="top"/>
          </w:tcPr>
          <w:p w14:paraId="17FFB7F5">
            <w:pPr>
              <w:jc w:val="left"/>
              <w:rPr>
                <w:rFonts w:hint="eastAsia" w:ascii="宋体" w:hAnsi="宋体" w:eastAsia="宋体" w:cs="宋体"/>
                <w:i w:val="0"/>
                <w:iCs w:val="0"/>
                <w:color w:val="000000"/>
                <w:sz w:val="18"/>
                <w:szCs w:val="18"/>
                <w:u w:val="none"/>
              </w:rPr>
            </w:pPr>
          </w:p>
        </w:tc>
        <w:tc>
          <w:tcPr>
            <w:tcW w:w="681" w:type="pct"/>
            <w:tcBorders>
              <w:top w:val="nil"/>
              <w:left w:val="nil"/>
              <w:bottom w:val="nil"/>
              <w:right w:val="nil"/>
            </w:tcBorders>
            <w:shd w:val="clear" w:color="auto" w:fill="auto"/>
            <w:noWrap/>
            <w:vAlign w:val="top"/>
          </w:tcPr>
          <w:p w14:paraId="48F45A0A">
            <w:pPr>
              <w:jc w:val="left"/>
              <w:rPr>
                <w:rFonts w:hint="eastAsia" w:ascii="宋体" w:hAnsi="宋体" w:eastAsia="宋体" w:cs="宋体"/>
                <w:i w:val="0"/>
                <w:iCs w:val="0"/>
                <w:color w:val="000000"/>
                <w:sz w:val="18"/>
                <w:szCs w:val="18"/>
                <w:u w:val="none"/>
              </w:rPr>
            </w:pPr>
          </w:p>
        </w:tc>
        <w:tc>
          <w:tcPr>
            <w:tcW w:w="776" w:type="pct"/>
            <w:tcBorders>
              <w:top w:val="nil"/>
              <w:left w:val="nil"/>
              <w:bottom w:val="nil"/>
              <w:right w:val="nil"/>
            </w:tcBorders>
            <w:shd w:val="clear" w:color="auto" w:fill="auto"/>
            <w:noWrap/>
            <w:vAlign w:val="top"/>
          </w:tcPr>
          <w:p w14:paraId="1C704AA1">
            <w:pPr>
              <w:jc w:val="left"/>
              <w:rPr>
                <w:rFonts w:hint="eastAsia" w:ascii="宋体" w:hAnsi="宋体" w:eastAsia="宋体" w:cs="宋体"/>
                <w:i w:val="0"/>
                <w:iCs w:val="0"/>
                <w:color w:val="000000"/>
                <w:sz w:val="18"/>
                <w:szCs w:val="18"/>
                <w:u w:val="none"/>
              </w:rPr>
            </w:pPr>
          </w:p>
        </w:tc>
        <w:tc>
          <w:tcPr>
            <w:tcW w:w="684" w:type="pct"/>
            <w:tcBorders>
              <w:top w:val="nil"/>
              <w:left w:val="nil"/>
              <w:bottom w:val="nil"/>
              <w:right w:val="nil"/>
            </w:tcBorders>
            <w:shd w:val="clear" w:color="auto" w:fill="auto"/>
            <w:noWrap/>
            <w:vAlign w:val="top"/>
          </w:tcPr>
          <w:p w14:paraId="18A04225">
            <w:pPr>
              <w:jc w:val="left"/>
              <w:rPr>
                <w:rFonts w:hint="eastAsia" w:ascii="宋体" w:hAnsi="宋体" w:eastAsia="宋体" w:cs="宋体"/>
                <w:i w:val="0"/>
                <w:iCs w:val="0"/>
                <w:color w:val="000000"/>
                <w:sz w:val="18"/>
                <w:szCs w:val="18"/>
                <w:u w:val="none"/>
              </w:rPr>
            </w:pPr>
          </w:p>
        </w:tc>
      </w:tr>
      <w:tr w14:paraId="7F729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539" w:type="pct"/>
            <w:gridSpan w:val="4"/>
            <w:tcBorders>
              <w:top w:val="nil"/>
              <w:left w:val="nil"/>
              <w:bottom w:val="nil"/>
              <w:right w:val="nil"/>
            </w:tcBorders>
            <w:shd w:val="clear" w:color="auto" w:fill="auto"/>
            <w:vAlign w:val="center"/>
          </w:tcPr>
          <w:p w14:paraId="65C12C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工程名称：园岭街道华林社区儿童友好空间壹宝天地乐园工程项目</w:t>
            </w:r>
          </w:p>
        </w:tc>
        <w:tc>
          <w:tcPr>
            <w:tcW w:w="1460" w:type="pct"/>
            <w:gridSpan w:val="2"/>
            <w:tcBorders>
              <w:top w:val="nil"/>
              <w:left w:val="nil"/>
              <w:bottom w:val="nil"/>
              <w:right w:val="nil"/>
            </w:tcBorders>
            <w:shd w:val="clear" w:color="auto" w:fill="auto"/>
            <w:noWrap/>
            <w:vAlign w:val="center"/>
          </w:tcPr>
          <w:p w14:paraId="6083657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53E8A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2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7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0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单位工程名称</w:t>
            </w: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7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214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1F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p>
        </w:tc>
      </w:tr>
      <w:tr w14:paraId="278C9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7426">
            <w:pPr>
              <w:jc w:val="center"/>
              <w:rPr>
                <w:rFonts w:hint="eastAsia" w:ascii="宋体" w:hAnsi="宋体" w:eastAsia="宋体" w:cs="宋体"/>
                <w:i w:val="0"/>
                <w:iCs w:val="0"/>
                <w:color w:val="000000"/>
                <w:sz w:val="18"/>
                <w:szCs w:val="18"/>
                <w:u w:val="none"/>
              </w:rPr>
            </w:pPr>
          </w:p>
        </w:tc>
        <w:tc>
          <w:tcPr>
            <w:tcW w:w="17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1260">
            <w:pPr>
              <w:jc w:val="center"/>
              <w:rPr>
                <w:rFonts w:hint="eastAsia" w:ascii="宋体" w:hAnsi="宋体" w:eastAsia="宋体" w:cs="宋体"/>
                <w:i w:val="0"/>
                <w:iCs w:val="0"/>
                <w:color w:val="000000"/>
                <w:sz w:val="18"/>
                <w:szCs w:val="18"/>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F93E">
            <w:pPr>
              <w:jc w:val="center"/>
              <w:rPr>
                <w:rFonts w:hint="eastAsia" w:ascii="宋体" w:hAnsi="宋体" w:eastAsia="宋体" w:cs="宋体"/>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A8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暂估价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E9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施工措施费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32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r>
      <w:tr w14:paraId="79B35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0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764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园岭街道华林社区儿童友好空间壹宝天地乐园工程项目</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D291">
            <w:pPr>
              <w:jc w:val="right"/>
              <w:rPr>
                <w:rFonts w:hint="eastAsia" w:ascii="宋体" w:hAnsi="宋体" w:eastAsia="宋体" w:cs="宋体"/>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B8F5">
            <w:pPr>
              <w:jc w:val="right"/>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9A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9809.99</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613E">
            <w:pPr>
              <w:jc w:val="right"/>
              <w:rPr>
                <w:rFonts w:hint="eastAsia" w:ascii="宋体" w:hAnsi="宋体" w:eastAsia="宋体" w:cs="宋体"/>
                <w:i w:val="0"/>
                <w:iCs w:val="0"/>
                <w:color w:val="000000"/>
                <w:sz w:val="18"/>
                <w:szCs w:val="18"/>
                <w:u w:val="none"/>
              </w:rPr>
            </w:pPr>
          </w:p>
        </w:tc>
      </w:tr>
      <w:tr w14:paraId="30E40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5995">
            <w:pPr>
              <w:jc w:val="center"/>
              <w:rPr>
                <w:rFonts w:hint="eastAsia" w:ascii="宋体" w:hAnsi="宋体" w:eastAsia="宋体" w:cs="宋体"/>
                <w:i w:val="0"/>
                <w:iCs w:val="0"/>
                <w:color w:val="000000"/>
                <w:sz w:val="18"/>
                <w:szCs w:val="18"/>
                <w:u w:val="none"/>
              </w:rPr>
            </w:pP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B48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CBD5">
            <w:pPr>
              <w:jc w:val="right"/>
              <w:rPr>
                <w:rFonts w:hint="eastAsia" w:ascii="宋体" w:hAnsi="宋体" w:eastAsia="宋体" w:cs="宋体"/>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DD78">
            <w:pPr>
              <w:jc w:val="right"/>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C345">
            <w:pPr>
              <w:jc w:val="right"/>
              <w:rPr>
                <w:rFonts w:hint="eastAsia" w:ascii="宋体" w:hAnsi="宋体" w:eastAsia="宋体" w:cs="宋体"/>
                <w:i w:val="0"/>
                <w:iCs w:val="0"/>
                <w:color w:val="000000"/>
                <w:sz w:val="18"/>
                <w:szCs w:val="18"/>
                <w:u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05B6A">
            <w:pPr>
              <w:jc w:val="right"/>
              <w:rPr>
                <w:rFonts w:hint="eastAsia" w:ascii="宋体" w:hAnsi="宋体" w:eastAsia="宋体" w:cs="宋体"/>
                <w:i w:val="0"/>
                <w:iCs w:val="0"/>
                <w:color w:val="000000"/>
                <w:sz w:val="18"/>
                <w:szCs w:val="18"/>
                <w:u w:val="none"/>
              </w:rPr>
            </w:pPr>
          </w:p>
        </w:tc>
      </w:tr>
      <w:tr w14:paraId="0E429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1397">
            <w:pPr>
              <w:jc w:val="center"/>
              <w:rPr>
                <w:rFonts w:hint="eastAsia" w:ascii="宋体" w:hAnsi="宋体" w:eastAsia="宋体" w:cs="宋体"/>
                <w:i w:val="0"/>
                <w:iCs w:val="0"/>
                <w:color w:val="000000"/>
                <w:sz w:val="18"/>
                <w:szCs w:val="18"/>
                <w:u w:val="none"/>
              </w:rPr>
            </w:pP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052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E414">
            <w:pPr>
              <w:jc w:val="right"/>
              <w:rPr>
                <w:rFonts w:hint="eastAsia" w:ascii="宋体" w:hAnsi="宋体" w:eastAsia="宋体" w:cs="宋体"/>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D204">
            <w:pPr>
              <w:jc w:val="right"/>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A528">
            <w:pPr>
              <w:jc w:val="right"/>
              <w:rPr>
                <w:rFonts w:hint="eastAsia" w:ascii="宋体" w:hAnsi="宋体" w:eastAsia="宋体" w:cs="宋体"/>
                <w:i w:val="0"/>
                <w:iCs w:val="0"/>
                <w:color w:val="000000"/>
                <w:sz w:val="18"/>
                <w:szCs w:val="18"/>
                <w:u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ED0D">
            <w:pPr>
              <w:jc w:val="right"/>
              <w:rPr>
                <w:rFonts w:hint="eastAsia" w:ascii="宋体" w:hAnsi="宋体" w:eastAsia="宋体" w:cs="宋体"/>
                <w:i w:val="0"/>
                <w:iCs w:val="0"/>
                <w:color w:val="000000"/>
                <w:sz w:val="18"/>
                <w:szCs w:val="18"/>
                <w:u w:val="none"/>
              </w:rPr>
            </w:pPr>
          </w:p>
        </w:tc>
      </w:tr>
      <w:tr w14:paraId="7E6B7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30AFD">
            <w:pPr>
              <w:jc w:val="center"/>
              <w:rPr>
                <w:rFonts w:hint="eastAsia" w:ascii="宋体" w:hAnsi="宋体" w:eastAsia="宋体" w:cs="宋体"/>
                <w:i w:val="0"/>
                <w:iCs w:val="0"/>
                <w:color w:val="000000"/>
                <w:sz w:val="18"/>
                <w:szCs w:val="18"/>
                <w:u w:val="none"/>
              </w:rPr>
            </w:pP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412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专业工程结算价</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2434">
            <w:pPr>
              <w:jc w:val="right"/>
              <w:rPr>
                <w:rFonts w:hint="eastAsia" w:ascii="宋体" w:hAnsi="宋体" w:eastAsia="宋体" w:cs="宋体"/>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391A">
            <w:pPr>
              <w:jc w:val="right"/>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A81E">
            <w:pPr>
              <w:jc w:val="right"/>
              <w:rPr>
                <w:rFonts w:hint="eastAsia" w:ascii="宋体" w:hAnsi="宋体" w:eastAsia="宋体" w:cs="宋体"/>
                <w:i w:val="0"/>
                <w:iCs w:val="0"/>
                <w:color w:val="000000"/>
                <w:sz w:val="18"/>
                <w:szCs w:val="18"/>
                <w:u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FE86">
            <w:pPr>
              <w:jc w:val="right"/>
              <w:rPr>
                <w:rFonts w:hint="eastAsia" w:ascii="宋体" w:hAnsi="宋体" w:eastAsia="宋体" w:cs="宋体"/>
                <w:i w:val="0"/>
                <w:iCs w:val="0"/>
                <w:color w:val="000000"/>
                <w:sz w:val="18"/>
                <w:szCs w:val="18"/>
                <w:u w:val="none"/>
              </w:rPr>
            </w:pPr>
          </w:p>
        </w:tc>
      </w:tr>
      <w:tr w14:paraId="7E210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8865">
            <w:pPr>
              <w:jc w:val="center"/>
              <w:rPr>
                <w:rFonts w:hint="eastAsia" w:ascii="宋体" w:hAnsi="宋体" w:eastAsia="宋体" w:cs="宋体"/>
                <w:i w:val="0"/>
                <w:iCs w:val="0"/>
                <w:color w:val="000000"/>
                <w:sz w:val="18"/>
                <w:szCs w:val="18"/>
                <w:u w:val="none"/>
              </w:rPr>
            </w:pP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84FE3">
            <w:pPr>
              <w:jc w:val="left"/>
              <w:rPr>
                <w:rFonts w:hint="eastAsia" w:ascii="宋体" w:hAnsi="宋体" w:eastAsia="宋体" w:cs="宋体"/>
                <w:i w:val="0"/>
                <w:iCs w:val="0"/>
                <w:color w:val="000000"/>
                <w:sz w:val="18"/>
                <w:szCs w:val="18"/>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D137">
            <w:pPr>
              <w:jc w:val="right"/>
              <w:rPr>
                <w:rFonts w:hint="eastAsia" w:ascii="宋体" w:hAnsi="宋体" w:eastAsia="宋体" w:cs="宋体"/>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523C">
            <w:pPr>
              <w:jc w:val="right"/>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D93A">
            <w:pPr>
              <w:jc w:val="right"/>
              <w:rPr>
                <w:rFonts w:hint="eastAsia" w:ascii="宋体" w:hAnsi="宋体" w:eastAsia="宋体" w:cs="宋体"/>
                <w:i w:val="0"/>
                <w:iCs w:val="0"/>
                <w:color w:val="000000"/>
                <w:sz w:val="18"/>
                <w:szCs w:val="18"/>
                <w:u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9AEA">
            <w:pPr>
              <w:jc w:val="right"/>
              <w:rPr>
                <w:rFonts w:hint="eastAsia" w:ascii="宋体" w:hAnsi="宋体" w:eastAsia="宋体" w:cs="宋体"/>
                <w:i w:val="0"/>
                <w:iCs w:val="0"/>
                <w:color w:val="000000"/>
                <w:sz w:val="18"/>
                <w:szCs w:val="18"/>
                <w:u w:val="none"/>
              </w:rPr>
            </w:pPr>
          </w:p>
        </w:tc>
      </w:tr>
      <w:tr w14:paraId="33759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E1B9">
            <w:pPr>
              <w:jc w:val="center"/>
              <w:rPr>
                <w:rFonts w:hint="eastAsia" w:ascii="宋体" w:hAnsi="宋体" w:eastAsia="宋体" w:cs="宋体"/>
                <w:i w:val="0"/>
                <w:iCs w:val="0"/>
                <w:color w:val="000000"/>
                <w:sz w:val="18"/>
                <w:szCs w:val="18"/>
                <w:u w:val="none"/>
              </w:rPr>
            </w:pPr>
          </w:p>
        </w:tc>
        <w:tc>
          <w:tcPr>
            <w:tcW w:w="1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0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C0D5F">
            <w:pPr>
              <w:jc w:val="right"/>
              <w:rPr>
                <w:rFonts w:hint="eastAsia" w:ascii="宋体" w:hAnsi="宋体" w:eastAsia="宋体" w:cs="宋体"/>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997C">
            <w:pPr>
              <w:jc w:val="right"/>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C3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9809.99</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4FFF8">
            <w:pPr>
              <w:jc w:val="right"/>
              <w:rPr>
                <w:rFonts w:hint="eastAsia" w:ascii="宋体" w:hAnsi="宋体" w:eastAsia="宋体" w:cs="宋体"/>
                <w:i w:val="0"/>
                <w:iCs w:val="0"/>
                <w:color w:val="000000"/>
                <w:sz w:val="18"/>
                <w:szCs w:val="18"/>
                <w:u w:val="none"/>
              </w:rPr>
            </w:pPr>
          </w:p>
        </w:tc>
      </w:tr>
      <w:tr w14:paraId="1D8EC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6"/>
            <w:tcBorders>
              <w:top w:val="nil"/>
              <w:left w:val="nil"/>
              <w:bottom w:val="nil"/>
              <w:right w:val="nil"/>
            </w:tcBorders>
            <w:shd w:val="clear" w:color="auto" w:fill="auto"/>
            <w:vAlign w:val="center"/>
          </w:tcPr>
          <w:p w14:paraId="4C1D18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注：本表适用于单项工程招标控制价或投标报价的汇总。</w:t>
            </w:r>
          </w:p>
        </w:tc>
      </w:tr>
    </w:tbl>
    <w:p w14:paraId="6B912F47">
      <w:pPr>
        <w:pStyle w:val="19"/>
        <w:rPr>
          <w:rFonts w:hint="default"/>
          <w:lang w:val="en-US" w:eastAsia="zh-CN"/>
        </w:rPr>
      </w:pPr>
    </w:p>
    <w:tbl>
      <w:tblPr>
        <w:tblStyle w:val="4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3"/>
        <w:gridCol w:w="2656"/>
        <w:gridCol w:w="1155"/>
        <w:gridCol w:w="1474"/>
        <w:gridCol w:w="2591"/>
      </w:tblGrid>
      <w:tr w14:paraId="0C525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5000" w:type="pct"/>
            <w:gridSpan w:val="5"/>
            <w:tcBorders>
              <w:top w:val="nil"/>
              <w:left w:val="nil"/>
              <w:bottom w:val="nil"/>
              <w:right w:val="nil"/>
            </w:tcBorders>
            <w:shd w:val="clear" w:color="auto" w:fill="auto"/>
            <w:noWrap/>
            <w:vAlign w:val="center"/>
          </w:tcPr>
          <w:p w14:paraId="04648F5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暂列金额明细表</w:t>
            </w:r>
          </w:p>
        </w:tc>
      </w:tr>
      <w:tr w14:paraId="11ABC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940" w:type="pct"/>
            <w:gridSpan w:val="2"/>
            <w:tcBorders>
              <w:top w:val="nil"/>
              <w:left w:val="nil"/>
              <w:bottom w:val="nil"/>
              <w:right w:val="nil"/>
            </w:tcBorders>
            <w:shd w:val="clear" w:color="auto" w:fill="auto"/>
            <w:vAlign w:val="center"/>
          </w:tcPr>
          <w:p w14:paraId="48FB71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工程名称：园岭街道华林社区儿童友好空间壹宝天地乐园工程项目</w:t>
            </w:r>
          </w:p>
        </w:tc>
        <w:tc>
          <w:tcPr>
            <w:tcW w:w="1541" w:type="pct"/>
            <w:gridSpan w:val="2"/>
            <w:tcBorders>
              <w:top w:val="nil"/>
              <w:left w:val="nil"/>
              <w:bottom w:val="nil"/>
              <w:right w:val="nil"/>
            </w:tcBorders>
            <w:shd w:val="clear" w:color="auto" w:fill="auto"/>
            <w:noWrap/>
            <w:vAlign w:val="center"/>
          </w:tcPr>
          <w:p w14:paraId="483F60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518" w:type="pct"/>
            <w:tcBorders>
              <w:top w:val="nil"/>
              <w:left w:val="nil"/>
              <w:bottom w:val="nil"/>
              <w:right w:val="nil"/>
            </w:tcBorders>
            <w:shd w:val="clear" w:color="auto" w:fill="auto"/>
            <w:noWrap/>
            <w:vAlign w:val="center"/>
          </w:tcPr>
          <w:p w14:paraId="131649F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页，共 1 页</w:t>
            </w:r>
          </w:p>
        </w:tc>
      </w:tr>
      <w:tr w14:paraId="3CEFE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7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2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9F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B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暂列金额(元)</w:t>
            </w:r>
          </w:p>
        </w:tc>
        <w:tc>
          <w:tcPr>
            <w:tcW w:w="1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E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70733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643F">
            <w:pPr>
              <w:jc w:val="center"/>
              <w:rPr>
                <w:rFonts w:hint="eastAsia" w:ascii="宋体" w:hAnsi="宋体" w:eastAsia="宋体" w:cs="宋体"/>
                <w:i w:val="0"/>
                <w:iCs w:val="0"/>
                <w:color w:val="000000"/>
                <w:sz w:val="18"/>
                <w:szCs w:val="18"/>
                <w:u w:val="none"/>
              </w:rPr>
            </w:pPr>
          </w:p>
        </w:tc>
        <w:tc>
          <w:tcPr>
            <w:tcW w:w="1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3A90E">
            <w:pPr>
              <w:jc w:val="left"/>
              <w:rPr>
                <w:rFonts w:hint="eastAsia" w:ascii="宋体" w:hAnsi="宋体" w:eastAsia="宋体" w:cs="宋体"/>
                <w:i w:val="0"/>
                <w:iCs w:val="0"/>
                <w:color w:val="000000"/>
                <w:sz w:val="18"/>
                <w:szCs w:val="18"/>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252DE">
            <w:pPr>
              <w:jc w:val="center"/>
              <w:rPr>
                <w:rFonts w:hint="eastAsia" w:ascii="宋体" w:hAnsi="宋体" w:eastAsia="宋体" w:cs="宋体"/>
                <w:i w:val="0"/>
                <w:iCs w:val="0"/>
                <w:color w:val="000000"/>
                <w:sz w:val="18"/>
                <w:szCs w:val="18"/>
                <w:u w:val="none"/>
              </w:rPr>
            </w:pP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56C1">
            <w:pPr>
              <w:jc w:val="right"/>
              <w:rPr>
                <w:rFonts w:hint="eastAsia" w:ascii="宋体" w:hAnsi="宋体" w:eastAsia="宋体" w:cs="宋体"/>
                <w:i w:val="0"/>
                <w:iCs w:val="0"/>
                <w:color w:val="000000"/>
                <w:sz w:val="18"/>
                <w:szCs w:val="18"/>
                <w:u w:val="none"/>
              </w:rPr>
            </w:pPr>
          </w:p>
        </w:tc>
        <w:tc>
          <w:tcPr>
            <w:tcW w:w="1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A8859">
            <w:pPr>
              <w:jc w:val="left"/>
              <w:rPr>
                <w:rFonts w:hint="eastAsia" w:ascii="宋体" w:hAnsi="宋体" w:eastAsia="宋体" w:cs="宋体"/>
                <w:i w:val="0"/>
                <w:iCs w:val="0"/>
                <w:color w:val="000000"/>
                <w:sz w:val="18"/>
                <w:szCs w:val="18"/>
                <w:u w:val="none"/>
              </w:rPr>
            </w:pPr>
          </w:p>
        </w:tc>
      </w:tr>
      <w:tr w14:paraId="6B987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6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0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C7AB">
            <w:pPr>
              <w:jc w:val="right"/>
              <w:rPr>
                <w:rFonts w:hint="eastAsia" w:ascii="宋体" w:hAnsi="宋体" w:eastAsia="宋体" w:cs="宋体"/>
                <w:i w:val="0"/>
                <w:iCs w:val="0"/>
                <w:color w:val="000000"/>
                <w:sz w:val="18"/>
                <w:szCs w:val="18"/>
                <w:u w:val="none"/>
              </w:rPr>
            </w:pPr>
          </w:p>
        </w:tc>
        <w:tc>
          <w:tcPr>
            <w:tcW w:w="1518"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358071D">
            <w:pPr>
              <w:jc w:val="left"/>
              <w:rPr>
                <w:rFonts w:hint="eastAsia" w:ascii="宋体" w:hAnsi="宋体" w:eastAsia="宋体" w:cs="宋体"/>
                <w:i w:val="0"/>
                <w:iCs w:val="0"/>
                <w:color w:val="000000"/>
                <w:sz w:val="18"/>
                <w:szCs w:val="18"/>
                <w:u w:val="none"/>
              </w:rPr>
            </w:pPr>
          </w:p>
        </w:tc>
      </w:tr>
      <w:tr w14:paraId="4AF64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5"/>
            <w:tcBorders>
              <w:top w:val="nil"/>
              <w:left w:val="nil"/>
              <w:bottom w:val="nil"/>
              <w:right w:val="nil"/>
            </w:tcBorders>
            <w:shd w:val="clear" w:color="auto" w:fill="auto"/>
            <w:vAlign w:val="center"/>
          </w:tcPr>
          <w:p w14:paraId="5C1A60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注：本表由招标人填写，如不能详列，也可只列暂列金额总额。</w:t>
            </w:r>
          </w:p>
        </w:tc>
      </w:tr>
    </w:tbl>
    <w:p w14:paraId="023840D6">
      <w:pPr>
        <w:pStyle w:val="19"/>
        <w:rPr>
          <w:rFonts w:hint="default"/>
          <w:lang w:val="en-US" w:eastAsia="zh-CN"/>
        </w:rPr>
      </w:pPr>
    </w:p>
    <w:tbl>
      <w:tblPr>
        <w:tblStyle w:val="4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4"/>
        <w:gridCol w:w="1680"/>
        <w:gridCol w:w="1597"/>
        <w:gridCol w:w="664"/>
        <w:gridCol w:w="853"/>
        <w:gridCol w:w="652"/>
        <w:gridCol w:w="650"/>
        <w:gridCol w:w="1719"/>
      </w:tblGrid>
      <w:tr w14:paraId="14FDB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5000" w:type="pct"/>
            <w:gridSpan w:val="8"/>
            <w:tcBorders>
              <w:top w:val="nil"/>
              <w:left w:val="nil"/>
              <w:bottom w:val="nil"/>
              <w:right w:val="nil"/>
            </w:tcBorders>
            <w:shd w:val="clear" w:color="auto" w:fill="auto"/>
            <w:noWrap/>
            <w:vAlign w:val="center"/>
          </w:tcPr>
          <w:p w14:paraId="2A103CD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工程建设其他费计价表</w:t>
            </w:r>
          </w:p>
        </w:tc>
      </w:tr>
      <w:tr w14:paraId="2183C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340" w:type="pct"/>
            <w:gridSpan w:val="3"/>
            <w:tcBorders>
              <w:top w:val="nil"/>
              <w:left w:val="nil"/>
              <w:bottom w:val="nil"/>
              <w:right w:val="nil"/>
            </w:tcBorders>
            <w:shd w:val="clear" w:color="auto" w:fill="auto"/>
            <w:vAlign w:val="center"/>
          </w:tcPr>
          <w:p w14:paraId="62123A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工程名称：园岭街道华林社区儿童友好空间壹宝天地乐园工程项目</w:t>
            </w:r>
          </w:p>
        </w:tc>
        <w:tc>
          <w:tcPr>
            <w:tcW w:w="1271" w:type="pct"/>
            <w:gridSpan w:val="3"/>
            <w:tcBorders>
              <w:top w:val="nil"/>
              <w:left w:val="nil"/>
              <w:bottom w:val="single" w:color="000000" w:sz="4" w:space="0"/>
              <w:right w:val="nil"/>
            </w:tcBorders>
            <w:shd w:val="clear" w:color="auto" w:fill="auto"/>
            <w:vAlign w:val="center"/>
          </w:tcPr>
          <w:p w14:paraId="466A09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388" w:type="pct"/>
            <w:gridSpan w:val="2"/>
            <w:tcBorders>
              <w:top w:val="nil"/>
              <w:left w:val="nil"/>
              <w:bottom w:val="single" w:color="000000" w:sz="4" w:space="0"/>
              <w:right w:val="nil"/>
            </w:tcBorders>
            <w:shd w:val="clear" w:color="auto" w:fill="auto"/>
            <w:noWrap/>
            <w:vAlign w:val="center"/>
          </w:tcPr>
          <w:p w14:paraId="25AE07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页，共 1 页</w:t>
            </w:r>
          </w:p>
        </w:tc>
      </w:tr>
      <w:tr w14:paraId="73E33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7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98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F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9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2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工作内容</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CF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B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7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7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100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6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62936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1E26">
            <w:pPr>
              <w:jc w:val="center"/>
              <w:rPr>
                <w:rFonts w:hint="eastAsia" w:ascii="宋体" w:hAnsi="宋体" w:eastAsia="宋体" w:cs="宋体"/>
                <w:i w:val="0"/>
                <w:iCs w:val="0"/>
                <w:color w:val="000000"/>
                <w:sz w:val="18"/>
                <w:szCs w:val="18"/>
                <w:u w:val="none"/>
              </w:rPr>
            </w:pPr>
          </w:p>
        </w:tc>
        <w:tc>
          <w:tcPr>
            <w:tcW w:w="9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A486">
            <w:pPr>
              <w:jc w:val="center"/>
              <w:rPr>
                <w:rFonts w:hint="eastAsia" w:ascii="宋体" w:hAnsi="宋体" w:eastAsia="宋体" w:cs="宋体"/>
                <w:i w:val="0"/>
                <w:iCs w:val="0"/>
                <w:color w:val="000000"/>
                <w:sz w:val="18"/>
                <w:szCs w:val="18"/>
                <w:u w:val="none"/>
              </w:rPr>
            </w:pPr>
          </w:p>
        </w:tc>
        <w:tc>
          <w:tcPr>
            <w:tcW w:w="9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9F61">
            <w:pPr>
              <w:jc w:val="center"/>
              <w:rPr>
                <w:rFonts w:hint="eastAsia" w:ascii="宋体" w:hAnsi="宋体" w:eastAsia="宋体" w:cs="宋体"/>
                <w:i w:val="0"/>
                <w:iCs w:val="0"/>
                <w:color w:val="000000"/>
                <w:sz w:val="18"/>
                <w:szCs w:val="18"/>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312AF">
            <w:pPr>
              <w:jc w:val="center"/>
              <w:rPr>
                <w:rFonts w:hint="eastAsia" w:ascii="宋体" w:hAnsi="宋体" w:eastAsia="宋体" w:cs="宋体"/>
                <w:i w:val="0"/>
                <w:iCs w:val="0"/>
                <w:color w:val="000000"/>
                <w:sz w:val="18"/>
                <w:szCs w:val="18"/>
                <w:u w:val="none"/>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6936">
            <w:pPr>
              <w:jc w:val="center"/>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70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C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10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2BDA">
            <w:pPr>
              <w:jc w:val="center"/>
              <w:rPr>
                <w:rFonts w:hint="eastAsia" w:ascii="宋体" w:hAnsi="宋体" w:eastAsia="宋体" w:cs="宋体"/>
                <w:i w:val="0"/>
                <w:iCs w:val="0"/>
                <w:color w:val="000000"/>
                <w:sz w:val="18"/>
                <w:szCs w:val="18"/>
                <w:u w:val="none"/>
              </w:rPr>
            </w:pPr>
          </w:p>
        </w:tc>
      </w:tr>
      <w:tr w14:paraId="39F6A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53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5A1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勘察设计费</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61B68">
            <w:pPr>
              <w:jc w:val="left"/>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C5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A0228">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2086">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E5D3">
            <w:pPr>
              <w:jc w:val="right"/>
              <w:rPr>
                <w:rFonts w:hint="eastAsia" w:ascii="宋体" w:hAnsi="宋体" w:eastAsia="宋体" w:cs="宋体"/>
                <w:i w:val="0"/>
                <w:iCs w:val="0"/>
                <w:color w:val="000000"/>
                <w:sz w:val="18"/>
                <w:szCs w:val="18"/>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B66FD">
            <w:pPr>
              <w:jc w:val="left"/>
              <w:rPr>
                <w:rFonts w:hint="eastAsia" w:ascii="宋体" w:hAnsi="宋体" w:eastAsia="宋体" w:cs="宋体"/>
                <w:i w:val="0"/>
                <w:iCs w:val="0"/>
                <w:color w:val="000000"/>
                <w:sz w:val="18"/>
                <w:szCs w:val="18"/>
                <w:u w:val="none"/>
              </w:rPr>
            </w:pPr>
          </w:p>
        </w:tc>
      </w:tr>
      <w:tr w14:paraId="5442F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CD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4E1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工程检测费</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13AED">
            <w:pPr>
              <w:jc w:val="left"/>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8C9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5804">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FBE8">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D030">
            <w:pPr>
              <w:jc w:val="right"/>
              <w:rPr>
                <w:rFonts w:hint="eastAsia" w:ascii="宋体" w:hAnsi="宋体" w:eastAsia="宋体" w:cs="宋体"/>
                <w:i w:val="0"/>
                <w:iCs w:val="0"/>
                <w:color w:val="000000"/>
                <w:sz w:val="18"/>
                <w:szCs w:val="18"/>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CA0FC">
            <w:pPr>
              <w:jc w:val="left"/>
              <w:rPr>
                <w:rFonts w:hint="eastAsia" w:ascii="宋体" w:hAnsi="宋体" w:eastAsia="宋体" w:cs="宋体"/>
                <w:i w:val="0"/>
                <w:iCs w:val="0"/>
                <w:color w:val="000000"/>
                <w:sz w:val="18"/>
                <w:szCs w:val="18"/>
                <w:u w:val="none"/>
              </w:rPr>
            </w:pPr>
          </w:p>
        </w:tc>
      </w:tr>
      <w:tr w14:paraId="3099C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4D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709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基桩检测</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B81E6">
            <w:pPr>
              <w:jc w:val="left"/>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D8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9A05">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D95A">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F981F">
            <w:pPr>
              <w:jc w:val="right"/>
              <w:rPr>
                <w:rFonts w:hint="eastAsia" w:ascii="宋体" w:hAnsi="宋体" w:eastAsia="宋体" w:cs="宋体"/>
                <w:i w:val="0"/>
                <w:iCs w:val="0"/>
                <w:color w:val="000000"/>
                <w:sz w:val="18"/>
                <w:szCs w:val="18"/>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D217E">
            <w:pPr>
              <w:jc w:val="left"/>
              <w:rPr>
                <w:rFonts w:hint="eastAsia" w:ascii="宋体" w:hAnsi="宋体" w:eastAsia="宋体" w:cs="宋体"/>
                <w:i w:val="0"/>
                <w:iCs w:val="0"/>
                <w:color w:val="000000"/>
                <w:sz w:val="18"/>
                <w:szCs w:val="18"/>
                <w:u w:val="none"/>
              </w:rPr>
            </w:pPr>
          </w:p>
        </w:tc>
      </w:tr>
      <w:tr w14:paraId="3E6E1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0F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C96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地基基础检测</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22947">
            <w:pPr>
              <w:jc w:val="left"/>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FA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4C8F">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6703">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6332">
            <w:pPr>
              <w:jc w:val="right"/>
              <w:rPr>
                <w:rFonts w:hint="eastAsia" w:ascii="宋体" w:hAnsi="宋体" w:eastAsia="宋体" w:cs="宋体"/>
                <w:i w:val="0"/>
                <w:iCs w:val="0"/>
                <w:color w:val="000000"/>
                <w:sz w:val="18"/>
                <w:szCs w:val="18"/>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C9EFA">
            <w:pPr>
              <w:jc w:val="left"/>
              <w:rPr>
                <w:rFonts w:hint="eastAsia" w:ascii="宋体" w:hAnsi="宋体" w:eastAsia="宋体" w:cs="宋体"/>
                <w:i w:val="0"/>
                <w:iCs w:val="0"/>
                <w:color w:val="000000"/>
                <w:sz w:val="18"/>
                <w:szCs w:val="18"/>
                <w:u w:val="none"/>
              </w:rPr>
            </w:pPr>
          </w:p>
        </w:tc>
      </w:tr>
      <w:tr w14:paraId="479BC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A7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B0B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锚栓（植筋）抗拔、抗剪试验</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A3CBD">
            <w:pPr>
              <w:jc w:val="left"/>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79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244C">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0AB3">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9041">
            <w:pPr>
              <w:jc w:val="right"/>
              <w:rPr>
                <w:rFonts w:hint="eastAsia" w:ascii="宋体" w:hAnsi="宋体" w:eastAsia="宋体" w:cs="宋体"/>
                <w:i w:val="0"/>
                <w:iCs w:val="0"/>
                <w:color w:val="000000"/>
                <w:sz w:val="18"/>
                <w:szCs w:val="18"/>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F9B2F">
            <w:pPr>
              <w:jc w:val="left"/>
              <w:rPr>
                <w:rFonts w:hint="eastAsia" w:ascii="宋体" w:hAnsi="宋体" w:eastAsia="宋体" w:cs="宋体"/>
                <w:i w:val="0"/>
                <w:iCs w:val="0"/>
                <w:color w:val="000000"/>
                <w:sz w:val="18"/>
                <w:szCs w:val="18"/>
                <w:u w:val="none"/>
              </w:rPr>
            </w:pPr>
          </w:p>
        </w:tc>
      </w:tr>
      <w:tr w14:paraId="0B52A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80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2ED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钢结构探伤检测</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524EC">
            <w:pPr>
              <w:jc w:val="left"/>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FD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24BD">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14218">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00FE">
            <w:pPr>
              <w:jc w:val="right"/>
              <w:rPr>
                <w:rFonts w:hint="eastAsia" w:ascii="宋体" w:hAnsi="宋体" w:eastAsia="宋体" w:cs="宋体"/>
                <w:i w:val="0"/>
                <w:iCs w:val="0"/>
                <w:color w:val="000000"/>
                <w:sz w:val="18"/>
                <w:szCs w:val="18"/>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96264">
            <w:pPr>
              <w:jc w:val="left"/>
              <w:rPr>
                <w:rFonts w:hint="eastAsia" w:ascii="宋体" w:hAnsi="宋体" w:eastAsia="宋体" w:cs="宋体"/>
                <w:i w:val="0"/>
                <w:iCs w:val="0"/>
                <w:color w:val="000000"/>
                <w:sz w:val="18"/>
                <w:szCs w:val="18"/>
                <w:u w:val="none"/>
              </w:rPr>
            </w:pPr>
          </w:p>
        </w:tc>
      </w:tr>
      <w:tr w14:paraId="73A40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3B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A3A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钢网架构变形检测</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F8087">
            <w:pPr>
              <w:jc w:val="left"/>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1E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02DC0">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97D2">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3489">
            <w:pPr>
              <w:jc w:val="right"/>
              <w:rPr>
                <w:rFonts w:hint="eastAsia" w:ascii="宋体" w:hAnsi="宋体" w:eastAsia="宋体" w:cs="宋体"/>
                <w:i w:val="0"/>
                <w:iCs w:val="0"/>
                <w:color w:val="000000"/>
                <w:sz w:val="18"/>
                <w:szCs w:val="18"/>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A0DC7">
            <w:pPr>
              <w:jc w:val="left"/>
              <w:rPr>
                <w:rFonts w:hint="eastAsia" w:ascii="宋体" w:hAnsi="宋体" w:eastAsia="宋体" w:cs="宋体"/>
                <w:i w:val="0"/>
                <w:iCs w:val="0"/>
                <w:color w:val="000000"/>
                <w:sz w:val="18"/>
                <w:szCs w:val="18"/>
                <w:u w:val="none"/>
              </w:rPr>
            </w:pPr>
          </w:p>
        </w:tc>
      </w:tr>
      <w:tr w14:paraId="2B8DB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2A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0C1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建筑幕墙及建筑外窗气密性、水密性、风压变形性能检测</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DF2F6">
            <w:pPr>
              <w:jc w:val="left"/>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2A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5F574">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ACF0">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EBEBD">
            <w:pPr>
              <w:jc w:val="right"/>
              <w:rPr>
                <w:rFonts w:hint="eastAsia" w:ascii="宋体" w:hAnsi="宋体" w:eastAsia="宋体" w:cs="宋体"/>
                <w:i w:val="0"/>
                <w:iCs w:val="0"/>
                <w:color w:val="000000"/>
                <w:sz w:val="18"/>
                <w:szCs w:val="18"/>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0B1AE">
            <w:pPr>
              <w:jc w:val="left"/>
              <w:rPr>
                <w:rFonts w:hint="eastAsia" w:ascii="宋体" w:hAnsi="宋体" w:eastAsia="宋体" w:cs="宋体"/>
                <w:i w:val="0"/>
                <w:iCs w:val="0"/>
                <w:color w:val="000000"/>
                <w:sz w:val="18"/>
                <w:szCs w:val="18"/>
                <w:u w:val="none"/>
              </w:rPr>
            </w:pPr>
          </w:p>
        </w:tc>
      </w:tr>
      <w:tr w14:paraId="761CF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4B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A74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外墙饰面砖粘结强度检测</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B1562">
            <w:pPr>
              <w:jc w:val="left"/>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2E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3FCF">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0A7A">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77CD">
            <w:pPr>
              <w:jc w:val="right"/>
              <w:rPr>
                <w:rFonts w:hint="eastAsia" w:ascii="宋体" w:hAnsi="宋体" w:eastAsia="宋体" w:cs="宋体"/>
                <w:i w:val="0"/>
                <w:iCs w:val="0"/>
                <w:color w:val="000000"/>
                <w:sz w:val="18"/>
                <w:szCs w:val="18"/>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43ECF">
            <w:pPr>
              <w:jc w:val="left"/>
              <w:rPr>
                <w:rFonts w:hint="eastAsia" w:ascii="宋体" w:hAnsi="宋体" w:eastAsia="宋体" w:cs="宋体"/>
                <w:i w:val="0"/>
                <w:iCs w:val="0"/>
                <w:color w:val="000000"/>
                <w:sz w:val="18"/>
                <w:szCs w:val="18"/>
                <w:u w:val="none"/>
              </w:rPr>
            </w:pPr>
          </w:p>
        </w:tc>
      </w:tr>
      <w:tr w14:paraId="29D46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94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7C5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建筑物沉降、变形检测</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EA4CB">
            <w:pPr>
              <w:jc w:val="left"/>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50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92575">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A5D0">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95EF">
            <w:pPr>
              <w:jc w:val="right"/>
              <w:rPr>
                <w:rFonts w:hint="eastAsia" w:ascii="宋体" w:hAnsi="宋体" w:eastAsia="宋体" w:cs="宋体"/>
                <w:i w:val="0"/>
                <w:iCs w:val="0"/>
                <w:color w:val="000000"/>
                <w:sz w:val="18"/>
                <w:szCs w:val="18"/>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D76C1">
            <w:pPr>
              <w:jc w:val="left"/>
              <w:rPr>
                <w:rFonts w:hint="eastAsia" w:ascii="宋体" w:hAnsi="宋体" w:eastAsia="宋体" w:cs="宋体"/>
                <w:i w:val="0"/>
                <w:iCs w:val="0"/>
                <w:color w:val="000000"/>
                <w:sz w:val="18"/>
                <w:szCs w:val="18"/>
                <w:u w:val="none"/>
              </w:rPr>
            </w:pPr>
          </w:p>
        </w:tc>
      </w:tr>
      <w:tr w14:paraId="60F04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E0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2F1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室内环境质量检测</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2C5A6">
            <w:pPr>
              <w:jc w:val="left"/>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E6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06DE">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0A97">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3CF7">
            <w:pPr>
              <w:jc w:val="right"/>
              <w:rPr>
                <w:rFonts w:hint="eastAsia" w:ascii="宋体" w:hAnsi="宋体" w:eastAsia="宋体" w:cs="宋体"/>
                <w:i w:val="0"/>
                <w:iCs w:val="0"/>
                <w:color w:val="000000"/>
                <w:sz w:val="18"/>
                <w:szCs w:val="18"/>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3B6B1">
            <w:pPr>
              <w:jc w:val="left"/>
              <w:rPr>
                <w:rFonts w:hint="eastAsia" w:ascii="宋体" w:hAnsi="宋体" w:eastAsia="宋体" w:cs="宋体"/>
                <w:i w:val="0"/>
                <w:iCs w:val="0"/>
                <w:color w:val="000000"/>
                <w:sz w:val="18"/>
                <w:szCs w:val="18"/>
                <w:u w:val="none"/>
              </w:rPr>
            </w:pPr>
          </w:p>
        </w:tc>
      </w:tr>
      <w:tr w14:paraId="20D4D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EA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1AC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智能建筑检测</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D38B6">
            <w:pPr>
              <w:jc w:val="left"/>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0C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3BA6">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20F2">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6E56">
            <w:pPr>
              <w:jc w:val="right"/>
              <w:rPr>
                <w:rFonts w:hint="eastAsia" w:ascii="宋体" w:hAnsi="宋体" w:eastAsia="宋体" w:cs="宋体"/>
                <w:i w:val="0"/>
                <w:iCs w:val="0"/>
                <w:color w:val="000000"/>
                <w:sz w:val="18"/>
                <w:szCs w:val="18"/>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F7733">
            <w:pPr>
              <w:jc w:val="left"/>
              <w:rPr>
                <w:rFonts w:hint="eastAsia" w:ascii="宋体" w:hAnsi="宋体" w:eastAsia="宋体" w:cs="宋体"/>
                <w:i w:val="0"/>
                <w:iCs w:val="0"/>
                <w:color w:val="000000"/>
                <w:sz w:val="18"/>
                <w:szCs w:val="18"/>
                <w:u w:val="none"/>
              </w:rPr>
            </w:pPr>
          </w:p>
        </w:tc>
      </w:tr>
      <w:tr w14:paraId="2BC56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63F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138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建筑节能检测</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D1359">
            <w:pPr>
              <w:jc w:val="left"/>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10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833B">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8372">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F55CF">
            <w:pPr>
              <w:jc w:val="right"/>
              <w:rPr>
                <w:rFonts w:hint="eastAsia" w:ascii="宋体" w:hAnsi="宋体" w:eastAsia="宋体" w:cs="宋体"/>
                <w:i w:val="0"/>
                <w:iCs w:val="0"/>
                <w:color w:val="000000"/>
                <w:sz w:val="18"/>
                <w:szCs w:val="18"/>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31E67">
            <w:pPr>
              <w:jc w:val="left"/>
              <w:rPr>
                <w:rFonts w:hint="eastAsia" w:ascii="宋体" w:hAnsi="宋体" w:eastAsia="宋体" w:cs="宋体"/>
                <w:i w:val="0"/>
                <w:iCs w:val="0"/>
                <w:color w:val="000000"/>
                <w:sz w:val="18"/>
                <w:szCs w:val="18"/>
                <w:u w:val="none"/>
              </w:rPr>
            </w:pPr>
          </w:p>
        </w:tc>
      </w:tr>
      <w:tr w14:paraId="2666A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A3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A44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其他检验费</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75C81">
            <w:pPr>
              <w:jc w:val="left"/>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67C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E299">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A9971">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7DD2">
            <w:pPr>
              <w:jc w:val="right"/>
              <w:rPr>
                <w:rFonts w:hint="eastAsia" w:ascii="宋体" w:hAnsi="宋体" w:eastAsia="宋体" w:cs="宋体"/>
                <w:i w:val="0"/>
                <w:iCs w:val="0"/>
                <w:color w:val="000000"/>
                <w:sz w:val="18"/>
                <w:szCs w:val="18"/>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2D9DE">
            <w:pPr>
              <w:jc w:val="left"/>
              <w:rPr>
                <w:rFonts w:hint="eastAsia" w:ascii="宋体" w:hAnsi="宋体" w:eastAsia="宋体" w:cs="宋体"/>
                <w:i w:val="0"/>
                <w:iCs w:val="0"/>
                <w:color w:val="000000"/>
                <w:sz w:val="18"/>
                <w:szCs w:val="18"/>
                <w:u w:val="none"/>
              </w:rPr>
            </w:pPr>
          </w:p>
        </w:tc>
      </w:tr>
      <w:tr w14:paraId="2B8AA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11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442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城市道路临时占用费</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727AB">
            <w:pPr>
              <w:jc w:val="left"/>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D3F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D48E">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BB9D">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A002">
            <w:pPr>
              <w:jc w:val="right"/>
              <w:rPr>
                <w:rFonts w:hint="eastAsia" w:ascii="宋体" w:hAnsi="宋体" w:eastAsia="宋体" w:cs="宋体"/>
                <w:i w:val="0"/>
                <w:iCs w:val="0"/>
                <w:color w:val="000000"/>
                <w:sz w:val="18"/>
                <w:szCs w:val="18"/>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0021C">
            <w:pPr>
              <w:jc w:val="left"/>
              <w:rPr>
                <w:rFonts w:hint="eastAsia" w:ascii="宋体" w:hAnsi="宋体" w:eastAsia="宋体" w:cs="宋体"/>
                <w:i w:val="0"/>
                <w:iCs w:val="0"/>
                <w:color w:val="000000"/>
                <w:sz w:val="18"/>
                <w:szCs w:val="18"/>
                <w:u w:val="none"/>
              </w:rPr>
            </w:pPr>
          </w:p>
        </w:tc>
      </w:tr>
      <w:tr w14:paraId="7DB75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F6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978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城市道路挖掘修复费</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3F304">
            <w:pPr>
              <w:jc w:val="left"/>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CD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5593">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C2251">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1E66">
            <w:pPr>
              <w:jc w:val="right"/>
              <w:rPr>
                <w:rFonts w:hint="eastAsia" w:ascii="宋体" w:hAnsi="宋体" w:eastAsia="宋体" w:cs="宋体"/>
                <w:i w:val="0"/>
                <w:iCs w:val="0"/>
                <w:color w:val="000000"/>
                <w:sz w:val="18"/>
                <w:szCs w:val="18"/>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4580A">
            <w:pPr>
              <w:jc w:val="left"/>
              <w:rPr>
                <w:rFonts w:hint="eastAsia" w:ascii="宋体" w:hAnsi="宋体" w:eastAsia="宋体" w:cs="宋体"/>
                <w:i w:val="0"/>
                <w:iCs w:val="0"/>
                <w:color w:val="000000"/>
                <w:sz w:val="18"/>
                <w:szCs w:val="18"/>
                <w:u w:val="none"/>
              </w:rPr>
            </w:pPr>
          </w:p>
        </w:tc>
      </w:tr>
      <w:tr w14:paraId="5AD59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B3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437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临时占用绿地费</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22A6F">
            <w:pPr>
              <w:jc w:val="left"/>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2BC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9802">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1D59">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373B">
            <w:pPr>
              <w:jc w:val="right"/>
              <w:rPr>
                <w:rFonts w:hint="eastAsia" w:ascii="宋体" w:hAnsi="宋体" w:eastAsia="宋体" w:cs="宋体"/>
                <w:i w:val="0"/>
                <w:iCs w:val="0"/>
                <w:color w:val="000000"/>
                <w:sz w:val="18"/>
                <w:szCs w:val="18"/>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6D55B">
            <w:pPr>
              <w:jc w:val="left"/>
              <w:rPr>
                <w:rFonts w:hint="eastAsia" w:ascii="宋体" w:hAnsi="宋体" w:eastAsia="宋体" w:cs="宋体"/>
                <w:i w:val="0"/>
                <w:iCs w:val="0"/>
                <w:color w:val="000000"/>
                <w:sz w:val="18"/>
                <w:szCs w:val="18"/>
                <w:u w:val="none"/>
              </w:rPr>
            </w:pPr>
          </w:p>
        </w:tc>
      </w:tr>
      <w:tr w14:paraId="34DE9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98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A42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绿化补偿（赔偿）费</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64F5F">
            <w:pPr>
              <w:jc w:val="left"/>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7C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9B0A">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FD18">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4257">
            <w:pPr>
              <w:jc w:val="right"/>
              <w:rPr>
                <w:rFonts w:hint="eastAsia" w:ascii="宋体" w:hAnsi="宋体" w:eastAsia="宋体" w:cs="宋体"/>
                <w:i w:val="0"/>
                <w:iCs w:val="0"/>
                <w:color w:val="000000"/>
                <w:sz w:val="18"/>
                <w:szCs w:val="18"/>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A7C47">
            <w:pPr>
              <w:jc w:val="left"/>
              <w:rPr>
                <w:rFonts w:hint="eastAsia" w:ascii="宋体" w:hAnsi="宋体" w:eastAsia="宋体" w:cs="宋体"/>
                <w:i w:val="0"/>
                <w:iCs w:val="0"/>
                <w:color w:val="000000"/>
                <w:sz w:val="18"/>
                <w:szCs w:val="18"/>
                <w:u w:val="none"/>
              </w:rPr>
            </w:pPr>
          </w:p>
        </w:tc>
      </w:tr>
      <w:tr w14:paraId="438E0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3"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46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72F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工程保险费</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4C17C">
            <w:pPr>
              <w:jc w:val="left"/>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0D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66DA4">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F0F4">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B9636">
            <w:pPr>
              <w:jc w:val="right"/>
              <w:rPr>
                <w:rFonts w:hint="eastAsia" w:ascii="宋体" w:hAnsi="宋体" w:eastAsia="宋体" w:cs="宋体"/>
                <w:i w:val="0"/>
                <w:iCs w:val="0"/>
                <w:color w:val="000000"/>
                <w:sz w:val="18"/>
                <w:szCs w:val="18"/>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7F9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(含税建安工程造价+设备及工器具购置费)×工程保险费费率(房建工程参考范围0.8~3.0‰；市政工程参考范围1.0~7.0‰；轨道交通与综合管廊工程参考范围1.2~9.0‰；详见《深圳市建设工程计价费率标准(2023)》)</w:t>
            </w:r>
          </w:p>
        </w:tc>
      </w:tr>
      <w:tr w14:paraId="3D824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D6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B97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弃土场受纳处置费</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D6F86">
            <w:pPr>
              <w:jc w:val="left"/>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70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73CF">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CF96">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9B04">
            <w:pPr>
              <w:jc w:val="right"/>
              <w:rPr>
                <w:rFonts w:hint="eastAsia" w:ascii="宋体" w:hAnsi="宋体" w:eastAsia="宋体" w:cs="宋体"/>
                <w:i w:val="0"/>
                <w:iCs w:val="0"/>
                <w:color w:val="000000"/>
                <w:sz w:val="18"/>
                <w:szCs w:val="18"/>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82D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深建价[2013]3号</w:t>
            </w:r>
          </w:p>
        </w:tc>
      </w:tr>
      <w:tr w14:paraId="18B62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B0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A04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B191E">
            <w:pPr>
              <w:jc w:val="left"/>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D5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42DFE">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9CA1">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1F342">
            <w:pPr>
              <w:jc w:val="right"/>
              <w:rPr>
                <w:rFonts w:hint="eastAsia" w:ascii="宋体" w:hAnsi="宋体" w:eastAsia="宋体" w:cs="宋体"/>
                <w:i w:val="0"/>
                <w:iCs w:val="0"/>
                <w:color w:val="000000"/>
                <w:sz w:val="18"/>
                <w:szCs w:val="18"/>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5A9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r>
      <w:tr w14:paraId="2A443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21604">
            <w:pPr>
              <w:jc w:val="center"/>
              <w:rPr>
                <w:rFonts w:hint="eastAsia" w:ascii="宋体" w:hAnsi="宋体" w:eastAsia="宋体" w:cs="宋体"/>
                <w:i w:val="0"/>
                <w:iCs w:val="0"/>
                <w:color w:val="000000"/>
                <w:sz w:val="18"/>
                <w:szCs w:val="18"/>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046E1">
            <w:pPr>
              <w:jc w:val="left"/>
              <w:rPr>
                <w:rFonts w:hint="eastAsia" w:ascii="宋体" w:hAnsi="宋体" w:eastAsia="宋体" w:cs="宋体"/>
                <w:i w:val="0"/>
                <w:iCs w:val="0"/>
                <w:color w:val="000000"/>
                <w:sz w:val="18"/>
                <w:szCs w:val="18"/>
                <w:u w:val="none"/>
              </w:rPr>
            </w:pP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5D68B">
            <w:pPr>
              <w:jc w:val="left"/>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55743">
            <w:pPr>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2E7C3">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4388">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0405">
            <w:pPr>
              <w:jc w:val="right"/>
              <w:rPr>
                <w:rFonts w:hint="eastAsia" w:ascii="宋体" w:hAnsi="宋体" w:eastAsia="宋体" w:cs="宋体"/>
                <w:i w:val="0"/>
                <w:iCs w:val="0"/>
                <w:color w:val="000000"/>
                <w:sz w:val="18"/>
                <w:szCs w:val="18"/>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7E8A2">
            <w:pPr>
              <w:jc w:val="left"/>
              <w:rPr>
                <w:rFonts w:hint="eastAsia" w:ascii="宋体" w:hAnsi="宋体" w:eastAsia="宋体" w:cs="宋体"/>
                <w:i w:val="0"/>
                <w:iCs w:val="0"/>
                <w:color w:val="000000"/>
                <w:sz w:val="18"/>
                <w:szCs w:val="18"/>
                <w:u w:val="none"/>
              </w:rPr>
            </w:pPr>
          </w:p>
        </w:tc>
      </w:tr>
      <w:tr w14:paraId="3AD9E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0C302">
            <w:pPr>
              <w:jc w:val="center"/>
              <w:rPr>
                <w:rFonts w:hint="eastAsia" w:ascii="宋体" w:hAnsi="宋体" w:eastAsia="宋体" w:cs="宋体"/>
                <w:i w:val="0"/>
                <w:iCs w:val="0"/>
                <w:color w:val="000000"/>
                <w:sz w:val="18"/>
                <w:szCs w:val="18"/>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06B0D">
            <w:pPr>
              <w:jc w:val="left"/>
              <w:rPr>
                <w:rFonts w:hint="eastAsia" w:ascii="宋体" w:hAnsi="宋体" w:eastAsia="宋体" w:cs="宋体"/>
                <w:i w:val="0"/>
                <w:iCs w:val="0"/>
                <w:color w:val="000000"/>
                <w:sz w:val="18"/>
                <w:szCs w:val="18"/>
                <w:u w:val="none"/>
              </w:rPr>
            </w:pP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39F6F">
            <w:pPr>
              <w:jc w:val="left"/>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57067">
            <w:pPr>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156D">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A071">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D977">
            <w:pPr>
              <w:jc w:val="right"/>
              <w:rPr>
                <w:rFonts w:hint="eastAsia" w:ascii="宋体" w:hAnsi="宋体" w:eastAsia="宋体" w:cs="宋体"/>
                <w:i w:val="0"/>
                <w:iCs w:val="0"/>
                <w:color w:val="000000"/>
                <w:sz w:val="18"/>
                <w:szCs w:val="18"/>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71A0A">
            <w:pPr>
              <w:jc w:val="left"/>
              <w:rPr>
                <w:rFonts w:hint="eastAsia" w:ascii="宋体" w:hAnsi="宋体" w:eastAsia="宋体" w:cs="宋体"/>
                <w:i w:val="0"/>
                <w:iCs w:val="0"/>
                <w:color w:val="000000"/>
                <w:sz w:val="18"/>
                <w:szCs w:val="18"/>
                <w:u w:val="none"/>
              </w:rPr>
            </w:pPr>
          </w:p>
        </w:tc>
      </w:tr>
      <w:tr w14:paraId="29997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A62B3">
            <w:pPr>
              <w:jc w:val="center"/>
              <w:rPr>
                <w:rFonts w:hint="eastAsia" w:ascii="宋体" w:hAnsi="宋体" w:eastAsia="宋体" w:cs="宋体"/>
                <w:i w:val="0"/>
                <w:iCs w:val="0"/>
                <w:color w:val="000000"/>
                <w:sz w:val="18"/>
                <w:szCs w:val="18"/>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1A50B">
            <w:pPr>
              <w:jc w:val="left"/>
              <w:rPr>
                <w:rFonts w:hint="eastAsia" w:ascii="宋体" w:hAnsi="宋体" w:eastAsia="宋体" w:cs="宋体"/>
                <w:i w:val="0"/>
                <w:iCs w:val="0"/>
                <w:color w:val="000000"/>
                <w:sz w:val="18"/>
                <w:szCs w:val="18"/>
                <w:u w:val="none"/>
              </w:rPr>
            </w:pP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E9AA1">
            <w:pPr>
              <w:jc w:val="left"/>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3314B">
            <w:pPr>
              <w:jc w:val="center"/>
              <w:rPr>
                <w:rFonts w:hint="eastAsia" w:ascii="宋体" w:hAnsi="宋体" w:eastAsia="宋体" w:cs="宋体"/>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7CE6D">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2BA0">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C937">
            <w:pPr>
              <w:jc w:val="right"/>
              <w:rPr>
                <w:rFonts w:hint="eastAsia" w:ascii="宋体" w:hAnsi="宋体" w:eastAsia="宋体" w:cs="宋体"/>
                <w:i w:val="0"/>
                <w:iCs w:val="0"/>
                <w:color w:val="000000"/>
                <w:sz w:val="18"/>
                <w:szCs w:val="18"/>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3F8D7">
            <w:pPr>
              <w:jc w:val="left"/>
              <w:rPr>
                <w:rFonts w:hint="eastAsia" w:ascii="宋体" w:hAnsi="宋体" w:eastAsia="宋体" w:cs="宋体"/>
                <w:i w:val="0"/>
                <w:iCs w:val="0"/>
                <w:color w:val="000000"/>
                <w:sz w:val="18"/>
                <w:szCs w:val="18"/>
                <w:u w:val="none"/>
              </w:rPr>
            </w:pPr>
          </w:p>
        </w:tc>
      </w:tr>
      <w:tr w14:paraId="7EB06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61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70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2E84">
            <w:pPr>
              <w:jc w:val="right"/>
              <w:rPr>
                <w:rFonts w:hint="eastAsia" w:ascii="宋体" w:hAnsi="宋体" w:eastAsia="宋体" w:cs="宋体"/>
                <w:i w:val="0"/>
                <w:iCs w:val="0"/>
                <w:color w:val="000000"/>
                <w:sz w:val="18"/>
                <w:szCs w:val="18"/>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CDD6D11">
            <w:pPr>
              <w:jc w:val="left"/>
              <w:rPr>
                <w:rFonts w:hint="eastAsia" w:ascii="宋体" w:hAnsi="宋体" w:eastAsia="宋体" w:cs="宋体"/>
                <w:i w:val="0"/>
                <w:iCs w:val="0"/>
                <w:color w:val="000000"/>
                <w:sz w:val="18"/>
                <w:szCs w:val="18"/>
                <w:u w:val="none"/>
              </w:rPr>
            </w:pPr>
          </w:p>
        </w:tc>
      </w:tr>
    </w:tbl>
    <w:p w14:paraId="775346C9">
      <w:pPr>
        <w:pStyle w:val="19"/>
        <w:rPr>
          <w:rFonts w:hint="default"/>
          <w:lang w:val="en-US" w:eastAsia="zh-CN"/>
        </w:rPr>
      </w:pPr>
    </w:p>
    <w:tbl>
      <w:tblPr>
        <w:tblStyle w:val="4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852"/>
        <w:gridCol w:w="1114"/>
        <w:gridCol w:w="1245"/>
        <w:gridCol w:w="1404"/>
        <w:gridCol w:w="1230"/>
      </w:tblGrid>
      <w:tr w14:paraId="03E8B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5000" w:type="pct"/>
            <w:gridSpan w:val="6"/>
            <w:tcBorders>
              <w:top w:val="nil"/>
              <w:left w:val="nil"/>
              <w:bottom w:val="nil"/>
              <w:right w:val="nil"/>
            </w:tcBorders>
            <w:shd w:val="clear" w:color="auto" w:fill="auto"/>
            <w:noWrap/>
            <w:vAlign w:val="center"/>
          </w:tcPr>
          <w:p w14:paraId="169C35D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单项工程招标控制价汇总表</w:t>
            </w:r>
          </w:p>
        </w:tc>
      </w:tr>
      <w:tr w14:paraId="35290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3456" w:type="pct"/>
            <w:gridSpan w:val="4"/>
            <w:tcBorders>
              <w:top w:val="nil"/>
              <w:left w:val="nil"/>
              <w:bottom w:val="single" w:color="000000" w:sz="4" w:space="0"/>
              <w:right w:val="nil"/>
            </w:tcBorders>
            <w:shd w:val="clear" w:color="auto" w:fill="auto"/>
            <w:vAlign w:val="center"/>
          </w:tcPr>
          <w:p w14:paraId="0B980B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工程名称：园岭街道华林社区儿童友好空间壹宝天地乐园工程项目</w:t>
            </w:r>
          </w:p>
        </w:tc>
        <w:tc>
          <w:tcPr>
            <w:tcW w:w="1543" w:type="pct"/>
            <w:gridSpan w:val="2"/>
            <w:tcBorders>
              <w:top w:val="nil"/>
              <w:left w:val="nil"/>
              <w:bottom w:val="single" w:color="000000" w:sz="4" w:space="0"/>
              <w:right w:val="nil"/>
            </w:tcBorders>
            <w:shd w:val="clear" w:color="auto" w:fill="auto"/>
            <w:noWrap/>
            <w:vAlign w:val="center"/>
          </w:tcPr>
          <w:p w14:paraId="0BDDAC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6D6E9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CD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6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4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单项工程名称</w:t>
            </w:r>
          </w:p>
        </w:tc>
        <w:tc>
          <w:tcPr>
            <w:tcW w:w="65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7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227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5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p>
        </w:tc>
      </w:tr>
      <w:tr w14:paraId="7B6B7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AFCD">
            <w:pPr>
              <w:jc w:val="center"/>
              <w:rPr>
                <w:rFonts w:hint="eastAsia" w:ascii="宋体" w:hAnsi="宋体" w:eastAsia="宋体" w:cs="宋体"/>
                <w:i w:val="0"/>
                <w:iCs w:val="0"/>
                <w:color w:val="000000"/>
                <w:sz w:val="18"/>
                <w:szCs w:val="18"/>
                <w:u w:val="none"/>
              </w:rPr>
            </w:pPr>
          </w:p>
        </w:tc>
        <w:tc>
          <w:tcPr>
            <w:tcW w:w="16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EB15">
            <w:pPr>
              <w:jc w:val="center"/>
              <w:rPr>
                <w:rFonts w:hint="eastAsia" w:ascii="宋体" w:hAnsi="宋体" w:eastAsia="宋体" w:cs="宋体"/>
                <w:i w:val="0"/>
                <w:iCs w:val="0"/>
                <w:color w:val="000000"/>
                <w:sz w:val="18"/>
                <w:szCs w:val="18"/>
                <w:u w:val="none"/>
              </w:rPr>
            </w:pPr>
          </w:p>
        </w:tc>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4E0A">
            <w:pPr>
              <w:jc w:val="center"/>
              <w:rPr>
                <w:rFonts w:hint="eastAsia" w:ascii="宋体" w:hAnsi="宋体" w:eastAsia="宋体" w:cs="宋体"/>
                <w:i w:val="0"/>
                <w:iCs w:val="0"/>
                <w:color w:val="000000"/>
                <w:sz w:val="18"/>
                <w:szCs w:val="18"/>
                <w:u w:val="none"/>
              </w:rPr>
            </w:pP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62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暂估价(元)</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DA4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安全文明施工措施费(元)</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4B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规费(元)</w:t>
            </w:r>
          </w:p>
        </w:tc>
      </w:tr>
      <w:tr w14:paraId="7D9FE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1" w:type="pct"/>
            <w:tcBorders>
              <w:top w:val="single" w:color="000000" w:sz="4" w:space="0"/>
              <w:left w:val="single" w:color="000000" w:sz="4" w:space="0"/>
              <w:bottom w:val="nil"/>
              <w:right w:val="single" w:color="000000" w:sz="4" w:space="0"/>
            </w:tcBorders>
            <w:shd w:val="clear" w:color="auto" w:fill="auto"/>
            <w:noWrap/>
            <w:vAlign w:val="center"/>
          </w:tcPr>
          <w:p w14:paraId="70089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71" w:type="pct"/>
            <w:tcBorders>
              <w:top w:val="single" w:color="000000" w:sz="4" w:space="0"/>
              <w:left w:val="single" w:color="000000" w:sz="4" w:space="0"/>
              <w:bottom w:val="nil"/>
              <w:right w:val="single" w:color="000000" w:sz="4" w:space="0"/>
            </w:tcBorders>
            <w:shd w:val="clear" w:color="auto" w:fill="auto"/>
            <w:vAlign w:val="center"/>
          </w:tcPr>
          <w:p w14:paraId="22F0D4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园岭街道华林社区儿童友好空间壹宝天地乐园工程项目</w:t>
            </w:r>
          </w:p>
        </w:tc>
        <w:tc>
          <w:tcPr>
            <w:tcW w:w="653" w:type="pct"/>
            <w:tcBorders>
              <w:top w:val="single" w:color="000000" w:sz="4" w:space="0"/>
              <w:left w:val="single" w:color="000000" w:sz="4" w:space="0"/>
              <w:bottom w:val="nil"/>
              <w:right w:val="single" w:color="000000" w:sz="4" w:space="0"/>
            </w:tcBorders>
            <w:shd w:val="clear" w:color="auto" w:fill="auto"/>
            <w:noWrap/>
            <w:vAlign w:val="center"/>
          </w:tcPr>
          <w:p w14:paraId="38F318C4">
            <w:pPr>
              <w:jc w:val="right"/>
              <w:rPr>
                <w:rFonts w:hint="eastAsia" w:ascii="宋体" w:hAnsi="宋体" w:eastAsia="宋体" w:cs="宋体"/>
                <w:i w:val="0"/>
                <w:iCs w:val="0"/>
                <w:color w:val="000000"/>
                <w:sz w:val="18"/>
                <w:szCs w:val="18"/>
                <w:u w:val="none"/>
              </w:rPr>
            </w:pPr>
          </w:p>
        </w:tc>
        <w:tc>
          <w:tcPr>
            <w:tcW w:w="729" w:type="pct"/>
            <w:tcBorders>
              <w:top w:val="single" w:color="000000" w:sz="4" w:space="0"/>
              <w:left w:val="single" w:color="000000" w:sz="4" w:space="0"/>
              <w:bottom w:val="nil"/>
              <w:right w:val="single" w:color="000000" w:sz="4" w:space="0"/>
            </w:tcBorders>
            <w:shd w:val="clear" w:color="auto" w:fill="auto"/>
            <w:noWrap/>
            <w:vAlign w:val="center"/>
          </w:tcPr>
          <w:p w14:paraId="61E9639A">
            <w:pPr>
              <w:jc w:val="right"/>
              <w:rPr>
                <w:rFonts w:hint="eastAsia" w:ascii="宋体" w:hAnsi="宋体" w:eastAsia="宋体" w:cs="宋体"/>
                <w:i w:val="0"/>
                <w:iCs w:val="0"/>
                <w:color w:val="000000"/>
                <w:sz w:val="18"/>
                <w:szCs w:val="18"/>
                <w:u w:val="none"/>
              </w:rPr>
            </w:pPr>
          </w:p>
        </w:tc>
        <w:tc>
          <w:tcPr>
            <w:tcW w:w="823" w:type="pct"/>
            <w:tcBorders>
              <w:top w:val="single" w:color="000000" w:sz="4" w:space="0"/>
              <w:left w:val="single" w:color="000000" w:sz="4" w:space="0"/>
              <w:bottom w:val="nil"/>
              <w:right w:val="single" w:color="000000" w:sz="4" w:space="0"/>
            </w:tcBorders>
            <w:shd w:val="clear" w:color="auto" w:fill="auto"/>
            <w:noWrap/>
            <w:vAlign w:val="center"/>
          </w:tcPr>
          <w:p w14:paraId="3CC927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9809.99</w:t>
            </w:r>
          </w:p>
        </w:tc>
        <w:tc>
          <w:tcPr>
            <w:tcW w:w="719" w:type="pct"/>
            <w:tcBorders>
              <w:top w:val="single" w:color="000000" w:sz="4" w:space="0"/>
              <w:left w:val="single" w:color="000000" w:sz="4" w:space="0"/>
              <w:bottom w:val="nil"/>
              <w:right w:val="single" w:color="000000" w:sz="4" w:space="0"/>
            </w:tcBorders>
            <w:shd w:val="clear" w:color="auto" w:fill="auto"/>
            <w:noWrap/>
            <w:vAlign w:val="center"/>
          </w:tcPr>
          <w:p w14:paraId="130D17DE">
            <w:pPr>
              <w:jc w:val="right"/>
              <w:rPr>
                <w:rFonts w:hint="eastAsia" w:ascii="宋体" w:hAnsi="宋体" w:eastAsia="宋体" w:cs="宋体"/>
                <w:i w:val="0"/>
                <w:iCs w:val="0"/>
                <w:color w:val="000000"/>
                <w:sz w:val="18"/>
                <w:szCs w:val="18"/>
                <w:u w:val="none"/>
              </w:rPr>
            </w:pPr>
          </w:p>
        </w:tc>
      </w:tr>
      <w:tr w14:paraId="12BB6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401" w:type="pct"/>
            <w:tcBorders>
              <w:top w:val="single" w:color="000000" w:sz="4" w:space="0"/>
              <w:left w:val="single" w:color="000000" w:sz="4" w:space="0"/>
              <w:bottom w:val="nil"/>
              <w:right w:val="single" w:color="000000" w:sz="4" w:space="0"/>
            </w:tcBorders>
            <w:shd w:val="clear" w:color="auto" w:fill="auto"/>
            <w:noWrap/>
            <w:vAlign w:val="center"/>
          </w:tcPr>
          <w:p w14:paraId="16C61A4E">
            <w:pPr>
              <w:jc w:val="center"/>
              <w:rPr>
                <w:rFonts w:hint="eastAsia" w:ascii="宋体" w:hAnsi="宋体" w:eastAsia="宋体" w:cs="宋体"/>
                <w:i w:val="0"/>
                <w:iCs w:val="0"/>
                <w:color w:val="000000"/>
                <w:sz w:val="18"/>
                <w:szCs w:val="18"/>
                <w:u w:val="none"/>
              </w:rPr>
            </w:pPr>
          </w:p>
        </w:tc>
        <w:tc>
          <w:tcPr>
            <w:tcW w:w="1671" w:type="pct"/>
            <w:tcBorders>
              <w:top w:val="single" w:color="000000" w:sz="4" w:space="0"/>
              <w:left w:val="single" w:color="000000" w:sz="4" w:space="0"/>
              <w:bottom w:val="nil"/>
              <w:right w:val="single" w:color="000000" w:sz="4" w:space="0"/>
            </w:tcBorders>
            <w:shd w:val="clear" w:color="auto" w:fill="auto"/>
            <w:vAlign w:val="center"/>
          </w:tcPr>
          <w:p w14:paraId="2386D424">
            <w:pPr>
              <w:jc w:val="left"/>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nil"/>
              <w:right w:val="single" w:color="000000" w:sz="4" w:space="0"/>
            </w:tcBorders>
            <w:shd w:val="clear" w:color="auto" w:fill="auto"/>
            <w:noWrap/>
            <w:vAlign w:val="center"/>
          </w:tcPr>
          <w:p w14:paraId="2D04D9AA">
            <w:pPr>
              <w:jc w:val="right"/>
              <w:rPr>
                <w:rFonts w:hint="eastAsia" w:ascii="宋体" w:hAnsi="宋体" w:eastAsia="宋体" w:cs="宋体"/>
                <w:i w:val="0"/>
                <w:iCs w:val="0"/>
                <w:color w:val="000000"/>
                <w:sz w:val="18"/>
                <w:szCs w:val="18"/>
                <w:u w:val="none"/>
              </w:rPr>
            </w:pPr>
          </w:p>
        </w:tc>
        <w:tc>
          <w:tcPr>
            <w:tcW w:w="729" w:type="pct"/>
            <w:tcBorders>
              <w:top w:val="single" w:color="000000" w:sz="4" w:space="0"/>
              <w:left w:val="single" w:color="000000" w:sz="4" w:space="0"/>
              <w:bottom w:val="nil"/>
              <w:right w:val="single" w:color="000000" w:sz="4" w:space="0"/>
            </w:tcBorders>
            <w:shd w:val="clear" w:color="auto" w:fill="auto"/>
            <w:noWrap/>
            <w:vAlign w:val="center"/>
          </w:tcPr>
          <w:p w14:paraId="272D2B7E">
            <w:pPr>
              <w:jc w:val="right"/>
              <w:rPr>
                <w:rFonts w:hint="eastAsia" w:ascii="宋体" w:hAnsi="宋体" w:eastAsia="宋体" w:cs="宋体"/>
                <w:i w:val="0"/>
                <w:iCs w:val="0"/>
                <w:color w:val="000000"/>
                <w:sz w:val="18"/>
                <w:szCs w:val="18"/>
                <w:u w:val="none"/>
              </w:rPr>
            </w:pPr>
          </w:p>
        </w:tc>
        <w:tc>
          <w:tcPr>
            <w:tcW w:w="823" w:type="pct"/>
            <w:tcBorders>
              <w:top w:val="single" w:color="000000" w:sz="4" w:space="0"/>
              <w:left w:val="single" w:color="000000" w:sz="4" w:space="0"/>
              <w:bottom w:val="nil"/>
              <w:right w:val="single" w:color="000000" w:sz="4" w:space="0"/>
            </w:tcBorders>
            <w:shd w:val="clear" w:color="auto" w:fill="auto"/>
            <w:noWrap/>
            <w:vAlign w:val="center"/>
          </w:tcPr>
          <w:p w14:paraId="285EE800">
            <w:pPr>
              <w:jc w:val="right"/>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nil"/>
              <w:right w:val="single" w:color="000000" w:sz="4" w:space="0"/>
            </w:tcBorders>
            <w:shd w:val="clear" w:color="auto" w:fill="auto"/>
            <w:noWrap/>
            <w:vAlign w:val="center"/>
          </w:tcPr>
          <w:p w14:paraId="3D27D44F">
            <w:pPr>
              <w:jc w:val="right"/>
              <w:rPr>
                <w:rFonts w:hint="eastAsia" w:ascii="宋体" w:hAnsi="宋体" w:eastAsia="宋体" w:cs="宋体"/>
                <w:i w:val="0"/>
                <w:iCs w:val="0"/>
                <w:color w:val="000000"/>
                <w:sz w:val="18"/>
                <w:szCs w:val="18"/>
                <w:u w:val="none"/>
              </w:rPr>
            </w:pPr>
          </w:p>
        </w:tc>
      </w:tr>
      <w:tr w14:paraId="6B649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401" w:type="pct"/>
            <w:tcBorders>
              <w:top w:val="single" w:color="000000" w:sz="4" w:space="0"/>
              <w:left w:val="single" w:color="000000" w:sz="4" w:space="0"/>
              <w:bottom w:val="nil"/>
              <w:right w:val="single" w:color="000000" w:sz="4" w:space="0"/>
            </w:tcBorders>
            <w:shd w:val="clear" w:color="auto" w:fill="auto"/>
            <w:noWrap/>
            <w:vAlign w:val="center"/>
          </w:tcPr>
          <w:p w14:paraId="34A2EDB7">
            <w:pPr>
              <w:jc w:val="center"/>
              <w:rPr>
                <w:rFonts w:hint="eastAsia" w:ascii="宋体" w:hAnsi="宋体" w:eastAsia="宋体" w:cs="宋体"/>
                <w:i w:val="0"/>
                <w:iCs w:val="0"/>
                <w:color w:val="000000"/>
                <w:sz w:val="18"/>
                <w:szCs w:val="18"/>
                <w:u w:val="none"/>
              </w:rPr>
            </w:pPr>
          </w:p>
        </w:tc>
        <w:tc>
          <w:tcPr>
            <w:tcW w:w="1671" w:type="pct"/>
            <w:tcBorders>
              <w:top w:val="single" w:color="000000" w:sz="4" w:space="0"/>
              <w:left w:val="single" w:color="000000" w:sz="4" w:space="0"/>
              <w:bottom w:val="nil"/>
              <w:right w:val="single" w:color="000000" w:sz="4" w:space="0"/>
            </w:tcBorders>
            <w:shd w:val="clear" w:color="auto" w:fill="auto"/>
            <w:vAlign w:val="center"/>
          </w:tcPr>
          <w:p w14:paraId="273A8563">
            <w:pPr>
              <w:jc w:val="left"/>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nil"/>
              <w:right w:val="single" w:color="000000" w:sz="4" w:space="0"/>
            </w:tcBorders>
            <w:shd w:val="clear" w:color="auto" w:fill="auto"/>
            <w:noWrap/>
            <w:vAlign w:val="center"/>
          </w:tcPr>
          <w:p w14:paraId="67D7315E">
            <w:pPr>
              <w:jc w:val="right"/>
              <w:rPr>
                <w:rFonts w:hint="eastAsia" w:ascii="宋体" w:hAnsi="宋体" w:eastAsia="宋体" w:cs="宋体"/>
                <w:i w:val="0"/>
                <w:iCs w:val="0"/>
                <w:color w:val="000000"/>
                <w:sz w:val="18"/>
                <w:szCs w:val="18"/>
                <w:u w:val="none"/>
              </w:rPr>
            </w:pPr>
          </w:p>
        </w:tc>
        <w:tc>
          <w:tcPr>
            <w:tcW w:w="729" w:type="pct"/>
            <w:tcBorders>
              <w:top w:val="single" w:color="000000" w:sz="4" w:space="0"/>
              <w:left w:val="single" w:color="000000" w:sz="4" w:space="0"/>
              <w:bottom w:val="nil"/>
              <w:right w:val="single" w:color="000000" w:sz="4" w:space="0"/>
            </w:tcBorders>
            <w:shd w:val="clear" w:color="auto" w:fill="auto"/>
            <w:noWrap/>
            <w:vAlign w:val="center"/>
          </w:tcPr>
          <w:p w14:paraId="47654134">
            <w:pPr>
              <w:jc w:val="right"/>
              <w:rPr>
                <w:rFonts w:hint="eastAsia" w:ascii="宋体" w:hAnsi="宋体" w:eastAsia="宋体" w:cs="宋体"/>
                <w:i w:val="0"/>
                <w:iCs w:val="0"/>
                <w:color w:val="000000"/>
                <w:sz w:val="18"/>
                <w:szCs w:val="18"/>
                <w:u w:val="none"/>
              </w:rPr>
            </w:pPr>
          </w:p>
        </w:tc>
        <w:tc>
          <w:tcPr>
            <w:tcW w:w="823" w:type="pct"/>
            <w:tcBorders>
              <w:top w:val="single" w:color="000000" w:sz="4" w:space="0"/>
              <w:left w:val="single" w:color="000000" w:sz="4" w:space="0"/>
              <w:bottom w:val="nil"/>
              <w:right w:val="single" w:color="000000" w:sz="4" w:space="0"/>
            </w:tcBorders>
            <w:shd w:val="clear" w:color="auto" w:fill="auto"/>
            <w:noWrap/>
            <w:vAlign w:val="center"/>
          </w:tcPr>
          <w:p w14:paraId="0C39F315">
            <w:pPr>
              <w:jc w:val="right"/>
              <w:rPr>
                <w:rFonts w:hint="eastAsia" w:ascii="宋体" w:hAnsi="宋体" w:eastAsia="宋体" w:cs="宋体"/>
                <w:i w:val="0"/>
                <w:iCs w:val="0"/>
                <w:color w:val="000000"/>
                <w:sz w:val="18"/>
                <w:szCs w:val="18"/>
                <w:u w:val="none"/>
              </w:rPr>
            </w:pPr>
          </w:p>
        </w:tc>
        <w:tc>
          <w:tcPr>
            <w:tcW w:w="719" w:type="pct"/>
            <w:tcBorders>
              <w:top w:val="single" w:color="000000" w:sz="4" w:space="0"/>
              <w:left w:val="single" w:color="000000" w:sz="4" w:space="0"/>
              <w:bottom w:val="nil"/>
              <w:right w:val="single" w:color="000000" w:sz="4" w:space="0"/>
            </w:tcBorders>
            <w:shd w:val="clear" w:color="auto" w:fill="auto"/>
            <w:noWrap/>
            <w:vAlign w:val="center"/>
          </w:tcPr>
          <w:p w14:paraId="0A9D2A4B">
            <w:pPr>
              <w:jc w:val="right"/>
              <w:rPr>
                <w:rFonts w:hint="eastAsia" w:ascii="宋体" w:hAnsi="宋体" w:eastAsia="宋体" w:cs="宋体"/>
                <w:i w:val="0"/>
                <w:iCs w:val="0"/>
                <w:color w:val="000000"/>
                <w:sz w:val="18"/>
                <w:szCs w:val="18"/>
                <w:u w:val="none"/>
              </w:rPr>
            </w:pPr>
          </w:p>
        </w:tc>
      </w:tr>
      <w:tr w14:paraId="1226A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20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D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E495">
            <w:pPr>
              <w:jc w:val="right"/>
              <w:rPr>
                <w:rFonts w:hint="eastAsia" w:ascii="宋体" w:hAnsi="宋体" w:eastAsia="宋体" w:cs="宋体"/>
                <w:i w:val="0"/>
                <w:iCs w:val="0"/>
                <w:color w:val="000000"/>
                <w:sz w:val="18"/>
                <w:szCs w:val="18"/>
                <w:u w:val="none"/>
              </w:rPr>
            </w:pP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5CDF">
            <w:pPr>
              <w:jc w:val="right"/>
              <w:rPr>
                <w:rFonts w:hint="eastAsia" w:ascii="宋体" w:hAnsi="宋体" w:eastAsia="宋体" w:cs="宋体"/>
                <w:i w:val="0"/>
                <w:iCs w:val="0"/>
                <w:color w:val="000000"/>
                <w:sz w:val="18"/>
                <w:szCs w:val="18"/>
                <w:u w:val="none"/>
              </w:rPr>
            </w:pP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AF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9809.99</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19CF">
            <w:pPr>
              <w:jc w:val="right"/>
              <w:rPr>
                <w:rFonts w:hint="eastAsia" w:ascii="宋体" w:hAnsi="宋体" w:eastAsia="宋体" w:cs="宋体"/>
                <w:i w:val="0"/>
                <w:iCs w:val="0"/>
                <w:color w:val="000000"/>
                <w:sz w:val="18"/>
                <w:szCs w:val="18"/>
                <w:u w:val="none"/>
              </w:rPr>
            </w:pPr>
          </w:p>
        </w:tc>
      </w:tr>
      <w:tr w14:paraId="30940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5000" w:type="pct"/>
            <w:gridSpan w:val="6"/>
            <w:tcBorders>
              <w:top w:val="single" w:color="000000" w:sz="4" w:space="0"/>
              <w:left w:val="nil"/>
              <w:bottom w:val="nil"/>
              <w:right w:val="nil"/>
            </w:tcBorders>
            <w:shd w:val="clear" w:color="auto" w:fill="auto"/>
            <w:noWrap/>
            <w:vAlign w:val="center"/>
          </w:tcPr>
          <w:p w14:paraId="462D25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注：本表适用于单项工程招标控制价或投标价的汇总。</w:t>
            </w:r>
          </w:p>
        </w:tc>
      </w:tr>
    </w:tbl>
    <w:p w14:paraId="51BD6FFA">
      <w:pPr>
        <w:pStyle w:val="19"/>
        <w:rPr>
          <w:rFonts w:hint="default"/>
          <w:lang w:val="en-US" w:eastAsia="zh-CN"/>
        </w:rPr>
      </w:pPr>
    </w:p>
    <w:tbl>
      <w:tblPr>
        <w:tblStyle w:val="4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0"/>
        <w:gridCol w:w="3012"/>
        <w:gridCol w:w="1885"/>
        <w:gridCol w:w="2472"/>
      </w:tblGrid>
      <w:tr w14:paraId="7F172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3" w:hRule="atLeast"/>
        </w:trPr>
        <w:tc>
          <w:tcPr>
            <w:tcW w:w="5000" w:type="pct"/>
            <w:gridSpan w:val="4"/>
            <w:tcBorders>
              <w:top w:val="nil"/>
              <w:left w:val="nil"/>
              <w:bottom w:val="nil"/>
              <w:right w:val="nil"/>
            </w:tcBorders>
            <w:shd w:val="clear" w:color="auto" w:fill="auto"/>
            <w:noWrap/>
            <w:vAlign w:val="center"/>
          </w:tcPr>
          <w:p w14:paraId="1DF2CD1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单位工程招标控制价汇总表</w:t>
            </w:r>
          </w:p>
        </w:tc>
      </w:tr>
      <w:tr w14:paraId="68CD4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680" w:type="pct"/>
            <w:tcBorders>
              <w:top w:val="nil"/>
              <w:left w:val="nil"/>
              <w:bottom w:val="single" w:color="000000" w:sz="4" w:space="0"/>
              <w:right w:val="nil"/>
            </w:tcBorders>
            <w:shd w:val="clear" w:color="auto" w:fill="auto"/>
            <w:vAlign w:val="center"/>
          </w:tcPr>
          <w:p w14:paraId="3E8252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工程名称：园岭街道华林社区儿童友好空间壹宝天地乐园工程项目</w:t>
            </w:r>
          </w:p>
        </w:tc>
        <w:tc>
          <w:tcPr>
            <w:tcW w:w="1766" w:type="pct"/>
            <w:tcBorders>
              <w:top w:val="nil"/>
              <w:left w:val="nil"/>
              <w:bottom w:val="single" w:color="000000" w:sz="4" w:space="0"/>
              <w:right w:val="nil"/>
            </w:tcBorders>
            <w:shd w:val="clear" w:color="auto" w:fill="auto"/>
            <w:vAlign w:val="center"/>
          </w:tcPr>
          <w:p w14:paraId="632B6A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标段：园岭街道华林社区儿童友好空间壹宝天地乐园工程项目</w:t>
            </w:r>
          </w:p>
        </w:tc>
        <w:tc>
          <w:tcPr>
            <w:tcW w:w="2553" w:type="pct"/>
            <w:gridSpan w:val="2"/>
            <w:tcBorders>
              <w:top w:val="nil"/>
              <w:left w:val="nil"/>
              <w:bottom w:val="single" w:color="000000" w:sz="4" w:space="0"/>
              <w:right w:val="nil"/>
            </w:tcBorders>
            <w:shd w:val="clear" w:color="auto" w:fill="auto"/>
            <w:vAlign w:val="center"/>
          </w:tcPr>
          <w:p w14:paraId="28CA02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701D2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5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91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 总 内 容</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C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59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材料设备暂估价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r>
      <w:tr w14:paraId="4A9FC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F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C28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分部分项工程费</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F25B7">
            <w:pPr>
              <w:jc w:val="right"/>
              <w:rPr>
                <w:rFonts w:hint="eastAsia" w:ascii="宋体" w:hAnsi="宋体" w:eastAsia="宋体" w:cs="宋体"/>
                <w:i w:val="0"/>
                <w:iCs w:val="0"/>
                <w:color w:val="000000"/>
                <w:sz w:val="18"/>
                <w:szCs w:val="18"/>
                <w:u w:val="none"/>
              </w:rPr>
            </w:pP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C42E">
            <w:pPr>
              <w:jc w:val="right"/>
              <w:rPr>
                <w:rFonts w:hint="eastAsia" w:ascii="宋体" w:hAnsi="宋体" w:eastAsia="宋体" w:cs="宋体"/>
                <w:i w:val="0"/>
                <w:iCs w:val="0"/>
                <w:color w:val="000000"/>
                <w:sz w:val="18"/>
                <w:szCs w:val="18"/>
                <w:u w:val="none"/>
              </w:rPr>
            </w:pPr>
          </w:p>
        </w:tc>
      </w:tr>
      <w:tr w14:paraId="40645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4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F88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拆除工程</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2629">
            <w:pPr>
              <w:jc w:val="right"/>
              <w:rPr>
                <w:rFonts w:hint="eastAsia" w:ascii="宋体" w:hAnsi="宋体" w:eastAsia="宋体" w:cs="宋体"/>
                <w:i w:val="0"/>
                <w:iCs w:val="0"/>
                <w:color w:val="000000"/>
                <w:sz w:val="18"/>
                <w:szCs w:val="18"/>
                <w:u w:val="none"/>
              </w:rPr>
            </w:pP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8DD9">
            <w:pPr>
              <w:jc w:val="right"/>
              <w:rPr>
                <w:rFonts w:hint="eastAsia" w:ascii="宋体" w:hAnsi="宋体" w:eastAsia="宋体" w:cs="宋体"/>
                <w:i w:val="0"/>
                <w:iCs w:val="0"/>
                <w:color w:val="000000"/>
                <w:sz w:val="18"/>
                <w:szCs w:val="18"/>
                <w:u w:val="none"/>
              </w:rPr>
            </w:pPr>
          </w:p>
        </w:tc>
      </w:tr>
      <w:tr w14:paraId="70692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9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B1F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铺装工程</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382B">
            <w:pPr>
              <w:jc w:val="right"/>
              <w:rPr>
                <w:rFonts w:hint="eastAsia" w:ascii="宋体" w:hAnsi="宋体" w:eastAsia="宋体" w:cs="宋体"/>
                <w:i w:val="0"/>
                <w:iCs w:val="0"/>
                <w:color w:val="000000"/>
                <w:sz w:val="18"/>
                <w:szCs w:val="18"/>
                <w:u w:val="none"/>
              </w:rPr>
            </w:pP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76BA">
            <w:pPr>
              <w:jc w:val="right"/>
              <w:rPr>
                <w:rFonts w:hint="eastAsia" w:ascii="宋体" w:hAnsi="宋体" w:eastAsia="宋体" w:cs="宋体"/>
                <w:i w:val="0"/>
                <w:iCs w:val="0"/>
                <w:color w:val="000000"/>
                <w:sz w:val="18"/>
                <w:szCs w:val="18"/>
                <w:u w:val="none"/>
              </w:rPr>
            </w:pPr>
          </w:p>
        </w:tc>
      </w:tr>
      <w:tr w14:paraId="2C397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A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75D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标识LOGO</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CA1C">
            <w:pPr>
              <w:jc w:val="right"/>
              <w:rPr>
                <w:rFonts w:hint="eastAsia" w:ascii="宋体" w:hAnsi="宋体" w:eastAsia="宋体" w:cs="宋体"/>
                <w:i w:val="0"/>
                <w:iCs w:val="0"/>
                <w:color w:val="000000"/>
                <w:sz w:val="18"/>
                <w:szCs w:val="18"/>
                <w:u w:val="none"/>
              </w:rPr>
            </w:pP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E5F2">
            <w:pPr>
              <w:jc w:val="right"/>
              <w:rPr>
                <w:rFonts w:hint="eastAsia" w:ascii="宋体" w:hAnsi="宋体" w:eastAsia="宋体" w:cs="宋体"/>
                <w:i w:val="0"/>
                <w:iCs w:val="0"/>
                <w:color w:val="000000"/>
                <w:sz w:val="18"/>
                <w:szCs w:val="18"/>
                <w:u w:val="none"/>
              </w:rPr>
            </w:pPr>
          </w:p>
        </w:tc>
      </w:tr>
      <w:tr w14:paraId="3905E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3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82E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小品及设施</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A179">
            <w:pPr>
              <w:jc w:val="right"/>
              <w:rPr>
                <w:rFonts w:hint="eastAsia" w:ascii="宋体" w:hAnsi="宋体" w:eastAsia="宋体" w:cs="宋体"/>
                <w:i w:val="0"/>
                <w:iCs w:val="0"/>
                <w:color w:val="000000"/>
                <w:sz w:val="18"/>
                <w:szCs w:val="18"/>
                <w:u w:val="none"/>
              </w:rPr>
            </w:pP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8B11C">
            <w:pPr>
              <w:jc w:val="right"/>
              <w:rPr>
                <w:rFonts w:hint="eastAsia" w:ascii="宋体" w:hAnsi="宋体" w:eastAsia="宋体" w:cs="宋体"/>
                <w:i w:val="0"/>
                <w:iCs w:val="0"/>
                <w:color w:val="000000"/>
                <w:sz w:val="18"/>
                <w:szCs w:val="18"/>
                <w:u w:val="none"/>
              </w:rPr>
            </w:pPr>
          </w:p>
        </w:tc>
      </w:tr>
      <w:tr w14:paraId="40D77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E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909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照明系统</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10B1">
            <w:pPr>
              <w:jc w:val="right"/>
              <w:rPr>
                <w:rFonts w:hint="eastAsia" w:ascii="宋体" w:hAnsi="宋体" w:eastAsia="宋体" w:cs="宋体"/>
                <w:i w:val="0"/>
                <w:iCs w:val="0"/>
                <w:color w:val="000000"/>
                <w:sz w:val="18"/>
                <w:szCs w:val="18"/>
                <w:u w:val="none"/>
              </w:rPr>
            </w:pP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3A93">
            <w:pPr>
              <w:jc w:val="right"/>
              <w:rPr>
                <w:rFonts w:hint="eastAsia" w:ascii="宋体" w:hAnsi="宋体" w:eastAsia="宋体" w:cs="宋体"/>
                <w:i w:val="0"/>
                <w:iCs w:val="0"/>
                <w:color w:val="000000"/>
                <w:sz w:val="18"/>
                <w:szCs w:val="18"/>
                <w:u w:val="none"/>
              </w:rPr>
            </w:pPr>
          </w:p>
        </w:tc>
      </w:tr>
      <w:tr w14:paraId="0E14D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2E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CF0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监控系统</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7CD6">
            <w:pPr>
              <w:jc w:val="right"/>
              <w:rPr>
                <w:rFonts w:hint="eastAsia" w:ascii="宋体" w:hAnsi="宋体" w:eastAsia="宋体" w:cs="宋体"/>
                <w:i w:val="0"/>
                <w:iCs w:val="0"/>
                <w:color w:val="000000"/>
                <w:sz w:val="18"/>
                <w:szCs w:val="18"/>
                <w:u w:val="none"/>
              </w:rPr>
            </w:pP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1B960">
            <w:pPr>
              <w:jc w:val="right"/>
              <w:rPr>
                <w:rFonts w:hint="eastAsia" w:ascii="宋体" w:hAnsi="宋体" w:eastAsia="宋体" w:cs="宋体"/>
                <w:i w:val="0"/>
                <w:iCs w:val="0"/>
                <w:color w:val="000000"/>
                <w:sz w:val="18"/>
                <w:szCs w:val="18"/>
                <w:u w:val="none"/>
              </w:rPr>
            </w:pPr>
          </w:p>
        </w:tc>
      </w:tr>
      <w:tr w14:paraId="23BC7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6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D86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给排水</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D7EC">
            <w:pPr>
              <w:jc w:val="right"/>
              <w:rPr>
                <w:rFonts w:hint="eastAsia" w:ascii="宋体" w:hAnsi="宋体" w:eastAsia="宋体" w:cs="宋体"/>
                <w:i w:val="0"/>
                <w:iCs w:val="0"/>
                <w:color w:val="000000"/>
                <w:sz w:val="18"/>
                <w:szCs w:val="18"/>
                <w:u w:val="none"/>
              </w:rPr>
            </w:pP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9F34">
            <w:pPr>
              <w:jc w:val="right"/>
              <w:rPr>
                <w:rFonts w:hint="eastAsia" w:ascii="宋体" w:hAnsi="宋体" w:eastAsia="宋体" w:cs="宋体"/>
                <w:i w:val="0"/>
                <w:iCs w:val="0"/>
                <w:color w:val="000000"/>
                <w:sz w:val="18"/>
                <w:szCs w:val="18"/>
                <w:u w:val="none"/>
              </w:rPr>
            </w:pPr>
          </w:p>
        </w:tc>
      </w:tr>
      <w:tr w14:paraId="0EDDD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4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FFE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措施项目费</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71D0">
            <w:pPr>
              <w:jc w:val="right"/>
              <w:rPr>
                <w:rFonts w:hint="eastAsia" w:ascii="宋体" w:hAnsi="宋体" w:eastAsia="宋体" w:cs="宋体"/>
                <w:i w:val="0"/>
                <w:iCs w:val="0"/>
                <w:color w:val="000000"/>
                <w:sz w:val="18"/>
                <w:szCs w:val="18"/>
                <w:u w:val="none"/>
              </w:rPr>
            </w:pP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7480">
            <w:pPr>
              <w:jc w:val="right"/>
              <w:rPr>
                <w:rFonts w:hint="eastAsia" w:ascii="宋体" w:hAnsi="宋体" w:eastAsia="宋体" w:cs="宋体"/>
                <w:i w:val="0"/>
                <w:iCs w:val="0"/>
                <w:color w:val="000000"/>
                <w:sz w:val="18"/>
                <w:szCs w:val="18"/>
                <w:u w:val="none"/>
              </w:rPr>
            </w:pPr>
          </w:p>
        </w:tc>
      </w:tr>
      <w:tr w14:paraId="0F24F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5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28F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其中：混凝土、钢筋混凝土模板及支架费</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A896">
            <w:pPr>
              <w:jc w:val="right"/>
              <w:rPr>
                <w:rFonts w:hint="eastAsia" w:ascii="宋体" w:hAnsi="宋体" w:eastAsia="宋体" w:cs="宋体"/>
                <w:i w:val="0"/>
                <w:iCs w:val="0"/>
                <w:color w:val="000000"/>
                <w:sz w:val="18"/>
                <w:szCs w:val="18"/>
                <w:u w:val="none"/>
              </w:rPr>
            </w:pP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4930">
            <w:pPr>
              <w:jc w:val="right"/>
              <w:rPr>
                <w:rFonts w:hint="eastAsia" w:ascii="宋体" w:hAnsi="宋体" w:eastAsia="宋体" w:cs="宋体"/>
                <w:i w:val="0"/>
                <w:iCs w:val="0"/>
                <w:color w:val="000000"/>
                <w:sz w:val="18"/>
                <w:szCs w:val="18"/>
                <w:u w:val="none"/>
              </w:rPr>
            </w:pPr>
          </w:p>
        </w:tc>
      </w:tr>
      <w:tr w14:paraId="2E48C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9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9A4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安全文明施工措施费</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80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9809.99</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AFA9">
            <w:pPr>
              <w:jc w:val="right"/>
              <w:rPr>
                <w:rFonts w:hint="eastAsia" w:ascii="宋体" w:hAnsi="宋体" w:eastAsia="宋体" w:cs="宋体"/>
                <w:i w:val="0"/>
                <w:iCs w:val="0"/>
                <w:color w:val="000000"/>
                <w:sz w:val="18"/>
                <w:szCs w:val="18"/>
                <w:u w:val="none"/>
              </w:rPr>
            </w:pPr>
          </w:p>
        </w:tc>
      </w:tr>
      <w:tr w14:paraId="5A0A3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8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DA6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履约担保手续费、赶工措施费</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C1963">
            <w:pPr>
              <w:jc w:val="right"/>
              <w:rPr>
                <w:rFonts w:hint="eastAsia" w:ascii="宋体" w:hAnsi="宋体" w:eastAsia="宋体" w:cs="宋体"/>
                <w:i w:val="0"/>
                <w:iCs w:val="0"/>
                <w:color w:val="000000"/>
                <w:sz w:val="18"/>
                <w:szCs w:val="18"/>
                <w:u w:val="none"/>
              </w:rPr>
            </w:pP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FE12">
            <w:pPr>
              <w:jc w:val="right"/>
              <w:rPr>
                <w:rFonts w:hint="eastAsia" w:ascii="宋体" w:hAnsi="宋体" w:eastAsia="宋体" w:cs="宋体"/>
                <w:i w:val="0"/>
                <w:iCs w:val="0"/>
                <w:color w:val="000000"/>
                <w:sz w:val="18"/>
                <w:szCs w:val="18"/>
                <w:u w:val="none"/>
              </w:rPr>
            </w:pPr>
          </w:p>
        </w:tc>
      </w:tr>
      <w:tr w14:paraId="22B72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5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8F5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其它措施项目费</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57A4">
            <w:pPr>
              <w:jc w:val="right"/>
              <w:rPr>
                <w:rFonts w:hint="eastAsia" w:ascii="宋体" w:hAnsi="宋体" w:eastAsia="宋体" w:cs="宋体"/>
                <w:i w:val="0"/>
                <w:iCs w:val="0"/>
                <w:color w:val="000000"/>
                <w:sz w:val="18"/>
                <w:szCs w:val="18"/>
                <w:u w:val="none"/>
              </w:rPr>
            </w:pP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6EF8">
            <w:pPr>
              <w:jc w:val="right"/>
              <w:rPr>
                <w:rFonts w:hint="eastAsia" w:ascii="宋体" w:hAnsi="宋体" w:eastAsia="宋体" w:cs="宋体"/>
                <w:i w:val="0"/>
                <w:iCs w:val="0"/>
                <w:color w:val="000000"/>
                <w:sz w:val="18"/>
                <w:szCs w:val="18"/>
                <w:u w:val="none"/>
              </w:rPr>
            </w:pPr>
          </w:p>
        </w:tc>
      </w:tr>
      <w:tr w14:paraId="3EEFD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4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BC7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其他项目费</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EDBD">
            <w:pPr>
              <w:jc w:val="right"/>
              <w:rPr>
                <w:rFonts w:hint="eastAsia" w:ascii="宋体" w:hAnsi="宋体" w:eastAsia="宋体" w:cs="宋体"/>
                <w:i w:val="0"/>
                <w:iCs w:val="0"/>
                <w:color w:val="000000"/>
                <w:sz w:val="18"/>
                <w:szCs w:val="18"/>
                <w:u w:val="none"/>
              </w:rPr>
            </w:pP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41320">
            <w:pPr>
              <w:jc w:val="right"/>
              <w:rPr>
                <w:rFonts w:hint="eastAsia" w:ascii="宋体" w:hAnsi="宋体" w:eastAsia="宋体" w:cs="宋体"/>
                <w:i w:val="0"/>
                <w:iCs w:val="0"/>
                <w:color w:val="000000"/>
                <w:sz w:val="18"/>
                <w:szCs w:val="18"/>
                <w:u w:val="none"/>
              </w:rPr>
            </w:pPr>
          </w:p>
        </w:tc>
      </w:tr>
      <w:tr w14:paraId="7FBC5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D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873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AC17">
            <w:pPr>
              <w:jc w:val="right"/>
              <w:rPr>
                <w:rFonts w:hint="eastAsia" w:ascii="宋体" w:hAnsi="宋体" w:eastAsia="宋体" w:cs="宋体"/>
                <w:i w:val="0"/>
                <w:iCs w:val="0"/>
                <w:color w:val="000000"/>
                <w:sz w:val="18"/>
                <w:szCs w:val="18"/>
                <w:u w:val="none"/>
              </w:rPr>
            </w:pP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8FC4">
            <w:pPr>
              <w:jc w:val="right"/>
              <w:rPr>
                <w:rFonts w:hint="eastAsia" w:ascii="宋体" w:hAnsi="宋体" w:eastAsia="宋体" w:cs="宋体"/>
                <w:i w:val="0"/>
                <w:iCs w:val="0"/>
                <w:color w:val="000000"/>
                <w:sz w:val="18"/>
                <w:szCs w:val="18"/>
                <w:u w:val="none"/>
              </w:rPr>
            </w:pPr>
          </w:p>
        </w:tc>
      </w:tr>
      <w:tr w14:paraId="5EEE5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5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B18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21BD">
            <w:pPr>
              <w:jc w:val="right"/>
              <w:rPr>
                <w:rFonts w:hint="eastAsia" w:ascii="宋体" w:hAnsi="宋体" w:eastAsia="宋体" w:cs="宋体"/>
                <w:i w:val="0"/>
                <w:iCs w:val="0"/>
                <w:color w:val="000000"/>
                <w:sz w:val="18"/>
                <w:szCs w:val="18"/>
                <w:u w:val="none"/>
              </w:rPr>
            </w:pP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2FC5">
            <w:pPr>
              <w:jc w:val="right"/>
              <w:rPr>
                <w:rFonts w:hint="eastAsia" w:ascii="宋体" w:hAnsi="宋体" w:eastAsia="宋体" w:cs="宋体"/>
                <w:i w:val="0"/>
                <w:iCs w:val="0"/>
                <w:color w:val="000000"/>
                <w:sz w:val="18"/>
                <w:szCs w:val="18"/>
                <w:u w:val="none"/>
              </w:rPr>
            </w:pPr>
          </w:p>
        </w:tc>
      </w:tr>
      <w:tr w14:paraId="015BC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8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04F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发包人供应材料费</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1846">
            <w:pPr>
              <w:jc w:val="right"/>
              <w:rPr>
                <w:rFonts w:hint="eastAsia" w:ascii="宋体" w:hAnsi="宋体" w:eastAsia="宋体" w:cs="宋体"/>
                <w:i w:val="0"/>
                <w:iCs w:val="0"/>
                <w:color w:val="000000"/>
                <w:sz w:val="18"/>
                <w:szCs w:val="18"/>
                <w:u w:val="none"/>
              </w:rPr>
            </w:pP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7106">
            <w:pPr>
              <w:jc w:val="right"/>
              <w:rPr>
                <w:rFonts w:hint="eastAsia" w:ascii="宋体" w:hAnsi="宋体" w:eastAsia="宋体" w:cs="宋体"/>
                <w:i w:val="0"/>
                <w:iCs w:val="0"/>
                <w:color w:val="000000"/>
                <w:sz w:val="18"/>
                <w:szCs w:val="18"/>
                <w:u w:val="none"/>
              </w:rPr>
            </w:pPr>
          </w:p>
        </w:tc>
      </w:tr>
      <w:tr w14:paraId="3D40B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B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A4E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6CC06">
            <w:pPr>
              <w:jc w:val="right"/>
              <w:rPr>
                <w:rFonts w:hint="eastAsia" w:ascii="宋体" w:hAnsi="宋体" w:eastAsia="宋体" w:cs="宋体"/>
                <w:i w:val="0"/>
                <w:iCs w:val="0"/>
                <w:color w:val="000000"/>
                <w:sz w:val="18"/>
                <w:szCs w:val="18"/>
                <w:u w:val="none"/>
              </w:rPr>
            </w:pP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0E5B">
            <w:pPr>
              <w:jc w:val="right"/>
              <w:rPr>
                <w:rFonts w:hint="eastAsia" w:ascii="宋体" w:hAnsi="宋体" w:eastAsia="宋体" w:cs="宋体"/>
                <w:i w:val="0"/>
                <w:iCs w:val="0"/>
                <w:color w:val="000000"/>
                <w:sz w:val="18"/>
                <w:szCs w:val="18"/>
                <w:u w:val="none"/>
              </w:rPr>
            </w:pPr>
          </w:p>
        </w:tc>
      </w:tr>
      <w:tr w14:paraId="5FE1D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3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621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不含税建安工程造价</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DD0B5">
            <w:pPr>
              <w:jc w:val="right"/>
              <w:rPr>
                <w:rFonts w:hint="eastAsia" w:ascii="宋体" w:hAnsi="宋体" w:eastAsia="宋体" w:cs="宋体"/>
                <w:i w:val="0"/>
                <w:iCs w:val="0"/>
                <w:color w:val="000000"/>
                <w:sz w:val="18"/>
                <w:szCs w:val="18"/>
                <w:u w:val="none"/>
              </w:rPr>
            </w:pP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A2FF">
            <w:pPr>
              <w:jc w:val="right"/>
              <w:rPr>
                <w:rFonts w:hint="eastAsia" w:ascii="宋体" w:hAnsi="宋体" w:eastAsia="宋体" w:cs="宋体"/>
                <w:i w:val="0"/>
                <w:iCs w:val="0"/>
                <w:color w:val="000000"/>
                <w:sz w:val="18"/>
                <w:szCs w:val="18"/>
                <w:u w:val="none"/>
              </w:rPr>
            </w:pPr>
          </w:p>
        </w:tc>
      </w:tr>
      <w:tr w14:paraId="6D04A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3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689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应纳税费</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EBD4">
            <w:pPr>
              <w:jc w:val="right"/>
              <w:rPr>
                <w:rFonts w:hint="eastAsia" w:ascii="宋体" w:hAnsi="宋体" w:eastAsia="宋体" w:cs="宋体"/>
                <w:i w:val="0"/>
                <w:iCs w:val="0"/>
                <w:color w:val="000000"/>
                <w:sz w:val="18"/>
                <w:szCs w:val="18"/>
                <w:u w:val="none"/>
              </w:rPr>
            </w:pP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133D">
            <w:pPr>
              <w:jc w:val="right"/>
              <w:rPr>
                <w:rFonts w:hint="eastAsia" w:ascii="宋体" w:hAnsi="宋体" w:eastAsia="宋体" w:cs="宋体"/>
                <w:i w:val="0"/>
                <w:iCs w:val="0"/>
                <w:color w:val="000000"/>
                <w:sz w:val="18"/>
                <w:szCs w:val="18"/>
                <w:u w:val="none"/>
              </w:rPr>
            </w:pPr>
          </w:p>
        </w:tc>
      </w:tr>
      <w:tr w14:paraId="41AB6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B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31C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增值税应纳税额</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A27B">
            <w:pPr>
              <w:jc w:val="right"/>
              <w:rPr>
                <w:rFonts w:hint="eastAsia" w:ascii="宋体" w:hAnsi="宋体" w:eastAsia="宋体" w:cs="宋体"/>
                <w:i w:val="0"/>
                <w:iCs w:val="0"/>
                <w:color w:val="000000"/>
                <w:sz w:val="18"/>
                <w:szCs w:val="18"/>
                <w:u w:val="none"/>
              </w:rPr>
            </w:pP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4DAD">
            <w:pPr>
              <w:jc w:val="right"/>
              <w:rPr>
                <w:rFonts w:hint="eastAsia" w:ascii="宋体" w:hAnsi="宋体" w:eastAsia="宋体" w:cs="宋体"/>
                <w:i w:val="0"/>
                <w:iCs w:val="0"/>
                <w:color w:val="000000"/>
                <w:sz w:val="18"/>
                <w:szCs w:val="18"/>
                <w:u w:val="none"/>
              </w:rPr>
            </w:pPr>
          </w:p>
        </w:tc>
      </w:tr>
      <w:tr w14:paraId="18B5E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6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D46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城市维护建设税、教育费附加及地方教育费附加</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5163">
            <w:pPr>
              <w:jc w:val="right"/>
              <w:rPr>
                <w:rFonts w:hint="eastAsia" w:ascii="宋体" w:hAnsi="宋体" w:eastAsia="宋体" w:cs="宋体"/>
                <w:i w:val="0"/>
                <w:iCs w:val="0"/>
                <w:color w:val="000000"/>
                <w:sz w:val="18"/>
                <w:szCs w:val="18"/>
                <w:u w:val="none"/>
              </w:rPr>
            </w:pP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0265">
            <w:pPr>
              <w:jc w:val="right"/>
              <w:rPr>
                <w:rFonts w:hint="eastAsia" w:ascii="宋体" w:hAnsi="宋体" w:eastAsia="宋体" w:cs="宋体"/>
                <w:i w:val="0"/>
                <w:iCs w:val="0"/>
                <w:color w:val="000000"/>
                <w:sz w:val="18"/>
                <w:szCs w:val="18"/>
                <w:u w:val="none"/>
              </w:rPr>
            </w:pPr>
          </w:p>
        </w:tc>
      </w:tr>
      <w:tr w14:paraId="44D40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24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C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含税建安工程造价=5+6</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E913">
            <w:pPr>
              <w:jc w:val="right"/>
              <w:rPr>
                <w:rFonts w:hint="eastAsia" w:ascii="宋体" w:hAnsi="宋体" w:eastAsia="宋体" w:cs="宋体"/>
                <w:i w:val="0"/>
                <w:iCs w:val="0"/>
                <w:color w:val="000000"/>
                <w:sz w:val="18"/>
                <w:szCs w:val="18"/>
                <w:u w:val="none"/>
              </w:rPr>
            </w:pP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ABB3">
            <w:pPr>
              <w:jc w:val="right"/>
              <w:rPr>
                <w:rFonts w:hint="eastAsia" w:ascii="宋体" w:hAnsi="宋体" w:eastAsia="宋体" w:cs="宋体"/>
                <w:i w:val="0"/>
                <w:iCs w:val="0"/>
                <w:color w:val="000000"/>
                <w:sz w:val="18"/>
                <w:szCs w:val="18"/>
                <w:u w:val="none"/>
              </w:rPr>
            </w:pPr>
          </w:p>
        </w:tc>
      </w:tr>
      <w:tr w14:paraId="63F5E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5000" w:type="pct"/>
            <w:gridSpan w:val="4"/>
            <w:tcBorders>
              <w:top w:val="single" w:color="000000" w:sz="4" w:space="0"/>
              <w:left w:val="nil"/>
              <w:bottom w:val="nil"/>
              <w:right w:val="nil"/>
            </w:tcBorders>
            <w:shd w:val="clear" w:color="auto" w:fill="auto"/>
            <w:vAlign w:val="center"/>
          </w:tcPr>
          <w:p w14:paraId="566F06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注：本表适用于单位工程招标控制价或投标价的汇总，如无单位工程划分，单项工程也使用本表汇总。</w:t>
            </w:r>
          </w:p>
        </w:tc>
      </w:tr>
    </w:tbl>
    <w:p w14:paraId="0A987196">
      <w:pPr>
        <w:pStyle w:val="19"/>
        <w:rPr>
          <w:rFonts w:hint="default"/>
          <w:lang w:val="en-US" w:eastAsia="zh-CN"/>
        </w:rPr>
      </w:pPr>
    </w:p>
    <w:tbl>
      <w:tblPr>
        <w:tblStyle w:val="4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6"/>
        <w:gridCol w:w="1296"/>
        <w:gridCol w:w="1086"/>
        <w:gridCol w:w="2016"/>
        <w:gridCol w:w="489"/>
        <w:gridCol w:w="756"/>
        <w:gridCol w:w="937"/>
        <w:gridCol w:w="847"/>
        <w:gridCol w:w="706"/>
      </w:tblGrid>
      <w:tr w14:paraId="77727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5000" w:type="pct"/>
            <w:gridSpan w:val="9"/>
            <w:tcBorders>
              <w:top w:val="nil"/>
              <w:left w:val="nil"/>
              <w:bottom w:val="nil"/>
              <w:right w:val="nil"/>
            </w:tcBorders>
            <w:shd w:val="clear" w:color="auto" w:fill="auto"/>
            <w:vAlign w:val="center"/>
          </w:tcPr>
          <w:p w14:paraId="0FA23D0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分部分项工程量清单与计价表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32"/>
                <w:szCs w:val="32"/>
                <w:u w:val="none"/>
                <w:lang w:val="en-US" w:eastAsia="zh-CN" w:bidi="ar"/>
              </w:rPr>
              <w:t>（适用于工程量清单计价）</w:t>
            </w:r>
          </w:p>
        </w:tc>
      </w:tr>
      <w:tr w14:paraId="117A0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686" w:type="pct"/>
            <w:gridSpan w:val="3"/>
            <w:tcBorders>
              <w:top w:val="nil"/>
              <w:left w:val="nil"/>
              <w:bottom w:val="nil"/>
              <w:right w:val="nil"/>
            </w:tcBorders>
            <w:shd w:val="clear" w:color="auto" w:fill="auto"/>
            <w:vAlign w:val="center"/>
          </w:tcPr>
          <w:p w14:paraId="63D533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工程名称：园岭街道华林社区儿童友好空间壹宝天地乐园工程项目</w:t>
            </w:r>
          </w:p>
        </w:tc>
        <w:tc>
          <w:tcPr>
            <w:tcW w:w="1957" w:type="pct"/>
            <w:gridSpan w:val="3"/>
            <w:tcBorders>
              <w:top w:val="nil"/>
              <w:left w:val="nil"/>
              <w:bottom w:val="nil"/>
              <w:right w:val="nil"/>
            </w:tcBorders>
            <w:shd w:val="clear" w:color="auto" w:fill="auto"/>
            <w:vAlign w:val="center"/>
          </w:tcPr>
          <w:p w14:paraId="1C598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标段：园岭街道华林社区儿童友好空间壹宝天地乐园工程项目</w:t>
            </w:r>
          </w:p>
        </w:tc>
        <w:tc>
          <w:tcPr>
            <w:tcW w:w="1355" w:type="pct"/>
            <w:gridSpan w:val="3"/>
            <w:tcBorders>
              <w:top w:val="nil"/>
              <w:left w:val="nil"/>
              <w:bottom w:val="single" w:color="000000" w:sz="4" w:space="0"/>
              <w:right w:val="nil"/>
            </w:tcBorders>
            <w:shd w:val="clear" w:color="auto" w:fill="auto"/>
            <w:noWrap/>
            <w:vAlign w:val="center"/>
          </w:tcPr>
          <w:p w14:paraId="0997B28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7 页</w:t>
            </w:r>
          </w:p>
        </w:tc>
      </w:tr>
      <w:tr w14:paraId="04DFA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37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02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7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19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1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6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FD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0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35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B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72C78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11717">
            <w:pPr>
              <w:jc w:val="center"/>
              <w:rPr>
                <w:rFonts w:hint="eastAsia" w:ascii="宋体" w:hAnsi="宋体" w:eastAsia="宋体" w:cs="宋体"/>
                <w:i w:val="0"/>
                <w:iCs w:val="0"/>
                <w:color w:val="000000"/>
                <w:sz w:val="18"/>
                <w:szCs w:val="18"/>
                <w:u w:val="none"/>
              </w:rPr>
            </w:pPr>
          </w:p>
        </w:tc>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8E8B4">
            <w:pPr>
              <w:jc w:val="center"/>
              <w:rPr>
                <w:rFonts w:hint="eastAsia" w:ascii="宋体" w:hAnsi="宋体" w:eastAsia="宋体" w:cs="宋体"/>
                <w:i w:val="0"/>
                <w:iCs w:val="0"/>
                <w:color w:val="000000"/>
                <w:sz w:val="18"/>
                <w:szCs w:val="18"/>
                <w:u w:val="none"/>
              </w:rPr>
            </w:pPr>
          </w:p>
        </w:tc>
        <w:tc>
          <w:tcPr>
            <w:tcW w:w="7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D9318">
            <w:pPr>
              <w:jc w:val="center"/>
              <w:rPr>
                <w:rFonts w:hint="eastAsia" w:ascii="宋体" w:hAnsi="宋体" w:eastAsia="宋体" w:cs="宋体"/>
                <w:i w:val="0"/>
                <w:iCs w:val="0"/>
                <w:color w:val="000000"/>
                <w:sz w:val="18"/>
                <w:szCs w:val="18"/>
                <w:u w:val="none"/>
              </w:rPr>
            </w:pPr>
          </w:p>
        </w:tc>
        <w:tc>
          <w:tcPr>
            <w:tcW w:w="11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EC1B0">
            <w:pPr>
              <w:jc w:val="center"/>
              <w:rPr>
                <w:rFonts w:hint="eastAsia" w:ascii="宋体" w:hAnsi="宋体" w:eastAsia="宋体" w:cs="宋体"/>
                <w:i w:val="0"/>
                <w:iCs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50D78">
            <w:pPr>
              <w:jc w:val="center"/>
              <w:rPr>
                <w:rFonts w:hint="eastAsia" w:ascii="宋体" w:hAnsi="宋体" w:eastAsia="宋体" w:cs="宋体"/>
                <w:i w:val="0"/>
                <w:iCs w:val="0"/>
                <w:color w:val="000000"/>
                <w:sz w:val="18"/>
                <w:szCs w:val="18"/>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B66E">
            <w:pPr>
              <w:jc w:val="center"/>
              <w:rPr>
                <w:rFonts w:hint="eastAsia" w:ascii="宋体" w:hAnsi="宋体" w:eastAsia="宋体" w:cs="宋体"/>
                <w:i w:val="0"/>
                <w:iCs w:val="0"/>
                <w:color w:val="000000"/>
                <w:sz w:val="18"/>
                <w:szCs w:val="18"/>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6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C9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6E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材料设备暂估合价</w:t>
            </w:r>
          </w:p>
        </w:tc>
      </w:tr>
      <w:tr w14:paraId="3A2A7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B6A28">
            <w:pPr>
              <w:jc w:val="center"/>
              <w:rPr>
                <w:rFonts w:hint="eastAsia" w:ascii="宋体" w:hAnsi="宋体" w:eastAsia="宋体" w:cs="宋体"/>
                <w:i w:val="0"/>
                <w:iCs w:val="0"/>
                <w:color w:val="000000"/>
                <w:sz w:val="18"/>
                <w:szCs w:val="18"/>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FDF5F">
            <w:pPr>
              <w:jc w:val="left"/>
              <w:rPr>
                <w:rFonts w:hint="eastAsia" w:ascii="宋体" w:hAnsi="宋体" w:eastAsia="宋体" w:cs="宋体"/>
                <w:i w:val="0"/>
                <w:iCs w:val="0"/>
                <w:color w:val="000000"/>
                <w:sz w:val="18"/>
                <w:szCs w:val="18"/>
                <w:u w:val="none"/>
              </w:rPr>
            </w:pPr>
          </w:p>
        </w:tc>
        <w:tc>
          <w:tcPr>
            <w:tcW w:w="1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06B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拆除工程</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02CF">
            <w:pPr>
              <w:jc w:val="left"/>
              <w:rPr>
                <w:rFonts w:hint="eastAsia" w:ascii="宋体" w:hAnsi="宋体" w:eastAsia="宋体" w:cs="宋体"/>
                <w:i w:val="0"/>
                <w:iCs w:val="0"/>
                <w:color w:val="000000"/>
                <w:sz w:val="18"/>
                <w:szCs w:val="18"/>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B4D6023">
            <w:pPr>
              <w:jc w:val="left"/>
              <w:rPr>
                <w:rFonts w:hint="eastAsia" w:ascii="宋体" w:hAnsi="宋体" w:eastAsia="宋体" w:cs="宋体"/>
                <w:i w:val="0"/>
                <w:iCs w:val="0"/>
                <w:color w:val="000000"/>
                <w:sz w:val="18"/>
                <w:szCs w:val="18"/>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4DDCD">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5353">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A256">
            <w:pPr>
              <w:jc w:val="right"/>
              <w:rPr>
                <w:rFonts w:hint="eastAsia" w:ascii="宋体" w:hAnsi="宋体" w:eastAsia="宋体" w:cs="宋体"/>
                <w:i w:val="0"/>
                <w:iCs w:val="0"/>
                <w:color w:val="000000"/>
                <w:sz w:val="18"/>
                <w:szCs w:val="18"/>
                <w:u w:val="none"/>
              </w:rPr>
            </w:pPr>
          </w:p>
        </w:tc>
      </w:tr>
      <w:tr w14:paraId="77F7F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87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71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010101002001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E5D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挖一般土方</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997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1、履带式挖掘机挖土方 装车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2、其他:未尽事项详见图纸、招标文件、报价要求及编制说明、国家相关规范等</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4F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92B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161.15</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75CA">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022A">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8945">
            <w:pPr>
              <w:jc w:val="right"/>
              <w:rPr>
                <w:rFonts w:hint="eastAsia" w:ascii="宋体" w:hAnsi="宋体" w:eastAsia="宋体" w:cs="宋体"/>
                <w:i w:val="0"/>
                <w:iCs w:val="0"/>
                <w:color w:val="000000"/>
                <w:sz w:val="18"/>
                <w:szCs w:val="18"/>
                <w:u w:val="none"/>
              </w:rPr>
            </w:pPr>
          </w:p>
        </w:tc>
      </w:tr>
      <w:tr w14:paraId="26B1E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07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7F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010103002004</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078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1F0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1、运距 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2、其他:未尽事项详见图纸、招标文件、报价要求及编制说明、国家相关规范等</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5B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61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161.15</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F7AF">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6F26">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A7E4">
            <w:pPr>
              <w:jc w:val="right"/>
              <w:rPr>
                <w:rFonts w:hint="eastAsia" w:ascii="宋体" w:hAnsi="宋体" w:eastAsia="宋体" w:cs="宋体"/>
                <w:i w:val="0"/>
                <w:iCs w:val="0"/>
                <w:color w:val="000000"/>
                <w:sz w:val="18"/>
                <w:szCs w:val="18"/>
                <w:u w:val="none"/>
              </w:rPr>
            </w:pPr>
          </w:p>
        </w:tc>
      </w:tr>
      <w:tr w14:paraId="2B5C5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53A1732">
            <w:pPr>
              <w:jc w:val="left"/>
              <w:rPr>
                <w:rFonts w:hint="eastAsia" w:ascii="宋体" w:hAnsi="宋体" w:eastAsia="宋体" w:cs="宋体"/>
                <w:i w:val="0"/>
                <w:iCs w:val="0"/>
                <w:color w:val="000000"/>
                <w:sz w:val="18"/>
                <w:szCs w:val="18"/>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E10C5E9">
            <w:pPr>
              <w:jc w:val="left"/>
              <w:rPr>
                <w:rFonts w:hint="eastAsia" w:ascii="宋体" w:hAnsi="宋体" w:eastAsia="宋体" w:cs="宋体"/>
                <w:i w:val="0"/>
                <w:iCs w:val="0"/>
                <w:color w:val="000000"/>
                <w:sz w:val="18"/>
                <w:szCs w:val="18"/>
                <w:u w:val="none"/>
              </w:rPr>
            </w:pPr>
          </w:p>
        </w:tc>
        <w:tc>
          <w:tcPr>
            <w:tcW w:w="1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D91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1197C2A">
            <w:pPr>
              <w:jc w:val="left"/>
              <w:rPr>
                <w:rFonts w:hint="eastAsia" w:ascii="宋体" w:hAnsi="宋体" w:eastAsia="宋体" w:cs="宋体"/>
                <w:i w:val="0"/>
                <w:iCs w:val="0"/>
                <w:color w:val="000000"/>
                <w:sz w:val="18"/>
                <w:szCs w:val="18"/>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212C0FD">
            <w:pPr>
              <w:jc w:val="left"/>
              <w:rPr>
                <w:rFonts w:hint="eastAsia" w:ascii="宋体" w:hAnsi="宋体" w:eastAsia="宋体" w:cs="宋体"/>
                <w:i w:val="0"/>
                <w:iCs w:val="0"/>
                <w:color w:val="000000"/>
                <w:sz w:val="18"/>
                <w:szCs w:val="18"/>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40AD">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11AE">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66F05">
            <w:pPr>
              <w:jc w:val="right"/>
              <w:rPr>
                <w:rFonts w:hint="eastAsia" w:ascii="宋体" w:hAnsi="宋体" w:eastAsia="宋体" w:cs="宋体"/>
                <w:i w:val="0"/>
                <w:iCs w:val="0"/>
                <w:color w:val="000000"/>
                <w:sz w:val="18"/>
                <w:szCs w:val="18"/>
                <w:u w:val="none"/>
              </w:rPr>
            </w:pPr>
          </w:p>
        </w:tc>
      </w:tr>
      <w:tr w14:paraId="2438B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49809">
            <w:pPr>
              <w:jc w:val="center"/>
              <w:rPr>
                <w:rFonts w:hint="eastAsia" w:ascii="宋体" w:hAnsi="宋体" w:eastAsia="宋体" w:cs="宋体"/>
                <w:i w:val="0"/>
                <w:iCs w:val="0"/>
                <w:color w:val="000000"/>
                <w:sz w:val="18"/>
                <w:szCs w:val="18"/>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069EA">
            <w:pPr>
              <w:jc w:val="left"/>
              <w:rPr>
                <w:rFonts w:hint="eastAsia" w:ascii="宋体" w:hAnsi="宋体" w:eastAsia="宋体" w:cs="宋体"/>
                <w:i w:val="0"/>
                <w:iCs w:val="0"/>
                <w:color w:val="000000"/>
                <w:sz w:val="18"/>
                <w:szCs w:val="18"/>
                <w:u w:val="none"/>
              </w:rPr>
            </w:pPr>
          </w:p>
        </w:tc>
        <w:tc>
          <w:tcPr>
            <w:tcW w:w="1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603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铺装工程</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002B">
            <w:pPr>
              <w:jc w:val="left"/>
              <w:rPr>
                <w:rFonts w:hint="eastAsia" w:ascii="宋体" w:hAnsi="宋体" w:eastAsia="宋体" w:cs="宋体"/>
                <w:i w:val="0"/>
                <w:iCs w:val="0"/>
                <w:color w:val="000000"/>
                <w:sz w:val="18"/>
                <w:szCs w:val="18"/>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4D6CDAC">
            <w:pPr>
              <w:jc w:val="left"/>
              <w:rPr>
                <w:rFonts w:hint="eastAsia" w:ascii="宋体" w:hAnsi="宋体" w:eastAsia="宋体" w:cs="宋体"/>
                <w:i w:val="0"/>
                <w:iCs w:val="0"/>
                <w:color w:val="000000"/>
                <w:sz w:val="18"/>
                <w:szCs w:val="18"/>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4FDF">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12D8">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EACA">
            <w:pPr>
              <w:jc w:val="right"/>
              <w:rPr>
                <w:rFonts w:hint="eastAsia" w:ascii="宋体" w:hAnsi="宋体" w:eastAsia="宋体" w:cs="宋体"/>
                <w:i w:val="0"/>
                <w:iCs w:val="0"/>
                <w:color w:val="000000"/>
                <w:sz w:val="18"/>
                <w:szCs w:val="18"/>
                <w:u w:val="none"/>
              </w:rPr>
            </w:pPr>
          </w:p>
        </w:tc>
      </w:tr>
      <w:tr w14:paraId="25420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28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5B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050201001001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E57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EPDM彩色地垫（20mm厚）</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680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1、10厚粒径1-2彩色EPDM颗粒整体现浇，颜色详平面（含划线）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2、10厚粒径2-4再生胶整体现浇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3、专用胶水固定粘结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4、20厚1:2.5水泥砂浆找平层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5、100厚C20混凝土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6、150厚级配碎石垫层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7、素土夯实,夯实系数98%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8、其他:未尽事项详见图纸、招标文件、报价要求及编制说明、国家相关规范等</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35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AE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519.85</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EA5C">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720E">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335A">
            <w:pPr>
              <w:jc w:val="right"/>
              <w:rPr>
                <w:rFonts w:hint="eastAsia" w:ascii="宋体" w:hAnsi="宋体" w:eastAsia="宋体" w:cs="宋体"/>
                <w:i w:val="0"/>
                <w:iCs w:val="0"/>
                <w:color w:val="000000"/>
                <w:sz w:val="18"/>
                <w:szCs w:val="18"/>
                <w:u w:val="none"/>
              </w:rPr>
            </w:pPr>
          </w:p>
        </w:tc>
      </w:tr>
      <w:tr w14:paraId="77B05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34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9E1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050201003003</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8DC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金属收边条</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A74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1、60x60x2厚304#拉丝面不锈钢收边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2、其他:未尽事项详见图纸、招标文件、报价要求及编制说明、国家相关规范等</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64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F3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218.03</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D5DF">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CCDA">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1EEB">
            <w:pPr>
              <w:jc w:val="right"/>
              <w:rPr>
                <w:rFonts w:hint="eastAsia" w:ascii="宋体" w:hAnsi="宋体" w:eastAsia="宋体" w:cs="宋体"/>
                <w:i w:val="0"/>
                <w:iCs w:val="0"/>
                <w:color w:val="000000"/>
                <w:sz w:val="18"/>
                <w:szCs w:val="18"/>
                <w:u w:val="none"/>
              </w:rPr>
            </w:pPr>
          </w:p>
        </w:tc>
      </w:tr>
      <w:tr w14:paraId="1322C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86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4A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040205007001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F34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地面图案</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E32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1、彩色划线漆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2、详见LP-1.01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3、其他:未尽事项详见图纸、招标文件、报价要求及编制说明、国家相关规范等</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6A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6F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39.33</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0D53E">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1D18">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C67F">
            <w:pPr>
              <w:jc w:val="right"/>
              <w:rPr>
                <w:rFonts w:hint="eastAsia" w:ascii="宋体" w:hAnsi="宋体" w:eastAsia="宋体" w:cs="宋体"/>
                <w:i w:val="0"/>
                <w:iCs w:val="0"/>
                <w:color w:val="000000"/>
                <w:sz w:val="18"/>
                <w:szCs w:val="18"/>
                <w:u w:val="none"/>
              </w:rPr>
            </w:pPr>
          </w:p>
        </w:tc>
      </w:tr>
      <w:tr w14:paraId="4B7B4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91F6413">
            <w:pPr>
              <w:jc w:val="left"/>
              <w:rPr>
                <w:rFonts w:hint="eastAsia" w:ascii="宋体" w:hAnsi="宋体" w:eastAsia="宋体" w:cs="宋体"/>
                <w:i w:val="0"/>
                <w:iCs w:val="0"/>
                <w:color w:val="000000"/>
                <w:sz w:val="18"/>
                <w:szCs w:val="18"/>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008376F">
            <w:pPr>
              <w:jc w:val="left"/>
              <w:rPr>
                <w:rFonts w:hint="eastAsia" w:ascii="宋体" w:hAnsi="宋体" w:eastAsia="宋体" w:cs="宋体"/>
                <w:i w:val="0"/>
                <w:iCs w:val="0"/>
                <w:color w:val="000000"/>
                <w:sz w:val="18"/>
                <w:szCs w:val="18"/>
                <w:u w:val="none"/>
              </w:rPr>
            </w:pPr>
          </w:p>
        </w:tc>
        <w:tc>
          <w:tcPr>
            <w:tcW w:w="1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519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DF4EFFF">
            <w:pPr>
              <w:jc w:val="left"/>
              <w:rPr>
                <w:rFonts w:hint="eastAsia" w:ascii="宋体" w:hAnsi="宋体" w:eastAsia="宋体" w:cs="宋体"/>
                <w:i w:val="0"/>
                <w:iCs w:val="0"/>
                <w:color w:val="000000"/>
                <w:sz w:val="18"/>
                <w:szCs w:val="18"/>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5424D43">
            <w:pPr>
              <w:jc w:val="left"/>
              <w:rPr>
                <w:rFonts w:hint="eastAsia" w:ascii="宋体" w:hAnsi="宋体" w:eastAsia="宋体" w:cs="宋体"/>
                <w:i w:val="0"/>
                <w:iCs w:val="0"/>
                <w:color w:val="000000"/>
                <w:sz w:val="18"/>
                <w:szCs w:val="18"/>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57AD">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5DBF2">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D264">
            <w:pPr>
              <w:jc w:val="right"/>
              <w:rPr>
                <w:rFonts w:hint="eastAsia" w:ascii="宋体" w:hAnsi="宋体" w:eastAsia="宋体" w:cs="宋体"/>
                <w:i w:val="0"/>
                <w:iCs w:val="0"/>
                <w:color w:val="000000"/>
                <w:sz w:val="18"/>
                <w:szCs w:val="18"/>
                <w:u w:val="none"/>
              </w:rPr>
            </w:pPr>
          </w:p>
        </w:tc>
      </w:tr>
      <w:tr w14:paraId="4FDAD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5199F">
            <w:pPr>
              <w:jc w:val="center"/>
              <w:rPr>
                <w:rFonts w:hint="eastAsia" w:ascii="宋体" w:hAnsi="宋体" w:eastAsia="宋体" w:cs="宋体"/>
                <w:i w:val="0"/>
                <w:iCs w:val="0"/>
                <w:color w:val="000000"/>
                <w:sz w:val="18"/>
                <w:szCs w:val="18"/>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86CE8">
            <w:pPr>
              <w:jc w:val="left"/>
              <w:rPr>
                <w:rFonts w:hint="eastAsia" w:ascii="宋体" w:hAnsi="宋体" w:eastAsia="宋体" w:cs="宋体"/>
                <w:i w:val="0"/>
                <w:iCs w:val="0"/>
                <w:color w:val="000000"/>
                <w:sz w:val="18"/>
                <w:szCs w:val="18"/>
                <w:u w:val="none"/>
              </w:rPr>
            </w:pPr>
          </w:p>
        </w:tc>
        <w:tc>
          <w:tcPr>
            <w:tcW w:w="1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EDF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标识LOGO</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4EA9">
            <w:pPr>
              <w:jc w:val="left"/>
              <w:rPr>
                <w:rFonts w:hint="eastAsia" w:ascii="宋体" w:hAnsi="宋体" w:eastAsia="宋体" w:cs="宋体"/>
                <w:i w:val="0"/>
                <w:iCs w:val="0"/>
                <w:color w:val="000000"/>
                <w:sz w:val="18"/>
                <w:szCs w:val="18"/>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995818F">
            <w:pPr>
              <w:jc w:val="left"/>
              <w:rPr>
                <w:rFonts w:hint="eastAsia" w:ascii="宋体" w:hAnsi="宋体" w:eastAsia="宋体" w:cs="宋体"/>
                <w:i w:val="0"/>
                <w:iCs w:val="0"/>
                <w:color w:val="000000"/>
                <w:sz w:val="18"/>
                <w:szCs w:val="18"/>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012B">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7B27">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9DE4F">
            <w:pPr>
              <w:jc w:val="right"/>
              <w:rPr>
                <w:rFonts w:hint="eastAsia" w:ascii="宋体" w:hAnsi="宋体" w:eastAsia="宋体" w:cs="宋体"/>
                <w:i w:val="0"/>
                <w:iCs w:val="0"/>
                <w:color w:val="000000"/>
                <w:sz w:val="18"/>
                <w:szCs w:val="18"/>
                <w:u w:val="none"/>
              </w:rPr>
            </w:pPr>
          </w:p>
        </w:tc>
      </w:tr>
      <w:tr w14:paraId="358A4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37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52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010101004001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77B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挖基坑土方</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291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1.人工挖基坑土方 深度H(m) H≤2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2.其他:未尽事项详见图纸、招标文件、报价要求及编制说明、国家相关规范等</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F3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B69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3ED3E">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37B7">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6C7E">
            <w:pPr>
              <w:jc w:val="right"/>
              <w:rPr>
                <w:rFonts w:hint="eastAsia" w:ascii="宋体" w:hAnsi="宋体" w:eastAsia="宋体" w:cs="宋体"/>
                <w:i w:val="0"/>
                <w:iCs w:val="0"/>
                <w:color w:val="000000"/>
                <w:sz w:val="18"/>
                <w:szCs w:val="18"/>
                <w:u w:val="none"/>
              </w:rPr>
            </w:pPr>
          </w:p>
        </w:tc>
      </w:tr>
      <w:tr w14:paraId="495FC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0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A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F2B8">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4497">
            <w:pPr>
              <w:jc w:val="right"/>
              <w:rPr>
                <w:rFonts w:hint="eastAsia" w:ascii="宋体" w:hAnsi="宋体" w:eastAsia="宋体" w:cs="宋体"/>
                <w:i w:val="0"/>
                <w:iCs w:val="0"/>
                <w:color w:val="000000"/>
                <w:sz w:val="18"/>
                <w:szCs w:val="18"/>
                <w:u w:val="none"/>
              </w:rPr>
            </w:pPr>
          </w:p>
        </w:tc>
      </w:tr>
      <w:tr w14:paraId="6F9DD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5" w:type="pct"/>
            <w:tcBorders>
              <w:top w:val="nil"/>
              <w:left w:val="nil"/>
              <w:bottom w:val="nil"/>
              <w:right w:val="nil"/>
            </w:tcBorders>
            <w:shd w:val="clear" w:color="auto" w:fill="auto"/>
            <w:noWrap/>
            <w:vAlign w:val="bottom"/>
          </w:tcPr>
          <w:p w14:paraId="78B1CA53">
            <w:pPr>
              <w:rPr>
                <w:rFonts w:hint="eastAsia" w:ascii="Calibri" w:hAnsi="Calibri" w:cs="Calibri"/>
                <w:i w:val="0"/>
                <w:iCs w:val="0"/>
                <w:color w:val="000000"/>
                <w:sz w:val="20"/>
                <w:szCs w:val="20"/>
                <w:u w:val="none"/>
              </w:rPr>
            </w:pPr>
          </w:p>
        </w:tc>
        <w:tc>
          <w:tcPr>
            <w:tcW w:w="674" w:type="pct"/>
            <w:tcBorders>
              <w:top w:val="nil"/>
              <w:left w:val="nil"/>
              <w:bottom w:val="nil"/>
              <w:right w:val="nil"/>
            </w:tcBorders>
            <w:shd w:val="clear" w:color="auto" w:fill="auto"/>
            <w:noWrap/>
            <w:vAlign w:val="bottom"/>
          </w:tcPr>
          <w:p w14:paraId="20DB304B">
            <w:pPr>
              <w:rPr>
                <w:rFonts w:hint="default" w:ascii="Calibri" w:hAnsi="Calibri" w:cs="Calibri"/>
                <w:i w:val="0"/>
                <w:iCs w:val="0"/>
                <w:color w:val="000000"/>
                <w:sz w:val="20"/>
                <w:szCs w:val="20"/>
                <w:u w:val="none"/>
              </w:rPr>
            </w:pPr>
          </w:p>
        </w:tc>
        <w:tc>
          <w:tcPr>
            <w:tcW w:w="726" w:type="pct"/>
            <w:tcBorders>
              <w:top w:val="nil"/>
              <w:left w:val="nil"/>
              <w:bottom w:val="nil"/>
              <w:right w:val="nil"/>
            </w:tcBorders>
            <w:shd w:val="clear" w:color="auto" w:fill="auto"/>
            <w:noWrap/>
            <w:vAlign w:val="bottom"/>
          </w:tcPr>
          <w:p w14:paraId="5820E855">
            <w:pPr>
              <w:rPr>
                <w:rFonts w:hint="default" w:ascii="Calibri" w:hAnsi="Calibri" w:cs="Calibri"/>
                <w:i w:val="0"/>
                <w:iCs w:val="0"/>
                <w:color w:val="000000"/>
                <w:sz w:val="20"/>
                <w:szCs w:val="20"/>
                <w:u w:val="none"/>
              </w:rPr>
            </w:pPr>
          </w:p>
        </w:tc>
        <w:tc>
          <w:tcPr>
            <w:tcW w:w="1165" w:type="pct"/>
            <w:tcBorders>
              <w:top w:val="nil"/>
              <w:left w:val="nil"/>
              <w:bottom w:val="nil"/>
              <w:right w:val="nil"/>
            </w:tcBorders>
            <w:shd w:val="clear" w:color="auto" w:fill="auto"/>
            <w:noWrap/>
            <w:vAlign w:val="bottom"/>
          </w:tcPr>
          <w:p w14:paraId="346D0A6F">
            <w:pPr>
              <w:rPr>
                <w:rFonts w:hint="default" w:ascii="Calibri" w:hAnsi="Calibri" w:cs="Calibri"/>
                <w:i w:val="0"/>
                <w:iCs w:val="0"/>
                <w:color w:val="000000"/>
                <w:sz w:val="20"/>
                <w:szCs w:val="20"/>
                <w:u w:val="none"/>
              </w:rPr>
            </w:pPr>
          </w:p>
        </w:tc>
        <w:tc>
          <w:tcPr>
            <w:tcW w:w="358" w:type="pct"/>
            <w:tcBorders>
              <w:top w:val="nil"/>
              <w:left w:val="nil"/>
              <w:bottom w:val="nil"/>
              <w:right w:val="nil"/>
            </w:tcBorders>
            <w:shd w:val="clear" w:color="auto" w:fill="auto"/>
            <w:noWrap/>
            <w:vAlign w:val="bottom"/>
          </w:tcPr>
          <w:p w14:paraId="490D6069">
            <w:pPr>
              <w:rPr>
                <w:rFonts w:hint="default" w:ascii="Calibri" w:hAnsi="Calibri" w:cs="Calibri"/>
                <w:i w:val="0"/>
                <w:iCs w:val="0"/>
                <w:color w:val="000000"/>
                <w:sz w:val="20"/>
                <w:szCs w:val="20"/>
                <w:u w:val="none"/>
              </w:rPr>
            </w:pPr>
          </w:p>
        </w:tc>
        <w:tc>
          <w:tcPr>
            <w:tcW w:w="433" w:type="pct"/>
            <w:tcBorders>
              <w:top w:val="nil"/>
              <w:left w:val="nil"/>
              <w:bottom w:val="nil"/>
              <w:right w:val="nil"/>
            </w:tcBorders>
            <w:shd w:val="clear" w:color="auto" w:fill="auto"/>
            <w:noWrap/>
            <w:vAlign w:val="bottom"/>
          </w:tcPr>
          <w:p w14:paraId="36EC4DAB">
            <w:pPr>
              <w:rPr>
                <w:rFonts w:hint="default" w:ascii="Calibri" w:hAnsi="Calibri" w:cs="Calibri"/>
                <w:i w:val="0"/>
                <w:iCs w:val="0"/>
                <w:color w:val="000000"/>
                <w:sz w:val="20"/>
                <w:szCs w:val="20"/>
                <w:u w:val="none"/>
              </w:rPr>
            </w:pPr>
          </w:p>
        </w:tc>
        <w:tc>
          <w:tcPr>
            <w:tcW w:w="457" w:type="pct"/>
            <w:tcBorders>
              <w:top w:val="nil"/>
              <w:left w:val="nil"/>
              <w:bottom w:val="nil"/>
              <w:right w:val="nil"/>
            </w:tcBorders>
            <w:shd w:val="clear" w:color="auto" w:fill="auto"/>
            <w:noWrap/>
            <w:vAlign w:val="bottom"/>
          </w:tcPr>
          <w:p w14:paraId="624D5AB6">
            <w:pPr>
              <w:rPr>
                <w:rFonts w:hint="default" w:ascii="Calibri" w:hAnsi="Calibri" w:cs="Calibri"/>
                <w:i w:val="0"/>
                <w:iCs w:val="0"/>
                <w:color w:val="000000"/>
                <w:sz w:val="20"/>
                <w:szCs w:val="20"/>
                <w:u w:val="none"/>
              </w:rPr>
            </w:pPr>
          </w:p>
        </w:tc>
        <w:tc>
          <w:tcPr>
            <w:tcW w:w="413" w:type="pct"/>
            <w:tcBorders>
              <w:top w:val="nil"/>
              <w:left w:val="nil"/>
              <w:bottom w:val="nil"/>
              <w:right w:val="nil"/>
            </w:tcBorders>
            <w:shd w:val="clear" w:color="auto" w:fill="auto"/>
            <w:noWrap/>
            <w:vAlign w:val="bottom"/>
          </w:tcPr>
          <w:p w14:paraId="19D27EAA">
            <w:pPr>
              <w:rPr>
                <w:rFonts w:hint="default" w:ascii="Calibri" w:hAnsi="Calibri" w:cs="Calibri"/>
                <w:i w:val="0"/>
                <w:iCs w:val="0"/>
                <w:color w:val="000000"/>
                <w:sz w:val="20"/>
                <w:szCs w:val="20"/>
                <w:u w:val="none"/>
              </w:rPr>
            </w:pPr>
          </w:p>
        </w:tc>
        <w:tc>
          <w:tcPr>
            <w:tcW w:w="484" w:type="pct"/>
            <w:tcBorders>
              <w:top w:val="nil"/>
              <w:left w:val="nil"/>
              <w:bottom w:val="nil"/>
              <w:right w:val="nil"/>
            </w:tcBorders>
            <w:shd w:val="clear" w:color="auto" w:fill="auto"/>
            <w:noWrap/>
            <w:vAlign w:val="bottom"/>
          </w:tcPr>
          <w:p w14:paraId="4874CC0B">
            <w:pPr>
              <w:rPr>
                <w:rFonts w:hint="default" w:ascii="Calibri" w:hAnsi="Calibri" w:cs="Calibri"/>
                <w:i w:val="0"/>
                <w:iCs w:val="0"/>
                <w:color w:val="000000"/>
                <w:sz w:val="20"/>
                <w:szCs w:val="20"/>
                <w:u w:val="none"/>
              </w:rPr>
            </w:pPr>
          </w:p>
        </w:tc>
      </w:tr>
      <w:tr w14:paraId="28EE8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5000" w:type="pct"/>
            <w:gridSpan w:val="9"/>
            <w:tcBorders>
              <w:top w:val="nil"/>
              <w:left w:val="nil"/>
              <w:bottom w:val="nil"/>
              <w:right w:val="nil"/>
            </w:tcBorders>
            <w:shd w:val="clear" w:color="auto" w:fill="auto"/>
            <w:vAlign w:val="center"/>
          </w:tcPr>
          <w:p w14:paraId="34BFE91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分部分项工程量清单与计价表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32"/>
                <w:szCs w:val="32"/>
                <w:u w:val="none"/>
                <w:lang w:val="en-US" w:eastAsia="zh-CN" w:bidi="ar"/>
              </w:rPr>
              <w:t>（适用于工程量清单计价）</w:t>
            </w:r>
          </w:p>
        </w:tc>
      </w:tr>
      <w:tr w14:paraId="2FF6F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686" w:type="pct"/>
            <w:gridSpan w:val="3"/>
            <w:tcBorders>
              <w:top w:val="nil"/>
              <w:left w:val="nil"/>
              <w:bottom w:val="nil"/>
              <w:right w:val="nil"/>
            </w:tcBorders>
            <w:shd w:val="clear" w:color="auto" w:fill="auto"/>
            <w:vAlign w:val="center"/>
          </w:tcPr>
          <w:p w14:paraId="219695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工程名称：园岭街道华林社区儿童友好空间壹宝天地乐园工程项目</w:t>
            </w:r>
          </w:p>
        </w:tc>
        <w:tc>
          <w:tcPr>
            <w:tcW w:w="1957" w:type="pct"/>
            <w:gridSpan w:val="3"/>
            <w:tcBorders>
              <w:top w:val="nil"/>
              <w:left w:val="nil"/>
              <w:bottom w:val="nil"/>
              <w:right w:val="nil"/>
            </w:tcBorders>
            <w:shd w:val="clear" w:color="auto" w:fill="auto"/>
            <w:vAlign w:val="center"/>
          </w:tcPr>
          <w:p w14:paraId="2815D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标段：园岭街道华林社区儿童友好空间壹宝天地乐园工程项目</w:t>
            </w:r>
          </w:p>
        </w:tc>
        <w:tc>
          <w:tcPr>
            <w:tcW w:w="1355" w:type="pct"/>
            <w:gridSpan w:val="3"/>
            <w:tcBorders>
              <w:top w:val="nil"/>
              <w:left w:val="nil"/>
              <w:bottom w:val="single" w:color="000000" w:sz="4" w:space="0"/>
              <w:right w:val="nil"/>
            </w:tcBorders>
            <w:shd w:val="clear" w:color="auto" w:fill="auto"/>
            <w:noWrap/>
            <w:vAlign w:val="center"/>
          </w:tcPr>
          <w:p w14:paraId="273143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7 页</w:t>
            </w:r>
          </w:p>
        </w:tc>
      </w:tr>
      <w:tr w14:paraId="511EE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F4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64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7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41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1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A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89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A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35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3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338FB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09256">
            <w:pPr>
              <w:jc w:val="center"/>
              <w:rPr>
                <w:rFonts w:hint="eastAsia" w:ascii="宋体" w:hAnsi="宋体" w:eastAsia="宋体" w:cs="宋体"/>
                <w:i w:val="0"/>
                <w:iCs w:val="0"/>
                <w:color w:val="000000"/>
                <w:sz w:val="18"/>
                <w:szCs w:val="18"/>
                <w:u w:val="none"/>
              </w:rPr>
            </w:pPr>
          </w:p>
        </w:tc>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D3434">
            <w:pPr>
              <w:jc w:val="center"/>
              <w:rPr>
                <w:rFonts w:hint="eastAsia" w:ascii="宋体" w:hAnsi="宋体" w:eastAsia="宋体" w:cs="宋体"/>
                <w:i w:val="0"/>
                <w:iCs w:val="0"/>
                <w:color w:val="000000"/>
                <w:sz w:val="18"/>
                <w:szCs w:val="18"/>
                <w:u w:val="none"/>
              </w:rPr>
            </w:pPr>
          </w:p>
        </w:tc>
        <w:tc>
          <w:tcPr>
            <w:tcW w:w="7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6F3B3">
            <w:pPr>
              <w:jc w:val="center"/>
              <w:rPr>
                <w:rFonts w:hint="eastAsia" w:ascii="宋体" w:hAnsi="宋体" w:eastAsia="宋体" w:cs="宋体"/>
                <w:i w:val="0"/>
                <w:iCs w:val="0"/>
                <w:color w:val="000000"/>
                <w:sz w:val="18"/>
                <w:szCs w:val="18"/>
                <w:u w:val="none"/>
              </w:rPr>
            </w:pPr>
          </w:p>
        </w:tc>
        <w:tc>
          <w:tcPr>
            <w:tcW w:w="11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964E">
            <w:pPr>
              <w:jc w:val="center"/>
              <w:rPr>
                <w:rFonts w:hint="eastAsia" w:ascii="宋体" w:hAnsi="宋体" w:eastAsia="宋体" w:cs="宋体"/>
                <w:i w:val="0"/>
                <w:iCs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7FA47">
            <w:pPr>
              <w:jc w:val="center"/>
              <w:rPr>
                <w:rFonts w:hint="eastAsia" w:ascii="宋体" w:hAnsi="宋体" w:eastAsia="宋体" w:cs="宋体"/>
                <w:i w:val="0"/>
                <w:iCs w:val="0"/>
                <w:color w:val="000000"/>
                <w:sz w:val="18"/>
                <w:szCs w:val="18"/>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18BD">
            <w:pPr>
              <w:jc w:val="center"/>
              <w:rPr>
                <w:rFonts w:hint="eastAsia" w:ascii="宋体" w:hAnsi="宋体" w:eastAsia="宋体" w:cs="宋体"/>
                <w:i w:val="0"/>
                <w:iCs w:val="0"/>
                <w:color w:val="000000"/>
                <w:sz w:val="18"/>
                <w:szCs w:val="18"/>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F2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E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AD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材料设备暂估合价</w:t>
            </w:r>
          </w:p>
        </w:tc>
      </w:tr>
      <w:tr w14:paraId="3C648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DB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24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010103001004</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A61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E6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1、原土回填、夯实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2、其他:未尽事项详见图纸、招标文件、报价要求及编制说明、国家相关规范等</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E3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82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1A42">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F583A">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AAD4">
            <w:pPr>
              <w:jc w:val="right"/>
              <w:rPr>
                <w:rFonts w:hint="eastAsia" w:ascii="宋体" w:hAnsi="宋体" w:eastAsia="宋体" w:cs="宋体"/>
                <w:i w:val="0"/>
                <w:iCs w:val="0"/>
                <w:color w:val="000000"/>
                <w:sz w:val="18"/>
                <w:szCs w:val="18"/>
                <w:u w:val="none"/>
              </w:rPr>
            </w:pPr>
          </w:p>
        </w:tc>
      </w:tr>
      <w:tr w14:paraId="093D0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F7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0A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010103002003</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3EB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3E4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1、运距综合考虑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2、其他:未尽事项详见图纸、招标文件、报价要求及编制说明、国家相关规范等</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03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84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52DF0">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4E03">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60B8">
            <w:pPr>
              <w:jc w:val="right"/>
              <w:rPr>
                <w:rFonts w:hint="eastAsia" w:ascii="宋体" w:hAnsi="宋体" w:eastAsia="宋体" w:cs="宋体"/>
                <w:i w:val="0"/>
                <w:iCs w:val="0"/>
                <w:color w:val="000000"/>
                <w:sz w:val="18"/>
                <w:szCs w:val="18"/>
                <w:u w:val="none"/>
              </w:rPr>
            </w:pPr>
          </w:p>
        </w:tc>
      </w:tr>
      <w:tr w14:paraId="7EDD1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8F1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96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010501001001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376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31D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1、级配碎石垫层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2、其他:未尽事项详见图纸、招标文件、报价要求及编制说明、国家相关规范等</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78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D2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0.27</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38EE">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8360">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15759">
            <w:pPr>
              <w:jc w:val="right"/>
              <w:rPr>
                <w:rFonts w:hint="eastAsia" w:ascii="宋体" w:hAnsi="宋体" w:eastAsia="宋体" w:cs="宋体"/>
                <w:i w:val="0"/>
                <w:iCs w:val="0"/>
                <w:color w:val="000000"/>
                <w:sz w:val="18"/>
                <w:szCs w:val="18"/>
                <w:u w:val="none"/>
              </w:rPr>
            </w:pPr>
          </w:p>
        </w:tc>
      </w:tr>
      <w:tr w14:paraId="144F0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EB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AC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010501001002</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E33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CCC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1、C15垫层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2、其他:未尽事项详见图纸、招标文件、报价要求及编制说明、国家相关规范等</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73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2A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0.27</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D1F7">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79CB">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FD19">
            <w:pPr>
              <w:jc w:val="right"/>
              <w:rPr>
                <w:rFonts w:hint="eastAsia" w:ascii="宋体" w:hAnsi="宋体" w:eastAsia="宋体" w:cs="宋体"/>
                <w:i w:val="0"/>
                <w:iCs w:val="0"/>
                <w:color w:val="000000"/>
                <w:sz w:val="18"/>
                <w:szCs w:val="18"/>
                <w:u w:val="none"/>
              </w:rPr>
            </w:pPr>
          </w:p>
        </w:tc>
      </w:tr>
      <w:tr w14:paraId="20C43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C8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E9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010401001001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BF3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砖基础</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183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1、120厚MU10M7.5砖砌体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2、其他:未尽事项详见图纸、招标文件、报价要求及编制说明、国家相关规范等</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88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CC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0.51</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CFAE">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883C">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5803">
            <w:pPr>
              <w:jc w:val="right"/>
              <w:rPr>
                <w:rFonts w:hint="eastAsia" w:ascii="宋体" w:hAnsi="宋体" w:eastAsia="宋体" w:cs="宋体"/>
                <w:i w:val="0"/>
                <w:iCs w:val="0"/>
                <w:color w:val="000000"/>
                <w:sz w:val="18"/>
                <w:szCs w:val="18"/>
                <w:u w:val="none"/>
              </w:rPr>
            </w:pPr>
          </w:p>
        </w:tc>
      </w:tr>
      <w:tr w14:paraId="7F42E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5F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7A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010501002001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308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带形基础</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6C4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1、C20混凝土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2、其他:未尽事项详见图纸、招标文件、报价要求及编制说明、国家相关规范等</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B3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E3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864C">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5EE0C">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B5BA">
            <w:pPr>
              <w:jc w:val="right"/>
              <w:rPr>
                <w:rFonts w:hint="eastAsia" w:ascii="宋体" w:hAnsi="宋体" w:eastAsia="宋体" w:cs="宋体"/>
                <w:i w:val="0"/>
                <w:iCs w:val="0"/>
                <w:color w:val="000000"/>
                <w:sz w:val="18"/>
                <w:szCs w:val="18"/>
                <w:u w:val="none"/>
              </w:rPr>
            </w:pPr>
          </w:p>
        </w:tc>
      </w:tr>
      <w:tr w14:paraId="62DF9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415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C9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041102001001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242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垫层模板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DFD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1、其他:未尽事项详见图纸、招标文件、报价要求及编制说明、国家相关规范等</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E2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34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0.98</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49B9">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5B51">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08433">
            <w:pPr>
              <w:jc w:val="right"/>
              <w:rPr>
                <w:rFonts w:hint="eastAsia" w:ascii="宋体" w:hAnsi="宋体" w:eastAsia="宋体" w:cs="宋体"/>
                <w:i w:val="0"/>
                <w:iCs w:val="0"/>
                <w:color w:val="000000"/>
                <w:sz w:val="18"/>
                <w:szCs w:val="18"/>
                <w:u w:val="none"/>
              </w:rPr>
            </w:pPr>
          </w:p>
        </w:tc>
      </w:tr>
      <w:tr w14:paraId="7E18B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7F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8C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041102002001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C13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基础模板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030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1、其他:未尽事项详见图纸、招标文件、报价要求及编制说明、国家相关规范等</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4F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12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DD28">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22E5">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BD82">
            <w:pPr>
              <w:jc w:val="right"/>
              <w:rPr>
                <w:rFonts w:hint="eastAsia" w:ascii="宋体" w:hAnsi="宋体" w:eastAsia="宋体" w:cs="宋体"/>
                <w:i w:val="0"/>
                <w:iCs w:val="0"/>
                <w:color w:val="000000"/>
                <w:sz w:val="18"/>
                <w:szCs w:val="18"/>
                <w:u w:val="none"/>
              </w:rPr>
            </w:pPr>
          </w:p>
        </w:tc>
      </w:tr>
      <w:tr w14:paraId="53A5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F1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06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C33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1E5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1、现浇构件螺纹钢筋 制安 Φ25以内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2、其他:未尽事项详见图纸、招标文件、报价要求及编制说明、国家相关规范等</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37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EB7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D3F4">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2BA5">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5B0C">
            <w:pPr>
              <w:jc w:val="right"/>
              <w:rPr>
                <w:rFonts w:hint="eastAsia" w:ascii="宋体" w:hAnsi="宋体" w:eastAsia="宋体" w:cs="宋体"/>
                <w:i w:val="0"/>
                <w:iCs w:val="0"/>
                <w:color w:val="000000"/>
                <w:sz w:val="18"/>
                <w:szCs w:val="18"/>
                <w:u w:val="none"/>
              </w:rPr>
            </w:pPr>
          </w:p>
        </w:tc>
      </w:tr>
      <w:tr w14:paraId="43889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A6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D5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010516002001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6EE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预埋铁件</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77B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1、150x150x10厚热镀锌钢板+4φ10钢筋，L=150mm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2、其他:未尽事项详见图纸、招标文件、报价要求及编制说明、国家相关规范等</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80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11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80B3">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0735">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B2ABF">
            <w:pPr>
              <w:jc w:val="right"/>
              <w:rPr>
                <w:rFonts w:hint="eastAsia" w:ascii="宋体" w:hAnsi="宋体" w:eastAsia="宋体" w:cs="宋体"/>
                <w:i w:val="0"/>
                <w:iCs w:val="0"/>
                <w:color w:val="000000"/>
                <w:sz w:val="18"/>
                <w:szCs w:val="18"/>
                <w:u w:val="none"/>
              </w:rPr>
            </w:pPr>
          </w:p>
        </w:tc>
      </w:tr>
      <w:tr w14:paraId="0D0B1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3A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2C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011203001001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385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零星项目一般抹灰</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E87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1、30厚1：2.5水泥砂浆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2、其他:未尽事项详见图纸、招标文件、报价要求及编制说明、国家相关规范等</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12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A0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DAD9">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FD42">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6C8C">
            <w:pPr>
              <w:jc w:val="right"/>
              <w:rPr>
                <w:rFonts w:hint="eastAsia" w:ascii="宋体" w:hAnsi="宋体" w:eastAsia="宋体" w:cs="宋体"/>
                <w:i w:val="0"/>
                <w:iCs w:val="0"/>
                <w:color w:val="000000"/>
                <w:sz w:val="18"/>
                <w:szCs w:val="18"/>
                <w:u w:val="none"/>
              </w:rPr>
            </w:pPr>
          </w:p>
        </w:tc>
      </w:tr>
      <w:tr w14:paraId="51733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EFA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EC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011406001001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11B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抹灰面油漆</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5BF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1、面饰灰色外墙漆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2、其他:未尽事项详见图纸、招标文件、报价要求及编制说明、国家相关规范等</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5C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BF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CA66">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5184">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37B2">
            <w:pPr>
              <w:jc w:val="right"/>
              <w:rPr>
                <w:rFonts w:hint="eastAsia" w:ascii="宋体" w:hAnsi="宋体" w:eastAsia="宋体" w:cs="宋体"/>
                <w:i w:val="0"/>
                <w:iCs w:val="0"/>
                <w:color w:val="000000"/>
                <w:sz w:val="18"/>
                <w:szCs w:val="18"/>
                <w:u w:val="none"/>
              </w:rPr>
            </w:pPr>
          </w:p>
        </w:tc>
      </w:tr>
      <w:tr w14:paraId="5D1C4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0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7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BEA5">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46F6">
            <w:pPr>
              <w:jc w:val="right"/>
              <w:rPr>
                <w:rFonts w:hint="eastAsia" w:ascii="宋体" w:hAnsi="宋体" w:eastAsia="宋体" w:cs="宋体"/>
                <w:i w:val="0"/>
                <w:iCs w:val="0"/>
                <w:color w:val="000000"/>
                <w:sz w:val="18"/>
                <w:szCs w:val="18"/>
                <w:u w:val="none"/>
              </w:rPr>
            </w:pPr>
          </w:p>
        </w:tc>
      </w:tr>
      <w:tr w14:paraId="4B406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5" w:type="pct"/>
            <w:tcBorders>
              <w:top w:val="nil"/>
              <w:left w:val="nil"/>
              <w:bottom w:val="nil"/>
              <w:right w:val="nil"/>
            </w:tcBorders>
            <w:shd w:val="clear" w:color="auto" w:fill="auto"/>
            <w:noWrap/>
            <w:vAlign w:val="bottom"/>
          </w:tcPr>
          <w:p w14:paraId="37DD01AD">
            <w:pPr>
              <w:rPr>
                <w:rFonts w:hint="default" w:ascii="Calibri" w:hAnsi="Calibri" w:cs="Calibri"/>
                <w:i w:val="0"/>
                <w:iCs w:val="0"/>
                <w:color w:val="000000"/>
                <w:sz w:val="20"/>
                <w:szCs w:val="20"/>
                <w:u w:val="none"/>
              </w:rPr>
            </w:pPr>
          </w:p>
        </w:tc>
        <w:tc>
          <w:tcPr>
            <w:tcW w:w="674" w:type="pct"/>
            <w:tcBorders>
              <w:top w:val="nil"/>
              <w:left w:val="nil"/>
              <w:bottom w:val="nil"/>
              <w:right w:val="nil"/>
            </w:tcBorders>
            <w:shd w:val="clear" w:color="auto" w:fill="auto"/>
            <w:noWrap/>
            <w:vAlign w:val="bottom"/>
          </w:tcPr>
          <w:p w14:paraId="65E07EC9">
            <w:pPr>
              <w:rPr>
                <w:rFonts w:hint="default" w:ascii="Calibri" w:hAnsi="Calibri" w:cs="Calibri"/>
                <w:i w:val="0"/>
                <w:iCs w:val="0"/>
                <w:color w:val="000000"/>
                <w:sz w:val="20"/>
                <w:szCs w:val="20"/>
                <w:u w:val="none"/>
              </w:rPr>
            </w:pPr>
          </w:p>
        </w:tc>
        <w:tc>
          <w:tcPr>
            <w:tcW w:w="726" w:type="pct"/>
            <w:tcBorders>
              <w:top w:val="nil"/>
              <w:left w:val="nil"/>
              <w:bottom w:val="nil"/>
              <w:right w:val="nil"/>
            </w:tcBorders>
            <w:shd w:val="clear" w:color="auto" w:fill="auto"/>
            <w:noWrap/>
            <w:vAlign w:val="bottom"/>
          </w:tcPr>
          <w:p w14:paraId="7F67CA06">
            <w:pPr>
              <w:rPr>
                <w:rFonts w:hint="default" w:ascii="Calibri" w:hAnsi="Calibri" w:cs="Calibri"/>
                <w:i w:val="0"/>
                <w:iCs w:val="0"/>
                <w:color w:val="000000"/>
                <w:sz w:val="20"/>
                <w:szCs w:val="20"/>
                <w:u w:val="none"/>
              </w:rPr>
            </w:pPr>
          </w:p>
        </w:tc>
        <w:tc>
          <w:tcPr>
            <w:tcW w:w="1165" w:type="pct"/>
            <w:tcBorders>
              <w:top w:val="nil"/>
              <w:left w:val="nil"/>
              <w:bottom w:val="nil"/>
              <w:right w:val="nil"/>
            </w:tcBorders>
            <w:shd w:val="clear" w:color="auto" w:fill="auto"/>
            <w:noWrap/>
            <w:vAlign w:val="bottom"/>
          </w:tcPr>
          <w:p w14:paraId="46D78834">
            <w:pPr>
              <w:rPr>
                <w:rFonts w:hint="default" w:ascii="Calibri" w:hAnsi="Calibri" w:cs="Calibri"/>
                <w:i w:val="0"/>
                <w:iCs w:val="0"/>
                <w:color w:val="000000"/>
                <w:sz w:val="20"/>
                <w:szCs w:val="20"/>
                <w:u w:val="none"/>
              </w:rPr>
            </w:pPr>
          </w:p>
        </w:tc>
        <w:tc>
          <w:tcPr>
            <w:tcW w:w="358" w:type="pct"/>
            <w:tcBorders>
              <w:top w:val="nil"/>
              <w:left w:val="nil"/>
              <w:bottom w:val="nil"/>
              <w:right w:val="nil"/>
            </w:tcBorders>
            <w:shd w:val="clear" w:color="auto" w:fill="auto"/>
            <w:noWrap/>
            <w:vAlign w:val="bottom"/>
          </w:tcPr>
          <w:p w14:paraId="15FD00BF">
            <w:pPr>
              <w:rPr>
                <w:rFonts w:hint="default" w:ascii="Calibri" w:hAnsi="Calibri" w:cs="Calibri"/>
                <w:i w:val="0"/>
                <w:iCs w:val="0"/>
                <w:color w:val="000000"/>
                <w:sz w:val="20"/>
                <w:szCs w:val="20"/>
                <w:u w:val="none"/>
              </w:rPr>
            </w:pPr>
          </w:p>
        </w:tc>
        <w:tc>
          <w:tcPr>
            <w:tcW w:w="433" w:type="pct"/>
            <w:tcBorders>
              <w:top w:val="nil"/>
              <w:left w:val="nil"/>
              <w:bottom w:val="nil"/>
              <w:right w:val="nil"/>
            </w:tcBorders>
            <w:shd w:val="clear" w:color="auto" w:fill="auto"/>
            <w:noWrap/>
            <w:vAlign w:val="bottom"/>
          </w:tcPr>
          <w:p w14:paraId="2D45C5FD">
            <w:pPr>
              <w:rPr>
                <w:rFonts w:hint="default" w:ascii="Calibri" w:hAnsi="Calibri" w:cs="Calibri"/>
                <w:i w:val="0"/>
                <w:iCs w:val="0"/>
                <w:color w:val="000000"/>
                <w:sz w:val="20"/>
                <w:szCs w:val="20"/>
                <w:u w:val="none"/>
              </w:rPr>
            </w:pPr>
          </w:p>
        </w:tc>
        <w:tc>
          <w:tcPr>
            <w:tcW w:w="457" w:type="pct"/>
            <w:tcBorders>
              <w:top w:val="nil"/>
              <w:left w:val="nil"/>
              <w:bottom w:val="nil"/>
              <w:right w:val="nil"/>
            </w:tcBorders>
            <w:shd w:val="clear" w:color="auto" w:fill="auto"/>
            <w:noWrap/>
            <w:vAlign w:val="bottom"/>
          </w:tcPr>
          <w:p w14:paraId="0610D8AE">
            <w:pPr>
              <w:rPr>
                <w:rFonts w:hint="default" w:ascii="Calibri" w:hAnsi="Calibri" w:cs="Calibri"/>
                <w:i w:val="0"/>
                <w:iCs w:val="0"/>
                <w:color w:val="000000"/>
                <w:sz w:val="20"/>
                <w:szCs w:val="20"/>
                <w:u w:val="none"/>
              </w:rPr>
            </w:pPr>
          </w:p>
        </w:tc>
        <w:tc>
          <w:tcPr>
            <w:tcW w:w="413" w:type="pct"/>
            <w:tcBorders>
              <w:top w:val="nil"/>
              <w:left w:val="nil"/>
              <w:bottom w:val="nil"/>
              <w:right w:val="nil"/>
            </w:tcBorders>
            <w:shd w:val="clear" w:color="auto" w:fill="auto"/>
            <w:noWrap/>
            <w:vAlign w:val="bottom"/>
          </w:tcPr>
          <w:p w14:paraId="71F81485">
            <w:pPr>
              <w:rPr>
                <w:rFonts w:hint="default" w:ascii="Calibri" w:hAnsi="Calibri" w:cs="Calibri"/>
                <w:i w:val="0"/>
                <w:iCs w:val="0"/>
                <w:color w:val="000000"/>
                <w:sz w:val="20"/>
                <w:szCs w:val="20"/>
                <w:u w:val="none"/>
              </w:rPr>
            </w:pPr>
          </w:p>
        </w:tc>
        <w:tc>
          <w:tcPr>
            <w:tcW w:w="484" w:type="pct"/>
            <w:tcBorders>
              <w:top w:val="nil"/>
              <w:left w:val="nil"/>
              <w:bottom w:val="nil"/>
              <w:right w:val="nil"/>
            </w:tcBorders>
            <w:shd w:val="clear" w:color="auto" w:fill="auto"/>
            <w:noWrap/>
            <w:vAlign w:val="bottom"/>
          </w:tcPr>
          <w:p w14:paraId="55E3E7A0">
            <w:pPr>
              <w:rPr>
                <w:rFonts w:hint="default" w:ascii="Calibri" w:hAnsi="Calibri" w:cs="Calibri"/>
                <w:i w:val="0"/>
                <w:iCs w:val="0"/>
                <w:color w:val="000000"/>
                <w:sz w:val="20"/>
                <w:szCs w:val="20"/>
                <w:u w:val="none"/>
              </w:rPr>
            </w:pPr>
          </w:p>
        </w:tc>
      </w:tr>
      <w:tr w14:paraId="72390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5000" w:type="pct"/>
            <w:gridSpan w:val="9"/>
            <w:tcBorders>
              <w:top w:val="nil"/>
              <w:left w:val="nil"/>
              <w:bottom w:val="nil"/>
              <w:right w:val="nil"/>
            </w:tcBorders>
            <w:shd w:val="clear" w:color="auto" w:fill="auto"/>
            <w:vAlign w:val="center"/>
          </w:tcPr>
          <w:p w14:paraId="521EBB0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分部分项工程量清单与计价表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32"/>
                <w:szCs w:val="32"/>
                <w:u w:val="none"/>
                <w:lang w:val="en-US" w:eastAsia="zh-CN" w:bidi="ar"/>
              </w:rPr>
              <w:t>（适用于工程量清单计价）</w:t>
            </w:r>
          </w:p>
        </w:tc>
      </w:tr>
      <w:tr w14:paraId="097B4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686" w:type="pct"/>
            <w:gridSpan w:val="3"/>
            <w:tcBorders>
              <w:top w:val="nil"/>
              <w:left w:val="nil"/>
              <w:bottom w:val="nil"/>
              <w:right w:val="nil"/>
            </w:tcBorders>
            <w:shd w:val="clear" w:color="auto" w:fill="auto"/>
            <w:vAlign w:val="center"/>
          </w:tcPr>
          <w:p w14:paraId="6F7674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工程名称：园岭街道华林社区儿童友好空间壹宝天地乐园工程项目</w:t>
            </w:r>
          </w:p>
        </w:tc>
        <w:tc>
          <w:tcPr>
            <w:tcW w:w="1957" w:type="pct"/>
            <w:gridSpan w:val="3"/>
            <w:tcBorders>
              <w:top w:val="nil"/>
              <w:left w:val="nil"/>
              <w:bottom w:val="nil"/>
              <w:right w:val="nil"/>
            </w:tcBorders>
            <w:shd w:val="clear" w:color="auto" w:fill="auto"/>
            <w:vAlign w:val="center"/>
          </w:tcPr>
          <w:p w14:paraId="38E03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标段：园岭街道华林社区儿童友好空间壹宝天地乐园工程项目</w:t>
            </w:r>
          </w:p>
        </w:tc>
        <w:tc>
          <w:tcPr>
            <w:tcW w:w="1355" w:type="pct"/>
            <w:gridSpan w:val="3"/>
            <w:tcBorders>
              <w:top w:val="nil"/>
              <w:left w:val="nil"/>
              <w:bottom w:val="single" w:color="000000" w:sz="4" w:space="0"/>
              <w:right w:val="nil"/>
            </w:tcBorders>
            <w:shd w:val="clear" w:color="auto" w:fill="auto"/>
            <w:noWrap/>
            <w:vAlign w:val="center"/>
          </w:tcPr>
          <w:p w14:paraId="6A398A9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7 页</w:t>
            </w:r>
          </w:p>
        </w:tc>
      </w:tr>
      <w:tr w14:paraId="44DBE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EBB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34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7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C0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1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0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72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0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35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6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3CF03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05CA2">
            <w:pPr>
              <w:jc w:val="center"/>
              <w:rPr>
                <w:rFonts w:hint="eastAsia" w:ascii="宋体" w:hAnsi="宋体" w:eastAsia="宋体" w:cs="宋体"/>
                <w:i w:val="0"/>
                <w:iCs w:val="0"/>
                <w:color w:val="000000"/>
                <w:sz w:val="18"/>
                <w:szCs w:val="18"/>
                <w:u w:val="none"/>
              </w:rPr>
            </w:pPr>
          </w:p>
        </w:tc>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FD139">
            <w:pPr>
              <w:jc w:val="center"/>
              <w:rPr>
                <w:rFonts w:hint="eastAsia" w:ascii="宋体" w:hAnsi="宋体" w:eastAsia="宋体" w:cs="宋体"/>
                <w:i w:val="0"/>
                <w:iCs w:val="0"/>
                <w:color w:val="000000"/>
                <w:sz w:val="18"/>
                <w:szCs w:val="18"/>
                <w:u w:val="none"/>
              </w:rPr>
            </w:pPr>
          </w:p>
        </w:tc>
        <w:tc>
          <w:tcPr>
            <w:tcW w:w="7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5742C">
            <w:pPr>
              <w:jc w:val="center"/>
              <w:rPr>
                <w:rFonts w:hint="eastAsia" w:ascii="宋体" w:hAnsi="宋体" w:eastAsia="宋体" w:cs="宋体"/>
                <w:i w:val="0"/>
                <w:iCs w:val="0"/>
                <w:color w:val="000000"/>
                <w:sz w:val="18"/>
                <w:szCs w:val="18"/>
                <w:u w:val="none"/>
              </w:rPr>
            </w:pPr>
          </w:p>
        </w:tc>
        <w:tc>
          <w:tcPr>
            <w:tcW w:w="11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F56B">
            <w:pPr>
              <w:jc w:val="center"/>
              <w:rPr>
                <w:rFonts w:hint="eastAsia" w:ascii="宋体" w:hAnsi="宋体" w:eastAsia="宋体" w:cs="宋体"/>
                <w:i w:val="0"/>
                <w:iCs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85020">
            <w:pPr>
              <w:jc w:val="center"/>
              <w:rPr>
                <w:rFonts w:hint="eastAsia" w:ascii="宋体" w:hAnsi="宋体" w:eastAsia="宋体" w:cs="宋体"/>
                <w:i w:val="0"/>
                <w:iCs w:val="0"/>
                <w:color w:val="000000"/>
                <w:sz w:val="18"/>
                <w:szCs w:val="18"/>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6123">
            <w:pPr>
              <w:jc w:val="center"/>
              <w:rPr>
                <w:rFonts w:hint="eastAsia" w:ascii="宋体" w:hAnsi="宋体" w:eastAsia="宋体" w:cs="宋体"/>
                <w:i w:val="0"/>
                <w:iCs w:val="0"/>
                <w:color w:val="000000"/>
                <w:sz w:val="18"/>
                <w:szCs w:val="18"/>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A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E4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B4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材料设备暂估合价</w:t>
            </w:r>
          </w:p>
        </w:tc>
      </w:tr>
      <w:tr w14:paraId="21362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6B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13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050307009002</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FA5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标识LOGO</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1F6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1、2厚#304哑光面不锈钢板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2、长4.7m，高1.1m，宽0.1m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3、由专业厂商二次深化设计、安装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4、其他:未尽事项详见图纸、招标文件、报价要求及编制说明、国家相关规范等</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47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99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69B7">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6BE4">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57A56">
            <w:pPr>
              <w:jc w:val="right"/>
              <w:rPr>
                <w:rFonts w:hint="eastAsia" w:ascii="宋体" w:hAnsi="宋体" w:eastAsia="宋体" w:cs="宋体"/>
                <w:i w:val="0"/>
                <w:iCs w:val="0"/>
                <w:color w:val="000000"/>
                <w:sz w:val="18"/>
                <w:szCs w:val="18"/>
                <w:u w:val="none"/>
              </w:rPr>
            </w:pPr>
          </w:p>
        </w:tc>
      </w:tr>
      <w:tr w14:paraId="074E4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5A7C92E">
            <w:pPr>
              <w:jc w:val="left"/>
              <w:rPr>
                <w:rFonts w:hint="eastAsia" w:ascii="宋体" w:hAnsi="宋体" w:eastAsia="宋体" w:cs="宋体"/>
                <w:i w:val="0"/>
                <w:iCs w:val="0"/>
                <w:color w:val="000000"/>
                <w:sz w:val="18"/>
                <w:szCs w:val="18"/>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9EA99CE">
            <w:pPr>
              <w:jc w:val="left"/>
              <w:rPr>
                <w:rFonts w:hint="eastAsia" w:ascii="宋体" w:hAnsi="宋体" w:eastAsia="宋体" w:cs="宋体"/>
                <w:i w:val="0"/>
                <w:iCs w:val="0"/>
                <w:color w:val="000000"/>
                <w:sz w:val="18"/>
                <w:szCs w:val="18"/>
                <w:u w:val="none"/>
              </w:rPr>
            </w:pPr>
          </w:p>
        </w:tc>
        <w:tc>
          <w:tcPr>
            <w:tcW w:w="1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31F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DCBAA1A">
            <w:pPr>
              <w:jc w:val="left"/>
              <w:rPr>
                <w:rFonts w:hint="eastAsia" w:ascii="宋体" w:hAnsi="宋体" w:eastAsia="宋体" w:cs="宋体"/>
                <w:i w:val="0"/>
                <w:iCs w:val="0"/>
                <w:color w:val="000000"/>
                <w:sz w:val="18"/>
                <w:szCs w:val="18"/>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D9D9041">
            <w:pPr>
              <w:jc w:val="left"/>
              <w:rPr>
                <w:rFonts w:hint="eastAsia" w:ascii="宋体" w:hAnsi="宋体" w:eastAsia="宋体" w:cs="宋体"/>
                <w:i w:val="0"/>
                <w:iCs w:val="0"/>
                <w:color w:val="000000"/>
                <w:sz w:val="18"/>
                <w:szCs w:val="18"/>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1E23">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DBAE">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7907">
            <w:pPr>
              <w:jc w:val="right"/>
              <w:rPr>
                <w:rFonts w:hint="eastAsia" w:ascii="宋体" w:hAnsi="宋体" w:eastAsia="宋体" w:cs="宋体"/>
                <w:i w:val="0"/>
                <w:iCs w:val="0"/>
                <w:color w:val="000000"/>
                <w:sz w:val="18"/>
                <w:szCs w:val="18"/>
                <w:u w:val="none"/>
              </w:rPr>
            </w:pPr>
          </w:p>
        </w:tc>
      </w:tr>
      <w:tr w14:paraId="10B28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79C79">
            <w:pPr>
              <w:jc w:val="center"/>
              <w:rPr>
                <w:rFonts w:hint="eastAsia" w:ascii="宋体" w:hAnsi="宋体" w:eastAsia="宋体" w:cs="宋体"/>
                <w:i w:val="0"/>
                <w:iCs w:val="0"/>
                <w:color w:val="000000"/>
                <w:sz w:val="18"/>
                <w:szCs w:val="18"/>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1F2F3">
            <w:pPr>
              <w:jc w:val="left"/>
              <w:rPr>
                <w:rFonts w:hint="eastAsia" w:ascii="宋体" w:hAnsi="宋体" w:eastAsia="宋体" w:cs="宋体"/>
                <w:i w:val="0"/>
                <w:iCs w:val="0"/>
                <w:color w:val="000000"/>
                <w:sz w:val="18"/>
                <w:szCs w:val="18"/>
                <w:u w:val="none"/>
              </w:rPr>
            </w:pPr>
          </w:p>
        </w:tc>
        <w:tc>
          <w:tcPr>
            <w:tcW w:w="1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AC0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小品及设施</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838C">
            <w:pPr>
              <w:jc w:val="left"/>
              <w:rPr>
                <w:rFonts w:hint="eastAsia" w:ascii="宋体" w:hAnsi="宋体" w:eastAsia="宋体" w:cs="宋体"/>
                <w:i w:val="0"/>
                <w:iCs w:val="0"/>
                <w:color w:val="000000"/>
                <w:sz w:val="18"/>
                <w:szCs w:val="18"/>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1C33D0C">
            <w:pPr>
              <w:jc w:val="left"/>
              <w:rPr>
                <w:rFonts w:hint="eastAsia" w:ascii="宋体" w:hAnsi="宋体" w:eastAsia="宋体" w:cs="宋体"/>
                <w:i w:val="0"/>
                <w:iCs w:val="0"/>
                <w:color w:val="000000"/>
                <w:sz w:val="18"/>
                <w:szCs w:val="18"/>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F039">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33A0">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E8E3">
            <w:pPr>
              <w:jc w:val="right"/>
              <w:rPr>
                <w:rFonts w:hint="eastAsia" w:ascii="宋体" w:hAnsi="宋体" w:eastAsia="宋体" w:cs="宋体"/>
                <w:i w:val="0"/>
                <w:iCs w:val="0"/>
                <w:color w:val="000000"/>
                <w:sz w:val="18"/>
                <w:szCs w:val="18"/>
                <w:u w:val="none"/>
              </w:rPr>
            </w:pPr>
          </w:p>
        </w:tc>
      </w:tr>
      <w:tr w14:paraId="597E7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9A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60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050307009001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55F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儿童乐园提示牌1</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B23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1、2厚镀锌钢板，面喷深绿色氟碳漆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2、长0.6m，高1.9m，厚0.1m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3、LOGO字体由专业厂家二次深化设计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4、其他:未尽事项详见图纸、招标文件、报价要求及编制说明、国家相关规范等</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1C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A6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A0464">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DEA2">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E140">
            <w:pPr>
              <w:jc w:val="right"/>
              <w:rPr>
                <w:rFonts w:hint="eastAsia" w:ascii="宋体" w:hAnsi="宋体" w:eastAsia="宋体" w:cs="宋体"/>
                <w:i w:val="0"/>
                <w:iCs w:val="0"/>
                <w:color w:val="000000"/>
                <w:sz w:val="18"/>
                <w:szCs w:val="18"/>
                <w:u w:val="none"/>
              </w:rPr>
            </w:pPr>
          </w:p>
        </w:tc>
      </w:tr>
      <w:tr w14:paraId="2373F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69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2F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050307019002</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49F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儿童乐园提示牌2</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FC2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1、2厚镀锌钢板，面喷深绿色氟碳漆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2、LOGO字体由专业厂家二次深化设计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3、其他:未尽事项详见图纸、招标文件、报价要求及编制说明、国家相关规范等</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84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F2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2433">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CA72C">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C3A53">
            <w:pPr>
              <w:jc w:val="right"/>
              <w:rPr>
                <w:rFonts w:hint="eastAsia" w:ascii="宋体" w:hAnsi="宋体" w:eastAsia="宋体" w:cs="宋体"/>
                <w:i w:val="0"/>
                <w:iCs w:val="0"/>
                <w:color w:val="000000"/>
                <w:sz w:val="18"/>
                <w:szCs w:val="18"/>
                <w:u w:val="none"/>
              </w:rPr>
            </w:pPr>
          </w:p>
        </w:tc>
      </w:tr>
      <w:tr w14:paraId="344A8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CC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A5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050307008001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4D4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宠物围栏</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6C3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1、部位：宠物围栏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2、立柱：φ50X3厚镀锌钢管，面刷仿木纹漆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3、扶手：φ80X3厚镀锌钢管，面刷仿木纹漆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4、围栏：1.5厚φ80白色铁丝网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5、含成品门、基础、等五金配件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6、其他:未尽事项详见图纸、招标文件、报价要求及编制说明、国家相关规范等</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62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59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EDC2">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4FAD">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F5FB">
            <w:pPr>
              <w:jc w:val="right"/>
              <w:rPr>
                <w:rFonts w:hint="eastAsia" w:ascii="宋体" w:hAnsi="宋体" w:eastAsia="宋体" w:cs="宋体"/>
                <w:i w:val="0"/>
                <w:iCs w:val="0"/>
                <w:color w:val="000000"/>
                <w:sz w:val="18"/>
                <w:szCs w:val="18"/>
                <w:u w:val="none"/>
              </w:rPr>
            </w:pPr>
          </w:p>
        </w:tc>
      </w:tr>
      <w:tr w14:paraId="4905C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88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AF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050307019008</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2C9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垃圾桶</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62A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1、参数：88x33x100cm，1组2个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2、材质;镀锌钢管+#304不锈钢,成品采购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3、其他:未尽事项详见图纸、招标文件、报价要求及编制说明、国家相关规范等</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A8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928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EA9B">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92A2">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D32C8">
            <w:pPr>
              <w:jc w:val="right"/>
              <w:rPr>
                <w:rFonts w:hint="eastAsia" w:ascii="宋体" w:hAnsi="宋体" w:eastAsia="宋体" w:cs="宋体"/>
                <w:i w:val="0"/>
                <w:iCs w:val="0"/>
                <w:color w:val="000000"/>
                <w:sz w:val="18"/>
                <w:szCs w:val="18"/>
                <w:u w:val="none"/>
              </w:rPr>
            </w:pPr>
          </w:p>
        </w:tc>
      </w:tr>
      <w:tr w14:paraId="5184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1F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9D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050307019007</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ED1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儿童秋千</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7B7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1、参数：318x120x240cm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2、材质;镀锌钢+防腐木,成品采购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3、其他:未尽事项详见图纸、招标文件、报价要求及编制说明、国家相关规范等</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5D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406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4516">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8063">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6886">
            <w:pPr>
              <w:jc w:val="right"/>
              <w:rPr>
                <w:rFonts w:hint="eastAsia" w:ascii="宋体" w:hAnsi="宋体" w:eastAsia="宋体" w:cs="宋体"/>
                <w:i w:val="0"/>
                <w:iCs w:val="0"/>
                <w:color w:val="000000"/>
                <w:sz w:val="18"/>
                <w:szCs w:val="18"/>
                <w:u w:val="none"/>
              </w:rPr>
            </w:pPr>
          </w:p>
        </w:tc>
      </w:tr>
      <w:tr w14:paraId="61CE7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0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34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C200">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3F03">
            <w:pPr>
              <w:jc w:val="right"/>
              <w:rPr>
                <w:rFonts w:hint="eastAsia" w:ascii="宋体" w:hAnsi="宋体" w:eastAsia="宋体" w:cs="宋体"/>
                <w:i w:val="0"/>
                <w:iCs w:val="0"/>
                <w:color w:val="000000"/>
                <w:sz w:val="18"/>
                <w:szCs w:val="18"/>
                <w:u w:val="none"/>
              </w:rPr>
            </w:pPr>
          </w:p>
        </w:tc>
      </w:tr>
      <w:tr w14:paraId="09788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5" w:type="pct"/>
            <w:tcBorders>
              <w:top w:val="nil"/>
              <w:left w:val="nil"/>
              <w:bottom w:val="nil"/>
              <w:right w:val="nil"/>
            </w:tcBorders>
            <w:shd w:val="clear" w:color="auto" w:fill="auto"/>
            <w:noWrap/>
            <w:vAlign w:val="bottom"/>
          </w:tcPr>
          <w:p w14:paraId="02D77267">
            <w:pPr>
              <w:rPr>
                <w:rFonts w:hint="default" w:ascii="Calibri" w:hAnsi="Calibri" w:cs="Calibri"/>
                <w:i w:val="0"/>
                <w:iCs w:val="0"/>
                <w:color w:val="000000"/>
                <w:sz w:val="20"/>
                <w:szCs w:val="20"/>
                <w:u w:val="none"/>
              </w:rPr>
            </w:pPr>
          </w:p>
        </w:tc>
        <w:tc>
          <w:tcPr>
            <w:tcW w:w="674" w:type="pct"/>
            <w:tcBorders>
              <w:top w:val="nil"/>
              <w:left w:val="nil"/>
              <w:bottom w:val="nil"/>
              <w:right w:val="nil"/>
            </w:tcBorders>
            <w:shd w:val="clear" w:color="auto" w:fill="auto"/>
            <w:noWrap/>
            <w:vAlign w:val="bottom"/>
          </w:tcPr>
          <w:p w14:paraId="79899DDF">
            <w:pPr>
              <w:rPr>
                <w:rFonts w:hint="default" w:ascii="Calibri" w:hAnsi="Calibri" w:cs="Calibri"/>
                <w:i w:val="0"/>
                <w:iCs w:val="0"/>
                <w:color w:val="000000"/>
                <w:sz w:val="20"/>
                <w:szCs w:val="20"/>
                <w:u w:val="none"/>
              </w:rPr>
            </w:pPr>
          </w:p>
        </w:tc>
        <w:tc>
          <w:tcPr>
            <w:tcW w:w="726" w:type="pct"/>
            <w:tcBorders>
              <w:top w:val="nil"/>
              <w:left w:val="nil"/>
              <w:bottom w:val="nil"/>
              <w:right w:val="nil"/>
            </w:tcBorders>
            <w:shd w:val="clear" w:color="auto" w:fill="auto"/>
            <w:noWrap/>
            <w:vAlign w:val="bottom"/>
          </w:tcPr>
          <w:p w14:paraId="3BB65F10">
            <w:pPr>
              <w:rPr>
                <w:rFonts w:hint="default" w:ascii="Calibri" w:hAnsi="Calibri" w:cs="Calibri"/>
                <w:i w:val="0"/>
                <w:iCs w:val="0"/>
                <w:color w:val="000000"/>
                <w:sz w:val="20"/>
                <w:szCs w:val="20"/>
                <w:u w:val="none"/>
              </w:rPr>
            </w:pPr>
          </w:p>
        </w:tc>
        <w:tc>
          <w:tcPr>
            <w:tcW w:w="1165" w:type="pct"/>
            <w:tcBorders>
              <w:top w:val="nil"/>
              <w:left w:val="nil"/>
              <w:bottom w:val="nil"/>
              <w:right w:val="nil"/>
            </w:tcBorders>
            <w:shd w:val="clear" w:color="auto" w:fill="auto"/>
            <w:noWrap/>
            <w:vAlign w:val="bottom"/>
          </w:tcPr>
          <w:p w14:paraId="3E6836D7">
            <w:pPr>
              <w:rPr>
                <w:rFonts w:hint="default" w:ascii="Calibri" w:hAnsi="Calibri" w:cs="Calibri"/>
                <w:i w:val="0"/>
                <w:iCs w:val="0"/>
                <w:color w:val="000000"/>
                <w:sz w:val="20"/>
                <w:szCs w:val="20"/>
                <w:u w:val="none"/>
              </w:rPr>
            </w:pPr>
          </w:p>
        </w:tc>
        <w:tc>
          <w:tcPr>
            <w:tcW w:w="358" w:type="pct"/>
            <w:tcBorders>
              <w:top w:val="nil"/>
              <w:left w:val="nil"/>
              <w:bottom w:val="nil"/>
              <w:right w:val="nil"/>
            </w:tcBorders>
            <w:shd w:val="clear" w:color="auto" w:fill="auto"/>
            <w:noWrap/>
            <w:vAlign w:val="bottom"/>
          </w:tcPr>
          <w:p w14:paraId="00EB24FE">
            <w:pPr>
              <w:rPr>
                <w:rFonts w:hint="default" w:ascii="Calibri" w:hAnsi="Calibri" w:cs="Calibri"/>
                <w:i w:val="0"/>
                <w:iCs w:val="0"/>
                <w:color w:val="000000"/>
                <w:sz w:val="20"/>
                <w:szCs w:val="20"/>
                <w:u w:val="none"/>
              </w:rPr>
            </w:pPr>
          </w:p>
        </w:tc>
        <w:tc>
          <w:tcPr>
            <w:tcW w:w="433" w:type="pct"/>
            <w:tcBorders>
              <w:top w:val="nil"/>
              <w:left w:val="nil"/>
              <w:bottom w:val="nil"/>
              <w:right w:val="nil"/>
            </w:tcBorders>
            <w:shd w:val="clear" w:color="auto" w:fill="auto"/>
            <w:noWrap/>
            <w:vAlign w:val="bottom"/>
          </w:tcPr>
          <w:p w14:paraId="33E99337">
            <w:pPr>
              <w:rPr>
                <w:rFonts w:hint="default" w:ascii="Calibri" w:hAnsi="Calibri" w:cs="Calibri"/>
                <w:i w:val="0"/>
                <w:iCs w:val="0"/>
                <w:color w:val="000000"/>
                <w:sz w:val="20"/>
                <w:szCs w:val="20"/>
                <w:u w:val="none"/>
              </w:rPr>
            </w:pPr>
          </w:p>
        </w:tc>
        <w:tc>
          <w:tcPr>
            <w:tcW w:w="457" w:type="pct"/>
            <w:tcBorders>
              <w:top w:val="nil"/>
              <w:left w:val="nil"/>
              <w:bottom w:val="nil"/>
              <w:right w:val="nil"/>
            </w:tcBorders>
            <w:shd w:val="clear" w:color="auto" w:fill="auto"/>
            <w:noWrap/>
            <w:vAlign w:val="bottom"/>
          </w:tcPr>
          <w:p w14:paraId="3CB62A88">
            <w:pPr>
              <w:rPr>
                <w:rFonts w:hint="default" w:ascii="Calibri" w:hAnsi="Calibri" w:cs="Calibri"/>
                <w:i w:val="0"/>
                <w:iCs w:val="0"/>
                <w:color w:val="000000"/>
                <w:sz w:val="20"/>
                <w:szCs w:val="20"/>
                <w:u w:val="none"/>
              </w:rPr>
            </w:pPr>
          </w:p>
        </w:tc>
        <w:tc>
          <w:tcPr>
            <w:tcW w:w="413" w:type="pct"/>
            <w:tcBorders>
              <w:top w:val="nil"/>
              <w:left w:val="nil"/>
              <w:bottom w:val="nil"/>
              <w:right w:val="nil"/>
            </w:tcBorders>
            <w:shd w:val="clear" w:color="auto" w:fill="auto"/>
            <w:noWrap/>
            <w:vAlign w:val="bottom"/>
          </w:tcPr>
          <w:p w14:paraId="7A348938">
            <w:pPr>
              <w:rPr>
                <w:rFonts w:hint="default" w:ascii="Calibri" w:hAnsi="Calibri" w:cs="Calibri"/>
                <w:i w:val="0"/>
                <w:iCs w:val="0"/>
                <w:color w:val="000000"/>
                <w:sz w:val="20"/>
                <w:szCs w:val="20"/>
                <w:u w:val="none"/>
              </w:rPr>
            </w:pPr>
          </w:p>
        </w:tc>
        <w:tc>
          <w:tcPr>
            <w:tcW w:w="484" w:type="pct"/>
            <w:tcBorders>
              <w:top w:val="nil"/>
              <w:left w:val="nil"/>
              <w:bottom w:val="nil"/>
              <w:right w:val="nil"/>
            </w:tcBorders>
            <w:shd w:val="clear" w:color="auto" w:fill="auto"/>
            <w:noWrap/>
            <w:vAlign w:val="bottom"/>
          </w:tcPr>
          <w:p w14:paraId="0FD27CC5">
            <w:pPr>
              <w:rPr>
                <w:rFonts w:hint="default" w:ascii="Calibri" w:hAnsi="Calibri" w:cs="Calibri"/>
                <w:i w:val="0"/>
                <w:iCs w:val="0"/>
                <w:color w:val="000000"/>
                <w:sz w:val="20"/>
                <w:szCs w:val="20"/>
                <w:u w:val="none"/>
              </w:rPr>
            </w:pPr>
          </w:p>
        </w:tc>
      </w:tr>
      <w:tr w14:paraId="6E0B2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5000" w:type="pct"/>
            <w:gridSpan w:val="9"/>
            <w:tcBorders>
              <w:top w:val="nil"/>
              <w:left w:val="nil"/>
              <w:bottom w:val="nil"/>
              <w:right w:val="nil"/>
            </w:tcBorders>
            <w:shd w:val="clear" w:color="auto" w:fill="auto"/>
            <w:vAlign w:val="center"/>
          </w:tcPr>
          <w:p w14:paraId="1022CFF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分部分项工程量清单与计价表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32"/>
                <w:szCs w:val="32"/>
                <w:u w:val="none"/>
                <w:lang w:val="en-US" w:eastAsia="zh-CN" w:bidi="ar"/>
              </w:rPr>
              <w:t>（适用于工程量清单计价）</w:t>
            </w:r>
          </w:p>
        </w:tc>
      </w:tr>
      <w:tr w14:paraId="6CC73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686" w:type="pct"/>
            <w:gridSpan w:val="3"/>
            <w:tcBorders>
              <w:top w:val="nil"/>
              <w:left w:val="nil"/>
              <w:bottom w:val="nil"/>
              <w:right w:val="nil"/>
            </w:tcBorders>
            <w:shd w:val="clear" w:color="auto" w:fill="auto"/>
            <w:vAlign w:val="center"/>
          </w:tcPr>
          <w:p w14:paraId="42DFB5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工程名称：园岭街道华林社区儿童友好空间壹宝天地乐园工程项目</w:t>
            </w:r>
          </w:p>
        </w:tc>
        <w:tc>
          <w:tcPr>
            <w:tcW w:w="1957" w:type="pct"/>
            <w:gridSpan w:val="3"/>
            <w:tcBorders>
              <w:top w:val="nil"/>
              <w:left w:val="nil"/>
              <w:bottom w:val="nil"/>
              <w:right w:val="nil"/>
            </w:tcBorders>
            <w:shd w:val="clear" w:color="auto" w:fill="auto"/>
            <w:vAlign w:val="center"/>
          </w:tcPr>
          <w:p w14:paraId="3E355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标段：园岭街道华林社区儿童友好空间壹宝天地乐园工程项目</w:t>
            </w:r>
          </w:p>
        </w:tc>
        <w:tc>
          <w:tcPr>
            <w:tcW w:w="1355" w:type="pct"/>
            <w:gridSpan w:val="3"/>
            <w:tcBorders>
              <w:top w:val="nil"/>
              <w:left w:val="nil"/>
              <w:bottom w:val="single" w:color="000000" w:sz="4" w:space="0"/>
              <w:right w:val="nil"/>
            </w:tcBorders>
            <w:shd w:val="clear" w:color="auto" w:fill="auto"/>
            <w:noWrap/>
            <w:vAlign w:val="center"/>
          </w:tcPr>
          <w:p w14:paraId="3F8100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4 页 共 7 页</w:t>
            </w:r>
          </w:p>
        </w:tc>
      </w:tr>
      <w:tr w14:paraId="36451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BC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5D6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7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5A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1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23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08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4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35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8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0E6C5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61E62">
            <w:pPr>
              <w:jc w:val="center"/>
              <w:rPr>
                <w:rFonts w:hint="eastAsia" w:ascii="宋体" w:hAnsi="宋体" w:eastAsia="宋体" w:cs="宋体"/>
                <w:i w:val="0"/>
                <w:iCs w:val="0"/>
                <w:color w:val="000000"/>
                <w:sz w:val="18"/>
                <w:szCs w:val="18"/>
                <w:u w:val="none"/>
              </w:rPr>
            </w:pPr>
          </w:p>
        </w:tc>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41CF2">
            <w:pPr>
              <w:jc w:val="center"/>
              <w:rPr>
                <w:rFonts w:hint="eastAsia" w:ascii="宋体" w:hAnsi="宋体" w:eastAsia="宋体" w:cs="宋体"/>
                <w:i w:val="0"/>
                <w:iCs w:val="0"/>
                <w:color w:val="000000"/>
                <w:sz w:val="18"/>
                <w:szCs w:val="18"/>
                <w:u w:val="none"/>
              </w:rPr>
            </w:pPr>
          </w:p>
        </w:tc>
        <w:tc>
          <w:tcPr>
            <w:tcW w:w="7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85DE3">
            <w:pPr>
              <w:jc w:val="center"/>
              <w:rPr>
                <w:rFonts w:hint="eastAsia" w:ascii="宋体" w:hAnsi="宋体" w:eastAsia="宋体" w:cs="宋体"/>
                <w:i w:val="0"/>
                <w:iCs w:val="0"/>
                <w:color w:val="000000"/>
                <w:sz w:val="18"/>
                <w:szCs w:val="18"/>
                <w:u w:val="none"/>
              </w:rPr>
            </w:pPr>
          </w:p>
        </w:tc>
        <w:tc>
          <w:tcPr>
            <w:tcW w:w="11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5B5A">
            <w:pPr>
              <w:jc w:val="center"/>
              <w:rPr>
                <w:rFonts w:hint="eastAsia" w:ascii="宋体" w:hAnsi="宋体" w:eastAsia="宋体" w:cs="宋体"/>
                <w:i w:val="0"/>
                <w:iCs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2B7AE">
            <w:pPr>
              <w:jc w:val="center"/>
              <w:rPr>
                <w:rFonts w:hint="eastAsia" w:ascii="宋体" w:hAnsi="宋体" w:eastAsia="宋体" w:cs="宋体"/>
                <w:i w:val="0"/>
                <w:iCs w:val="0"/>
                <w:color w:val="000000"/>
                <w:sz w:val="18"/>
                <w:szCs w:val="18"/>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2975">
            <w:pPr>
              <w:jc w:val="center"/>
              <w:rPr>
                <w:rFonts w:hint="eastAsia" w:ascii="宋体" w:hAnsi="宋体" w:eastAsia="宋体" w:cs="宋体"/>
                <w:i w:val="0"/>
                <w:iCs w:val="0"/>
                <w:color w:val="000000"/>
                <w:sz w:val="18"/>
                <w:szCs w:val="18"/>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3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9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1B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材料设备暂估合价</w:t>
            </w:r>
          </w:p>
        </w:tc>
      </w:tr>
      <w:tr w14:paraId="0ECA5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E3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25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050307019001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01A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滑梯</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7AF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1、成品定制器械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3、其他:未尽事项详见图纸、招标文件、报价要求及编制说明、国家相关规范等</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51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0FB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721A">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CCE5">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8656">
            <w:pPr>
              <w:jc w:val="right"/>
              <w:rPr>
                <w:rFonts w:hint="eastAsia" w:ascii="宋体" w:hAnsi="宋体" w:eastAsia="宋体" w:cs="宋体"/>
                <w:i w:val="0"/>
                <w:iCs w:val="0"/>
                <w:color w:val="000000"/>
                <w:sz w:val="18"/>
                <w:szCs w:val="18"/>
                <w:u w:val="none"/>
              </w:rPr>
            </w:pPr>
          </w:p>
        </w:tc>
      </w:tr>
      <w:tr w14:paraId="07D37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FA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667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050307019009</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376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成品背景墙</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43D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1、特殊定制，有厂家二次优化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2、材质;镀锌钢板/玻璃钢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3、其他:未尽事项详见图纸、招标文件、报价要求及编制说明、国家相关规范等</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C3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5F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062C">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09FF6">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4144">
            <w:pPr>
              <w:jc w:val="right"/>
              <w:rPr>
                <w:rFonts w:hint="eastAsia" w:ascii="宋体" w:hAnsi="宋体" w:eastAsia="宋体" w:cs="宋体"/>
                <w:i w:val="0"/>
                <w:iCs w:val="0"/>
                <w:color w:val="000000"/>
                <w:sz w:val="18"/>
                <w:szCs w:val="18"/>
                <w:u w:val="none"/>
              </w:rPr>
            </w:pPr>
          </w:p>
        </w:tc>
      </w:tr>
      <w:tr w14:paraId="1F6D4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26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57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050307019006</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732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大型儿童游乐设施</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6CD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1、特殊定制，有厂家二次优化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2、其他:未尽事项详见图纸、招标文件、报价要求及编制说明、国家相关规范等</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2A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F8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2EA9">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92F7">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76DAB">
            <w:pPr>
              <w:jc w:val="right"/>
              <w:rPr>
                <w:rFonts w:hint="eastAsia" w:ascii="宋体" w:hAnsi="宋体" w:eastAsia="宋体" w:cs="宋体"/>
                <w:i w:val="0"/>
                <w:iCs w:val="0"/>
                <w:color w:val="000000"/>
                <w:sz w:val="18"/>
                <w:szCs w:val="18"/>
                <w:u w:val="none"/>
              </w:rPr>
            </w:pPr>
          </w:p>
        </w:tc>
      </w:tr>
      <w:tr w14:paraId="7544E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EB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BB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050307019003</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EB2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成品座椅</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92B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1、规格:70x40x60cm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2、材质;镀锌钢+防腐木，成品采购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3、其他:未尽事项详见图纸、招标文件、报价要求及编制说明、国家相关规范等</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9D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AE5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5492">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747E">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F828">
            <w:pPr>
              <w:jc w:val="right"/>
              <w:rPr>
                <w:rFonts w:hint="eastAsia" w:ascii="宋体" w:hAnsi="宋体" w:eastAsia="宋体" w:cs="宋体"/>
                <w:i w:val="0"/>
                <w:iCs w:val="0"/>
                <w:color w:val="000000"/>
                <w:sz w:val="18"/>
                <w:szCs w:val="18"/>
                <w:u w:val="none"/>
              </w:rPr>
            </w:pPr>
          </w:p>
        </w:tc>
      </w:tr>
      <w:tr w14:paraId="6CCE9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BE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20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050307019004</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12B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成品宠物饮水器意向图</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B43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1、规格:φ500X1200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2、材质;镀锌钢管+#304不锈钢，定制、由专业厂家深化设计制作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3、其他:未尽事项详见图纸、招标文件、报价要求及编制说明、国家相关规范等</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C9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A1D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F8D5">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7A10">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D88F">
            <w:pPr>
              <w:jc w:val="right"/>
              <w:rPr>
                <w:rFonts w:hint="eastAsia" w:ascii="宋体" w:hAnsi="宋体" w:eastAsia="宋体" w:cs="宋体"/>
                <w:i w:val="0"/>
                <w:iCs w:val="0"/>
                <w:color w:val="000000"/>
                <w:sz w:val="18"/>
                <w:szCs w:val="18"/>
                <w:u w:val="none"/>
              </w:rPr>
            </w:pPr>
          </w:p>
        </w:tc>
      </w:tr>
      <w:tr w14:paraId="34B4B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30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81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050307019005</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C95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成品宠物便便箱意向图</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9ED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1、规格:1700X400X300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2、材质;镀锌钢管+#304不锈钢，定制、由专业厂家深化设计制作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3、其他:未尽事项详见图纸、招标文件、报价要求及编制说明、国家相关规范等</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01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B9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B7C3">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0E5F">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3B1F">
            <w:pPr>
              <w:jc w:val="right"/>
              <w:rPr>
                <w:rFonts w:hint="eastAsia" w:ascii="宋体" w:hAnsi="宋体" w:eastAsia="宋体" w:cs="宋体"/>
                <w:i w:val="0"/>
                <w:iCs w:val="0"/>
                <w:color w:val="000000"/>
                <w:sz w:val="18"/>
                <w:szCs w:val="18"/>
                <w:u w:val="none"/>
              </w:rPr>
            </w:pPr>
          </w:p>
        </w:tc>
      </w:tr>
      <w:tr w14:paraId="1F53C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6D00966">
            <w:pPr>
              <w:jc w:val="left"/>
              <w:rPr>
                <w:rFonts w:hint="eastAsia" w:ascii="宋体" w:hAnsi="宋体" w:eastAsia="宋体" w:cs="宋体"/>
                <w:i w:val="0"/>
                <w:iCs w:val="0"/>
                <w:color w:val="000000"/>
                <w:sz w:val="18"/>
                <w:szCs w:val="18"/>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92031A2">
            <w:pPr>
              <w:jc w:val="left"/>
              <w:rPr>
                <w:rFonts w:hint="eastAsia" w:ascii="宋体" w:hAnsi="宋体" w:eastAsia="宋体" w:cs="宋体"/>
                <w:i w:val="0"/>
                <w:iCs w:val="0"/>
                <w:color w:val="000000"/>
                <w:sz w:val="18"/>
                <w:szCs w:val="18"/>
                <w:u w:val="none"/>
              </w:rPr>
            </w:pPr>
          </w:p>
        </w:tc>
        <w:tc>
          <w:tcPr>
            <w:tcW w:w="1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40A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AF34681">
            <w:pPr>
              <w:jc w:val="left"/>
              <w:rPr>
                <w:rFonts w:hint="eastAsia" w:ascii="宋体" w:hAnsi="宋体" w:eastAsia="宋体" w:cs="宋体"/>
                <w:i w:val="0"/>
                <w:iCs w:val="0"/>
                <w:color w:val="000000"/>
                <w:sz w:val="18"/>
                <w:szCs w:val="18"/>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335A915">
            <w:pPr>
              <w:jc w:val="left"/>
              <w:rPr>
                <w:rFonts w:hint="eastAsia" w:ascii="宋体" w:hAnsi="宋体" w:eastAsia="宋体" w:cs="宋体"/>
                <w:i w:val="0"/>
                <w:iCs w:val="0"/>
                <w:color w:val="000000"/>
                <w:sz w:val="18"/>
                <w:szCs w:val="18"/>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FE55">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95CC">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59A1">
            <w:pPr>
              <w:jc w:val="right"/>
              <w:rPr>
                <w:rFonts w:hint="eastAsia" w:ascii="宋体" w:hAnsi="宋体" w:eastAsia="宋体" w:cs="宋体"/>
                <w:i w:val="0"/>
                <w:iCs w:val="0"/>
                <w:color w:val="000000"/>
                <w:sz w:val="18"/>
                <w:szCs w:val="18"/>
                <w:u w:val="none"/>
              </w:rPr>
            </w:pPr>
          </w:p>
        </w:tc>
      </w:tr>
      <w:tr w14:paraId="36D53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8E3B8">
            <w:pPr>
              <w:jc w:val="center"/>
              <w:rPr>
                <w:rFonts w:hint="eastAsia" w:ascii="宋体" w:hAnsi="宋体" w:eastAsia="宋体" w:cs="宋体"/>
                <w:i w:val="0"/>
                <w:iCs w:val="0"/>
                <w:color w:val="000000"/>
                <w:sz w:val="18"/>
                <w:szCs w:val="18"/>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2FDCF">
            <w:pPr>
              <w:jc w:val="left"/>
              <w:rPr>
                <w:rFonts w:hint="eastAsia" w:ascii="宋体" w:hAnsi="宋体" w:eastAsia="宋体" w:cs="宋体"/>
                <w:i w:val="0"/>
                <w:iCs w:val="0"/>
                <w:color w:val="000000"/>
                <w:sz w:val="18"/>
                <w:szCs w:val="18"/>
                <w:u w:val="none"/>
              </w:rPr>
            </w:pPr>
          </w:p>
        </w:tc>
        <w:tc>
          <w:tcPr>
            <w:tcW w:w="1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3E3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照明系统</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CDE0C">
            <w:pPr>
              <w:jc w:val="left"/>
              <w:rPr>
                <w:rFonts w:hint="eastAsia" w:ascii="宋体" w:hAnsi="宋体" w:eastAsia="宋体" w:cs="宋体"/>
                <w:i w:val="0"/>
                <w:iCs w:val="0"/>
                <w:color w:val="000000"/>
                <w:sz w:val="18"/>
                <w:szCs w:val="18"/>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A8F948A">
            <w:pPr>
              <w:jc w:val="left"/>
              <w:rPr>
                <w:rFonts w:hint="eastAsia" w:ascii="宋体" w:hAnsi="宋体" w:eastAsia="宋体" w:cs="宋体"/>
                <w:i w:val="0"/>
                <w:iCs w:val="0"/>
                <w:color w:val="000000"/>
                <w:sz w:val="18"/>
                <w:szCs w:val="18"/>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D0A2">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4939">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2D7C">
            <w:pPr>
              <w:jc w:val="right"/>
              <w:rPr>
                <w:rFonts w:hint="eastAsia" w:ascii="宋体" w:hAnsi="宋体" w:eastAsia="宋体" w:cs="宋体"/>
                <w:i w:val="0"/>
                <w:iCs w:val="0"/>
                <w:color w:val="000000"/>
                <w:sz w:val="18"/>
                <w:szCs w:val="18"/>
                <w:u w:val="none"/>
              </w:rPr>
            </w:pPr>
          </w:p>
        </w:tc>
      </w:tr>
      <w:tr w14:paraId="207EF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17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1C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030412007001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0B8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庭院灯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BEC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1.名称:庭院灯H=3.5m(防护等级IP65)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2.光源:LED 220V 40W 3000K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3.混凝土基础制安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4.不锈钢管接地极安装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5.其他:具体要求详见设计大样图纸及设计要求</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04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D67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3A8B">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F061">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5B6A">
            <w:pPr>
              <w:jc w:val="right"/>
              <w:rPr>
                <w:rFonts w:hint="eastAsia" w:ascii="宋体" w:hAnsi="宋体" w:eastAsia="宋体" w:cs="宋体"/>
                <w:i w:val="0"/>
                <w:iCs w:val="0"/>
                <w:color w:val="000000"/>
                <w:sz w:val="18"/>
                <w:szCs w:val="18"/>
                <w:u w:val="none"/>
              </w:rPr>
            </w:pPr>
          </w:p>
        </w:tc>
      </w:tr>
      <w:tr w14:paraId="68E5F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27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69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030408001002</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19F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DC2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2.规格:YJV--1KV-3*4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3.敷设方式、部位:埋地敷设</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6D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BC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DF15">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B669">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F3D5">
            <w:pPr>
              <w:jc w:val="right"/>
              <w:rPr>
                <w:rFonts w:hint="eastAsia" w:ascii="宋体" w:hAnsi="宋体" w:eastAsia="宋体" w:cs="宋体"/>
                <w:i w:val="0"/>
                <w:iCs w:val="0"/>
                <w:color w:val="000000"/>
                <w:sz w:val="18"/>
                <w:szCs w:val="18"/>
                <w:u w:val="none"/>
              </w:rPr>
            </w:pPr>
          </w:p>
        </w:tc>
      </w:tr>
      <w:tr w14:paraId="3C012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0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06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694B">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ACD2">
            <w:pPr>
              <w:jc w:val="right"/>
              <w:rPr>
                <w:rFonts w:hint="eastAsia" w:ascii="宋体" w:hAnsi="宋体" w:eastAsia="宋体" w:cs="宋体"/>
                <w:i w:val="0"/>
                <w:iCs w:val="0"/>
                <w:color w:val="000000"/>
                <w:sz w:val="18"/>
                <w:szCs w:val="18"/>
                <w:u w:val="none"/>
              </w:rPr>
            </w:pPr>
          </w:p>
        </w:tc>
      </w:tr>
      <w:tr w14:paraId="1BDC4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85" w:type="pct"/>
            <w:tcBorders>
              <w:top w:val="nil"/>
              <w:left w:val="nil"/>
              <w:bottom w:val="nil"/>
              <w:right w:val="nil"/>
            </w:tcBorders>
            <w:shd w:val="clear" w:color="auto" w:fill="auto"/>
            <w:noWrap/>
            <w:vAlign w:val="bottom"/>
          </w:tcPr>
          <w:p w14:paraId="668F1F0A">
            <w:pPr>
              <w:rPr>
                <w:rFonts w:hint="default" w:ascii="Calibri" w:hAnsi="Calibri" w:cs="Calibri"/>
                <w:i w:val="0"/>
                <w:iCs w:val="0"/>
                <w:color w:val="000000"/>
                <w:sz w:val="20"/>
                <w:szCs w:val="20"/>
                <w:u w:val="none"/>
              </w:rPr>
            </w:pPr>
          </w:p>
        </w:tc>
        <w:tc>
          <w:tcPr>
            <w:tcW w:w="674" w:type="pct"/>
            <w:tcBorders>
              <w:top w:val="nil"/>
              <w:left w:val="nil"/>
              <w:bottom w:val="nil"/>
              <w:right w:val="nil"/>
            </w:tcBorders>
            <w:shd w:val="clear" w:color="auto" w:fill="auto"/>
            <w:noWrap/>
            <w:vAlign w:val="bottom"/>
          </w:tcPr>
          <w:p w14:paraId="26C67A9F">
            <w:pPr>
              <w:rPr>
                <w:rFonts w:hint="default" w:ascii="Calibri" w:hAnsi="Calibri" w:cs="Calibri"/>
                <w:i w:val="0"/>
                <w:iCs w:val="0"/>
                <w:color w:val="000000"/>
                <w:sz w:val="20"/>
                <w:szCs w:val="20"/>
                <w:u w:val="none"/>
              </w:rPr>
            </w:pPr>
          </w:p>
        </w:tc>
        <w:tc>
          <w:tcPr>
            <w:tcW w:w="726" w:type="pct"/>
            <w:tcBorders>
              <w:top w:val="nil"/>
              <w:left w:val="nil"/>
              <w:bottom w:val="nil"/>
              <w:right w:val="nil"/>
            </w:tcBorders>
            <w:shd w:val="clear" w:color="auto" w:fill="auto"/>
            <w:noWrap/>
            <w:vAlign w:val="bottom"/>
          </w:tcPr>
          <w:p w14:paraId="197B076A">
            <w:pPr>
              <w:rPr>
                <w:rFonts w:hint="default" w:ascii="Calibri" w:hAnsi="Calibri" w:cs="Calibri"/>
                <w:i w:val="0"/>
                <w:iCs w:val="0"/>
                <w:color w:val="000000"/>
                <w:sz w:val="20"/>
                <w:szCs w:val="20"/>
                <w:u w:val="none"/>
              </w:rPr>
            </w:pPr>
          </w:p>
        </w:tc>
        <w:tc>
          <w:tcPr>
            <w:tcW w:w="1165" w:type="pct"/>
            <w:tcBorders>
              <w:top w:val="nil"/>
              <w:left w:val="nil"/>
              <w:bottom w:val="nil"/>
              <w:right w:val="nil"/>
            </w:tcBorders>
            <w:shd w:val="clear" w:color="auto" w:fill="auto"/>
            <w:noWrap/>
            <w:vAlign w:val="bottom"/>
          </w:tcPr>
          <w:p w14:paraId="38B53BE3">
            <w:pPr>
              <w:rPr>
                <w:rFonts w:hint="default" w:ascii="Calibri" w:hAnsi="Calibri" w:cs="Calibri"/>
                <w:i w:val="0"/>
                <w:iCs w:val="0"/>
                <w:color w:val="000000"/>
                <w:sz w:val="20"/>
                <w:szCs w:val="20"/>
                <w:u w:val="none"/>
              </w:rPr>
            </w:pPr>
          </w:p>
        </w:tc>
        <w:tc>
          <w:tcPr>
            <w:tcW w:w="358" w:type="pct"/>
            <w:tcBorders>
              <w:top w:val="nil"/>
              <w:left w:val="nil"/>
              <w:bottom w:val="nil"/>
              <w:right w:val="nil"/>
            </w:tcBorders>
            <w:shd w:val="clear" w:color="auto" w:fill="auto"/>
            <w:noWrap/>
            <w:vAlign w:val="bottom"/>
          </w:tcPr>
          <w:p w14:paraId="256B501C">
            <w:pPr>
              <w:rPr>
                <w:rFonts w:hint="default" w:ascii="Calibri" w:hAnsi="Calibri" w:cs="Calibri"/>
                <w:i w:val="0"/>
                <w:iCs w:val="0"/>
                <w:color w:val="000000"/>
                <w:sz w:val="20"/>
                <w:szCs w:val="20"/>
                <w:u w:val="none"/>
              </w:rPr>
            </w:pPr>
          </w:p>
        </w:tc>
        <w:tc>
          <w:tcPr>
            <w:tcW w:w="433" w:type="pct"/>
            <w:tcBorders>
              <w:top w:val="nil"/>
              <w:left w:val="nil"/>
              <w:bottom w:val="nil"/>
              <w:right w:val="nil"/>
            </w:tcBorders>
            <w:shd w:val="clear" w:color="auto" w:fill="auto"/>
            <w:noWrap/>
            <w:vAlign w:val="bottom"/>
          </w:tcPr>
          <w:p w14:paraId="14C34209">
            <w:pPr>
              <w:rPr>
                <w:rFonts w:hint="default" w:ascii="Calibri" w:hAnsi="Calibri" w:cs="Calibri"/>
                <w:i w:val="0"/>
                <w:iCs w:val="0"/>
                <w:color w:val="000000"/>
                <w:sz w:val="20"/>
                <w:szCs w:val="20"/>
                <w:u w:val="none"/>
              </w:rPr>
            </w:pPr>
          </w:p>
        </w:tc>
        <w:tc>
          <w:tcPr>
            <w:tcW w:w="457" w:type="pct"/>
            <w:tcBorders>
              <w:top w:val="nil"/>
              <w:left w:val="nil"/>
              <w:bottom w:val="nil"/>
              <w:right w:val="nil"/>
            </w:tcBorders>
            <w:shd w:val="clear" w:color="auto" w:fill="auto"/>
            <w:noWrap/>
            <w:vAlign w:val="bottom"/>
          </w:tcPr>
          <w:p w14:paraId="6337F619">
            <w:pPr>
              <w:rPr>
                <w:rFonts w:hint="default" w:ascii="Calibri" w:hAnsi="Calibri" w:cs="Calibri"/>
                <w:i w:val="0"/>
                <w:iCs w:val="0"/>
                <w:color w:val="000000"/>
                <w:sz w:val="20"/>
                <w:szCs w:val="20"/>
                <w:u w:val="none"/>
              </w:rPr>
            </w:pPr>
          </w:p>
        </w:tc>
        <w:tc>
          <w:tcPr>
            <w:tcW w:w="413" w:type="pct"/>
            <w:tcBorders>
              <w:top w:val="nil"/>
              <w:left w:val="nil"/>
              <w:bottom w:val="nil"/>
              <w:right w:val="nil"/>
            </w:tcBorders>
            <w:shd w:val="clear" w:color="auto" w:fill="auto"/>
            <w:noWrap/>
            <w:vAlign w:val="bottom"/>
          </w:tcPr>
          <w:p w14:paraId="2B598662">
            <w:pPr>
              <w:rPr>
                <w:rFonts w:hint="default" w:ascii="Calibri" w:hAnsi="Calibri" w:cs="Calibri"/>
                <w:i w:val="0"/>
                <w:iCs w:val="0"/>
                <w:color w:val="000000"/>
                <w:sz w:val="20"/>
                <w:szCs w:val="20"/>
                <w:u w:val="none"/>
              </w:rPr>
            </w:pPr>
          </w:p>
        </w:tc>
        <w:tc>
          <w:tcPr>
            <w:tcW w:w="484" w:type="pct"/>
            <w:tcBorders>
              <w:top w:val="nil"/>
              <w:left w:val="nil"/>
              <w:bottom w:val="nil"/>
              <w:right w:val="nil"/>
            </w:tcBorders>
            <w:shd w:val="clear" w:color="auto" w:fill="auto"/>
            <w:noWrap/>
            <w:vAlign w:val="bottom"/>
          </w:tcPr>
          <w:p w14:paraId="44AC902D">
            <w:pPr>
              <w:rPr>
                <w:rFonts w:hint="default" w:ascii="Calibri" w:hAnsi="Calibri" w:cs="Calibri"/>
                <w:i w:val="0"/>
                <w:iCs w:val="0"/>
                <w:color w:val="000000"/>
                <w:sz w:val="20"/>
                <w:szCs w:val="20"/>
                <w:u w:val="none"/>
              </w:rPr>
            </w:pPr>
          </w:p>
        </w:tc>
      </w:tr>
      <w:tr w14:paraId="1A6BB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5000" w:type="pct"/>
            <w:gridSpan w:val="9"/>
            <w:tcBorders>
              <w:top w:val="nil"/>
              <w:left w:val="nil"/>
              <w:bottom w:val="nil"/>
              <w:right w:val="nil"/>
            </w:tcBorders>
            <w:shd w:val="clear" w:color="auto" w:fill="auto"/>
            <w:vAlign w:val="center"/>
          </w:tcPr>
          <w:p w14:paraId="608BBF1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分部分项工程量清单与计价表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32"/>
                <w:szCs w:val="32"/>
                <w:u w:val="none"/>
                <w:lang w:val="en-US" w:eastAsia="zh-CN" w:bidi="ar"/>
              </w:rPr>
              <w:t>（适用于工程量清单计价）</w:t>
            </w:r>
          </w:p>
        </w:tc>
      </w:tr>
      <w:tr w14:paraId="14A8B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686" w:type="pct"/>
            <w:gridSpan w:val="3"/>
            <w:tcBorders>
              <w:top w:val="nil"/>
              <w:left w:val="nil"/>
              <w:bottom w:val="nil"/>
              <w:right w:val="nil"/>
            </w:tcBorders>
            <w:shd w:val="clear" w:color="auto" w:fill="auto"/>
            <w:vAlign w:val="center"/>
          </w:tcPr>
          <w:p w14:paraId="36381D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工程名称：园岭街道华林社区儿童友好空间壹宝天地乐园工程项目</w:t>
            </w:r>
          </w:p>
        </w:tc>
        <w:tc>
          <w:tcPr>
            <w:tcW w:w="1957" w:type="pct"/>
            <w:gridSpan w:val="3"/>
            <w:tcBorders>
              <w:top w:val="nil"/>
              <w:left w:val="nil"/>
              <w:bottom w:val="nil"/>
              <w:right w:val="nil"/>
            </w:tcBorders>
            <w:shd w:val="clear" w:color="auto" w:fill="auto"/>
            <w:vAlign w:val="center"/>
          </w:tcPr>
          <w:p w14:paraId="39DA3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标段：园岭街道华林社区儿童友好空间壹宝天地乐园工程项目</w:t>
            </w:r>
          </w:p>
        </w:tc>
        <w:tc>
          <w:tcPr>
            <w:tcW w:w="1355" w:type="pct"/>
            <w:gridSpan w:val="3"/>
            <w:tcBorders>
              <w:top w:val="nil"/>
              <w:left w:val="nil"/>
              <w:bottom w:val="single" w:color="000000" w:sz="4" w:space="0"/>
              <w:right w:val="nil"/>
            </w:tcBorders>
            <w:shd w:val="clear" w:color="auto" w:fill="auto"/>
            <w:noWrap/>
            <w:vAlign w:val="center"/>
          </w:tcPr>
          <w:p w14:paraId="27967A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5 页 共 7 页</w:t>
            </w:r>
          </w:p>
        </w:tc>
      </w:tr>
      <w:tr w14:paraId="0EB4C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24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D5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7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37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1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2E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E9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BF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35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2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790FD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37609">
            <w:pPr>
              <w:jc w:val="center"/>
              <w:rPr>
                <w:rFonts w:hint="eastAsia" w:ascii="宋体" w:hAnsi="宋体" w:eastAsia="宋体" w:cs="宋体"/>
                <w:i w:val="0"/>
                <w:iCs w:val="0"/>
                <w:color w:val="000000"/>
                <w:sz w:val="18"/>
                <w:szCs w:val="18"/>
                <w:u w:val="none"/>
              </w:rPr>
            </w:pPr>
          </w:p>
        </w:tc>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A0FFA">
            <w:pPr>
              <w:jc w:val="center"/>
              <w:rPr>
                <w:rFonts w:hint="eastAsia" w:ascii="宋体" w:hAnsi="宋体" w:eastAsia="宋体" w:cs="宋体"/>
                <w:i w:val="0"/>
                <w:iCs w:val="0"/>
                <w:color w:val="000000"/>
                <w:sz w:val="18"/>
                <w:szCs w:val="18"/>
                <w:u w:val="none"/>
              </w:rPr>
            </w:pPr>
          </w:p>
        </w:tc>
        <w:tc>
          <w:tcPr>
            <w:tcW w:w="7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88F13">
            <w:pPr>
              <w:jc w:val="center"/>
              <w:rPr>
                <w:rFonts w:hint="eastAsia" w:ascii="宋体" w:hAnsi="宋体" w:eastAsia="宋体" w:cs="宋体"/>
                <w:i w:val="0"/>
                <w:iCs w:val="0"/>
                <w:color w:val="000000"/>
                <w:sz w:val="18"/>
                <w:szCs w:val="18"/>
                <w:u w:val="none"/>
              </w:rPr>
            </w:pPr>
          </w:p>
        </w:tc>
        <w:tc>
          <w:tcPr>
            <w:tcW w:w="11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8BFE">
            <w:pPr>
              <w:jc w:val="center"/>
              <w:rPr>
                <w:rFonts w:hint="eastAsia" w:ascii="宋体" w:hAnsi="宋体" w:eastAsia="宋体" w:cs="宋体"/>
                <w:i w:val="0"/>
                <w:iCs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4615D">
            <w:pPr>
              <w:jc w:val="center"/>
              <w:rPr>
                <w:rFonts w:hint="eastAsia" w:ascii="宋体" w:hAnsi="宋体" w:eastAsia="宋体" w:cs="宋体"/>
                <w:i w:val="0"/>
                <w:iCs w:val="0"/>
                <w:color w:val="000000"/>
                <w:sz w:val="18"/>
                <w:szCs w:val="18"/>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AF0E">
            <w:pPr>
              <w:jc w:val="center"/>
              <w:rPr>
                <w:rFonts w:hint="eastAsia" w:ascii="宋体" w:hAnsi="宋体" w:eastAsia="宋体" w:cs="宋体"/>
                <w:i w:val="0"/>
                <w:iCs w:val="0"/>
                <w:color w:val="000000"/>
                <w:sz w:val="18"/>
                <w:szCs w:val="18"/>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2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B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0D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材料设备暂估合价</w:t>
            </w:r>
          </w:p>
        </w:tc>
      </w:tr>
      <w:tr w14:paraId="138FB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EA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B3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030411001002</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B24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D4B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1.名称:配管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2.规格:PVC25*1.5mm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3.敷设方式:埋地敷设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4..其它:详见设计图纸及相关规范要求</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30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3B9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70689">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973F0">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9608">
            <w:pPr>
              <w:jc w:val="right"/>
              <w:rPr>
                <w:rFonts w:hint="eastAsia" w:ascii="宋体" w:hAnsi="宋体" w:eastAsia="宋体" w:cs="宋体"/>
                <w:i w:val="0"/>
                <w:iCs w:val="0"/>
                <w:color w:val="000000"/>
                <w:sz w:val="18"/>
                <w:szCs w:val="18"/>
                <w:u w:val="none"/>
              </w:rPr>
            </w:pPr>
          </w:p>
        </w:tc>
      </w:tr>
      <w:tr w14:paraId="56B0C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AD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C6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030408006001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185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B7F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1.名称:电力电缆头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2.规格:10mm2以下</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3D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B7D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AF2F">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DCCE">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D10F">
            <w:pPr>
              <w:jc w:val="right"/>
              <w:rPr>
                <w:rFonts w:hint="eastAsia" w:ascii="宋体" w:hAnsi="宋体" w:eastAsia="宋体" w:cs="宋体"/>
                <w:i w:val="0"/>
                <w:iCs w:val="0"/>
                <w:color w:val="000000"/>
                <w:sz w:val="18"/>
                <w:szCs w:val="18"/>
                <w:u w:val="none"/>
              </w:rPr>
            </w:pPr>
          </w:p>
        </w:tc>
      </w:tr>
      <w:tr w14:paraId="61952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A8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F3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030414002001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742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送配电装置系统</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73B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(1)名称:1kV以下交流供电系统调试</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9D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1F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4807">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D75E">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42FD">
            <w:pPr>
              <w:jc w:val="right"/>
              <w:rPr>
                <w:rFonts w:hint="eastAsia" w:ascii="宋体" w:hAnsi="宋体" w:eastAsia="宋体" w:cs="宋体"/>
                <w:i w:val="0"/>
                <w:iCs w:val="0"/>
                <w:color w:val="000000"/>
                <w:sz w:val="18"/>
                <w:szCs w:val="18"/>
                <w:u w:val="none"/>
              </w:rPr>
            </w:pPr>
          </w:p>
        </w:tc>
      </w:tr>
      <w:tr w14:paraId="7A037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06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16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010101003004</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D0B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E48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1.类型：人工挖沟槽土方</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2D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441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20.64</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DDEE9">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4956">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E3F8">
            <w:pPr>
              <w:jc w:val="right"/>
              <w:rPr>
                <w:rFonts w:hint="eastAsia" w:ascii="宋体" w:hAnsi="宋体" w:eastAsia="宋体" w:cs="宋体"/>
                <w:i w:val="0"/>
                <w:iCs w:val="0"/>
                <w:color w:val="000000"/>
                <w:sz w:val="18"/>
                <w:szCs w:val="18"/>
                <w:u w:val="none"/>
              </w:rPr>
            </w:pPr>
          </w:p>
        </w:tc>
      </w:tr>
      <w:tr w14:paraId="5462F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08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F4B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010103001002</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43C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096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1.类型：人工回填夯实 回填石粉渣</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19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A6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20.64</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FFE5">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44C7">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02B8">
            <w:pPr>
              <w:jc w:val="right"/>
              <w:rPr>
                <w:rFonts w:hint="eastAsia" w:ascii="宋体" w:hAnsi="宋体" w:eastAsia="宋体" w:cs="宋体"/>
                <w:i w:val="0"/>
                <w:iCs w:val="0"/>
                <w:color w:val="000000"/>
                <w:sz w:val="18"/>
                <w:szCs w:val="18"/>
                <w:u w:val="none"/>
              </w:rPr>
            </w:pPr>
          </w:p>
        </w:tc>
      </w:tr>
      <w:tr w14:paraId="3689C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95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02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3A5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CF8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1、运距 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2、其他:未尽事项详见图纸、招标文件、报价要求及编制说明、国家相关规范等</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94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5A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20.64</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CEE7">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85DB">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F0F0">
            <w:pPr>
              <w:jc w:val="right"/>
              <w:rPr>
                <w:rFonts w:hint="eastAsia" w:ascii="宋体" w:hAnsi="宋体" w:eastAsia="宋体" w:cs="宋体"/>
                <w:i w:val="0"/>
                <w:iCs w:val="0"/>
                <w:color w:val="000000"/>
                <w:sz w:val="18"/>
                <w:szCs w:val="18"/>
                <w:u w:val="none"/>
              </w:rPr>
            </w:pPr>
          </w:p>
        </w:tc>
      </w:tr>
      <w:tr w14:paraId="3AC7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70883D0">
            <w:pPr>
              <w:jc w:val="left"/>
              <w:rPr>
                <w:rFonts w:hint="eastAsia" w:ascii="宋体" w:hAnsi="宋体" w:eastAsia="宋体" w:cs="宋体"/>
                <w:i w:val="0"/>
                <w:iCs w:val="0"/>
                <w:color w:val="000000"/>
                <w:sz w:val="18"/>
                <w:szCs w:val="18"/>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49857A2">
            <w:pPr>
              <w:jc w:val="left"/>
              <w:rPr>
                <w:rFonts w:hint="eastAsia" w:ascii="宋体" w:hAnsi="宋体" w:eastAsia="宋体" w:cs="宋体"/>
                <w:i w:val="0"/>
                <w:iCs w:val="0"/>
                <w:color w:val="000000"/>
                <w:sz w:val="18"/>
                <w:szCs w:val="18"/>
                <w:u w:val="none"/>
              </w:rPr>
            </w:pPr>
          </w:p>
        </w:tc>
        <w:tc>
          <w:tcPr>
            <w:tcW w:w="1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9A6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8762897">
            <w:pPr>
              <w:jc w:val="left"/>
              <w:rPr>
                <w:rFonts w:hint="eastAsia" w:ascii="宋体" w:hAnsi="宋体" w:eastAsia="宋体" w:cs="宋体"/>
                <w:i w:val="0"/>
                <w:iCs w:val="0"/>
                <w:color w:val="000000"/>
                <w:sz w:val="18"/>
                <w:szCs w:val="18"/>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E4EBD7C">
            <w:pPr>
              <w:jc w:val="left"/>
              <w:rPr>
                <w:rFonts w:hint="eastAsia" w:ascii="宋体" w:hAnsi="宋体" w:eastAsia="宋体" w:cs="宋体"/>
                <w:i w:val="0"/>
                <w:iCs w:val="0"/>
                <w:color w:val="000000"/>
                <w:sz w:val="18"/>
                <w:szCs w:val="18"/>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9F84">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BF7A">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8289">
            <w:pPr>
              <w:jc w:val="right"/>
              <w:rPr>
                <w:rFonts w:hint="eastAsia" w:ascii="宋体" w:hAnsi="宋体" w:eastAsia="宋体" w:cs="宋体"/>
                <w:i w:val="0"/>
                <w:iCs w:val="0"/>
                <w:color w:val="000000"/>
                <w:sz w:val="18"/>
                <w:szCs w:val="18"/>
                <w:u w:val="none"/>
              </w:rPr>
            </w:pPr>
          </w:p>
        </w:tc>
      </w:tr>
      <w:tr w14:paraId="60619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81099">
            <w:pPr>
              <w:jc w:val="center"/>
              <w:rPr>
                <w:rFonts w:hint="eastAsia" w:ascii="宋体" w:hAnsi="宋体" w:eastAsia="宋体" w:cs="宋体"/>
                <w:i w:val="0"/>
                <w:iCs w:val="0"/>
                <w:color w:val="000000"/>
                <w:sz w:val="18"/>
                <w:szCs w:val="18"/>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30625">
            <w:pPr>
              <w:jc w:val="left"/>
              <w:rPr>
                <w:rFonts w:hint="eastAsia" w:ascii="宋体" w:hAnsi="宋体" w:eastAsia="宋体" w:cs="宋体"/>
                <w:i w:val="0"/>
                <w:iCs w:val="0"/>
                <w:color w:val="000000"/>
                <w:sz w:val="18"/>
                <w:szCs w:val="18"/>
                <w:u w:val="none"/>
              </w:rPr>
            </w:pPr>
          </w:p>
        </w:tc>
        <w:tc>
          <w:tcPr>
            <w:tcW w:w="1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815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监控系统</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90C9">
            <w:pPr>
              <w:jc w:val="left"/>
              <w:rPr>
                <w:rFonts w:hint="eastAsia" w:ascii="宋体" w:hAnsi="宋体" w:eastAsia="宋体" w:cs="宋体"/>
                <w:i w:val="0"/>
                <w:iCs w:val="0"/>
                <w:color w:val="000000"/>
                <w:sz w:val="18"/>
                <w:szCs w:val="18"/>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2DED8E6">
            <w:pPr>
              <w:jc w:val="left"/>
              <w:rPr>
                <w:rFonts w:hint="eastAsia" w:ascii="宋体" w:hAnsi="宋体" w:eastAsia="宋体" w:cs="宋体"/>
                <w:i w:val="0"/>
                <w:iCs w:val="0"/>
                <w:color w:val="000000"/>
                <w:sz w:val="18"/>
                <w:szCs w:val="18"/>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2720F">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EE9FE">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0F92">
            <w:pPr>
              <w:jc w:val="right"/>
              <w:rPr>
                <w:rFonts w:hint="eastAsia" w:ascii="宋体" w:hAnsi="宋体" w:eastAsia="宋体" w:cs="宋体"/>
                <w:i w:val="0"/>
                <w:iCs w:val="0"/>
                <w:color w:val="000000"/>
                <w:sz w:val="18"/>
                <w:szCs w:val="18"/>
                <w:u w:val="none"/>
              </w:rPr>
            </w:pPr>
          </w:p>
        </w:tc>
      </w:tr>
      <w:tr w14:paraId="69AD3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96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E6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030507008001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F64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监控摄像设备</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73D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1.名称:监控摄像枪机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2.规格参数:400万智能枪机,内置32倍变焦镜头;镜头采用1/1.8"CMOS传感器,高清成像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3.其他:详见图纸及相关规范</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6A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F2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5A3E">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CBE3">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775F">
            <w:pPr>
              <w:jc w:val="right"/>
              <w:rPr>
                <w:rFonts w:hint="eastAsia" w:ascii="宋体" w:hAnsi="宋体" w:eastAsia="宋体" w:cs="宋体"/>
                <w:i w:val="0"/>
                <w:iCs w:val="0"/>
                <w:color w:val="000000"/>
                <w:sz w:val="18"/>
                <w:szCs w:val="18"/>
                <w:u w:val="none"/>
              </w:rPr>
            </w:pPr>
          </w:p>
        </w:tc>
      </w:tr>
      <w:tr w14:paraId="2CF3D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F9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C2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030507008002</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D3D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监控摄像设备</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8C5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1.名称:监控摄像球机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2.规格参数:轻智能筒型网络摄像机,支持鳞镜补光、F1.0光圈镜头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3.其他:详见图纸及相关规范</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81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0F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B180">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D0EF">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2D02">
            <w:pPr>
              <w:jc w:val="right"/>
              <w:rPr>
                <w:rFonts w:hint="eastAsia" w:ascii="宋体" w:hAnsi="宋体" w:eastAsia="宋体" w:cs="宋体"/>
                <w:i w:val="0"/>
                <w:iCs w:val="0"/>
                <w:color w:val="000000"/>
                <w:sz w:val="18"/>
                <w:szCs w:val="18"/>
                <w:u w:val="none"/>
              </w:rPr>
            </w:pPr>
          </w:p>
        </w:tc>
      </w:tr>
      <w:tr w14:paraId="7C236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C9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8E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080703008001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674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二合一防雷器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76E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1.名称:二合一防雷器（1000M RJ45口;出入电压12~220V）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2.其他:详见图纸及相关规范</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04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DC74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5125">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E003">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7283">
            <w:pPr>
              <w:jc w:val="right"/>
              <w:rPr>
                <w:rFonts w:hint="eastAsia" w:ascii="宋体" w:hAnsi="宋体" w:eastAsia="宋体" w:cs="宋体"/>
                <w:i w:val="0"/>
                <w:iCs w:val="0"/>
                <w:color w:val="000000"/>
                <w:sz w:val="18"/>
                <w:szCs w:val="18"/>
                <w:u w:val="none"/>
              </w:rPr>
            </w:pPr>
          </w:p>
        </w:tc>
      </w:tr>
      <w:tr w14:paraId="782BC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6D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E6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6B0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ACD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2.规格:RVV-2*1.5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3.敷设方式、部位:穿管敷设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4.其他:详见图纸及相关规范</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C2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FB2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599D">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09EA">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88EC">
            <w:pPr>
              <w:jc w:val="right"/>
              <w:rPr>
                <w:rFonts w:hint="eastAsia" w:ascii="宋体" w:hAnsi="宋体" w:eastAsia="宋体" w:cs="宋体"/>
                <w:i w:val="0"/>
                <w:iCs w:val="0"/>
                <w:color w:val="000000"/>
                <w:sz w:val="18"/>
                <w:szCs w:val="18"/>
                <w:u w:val="none"/>
              </w:rPr>
            </w:pPr>
          </w:p>
        </w:tc>
      </w:tr>
      <w:tr w14:paraId="07C9B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95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7C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803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C10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2.规格:0.6/1.0KV-YJV-3*4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3.敷设方式、部位:穿管敷设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4.其他:详见图纸及相关规范</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5B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1E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3226">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396E">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56D6">
            <w:pPr>
              <w:jc w:val="right"/>
              <w:rPr>
                <w:rFonts w:hint="eastAsia" w:ascii="宋体" w:hAnsi="宋体" w:eastAsia="宋体" w:cs="宋体"/>
                <w:i w:val="0"/>
                <w:iCs w:val="0"/>
                <w:color w:val="000000"/>
                <w:sz w:val="18"/>
                <w:szCs w:val="18"/>
                <w:u w:val="none"/>
              </w:rPr>
            </w:pPr>
          </w:p>
        </w:tc>
      </w:tr>
      <w:tr w14:paraId="2F22F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EF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3BF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0F8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623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1.名称:配管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2.规格:PVC25*1.5mm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3.敷设方式:埋地敷设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4..其它:详见设计图纸及相关规范要求</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E7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EA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00D93">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90D3">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CA13">
            <w:pPr>
              <w:jc w:val="right"/>
              <w:rPr>
                <w:rFonts w:hint="eastAsia" w:ascii="宋体" w:hAnsi="宋体" w:eastAsia="宋体" w:cs="宋体"/>
                <w:i w:val="0"/>
                <w:iCs w:val="0"/>
                <w:color w:val="000000"/>
                <w:sz w:val="18"/>
                <w:szCs w:val="18"/>
                <w:u w:val="none"/>
              </w:rPr>
            </w:pPr>
          </w:p>
        </w:tc>
      </w:tr>
      <w:tr w14:paraId="099D1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0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CB9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09B2">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040B">
            <w:pPr>
              <w:jc w:val="right"/>
              <w:rPr>
                <w:rFonts w:hint="eastAsia" w:ascii="宋体" w:hAnsi="宋体" w:eastAsia="宋体" w:cs="宋体"/>
                <w:i w:val="0"/>
                <w:iCs w:val="0"/>
                <w:color w:val="000000"/>
                <w:sz w:val="18"/>
                <w:szCs w:val="18"/>
                <w:u w:val="none"/>
              </w:rPr>
            </w:pPr>
          </w:p>
        </w:tc>
      </w:tr>
      <w:tr w14:paraId="69877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85" w:type="pct"/>
            <w:tcBorders>
              <w:top w:val="nil"/>
              <w:left w:val="nil"/>
              <w:bottom w:val="nil"/>
              <w:right w:val="nil"/>
            </w:tcBorders>
            <w:shd w:val="clear" w:color="auto" w:fill="auto"/>
            <w:noWrap/>
            <w:vAlign w:val="bottom"/>
          </w:tcPr>
          <w:p w14:paraId="2B5CBFD9">
            <w:pPr>
              <w:rPr>
                <w:rFonts w:hint="default" w:ascii="Calibri" w:hAnsi="Calibri" w:cs="Calibri"/>
                <w:i w:val="0"/>
                <w:iCs w:val="0"/>
                <w:color w:val="000000"/>
                <w:sz w:val="20"/>
                <w:szCs w:val="20"/>
                <w:u w:val="none"/>
              </w:rPr>
            </w:pPr>
          </w:p>
        </w:tc>
        <w:tc>
          <w:tcPr>
            <w:tcW w:w="674" w:type="pct"/>
            <w:tcBorders>
              <w:top w:val="nil"/>
              <w:left w:val="nil"/>
              <w:bottom w:val="nil"/>
              <w:right w:val="nil"/>
            </w:tcBorders>
            <w:shd w:val="clear" w:color="auto" w:fill="auto"/>
            <w:noWrap/>
            <w:vAlign w:val="bottom"/>
          </w:tcPr>
          <w:p w14:paraId="676AFBC3">
            <w:pPr>
              <w:rPr>
                <w:rFonts w:hint="default" w:ascii="Calibri" w:hAnsi="Calibri" w:cs="Calibri"/>
                <w:i w:val="0"/>
                <w:iCs w:val="0"/>
                <w:color w:val="000000"/>
                <w:sz w:val="20"/>
                <w:szCs w:val="20"/>
                <w:u w:val="none"/>
              </w:rPr>
            </w:pPr>
          </w:p>
        </w:tc>
        <w:tc>
          <w:tcPr>
            <w:tcW w:w="726" w:type="pct"/>
            <w:tcBorders>
              <w:top w:val="nil"/>
              <w:left w:val="nil"/>
              <w:bottom w:val="nil"/>
              <w:right w:val="nil"/>
            </w:tcBorders>
            <w:shd w:val="clear" w:color="auto" w:fill="auto"/>
            <w:noWrap/>
            <w:vAlign w:val="bottom"/>
          </w:tcPr>
          <w:p w14:paraId="55B5D58C">
            <w:pPr>
              <w:rPr>
                <w:rFonts w:hint="default" w:ascii="Calibri" w:hAnsi="Calibri" w:cs="Calibri"/>
                <w:i w:val="0"/>
                <w:iCs w:val="0"/>
                <w:color w:val="000000"/>
                <w:sz w:val="20"/>
                <w:szCs w:val="20"/>
                <w:u w:val="none"/>
              </w:rPr>
            </w:pPr>
          </w:p>
        </w:tc>
        <w:tc>
          <w:tcPr>
            <w:tcW w:w="1165" w:type="pct"/>
            <w:tcBorders>
              <w:top w:val="nil"/>
              <w:left w:val="nil"/>
              <w:bottom w:val="nil"/>
              <w:right w:val="nil"/>
            </w:tcBorders>
            <w:shd w:val="clear" w:color="auto" w:fill="auto"/>
            <w:noWrap/>
            <w:vAlign w:val="bottom"/>
          </w:tcPr>
          <w:p w14:paraId="77279428">
            <w:pPr>
              <w:rPr>
                <w:rFonts w:hint="default" w:ascii="Calibri" w:hAnsi="Calibri" w:cs="Calibri"/>
                <w:i w:val="0"/>
                <w:iCs w:val="0"/>
                <w:color w:val="000000"/>
                <w:sz w:val="20"/>
                <w:szCs w:val="20"/>
                <w:u w:val="none"/>
              </w:rPr>
            </w:pPr>
          </w:p>
        </w:tc>
        <w:tc>
          <w:tcPr>
            <w:tcW w:w="358" w:type="pct"/>
            <w:tcBorders>
              <w:top w:val="nil"/>
              <w:left w:val="nil"/>
              <w:bottom w:val="nil"/>
              <w:right w:val="nil"/>
            </w:tcBorders>
            <w:shd w:val="clear" w:color="auto" w:fill="auto"/>
            <w:noWrap/>
            <w:vAlign w:val="bottom"/>
          </w:tcPr>
          <w:p w14:paraId="6A61FF4A">
            <w:pPr>
              <w:rPr>
                <w:rFonts w:hint="default" w:ascii="Calibri" w:hAnsi="Calibri" w:cs="Calibri"/>
                <w:i w:val="0"/>
                <w:iCs w:val="0"/>
                <w:color w:val="000000"/>
                <w:sz w:val="20"/>
                <w:szCs w:val="20"/>
                <w:u w:val="none"/>
              </w:rPr>
            </w:pPr>
          </w:p>
        </w:tc>
        <w:tc>
          <w:tcPr>
            <w:tcW w:w="433" w:type="pct"/>
            <w:tcBorders>
              <w:top w:val="nil"/>
              <w:left w:val="nil"/>
              <w:bottom w:val="nil"/>
              <w:right w:val="nil"/>
            </w:tcBorders>
            <w:shd w:val="clear" w:color="auto" w:fill="auto"/>
            <w:noWrap/>
            <w:vAlign w:val="bottom"/>
          </w:tcPr>
          <w:p w14:paraId="557A2496">
            <w:pPr>
              <w:rPr>
                <w:rFonts w:hint="default" w:ascii="Calibri" w:hAnsi="Calibri" w:cs="Calibri"/>
                <w:i w:val="0"/>
                <w:iCs w:val="0"/>
                <w:color w:val="000000"/>
                <w:sz w:val="20"/>
                <w:szCs w:val="20"/>
                <w:u w:val="none"/>
              </w:rPr>
            </w:pPr>
          </w:p>
        </w:tc>
        <w:tc>
          <w:tcPr>
            <w:tcW w:w="457" w:type="pct"/>
            <w:tcBorders>
              <w:top w:val="nil"/>
              <w:left w:val="nil"/>
              <w:bottom w:val="nil"/>
              <w:right w:val="nil"/>
            </w:tcBorders>
            <w:shd w:val="clear" w:color="auto" w:fill="auto"/>
            <w:noWrap/>
            <w:vAlign w:val="bottom"/>
          </w:tcPr>
          <w:p w14:paraId="21FD368B">
            <w:pPr>
              <w:rPr>
                <w:rFonts w:hint="default" w:ascii="Calibri" w:hAnsi="Calibri" w:cs="Calibri"/>
                <w:i w:val="0"/>
                <w:iCs w:val="0"/>
                <w:color w:val="000000"/>
                <w:sz w:val="20"/>
                <w:szCs w:val="20"/>
                <w:u w:val="none"/>
              </w:rPr>
            </w:pPr>
          </w:p>
        </w:tc>
        <w:tc>
          <w:tcPr>
            <w:tcW w:w="413" w:type="pct"/>
            <w:tcBorders>
              <w:top w:val="nil"/>
              <w:left w:val="nil"/>
              <w:bottom w:val="nil"/>
              <w:right w:val="nil"/>
            </w:tcBorders>
            <w:shd w:val="clear" w:color="auto" w:fill="auto"/>
            <w:noWrap/>
            <w:vAlign w:val="bottom"/>
          </w:tcPr>
          <w:p w14:paraId="3ABCC7F9">
            <w:pPr>
              <w:rPr>
                <w:rFonts w:hint="default" w:ascii="Calibri" w:hAnsi="Calibri" w:cs="Calibri"/>
                <w:i w:val="0"/>
                <w:iCs w:val="0"/>
                <w:color w:val="000000"/>
                <w:sz w:val="20"/>
                <w:szCs w:val="20"/>
                <w:u w:val="none"/>
              </w:rPr>
            </w:pPr>
          </w:p>
        </w:tc>
        <w:tc>
          <w:tcPr>
            <w:tcW w:w="484" w:type="pct"/>
            <w:tcBorders>
              <w:top w:val="nil"/>
              <w:left w:val="nil"/>
              <w:bottom w:val="nil"/>
              <w:right w:val="nil"/>
            </w:tcBorders>
            <w:shd w:val="clear" w:color="auto" w:fill="auto"/>
            <w:noWrap/>
            <w:vAlign w:val="bottom"/>
          </w:tcPr>
          <w:p w14:paraId="5DF509A1">
            <w:pPr>
              <w:rPr>
                <w:rFonts w:hint="default" w:ascii="Calibri" w:hAnsi="Calibri" w:cs="Calibri"/>
                <w:i w:val="0"/>
                <w:iCs w:val="0"/>
                <w:color w:val="000000"/>
                <w:sz w:val="20"/>
                <w:szCs w:val="20"/>
                <w:u w:val="none"/>
              </w:rPr>
            </w:pPr>
          </w:p>
        </w:tc>
      </w:tr>
      <w:tr w14:paraId="56478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5000" w:type="pct"/>
            <w:gridSpan w:val="9"/>
            <w:tcBorders>
              <w:top w:val="nil"/>
              <w:left w:val="nil"/>
              <w:bottom w:val="nil"/>
              <w:right w:val="nil"/>
            </w:tcBorders>
            <w:shd w:val="clear" w:color="auto" w:fill="auto"/>
            <w:vAlign w:val="center"/>
          </w:tcPr>
          <w:p w14:paraId="6A4A7CC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分部分项工程量清单与计价表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32"/>
                <w:szCs w:val="32"/>
                <w:u w:val="none"/>
                <w:lang w:val="en-US" w:eastAsia="zh-CN" w:bidi="ar"/>
              </w:rPr>
              <w:t>（适用于工程量清单计价）</w:t>
            </w:r>
          </w:p>
        </w:tc>
      </w:tr>
      <w:tr w14:paraId="493EB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686" w:type="pct"/>
            <w:gridSpan w:val="3"/>
            <w:tcBorders>
              <w:top w:val="nil"/>
              <w:left w:val="nil"/>
              <w:bottom w:val="nil"/>
              <w:right w:val="nil"/>
            </w:tcBorders>
            <w:shd w:val="clear" w:color="auto" w:fill="auto"/>
            <w:vAlign w:val="center"/>
          </w:tcPr>
          <w:p w14:paraId="757282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工程名称：园岭街道华林社区儿童友好空间壹宝天地乐园工程项目</w:t>
            </w:r>
          </w:p>
        </w:tc>
        <w:tc>
          <w:tcPr>
            <w:tcW w:w="1957" w:type="pct"/>
            <w:gridSpan w:val="3"/>
            <w:tcBorders>
              <w:top w:val="nil"/>
              <w:left w:val="nil"/>
              <w:bottom w:val="nil"/>
              <w:right w:val="nil"/>
            </w:tcBorders>
            <w:shd w:val="clear" w:color="auto" w:fill="auto"/>
            <w:vAlign w:val="center"/>
          </w:tcPr>
          <w:p w14:paraId="07B98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标段：园岭街道华林社区儿童友好空间壹宝天地乐园工程项目</w:t>
            </w:r>
          </w:p>
        </w:tc>
        <w:tc>
          <w:tcPr>
            <w:tcW w:w="1355" w:type="pct"/>
            <w:gridSpan w:val="3"/>
            <w:tcBorders>
              <w:top w:val="nil"/>
              <w:left w:val="nil"/>
              <w:bottom w:val="single" w:color="000000" w:sz="4" w:space="0"/>
              <w:right w:val="nil"/>
            </w:tcBorders>
            <w:shd w:val="clear" w:color="auto" w:fill="auto"/>
            <w:noWrap/>
            <w:vAlign w:val="center"/>
          </w:tcPr>
          <w:p w14:paraId="4F1620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6 页 共 7 页</w:t>
            </w:r>
          </w:p>
        </w:tc>
      </w:tr>
      <w:tr w14:paraId="3DEA3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35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2F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7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99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1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A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5E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4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35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B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25959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C9060">
            <w:pPr>
              <w:jc w:val="center"/>
              <w:rPr>
                <w:rFonts w:hint="eastAsia" w:ascii="宋体" w:hAnsi="宋体" w:eastAsia="宋体" w:cs="宋体"/>
                <w:i w:val="0"/>
                <w:iCs w:val="0"/>
                <w:color w:val="000000"/>
                <w:sz w:val="18"/>
                <w:szCs w:val="18"/>
                <w:u w:val="none"/>
              </w:rPr>
            </w:pPr>
          </w:p>
        </w:tc>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DAD32">
            <w:pPr>
              <w:jc w:val="center"/>
              <w:rPr>
                <w:rFonts w:hint="eastAsia" w:ascii="宋体" w:hAnsi="宋体" w:eastAsia="宋体" w:cs="宋体"/>
                <w:i w:val="0"/>
                <w:iCs w:val="0"/>
                <w:color w:val="000000"/>
                <w:sz w:val="18"/>
                <w:szCs w:val="18"/>
                <w:u w:val="none"/>
              </w:rPr>
            </w:pPr>
          </w:p>
        </w:tc>
        <w:tc>
          <w:tcPr>
            <w:tcW w:w="7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8EBA0">
            <w:pPr>
              <w:jc w:val="center"/>
              <w:rPr>
                <w:rFonts w:hint="eastAsia" w:ascii="宋体" w:hAnsi="宋体" w:eastAsia="宋体" w:cs="宋体"/>
                <w:i w:val="0"/>
                <w:iCs w:val="0"/>
                <w:color w:val="000000"/>
                <w:sz w:val="18"/>
                <w:szCs w:val="18"/>
                <w:u w:val="none"/>
              </w:rPr>
            </w:pPr>
          </w:p>
        </w:tc>
        <w:tc>
          <w:tcPr>
            <w:tcW w:w="11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B855">
            <w:pPr>
              <w:jc w:val="center"/>
              <w:rPr>
                <w:rFonts w:hint="eastAsia" w:ascii="宋体" w:hAnsi="宋体" w:eastAsia="宋体" w:cs="宋体"/>
                <w:i w:val="0"/>
                <w:iCs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1F003">
            <w:pPr>
              <w:jc w:val="center"/>
              <w:rPr>
                <w:rFonts w:hint="eastAsia" w:ascii="宋体" w:hAnsi="宋体" w:eastAsia="宋体" w:cs="宋体"/>
                <w:i w:val="0"/>
                <w:iCs w:val="0"/>
                <w:color w:val="000000"/>
                <w:sz w:val="18"/>
                <w:szCs w:val="18"/>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D63A">
            <w:pPr>
              <w:jc w:val="center"/>
              <w:rPr>
                <w:rFonts w:hint="eastAsia" w:ascii="宋体" w:hAnsi="宋体" w:eastAsia="宋体" w:cs="宋体"/>
                <w:i w:val="0"/>
                <w:iCs w:val="0"/>
                <w:color w:val="000000"/>
                <w:sz w:val="18"/>
                <w:szCs w:val="18"/>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5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BE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A9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材料设备暂估合价</w:t>
            </w:r>
          </w:p>
        </w:tc>
      </w:tr>
      <w:tr w14:paraId="7FC06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9"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D9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59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030411001004</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779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2CC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1.名称:配管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2.规格:PVC50*2.0mm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3.敷设方式:埋地敷设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4..其它:详见设计图纸及相关规范要求</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FA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5A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39698">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1652">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CC79A">
            <w:pPr>
              <w:jc w:val="right"/>
              <w:rPr>
                <w:rFonts w:hint="eastAsia" w:ascii="宋体" w:hAnsi="宋体" w:eastAsia="宋体" w:cs="宋体"/>
                <w:i w:val="0"/>
                <w:iCs w:val="0"/>
                <w:color w:val="000000"/>
                <w:sz w:val="18"/>
                <w:szCs w:val="18"/>
                <w:u w:val="none"/>
              </w:rPr>
            </w:pPr>
          </w:p>
        </w:tc>
      </w:tr>
      <w:tr w14:paraId="1A9F3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1"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D3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CB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040205003001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C3A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弱电设备杆</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42D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1.名称:监控立杆高度4000mm;避雷针长500mm;支臂长500mm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2.材质:Q235钢材质,3.0mm厚,钢构件所采用的钢材应符合GB-700的标准;在立杆0.7米高处设置一个110X300mm的检修口;采用活动支架安装摄像机,定制支架;含设备箱250*400*400mm304不锈钢材质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3.含基础制作安装</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85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92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4C53">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C021">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FF91D">
            <w:pPr>
              <w:jc w:val="right"/>
              <w:rPr>
                <w:rFonts w:hint="eastAsia" w:ascii="宋体" w:hAnsi="宋体" w:eastAsia="宋体" w:cs="宋体"/>
                <w:i w:val="0"/>
                <w:iCs w:val="0"/>
                <w:color w:val="000000"/>
                <w:sz w:val="18"/>
                <w:szCs w:val="18"/>
                <w:u w:val="none"/>
              </w:rPr>
            </w:pPr>
          </w:p>
        </w:tc>
      </w:tr>
      <w:tr w14:paraId="31DD8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E5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EA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040205001001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AEB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弱电拉线井</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CDB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1.名称:弱电拉线井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2.其它:详电缆井大样图及相关规范要求</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E1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43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523B">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60E6">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1A7E">
            <w:pPr>
              <w:jc w:val="right"/>
              <w:rPr>
                <w:rFonts w:hint="eastAsia" w:ascii="宋体" w:hAnsi="宋体" w:eastAsia="宋体" w:cs="宋体"/>
                <w:i w:val="0"/>
                <w:iCs w:val="0"/>
                <w:color w:val="000000"/>
                <w:sz w:val="18"/>
                <w:szCs w:val="18"/>
                <w:u w:val="none"/>
              </w:rPr>
            </w:pPr>
          </w:p>
        </w:tc>
      </w:tr>
      <w:tr w14:paraId="5AC2E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F7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4A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010101003001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8EE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519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1.类型：人工挖沟槽土方</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A2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EBC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36.96</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E3D7">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7EC3">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61B7">
            <w:pPr>
              <w:jc w:val="right"/>
              <w:rPr>
                <w:rFonts w:hint="eastAsia" w:ascii="宋体" w:hAnsi="宋体" w:eastAsia="宋体" w:cs="宋体"/>
                <w:i w:val="0"/>
                <w:iCs w:val="0"/>
                <w:color w:val="000000"/>
                <w:sz w:val="18"/>
                <w:szCs w:val="18"/>
                <w:u w:val="none"/>
              </w:rPr>
            </w:pPr>
          </w:p>
        </w:tc>
      </w:tr>
      <w:tr w14:paraId="0A99F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0A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FE1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AA4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273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1.类型：人工回填夯实 回填石粉渣</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B3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43B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36.96</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D0A4">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8997">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F3E1">
            <w:pPr>
              <w:jc w:val="right"/>
              <w:rPr>
                <w:rFonts w:hint="eastAsia" w:ascii="宋体" w:hAnsi="宋体" w:eastAsia="宋体" w:cs="宋体"/>
                <w:i w:val="0"/>
                <w:iCs w:val="0"/>
                <w:color w:val="000000"/>
                <w:sz w:val="18"/>
                <w:szCs w:val="18"/>
                <w:u w:val="none"/>
              </w:rPr>
            </w:pPr>
          </w:p>
        </w:tc>
      </w:tr>
      <w:tr w14:paraId="7814D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0F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A4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010103002002</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5CC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9DE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1、运距 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2、其他:未尽事项详见图纸、招标文件、报价要求及编制说明、国家相关规范等</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ED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20A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36.96</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4401">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63EED">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A37F">
            <w:pPr>
              <w:jc w:val="right"/>
              <w:rPr>
                <w:rFonts w:hint="eastAsia" w:ascii="宋体" w:hAnsi="宋体" w:eastAsia="宋体" w:cs="宋体"/>
                <w:i w:val="0"/>
                <w:iCs w:val="0"/>
                <w:color w:val="000000"/>
                <w:sz w:val="18"/>
                <w:szCs w:val="18"/>
                <w:u w:val="none"/>
              </w:rPr>
            </w:pPr>
          </w:p>
        </w:tc>
      </w:tr>
      <w:tr w14:paraId="1D890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4661DB5">
            <w:pPr>
              <w:jc w:val="left"/>
              <w:rPr>
                <w:rFonts w:hint="eastAsia" w:ascii="宋体" w:hAnsi="宋体" w:eastAsia="宋体" w:cs="宋体"/>
                <w:i w:val="0"/>
                <w:iCs w:val="0"/>
                <w:color w:val="000000"/>
                <w:sz w:val="18"/>
                <w:szCs w:val="18"/>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F5BF99F">
            <w:pPr>
              <w:jc w:val="left"/>
              <w:rPr>
                <w:rFonts w:hint="eastAsia" w:ascii="宋体" w:hAnsi="宋体" w:eastAsia="宋体" w:cs="宋体"/>
                <w:i w:val="0"/>
                <w:iCs w:val="0"/>
                <w:color w:val="000000"/>
                <w:sz w:val="18"/>
                <w:szCs w:val="18"/>
                <w:u w:val="none"/>
              </w:rPr>
            </w:pPr>
          </w:p>
        </w:tc>
        <w:tc>
          <w:tcPr>
            <w:tcW w:w="1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397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CCBCBDA">
            <w:pPr>
              <w:jc w:val="left"/>
              <w:rPr>
                <w:rFonts w:hint="eastAsia" w:ascii="宋体" w:hAnsi="宋体" w:eastAsia="宋体" w:cs="宋体"/>
                <w:i w:val="0"/>
                <w:iCs w:val="0"/>
                <w:color w:val="000000"/>
                <w:sz w:val="18"/>
                <w:szCs w:val="18"/>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3EF4A48">
            <w:pPr>
              <w:jc w:val="left"/>
              <w:rPr>
                <w:rFonts w:hint="eastAsia" w:ascii="宋体" w:hAnsi="宋体" w:eastAsia="宋体" w:cs="宋体"/>
                <w:i w:val="0"/>
                <w:iCs w:val="0"/>
                <w:color w:val="000000"/>
                <w:sz w:val="18"/>
                <w:szCs w:val="18"/>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D918E">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34ED">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8571">
            <w:pPr>
              <w:jc w:val="right"/>
              <w:rPr>
                <w:rFonts w:hint="eastAsia" w:ascii="宋体" w:hAnsi="宋体" w:eastAsia="宋体" w:cs="宋体"/>
                <w:i w:val="0"/>
                <w:iCs w:val="0"/>
                <w:color w:val="000000"/>
                <w:sz w:val="18"/>
                <w:szCs w:val="18"/>
                <w:u w:val="none"/>
              </w:rPr>
            </w:pPr>
          </w:p>
        </w:tc>
      </w:tr>
      <w:tr w14:paraId="60CD3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36236">
            <w:pPr>
              <w:jc w:val="center"/>
              <w:rPr>
                <w:rFonts w:hint="eastAsia" w:ascii="宋体" w:hAnsi="宋体" w:eastAsia="宋体" w:cs="宋体"/>
                <w:i w:val="0"/>
                <w:iCs w:val="0"/>
                <w:color w:val="000000"/>
                <w:sz w:val="18"/>
                <w:szCs w:val="18"/>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FCFC7">
            <w:pPr>
              <w:jc w:val="left"/>
              <w:rPr>
                <w:rFonts w:hint="eastAsia" w:ascii="宋体" w:hAnsi="宋体" w:eastAsia="宋体" w:cs="宋体"/>
                <w:i w:val="0"/>
                <w:iCs w:val="0"/>
                <w:color w:val="000000"/>
                <w:sz w:val="18"/>
                <w:szCs w:val="18"/>
                <w:u w:val="none"/>
              </w:rPr>
            </w:pPr>
          </w:p>
        </w:tc>
        <w:tc>
          <w:tcPr>
            <w:tcW w:w="1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334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给排水</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F6EB">
            <w:pPr>
              <w:jc w:val="left"/>
              <w:rPr>
                <w:rFonts w:hint="eastAsia" w:ascii="宋体" w:hAnsi="宋体" w:eastAsia="宋体" w:cs="宋体"/>
                <w:i w:val="0"/>
                <w:iCs w:val="0"/>
                <w:color w:val="000000"/>
                <w:sz w:val="18"/>
                <w:szCs w:val="18"/>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0A27405">
            <w:pPr>
              <w:jc w:val="left"/>
              <w:rPr>
                <w:rFonts w:hint="eastAsia" w:ascii="宋体" w:hAnsi="宋体" w:eastAsia="宋体" w:cs="宋体"/>
                <w:i w:val="0"/>
                <w:iCs w:val="0"/>
                <w:color w:val="000000"/>
                <w:sz w:val="18"/>
                <w:szCs w:val="18"/>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0D6AB">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17A19">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73C2F">
            <w:pPr>
              <w:jc w:val="right"/>
              <w:rPr>
                <w:rFonts w:hint="eastAsia" w:ascii="宋体" w:hAnsi="宋体" w:eastAsia="宋体" w:cs="宋体"/>
                <w:i w:val="0"/>
                <w:iCs w:val="0"/>
                <w:color w:val="000000"/>
                <w:sz w:val="18"/>
                <w:szCs w:val="18"/>
                <w:u w:val="none"/>
              </w:rPr>
            </w:pPr>
          </w:p>
        </w:tc>
      </w:tr>
      <w:tr w14:paraId="6017A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44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70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040504009001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554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雨水口</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567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1、雨水口改造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2、500X1000X50厚5厚成品深灰色铸铁篦子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3、200厚C20混凝土结构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4、详见LT-1.01-5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5、其他:未尽事项详见图纸、招标文件、报价要求及编制说明、国家相关规范等</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9B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A3F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A308">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27FB">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8484">
            <w:pPr>
              <w:jc w:val="right"/>
              <w:rPr>
                <w:rFonts w:hint="eastAsia" w:ascii="宋体" w:hAnsi="宋体" w:eastAsia="宋体" w:cs="宋体"/>
                <w:i w:val="0"/>
                <w:iCs w:val="0"/>
                <w:color w:val="000000"/>
                <w:sz w:val="18"/>
                <w:szCs w:val="18"/>
                <w:u w:val="none"/>
              </w:rPr>
            </w:pPr>
          </w:p>
        </w:tc>
      </w:tr>
      <w:tr w14:paraId="63D4D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53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9C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040501004001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30A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 UH排水管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D1D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1.安装部位:PVC- UH排水管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2.材质、规格:DN200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4.连接形式:专用胶粘接</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47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EC5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71BC">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A031">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520C">
            <w:pPr>
              <w:jc w:val="right"/>
              <w:rPr>
                <w:rFonts w:hint="eastAsia" w:ascii="宋体" w:hAnsi="宋体" w:eastAsia="宋体" w:cs="宋体"/>
                <w:i w:val="0"/>
                <w:iCs w:val="0"/>
                <w:color w:val="000000"/>
                <w:sz w:val="18"/>
                <w:szCs w:val="18"/>
                <w:u w:val="none"/>
              </w:rPr>
            </w:pPr>
          </w:p>
        </w:tc>
      </w:tr>
      <w:tr w14:paraId="7849B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C3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C5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040501004002</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96F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 UH排水管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FB3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1.安装部位:PVC- UH排水管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2.材质、规格:DN300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4.连接形式:专用胶粘接</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E4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ACC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0A47">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320D">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413C">
            <w:pPr>
              <w:jc w:val="right"/>
              <w:rPr>
                <w:rFonts w:hint="eastAsia" w:ascii="宋体" w:hAnsi="宋体" w:eastAsia="宋体" w:cs="宋体"/>
                <w:i w:val="0"/>
                <w:iCs w:val="0"/>
                <w:color w:val="000000"/>
                <w:sz w:val="18"/>
                <w:szCs w:val="18"/>
                <w:u w:val="none"/>
              </w:rPr>
            </w:pPr>
          </w:p>
        </w:tc>
      </w:tr>
      <w:tr w14:paraId="471C8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0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6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B8A7">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5E07">
            <w:pPr>
              <w:jc w:val="right"/>
              <w:rPr>
                <w:rFonts w:hint="eastAsia" w:ascii="宋体" w:hAnsi="宋体" w:eastAsia="宋体" w:cs="宋体"/>
                <w:i w:val="0"/>
                <w:iCs w:val="0"/>
                <w:color w:val="000000"/>
                <w:sz w:val="18"/>
                <w:szCs w:val="18"/>
                <w:u w:val="none"/>
              </w:rPr>
            </w:pPr>
          </w:p>
        </w:tc>
      </w:tr>
      <w:tr w14:paraId="3875E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5" w:type="pct"/>
            <w:tcBorders>
              <w:top w:val="nil"/>
              <w:left w:val="nil"/>
              <w:bottom w:val="nil"/>
              <w:right w:val="nil"/>
            </w:tcBorders>
            <w:shd w:val="clear" w:color="auto" w:fill="auto"/>
            <w:noWrap/>
            <w:vAlign w:val="bottom"/>
          </w:tcPr>
          <w:p w14:paraId="6C10A2C6">
            <w:pPr>
              <w:rPr>
                <w:rFonts w:hint="default" w:ascii="Calibri" w:hAnsi="Calibri" w:cs="Calibri"/>
                <w:i w:val="0"/>
                <w:iCs w:val="0"/>
                <w:color w:val="000000"/>
                <w:sz w:val="20"/>
                <w:szCs w:val="20"/>
                <w:u w:val="none"/>
              </w:rPr>
            </w:pPr>
          </w:p>
        </w:tc>
        <w:tc>
          <w:tcPr>
            <w:tcW w:w="674" w:type="pct"/>
            <w:tcBorders>
              <w:top w:val="nil"/>
              <w:left w:val="nil"/>
              <w:bottom w:val="nil"/>
              <w:right w:val="nil"/>
            </w:tcBorders>
            <w:shd w:val="clear" w:color="auto" w:fill="auto"/>
            <w:noWrap/>
            <w:vAlign w:val="bottom"/>
          </w:tcPr>
          <w:p w14:paraId="71AC074A">
            <w:pPr>
              <w:rPr>
                <w:rFonts w:hint="default" w:ascii="Calibri" w:hAnsi="Calibri" w:cs="Calibri"/>
                <w:i w:val="0"/>
                <w:iCs w:val="0"/>
                <w:color w:val="000000"/>
                <w:sz w:val="20"/>
                <w:szCs w:val="20"/>
                <w:u w:val="none"/>
              </w:rPr>
            </w:pPr>
          </w:p>
        </w:tc>
        <w:tc>
          <w:tcPr>
            <w:tcW w:w="726" w:type="pct"/>
            <w:tcBorders>
              <w:top w:val="nil"/>
              <w:left w:val="nil"/>
              <w:bottom w:val="nil"/>
              <w:right w:val="nil"/>
            </w:tcBorders>
            <w:shd w:val="clear" w:color="auto" w:fill="auto"/>
            <w:noWrap/>
            <w:vAlign w:val="bottom"/>
          </w:tcPr>
          <w:p w14:paraId="0007CA97">
            <w:pPr>
              <w:rPr>
                <w:rFonts w:hint="default" w:ascii="Calibri" w:hAnsi="Calibri" w:cs="Calibri"/>
                <w:i w:val="0"/>
                <w:iCs w:val="0"/>
                <w:color w:val="000000"/>
                <w:sz w:val="20"/>
                <w:szCs w:val="20"/>
                <w:u w:val="none"/>
              </w:rPr>
            </w:pPr>
          </w:p>
        </w:tc>
        <w:tc>
          <w:tcPr>
            <w:tcW w:w="1165" w:type="pct"/>
            <w:tcBorders>
              <w:top w:val="nil"/>
              <w:left w:val="nil"/>
              <w:bottom w:val="nil"/>
              <w:right w:val="nil"/>
            </w:tcBorders>
            <w:shd w:val="clear" w:color="auto" w:fill="auto"/>
            <w:noWrap/>
            <w:vAlign w:val="bottom"/>
          </w:tcPr>
          <w:p w14:paraId="30B2D2F2">
            <w:pPr>
              <w:rPr>
                <w:rFonts w:hint="default" w:ascii="Calibri" w:hAnsi="Calibri" w:cs="Calibri"/>
                <w:i w:val="0"/>
                <w:iCs w:val="0"/>
                <w:color w:val="000000"/>
                <w:sz w:val="20"/>
                <w:szCs w:val="20"/>
                <w:u w:val="none"/>
              </w:rPr>
            </w:pPr>
          </w:p>
        </w:tc>
        <w:tc>
          <w:tcPr>
            <w:tcW w:w="358" w:type="pct"/>
            <w:tcBorders>
              <w:top w:val="nil"/>
              <w:left w:val="nil"/>
              <w:bottom w:val="nil"/>
              <w:right w:val="nil"/>
            </w:tcBorders>
            <w:shd w:val="clear" w:color="auto" w:fill="auto"/>
            <w:noWrap/>
            <w:vAlign w:val="bottom"/>
          </w:tcPr>
          <w:p w14:paraId="4D74B06E">
            <w:pPr>
              <w:rPr>
                <w:rFonts w:hint="default" w:ascii="Calibri" w:hAnsi="Calibri" w:cs="Calibri"/>
                <w:i w:val="0"/>
                <w:iCs w:val="0"/>
                <w:color w:val="000000"/>
                <w:sz w:val="20"/>
                <w:szCs w:val="20"/>
                <w:u w:val="none"/>
              </w:rPr>
            </w:pPr>
          </w:p>
        </w:tc>
        <w:tc>
          <w:tcPr>
            <w:tcW w:w="433" w:type="pct"/>
            <w:tcBorders>
              <w:top w:val="nil"/>
              <w:left w:val="nil"/>
              <w:bottom w:val="nil"/>
              <w:right w:val="nil"/>
            </w:tcBorders>
            <w:shd w:val="clear" w:color="auto" w:fill="auto"/>
            <w:noWrap/>
            <w:vAlign w:val="bottom"/>
          </w:tcPr>
          <w:p w14:paraId="01AAF2FE">
            <w:pPr>
              <w:rPr>
                <w:rFonts w:hint="default" w:ascii="Calibri" w:hAnsi="Calibri" w:cs="Calibri"/>
                <w:i w:val="0"/>
                <w:iCs w:val="0"/>
                <w:color w:val="000000"/>
                <w:sz w:val="20"/>
                <w:szCs w:val="20"/>
                <w:u w:val="none"/>
              </w:rPr>
            </w:pPr>
          </w:p>
        </w:tc>
        <w:tc>
          <w:tcPr>
            <w:tcW w:w="457" w:type="pct"/>
            <w:tcBorders>
              <w:top w:val="nil"/>
              <w:left w:val="nil"/>
              <w:bottom w:val="nil"/>
              <w:right w:val="nil"/>
            </w:tcBorders>
            <w:shd w:val="clear" w:color="auto" w:fill="auto"/>
            <w:noWrap/>
            <w:vAlign w:val="bottom"/>
          </w:tcPr>
          <w:p w14:paraId="14C09263">
            <w:pPr>
              <w:rPr>
                <w:rFonts w:hint="default" w:ascii="Calibri" w:hAnsi="Calibri" w:cs="Calibri"/>
                <w:i w:val="0"/>
                <w:iCs w:val="0"/>
                <w:color w:val="000000"/>
                <w:sz w:val="20"/>
                <w:szCs w:val="20"/>
                <w:u w:val="none"/>
              </w:rPr>
            </w:pPr>
          </w:p>
        </w:tc>
        <w:tc>
          <w:tcPr>
            <w:tcW w:w="413" w:type="pct"/>
            <w:tcBorders>
              <w:top w:val="nil"/>
              <w:left w:val="nil"/>
              <w:bottom w:val="nil"/>
              <w:right w:val="nil"/>
            </w:tcBorders>
            <w:shd w:val="clear" w:color="auto" w:fill="auto"/>
            <w:noWrap/>
            <w:vAlign w:val="bottom"/>
          </w:tcPr>
          <w:p w14:paraId="47FFEEA2">
            <w:pPr>
              <w:rPr>
                <w:rFonts w:hint="default" w:ascii="Calibri" w:hAnsi="Calibri" w:cs="Calibri"/>
                <w:i w:val="0"/>
                <w:iCs w:val="0"/>
                <w:color w:val="000000"/>
                <w:sz w:val="20"/>
                <w:szCs w:val="20"/>
                <w:u w:val="none"/>
              </w:rPr>
            </w:pPr>
          </w:p>
        </w:tc>
        <w:tc>
          <w:tcPr>
            <w:tcW w:w="484" w:type="pct"/>
            <w:tcBorders>
              <w:top w:val="nil"/>
              <w:left w:val="nil"/>
              <w:bottom w:val="nil"/>
              <w:right w:val="nil"/>
            </w:tcBorders>
            <w:shd w:val="clear" w:color="auto" w:fill="auto"/>
            <w:noWrap/>
            <w:vAlign w:val="bottom"/>
          </w:tcPr>
          <w:p w14:paraId="1CF84B32">
            <w:pPr>
              <w:rPr>
                <w:rFonts w:hint="default" w:ascii="Calibri" w:hAnsi="Calibri" w:cs="Calibri"/>
                <w:i w:val="0"/>
                <w:iCs w:val="0"/>
                <w:color w:val="000000"/>
                <w:sz w:val="20"/>
                <w:szCs w:val="20"/>
                <w:u w:val="none"/>
              </w:rPr>
            </w:pPr>
          </w:p>
        </w:tc>
      </w:tr>
      <w:tr w14:paraId="46381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5000" w:type="pct"/>
            <w:gridSpan w:val="9"/>
            <w:tcBorders>
              <w:top w:val="nil"/>
              <w:left w:val="nil"/>
              <w:bottom w:val="nil"/>
              <w:right w:val="nil"/>
            </w:tcBorders>
            <w:shd w:val="clear" w:color="auto" w:fill="auto"/>
            <w:vAlign w:val="center"/>
          </w:tcPr>
          <w:p w14:paraId="1414B2A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分部分项工程量清单与计价表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32"/>
                <w:szCs w:val="32"/>
                <w:u w:val="none"/>
                <w:lang w:val="en-US" w:eastAsia="zh-CN" w:bidi="ar"/>
              </w:rPr>
              <w:t>（适用于工程量清单计价）</w:t>
            </w:r>
          </w:p>
        </w:tc>
      </w:tr>
      <w:tr w14:paraId="6B9DC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686" w:type="pct"/>
            <w:gridSpan w:val="3"/>
            <w:tcBorders>
              <w:top w:val="nil"/>
              <w:left w:val="nil"/>
              <w:bottom w:val="nil"/>
              <w:right w:val="nil"/>
            </w:tcBorders>
            <w:shd w:val="clear" w:color="auto" w:fill="auto"/>
            <w:vAlign w:val="center"/>
          </w:tcPr>
          <w:p w14:paraId="126B8A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工程名称：园岭街道华林社区儿童友好空间壹宝天地乐园工程项目</w:t>
            </w:r>
          </w:p>
        </w:tc>
        <w:tc>
          <w:tcPr>
            <w:tcW w:w="1957" w:type="pct"/>
            <w:gridSpan w:val="3"/>
            <w:tcBorders>
              <w:top w:val="nil"/>
              <w:left w:val="nil"/>
              <w:bottom w:val="nil"/>
              <w:right w:val="nil"/>
            </w:tcBorders>
            <w:shd w:val="clear" w:color="auto" w:fill="auto"/>
            <w:vAlign w:val="center"/>
          </w:tcPr>
          <w:p w14:paraId="6A02B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标段：园岭街道华林社区儿童友好空间壹宝天地乐园工程项目</w:t>
            </w:r>
          </w:p>
        </w:tc>
        <w:tc>
          <w:tcPr>
            <w:tcW w:w="1355" w:type="pct"/>
            <w:gridSpan w:val="3"/>
            <w:tcBorders>
              <w:top w:val="nil"/>
              <w:left w:val="nil"/>
              <w:bottom w:val="single" w:color="000000" w:sz="4" w:space="0"/>
              <w:right w:val="nil"/>
            </w:tcBorders>
            <w:shd w:val="clear" w:color="auto" w:fill="auto"/>
            <w:noWrap/>
            <w:vAlign w:val="center"/>
          </w:tcPr>
          <w:p w14:paraId="0E0DED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7 页 共 7 页</w:t>
            </w:r>
          </w:p>
        </w:tc>
      </w:tr>
      <w:tr w14:paraId="368ED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99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FF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7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B6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1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2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9A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7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35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D3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57B79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998E3">
            <w:pPr>
              <w:jc w:val="center"/>
              <w:rPr>
                <w:rFonts w:hint="eastAsia" w:ascii="宋体" w:hAnsi="宋体" w:eastAsia="宋体" w:cs="宋体"/>
                <w:i w:val="0"/>
                <w:iCs w:val="0"/>
                <w:color w:val="000000"/>
                <w:sz w:val="18"/>
                <w:szCs w:val="18"/>
                <w:u w:val="none"/>
              </w:rPr>
            </w:pPr>
          </w:p>
        </w:tc>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64172">
            <w:pPr>
              <w:jc w:val="center"/>
              <w:rPr>
                <w:rFonts w:hint="eastAsia" w:ascii="宋体" w:hAnsi="宋体" w:eastAsia="宋体" w:cs="宋体"/>
                <w:i w:val="0"/>
                <w:iCs w:val="0"/>
                <w:color w:val="000000"/>
                <w:sz w:val="18"/>
                <w:szCs w:val="18"/>
                <w:u w:val="none"/>
              </w:rPr>
            </w:pPr>
          </w:p>
        </w:tc>
        <w:tc>
          <w:tcPr>
            <w:tcW w:w="7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CE700">
            <w:pPr>
              <w:jc w:val="center"/>
              <w:rPr>
                <w:rFonts w:hint="eastAsia" w:ascii="宋体" w:hAnsi="宋体" w:eastAsia="宋体" w:cs="宋体"/>
                <w:i w:val="0"/>
                <w:iCs w:val="0"/>
                <w:color w:val="000000"/>
                <w:sz w:val="18"/>
                <w:szCs w:val="18"/>
                <w:u w:val="none"/>
              </w:rPr>
            </w:pPr>
          </w:p>
        </w:tc>
        <w:tc>
          <w:tcPr>
            <w:tcW w:w="11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21EE6">
            <w:pPr>
              <w:jc w:val="center"/>
              <w:rPr>
                <w:rFonts w:hint="eastAsia" w:ascii="宋体" w:hAnsi="宋体" w:eastAsia="宋体" w:cs="宋体"/>
                <w:i w:val="0"/>
                <w:iCs w:val="0"/>
                <w:color w:val="000000"/>
                <w:sz w:val="18"/>
                <w:szCs w:val="18"/>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8487A">
            <w:pPr>
              <w:jc w:val="center"/>
              <w:rPr>
                <w:rFonts w:hint="eastAsia" w:ascii="宋体" w:hAnsi="宋体" w:eastAsia="宋体" w:cs="宋体"/>
                <w:i w:val="0"/>
                <w:iCs w:val="0"/>
                <w:color w:val="000000"/>
                <w:sz w:val="18"/>
                <w:szCs w:val="18"/>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58F20">
            <w:pPr>
              <w:jc w:val="center"/>
              <w:rPr>
                <w:rFonts w:hint="eastAsia" w:ascii="宋体" w:hAnsi="宋体" w:eastAsia="宋体" w:cs="宋体"/>
                <w:i w:val="0"/>
                <w:iCs w:val="0"/>
                <w:color w:val="000000"/>
                <w:sz w:val="18"/>
                <w:szCs w:val="18"/>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2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6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31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材料设备暂估合价</w:t>
            </w:r>
          </w:p>
        </w:tc>
      </w:tr>
      <w:tr w14:paraId="608DC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6A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EE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010101003002</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A62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6FE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1.类型：人工挖沟槽土方</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547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9CF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48605">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DA26">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2706">
            <w:pPr>
              <w:jc w:val="right"/>
              <w:rPr>
                <w:rFonts w:hint="eastAsia" w:ascii="宋体" w:hAnsi="宋体" w:eastAsia="宋体" w:cs="宋体"/>
                <w:i w:val="0"/>
                <w:iCs w:val="0"/>
                <w:color w:val="000000"/>
                <w:sz w:val="18"/>
                <w:szCs w:val="18"/>
                <w:u w:val="none"/>
              </w:rPr>
            </w:pPr>
          </w:p>
        </w:tc>
      </w:tr>
      <w:tr w14:paraId="573E3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17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B8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010103001003</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F31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267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1.类型：人工回填土方</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72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38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EA25">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EA58">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F968">
            <w:pPr>
              <w:jc w:val="right"/>
              <w:rPr>
                <w:rFonts w:hint="eastAsia" w:ascii="宋体" w:hAnsi="宋体" w:eastAsia="宋体" w:cs="宋体"/>
                <w:i w:val="0"/>
                <w:iCs w:val="0"/>
                <w:color w:val="000000"/>
                <w:sz w:val="18"/>
                <w:szCs w:val="18"/>
                <w:u w:val="none"/>
              </w:rPr>
            </w:pPr>
          </w:p>
        </w:tc>
      </w:tr>
      <w:tr w14:paraId="024CA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6D808B6">
            <w:pPr>
              <w:jc w:val="left"/>
              <w:rPr>
                <w:rFonts w:hint="eastAsia" w:ascii="宋体" w:hAnsi="宋体" w:eastAsia="宋体" w:cs="宋体"/>
                <w:i w:val="0"/>
                <w:iCs w:val="0"/>
                <w:color w:val="000000"/>
                <w:sz w:val="18"/>
                <w:szCs w:val="18"/>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EC147F9">
            <w:pPr>
              <w:jc w:val="left"/>
              <w:rPr>
                <w:rFonts w:hint="eastAsia" w:ascii="宋体" w:hAnsi="宋体" w:eastAsia="宋体" w:cs="宋体"/>
                <w:i w:val="0"/>
                <w:iCs w:val="0"/>
                <w:color w:val="000000"/>
                <w:sz w:val="18"/>
                <w:szCs w:val="18"/>
                <w:u w:val="none"/>
              </w:rPr>
            </w:pPr>
          </w:p>
        </w:tc>
        <w:tc>
          <w:tcPr>
            <w:tcW w:w="1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5E5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08EF80B">
            <w:pPr>
              <w:jc w:val="left"/>
              <w:rPr>
                <w:rFonts w:hint="eastAsia" w:ascii="宋体" w:hAnsi="宋体" w:eastAsia="宋体" w:cs="宋体"/>
                <w:i w:val="0"/>
                <w:iCs w:val="0"/>
                <w:color w:val="000000"/>
                <w:sz w:val="18"/>
                <w:szCs w:val="18"/>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5C64371">
            <w:pPr>
              <w:jc w:val="left"/>
              <w:rPr>
                <w:rFonts w:hint="eastAsia" w:ascii="宋体" w:hAnsi="宋体" w:eastAsia="宋体" w:cs="宋体"/>
                <w:i w:val="0"/>
                <w:iCs w:val="0"/>
                <w:color w:val="000000"/>
                <w:sz w:val="18"/>
                <w:szCs w:val="18"/>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2FCD0">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0CEB">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68D9">
            <w:pPr>
              <w:jc w:val="right"/>
              <w:rPr>
                <w:rFonts w:hint="eastAsia" w:ascii="宋体" w:hAnsi="宋体" w:eastAsia="宋体" w:cs="宋体"/>
                <w:i w:val="0"/>
                <w:iCs w:val="0"/>
                <w:color w:val="000000"/>
                <w:sz w:val="18"/>
                <w:szCs w:val="18"/>
                <w:u w:val="none"/>
              </w:rPr>
            </w:pPr>
          </w:p>
        </w:tc>
      </w:tr>
      <w:tr w14:paraId="26C89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77F9B19">
            <w:pPr>
              <w:jc w:val="left"/>
              <w:rPr>
                <w:rFonts w:hint="eastAsia" w:ascii="宋体" w:hAnsi="宋体" w:eastAsia="宋体" w:cs="宋体"/>
                <w:i w:val="0"/>
                <w:iCs w:val="0"/>
                <w:color w:val="000000"/>
                <w:sz w:val="18"/>
                <w:szCs w:val="18"/>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E1966D6">
            <w:pPr>
              <w:jc w:val="left"/>
              <w:rPr>
                <w:rFonts w:hint="eastAsia" w:ascii="宋体" w:hAnsi="宋体" w:eastAsia="宋体" w:cs="宋体"/>
                <w:i w:val="0"/>
                <w:iCs w:val="0"/>
                <w:color w:val="000000"/>
                <w:sz w:val="18"/>
                <w:szCs w:val="18"/>
                <w:u w:val="none"/>
              </w:rPr>
            </w:pPr>
          </w:p>
        </w:tc>
        <w:tc>
          <w:tcPr>
            <w:tcW w:w="1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31B69">
            <w:pPr>
              <w:jc w:val="left"/>
              <w:rPr>
                <w:rFonts w:hint="eastAsia" w:ascii="宋体" w:hAnsi="宋体" w:eastAsia="宋体" w:cs="宋体"/>
                <w:i w:val="0"/>
                <w:iCs w:val="0"/>
                <w:color w:val="000000"/>
                <w:sz w:val="18"/>
                <w:szCs w:val="18"/>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D9C42C0">
            <w:pPr>
              <w:jc w:val="left"/>
              <w:rPr>
                <w:rFonts w:hint="eastAsia" w:ascii="宋体" w:hAnsi="宋体" w:eastAsia="宋体" w:cs="宋体"/>
                <w:i w:val="0"/>
                <w:iCs w:val="0"/>
                <w:color w:val="000000"/>
                <w:sz w:val="18"/>
                <w:szCs w:val="18"/>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3377826">
            <w:pPr>
              <w:jc w:val="left"/>
              <w:rPr>
                <w:rFonts w:hint="eastAsia" w:ascii="宋体" w:hAnsi="宋体" w:eastAsia="宋体" w:cs="宋体"/>
                <w:i w:val="0"/>
                <w:iCs w:val="0"/>
                <w:color w:val="000000"/>
                <w:sz w:val="18"/>
                <w:szCs w:val="18"/>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389D">
            <w:pPr>
              <w:jc w:val="right"/>
              <w:rPr>
                <w:rFonts w:hint="eastAsia" w:ascii="宋体" w:hAnsi="宋体" w:eastAsia="宋体" w:cs="宋体"/>
                <w:i w:val="0"/>
                <w:iCs w:val="0"/>
                <w:color w:val="000000"/>
                <w:sz w:val="18"/>
                <w:szCs w:val="18"/>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916C">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F1C5A">
            <w:pPr>
              <w:jc w:val="right"/>
              <w:rPr>
                <w:rFonts w:hint="eastAsia" w:ascii="宋体" w:hAnsi="宋体" w:eastAsia="宋体" w:cs="宋体"/>
                <w:i w:val="0"/>
                <w:iCs w:val="0"/>
                <w:color w:val="000000"/>
                <w:sz w:val="18"/>
                <w:szCs w:val="18"/>
                <w:u w:val="none"/>
              </w:rPr>
            </w:pPr>
          </w:p>
        </w:tc>
      </w:tr>
      <w:tr w14:paraId="3C2AB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0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E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A5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3412.13</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CAD2">
            <w:pPr>
              <w:jc w:val="right"/>
              <w:rPr>
                <w:rFonts w:hint="eastAsia" w:ascii="宋体" w:hAnsi="宋体" w:eastAsia="宋体" w:cs="宋体"/>
                <w:i w:val="0"/>
                <w:iCs w:val="0"/>
                <w:color w:val="000000"/>
                <w:sz w:val="18"/>
                <w:szCs w:val="18"/>
                <w:u w:val="none"/>
              </w:rPr>
            </w:pPr>
          </w:p>
        </w:tc>
      </w:tr>
      <w:tr w14:paraId="0B4A6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0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A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FD3E">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856F">
            <w:pPr>
              <w:jc w:val="right"/>
              <w:rPr>
                <w:rFonts w:hint="eastAsia" w:ascii="宋体" w:hAnsi="宋体" w:eastAsia="宋体" w:cs="宋体"/>
                <w:i w:val="0"/>
                <w:iCs w:val="0"/>
                <w:color w:val="000000"/>
                <w:sz w:val="18"/>
                <w:szCs w:val="18"/>
                <w:u w:val="none"/>
              </w:rPr>
            </w:pPr>
          </w:p>
        </w:tc>
      </w:tr>
    </w:tbl>
    <w:p w14:paraId="6554F473">
      <w:pPr>
        <w:pStyle w:val="19"/>
        <w:rPr>
          <w:rFonts w:hint="default"/>
          <w:lang w:val="en-US" w:eastAsia="zh-CN"/>
        </w:rPr>
      </w:pPr>
    </w:p>
    <w:tbl>
      <w:tblPr>
        <w:tblStyle w:val="4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6"/>
        <w:gridCol w:w="4536"/>
        <w:gridCol w:w="1761"/>
        <w:gridCol w:w="1566"/>
      </w:tblGrid>
      <w:tr w14:paraId="6AFA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trPr>
        <w:tc>
          <w:tcPr>
            <w:tcW w:w="5000" w:type="pct"/>
            <w:gridSpan w:val="4"/>
            <w:tcBorders>
              <w:top w:val="nil"/>
              <w:left w:val="nil"/>
              <w:bottom w:val="nil"/>
              <w:right w:val="nil"/>
            </w:tcBorders>
            <w:shd w:val="clear" w:color="auto" w:fill="auto"/>
            <w:noWrap/>
            <w:vAlign w:val="center"/>
          </w:tcPr>
          <w:p w14:paraId="4F5C846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措施项目清单与计价汇总表</w:t>
            </w:r>
          </w:p>
        </w:tc>
      </w:tr>
      <w:tr w14:paraId="1ADBC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3039" w:type="pct"/>
            <w:gridSpan w:val="2"/>
            <w:tcBorders>
              <w:top w:val="nil"/>
              <w:left w:val="nil"/>
              <w:bottom w:val="nil"/>
              <w:right w:val="nil"/>
            </w:tcBorders>
            <w:shd w:val="clear" w:color="auto" w:fill="auto"/>
            <w:vAlign w:val="center"/>
          </w:tcPr>
          <w:p w14:paraId="746CB6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工程名称：园岭街道华林社区儿童友好空间壹宝天地乐园工程项目</w:t>
            </w:r>
          </w:p>
        </w:tc>
        <w:tc>
          <w:tcPr>
            <w:tcW w:w="1044" w:type="pct"/>
            <w:tcBorders>
              <w:top w:val="nil"/>
              <w:left w:val="nil"/>
              <w:bottom w:val="nil"/>
              <w:right w:val="nil"/>
            </w:tcBorders>
            <w:shd w:val="clear" w:color="auto" w:fill="auto"/>
            <w:vAlign w:val="center"/>
          </w:tcPr>
          <w:p w14:paraId="3C8E2A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标段：园岭街道华林社区儿童友好空间壹宝天地乐园工程项目</w:t>
            </w:r>
          </w:p>
        </w:tc>
        <w:tc>
          <w:tcPr>
            <w:tcW w:w="916" w:type="pct"/>
            <w:tcBorders>
              <w:top w:val="nil"/>
              <w:left w:val="nil"/>
              <w:bottom w:val="nil"/>
              <w:right w:val="nil"/>
            </w:tcBorders>
            <w:shd w:val="clear" w:color="auto" w:fill="auto"/>
            <w:noWrap/>
            <w:vAlign w:val="center"/>
          </w:tcPr>
          <w:p w14:paraId="6F8BCF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41EF1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A9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95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名 称</w:t>
            </w:r>
          </w:p>
        </w:tc>
        <w:tc>
          <w:tcPr>
            <w:tcW w:w="1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47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3774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8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15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安全文明施工措施费</w:t>
            </w:r>
          </w:p>
        </w:tc>
        <w:tc>
          <w:tcPr>
            <w:tcW w:w="19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DE0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9809.99</w:t>
            </w:r>
          </w:p>
        </w:tc>
      </w:tr>
      <w:tr w14:paraId="4C79E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8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8D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安全文明施工措施费(按费率计算)</w:t>
            </w:r>
          </w:p>
        </w:tc>
        <w:tc>
          <w:tcPr>
            <w:tcW w:w="19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81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8175.1</w:t>
            </w:r>
          </w:p>
        </w:tc>
      </w:tr>
      <w:tr w14:paraId="10BF6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EA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2A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其他安全文明施工措施(按清单列项)</w:t>
            </w:r>
          </w:p>
        </w:tc>
        <w:tc>
          <w:tcPr>
            <w:tcW w:w="19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F769">
            <w:pPr>
              <w:jc w:val="right"/>
              <w:rPr>
                <w:rFonts w:hint="eastAsia" w:ascii="宋体" w:hAnsi="宋体" w:eastAsia="宋体" w:cs="宋体"/>
                <w:i w:val="0"/>
                <w:iCs w:val="0"/>
                <w:color w:val="000000"/>
                <w:sz w:val="18"/>
                <w:szCs w:val="18"/>
                <w:u w:val="none"/>
              </w:rPr>
            </w:pPr>
          </w:p>
        </w:tc>
      </w:tr>
      <w:tr w14:paraId="4A991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8D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2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9C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施工临时围挡费</w:t>
            </w:r>
          </w:p>
        </w:tc>
        <w:tc>
          <w:tcPr>
            <w:tcW w:w="19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0E37">
            <w:pPr>
              <w:jc w:val="right"/>
              <w:rPr>
                <w:rFonts w:hint="eastAsia" w:ascii="宋体" w:hAnsi="宋体" w:eastAsia="宋体" w:cs="宋体"/>
                <w:i w:val="0"/>
                <w:iCs w:val="0"/>
                <w:color w:val="000000"/>
                <w:sz w:val="18"/>
                <w:szCs w:val="18"/>
                <w:u w:val="none"/>
              </w:rPr>
            </w:pPr>
          </w:p>
        </w:tc>
      </w:tr>
      <w:tr w14:paraId="7D38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F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2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03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基坑内场地硬地化</w:t>
            </w:r>
          </w:p>
        </w:tc>
        <w:tc>
          <w:tcPr>
            <w:tcW w:w="19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E79F">
            <w:pPr>
              <w:jc w:val="right"/>
              <w:rPr>
                <w:rFonts w:hint="eastAsia" w:ascii="宋体" w:hAnsi="宋体" w:eastAsia="宋体" w:cs="宋体"/>
                <w:i w:val="0"/>
                <w:iCs w:val="0"/>
                <w:color w:val="000000"/>
                <w:sz w:val="18"/>
                <w:szCs w:val="18"/>
                <w:u w:val="none"/>
              </w:rPr>
            </w:pPr>
          </w:p>
        </w:tc>
      </w:tr>
      <w:tr w14:paraId="6D819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C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C3B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产业工人职业训练专项经费</w:t>
            </w:r>
          </w:p>
        </w:tc>
        <w:tc>
          <w:tcPr>
            <w:tcW w:w="19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A31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1634.89</w:t>
            </w:r>
            <w:bookmarkStart w:id="106" w:name="_GoBack"/>
            <w:bookmarkEnd w:id="106"/>
          </w:p>
        </w:tc>
      </w:tr>
      <w:tr w14:paraId="651B3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8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F6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履约担保手续费</w:t>
            </w:r>
          </w:p>
        </w:tc>
        <w:tc>
          <w:tcPr>
            <w:tcW w:w="19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CF33">
            <w:pPr>
              <w:jc w:val="right"/>
              <w:rPr>
                <w:rFonts w:hint="eastAsia" w:ascii="宋体" w:hAnsi="宋体" w:eastAsia="宋体" w:cs="宋体"/>
                <w:i w:val="0"/>
                <w:iCs w:val="0"/>
                <w:color w:val="000000"/>
                <w:sz w:val="18"/>
                <w:szCs w:val="18"/>
                <w:u w:val="none"/>
              </w:rPr>
            </w:pPr>
          </w:p>
        </w:tc>
      </w:tr>
      <w:tr w14:paraId="31679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9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BC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夜间施工增加费</w:t>
            </w:r>
          </w:p>
        </w:tc>
        <w:tc>
          <w:tcPr>
            <w:tcW w:w="19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1C4D">
            <w:pPr>
              <w:jc w:val="right"/>
              <w:rPr>
                <w:rFonts w:hint="eastAsia" w:ascii="宋体" w:hAnsi="宋体" w:eastAsia="宋体" w:cs="宋体"/>
                <w:i w:val="0"/>
                <w:iCs w:val="0"/>
                <w:color w:val="000000"/>
                <w:sz w:val="18"/>
                <w:szCs w:val="18"/>
                <w:u w:val="none"/>
              </w:rPr>
            </w:pPr>
          </w:p>
        </w:tc>
      </w:tr>
      <w:tr w14:paraId="73587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1B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BD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赶工措施费</w:t>
            </w:r>
          </w:p>
        </w:tc>
        <w:tc>
          <w:tcPr>
            <w:tcW w:w="19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6F5B">
            <w:pPr>
              <w:jc w:val="right"/>
              <w:rPr>
                <w:rFonts w:hint="eastAsia" w:ascii="宋体" w:hAnsi="宋体" w:eastAsia="宋体" w:cs="宋体"/>
                <w:i w:val="0"/>
                <w:iCs w:val="0"/>
                <w:color w:val="000000"/>
                <w:sz w:val="18"/>
                <w:szCs w:val="18"/>
                <w:u w:val="none"/>
              </w:rPr>
            </w:pPr>
          </w:p>
        </w:tc>
      </w:tr>
      <w:tr w14:paraId="1C9F9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1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1B7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冬雨季施工费</w:t>
            </w:r>
          </w:p>
        </w:tc>
        <w:tc>
          <w:tcPr>
            <w:tcW w:w="19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495C">
            <w:pPr>
              <w:jc w:val="right"/>
              <w:rPr>
                <w:rFonts w:hint="eastAsia" w:ascii="宋体" w:hAnsi="宋体" w:eastAsia="宋体" w:cs="宋体"/>
                <w:i w:val="0"/>
                <w:iCs w:val="0"/>
                <w:color w:val="000000"/>
                <w:sz w:val="18"/>
                <w:szCs w:val="18"/>
                <w:u w:val="none"/>
              </w:rPr>
            </w:pPr>
          </w:p>
        </w:tc>
      </w:tr>
      <w:tr w14:paraId="57D2C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2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6C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已完成工程及设备保护费</w:t>
            </w:r>
          </w:p>
        </w:tc>
        <w:tc>
          <w:tcPr>
            <w:tcW w:w="19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97215">
            <w:pPr>
              <w:jc w:val="right"/>
              <w:rPr>
                <w:rFonts w:hint="eastAsia" w:ascii="宋体" w:hAnsi="宋体" w:eastAsia="宋体" w:cs="宋体"/>
                <w:i w:val="0"/>
                <w:iCs w:val="0"/>
                <w:color w:val="000000"/>
                <w:sz w:val="18"/>
                <w:szCs w:val="18"/>
                <w:u w:val="none"/>
              </w:rPr>
            </w:pPr>
          </w:p>
        </w:tc>
      </w:tr>
      <w:tr w14:paraId="4F4BF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9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07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地上地下设施及建筑物的临时保护费</w:t>
            </w:r>
          </w:p>
        </w:tc>
        <w:tc>
          <w:tcPr>
            <w:tcW w:w="19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B455">
            <w:pPr>
              <w:jc w:val="right"/>
              <w:rPr>
                <w:rFonts w:hint="eastAsia" w:ascii="宋体" w:hAnsi="宋体" w:eastAsia="宋体" w:cs="宋体"/>
                <w:i w:val="0"/>
                <w:iCs w:val="0"/>
                <w:color w:val="000000"/>
                <w:sz w:val="18"/>
                <w:szCs w:val="18"/>
                <w:u w:val="none"/>
              </w:rPr>
            </w:pPr>
          </w:p>
        </w:tc>
      </w:tr>
      <w:tr w14:paraId="3E02E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C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28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混凝土、钢筋混凝土模板及支架费</w:t>
            </w:r>
          </w:p>
        </w:tc>
        <w:tc>
          <w:tcPr>
            <w:tcW w:w="19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EB8D">
            <w:pPr>
              <w:jc w:val="right"/>
              <w:rPr>
                <w:rFonts w:hint="eastAsia" w:ascii="宋体" w:hAnsi="宋体" w:eastAsia="宋体" w:cs="宋体"/>
                <w:i w:val="0"/>
                <w:iCs w:val="0"/>
                <w:color w:val="000000"/>
                <w:sz w:val="18"/>
                <w:szCs w:val="18"/>
                <w:u w:val="none"/>
              </w:rPr>
            </w:pPr>
          </w:p>
        </w:tc>
      </w:tr>
      <w:tr w14:paraId="62C63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A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52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二次搬运费</w:t>
            </w:r>
          </w:p>
        </w:tc>
        <w:tc>
          <w:tcPr>
            <w:tcW w:w="19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15394">
            <w:pPr>
              <w:jc w:val="right"/>
              <w:rPr>
                <w:rFonts w:hint="eastAsia" w:ascii="宋体" w:hAnsi="宋体" w:eastAsia="宋体" w:cs="宋体"/>
                <w:i w:val="0"/>
                <w:iCs w:val="0"/>
                <w:color w:val="000000"/>
                <w:sz w:val="18"/>
                <w:szCs w:val="18"/>
                <w:u w:val="none"/>
              </w:rPr>
            </w:pPr>
          </w:p>
        </w:tc>
      </w:tr>
      <w:tr w14:paraId="7D739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1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98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脚手架费</w:t>
            </w:r>
          </w:p>
        </w:tc>
        <w:tc>
          <w:tcPr>
            <w:tcW w:w="19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6A99">
            <w:pPr>
              <w:jc w:val="right"/>
              <w:rPr>
                <w:rFonts w:hint="eastAsia" w:ascii="宋体" w:hAnsi="宋体" w:eastAsia="宋体" w:cs="宋体"/>
                <w:i w:val="0"/>
                <w:iCs w:val="0"/>
                <w:color w:val="000000"/>
                <w:sz w:val="18"/>
                <w:szCs w:val="18"/>
                <w:u w:val="none"/>
              </w:rPr>
            </w:pPr>
          </w:p>
        </w:tc>
      </w:tr>
      <w:tr w14:paraId="76E21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B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7C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垂直运输机械费</w:t>
            </w:r>
          </w:p>
        </w:tc>
        <w:tc>
          <w:tcPr>
            <w:tcW w:w="19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8C12">
            <w:pPr>
              <w:jc w:val="right"/>
              <w:rPr>
                <w:rFonts w:hint="eastAsia" w:ascii="宋体" w:hAnsi="宋体" w:eastAsia="宋体" w:cs="宋体"/>
                <w:i w:val="0"/>
                <w:iCs w:val="0"/>
                <w:color w:val="000000"/>
                <w:sz w:val="18"/>
                <w:szCs w:val="18"/>
                <w:u w:val="none"/>
              </w:rPr>
            </w:pPr>
          </w:p>
        </w:tc>
      </w:tr>
      <w:tr w14:paraId="5E108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A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29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大型机械设备进出场及安拆费</w:t>
            </w:r>
          </w:p>
        </w:tc>
        <w:tc>
          <w:tcPr>
            <w:tcW w:w="19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88BB">
            <w:pPr>
              <w:jc w:val="right"/>
              <w:rPr>
                <w:rFonts w:hint="eastAsia" w:ascii="宋体" w:hAnsi="宋体" w:eastAsia="宋体" w:cs="宋体"/>
                <w:i w:val="0"/>
                <w:iCs w:val="0"/>
                <w:color w:val="000000"/>
                <w:sz w:val="18"/>
                <w:szCs w:val="18"/>
                <w:u w:val="none"/>
              </w:rPr>
            </w:pPr>
          </w:p>
        </w:tc>
      </w:tr>
      <w:tr w14:paraId="21E1F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8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66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施工排水、降水费</w:t>
            </w:r>
          </w:p>
        </w:tc>
        <w:tc>
          <w:tcPr>
            <w:tcW w:w="19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84FB">
            <w:pPr>
              <w:jc w:val="right"/>
              <w:rPr>
                <w:rFonts w:hint="eastAsia" w:ascii="宋体" w:hAnsi="宋体" w:eastAsia="宋体" w:cs="宋体"/>
                <w:i w:val="0"/>
                <w:iCs w:val="0"/>
                <w:color w:val="000000"/>
                <w:sz w:val="18"/>
                <w:szCs w:val="18"/>
                <w:u w:val="none"/>
              </w:rPr>
            </w:pPr>
          </w:p>
        </w:tc>
      </w:tr>
      <w:tr w14:paraId="0266B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B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19B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专业工程措施项目费</w:t>
            </w:r>
          </w:p>
        </w:tc>
        <w:tc>
          <w:tcPr>
            <w:tcW w:w="19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0EC0">
            <w:pPr>
              <w:jc w:val="right"/>
              <w:rPr>
                <w:rFonts w:hint="eastAsia" w:ascii="宋体" w:hAnsi="宋体" w:eastAsia="宋体" w:cs="宋体"/>
                <w:i w:val="0"/>
                <w:iCs w:val="0"/>
                <w:color w:val="000000"/>
                <w:sz w:val="18"/>
                <w:szCs w:val="18"/>
                <w:u w:val="none"/>
              </w:rPr>
            </w:pPr>
          </w:p>
        </w:tc>
      </w:tr>
      <w:tr w14:paraId="63C74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C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2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73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围堰</w:t>
            </w:r>
          </w:p>
        </w:tc>
        <w:tc>
          <w:tcPr>
            <w:tcW w:w="19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B278">
            <w:pPr>
              <w:jc w:val="right"/>
              <w:rPr>
                <w:rFonts w:hint="eastAsia" w:ascii="宋体" w:hAnsi="宋体" w:eastAsia="宋体" w:cs="宋体"/>
                <w:i w:val="0"/>
                <w:iCs w:val="0"/>
                <w:color w:val="000000"/>
                <w:sz w:val="18"/>
                <w:szCs w:val="18"/>
                <w:u w:val="none"/>
              </w:rPr>
            </w:pPr>
          </w:p>
        </w:tc>
      </w:tr>
      <w:tr w14:paraId="63321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7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2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9A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筑岛</w:t>
            </w:r>
          </w:p>
        </w:tc>
        <w:tc>
          <w:tcPr>
            <w:tcW w:w="19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5F0E">
            <w:pPr>
              <w:jc w:val="right"/>
              <w:rPr>
                <w:rFonts w:hint="eastAsia" w:ascii="宋体" w:hAnsi="宋体" w:eastAsia="宋体" w:cs="宋体"/>
                <w:i w:val="0"/>
                <w:iCs w:val="0"/>
                <w:color w:val="000000"/>
                <w:sz w:val="18"/>
                <w:szCs w:val="18"/>
                <w:u w:val="none"/>
              </w:rPr>
            </w:pPr>
          </w:p>
        </w:tc>
      </w:tr>
      <w:tr w14:paraId="5C1B1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CF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2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6D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便道</w:t>
            </w:r>
          </w:p>
        </w:tc>
        <w:tc>
          <w:tcPr>
            <w:tcW w:w="19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5324">
            <w:pPr>
              <w:jc w:val="right"/>
              <w:rPr>
                <w:rFonts w:hint="eastAsia" w:ascii="宋体" w:hAnsi="宋体" w:eastAsia="宋体" w:cs="宋体"/>
                <w:i w:val="0"/>
                <w:iCs w:val="0"/>
                <w:color w:val="000000"/>
                <w:sz w:val="18"/>
                <w:szCs w:val="18"/>
                <w:u w:val="none"/>
              </w:rPr>
            </w:pPr>
          </w:p>
        </w:tc>
      </w:tr>
      <w:tr w14:paraId="518C5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E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2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1C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便桥</w:t>
            </w:r>
          </w:p>
        </w:tc>
        <w:tc>
          <w:tcPr>
            <w:tcW w:w="19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0B71">
            <w:pPr>
              <w:jc w:val="right"/>
              <w:rPr>
                <w:rFonts w:hint="eastAsia" w:ascii="宋体" w:hAnsi="宋体" w:eastAsia="宋体" w:cs="宋体"/>
                <w:i w:val="0"/>
                <w:iCs w:val="0"/>
                <w:color w:val="000000"/>
                <w:sz w:val="18"/>
                <w:szCs w:val="18"/>
                <w:u w:val="none"/>
              </w:rPr>
            </w:pPr>
          </w:p>
        </w:tc>
      </w:tr>
      <w:tr w14:paraId="5A725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5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2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55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洞内施工的通风、供水、供气、供电、照明及通讯设施</w:t>
            </w:r>
          </w:p>
        </w:tc>
        <w:tc>
          <w:tcPr>
            <w:tcW w:w="19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EB3F">
            <w:pPr>
              <w:jc w:val="right"/>
              <w:rPr>
                <w:rFonts w:hint="eastAsia" w:ascii="宋体" w:hAnsi="宋体" w:eastAsia="宋体" w:cs="宋体"/>
                <w:i w:val="0"/>
                <w:iCs w:val="0"/>
                <w:color w:val="000000"/>
                <w:sz w:val="18"/>
                <w:szCs w:val="18"/>
                <w:u w:val="none"/>
              </w:rPr>
            </w:pPr>
          </w:p>
        </w:tc>
      </w:tr>
      <w:tr w14:paraId="22706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7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2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B1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驳岸块石清理</w:t>
            </w:r>
          </w:p>
        </w:tc>
        <w:tc>
          <w:tcPr>
            <w:tcW w:w="19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1BD3">
            <w:pPr>
              <w:jc w:val="right"/>
              <w:rPr>
                <w:rFonts w:hint="eastAsia" w:ascii="宋体" w:hAnsi="宋体" w:eastAsia="宋体" w:cs="宋体"/>
                <w:i w:val="0"/>
                <w:iCs w:val="0"/>
                <w:color w:val="000000"/>
                <w:sz w:val="18"/>
                <w:szCs w:val="18"/>
                <w:u w:val="none"/>
              </w:rPr>
            </w:pPr>
          </w:p>
        </w:tc>
      </w:tr>
      <w:tr w14:paraId="00802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C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2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FC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地下管线交叉处理</w:t>
            </w:r>
          </w:p>
        </w:tc>
        <w:tc>
          <w:tcPr>
            <w:tcW w:w="19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8BEE">
            <w:pPr>
              <w:jc w:val="right"/>
              <w:rPr>
                <w:rFonts w:hint="eastAsia" w:ascii="宋体" w:hAnsi="宋体" w:eastAsia="宋体" w:cs="宋体"/>
                <w:i w:val="0"/>
                <w:iCs w:val="0"/>
                <w:color w:val="000000"/>
                <w:sz w:val="18"/>
                <w:szCs w:val="18"/>
                <w:u w:val="none"/>
              </w:rPr>
            </w:pPr>
          </w:p>
        </w:tc>
      </w:tr>
      <w:tr w14:paraId="620D4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2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2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DBC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行车、行人干扰增加</w:t>
            </w:r>
          </w:p>
        </w:tc>
        <w:tc>
          <w:tcPr>
            <w:tcW w:w="19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09C7">
            <w:pPr>
              <w:jc w:val="right"/>
              <w:rPr>
                <w:rFonts w:hint="eastAsia" w:ascii="宋体" w:hAnsi="宋体" w:eastAsia="宋体" w:cs="宋体"/>
                <w:i w:val="0"/>
                <w:iCs w:val="0"/>
                <w:color w:val="000000"/>
                <w:sz w:val="18"/>
                <w:szCs w:val="18"/>
                <w:u w:val="none"/>
              </w:rPr>
            </w:pPr>
          </w:p>
        </w:tc>
      </w:tr>
      <w:tr w14:paraId="5A829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6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2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AE7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轨道交通工程路桥</w:t>
            </w:r>
          </w:p>
        </w:tc>
        <w:tc>
          <w:tcPr>
            <w:tcW w:w="19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FC0B3">
            <w:pPr>
              <w:jc w:val="right"/>
              <w:rPr>
                <w:rFonts w:hint="eastAsia" w:ascii="宋体" w:hAnsi="宋体" w:eastAsia="宋体" w:cs="宋体"/>
                <w:i w:val="0"/>
                <w:iCs w:val="0"/>
                <w:color w:val="000000"/>
                <w:sz w:val="18"/>
                <w:szCs w:val="18"/>
                <w:u w:val="none"/>
              </w:rPr>
            </w:pPr>
          </w:p>
        </w:tc>
      </w:tr>
      <w:tr w14:paraId="0A083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7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w:t>
            </w:r>
          </w:p>
        </w:tc>
        <w:tc>
          <w:tcPr>
            <w:tcW w:w="2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E8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市政基础设施施工监测、监控、保护</w:t>
            </w:r>
          </w:p>
        </w:tc>
        <w:tc>
          <w:tcPr>
            <w:tcW w:w="19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32B1">
            <w:pPr>
              <w:jc w:val="right"/>
              <w:rPr>
                <w:rFonts w:hint="eastAsia" w:ascii="宋体" w:hAnsi="宋体" w:eastAsia="宋体" w:cs="宋体"/>
                <w:i w:val="0"/>
                <w:iCs w:val="0"/>
                <w:color w:val="000000"/>
                <w:sz w:val="18"/>
                <w:szCs w:val="18"/>
                <w:u w:val="none"/>
              </w:rPr>
            </w:pPr>
          </w:p>
        </w:tc>
      </w:tr>
      <w:tr w14:paraId="045C3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A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08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19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56EA9">
            <w:pPr>
              <w:jc w:val="right"/>
              <w:rPr>
                <w:rFonts w:hint="eastAsia" w:ascii="宋体" w:hAnsi="宋体" w:eastAsia="宋体" w:cs="宋体"/>
                <w:i w:val="0"/>
                <w:iCs w:val="0"/>
                <w:color w:val="000000"/>
                <w:sz w:val="18"/>
                <w:szCs w:val="18"/>
                <w:u w:val="none"/>
              </w:rPr>
            </w:pPr>
          </w:p>
        </w:tc>
      </w:tr>
      <w:tr w14:paraId="39C45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3FDD">
            <w:pPr>
              <w:jc w:val="center"/>
              <w:rPr>
                <w:rFonts w:hint="eastAsia" w:ascii="宋体" w:hAnsi="宋体" w:eastAsia="宋体" w:cs="宋体"/>
                <w:i w:val="0"/>
                <w:iCs w:val="0"/>
                <w:color w:val="000000"/>
                <w:sz w:val="18"/>
                <w:szCs w:val="18"/>
                <w:u w:val="none"/>
              </w:rPr>
            </w:pPr>
          </w:p>
        </w:tc>
        <w:tc>
          <w:tcPr>
            <w:tcW w:w="2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95995">
            <w:pPr>
              <w:jc w:val="left"/>
              <w:rPr>
                <w:rFonts w:hint="eastAsia" w:ascii="宋体" w:hAnsi="宋体" w:eastAsia="宋体" w:cs="宋体"/>
                <w:i w:val="0"/>
                <w:iCs w:val="0"/>
                <w:color w:val="000000"/>
                <w:sz w:val="18"/>
                <w:szCs w:val="18"/>
                <w:u w:val="none"/>
              </w:rPr>
            </w:pPr>
          </w:p>
        </w:tc>
        <w:tc>
          <w:tcPr>
            <w:tcW w:w="19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BFE7A">
            <w:pPr>
              <w:jc w:val="right"/>
              <w:rPr>
                <w:rFonts w:hint="eastAsia" w:ascii="宋体" w:hAnsi="宋体" w:eastAsia="宋体" w:cs="宋体"/>
                <w:i w:val="0"/>
                <w:iCs w:val="0"/>
                <w:color w:val="000000"/>
                <w:sz w:val="18"/>
                <w:szCs w:val="18"/>
                <w:u w:val="none"/>
              </w:rPr>
            </w:pPr>
          </w:p>
        </w:tc>
      </w:tr>
      <w:tr w14:paraId="6AB21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30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3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9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BDF6">
            <w:pPr>
              <w:jc w:val="right"/>
              <w:rPr>
                <w:rFonts w:hint="eastAsia" w:ascii="宋体" w:hAnsi="宋体" w:eastAsia="宋体" w:cs="宋体"/>
                <w:i w:val="0"/>
                <w:iCs w:val="0"/>
                <w:color w:val="000000"/>
                <w:sz w:val="18"/>
                <w:szCs w:val="18"/>
                <w:u w:val="none"/>
              </w:rPr>
            </w:pPr>
          </w:p>
        </w:tc>
      </w:tr>
      <w:tr w14:paraId="71059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5000" w:type="pct"/>
            <w:gridSpan w:val="4"/>
            <w:tcBorders>
              <w:top w:val="single" w:color="000000" w:sz="4" w:space="0"/>
              <w:left w:val="nil"/>
              <w:bottom w:val="nil"/>
              <w:right w:val="nil"/>
            </w:tcBorders>
            <w:shd w:val="clear" w:color="auto" w:fill="auto"/>
            <w:vAlign w:val="center"/>
          </w:tcPr>
          <w:p w14:paraId="155B1E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注：专业工程措施项目费可根据工程实际在本表中补充。</w:t>
            </w:r>
          </w:p>
        </w:tc>
      </w:tr>
    </w:tbl>
    <w:p w14:paraId="6F7627B7">
      <w:pPr>
        <w:pStyle w:val="19"/>
        <w:rPr>
          <w:rFonts w:hint="default"/>
          <w:lang w:val="en-US" w:eastAsia="zh-CN"/>
        </w:rPr>
      </w:pPr>
    </w:p>
    <w:tbl>
      <w:tblPr>
        <w:tblStyle w:val="4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4"/>
        <w:gridCol w:w="2936"/>
        <w:gridCol w:w="2303"/>
        <w:gridCol w:w="1051"/>
        <w:gridCol w:w="1525"/>
      </w:tblGrid>
      <w:tr w14:paraId="49E4B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5000" w:type="pct"/>
            <w:gridSpan w:val="5"/>
            <w:tcBorders>
              <w:top w:val="nil"/>
              <w:left w:val="nil"/>
              <w:bottom w:val="nil"/>
              <w:right w:val="nil"/>
            </w:tcBorders>
            <w:shd w:val="clear" w:color="auto" w:fill="auto"/>
            <w:noWrap/>
            <w:vAlign w:val="center"/>
          </w:tcPr>
          <w:p w14:paraId="7016447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规费、应纳税费项目清单与计价表</w:t>
            </w:r>
          </w:p>
        </w:tc>
      </w:tr>
      <w:tr w14:paraId="3A1EB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140" w:type="pct"/>
            <w:gridSpan w:val="2"/>
            <w:tcBorders>
              <w:top w:val="nil"/>
              <w:left w:val="nil"/>
              <w:bottom w:val="single" w:color="000000" w:sz="4" w:space="0"/>
              <w:right w:val="nil"/>
            </w:tcBorders>
            <w:shd w:val="clear" w:color="auto" w:fill="auto"/>
            <w:vAlign w:val="center"/>
          </w:tcPr>
          <w:p w14:paraId="7105B3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工程名称：园岭街道华林社区儿童友好空间壹宝天地乐园工程项目</w:t>
            </w:r>
          </w:p>
        </w:tc>
        <w:tc>
          <w:tcPr>
            <w:tcW w:w="1350" w:type="pct"/>
            <w:tcBorders>
              <w:top w:val="nil"/>
              <w:left w:val="nil"/>
              <w:bottom w:val="single" w:color="000000" w:sz="4" w:space="0"/>
              <w:right w:val="nil"/>
            </w:tcBorders>
            <w:shd w:val="clear" w:color="auto" w:fill="auto"/>
            <w:vAlign w:val="center"/>
          </w:tcPr>
          <w:p w14:paraId="0C772A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标段：园岭街道华林社区儿童友好空间壹宝天地乐园工程项目</w:t>
            </w:r>
          </w:p>
        </w:tc>
        <w:tc>
          <w:tcPr>
            <w:tcW w:w="1508" w:type="pct"/>
            <w:gridSpan w:val="2"/>
            <w:tcBorders>
              <w:top w:val="nil"/>
              <w:left w:val="nil"/>
              <w:bottom w:val="nil"/>
              <w:right w:val="nil"/>
            </w:tcBorders>
            <w:shd w:val="clear" w:color="auto" w:fill="auto"/>
            <w:vAlign w:val="center"/>
          </w:tcPr>
          <w:p w14:paraId="355FFF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4D010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A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85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1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计算基础</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8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费率(%)</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2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33550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67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299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CCF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(分部分项工程费+措施项目费+其他项目费)中的人工费</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9F4C">
            <w:pPr>
              <w:jc w:val="right"/>
              <w:rPr>
                <w:rFonts w:hint="eastAsia" w:ascii="宋体" w:hAnsi="宋体" w:eastAsia="宋体" w:cs="宋体"/>
                <w:i w:val="0"/>
                <w:iCs w:val="0"/>
                <w:color w:val="000000"/>
                <w:sz w:val="18"/>
                <w:szCs w:val="18"/>
                <w:u w:val="none"/>
              </w:rPr>
            </w:pP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813D">
            <w:pPr>
              <w:jc w:val="right"/>
              <w:rPr>
                <w:rFonts w:hint="eastAsia" w:ascii="宋体" w:hAnsi="宋体" w:eastAsia="宋体" w:cs="宋体"/>
                <w:i w:val="0"/>
                <w:iCs w:val="0"/>
                <w:color w:val="000000"/>
                <w:sz w:val="18"/>
                <w:szCs w:val="18"/>
                <w:u w:val="none"/>
              </w:rPr>
            </w:pPr>
          </w:p>
        </w:tc>
      </w:tr>
      <w:tr w14:paraId="1CFBC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D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D1C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应纳税费</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2CF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应纳税费合计</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C52F">
            <w:pPr>
              <w:jc w:val="right"/>
              <w:rPr>
                <w:rFonts w:hint="eastAsia" w:ascii="宋体" w:hAnsi="宋体" w:eastAsia="宋体" w:cs="宋体"/>
                <w:i w:val="0"/>
                <w:iCs w:val="0"/>
                <w:color w:val="000000"/>
                <w:sz w:val="18"/>
                <w:szCs w:val="18"/>
                <w:u w:val="none"/>
              </w:rPr>
            </w:pP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0274">
            <w:pPr>
              <w:jc w:val="right"/>
              <w:rPr>
                <w:rFonts w:hint="eastAsia" w:ascii="宋体" w:hAnsi="宋体" w:eastAsia="宋体" w:cs="宋体"/>
                <w:i w:val="0"/>
                <w:iCs w:val="0"/>
                <w:color w:val="000000"/>
                <w:sz w:val="18"/>
                <w:szCs w:val="18"/>
                <w:u w:val="none"/>
              </w:rPr>
            </w:pPr>
          </w:p>
        </w:tc>
      </w:tr>
      <w:tr w14:paraId="2E81C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A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D6E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增值税应纳税额</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E57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分部分项工程费+措施项目费+其他项目费+规费-发包人供应材料费</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D27E">
            <w:pPr>
              <w:jc w:val="right"/>
              <w:rPr>
                <w:rFonts w:hint="eastAsia" w:ascii="宋体" w:hAnsi="宋体" w:eastAsia="宋体" w:cs="宋体"/>
                <w:i w:val="0"/>
                <w:iCs w:val="0"/>
                <w:color w:val="000000"/>
                <w:sz w:val="18"/>
                <w:szCs w:val="18"/>
                <w:u w:val="none"/>
              </w:rPr>
            </w:pP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764BD">
            <w:pPr>
              <w:jc w:val="right"/>
              <w:rPr>
                <w:rFonts w:hint="eastAsia" w:ascii="宋体" w:hAnsi="宋体" w:eastAsia="宋体" w:cs="宋体"/>
                <w:i w:val="0"/>
                <w:iCs w:val="0"/>
                <w:color w:val="000000"/>
                <w:sz w:val="18"/>
                <w:szCs w:val="18"/>
                <w:u w:val="none"/>
              </w:rPr>
            </w:pPr>
          </w:p>
        </w:tc>
      </w:tr>
      <w:tr w14:paraId="28C19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1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FE4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城市维护建设税、教育费附加及地方教育费附加</w:t>
            </w: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7A0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增值税应纳税额</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C897C">
            <w:pPr>
              <w:jc w:val="right"/>
              <w:rPr>
                <w:rFonts w:hint="eastAsia" w:ascii="宋体" w:hAnsi="宋体" w:eastAsia="宋体" w:cs="宋体"/>
                <w:i w:val="0"/>
                <w:iCs w:val="0"/>
                <w:color w:val="000000"/>
                <w:sz w:val="18"/>
                <w:szCs w:val="18"/>
                <w:u w:val="none"/>
              </w:rPr>
            </w:pP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3E4A">
            <w:pPr>
              <w:jc w:val="right"/>
              <w:rPr>
                <w:rFonts w:hint="eastAsia" w:ascii="宋体" w:hAnsi="宋体" w:eastAsia="宋体" w:cs="宋体"/>
                <w:i w:val="0"/>
                <w:iCs w:val="0"/>
                <w:color w:val="000000"/>
                <w:sz w:val="18"/>
                <w:szCs w:val="18"/>
                <w:u w:val="none"/>
              </w:rPr>
            </w:pPr>
          </w:p>
        </w:tc>
      </w:tr>
      <w:tr w14:paraId="5BC8F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8226">
            <w:pPr>
              <w:jc w:val="center"/>
              <w:rPr>
                <w:rFonts w:hint="eastAsia" w:ascii="宋体" w:hAnsi="宋体" w:eastAsia="宋体" w:cs="宋体"/>
                <w:i w:val="0"/>
                <w:iCs w:val="0"/>
                <w:color w:val="000000"/>
                <w:sz w:val="18"/>
                <w:szCs w:val="18"/>
                <w:u w:val="none"/>
              </w:rPr>
            </w:pPr>
          </w:p>
        </w:tc>
        <w:tc>
          <w:tcPr>
            <w:tcW w:w="1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43361">
            <w:pPr>
              <w:jc w:val="left"/>
              <w:rPr>
                <w:rFonts w:hint="eastAsia" w:ascii="宋体" w:hAnsi="宋体" w:eastAsia="宋体" w:cs="宋体"/>
                <w:i w:val="0"/>
                <w:iCs w:val="0"/>
                <w:color w:val="000000"/>
                <w:sz w:val="18"/>
                <w:szCs w:val="18"/>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E42D7">
            <w:pPr>
              <w:jc w:val="left"/>
              <w:rPr>
                <w:rFonts w:hint="eastAsia" w:ascii="宋体" w:hAnsi="宋体" w:eastAsia="宋体" w:cs="宋体"/>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02CDD">
            <w:pPr>
              <w:jc w:val="right"/>
              <w:rPr>
                <w:rFonts w:hint="eastAsia" w:ascii="宋体" w:hAnsi="宋体" w:eastAsia="宋体" w:cs="宋体"/>
                <w:i w:val="0"/>
                <w:iCs w:val="0"/>
                <w:color w:val="000000"/>
                <w:sz w:val="18"/>
                <w:szCs w:val="18"/>
                <w:u w:val="none"/>
              </w:rPr>
            </w:pP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AE91">
            <w:pPr>
              <w:jc w:val="right"/>
              <w:rPr>
                <w:rFonts w:hint="eastAsia" w:ascii="宋体" w:hAnsi="宋体" w:eastAsia="宋体" w:cs="宋体"/>
                <w:i w:val="0"/>
                <w:iCs w:val="0"/>
                <w:color w:val="000000"/>
                <w:sz w:val="18"/>
                <w:szCs w:val="18"/>
                <w:u w:val="none"/>
              </w:rPr>
            </w:pPr>
          </w:p>
        </w:tc>
      </w:tr>
      <w:tr w14:paraId="598A0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0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6A9EF">
            <w:pPr>
              <w:jc w:val="right"/>
              <w:rPr>
                <w:rFonts w:hint="eastAsia" w:ascii="宋体" w:hAnsi="宋体" w:eastAsia="宋体" w:cs="宋体"/>
                <w:i w:val="0"/>
                <w:iCs w:val="0"/>
                <w:color w:val="000000"/>
                <w:sz w:val="18"/>
                <w:szCs w:val="18"/>
                <w:u w:val="none"/>
              </w:rPr>
            </w:pPr>
          </w:p>
        </w:tc>
      </w:tr>
    </w:tbl>
    <w:p w14:paraId="525C24C6">
      <w:pPr>
        <w:pStyle w:val="19"/>
        <w:rPr>
          <w:rFonts w:hint="default"/>
          <w:lang w:val="en-US" w:eastAsia="zh-CN"/>
        </w:rPr>
      </w:pPr>
    </w:p>
    <w:p w14:paraId="28701DA4">
      <w:pPr>
        <w:ind w:firstLine="420" w:firstLineChars="200"/>
        <w:rPr>
          <w:rFonts w:ascii="宋体" w:hAnsi="宋体"/>
          <w:szCs w:val="21"/>
          <w:highlight w:val="none"/>
        </w:rPr>
      </w:pPr>
      <w:r>
        <w:rPr>
          <w:rFonts w:hint="eastAsia" w:ascii="宋体" w:hAnsi="宋体"/>
          <w:szCs w:val="21"/>
          <w:highlight w:val="none"/>
        </w:rPr>
        <w:t>1.所有价格应按</w:t>
      </w:r>
      <w:r>
        <w:rPr>
          <w:rFonts w:hint="eastAsia" w:ascii="宋体" w:hAnsi="宋体"/>
          <w:szCs w:val="21"/>
          <w:highlight w:val="none"/>
          <w:lang w:val="en-US" w:eastAsia="zh-CN"/>
        </w:rPr>
        <w:t>表格</w:t>
      </w:r>
      <w:r>
        <w:rPr>
          <w:rFonts w:hint="eastAsia" w:ascii="宋体" w:hAnsi="宋体"/>
          <w:szCs w:val="21"/>
          <w:highlight w:val="none"/>
        </w:rPr>
        <w:t>中规定的货币单位填写；</w:t>
      </w:r>
    </w:p>
    <w:p w14:paraId="6DD4622F">
      <w:pPr>
        <w:rPr>
          <w:rFonts w:ascii="宋体" w:hAnsi="宋体"/>
          <w:szCs w:val="21"/>
          <w:highlight w:val="none"/>
        </w:rPr>
      </w:pPr>
      <w:r>
        <w:rPr>
          <w:rFonts w:ascii="宋体" w:hAnsi="宋体"/>
          <w:szCs w:val="21"/>
          <w:highlight w:val="none"/>
        </w:rPr>
        <w:t xml:space="preserve">    2</w:t>
      </w:r>
      <w:r>
        <w:rPr>
          <w:rFonts w:hint="eastAsia" w:ascii="宋体" w:hAnsi="宋体"/>
          <w:szCs w:val="21"/>
          <w:highlight w:val="none"/>
        </w:rPr>
        <w:t>.</w:t>
      </w:r>
      <w:r>
        <w:rPr>
          <w:rFonts w:hint="eastAsia" w:ascii="宋体" w:hAnsi="宋体"/>
          <w:szCs w:val="21"/>
          <w:highlight w:val="none"/>
          <w:lang w:val="en-US" w:eastAsia="zh-CN"/>
        </w:rPr>
        <w:t>投标</w:t>
      </w:r>
      <w:r>
        <w:rPr>
          <w:rFonts w:hint="eastAsia" w:ascii="宋体" w:hAnsi="宋体"/>
          <w:szCs w:val="21"/>
          <w:highlight w:val="none"/>
        </w:rPr>
        <w:t>总价应为以上各分项价格之和；</w:t>
      </w:r>
    </w:p>
    <w:p w14:paraId="15191BB5">
      <w:pPr>
        <w:ind w:firstLine="420" w:firstLineChars="200"/>
        <w:rPr>
          <w:rFonts w:ascii="宋体" w:hAnsi="宋体"/>
          <w:szCs w:val="21"/>
          <w:highlight w:val="none"/>
        </w:rPr>
      </w:pPr>
      <w:r>
        <w:rPr>
          <w:rFonts w:hint="eastAsia" w:ascii="宋体" w:hAnsi="宋体"/>
          <w:szCs w:val="21"/>
          <w:highlight w:val="none"/>
        </w:rPr>
        <w:t>3.本表格式可根据项目具体情况进行修改；</w:t>
      </w:r>
    </w:p>
    <w:p w14:paraId="47E97D07">
      <w:pPr>
        <w:ind w:firstLine="411" w:firstLineChars="196"/>
        <w:rPr>
          <w:rFonts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w:t>
      </w:r>
      <w:r>
        <w:rPr>
          <w:rFonts w:hint="eastAsia" w:ascii="宋体" w:hAnsi="宋体"/>
          <w:szCs w:val="21"/>
          <w:highlight w:val="none"/>
          <w:lang w:val="en-US" w:eastAsia="zh-CN"/>
        </w:rPr>
        <w:t>分项报价</w:t>
      </w:r>
      <w:r>
        <w:rPr>
          <w:rFonts w:hint="eastAsia" w:ascii="宋体" w:hAnsi="宋体"/>
          <w:szCs w:val="21"/>
          <w:highlight w:val="none"/>
        </w:rPr>
        <w:t>表》的总价应与开标一览表的总价一致。</w:t>
      </w:r>
    </w:p>
    <w:p w14:paraId="3A2030BE">
      <w:pPr>
        <w:pStyle w:val="19"/>
        <w:rPr>
          <w:rFonts w:hint="default"/>
          <w:lang w:val="en-US" w:eastAsia="zh-CN"/>
        </w:rPr>
      </w:pPr>
    </w:p>
    <w:p w14:paraId="03BF5059">
      <w:pPr>
        <w:tabs>
          <w:tab w:val="left" w:pos="720"/>
        </w:tabs>
        <w:jc w:val="center"/>
        <w:rPr>
          <w:b/>
          <w:sz w:val="24"/>
          <w:highlight w:val="none"/>
        </w:rPr>
      </w:pPr>
      <w:r>
        <w:rPr>
          <w:rFonts w:hint="eastAsia"/>
          <w:b/>
          <w:sz w:val="24"/>
          <w:highlight w:val="none"/>
        </w:rPr>
        <w:t>（二）</w:t>
      </w:r>
      <w:bookmarkStart w:id="49" w:name="_Hlk72073235"/>
      <w:r>
        <w:rPr>
          <w:rFonts w:hint="eastAsia"/>
          <w:b/>
          <w:sz w:val="24"/>
          <w:highlight w:val="none"/>
        </w:rPr>
        <w:t>投标人认为需要涉及的其他内容报价清单</w:t>
      </w:r>
      <w:bookmarkEnd w:id="49"/>
    </w:p>
    <w:p w14:paraId="0748759C">
      <w:pPr>
        <w:rPr>
          <w:highlight w:val="none"/>
        </w:rPr>
      </w:pPr>
    </w:p>
    <w:p w14:paraId="69353547">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01AA07C7">
      <w:pPr>
        <w:pStyle w:val="3"/>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五、同类项目业绩</w:t>
      </w:r>
    </w:p>
    <w:tbl>
      <w:tblPr>
        <w:tblStyle w:val="42"/>
        <w:tblW w:w="9015"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75"/>
        <w:gridCol w:w="1267"/>
        <w:gridCol w:w="1105"/>
        <w:gridCol w:w="1538"/>
        <w:gridCol w:w="1287"/>
        <w:gridCol w:w="1113"/>
        <w:gridCol w:w="907"/>
        <w:gridCol w:w="1123"/>
      </w:tblGrid>
      <w:tr w14:paraId="268D841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56" w:hRule="atLeast"/>
          <w:jc w:val="center"/>
        </w:trPr>
        <w:tc>
          <w:tcPr>
            <w:tcW w:w="675" w:type="dxa"/>
            <w:vAlign w:val="center"/>
          </w:tcPr>
          <w:p w14:paraId="3BC3C29C">
            <w:pPr>
              <w:spacing w:line="276" w:lineRule="auto"/>
              <w:jc w:val="center"/>
              <w:rPr>
                <w:rFonts w:ascii="宋体"/>
                <w:szCs w:val="21"/>
                <w:highlight w:val="none"/>
              </w:rPr>
            </w:pPr>
            <w:r>
              <w:rPr>
                <w:rFonts w:hint="eastAsia" w:ascii="宋体" w:hAnsi="宋体"/>
                <w:szCs w:val="21"/>
                <w:highlight w:val="none"/>
              </w:rPr>
              <w:t>序号</w:t>
            </w:r>
          </w:p>
        </w:tc>
        <w:tc>
          <w:tcPr>
            <w:tcW w:w="1267" w:type="dxa"/>
            <w:vAlign w:val="center"/>
          </w:tcPr>
          <w:p w14:paraId="6F50D962">
            <w:pPr>
              <w:spacing w:line="276" w:lineRule="auto"/>
              <w:jc w:val="center"/>
              <w:rPr>
                <w:rFonts w:ascii="宋体"/>
                <w:szCs w:val="21"/>
                <w:highlight w:val="none"/>
              </w:rPr>
            </w:pPr>
            <w:r>
              <w:rPr>
                <w:rFonts w:hint="eastAsia" w:ascii="宋体" w:hAnsi="宋体"/>
                <w:szCs w:val="21"/>
                <w:highlight w:val="none"/>
              </w:rPr>
              <w:t>采购人</w:t>
            </w:r>
          </w:p>
        </w:tc>
        <w:tc>
          <w:tcPr>
            <w:tcW w:w="1105" w:type="dxa"/>
            <w:vAlign w:val="center"/>
          </w:tcPr>
          <w:p w14:paraId="76D8E020">
            <w:pPr>
              <w:spacing w:line="276" w:lineRule="auto"/>
              <w:jc w:val="center"/>
              <w:rPr>
                <w:rFonts w:ascii="宋体"/>
                <w:szCs w:val="21"/>
                <w:highlight w:val="none"/>
              </w:rPr>
            </w:pPr>
            <w:r>
              <w:rPr>
                <w:rFonts w:hint="eastAsia" w:ascii="宋体" w:hAnsi="宋体"/>
                <w:szCs w:val="21"/>
                <w:highlight w:val="none"/>
              </w:rPr>
              <w:t>项目名称</w:t>
            </w:r>
          </w:p>
        </w:tc>
        <w:tc>
          <w:tcPr>
            <w:tcW w:w="1538" w:type="dxa"/>
            <w:vAlign w:val="center"/>
          </w:tcPr>
          <w:p w14:paraId="308C00B6">
            <w:pPr>
              <w:spacing w:line="276" w:lineRule="auto"/>
              <w:jc w:val="center"/>
              <w:rPr>
                <w:rFonts w:ascii="宋体"/>
                <w:szCs w:val="21"/>
                <w:highlight w:val="none"/>
              </w:rPr>
            </w:pPr>
            <w:r>
              <w:rPr>
                <w:rFonts w:hint="eastAsia" w:ascii="宋体"/>
                <w:szCs w:val="21"/>
                <w:highlight w:val="none"/>
              </w:rPr>
              <w:t>合同签订时间</w:t>
            </w:r>
          </w:p>
        </w:tc>
        <w:tc>
          <w:tcPr>
            <w:tcW w:w="1287" w:type="dxa"/>
            <w:vAlign w:val="center"/>
          </w:tcPr>
          <w:p w14:paraId="3269F7E6">
            <w:pPr>
              <w:spacing w:line="276" w:lineRule="auto"/>
              <w:jc w:val="center"/>
              <w:rPr>
                <w:rFonts w:ascii="宋体"/>
                <w:szCs w:val="21"/>
                <w:highlight w:val="none"/>
              </w:rPr>
            </w:pPr>
            <w:r>
              <w:rPr>
                <w:rFonts w:hint="eastAsia" w:ascii="宋体" w:hAnsi="宋体"/>
                <w:szCs w:val="21"/>
                <w:highlight w:val="none"/>
              </w:rPr>
              <w:t>完成时间</w:t>
            </w:r>
          </w:p>
        </w:tc>
        <w:tc>
          <w:tcPr>
            <w:tcW w:w="1113" w:type="dxa"/>
            <w:vAlign w:val="center"/>
          </w:tcPr>
          <w:p w14:paraId="22BB6BC7">
            <w:pPr>
              <w:spacing w:line="276" w:lineRule="auto"/>
              <w:jc w:val="center"/>
              <w:rPr>
                <w:rFonts w:ascii="宋体"/>
                <w:szCs w:val="21"/>
                <w:highlight w:val="none"/>
              </w:rPr>
            </w:pPr>
            <w:r>
              <w:rPr>
                <w:rFonts w:hint="eastAsia" w:ascii="宋体" w:hAnsi="宋体"/>
                <w:szCs w:val="21"/>
                <w:highlight w:val="none"/>
              </w:rPr>
              <w:t>服务情况</w:t>
            </w:r>
          </w:p>
        </w:tc>
        <w:tc>
          <w:tcPr>
            <w:tcW w:w="907" w:type="dxa"/>
            <w:vAlign w:val="center"/>
          </w:tcPr>
          <w:p w14:paraId="46609EA5">
            <w:pPr>
              <w:spacing w:line="276" w:lineRule="auto"/>
              <w:jc w:val="center"/>
              <w:rPr>
                <w:rFonts w:ascii="宋体"/>
                <w:szCs w:val="21"/>
                <w:highlight w:val="none"/>
              </w:rPr>
            </w:pPr>
            <w:r>
              <w:rPr>
                <w:rFonts w:hint="eastAsia" w:ascii="宋体" w:hAnsi="宋体"/>
                <w:szCs w:val="21"/>
                <w:highlight w:val="none"/>
              </w:rPr>
              <w:t>联系人</w:t>
            </w:r>
          </w:p>
        </w:tc>
        <w:tc>
          <w:tcPr>
            <w:tcW w:w="1123" w:type="dxa"/>
            <w:vAlign w:val="center"/>
          </w:tcPr>
          <w:p w14:paraId="2FC8C686">
            <w:pPr>
              <w:spacing w:line="276" w:lineRule="auto"/>
              <w:jc w:val="center"/>
              <w:rPr>
                <w:rFonts w:ascii="宋体"/>
                <w:szCs w:val="21"/>
                <w:highlight w:val="none"/>
              </w:rPr>
            </w:pPr>
            <w:r>
              <w:rPr>
                <w:rFonts w:hint="eastAsia" w:ascii="宋体" w:hAnsi="宋体"/>
                <w:szCs w:val="21"/>
                <w:highlight w:val="none"/>
              </w:rPr>
              <w:t>联系电话</w:t>
            </w:r>
          </w:p>
        </w:tc>
      </w:tr>
      <w:tr w14:paraId="142B67E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4B1AD310">
            <w:pPr>
              <w:spacing w:line="276" w:lineRule="auto"/>
              <w:rPr>
                <w:rFonts w:ascii="宋体"/>
                <w:szCs w:val="21"/>
                <w:highlight w:val="none"/>
              </w:rPr>
            </w:pPr>
          </w:p>
        </w:tc>
        <w:tc>
          <w:tcPr>
            <w:tcW w:w="1267" w:type="dxa"/>
          </w:tcPr>
          <w:p w14:paraId="65BBE804">
            <w:pPr>
              <w:spacing w:line="276" w:lineRule="auto"/>
              <w:rPr>
                <w:rFonts w:ascii="宋体"/>
                <w:szCs w:val="21"/>
                <w:highlight w:val="none"/>
              </w:rPr>
            </w:pPr>
          </w:p>
        </w:tc>
        <w:tc>
          <w:tcPr>
            <w:tcW w:w="1105" w:type="dxa"/>
          </w:tcPr>
          <w:p w14:paraId="6AC3A849">
            <w:pPr>
              <w:spacing w:line="276" w:lineRule="auto"/>
              <w:rPr>
                <w:rFonts w:ascii="宋体"/>
                <w:szCs w:val="21"/>
                <w:highlight w:val="none"/>
              </w:rPr>
            </w:pPr>
          </w:p>
        </w:tc>
        <w:tc>
          <w:tcPr>
            <w:tcW w:w="1538" w:type="dxa"/>
          </w:tcPr>
          <w:p w14:paraId="08E9012D">
            <w:pPr>
              <w:spacing w:line="276" w:lineRule="auto"/>
              <w:rPr>
                <w:rFonts w:ascii="宋体"/>
                <w:szCs w:val="21"/>
                <w:highlight w:val="none"/>
              </w:rPr>
            </w:pPr>
          </w:p>
        </w:tc>
        <w:tc>
          <w:tcPr>
            <w:tcW w:w="1287" w:type="dxa"/>
          </w:tcPr>
          <w:p w14:paraId="0DDE832C">
            <w:pPr>
              <w:spacing w:line="276" w:lineRule="auto"/>
              <w:rPr>
                <w:rFonts w:ascii="宋体"/>
                <w:szCs w:val="21"/>
                <w:highlight w:val="none"/>
              </w:rPr>
            </w:pPr>
          </w:p>
        </w:tc>
        <w:tc>
          <w:tcPr>
            <w:tcW w:w="1113" w:type="dxa"/>
          </w:tcPr>
          <w:p w14:paraId="51DDD8D3">
            <w:pPr>
              <w:spacing w:line="276" w:lineRule="auto"/>
              <w:rPr>
                <w:rFonts w:ascii="宋体"/>
                <w:szCs w:val="21"/>
                <w:highlight w:val="none"/>
              </w:rPr>
            </w:pPr>
          </w:p>
        </w:tc>
        <w:tc>
          <w:tcPr>
            <w:tcW w:w="907" w:type="dxa"/>
          </w:tcPr>
          <w:p w14:paraId="63CC5471">
            <w:pPr>
              <w:spacing w:line="276" w:lineRule="auto"/>
              <w:rPr>
                <w:rFonts w:ascii="宋体"/>
                <w:szCs w:val="21"/>
                <w:highlight w:val="none"/>
              </w:rPr>
            </w:pPr>
          </w:p>
        </w:tc>
        <w:tc>
          <w:tcPr>
            <w:tcW w:w="1123" w:type="dxa"/>
          </w:tcPr>
          <w:p w14:paraId="6B332D2B">
            <w:pPr>
              <w:spacing w:line="276" w:lineRule="auto"/>
              <w:rPr>
                <w:rFonts w:ascii="宋体"/>
                <w:szCs w:val="21"/>
                <w:highlight w:val="none"/>
              </w:rPr>
            </w:pPr>
          </w:p>
        </w:tc>
      </w:tr>
      <w:tr w14:paraId="646B0D0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7307EA12">
            <w:pPr>
              <w:spacing w:line="276" w:lineRule="auto"/>
              <w:rPr>
                <w:rFonts w:ascii="宋体"/>
                <w:szCs w:val="21"/>
                <w:highlight w:val="none"/>
              </w:rPr>
            </w:pPr>
          </w:p>
        </w:tc>
        <w:tc>
          <w:tcPr>
            <w:tcW w:w="1267" w:type="dxa"/>
          </w:tcPr>
          <w:p w14:paraId="064DBD4F">
            <w:pPr>
              <w:spacing w:line="276" w:lineRule="auto"/>
              <w:rPr>
                <w:rFonts w:ascii="宋体"/>
                <w:szCs w:val="21"/>
                <w:highlight w:val="none"/>
              </w:rPr>
            </w:pPr>
          </w:p>
        </w:tc>
        <w:tc>
          <w:tcPr>
            <w:tcW w:w="1105" w:type="dxa"/>
          </w:tcPr>
          <w:p w14:paraId="0A5A42A0">
            <w:pPr>
              <w:spacing w:line="276" w:lineRule="auto"/>
              <w:rPr>
                <w:rFonts w:ascii="宋体"/>
                <w:szCs w:val="21"/>
                <w:highlight w:val="none"/>
              </w:rPr>
            </w:pPr>
          </w:p>
        </w:tc>
        <w:tc>
          <w:tcPr>
            <w:tcW w:w="1538" w:type="dxa"/>
          </w:tcPr>
          <w:p w14:paraId="72A90E43">
            <w:pPr>
              <w:spacing w:line="276" w:lineRule="auto"/>
              <w:rPr>
                <w:rFonts w:ascii="宋体"/>
                <w:szCs w:val="21"/>
                <w:highlight w:val="none"/>
              </w:rPr>
            </w:pPr>
          </w:p>
        </w:tc>
        <w:tc>
          <w:tcPr>
            <w:tcW w:w="1287" w:type="dxa"/>
          </w:tcPr>
          <w:p w14:paraId="670E8F0C">
            <w:pPr>
              <w:spacing w:line="276" w:lineRule="auto"/>
              <w:rPr>
                <w:rFonts w:ascii="宋体"/>
                <w:szCs w:val="21"/>
                <w:highlight w:val="none"/>
              </w:rPr>
            </w:pPr>
          </w:p>
        </w:tc>
        <w:tc>
          <w:tcPr>
            <w:tcW w:w="1113" w:type="dxa"/>
          </w:tcPr>
          <w:p w14:paraId="49B178C5">
            <w:pPr>
              <w:spacing w:line="276" w:lineRule="auto"/>
              <w:rPr>
                <w:rFonts w:ascii="宋体"/>
                <w:szCs w:val="21"/>
                <w:highlight w:val="none"/>
              </w:rPr>
            </w:pPr>
          </w:p>
        </w:tc>
        <w:tc>
          <w:tcPr>
            <w:tcW w:w="907" w:type="dxa"/>
          </w:tcPr>
          <w:p w14:paraId="7C4A61AA">
            <w:pPr>
              <w:spacing w:line="276" w:lineRule="auto"/>
              <w:rPr>
                <w:rFonts w:ascii="宋体"/>
                <w:szCs w:val="21"/>
                <w:highlight w:val="none"/>
              </w:rPr>
            </w:pPr>
          </w:p>
        </w:tc>
        <w:tc>
          <w:tcPr>
            <w:tcW w:w="1123" w:type="dxa"/>
          </w:tcPr>
          <w:p w14:paraId="41995703">
            <w:pPr>
              <w:spacing w:line="276" w:lineRule="auto"/>
              <w:rPr>
                <w:rFonts w:ascii="宋体"/>
                <w:szCs w:val="21"/>
                <w:highlight w:val="none"/>
              </w:rPr>
            </w:pPr>
          </w:p>
        </w:tc>
      </w:tr>
      <w:tr w14:paraId="29FAC62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2544D3B2">
            <w:pPr>
              <w:spacing w:line="276" w:lineRule="auto"/>
              <w:rPr>
                <w:rFonts w:ascii="宋体"/>
                <w:szCs w:val="21"/>
                <w:highlight w:val="none"/>
              </w:rPr>
            </w:pPr>
          </w:p>
        </w:tc>
        <w:tc>
          <w:tcPr>
            <w:tcW w:w="1267" w:type="dxa"/>
          </w:tcPr>
          <w:p w14:paraId="03DD2CAF">
            <w:pPr>
              <w:spacing w:line="276" w:lineRule="auto"/>
              <w:rPr>
                <w:rFonts w:ascii="宋体"/>
                <w:szCs w:val="21"/>
                <w:highlight w:val="none"/>
              </w:rPr>
            </w:pPr>
          </w:p>
        </w:tc>
        <w:tc>
          <w:tcPr>
            <w:tcW w:w="1105" w:type="dxa"/>
          </w:tcPr>
          <w:p w14:paraId="203A05DB">
            <w:pPr>
              <w:spacing w:line="276" w:lineRule="auto"/>
              <w:rPr>
                <w:rFonts w:ascii="宋体"/>
                <w:szCs w:val="21"/>
                <w:highlight w:val="none"/>
              </w:rPr>
            </w:pPr>
          </w:p>
        </w:tc>
        <w:tc>
          <w:tcPr>
            <w:tcW w:w="1538" w:type="dxa"/>
          </w:tcPr>
          <w:p w14:paraId="3BEB18B6">
            <w:pPr>
              <w:spacing w:line="276" w:lineRule="auto"/>
              <w:rPr>
                <w:rFonts w:ascii="宋体"/>
                <w:szCs w:val="21"/>
                <w:highlight w:val="none"/>
              </w:rPr>
            </w:pPr>
          </w:p>
        </w:tc>
        <w:tc>
          <w:tcPr>
            <w:tcW w:w="1287" w:type="dxa"/>
          </w:tcPr>
          <w:p w14:paraId="708E5123">
            <w:pPr>
              <w:spacing w:line="276" w:lineRule="auto"/>
              <w:rPr>
                <w:rFonts w:ascii="宋体"/>
                <w:szCs w:val="21"/>
                <w:highlight w:val="none"/>
              </w:rPr>
            </w:pPr>
          </w:p>
        </w:tc>
        <w:tc>
          <w:tcPr>
            <w:tcW w:w="1113" w:type="dxa"/>
          </w:tcPr>
          <w:p w14:paraId="68E348F8">
            <w:pPr>
              <w:spacing w:line="276" w:lineRule="auto"/>
              <w:rPr>
                <w:rFonts w:ascii="宋体"/>
                <w:szCs w:val="21"/>
                <w:highlight w:val="none"/>
              </w:rPr>
            </w:pPr>
          </w:p>
        </w:tc>
        <w:tc>
          <w:tcPr>
            <w:tcW w:w="907" w:type="dxa"/>
          </w:tcPr>
          <w:p w14:paraId="76889735">
            <w:pPr>
              <w:spacing w:line="276" w:lineRule="auto"/>
              <w:rPr>
                <w:rFonts w:ascii="宋体"/>
                <w:szCs w:val="21"/>
                <w:highlight w:val="none"/>
              </w:rPr>
            </w:pPr>
          </w:p>
        </w:tc>
        <w:tc>
          <w:tcPr>
            <w:tcW w:w="1123" w:type="dxa"/>
          </w:tcPr>
          <w:p w14:paraId="4877C107">
            <w:pPr>
              <w:spacing w:line="276" w:lineRule="auto"/>
              <w:rPr>
                <w:rFonts w:ascii="宋体"/>
                <w:szCs w:val="21"/>
                <w:highlight w:val="none"/>
              </w:rPr>
            </w:pPr>
          </w:p>
        </w:tc>
      </w:tr>
      <w:tr w14:paraId="46351DD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77278358">
            <w:pPr>
              <w:spacing w:line="276" w:lineRule="auto"/>
              <w:rPr>
                <w:rFonts w:ascii="宋体"/>
                <w:szCs w:val="21"/>
                <w:highlight w:val="none"/>
              </w:rPr>
            </w:pPr>
          </w:p>
        </w:tc>
        <w:tc>
          <w:tcPr>
            <w:tcW w:w="1267" w:type="dxa"/>
          </w:tcPr>
          <w:p w14:paraId="4C4AA0CD">
            <w:pPr>
              <w:spacing w:line="276" w:lineRule="auto"/>
              <w:rPr>
                <w:rFonts w:ascii="宋体"/>
                <w:szCs w:val="21"/>
                <w:highlight w:val="none"/>
              </w:rPr>
            </w:pPr>
          </w:p>
        </w:tc>
        <w:tc>
          <w:tcPr>
            <w:tcW w:w="1105" w:type="dxa"/>
          </w:tcPr>
          <w:p w14:paraId="2C56A9FB">
            <w:pPr>
              <w:spacing w:line="276" w:lineRule="auto"/>
              <w:rPr>
                <w:rFonts w:ascii="宋体"/>
                <w:szCs w:val="21"/>
                <w:highlight w:val="none"/>
              </w:rPr>
            </w:pPr>
          </w:p>
        </w:tc>
        <w:tc>
          <w:tcPr>
            <w:tcW w:w="1538" w:type="dxa"/>
          </w:tcPr>
          <w:p w14:paraId="5B059329">
            <w:pPr>
              <w:spacing w:line="276" w:lineRule="auto"/>
              <w:rPr>
                <w:rFonts w:ascii="宋体"/>
                <w:szCs w:val="21"/>
                <w:highlight w:val="none"/>
              </w:rPr>
            </w:pPr>
          </w:p>
        </w:tc>
        <w:tc>
          <w:tcPr>
            <w:tcW w:w="1287" w:type="dxa"/>
          </w:tcPr>
          <w:p w14:paraId="5413BC3B">
            <w:pPr>
              <w:spacing w:line="276" w:lineRule="auto"/>
              <w:rPr>
                <w:rFonts w:ascii="宋体"/>
                <w:szCs w:val="21"/>
                <w:highlight w:val="none"/>
              </w:rPr>
            </w:pPr>
          </w:p>
        </w:tc>
        <w:tc>
          <w:tcPr>
            <w:tcW w:w="1113" w:type="dxa"/>
          </w:tcPr>
          <w:p w14:paraId="09EA788C">
            <w:pPr>
              <w:spacing w:line="276" w:lineRule="auto"/>
              <w:rPr>
                <w:rFonts w:ascii="宋体"/>
                <w:szCs w:val="21"/>
                <w:highlight w:val="none"/>
              </w:rPr>
            </w:pPr>
          </w:p>
        </w:tc>
        <w:tc>
          <w:tcPr>
            <w:tcW w:w="907" w:type="dxa"/>
          </w:tcPr>
          <w:p w14:paraId="3FD91C97">
            <w:pPr>
              <w:spacing w:line="276" w:lineRule="auto"/>
              <w:rPr>
                <w:rFonts w:ascii="宋体"/>
                <w:szCs w:val="21"/>
                <w:highlight w:val="none"/>
              </w:rPr>
            </w:pPr>
          </w:p>
        </w:tc>
        <w:tc>
          <w:tcPr>
            <w:tcW w:w="1123" w:type="dxa"/>
          </w:tcPr>
          <w:p w14:paraId="793615B1">
            <w:pPr>
              <w:spacing w:line="276" w:lineRule="auto"/>
              <w:rPr>
                <w:rFonts w:ascii="宋体"/>
                <w:szCs w:val="21"/>
                <w:highlight w:val="none"/>
              </w:rPr>
            </w:pPr>
          </w:p>
        </w:tc>
      </w:tr>
      <w:tr w14:paraId="101D5B8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23" w:hRule="atLeast"/>
          <w:jc w:val="center"/>
        </w:trPr>
        <w:tc>
          <w:tcPr>
            <w:tcW w:w="675" w:type="dxa"/>
          </w:tcPr>
          <w:p w14:paraId="65263C1D">
            <w:pPr>
              <w:spacing w:line="276" w:lineRule="auto"/>
              <w:rPr>
                <w:rFonts w:ascii="宋体"/>
                <w:szCs w:val="21"/>
                <w:highlight w:val="none"/>
              </w:rPr>
            </w:pPr>
          </w:p>
        </w:tc>
        <w:tc>
          <w:tcPr>
            <w:tcW w:w="1267" w:type="dxa"/>
          </w:tcPr>
          <w:p w14:paraId="7A59CEC1">
            <w:pPr>
              <w:spacing w:line="276" w:lineRule="auto"/>
              <w:rPr>
                <w:rFonts w:ascii="宋体"/>
                <w:szCs w:val="21"/>
                <w:highlight w:val="none"/>
              </w:rPr>
            </w:pPr>
          </w:p>
        </w:tc>
        <w:tc>
          <w:tcPr>
            <w:tcW w:w="1105" w:type="dxa"/>
          </w:tcPr>
          <w:p w14:paraId="26F6EDEB">
            <w:pPr>
              <w:spacing w:line="276" w:lineRule="auto"/>
              <w:rPr>
                <w:rFonts w:ascii="宋体"/>
                <w:szCs w:val="21"/>
                <w:highlight w:val="none"/>
              </w:rPr>
            </w:pPr>
          </w:p>
        </w:tc>
        <w:tc>
          <w:tcPr>
            <w:tcW w:w="1538" w:type="dxa"/>
          </w:tcPr>
          <w:p w14:paraId="3BD6F7B1">
            <w:pPr>
              <w:spacing w:line="276" w:lineRule="auto"/>
              <w:rPr>
                <w:rFonts w:ascii="宋体"/>
                <w:szCs w:val="21"/>
                <w:highlight w:val="none"/>
              </w:rPr>
            </w:pPr>
          </w:p>
        </w:tc>
        <w:tc>
          <w:tcPr>
            <w:tcW w:w="1287" w:type="dxa"/>
          </w:tcPr>
          <w:p w14:paraId="1D669AF4">
            <w:pPr>
              <w:spacing w:line="276" w:lineRule="auto"/>
              <w:rPr>
                <w:rFonts w:ascii="宋体"/>
                <w:szCs w:val="21"/>
                <w:highlight w:val="none"/>
              </w:rPr>
            </w:pPr>
          </w:p>
        </w:tc>
        <w:tc>
          <w:tcPr>
            <w:tcW w:w="1113" w:type="dxa"/>
          </w:tcPr>
          <w:p w14:paraId="7F18DBB0">
            <w:pPr>
              <w:spacing w:line="276" w:lineRule="auto"/>
              <w:rPr>
                <w:rFonts w:ascii="宋体"/>
                <w:szCs w:val="21"/>
                <w:highlight w:val="none"/>
              </w:rPr>
            </w:pPr>
          </w:p>
        </w:tc>
        <w:tc>
          <w:tcPr>
            <w:tcW w:w="907" w:type="dxa"/>
          </w:tcPr>
          <w:p w14:paraId="07665949">
            <w:pPr>
              <w:spacing w:line="276" w:lineRule="auto"/>
              <w:rPr>
                <w:rFonts w:ascii="宋体"/>
                <w:szCs w:val="21"/>
                <w:highlight w:val="none"/>
              </w:rPr>
            </w:pPr>
          </w:p>
        </w:tc>
        <w:tc>
          <w:tcPr>
            <w:tcW w:w="1123" w:type="dxa"/>
          </w:tcPr>
          <w:p w14:paraId="6881FE06">
            <w:pPr>
              <w:spacing w:line="276" w:lineRule="auto"/>
              <w:rPr>
                <w:rFonts w:ascii="宋体"/>
                <w:szCs w:val="21"/>
                <w:highlight w:val="none"/>
              </w:rPr>
            </w:pPr>
          </w:p>
        </w:tc>
      </w:tr>
    </w:tbl>
    <w:p w14:paraId="27CC392C">
      <w:pPr>
        <w:pStyle w:val="18"/>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（特别提示：以上表格仅供参考。投标人须按本招标文件评标信息中“同类项目业绩”这一评分因素要求，提供证明资料）</w:t>
      </w:r>
    </w:p>
    <w:p w14:paraId="79F404EA">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02FFF359">
      <w:pPr>
        <w:pStyle w:val="3"/>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六</w:t>
      </w:r>
      <w:r>
        <w:rPr>
          <w:rFonts w:hint="eastAsia" w:ascii="黑体" w:eastAsia="黑体"/>
          <w:b w:val="0"/>
          <w:kern w:val="0"/>
          <w:sz w:val="24"/>
          <w:szCs w:val="24"/>
          <w:highlight w:val="none"/>
        </w:rPr>
        <w:t>、履约评价</w:t>
      </w:r>
    </w:p>
    <w:p w14:paraId="7F50AD6E">
      <w:pPr>
        <w:pStyle w:val="18"/>
        <w:spacing w:line="276" w:lineRule="auto"/>
        <w:rPr>
          <w:b w:val="0"/>
          <w:bCs w:val="0"/>
          <w:sz w:val="21"/>
          <w:szCs w:val="21"/>
          <w:highlight w:val="none"/>
        </w:rPr>
      </w:pPr>
      <w:r>
        <w:rPr>
          <w:rFonts w:hint="eastAsia"/>
          <w:b w:val="0"/>
          <w:bCs w:val="0"/>
          <w:sz w:val="21"/>
          <w:szCs w:val="21"/>
          <w:highlight w:val="none"/>
        </w:rPr>
        <w:t>（特别提示：投标人须按本招标文件评标信息中“同类项目业绩”这一评分因素要求，提供证明资料）</w:t>
      </w:r>
    </w:p>
    <w:p w14:paraId="54378592">
      <w:pPr>
        <w:pStyle w:val="50"/>
        <w:rPr>
          <w:highlight w:val="none"/>
        </w:rPr>
      </w:pPr>
    </w:p>
    <w:p w14:paraId="46D5DB74">
      <w:pPr>
        <w:pStyle w:val="7"/>
        <w:rPr>
          <w:highlight w:val="none"/>
        </w:rPr>
      </w:pPr>
    </w:p>
    <w:p w14:paraId="1EBFE771">
      <w:pPr>
        <w:rPr>
          <w:rFonts w:hint="default" w:eastAsia="宋体"/>
          <w:highlight w:val="none"/>
          <w:lang w:val="en-US" w:eastAsia="zh-CN"/>
        </w:rPr>
      </w:pPr>
    </w:p>
    <w:p w14:paraId="65591F5D">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546ED96C">
      <w:pPr>
        <w:pStyle w:val="3"/>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七</w:t>
      </w:r>
      <w:r>
        <w:rPr>
          <w:rFonts w:hint="eastAsia" w:ascii="黑体" w:eastAsia="黑体"/>
          <w:b w:val="0"/>
          <w:kern w:val="0"/>
          <w:sz w:val="24"/>
          <w:szCs w:val="24"/>
          <w:highlight w:val="none"/>
        </w:rPr>
        <w:t>、体系认证情况</w:t>
      </w:r>
    </w:p>
    <w:p w14:paraId="7159C830">
      <w:pPr>
        <w:pStyle w:val="18"/>
        <w:spacing w:line="276" w:lineRule="auto"/>
        <w:rPr>
          <w:b w:val="0"/>
          <w:bCs w:val="0"/>
          <w:sz w:val="21"/>
          <w:szCs w:val="21"/>
          <w:highlight w:val="none"/>
        </w:rPr>
      </w:pPr>
      <w:r>
        <w:rPr>
          <w:rFonts w:hint="eastAsia"/>
          <w:b w:val="0"/>
          <w:bCs w:val="0"/>
          <w:sz w:val="21"/>
          <w:szCs w:val="21"/>
          <w:highlight w:val="none"/>
        </w:rPr>
        <w:t>（特别提示：投标人须按本招标文件评标信息中“体系认证情况”这一评分因素要求，提供证明资料）</w:t>
      </w:r>
    </w:p>
    <w:p w14:paraId="610E0A1B">
      <w:pPr>
        <w:pStyle w:val="3"/>
        <w:spacing w:line="276" w:lineRule="auto"/>
        <w:jc w:val="center"/>
        <w:rPr>
          <w:rFonts w:ascii="黑体" w:eastAsia="黑体"/>
          <w:b w:val="0"/>
          <w:kern w:val="0"/>
          <w:sz w:val="24"/>
          <w:szCs w:val="24"/>
          <w:highlight w:val="none"/>
        </w:rPr>
      </w:pPr>
      <w:r>
        <w:rPr>
          <w:rFonts w:hint="eastAsia"/>
          <w:b/>
          <w:color w:val="FF0000"/>
          <w:sz w:val="24"/>
          <w:highlight w:val="none"/>
        </w:rPr>
        <w:br w:type="page"/>
      </w:r>
      <w:r>
        <w:rPr>
          <w:rFonts w:hint="eastAsia" w:ascii="黑体" w:hAnsi="宋体" w:eastAsia="黑体" w:cs="Times New Roman"/>
          <w:b w:val="0"/>
          <w:kern w:val="0"/>
          <w:sz w:val="24"/>
          <w:szCs w:val="24"/>
          <w:highlight w:val="none"/>
          <w:lang w:val="en-US" w:eastAsia="zh-CN"/>
        </w:rPr>
        <w:t>八</w:t>
      </w:r>
      <w:r>
        <w:rPr>
          <w:rFonts w:hint="eastAsia" w:ascii="黑体" w:hAnsi="宋体" w:eastAsia="黑体" w:cs="Times New Roman"/>
          <w:b w:val="0"/>
          <w:kern w:val="0"/>
          <w:sz w:val="24"/>
          <w:szCs w:val="24"/>
          <w:highlight w:val="none"/>
        </w:rPr>
        <w:t>、</w:t>
      </w:r>
      <w:r>
        <w:rPr>
          <w:rFonts w:hint="eastAsia" w:ascii="黑体" w:eastAsia="黑体" w:cs="Times New Roman"/>
          <w:b w:val="0"/>
          <w:kern w:val="0"/>
          <w:sz w:val="24"/>
          <w:szCs w:val="24"/>
          <w:highlight w:val="none"/>
        </w:rPr>
        <w:t>投标人认为需要加以说明的其他内容（信息公开部分）</w:t>
      </w:r>
    </w:p>
    <w:p w14:paraId="06E6F549">
      <w:pPr>
        <w:rPr>
          <w:rFonts w:hint="eastAsia"/>
          <w:b/>
          <w:color w:val="FF0000"/>
          <w:sz w:val="24"/>
          <w:highlight w:val="none"/>
        </w:rPr>
      </w:pPr>
      <w:r>
        <w:rPr>
          <w:rFonts w:hint="eastAsia"/>
          <w:b/>
          <w:color w:val="FF0000"/>
          <w:sz w:val="24"/>
          <w:highlight w:val="none"/>
        </w:rPr>
        <w:br w:type="page"/>
      </w:r>
    </w:p>
    <w:p w14:paraId="5AB7FA02">
      <w:pPr>
        <w:rPr>
          <w:rFonts w:hint="eastAsia" w:ascii="宋体" w:hAnsi="宋体"/>
          <w:b/>
          <w:color w:val="FF0000"/>
          <w:sz w:val="28"/>
          <w:szCs w:val="28"/>
          <w:highlight w:val="none"/>
        </w:rPr>
      </w:pPr>
      <w:r>
        <w:rPr>
          <w:rFonts w:hint="eastAsia"/>
          <w:b/>
          <w:color w:val="FF0000"/>
          <w:sz w:val="24"/>
          <w:highlight w:val="none"/>
        </w:rPr>
        <w:t>（信息公开部分的内容到此为止！以下为信息不公开部分。）</w:t>
      </w:r>
    </w:p>
    <w:p w14:paraId="19251E4B">
      <w:pPr>
        <w:outlineLvl w:val="1"/>
        <w:rPr>
          <w:rFonts w:ascii="宋体" w:hAnsi="宋体"/>
          <w:b/>
          <w:color w:val="FF0000"/>
          <w:sz w:val="28"/>
          <w:szCs w:val="28"/>
          <w:highlight w:val="none"/>
        </w:rPr>
      </w:pPr>
      <w:r>
        <w:rPr>
          <w:rFonts w:hint="eastAsia" w:ascii="宋体" w:hAnsi="宋体"/>
          <w:b/>
          <w:color w:val="FF0000"/>
          <w:sz w:val="28"/>
          <w:szCs w:val="28"/>
          <w:highlight w:val="none"/>
        </w:rPr>
        <w:t>投标文件附件（信息不公开部分）</w:t>
      </w:r>
    </w:p>
    <w:p w14:paraId="3CCEAB2D">
      <w:pPr>
        <w:widowControl w:val="0"/>
        <w:snapToGrid w:val="0"/>
        <w:spacing w:before="0" w:after="0" w:line="240" w:lineRule="auto"/>
        <w:jc w:val="center"/>
        <w:outlineLvl w:val="0"/>
        <w:rPr>
          <w:rFonts w:hint="eastAsia" w:ascii="黑体" w:hAnsi="宋体" w:eastAsia="黑体" w:cs="Times New Roman"/>
          <w:b w:val="0"/>
          <w:bCs/>
          <w:kern w:val="2"/>
          <w:sz w:val="24"/>
          <w:szCs w:val="32"/>
          <w:highlight w:val="none"/>
          <w:lang w:val="en-US" w:eastAsia="zh-CN" w:bidi="ar-SA"/>
        </w:rPr>
      </w:pPr>
      <w:r>
        <w:rPr>
          <w:rFonts w:hint="eastAsia" w:ascii="黑体" w:hAnsi="宋体" w:eastAsia="黑体" w:cs="Times New Roman"/>
          <w:b w:val="0"/>
          <w:bCs/>
          <w:kern w:val="2"/>
          <w:sz w:val="24"/>
          <w:szCs w:val="32"/>
          <w:highlight w:val="none"/>
          <w:lang w:val="en-US" w:eastAsia="zh-CN" w:bidi="ar-SA"/>
        </w:rPr>
        <w:t>一、供应商基本情况表</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14:paraId="51AD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9" w:type="pct"/>
            <w:gridSpan w:val="2"/>
            <w:noWrap w:val="0"/>
            <w:vAlign w:val="center"/>
          </w:tcPr>
          <w:p w14:paraId="242969BA">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投标（响应）供应商</w:t>
            </w:r>
          </w:p>
        </w:tc>
        <w:tc>
          <w:tcPr>
            <w:tcW w:w="1427" w:type="pct"/>
            <w:gridSpan w:val="2"/>
            <w:noWrap w:val="0"/>
            <w:vAlign w:val="center"/>
          </w:tcPr>
          <w:p w14:paraId="7DCB7C1F">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0CF09013">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项目名称及编号</w:t>
            </w:r>
          </w:p>
        </w:tc>
        <w:tc>
          <w:tcPr>
            <w:tcW w:w="1669" w:type="pct"/>
            <w:gridSpan w:val="2"/>
            <w:noWrap w:val="0"/>
            <w:vAlign w:val="center"/>
          </w:tcPr>
          <w:p w14:paraId="29E88D79">
            <w:pPr>
              <w:jc w:val="center"/>
              <w:rPr>
                <w:rFonts w:hint="eastAsia" w:ascii="宋体" w:hAnsi="宋体" w:eastAsia="宋体" w:cs="宋体"/>
                <w:color w:val="auto"/>
                <w:sz w:val="21"/>
                <w:szCs w:val="21"/>
                <w:highlight w:val="none"/>
                <w:vertAlign w:val="baseline"/>
                <w:lang w:val="en-US" w:eastAsia="zh-CN"/>
              </w:rPr>
            </w:pPr>
          </w:p>
        </w:tc>
      </w:tr>
      <w:tr w14:paraId="1CD8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4A6F37C7">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投标（响应）供应商相关人员情况</w:t>
            </w:r>
          </w:p>
        </w:tc>
      </w:tr>
      <w:tr w14:paraId="0889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21853542">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275" w:type="pct"/>
            <w:gridSpan w:val="2"/>
            <w:tcBorders>
              <w:bottom w:val="single" w:color="auto" w:sz="4" w:space="0"/>
            </w:tcBorders>
            <w:noWrap w:val="0"/>
            <w:vAlign w:val="center"/>
          </w:tcPr>
          <w:p w14:paraId="5DB6C87F">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529" w:type="pct"/>
            <w:tcBorders>
              <w:bottom w:val="single" w:color="auto" w:sz="4" w:space="0"/>
            </w:tcBorders>
            <w:noWrap w:val="0"/>
            <w:vAlign w:val="center"/>
          </w:tcPr>
          <w:p w14:paraId="7117AF82">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1113" w:type="pct"/>
            <w:gridSpan w:val="2"/>
            <w:tcBorders>
              <w:bottom w:val="single" w:color="auto" w:sz="4" w:space="0"/>
            </w:tcBorders>
            <w:noWrap w:val="0"/>
            <w:vAlign w:val="center"/>
          </w:tcPr>
          <w:p w14:paraId="71348373">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身份证号码</w:t>
            </w:r>
          </w:p>
        </w:tc>
        <w:tc>
          <w:tcPr>
            <w:tcW w:w="838" w:type="pct"/>
            <w:tcBorders>
              <w:bottom w:val="single" w:color="auto" w:sz="4" w:space="0"/>
            </w:tcBorders>
            <w:noWrap w:val="0"/>
            <w:vAlign w:val="center"/>
          </w:tcPr>
          <w:p w14:paraId="7C610C48">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劳动合同</w:t>
            </w:r>
          </w:p>
          <w:p w14:paraId="5DF672E7">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关系单位</w:t>
            </w:r>
          </w:p>
        </w:tc>
        <w:tc>
          <w:tcPr>
            <w:tcW w:w="830" w:type="pct"/>
            <w:tcBorders>
              <w:bottom w:val="single" w:color="auto" w:sz="4" w:space="0"/>
            </w:tcBorders>
            <w:noWrap w:val="0"/>
            <w:vAlign w:val="center"/>
          </w:tcPr>
          <w:p w14:paraId="1F6A0FB5">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缴纳社会</w:t>
            </w:r>
          </w:p>
          <w:p w14:paraId="5A8019EC">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保险单位</w:t>
            </w:r>
          </w:p>
        </w:tc>
      </w:tr>
      <w:tr w14:paraId="2AFE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597D385F">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41948B21">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08D3611E">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094A23EE">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5F275FD6">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74D33464">
            <w:pPr>
              <w:jc w:val="center"/>
              <w:rPr>
                <w:rFonts w:hint="eastAsia" w:ascii="宋体" w:hAnsi="宋体" w:eastAsia="宋体" w:cs="宋体"/>
                <w:color w:val="auto"/>
                <w:sz w:val="21"/>
                <w:szCs w:val="21"/>
                <w:highlight w:val="none"/>
                <w:vertAlign w:val="baseline"/>
                <w:lang w:val="en-US" w:eastAsia="zh-CN"/>
              </w:rPr>
            </w:pPr>
          </w:p>
        </w:tc>
      </w:tr>
      <w:tr w14:paraId="37861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75D7F83">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7778EBF8">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3EB317AC">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5314A805">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6E003C17">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7AA4A8F7">
            <w:pPr>
              <w:jc w:val="center"/>
              <w:rPr>
                <w:rFonts w:hint="eastAsia" w:ascii="宋体" w:hAnsi="宋体" w:eastAsia="宋体" w:cs="宋体"/>
                <w:color w:val="auto"/>
                <w:sz w:val="21"/>
                <w:szCs w:val="21"/>
                <w:highlight w:val="none"/>
                <w:vertAlign w:val="baseline"/>
                <w:lang w:val="en-US" w:eastAsia="zh-CN"/>
              </w:rPr>
            </w:pPr>
          </w:p>
        </w:tc>
      </w:tr>
      <w:tr w14:paraId="2265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14:paraId="4E1DF98B">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3</w:t>
            </w:r>
          </w:p>
        </w:tc>
        <w:tc>
          <w:tcPr>
            <w:tcW w:w="1275" w:type="pct"/>
            <w:gridSpan w:val="2"/>
            <w:tcBorders>
              <w:top w:val="single" w:color="auto" w:sz="4" w:space="0"/>
            </w:tcBorders>
            <w:noWrap w:val="0"/>
            <w:vAlign w:val="center"/>
          </w:tcPr>
          <w:p w14:paraId="082C46FF">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14:paraId="01437D19">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tcBorders>
            <w:noWrap w:val="0"/>
            <w:vAlign w:val="center"/>
          </w:tcPr>
          <w:p w14:paraId="21BF55A8">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tcBorders>
            <w:noWrap w:val="0"/>
            <w:vAlign w:val="center"/>
          </w:tcPr>
          <w:p w14:paraId="03B7FBBE">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tcBorders>
            <w:noWrap w:val="0"/>
            <w:vAlign w:val="center"/>
          </w:tcPr>
          <w:p w14:paraId="6F5F9A6F">
            <w:pPr>
              <w:jc w:val="center"/>
              <w:rPr>
                <w:rFonts w:hint="eastAsia" w:ascii="宋体" w:hAnsi="宋体" w:eastAsia="宋体" w:cs="宋体"/>
                <w:color w:val="auto"/>
                <w:sz w:val="21"/>
                <w:szCs w:val="21"/>
                <w:highlight w:val="none"/>
                <w:vertAlign w:val="baseline"/>
                <w:lang w:val="en-US" w:eastAsia="zh-CN"/>
              </w:rPr>
            </w:pPr>
          </w:p>
        </w:tc>
      </w:tr>
      <w:tr w14:paraId="5468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64083F7E">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4</w:t>
            </w:r>
          </w:p>
        </w:tc>
        <w:tc>
          <w:tcPr>
            <w:tcW w:w="1275" w:type="pct"/>
            <w:gridSpan w:val="2"/>
            <w:noWrap w:val="0"/>
            <w:vAlign w:val="center"/>
          </w:tcPr>
          <w:p w14:paraId="57C66B14">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14:paraId="1C38610B">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772A69E0">
            <w:pPr>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14:paraId="3FE3B554">
            <w:pPr>
              <w:jc w:val="center"/>
              <w:rPr>
                <w:rFonts w:hint="eastAsia" w:ascii="宋体" w:hAnsi="宋体" w:eastAsia="宋体" w:cs="宋体"/>
                <w:color w:val="auto"/>
                <w:sz w:val="21"/>
                <w:szCs w:val="21"/>
                <w:highlight w:val="none"/>
                <w:vertAlign w:val="baseline"/>
                <w:lang w:val="en-US" w:eastAsia="zh-CN"/>
              </w:rPr>
            </w:pPr>
          </w:p>
        </w:tc>
        <w:tc>
          <w:tcPr>
            <w:tcW w:w="830" w:type="pct"/>
            <w:noWrap w:val="0"/>
            <w:vAlign w:val="center"/>
          </w:tcPr>
          <w:p w14:paraId="0F1CB506">
            <w:pPr>
              <w:jc w:val="center"/>
              <w:rPr>
                <w:rFonts w:hint="eastAsia" w:ascii="宋体" w:hAnsi="宋体" w:eastAsia="宋体" w:cs="宋体"/>
                <w:color w:val="auto"/>
                <w:sz w:val="21"/>
                <w:szCs w:val="21"/>
                <w:highlight w:val="none"/>
                <w:vertAlign w:val="baseline"/>
                <w:lang w:val="en-US" w:eastAsia="zh-CN"/>
              </w:rPr>
            </w:pPr>
          </w:p>
        </w:tc>
      </w:tr>
      <w:tr w14:paraId="4DF7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2E19E43D">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5</w:t>
            </w:r>
          </w:p>
        </w:tc>
        <w:tc>
          <w:tcPr>
            <w:tcW w:w="1275" w:type="pct"/>
            <w:gridSpan w:val="2"/>
            <w:noWrap w:val="0"/>
            <w:vAlign w:val="center"/>
          </w:tcPr>
          <w:p w14:paraId="34E6F345">
            <w:pPr>
              <w:widowControl w:val="0"/>
              <w:snapToGrid w:val="0"/>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14:paraId="3988A9C5">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76D21AAF">
            <w:pPr>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14:paraId="551C925A">
            <w:pPr>
              <w:jc w:val="center"/>
              <w:rPr>
                <w:rFonts w:hint="eastAsia" w:ascii="宋体" w:hAnsi="宋体" w:eastAsia="宋体" w:cs="宋体"/>
                <w:color w:val="auto"/>
                <w:sz w:val="21"/>
                <w:szCs w:val="21"/>
                <w:highlight w:val="none"/>
                <w:vertAlign w:val="baseline"/>
                <w:lang w:val="en-US" w:eastAsia="zh-CN"/>
              </w:rPr>
            </w:pPr>
          </w:p>
        </w:tc>
        <w:tc>
          <w:tcPr>
            <w:tcW w:w="830" w:type="pct"/>
            <w:noWrap w:val="0"/>
            <w:vAlign w:val="center"/>
          </w:tcPr>
          <w:p w14:paraId="7B969A2F">
            <w:pPr>
              <w:jc w:val="center"/>
              <w:rPr>
                <w:rFonts w:hint="eastAsia" w:ascii="宋体" w:hAnsi="宋体" w:eastAsia="宋体" w:cs="宋体"/>
                <w:color w:val="auto"/>
                <w:sz w:val="21"/>
                <w:szCs w:val="21"/>
                <w:highlight w:val="none"/>
                <w:vertAlign w:val="baseline"/>
                <w:lang w:val="en-US" w:eastAsia="zh-CN"/>
              </w:rPr>
            </w:pPr>
          </w:p>
        </w:tc>
      </w:tr>
      <w:tr w14:paraId="5C3AE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30E3E17A">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7DB9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14:paraId="6F41496C">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投标（响应）供应商关联关系情况</w:t>
            </w:r>
          </w:p>
        </w:tc>
      </w:tr>
      <w:tr w14:paraId="13A0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262F3CCC">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序号</w:t>
            </w:r>
          </w:p>
        </w:tc>
        <w:tc>
          <w:tcPr>
            <w:tcW w:w="1275" w:type="pct"/>
            <w:gridSpan w:val="2"/>
            <w:tcBorders>
              <w:bottom w:val="single" w:color="auto" w:sz="4" w:space="0"/>
            </w:tcBorders>
            <w:noWrap w:val="0"/>
            <w:vAlign w:val="center"/>
          </w:tcPr>
          <w:p w14:paraId="5755BD0A">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14:paraId="0560F6D8">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14:paraId="0D47C9B8">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435B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4B4ADDE9">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4BE92CDA">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15C05FAE">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53B78BAB">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05DB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F1AFD76">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1C33849B">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77EEB94B">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55BDFDD0">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3F1C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02AD625E">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14:paraId="4C008ADF">
      <w:pPr>
        <w:pStyle w:val="50"/>
        <w:rPr>
          <w:rFonts w:hint="eastAsia" w:ascii="宋体" w:hAnsi="宋体"/>
          <w:b/>
          <w:color w:val="FF0000"/>
          <w:sz w:val="28"/>
          <w:szCs w:val="28"/>
          <w:highlight w:val="none"/>
        </w:rPr>
      </w:pPr>
    </w:p>
    <w:p w14:paraId="3CC7E159">
      <w:pPr>
        <w:rPr>
          <w:rFonts w:hint="eastAsia" w:ascii="黑体" w:eastAsia="黑体"/>
          <w:b w:val="0"/>
          <w:sz w:val="24"/>
          <w:highlight w:val="none"/>
          <w:lang w:val="en-US" w:eastAsia="zh-CN"/>
        </w:rPr>
      </w:pPr>
      <w:r>
        <w:rPr>
          <w:rFonts w:hint="eastAsia" w:ascii="黑体" w:eastAsia="黑体"/>
          <w:b w:val="0"/>
          <w:sz w:val="24"/>
          <w:highlight w:val="none"/>
          <w:lang w:val="en-US" w:eastAsia="zh-CN"/>
        </w:rPr>
        <w:br w:type="page"/>
      </w:r>
    </w:p>
    <w:p w14:paraId="5C7096CD">
      <w:pPr>
        <w:pStyle w:val="3"/>
        <w:jc w:val="center"/>
        <w:rPr>
          <w:rFonts w:ascii="黑体" w:eastAsia="黑体"/>
          <w:b w:val="0"/>
          <w:sz w:val="24"/>
          <w:highlight w:val="none"/>
        </w:rPr>
      </w:pPr>
      <w:r>
        <w:rPr>
          <w:rFonts w:hint="eastAsia" w:ascii="黑体" w:eastAsia="黑体"/>
          <w:b w:val="0"/>
          <w:sz w:val="24"/>
          <w:highlight w:val="none"/>
          <w:lang w:val="en-US" w:eastAsia="zh-CN"/>
        </w:rPr>
        <w:t>二</w:t>
      </w:r>
      <w:r>
        <w:rPr>
          <w:rFonts w:hint="eastAsia" w:ascii="黑体" w:eastAsia="黑体"/>
          <w:b w:val="0"/>
          <w:sz w:val="24"/>
          <w:highlight w:val="none"/>
        </w:rPr>
        <w:t>、</w:t>
      </w:r>
      <w:bookmarkStart w:id="50" w:name="_Hlk72092499"/>
      <w:r>
        <w:rPr>
          <w:rFonts w:hint="eastAsia" w:ascii="黑体" w:eastAsia="黑体"/>
          <w:b w:val="0"/>
          <w:sz w:val="24"/>
          <w:highlight w:val="none"/>
        </w:rPr>
        <w:t>法定代表人（负责人）证明书</w:t>
      </w:r>
      <w:bookmarkEnd w:id="50"/>
    </w:p>
    <w:p w14:paraId="7FABF3A9">
      <w:pPr>
        <w:rPr>
          <w:sz w:val="24"/>
          <w:highlight w:val="none"/>
        </w:rPr>
      </w:pPr>
    </w:p>
    <w:p w14:paraId="0C783492">
      <w:pPr>
        <w:spacing w:line="360" w:lineRule="auto"/>
        <w:ind w:firstLine="420" w:firstLineChars="200"/>
        <w:rPr>
          <w:rFonts w:hint="default" w:eastAsia="宋体"/>
          <w:szCs w:val="21"/>
          <w:highlight w:val="none"/>
          <w:lang w:val="en-US" w:eastAsia="zh-CN"/>
        </w:rPr>
      </w:pP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eastAsia="宋体"/>
          <w:szCs w:val="21"/>
          <w:highlight w:val="none"/>
          <w:u w:val="none"/>
          <w:lang w:eastAsia="zh-CN"/>
        </w:rPr>
        <w:t>（</w:t>
      </w:r>
      <w:r>
        <w:rPr>
          <w:rFonts w:hint="eastAsia" w:ascii="Times New Roman" w:eastAsia="宋体"/>
          <w:szCs w:val="21"/>
          <w:highlight w:val="none"/>
          <w:u w:val="none"/>
          <w:lang w:val="en-US" w:eastAsia="zh-CN"/>
        </w:rPr>
        <w:t>姓名</w:t>
      </w:r>
      <w:r>
        <w:rPr>
          <w:rFonts w:hint="eastAsia" w:eastAsia="宋体"/>
          <w:szCs w:val="21"/>
          <w:highlight w:val="none"/>
          <w:u w:val="none"/>
          <w:lang w:eastAsia="zh-CN"/>
        </w:rPr>
        <w:t>）</w:t>
      </w:r>
      <w:r>
        <w:rPr>
          <w:rFonts w:hint="eastAsia"/>
          <w:szCs w:val="21"/>
          <w:highlight w:val="none"/>
        </w:rPr>
        <w:t>，现任我单位</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rPr>
        <w:t>职务，为法定代表人（负责人），</w:t>
      </w:r>
      <w:r>
        <w:rPr>
          <w:rFonts w:hint="eastAsia" w:ascii="Times New Roman" w:eastAsia="宋体"/>
          <w:szCs w:val="21"/>
          <w:highlight w:val="none"/>
          <w:lang w:val="en-US" w:eastAsia="zh-CN"/>
        </w:rPr>
        <w:t>身份证件</w:t>
      </w:r>
      <w:r>
        <w:rPr>
          <w:rFonts w:hint="eastAsia"/>
          <w:szCs w:val="21"/>
          <w:highlight w:val="none"/>
        </w:rPr>
        <w:t>号</w:t>
      </w:r>
      <w:r>
        <w:rPr>
          <w:rFonts w:hint="eastAsia" w:ascii="Times New Roman" w:eastAsia="宋体"/>
          <w:szCs w:val="21"/>
          <w:highlight w:val="none"/>
          <w:lang w:val="en-US" w:eastAsia="zh-CN"/>
        </w:rPr>
        <w:t>为</w:t>
      </w:r>
      <w:r>
        <w:rPr>
          <w:rFonts w:hint="eastAsia"/>
          <w:szCs w:val="21"/>
          <w:highlight w:val="none"/>
        </w:rPr>
        <w:t>：</w:t>
      </w:r>
      <w:r>
        <w:rPr>
          <w:rFonts w:hint="eastAsia"/>
          <w:szCs w:val="21"/>
          <w:highlight w:val="none"/>
          <w:u w:val="single"/>
        </w:rPr>
        <w:t xml:space="preserve">                                     </w:t>
      </w:r>
      <w:r>
        <w:rPr>
          <w:rFonts w:hint="eastAsia" w:eastAsia="宋体"/>
          <w:szCs w:val="21"/>
          <w:highlight w:val="none"/>
          <w:u w:val="none"/>
          <w:lang w:eastAsia="zh-CN"/>
        </w:rPr>
        <w:t>，</w:t>
      </w:r>
      <w:r>
        <w:rPr>
          <w:rFonts w:hint="eastAsia"/>
          <w:szCs w:val="21"/>
          <w:highlight w:val="none"/>
        </w:rPr>
        <w:t>联系电话：</w:t>
      </w:r>
      <w:r>
        <w:rPr>
          <w:rFonts w:hint="eastAsia" w:ascii="Times New Roman" w:eastAsia="宋体"/>
          <w:szCs w:val="21"/>
          <w:highlight w:val="none"/>
          <w:u w:val="single"/>
          <w:lang w:val="en-US" w:eastAsia="zh-CN"/>
        </w:rPr>
        <w:t xml:space="preserve">                </w:t>
      </w:r>
      <w:r>
        <w:rPr>
          <w:rFonts w:hint="eastAsia" w:ascii="Times New Roman" w:eastAsia="宋体"/>
          <w:szCs w:val="21"/>
          <w:highlight w:val="none"/>
          <w:lang w:val="en-US" w:eastAsia="zh-CN"/>
        </w:rPr>
        <w:t>。</w:t>
      </w:r>
    </w:p>
    <w:p w14:paraId="4131FA35">
      <w:pPr>
        <w:spacing w:line="360" w:lineRule="auto"/>
        <w:ind w:firstLine="420" w:firstLineChars="200"/>
        <w:rPr>
          <w:szCs w:val="21"/>
          <w:highlight w:val="none"/>
        </w:rPr>
      </w:pPr>
      <w:r>
        <w:rPr>
          <w:rFonts w:hint="eastAsia"/>
          <w:szCs w:val="21"/>
          <w:highlight w:val="none"/>
        </w:rPr>
        <w:t>特此证明。</w:t>
      </w:r>
    </w:p>
    <w:p w14:paraId="25D9271A">
      <w:pPr>
        <w:spacing w:line="360" w:lineRule="auto"/>
        <w:ind w:firstLine="420" w:firstLineChars="200"/>
        <w:rPr>
          <w:rFonts w:hint="eastAsia"/>
          <w:szCs w:val="21"/>
          <w:highlight w:val="none"/>
        </w:rPr>
      </w:pPr>
      <w:r>
        <w:rPr>
          <w:rFonts w:hint="eastAsia"/>
          <w:szCs w:val="21"/>
          <w:highlight w:val="none"/>
        </w:rPr>
        <w:t>说明：1</w:t>
      </w:r>
      <w:r>
        <w:rPr>
          <w:rFonts w:hint="eastAsia"/>
          <w:szCs w:val="21"/>
          <w:highlight w:val="none"/>
          <w:lang w:val="en-US" w:eastAsia="zh-CN"/>
        </w:rPr>
        <w:t>.</w:t>
      </w:r>
      <w:r>
        <w:rPr>
          <w:rFonts w:hint="eastAsia"/>
          <w:szCs w:val="21"/>
          <w:highlight w:val="none"/>
        </w:rPr>
        <w:t>法定代表人为投标人（企业事业单位、国家机关、社会团体）的主要行政负责人。</w:t>
      </w:r>
    </w:p>
    <w:p w14:paraId="6B5FF128">
      <w:pPr>
        <w:numPr>
          <w:ilvl w:val="0"/>
          <w:numId w:val="0"/>
        </w:num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eastAsia" w:eastAsia="宋体"/>
          <w:color w:val="auto"/>
          <w:szCs w:val="21"/>
          <w:highlight w:val="none"/>
          <w:lang w:eastAsia="zh-Hans"/>
        </w:rPr>
        <w:t>本证明书要供法定代表人（负责人）</w:t>
      </w:r>
      <w:r>
        <w:rPr>
          <w:rFonts w:hint="eastAsia" w:ascii="Times New Roman" w:eastAsia="宋体"/>
          <w:color w:val="auto"/>
          <w:szCs w:val="21"/>
          <w:highlight w:val="none"/>
          <w:lang w:val="en-US" w:eastAsia="zh-CN"/>
        </w:rPr>
        <w:t>相关身份证明文件：身份证扫描件（正反两面）</w:t>
      </w:r>
      <w:r>
        <w:rPr>
          <w:rFonts w:hint="eastAsia"/>
          <w:color w:val="auto"/>
          <w:szCs w:val="21"/>
          <w:highlight w:val="none"/>
          <w:lang w:val="en-US" w:eastAsia="zh-CN"/>
        </w:rPr>
        <w:t>方为有效</w:t>
      </w:r>
      <w:r>
        <w:rPr>
          <w:rFonts w:hint="eastAsia" w:ascii="Times New Roman" w:eastAsia="宋体"/>
          <w:color w:val="auto"/>
          <w:szCs w:val="21"/>
          <w:highlight w:val="none"/>
          <w:lang w:val="en-US" w:eastAsia="zh-CN"/>
        </w:rPr>
        <w:t>；港澳台居民可提供来往通行证扫描件；非中国国籍管辖范围人员，可提供公安部门认可的身份证明材料扫描件。</w:t>
      </w:r>
    </w:p>
    <w:p w14:paraId="1B78A0A6">
      <w:pPr>
        <w:numPr>
          <w:ilvl w:val="0"/>
          <w:numId w:val="0"/>
        </w:numPr>
        <w:spacing w:line="360" w:lineRule="auto"/>
        <w:ind w:firstLine="420" w:firstLineChars="200"/>
        <w:rPr>
          <w:szCs w:val="21"/>
          <w:highlight w:val="none"/>
        </w:rPr>
      </w:pPr>
      <w:r>
        <w:rPr>
          <w:rFonts w:hint="eastAsia"/>
          <w:color w:val="auto"/>
          <w:szCs w:val="21"/>
          <w:highlight w:val="none"/>
          <w:lang w:val="en-US" w:eastAsia="zh-CN"/>
        </w:rPr>
        <w:t>3.</w:t>
      </w:r>
      <w:r>
        <w:rPr>
          <w:rFonts w:hint="eastAsia" w:eastAsia="宋体"/>
          <w:color w:val="auto"/>
          <w:szCs w:val="21"/>
          <w:highlight w:val="none"/>
          <w:lang w:eastAsia="zh-Hans"/>
        </w:rPr>
        <w:t>本项目投标授权代表为法定代表人（负责人）的，无需提供</w:t>
      </w:r>
      <w:r>
        <w:rPr>
          <w:rFonts w:hint="eastAsia"/>
          <w:color w:val="auto"/>
          <w:szCs w:val="21"/>
          <w:highlight w:val="none"/>
        </w:rPr>
        <w:t>《投标文件签署授权委托书》</w:t>
      </w:r>
      <w:r>
        <w:rPr>
          <w:rFonts w:hint="eastAsia" w:eastAsia="宋体"/>
          <w:color w:val="auto"/>
          <w:szCs w:val="21"/>
          <w:highlight w:val="none"/>
          <w:lang w:eastAsia="zh-Hans"/>
        </w:rPr>
        <w:t>。</w:t>
      </w:r>
    </w:p>
    <w:p w14:paraId="3DAB46F7">
      <w:pPr>
        <w:numPr>
          <w:ilvl w:val="0"/>
          <w:numId w:val="0"/>
        </w:numPr>
        <w:spacing w:line="360" w:lineRule="auto"/>
        <w:ind w:firstLine="420" w:firstLineChars="200"/>
        <w:rPr>
          <w:szCs w:val="21"/>
          <w:highlight w:val="none"/>
        </w:rPr>
      </w:pPr>
      <w:r>
        <w:rPr>
          <w:rFonts w:hint="eastAsia"/>
          <w:szCs w:val="21"/>
          <w:highlight w:val="none"/>
          <w:lang w:val="en-US" w:eastAsia="zh-CN"/>
        </w:rPr>
        <w:t>4.</w:t>
      </w:r>
      <w:r>
        <w:rPr>
          <w:rFonts w:hint="eastAsia"/>
          <w:szCs w:val="21"/>
          <w:highlight w:val="none"/>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045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798F38A4">
            <w:pPr>
              <w:jc w:val="center"/>
              <w:rPr>
                <w:rFonts w:hint="eastAsia"/>
                <w:highlight w:val="none"/>
                <w:lang w:val="en-US" w:eastAsia="zh-CN"/>
              </w:rPr>
            </w:pPr>
            <w:r>
              <w:rPr>
                <w:rFonts w:hint="eastAsia" w:ascii="Times New Roman" w:eastAsia="宋体"/>
                <w:highlight w:val="none"/>
                <w:lang w:val="en-US" w:eastAsia="zh-CN"/>
              </w:rPr>
              <w:t>证件扫描件正面</w:t>
            </w:r>
          </w:p>
          <w:p w14:paraId="10E6BFEF">
            <w:pPr>
              <w:pStyle w:val="18"/>
              <w:jc w:val="center"/>
              <w:rPr>
                <w:rFonts w:hint="eastAsia"/>
                <w:highlight w:val="none"/>
                <w:lang w:val="en-US" w:eastAsia="zh-CN"/>
              </w:rPr>
            </w:pPr>
            <w:r>
              <w:rPr>
                <w:rFonts w:hint="eastAsia"/>
                <w:highlight w:val="none"/>
                <w:lang w:val="en-US" w:eastAsia="zh-CN"/>
              </w:rPr>
              <w:t xml:space="preserve"> </w:t>
            </w:r>
          </w:p>
          <w:p w14:paraId="49515221">
            <w:pPr>
              <w:pStyle w:val="19"/>
              <w:rPr>
                <w:rFonts w:hint="eastAsia"/>
                <w:highlight w:val="none"/>
                <w:lang w:val="en-US" w:eastAsia="zh-CN"/>
              </w:rPr>
            </w:pPr>
          </w:p>
          <w:p w14:paraId="42DDC128">
            <w:pPr>
              <w:pStyle w:val="19"/>
              <w:rPr>
                <w:rFonts w:hint="eastAsia"/>
                <w:highlight w:val="none"/>
                <w:lang w:val="en-US" w:eastAsia="zh-CN"/>
              </w:rPr>
            </w:pPr>
          </w:p>
          <w:p w14:paraId="2AAB8695">
            <w:pPr>
              <w:pStyle w:val="19"/>
              <w:rPr>
                <w:rFonts w:hint="eastAsia"/>
                <w:highlight w:val="none"/>
                <w:lang w:val="en-US" w:eastAsia="zh-CN"/>
              </w:rPr>
            </w:pPr>
          </w:p>
          <w:p w14:paraId="010E2173">
            <w:pPr>
              <w:pStyle w:val="19"/>
              <w:rPr>
                <w:rFonts w:hint="default"/>
                <w:highlight w:val="none"/>
                <w:lang w:val="en-US" w:eastAsia="zh-CN"/>
              </w:rPr>
            </w:pPr>
          </w:p>
          <w:p w14:paraId="3B729E57">
            <w:pPr>
              <w:pStyle w:val="19"/>
              <w:jc w:val="center"/>
              <w:rPr>
                <w:rFonts w:hint="default"/>
                <w:highlight w:val="none"/>
                <w:lang w:val="en-US" w:eastAsia="zh-CN"/>
              </w:rPr>
            </w:pPr>
          </w:p>
        </w:tc>
        <w:tc>
          <w:tcPr>
            <w:tcW w:w="4265" w:type="dxa"/>
            <w:vAlign w:val="top"/>
          </w:tcPr>
          <w:p w14:paraId="4F2B4CB9">
            <w:pPr>
              <w:jc w:val="center"/>
              <w:rPr>
                <w:rFonts w:hint="eastAsia"/>
                <w:highlight w:val="none"/>
                <w:lang w:val="en-US" w:eastAsia="zh-CN"/>
              </w:rPr>
            </w:pPr>
            <w:r>
              <w:rPr>
                <w:rFonts w:hint="eastAsia" w:ascii="Times New Roman" w:eastAsia="宋体"/>
                <w:highlight w:val="none"/>
                <w:lang w:val="en-US" w:eastAsia="zh-CN"/>
              </w:rPr>
              <w:t>证件扫描件反面</w:t>
            </w:r>
          </w:p>
          <w:p w14:paraId="3452B0B3">
            <w:pPr>
              <w:pStyle w:val="18"/>
              <w:jc w:val="center"/>
              <w:rPr>
                <w:rFonts w:hint="eastAsia"/>
                <w:highlight w:val="none"/>
                <w:lang w:val="en-US" w:eastAsia="zh-CN"/>
              </w:rPr>
            </w:pPr>
          </w:p>
          <w:p w14:paraId="79CF3049">
            <w:pPr>
              <w:pStyle w:val="19"/>
              <w:jc w:val="center"/>
              <w:rPr>
                <w:rFonts w:hint="eastAsia"/>
                <w:sz w:val="24"/>
                <w:highlight w:val="none"/>
                <w:vertAlign w:val="baseline"/>
                <w:lang w:val="en-US" w:eastAsia="zh-CN"/>
              </w:rPr>
            </w:pPr>
          </w:p>
        </w:tc>
      </w:tr>
    </w:tbl>
    <w:p w14:paraId="1550CFB4">
      <w:pPr>
        <w:rPr>
          <w:color w:val="auto"/>
          <w:sz w:val="24"/>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D527267">
      <w:pPr>
        <w:rPr>
          <w:sz w:val="24"/>
          <w:highlight w:val="none"/>
        </w:rPr>
      </w:pPr>
    </w:p>
    <w:p w14:paraId="66EF5AAB">
      <w:pPr>
        <w:rPr>
          <w:rFonts w:hint="eastAsia" w:ascii="黑体" w:eastAsia="黑体"/>
          <w:b w:val="0"/>
          <w:sz w:val="24"/>
          <w:highlight w:val="none"/>
          <w:lang w:val="en-US" w:eastAsia="zh-CN"/>
        </w:rPr>
      </w:pPr>
      <w:r>
        <w:rPr>
          <w:rFonts w:hint="eastAsia" w:ascii="黑体" w:eastAsia="黑体"/>
          <w:b w:val="0"/>
          <w:sz w:val="24"/>
          <w:highlight w:val="none"/>
          <w:lang w:val="en-US" w:eastAsia="zh-CN"/>
        </w:rPr>
        <w:br w:type="page"/>
      </w:r>
    </w:p>
    <w:p w14:paraId="7EB0ECA3">
      <w:pPr>
        <w:pStyle w:val="3"/>
        <w:spacing w:before="120" w:after="120"/>
        <w:jc w:val="center"/>
        <w:rPr>
          <w:rFonts w:ascii="黑体" w:eastAsia="黑体"/>
          <w:b w:val="0"/>
          <w:sz w:val="24"/>
          <w:highlight w:val="none"/>
        </w:rPr>
      </w:pPr>
      <w:r>
        <w:rPr>
          <w:rFonts w:hint="eastAsia" w:ascii="黑体" w:eastAsia="黑体"/>
          <w:b w:val="0"/>
          <w:sz w:val="24"/>
          <w:highlight w:val="none"/>
          <w:lang w:val="en-US" w:eastAsia="zh-CN"/>
        </w:rPr>
        <w:t>三</w:t>
      </w:r>
      <w:r>
        <w:rPr>
          <w:rFonts w:hint="eastAsia" w:ascii="黑体" w:eastAsia="黑体"/>
          <w:b w:val="0"/>
          <w:sz w:val="24"/>
          <w:highlight w:val="none"/>
        </w:rPr>
        <w:t>、投标文件签署授权委托书</w:t>
      </w:r>
    </w:p>
    <w:p w14:paraId="6ACFBF96">
      <w:pPr>
        <w:spacing w:line="360" w:lineRule="auto"/>
        <w:ind w:firstLine="420" w:firstLineChars="200"/>
        <w:rPr>
          <w:rFonts w:hint="eastAsia"/>
          <w:szCs w:val="21"/>
          <w:highlight w:val="none"/>
        </w:rPr>
      </w:pPr>
      <w:r>
        <w:rPr>
          <w:rFonts w:hint="eastAsia"/>
          <w:szCs w:val="21"/>
          <w:highlight w:val="none"/>
        </w:rPr>
        <w:t>本授权委托书声明：我</w:t>
      </w:r>
      <w:r>
        <w:rPr>
          <w:rFonts w:hint="eastAsia"/>
          <w:szCs w:val="21"/>
          <w:highlight w:val="none"/>
          <w:u w:val="single"/>
        </w:rPr>
        <w:t xml:space="preserve">           </w:t>
      </w:r>
      <w:r>
        <w:rPr>
          <w:rFonts w:hint="eastAsia"/>
          <w:szCs w:val="21"/>
          <w:highlight w:val="none"/>
        </w:rPr>
        <w:t>（姓名）系</w:t>
      </w:r>
      <w:r>
        <w:rPr>
          <w:rFonts w:hint="eastAsia"/>
          <w:szCs w:val="21"/>
          <w:highlight w:val="none"/>
          <w:u w:val="single"/>
        </w:rPr>
        <w:t xml:space="preserve">             </w:t>
      </w:r>
      <w:r>
        <w:rPr>
          <w:rFonts w:hint="eastAsia"/>
          <w:szCs w:val="21"/>
          <w:highlight w:val="none"/>
        </w:rPr>
        <w:t>（投标人名称）的法定代表人（负责人），现授权委托</w:t>
      </w:r>
      <w:r>
        <w:rPr>
          <w:rFonts w:hint="eastAsia"/>
          <w:szCs w:val="21"/>
          <w:highlight w:val="none"/>
          <w:u w:val="single"/>
        </w:rPr>
        <w:t xml:space="preserve">            </w:t>
      </w:r>
      <w:r>
        <w:rPr>
          <w:rFonts w:hint="eastAsia"/>
          <w:szCs w:val="21"/>
          <w:highlight w:val="none"/>
        </w:rPr>
        <w:t>（姓名）为我单位签署本项目已递交的投标文件的法定代表人（负责人）的授权委托代理人，代理人全权代表我所签署的本项目已递交的投标文件内容我均承认。</w:t>
      </w:r>
    </w:p>
    <w:p w14:paraId="3A6ADD05">
      <w:pPr>
        <w:spacing w:line="360" w:lineRule="auto"/>
        <w:ind w:firstLine="420" w:firstLineChars="200"/>
        <w:rPr>
          <w:rFonts w:hint="eastAsia"/>
          <w:szCs w:val="21"/>
          <w:highlight w:val="none"/>
        </w:rPr>
      </w:pPr>
      <w:r>
        <w:rPr>
          <w:rFonts w:hint="eastAsia"/>
          <w:szCs w:val="21"/>
          <w:highlight w:val="none"/>
        </w:rPr>
        <w:t>代理人无转委托权，特此委托。</w:t>
      </w:r>
    </w:p>
    <w:p w14:paraId="7BA5B3D8">
      <w:pPr>
        <w:spacing w:line="360" w:lineRule="auto"/>
        <w:ind w:firstLine="420" w:firstLineChars="200"/>
        <w:rPr>
          <w:rFonts w:hint="eastAsia"/>
          <w:szCs w:val="21"/>
          <w:highlight w:val="none"/>
        </w:rPr>
      </w:pPr>
    </w:p>
    <w:p w14:paraId="0F2BF3A0">
      <w:pPr>
        <w:spacing w:line="360" w:lineRule="auto"/>
        <w:ind w:firstLine="420" w:firstLineChars="200"/>
        <w:rPr>
          <w:rFonts w:hint="eastAsia"/>
          <w:szCs w:val="21"/>
          <w:highlight w:val="none"/>
          <w:u w:val="none"/>
          <w:lang w:eastAsia="zh-CN"/>
        </w:rPr>
      </w:pPr>
      <w:r>
        <w:rPr>
          <w:rFonts w:hint="eastAsia"/>
          <w:szCs w:val="21"/>
          <w:highlight w:val="none"/>
        </w:rPr>
        <w:t>代理人</w:t>
      </w:r>
      <w:r>
        <w:rPr>
          <w:rFonts w:hint="eastAsia" w:eastAsia="宋体"/>
          <w:szCs w:val="21"/>
          <w:highlight w:val="none"/>
          <w:lang w:eastAsia="zh-CN"/>
        </w:rPr>
        <w:t>：</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7D4CDEED">
      <w:pPr>
        <w:spacing w:line="360" w:lineRule="auto"/>
        <w:ind w:firstLine="420" w:firstLineChars="200"/>
        <w:rPr>
          <w:rFonts w:hint="eastAsia"/>
          <w:szCs w:val="21"/>
          <w:highlight w:val="none"/>
          <w:u w:val="none"/>
          <w:lang w:eastAsia="zh-CN"/>
        </w:rPr>
      </w:pPr>
      <w:r>
        <w:rPr>
          <w:rFonts w:hint="eastAsia"/>
          <w:szCs w:val="21"/>
          <w:highlight w:val="none"/>
        </w:rPr>
        <w:t>身份</w:t>
      </w:r>
      <w:r>
        <w:rPr>
          <w:rFonts w:hint="eastAsia" w:ascii="Times New Roman" w:eastAsia="宋体"/>
          <w:szCs w:val="21"/>
          <w:highlight w:val="none"/>
          <w:lang w:val="en-US" w:eastAsia="zh-CN"/>
        </w:rPr>
        <w:t>证件号</w:t>
      </w:r>
      <w:r>
        <w:rPr>
          <w:rFonts w:hint="eastAsia"/>
          <w:szCs w:val="21"/>
          <w:highlight w:val="none"/>
        </w:rPr>
        <w:t>：</w:t>
      </w:r>
      <w:r>
        <w:rPr>
          <w:rFonts w:hint="eastAsia"/>
          <w:szCs w:val="21"/>
          <w:highlight w:val="none"/>
          <w:u w:val="single"/>
        </w:rPr>
        <w:t xml:space="preserve">                        </w:t>
      </w:r>
      <w:r>
        <w:rPr>
          <w:rFonts w:hint="eastAsia" w:eastAsia="宋体"/>
          <w:szCs w:val="21"/>
          <w:highlight w:val="none"/>
          <w:u w:val="none"/>
          <w:lang w:eastAsia="zh-CN"/>
        </w:rPr>
        <w:t>，</w:t>
      </w:r>
      <w:r>
        <w:rPr>
          <w:rFonts w:hint="eastAsia"/>
          <w:szCs w:val="21"/>
          <w:highlight w:val="none"/>
        </w:rPr>
        <w:t>职务：</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4660572B">
      <w:pPr>
        <w:spacing w:line="360" w:lineRule="auto"/>
        <w:ind w:firstLine="420" w:firstLineChars="200"/>
        <w:rPr>
          <w:rFonts w:hint="default"/>
          <w:szCs w:val="21"/>
          <w:highlight w:val="none"/>
          <w:u w:val="none"/>
          <w:lang w:val="en-US" w:eastAsia="zh-CN"/>
        </w:rPr>
      </w:pPr>
      <w:r>
        <w:rPr>
          <w:rFonts w:hint="eastAsia"/>
          <w:szCs w:val="21"/>
          <w:highlight w:val="none"/>
        </w:rPr>
        <w:t>联系电话：</w:t>
      </w:r>
      <w:r>
        <w:rPr>
          <w:rFonts w:hint="eastAsia"/>
          <w:szCs w:val="21"/>
          <w:highlight w:val="none"/>
          <w:u w:val="single"/>
        </w:rPr>
        <w:t xml:space="preserve">         </w:t>
      </w:r>
      <w:r>
        <w:rPr>
          <w:rFonts w:hint="eastAsia" w:eastAsia="宋体"/>
          <w:szCs w:val="21"/>
          <w:highlight w:val="none"/>
          <w:lang w:eastAsia="zh-CN"/>
        </w:rPr>
        <w:t>，</w:t>
      </w:r>
      <w:r>
        <w:rPr>
          <w:rFonts w:hint="eastAsia"/>
          <w:szCs w:val="21"/>
          <w:highlight w:val="none"/>
        </w:rPr>
        <w:t>手机：</w:t>
      </w:r>
      <w:r>
        <w:rPr>
          <w:rFonts w:hint="eastAsia"/>
          <w:szCs w:val="21"/>
          <w:highlight w:val="none"/>
          <w:u w:val="single"/>
        </w:rPr>
        <w:t xml:space="preserve">                </w:t>
      </w:r>
      <w:r>
        <w:rPr>
          <w:rFonts w:hint="eastAsia" w:eastAsia="宋体"/>
          <w:szCs w:val="21"/>
          <w:highlight w:val="none"/>
          <w:u w:val="none"/>
          <w:lang w:eastAsia="zh-CN"/>
        </w:rPr>
        <w:t>，</w:t>
      </w:r>
      <w:r>
        <w:rPr>
          <w:rFonts w:hint="eastAsia" w:ascii="Times New Roman" w:eastAsia="宋体"/>
          <w:szCs w:val="21"/>
          <w:highlight w:val="none"/>
          <w:u w:val="none"/>
          <w:lang w:val="en-US" w:eastAsia="zh-CN"/>
        </w:rPr>
        <w:t>电子邮箱：</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1EBE3826">
      <w:pPr>
        <w:spacing w:line="360" w:lineRule="auto"/>
        <w:ind w:firstLine="420" w:firstLineChars="200"/>
        <w:rPr>
          <w:rFonts w:hint="eastAsia" w:eastAsia="宋体"/>
          <w:szCs w:val="21"/>
          <w:highlight w:val="none"/>
          <w:lang w:eastAsia="zh-CN"/>
        </w:rPr>
      </w:pPr>
      <w:r>
        <w:rPr>
          <w:rFonts w:hint="eastAsia"/>
          <w:szCs w:val="21"/>
          <w:highlight w:val="none"/>
        </w:rPr>
        <w:t>授权委托日期：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 xml:space="preserve">月 </w:t>
      </w:r>
      <w:r>
        <w:rPr>
          <w:rFonts w:hint="eastAsia"/>
          <w:szCs w:val="21"/>
          <w:highlight w:val="none"/>
          <w:u w:val="single"/>
        </w:rPr>
        <w:t xml:space="preserve">      </w:t>
      </w:r>
      <w:r>
        <w:rPr>
          <w:rFonts w:hint="eastAsia"/>
          <w:szCs w:val="21"/>
          <w:highlight w:val="none"/>
        </w:rPr>
        <w:t>日</w:t>
      </w:r>
      <w:r>
        <w:rPr>
          <w:rFonts w:hint="eastAsia" w:eastAsia="宋体"/>
          <w:szCs w:val="21"/>
          <w:highlight w:val="none"/>
          <w:lang w:eastAsia="zh-CN"/>
        </w:rPr>
        <w:t>。</w:t>
      </w:r>
    </w:p>
    <w:p w14:paraId="65D59EAB">
      <w:pPr>
        <w:spacing w:line="360" w:lineRule="auto"/>
        <w:ind w:firstLine="422" w:firstLineChars="200"/>
        <w:rPr>
          <w:b/>
          <w:color w:val="FF0000"/>
          <w:szCs w:val="21"/>
          <w:highlight w:val="none"/>
        </w:rPr>
      </w:pPr>
      <w:r>
        <w:rPr>
          <w:rFonts w:hint="eastAsia"/>
          <w:b/>
          <w:color w:val="FF0000"/>
          <w:szCs w:val="21"/>
          <w:highlight w:val="none"/>
        </w:rPr>
        <w:t>附：请提供代理人身份证扫描件（正反两面）</w:t>
      </w:r>
      <w:r>
        <w:rPr>
          <w:rFonts w:hint="eastAsia"/>
          <w:b/>
          <w:color w:val="FF0000"/>
          <w:szCs w:val="21"/>
          <w:highlight w:val="none"/>
          <w:lang w:val="en-US" w:eastAsia="zh-CN"/>
        </w:rPr>
        <w:t>方为有效</w:t>
      </w:r>
      <w:r>
        <w:rPr>
          <w:rFonts w:hint="eastAsia"/>
          <w:b/>
          <w:color w:val="FF0000"/>
          <w:szCs w:val="21"/>
          <w:highlight w:val="none"/>
        </w:rPr>
        <w:t>；港澳台居民可提供来往通行证扫描件；非中国国籍管辖范围人员，可提供公安部门认可的身份证明材料扫描件。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269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668FBD9E">
            <w:pPr>
              <w:jc w:val="center"/>
              <w:rPr>
                <w:rFonts w:hint="eastAsia"/>
                <w:highlight w:val="none"/>
                <w:lang w:val="en-US" w:eastAsia="zh-CN"/>
              </w:rPr>
            </w:pPr>
            <w:r>
              <w:rPr>
                <w:rFonts w:hint="eastAsia" w:ascii="Times New Roman" w:eastAsia="宋体"/>
                <w:highlight w:val="none"/>
                <w:lang w:val="en-US" w:eastAsia="zh-CN"/>
              </w:rPr>
              <w:t>证件扫描件正面</w:t>
            </w:r>
          </w:p>
          <w:p w14:paraId="51BD9C13">
            <w:pPr>
              <w:pStyle w:val="18"/>
              <w:jc w:val="center"/>
              <w:rPr>
                <w:rFonts w:hint="eastAsia"/>
                <w:highlight w:val="none"/>
                <w:lang w:val="en-US" w:eastAsia="zh-CN"/>
              </w:rPr>
            </w:pPr>
          </w:p>
          <w:p w14:paraId="75F770A6">
            <w:pPr>
              <w:pStyle w:val="19"/>
              <w:jc w:val="center"/>
              <w:rPr>
                <w:rFonts w:hint="default"/>
                <w:highlight w:val="none"/>
                <w:lang w:val="en-US" w:eastAsia="zh-CN"/>
              </w:rPr>
            </w:pPr>
          </w:p>
        </w:tc>
        <w:tc>
          <w:tcPr>
            <w:tcW w:w="4265" w:type="dxa"/>
            <w:vAlign w:val="top"/>
          </w:tcPr>
          <w:p w14:paraId="37BE7FC2">
            <w:pPr>
              <w:jc w:val="center"/>
              <w:rPr>
                <w:rFonts w:hint="eastAsia"/>
                <w:highlight w:val="none"/>
                <w:lang w:val="en-US" w:eastAsia="zh-CN"/>
              </w:rPr>
            </w:pPr>
            <w:r>
              <w:rPr>
                <w:rFonts w:hint="eastAsia" w:ascii="Times New Roman" w:eastAsia="宋体"/>
                <w:highlight w:val="none"/>
                <w:lang w:val="en-US" w:eastAsia="zh-CN"/>
              </w:rPr>
              <w:t>证件扫描件反面</w:t>
            </w:r>
          </w:p>
          <w:p w14:paraId="322256A8">
            <w:pPr>
              <w:pStyle w:val="18"/>
              <w:jc w:val="center"/>
              <w:rPr>
                <w:rFonts w:hint="eastAsia"/>
                <w:highlight w:val="none"/>
                <w:lang w:val="en-US" w:eastAsia="zh-CN"/>
              </w:rPr>
            </w:pPr>
          </w:p>
          <w:p w14:paraId="69E2B5B7">
            <w:pPr>
              <w:pStyle w:val="19"/>
              <w:jc w:val="center"/>
              <w:rPr>
                <w:rFonts w:hint="eastAsia"/>
                <w:sz w:val="24"/>
                <w:highlight w:val="none"/>
                <w:vertAlign w:val="baseline"/>
                <w:lang w:val="en-US" w:eastAsia="zh-CN"/>
              </w:rPr>
            </w:pPr>
          </w:p>
        </w:tc>
      </w:tr>
    </w:tbl>
    <w:p w14:paraId="26F17511">
      <w:pPr>
        <w:rPr>
          <w:rFonts w:hint="eastAsia"/>
          <w:color w:val="auto"/>
          <w:sz w:val="21"/>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2E61D56">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32FA367E">
      <w:pPr>
        <w:pStyle w:val="3"/>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四</w:t>
      </w:r>
      <w:r>
        <w:rPr>
          <w:rFonts w:hint="eastAsia" w:ascii="黑体" w:eastAsia="黑体"/>
          <w:b w:val="0"/>
          <w:kern w:val="0"/>
          <w:sz w:val="24"/>
          <w:szCs w:val="24"/>
          <w:highlight w:val="none"/>
        </w:rPr>
        <w:t>、</w:t>
      </w:r>
      <w:bookmarkStart w:id="51" w:name="_Hlk72092634"/>
      <w:r>
        <w:rPr>
          <w:rFonts w:hint="eastAsia" w:ascii="黑体" w:eastAsia="黑体"/>
          <w:b w:val="0"/>
          <w:kern w:val="0"/>
          <w:sz w:val="24"/>
          <w:szCs w:val="24"/>
          <w:highlight w:val="none"/>
        </w:rPr>
        <w:t>实质性条款响应情况表</w:t>
      </w:r>
      <w:bookmarkEnd w:id="51"/>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14:paraId="3678E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51E7EF28">
            <w:pPr>
              <w:adjustRightInd w:val="0"/>
              <w:snapToGrid w:val="0"/>
              <w:spacing w:line="360" w:lineRule="auto"/>
              <w:jc w:val="center"/>
              <w:rPr>
                <w:rFonts w:ascii="宋体" w:hAnsi="宋体"/>
                <w:kern w:val="0"/>
                <w:szCs w:val="21"/>
                <w:highlight w:val="none"/>
              </w:rPr>
            </w:pPr>
            <w:bookmarkStart w:id="52" w:name="_Hlk72092651"/>
            <w:r>
              <w:rPr>
                <w:rFonts w:hint="eastAsia" w:ascii="宋体" w:hAnsi="宋体"/>
                <w:kern w:val="0"/>
                <w:szCs w:val="21"/>
                <w:highlight w:val="none"/>
              </w:rPr>
              <w:t>序号</w:t>
            </w:r>
          </w:p>
        </w:tc>
        <w:tc>
          <w:tcPr>
            <w:tcW w:w="2664" w:type="dxa"/>
            <w:vAlign w:val="center"/>
          </w:tcPr>
          <w:p w14:paraId="6038E87E">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c>
          <w:tcPr>
            <w:tcW w:w="1588" w:type="dxa"/>
            <w:vAlign w:val="center"/>
          </w:tcPr>
          <w:p w14:paraId="47D5C1DF">
            <w:pPr>
              <w:adjustRightInd w:val="0"/>
              <w:snapToGrid w:val="0"/>
              <w:spacing w:line="360" w:lineRule="auto"/>
              <w:jc w:val="center"/>
              <w:rPr>
                <w:rFonts w:ascii="宋体" w:hAnsi="宋体"/>
                <w:kern w:val="0"/>
                <w:szCs w:val="21"/>
                <w:highlight w:val="none"/>
              </w:rPr>
            </w:pPr>
            <w:r>
              <w:rPr>
                <w:rFonts w:hint="eastAsia"/>
                <w:highlight w:val="none"/>
              </w:rPr>
              <w:t>投标响应</w:t>
            </w:r>
          </w:p>
        </w:tc>
        <w:tc>
          <w:tcPr>
            <w:tcW w:w="1842" w:type="dxa"/>
            <w:vAlign w:val="center"/>
          </w:tcPr>
          <w:p w14:paraId="002CD517">
            <w:pPr>
              <w:adjustRightInd w:val="0"/>
              <w:snapToGrid w:val="0"/>
              <w:spacing w:line="360" w:lineRule="auto"/>
              <w:jc w:val="center"/>
              <w:rPr>
                <w:rFonts w:ascii="宋体" w:hAnsi="宋体"/>
                <w:kern w:val="0"/>
                <w:szCs w:val="21"/>
                <w:highlight w:val="none"/>
              </w:rPr>
            </w:pPr>
            <w:r>
              <w:rPr>
                <w:rFonts w:hint="eastAsia"/>
                <w:highlight w:val="none"/>
              </w:rPr>
              <w:t>偏离情况</w:t>
            </w:r>
          </w:p>
        </w:tc>
        <w:tc>
          <w:tcPr>
            <w:tcW w:w="1418" w:type="dxa"/>
            <w:vAlign w:val="center"/>
          </w:tcPr>
          <w:p w14:paraId="2C60C3C1">
            <w:pPr>
              <w:adjustRightInd w:val="0"/>
              <w:snapToGrid w:val="0"/>
              <w:spacing w:line="360" w:lineRule="auto"/>
              <w:jc w:val="center"/>
              <w:rPr>
                <w:rFonts w:ascii="宋体" w:hAnsi="宋体"/>
                <w:kern w:val="0"/>
                <w:szCs w:val="21"/>
                <w:highlight w:val="none"/>
              </w:rPr>
            </w:pPr>
            <w:r>
              <w:rPr>
                <w:rFonts w:hint="eastAsia"/>
                <w:highlight w:val="none"/>
              </w:rPr>
              <w:t>说明</w:t>
            </w:r>
          </w:p>
        </w:tc>
      </w:tr>
      <w:bookmarkEnd w:id="52"/>
      <w:tr w14:paraId="6EDF5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524EE5C7">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2664" w:type="dxa"/>
            <w:vAlign w:val="center"/>
          </w:tcPr>
          <w:p w14:paraId="763CED89">
            <w:pPr>
              <w:adjustRightInd w:val="0"/>
              <w:snapToGrid w:val="0"/>
              <w:spacing w:line="360" w:lineRule="auto"/>
              <w:jc w:val="center"/>
              <w:rPr>
                <w:rFonts w:hAnsi="宋体"/>
                <w:kern w:val="0"/>
                <w:szCs w:val="21"/>
                <w:highlight w:val="none"/>
              </w:rPr>
            </w:pPr>
            <w:r>
              <w:rPr>
                <w:rFonts w:hint="eastAsia" w:hAnsi="宋体" w:eastAsiaTheme="minorEastAsia"/>
                <w:color w:val="FF0000"/>
                <w:kern w:val="0"/>
                <w:szCs w:val="21"/>
                <w:highlight w:val="none"/>
              </w:rPr>
              <w:t>招标文件《商务要求★》的所有内容。</w:t>
            </w:r>
          </w:p>
        </w:tc>
        <w:tc>
          <w:tcPr>
            <w:tcW w:w="1588" w:type="dxa"/>
          </w:tcPr>
          <w:p w14:paraId="3443F8B9">
            <w:pPr>
              <w:adjustRightInd w:val="0"/>
              <w:snapToGrid w:val="0"/>
              <w:spacing w:line="360" w:lineRule="auto"/>
              <w:rPr>
                <w:rFonts w:ascii="宋体" w:hAnsi="宋体"/>
                <w:kern w:val="0"/>
                <w:szCs w:val="21"/>
                <w:highlight w:val="none"/>
              </w:rPr>
            </w:pPr>
          </w:p>
        </w:tc>
        <w:tc>
          <w:tcPr>
            <w:tcW w:w="1842" w:type="dxa"/>
          </w:tcPr>
          <w:p w14:paraId="7C7C65A1">
            <w:pPr>
              <w:adjustRightInd w:val="0"/>
              <w:snapToGrid w:val="0"/>
              <w:spacing w:line="360" w:lineRule="auto"/>
              <w:rPr>
                <w:rFonts w:ascii="宋体" w:hAnsi="宋体"/>
                <w:kern w:val="0"/>
                <w:szCs w:val="21"/>
                <w:highlight w:val="none"/>
              </w:rPr>
            </w:pPr>
          </w:p>
        </w:tc>
        <w:tc>
          <w:tcPr>
            <w:tcW w:w="1418" w:type="dxa"/>
          </w:tcPr>
          <w:p w14:paraId="4ED34F3F">
            <w:pPr>
              <w:adjustRightInd w:val="0"/>
              <w:snapToGrid w:val="0"/>
              <w:spacing w:line="360" w:lineRule="auto"/>
              <w:rPr>
                <w:rFonts w:ascii="宋体" w:hAnsi="宋体"/>
                <w:kern w:val="0"/>
                <w:szCs w:val="21"/>
                <w:highlight w:val="none"/>
              </w:rPr>
            </w:pPr>
          </w:p>
        </w:tc>
      </w:tr>
      <w:tr w14:paraId="3FB8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CD3B467">
            <w:pPr>
              <w:adjustRightInd w:val="0"/>
              <w:snapToGrid w:val="0"/>
              <w:spacing w:line="360" w:lineRule="auto"/>
              <w:rPr>
                <w:rFonts w:hint="eastAsia" w:ascii="宋体" w:hAnsi="宋体" w:eastAsia="宋体"/>
                <w:kern w:val="0"/>
                <w:szCs w:val="21"/>
                <w:highlight w:val="none"/>
                <w:lang w:val="en-US" w:eastAsia="zh-CN"/>
              </w:rPr>
            </w:pPr>
            <w:r>
              <w:rPr>
                <w:rFonts w:hint="eastAsia" w:ascii="宋体" w:hAnsi="宋体"/>
                <w:kern w:val="0"/>
                <w:szCs w:val="21"/>
                <w:highlight w:val="none"/>
                <w:lang w:val="en-US" w:eastAsia="zh-CN"/>
              </w:rPr>
              <w:t>2</w:t>
            </w:r>
          </w:p>
        </w:tc>
        <w:tc>
          <w:tcPr>
            <w:tcW w:w="2664" w:type="dxa"/>
            <w:vAlign w:val="top"/>
          </w:tcPr>
          <w:p w14:paraId="1407813F">
            <w:pPr>
              <w:spacing w:line="240" w:lineRule="auto"/>
              <w:rPr>
                <w:rFonts w:hint="default" w:hAnsi="宋体" w:eastAsiaTheme="minorEastAsia"/>
                <w:color w:val="FF0000"/>
                <w:kern w:val="0"/>
                <w:szCs w:val="21"/>
                <w:highlight w:val="none"/>
                <w:lang w:val="en-US" w:eastAsia="zh-CN"/>
              </w:rPr>
            </w:pPr>
            <w:r>
              <w:rPr>
                <w:rFonts w:hint="eastAsia" w:hAnsi="宋体" w:eastAsiaTheme="minorEastAsia"/>
                <w:color w:val="FF0000"/>
                <w:kern w:val="0"/>
                <w:szCs w:val="21"/>
                <w:highlight w:val="none"/>
              </w:rPr>
              <w:t>★</w:t>
            </w:r>
            <w:r>
              <w:rPr>
                <w:rFonts w:hint="eastAsia" w:hAnsi="宋体" w:eastAsiaTheme="minorEastAsia"/>
                <w:color w:val="FF0000"/>
                <w:kern w:val="0"/>
                <w:szCs w:val="21"/>
                <w:highlight w:val="none"/>
                <w:lang w:val="en-US" w:eastAsia="zh-CN"/>
              </w:rPr>
              <w:t>拟派的项目负责人需</w:t>
            </w:r>
            <w:r>
              <w:rPr>
                <w:rFonts w:hint="eastAsia" w:hAnsi="宋体" w:eastAsiaTheme="minorEastAsia"/>
                <w:color w:val="FF0000"/>
                <w:kern w:val="0"/>
                <w:szCs w:val="21"/>
                <w:highlight w:val="none"/>
              </w:rPr>
              <w:t>具备注册安全员证书（注册单位名称与投标人名称须一致</w:t>
            </w:r>
            <w:r>
              <w:rPr>
                <w:rFonts w:hint="eastAsia" w:hAnsi="宋体" w:eastAsiaTheme="minorEastAsia"/>
                <w:color w:val="FF0000"/>
                <w:kern w:val="0"/>
                <w:szCs w:val="21"/>
                <w:highlight w:val="none"/>
                <w:lang w:eastAsia="zh-CN"/>
              </w:rPr>
              <w:t>），</w:t>
            </w:r>
            <w:r>
              <w:rPr>
                <w:rFonts w:hint="eastAsia" w:hAnsi="宋体" w:eastAsiaTheme="minorEastAsia"/>
                <w:color w:val="FF0000"/>
                <w:kern w:val="0"/>
                <w:szCs w:val="21"/>
                <w:highlight w:val="none"/>
                <w:lang w:val="en-US" w:eastAsia="zh-CN"/>
              </w:rPr>
              <w:t>提供证书扫描件。</w:t>
            </w:r>
          </w:p>
        </w:tc>
        <w:tc>
          <w:tcPr>
            <w:tcW w:w="1588" w:type="dxa"/>
          </w:tcPr>
          <w:p w14:paraId="11750C18">
            <w:pPr>
              <w:adjustRightInd w:val="0"/>
              <w:snapToGrid w:val="0"/>
              <w:spacing w:line="360" w:lineRule="auto"/>
              <w:rPr>
                <w:rFonts w:ascii="宋体" w:hAnsi="宋体"/>
                <w:kern w:val="0"/>
                <w:szCs w:val="21"/>
                <w:highlight w:val="none"/>
              </w:rPr>
            </w:pPr>
          </w:p>
        </w:tc>
        <w:tc>
          <w:tcPr>
            <w:tcW w:w="1842" w:type="dxa"/>
          </w:tcPr>
          <w:p w14:paraId="7FBFB720">
            <w:pPr>
              <w:adjustRightInd w:val="0"/>
              <w:snapToGrid w:val="0"/>
              <w:spacing w:line="360" w:lineRule="auto"/>
              <w:rPr>
                <w:rFonts w:ascii="宋体" w:hAnsi="宋体"/>
                <w:kern w:val="0"/>
                <w:szCs w:val="21"/>
                <w:highlight w:val="none"/>
              </w:rPr>
            </w:pPr>
          </w:p>
        </w:tc>
        <w:tc>
          <w:tcPr>
            <w:tcW w:w="1418" w:type="dxa"/>
          </w:tcPr>
          <w:p w14:paraId="5AD92262">
            <w:pPr>
              <w:adjustRightInd w:val="0"/>
              <w:snapToGrid w:val="0"/>
              <w:spacing w:line="360" w:lineRule="auto"/>
              <w:rPr>
                <w:rFonts w:ascii="宋体" w:hAnsi="宋体"/>
                <w:kern w:val="0"/>
                <w:szCs w:val="21"/>
                <w:highlight w:val="none"/>
              </w:rPr>
            </w:pPr>
          </w:p>
        </w:tc>
      </w:tr>
      <w:tr w14:paraId="4BF9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8A234F8">
            <w:pPr>
              <w:adjustRightInd w:val="0"/>
              <w:snapToGrid w:val="0"/>
              <w:spacing w:line="360" w:lineRule="auto"/>
              <w:rPr>
                <w:rFonts w:hint="default" w:ascii="宋体" w:hAnsi="宋体"/>
                <w:kern w:val="0"/>
                <w:szCs w:val="21"/>
                <w:highlight w:val="none"/>
                <w:lang w:val="en-US" w:eastAsia="zh-CN"/>
              </w:rPr>
            </w:pPr>
            <w:r>
              <w:rPr>
                <w:rFonts w:hint="eastAsia" w:ascii="宋体" w:hAnsi="宋体"/>
                <w:kern w:val="0"/>
                <w:szCs w:val="21"/>
                <w:highlight w:val="none"/>
                <w:lang w:val="en-US" w:eastAsia="zh-CN"/>
              </w:rPr>
              <w:t>3</w:t>
            </w:r>
          </w:p>
        </w:tc>
        <w:tc>
          <w:tcPr>
            <w:tcW w:w="2664" w:type="dxa"/>
            <w:vAlign w:val="center"/>
          </w:tcPr>
          <w:p w14:paraId="5AD909B8">
            <w:pPr>
              <w:adjustRightInd w:val="0"/>
              <w:snapToGrid w:val="0"/>
              <w:spacing w:line="240" w:lineRule="auto"/>
              <w:jc w:val="both"/>
              <w:rPr>
                <w:rFonts w:hint="eastAsia" w:hAnsi="宋体" w:eastAsiaTheme="minorEastAsia"/>
                <w:color w:val="FF0000"/>
                <w:kern w:val="0"/>
                <w:szCs w:val="21"/>
                <w:highlight w:val="none"/>
              </w:rPr>
            </w:pPr>
            <w:r>
              <w:rPr>
                <w:rFonts w:hint="eastAsia" w:hAnsi="宋体" w:eastAsiaTheme="minorEastAsia"/>
                <w:color w:val="FF0000"/>
                <w:kern w:val="0"/>
                <w:szCs w:val="21"/>
                <w:highlight w:val="none"/>
              </w:rPr>
              <w:t>★</w:t>
            </w:r>
            <w:r>
              <w:rPr>
                <w:rFonts w:hint="eastAsia" w:hAnsi="宋体" w:eastAsiaTheme="minorEastAsia"/>
                <w:color w:val="FF0000"/>
                <w:kern w:val="0"/>
                <w:szCs w:val="21"/>
                <w:highlight w:val="none"/>
                <w:lang w:val="en-US" w:eastAsia="zh-CN"/>
              </w:rPr>
              <w:t>团队成员需有一名以上具有</w:t>
            </w:r>
            <w:r>
              <w:rPr>
                <w:rFonts w:hint="eastAsia" w:hAnsi="宋体" w:eastAsiaTheme="minorEastAsia"/>
                <w:color w:val="FF0000"/>
                <w:kern w:val="0"/>
                <w:szCs w:val="21"/>
                <w:highlight w:val="none"/>
              </w:rPr>
              <w:t>二级或以上建筑工程注册建造师证书</w:t>
            </w:r>
            <w:r>
              <w:rPr>
                <w:rFonts w:hint="eastAsia" w:hAnsi="宋体" w:eastAsiaTheme="minorEastAsia"/>
                <w:color w:val="FF0000"/>
                <w:kern w:val="0"/>
                <w:szCs w:val="21"/>
                <w:highlight w:val="none"/>
                <w:lang w:eastAsia="zh-CN"/>
              </w:rPr>
              <w:t>，</w:t>
            </w:r>
            <w:r>
              <w:rPr>
                <w:rFonts w:hint="eastAsia" w:hAnsi="宋体" w:eastAsiaTheme="minorEastAsia"/>
                <w:color w:val="FF0000"/>
                <w:kern w:val="0"/>
                <w:szCs w:val="21"/>
                <w:highlight w:val="none"/>
                <w:lang w:val="en-US" w:eastAsia="zh-CN"/>
              </w:rPr>
              <w:t>提供证书扫描件。</w:t>
            </w:r>
          </w:p>
        </w:tc>
        <w:tc>
          <w:tcPr>
            <w:tcW w:w="1588" w:type="dxa"/>
          </w:tcPr>
          <w:p w14:paraId="30801DF4">
            <w:pPr>
              <w:adjustRightInd w:val="0"/>
              <w:snapToGrid w:val="0"/>
              <w:spacing w:line="360" w:lineRule="auto"/>
              <w:rPr>
                <w:rFonts w:ascii="宋体" w:hAnsi="宋体"/>
                <w:kern w:val="0"/>
                <w:szCs w:val="21"/>
                <w:highlight w:val="none"/>
              </w:rPr>
            </w:pPr>
          </w:p>
        </w:tc>
        <w:tc>
          <w:tcPr>
            <w:tcW w:w="1842" w:type="dxa"/>
          </w:tcPr>
          <w:p w14:paraId="4BDD334D">
            <w:pPr>
              <w:adjustRightInd w:val="0"/>
              <w:snapToGrid w:val="0"/>
              <w:spacing w:line="360" w:lineRule="auto"/>
              <w:rPr>
                <w:rFonts w:ascii="宋体" w:hAnsi="宋体"/>
                <w:kern w:val="0"/>
                <w:szCs w:val="21"/>
                <w:highlight w:val="none"/>
              </w:rPr>
            </w:pPr>
          </w:p>
        </w:tc>
        <w:tc>
          <w:tcPr>
            <w:tcW w:w="1418" w:type="dxa"/>
          </w:tcPr>
          <w:p w14:paraId="73BB8774">
            <w:pPr>
              <w:adjustRightInd w:val="0"/>
              <w:snapToGrid w:val="0"/>
              <w:spacing w:line="360" w:lineRule="auto"/>
              <w:rPr>
                <w:rFonts w:ascii="宋体" w:hAnsi="宋体"/>
                <w:kern w:val="0"/>
                <w:szCs w:val="21"/>
                <w:highlight w:val="none"/>
              </w:rPr>
            </w:pPr>
          </w:p>
        </w:tc>
      </w:tr>
    </w:tbl>
    <w:p w14:paraId="256C4197">
      <w:pPr>
        <w:ind w:firstLine="482" w:firstLineChars="200"/>
        <w:rPr>
          <w:b/>
          <w:sz w:val="24"/>
          <w:szCs w:val="22"/>
          <w:highlight w:val="none"/>
        </w:rPr>
      </w:pPr>
      <w:r>
        <w:rPr>
          <w:rFonts w:hint="eastAsia"/>
          <w:b/>
          <w:sz w:val="24"/>
          <w:szCs w:val="22"/>
          <w:highlight w:val="none"/>
        </w:rPr>
        <w:t>注：1.上表所列各项均为不可负偏离条款。</w:t>
      </w:r>
    </w:p>
    <w:p w14:paraId="5B495625">
      <w:pPr>
        <w:ind w:firstLine="482" w:firstLineChars="200"/>
        <w:rPr>
          <w:b/>
          <w:sz w:val="24"/>
          <w:szCs w:val="22"/>
          <w:highlight w:val="none"/>
        </w:rPr>
      </w:pPr>
      <w:r>
        <w:rPr>
          <w:rFonts w:hint="eastAsia"/>
          <w:b/>
          <w:sz w:val="24"/>
          <w:szCs w:val="22"/>
          <w:highlight w:val="none"/>
        </w:rPr>
        <w:t>2.“投标响应”一栏应当详细填写投标人自身响应情况</w:t>
      </w:r>
      <w:r>
        <w:rPr>
          <w:rFonts w:hint="eastAsia" w:ascii="宋体" w:hAnsi="宋体" w:cs="宋体"/>
          <w:szCs w:val="21"/>
          <w:highlight w:val="none"/>
          <w:lang w:eastAsia="zh-CN"/>
        </w:rPr>
        <w:t>，</w:t>
      </w:r>
      <w:r>
        <w:rPr>
          <w:rFonts w:hint="eastAsia" w:ascii="宋体" w:hAnsi="宋体" w:cs="宋体"/>
          <w:b/>
          <w:szCs w:val="21"/>
          <w:highlight w:val="none"/>
        </w:rPr>
        <w:t>如完全满足实质性条款具体内容可填写“完全响应”</w:t>
      </w:r>
      <w:r>
        <w:rPr>
          <w:rFonts w:hint="eastAsia"/>
          <w:b/>
          <w:sz w:val="24"/>
          <w:szCs w:val="22"/>
          <w:highlight w:val="none"/>
        </w:rPr>
        <w:t>。</w:t>
      </w:r>
    </w:p>
    <w:p w14:paraId="6C006FE3">
      <w:pPr>
        <w:ind w:firstLine="482" w:firstLineChars="200"/>
        <w:rPr>
          <w:b/>
          <w:sz w:val="24"/>
          <w:szCs w:val="22"/>
          <w:highlight w:val="none"/>
        </w:rPr>
      </w:pPr>
      <w:r>
        <w:rPr>
          <w:rFonts w:hint="eastAsia"/>
          <w:b/>
          <w:sz w:val="24"/>
          <w:szCs w:val="22"/>
          <w:highlight w:val="none"/>
        </w:rPr>
        <w:t>3</w:t>
      </w:r>
      <w:r>
        <w:rPr>
          <w:b/>
          <w:sz w:val="24"/>
          <w:szCs w:val="22"/>
          <w:highlight w:val="none"/>
        </w:rPr>
        <w:t>.</w:t>
      </w:r>
      <w:r>
        <w:rPr>
          <w:rFonts w:hint="eastAsia"/>
          <w:b/>
          <w:sz w:val="24"/>
          <w:szCs w:val="22"/>
          <w:highlight w:val="none"/>
        </w:rPr>
        <w:t>“偏离情况”一栏应填写“正偏离”、“负偏离”或“无偏离”，</w:t>
      </w:r>
      <w:r>
        <w:rPr>
          <w:rFonts w:hint="eastAsia"/>
          <w:b/>
          <w:sz w:val="24"/>
          <w:highlight w:val="none"/>
        </w:rPr>
        <w:t>“正偏离”表示“投标响应优于实质性条款具体内容要求”，“负偏离”表示“投标响应不满足实质性条款具体内容要求”，“无偏离”表示“投标响应与实质性条款具体内容要求一致”。</w:t>
      </w:r>
    </w:p>
    <w:p w14:paraId="186F6D83">
      <w:pPr>
        <w:ind w:firstLine="482" w:firstLineChars="200"/>
        <w:rPr>
          <w:b/>
          <w:sz w:val="24"/>
          <w:highlight w:val="none"/>
        </w:rPr>
      </w:pPr>
      <w:r>
        <w:rPr>
          <w:b/>
          <w:sz w:val="24"/>
          <w:highlight w:val="none"/>
        </w:rPr>
        <w:t>4.</w:t>
      </w:r>
      <w:r>
        <w:rPr>
          <w:rFonts w:hint="eastAsia"/>
          <w:b/>
          <w:sz w:val="24"/>
          <w:highlight w:val="none"/>
        </w:rPr>
        <w:t>评审委员会有权对投标响应情况作出判断（作出评审结论）。</w:t>
      </w:r>
    </w:p>
    <w:p w14:paraId="1A263956">
      <w:pPr>
        <w:ind w:firstLine="482" w:firstLineChars="200"/>
        <w:rPr>
          <w:b/>
          <w:sz w:val="24"/>
          <w:szCs w:val="22"/>
          <w:highlight w:val="none"/>
        </w:rPr>
      </w:pPr>
      <w:r>
        <w:rPr>
          <w:b/>
          <w:sz w:val="24"/>
          <w:szCs w:val="22"/>
          <w:highlight w:val="none"/>
        </w:rPr>
        <w:t>5</w:t>
      </w:r>
      <w:r>
        <w:rPr>
          <w:rFonts w:hint="eastAsia"/>
          <w:b/>
          <w:sz w:val="24"/>
          <w:szCs w:val="22"/>
          <w:highlight w:val="none"/>
        </w:rPr>
        <w:t>.实质性响应条款“投标响应情况”与投标文件其它内容冲突的，以实质性响应条款“投标响应情况”为准。</w:t>
      </w:r>
    </w:p>
    <w:p w14:paraId="0A76FA05">
      <w:pPr>
        <w:ind w:firstLine="482" w:firstLineChars="200"/>
        <w:rPr>
          <w:rFonts w:hint="eastAsia"/>
          <w:b/>
          <w:sz w:val="24"/>
          <w:szCs w:val="22"/>
          <w:highlight w:val="none"/>
        </w:rPr>
      </w:pPr>
      <w:r>
        <w:rPr>
          <w:rFonts w:hint="eastAsia"/>
          <w:b/>
          <w:sz w:val="24"/>
          <w:szCs w:val="22"/>
          <w:highlight w:val="none"/>
        </w:rPr>
        <w:t>6.要求提供证明资料，在“说明”一栏中列明证明资料的位置,以便评审；未要求提供证明材料的，投标人可以不提供。</w:t>
      </w:r>
    </w:p>
    <w:p w14:paraId="37EA5F3A">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247B8699">
      <w:pPr>
        <w:pStyle w:val="3"/>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五</w:t>
      </w:r>
      <w:r>
        <w:rPr>
          <w:rFonts w:hint="eastAsia" w:ascii="黑体" w:eastAsia="黑体"/>
          <w:b w:val="0"/>
          <w:kern w:val="0"/>
          <w:sz w:val="24"/>
          <w:szCs w:val="24"/>
          <w:highlight w:val="none"/>
        </w:rPr>
        <w:t>、项目总体概述及理解</w:t>
      </w:r>
    </w:p>
    <w:p w14:paraId="23AF70DA">
      <w:pPr>
        <w:pStyle w:val="18"/>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（特别提示：投标人须按本招标文件评标信息中“项目总体概述及理解”这一评分因素要求，提供证明资料）</w:t>
      </w:r>
    </w:p>
    <w:p w14:paraId="4025C19B">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44B1B3B8">
      <w:pPr>
        <w:pStyle w:val="3"/>
        <w:adjustRightInd w:val="0"/>
        <w:snapToGrid w:val="0"/>
        <w:spacing w:line="276" w:lineRule="auto"/>
        <w:jc w:val="center"/>
        <w:rPr>
          <w:rFonts w:hint="eastAsia" w:ascii="黑体" w:eastAsia="黑体"/>
          <w:b w:val="0"/>
          <w:kern w:val="0"/>
          <w:sz w:val="24"/>
          <w:szCs w:val="24"/>
          <w:highlight w:val="none"/>
          <w:lang w:eastAsia="zh-CN"/>
        </w:rPr>
      </w:pPr>
      <w:r>
        <w:rPr>
          <w:rFonts w:hint="eastAsia" w:ascii="黑体" w:eastAsia="黑体"/>
          <w:b w:val="0"/>
          <w:kern w:val="0"/>
          <w:sz w:val="24"/>
          <w:szCs w:val="24"/>
          <w:highlight w:val="none"/>
          <w:lang w:val="en-US" w:eastAsia="zh-CN"/>
        </w:rPr>
        <w:t>六</w:t>
      </w:r>
      <w:r>
        <w:rPr>
          <w:rFonts w:hint="eastAsia" w:ascii="黑体" w:eastAsia="黑体"/>
          <w:b w:val="0"/>
          <w:kern w:val="0"/>
          <w:sz w:val="24"/>
          <w:szCs w:val="24"/>
          <w:highlight w:val="none"/>
        </w:rPr>
        <w:t>、</w:t>
      </w:r>
      <w:r>
        <w:rPr>
          <w:rFonts w:hint="eastAsia" w:ascii="黑体" w:eastAsia="黑体"/>
          <w:b w:val="0"/>
          <w:kern w:val="0"/>
          <w:sz w:val="24"/>
          <w:szCs w:val="24"/>
          <w:highlight w:val="none"/>
          <w:lang w:eastAsia="zh-CN"/>
        </w:rPr>
        <w:t>项目服务方案</w:t>
      </w:r>
    </w:p>
    <w:p w14:paraId="3F1FABB9">
      <w:pPr>
        <w:pStyle w:val="18"/>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w:t>
      </w:r>
      <w:r>
        <w:rPr>
          <w:rFonts w:hint="eastAsia"/>
          <w:b w:val="0"/>
          <w:bCs w:val="0"/>
          <w:sz w:val="21"/>
          <w:szCs w:val="21"/>
          <w:highlight w:val="none"/>
          <w:lang w:eastAsia="zh-CN"/>
        </w:rPr>
        <w:t>项目服务方案</w:t>
      </w:r>
      <w:r>
        <w:rPr>
          <w:rFonts w:hint="eastAsia"/>
          <w:b w:val="0"/>
          <w:bCs w:val="0"/>
          <w:sz w:val="21"/>
          <w:szCs w:val="21"/>
          <w:highlight w:val="none"/>
        </w:rPr>
        <w:t>”这一评分因素要求，提供证明资料）</w:t>
      </w:r>
    </w:p>
    <w:p w14:paraId="771457CA">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5D52F908">
      <w:pPr>
        <w:pStyle w:val="3"/>
        <w:adjustRightInd w:val="0"/>
        <w:snapToGrid w:val="0"/>
        <w:spacing w:line="276" w:lineRule="auto"/>
        <w:jc w:val="center"/>
        <w:rPr>
          <w:rFonts w:hint="eastAsia" w:ascii="黑体" w:eastAsia="黑体"/>
          <w:b w:val="0"/>
          <w:kern w:val="0"/>
          <w:sz w:val="24"/>
          <w:szCs w:val="24"/>
          <w:highlight w:val="none"/>
          <w:lang w:eastAsia="zh-CN"/>
        </w:rPr>
      </w:pPr>
      <w:r>
        <w:rPr>
          <w:rFonts w:hint="eastAsia" w:ascii="黑体" w:eastAsia="黑体"/>
          <w:b w:val="0"/>
          <w:kern w:val="0"/>
          <w:sz w:val="24"/>
          <w:szCs w:val="24"/>
          <w:highlight w:val="none"/>
          <w:lang w:val="en-US" w:eastAsia="zh-CN"/>
        </w:rPr>
        <w:t>七</w:t>
      </w:r>
      <w:r>
        <w:rPr>
          <w:rFonts w:hint="eastAsia" w:ascii="黑体" w:eastAsia="黑体"/>
          <w:b w:val="0"/>
          <w:kern w:val="0"/>
          <w:sz w:val="24"/>
          <w:szCs w:val="24"/>
          <w:highlight w:val="none"/>
        </w:rPr>
        <w:t>、</w:t>
      </w:r>
      <w:r>
        <w:rPr>
          <w:rFonts w:hint="eastAsia" w:ascii="黑体" w:eastAsia="黑体"/>
          <w:b w:val="0"/>
          <w:kern w:val="0"/>
          <w:sz w:val="24"/>
          <w:szCs w:val="24"/>
          <w:highlight w:val="none"/>
          <w:lang w:eastAsia="zh-CN"/>
        </w:rPr>
        <w:t>项目重点难点分析、应对措施及相关的合理化建议</w:t>
      </w:r>
    </w:p>
    <w:p w14:paraId="10196286">
      <w:pPr>
        <w:pStyle w:val="18"/>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w:t>
      </w:r>
      <w:r>
        <w:rPr>
          <w:rFonts w:hint="eastAsia"/>
          <w:b w:val="0"/>
          <w:bCs w:val="0"/>
          <w:sz w:val="21"/>
          <w:szCs w:val="21"/>
          <w:highlight w:val="none"/>
          <w:lang w:eastAsia="zh-CN"/>
        </w:rPr>
        <w:t>项目重点难点分析、应对措施及相关的合理化建议</w:t>
      </w:r>
      <w:r>
        <w:rPr>
          <w:rFonts w:hint="eastAsia"/>
          <w:b w:val="0"/>
          <w:bCs w:val="0"/>
          <w:sz w:val="21"/>
          <w:szCs w:val="21"/>
          <w:highlight w:val="none"/>
        </w:rPr>
        <w:t>”这一评分因素要求，提供证明资料）</w:t>
      </w:r>
    </w:p>
    <w:p w14:paraId="24CD48C0">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58E6718A">
      <w:pPr>
        <w:pStyle w:val="3"/>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八</w:t>
      </w:r>
      <w:r>
        <w:rPr>
          <w:rFonts w:hint="eastAsia" w:ascii="黑体" w:eastAsia="黑体"/>
          <w:b w:val="0"/>
          <w:kern w:val="0"/>
          <w:sz w:val="24"/>
          <w:szCs w:val="24"/>
          <w:highlight w:val="none"/>
        </w:rPr>
        <w:t xml:space="preserve">、质量保障措施  </w:t>
      </w:r>
    </w:p>
    <w:p w14:paraId="1519BA8D">
      <w:pPr>
        <w:pStyle w:val="18"/>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w:t>
      </w:r>
      <w:r>
        <w:rPr>
          <w:rFonts w:hint="eastAsia"/>
          <w:b w:val="0"/>
          <w:bCs w:val="0"/>
          <w:sz w:val="21"/>
          <w:szCs w:val="21"/>
          <w:highlight w:val="none"/>
          <w:lang w:eastAsia="zh-CN"/>
        </w:rPr>
        <w:t>质量保障措施</w:t>
      </w:r>
      <w:r>
        <w:rPr>
          <w:rFonts w:hint="eastAsia"/>
          <w:b w:val="0"/>
          <w:bCs w:val="0"/>
          <w:sz w:val="21"/>
          <w:szCs w:val="21"/>
          <w:highlight w:val="none"/>
        </w:rPr>
        <w:t>”这一评分因素要求，提供证明资料）</w:t>
      </w:r>
    </w:p>
    <w:p w14:paraId="6006F1DC">
      <w:pPr>
        <w:rPr>
          <w:rFonts w:ascii="黑体" w:hAnsi="宋体" w:eastAsia="黑体"/>
          <w:bCs/>
          <w:kern w:val="0"/>
          <w:sz w:val="24"/>
          <w:highlight w:val="none"/>
        </w:rPr>
      </w:pPr>
    </w:p>
    <w:p w14:paraId="6D82A0BF">
      <w:pPr>
        <w:pStyle w:val="18"/>
        <w:adjustRightInd w:val="0"/>
        <w:snapToGrid w:val="0"/>
        <w:spacing w:line="276" w:lineRule="auto"/>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523AB2CB">
      <w:pPr>
        <w:pStyle w:val="3"/>
        <w:adjustRightInd w:val="0"/>
        <w:snapToGrid w:val="0"/>
        <w:spacing w:line="276" w:lineRule="auto"/>
        <w:jc w:val="center"/>
        <w:rPr>
          <w:rFonts w:hint="eastAsia" w:ascii="黑体" w:eastAsia="黑体"/>
          <w:b w:val="0"/>
          <w:kern w:val="0"/>
          <w:sz w:val="24"/>
          <w:szCs w:val="24"/>
          <w:highlight w:val="none"/>
          <w:lang w:eastAsia="zh-CN"/>
        </w:rPr>
      </w:pPr>
      <w:r>
        <w:rPr>
          <w:rFonts w:hint="eastAsia" w:ascii="黑体" w:eastAsia="黑体"/>
          <w:b w:val="0"/>
          <w:kern w:val="0"/>
          <w:sz w:val="24"/>
          <w:szCs w:val="24"/>
          <w:highlight w:val="none"/>
          <w:lang w:val="en-US" w:eastAsia="zh-CN"/>
        </w:rPr>
        <w:t>九</w:t>
      </w:r>
      <w:r>
        <w:rPr>
          <w:rFonts w:hint="eastAsia" w:ascii="黑体" w:eastAsia="黑体"/>
          <w:b w:val="0"/>
          <w:kern w:val="0"/>
          <w:sz w:val="24"/>
          <w:szCs w:val="24"/>
          <w:highlight w:val="none"/>
        </w:rPr>
        <w:t>、</w:t>
      </w:r>
      <w:r>
        <w:rPr>
          <w:rFonts w:hint="eastAsia" w:ascii="黑体" w:eastAsia="黑体"/>
          <w:b w:val="0"/>
          <w:kern w:val="0"/>
          <w:sz w:val="24"/>
          <w:szCs w:val="24"/>
          <w:highlight w:val="none"/>
          <w:lang w:eastAsia="zh-CN"/>
        </w:rPr>
        <w:t>拟派本项目的服务人数、服务人员素质</w:t>
      </w:r>
    </w:p>
    <w:p w14:paraId="2D9B2D40">
      <w:pPr>
        <w:pStyle w:val="4"/>
        <w:spacing w:before="0" w:after="0" w:line="240" w:lineRule="auto"/>
        <w:jc w:val="left"/>
        <w:rPr>
          <w:rFonts w:ascii="宋体" w:hAnsi="宋体" w:eastAsia="宋体"/>
          <w:sz w:val="21"/>
          <w:szCs w:val="21"/>
          <w:highlight w:val="none"/>
        </w:rPr>
      </w:pP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-1人员配备承诺</w:t>
      </w:r>
    </w:p>
    <w:p w14:paraId="367357FD">
      <w:pPr>
        <w:adjustRightInd w:val="0"/>
        <w:snapToGrid w:val="0"/>
        <w:spacing w:line="276" w:lineRule="auto"/>
        <w:jc w:val="center"/>
        <w:rPr>
          <w:rFonts w:ascii="宋体"/>
          <w:kern w:val="0"/>
          <w:szCs w:val="21"/>
          <w:highlight w:val="none"/>
        </w:rPr>
      </w:pPr>
      <w:r>
        <w:rPr>
          <w:rFonts w:hint="eastAsia" w:ascii="宋体" w:hAnsi="宋体"/>
          <w:b/>
          <w:szCs w:val="21"/>
          <w:highlight w:val="none"/>
        </w:rPr>
        <w:t>人员配备承诺</w:t>
      </w:r>
    </w:p>
    <w:p w14:paraId="5951223E">
      <w:pPr>
        <w:adjustRightInd w:val="0"/>
        <w:snapToGrid w:val="0"/>
        <w:spacing w:line="276" w:lineRule="auto"/>
        <w:jc w:val="left"/>
        <w:rPr>
          <w:rFonts w:ascii="宋体"/>
          <w:color w:val="000000"/>
          <w:szCs w:val="21"/>
          <w:highlight w:val="none"/>
          <w:u w:val="single"/>
        </w:rPr>
      </w:pPr>
      <w:r>
        <w:rPr>
          <w:rFonts w:hint="eastAsia" w:ascii="宋体" w:hAnsi="宋体"/>
          <w:color w:val="000000"/>
          <w:szCs w:val="21"/>
          <w:highlight w:val="none"/>
        </w:rPr>
        <w:t>致：</w:t>
      </w:r>
      <w:r>
        <w:rPr>
          <w:rFonts w:ascii="宋体" w:hAnsi="宋体"/>
          <w:color w:val="000000"/>
          <w:szCs w:val="21"/>
          <w:highlight w:val="none"/>
          <w:u w:val="single"/>
        </w:rPr>
        <w:t xml:space="preserve">     </w:t>
      </w:r>
      <w:r>
        <w:rPr>
          <w:rFonts w:hint="eastAsia" w:ascii="宋体" w:hAnsi="宋体"/>
          <w:color w:val="000000"/>
          <w:szCs w:val="21"/>
          <w:highlight w:val="none"/>
          <w:u w:val="single"/>
        </w:rPr>
        <w:t>（采购人）</w:t>
      </w:r>
      <w:r>
        <w:rPr>
          <w:rFonts w:ascii="宋体" w:hAnsi="宋体"/>
          <w:color w:val="000000"/>
          <w:szCs w:val="21"/>
          <w:highlight w:val="none"/>
          <w:u w:val="single"/>
        </w:rPr>
        <w:t xml:space="preserve">          </w:t>
      </w:r>
    </w:p>
    <w:p w14:paraId="50A5ABAE">
      <w:pPr>
        <w:adjustRightInd w:val="0"/>
        <w:snapToGrid w:val="0"/>
        <w:spacing w:line="276"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根据已收到贵方的项目编号为</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招标文件，遵照《中华人民共和国政府采购法》和《深圳网上政府采购管理暂行办法》等有关规定，我方经考察现场和研究上述招标文件的投标须知、合同条款、技术规范、澄清公告、答疑公告及所有相关文件后，我方完全认可贵方提供的上述文件，做出承诺满足以下要求：</w:t>
      </w:r>
    </w:p>
    <w:p w14:paraId="16FBE0ED">
      <w:pPr>
        <w:adjustRightInd w:val="0"/>
        <w:snapToGrid w:val="0"/>
        <w:spacing w:line="276" w:lineRule="auto"/>
        <w:ind w:firstLine="420" w:firstLineChars="200"/>
        <w:rPr>
          <w:rFonts w:hint="eastAsia" w:ascii="宋体" w:hAnsi="宋体"/>
          <w:color w:val="000000" w:themeColor="text1"/>
          <w:szCs w:val="21"/>
          <w:highlight w:val="none"/>
          <w14:textFill>
            <w14:solidFill>
              <w14:schemeClr w14:val="tx1"/>
            </w14:solidFill>
          </w14:textFill>
        </w:rPr>
      </w:pPr>
    </w:p>
    <w:p w14:paraId="58966B22">
      <w:pPr>
        <w:numPr>
          <w:ilvl w:val="-1"/>
          <w:numId w:val="0"/>
        </w:numPr>
        <w:ind w:left="0" w:firstLine="0"/>
        <w:jc w:val="left"/>
        <w:rPr>
          <w:rFonts w:hint="default" w:eastAsia="宋体"/>
          <w:highlight w:val="none"/>
          <w:lang w:val="en-US" w:eastAsia="zh-CN"/>
        </w:rPr>
      </w:pPr>
      <w:r>
        <w:rPr>
          <w:rFonts w:hint="eastAsia"/>
          <w:highlight w:val="none"/>
          <w:lang w:val="en-US" w:eastAsia="zh-CN"/>
        </w:rPr>
        <w:t>人数：3人以上。其中至少包含项目负责人1名</w:t>
      </w:r>
    </w:p>
    <w:p w14:paraId="56258323">
      <w:pPr>
        <w:adjustRightInd w:val="0"/>
        <w:snapToGrid w:val="0"/>
        <w:spacing w:line="276" w:lineRule="auto"/>
        <w:ind w:firstLine="420" w:firstLineChars="200"/>
        <w:rPr>
          <w:rFonts w:hint="eastAsia"/>
          <w:highlight w:val="none"/>
        </w:rPr>
      </w:pPr>
    </w:p>
    <w:p w14:paraId="7CE1317D">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如果违反本承诺书中任何条款，我方愿意接受：</w:t>
      </w:r>
    </w:p>
    <w:p w14:paraId="78716BBB">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1.取消我方中标资格并按照虚假投标进行相应处理；</w:t>
      </w:r>
    </w:p>
    <w:p w14:paraId="3F14C84B">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2.视作我方单方面违约，并按照合同规定向贵方支付违约金或解除合同；</w:t>
      </w:r>
    </w:p>
    <w:p w14:paraId="44C45B8C">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3.履约评价评定为合格及以下；</w:t>
      </w:r>
    </w:p>
    <w:p w14:paraId="13D6D9BE">
      <w:pPr>
        <w:adjustRightInd w:val="0"/>
        <w:snapToGrid w:val="0"/>
        <w:spacing w:line="276"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4.行政主管部门或相关主管部门的不良行为记录、行政处</w:t>
      </w:r>
      <w:r>
        <w:rPr>
          <w:rFonts w:hint="eastAsia" w:ascii="宋体" w:hAnsi="宋体"/>
          <w:bCs/>
          <w:color w:val="000000" w:themeColor="text1"/>
          <w:szCs w:val="21"/>
          <w:highlight w:val="none"/>
          <w14:textFill>
            <w14:solidFill>
              <w14:schemeClr w14:val="tx1"/>
            </w14:solidFill>
          </w14:textFill>
        </w:rPr>
        <w:t>罚。</w:t>
      </w:r>
    </w:p>
    <w:p w14:paraId="123D770C">
      <w:pPr>
        <w:adjustRightInd w:val="0"/>
        <w:snapToGrid w:val="0"/>
        <w:spacing w:line="276" w:lineRule="auto"/>
        <w:ind w:right="960" w:firstLine="210" w:firstLineChars="1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405CD522">
      <w:pPr>
        <w:adjustRightInd w:val="0"/>
        <w:snapToGrid w:val="0"/>
        <w:spacing w:line="276" w:lineRule="auto"/>
        <w:ind w:right="960" w:firstLine="210" w:firstLineChars="1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投标供应商：  </w:t>
      </w:r>
    </w:p>
    <w:p w14:paraId="6C80ADC3">
      <w:pPr>
        <w:adjustRightInd w:val="0"/>
        <w:snapToGrid w:val="0"/>
        <w:spacing w:line="276" w:lineRule="auto"/>
        <w:jc w:val="center"/>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日      期：  </w:t>
      </w:r>
      <w:r>
        <w:rPr>
          <w:rFonts w:hint="eastAsia" w:ascii="宋体" w:hAnsi="宋体"/>
          <w:color w:val="000000" w:themeColor="text1"/>
          <w:szCs w:val="21"/>
          <w:highlight w:val="none"/>
          <w:u w:val="single"/>
          <w14:textFill>
            <w14:solidFill>
              <w14:schemeClr w14:val="tx1"/>
            </w14:solidFill>
          </w14:textFill>
        </w:rPr>
        <w:t xml:space="preserve">       年    月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日</w:t>
      </w:r>
    </w:p>
    <w:p w14:paraId="411F9CF6">
      <w:pPr>
        <w:pStyle w:val="4"/>
        <w:adjustRightInd w:val="0"/>
        <w:snapToGrid w:val="0"/>
        <w:spacing w:before="0" w:after="0" w:line="276" w:lineRule="auto"/>
        <w:jc w:val="left"/>
        <w:rPr>
          <w:highlight w:val="none"/>
        </w:rPr>
      </w:pPr>
      <w:r>
        <w:rPr>
          <w:rFonts w:hint="eastAsia" w:ascii="宋体" w:hAnsi="宋体" w:eastAsia="宋体"/>
          <w:sz w:val="21"/>
          <w:szCs w:val="21"/>
          <w:highlight w:val="none"/>
          <w:lang w:val="en-US" w:eastAsia="zh-CN"/>
        </w:rPr>
        <w:t>9</w:t>
      </w:r>
      <w:r>
        <w:rPr>
          <w:rFonts w:ascii="宋体" w:hAnsi="宋体" w:eastAsia="宋体"/>
          <w:sz w:val="21"/>
          <w:szCs w:val="21"/>
          <w:highlight w:val="none"/>
        </w:rPr>
        <w:t>-2</w:t>
      </w:r>
      <w:r>
        <w:rPr>
          <w:rFonts w:hint="eastAsia" w:ascii="宋体" w:hAnsi="宋体" w:eastAsia="宋体"/>
          <w:sz w:val="21"/>
          <w:szCs w:val="21"/>
          <w:highlight w:val="none"/>
        </w:rPr>
        <w:t>拟安排的项目负责人情况（仅限一人）情况</w:t>
      </w:r>
    </w:p>
    <w:tbl>
      <w:tblPr>
        <w:tblStyle w:val="42"/>
        <w:tblW w:w="845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932"/>
        <w:gridCol w:w="932"/>
        <w:gridCol w:w="932"/>
        <w:gridCol w:w="1224"/>
        <w:gridCol w:w="992"/>
        <w:gridCol w:w="1171"/>
        <w:gridCol w:w="1149"/>
      </w:tblGrid>
      <w:tr w14:paraId="1E3A0F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125" w:type="dxa"/>
            <w:vMerge w:val="restart"/>
            <w:vAlign w:val="center"/>
          </w:tcPr>
          <w:p w14:paraId="498FE7CE">
            <w:pPr>
              <w:spacing w:line="276" w:lineRule="auto"/>
              <w:jc w:val="center"/>
              <w:rPr>
                <w:rFonts w:ascii="宋体" w:hAnsi="宋体"/>
                <w:szCs w:val="21"/>
                <w:highlight w:val="none"/>
              </w:rPr>
            </w:pPr>
            <w:r>
              <w:rPr>
                <w:rFonts w:hint="eastAsia" w:ascii="宋体" w:hAnsi="宋体"/>
                <w:szCs w:val="21"/>
                <w:highlight w:val="none"/>
              </w:rPr>
              <w:t>类别</w:t>
            </w:r>
          </w:p>
        </w:tc>
        <w:tc>
          <w:tcPr>
            <w:tcW w:w="932" w:type="dxa"/>
            <w:vMerge w:val="restart"/>
            <w:vAlign w:val="center"/>
          </w:tcPr>
          <w:p w14:paraId="35150011">
            <w:pPr>
              <w:spacing w:line="276" w:lineRule="auto"/>
              <w:jc w:val="center"/>
              <w:rPr>
                <w:rFonts w:ascii="宋体" w:hAnsi="宋体"/>
                <w:szCs w:val="21"/>
                <w:highlight w:val="none"/>
              </w:rPr>
            </w:pPr>
            <w:r>
              <w:rPr>
                <w:rFonts w:hint="eastAsia" w:ascii="宋体" w:hAnsi="宋体"/>
                <w:szCs w:val="21"/>
                <w:highlight w:val="none"/>
              </w:rPr>
              <w:t>姓名</w:t>
            </w:r>
          </w:p>
        </w:tc>
        <w:tc>
          <w:tcPr>
            <w:tcW w:w="932" w:type="dxa"/>
            <w:vMerge w:val="restart"/>
            <w:vAlign w:val="center"/>
          </w:tcPr>
          <w:p w14:paraId="7DB48515">
            <w:pPr>
              <w:spacing w:line="276" w:lineRule="auto"/>
              <w:jc w:val="center"/>
              <w:rPr>
                <w:rFonts w:ascii="宋体" w:hAnsi="宋体"/>
                <w:szCs w:val="21"/>
                <w:highlight w:val="none"/>
              </w:rPr>
            </w:pPr>
            <w:r>
              <w:rPr>
                <w:rFonts w:hint="eastAsia" w:ascii="宋体" w:hAnsi="宋体"/>
                <w:szCs w:val="21"/>
                <w:highlight w:val="none"/>
              </w:rPr>
              <w:t>职称</w:t>
            </w:r>
          </w:p>
        </w:tc>
        <w:tc>
          <w:tcPr>
            <w:tcW w:w="932" w:type="dxa"/>
            <w:vMerge w:val="restart"/>
            <w:vAlign w:val="center"/>
          </w:tcPr>
          <w:p w14:paraId="46DD76BE">
            <w:pPr>
              <w:spacing w:line="276" w:lineRule="auto"/>
              <w:jc w:val="center"/>
              <w:rPr>
                <w:rFonts w:ascii="宋体" w:hAnsi="宋体"/>
                <w:szCs w:val="21"/>
                <w:highlight w:val="none"/>
              </w:rPr>
            </w:pPr>
            <w:r>
              <w:rPr>
                <w:rFonts w:hint="eastAsia" w:ascii="宋体" w:hAnsi="宋体"/>
                <w:szCs w:val="21"/>
                <w:highlight w:val="none"/>
              </w:rPr>
              <w:t>学历</w:t>
            </w:r>
          </w:p>
        </w:tc>
        <w:tc>
          <w:tcPr>
            <w:tcW w:w="4536" w:type="dxa"/>
            <w:gridSpan w:val="4"/>
            <w:vAlign w:val="center"/>
          </w:tcPr>
          <w:p w14:paraId="5DA2F0F4">
            <w:pPr>
              <w:spacing w:line="276" w:lineRule="auto"/>
              <w:jc w:val="center"/>
              <w:rPr>
                <w:rFonts w:ascii="宋体" w:hAnsi="宋体"/>
                <w:szCs w:val="21"/>
                <w:highlight w:val="none"/>
              </w:rPr>
            </w:pPr>
            <w:r>
              <w:rPr>
                <w:rFonts w:hint="eastAsia" w:ascii="宋体" w:hAnsi="宋体"/>
                <w:szCs w:val="21"/>
                <w:highlight w:val="none"/>
              </w:rPr>
              <w:t>上岗资格证明</w:t>
            </w:r>
          </w:p>
        </w:tc>
      </w:tr>
      <w:tr w14:paraId="65A334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125" w:type="dxa"/>
            <w:vMerge w:val="continue"/>
            <w:vAlign w:val="center"/>
          </w:tcPr>
          <w:p w14:paraId="0BAADB09">
            <w:pPr>
              <w:spacing w:line="276" w:lineRule="auto"/>
              <w:jc w:val="center"/>
              <w:rPr>
                <w:rFonts w:ascii="宋体" w:hAnsi="宋体"/>
                <w:szCs w:val="21"/>
                <w:highlight w:val="none"/>
              </w:rPr>
            </w:pPr>
          </w:p>
        </w:tc>
        <w:tc>
          <w:tcPr>
            <w:tcW w:w="932" w:type="dxa"/>
            <w:vMerge w:val="continue"/>
            <w:vAlign w:val="center"/>
          </w:tcPr>
          <w:p w14:paraId="42EA70F0">
            <w:pPr>
              <w:spacing w:line="276" w:lineRule="auto"/>
              <w:jc w:val="center"/>
              <w:rPr>
                <w:rFonts w:ascii="宋体" w:hAnsi="宋体"/>
                <w:szCs w:val="21"/>
                <w:highlight w:val="none"/>
              </w:rPr>
            </w:pPr>
          </w:p>
        </w:tc>
        <w:tc>
          <w:tcPr>
            <w:tcW w:w="932" w:type="dxa"/>
            <w:vMerge w:val="continue"/>
          </w:tcPr>
          <w:p w14:paraId="4F8C6412">
            <w:pPr>
              <w:spacing w:line="276" w:lineRule="auto"/>
              <w:jc w:val="center"/>
              <w:rPr>
                <w:rFonts w:ascii="宋体" w:hAnsi="宋体"/>
                <w:szCs w:val="21"/>
                <w:highlight w:val="none"/>
              </w:rPr>
            </w:pPr>
          </w:p>
        </w:tc>
        <w:tc>
          <w:tcPr>
            <w:tcW w:w="932" w:type="dxa"/>
            <w:vMerge w:val="continue"/>
            <w:vAlign w:val="center"/>
          </w:tcPr>
          <w:p w14:paraId="51CFF486">
            <w:pPr>
              <w:spacing w:line="276" w:lineRule="auto"/>
              <w:jc w:val="center"/>
              <w:rPr>
                <w:rFonts w:ascii="宋体" w:hAnsi="宋体"/>
                <w:szCs w:val="21"/>
                <w:highlight w:val="none"/>
              </w:rPr>
            </w:pPr>
          </w:p>
        </w:tc>
        <w:tc>
          <w:tcPr>
            <w:tcW w:w="1224" w:type="dxa"/>
            <w:vAlign w:val="center"/>
          </w:tcPr>
          <w:p w14:paraId="1B526E66">
            <w:pPr>
              <w:spacing w:line="276" w:lineRule="auto"/>
              <w:jc w:val="center"/>
              <w:rPr>
                <w:rFonts w:ascii="宋体" w:hAnsi="宋体"/>
                <w:szCs w:val="21"/>
                <w:highlight w:val="none"/>
              </w:rPr>
            </w:pPr>
            <w:r>
              <w:rPr>
                <w:rFonts w:hint="eastAsia" w:ascii="宋体" w:hAnsi="宋体"/>
                <w:szCs w:val="21"/>
                <w:highlight w:val="none"/>
              </w:rPr>
              <w:t>证书名称</w:t>
            </w:r>
          </w:p>
        </w:tc>
        <w:tc>
          <w:tcPr>
            <w:tcW w:w="992" w:type="dxa"/>
            <w:vAlign w:val="center"/>
          </w:tcPr>
          <w:p w14:paraId="24DFE0A7">
            <w:pPr>
              <w:spacing w:line="276" w:lineRule="auto"/>
              <w:jc w:val="center"/>
              <w:rPr>
                <w:rFonts w:ascii="宋体" w:hAnsi="宋体"/>
                <w:szCs w:val="21"/>
                <w:highlight w:val="none"/>
              </w:rPr>
            </w:pPr>
            <w:r>
              <w:rPr>
                <w:rFonts w:hint="eastAsia" w:ascii="宋体" w:hAnsi="宋体"/>
                <w:szCs w:val="21"/>
                <w:highlight w:val="none"/>
              </w:rPr>
              <w:t>级别</w:t>
            </w:r>
          </w:p>
        </w:tc>
        <w:tc>
          <w:tcPr>
            <w:tcW w:w="1171" w:type="dxa"/>
            <w:vAlign w:val="center"/>
          </w:tcPr>
          <w:p w14:paraId="2B63E03A">
            <w:pPr>
              <w:spacing w:line="276" w:lineRule="auto"/>
              <w:jc w:val="center"/>
              <w:rPr>
                <w:rFonts w:ascii="宋体" w:hAnsi="宋体"/>
                <w:szCs w:val="21"/>
                <w:highlight w:val="none"/>
              </w:rPr>
            </w:pPr>
            <w:r>
              <w:rPr>
                <w:rFonts w:hint="eastAsia" w:ascii="宋体" w:hAnsi="宋体"/>
                <w:szCs w:val="21"/>
                <w:highlight w:val="none"/>
              </w:rPr>
              <w:t>证号</w:t>
            </w:r>
          </w:p>
        </w:tc>
        <w:tc>
          <w:tcPr>
            <w:tcW w:w="1149" w:type="dxa"/>
            <w:vAlign w:val="center"/>
          </w:tcPr>
          <w:p w14:paraId="40DC6AED">
            <w:pPr>
              <w:spacing w:line="276" w:lineRule="auto"/>
              <w:jc w:val="center"/>
              <w:rPr>
                <w:rFonts w:ascii="宋体" w:hAnsi="宋体"/>
                <w:szCs w:val="21"/>
                <w:highlight w:val="none"/>
              </w:rPr>
            </w:pPr>
            <w:r>
              <w:rPr>
                <w:rFonts w:hint="eastAsia" w:ascii="宋体" w:hAnsi="宋体"/>
                <w:szCs w:val="21"/>
                <w:highlight w:val="none"/>
              </w:rPr>
              <w:t>专业</w:t>
            </w:r>
          </w:p>
        </w:tc>
      </w:tr>
      <w:tr w14:paraId="704ED3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125" w:type="dxa"/>
            <w:vAlign w:val="center"/>
          </w:tcPr>
          <w:p w14:paraId="44C19D8A">
            <w:pPr>
              <w:spacing w:line="276" w:lineRule="auto"/>
              <w:jc w:val="center"/>
              <w:rPr>
                <w:rFonts w:ascii="宋体" w:hAnsi="宋体"/>
                <w:szCs w:val="21"/>
                <w:highlight w:val="none"/>
              </w:rPr>
            </w:pPr>
            <w:r>
              <w:rPr>
                <w:rFonts w:hint="eastAsia" w:ascii="宋体" w:hAnsi="宋体"/>
                <w:szCs w:val="21"/>
                <w:highlight w:val="none"/>
              </w:rPr>
              <w:t>拟派项目负责人</w:t>
            </w:r>
          </w:p>
        </w:tc>
        <w:tc>
          <w:tcPr>
            <w:tcW w:w="932" w:type="dxa"/>
            <w:vAlign w:val="center"/>
          </w:tcPr>
          <w:p w14:paraId="76FF9B62">
            <w:pPr>
              <w:spacing w:line="276" w:lineRule="auto"/>
              <w:jc w:val="center"/>
              <w:rPr>
                <w:rFonts w:ascii="宋体" w:hAnsi="宋体"/>
                <w:szCs w:val="21"/>
                <w:highlight w:val="none"/>
              </w:rPr>
            </w:pPr>
          </w:p>
        </w:tc>
        <w:tc>
          <w:tcPr>
            <w:tcW w:w="932" w:type="dxa"/>
          </w:tcPr>
          <w:p w14:paraId="7F7F0692">
            <w:pPr>
              <w:spacing w:line="276" w:lineRule="auto"/>
              <w:jc w:val="center"/>
              <w:rPr>
                <w:rFonts w:ascii="宋体" w:hAnsi="宋体"/>
                <w:szCs w:val="21"/>
                <w:highlight w:val="none"/>
              </w:rPr>
            </w:pPr>
          </w:p>
        </w:tc>
        <w:tc>
          <w:tcPr>
            <w:tcW w:w="932" w:type="dxa"/>
            <w:vAlign w:val="center"/>
          </w:tcPr>
          <w:p w14:paraId="2ADD1CC2">
            <w:pPr>
              <w:spacing w:line="276" w:lineRule="auto"/>
              <w:jc w:val="center"/>
              <w:rPr>
                <w:rFonts w:ascii="宋体" w:hAnsi="宋体"/>
                <w:szCs w:val="21"/>
                <w:highlight w:val="none"/>
              </w:rPr>
            </w:pPr>
          </w:p>
        </w:tc>
        <w:tc>
          <w:tcPr>
            <w:tcW w:w="1224" w:type="dxa"/>
            <w:vAlign w:val="center"/>
          </w:tcPr>
          <w:p w14:paraId="56573648">
            <w:pPr>
              <w:spacing w:line="276" w:lineRule="auto"/>
              <w:jc w:val="center"/>
              <w:rPr>
                <w:rFonts w:ascii="宋体" w:hAnsi="宋体"/>
                <w:szCs w:val="21"/>
                <w:highlight w:val="none"/>
              </w:rPr>
            </w:pPr>
          </w:p>
        </w:tc>
        <w:tc>
          <w:tcPr>
            <w:tcW w:w="992" w:type="dxa"/>
            <w:vAlign w:val="center"/>
          </w:tcPr>
          <w:p w14:paraId="39E1AA64">
            <w:pPr>
              <w:spacing w:line="276" w:lineRule="auto"/>
              <w:jc w:val="center"/>
              <w:rPr>
                <w:rFonts w:ascii="宋体" w:hAnsi="宋体"/>
                <w:szCs w:val="21"/>
                <w:highlight w:val="none"/>
              </w:rPr>
            </w:pPr>
          </w:p>
        </w:tc>
        <w:tc>
          <w:tcPr>
            <w:tcW w:w="1171" w:type="dxa"/>
            <w:vAlign w:val="center"/>
          </w:tcPr>
          <w:p w14:paraId="436D9A8C">
            <w:pPr>
              <w:spacing w:line="276" w:lineRule="auto"/>
              <w:jc w:val="center"/>
              <w:rPr>
                <w:rFonts w:ascii="宋体" w:hAnsi="宋体"/>
                <w:szCs w:val="21"/>
                <w:highlight w:val="none"/>
              </w:rPr>
            </w:pPr>
          </w:p>
        </w:tc>
        <w:tc>
          <w:tcPr>
            <w:tcW w:w="1149" w:type="dxa"/>
            <w:vAlign w:val="center"/>
          </w:tcPr>
          <w:p w14:paraId="56FA2616">
            <w:pPr>
              <w:spacing w:line="276" w:lineRule="auto"/>
              <w:jc w:val="center"/>
              <w:rPr>
                <w:rFonts w:ascii="宋体" w:hAnsi="宋体"/>
                <w:szCs w:val="21"/>
                <w:highlight w:val="none"/>
              </w:rPr>
            </w:pPr>
          </w:p>
        </w:tc>
      </w:tr>
    </w:tbl>
    <w:p w14:paraId="5D4A733A">
      <w:pPr>
        <w:pStyle w:val="4"/>
        <w:adjustRightInd w:val="0"/>
        <w:snapToGrid w:val="0"/>
        <w:spacing w:before="0" w:after="0" w:line="276" w:lineRule="auto"/>
        <w:jc w:val="left"/>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9-3拟安排的项目主要团队成员（主要技术人员）情况</w:t>
      </w:r>
    </w:p>
    <w:tbl>
      <w:tblPr>
        <w:tblStyle w:val="42"/>
        <w:tblW w:w="883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876"/>
        <w:gridCol w:w="877"/>
        <w:gridCol w:w="877"/>
        <w:gridCol w:w="877"/>
        <w:gridCol w:w="1151"/>
        <w:gridCol w:w="933"/>
        <w:gridCol w:w="1101"/>
        <w:gridCol w:w="1080"/>
      </w:tblGrid>
      <w:tr w14:paraId="516307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restart"/>
            <w:vAlign w:val="center"/>
          </w:tcPr>
          <w:p w14:paraId="7FF2D47E">
            <w:pPr>
              <w:spacing w:line="276" w:lineRule="auto"/>
              <w:jc w:val="center"/>
              <w:rPr>
                <w:rFonts w:ascii="宋体" w:hAnsi="宋体" w:cs="宋体"/>
                <w:szCs w:val="21"/>
                <w:highlight w:val="none"/>
              </w:rPr>
            </w:pPr>
            <w:r>
              <w:rPr>
                <w:rFonts w:hint="eastAsia" w:ascii="宋体" w:hAnsi="宋体" w:cs="宋体"/>
                <w:szCs w:val="21"/>
                <w:highlight w:val="none"/>
              </w:rPr>
              <w:t>类别</w:t>
            </w:r>
          </w:p>
        </w:tc>
        <w:tc>
          <w:tcPr>
            <w:tcW w:w="876" w:type="dxa"/>
            <w:vMerge w:val="restart"/>
            <w:vAlign w:val="center"/>
          </w:tcPr>
          <w:p w14:paraId="7D672134">
            <w:pPr>
              <w:spacing w:line="276" w:lineRule="auto"/>
              <w:jc w:val="center"/>
              <w:rPr>
                <w:rFonts w:ascii="宋体" w:hAnsi="宋体" w:cs="宋体"/>
                <w:szCs w:val="21"/>
                <w:highlight w:val="none"/>
              </w:rPr>
            </w:pPr>
            <w:r>
              <w:rPr>
                <w:rFonts w:hint="eastAsia" w:ascii="宋体" w:hAnsi="宋体" w:cs="宋体"/>
                <w:szCs w:val="21"/>
                <w:highlight w:val="none"/>
              </w:rPr>
              <w:t>职务</w:t>
            </w:r>
          </w:p>
        </w:tc>
        <w:tc>
          <w:tcPr>
            <w:tcW w:w="877" w:type="dxa"/>
            <w:vMerge w:val="restart"/>
            <w:vAlign w:val="center"/>
          </w:tcPr>
          <w:p w14:paraId="621C04D6">
            <w:pPr>
              <w:spacing w:line="276" w:lineRule="auto"/>
              <w:jc w:val="center"/>
              <w:rPr>
                <w:rFonts w:ascii="宋体" w:hAnsi="宋体" w:cs="宋体"/>
                <w:szCs w:val="21"/>
                <w:highlight w:val="none"/>
              </w:rPr>
            </w:pPr>
            <w:r>
              <w:rPr>
                <w:rFonts w:hint="eastAsia" w:ascii="宋体" w:hAnsi="宋体" w:cs="宋体"/>
                <w:szCs w:val="21"/>
                <w:highlight w:val="none"/>
              </w:rPr>
              <w:t>姓名</w:t>
            </w:r>
          </w:p>
        </w:tc>
        <w:tc>
          <w:tcPr>
            <w:tcW w:w="877" w:type="dxa"/>
            <w:vMerge w:val="restart"/>
            <w:vAlign w:val="center"/>
          </w:tcPr>
          <w:p w14:paraId="07821293">
            <w:pPr>
              <w:spacing w:line="276" w:lineRule="auto"/>
              <w:jc w:val="center"/>
              <w:rPr>
                <w:rFonts w:ascii="宋体" w:hAnsi="宋体" w:cs="宋体"/>
                <w:szCs w:val="21"/>
                <w:highlight w:val="none"/>
              </w:rPr>
            </w:pPr>
            <w:r>
              <w:rPr>
                <w:rFonts w:hint="eastAsia" w:ascii="宋体" w:hAnsi="宋体" w:cs="宋体"/>
                <w:szCs w:val="21"/>
                <w:highlight w:val="none"/>
              </w:rPr>
              <w:t>职称</w:t>
            </w:r>
          </w:p>
        </w:tc>
        <w:tc>
          <w:tcPr>
            <w:tcW w:w="877" w:type="dxa"/>
            <w:vMerge w:val="restart"/>
            <w:vAlign w:val="center"/>
          </w:tcPr>
          <w:p w14:paraId="46FAF60F">
            <w:pPr>
              <w:spacing w:line="276" w:lineRule="auto"/>
              <w:jc w:val="center"/>
              <w:rPr>
                <w:rFonts w:ascii="宋体" w:hAnsi="宋体" w:cs="宋体"/>
                <w:szCs w:val="21"/>
                <w:highlight w:val="none"/>
              </w:rPr>
            </w:pPr>
            <w:r>
              <w:rPr>
                <w:rFonts w:hint="eastAsia" w:ascii="宋体" w:hAnsi="宋体" w:cs="宋体"/>
                <w:szCs w:val="21"/>
                <w:highlight w:val="none"/>
              </w:rPr>
              <w:t>学历</w:t>
            </w:r>
          </w:p>
        </w:tc>
        <w:tc>
          <w:tcPr>
            <w:tcW w:w="4265" w:type="dxa"/>
            <w:gridSpan w:val="4"/>
            <w:vAlign w:val="center"/>
          </w:tcPr>
          <w:p w14:paraId="3EB6D305">
            <w:pPr>
              <w:spacing w:line="276" w:lineRule="auto"/>
              <w:jc w:val="center"/>
              <w:rPr>
                <w:rFonts w:ascii="宋体" w:hAnsi="宋体" w:cs="宋体"/>
                <w:szCs w:val="21"/>
                <w:highlight w:val="none"/>
              </w:rPr>
            </w:pPr>
            <w:r>
              <w:rPr>
                <w:rFonts w:hint="eastAsia" w:ascii="宋体" w:hAnsi="宋体" w:cs="宋体"/>
                <w:szCs w:val="21"/>
                <w:highlight w:val="none"/>
              </w:rPr>
              <w:t>上岗资格证明</w:t>
            </w:r>
          </w:p>
        </w:tc>
      </w:tr>
      <w:tr w14:paraId="580E36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14:paraId="6BC5FE98">
            <w:pPr>
              <w:spacing w:line="276" w:lineRule="auto"/>
              <w:jc w:val="center"/>
              <w:rPr>
                <w:rFonts w:ascii="宋体" w:hAnsi="宋体" w:cs="宋体"/>
                <w:szCs w:val="21"/>
                <w:highlight w:val="none"/>
              </w:rPr>
            </w:pPr>
          </w:p>
        </w:tc>
        <w:tc>
          <w:tcPr>
            <w:tcW w:w="876" w:type="dxa"/>
            <w:vMerge w:val="continue"/>
            <w:vAlign w:val="center"/>
          </w:tcPr>
          <w:p w14:paraId="5A1ACF0F">
            <w:pPr>
              <w:spacing w:line="276" w:lineRule="auto"/>
              <w:jc w:val="center"/>
              <w:rPr>
                <w:rFonts w:ascii="宋体" w:hAnsi="宋体" w:cs="宋体"/>
                <w:szCs w:val="21"/>
                <w:highlight w:val="none"/>
              </w:rPr>
            </w:pPr>
          </w:p>
        </w:tc>
        <w:tc>
          <w:tcPr>
            <w:tcW w:w="877" w:type="dxa"/>
            <w:vMerge w:val="continue"/>
            <w:vAlign w:val="center"/>
          </w:tcPr>
          <w:p w14:paraId="1B292B96">
            <w:pPr>
              <w:spacing w:line="276" w:lineRule="auto"/>
              <w:jc w:val="center"/>
              <w:rPr>
                <w:rFonts w:ascii="宋体" w:hAnsi="宋体" w:cs="宋体"/>
                <w:szCs w:val="21"/>
                <w:highlight w:val="none"/>
              </w:rPr>
            </w:pPr>
          </w:p>
        </w:tc>
        <w:tc>
          <w:tcPr>
            <w:tcW w:w="877" w:type="dxa"/>
            <w:vMerge w:val="continue"/>
          </w:tcPr>
          <w:p w14:paraId="3ADFC313">
            <w:pPr>
              <w:spacing w:line="276" w:lineRule="auto"/>
              <w:jc w:val="center"/>
              <w:rPr>
                <w:rFonts w:ascii="宋体" w:hAnsi="宋体" w:cs="宋体"/>
                <w:szCs w:val="21"/>
                <w:highlight w:val="none"/>
              </w:rPr>
            </w:pPr>
          </w:p>
        </w:tc>
        <w:tc>
          <w:tcPr>
            <w:tcW w:w="877" w:type="dxa"/>
            <w:vMerge w:val="continue"/>
            <w:vAlign w:val="center"/>
          </w:tcPr>
          <w:p w14:paraId="4B9CD92C">
            <w:pPr>
              <w:spacing w:line="276" w:lineRule="auto"/>
              <w:jc w:val="center"/>
              <w:rPr>
                <w:rFonts w:ascii="宋体" w:hAnsi="宋体" w:cs="宋体"/>
                <w:szCs w:val="21"/>
                <w:highlight w:val="none"/>
              </w:rPr>
            </w:pPr>
          </w:p>
        </w:tc>
        <w:tc>
          <w:tcPr>
            <w:tcW w:w="1151" w:type="dxa"/>
            <w:vAlign w:val="center"/>
          </w:tcPr>
          <w:p w14:paraId="5B4C0720">
            <w:pPr>
              <w:spacing w:line="276" w:lineRule="auto"/>
              <w:jc w:val="center"/>
              <w:rPr>
                <w:rFonts w:ascii="宋体" w:hAnsi="宋体" w:cs="宋体"/>
                <w:szCs w:val="21"/>
                <w:highlight w:val="none"/>
              </w:rPr>
            </w:pPr>
            <w:r>
              <w:rPr>
                <w:rFonts w:hint="eastAsia" w:ascii="宋体" w:hAnsi="宋体" w:cs="宋体"/>
                <w:szCs w:val="21"/>
                <w:highlight w:val="none"/>
              </w:rPr>
              <w:t>证书名称</w:t>
            </w:r>
          </w:p>
        </w:tc>
        <w:tc>
          <w:tcPr>
            <w:tcW w:w="933" w:type="dxa"/>
            <w:vAlign w:val="center"/>
          </w:tcPr>
          <w:p w14:paraId="5127D4F6">
            <w:pPr>
              <w:spacing w:line="276" w:lineRule="auto"/>
              <w:jc w:val="center"/>
              <w:rPr>
                <w:rFonts w:ascii="宋体" w:hAnsi="宋体" w:cs="宋体"/>
                <w:szCs w:val="21"/>
                <w:highlight w:val="none"/>
              </w:rPr>
            </w:pPr>
            <w:r>
              <w:rPr>
                <w:rFonts w:hint="eastAsia" w:ascii="宋体" w:hAnsi="宋体" w:cs="宋体"/>
                <w:szCs w:val="21"/>
                <w:highlight w:val="none"/>
              </w:rPr>
              <w:t>级别</w:t>
            </w:r>
          </w:p>
        </w:tc>
        <w:tc>
          <w:tcPr>
            <w:tcW w:w="1101" w:type="dxa"/>
            <w:vAlign w:val="center"/>
          </w:tcPr>
          <w:p w14:paraId="0606CDC6">
            <w:pPr>
              <w:spacing w:line="276" w:lineRule="auto"/>
              <w:jc w:val="center"/>
              <w:rPr>
                <w:rFonts w:ascii="宋体" w:hAnsi="宋体" w:cs="宋体"/>
                <w:szCs w:val="21"/>
                <w:highlight w:val="none"/>
              </w:rPr>
            </w:pPr>
            <w:r>
              <w:rPr>
                <w:rFonts w:hint="eastAsia" w:ascii="宋体" w:hAnsi="宋体" w:cs="宋体"/>
                <w:szCs w:val="21"/>
                <w:highlight w:val="none"/>
              </w:rPr>
              <w:t>证号</w:t>
            </w:r>
          </w:p>
        </w:tc>
        <w:tc>
          <w:tcPr>
            <w:tcW w:w="1080" w:type="dxa"/>
            <w:vAlign w:val="center"/>
          </w:tcPr>
          <w:p w14:paraId="2C2145FE">
            <w:pPr>
              <w:spacing w:line="276" w:lineRule="auto"/>
              <w:jc w:val="center"/>
              <w:rPr>
                <w:rFonts w:ascii="宋体" w:hAnsi="宋体" w:cs="宋体"/>
                <w:szCs w:val="21"/>
                <w:highlight w:val="none"/>
              </w:rPr>
            </w:pPr>
            <w:r>
              <w:rPr>
                <w:rFonts w:hint="eastAsia" w:ascii="宋体" w:hAnsi="宋体" w:cs="宋体"/>
                <w:szCs w:val="21"/>
                <w:highlight w:val="none"/>
              </w:rPr>
              <w:t>专业</w:t>
            </w:r>
          </w:p>
        </w:tc>
      </w:tr>
      <w:tr w14:paraId="51D0C6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restart"/>
            <w:vAlign w:val="center"/>
          </w:tcPr>
          <w:p w14:paraId="48FF4D49">
            <w:pPr>
              <w:spacing w:line="276" w:lineRule="auto"/>
              <w:jc w:val="center"/>
              <w:rPr>
                <w:rFonts w:ascii="宋体" w:hAnsi="宋体" w:cs="宋体"/>
                <w:szCs w:val="21"/>
                <w:highlight w:val="none"/>
              </w:rPr>
            </w:pPr>
            <w:r>
              <w:rPr>
                <w:rFonts w:hint="eastAsia" w:ascii="宋体" w:hAnsi="宋体" w:cs="宋体"/>
                <w:szCs w:val="21"/>
                <w:highlight w:val="none"/>
              </w:rPr>
              <w:t>拟安排的项目团队成员</w:t>
            </w:r>
          </w:p>
        </w:tc>
        <w:tc>
          <w:tcPr>
            <w:tcW w:w="876" w:type="dxa"/>
            <w:vAlign w:val="center"/>
          </w:tcPr>
          <w:p w14:paraId="094AA32A">
            <w:pPr>
              <w:spacing w:line="276" w:lineRule="auto"/>
              <w:jc w:val="center"/>
              <w:rPr>
                <w:rFonts w:ascii="宋体" w:hAnsi="宋体" w:cs="宋体"/>
                <w:szCs w:val="21"/>
                <w:highlight w:val="none"/>
              </w:rPr>
            </w:pPr>
          </w:p>
        </w:tc>
        <w:tc>
          <w:tcPr>
            <w:tcW w:w="877" w:type="dxa"/>
            <w:vAlign w:val="center"/>
          </w:tcPr>
          <w:p w14:paraId="0626D150">
            <w:pPr>
              <w:spacing w:line="276" w:lineRule="auto"/>
              <w:jc w:val="center"/>
              <w:rPr>
                <w:rFonts w:ascii="宋体" w:hAnsi="宋体" w:cs="宋体"/>
                <w:szCs w:val="21"/>
                <w:highlight w:val="none"/>
              </w:rPr>
            </w:pPr>
          </w:p>
        </w:tc>
        <w:tc>
          <w:tcPr>
            <w:tcW w:w="877" w:type="dxa"/>
          </w:tcPr>
          <w:p w14:paraId="57D4E6DC">
            <w:pPr>
              <w:spacing w:line="276" w:lineRule="auto"/>
              <w:jc w:val="center"/>
              <w:rPr>
                <w:rFonts w:ascii="宋体" w:hAnsi="宋体" w:cs="宋体"/>
                <w:szCs w:val="21"/>
                <w:highlight w:val="none"/>
              </w:rPr>
            </w:pPr>
          </w:p>
        </w:tc>
        <w:tc>
          <w:tcPr>
            <w:tcW w:w="877" w:type="dxa"/>
            <w:vAlign w:val="center"/>
          </w:tcPr>
          <w:p w14:paraId="780AB844">
            <w:pPr>
              <w:spacing w:line="276" w:lineRule="auto"/>
              <w:jc w:val="center"/>
              <w:rPr>
                <w:rFonts w:ascii="宋体" w:hAnsi="宋体" w:cs="宋体"/>
                <w:szCs w:val="21"/>
                <w:highlight w:val="none"/>
              </w:rPr>
            </w:pPr>
          </w:p>
        </w:tc>
        <w:tc>
          <w:tcPr>
            <w:tcW w:w="1151" w:type="dxa"/>
            <w:vAlign w:val="center"/>
          </w:tcPr>
          <w:p w14:paraId="16B488B9">
            <w:pPr>
              <w:spacing w:line="276" w:lineRule="auto"/>
              <w:jc w:val="center"/>
              <w:rPr>
                <w:rFonts w:ascii="宋体" w:hAnsi="宋体" w:cs="宋体"/>
                <w:szCs w:val="21"/>
                <w:highlight w:val="none"/>
              </w:rPr>
            </w:pPr>
          </w:p>
        </w:tc>
        <w:tc>
          <w:tcPr>
            <w:tcW w:w="933" w:type="dxa"/>
            <w:vAlign w:val="center"/>
          </w:tcPr>
          <w:p w14:paraId="33211ECA">
            <w:pPr>
              <w:spacing w:line="276" w:lineRule="auto"/>
              <w:jc w:val="center"/>
              <w:rPr>
                <w:rFonts w:ascii="宋体" w:hAnsi="宋体" w:cs="宋体"/>
                <w:szCs w:val="21"/>
                <w:highlight w:val="none"/>
              </w:rPr>
            </w:pPr>
          </w:p>
        </w:tc>
        <w:tc>
          <w:tcPr>
            <w:tcW w:w="1101" w:type="dxa"/>
            <w:vAlign w:val="center"/>
          </w:tcPr>
          <w:p w14:paraId="421E2A73">
            <w:pPr>
              <w:spacing w:line="276" w:lineRule="auto"/>
              <w:jc w:val="center"/>
              <w:rPr>
                <w:rFonts w:ascii="宋体" w:hAnsi="宋体" w:cs="宋体"/>
                <w:szCs w:val="21"/>
                <w:highlight w:val="none"/>
              </w:rPr>
            </w:pPr>
          </w:p>
        </w:tc>
        <w:tc>
          <w:tcPr>
            <w:tcW w:w="1080" w:type="dxa"/>
            <w:vAlign w:val="center"/>
          </w:tcPr>
          <w:p w14:paraId="6BEC2EC1">
            <w:pPr>
              <w:spacing w:line="276" w:lineRule="auto"/>
              <w:jc w:val="center"/>
              <w:rPr>
                <w:rFonts w:ascii="宋体" w:hAnsi="宋体" w:cs="宋体"/>
                <w:szCs w:val="21"/>
                <w:highlight w:val="none"/>
              </w:rPr>
            </w:pPr>
          </w:p>
        </w:tc>
      </w:tr>
      <w:tr w14:paraId="57C24C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14:paraId="6E4804DD">
            <w:pPr>
              <w:spacing w:line="276" w:lineRule="auto"/>
              <w:jc w:val="center"/>
              <w:rPr>
                <w:rFonts w:ascii="宋体" w:hAnsi="宋体" w:cs="宋体"/>
                <w:szCs w:val="21"/>
                <w:highlight w:val="none"/>
              </w:rPr>
            </w:pPr>
          </w:p>
        </w:tc>
        <w:tc>
          <w:tcPr>
            <w:tcW w:w="876" w:type="dxa"/>
            <w:vAlign w:val="center"/>
          </w:tcPr>
          <w:p w14:paraId="1F77CF39">
            <w:pPr>
              <w:spacing w:line="276" w:lineRule="auto"/>
              <w:jc w:val="center"/>
              <w:rPr>
                <w:rFonts w:ascii="宋体" w:hAnsi="宋体" w:cs="宋体"/>
                <w:szCs w:val="21"/>
                <w:highlight w:val="none"/>
              </w:rPr>
            </w:pPr>
          </w:p>
        </w:tc>
        <w:tc>
          <w:tcPr>
            <w:tcW w:w="877" w:type="dxa"/>
            <w:vAlign w:val="center"/>
          </w:tcPr>
          <w:p w14:paraId="5415FE64">
            <w:pPr>
              <w:spacing w:line="276" w:lineRule="auto"/>
              <w:jc w:val="center"/>
              <w:rPr>
                <w:rFonts w:ascii="宋体" w:hAnsi="宋体" w:cs="宋体"/>
                <w:szCs w:val="21"/>
                <w:highlight w:val="none"/>
              </w:rPr>
            </w:pPr>
          </w:p>
        </w:tc>
        <w:tc>
          <w:tcPr>
            <w:tcW w:w="877" w:type="dxa"/>
          </w:tcPr>
          <w:p w14:paraId="196B42CF">
            <w:pPr>
              <w:spacing w:line="276" w:lineRule="auto"/>
              <w:jc w:val="center"/>
              <w:rPr>
                <w:rFonts w:ascii="宋体" w:hAnsi="宋体" w:cs="宋体"/>
                <w:szCs w:val="21"/>
                <w:highlight w:val="none"/>
              </w:rPr>
            </w:pPr>
          </w:p>
        </w:tc>
        <w:tc>
          <w:tcPr>
            <w:tcW w:w="877" w:type="dxa"/>
            <w:vAlign w:val="center"/>
          </w:tcPr>
          <w:p w14:paraId="32FBCC8A">
            <w:pPr>
              <w:spacing w:line="276" w:lineRule="auto"/>
              <w:jc w:val="center"/>
              <w:rPr>
                <w:rFonts w:ascii="宋体" w:hAnsi="宋体" w:cs="宋体"/>
                <w:szCs w:val="21"/>
                <w:highlight w:val="none"/>
              </w:rPr>
            </w:pPr>
          </w:p>
        </w:tc>
        <w:tc>
          <w:tcPr>
            <w:tcW w:w="1151" w:type="dxa"/>
            <w:vAlign w:val="center"/>
          </w:tcPr>
          <w:p w14:paraId="400D431E">
            <w:pPr>
              <w:spacing w:line="276" w:lineRule="auto"/>
              <w:jc w:val="center"/>
              <w:rPr>
                <w:rFonts w:ascii="宋体" w:hAnsi="宋体" w:cs="宋体"/>
                <w:szCs w:val="21"/>
                <w:highlight w:val="none"/>
              </w:rPr>
            </w:pPr>
          </w:p>
        </w:tc>
        <w:tc>
          <w:tcPr>
            <w:tcW w:w="933" w:type="dxa"/>
            <w:vAlign w:val="center"/>
          </w:tcPr>
          <w:p w14:paraId="6D5F15FD">
            <w:pPr>
              <w:spacing w:line="276" w:lineRule="auto"/>
              <w:jc w:val="center"/>
              <w:rPr>
                <w:rFonts w:ascii="宋体" w:hAnsi="宋体" w:cs="宋体"/>
                <w:szCs w:val="21"/>
                <w:highlight w:val="none"/>
              </w:rPr>
            </w:pPr>
          </w:p>
        </w:tc>
        <w:tc>
          <w:tcPr>
            <w:tcW w:w="1101" w:type="dxa"/>
            <w:vAlign w:val="center"/>
          </w:tcPr>
          <w:p w14:paraId="3A0CAEAA">
            <w:pPr>
              <w:spacing w:line="276" w:lineRule="auto"/>
              <w:jc w:val="center"/>
              <w:rPr>
                <w:rFonts w:ascii="宋体" w:hAnsi="宋体" w:cs="宋体"/>
                <w:szCs w:val="21"/>
                <w:highlight w:val="none"/>
              </w:rPr>
            </w:pPr>
          </w:p>
        </w:tc>
        <w:tc>
          <w:tcPr>
            <w:tcW w:w="1080" w:type="dxa"/>
            <w:vAlign w:val="center"/>
          </w:tcPr>
          <w:p w14:paraId="5781A087">
            <w:pPr>
              <w:spacing w:line="276" w:lineRule="auto"/>
              <w:jc w:val="center"/>
              <w:rPr>
                <w:rFonts w:ascii="宋体" w:hAnsi="宋体" w:cs="宋体"/>
                <w:szCs w:val="21"/>
                <w:highlight w:val="none"/>
              </w:rPr>
            </w:pPr>
          </w:p>
        </w:tc>
      </w:tr>
      <w:tr w14:paraId="144234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14:paraId="1D25FA62">
            <w:pPr>
              <w:spacing w:line="276" w:lineRule="auto"/>
              <w:jc w:val="center"/>
              <w:rPr>
                <w:rFonts w:ascii="宋体" w:hAnsi="宋体" w:cs="宋体"/>
                <w:szCs w:val="21"/>
                <w:highlight w:val="none"/>
              </w:rPr>
            </w:pPr>
          </w:p>
        </w:tc>
        <w:tc>
          <w:tcPr>
            <w:tcW w:w="876" w:type="dxa"/>
            <w:vAlign w:val="center"/>
          </w:tcPr>
          <w:p w14:paraId="42782919">
            <w:pPr>
              <w:spacing w:line="276" w:lineRule="auto"/>
              <w:jc w:val="center"/>
              <w:rPr>
                <w:rFonts w:ascii="宋体" w:hAnsi="宋体" w:cs="宋体"/>
                <w:szCs w:val="21"/>
                <w:highlight w:val="none"/>
              </w:rPr>
            </w:pPr>
          </w:p>
        </w:tc>
        <w:tc>
          <w:tcPr>
            <w:tcW w:w="877" w:type="dxa"/>
            <w:vAlign w:val="center"/>
          </w:tcPr>
          <w:p w14:paraId="43AFCFCF">
            <w:pPr>
              <w:spacing w:line="276" w:lineRule="auto"/>
              <w:jc w:val="center"/>
              <w:rPr>
                <w:rFonts w:ascii="宋体" w:hAnsi="宋体" w:cs="宋体"/>
                <w:szCs w:val="21"/>
                <w:highlight w:val="none"/>
              </w:rPr>
            </w:pPr>
          </w:p>
        </w:tc>
        <w:tc>
          <w:tcPr>
            <w:tcW w:w="877" w:type="dxa"/>
          </w:tcPr>
          <w:p w14:paraId="26A228F7">
            <w:pPr>
              <w:spacing w:line="276" w:lineRule="auto"/>
              <w:jc w:val="center"/>
              <w:rPr>
                <w:rFonts w:ascii="宋体" w:hAnsi="宋体" w:cs="宋体"/>
                <w:szCs w:val="21"/>
                <w:highlight w:val="none"/>
              </w:rPr>
            </w:pPr>
          </w:p>
        </w:tc>
        <w:tc>
          <w:tcPr>
            <w:tcW w:w="877" w:type="dxa"/>
            <w:vAlign w:val="center"/>
          </w:tcPr>
          <w:p w14:paraId="5FBD3B62">
            <w:pPr>
              <w:spacing w:line="276" w:lineRule="auto"/>
              <w:jc w:val="center"/>
              <w:rPr>
                <w:rFonts w:ascii="宋体" w:hAnsi="宋体" w:cs="宋体"/>
                <w:szCs w:val="21"/>
                <w:highlight w:val="none"/>
              </w:rPr>
            </w:pPr>
          </w:p>
        </w:tc>
        <w:tc>
          <w:tcPr>
            <w:tcW w:w="1151" w:type="dxa"/>
            <w:vAlign w:val="center"/>
          </w:tcPr>
          <w:p w14:paraId="0BBC8D41">
            <w:pPr>
              <w:spacing w:line="276" w:lineRule="auto"/>
              <w:jc w:val="center"/>
              <w:rPr>
                <w:rFonts w:ascii="宋体" w:hAnsi="宋体" w:cs="宋体"/>
                <w:szCs w:val="21"/>
                <w:highlight w:val="none"/>
              </w:rPr>
            </w:pPr>
          </w:p>
        </w:tc>
        <w:tc>
          <w:tcPr>
            <w:tcW w:w="933" w:type="dxa"/>
            <w:vAlign w:val="center"/>
          </w:tcPr>
          <w:p w14:paraId="08863FAC">
            <w:pPr>
              <w:spacing w:line="276" w:lineRule="auto"/>
              <w:jc w:val="center"/>
              <w:rPr>
                <w:rFonts w:ascii="宋体" w:hAnsi="宋体" w:cs="宋体"/>
                <w:szCs w:val="21"/>
                <w:highlight w:val="none"/>
              </w:rPr>
            </w:pPr>
          </w:p>
        </w:tc>
        <w:tc>
          <w:tcPr>
            <w:tcW w:w="1101" w:type="dxa"/>
            <w:vAlign w:val="center"/>
          </w:tcPr>
          <w:p w14:paraId="2BBC0017">
            <w:pPr>
              <w:spacing w:line="276" w:lineRule="auto"/>
              <w:jc w:val="center"/>
              <w:rPr>
                <w:rFonts w:ascii="宋体" w:hAnsi="宋体" w:cs="宋体"/>
                <w:szCs w:val="21"/>
                <w:highlight w:val="none"/>
              </w:rPr>
            </w:pPr>
          </w:p>
        </w:tc>
        <w:tc>
          <w:tcPr>
            <w:tcW w:w="1080" w:type="dxa"/>
            <w:vAlign w:val="center"/>
          </w:tcPr>
          <w:p w14:paraId="5980B220">
            <w:pPr>
              <w:spacing w:line="276" w:lineRule="auto"/>
              <w:jc w:val="center"/>
              <w:rPr>
                <w:rFonts w:ascii="宋体" w:hAnsi="宋体" w:cs="宋体"/>
                <w:szCs w:val="21"/>
                <w:highlight w:val="none"/>
              </w:rPr>
            </w:pPr>
          </w:p>
        </w:tc>
      </w:tr>
      <w:tr w14:paraId="546F42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restart"/>
            <w:vAlign w:val="center"/>
          </w:tcPr>
          <w:p w14:paraId="63E09B28">
            <w:pPr>
              <w:spacing w:line="276" w:lineRule="auto"/>
              <w:jc w:val="center"/>
              <w:rPr>
                <w:rFonts w:ascii="宋体" w:hAnsi="宋体" w:cs="宋体"/>
                <w:szCs w:val="21"/>
                <w:highlight w:val="none"/>
              </w:rPr>
            </w:pPr>
            <w:r>
              <w:rPr>
                <w:rFonts w:hint="eastAsia" w:ascii="宋体" w:hAnsi="宋体" w:cs="宋体"/>
                <w:szCs w:val="21"/>
                <w:highlight w:val="none"/>
              </w:rPr>
              <w:t>其他</w:t>
            </w:r>
          </w:p>
        </w:tc>
        <w:tc>
          <w:tcPr>
            <w:tcW w:w="876" w:type="dxa"/>
          </w:tcPr>
          <w:p w14:paraId="0C6A373D">
            <w:pPr>
              <w:spacing w:line="276" w:lineRule="auto"/>
              <w:rPr>
                <w:rFonts w:ascii="宋体" w:hAnsi="宋体" w:cs="宋体"/>
                <w:szCs w:val="21"/>
                <w:highlight w:val="none"/>
              </w:rPr>
            </w:pPr>
          </w:p>
        </w:tc>
        <w:tc>
          <w:tcPr>
            <w:tcW w:w="877" w:type="dxa"/>
          </w:tcPr>
          <w:p w14:paraId="37DF49C6">
            <w:pPr>
              <w:spacing w:line="276" w:lineRule="auto"/>
              <w:rPr>
                <w:rFonts w:ascii="宋体" w:hAnsi="宋体" w:cs="宋体"/>
                <w:szCs w:val="21"/>
                <w:highlight w:val="none"/>
              </w:rPr>
            </w:pPr>
          </w:p>
        </w:tc>
        <w:tc>
          <w:tcPr>
            <w:tcW w:w="877" w:type="dxa"/>
          </w:tcPr>
          <w:p w14:paraId="12CF534A">
            <w:pPr>
              <w:spacing w:line="276" w:lineRule="auto"/>
              <w:rPr>
                <w:rFonts w:ascii="宋体" w:hAnsi="宋体" w:cs="宋体"/>
                <w:szCs w:val="21"/>
                <w:highlight w:val="none"/>
              </w:rPr>
            </w:pPr>
          </w:p>
        </w:tc>
        <w:tc>
          <w:tcPr>
            <w:tcW w:w="877" w:type="dxa"/>
          </w:tcPr>
          <w:p w14:paraId="492089A0">
            <w:pPr>
              <w:spacing w:line="276" w:lineRule="auto"/>
              <w:rPr>
                <w:rFonts w:ascii="宋体" w:hAnsi="宋体" w:cs="宋体"/>
                <w:szCs w:val="21"/>
                <w:highlight w:val="none"/>
              </w:rPr>
            </w:pPr>
          </w:p>
        </w:tc>
        <w:tc>
          <w:tcPr>
            <w:tcW w:w="1151" w:type="dxa"/>
          </w:tcPr>
          <w:p w14:paraId="6F013663">
            <w:pPr>
              <w:spacing w:line="276" w:lineRule="auto"/>
              <w:rPr>
                <w:rFonts w:ascii="宋体" w:hAnsi="宋体" w:cs="宋体"/>
                <w:szCs w:val="21"/>
                <w:highlight w:val="none"/>
              </w:rPr>
            </w:pPr>
          </w:p>
        </w:tc>
        <w:tc>
          <w:tcPr>
            <w:tcW w:w="933" w:type="dxa"/>
          </w:tcPr>
          <w:p w14:paraId="56510A36">
            <w:pPr>
              <w:spacing w:line="276" w:lineRule="auto"/>
              <w:rPr>
                <w:rFonts w:ascii="宋体" w:hAnsi="宋体" w:cs="宋体"/>
                <w:szCs w:val="21"/>
                <w:highlight w:val="none"/>
              </w:rPr>
            </w:pPr>
          </w:p>
        </w:tc>
        <w:tc>
          <w:tcPr>
            <w:tcW w:w="1101" w:type="dxa"/>
          </w:tcPr>
          <w:p w14:paraId="52ECB9A9">
            <w:pPr>
              <w:spacing w:line="276" w:lineRule="auto"/>
              <w:rPr>
                <w:rFonts w:ascii="宋体" w:hAnsi="宋体" w:cs="宋体"/>
                <w:szCs w:val="21"/>
                <w:highlight w:val="none"/>
              </w:rPr>
            </w:pPr>
          </w:p>
        </w:tc>
        <w:tc>
          <w:tcPr>
            <w:tcW w:w="1080" w:type="dxa"/>
          </w:tcPr>
          <w:p w14:paraId="63047310">
            <w:pPr>
              <w:spacing w:line="276" w:lineRule="auto"/>
              <w:rPr>
                <w:rFonts w:ascii="宋体" w:hAnsi="宋体" w:cs="宋体"/>
                <w:szCs w:val="21"/>
                <w:highlight w:val="none"/>
              </w:rPr>
            </w:pPr>
          </w:p>
        </w:tc>
      </w:tr>
      <w:tr w14:paraId="09FB4E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continue"/>
          </w:tcPr>
          <w:p w14:paraId="4C443A11">
            <w:pPr>
              <w:spacing w:line="276" w:lineRule="auto"/>
              <w:rPr>
                <w:rFonts w:ascii="宋体" w:hAnsi="宋体" w:cs="宋体"/>
                <w:szCs w:val="21"/>
                <w:highlight w:val="none"/>
              </w:rPr>
            </w:pPr>
          </w:p>
        </w:tc>
        <w:tc>
          <w:tcPr>
            <w:tcW w:w="876" w:type="dxa"/>
          </w:tcPr>
          <w:p w14:paraId="32BA409A">
            <w:pPr>
              <w:spacing w:line="276" w:lineRule="auto"/>
              <w:rPr>
                <w:rFonts w:ascii="宋体" w:hAnsi="宋体" w:cs="宋体"/>
                <w:szCs w:val="21"/>
                <w:highlight w:val="none"/>
              </w:rPr>
            </w:pPr>
          </w:p>
        </w:tc>
        <w:tc>
          <w:tcPr>
            <w:tcW w:w="877" w:type="dxa"/>
          </w:tcPr>
          <w:p w14:paraId="47DCF597">
            <w:pPr>
              <w:spacing w:line="276" w:lineRule="auto"/>
              <w:rPr>
                <w:rFonts w:ascii="宋体" w:hAnsi="宋体" w:cs="宋体"/>
                <w:szCs w:val="21"/>
                <w:highlight w:val="none"/>
              </w:rPr>
            </w:pPr>
          </w:p>
        </w:tc>
        <w:tc>
          <w:tcPr>
            <w:tcW w:w="877" w:type="dxa"/>
          </w:tcPr>
          <w:p w14:paraId="387B78B4">
            <w:pPr>
              <w:spacing w:line="276" w:lineRule="auto"/>
              <w:rPr>
                <w:rFonts w:ascii="宋体" w:hAnsi="宋体" w:cs="宋体"/>
                <w:szCs w:val="21"/>
                <w:highlight w:val="none"/>
              </w:rPr>
            </w:pPr>
          </w:p>
        </w:tc>
        <w:tc>
          <w:tcPr>
            <w:tcW w:w="877" w:type="dxa"/>
          </w:tcPr>
          <w:p w14:paraId="7A624030">
            <w:pPr>
              <w:spacing w:line="276" w:lineRule="auto"/>
              <w:rPr>
                <w:rFonts w:ascii="宋体" w:hAnsi="宋体" w:cs="宋体"/>
                <w:szCs w:val="21"/>
                <w:highlight w:val="none"/>
              </w:rPr>
            </w:pPr>
          </w:p>
        </w:tc>
        <w:tc>
          <w:tcPr>
            <w:tcW w:w="1151" w:type="dxa"/>
          </w:tcPr>
          <w:p w14:paraId="099F068A">
            <w:pPr>
              <w:spacing w:line="276" w:lineRule="auto"/>
              <w:rPr>
                <w:rFonts w:ascii="宋体" w:hAnsi="宋体" w:cs="宋体"/>
                <w:szCs w:val="21"/>
                <w:highlight w:val="none"/>
              </w:rPr>
            </w:pPr>
          </w:p>
        </w:tc>
        <w:tc>
          <w:tcPr>
            <w:tcW w:w="933" w:type="dxa"/>
          </w:tcPr>
          <w:p w14:paraId="4CB7A8B1">
            <w:pPr>
              <w:spacing w:line="276" w:lineRule="auto"/>
              <w:rPr>
                <w:rFonts w:ascii="宋体" w:hAnsi="宋体" w:cs="宋体"/>
                <w:szCs w:val="21"/>
                <w:highlight w:val="none"/>
              </w:rPr>
            </w:pPr>
          </w:p>
        </w:tc>
        <w:tc>
          <w:tcPr>
            <w:tcW w:w="1101" w:type="dxa"/>
          </w:tcPr>
          <w:p w14:paraId="0759287D">
            <w:pPr>
              <w:spacing w:line="276" w:lineRule="auto"/>
              <w:rPr>
                <w:rFonts w:ascii="宋体" w:hAnsi="宋体" w:cs="宋体"/>
                <w:szCs w:val="21"/>
                <w:highlight w:val="none"/>
              </w:rPr>
            </w:pPr>
          </w:p>
        </w:tc>
        <w:tc>
          <w:tcPr>
            <w:tcW w:w="1080" w:type="dxa"/>
          </w:tcPr>
          <w:p w14:paraId="5C301D70">
            <w:pPr>
              <w:spacing w:line="276" w:lineRule="auto"/>
              <w:rPr>
                <w:rFonts w:ascii="宋体" w:hAnsi="宋体" w:cs="宋体"/>
                <w:szCs w:val="21"/>
                <w:highlight w:val="none"/>
              </w:rPr>
            </w:pPr>
          </w:p>
        </w:tc>
      </w:tr>
    </w:tbl>
    <w:p w14:paraId="33BA37C2">
      <w:pPr>
        <w:pStyle w:val="18"/>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w:t>
      </w:r>
      <w:r>
        <w:rPr>
          <w:rFonts w:hint="eastAsia"/>
          <w:b w:val="0"/>
          <w:bCs w:val="0"/>
          <w:sz w:val="21"/>
          <w:szCs w:val="21"/>
          <w:highlight w:val="none"/>
          <w:lang w:eastAsia="zh-CN"/>
        </w:rPr>
        <w:t>拟派本项目的服务人数、服务人员素质</w:t>
      </w:r>
      <w:r>
        <w:rPr>
          <w:rFonts w:hint="eastAsia"/>
          <w:b w:val="0"/>
          <w:bCs w:val="0"/>
          <w:sz w:val="21"/>
          <w:szCs w:val="21"/>
          <w:highlight w:val="none"/>
        </w:rPr>
        <w:t>”这一评分因素要求，提供证明资料）</w:t>
      </w:r>
    </w:p>
    <w:p w14:paraId="271CCB53">
      <w:pPr>
        <w:pStyle w:val="7"/>
        <w:spacing w:before="60" w:beforeLines="25" w:after="60" w:afterLines="25"/>
        <w:ind w:firstLine="0"/>
        <w:rPr>
          <w:rFonts w:ascii="黑体" w:hAnsi="宋体" w:eastAsia="黑体"/>
          <w:sz w:val="24"/>
          <w:highlight w:val="none"/>
        </w:rPr>
      </w:pPr>
    </w:p>
    <w:p w14:paraId="4AEE41C4">
      <w:pPr>
        <w:rPr>
          <w:rFonts w:ascii="黑体" w:hAnsi="宋体" w:eastAsia="黑体"/>
          <w:sz w:val="24"/>
          <w:highlight w:val="none"/>
        </w:rPr>
      </w:pPr>
    </w:p>
    <w:p w14:paraId="7D968EC7">
      <w:pPr>
        <w:rPr>
          <w:rFonts w:hint="eastAsia" w:ascii="黑体" w:eastAsia="黑体" w:cs="Times New Roman"/>
          <w:b w:val="0"/>
          <w:bCs w:val="0"/>
          <w:sz w:val="24"/>
          <w:szCs w:val="28"/>
          <w:highlight w:val="none"/>
          <w:lang w:val="en-US" w:eastAsia="zh-CN"/>
        </w:rPr>
      </w:pPr>
      <w:r>
        <w:rPr>
          <w:rFonts w:hint="eastAsia" w:ascii="黑体" w:eastAsia="黑体" w:cs="Times New Roman"/>
          <w:b w:val="0"/>
          <w:bCs w:val="0"/>
          <w:sz w:val="24"/>
          <w:szCs w:val="28"/>
          <w:highlight w:val="none"/>
          <w:lang w:val="en-US" w:eastAsia="zh-CN"/>
        </w:rPr>
        <w:br w:type="page"/>
      </w:r>
    </w:p>
    <w:p w14:paraId="274E39A5">
      <w:pPr>
        <w:pStyle w:val="3"/>
        <w:jc w:val="center"/>
        <w:rPr>
          <w:rFonts w:hint="eastAsia" w:ascii="黑体" w:eastAsia="黑体" w:cs="Times New Roman"/>
          <w:b w:val="0"/>
          <w:bCs w:val="0"/>
          <w:sz w:val="24"/>
          <w:szCs w:val="28"/>
          <w:highlight w:val="none"/>
        </w:rPr>
      </w:pPr>
      <w:r>
        <w:rPr>
          <w:rFonts w:hint="eastAsia" w:ascii="黑体" w:eastAsia="黑体" w:cs="Times New Roman"/>
          <w:b w:val="0"/>
          <w:bCs w:val="0"/>
          <w:sz w:val="24"/>
          <w:szCs w:val="28"/>
          <w:highlight w:val="none"/>
          <w:lang w:val="en-US" w:eastAsia="zh-CN"/>
        </w:rPr>
        <w:t>十</w:t>
      </w:r>
      <w:r>
        <w:rPr>
          <w:rFonts w:hint="eastAsia" w:ascii="黑体" w:eastAsia="黑体" w:cs="Times New Roman"/>
          <w:b w:val="0"/>
          <w:bCs w:val="0"/>
          <w:sz w:val="24"/>
          <w:szCs w:val="28"/>
          <w:highlight w:val="none"/>
        </w:rPr>
        <w:t>、投标人认为需要加以说明的其他内容</w:t>
      </w:r>
    </w:p>
    <w:p w14:paraId="2DC73261">
      <w:pPr>
        <w:keepNext w:val="0"/>
        <w:keepLines w:val="0"/>
        <w:widowControl/>
        <w:suppressLineNumbers w:val="0"/>
        <w:jc w:val="center"/>
        <w:rPr>
          <w:rFonts w:hint="eastAsia" w:ascii="黑体" w:hAnsi="黑体" w:eastAsia="黑体" w:cs="黑体"/>
          <w:color w:val="auto"/>
          <w:sz w:val="24"/>
          <w:szCs w:val="24"/>
          <w:highlight w:val="none"/>
        </w:rPr>
      </w:pPr>
      <w:r>
        <w:rPr>
          <w:rFonts w:hint="eastAsia" w:ascii="黑体" w:hAnsi="黑体" w:eastAsia="黑体" w:cs="黑体"/>
          <w:color w:val="auto"/>
          <w:kern w:val="0"/>
          <w:sz w:val="24"/>
          <w:szCs w:val="24"/>
          <w:highlight w:val="none"/>
          <w:lang w:val="en-US" w:eastAsia="zh-CN"/>
        </w:rPr>
        <w:t>政府采购违法行为风险知悉确认书</w:t>
      </w:r>
    </w:p>
    <w:p w14:paraId="5B04CA69">
      <w:pPr>
        <w:spacing w:before="0" w:beforeLines="0" w:after="156" w:afterLines="50" w:line="360" w:lineRule="exact"/>
        <w:ind w:firstLine="422" w:firstLineChars="200"/>
        <w:rPr>
          <w:rFonts w:hint="eastAsia" w:eastAsia="宋体" w:cs="Times New Roman"/>
          <w:b/>
          <w:bCs/>
          <w:color w:val="auto"/>
          <w:sz w:val="24"/>
          <w:highlight w:val="none"/>
          <w:lang w:val="en-US" w:eastAsia="zh-CN"/>
        </w:rPr>
      </w:pPr>
      <w:r>
        <w:rPr>
          <w:rFonts w:hint="eastAsia"/>
          <w:b/>
          <w:bCs/>
          <w:color w:val="auto"/>
          <w:sz w:val="21"/>
          <w:szCs w:val="21"/>
          <w:highlight w:val="none"/>
          <w:lang w:eastAsia="zh-CN"/>
        </w:rPr>
        <w:t>我</w:t>
      </w:r>
      <w:r>
        <w:rPr>
          <w:rFonts w:hint="eastAsia" w:ascii="Calibri" w:hAnsi="Calibri" w:eastAsia="宋体" w:cs="Times New Roman"/>
          <w:b/>
          <w:bCs/>
          <w:color w:val="auto"/>
          <w:sz w:val="21"/>
          <w:szCs w:val="21"/>
          <w:highlight w:val="none"/>
          <w:lang w:val="en-US" w:eastAsia="zh-CN"/>
        </w:rPr>
        <w:t>单位</w:t>
      </w:r>
      <w:r>
        <w:rPr>
          <w:rFonts w:hint="eastAsia" w:eastAsia="宋体"/>
          <w:b/>
          <w:bCs/>
          <w:color w:val="auto"/>
          <w:sz w:val="21"/>
          <w:szCs w:val="21"/>
          <w:highlight w:val="none"/>
        </w:rPr>
        <w:t>在</w:t>
      </w:r>
      <w:r>
        <w:rPr>
          <w:rFonts w:hint="eastAsia"/>
          <w:b/>
          <w:bCs/>
          <w:color w:val="auto"/>
          <w:sz w:val="21"/>
          <w:szCs w:val="21"/>
          <w:highlight w:val="none"/>
        </w:rPr>
        <w:t>投标前已充分知悉以下情形为参与政府采购活动时的重大风险事项，并承诺已对下述风险提示事项重点排查，</w:t>
      </w:r>
      <w:r>
        <w:rPr>
          <w:rFonts w:hint="eastAsia" w:eastAsia="宋体" w:cs="Times New Roman"/>
          <w:b/>
          <w:bCs/>
          <w:color w:val="auto"/>
          <w:sz w:val="21"/>
          <w:szCs w:val="21"/>
          <w:highlight w:val="none"/>
          <w:lang w:val="en-US" w:eastAsia="zh-CN"/>
        </w:rPr>
        <w:t>若存在下述情况，我单位愿意依法承担被记入供应商诚信档案、罚款、取消参与政府采购资格、吊销营业执照等处罚；构成犯罪的，依法承担刑事责任</w:t>
      </w:r>
      <w:r>
        <w:rPr>
          <w:rFonts w:hint="eastAsia" w:eastAsia="宋体" w:cs="Times New Roman"/>
          <w:b/>
          <w:bCs/>
          <w:color w:val="auto"/>
          <w:sz w:val="24"/>
          <w:highlight w:val="none"/>
          <w:lang w:val="en-US" w:eastAsia="zh-CN"/>
        </w:rPr>
        <w: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034C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7C45CD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14:paraId="7D5F07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14:paraId="2642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3D3473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14:paraId="069BBCA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14:paraId="156A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6C5B0F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14:paraId="2D785FF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14:paraId="2B98A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13A636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14:paraId="5A43EAA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14:paraId="15E9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2CD0A5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14:paraId="112D7EB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14:paraId="4AC3F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79B6CE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14:paraId="47FAC2D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14:paraId="6E68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1C2A88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14:paraId="6C60A11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14:paraId="432CBABC">
      <w:pPr>
        <w:spacing w:before="156" w:beforeLines="50" w:line="380" w:lineRule="exact"/>
        <w:ind w:firstLine="422" w:firstLineChars="200"/>
        <w:rPr>
          <w:b/>
          <w:color w:val="auto"/>
          <w:highlight w:val="none"/>
        </w:rPr>
      </w:pPr>
      <w:r>
        <w:rPr>
          <w:rFonts w:hint="eastAsia"/>
          <w:b/>
          <w:color w:val="auto"/>
          <w:highlight w:val="none"/>
        </w:rPr>
        <w:t>一、</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已充分知悉“隐瞒真实情况，提供虚假资料”的法定情形，包括但不限于：</w:t>
      </w:r>
    </w:p>
    <w:p w14:paraId="33409A9F">
      <w:pPr>
        <w:spacing w:beforeLines="0" w:line="380" w:lineRule="exact"/>
        <w:ind w:firstLine="420" w:firstLineChars="200"/>
        <w:rPr>
          <w:color w:val="auto"/>
          <w:highlight w:val="none"/>
        </w:rPr>
      </w:pPr>
      <w:r>
        <w:rPr>
          <w:rFonts w:hint="eastAsia"/>
          <w:color w:val="auto"/>
          <w:highlight w:val="none"/>
        </w:rPr>
        <w:t>（一）通过转让或者租借等方式从其他单位获取资格或者资质证书投标的。</w:t>
      </w:r>
    </w:p>
    <w:p w14:paraId="4A38DAE6">
      <w:pPr>
        <w:spacing w:beforeLines="0" w:line="380" w:lineRule="exact"/>
        <w:ind w:firstLine="420" w:firstLineChars="200"/>
        <w:rPr>
          <w:color w:val="auto"/>
          <w:highlight w:val="none"/>
        </w:rPr>
      </w:pPr>
      <w:r>
        <w:rPr>
          <w:rFonts w:hint="eastAsia"/>
          <w:color w:val="auto"/>
          <w:highlight w:val="none"/>
        </w:rPr>
        <w:t>（二）由其他单位或者其他单位负责人在投标供应商编制的投标文件上加盖印章或者签字的。</w:t>
      </w:r>
    </w:p>
    <w:p w14:paraId="0C87FCC1">
      <w:pPr>
        <w:spacing w:beforeLines="0" w:line="380" w:lineRule="exact"/>
        <w:ind w:firstLine="420" w:firstLineChars="200"/>
        <w:rPr>
          <w:color w:val="auto"/>
          <w:highlight w:val="none"/>
        </w:rPr>
      </w:pPr>
      <w:r>
        <w:rPr>
          <w:rFonts w:hint="eastAsia"/>
          <w:color w:val="auto"/>
          <w:highlight w:val="none"/>
        </w:rPr>
        <w:t>（三）项目负责人或者主要技术人员不是本单位人员的。</w:t>
      </w:r>
    </w:p>
    <w:p w14:paraId="4F70DA1E">
      <w:pPr>
        <w:spacing w:beforeLines="0" w:line="380" w:lineRule="exact"/>
        <w:ind w:firstLine="420" w:firstLineChars="200"/>
        <w:rPr>
          <w:color w:val="auto"/>
          <w:highlight w:val="none"/>
        </w:rPr>
      </w:pPr>
      <w:r>
        <w:rPr>
          <w:rFonts w:hint="eastAsia"/>
          <w:color w:val="auto"/>
          <w:highlight w:val="none"/>
        </w:rPr>
        <w:t>（四）投标保证金不是从投标供应商基本账户转出的。</w:t>
      </w:r>
    </w:p>
    <w:p w14:paraId="24A3B4B8">
      <w:pPr>
        <w:spacing w:beforeLines="0" w:line="380" w:lineRule="exact"/>
        <w:ind w:firstLine="420" w:firstLineChars="200"/>
        <w:rPr>
          <w:color w:val="auto"/>
          <w:highlight w:val="none"/>
        </w:rPr>
      </w:pPr>
      <w:r>
        <w:rPr>
          <w:rFonts w:hint="eastAsia"/>
          <w:color w:val="auto"/>
          <w:highlight w:val="none"/>
        </w:rPr>
        <w:t>（五）其他隐瞒真实情况、提供虚假资料的行为。</w:t>
      </w:r>
    </w:p>
    <w:p w14:paraId="356B63AE">
      <w:pPr>
        <w:spacing w:beforeLines="0" w:line="380" w:lineRule="exact"/>
        <w:ind w:firstLine="422" w:firstLineChars="200"/>
        <w:rPr>
          <w:b/>
          <w:color w:val="auto"/>
          <w:highlight w:val="none"/>
        </w:rPr>
      </w:pPr>
      <w:r>
        <w:rPr>
          <w:rFonts w:hint="eastAsia"/>
          <w:b/>
          <w:color w:val="auto"/>
          <w:highlight w:val="none"/>
        </w:rPr>
        <w:t>二、</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已充分知悉“与其他采购参加人串通投标”的法定情形，包括但不限于：</w:t>
      </w:r>
    </w:p>
    <w:p w14:paraId="6201F5A6">
      <w:pPr>
        <w:spacing w:beforeLines="0" w:line="380" w:lineRule="exact"/>
        <w:ind w:firstLine="420" w:firstLineChars="200"/>
        <w:rPr>
          <w:color w:val="auto"/>
          <w:highlight w:val="none"/>
        </w:rPr>
      </w:pPr>
      <w:r>
        <w:rPr>
          <w:rFonts w:hint="eastAsia"/>
          <w:color w:val="auto"/>
          <w:highlight w:val="none"/>
        </w:rPr>
        <w:t>（一）投标供应商之间相互约定给予未中标的供应商利益补偿。</w:t>
      </w:r>
    </w:p>
    <w:p w14:paraId="1CB71D1C">
      <w:pPr>
        <w:spacing w:beforeLines="0" w:line="380" w:lineRule="exact"/>
        <w:ind w:firstLine="420" w:firstLineChars="200"/>
        <w:rPr>
          <w:color w:val="auto"/>
          <w:highlight w:val="none"/>
        </w:rPr>
      </w:pPr>
      <w:r>
        <w:rPr>
          <w:rFonts w:hint="eastAsia"/>
          <w:color w:val="auto"/>
          <w:highlight w:val="none"/>
        </w:rPr>
        <w:t>（二）不同投标供应商的法定代表人、主要经营负责人、项目投标授权代表人、项目负责人、主要技术人员为同一人、属同一单位或者在同一单位缴纳社会保险。</w:t>
      </w:r>
    </w:p>
    <w:p w14:paraId="59E9C40C">
      <w:pPr>
        <w:spacing w:beforeLines="0" w:line="340" w:lineRule="exact"/>
        <w:ind w:firstLine="420" w:firstLineChars="200"/>
        <w:rPr>
          <w:color w:val="auto"/>
          <w:highlight w:val="none"/>
        </w:rPr>
      </w:pPr>
      <w:r>
        <w:rPr>
          <w:rFonts w:hint="eastAsia"/>
          <w:color w:val="auto"/>
          <w:highlight w:val="none"/>
        </w:rPr>
        <w:t>（三）不同投标供应商的投标文件由同一单位或者同一人编制，或者由同一人分阶段参与编制的。</w:t>
      </w:r>
    </w:p>
    <w:p w14:paraId="16CE604F">
      <w:pPr>
        <w:spacing w:beforeLines="0" w:line="340" w:lineRule="exact"/>
        <w:ind w:firstLine="420" w:firstLineChars="200"/>
        <w:rPr>
          <w:color w:val="auto"/>
          <w:highlight w:val="none"/>
        </w:rPr>
      </w:pPr>
      <w:r>
        <w:rPr>
          <w:rFonts w:hint="eastAsia"/>
          <w:color w:val="auto"/>
          <w:highlight w:val="none"/>
        </w:rPr>
        <w:t>（四）不同投标供应商的投标文件或部分投标文件相互混装。</w:t>
      </w:r>
    </w:p>
    <w:p w14:paraId="0A4FC411">
      <w:pPr>
        <w:spacing w:beforeLines="0" w:line="340" w:lineRule="exact"/>
        <w:ind w:firstLine="420" w:firstLineChars="200"/>
        <w:rPr>
          <w:color w:val="auto"/>
          <w:highlight w:val="none"/>
        </w:rPr>
      </w:pPr>
      <w:r>
        <w:rPr>
          <w:rFonts w:hint="eastAsia"/>
          <w:color w:val="auto"/>
          <w:highlight w:val="none"/>
        </w:rPr>
        <w:t>（五）不同投标供应商的投标文件内容存在非正常一致。</w:t>
      </w:r>
    </w:p>
    <w:p w14:paraId="4B1B96D4">
      <w:pPr>
        <w:spacing w:beforeLines="0" w:line="340" w:lineRule="exact"/>
        <w:ind w:firstLine="420" w:firstLineChars="200"/>
        <w:rPr>
          <w:color w:val="auto"/>
          <w:highlight w:val="none"/>
        </w:rPr>
      </w:pPr>
      <w:r>
        <w:rPr>
          <w:rFonts w:hint="eastAsia"/>
          <w:color w:val="auto"/>
          <w:highlight w:val="none"/>
        </w:rPr>
        <w:t>（六）由同一单位工作人员为两家以上（含两家）供应商进行同一项投标活动的。</w:t>
      </w:r>
    </w:p>
    <w:p w14:paraId="4862D954">
      <w:pPr>
        <w:spacing w:beforeLines="0" w:line="340" w:lineRule="exact"/>
        <w:ind w:firstLine="420" w:firstLineChars="200"/>
        <w:rPr>
          <w:color w:val="auto"/>
          <w:highlight w:val="none"/>
        </w:rPr>
      </w:pPr>
      <w:r>
        <w:rPr>
          <w:rFonts w:hint="eastAsia"/>
          <w:color w:val="auto"/>
          <w:highlight w:val="none"/>
        </w:rPr>
        <w:t>（七）不同投标人的投标报价呈规律性差异。</w:t>
      </w:r>
    </w:p>
    <w:p w14:paraId="3AEC1675">
      <w:pPr>
        <w:spacing w:beforeLines="0" w:line="340" w:lineRule="exact"/>
        <w:ind w:firstLine="420" w:firstLineChars="200"/>
        <w:rPr>
          <w:color w:val="auto"/>
          <w:highlight w:val="none"/>
        </w:rPr>
      </w:pPr>
      <w:r>
        <w:rPr>
          <w:rFonts w:hint="eastAsia"/>
          <w:color w:val="auto"/>
          <w:highlight w:val="none"/>
        </w:rPr>
        <w:t>（八）不同投标人的投标保证金从同一单位或者个人的账户转出。</w:t>
      </w:r>
    </w:p>
    <w:p w14:paraId="474E0DCA">
      <w:pPr>
        <w:spacing w:beforeLines="0" w:line="340" w:lineRule="exact"/>
        <w:ind w:firstLine="420" w:firstLineChars="200"/>
        <w:rPr>
          <w:color w:val="auto"/>
          <w:highlight w:val="none"/>
        </w:rPr>
      </w:pPr>
      <w:r>
        <w:rPr>
          <w:rFonts w:hint="eastAsia"/>
          <w:color w:val="auto"/>
          <w:highlight w:val="none"/>
        </w:rPr>
        <w:t>（九）主管部门依照法律、法规认定的其他情形。</w:t>
      </w:r>
    </w:p>
    <w:p w14:paraId="7DCAE3BE">
      <w:pPr>
        <w:spacing w:beforeLines="0" w:line="340" w:lineRule="exact"/>
        <w:ind w:firstLine="422" w:firstLineChars="200"/>
        <w:rPr>
          <w:b/>
          <w:color w:val="auto"/>
          <w:highlight w:val="none"/>
        </w:rPr>
      </w:pPr>
      <w:r>
        <w:rPr>
          <w:rFonts w:hint="eastAsia"/>
          <w:b/>
          <w:color w:val="auto"/>
          <w:highlight w:val="none"/>
        </w:rPr>
        <w:t>三、</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已充分知悉下列情形</w:t>
      </w:r>
      <w:r>
        <w:rPr>
          <w:rFonts w:hint="eastAsia"/>
          <w:b/>
          <w:color w:val="auto"/>
          <w:highlight w:val="none"/>
          <w:lang w:eastAsia="zh-CN"/>
        </w:rPr>
        <w:t>存在</w:t>
      </w:r>
      <w:r>
        <w:rPr>
          <w:rFonts w:hint="eastAsia"/>
          <w:b/>
          <w:color w:val="auto"/>
          <w:highlight w:val="none"/>
        </w:rPr>
        <w:t>法律风险，在投标前已对相关风险事项进行排查。</w:t>
      </w:r>
    </w:p>
    <w:p w14:paraId="002873A0">
      <w:pPr>
        <w:spacing w:beforeLines="0" w:line="340" w:lineRule="exact"/>
        <w:ind w:firstLine="420" w:firstLineChars="200"/>
        <w:rPr>
          <w:b/>
          <w:color w:val="auto"/>
          <w:highlight w:val="none"/>
        </w:rPr>
      </w:pPr>
      <w:r>
        <w:rPr>
          <w:rFonts w:hint="eastAsia"/>
          <w:color w:val="auto"/>
          <w:highlight w:val="none"/>
        </w:rPr>
        <w:t>（一）对于从其他主体获取的投标资料，</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应审慎核查，确保</w:t>
      </w:r>
      <w:r>
        <w:rPr>
          <w:rFonts w:hint="eastAsia"/>
          <w:color w:val="auto"/>
          <w:highlight w:val="none"/>
          <w:lang w:eastAsia="zh-CN"/>
        </w:rPr>
        <w:t>其</w:t>
      </w:r>
      <w:r>
        <w:rPr>
          <w:rFonts w:hint="eastAsia"/>
          <w:color w:val="auto"/>
          <w:highlight w:val="none"/>
        </w:rPr>
        <w:t>真实性。</w:t>
      </w:r>
      <w:r>
        <w:rPr>
          <w:rFonts w:hint="eastAsia"/>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28790878">
      <w:pPr>
        <w:spacing w:beforeLines="0" w:line="340" w:lineRule="exact"/>
        <w:ind w:firstLine="420" w:firstLineChars="200"/>
        <w:rPr>
          <w:color w:val="auto"/>
          <w:highlight w:val="none"/>
        </w:rPr>
      </w:pPr>
      <w:r>
        <w:rPr>
          <w:rFonts w:hint="eastAsia"/>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color w:val="auto"/>
          <w:highlight w:val="none"/>
          <w:lang w:eastAsia="zh-CN"/>
        </w:rPr>
        <w:t>处理</w:t>
      </w:r>
      <w:r>
        <w:rPr>
          <w:rFonts w:hint="eastAsia"/>
          <w:color w:val="auto"/>
          <w:highlight w:val="none"/>
        </w:rPr>
        <w:t>。</w:t>
      </w:r>
    </w:p>
    <w:p w14:paraId="7A7A63D8">
      <w:pPr>
        <w:spacing w:beforeLines="0" w:line="340" w:lineRule="exact"/>
        <w:ind w:firstLine="420" w:firstLineChars="200"/>
        <w:rPr>
          <w:color w:val="auto"/>
          <w:highlight w:val="none"/>
        </w:rPr>
      </w:pPr>
      <w:r>
        <w:rPr>
          <w:rFonts w:hint="eastAsia"/>
          <w:color w:val="auto"/>
          <w:highlight w:val="none"/>
        </w:rPr>
        <w:t>（</w:t>
      </w:r>
      <w:r>
        <w:rPr>
          <w:rFonts w:hint="eastAsia"/>
          <w:color w:val="auto"/>
          <w:highlight w:val="none"/>
          <w:lang w:eastAsia="zh-CN"/>
        </w:rPr>
        <w:t>三</w:t>
      </w:r>
      <w:r>
        <w:rPr>
          <w:rFonts w:hint="eastAsia"/>
          <w:color w:val="auto"/>
          <w:highlight w:val="none"/>
        </w:rPr>
        <w:t>）</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对投标电子密钥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负有妥善保管、及时变更和续期等主体责任</w:t>
      </w:r>
      <w:r>
        <w:rPr>
          <w:rFonts w:hint="eastAsia"/>
          <w:color w:val="auto"/>
          <w:highlight w:val="none"/>
          <w:lang w:eastAsia="zh-CN"/>
        </w:rPr>
        <w:t>；</w:t>
      </w:r>
      <w:r>
        <w:rPr>
          <w:rFonts w:hint="eastAsia"/>
          <w:color w:val="auto"/>
          <w:highlight w:val="none"/>
        </w:rPr>
        <w:t>使用电子密钥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在深圳政府采购网站进行的活动，均具有法律效力，须承担相应的法律后果。</w:t>
      </w:r>
      <w:r>
        <w:rPr>
          <w:rFonts w:hint="eastAsia"/>
          <w:color w:val="auto"/>
          <w:highlight w:val="none"/>
          <w:lang w:eastAsia="zh-CN"/>
        </w:rPr>
        <w:t>若</w:t>
      </w:r>
      <w:r>
        <w:rPr>
          <w:rFonts w:hint="eastAsia"/>
          <w:b/>
          <w:bCs/>
          <w:color w:val="auto"/>
          <w:highlight w:val="none"/>
        </w:rPr>
        <w:t>擅自将投标密钥</w:t>
      </w:r>
      <w:r>
        <w:rPr>
          <w:rFonts w:hint="eastAsia"/>
          <w:b/>
          <w:bCs/>
          <w:color w:val="auto"/>
          <w:highlight w:val="none"/>
          <w:lang w:eastAsia="zh-CN"/>
        </w:rPr>
        <w:t>或</w:t>
      </w:r>
      <w:r>
        <w:rPr>
          <w:rFonts w:hint="eastAsia"/>
          <w:b/>
          <w:bCs/>
          <w:color w:val="auto"/>
          <w:highlight w:val="none"/>
          <w:lang w:val="en-US" w:eastAsia="zh-CN"/>
        </w:rPr>
        <w:t>电子营业执照</w:t>
      </w:r>
      <w:r>
        <w:rPr>
          <w:rFonts w:hint="eastAsia"/>
          <w:b/>
          <w:bCs/>
          <w:color w:val="auto"/>
          <w:highlight w:val="none"/>
        </w:rPr>
        <w:t>出借他人使用所造成的法律后果，由</w:t>
      </w:r>
      <w:r>
        <w:rPr>
          <w:rFonts w:hint="eastAsia"/>
          <w:b/>
          <w:bCs/>
          <w:color w:val="auto"/>
          <w:highlight w:val="none"/>
          <w:lang w:eastAsia="zh-CN"/>
        </w:rPr>
        <w:t>我</w:t>
      </w:r>
      <w:r>
        <w:rPr>
          <w:rFonts w:hint="eastAsia"/>
          <w:b/>
          <w:bCs/>
          <w:color w:val="auto"/>
          <w:highlight w:val="none"/>
          <w:lang w:val="en-US" w:eastAsia="zh-CN"/>
        </w:rPr>
        <w:t>单位</w:t>
      </w:r>
      <w:r>
        <w:rPr>
          <w:rFonts w:hint="eastAsia"/>
          <w:b/>
          <w:bCs/>
          <w:color w:val="auto"/>
          <w:highlight w:val="none"/>
        </w:rPr>
        <w:t>自行承担</w:t>
      </w:r>
      <w:r>
        <w:rPr>
          <w:rFonts w:hint="eastAsia"/>
          <w:color w:val="auto"/>
          <w:highlight w:val="none"/>
        </w:rPr>
        <w:t>。</w:t>
      </w:r>
    </w:p>
    <w:p w14:paraId="24D39CFD">
      <w:pPr>
        <w:spacing w:beforeLines="0" w:line="340" w:lineRule="exact"/>
        <w:ind w:firstLine="422" w:firstLineChars="200"/>
        <w:rPr>
          <w:b/>
          <w:color w:val="auto"/>
          <w:highlight w:val="none"/>
        </w:rPr>
      </w:pPr>
      <w:r>
        <w:rPr>
          <w:rFonts w:hint="eastAsia"/>
          <w:b/>
          <w:color w:val="auto"/>
          <w:highlight w:val="none"/>
        </w:rPr>
        <w:t>四、</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已充分知悉政府采购违法、违规行为的法律后果。</w:t>
      </w:r>
    </w:p>
    <w:p w14:paraId="39D3251D">
      <w:pPr>
        <w:spacing w:beforeLines="0" w:line="340" w:lineRule="exact"/>
        <w:ind w:firstLine="420" w:firstLineChars="200"/>
        <w:rPr>
          <w:color w:val="auto"/>
          <w:highlight w:val="none"/>
        </w:rPr>
      </w:pPr>
      <w:r>
        <w:rPr>
          <w:rFonts w:hint="eastAsia"/>
          <w:color w:val="auto"/>
          <w:highlight w:val="none"/>
        </w:rPr>
        <w:t>经查实，若</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20D27AE1">
      <w:pPr>
        <w:spacing w:beforeLines="0" w:line="340" w:lineRule="exact"/>
        <w:ind w:firstLine="420" w:firstLineChars="200"/>
        <w:rPr>
          <w:color w:val="auto"/>
          <w:highlight w:val="none"/>
        </w:rPr>
      </w:pPr>
      <w:r>
        <w:rPr>
          <w:rFonts w:hint="eastAsia"/>
          <w:color w:val="auto"/>
          <w:highlight w:val="none"/>
        </w:rPr>
        <w:t>以下文字请投标供应商抄写并确认：“</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已仔细阅读《政府采购违法行为风险知悉确认书》，充分知悉违法行为的法律后果，并承诺将严谨、诚信、依法依规参与政府采购活动”。</w:t>
      </w:r>
    </w:p>
    <w:tbl>
      <w:tblPr>
        <w:tblStyle w:val="191"/>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C0D94F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364EF9CC">
            <w:pPr>
              <w:autoSpaceDE w:val="0"/>
              <w:autoSpaceDN w:val="0"/>
              <w:spacing w:beforeLines="0" w:line="340" w:lineRule="exact"/>
              <w:ind w:firstLine="1866"/>
              <w:rPr>
                <w:rFonts w:ascii="宋体" w:hAnsi="宋体" w:eastAsia="宋体"/>
                <w:color w:val="auto"/>
                <w:spacing w:val="-4"/>
                <w:kern w:val="0"/>
                <w:szCs w:val="21"/>
                <w:highlight w:val="none"/>
              </w:rPr>
            </w:pPr>
          </w:p>
        </w:tc>
      </w:tr>
      <w:tr w14:paraId="3EA2583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26150631">
            <w:pPr>
              <w:autoSpaceDE w:val="0"/>
              <w:autoSpaceDN w:val="0"/>
              <w:spacing w:beforeLines="0" w:line="340" w:lineRule="exact"/>
              <w:ind w:firstLine="1866"/>
              <w:rPr>
                <w:rFonts w:ascii="宋体" w:hAnsi="宋体" w:eastAsia="宋体"/>
                <w:color w:val="auto"/>
                <w:spacing w:val="-4"/>
                <w:kern w:val="0"/>
                <w:szCs w:val="21"/>
                <w:highlight w:val="none"/>
              </w:rPr>
            </w:pPr>
          </w:p>
        </w:tc>
      </w:tr>
      <w:tr w14:paraId="5E1B57E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75678890">
            <w:pPr>
              <w:autoSpaceDE w:val="0"/>
              <w:autoSpaceDN w:val="0"/>
              <w:spacing w:beforeLines="0" w:line="340" w:lineRule="exact"/>
              <w:ind w:firstLine="1866"/>
              <w:rPr>
                <w:rFonts w:ascii="宋体" w:hAnsi="宋体" w:eastAsia="宋体"/>
                <w:color w:val="auto"/>
                <w:spacing w:val="-4"/>
                <w:kern w:val="0"/>
                <w:szCs w:val="21"/>
                <w:highlight w:val="none"/>
              </w:rPr>
            </w:pPr>
          </w:p>
        </w:tc>
      </w:tr>
      <w:tr w14:paraId="40BDD17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6AE83136">
            <w:pPr>
              <w:autoSpaceDE w:val="0"/>
              <w:autoSpaceDN w:val="0"/>
              <w:spacing w:beforeLines="0" w:line="340" w:lineRule="exact"/>
              <w:ind w:firstLine="1866"/>
              <w:rPr>
                <w:rFonts w:ascii="宋体" w:hAnsi="宋体" w:eastAsia="宋体"/>
                <w:color w:val="auto"/>
                <w:spacing w:val="-4"/>
                <w:kern w:val="0"/>
                <w:szCs w:val="21"/>
                <w:highlight w:val="none"/>
              </w:rPr>
            </w:pPr>
          </w:p>
        </w:tc>
      </w:tr>
    </w:tbl>
    <w:p w14:paraId="0AAFC1BF">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highlight w:val="none"/>
        </w:rPr>
      </w:pPr>
    </w:p>
    <w:p w14:paraId="7165F312">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eastAsia="zh-CN"/>
        </w:rPr>
        <w:t>单位</w:t>
      </w:r>
      <w:r>
        <w:rPr>
          <w:rFonts w:hint="eastAsia" w:ascii="宋体" w:hAnsi="宋体" w:eastAsia="宋体"/>
          <w:color w:val="auto"/>
          <w:spacing w:val="-4"/>
          <w:kern w:val="0"/>
          <w:szCs w:val="21"/>
          <w:highlight w:val="none"/>
        </w:rPr>
        <w:t>负责人签名：</w:t>
      </w:r>
      <w:r>
        <w:rPr>
          <w:rFonts w:hint="eastAsia" w:ascii="宋体" w:hAnsi="宋体" w:eastAsia="宋体"/>
          <w:color w:val="auto"/>
          <w:spacing w:val="-4"/>
          <w:kern w:val="0"/>
          <w:szCs w:val="21"/>
          <w:highlight w:val="none"/>
          <w:u w:val="single"/>
        </w:rPr>
        <w:t xml:space="preserve">              </w:t>
      </w:r>
    </w:p>
    <w:p w14:paraId="2845DAFD">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val="en-US" w:eastAsia="zh-CN"/>
        </w:rPr>
        <w:t xml:space="preserve">                                 </w:t>
      </w:r>
      <w:r>
        <w:rPr>
          <w:rFonts w:hint="eastAsia" w:ascii="宋体" w:hAnsi="宋体" w:eastAsia="宋体"/>
          <w:color w:val="auto"/>
          <w:spacing w:val="-4"/>
          <w:kern w:val="0"/>
          <w:szCs w:val="21"/>
          <w:highlight w:val="none"/>
          <w:lang w:eastAsia="zh-CN"/>
        </w:rPr>
        <w:t>（加盖</w:t>
      </w:r>
      <w:r>
        <w:rPr>
          <w:rFonts w:hint="eastAsia" w:ascii="宋体" w:hAnsi="宋体" w:eastAsia="宋体"/>
          <w:color w:val="auto"/>
          <w:spacing w:val="-4"/>
          <w:kern w:val="0"/>
          <w:szCs w:val="21"/>
          <w:highlight w:val="none"/>
        </w:rPr>
        <w:t>公章</w:t>
      </w:r>
      <w:r>
        <w:rPr>
          <w:rFonts w:hint="eastAsia" w:ascii="宋体" w:hAnsi="宋体" w:eastAsia="宋体"/>
          <w:color w:val="auto"/>
          <w:spacing w:val="-4"/>
          <w:kern w:val="0"/>
          <w:szCs w:val="21"/>
          <w:highlight w:val="none"/>
          <w:lang w:eastAsia="zh-CN"/>
        </w:rPr>
        <w:t>）</w:t>
      </w:r>
    </w:p>
    <w:p w14:paraId="01A8B43E">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rPr>
        <w:t xml:space="preserve">     日期：</w:t>
      </w:r>
      <w:r>
        <w:rPr>
          <w:rFonts w:hint="eastAsia" w:ascii="宋体" w:hAnsi="宋体" w:eastAsia="宋体"/>
          <w:color w:val="auto"/>
          <w:spacing w:val="-4"/>
          <w:kern w:val="0"/>
          <w:szCs w:val="21"/>
          <w:highlight w:val="none"/>
          <w:u w:val="single"/>
        </w:rPr>
        <w:t xml:space="preserve">              </w:t>
      </w:r>
    </w:p>
    <w:p w14:paraId="6B8B055A">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highlight w:val="none"/>
        </w:rPr>
      </w:pPr>
    </w:p>
    <w:p w14:paraId="2767D7E4">
      <w:pPr>
        <w:widowControl/>
        <w:wordWrap w:val="0"/>
        <w:autoSpaceDE w:val="0"/>
        <w:autoSpaceDN w:val="0"/>
        <w:spacing w:line="400" w:lineRule="exact"/>
        <w:ind w:right="1414" w:firstLine="404" w:firstLineChars="200"/>
        <w:jc w:val="right"/>
        <w:rPr>
          <w:rFonts w:ascii="宋体" w:hAnsi="宋体" w:eastAsiaTheme="minorEastAsia"/>
          <w:spacing w:val="-4"/>
          <w:kern w:val="0"/>
          <w:szCs w:val="21"/>
          <w:highlight w:val="none"/>
        </w:rPr>
      </w:pPr>
      <w:r>
        <w:rPr>
          <w:rFonts w:hint="eastAsia" w:ascii="宋体" w:hAnsi="宋体" w:eastAsiaTheme="minorEastAsia"/>
          <w:spacing w:val="-4"/>
          <w:kern w:val="0"/>
          <w:szCs w:val="21"/>
          <w:highlight w:val="none"/>
        </w:rPr>
        <w:t xml:space="preserve">     </w:t>
      </w:r>
    </w:p>
    <w:p w14:paraId="3969F5F8">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注：</w:t>
      </w:r>
    </w:p>
    <w:p w14:paraId="7E98A66F">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1.</w:t>
      </w:r>
      <w:r>
        <w:rPr>
          <w:rFonts w:hint="eastAsia"/>
          <w:highlight w:val="none"/>
        </w:rPr>
        <w:t xml:space="preserve"> </w:t>
      </w:r>
      <w:r>
        <w:rPr>
          <w:rFonts w:hint="eastAsia" w:ascii="宋体" w:hAnsi="宋体" w:eastAsiaTheme="minorEastAsia"/>
          <w:b/>
          <w:bCs/>
          <w:color w:val="FF0000"/>
          <w:spacing w:val="-4"/>
          <w:kern w:val="0"/>
          <w:szCs w:val="21"/>
          <w:highlight w:val="none"/>
        </w:rPr>
        <w:t>根据《深圳市财政局关于在采购文件及深圳政府采购智慧平台增设供应商投标特别警示条款等事宜的通知》（深财购〔202</w:t>
      </w:r>
      <w:r>
        <w:rPr>
          <w:rFonts w:hint="eastAsia" w:ascii="宋体" w:hAnsi="宋体" w:eastAsiaTheme="minorEastAsia"/>
          <w:b/>
          <w:bCs/>
          <w:color w:val="FF0000"/>
          <w:spacing w:val="-4"/>
          <w:kern w:val="0"/>
          <w:szCs w:val="21"/>
          <w:highlight w:val="none"/>
          <w:lang w:val="en-US" w:eastAsia="zh-CN"/>
        </w:rPr>
        <w:t>5</w:t>
      </w:r>
      <w:r>
        <w:rPr>
          <w:rFonts w:hint="eastAsia" w:ascii="宋体" w:hAnsi="宋体" w:eastAsiaTheme="minorEastAsia"/>
          <w:b/>
          <w:bCs/>
          <w:color w:val="FF0000"/>
          <w:spacing w:val="-4"/>
          <w:kern w:val="0"/>
          <w:szCs w:val="21"/>
          <w:highlight w:val="none"/>
        </w:rPr>
        <w:t>〕</w:t>
      </w:r>
      <w:r>
        <w:rPr>
          <w:rFonts w:hint="eastAsia" w:ascii="宋体" w:hAnsi="宋体" w:eastAsiaTheme="minorEastAsia"/>
          <w:b/>
          <w:bCs/>
          <w:color w:val="FF0000"/>
          <w:spacing w:val="-4"/>
          <w:kern w:val="0"/>
          <w:szCs w:val="21"/>
          <w:highlight w:val="none"/>
          <w:lang w:val="en-US" w:eastAsia="zh-CN"/>
        </w:rPr>
        <w:t>7</w:t>
      </w:r>
      <w:r>
        <w:rPr>
          <w:rFonts w:hint="eastAsia" w:ascii="宋体" w:hAnsi="宋体" w:eastAsiaTheme="minorEastAsia"/>
          <w:b/>
          <w:bCs/>
          <w:color w:val="FF0000"/>
          <w:spacing w:val="-4"/>
          <w:kern w:val="0"/>
          <w:szCs w:val="21"/>
          <w:highlight w:val="none"/>
        </w:rPr>
        <w:t xml:space="preserve"> 号），该风险知悉确认书用于对供应商违法行为的警示，不作为供应商资格性审查及符合性审查条件。</w:t>
      </w:r>
    </w:p>
    <w:p w14:paraId="6EE3707F">
      <w:pPr>
        <w:widowControl/>
        <w:autoSpaceDE w:val="0"/>
        <w:autoSpaceDN w:val="0"/>
        <w:spacing w:line="400" w:lineRule="exact"/>
        <w:ind w:firstLine="406" w:firstLineChars="200"/>
        <w:jc w:val="left"/>
        <w:rPr>
          <w:rFonts w:ascii="宋体" w:hAnsi="宋体" w:eastAsiaTheme="minorEastAsia"/>
          <w:color w:val="FF0000"/>
          <w:spacing w:val="-4"/>
          <w:kern w:val="0"/>
          <w:szCs w:val="21"/>
          <w:highlight w:val="none"/>
        </w:rPr>
      </w:pPr>
      <w:r>
        <w:rPr>
          <w:rFonts w:hint="eastAsia" w:ascii="宋体" w:hAnsi="宋体" w:eastAsiaTheme="minorEastAsia"/>
          <w:b/>
          <w:bCs/>
          <w:color w:val="FF0000"/>
          <w:spacing w:val="-4"/>
          <w:kern w:val="0"/>
          <w:szCs w:val="21"/>
          <w:highlight w:val="none"/>
        </w:rPr>
        <w:t>2.</w:t>
      </w:r>
      <w:r>
        <w:rPr>
          <w:rFonts w:hint="eastAsia" w:ascii="宋体" w:hAnsi="宋体" w:eastAsia="宋体" w:cs="宋体"/>
          <w:b/>
          <w:bCs/>
          <w:color w:val="auto"/>
          <w:spacing w:val="-4"/>
          <w:kern w:val="0"/>
          <w:szCs w:val="21"/>
          <w:highlight w:val="none"/>
          <w:lang w:eastAsia="zh-CN"/>
        </w:rPr>
        <w:t>《</w:t>
      </w:r>
      <w:r>
        <w:rPr>
          <w:rFonts w:hint="eastAsia" w:ascii="宋体" w:hAnsi="宋体" w:eastAsia="宋体" w:cs="宋体"/>
          <w:b/>
          <w:bCs/>
          <w:color w:val="auto"/>
          <w:spacing w:val="-4"/>
          <w:kern w:val="0"/>
          <w:szCs w:val="21"/>
          <w:highlight w:val="none"/>
          <w:lang w:val="en-US" w:eastAsia="zh-CN"/>
        </w:rPr>
        <w:t>政府采购违法行为风险知悉确认书</w:t>
      </w:r>
      <w:r>
        <w:rPr>
          <w:rFonts w:hint="eastAsia" w:ascii="宋体" w:hAnsi="宋体" w:eastAsia="宋体" w:cs="宋体"/>
          <w:b/>
          <w:bCs/>
          <w:color w:val="auto"/>
          <w:spacing w:val="-4"/>
          <w:kern w:val="0"/>
          <w:szCs w:val="21"/>
          <w:highlight w:val="none"/>
          <w:lang w:eastAsia="zh-CN"/>
        </w:rPr>
        <w:t>》需由</w:t>
      </w:r>
      <w:r>
        <w:rPr>
          <w:rFonts w:hint="eastAsia" w:ascii="宋体" w:hAnsi="宋体" w:eastAsiaTheme="minorEastAsia"/>
          <w:b/>
          <w:bCs/>
          <w:color w:val="FF0000"/>
          <w:spacing w:val="-4"/>
          <w:kern w:val="0"/>
          <w:szCs w:val="21"/>
          <w:highlight w:val="none"/>
        </w:rPr>
        <w:t>投标供应商负责人或投标授权代表签字并加盖单位公章后，扫描上传至投标文件一并提交。</w:t>
      </w:r>
    </w:p>
    <w:p w14:paraId="5138A735">
      <w:pPr>
        <w:widowControl/>
        <w:autoSpaceDE w:val="0"/>
        <w:autoSpaceDN w:val="0"/>
        <w:spacing w:line="400" w:lineRule="exact"/>
        <w:ind w:right="1414" w:firstLine="480" w:firstLineChars="200"/>
        <w:jc w:val="right"/>
        <w:rPr>
          <w:rFonts w:eastAsiaTheme="minorEastAsia"/>
          <w:kern w:val="0"/>
          <w:sz w:val="24"/>
          <w:highlight w:val="none"/>
        </w:rPr>
      </w:pPr>
    </w:p>
    <w:p w14:paraId="367F2979">
      <w:pPr>
        <w:rPr>
          <w:rFonts w:hint="eastAsia" w:ascii="黑体" w:eastAsia="黑体"/>
          <w:b w:val="0"/>
          <w:bCs w:val="0"/>
          <w:sz w:val="24"/>
          <w:szCs w:val="20"/>
          <w:highlight w:val="none"/>
          <w:lang w:val="en-US" w:eastAsia="zh-CN"/>
        </w:rPr>
      </w:pPr>
      <w:r>
        <w:rPr>
          <w:rFonts w:hint="eastAsia" w:ascii="黑体" w:eastAsia="黑体"/>
          <w:b w:val="0"/>
          <w:bCs w:val="0"/>
          <w:sz w:val="24"/>
          <w:szCs w:val="20"/>
          <w:highlight w:val="none"/>
          <w:lang w:val="en-US" w:eastAsia="zh-CN"/>
        </w:rPr>
        <w:br w:type="page"/>
      </w:r>
    </w:p>
    <w:p w14:paraId="348C4915">
      <w:pPr>
        <w:jc w:val="center"/>
        <w:rPr>
          <w:rFonts w:hint="eastAsia" w:ascii="黑体" w:eastAsia="黑体"/>
          <w:b w:val="0"/>
          <w:bCs w:val="0"/>
          <w:sz w:val="24"/>
          <w:szCs w:val="20"/>
          <w:highlight w:val="none"/>
          <w:lang w:val="en-US" w:eastAsia="zh-CN"/>
        </w:rPr>
      </w:pPr>
      <w:r>
        <w:rPr>
          <w:rFonts w:hint="eastAsia" w:ascii="黑体" w:eastAsia="黑体"/>
          <w:b w:val="0"/>
          <w:bCs w:val="0"/>
          <w:sz w:val="24"/>
          <w:szCs w:val="20"/>
          <w:highlight w:val="none"/>
          <w:lang w:val="en-US" w:eastAsia="zh-CN"/>
        </w:rPr>
        <w:t>（二）订单融资情况</w:t>
      </w:r>
    </w:p>
    <w:p w14:paraId="2FD5A2F6">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highlight w:val="none"/>
        </w:rPr>
      </w:pPr>
      <w:r>
        <w:rPr>
          <w:rFonts w:hint="eastAsia" w:ascii="宋体" w:hAnsi="宋体" w:cs="宋体"/>
          <w:b/>
          <w:bCs/>
          <w:highlight w:val="none"/>
          <w:lang w:val="en-US" w:eastAsia="zh-CN"/>
        </w:rPr>
        <w:t>1</w:t>
      </w:r>
      <w:r>
        <w:rPr>
          <w:rFonts w:hint="eastAsia" w:ascii="宋体" w:hAnsi="宋体" w:cs="宋体"/>
          <w:b/>
          <w:bCs/>
          <w:highlight w:val="none"/>
          <w:lang w:eastAsia="zh-CN"/>
        </w:rPr>
        <w:t>、</w:t>
      </w:r>
      <w:r>
        <w:rPr>
          <w:rFonts w:hint="eastAsia" w:ascii="宋体" w:hAnsi="宋体" w:cs="宋体"/>
          <w:b/>
          <w:bCs/>
          <w:highlight w:val="none"/>
        </w:rPr>
        <w:t>关于政府采购订单融资政策</w:t>
      </w:r>
    </w:p>
    <w:p w14:paraId="6457F56C">
      <w:pPr>
        <w:pStyle w:val="18"/>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highlight w:val="none"/>
          <w:lang w:val="en-US" w:eastAsia="zh-CN" w:bidi="ar-SA"/>
        </w:rPr>
      </w:pPr>
      <w:r>
        <w:rPr>
          <w:rFonts w:hint="eastAsia" w:ascii="Times New Roman" w:hAnsi="Times New Roman" w:eastAsia="宋体" w:cs="Times New Roman"/>
          <w:b w:val="0"/>
          <w:bCs/>
          <w:kern w:val="2"/>
          <w:sz w:val="21"/>
          <w:szCs w:val="21"/>
          <w:highlight w:val="none"/>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7CA8EA35">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highlight w:val="none"/>
          <w:lang w:val="en-US" w:eastAsia="zh-CN"/>
        </w:rPr>
      </w:pPr>
      <w:r>
        <w:rPr>
          <w:rFonts w:hint="eastAsia" w:ascii="宋体" w:hAnsi="宋体" w:cs="宋体"/>
          <w:b/>
          <w:bCs/>
          <w:highlight w:val="none"/>
          <w:lang w:val="en-US" w:eastAsia="zh-CN"/>
        </w:rPr>
        <w:t>2</w:t>
      </w:r>
      <w:r>
        <w:rPr>
          <w:rFonts w:hint="eastAsia" w:ascii="宋体" w:hAnsi="宋体" w:cs="宋体"/>
          <w:b/>
          <w:bCs/>
          <w:highlight w:val="none"/>
          <w:lang w:eastAsia="zh-CN"/>
        </w:rPr>
        <w:t>、</w:t>
      </w:r>
      <w:r>
        <w:rPr>
          <w:rFonts w:hint="eastAsia" w:ascii="宋体" w:hAnsi="宋体" w:cs="宋体"/>
          <w:b/>
          <w:bCs/>
          <w:highlight w:val="none"/>
          <w:lang w:val="en-US" w:eastAsia="zh-CN"/>
        </w:rPr>
        <w:t>供应商账户信息</w:t>
      </w:r>
    </w:p>
    <w:p w14:paraId="455E47E8">
      <w:pPr>
        <w:ind w:left="420" w:leftChars="200" w:firstLine="210" w:firstLineChars="100"/>
        <w:rPr>
          <w:rFonts w:hint="eastAsia"/>
          <w:szCs w:val="21"/>
          <w:highlight w:val="none"/>
        </w:rPr>
      </w:pPr>
      <w:r>
        <w:rPr>
          <w:rFonts w:hint="eastAsia"/>
          <w:szCs w:val="21"/>
          <w:highlight w:val="none"/>
        </w:rPr>
        <w:t>投标人</w:t>
      </w:r>
      <w:r>
        <w:rPr>
          <w:rFonts w:hint="eastAsia"/>
          <w:szCs w:val="21"/>
          <w:highlight w:val="none"/>
          <w:lang w:eastAsia="zh-CN"/>
        </w:rPr>
        <w:t>（</w:t>
      </w:r>
      <w:r>
        <w:rPr>
          <w:rFonts w:hint="eastAsia"/>
          <w:szCs w:val="21"/>
          <w:highlight w:val="none"/>
          <w:lang w:val="en-US" w:eastAsia="zh-CN"/>
        </w:rPr>
        <w:t>单位全称</w:t>
      </w:r>
      <w:r>
        <w:rPr>
          <w:rFonts w:hint="eastAsia"/>
          <w:szCs w:val="21"/>
          <w:highlight w:val="none"/>
          <w:lang w:eastAsia="zh-CN"/>
        </w:rPr>
        <w:t>）</w:t>
      </w:r>
      <w:r>
        <w:rPr>
          <w:rFonts w:hint="eastAsia"/>
          <w:szCs w:val="21"/>
          <w:highlight w:val="none"/>
        </w:rPr>
        <w:t>：</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eastAsia="宋体"/>
          <w:szCs w:val="21"/>
          <w:highlight w:val="none"/>
          <w:lang w:eastAsia="zh-CN"/>
        </w:rPr>
        <w:t>；</w:t>
      </w:r>
      <w:r>
        <w:rPr>
          <w:rFonts w:hint="eastAsia"/>
          <w:szCs w:val="21"/>
          <w:highlight w:val="none"/>
        </w:rPr>
        <w:t xml:space="preserve">  </w:t>
      </w:r>
    </w:p>
    <w:p w14:paraId="51C988FD">
      <w:pPr>
        <w:ind w:left="420" w:leftChars="200" w:firstLine="210" w:firstLineChars="100"/>
        <w:rPr>
          <w:rFonts w:hint="eastAsia"/>
          <w:szCs w:val="21"/>
          <w:highlight w:val="none"/>
          <w:u w:val="none"/>
          <w:lang w:eastAsia="zh-CN"/>
        </w:rPr>
      </w:pPr>
      <w:r>
        <w:rPr>
          <w:rFonts w:hint="eastAsia"/>
          <w:szCs w:val="21"/>
          <w:highlight w:val="none"/>
          <w:lang w:val="en-US" w:eastAsia="zh-CN"/>
        </w:rPr>
        <w:t>投标人</w:t>
      </w:r>
      <w:r>
        <w:rPr>
          <w:rFonts w:hint="eastAsia"/>
          <w:szCs w:val="21"/>
          <w:highlight w:val="none"/>
        </w:rPr>
        <w:t>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185F39E8">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14:paraId="786C53AF">
      <w:pPr>
        <w:ind w:left="420" w:leftChars="200" w:firstLine="210" w:firstLineChars="100"/>
        <w:rPr>
          <w:rFonts w:hint="eastAsia"/>
          <w:szCs w:val="21"/>
          <w:highlight w:val="none"/>
          <w:u w:val="thick"/>
        </w:rPr>
      </w:pPr>
      <w:r>
        <w:rPr>
          <w:rFonts w:hint="eastAsia"/>
          <w:szCs w:val="21"/>
          <w:highlight w:val="none"/>
          <w:lang w:val="en-US" w:eastAsia="zh-CN"/>
        </w:rPr>
        <w:t>联系</w:t>
      </w: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0A2350D8">
      <w:pPr>
        <w:ind w:left="420" w:leftChars="200" w:firstLine="210" w:firstLineChars="100"/>
        <w:rPr>
          <w:rFonts w:hint="eastAsia"/>
          <w:szCs w:val="21"/>
          <w:highlight w:val="none"/>
          <w:u w:val="none"/>
          <w:lang w:eastAsia="zh-CN"/>
        </w:rPr>
      </w:pPr>
      <w:r>
        <w:rPr>
          <w:rFonts w:hint="eastAsia" w:ascii="Times New Roman" w:eastAsia="宋体"/>
          <w:szCs w:val="21"/>
          <w:highlight w:val="none"/>
          <w:lang w:val="en-US" w:eastAsia="zh-CN"/>
        </w:rPr>
        <w:t>开户银行名称：</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14:paraId="01BC8344">
      <w:pPr>
        <w:ind w:left="420" w:leftChars="200" w:firstLine="210" w:firstLineChars="100"/>
        <w:rPr>
          <w:rFonts w:hint="eastAsia"/>
          <w:szCs w:val="21"/>
          <w:highlight w:val="none"/>
          <w:u w:val="thick"/>
          <w:lang w:eastAsia="zh-CN"/>
        </w:rPr>
      </w:pPr>
      <w:r>
        <w:rPr>
          <w:rFonts w:hint="eastAsia"/>
          <w:szCs w:val="21"/>
          <w:highlight w:val="none"/>
          <w:u w:val="none"/>
          <w:lang w:val="en-US" w:eastAsia="zh-CN"/>
        </w:rPr>
        <w:t>开户银行账号：</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none"/>
          <w:lang w:eastAsia="zh-CN"/>
        </w:rPr>
        <w:t>；</w:t>
      </w:r>
    </w:p>
    <w:p w14:paraId="03272002">
      <w:pPr>
        <w:ind w:left="420" w:leftChars="200" w:firstLine="210" w:firstLineChars="100"/>
        <w:rPr>
          <w:rFonts w:hint="eastAsia"/>
          <w:szCs w:val="21"/>
          <w:highlight w:val="none"/>
          <w:u w:val="none"/>
          <w:lang w:eastAsia="zh-CN"/>
        </w:rPr>
      </w:pPr>
      <w:r>
        <w:rPr>
          <w:rFonts w:hint="eastAsia"/>
          <w:szCs w:val="21"/>
          <w:highlight w:val="none"/>
          <w:u w:val="none"/>
          <w:lang w:val="en-US" w:eastAsia="zh-CN"/>
        </w:rPr>
        <w:t>开户银行地址：</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none"/>
          <w:lang w:eastAsia="zh-CN"/>
        </w:rPr>
        <w:t>。</w:t>
      </w:r>
    </w:p>
    <w:p w14:paraId="02054FF8">
      <w:pPr>
        <w:ind w:left="420" w:leftChars="200" w:firstLine="210" w:firstLineChars="100"/>
        <w:rPr>
          <w:rFonts w:hint="eastAsia"/>
          <w:szCs w:val="21"/>
          <w:highlight w:val="none"/>
          <w:u w:val="none"/>
        </w:rPr>
      </w:pPr>
      <w:r>
        <w:rPr>
          <w:rFonts w:hint="eastAsia"/>
          <w:szCs w:val="21"/>
          <w:highlight w:val="none"/>
          <w:u w:val="none"/>
        </w:rPr>
        <w:t xml:space="preserve"> </w:t>
      </w:r>
      <w:r>
        <w:rPr>
          <w:rFonts w:hint="eastAsia" w:ascii="宋体" w:hAnsi="宋体" w:eastAsiaTheme="minorEastAsia"/>
          <w:b/>
          <w:bCs/>
          <w:color w:val="FF0000"/>
          <w:spacing w:val="-4"/>
          <w:kern w:val="0"/>
          <w:szCs w:val="21"/>
          <w:highlight w:val="none"/>
          <w:lang w:val="en-US" w:eastAsia="zh-CN"/>
        </w:rPr>
        <w:t>注：本项填写内容作为订单融资开展的参考信息，</w:t>
      </w:r>
      <w:r>
        <w:rPr>
          <w:rFonts w:hint="eastAsia" w:ascii="宋体" w:hAnsi="宋体" w:eastAsiaTheme="minorEastAsia"/>
          <w:b/>
          <w:bCs/>
          <w:color w:val="FF0000"/>
          <w:spacing w:val="-4"/>
          <w:kern w:val="0"/>
          <w:szCs w:val="21"/>
          <w:highlight w:val="none"/>
        </w:rPr>
        <w:t>不作为供应商资格性审查及符合性审查条件。</w:t>
      </w:r>
    </w:p>
    <w:p w14:paraId="7F4544BF">
      <w:pPr>
        <w:widowControl/>
        <w:autoSpaceDE w:val="0"/>
        <w:autoSpaceDN w:val="0"/>
        <w:spacing w:line="400" w:lineRule="exact"/>
        <w:ind w:right="1414" w:firstLine="480" w:firstLineChars="200"/>
        <w:jc w:val="right"/>
        <w:rPr>
          <w:rFonts w:eastAsiaTheme="minorEastAsia"/>
          <w:kern w:val="0"/>
          <w:sz w:val="24"/>
          <w:highlight w:val="none"/>
        </w:rPr>
      </w:pPr>
    </w:p>
    <w:p w14:paraId="6BE7FCD9">
      <w:pPr>
        <w:widowControl/>
        <w:autoSpaceDE w:val="0"/>
        <w:autoSpaceDN w:val="0"/>
        <w:spacing w:line="400" w:lineRule="exact"/>
        <w:ind w:right="1414" w:firstLine="480" w:firstLineChars="200"/>
        <w:jc w:val="right"/>
        <w:rPr>
          <w:rFonts w:eastAsiaTheme="minorEastAsia"/>
          <w:kern w:val="0"/>
          <w:sz w:val="24"/>
          <w:highlight w:val="none"/>
        </w:rPr>
      </w:pPr>
    </w:p>
    <w:p w14:paraId="7C74F372">
      <w:pPr>
        <w:ind w:firstLine="630" w:firstLineChars="300"/>
        <w:rPr>
          <w:rFonts w:ascii="宋体" w:hAnsi="宋体"/>
          <w:highlight w:val="none"/>
        </w:rPr>
      </w:pPr>
      <w:r>
        <w:rPr>
          <w:highlight w:val="none"/>
        </w:rPr>
        <w:t xml:space="preserve">  </w:t>
      </w:r>
      <w:r>
        <w:rPr>
          <w:rFonts w:hint="eastAsia" w:ascii="宋体" w:hAnsi="宋体"/>
          <w:highlight w:val="none"/>
        </w:rPr>
        <w:t>………………（根据项目具体情况增加与综合实力评审相关的节点）</w:t>
      </w:r>
    </w:p>
    <w:p w14:paraId="4053871A">
      <w:pPr>
        <w:ind w:firstLine="720" w:firstLineChars="300"/>
        <w:rPr>
          <w:sz w:val="24"/>
          <w:highlight w:val="none"/>
        </w:rPr>
      </w:pPr>
    </w:p>
    <w:p w14:paraId="5630406D">
      <w:pPr>
        <w:widowControl/>
        <w:spacing w:line="360" w:lineRule="auto"/>
        <w:jc w:val="left"/>
        <w:rPr>
          <w:rFonts w:eastAsiaTheme="minorEastAsia"/>
          <w:b/>
          <w:bCs/>
          <w:kern w:val="0"/>
          <w:sz w:val="24"/>
          <w:highlight w:val="none"/>
        </w:rPr>
      </w:pPr>
    </w:p>
    <w:p w14:paraId="7022C5B6">
      <w:pPr>
        <w:widowControl/>
        <w:jc w:val="center"/>
        <w:rPr>
          <w:rFonts w:ascii="黑体" w:hAnsi="宋体" w:eastAsia="黑体"/>
          <w:kern w:val="0"/>
          <w:sz w:val="24"/>
          <w:szCs w:val="20"/>
          <w:highlight w:val="none"/>
        </w:rPr>
      </w:pPr>
      <w:r>
        <w:rPr>
          <w:rFonts w:hint="eastAsia" w:ascii="黑体" w:hAnsi="宋体" w:eastAsia="黑体"/>
          <w:kern w:val="0"/>
          <w:sz w:val="24"/>
          <w:szCs w:val="20"/>
          <w:highlight w:val="none"/>
        </w:rPr>
        <w:t>（</w:t>
      </w:r>
      <w:r>
        <w:rPr>
          <w:rFonts w:hint="eastAsia" w:ascii="黑体" w:hAnsi="宋体" w:eastAsia="黑体"/>
          <w:kern w:val="0"/>
          <w:sz w:val="24"/>
          <w:szCs w:val="20"/>
          <w:highlight w:val="none"/>
          <w:lang w:val="en-US" w:eastAsia="zh-CN"/>
        </w:rPr>
        <w:t>三</w:t>
      </w:r>
      <w:r>
        <w:rPr>
          <w:rFonts w:hint="eastAsia" w:ascii="黑体" w:hAnsi="宋体" w:eastAsia="黑体"/>
          <w:kern w:val="0"/>
          <w:sz w:val="24"/>
          <w:szCs w:val="20"/>
          <w:highlight w:val="none"/>
        </w:rPr>
        <w:t>）投标人认为需要加以说明的其他内容（格式自定）</w:t>
      </w:r>
    </w:p>
    <w:p w14:paraId="6A7993C3">
      <w:pPr>
        <w:rPr>
          <w:highlight w:val="none"/>
        </w:rPr>
      </w:pPr>
    </w:p>
    <w:p w14:paraId="69E110C1">
      <w:pPr>
        <w:pStyle w:val="18"/>
        <w:rPr>
          <w:highlight w:val="none"/>
        </w:rPr>
        <w:sectPr>
          <w:pgSz w:w="11907" w:h="16840"/>
          <w:pgMar w:top="1440" w:right="1797" w:bottom="1440" w:left="1797" w:header="851" w:footer="992" w:gutter="0"/>
          <w:cols w:space="425" w:num="1"/>
          <w:titlePg/>
          <w:docGrid w:linePitch="462" w:charSpace="0"/>
        </w:sectPr>
      </w:pPr>
    </w:p>
    <w:p w14:paraId="174FD60A">
      <w:pPr>
        <w:pStyle w:val="18"/>
        <w:rPr>
          <w:highlight w:val="none"/>
        </w:rPr>
      </w:pPr>
    </w:p>
    <w:p w14:paraId="193215D2">
      <w:pPr>
        <w:pStyle w:val="5"/>
        <w:rPr>
          <w:highlight w:val="none"/>
        </w:rPr>
      </w:pPr>
      <w:r>
        <w:rPr>
          <w:rFonts w:hint="eastAsia"/>
          <w:highlight w:val="none"/>
        </w:rPr>
        <w:t>第五章  合同条款及格式</w:t>
      </w:r>
    </w:p>
    <w:p w14:paraId="1976BCF2">
      <w:pPr>
        <w:ind w:firstLine="411" w:firstLineChars="196"/>
        <w:rPr>
          <w:highlight w:val="none"/>
        </w:rPr>
      </w:pPr>
    </w:p>
    <w:p w14:paraId="03590FA9">
      <w:pPr>
        <w:jc w:val="center"/>
        <w:outlineLvl w:val="0"/>
        <w:rPr>
          <w:highlight w:val="none"/>
        </w:rPr>
      </w:pPr>
      <w:r>
        <w:rPr>
          <w:rFonts w:hint="eastAsia"/>
          <w:b/>
          <w:sz w:val="24"/>
          <w:highlight w:val="none"/>
        </w:rPr>
        <w:t>（仅供参考，具体以项目需求及采购结果为准）</w:t>
      </w:r>
    </w:p>
    <w:p w14:paraId="266E0EFE">
      <w:pPr>
        <w:rPr>
          <w:rFonts w:ascii="宋体" w:hAnsi="宋体"/>
          <w:b/>
          <w:bCs/>
          <w:szCs w:val="21"/>
          <w:highlight w:val="none"/>
        </w:rPr>
      </w:pPr>
      <w:r>
        <w:rPr>
          <w:rFonts w:hint="eastAsia" w:ascii="宋体" w:hAnsi="宋体"/>
          <w:b/>
          <w:bCs/>
          <w:szCs w:val="21"/>
          <w:highlight w:val="none"/>
        </w:rPr>
        <w:t>甲方：</w:t>
      </w:r>
    </w:p>
    <w:p w14:paraId="060B5415">
      <w:pPr>
        <w:rPr>
          <w:rFonts w:ascii="宋体" w:hAnsi="宋体"/>
          <w:szCs w:val="21"/>
          <w:highlight w:val="none"/>
        </w:rPr>
      </w:pPr>
      <w:r>
        <w:rPr>
          <w:rFonts w:hint="eastAsia" w:ascii="宋体" w:hAnsi="宋体"/>
          <w:szCs w:val="21"/>
          <w:highlight w:val="none"/>
        </w:rPr>
        <w:t>地址：</w:t>
      </w:r>
    </w:p>
    <w:p w14:paraId="68E8D70A">
      <w:pPr>
        <w:rPr>
          <w:rFonts w:ascii="宋体" w:hAnsi="宋体"/>
          <w:szCs w:val="21"/>
          <w:highlight w:val="none"/>
        </w:rPr>
      </w:pPr>
      <w:r>
        <w:rPr>
          <w:rFonts w:hint="eastAsia" w:ascii="宋体" w:hAnsi="宋体"/>
          <w:szCs w:val="21"/>
          <w:highlight w:val="none"/>
        </w:rPr>
        <w:t>联系人：</w:t>
      </w:r>
      <w:r>
        <w:rPr>
          <w:rFonts w:ascii="宋体" w:hAnsi="宋体"/>
          <w:szCs w:val="21"/>
          <w:highlight w:val="none"/>
        </w:rPr>
        <w:t xml:space="preserve">                          </w:t>
      </w:r>
    </w:p>
    <w:p w14:paraId="27A581D1">
      <w:pPr>
        <w:rPr>
          <w:rFonts w:ascii="宋体" w:hAnsi="宋体"/>
          <w:b/>
          <w:bCs/>
          <w:szCs w:val="21"/>
          <w:highlight w:val="none"/>
        </w:rPr>
      </w:pPr>
      <w:r>
        <w:rPr>
          <w:rFonts w:hint="eastAsia" w:ascii="宋体" w:hAnsi="宋体"/>
          <w:szCs w:val="21"/>
          <w:highlight w:val="none"/>
        </w:rPr>
        <w:t>联系电话：</w:t>
      </w:r>
    </w:p>
    <w:p w14:paraId="1A24AD54">
      <w:pPr>
        <w:rPr>
          <w:rFonts w:ascii="宋体" w:hAnsi="宋体"/>
          <w:b/>
          <w:bCs/>
          <w:szCs w:val="21"/>
          <w:highlight w:val="none"/>
        </w:rPr>
      </w:pPr>
      <w:r>
        <w:rPr>
          <w:rFonts w:ascii="宋体" w:hAnsi="宋体"/>
          <w:b/>
          <w:bCs/>
          <w:szCs w:val="21"/>
          <w:highlight w:val="none"/>
        </w:rPr>
        <w:t xml:space="preserve"> </w:t>
      </w:r>
      <w:r>
        <w:rPr>
          <w:rFonts w:hint="eastAsia" w:ascii="宋体" w:hAnsi="宋体"/>
          <w:b/>
          <w:bCs/>
          <w:szCs w:val="21"/>
          <w:highlight w:val="none"/>
        </w:rPr>
        <w:t xml:space="preserve"> </w:t>
      </w:r>
      <w:r>
        <w:rPr>
          <w:rFonts w:ascii="宋体" w:hAnsi="宋体"/>
          <w:b/>
          <w:bCs/>
          <w:szCs w:val="21"/>
          <w:highlight w:val="none"/>
        </w:rPr>
        <w:t xml:space="preserve"> </w:t>
      </w:r>
    </w:p>
    <w:p w14:paraId="25E2C31A">
      <w:pPr>
        <w:rPr>
          <w:rFonts w:ascii="宋体" w:hAnsi="宋体"/>
          <w:b/>
          <w:bCs/>
          <w:szCs w:val="21"/>
          <w:highlight w:val="none"/>
        </w:rPr>
      </w:pPr>
      <w:r>
        <w:rPr>
          <w:rFonts w:hint="eastAsia" w:ascii="宋体" w:hAnsi="宋体"/>
          <w:b/>
          <w:bCs/>
          <w:szCs w:val="21"/>
          <w:highlight w:val="none"/>
        </w:rPr>
        <w:t>乙方：</w:t>
      </w:r>
    </w:p>
    <w:p w14:paraId="4482DB63">
      <w:pPr>
        <w:rPr>
          <w:rFonts w:ascii="宋体" w:hAnsi="宋体"/>
          <w:szCs w:val="21"/>
          <w:highlight w:val="none"/>
        </w:rPr>
      </w:pPr>
      <w:r>
        <w:rPr>
          <w:rFonts w:hint="eastAsia" w:ascii="宋体" w:hAnsi="宋体"/>
          <w:szCs w:val="21"/>
          <w:highlight w:val="none"/>
        </w:rPr>
        <w:t>地址：</w:t>
      </w:r>
    </w:p>
    <w:p w14:paraId="1F29B9F7">
      <w:pPr>
        <w:rPr>
          <w:rFonts w:ascii="宋体" w:hAnsi="宋体"/>
          <w:szCs w:val="21"/>
          <w:highlight w:val="none"/>
        </w:rPr>
      </w:pPr>
      <w:r>
        <w:rPr>
          <w:rFonts w:hint="eastAsia" w:ascii="宋体" w:hAnsi="宋体"/>
          <w:szCs w:val="21"/>
          <w:highlight w:val="none"/>
        </w:rPr>
        <w:t>联系人：</w:t>
      </w:r>
      <w:r>
        <w:rPr>
          <w:rFonts w:ascii="宋体" w:hAnsi="宋体"/>
          <w:szCs w:val="21"/>
          <w:highlight w:val="none"/>
        </w:rPr>
        <w:t xml:space="preserve">                          </w:t>
      </w:r>
    </w:p>
    <w:p w14:paraId="395C1181">
      <w:pPr>
        <w:rPr>
          <w:rFonts w:ascii="宋体" w:hAnsi="宋体"/>
          <w:b/>
          <w:bCs/>
          <w:szCs w:val="21"/>
          <w:highlight w:val="none"/>
        </w:rPr>
      </w:pPr>
      <w:r>
        <w:rPr>
          <w:rFonts w:hint="eastAsia" w:ascii="宋体" w:hAnsi="宋体"/>
          <w:szCs w:val="21"/>
          <w:highlight w:val="none"/>
        </w:rPr>
        <w:t>联系电话：</w:t>
      </w:r>
    </w:p>
    <w:p w14:paraId="26294F67">
      <w:pPr>
        <w:rPr>
          <w:rFonts w:ascii="宋体" w:hAnsi="宋体"/>
          <w:szCs w:val="21"/>
          <w:highlight w:val="none"/>
        </w:rPr>
      </w:pPr>
      <w:r>
        <w:rPr>
          <w:rFonts w:ascii="宋体" w:hAnsi="宋体"/>
          <w:b/>
          <w:bCs/>
          <w:szCs w:val="21"/>
          <w:highlight w:val="none"/>
        </w:rPr>
        <w:t xml:space="preserve">            </w:t>
      </w:r>
      <w:r>
        <w:rPr>
          <w:rFonts w:hint="eastAsia" w:ascii="宋体" w:hAnsi="宋体"/>
          <w:b/>
          <w:bCs/>
          <w:szCs w:val="21"/>
          <w:highlight w:val="none"/>
        </w:rPr>
        <w:t xml:space="preserve">          </w:t>
      </w:r>
    </w:p>
    <w:p w14:paraId="5EFCD173">
      <w:pPr>
        <w:rPr>
          <w:rFonts w:ascii="宋体" w:hAnsi="宋体"/>
          <w:szCs w:val="21"/>
          <w:highlight w:val="none"/>
        </w:rPr>
      </w:pPr>
    </w:p>
    <w:p w14:paraId="62F65AD9">
      <w:pPr>
        <w:ind w:firstLine="420" w:firstLineChars="200"/>
        <w:rPr>
          <w:rFonts w:ascii="宋体" w:hAnsi="宋体"/>
          <w:szCs w:val="21"/>
          <w:highlight w:val="none"/>
        </w:rPr>
      </w:pPr>
      <w:r>
        <w:rPr>
          <w:rFonts w:hint="eastAsia" w:ascii="宋体" w:hAnsi="宋体"/>
          <w:szCs w:val="21"/>
          <w:highlight w:val="none"/>
        </w:rPr>
        <w:t>根据深圳公共资源交易中心（深圳交易集团有限公司</w:t>
      </w:r>
      <w:r>
        <w:rPr>
          <w:rFonts w:hint="eastAsia" w:ascii="宋体" w:hAnsi="宋体"/>
          <w:szCs w:val="21"/>
          <w:highlight w:val="none"/>
          <w:lang w:val="en-US" w:eastAsia="zh-CN"/>
        </w:rPr>
        <w:t>福田</w:t>
      </w:r>
      <w:r>
        <w:rPr>
          <w:rFonts w:hint="eastAsia" w:ascii="宋体" w:hAnsi="宋体"/>
          <w:szCs w:val="21"/>
          <w:highlight w:val="none"/>
        </w:rPr>
        <w:t>分公司）*</w:t>
      </w:r>
      <w:r>
        <w:rPr>
          <w:rFonts w:ascii="宋体" w:hAnsi="宋体"/>
          <w:szCs w:val="21"/>
          <w:highlight w:val="none"/>
        </w:rPr>
        <w:t>**</w:t>
      </w:r>
      <w:r>
        <w:rPr>
          <w:rFonts w:hint="eastAsia" w:ascii="宋体" w:hAnsi="宋体"/>
          <w:szCs w:val="21"/>
          <w:highlight w:val="none"/>
        </w:rPr>
        <w:t>号项目结果，*</w:t>
      </w:r>
      <w:r>
        <w:rPr>
          <w:rFonts w:ascii="宋体" w:hAnsi="宋体"/>
          <w:szCs w:val="21"/>
          <w:highlight w:val="none"/>
        </w:rPr>
        <w:t>**</w:t>
      </w:r>
      <w:r>
        <w:rPr>
          <w:rFonts w:hint="eastAsia" w:ascii="宋体" w:hAnsi="宋体"/>
          <w:szCs w:val="21"/>
          <w:highlight w:val="none"/>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highlight w:val="none"/>
          <w:u w:val="single"/>
          <w:lang w:val="zh-CN"/>
        </w:rPr>
        <w:t xml:space="preserve">                      服务项目</w:t>
      </w:r>
      <w:r>
        <w:rPr>
          <w:rFonts w:hint="eastAsia" w:ascii="宋体" w:hAnsi="宋体"/>
          <w:szCs w:val="21"/>
          <w:highlight w:val="none"/>
        </w:rPr>
        <w:t>，达成以下合同条款：</w:t>
      </w:r>
    </w:p>
    <w:p w14:paraId="1304566C">
      <w:pPr>
        <w:ind w:firstLine="422" w:firstLineChars="200"/>
        <w:rPr>
          <w:rFonts w:ascii="宋体" w:hAnsi="宋体"/>
          <w:b/>
          <w:bCs/>
          <w:szCs w:val="21"/>
          <w:highlight w:val="none"/>
        </w:rPr>
      </w:pPr>
      <w:r>
        <w:rPr>
          <w:rFonts w:hint="eastAsia" w:ascii="宋体" w:hAnsi="宋体"/>
          <w:b/>
          <w:bCs/>
          <w:szCs w:val="21"/>
          <w:highlight w:val="none"/>
        </w:rPr>
        <w:t>第一条　项目概况</w:t>
      </w:r>
    </w:p>
    <w:p w14:paraId="020BD881">
      <w:pPr>
        <w:ind w:firstLine="420" w:firstLineChars="200"/>
        <w:rPr>
          <w:rFonts w:ascii="宋体" w:hAnsi="宋体"/>
          <w:szCs w:val="21"/>
          <w:highlight w:val="none"/>
        </w:rPr>
      </w:pPr>
      <w:r>
        <w:rPr>
          <w:rFonts w:hint="eastAsia" w:ascii="宋体" w:hAnsi="宋体"/>
          <w:szCs w:val="21"/>
          <w:highlight w:val="none"/>
        </w:rPr>
        <w:t xml:space="preserve">项目名称： </w:t>
      </w:r>
    </w:p>
    <w:p w14:paraId="2266C338">
      <w:pPr>
        <w:ind w:firstLine="420" w:firstLineChars="200"/>
        <w:rPr>
          <w:rFonts w:ascii="宋体" w:hAnsi="宋体"/>
          <w:szCs w:val="21"/>
          <w:highlight w:val="none"/>
        </w:rPr>
      </w:pPr>
      <w:r>
        <w:rPr>
          <w:rFonts w:hint="eastAsia" w:ascii="宋体" w:hAnsi="宋体"/>
          <w:szCs w:val="21"/>
          <w:highlight w:val="none"/>
        </w:rPr>
        <w:t xml:space="preserve">项目内容： </w:t>
      </w:r>
    </w:p>
    <w:p w14:paraId="0000B509">
      <w:pPr>
        <w:ind w:firstLine="420" w:firstLineChars="200"/>
        <w:rPr>
          <w:rFonts w:ascii="宋体" w:hAnsi="宋体"/>
          <w:szCs w:val="21"/>
          <w:highlight w:val="none"/>
        </w:rPr>
      </w:pPr>
      <w:r>
        <w:rPr>
          <w:rFonts w:hint="eastAsia" w:ascii="宋体" w:hAnsi="宋体"/>
          <w:szCs w:val="21"/>
          <w:highlight w:val="none"/>
        </w:rPr>
        <w:t xml:space="preserve">服务时间： </w:t>
      </w:r>
    </w:p>
    <w:p w14:paraId="667EB7D5">
      <w:pPr>
        <w:ind w:firstLine="420" w:firstLineChars="200"/>
        <w:rPr>
          <w:rFonts w:ascii="宋体" w:hAnsi="宋体"/>
          <w:szCs w:val="21"/>
          <w:highlight w:val="none"/>
        </w:rPr>
      </w:pPr>
      <w:r>
        <w:rPr>
          <w:rFonts w:hint="eastAsia" w:ascii="宋体" w:hAnsi="宋体"/>
          <w:szCs w:val="21"/>
          <w:highlight w:val="none"/>
        </w:rPr>
        <w:t>合同价款：合同总价为元，含一切税、费。</w:t>
      </w:r>
      <w:r>
        <w:rPr>
          <w:highlight w:val="none"/>
        </w:rPr>
        <w:t>本合同总价包括</w:t>
      </w:r>
      <w:r>
        <w:rPr>
          <w:rFonts w:hint="eastAsia" w:ascii="宋体" w:hAnsi="宋体"/>
          <w:szCs w:val="21"/>
          <w:highlight w:val="none"/>
        </w:rPr>
        <w:t>乙方为实施本项目*</w:t>
      </w:r>
      <w:r>
        <w:rPr>
          <w:rFonts w:ascii="宋体" w:hAnsi="宋体"/>
          <w:szCs w:val="21"/>
          <w:highlight w:val="none"/>
        </w:rPr>
        <w:t>**</w:t>
      </w:r>
      <w:r>
        <w:rPr>
          <w:rFonts w:hint="eastAsia" w:ascii="宋体" w:hAnsi="宋体"/>
          <w:szCs w:val="21"/>
          <w:highlight w:val="none"/>
        </w:rPr>
        <w:t>所需的设备仪器费、车辆租赁费、</w:t>
      </w:r>
      <w:r>
        <w:rPr>
          <w:highlight w:val="none"/>
        </w:rPr>
        <w:t>服务</w:t>
      </w:r>
      <w:r>
        <w:rPr>
          <w:rFonts w:hint="eastAsia"/>
          <w:highlight w:val="none"/>
        </w:rPr>
        <w:t>和</w:t>
      </w:r>
      <w:r>
        <w:rPr>
          <w:highlight w:val="none"/>
        </w:rPr>
        <w:t>技术费用</w:t>
      </w:r>
      <w:r>
        <w:rPr>
          <w:rFonts w:hint="eastAsia"/>
          <w:highlight w:val="none"/>
        </w:rPr>
        <w:t>等</w:t>
      </w:r>
      <w:r>
        <w:rPr>
          <w:highlight w:val="none"/>
        </w:rPr>
        <w:t>，为固定不变价格，且不随通货膨胀的影响而波动。合同总价包括</w:t>
      </w:r>
      <w:r>
        <w:rPr>
          <w:rFonts w:hint="eastAsia" w:ascii="宋体" w:hAnsi="宋体"/>
          <w:szCs w:val="21"/>
          <w:highlight w:val="none"/>
        </w:rPr>
        <w:t>乙方</w:t>
      </w:r>
      <w:r>
        <w:rPr>
          <w:highlight w:val="none"/>
        </w:rPr>
        <w:t>履行本合同义务所发生的一切费用和支出和以各种方式寄送技术资料到</w:t>
      </w:r>
      <w:r>
        <w:rPr>
          <w:rFonts w:hint="eastAsia"/>
          <w:highlight w:val="none"/>
        </w:rPr>
        <w:t>甲</w:t>
      </w:r>
      <w:r>
        <w:rPr>
          <w:highlight w:val="none"/>
        </w:rPr>
        <w:t>方办公室所发生的费用。</w:t>
      </w:r>
    </w:p>
    <w:p w14:paraId="59617FB4">
      <w:pPr>
        <w:pStyle w:val="7"/>
        <w:rPr>
          <w:rFonts w:ascii="宋体" w:hAnsi="宋体"/>
          <w:szCs w:val="21"/>
          <w:highlight w:val="none"/>
        </w:rPr>
      </w:pPr>
      <w:r>
        <w:rPr>
          <w:rFonts w:hint="eastAsia" w:ascii="宋体" w:hAnsi="宋体"/>
          <w:szCs w:val="21"/>
          <w:highlight w:val="none"/>
        </w:rPr>
        <w:t>支付方式：分期支付。</w:t>
      </w:r>
    </w:p>
    <w:p w14:paraId="2C867D12">
      <w:pPr>
        <w:ind w:firstLine="422" w:firstLineChars="200"/>
        <w:rPr>
          <w:rFonts w:ascii="宋体" w:hAnsi="宋体"/>
          <w:b/>
          <w:bCs/>
          <w:szCs w:val="21"/>
          <w:highlight w:val="none"/>
        </w:rPr>
      </w:pPr>
      <w:r>
        <w:rPr>
          <w:rFonts w:hint="eastAsia" w:ascii="宋体" w:hAnsi="宋体"/>
          <w:b/>
          <w:bCs/>
          <w:szCs w:val="21"/>
          <w:highlight w:val="none"/>
        </w:rPr>
        <w:t>第二条  服务范围</w:t>
      </w:r>
    </w:p>
    <w:p w14:paraId="1930C927">
      <w:pPr>
        <w:ind w:firstLine="420" w:firstLineChars="200"/>
        <w:rPr>
          <w:rFonts w:ascii="宋体" w:hAnsi="宋体"/>
          <w:szCs w:val="21"/>
          <w:highlight w:val="none"/>
        </w:rPr>
      </w:pPr>
      <w:r>
        <w:rPr>
          <w:rFonts w:hint="eastAsia" w:ascii="宋体" w:hAnsi="宋体"/>
          <w:szCs w:val="21"/>
          <w:highlight w:val="none"/>
        </w:rPr>
        <w:t xml:space="preserve">1、  </w:t>
      </w:r>
    </w:p>
    <w:p w14:paraId="289A9025">
      <w:pPr>
        <w:ind w:firstLine="420" w:firstLineChars="200"/>
        <w:rPr>
          <w:rFonts w:ascii="宋体" w:hAnsi="宋体"/>
          <w:szCs w:val="21"/>
          <w:highlight w:val="none"/>
        </w:rPr>
      </w:pPr>
      <w:r>
        <w:rPr>
          <w:rFonts w:hint="eastAsia" w:ascii="宋体" w:hAnsi="宋体"/>
          <w:szCs w:val="21"/>
          <w:highlight w:val="none"/>
        </w:rPr>
        <w:t xml:space="preserve">2、  </w:t>
      </w:r>
    </w:p>
    <w:p w14:paraId="4DC45817">
      <w:pPr>
        <w:ind w:firstLine="420" w:firstLineChars="200"/>
        <w:rPr>
          <w:rFonts w:ascii="宋体" w:hAnsi="宋体"/>
          <w:szCs w:val="21"/>
          <w:highlight w:val="none"/>
        </w:rPr>
      </w:pPr>
      <w:r>
        <w:rPr>
          <w:rFonts w:hint="eastAsia" w:ascii="宋体" w:hAnsi="宋体"/>
          <w:szCs w:val="21"/>
          <w:highlight w:val="none"/>
        </w:rPr>
        <w:t xml:space="preserve">3、  </w:t>
      </w:r>
    </w:p>
    <w:p w14:paraId="2452CEAD">
      <w:pPr>
        <w:ind w:firstLine="420" w:firstLineChars="200"/>
        <w:rPr>
          <w:rFonts w:ascii="宋体" w:hAnsi="宋体"/>
          <w:szCs w:val="21"/>
          <w:highlight w:val="none"/>
        </w:rPr>
      </w:pPr>
      <w:r>
        <w:rPr>
          <w:rFonts w:hint="eastAsia" w:ascii="宋体" w:hAnsi="宋体"/>
          <w:szCs w:val="21"/>
          <w:highlight w:val="none"/>
        </w:rPr>
        <w:t>4、 其他合同未明示的相关工作。</w:t>
      </w:r>
    </w:p>
    <w:p w14:paraId="4A04AD82">
      <w:pPr>
        <w:ind w:firstLine="422" w:firstLineChars="200"/>
        <w:rPr>
          <w:rFonts w:ascii="宋体" w:hAnsi="宋体"/>
          <w:b/>
          <w:bCs/>
          <w:szCs w:val="21"/>
          <w:highlight w:val="none"/>
        </w:rPr>
      </w:pPr>
      <w:r>
        <w:rPr>
          <w:rFonts w:hint="eastAsia" w:ascii="宋体" w:hAnsi="宋体"/>
          <w:b/>
          <w:bCs/>
          <w:szCs w:val="21"/>
          <w:highlight w:val="none"/>
        </w:rPr>
        <w:t>第三条  时间要求及阶段成果</w:t>
      </w:r>
    </w:p>
    <w:p w14:paraId="6F93CD06">
      <w:pPr>
        <w:ind w:firstLine="420" w:firstLineChars="200"/>
        <w:rPr>
          <w:rFonts w:ascii="宋体" w:hAnsi="宋体"/>
          <w:szCs w:val="21"/>
          <w:highlight w:val="none"/>
        </w:rPr>
      </w:pPr>
      <w:r>
        <w:rPr>
          <w:rFonts w:hint="eastAsia" w:ascii="宋体" w:hAnsi="宋体"/>
          <w:szCs w:val="21"/>
          <w:highlight w:val="none"/>
        </w:rPr>
        <w:t>1、合同签订天内完成项目实施的准备工作，包括工作大纲和试验细则的编制；</w:t>
      </w:r>
    </w:p>
    <w:p w14:paraId="293BA071">
      <w:pPr>
        <w:ind w:firstLine="420" w:firstLineChars="200"/>
        <w:rPr>
          <w:rFonts w:ascii="宋体" w:hAnsi="宋体"/>
          <w:szCs w:val="21"/>
          <w:highlight w:val="none"/>
        </w:rPr>
      </w:pPr>
      <w:r>
        <w:rPr>
          <w:rFonts w:hint="eastAsia" w:ascii="宋体" w:hAnsi="宋体"/>
          <w:szCs w:val="21"/>
          <w:highlight w:val="none"/>
        </w:rPr>
        <w:t xml:space="preserve">2、 </w:t>
      </w:r>
    </w:p>
    <w:p w14:paraId="4C8DE36C">
      <w:pPr>
        <w:ind w:firstLine="420" w:firstLineChars="200"/>
        <w:rPr>
          <w:rFonts w:ascii="宋体" w:hAnsi="宋体"/>
          <w:szCs w:val="21"/>
          <w:highlight w:val="none"/>
        </w:rPr>
      </w:pPr>
      <w:r>
        <w:rPr>
          <w:rFonts w:hint="eastAsia" w:ascii="宋体" w:hAnsi="宋体"/>
          <w:szCs w:val="21"/>
          <w:highlight w:val="none"/>
        </w:rPr>
        <w:t>3、</w:t>
      </w:r>
    </w:p>
    <w:p w14:paraId="1834781B">
      <w:pPr>
        <w:ind w:firstLine="420" w:firstLineChars="200"/>
        <w:rPr>
          <w:rFonts w:ascii="宋体" w:hAnsi="宋体"/>
          <w:szCs w:val="21"/>
          <w:highlight w:val="none"/>
        </w:rPr>
      </w:pPr>
      <w:r>
        <w:rPr>
          <w:rFonts w:hint="eastAsia" w:ascii="宋体" w:hAnsi="宋体"/>
          <w:szCs w:val="21"/>
          <w:highlight w:val="none"/>
        </w:rPr>
        <w:t>4、</w:t>
      </w:r>
    </w:p>
    <w:p w14:paraId="39CD2ED7">
      <w:pPr>
        <w:ind w:firstLine="422" w:firstLineChars="200"/>
        <w:rPr>
          <w:rFonts w:ascii="宋体" w:hAnsi="宋体"/>
          <w:b/>
          <w:bCs/>
          <w:szCs w:val="21"/>
          <w:highlight w:val="none"/>
        </w:rPr>
      </w:pPr>
      <w:r>
        <w:rPr>
          <w:rFonts w:hint="eastAsia" w:ascii="宋体" w:hAnsi="宋体"/>
          <w:b/>
          <w:bCs/>
          <w:szCs w:val="21"/>
          <w:highlight w:val="none"/>
        </w:rPr>
        <w:t>第四条  服务资料归属</w:t>
      </w:r>
    </w:p>
    <w:p w14:paraId="151ABBF3">
      <w:pPr>
        <w:ind w:firstLine="420" w:firstLineChars="200"/>
        <w:rPr>
          <w:highlight w:val="none"/>
        </w:rPr>
      </w:pPr>
      <w:r>
        <w:rPr>
          <w:highlight w:val="none"/>
        </w:rPr>
        <w:t>1</w:t>
      </w:r>
      <w:r>
        <w:rPr>
          <w:rFonts w:hint="eastAsia"/>
          <w:highlight w:val="none"/>
        </w:rPr>
        <w:t>、</w:t>
      </w:r>
      <w:r>
        <w:rPr>
          <w:highlight w:val="none"/>
        </w:rPr>
        <w:t>所有提交给</w:t>
      </w:r>
      <w:r>
        <w:rPr>
          <w:rFonts w:hint="eastAsia"/>
          <w:highlight w:val="none"/>
        </w:rPr>
        <w:t>甲</w:t>
      </w:r>
      <w:r>
        <w:rPr>
          <w:highlight w:val="none"/>
        </w:rPr>
        <w:t>方的服务</w:t>
      </w:r>
      <w:r>
        <w:rPr>
          <w:rFonts w:hint="eastAsia"/>
          <w:highlight w:val="none"/>
        </w:rPr>
        <w:t>文件</w:t>
      </w:r>
      <w:r>
        <w:rPr>
          <w:highlight w:val="none"/>
        </w:rPr>
        <w:t>及相关的资料的最后文本，包括为履行技术服务范围所编制的图纸、计划和证明资料等，都属于</w:t>
      </w:r>
      <w:r>
        <w:rPr>
          <w:rFonts w:hint="eastAsia"/>
          <w:highlight w:val="none"/>
        </w:rPr>
        <w:t>甲</w:t>
      </w:r>
      <w:r>
        <w:rPr>
          <w:highlight w:val="none"/>
        </w:rPr>
        <w:t>方的财产，</w:t>
      </w:r>
      <w:r>
        <w:rPr>
          <w:rFonts w:hint="eastAsia" w:ascii="宋体" w:hAnsi="宋体"/>
          <w:szCs w:val="21"/>
          <w:highlight w:val="none"/>
        </w:rPr>
        <w:t>乙</w:t>
      </w:r>
      <w:r>
        <w:rPr>
          <w:highlight w:val="none"/>
        </w:rPr>
        <w:t>方在提交给</w:t>
      </w:r>
      <w:r>
        <w:rPr>
          <w:rFonts w:hint="eastAsia"/>
          <w:highlight w:val="none"/>
        </w:rPr>
        <w:t>甲</w:t>
      </w:r>
      <w:r>
        <w:rPr>
          <w:highlight w:val="none"/>
        </w:rPr>
        <w:t>方之前应将上述资料进行整理归类和编制索引</w:t>
      </w:r>
      <w:r>
        <w:rPr>
          <w:rFonts w:hint="eastAsia"/>
          <w:highlight w:val="none"/>
        </w:rPr>
        <w:t>。</w:t>
      </w:r>
    </w:p>
    <w:p w14:paraId="7E24FA4D">
      <w:pPr>
        <w:ind w:firstLine="420" w:firstLineChars="200"/>
        <w:rPr>
          <w:highlight w:val="none"/>
        </w:rPr>
      </w:pPr>
      <w:r>
        <w:rPr>
          <w:highlight w:val="none"/>
        </w:rPr>
        <w:t>2</w:t>
      </w:r>
      <w:r>
        <w:rPr>
          <w:rFonts w:hint="eastAsia"/>
          <w:highlight w:val="none"/>
        </w:rPr>
        <w:t>、</w:t>
      </w:r>
      <w:r>
        <w:rPr>
          <w:rFonts w:hint="eastAsia" w:ascii="宋体" w:hAnsi="宋体"/>
          <w:szCs w:val="21"/>
          <w:highlight w:val="none"/>
        </w:rPr>
        <w:t>乙</w:t>
      </w:r>
      <w:r>
        <w:rPr>
          <w:highlight w:val="none"/>
        </w:rPr>
        <w:t>方未经</w:t>
      </w:r>
      <w:r>
        <w:rPr>
          <w:rFonts w:hint="eastAsia"/>
          <w:highlight w:val="none"/>
        </w:rPr>
        <w:t>甲</w:t>
      </w:r>
      <w:r>
        <w:rPr>
          <w:highlight w:val="none"/>
        </w:rPr>
        <w:t>方的书面同意，不得将上述资料用于与本服务项目之外的任何项目</w:t>
      </w:r>
      <w:r>
        <w:rPr>
          <w:rFonts w:hint="eastAsia"/>
          <w:highlight w:val="none"/>
        </w:rPr>
        <w:t>。</w:t>
      </w:r>
    </w:p>
    <w:p w14:paraId="50F42999">
      <w:pPr>
        <w:ind w:firstLine="420" w:firstLineChars="200"/>
        <w:rPr>
          <w:highlight w:val="none"/>
        </w:rPr>
      </w:pPr>
      <w:r>
        <w:rPr>
          <w:rFonts w:hint="eastAsia"/>
          <w:highlight w:val="none"/>
        </w:rPr>
        <w:t>3、</w:t>
      </w:r>
      <w:r>
        <w:rPr>
          <w:highlight w:val="none"/>
        </w:rPr>
        <w:t>合同履行</w:t>
      </w:r>
      <w:r>
        <w:rPr>
          <w:rFonts w:hint="eastAsia"/>
          <w:highlight w:val="none"/>
        </w:rPr>
        <w:t>完毕，</w:t>
      </w:r>
      <w:r>
        <w:rPr>
          <w:highlight w:val="none"/>
        </w:rPr>
        <w:t>未经</w:t>
      </w:r>
      <w:r>
        <w:rPr>
          <w:rFonts w:hint="eastAsia"/>
          <w:highlight w:val="none"/>
        </w:rPr>
        <w:t>甲</w:t>
      </w:r>
      <w:r>
        <w:rPr>
          <w:highlight w:val="none"/>
        </w:rPr>
        <w:t>方的书面同意</w:t>
      </w:r>
      <w:r>
        <w:rPr>
          <w:rFonts w:hint="eastAsia"/>
          <w:highlight w:val="none"/>
        </w:rPr>
        <w:t>，</w:t>
      </w:r>
      <w:r>
        <w:rPr>
          <w:rFonts w:hint="eastAsia" w:ascii="宋体" w:hAnsi="宋体"/>
          <w:szCs w:val="21"/>
          <w:highlight w:val="none"/>
        </w:rPr>
        <w:t>乙</w:t>
      </w:r>
      <w:r>
        <w:rPr>
          <w:highlight w:val="none"/>
        </w:rPr>
        <w:t>方</w:t>
      </w:r>
      <w:r>
        <w:rPr>
          <w:rFonts w:hint="eastAsia"/>
          <w:highlight w:val="none"/>
        </w:rPr>
        <w:t>不得保存在</w:t>
      </w:r>
      <w:r>
        <w:rPr>
          <w:highlight w:val="none"/>
        </w:rPr>
        <w:t>履行合同过程中所获得或接触到的任何</w:t>
      </w:r>
      <w:r>
        <w:rPr>
          <w:rFonts w:hint="eastAsia" w:ascii="宋体" w:hAnsi="宋体"/>
          <w:szCs w:val="21"/>
          <w:highlight w:val="none"/>
        </w:rPr>
        <w:t>内部数据资料。</w:t>
      </w:r>
    </w:p>
    <w:p w14:paraId="42EF5BCC">
      <w:pPr>
        <w:ind w:firstLine="422" w:firstLineChars="200"/>
        <w:rPr>
          <w:rFonts w:ascii="宋体" w:hAnsi="宋体"/>
          <w:b/>
          <w:bCs/>
          <w:szCs w:val="21"/>
          <w:highlight w:val="none"/>
        </w:rPr>
      </w:pPr>
      <w:r>
        <w:rPr>
          <w:rFonts w:hint="eastAsia" w:ascii="宋体" w:hAnsi="宋体"/>
          <w:b/>
          <w:bCs/>
          <w:szCs w:val="21"/>
          <w:highlight w:val="none"/>
        </w:rPr>
        <w:t>第五条  甲方的义务</w:t>
      </w:r>
    </w:p>
    <w:p w14:paraId="3233A72F">
      <w:pPr>
        <w:ind w:firstLine="420" w:firstLineChars="200"/>
        <w:rPr>
          <w:rFonts w:ascii="宋体" w:hAnsi="宋体"/>
          <w:szCs w:val="21"/>
          <w:highlight w:val="none"/>
        </w:rPr>
      </w:pPr>
      <w:r>
        <w:rPr>
          <w:rFonts w:hint="eastAsia" w:ascii="宋体" w:hAnsi="宋体"/>
          <w:szCs w:val="21"/>
          <w:highlight w:val="none"/>
        </w:rPr>
        <w:t>1、负责与本服务项目有关的第三方的协调，提供开展服务工作的外部条件。</w:t>
      </w:r>
    </w:p>
    <w:p w14:paraId="45EB402B">
      <w:pPr>
        <w:ind w:firstLine="420" w:firstLineChars="200"/>
        <w:rPr>
          <w:rFonts w:ascii="宋体" w:hAnsi="宋体"/>
          <w:szCs w:val="21"/>
          <w:highlight w:val="none"/>
        </w:rPr>
      </w:pPr>
      <w:r>
        <w:rPr>
          <w:rFonts w:hint="eastAsia" w:ascii="宋体" w:hAnsi="宋体"/>
          <w:szCs w:val="21"/>
          <w:highlight w:val="none"/>
        </w:rPr>
        <w:t>2、向乙方提供与本项目服务工作有关的资料。</w:t>
      </w:r>
    </w:p>
    <w:p w14:paraId="5F7E228E">
      <w:pPr>
        <w:ind w:firstLine="420" w:firstLineChars="200"/>
        <w:rPr>
          <w:rFonts w:ascii="宋体" w:hAnsi="宋体"/>
          <w:szCs w:val="21"/>
          <w:highlight w:val="none"/>
        </w:rPr>
      </w:pPr>
      <w:r>
        <w:rPr>
          <w:rFonts w:hint="eastAsia" w:ascii="宋体" w:hAnsi="宋体"/>
          <w:szCs w:val="21"/>
          <w:highlight w:val="none"/>
        </w:rPr>
        <w:t>3、负责组织有关专家对项目试验成果评估报告的评审。</w:t>
      </w:r>
    </w:p>
    <w:p w14:paraId="18B9E1CC">
      <w:pPr>
        <w:ind w:firstLine="422" w:firstLineChars="200"/>
        <w:rPr>
          <w:rFonts w:ascii="宋体" w:hAnsi="宋体"/>
          <w:b/>
          <w:bCs/>
          <w:szCs w:val="21"/>
          <w:highlight w:val="none"/>
        </w:rPr>
      </w:pPr>
      <w:r>
        <w:rPr>
          <w:rFonts w:hint="eastAsia" w:ascii="宋体" w:hAnsi="宋体"/>
          <w:b/>
          <w:bCs/>
          <w:szCs w:val="21"/>
          <w:highlight w:val="none"/>
        </w:rPr>
        <w:t>第六条　乙方的义务</w:t>
      </w:r>
    </w:p>
    <w:p w14:paraId="470008A3">
      <w:pPr>
        <w:ind w:firstLine="420" w:firstLineChars="200"/>
        <w:rPr>
          <w:rFonts w:ascii="宋体" w:hAnsi="宋体"/>
          <w:szCs w:val="21"/>
          <w:highlight w:val="none"/>
        </w:rPr>
      </w:pPr>
      <w:r>
        <w:rPr>
          <w:rFonts w:hint="eastAsia" w:ascii="宋体" w:hAnsi="宋体"/>
          <w:szCs w:val="21"/>
          <w:highlight w:val="none"/>
        </w:rPr>
        <w:t>１、应按照招标文件、投标文件要求按期完成本项目服务工作。</w:t>
      </w:r>
    </w:p>
    <w:p w14:paraId="51C53E59">
      <w:pPr>
        <w:ind w:firstLine="420" w:firstLineChars="200"/>
        <w:rPr>
          <w:rFonts w:ascii="宋体" w:hAnsi="宋体"/>
          <w:szCs w:val="21"/>
          <w:highlight w:val="none"/>
        </w:rPr>
      </w:pPr>
      <w:r>
        <w:rPr>
          <w:rFonts w:hint="eastAsia" w:ascii="宋体" w:hAnsi="宋体"/>
          <w:szCs w:val="21"/>
          <w:highlight w:val="none"/>
        </w:rPr>
        <w:t>2、负责组织项目的实施，保证工程进度和成桥荷载试验工作质量，并满足交通部交工验收相关标准。</w:t>
      </w:r>
    </w:p>
    <w:p w14:paraId="72E1C009">
      <w:pPr>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highlight w:val="none"/>
        </w:rPr>
        <w:t>向甲方提交检测资料等各套，一套电子版文件。</w:t>
      </w:r>
    </w:p>
    <w:p w14:paraId="1433FBA9">
      <w:pPr>
        <w:ind w:firstLine="420" w:firstLineChars="200"/>
        <w:rPr>
          <w:rFonts w:ascii="宋体" w:hAnsi="宋体"/>
          <w:szCs w:val="21"/>
          <w:highlight w:val="none"/>
        </w:rPr>
      </w:pPr>
      <w:r>
        <w:rPr>
          <w:rFonts w:hint="eastAsia" w:ascii="宋体" w:hAnsi="宋体"/>
          <w:szCs w:val="21"/>
          <w:highlight w:val="none"/>
        </w:rPr>
        <w:t>4、在履行合同期间或合同规定期限内，不得泄露与本合同规定业务活动有关的保密资料。</w:t>
      </w:r>
    </w:p>
    <w:p w14:paraId="36246BDE">
      <w:pPr>
        <w:ind w:firstLine="422" w:firstLineChars="200"/>
        <w:rPr>
          <w:rFonts w:ascii="宋体" w:hAnsi="宋体"/>
          <w:b/>
          <w:bCs/>
          <w:szCs w:val="21"/>
          <w:highlight w:val="none"/>
        </w:rPr>
      </w:pPr>
      <w:r>
        <w:rPr>
          <w:rFonts w:hint="eastAsia" w:ascii="宋体" w:hAnsi="宋体"/>
          <w:b/>
          <w:bCs/>
          <w:szCs w:val="21"/>
          <w:highlight w:val="none"/>
        </w:rPr>
        <w:t>第七条  甲方的权利</w:t>
      </w:r>
    </w:p>
    <w:p w14:paraId="21244B7A">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、有权向乙方询问工作进展情况及相关的内容。</w:t>
      </w:r>
    </w:p>
    <w:p w14:paraId="31B4ECD6">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、有权阐述对具体问题的意见和建议。</w:t>
      </w:r>
    </w:p>
    <w:p w14:paraId="083BA68D">
      <w:pPr>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、当甲方认定乙方人员不按合同履行其职责，或与第三人串通给甲方造成经济损失的，甲方有权要求更换人员，直至终止合同并要求乙方承担相应的赔偿责任。</w:t>
      </w:r>
    </w:p>
    <w:p w14:paraId="7E16CDE8">
      <w:pPr>
        <w:ind w:firstLine="422" w:firstLineChars="200"/>
        <w:rPr>
          <w:rFonts w:ascii="宋体" w:hAnsi="宋体"/>
          <w:b/>
          <w:bCs/>
          <w:szCs w:val="21"/>
          <w:highlight w:val="none"/>
        </w:rPr>
      </w:pPr>
      <w:r>
        <w:rPr>
          <w:rFonts w:hint="eastAsia" w:ascii="宋体" w:hAnsi="宋体"/>
          <w:b/>
          <w:bCs/>
          <w:szCs w:val="21"/>
          <w:highlight w:val="none"/>
        </w:rPr>
        <w:t>第八条  乙方的权利</w:t>
      </w:r>
    </w:p>
    <w:p w14:paraId="3B88C7BD">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、乙方在本项目服务过程中，如甲方提供的资料不明确时可向甲方提出书面报告。</w:t>
      </w:r>
    </w:p>
    <w:p w14:paraId="7D90DCC9">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、乙方在本项目服务过程中，有权对第三方提出与本服务业务有关的问题进行核对或查问。</w:t>
      </w:r>
    </w:p>
    <w:p w14:paraId="37213620">
      <w:pPr>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、乙方在本项目服务过程中，有到工程现场勘察的权利。</w:t>
      </w:r>
    </w:p>
    <w:p w14:paraId="12AFEAC7">
      <w:pPr>
        <w:ind w:firstLine="422" w:firstLineChars="200"/>
        <w:rPr>
          <w:rFonts w:ascii="宋体" w:hAnsi="宋体"/>
          <w:b/>
          <w:bCs/>
          <w:szCs w:val="21"/>
          <w:highlight w:val="none"/>
        </w:rPr>
      </w:pPr>
      <w:r>
        <w:rPr>
          <w:rFonts w:hint="eastAsia" w:ascii="宋体" w:hAnsi="宋体"/>
          <w:b/>
          <w:bCs/>
          <w:szCs w:val="21"/>
          <w:highlight w:val="none"/>
        </w:rPr>
        <w:t>第九条  甲方的责任</w:t>
      </w:r>
    </w:p>
    <w:p w14:paraId="62D8BEAB">
      <w:pPr>
        <w:ind w:firstLine="420" w:firstLineChars="200"/>
        <w:rPr>
          <w:rFonts w:ascii="宋体" w:hAnsi="宋体"/>
          <w:szCs w:val="21"/>
          <w:highlight w:val="none"/>
        </w:rPr>
      </w:pPr>
      <w:r>
        <w:rPr>
          <w:rFonts w:hint="eastAsia" w:ascii="宋体" w:hAnsi="宋体"/>
          <w:szCs w:val="21"/>
          <w:highlight w:val="none"/>
        </w:rPr>
        <w:t>1、应当履行本合同约定的义务，如有违反则应当承担违约责任，赔偿给乙方造成的损失。</w:t>
      </w:r>
    </w:p>
    <w:p w14:paraId="607309BE">
      <w:pPr>
        <w:ind w:firstLine="420" w:firstLineChars="200"/>
        <w:rPr>
          <w:rFonts w:ascii="宋体" w:hAnsi="宋体"/>
          <w:szCs w:val="21"/>
          <w:highlight w:val="none"/>
        </w:rPr>
      </w:pPr>
      <w:r>
        <w:rPr>
          <w:rFonts w:hint="eastAsia" w:ascii="宋体" w:hAnsi="宋体"/>
          <w:szCs w:val="21"/>
          <w:highlight w:val="none"/>
        </w:rPr>
        <w:t>2、甲方向乙方提出赔偿要求不能成立时，则应补偿由于该赔偿或其他要求所导致乙方的各种费用的支出。</w:t>
      </w:r>
    </w:p>
    <w:p w14:paraId="73EC5593">
      <w:pPr>
        <w:ind w:firstLine="422" w:firstLineChars="200"/>
        <w:rPr>
          <w:rFonts w:ascii="宋体" w:hAnsi="宋体"/>
          <w:b/>
          <w:bCs/>
          <w:szCs w:val="21"/>
          <w:highlight w:val="none"/>
        </w:rPr>
      </w:pPr>
      <w:r>
        <w:rPr>
          <w:rFonts w:hint="eastAsia" w:ascii="宋体" w:hAnsi="宋体"/>
          <w:b/>
          <w:bCs/>
          <w:szCs w:val="21"/>
          <w:highlight w:val="none"/>
        </w:rPr>
        <w:t>第十条  乙方的责任</w:t>
      </w:r>
    </w:p>
    <w:p w14:paraId="30F95609">
      <w:pPr>
        <w:ind w:firstLine="420" w:firstLineChars="200"/>
        <w:rPr>
          <w:rFonts w:ascii="宋体" w:hAnsi="宋体"/>
          <w:szCs w:val="21"/>
          <w:highlight w:val="none"/>
        </w:rPr>
      </w:pPr>
      <w:r>
        <w:rPr>
          <w:rFonts w:hint="eastAsia" w:ascii="宋体" w:hAnsi="宋体"/>
          <w:szCs w:val="21"/>
          <w:highlight w:val="none"/>
        </w:rPr>
        <w:t>1、乙方的责任期即本合同有效期。如因非乙方的责任造成进度的推迟或延误而超过约定的日期，双方应进一步约定相应延长合同有效期。</w:t>
      </w:r>
    </w:p>
    <w:p w14:paraId="5912A855">
      <w:pPr>
        <w:ind w:firstLine="420" w:firstLineChars="200"/>
        <w:rPr>
          <w:rFonts w:ascii="宋体" w:hAnsi="宋体"/>
          <w:szCs w:val="21"/>
          <w:highlight w:val="none"/>
        </w:rPr>
      </w:pPr>
      <w:r>
        <w:rPr>
          <w:rFonts w:hint="eastAsia" w:ascii="宋体" w:hAnsi="宋体"/>
          <w:szCs w:val="21"/>
          <w:highlight w:val="none"/>
        </w:rPr>
        <w:t>2、乙方的责任期内，应当履行本合同中约定的义务，因乙方的单方过失造成的经济损失，应当向甲方进行赔偿。</w:t>
      </w:r>
    </w:p>
    <w:p w14:paraId="1281E53A">
      <w:pPr>
        <w:ind w:firstLine="420" w:firstLineChars="200"/>
        <w:rPr>
          <w:rFonts w:ascii="宋体" w:hAnsi="宋体"/>
          <w:szCs w:val="21"/>
          <w:highlight w:val="none"/>
        </w:rPr>
      </w:pPr>
      <w:r>
        <w:rPr>
          <w:rFonts w:hint="eastAsia" w:ascii="宋体" w:hAnsi="宋体"/>
          <w:szCs w:val="21"/>
          <w:highlight w:val="none"/>
        </w:rPr>
        <w:t>3、乙方对甲方或第三方所提出的问题不能及时核对或答复，导致合同不能全部或部分履行，乙方应承担责任。</w:t>
      </w:r>
    </w:p>
    <w:p w14:paraId="6EB4A3BC">
      <w:pPr>
        <w:ind w:firstLine="420" w:firstLineChars="200"/>
        <w:rPr>
          <w:rFonts w:ascii="宋体" w:hAnsi="宋体"/>
          <w:szCs w:val="21"/>
          <w:highlight w:val="none"/>
        </w:rPr>
      </w:pPr>
      <w:r>
        <w:rPr>
          <w:rFonts w:hint="eastAsia" w:ascii="宋体" w:hAnsi="宋体"/>
          <w:szCs w:val="21"/>
          <w:highlight w:val="none"/>
        </w:rPr>
        <w:t>4、乙方向甲方提出赔偿要求不能成立时，则应补偿由于该赔偿或其他要求所导致甲方的各种费用的支出。</w:t>
      </w:r>
    </w:p>
    <w:p w14:paraId="5A83A8DB">
      <w:pPr>
        <w:ind w:firstLine="422" w:firstLineChars="200"/>
        <w:rPr>
          <w:rFonts w:ascii="宋体" w:hAnsi="宋体"/>
          <w:b/>
          <w:bCs/>
          <w:szCs w:val="21"/>
          <w:highlight w:val="none"/>
        </w:rPr>
      </w:pPr>
      <w:r>
        <w:rPr>
          <w:rFonts w:hint="eastAsia" w:ascii="宋体" w:hAnsi="宋体"/>
          <w:b/>
          <w:bCs/>
          <w:szCs w:val="21"/>
          <w:highlight w:val="none"/>
        </w:rPr>
        <w:t>第十一条  人员要求</w:t>
      </w:r>
    </w:p>
    <w:p w14:paraId="79D99F6D">
      <w:pPr>
        <w:ind w:firstLine="420" w:firstLineChars="200"/>
        <w:rPr>
          <w:rFonts w:ascii="宋体" w:hAnsi="宋体"/>
          <w:szCs w:val="21"/>
          <w:highlight w:val="none"/>
        </w:rPr>
      </w:pPr>
      <w:r>
        <w:rPr>
          <w:rFonts w:hint="eastAsia" w:ascii="宋体" w:hAnsi="宋体"/>
          <w:szCs w:val="21"/>
          <w:highlight w:val="none"/>
        </w:rPr>
        <w:t>1、参加本项目试验的人员必须具有国家和有关部门规定的相应资质。</w:t>
      </w:r>
    </w:p>
    <w:p w14:paraId="247BD9CB">
      <w:pPr>
        <w:ind w:firstLine="420" w:firstLineChars="200"/>
        <w:rPr>
          <w:rFonts w:ascii="宋体" w:hAnsi="宋体"/>
          <w:szCs w:val="21"/>
          <w:highlight w:val="none"/>
        </w:rPr>
      </w:pPr>
      <w:r>
        <w:rPr>
          <w:rFonts w:hint="eastAsia" w:ascii="宋体" w:hAnsi="宋体"/>
          <w:szCs w:val="21"/>
          <w:highlight w:val="none"/>
        </w:rPr>
        <w:t>2、 参加本项目的试验人员的配置必须与投标文件中的服务承诺书和试验服务组织实施方案一致。</w:t>
      </w:r>
    </w:p>
    <w:p w14:paraId="07DD5E58">
      <w:pPr>
        <w:ind w:firstLine="420" w:firstLineChars="200"/>
        <w:rPr>
          <w:rFonts w:ascii="宋体" w:hAnsi="宋体"/>
          <w:szCs w:val="21"/>
          <w:highlight w:val="none"/>
        </w:rPr>
      </w:pPr>
      <w:r>
        <w:rPr>
          <w:rFonts w:hint="eastAsia" w:ascii="宋体" w:hAnsi="宋体"/>
          <w:szCs w:val="21"/>
          <w:highlight w:val="none"/>
        </w:rPr>
        <w:t>3、必须以直属试验人员参与本项目服务，不得使用挂靠队伍。</w:t>
      </w:r>
    </w:p>
    <w:p w14:paraId="68747F1D">
      <w:pPr>
        <w:ind w:firstLine="422" w:firstLineChars="200"/>
        <w:rPr>
          <w:rFonts w:ascii="宋体" w:hAnsi="宋体"/>
          <w:b/>
          <w:bCs/>
          <w:szCs w:val="21"/>
          <w:highlight w:val="none"/>
        </w:rPr>
      </w:pPr>
      <w:r>
        <w:rPr>
          <w:rFonts w:hint="eastAsia" w:ascii="宋体" w:hAnsi="宋体"/>
          <w:b/>
          <w:bCs/>
          <w:szCs w:val="21"/>
          <w:highlight w:val="none"/>
        </w:rPr>
        <w:t>第十二条  乙方服务工具要求</w:t>
      </w:r>
    </w:p>
    <w:p w14:paraId="0ECC3640">
      <w:pPr>
        <w:ind w:firstLine="420" w:firstLineChars="200"/>
        <w:rPr>
          <w:rFonts w:ascii="宋体" w:hAnsi="宋体"/>
          <w:szCs w:val="21"/>
          <w:highlight w:val="none"/>
        </w:rPr>
      </w:pPr>
      <w:r>
        <w:rPr>
          <w:rFonts w:hint="eastAsia" w:ascii="宋体" w:hAnsi="宋体"/>
          <w:szCs w:val="21"/>
          <w:highlight w:val="none"/>
        </w:rPr>
        <w:t>1、乙方应配备中标项目所需的足够数量的仪器、仪表以及工具等设备。用户不需向乙方提供施工工具和仪器、仪表。</w:t>
      </w:r>
    </w:p>
    <w:p w14:paraId="585FE482">
      <w:pPr>
        <w:ind w:firstLine="420" w:firstLineChars="200"/>
        <w:rPr>
          <w:rFonts w:ascii="宋体" w:hAnsi="宋体"/>
          <w:szCs w:val="21"/>
          <w:highlight w:val="none"/>
        </w:rPr>
      </w:pPr>
      <w:r>
        <w:rPr>
          <w:rFonts w:hint="eastAsia" w:ascii="宋体" w:hAnsi="宋体"/>
          <w:szCs w:val="21"/>
          <w:highlight w:val="none"/>
        </w:rPr>
        <w:t>2、乙方在提供服务过程中应自备车辆。</w:t>
      </w:r>
    </w:p>
    <w:p w14:paraId="58F21C80">
      <w:pPr>
        <w:ind w:firstLine="422" w:firstLineChars="200"/>
        <w:rPr>
          <w:rFonts w:ascii="宋体" w:hAnsi="宋体"/>
          <w:b/>
          <w:bCs/>
          <w:szCs w:val="21"/>
          <w:highlight w:val="none"/>
        </w:rPr>
      </w:pPr>
      <w:r>
        <w:rPr>
          <w:rFonts w:hint="eastAsia" w:ascii="宋体" w:hAnsi="宋体"/>
          <w:b/>
          <w:bCs/>
          <w:szCs w:val="21"/>
          <w:highlight w:val="none"/>
        </w:rPr>
        <w:t>第十三条  保密要求</w:t>
      </w:r>
    </w:p>
    <w:p w14:paraId="325691E5">
      <w:pPr>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6BB816C3">
      <w:pPr>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乙方在履行合同过程中所获得或接触到的任何</w:t>
      </w:r>
      <w:r>
        <w:rPr>
          <w:rFonts w:hint="eastAsia" w:ascii="宋体" w:hAnsi="宋体"/>
          <w:szCs w:val="21"/>
          <w:highlight w:val="none"/>
        </w:rPr>
        <w:t>内部数据资料，未经甲方同意，不得向第三方透露。</w:t>
      </w:r>
    </w:p>
    <w:p w14:paraId="7B9FCF1E">
      <w:pPr>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乙方</w:t>
      </w:r>
      <w:r>
        <w:rPr>
          <w:rFonts w:hint="eastAsia" w:ascii="宋体" w:hAnsi="宋体"/>
          <w:szCs w:val="21"/>
          <w:highlight w:val="none"/>
        </w:rPr>
        <w:t>实施项目的一切程序都应符合国家安全、保密的有关规定和标准。</w:t>
      </w:r>
    </w:p>
    <w:p w14:paraId="2932E358">
      <w:pPr>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乙方</w:t>
      </w:r>
      <w:r>
        <w:rPr>
          <w:rFonts w:hint="eastAsia" w:ascii="宋体" w:hAnsi="宋体"/>
          <w:szCs w:val="21"/>
          <w:highlight w:val="none"/>
        </w:rPr>
        <w:t>参加项目的有关人员均需同甲方签订保密协议。</w:t>
      </w:r>
    </w:p>
    <w:p w14:paraId="7C944BCB">
      <w:pPr>
        <w:ind w:firstLine="422" w:firstLineChars="200"/>
        <w:rPr>
          <w:rFonts w:ascii="宋体" w:hAnsi="宋体"/>
          <w:b/>
          <w:bCs/>
          <w:szCs w:val="21"/>
          <w:highlight w:val="none"/>
        </w:rPr>
      </w:pPr>
      <w:r>
        <w:rPr>
          <w:rFonts w:hint="eastAsia" w:ascii="宋体" w:hAnsi="宋体"/>
          <w:b/>
          <w:bCs/>
          <w:szCs w:val="21"/>
          <w:highlight w:val="none"/>
        </w:rPr>
        <w:t xml:space="preserve">第十四条  验收     </w:t>
      </w:r>
    </w:p>
    <w:p w14:paraId="15C79C45">
      <w:pPr>
        <w:ind w:firstLine="420" w:firstLineChars="200"/>
        <w:rPr>
          <w:rFonts w:ascii="宋体" w:hAnsi="宋体"/>
          <w:szCs w:val="21"/>
          <w:highlight w:val="none"/>
        </w:rPr>
      </w:pPr>
      <w:r>
        <w:rPr>
          <w:rFonts w:hint="eastAsia" w:ascii="宋体" w:hAnsi="宋体"/>
          <w:szCs w:val="21"/>
          <w:highlight w:val="none"/>
        </w:rPr>
        <w:t>1、下列文件的验收分为</w:t>
      </w:r>
      <w:r>
        <w:rPr>
          <w:rFonts w:hint="eastAsia" w:ascii="宋体" w:hAnsi="宋体"/>
          <w:szCs w:val="21"/>
          <w:highlight w:val="none"/>
          <w:u w:val="single"/>
        </w:rPr>
        <w:t xml:space="preserve">          三</w:t>
      </w:r>
      <w:r>
        <w:rPr>
          <w:rFonts w:hint="eastAsia" w:ascii="宋体" w:hAnsi="宋体"/>
          <w:szCs w:val="21"/>
          <w:highlight w:val="none"/>
        </w:rPr>
        <w:t>个阶段:</w:t>
      </w:r>
    </w:p>
    <w:p w14:paraId="5111277C">
      <w:pPr>
        <w:ind w:firstLine="420" w:firstLineChars="200"/>
        <w:rPr>
          <w:rFonts w:ascii="宋体" w:hAnsi="宋体"/>
          <w:szCs w:val="21"/>
          <w:highlight w:val="none"/>
        </w:rPr>
      </w:pPr>
      <w:r>
        <w:rPr>
          <w:rFonts w:hint="eastAsia" w:ascii="宋体" w:hAnsi="宋体"/>
          <w:szCs w:val="21"/>
          <w:highlight w:val="none"/>
        </w:rPr>
        <w:t>2、其余文件和工作由用户组织有关技术人员根据国家和行业有关规范、规程、标准和用户需求直接验收。</w:t>
      </w:r>
    </w:p>
    <w:p w14:paraId="65D77190">
      <w:pPr>
        <w:ind w:firstLine="420" w:firstLineChars="200"/>
        <w:rPr>
          <w:rFonts w:ascii="宋体" w:hAnsi="宋体"/>
          <w:szCs w:val="21"/>
          <w:highlight w:val="none"/>
        </w:rPr>
      </w:pPr>
      <w:r>
        <w:rPr>
          <w:rFonts w:hint="eastAsia" w:ascii="宋体" w:hAnsi="宋体"/>
          <w:szCs w:val="21"/>
          <w:highlight w:val="none"/>
        </w:rPr>
        <w:t>3、验收依据为招标文件、投标文件，国家和行业有关规范、规程和标准。</w:t>
      </w:r>
    </w:p>
    <w:p w14:paraId="470B39C5">
      <w:pPr>
        <w:ind w:firstLine="422" w:firstLineChars="200"/>
        <w:rPr>
          <w:rFonts w:ascii="宋体" w:hAnsi="宋体"/>
          <w:b/>
          <w:bCs/>
          <w:szCs w:val="21"/>
          <w:highlight w:val="none"/>
        </w:rPr>
      </w:pPr>
      <w:r>
        <w:rPr>
          <w:rFonts w:hint="eastAsia" w:ascii="宋体" w:hAnsi="宋体"/>
          <w:b/>
          <w:bCs/>
          <w:szCs w:val="21"/>
          <w:highlight w:val="none"/>
        </w:rPr>
        <w:t>第十五条  付款方式</w:t>
      </w:r>
    </w:p>
    <w:p w14:paraId="0499FAD2">
      <w:pPr>
        <w:ind w:firstLine="420" w:firstLineChars="200"/>
        <w:rPr>
          <w:rFonts w:ascii="宋体" w:hAnsi="宋体"/>
          <w:szCs w:val="21"/>
          <w:highlight w:val="none"/>
        </w:rPr>
      </w:pPr>
      <w:r>
        <w:rPr>
          <w:rFonts w:hint="eastAsia" w:ascii="宋体" w:hAnsi="宋体"/>
          <w:szCs w:val="21"/>
          <w:highlight w:val="none"/>
        </w:rPr>
        <w:t>1、合同签订后   天内乙方向甲方开具合法有效的发票后，甲方于   天内向乙方支付合同总价%的款项。</w:t>
      </w:r>
    </w:p>
    <w:p w14:paraId="5A33EB8A">
      <w:pPr>
        <w:ind w:firstLine="420" w:firstLineChars="200"/>
        <w:rPr>
          <w:rFonts w:ascii="宋体" w:hAnsi="宋体"/>
          <w:szCs w:val="21"/>
          <w:highlight w:val="none"/>
        </w:rPr>
      </w:pPr>
      <w:r>
        <w:rPr>
          <w:rFonts w:hint="eastAsia" w:ascii="宋体" w:hAnsi="宋体"/>
          <w:szCs w:val="21"/>
          <w:highlight w:val="none"/>
        </w:rPr>
        <w:t>2、检测完成并提交评估报告后  天内，乙方向甲方开具合法有效发票后 天，甲方向乙方支付合同总价%的款项。</w:t>
      </w:r>
    </w:p>
    <w:p w14:paraId="50DD651A">
      <w:pPr>
        <w:ind w:firstLine="420" w:firstLineChars="200"/>
        <w:rPr>
          <w:rFonts w:ascii="宋体" w:hAnsi="宋体"/>
          <w:szCs w:val="21"/>
          <w:highlight w:val="none"/>
        </w:rPr>
      </w:pPr>
      <w:r>
        <w:rPr>
          <w:rFonts w:hint="eastAsia" w:ascii="宋体" w:hAnsi="宋体"/>
          <w:szCs w:val="21"/>
          <w:highlight w:val="none"/>
        </w:rPr>
        <w:t>3、报告通过专家评审后，甲方向乙方支付合同总价%的款项。</w:t>
      </w:r>
    </w:p>
    <w:p w14:paraId="34E663C4">
      <w:pPr>
        <w:ind w:firstLine="422" w:firstLineChars="200"/>
        <w:rPr>
          <w:rFonts w:ascii="宋体" w:hAnsi="宋体"/>
          <w:b/>
          <w:bCs/>
          <w:szCs w:val="21"/>
          <w:highlight w:val="none"/>
        </w:rPr>
      </w:pPr>
      <w:r>
        <w:rPr>
          <w:rFonts w:hint="eastAsia" w:ascii="宋体" w:hAnsi="宋体"/>
          <w:b/>
          <w:bCs/>
          <w:szCs w:val="21"/>
          <w:highlight w:val="none"/>
        </w:rPr>
        <w:t>第十六条  争议解决办法</w:t>
      </w:r>
    </w:p>
    <w:p w14:paraId="1F2C4182">
      <w:pPr>
        <w:ind w:firstLine="420" w:firstLineChars="200"/>
        <w:rPr>
          <w:rFonts w:ascii="宋体" w:hAnsi="宋体"/>
          <w:szCs w:val="21"/>
          <w:highlight w:val="none"/>
        </w:rPr>
      </w:pPr>
      <w:r>
        <w:rPr>
          <w:rFonts w:hint="eastAsia" w:ascii="宋体" w:hAnsi="宋体"/>
          <w:szCs w:val="21"/>
          <w:highlight w:val="none"/>
        </w:rPr>
        <w:t>执行本合同发生的争议，由甲乙双方协商解决，如协商不成的，应提交甲方所在地人民法院诉讼解决。</w:t>
      </w:r>
    </w:p>
    <w:p w14:paraId="7FEBE5FC">
      <w:pPr>
        <w:ind w:firstLine="422" w:firstLineChars="200"/>
        <w:rPr>
          <w:rFonts w:ascii="宋体" w:hAnsi="宋体"/>
          <w:b/>
          <w:bCs/>
          <w:szCs w:val="21"/>
          <w:highlight w:val="none"/>
        </w:rPr>
      </w:pPr>
      <w:r>
        <w:rPr>
          <w:rFonts w:hint="eastAsia" w:ascii="宋体" w:hAnsi="宋体"/>
          <w:b/>
          <w:bCs/>
          <w:szCs w:val="21"/>
          <w:highlight w:val="none"/>
        </w:rPr>
        <w:t>第十七条  风险责任</w:t>
      </w:r>
    </w:p>
    <w:p w14:paraId="05ABD1A8">
      <w:pPr>
        <w:ind w:firstLine="420" w:firstLineChars="200"/>
        <w:rPr>
          <w:rFonts w:ascii="宋体" w:hAnsi="宋体"/>
          <w:szCs w:val="21"/>
          <w:highlight w:val="none"/>
        </w:rPr>
      </w:pPr>
      <w:r>
        <w:rPr>
          <w:rFonts w:hint="eastAsia" w:ascii="宋体" w:hAnsi="宋体"/>
          <w:szCs w:val="21"/>
          <w:highlight w:val="none"/>
        </w:rPr>
        <w:t>１、乙方应完全地按照招标文件的要求和乙方投标文件的承诺完成本项目，出于自身财务、技术、人力等原因导致项目失败的，应承担全部责任。</w:t>
      </w:r>
    </w:p>
    <w:p w14:paraId="5DF0F601">
      <w:pPr>
        <w:ind w:firstLine="420" w:firstLineChars="200"/>
        <w:rPr>
          <w:rFonts w:ascii="宋体" w:hAnsi="宋体"/>
          <w:szCs w:val="21"/>
          <w:highlight w:val="none"/>
        </w:rPr>
      </w:pPr>
      <w:r>
        <w:rPr>
          <w:rFonts w:hint="eastAsia" w:ascii="宋体" w:hAnsi="宋体"/>
          <w:szCs w:val="21"/>
          <w:highlight w:val="none"/>
        </w:rPr>
        <w:t>2、乙方在实施荷载试验过程中应对自身的安全生产负责，若非因甲方原因发生的各种事故甲方不承担任何责任。</w:t>
      </w:r>
    </w:p>
    <w:p w14:paraId="695099E3">
      <w:pPr>
        <w:ind w:firstLine="422" w:firstLineChars="200"/>
        <w:rPr>
          <w:rFonts w:ascii="宋体" w:hAnsi="宋体"/>
          <w:b/>
          <w:bCs/>
          <w:szCs w:val="21"/>
          <w:highlight w:val="none"/>
        </w:rPr>
      </w:pPr>
      <w:r>
        <w:rPr>
          <w:rFonts w:hint="eastAsia" w:ascii="宋体" w:hAnsi="宋体"/>
          <w:b/>
          <w:bCs/>
          <w:szCs w:val="21"/>
          <w:highlight w:val="none"/>
        </w:rPr>
        <w:t>第十八条  违约责任</w:t>
      </w:r>
    </w:p>
    <w:p w14:paraId="04145075">
      <w:pPr>
        <w:pStyle w:val="20"/>
        <w:spacing w:line="240" w:lineRule="auto"/>
        <w:rPr>
          <w:rFonts w:ascii="宋体" w:hAnsi="宋体"/>
          <w:szCs w:val="21"/>
          <w:highlight w:val="none"/>
        </w:rPr>
      </w:pPr>
      <w:r>
        <w:rPr>
          <w:rFonts w:hint="eastAsia" w:ascii="宋体" w:hAnsi="宋体"/>
          <w:szCs w:val="21"/>
          <w:highlight w:val="none"/>
        </w:rPr>
        <w:t>１、因乙方原因，未能按规定时间完成有关工作的，每延误一天，甲方可在支付合同余款中扣除合同价款千分之一。</w:t>
      </w:r>
    </w:p>
    <w:p w14:paraId="17A36D77">
      <w:pPr>
        <w:ind w:firstLine="420" w:firstLineChars="200"/>
        <w:rPr>
          <w:rFonts w:ascii="宋体" w:hAnsi="宋体"/>
          <w:szCs w:val="21"/>
          <w:highlight w:val="none"/>
        </w:rPr>
      </w:pPr>
      <w:r>
        <w:rPr>
          <w:rFonts w:hint="eastAsia" w:ascii="宋体" w:hAnsi="宋体"/>
          <w:szCs w:val="21"/>
          <w:highlight w:val="none"/>
        </w:rPr>
        <w:t>2、由于乙方原因造成试验成果质量低劣，不能满足大纲要求时，应继续完善试验工作，其费用由乙方承担。</w:t>
      </w:r>
    </w:p>
    <w:p w14:paraId="0FEE32E0">
      <w:pPr>
        <w:ind w:firstLine="420" w:firstLineChars="200"/>
        <w:rPr>
          <w:rFonts w:ascii="宋体" w:hAnsi="宋体"/>
          <w:szCs w:val="21"/>
          <w:highlight w:val="none"/>
        </w:rPr>
      </w:pPr>
      <w:r>
        <w:rPr>
          <w:rFonts w:hint="eastAsia" w:ascii="宋体" w:hAnsi="宋体"/>
          <w:szCs w:val="21"/>
          <w:highlight w:val="none"/>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5AB4720E">
      <w:pPr>
        <w:ind w:firstLine="420" w:firstLineChars="200"/>
        <w:rPr>
          <w:rFonts w:ascii="宋体" w:hAnsi="宋体"/>
          <w:szCs w:val="21"/>
          <w:highlight w:val="none"/>
        </w:rPr>
      </w:pPr>
      <w:r>
        <w:rPr>
          <w:rFonts w:hint="eastAsia" w:ascii="宋体" w:hAnsi="宋体"/>
          <w:szCs w:val="21"/>
          <w:highlight w:val="none"/>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689822C8">
      <w:pPr>
        <w:ind w:firstLine="420" w:firstLineChars="200"/>
        <w:rPr>
          <w:rFonts w:ascii="宋体" w:hAnsi="宋体"/>
          <w:szCs w:val="21"/>
          <w:highlight w:val="none"/>
        </w:rPr>
      </w:pPr>
      <w:r>
        <w:rPr>
          <w:rFonts w:hint="eastAsia" w:ascii="宋体" w:hAnsi="宋体"/>
          <w:szCs w:val="21"/>
          <w:highlight w:val="none"/>
        </w:rPr>
        <w:t>5、乙方或其工作人员违反本合同约定的保密义务，甲方有权要求乙方按合同总额   %支付违约金；造成不良影响或对甲方造成损失的，甲方有权要求乙方消除影响，承担赔偿责任，并有权解除合同。</w:t>
      </w:r>
    </w:p>
    <w:p w14:paraId="13E9105E">
      <w:pPr>
        <w:ind w:firstLine="420" w:firstLineChars="200"/>
        <w:rPr>
          <w:rFonts w:ascii="宋体" w:hAnsi="宋体"/>
          <w:szCs w:val="21"/>
          <w:highlight w:val="none"/>
        </w:rPr>
      </w:pPr>
      <w:r>
        <w:rPr>
          <w:rFonts w:hint="eastAsia" w:ascii="宋体" w:hAnsi="宋体"/>
          <w:szCs w:val="21"/>
          <w:highlight w:val="none"/>
        </w:rPr>
        <w:t>6、因乙方提供的服务成果受到侵权指控或者引发法律纠纷，影响甲方使用服务成果或者导致合同目的不能实现的，甲方有权要求乙方按合同总额   %支付违约金，并有权解除合同。</w:t>
      </w:r>
    </w:p>
    <w:p w14:paraId="618CB448">
      <w:pPr>
        <w:ind w:firstLine="422" w:firstLineChars="200"/>
        <w:rPr>
          <w:rFonts w:ascii="宋体" w:hAnsi="宋体"/>
          <w:b/>
          <w:bCs/>
          <w:szCs w:val="21"/>
          <w:highlight w:val="none"/>
        </w:rPr>
      </w:pPr>
      <w:r>
        <w:rPr>
          <w:rFonts w:hint="eastAsia" w:ascii="宋体" w:hAnsi="宋体"/>
          <w:b/>
          <w:bCs/>
          <w:szCs w:val="21"/>
          <w:highlight w:val="none"/>
        </w:rPr>
        <w:t>第十九条  其他</w:t>
      </w:r>
    </w:p>
    <w:p w14:paraId="007D0EB4">
      <w:pPr>
        <w:ind w:firstLine="420" w:firstLineChars="200"/>
        <w:rPr>
          <w:rFonts w:hint="eastAsia" w:ascii="宋体" w:hAnsi="宋体"/>
          <w:szCs w:val="21"/>
          <w:highlight w:val="none"/>
        </w:rPr>
      </w:pPr>
      <w:r>
        <w:rPr>
          <w:rFonts w:hint="eastAsia" w:ascii="宋体" w:hAnsi="宋体"/>
          <w:szCs w:val="21"/>
          <w:highlight w:val="none"/>
        </w:rPr>
        <w:t>1、本协议书与下列文件一起构成合同文件，如下述文件之间有任何抵触、矛盾或歧义，应按以下顺序解释：</w:t>
      </w:r>
    </w:p>
    <w:p w14:paraId="6908D5C1">
      <w:pPr>
        <w:ind w:firstLine="420" w:firstLineChars="200"/>
        <w:rPr>
          <w:rFonts w:hint="eastAsia" w:ascii="宋体" w:hAnsi="宋体"/>
          <w:szCs w:val="21"/>
          <w:highlight w:val="none"/>
        </w:rPr>
      </w:pPr>
      <w:r>
        <w:rPr>
          <w:rFonts w:hint="eastAsia" w:ascii="宋体" w:hAnsi="宋体"/>
          <w:szCs w:val="21"/>
          <w:highlight w:val="none"/>
        </w:rPr>
        <w:t>（1）政府采购合同协议书及其变更、补充协议</w:t>
      </w:r>
    </w:p>
    <w:p w14:paraId="28BA9A6F">
      <w:pPr>
        <w:ind w:firstLine="420" w:firstLineChars="200"/>
        <w:rPr>
          <w:rFonts w:hint="eastAsia" w:ascii="宋体" w:hAnsi="宋体"/>
          <w:szCs w:val="21"/>
          <w:highlight w:val="none"/>
        </w:rPr>
      </w:pPr>
      <w:r>
        <w:rPr>
          <w:rFonts w:hint="eastAsia" w:ascii="宋体" w:hAnsi="宋体"/>
          <w:szCs w:val="21"/>
          <w:highlight w:val="none"/>
        </w:rPr>
        <w:t>（2）政府采购合同专用条款</w:t>
      </w:r>
    </w:p>
    <w:p w14:paraId="7A5CA0BC">
      <w:pPr>
        <w:ind w:firstLine="420" w:firstLineChars="200"/>
        <w:rPr>
          <w:rFonts w:hint="eastAsia" w:ascii="宋体" w:hAnsi="宋体"/>
          <w:szCs w:val="21"/>
          <w:highlight w:val="none"/>
        </w:rPr>
      </w:pPr>
      <w:r>
        <w:rPr>
          <w:rFonts w:hint="eastAsia" w:ascii="宋体" w:hAnsi="宋体"/>
          <w:szCs w:val="21"/>
          <w:highlight w:val="none"/>
        </w:rPr>
        <w:t>（3）政府采购合同通用条款</w:t>
      </w:r>
    </w:p>
    <w:p w14:paraId="45AD55B9">
      <w:pPr>
        <w:ind w:firstLine="420" w:firstLineChars="200"/>
        <w:rPr>
          <w:rFonts w:hint="eastAsia" w:ascii="宋体" w:hAnsi="宋体"/>
          <w:szCs w:val="21"/>
          <w:highlight w:val="none"/>
        </w:rPr>
      </w:pPr>
      <w:r>
        <w:rPr>
          <w:rFonts w:hint="eastAsia" w:ascii="宋体" w:hAnsi="宋体"/>
          <w:szCs w:val="21"/>
          <w:highlight w:val="none"/>
        </w:rPr>
        <w:t>（4）中标（成交）通知书</w:t>
      </w:r>
    </w:p>
    <w:p w14:paraId="115B01F1">
      <w:pPr>
        <w:ind w:firstLine="420" w:firstLineChars="200"/>
        <w:rPr>
          <w:rFonts w:hint="eastAsia" w:ascii="宋体" w:hAnsi="宋体"/>
          <w:szCs w:val="21"/>
          <w:highlight w:val="none"/>
        </w:rPr>
      </w:pPr>
      <w:r>
        <w:rPr>
          <w:rFonts w:hint="eastAsia" w:ascii="宋体" w:hAnsi="宋体"/>
          <w:szCs w:val="21"/>
          <w:highlight w:val="none"/>
        </w:rPr>
        <w:t>（5）投标（响应）文件</w:t>
      </w:r>
    </w:p>
    <w:p w14:paraId="544D0723">
      <w:pPr>
        <w:ind w:firstLine="420" w:firstLineChars="200"/>
        <w:rPr>
          <w:rFonts w:hint="eastAsia" w:ascii="宋体" w:hAnsi="宋体"/>
          <w:szCs w:val="21"/>
          <w:highlight w:val="none"/>
        </w:rPr>
      </w:pPr>
      <w:r>
        <w:rPr>
          <w:rFonts w:hint="eastAsia" w:ascii="宋体" w:hAnsi="宋体"/>
          <w:szCs w:val="21"/>
          <w:highlight w:val="none"/>
        </w:rPr>
        <w:t>（6）采购文件</w:t>
      </w:r>
    </w:p>
    <w:p w14:paraId="55164DC0">
      <w:pPr>
        <w:ind w:firstLine="420" w:firstLineChars="200"/>
        <w:rPr>
          <w:rFonts w:hint="eastAsia" w:ascii="宋体" w:hAnsi="宋体"/>
          <w:szCs w:val="21"/>
          <w:highlight w:val="none"/>
        </w:rPr>
      </w:pPr>
      <w:r>
        <w:rPr>
          <w:rFonts w:hint="eastAsia" w:ascii="宋体" w:hAnsi="宋体"/>
          <w:szCs w:val="21"/>
          <w:highlight w:val="none"/>
        </w:rPr>
        <w:t>（7）有关技术文件，图纸</w:t>
      </w:r>
    </w:p>
    <w:p w14:paraId="32045C7E">
      <w:pPr>
        <w:ind w:firstLine="420" w:firstLineChars="200"/>
        <w:rPr>
          <w:rFonts w:ascii="宋体" w:hAnsi="宋体"/>
          <w:szCs w:val="21"/>
          <w:highlight w:val="none"/>
        </w:rPr>
      </w:pPr>
      <w:r>
        <w:rPr>
          <w:rFonts w:hint="eastAsia" w:ascii="宋体" w:hAnsi="宋体"/>
          <w:szCs w:val="21"/>
          <w:highlight w:val="none"/>
        </w:rPr>
        <w:t>（8）国家法律、行政法规和规章制度规定或合同约定的作为合同组成部分的其他文件。</w:t>
      </w:r>
    </w:p>
    <w:p w14:paraId="25BD8AD6">
      <w:pPr>
        <w:ind w:firstLine="420" w:firstLineChars="200"/>
        <w:rPr>
          <w:rFonts w:ascii="宋体" w:hAnsi="宋体"/>
          <w:szCs w:val="21"/>
          <w:highlight w:val="none"/>
        </w:rPr>
      </w:pPr>
      <w:r>
        <w:rPr>
          <w:rFonts w:hint="eastAsia" w:ascii="宋体" w:hAnsi="宋体"/>
          <w:szCs w:val="21"/>
          <w:highlight w:val="none"/>
        </w:rPr>
        <w:t>2、下列文件均为本合同的组成部分：</w:t>
      </w:r>
    </w:p>
    <w:p w14:paraId="4ED0423D">
      <w:pPr>
        <w:ind w:firstLine="420" w:firstLineChars="200"/>
        <w:rPr>
          <w:rFonts w:ascii="宋体" w:hAnsi="宋体"/>
          <w:szCs w:val="21"/>
          <w:highlight w:val="none"/>
        </w:rPr>
      </w:pPr>
      <w:r>
        <w:rPr>
          <w:rFonts w:hint="eastAsia" w:ascii="宋体" w:hAnsi="宋体"/>
          <w:szCs w:val="21"/>
          <w:highlight w:val="none"/>
        </w:rPr>
        <w:t>（1）号招标文件、答疑及补充通知；</w:t>
      </w:r>
    </w:p>
    <w:p w14:paraId="2D5A8BC9">
      <w:pPr>
        <w:ind w:firstLine="420" w:firstLineChars="200"/>
        <w:rPr>
          <w:rFonts w:ascii="宋体" w:hAnsi="宋体"/>
          <w:szCs w:val="21"/>
          <w:highlight w:val="none"/>
        </w:rPr>
      </w:pPr>
      <w:r>
        <w:rPr>
          <w:rFonts w:hint="eastAsia" w:ascii="宋体" w:hAnsi="宋体"/>
          <w:szCs w:val="21"/>
          <w:highlight w:val="none"/>
        </w:rPr>
        <w:t>（2）投标文件；</w:t>
      </w:r>
    </w:p>
    <w:p w14:paraId="52423548">
      <w:pPr>
        <w:ind w:firstLine="420" w:firstLineChars="200"/>
        <w:rPr>
          <w:rFonts w:ascii="宋体" w:hAnsi="宋体"/>
          <w:szCs w:val="21"/>
          <w:highlight w:val="none"/>
        </w:rPr>
      </w:pPr>
      <w:r>
        <w:rPr>
          <w:rFonts w:hint="eastAsia" w:ascii="宋体" w:hAnsi="宋体"/>
          <w:szCs w:val="21"/>
          <w:highlight w:val="none"/>
        </w:rPr>
        <w:t>（3）本合同执行中共同签署的补充与修正文件。</w:t>
      </w:r>
    </w:p>
    <w:p w14:paraId="319393B2">
      <w:pPr>
        <w:ind w:firstLine="420" w:firstLineChars="200"/>
        <w:rPr>
          <w:rFonts w:ascii="宋体" w:hAnsi="宋体"/>
          <w:szCs w:val="21"/>
          <w:highlight w:val="none"/>
        </w:rPr>
      </w:pPr>
      <w:r>
        <w:rPr>
          <w:rFonts w:hint="eastAsia" w:ascii="宋体" w:hAnsi="宋体"/>
          <w:szCs w:val="21"/>
          <w:highlight w:val="none"/>
        </w:rPr>
        <w:t>本合同一式份，甲、乙方双方各执份，具有同等法律效力。本合同自双方法人代表签字（盖章）认可之日起生效。</w:t>
      </w:r>
    </w:p>
    <w:p w14:paraId="353CEA46">
      <w:pPr>
        <w:ind w:firstLine="420" w:firstLineChars="200"/>
        <w:rPr>
          <w:rFonts w:ascii="宋体" w:hAnsi="宋体"/>
          <w:szCs w:val="21"/>
          <w:highlight w:val="none"/>
        </w:rPr>
      </w:pPr>
      <w:r>
        <w:rPr>
          <w:rFonts w:hint="eastAsia" w:ascii="宋体" w:hAnsi="宋体"/>
          <w:szCs w:val="21"/>
          <w:highlight w:val="none"/>
        </w:rPr>
        <w:t>本合同未尽事宜，双方友好协商，达成解决方案，经双方签字后，可作为本合同的有效附件。</w:t>
      </w:r>
    </w:p>
    <w:p w14:paraId="7F190388">
      <w:pPr>
        <w:ind w:firstLine="420" w:firstLineChars="200"/>
        <w:rPr>
          <w:rFonts w:ascii="宋体" w:hAnsi="宋体"/>
          <w:szCs w:val="21"/>
          <w:highlight w:val="none"/>
        </w:rPr>
      </w:pPr>
    </w:p>
    <w:p w14:paraId="6A7D5234">
      <w:pPr>
        <w:ind w:firstLine="420" w:firstLineChars="200"/>
        <w:rPr>
          <w:rFonts w:ascii="宋体" w:hAnsi="宋体"/>
          <w:szCs w:val="21"/>
          <w:highlight w:val="none"/>
        </w:rPr>
      </w:pPr>
    </w:p>
    <w:p w14:paraId="6ADF9ED5">
      <w:pPr>
        <w:spacing w:line="360" w:lineRule="auto"/>
        <w:ind w:firstLine="560"/>
        <w:jc w:val="left"/>
        <w:rPr>
          <w:rFonts w:ascii="宋体" w:hAnsi="宋体"/>
          <w:szCs w:val="21"/>
          <w:highlight w:val="none"/>
        </w:rPr>
      </w:pPr>
      <w:r>
        <w:rPr>
          <w:rFonts w:hint="eastAsia" w:ascii="宋体" w:hAnsi="宋体"/>
          <w:szCs w:val="21"/>
          <w:highlight w:val="none"/>
        </w:rPr>
        <w:t>甲方（采购人）：   （盖章）       乙方（供应商）：    （盖章）</w:t>
      </w:r>
    </w:p>
    <w:p w14:paraId="620376F3">
      <w:pPr>
        <w:spacing w:line="360" w:lineRule="auto"/>
        <w:ind w:firstLine="560"/>
        <w:jc w:val="left"/>
        <w:rPr>
          <w:rFonts w:ascii="宋体" w:hAnsi="宋体"/>
          <w:szCs w:val="21"/>
          <w:highlight w:val="none"/>
        </w:rPr>
      </w:pPr>
      <w:r>
        <w:rPr>
          <w:rFonts w:hint="eastAsia" w:ascii="宋体" w:hAnsi="宋体"/>
          <w:szCs w:val="21"/>
          <w:highlight w:val="none"/>
        </w:rPr>
        <w:t xml:space="preserve">法定代表人：                     法定代表人： </w:t>
      </w:r>
    </w:p>
    <w:p w14:paraId="443C98D2">
      <w:pPr>
        <w:spacing w:line="360" w:lineRule="auto"/>
        <w:ind w:firstLine="560"/>
        <w:jc w:val="left"/>
        <w:rPr>
          <w:rFonts w:ascii="宋体" w:hAnsi="宋体"/>
          <w:szCs w:val="21"/>
          <w:highlight w:val="none"/>
        </w:rPr>
      </w:pPr>
      <w:r>
        <w:rPr>
          <w:rFonts w:hint="eastAsia" w:ascii="宋体" w:hAnsi="宋体"/>
          <w:szCs w:val="21"/>
          <w:highlight w:val="none"/>
        </w:rPr>
        <w:t>委托代理人：                     委托代理人：</w:t>
      </w:r>
    </w:p>
    <w:p w14:paraId="2E48F4E3">
      <w:pPr>
        <w:ind w:firstLine="420" w:firstLineChars="200"/>
        <w:rPr>
          <w:rFonts w:ascii="宋体" w:hAnsi="宋体"/>
          <w:szCs w:val="21"/>
          <w:highlight w:val="none"/>
        </w:rPr>
      </w:pPr>
      <w:r>
        <w:rPr>
          <w:rFonts w:hint="eastAsia" w:ascii="宋体" w:hAnsi="宋体"/>
          <w:szCs w:val="21"/>
          <w:highlight w:val="none"/>
        </w:rPr>
        <w:t>日期：   年     月    日         日期：   年     月    日</w:t>
      </w:r>
    </w:p>
    <w:p w14:paraId="4CC6B590">
      <w:pPr>
        <w:ind w:firstLine="420" w:firstLineChars="200"/>
        <w:rPr>
          <w:rFonts w:ascii="宋体" w:hAnsi="宋体"/>
          <w:szCs w:val="21"/>
          <w:highlight w:val="none"/>
        </w:rPr>
      </w:pPr>
    </w:p>
    <w:p w14:paraId="5EA2B06E">
      <w:pPr>
        <w:ind w:firstLine="420" w:firstLineChars="200"/>
        <w:rPr>
          <w:rFonts w:ascii="宋体" w:hAnsi="宋体"/>
          <w:szCs w:val="21"/>
          <w:highlight w:val="none"/>
        </w:rPr>
      </w:pPr>
    </w:p>
    <w:p w14:paraId="5B92BA97">
      <w:pPr>
        <w:ind w:firstLine="420" w:firstLineChars="200"/>
        <w:rPr>
          <w:rFonts w:ascii="宋体" w:hAnsi="宋体"/>
          <w:szCs w:val="21"/>
          <w:highlight w:val="none"/>
        </w:rPr>
      </w:pPr>
    </w:p>
    <w:p w14:paraId="788F907D">
      <w:pPr>
        <w:ind w:firstLine="420" w:firstLineChars="200"/>
        <w:rPr>
          <w:rFonts w:ascii="宋体" w:hAnsi="宋体"/>
          <w:szCs w:val="21"/>
          <w:highlight w:val="none"/>
        </w:rPr>
      </w:pPr>
    </w:p>
    <w:p w14:paraId="34ACDD05">
      <w:pPr>
        <w:ind w:firstLine="420" w:firstLineChars="200"/>
        <w:rPr>
          <w:rFonts w:ascii="宋体" w:hAnsi="宋体"/>
          <w:szCs w:val="21"/>
          <w:highlight w:val="none"/>
        </w:rPr>
      </w:pPr>
    </w:p>
    <w:p w14:paraId="3A65CFF3">
      <w:pPr>
        <w:widowControl/>
        <w:jc w:val="left"/>
        <w:rPr>
          <w:rFonts w:ascii="宋体" w:hAnsi="宋体"/>
          <w:szCs w:val="21"/>
          <w:highlight w:val="none"/>
        </w:rPr>
      </w:pPr>
      <w:r>
        <w:rPr>
          <w:rFonts w:ascii="宋体" w:hAnsi="宋体"/>
          <w:szCs w:val="21"/>
          <w:highlight w:val="none"/>
        </w:rPr>
        <w:br w:type="page"/>
      </w:r>
    </w:p>
    <w:p w14:paraId="7D2A74CE">
      <w:pPr>
        <w:pStyle w:val="5"/>
        <w:spacing w:before="120" w:beforeLines="50" w:after="120" w:afterLines="50"/>
        <w:ind w:left="562"/>
        <w:rPr>
          <w:sz w:val="28"/>
          <w:szCs w:val="28"/>
          <w:highlight w:val="none"/>
        </w:rPr>
      </w:pPr>
      <w:r>
        <w:rPr>
          <w:rFonts w:hint="eastAsia"/>
          <w:sz w:val="28"/>
          <w:szCs w:val="28"/>
          <w:highlight w:val="none"/>
        </w:rPr>
        <w:t>第二册  通用条款（</w:t>
      </w:r>
      <w:r>
        <w:rPr>
          <w:rFonts w:hint="eastAsia"/>
          <w:sz w:val="28"/>
          <w:szCs w:val="28"/>
          <w:highlight w:val="none"/>
          <w:lang w:eastAsia="zh-CN"/>
        </w:rPr>
        <w:t>公开征集</w:t>
      </w:r>
      <w:r>
        <w:rPr>
          <w:rFonts w:hint="eastAsia"/>
          <w:sz w:val="28"/>
          <w:szCs w:val="28"/>
          <w:highlight w:val="none"/>
        </w:rPr>
        <w:t>）</w:t>
      </w:r>
    </w:p>
    <w:p w14:paraId="2897FDB0">
      <w:pPr>
        <w:pStyle w:val="5"/>
        <w:numPr>
          <w:ilvl w:val="0"/>
          <w:numId w:val="8"/>
        </w:numPr>
        <w:spacing w:before="120" w:beforeLines="50" w:after="120" w:afterLines="50"/>
        <w:ind w:left="562" w:hanging="562"/>
        <w:rPr>
          <w:sz w:val="28"/>
          <w:szCs w:val="28"/>
          <w:highlight w:val="none"/>
        </w:rPr>
      </w:pPr>
      <w:bookmarkStart w:id="53" w:name="_Hlk72399513"/>
      <w:r>
        <w:rPr>
          <w:rFonts w:hint="eastAsia"/>
          <w:sz w:val="28"/>
          <w:szCs w:val="28"/>
          <w:highlight w:val="none"/>
        </w:rPr>
        <w:t>总则</w:t>
      </w:r>
    </w:p>
    <w:bookmarkEnd w:id="53"/>
    <w:p w14:paraId="6A925B55">
      <w:pPr>
        <w:rPr>
          <w:rFonts w:ascii="黑体" w:hAnsi="宋体" w:eastAsia="黑体"/>
          <w:sz w:val="24"/>
          <w:highlight w:val="none"/>
        </w:rPr>
      </w:pPr>
      <w:r>
        <w:rPr>
          <w:rFonts w:hint="eastAsia" w:ascii="黑体" w:hAnsi="宋体" w:eastAsia="黑体"/>
          <w:sz w:val="24"/>
          <w:highlight w:val="none"/>
        </w:rPr>
        <w:t>1. 通用条款说明</w:t>
      </w:r>
    </w:p>
    <w:p w14:paraId="539A7A7B">
      <w:pPr>
        <w:ind w:firstLine="411" w:firstLineChars="196"/>
        <w:rPr>
          <w:rFonts w:ascii="宋体" w:hAnsi="宋体"/>
          <w:szCs w:val="21"/>
          <w:highlight w:val="none"/>
        </w:rPr>
      </w:pPr>
      <w:r>
        <w:rPr>
          <w:rFonts w:hint="eastAsia" w:ascii="宋体" w:hAnsi="宋体"/>
          <w:szCs w:val="21"/>
          <w:highlight w:val="none"/>
        </w:rPr>
        <w:t>1.1政府集中采购机构发出招标文件通用条款版本，列出深圳市政府采购项目进行招标采购所适用的通用条款内容。</w:t>
      </w:r>
      <w:bookmarkStart w:id="54" w:name="_Hlk72399729"/>
      <w:r>
        <w:rPr>
          <w:rFonts w:hint="eastAsia" w:ascii="宋体" w:hAnsi="宋体"/>
          <w:szCs w:val="21"/>
          <w:highlight w:val="none"/>
        </w:rPr>
        <w:t>如有需要，政府集中采购机构可以对通用条款的内容进行补充。</w:t>
      </w:r>
      <w:bookmarkEnd w:id="54"/>
    </w:p>
    <w:p w14:paraId="17ED3E7E">
      <w:pPr>
        <w:ind w:firstLine="411" w:firstLineChars="196"/>
        <w:rPr>
          <w:rFonts w:ascii="宋体" w:hAnsi="宋体"/>
          <w:szCs w:val="21"/>
          <w:highlight w:val="none"/>
        </w:rPr>
      </w:pPr>
      <w:r>
        <w:rPr>
          <w:rFonts w:hint="eastAsia" w:ascii="宋体" w:hAnsi="宋体"/>
          <w:szCs w:val="21"/>
          <w:highlight w:val="none"/>
        </w:rPr>
        <w:t>1.2招标文件分为第一册“专用条款”和第二册“通用条款”。</w:t>
      </w:r>
    </w:p>
    <w:p w14:paraId="7634BFD5">
      <w:pPr>
        <w:ind w:firstLine="411" w:firstLineChars="196"/>
        <w:rPr>
          <w:rFonts w:ascii="宋体" w:hAnsi="宋体"/>
          <w:szCs w:val="21"/>
          <w:highlight w:val="none"/>
        </w:rPr>
      </w:pPr>
      <w:r>
        <w:rPr>
          <w:rFonts w:hint="eastAsia" w:ascii="宋体" w:hAnsi="宋体"/>
          <w:szCs w:val="21"/>
          <w:highlight w:val="none"/>
        </w:rPr>
        <w:t>1.3“专用条款”是对本次采购项目的具体要求，包含招标公告、对通用条款的补充内容及其他关键信息、用户需求书、投标文件格式及附件、合同条款及格式等内容。</w:t>
      </w:r>
    </w:p>
    <w:p w14:paraId="4B4E114E">
      <w:pPr>
        <w:ind w:firstLine="411" w:firstLineChars="196"/>
        <w:rPr>
          <w:rFonts w:ascii="宋体" w:hAnsi="宋体"/>
          <w:szCs w:val="21"/>
          <w:highlight w:val="none"/>
        </w:rPr>
      </w:pPr>
      <w:r>
        <w:rPr>
          <w:rFonts w:hint="eastAsia" w:ascii="宋体" w:hAnsi="宋体"/>
          <w:szCs w:val="21"/>
          <w:highlight w:val="none"/>
        </w:rPr>
        <w:t>1.4“通用条款”是适用于政府采购</w:t>
      </w:r>
      <w:r>
        <w:rPr>
          <w:rFonts w:hint="eastAsia" w:ascii="宋体" w:hAnsi="宋体"/>
          <w:szCs w:val="21"/>
          <w:highlight w:val="none"/>
          <w:lang w:eastAsia="zh-CN"/>
        </w:rPr>
        <w:t>公开征集</w:t>
      </w:r>
      <w:r>
        <w:rPr>
          <w:rFonts w:hint="eastAsia" w:ascii="宋体" w:hAnsi="宋体"/>
          <w:szCs w:val="21"/>
          <w:highlight w:val="none"/>
        </w:rPr>
        <w:t>项目的基础性条款，具有普遍性和通用性。</w:t>
      </w:r>
    </w:p>
    <w:p w14:paraId="440BD3EA">
      <w:pPr>
        <w:ind w:firstLine="411" w:firstLineChars="196"/>
        <w:rPr>
          <w:rFonts w:ascii="宋体" w:hAnsi="宋体"/>
          <w:szCs w:val="21"/>
          <w:highlight w:val="none"/>
        </w:rPr>
      </w:pPr>
      <w:r>
        <w:rPr>
          <w:rFonts w:hint="eastAsia" w:ascii="宋体" w:hAnsi="宋体"/>
          <w:szCs w:val="21"/>
          <w:highlight w:val="none"/>
        </w:rPr>
        <w:t>1.5 “专用条款”和“通用条款”表述不一致或有冲突时，以“专用条款”为准。</w:t>
      </w:r>
    </w:p>
    <w:p w14:paraId="3FB28822">
      <w:pPr>
        <w:rPr>
          <w:rFonts w:ascii="黑体" w:hAnsi="宋体" w:eastAsia="黑体"/>
          <w:sz w:val="24"/>
          <w:highlight w:val="none"/>
        </w:rPr>
      </w:pPr>
      <w:r>
        <w:rPr>
          <w:rFonts w:hint="eastAsia" w:ascii="黑体" w:hAnsi="宋体" w:eastAsia="黑体"/>
          <w:sz w:val="24"/>
          <w:highlight w:val="none"/>
        </w:rPr>
        <w:t>2</w:t>
      </w:r>
      <w:r>
        <w:rPr>
          <w:rFonts w:ascii="黑体" w:hAnsi="宋体" w:eastAsia="黑体"/>
          <w:sz w:val="24"/>
          <w:highlight w:val="none"/>
        </w:rPr>
        <w:t>．</w:t>
      </w:r>
      <w:r>
        <w:rPr>
          <w:rFonts w:hint="eastAsia" w:ascii="黑体" w:hAnsi="宋体" w:eastAsia="黑体"/>
          <w:sz w:val="24"/>
          <w:highlight w:val="none"/>
        </w:rPr>
        <w:t>招标说明</w:t>
      </w:r>
    </w:p>
    <w:p w14:paraId="371B6665">
      <w:pPr>
        <w:ind w:firstLine="411" w:firstLineChars="196"/>
        <w:rPr>
          <w:rFonts w:ascii="宋体" w:hAnsi="宋体"/>
          <w:szCs w:val="21"/>
          <w:highlight w:val="none"/>
        </w:rPr>
      </w:pPr>
      <w:r>
        <w:rPr>
          <w:rFonts w:hint="eastAsia" w:ascii="宋体" w:hAnsi="宋体"/>
          <w:szCs w:val="21"/>
          <w:highlight w:val="none"/>
        </w:rPr>
        <w:t>本项目按照《深圳经济特区政府采购条例》、《深圳经济特区政府采购条例实施细则》及政府采购其他法律法规，通过</w:t>
      </w:r>
      <w:r>
        <w:rPr>
          <w:rFonts w:hint="eastAsia" w:ascii="宋体" w:hAnsi="宋体"/>
          <w:szCs w:val="21"/>
          <w:highlight w:val="none"/>
          <w:lang w:eastAsia="zh-CN"/>
        </w:rPr>
        <w:t>公开征集</w:t>
      </w:r>
      <w:r>
        <w:rPr>
          <w:rFonts w:hint="eastAsia" w:ascii="宋体" w:hAnsi="宋体"/>
          <w:szCs w:val="21"/>
          <w:highlight w:val="none"/>
        </w:rPr>
        <w:t>方式确定中标供应商。</w:t>
      </w:r>
    </w:p>
    <w:p w14:paraId="31C3C043">
      <w:pPr>
        <w:rPr>
          <w:rFonts w:ascii="黑体" w:hAnsi="宋体" w:eastAsia="黑体"/>
          <w:sz w:val="24"/>
          <w:highlight w:val="none"/>
        </w:rPr>
      </w:pPr>
      <w:r>
        <w:rPr>
          <w:rFonts w:hint="eastAsia" w:ascii="黑体" w:hAnsi="宋体" w:eastAsia="黑体"/>
          <w:sz w:val="24"/>
          <w:highlight w:val="none"/>
        </w:rPr>
        <w:t>3．定义</w:t>
      </w:r>
    </w:p>
    <w:p w14:paraId="08389E34">
      <w:pPr>
        <w:ind w:firstLine="420" w:firstLineChars="200"/>
        <w:rPr>
          <w:rFonts w:ascii="宋体" w:hAnsi="宋体"/>
          <w:szCs w:val="21"/>
          <w:highlight w:val="none"/>
        </w:rPr>
      </w:pPr>
      <w:r>
        <w:rPr>
          <w:rFonts w:ascii="宋体" w:hAnsi="宋体"/>
          <w:szCs w:val="21"/>
          <w:highlight w:val="none"/>
        </w:rPr>
        <w:t>招标文件中下列术语应解释为：</w:t>
      </w:r>
    </w:p>
    <w:p w14:paraId="63228350">
      <w:pPr>
        <w:ind w:firstLine="411" w:firstLineChars="196"/>
        <w:rPr>
          <w:rFonts w:ascii="宋体" w:hAnsi="宋体"/>
          <w:szCs w:val="21"/>
          <w:highlight w:val="none"/>
        </w:rPr>
      </w:pPr>
      <w:r>
        <w:rPr>
          <w:rFonts w:hint="eastAsia" w:ascii="宋体" w:hAnsi="宋体"/>
          <w:szCs w:val="21"/>
          <w:highlight w:val="none"/>
        </w:rPr>
        <w:t>3.</w:t>
      </w:r>
      <w:r>
        <w:rPr>
          <w:rFonts w:ascii="宋体" w:hAnsi="宋体"/>
          <w:szCs w:val="21"/>
          <w:highlight w:val="none"/>
        </w:rPr>
        <w:t>1</w:t>
      </w:r>
      <w:r>
        <w:rPr>
          <w:rFonts w:hint="eastAsia" w:ascii="宋体" w:hAnsi="宋体"/>
          <w:szCs w:val="21"/>
          <w:highlight w:val="none"/>
        </w:rPr>
        <w:t>“采购人”：指利用财政性资金依法进行政府采购的国家机关、事业单位、团体组织；</w:t>
      </w:r>
      <w:r>
        <w:rPr>
          <w:rFonts w:ascii="宋体" w:hAnsi="宋体"/>
          <w:szCs w:val="21"/>
          <w:highlight w:val="none"/>
        </w:rPr>
        <w:t xml:space="preserve"> </w:t>
      </w:r>
    </w:p>
    <w:p w14:paraId="09673C72">
      <w:pPr>
        <w:ind w:firstLine="411" w:firstLineChars="196"/>
        <w:rPr>
          <w:rFonts w:ascii="宋体" w:hAnsi="宋体"/>
          <w:szCs w:val="21"/>
          <w:highlight w:val="none"/>
        </w:rPr>
      </w:pPr>
      <w:r>
        <w:rPr>
          <w:rFonts w:hint="eastAsia" w:ascii="宋体" w:hAnsi="宋体"/>
          <w:szCs w:val="21"/>
          <w:highlight w:val="none"/>
        </w:rPr>
        <w:t>3.2 “政府集中采购机构”</w:t>
      </w:r>
      <w:r>
        <w:rPr>
          <w:rFonts w:hint="eastAsia" w:ascii="Arial" w:hAnsi="Arial" w:cs="Arial"/>
          <w:szCs w:val="21"/>
          <w:highlight w:val="none"/>
          <w:shd w:val="clear" w:color="auto" w:fill="FFFFFF"/>
        </w:rPr>
        <w:t>是指市政府设立的，组织实施政府采购项目，并对政府采购活动提供服务的专门机构；</w:t>
      </w:r>
      <w:r>
        <w:rPr>
          <w:rFonts w:hint="eastAsia" w:ascii="宋体" w:hAnsi="宋体"/>
          <w:szCs w:val="21"/>
          <w:highlight w:val="none"/>
        </w:rPr>
        <w:t>本文件所述的“政府集中采购机构”</w:t>
      </w:r>
      <w:r>
        <w:rPr>
          <w:rFonts w:ascii="宋体" w:hAnsi="宋体"/>
          <w:szCs w:val="21"/>
          <w:highlight w:val="none"/>
        </w:rPr>
        <w:t>指</w:t>
      </w:r>
      <w:r>
        <w:rPr>
          <w:rFonts w:hint="eastAsia" w:ascii="宋体" w:hAnsi="宋体"/>
          <w:b/>
          <w:bCs/>
          <w:szCs w:val="21"/>
          <w:highlight w:val="none"/>
        </w:rPr>
        <w:t>深圳公共资源交易中心</w:t>
      </w:r>
      <w:r>
        <w:rPr>
          <w:rFonts w:hint="eastAsia" w:ascii="宋体" w:hAnsi="宋体"/>
          <w:szCs w:val="21"/>
          <w:highlight w:val="none"/>
        </w:rPr>
        <w:t>；</w:t>
      </w:r>
    </w:p>
    <w:p w14:paraId="09AD0CED">
      <w:pPr>
        <w:ind w:firstLine="411" w:firstLineChars="196"/>
        <w:rPr>
          <w:rFonts w:ascii="宋体" w:hAnsi="宋体"/>
          <w:szCs w:val="21"/>
          <w:highlight w:val="none"/>
        </w:rPr>
      </w:pPr>
      <w:r>
        <w:rPr>
          <w:rFonts w:hint="eastAsia" w:ascii="宋体" w:hAnsi="宋体"/>
          <w:szCs w:val="21"/>
          <w:highlight w:val="none"/>
        </w:rPr>
        <w:t>3.3“投标人”，即供应商，指参加投标竞争并愿意按照招标文件要求向采购人提供货物、工程或者服务的依法成立的法人、其他组织或者自然人；</w:t>
      </w:r>
    </w:p>
    <w:p w14:paraId="78CD6FF4">
      <w:pPr>
        <w:ind w:firstLine="411" w:firstLineChars="196"/>
        <w:rPr>
          <w:rFonts w:ascii="宋体" w:hAnsi="宋体"/>
          <w:szCs w:val="21"/>
          <w:highlight w:val="none"/>
        </w:rPr>
      </w:pPr>
      <w:r>
        <w:rPr>
          <w:rFonts w:hint="eastAsia" w:ascii="宋体" w:hAnsi="宋体"/>
          <w:szCs w:val="21"/>
          <w:highlight w:val="none"/>
        </w:rPr>
        <w:t>3.4“评审委员会”是依据《深圳经济特区政府采购条例》、《深圳经济特区政府采购条例实施细则》等有关规定组建的专门负责本次招标其评审工作的临时性机构；</w:t>
      </w:r>
    </w:p>
    <w:p w14:paraId="1A34435A">
      <w:pPr>
        <w:ind w:firstLine="411" w:firstLineChars="196"/>
        <w:rPr>
          <w:rFonts w:ascii="宋体" w:hAnsi="宋体"/>
          <w:szCs w:val="21"/>
          <w:highlight w:val="none"/>
        </w:rPr>
      </w:pPr>
      <w:r>
        <w:rPr>
          <w:rFonts w:hint="eastAsia" w:ascii="宋体" w:hAnsi="宋体"/>
          <w:szCs w:val="21"/>
          <w:highlight w:val="none"/>
        </w:rPr>
        <w:t>3.5“日期”</w:t>
      </w:r>
      <w:r>
        <w:rPr>
          <w:rFonts w:ascii="宋体" w:hAnsi="宋体"/>
          <w:szCs w:val="21"/>
          <w:highlight w:val="none"/>
        </w:rPr>
        <w:t>指</w:t>
      </w:r>
      <w:r>
        <w:rPr>
          <w:rFonts w:hint="eastAsia" w:ascii="宋体" w:hAnsi="宋体"/>
          <w:szCs w:val="21"/>
          <w:highlight w:val="none"/>
        </w:rPr>
        <w:t>公历日；</w:t>
      </w:r>
    </w:p>
    <w:p w14:paraId="2177BC34">
      <w:pPr>
        <w:ind w:firstLine="411" w:firstLineChars="196"/>
        <w:rPr>
          <w:rFonts w:ascii="宋体" w:hAnsi="宋体"/>
          <w:szCs w:val="21"/>
          <w:highlight w:val="none"/>
        </w:rPr>
      </w:pPr>
      <w:r>
        <w:rPr>
          <w:rFonts w:hint="eastAsia" w:ascii="宋体" w:hAnsi="宋体"/>
          <w:szCs w:val="21"/>
          <w:highlight w:val="none"/>
        </w:rPr>
        <w:t>3.6“合同”指由本次招标所产生的合同或合约文件；</w:t>
      </w:r>
    </w:p>
    <w:p w14:paraId="6FF21D8D">
      <w:pPr>
        <w:ind w:firstLine="411" w:firstLineChars="196"/>
        <w:rPr>
          <w:rFonts w:ascii="宋体" w:hAnsi="宋体"/>
          <w:szCs w:val="21"/>
          <w:highlight w:val="none"/>
        </w:rPr>
      </w:pPr>
      <w:r>
        <w:rPr>
          <w:rFonts w:hint="eastAsia" w:ascii="宋体" w:hAnsi="宋体"/>
          <w:szCs w:val="21"/>
          <w:highlight w:val="none"/>
        </w:rPr>
        <w:t>3.7“电子投标文件”指利用</w:t>
      </w:r>
      <w:r>
        <w:rPr>
          <w:b/>
          <w:bCs/>
          <w:color w:val="FF0000"/>
          <w:szCs w:val="21"/>
          <w:highlight w:val="none"/>
        </w:rPr>
        <w:t>深圳公共资源交易中心（深圳交易集团有限公司</w:t>
      </w:r>
      <w:r>
        <w:rPr>
          <w:rFonts w:hint="eastAsia"/>
          <w:b/>
          <w:bCs/>
          <w:color w:val="FF0000"/>
          <w:szCs w:val="21"/>
          <w:highlight w:val="none"/>
        </w:rPr>
        <w:t>福田</w:t>
      </w:r>
      <w:r>
        <w:rPr>
          <w:b/>
          <w:bCs/>
          <w:color w:val="FF0000"/>
          <w:szCs w:val="21"/>
          <w:highlight w:val="none"/>
        </w:rPr>
        <w:t>分公司）</w:t>
      </w:r>
      <w:r>
        <w:rPr>
          <w:rFonts w:ascii="Times New Roman" w:hAnsi="Times New Roman" w:eastAsia="宋体" w:cs="Times New Roman"/>
          <w:b/>
          <w:bCs/>
          <w:szCs w:val="21"/>
          <w:highlight w:val="none"/>
        </w:rPr>
        <w:t>网站提供的</w:t>
      </w:r>
      <w:r>
        <w:rPr>
          <w:rFonts w:hint="eastAsia" w:ascii="Times New Roman" w:hAnsi="Times New Roman" w:eastAsia="宋体" w:cs="Times New Roman"/>
          <w:b/>
          <w:bCs/>
          <w:szCs w:val="24"/>
          <w:highlight w:val="none"/>
        </w:rPr>
        <w:t>深圳市自行采购系统投标文件制作专用软件（以下简称：投标文件制作软件）制作并加密的投标文件，适用于网上投标；（投标文件制作软件可从“下载地址：</w:t>
      </w:r>
      <w:r>
        <w:rPr>
          <w:rFonts w:ascii="Times New Roman" w:hAnsi="Times New Roman" w:eastAsia="宋体" w:cs="Times New Roman"/>
          <w:b/>
          <w:bCs/>
          <w:szCs w:val="24"/>
          <w:highlight w:val="none"/>
        </w:rPr>
        <w:t>https://www.szggzy.com/jyfw/details.html?contentId=2053275</w:t>
      </w:r>
      <w:r>
        <w:rPr>
          <w:rFonts w:hint="eastAsia" w:ascii="Times New Roman" w:hAnsi="Times New Roman" w:eastAsia="宋体" w:cs="Times New Roman"/>
          <w:b/>
          <w:bCs/>
          <w:szCs w:val="24"/>
          <w:highlight w:val="none"/>
        </w:rPr>
        <w:t>深圳市自行采购系统投标文件编制工具”下载）</w:t>
      </w:r>
      <w:r>
        <w:rPr>
          <w:rFonts w:ascii="Times New Roman" w:hAnsi="Times New Roman" w:eastAsia="宋体" w:cs="Times New Roman"/>
          <w:b/>
          <w:bCs/>
          <w:szCs w:val="21"/>
          <w:highlight w:val="none"/>
        </w:rPr>
        <w:t>；</w:t>
      </w:r>
    </w:p>
    <w:p w14:paraId="50323D99">
      <w:pPr>
        <w:ind w:firstLine="411" w:firstLineChars="196"/>
        <w:rPr>
          <w:rFonts w:ascii="宋体" w:hAnsi="宋体"/>
          <w:szCs w:val="21"/>
          <w:highlight w:val="none"/>
        </w:rPr>
      </w:pPr>
      <w:r>
        <w:rPr>
          <w:rFonts w:hint="eastAsia" w:ascii="宋体" w:hAnsi="宋体"/>
          <w:szCs w:val="21"/>
          <w:highlight w:val="none"/>
        </w:rPr>
        <w:t>3.8“网上投标”指通过</w:t>
      </w:r>
      <w:r>
        <w:rPr>
          <w:rFonts w:hint="eastAsia" w:ascii="宋体" w:hAnsi="宋体"/>
          <w:b/>
          <w:bCs/>
          <w:color w:val="FF0000"/>
          <w:szCs w:val="21"/>
          <w:highlight w:val="none"/>
        </w:rPr>
        <w:t>深圳公共资源交易中心（深圳交易集团有限公司</w:t>
      </w:r>
      <w:r>
        <w:rPr>
          <w:rFonts w:hint="eastAsia" w:ascii="宋体" w:hAnsi="宋体"/>
          <w:b/>
          <w:bCs/>
          <w:color w:val="FF0000"/>
          <w:szCs w:val="21"/>
          <w:highlight w:val="none"/>
          <w:lang w:val="en-US" w:eastAsia="zh-CN"/>
        </w:rPr>
        <w:t>福田</w:t>
      </w:r>
      <w:r>
        <w:rPr>
          <w:rFonts w:hint="eastAsia" w:ascii="宋体" w:hAnsi="宋体"/>
          <w:b/>
          <w:bCs/>
          <w:color w:val="FF0000"/>
          <w:szCs w:val="21"/>
          <w:highlight w:val="none"/>
        </w:rPr>
        <w:t>分公司）</w:t>
      </w:r>
      <w:r>
        <w:rPr>
          <w:rFonts w:hint="eastAsia" w:ascii="宋体" w:hAnsi="宋体"/>
          <w:szCs w:val="21"/>
          <w:highlight w:val="none"/>
        </w:rPr>
        <w:t>网站上传电子投标文件；</w:t>
      </w:r>
    </w:p>
    <w:p w14:paraId="47D044C7">
      <w:pPr>
        <w:ind w:firstLine="411" w:firstLineChars="196"/>
        <w:rPr>
          <w:rFonts w:ascii="宋体" w:hAnsi="宋体"/>
          <w:szCs w:val="21"/>
          <w:highlight w:val="none"/>
        </w:rPr>
      </w:pPr>
      <w:r>
        <w:rPr>
          <w:rFonts w:hint="eastAsia" w:ascii="宋体" w:hAnsi="宋体"/>
          <w:szCs w:val="21"/>
          <w:highlight w:val="none"/>
        </w:rPr>
        <w:t>3.9招标文件中的标题或题名仅起引导作用，而不应视为对招标文件内容的理解和解释。</w:t>
      </w:r>
    </w:p>
    <w:p w14:paraId="39B81B47">
      <w:pPr>
        <w:rPr>
          <w:rFonts w:ascii="黑体" w:hAnsi="宋体" w:eastAsia="黑体"/>
          <w:sz w:val="24"/>
          <w:highlight w:val="none"/>
        </w:rPr>
      </w:pPr>
      <w:r>
        <w:rPr>
          <w:rFonts w:hint="eastAsia" w:ascii="黑体" w:hAnsi="宋体" w:eastAsia="黑体"/>
          <w:sz w:val="24"/>
          <w:highlight w:val="none"/>
        </w:rPr>
        <w:t xml:space="preserve">4. </w:t>
      </w:r>
      <w:bookmarkStart w:id="55" w:name="_Hlk72398643"/>
      <w:r>
        <w:rPr>
          <w:rFonts w:hint="eastAsia" w:ascii="黑体" w:hAnsi="宋体" w:eastAsia="黑体"/>
          <w:sz w:val="24"/>
          <w:highlight w:val="none"/>
        </w:rPr>
        <w:t>政府采购供应商责任</w:t>
      </w:r>
    </w:p>
    <w:p w14:paraId="6917F265">
      <w:pPr>
        <w:ind w:firstLine="411" w:firstLineChars="196"/>
        <w:rPr>
          <w:rFonts w:ascii="宋体" w:hAnsi="宋体"/>
          <w:szCs w:val="21"/>
          <w:highlight w:val="none"/>
        </w:rPr>
      </w:pPr>
      <w:r>
        <w:rPr>
          <w:rFonts w:hint="eastAsia" w:ascii="宋体" w:hAnsi="宋体"/>
          <w:szCs w:val="21"/>
          <w:highlight w:val="none"/>
        </w:rPr>
        <w:t>4.1欢迎诚信、有实力和有社会责任心的供应商参与政府采购事业。</w:t>
      </w:r>
    </w:p>
    <w:p w14:paraId="7801FC0D">
      <w:pPr>
        <w:ind w:firstLine="411" w:firstLineChars="196"/>
        <w:rPr>
          <w:rFonts w:ascii="宋体" w:hAnsi="宋体"/>
          <w:szCs w:val="21"/>
          <w:highlight w:val="none"/>
        </w:rPr>
      </w:pPr>
      <w:r>
        <w:rPr>
          <w:rFonts w:hint="eastAsia" w:ascii="宋体" w:hAnsi="宋体"/>
          <w:szCs w:val="21"/>
          <w:highlight w:val="none"/>
        </w:rPr>
        <w:t>4.2投标人应当遵循公平竞争的原则，不得恶意串通，不得妨碍其他投标人的竞争行为，不得损害采购人或者其他投标人的合法权益。如违反上述要求，经核实后，供应商的投标无效。</w:t>
      </w:r>
    </w:p>
    <w:p w14:paraId="56FC6FFA">
      <w:pPr>
        <w:rPr>
          <w:rFonts w:ascii="黑体" w:hAnsi="宋体" w:eastAsia="黑体"/>
          <w:sz w:val="24"/>
          <w:highlight w:val="none"/>
        </w:rPr>
      </w:pPr>
      <w:r>
        <w:rPr>
          <w:rFonts w:hint="eastAsia" w:ascii="黑体" w:hAnsi="宋体" w:eastAsia="黑体"/>
          <w:sz w:val="24"/>
          <w:highlight w:val="none"/>
        </w:rPr>
        <w:t>5．投标人参加政府采购的条件</w:t>
      </w:r>
    </w:p>
    <w:p w14:paraId="406F688C">
      <w:pPr>
        <w:ind w:firstLine="411" w:firstLineChars="196"/>
        <w:rPr>
          <w:rFonts w:ascii="宋体" w:hAnsi="宋体"/>
          <w:szCs w:val="21"/>
          <w:highlight w:val="none"/>
        </w:rPr>
      </w:pPr>
      <w:r>
        <w:rPr>
          <w:rFonts w:hint="eastAsia" w:ascii="宋体" w:hAnsi="宋体"/>
          <w:szCs w:val="21"/>
          <w:highlight w:val="none"/>
        </w:rPr>
        <w:t>5.1投标人应在投标前到</w:t>
      </w:r>
      <w:r>
        <w:rPr>
          <w:rFonts w:hint="eastAsia" w:ascii="宋体" w:hAnsi="宋体"/>
          <w:b/>
          <w:bCs/>
          <w:szCs w:val="21"/>
          <w:highlight w:val="none"/>
        </w:rPr>
        <w:t>深圳公共资源交易中心（具体在深圳交易集团有限公司政府采购业务分公司进行办理）</w:t>
      </w:r>
      <w:r>
        <w:rPr>
          <w:rFonts w:hint="eastAsia" w:ascii="宋体" w:hAnsi="宋体"/>
          <w:szCs w:val="21"/>
          <w:highlight w:val="none"/>
        </w:rPr>
        <w:t>进行注册并办理电子密钥。《供应商注册及信息变更指引》详见www.szggzy.com网站“交易服务指南-政府采购”</w:t>
      </w:r>
      <w:r>
        <w:rPr>
          <w:rFonts w:hint="eastAsia" w:ascii="宋体" w:hAnsi="宋体"/>
          <w:szCs w:val="21"/>
          <w:highlight w:val="none"/>
          <w:lang w:val="en-US" w:eastAsia="zh-CN"/>
        </w:rPr>
        <w:t>。</w:t>
      </w:r>
      <w:r>
        <w:rPr>
          <w:rFonts w:hint="eastAsia" w:ascii="宋体" w:hAnsi="宋体"/>
          <w:szCs w:val="21"/>
          <w:highlight w:val="none"/>
        </w:rPr>
        <w:t>。</w:t>
      </w:r>
    </w:p>
    <w:p w14:paraId="53AE380F">
      <w:pPr>
        <w:ind w:firstLine="411" w:firstLineChars="196"/>
        <w:rPr>
          <w:rFonts w:ascii="宋体" w:hAnsi="宋体"/>
          <w:szCs w:val="21"/>
          <w:highlight w:val="none"/>
        </w:rPr>
      </w:pPr>
      <w:r>
        <w:rPr>
          <w:rFonts w:hint="eastAsia" w:ascii="宋体" w:hAnsi="宋体"/>
          <w:szCs w:val="21"/>
          <w:highlight w:val="none"/>
        </w:rPr>
        <w:t>5.2投标人资格要求</w:t>
      </w:r>
    </w:p>
    <w:p w14:paraId="40F9ABE6">
      <w:pPr>
        <w:ind w:firstLine="411" w:firstLineChars="196"/>
        <w:rPr>
          <w:rFonts w:ascii="宋体" w:hAnsi="宋体"/>
          <w:szCs w:val="21"/>
          <w:highlight w:val="none"/>
        </w:rPr>
      </w:pPr>
      <w:r>
        <w:rPr>
          <w:rFonts w:hint="eastAsia" w:ascii="宋体" w:hAnsi="宋体"/>
          <w:szCs w:val="21"/>
          <w:highlight w:val="none"/>
        </w:rPr>
        <w:t>参加本项目的投标人应具备的资格条件详见本项目招标公告中 “投标人资格要求”（即申请人的资格要求）的内容。</w:t>
      </w:r>
    </w:p>
    <w:p w14:paraId="7839BADF">
      <w:pPr>
        <w:ind w:firstLine="411" w:firstLineChars="196"/>
        <w:rPr>
          <w:rFonts w:ascii="宋体" w:hAnsi="宋体"/>
          <w:szCs w:val="21"/>
          <w:highlight w:val="none"/>
        </w:rPr>
      </w:pPr>
      <w:r>
        <w:rPr>
          <w:rFonts w:hint="eastAsia" w:ascii="宋体" w:hAnsi="宋体"/>
          <w:szCs w:val="21"/>
          <w:highlight w:val="none"/>
        </w:rPr>
        <w:t>5.3联合体投标</w:t>
      </w:r>
    </w:p>
    <w:p w14:paraId="48A0EA73">
      <w:pPr>
        <w:ind w:firstLine="411" w:firstLineChars="196"/>
        <w:rPr>
          <w:rFonts w:ascii="宋体" w:hAnsi="宋体"/>
          <w:szCs w:val="21"/>
          <w:highlight w:val="none"/>
        </w:rPr>
      </w:pPr>
      <w:r>
        <w:rPr>
          <w:rFonts w:hint="eastAsia" w:ascii="宋体" w:hAnsi="宋体"/>
          <w:szCs w:val="21"/>
          <w:highlight w:val="none"/>
        </w:rPr>
        <w:t>5.3.1　以下有关联合体投标的条款仅适用于允许投标人组成联合体投标的项目。</w:t>
      </w:r>
    </w:p>
    <w:p w14:paraId="48EF4748">
      <w:pPr>
        <w:ind w:firstLine="411" w:firstLineChars="196"/>
        <w:rPr>
          <w:rFonts w:ascii="宋体" w:hAnsi="宋体"/>
          <w:szCs w:val="21"/>
          <w:highlight w:val="none"/>
        </w:rPr>
      </w:pPr>
      <w:r>
        <w:rPr>
          <w:rFonts w:hint="eastAsia" w:ascii="宋体" w:hAnsi="宋体"/>
          <w:szCs w:val="21"/>
          <w:highlight w:val="none"/>
        </w:rPr>
        <w:t>5.3.2  由两个或两个以上的自然人、法人或者其他组织可以组成一个联合体，以一个供应商的身份共同投标时，应符合以下原则：</w:t>
      </w:r>
    </w:p>
    <w:p w14:paraId="0BD62548">
      <w:pPr>
        <w:ind w:firstLine="411" w:firstLineChars="196"/>
        <w:rPr>
          <w:rFonts w:ascii="宋体" w:hAnsi="宋体"/>
          <w:highlight w:val="none"/>
        </w:rPr>
      </w:pPr>
      <w:r>
        <w:rPr>
          <w:rFonts w:hint="eastAsia" w:ascii="宋体" w:hAnsi="宋体"/>
          <w:highlight w:val="none"/>
        </w:rPr>
        <w:t>（1）投标联合体各方参加政府采购活动应当具备下列条件：</w:t>
      </w:r>
      <w:r>
        <w:rPr>
          <w:rFonts w:ascii="宋体" w:hAnsi="宋体"/>
          <w:highlight w:val="none"/>
        </w:rPr>
        <w:t xml:space="preserve"> </w:t>
      </w:r>
    </w:p>
    <w:p w14:paraId="2F65D7AE">
      <w:pPr>
        <w:ind w:left="420" w:leftChars="200" w:firstLine="411" w:firstLineChars="196"/>
        <w:rPr>
          <w:rFonts w:ascii="宋体" w:hAnsi="宋体"/>
          <w:highlight w:val="none"/>
        </w:rPr>
      </w:pPr>
      <w:r>
        <w:rPr>
          <w:rFonts w:hint="eastAsia" w:ascii="宋体" w:hAnsi="宋体"/>
          <w:highlight w:val="none"/>
        </w:rPr>
        <w:t>1、具有独立承担民事责任的能力；</w:t>
      </w:r>
      <w:r>
        <w:rPr>
          <w:rFonts w:ascii="宋体" w:hAnsi="宋体"/>
          <w:highlight w:val="none"/>
        </w:rPr>
        <w:t xml:space="preserve"> </w:t>
      </w:r>
    </w:p>
    <w:p w14:paraId="4271A780">
      <w:pPr>
        <w:ind w:left="420" w:firstLine="411" w:firstLineChars="196"/>
        <w:rPr>
          <w:rFonts w:ascii="宋体" w:hAnsi="宋体"/>
          <w:highlight w:val="none"/>
        </w:rPr>
      </w:pPr>
      <w:r>
        <w:rPr>
          <w:rFonts w:hint="eastAsia" w:ascii="宋体" w:hAnsi="宋体"/>
          <w:highlight w:val="none"/>
        </w:rPr>
        <w:t>2、有良好的商业信誉和健全的财务会计制度；</w:t>
      </w:r>
      <w:r>
        <w:rPr>
          <w:rFonts w:ascii="宋体" w:hAnsi="宋体"/>
          <w:highlight w:val="none"/>
        </w:rPr>
        <w:t xml:space="preserve"> </w:t>
      </w:r>
    </w:p>
    <w:p w14:paraId="17043F83">
      <w:pPr>
        <w:ind w:left="420" w:leftChars="200" w:firstLine="411" w:firstLineChars="196"/>
        <w:rPr>
          <w:rFonts w:ascii="宋体" w:hAnsi="宋体"/>
          <w:highlight w:val="none"/>
        </w:rPr>
      </w:pPr>
      <w:r>
        <w:rPr>
          <w:rFonts w:hint="eastAsia" w:ascii="宋体" w:hAnsi="宋体"/>
          <w:highlight w:val="none"/>
        </w:rPr>
        <w:t>3、具有履行合同所必需的设备和专业技术能力；</w:t>
      </w:r>
      <w:r>
        <w:rPr>
          <w:rFonts w:ascii="宋体" w:hAnsi="宋体"/>
          <w:highlight w:val="none"/>
        </w:rPr>
        <w:t xml:space="preserve"> </w:t>
      </w:r>
    </w:p>
    <w:p w14:paraId="728F1E39">
      <w:pPr>
        <w:ind w:left="420" w:leftChars="200" w:firstLine="411" w:firstLineChars="196"/>
        <w:rPr>
          <w:rFonts w:ascii="宋体" w:hAnsi="宋体"/>
          <w:highlight w:val="none"/>
        </w:rPr>
      </w:pPr>
      <w:r>
        <w:rPr>
          <w:rFonts w:hint="eastAsia" w:ascii="宋体" w:hAnsi="宋体"/>
          <w:highlight w:val="none"/>
        </w:rPr>
        <w:t>4、有依法缴纳税收和社会保障资金的良好记录；</w:t>
      </w:r>
      <w:r>
        <w:rPr>
          <w:rFonts w:ascii="宋体" w:hAnsi="宋体"/>
          <w:highlight w:val="none"/>
        </w:rPr>
        <w:t xml:space="preserve"> </w:t>
      </w:r>
    </w:p>
    <w:p w14:paraId="6D20673E">
      <w:pPr>
        <w:ind w:left="420" w:leftChars="200" w:firstLine="411" w:firstLineChars="196"/>
        <w:rPr>
          <w:rFonts w:ascii="宋体" w:hAnsi="宋体"/>
          <w:highlight w:val="none"/>
        </w:rPr>
      </w:pPr>
      <w:r>
        <w:rPr>
          <w:rFonts w:hint="eastAsia" w:ascii="宋体" w:hAnsi="宋体"/>
          <w:highlight w:val="none"/>
        </w:rPr>
        <w:t>5、参加政府采购活动前三年内，在经营活动中没有重大违法记录；</w:t>
      </w:r>
      <w:r>
        <w:rPr>
          <w:rFonts w:ascii="宋体" w:hAnsi="宋体"/>
          <w:highlight w:val="none"/>
        </w:rPr>
        <w:t xml:space="preserve"> </w:t>
      </w:r>
    </w:p>
    <w:p w14:paraId="54053AE7">
      <w:pPr>
        <w:ind w:left="420" w:leftChars="200" w:firstLine="411" w:firstLineChars="196"/>
        <w:rPr>
          <w:rFonts w:ascii="宋体" w:hAnsi="宋体"/>
          <w:highlight w:val="none"/>
        </w:rPr>
      </w:pPr>
      <w:r>
        <w:rPr>
          <w:rFonts w:hint="eastAsia" w:ascii="宋体" w:hAnsi="宋体"/>
          <w:highlight w:val="none"/>
        </w:rPr>
        <w:t>6、法律、行政法规规定的其他条件。</w:t>
      </w:r>
      <w:r>
        <w:rPr>
          <w:rFonts w:ascii="宋体" w:hAnsi="宋体"/>
          <w:highlight w:val="none"/>
        </w:rPr>
        <w:t xml:space="preserve"> </w:t>
      </w:r>
    </w:p>
    <w:p w14:paraId="57B4A799">
      <w:pPr>
        <w:ind w:firstLine="411" w:firstLineChars="196"/>
        <w:rPr>
          <w:rFonts w:ascii="宋体" w:hAnsi="宋体"/>
          <w:highlight w:val="none"/>
        </w:rPr>
      </w:pPr>
      <w:r>
        <w:rPr>
          <w:rFonts w:hint="eastAsia" w:ascii="宋体" w:hAnsi="宋体"/>
          <w:highlight w:val="none"/>
        </w:rPr>
        <w:t>（2）在投标截止前，投标联合体各方均应注册成政府集中采购机构供应商；</w:t>
      </w:r>
    </w:p>
    <w:p w14:paraId="2B5BCD0B">
      <w:pPr>
        <w:ind w:firstLine="411" w:firstLineChars="196"/>
        <w:rPr>
          <w:rFonts w:ascii="宋体" w:hAnsi="宋体"/>
          <w:highlight w:val="none"/>
        </w:rPr>
      </w:pPr>
      <w:r>
        <w:rPr>
          <w:rFonts w:hint="eastAsia" w:ascii="宋体" w:hAnsi="宋体"/>
          <w:highlight w:val="none"/>
        </w:rPr>
        <w:t>（3）联合体中有同类资质的供应商按照联合体分工承担相同工作的，应当按照资质等级较低的供应商确定资质等级；</w:t>
      </w:r>
    </w:p>
    <w:p w14:paraId="3867FF8B">
      <w:pPr>
        <w:ind w:firstLine="411" w:firstLineChars="196"/>
        <w:rPr>
          <w:highlight w:val="none"/>
        </w:rPr>
      </w:pPr>
      <w:r>
        <w:rPr>
          <w:rFonts w:hint="eastAsia"/>
          <w:highlight w:val="none"/>
        </w:rPr>
        <w:t>（4）是否允许联合体参加投标，应当由采购人和采购代理机构根据项目的实际情况和潜在供应商的数量自主决定，如果决定接受联合体投标则应当在招标公告中明示；</w:t>
      </w:r>
    </w:p>
    <w:p w14:paraId="63C25EA8">
      <w:pPr>
        <w:ind w:firstLine="411" w:firstLineChars="196"/>
        <w:rPr>
          <w:rFonts w:ascii="宋体" w:hAnsi="宋体"/>
          <w:highlight w:val="none"/>
        </w:rPr>
      </w:pPr>
      <w:r>
        <w:rPr>
          <w:rFonts w:hint="eastAsia" w:ascii="宋体" w:hAnsi="宋体"/>
          <w:highlight w:val="none"/>
        </w:rPr>
        <w:t>（5）投标人的投标文件及中标后签署的合同协议对联合体各方均具法律约束力；</w:t>
      </w:r>
    </w:p>
    <w:p w14:paraId="116CE8A5">
      <w:pPr>
        <w:ind w:firstLine="411" w:firstLineChars="196"/>
        <w:rPr>
          <w:rFonts w:ascii="宋体" w:hAnsi="宋体"/>
          <w:highlight w:val="none"/>
        </w:rPr>
      </w:pPr>
      <w:r>
        <w:rPr>
          <w:rFonts w:hint="eastAsia" w:ascii="宋体" w:hAnsi="宋体"/>
          <w:highlight w:val="none"/>
        </w:rPr>
        <w:t>（6）联合体各方应当签订联合体投标协议，明确约定各方拟承担的工作和责任，并将该协议随投标文件一并递交给政府集中采购机构；</w:t>
      </w:r>
    </w:p>
    <w:p w14:paraId="7948C0CF">
      <w:pPr>
        <w:ind w:firstLine="411" w:firstLineChars="196"/>
        <w:rPr>
          <w:rFonts w:ascii="宋体" w:hAnsi="宋体"/>
          <w:highlight w:val="none"/>
        </w:rPr>
      </w:pPr>
      <w:r>
        <w:rPr>
          <w:rFonts w:hint="eastAsia" w:ascii="宋体" w:hAnsi="宋体"/>
          <w:highlight w:val="none"/>
        </w:rPr>
        <w:t>（7）联合体中标后，联合体各方应当共同与采购人签订合同，就中标项目向采购人承担连带责任；</w:t>
      </w:r>
    </w:p>
    <w:p w14:paraId="5A952C3F">
      <w:pPr>
        <w:ind w:firstLine="411" w:firstLineChars="196"/>
        <w:rPr>
          <w:rFonts w:ascii="宋体" w:hAnsi="宋体"/>
          <w:highlight w:val="none"/>
        </w:rPr>
      </w:pPr>
      <w:r>
        <w:rPr>
          <w:rFonts w:hint="eastAsia" w:ascii="宋体" w:hAnsi="宋体"/>
          <w:highlight w:val="none"/>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47B48B7D">
      <w:pPr>
        <w:ind w:firstLine="411" w:firstLineChars="196"/>
        <w:rPr>
          <w:rFonts w:ascii="宋体" w:hAnsi="宋体"/>
          <w:szCs w:val="21"/>
          <w:highlight w:val="none"/>
        </w:rPr>
      </w:pPr>
      <w:r>
        <w:rPr>
          <w:rFonts w:hint="eastAsia" w:ascii="宋体" w:hAnsi="宋体"/>
          <w:highlight w:val="none"/>
        </w:rPr>
        <w:t>（9）本通用条款中“投标人”一词亦指联合体各方，专用条款另有规定或说明的除外。</w:t>
      </w:r>
    </w:p>
    <w:p w14:paraId="1CC80A58">
      <w:pPr>
        <w:rPr>
          <w:rFonts w:ascii="黑体" w:hAnsi="宋体" w:eastAsia="黑体"/>
          <w:sz w:val="24"/>
          <w:highlight w:val="none"/>
        </w:rPr>
      </w:pPr>
      <w:r>
        <w:rPr>
          <w:rFonts w:hint="eastAsia" w:ascii="黑体" w:hAnsi="宋体" w:eastAsia="黑体"/>
          <w:sz w:val="24"/>
          <w:highlight w:val="none"/>
        </w:rPr>
        <w:t>6．政策导向</w:t>
      </w:r>
    </w:p>
    <w:p w14:paraId="28B9D2B4">
      <w:pPr>
        <w:ind w:firstLine="411" w:firstLineChars="196"/>
        <w:rPr>
          <w:rFonts w:ascii="宋体" w:hAnsi="宋体"/>
          <w:highlight w:val="none"/>
        </w:rPr>
      </w:pPr>
      <w:r>
        <w:rPr>
          <w:rFonts w:hint="eastAsia" w:ascii="宋体" w:hAnsi="宋体"/>
          <w:highlight w:val="none"/>
        </w:rPr>
        <w:t>6.1</w:t>
      </w:r>
      <w:r>
        <w:rPr>
          <w:rFonts w:ascii="宋体" w:hAnsi="宋体"/>
          <w:highlight w:val="none"/>
        </w:rPr>
        <w:t xml:space="preserve">  </w:t>
      </w:r>
      <w:r>
        <w:rPr>
          <w:rFonts w:hint="eastAsia" w:ascii="宋体" w:hAnsi="宋体"/>
          <w:highlight w:val="none"/>
        </w:rPr>
        <w:t>政府采购扶持贫困地区、中小企业、监狱企业和残疾人福利性单位发展，支持节能减排、环境保护。</w:t>
      </w:r>
    </w:p>
    <w:p w14:paraId="3EDAA0E1">
      <w:pPr>
        <w:ind w:firstLine="405"/>
        <w:rPr>
          <w:rFonts w:hint="eastAsia" w:ascii="宋体" w:hAnsi="宋体"/>
          <w:highlight w:val="none"/>
        </w:rPr>
      </w:pPr>
      <w:r>
        <w:rPr>
          <w:rFonts w:hint="eastAsia" w:ascii="宋体" w:hAnsi="宋体"/>
          <w:highlight w:val="none"/>
        </w:rPr>
        <w:t>6.2</w:t>
      </w:r>
      <w:r>
        <w:rPr>
          <w:rFonts w:ascii="宋体" w:hAnsi="宋体"/>
          <w:highlight w:val="none"/>
        </w:rPr>
        <w:t xml:space="preserve">  </w:t>
      </w:r>
      <w:r>
        <w:rPr>
          <w:rFonts w:hint="eastAsia" w:ascii="宋体" w:hAnsi="宋体"/>
          <w:highlight w:val="none"/>
        </w:rPr>
        <w:t>本项目落实深圳市政府采购供应商诚信管理政策要求。</w:t>
      </w:r>
    </w:p>
    <w:p w14:paraId="153918E6">
      <w:pPr>
        <w:ind w:firstLine="405"/>
        <w:rPr>
          <w:rFonts w:hint="default" w:eastAsia="宋体"/>
          <w:highlight w:val="none"/>
          <w:lang w:val="en-US" w:eastAsia="zh-CN"/>
        </w:rPr>
      </w:pPr>
      <w:r>
        <w:rPr>
          <w:rFonts w:hint="eastAsia" w:ascii="宋体" w:hAnsi="宋体"/>
          <w:highlight w:val="none"/>
          <w:lang w:val="en-US" w:eastAsia="zh-CN"/>
        </w:rPr>
        <w:t>6.3  本项目支持投标人性别平等的相关政策。</w:t>
      </w:r>
    </w:p>
    <w:p w14:paraId="79C6CC42">
      <w:pPr>
        <w:rPr>
          <w:rFonts w:ascii="黑体" w:hAnsi="宋体" w:eastAsia="黑体"/>
          <w:sz w:val="24"/>
          <w:highlight w:val="none"/>
        </w:rPr>
      </w:pPr>
      <w:r>
        <w:rPr>
          <w:rFonts w:hint="eastAsia" w:ascii="黑体" w:hAnsi="宋体" w:eastAsia="黑体"/>
          <w:sz w:val="24"/>
          <w:highlight w:val="none"/>
        </w:rPr>
        <w:t>7. 本项目若涉及采购货物，则合格的货物及相应服务应满足以下要求：</w:t>
      </w:r>
    </w:p>
    <w:p w14:paraId="07C9CF2C">
      <w:pPr>
        <w:ind w:firstLine="411" w:firstLineChars="196"/>
        <w:rPr>
          <w:rFonts w:ascii="宋体" w:hAnsi="宋体"/>
          <w:highlight w:val="none"/>
        </w:rPr>
      </w:pPr>
      <w:r>
        <w:rPr>
          <w:rFonts w:hint="eastAsia" w:ascii="宋体" w:hAnsi="宋体"/>
          <w:highlight w:val="none"/>
        </w:rPr>
        <w:t>7</w:t>
      </w:r>
      <w:r>
        <w:rPr>
          <w:rFonts w:ascii="宋体" w:hAnsi="宋体"/>
          <w:highlight w:val="none"/>
        </w:rPr>
        <w:t xml:space="preserve">.1  </w:t>
      </w:r>
      <w:r>
        <w:rPr>
          <w:rFonts w:hint="eastAsia" w:ascii="宋体" w:hAnsi="宋体"/>
          <w:highlight w:val="none"/>
        </w:rPr>
        <w:t>必须是全新、未使用过的原装合格正品（包括零部件），如安装或配置了软件的，须为正版软件。</w:t>
      </w:r>
    </w:p>
    <w:p w14:paraId="6C88C868">
      <w:pPr>
        <w:ind w:firstLine="411" w:firstLineChars="196"/>
        <w:rPr>
          <w:rFonts w:ascii="宋体" w:hAnsi="宋体"/>
          <w:highlight w:val="none"/>
        </w:rPr>
      </w:pPr>
      <w:r>
        <w:rPr>
          <w:rFonts w:hint="eastAsia" w:ascii="宋体" w:hAnsi="宋体"/>
          <w:highlight w:val="none"/>
        </w:rPr>
        <w:t>7.2  国产的货物及其有关服务必须符合中华人民共和国的设计、制造生产标准及行业标准。招标公告有其他要求的，亦应符合其要求。</w:t>
      </w:r>
    </w:p>
    <w:p w14:paraId="26E2198E">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3</w:t>
      </w:r>
      <w:r>
        <w:rPr>
          <w:rFonts w:ascii="宋体" w:hAnsi="宋体"/>
          <w:highlight w:val="none"/>
        </w:rPr>
        <w:t xml:space="preserve">  </w:t>
      </w:r>
      <w:r>
        <w:rPr>
          <w:rFonts w:hint="eastAsia" w:ascii="宋体" w:hAnsi="宋体"/>
          <w:highlight w:val="none"/>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51ED60D8">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4</w:t>
      </w:r>
      <w:r>
        <w:rPr>
          <w:rFonts w:ascii="宋体" w:hAnsi="宋体"/>
          <w:highlight w:val="none"/>
        </w:rPr>
        <w:t xml:space="preserve">  </w:t>
      </w:r>
      <w:r>
        <w:rPr>
          <w:rFonts w:hint="eastAsia" w:ascii="宋体" w:hAnsi="宋体"/>
          <w:highlight w:val="none"/>
        </w:rPr>
        <w:t>投标人</w:t>
      </w:r>
      <w:bookmarkStart w:id="56" w:name="_Hlk72152753"/>
      <w:r>
        <w:rPr>
          <w:rFonts w:hint="eastAsia" w:ascii="宋体" w:hAnsi="宋体"/>
          <w:highlight w:val="none"/>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6"/>
    </w:p>
    <w:p w14:paraId="0B23FF93">
      <w:pPr>
        <w:ind w:firstLine="411" w:firstLineChars="196"/>
        <w:rPr>
          <w:rFonts w:ascii="宋体" w:hAnsi="宋体"/>
          <w:highlight w:val="none"/>
        </w:rPr>
      </w:pPr>
      <w:r>
        <w:rPr>
          <w:rFonts w:hint="eastAsia" w:ascii="宋体" w:hAnsi="宋体"/>
          <w:highlight w:val="none"/>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632F6153">
      <w:pPr>
        <w:ind w:firstLine="411" w:firstLineChars="196"/>
        <w:rPr>
          <w:rFonts w:ascii="宋体" w:hAnsi="宋体"/>
          <w:highlight w:val="none"/>
        </w:rPr>
      </w:pPr>
      <w:r>
        <w:rPr>
          <w:rFonts w:hint="eastAsia" w:ascii="宋体" w:hAnsi="宋体"/>
          <w:highlight w:val="none"/>
        </w:rPr>
        <w:t>7.6  工期要求：投标人在投标时对其所投项目应提交交货进度、交货计划等，在合同规定的时间内完成项目实施工作。</w:t>
      </w:r>
    </w:p>
    <w:p w14:paraId="5DA9ADA8">
      <w:pPr>
        <w:ind w:firstLine="411" w:firstLineChars="196"/>
        <w:rPr>
          <w:rFonts w:ascii="宋体" w:hAnsi="宋体"/>
          <w:highlight w:val="none"/>
        </w:rPr>
      </w:pPr>
      <w:r>
        <w:rPr>
          <w:rFonts w:hint="eastAsia" w:ascii="宋体" w:hAnsi="宋体"/>
          <w:highlight w:val="none"/>
        </w:rPr>
        <w:t>7.7  投标人必须承担的设备运输、安装调试、验收检测和提供设备操作说明书、图纸等其他相关及类似的义务。</w:t>
      </w:r>
    </w:p>
    <w:p w14:paraId="1DB291B7">
      <w:pPr>
        <w:rPr>
          <w:rFonts w:ascii="黑体" w:hAnsi="宋体" w:eastAsia="黑体"/>
          <w:sz w:val="24"/>
          <w:highlight w:val="none"/>
        </w:rPr>
      </w:pPr>
      <w:r>
        <w:rPr>
          <w:rFonts w:hint="eastAsia" w:ascii="黑体" w:hAnsi="宋体" w:eastAsia="黑体"/>
          <w:sz w:val="24"/>
          <w:highlight w:val="none"/>
        </w:rPr>
        <w:t>8．投标费用</w:t>
      </w:r>
    </w:p>
    <w:p w14:paraId="2E604310">
      <w:pPr>
        <w:ind w:firstLine="411" w:firstLineChars="196"/>
        <w:rPr>
          <w:rFonts w:ascii="宋体" w:hAnsi="宋体"/>
          <w:szCs w:val="21"/>
          <w:highlight w:val="none"/>
        </w:rPr>
      </w:pPr>
      <w:r>
        <w:rPr>
          <w:rFonts w:hint="eastAsia" w:ascii="宋体" w:hAnsi="宋体"/>
          <w:szCs w:val="21"/>
          <w:highlight w:val="none"/>
        </w:rPr>
        <w:t>不论投标结果如何，投标人应承担其编制投标文件与递交投标文件所涉及的一切费用。</w:t>
      </w:r>
    </w:p>
    <w:p w14:paraId="72DB9315">
      <w:pPr>
        <w:rPr>
          <w:rFonts w:ascii="黑体" w:hAnsi="宋体" w:eastAsia="黑体"/>
          <w:sz w:val="24"/>
          <w:highlight w:val="none"/>
        </w:rPr>
      </w:pPr>
      <w:r>
        <w:rPr>
          <w:rFonts w:hint="eastAsia" w:ascii="黑体" w:hAnsi="宋体" w:eastAsia="黑体"/>
          <w:sz w:val="24"/>
          <w:highlight w:val="none"/>
        </w:rPr>
        <w:t>9．踏勘现场</w:t>
      </w:r>
    </w:p>
    <w:p w14:paraId="00B98FC6">
      <w:pPr>
        <w:ind w:firstLine="411" w:firstLineChars="196"/>
        <w:rPr>
          <w:rFonts w:ascii="宋体" w:hAnsi="宋体"/>
          <w:szCs w:val="21"/>
          <w:highlight w:val="none"/>
        </w:rPr>
      </w:pPr>
      <w:r>
        <w:rPr>
          <w:rFonts w:hint="eastAsia" w:ascii="宋体" w:hAnsi="宋体"/>
          <w:szCs w:val="21"/>
          <w:highlight w:val="none"/>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7E87E8F1">
      <w:pPr>
        <w:ind w:firstLine="411" w:firstLineChars="196"/>
        <w:rPr>
          <w:rFonts w:ascii="宋体" w:hAnsi="宋体"/>
          <w:highlight w:val="none"/>
        </w:rPr>
      </w:pPr>
      <w:r>
        <w:rPr>
          <w:rFonts w:hint="eastAsia" w:ascii="宋体" w:hAnsi="宋体"/>
          <w:highlight w:val="none"/>
        </w:rPr>
        <w:t>9.2投标人及其人员经过采购人的允许，可以进入采购人的项目现场踏勘。若招标文件要求投标人于统一时间地点踏勘现场的，投标人应当按时前往。</w:t>
      </w:r>
    </w:p>
    <w:p w14:paraId="49D96E21">
      <w:pPr>
        <w:ind w:firstLine="411" w:firstLineChars="196"/>
        <w:rPr>
          <w:rFonts w:ascii="宋体" w:hAnsi="宋体"/>
          <w:highlight w:val="none"/>
        </w:rPr>
      </w:pPr>
      <w:r>
        <w:rPr>
          <w:rFonts w:hint="eastAsia" w:ascii="宋体" w:hAnsi="宋体"/>
          <w:highlight w:val="none"/>
        </w:rPr>
        <w:t>9.3采购人应当通过政府集中采购机构向投标人提供有关现场的书面资料和数据。</w:t>
      </w:r>
    </w:p>
    <w:p w14:paraId="280C4C32">
      <w:pPr>
        <w:ind w:firstLine="411" w:firstLineChars="196"/>
        <w:rPr>
          <w:rFonts w:ascii="宋体" w:hAnsi="宋体"/>
          <w:highlight w:val="none"/>
        </w:rPr>
      </w:pPr>
      <w:r>
        <w:rPr>
          <w:rFonts w:hint="eastAsia" w:ascii="宋体" w:hAnsi="宋体"/>
          <w:highlight w:val="none"/>
        </w:rPr>
        <w:t>9.4任何人或任何组织在踏勘现场时向投标人提供的任何书面资料或口头承诺，未经政府集中采购机构在网上发布或书面通知，均作无效处理。</w:t>
      </w:r>
    </w:p>
    <w:p w14:paraId="4EA7CC50">
      <w:pPr>
        <w:ind w:firstLine="411" w:firstLineChars="196"/>
        <w:rPr>
          <w:rFonts w:ascii="宋体" w:hAnsi="宋体"/>
          <w:highlight w:val="none"/>
        </w:rPr>
      </w:pPr>
      <w:r>
        <w:rPr>
          <w:rFonts w:ascii="宋体" w:hAnsi="宋体"/>
          <w:szCs w:val="21"/>
          <w:highlight w:val="none"/>
        </w:rPr>
        <w:t>9</w:t>
      </w: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未参与踏勘现场不作为否定投标人资格的理由。</w:t>
      </w:r>
    </w:p>
    <w:p w14:paraId="16A92B4D">
      <w:pPr>
        <w:rPr>
          <w:rFonts w:ascii="宋体" w:hAnsi="宋体"/>
          <w:szCs w:val="21"/>
          <w:highlight w:val="none"/>
        </w:rPr>
      </w:pPr>
      <w:r>
        <w:rPr>
          <w:rFonts w:hint="eastAsia" w:ascii="黑体" w:hAnsi="宋体" w:eastAsia="黑体"/>
          <w:sz w:val="24"/>
          <w:highlight w:val="none"/>
        </w:rPr>
        <w:t>1</w:t>
      </w:r>
      <w:r>
        <w:rPr>
          <w:rFonts w:ascii="黑体" w:hAnsi="宋体" w:eastAsia="黑体"/>
          <w:sz w:val="24"/>
          <w:highlight w:val="none"/>
        </w:rPr>
        <w:t>0</w:t>
      </w:r>
      <w:r>
        <w:rPr>
          <w:rFonts w:hint="eastAsia" w:ascii="黑体" w:hAnsi="宋体" w:eastAsia="黑体"/>
          <w:sz w:val="24"/>
          <w:highlight w:val="none"/>
        </w:rPr>
        <w:t>．标前会议</w:t>
      </w:r>
    </w:p>
    <w:p w14:paraId="5CF83767">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5AF0CF58">
      <w:pPr>
        <w:ind w:firstLine="411" w:firstLineChars="196"/>
        <w:rPr>
          <w:rFonts w:ascii="宋体" w:hAnsi="宋体"/>
          <w:szCs w:val="21"/>
          <w:highlight w:val="none"/>
        </w:rPr>
      </w:pPr>
      <w:r>
        <w:rPr>
          <w:rFonts w:ascii="宋体" w:hAnsi="宋体"/>
          <w:highlight w:val="none"/>
        </w:rPr>
        <w:t>10</w:t>
      </w:r>
      <w:r>
        <w:rPr>
          <w:rFonts w:hint="eastAsia" w:ascii="宋体" w:hAnsi="宋体"/>
          <w:highlight w:val="none"/>
        </w:rPr>
        <w:t>.</w:t>
      </w:r>
      <w:r>
        <w:rPr>
          <w:rFonts w:ascii="宋体" w:hAnsi="宋体"/>
          <w:highlight w:val="none"/>
        </w:rPr>
        <w:t>2</w:t>
      </w:r>
      <w:r>
        <w:rPr>
          <w:rFonts w:hint="eastAsia" w:ascii="宋体" w:hAnsi="宋体"/>
          <w:highlight w:val="none"/>
        </w:rPr>
        <w:t>任何人或任何组织在标前会议时向投标人提供的任何书面资料或口头承诺，未经政府集中采购机构在网上发布或书面通知，均作无效处理。</w:t>
      </w:r>
    </w:p>
    <w:p w14:paraId="01C1F223">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未参与标前会议不作为否定投标人资格的理由。</w:t>
      </w:r>
    </w:p>
    <w:bookmarkEnd w:id="55"/>
    <w:p w14:paraId="062222DF">
      <w:pPr>
        <w:ind w:firstLine="411" w:firstLineChars="196"/>
        <w:rPr>
          <w:rFonts w:ascii="宋体" w:hAnsi="宋体"/>
          <w:highlight w:val="none"/>
        </w:rPr>
      </w:pPr>
    </w:p>
    <w:p w14:paraId="0FAFF915">
      <w:pPr>
        <w:pStyle w:val="5"/>
        <w:numPr>
          <w:ilvl w:val="0"/>
          <w:numId w:val="8"/>
        </w:numPr>
        <w:spacing w:before="120" w:beforeLines="50" w:after="120" w:afterLines="50"/>
        <w:ind w:left="562" w:hanging="562"/>
        <w:rPr>
          <w:sz w:val="28"/>
          <w:szCs w:val="28"/>
          <w:highlight w:val="none"/>
        </w:rPr>
      </w:pPr>
      <w:r>
        <w:rPr>
          <w:rFonts w:hint="eastAsia"/>
          <w:sz w:val="28"/>
          <w:szCs w:val="28"/>
          <w:highlight w:val="none"/>
        </w:rPr>
        <w:t>招标文件</w:t>
      </w:r>
    </w:p>
    <w:p w14:paraId="3F99B0D1">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1</w:t>
      </w:r>
      <w:r>
        <w:rPr>
          <w:rFonts w:hint="eastAsia" w:ascii="黑体" w:hAnsi="宋体" w:eastAsia="黑体"/>
          <w:sz w:val="24"/>
          <w:highlight w:val="none"/>
        </w:rPr>
        <w:t>．</w:t>
      </w:r>
      <w:bookmarkStart w:id="57" w:name="_Hlk72399819"/>
      <w:r>
        <w:rPr>
          <w:rFonts w:hint="eastAsia" w:ascii="黑体" w:hAnsi="宋体" w:eastAsia="黑体"/>
          <w:sz w:val="24"/>
          <w:highlight w:val="none"/>
        </w:rPr>
        <w:t>招标文件的编制与组成</w:t>
      </w:r>
    </w:p>
    <w:p w14:paraId="167EE152">
      <w:pPr>
        <w:snapToGrid w:val="0"/>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.1招标文件除以下内容外，政府集中采购机构在招标期间发出的澄清或修改等相关公告或通知内容，均是招标文件的组成部分，对投标人起约束作用；</w:t>
      </w:r>
    </w:p>
    <w:p w14:paraId="61D9E576">
      <w:pPr>
        <w:ind w:firstLine="411" w:firstLineChars="196"/>
        <w:rPr>
          <w:rFonts w:ascii="宋体" w:hAnsi="宋体"/>
          <w:szCs w:val="21"/>
          <w:highlight w:val="none"/>
        </w:rPr>
      </w:pPr>
      <w:r>
        <w:rPr>
          <w:rFonts w:hint="eastAsia" w:ascii="宋体" w:hAnsi="宋体"/>
          <w:szCs w:val="21"/>
          <w:highlight w:val="none"/>
        </w:rPr>
        <w:t>招标文件包括下列内容：</w:t>
      </w:r>
    </w:p>
    <w:p w14:paraId="296E7F7A">
      <w:pPr>
        <w:ind w:left="420" w:leftChars="200" w:firstLine="413" w:firstLineChars="196"/>
        <w:rPr>
          <w:rFonts w:ascii="宋体" w:hAnsi="宋体"/>
          <w:b/>
          <w:szCs w:val="21"/>
          <w:highlight w:val="none"/>
        </w:rPr>
      </w:pPr>
      <w:r>
        <w:rPr>
          <w:rFonts w:hint="eastAsia" w:ascii="宋体" w:hAnsi="宋体"/>
          <w:b/>
          <w:szCs w:val="21"/>
          <w:highlight w:val="none"/>
        </w:rPr>
        <w:t>第一册  专用条款</w:t>
      </w:r>
    </w:p>
    <w:p w14:paraId="5CE5D1BB">
      <w:pPr>
        <w:ind w:left="1079" w:leftChars="514"/>
        <w:rPr>
          <w:rFonts w:ascii="宋体" w:hAnsi="宋体"/>
          <w:b/>
          <w:szCs w:val="21"/>
          <w:highlight w:val="none"/>
        </w:rPr>
      </w:pPr>
      <w:r>
        <w:rPr>
          <w:rFonts w:hint="eastAsia" w:ascii="宋体" w:hAnsi="宋体"/>
          <w:b/>
          <w:szCs w:val="21"/>
          <w:highlight w:val="none"/>
        </w:rPr>
        <w:t>关键信息</w:t>
      </w:r>
    </w:p>
    <w:p w14:paraId="7FD313BB">
      <w:pPr>
        <w:ind w:left="630" w:leftChars="300" w:firstLine="411" w:firstLineChars="196"/>
        <w:rPr>
          <w:rFonts w:ascii="宋体" w:hAnsi="宋体"/>
          <w:szCs w:val="21"/>
          <w:highlight w:val="none"/>
        </w:rPr>
      </w:pPr>
      <w:r>
        <w:rPr>
          <w:rFonts w:hint="eastAsia" w:ascii="宋体" w:hAnsi="宋体"/>
          <w:szCs w:val="21"/>
          <w:highlight w:val="none"/>
        </w:rPr>
        <w:t>第一章  招标公告</w:t>
      </w:r>
    </w:p>
    <w:p w14:paraId="72E6C672">
      <w:pPr>
        <w:ind w:left="630" w:leftChars="300" w:firstLine="411" w:firstLineChars="196"/>
        <w:rPr>
          <w:rFonts w:ascii="宋体" w:hAnsi="宋体"/>
          <w:szCs w:val="21"/>
          <w:highlight w:val="none"/>
        </w:rPr>
      </w:pPr>
      <w:r>
        <w:rPr>
          <w:rFonts w:hint="eastAsia" w:ascii="宋体" w:hAnsi="宋体"/>
          <w:szCs w:val="21"/>
          <w:highlight w:val="none"/>
        </w:rPr>
        <w:t>第二章  对通用条款的补充内容及其他关键信息</w:t>
      </w:r>
    </w:p>
    <w:p w14:paraId="379E26D3">
      <w:pPr>
        <w:ind w:left="630" w:leftChars="300" w:firstLine="411" w:firstLineChars="196"/>
        <w:rPr>
          <w:rFonts w:ascii="宋体" w:hAnsi="宋体"/>
          <w:szCs w:val="21"/>
          <w:highlight w:val="none"/>
        </w:rPr>
      </w:pPr>
      <w:r>
        <w:rPr>
          <w:rFonts w:hint="eastAsia" w:ascii="宋体" w:hAnsi="宋体"/>
          <w:szCs w:val="21"/>
          <w:highlight w:val="none"/>
        </w:rPr>
        <w:t>第三章  用户需求书</w:t>
      </w:r>
    </w:p>
    <w:p w14:paraId="1C13775C">
      <w:pPr>
        <w:ind w:left="630" w:leftChars="300" w:firstLine="411" w:firstLineChars="196"/>
        <w:rPr>
          <w:rFonts w:ascii="宋体" w:hAnsi="宋体"/>
          <w:szCs w:val="21"/>
          <w:highlight w:val="none"/>
        </w:rPr>
      </w:pPr>
      <w:r>
        <w:rPr>
          <w:rFonts w:hint="eastAsia"/>
          <w:highlight w:val="none"/>
        </w:rPr>
        <w:t xml:space="preserve">第四章 </w:t>
      </w:r>
      <w:r>
        <w:rPr>
          <w:highlight w:val="none"/>
        </w:rPr>
        <w:t xml:space="preserve"> </w:t>
      </w:r>
      <w:r>
        <w:rPr>
          <w:rFonts w:hint="eastAsia"/>
          <w:highlight w:val="none"/>
        </w:rPr>
        <w:t>投标文件格式及附件</w:t>
      </w:r>
    </w:p>
    <w:p w14:paraId="20203D85">
      <w:pPr>
        <w:ind w:left="630" w:leftChars="300" w:firstLine="411" w:firstLineChars="196"/>
        <w:rPr>
          <w:rFonts w:ascii="宋体" w:hAnsi="宋体"/>
          <w:szCs w:val="21"/>
          <w:highlight w:val="none"/>
        </w:rPr>
      </w:pPr>
      <w:r>
        <w:rPr>
          <w:rFonts w:hint="eastAsia" w:ascii="宋体" w:hAnsi="宋体"/>
          <w:szCs w:val="21"/>
          <w:highlight w:val="none"/>
        </w:rPr>
        <w:t>第五章  合同条款及格式</w:t>
      </w:r>
    </w:p>
    <w:p w14:paraId="62EE73F3">
      <w:pPr>
        <w:ind w:left="420" w:leftChars="200" w:firstLine="413" w:firstLineChars="196"/>
        <w:rPr>
          <w:rFonts w:ascii="宋体" w:hAnsi="宋体"/>
          <w:b/>
          <w:szCs w:val="21"/>
          <w:highlight w:val="none"/>
        </w:rPr>
      </w:pPr>
      <w:r>
        <w:rPr>
          <w:rFonts w:hint="eastAsia" w:ascii="宋体" w:hAnsi="宋体"/>
          <w:b/>
          <w:szCs w:val="21"/>
          <w:highlight w:val="none"/>
        </w:rPr>
        <w:t>第二册  通用条款</w:t>
      </w:r>
    </w:p>
    <w:p w14:paraId="42177CC8">
      <w:pPr>
        <w:ind w:left="630" w:leftChars="300" w:firstLine="411" w:firstLineChars="196"/>
        <w:rPr>
          <w:rFonts w:ascii="宋体" w:hAnsi="宋体"/>
          <w:szCs w:val="21"/>
          <w:highlight w:val="none"/>
        </w:rPr>
      </w:pPr>
      <w:r>
        <w:rPr>
          <w:rFonts w:hint="eastAsia" w:ascii="宋体" w:hAnsi="宋体"/>
          <w:szCs w:val="21"/>
          <w:highlight w:val="none"/>
        </w:rPr>
        <w:t>第一章  总则</w:t>
      </w:r>
    </w:p>
    <w:p w14:paraId="133614C7">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14:paraId="03454428">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14:paraId="5E5349D1">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14:paraId="35A41D05">
      <w:pPr>
        <w:ind w:left="630" w:leftChars="300" w:firstLine="411" w:firstLineChars="196"/>
        <w:rPr>
          <w:rFonts w:ascii="宋体" w:hAnsi="宋体"/>
          <w:szCs w:val="21"/>
          <w:highlight w:val="none"/>
        </w:rPr>
      </w:pPr>
      <w:r>
        <w:rPr>
          <w:rFonts w:hint="eastAsia" w:ascii="宋体" w:hAnsi="宋体"/>
          <w:szCs w:val="21"/>
          <w:highlight w:val="none"/>
        </w:rPr>
        <w:t>第五章  开标</w:t>
      </w:r>
    </w:p>
    <w:p w14:paraId="0598D2F5">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14:paraId="63ED6B62">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14:paraId="3280C1CE">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14:paraId="55DAFD7F">
      <w:pPr>
        <w:ind w:left="630" w:leftChars="300" w:firstLine="411" w:firstLineChars="196"/>
        <w:rPr>
          <w:rFonts w:ascii="宋体" w:hAnsi="宋体"/>
          <w:szCs w:val="21"/>
          <w:highlight w:val="none"/>
        </w:rPr>
      </w:pPr>
      <w:r>
        <w:rPr>
          <w:rFonts w:hint="eastAsia" w:ascii="宋体" w:hAnsi="宋体"/>
          <w:szCs w:val="21"/>
          <w:highlight w:val="none"/>
        </w:rPr>
        <w:t xml:space="preserve">第九章  </w:t>
      </w:r>
      <w:r>
        <w:rPr>
          <w:rFonts w:hint="eastAsia" w:ascii="宋体" w:hAnsi="宋体"/>
          <w:szCs w:val="21"/>
          <w:highlight w:val="none"/>
          <w:lang w:eastAsia="zh-CN"/>
        </w:rPr>
        <w:t>公开征集</w:t>
      </w:r>
      <w:r>
        <w:rPr>
          <w:rFonts w:hint="eastAsia" w:ascii="宋体" w:hAnsi="宋体"/>
          <w:szCs w:val="21"/>
          <w:highlight w:val="none"/>
        </w:rPr>
        <w:t>失败的后续处理</w:t>
      </w:r>
    </w:p>
    <w:p w14:paraId="7823F635">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14:paraId="4E426752">
      <w:pPr>
        <w:ind w:left="630" w:leftChars="300" w:firstLine="411" w:firstLineChars="196"/>
        <w:rPr>
          <w:rFonts w:ascii="宋体" w:hAnsi="宋体"/>
          <w:szCs w:val="21"/>
          <w:highlight w:val="none"/>
        </w:rPr>
      </w:pPr>
      <w:r>
        <w:rPr>
          <w:rFonts w:hint="eastAsia" w:ascii="宋体" w:hAnsi="宋体"/>
          <w:szCs w:val="21"/>
          <w:highlight w:val="none"/>
        </w:rPr>
        <w:t>第十一章  质疑处理</w:t>
      </w:r>
    </w:p>
    <w:p w14:paraId="01F3D140">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0D04BD5F">
      <w:pPr>
        <w:ind w:firstLine="411" w:firstLineChars="196"/>
        <w:rPr>
          <w:rFonts w:hint="eastAsia" w:ascii="宋体" w:hAnsi="宋体"/>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.3</w:t>
      </w:r>
      <w:r>
        <w:rPr>
          <w:rFonts w:hint="eastAsia" w:ascii="宋体" w:hAnsi="宋体"/>
          <w:highlight w:val="none"/>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2299A13E">
      <w:pPr>
        <w:pStyle w:val="18"/>
        <w:ind w:firstLine="420" w:firstLineChars="200"/>
        <w:rPr>
          <w:highlight w:val="none"/>
        </w:rPr>
      </w:pPr>
      <w:r>
        <w:rPr>
          <w:rFonts w:hint="eastAsia" w:ascii="宋体" w:hAnsi="宋体" w:eastAsia="宋体" w:cs="Times New Roman"/>
          <w:b w:val="0"/>
          <w:bCs w:val="0"/>
          <w:kern w:val="2"/>
          <w:sz w:val="21"/>
          <w:szCs w:val="24"/>
          <w:highlight w:val="none"/>
          <w:lang w:val="en-US" w:eastAsia="zh-CN" w:bidi="ar-SA"/>
        </w:rPr>
        <w:t>11.4</w:t>
      </w:r>
      <w:r>
        <w:rPr>
          <w:rFonts w:hint="eastAsia" w:ascii="宋体" w:hAnsi="宋体" w:cs="Times New Roman"/>
          <w:b w:val="0"/>
          <w:bCs w:val="0"/>
          <w:kern w:val="2"/>
          <w:sz w:val="21"/>
          <w:szCs w:val="24"/>
          <w:highlight w:val="none"/>
          <w:lang w:val="en-US" w:eastAsia="zh-CN" w:bidi="ar-SA"/>
        </w:rPr>
        <w:t>招标文件所称“原件</w:t>
      </w:r>
      <w:r>
        <w:rPr>
          <w:rFonts w:hint="eastAsia" w:ascii="宋体" w:hAnsi="宋体" w:eastAsia="宋体" w:cs="Times New Roman"/>
          <w:b w:val="0"/>
          <w:bCs w:val="0"/>
          <w:kern w:val="2"/>
          <w:sz w:val="21"/>
          <w:szCs w:val="24"/>
          <w:highlight w:val="none"/>
          <w:lang w:val="en-US" w:eastAsia="zh-CN" w:bidi="ar-SA"/>
        </w:rPr>
        <w:t>备查</w:t>
      </w:r>
      <w:r>
        <w:rPr>
          <w:rFonts w:hint="eastAsia" w:ascii="宋体" w:hAnsi="宋体" w:cs="Times New Roman"/>
          <w:b w:val="0"/>
          <w:bCs w:val="0"/>
          <w:kern w:val="2"/>
          <w:sz w:val="21"/>
          <w:szCs w:val="24"/>
          <w:highlight w:val="none"/>
          <w:lang w:val="en-US" w:eastAsia="zh-CN" w:bidi="ar-SA"/>
        </w:rPr>
        <w:t>”，</w:t>
      </w:r>
      <w:r>
        <w:rPr>
          <w:rFonts w:hint="eastAsia" w:ascii="宋体" w:hAnsi="宋体" w:eastAsia="宋体" w:cs="Times New Roman"/>
          <w:b w:val="0"/>
          <w:bCs w:val="0"/>
          <w:kern w:val="2"/>
          <w:sz w:val="21"/>
          <w:szCs w:val="24"/>
          <w:highlight w:val="none"/>
          <w:lang w:val="en-US" w:eastAsia="zh-CN" w:bidi="ar-SA"/>
        </w:rPr>
        <w:t>是指在项目产生质疑、投诉等阶段，主管部门、采购人、代理机构、评审委员会等可以要求供应商提供原件进行核查。</w:t>
      </w:r>
    </w:p>
    <w:p w14:paraId="1C52FD22">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2</w:t>
      </w:r>
      <w:r>
        <w:rPr>
          <w:rFonts w:hint="eastAsia" w:ascii="黑体" w:hAnsi="宋体" w:eastAsia="黑体"/>
          <w:sz w:val="24"/>
          <w:highlight w:val="none"/>
        </w:rPr>
        <w:t>．招标文件的澄清</w:t>
      </w:r>
    </w:p>
    <w:p w14:paraId="21C0DB30">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.1招标文件澄清的目的是澄清、解答投标人在查阅招标文件后或现场踏勘中可能提出的与投标有关的疑问或询问。</w:t>
      </w:r>
    </w:p>
    <w:p w14:paraId="1C366574">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.2投标人如对招标文件内容有疑问，应当在招标公告规定的澄清（提问）截止时间前以网上提问的形式通过网上政府采购系统提交政府集中采购机构。</w:t>
      </w:r>
    </w:p>
    <w:p w14:paraId="60DD255D">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highlight w:val="none"/>
        </w:rPr>
        <w:t>3.3</w:t>
      </w:r>
      <w:r>
        <w:rPr>
          <w:rFonts w:hint="eastAsia" w:ascii="宋体" w:hAnsi="宋体"/>
          <w:szCs w:val="21"/>
          <w:highlight w:val="none"/>
        </w:rPr>
        <w:t>、1</w:t>
      </w:r>
      <w:r>
        <w:rPr>
          <w:rFonts w:ascii="宋体" w:hAnsi="宋体"/>
          <w:szCs w:val="21"/>
          <w:highlight w:val="none"/>
        </w:rPr>
        <w:t>3.4</w:t>
      </w:r>
      <w:r>
        <w:rPr>
          <w:rFonts w:hint="eastAsia" w:ascii="宋体" w:hAnsi="宋体"/>
          <w:szCs w:val="21"/>
          <w:highlight w:val="none"/>
        </w:rPr>
        <w:t>款规定执行。</w:t>
      </w:r>
    </w:p>
    <w:p w14:paraId="31D22876">
      <w:pPr>
        <w:rPr>
          <w:rFonts w:ascii="黑体" w:hAnsi="宋体" w:eastAsia="黑体"/>
          <w:sz w:val="24"/>
          <w:highlight w:val="none"/>
        </w:rPr>
      </w:pPr>
      <w:r>
        <w:rPr>
          <w:rFonts w:ascii="黑体" w:hAnsi="宋体" w:eastAsia="黑体"/>
          <w:sz w:val="24"/>
          <w:highlight w:val="none"/>
        </w:rPr>
        <w:t>1</w:t>
      </w:r>
      <w:r>
        <w:rPr>
          <w:rFonts w:hint="eastAsia" w:ascii="黑体" w:hAnsi="宋体" w:eastAsia="黑体"/>
          <w:sz w:val="24"/>
          <w:highlight w:val="none"/>
        </w:rPr>
        <w:t>3．招标文件的修改</w:t>
      </w:r>
    </w:p>
    <w:p w14:paraId="1996D7E9">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3.1招标文件发出后，在投标截止日期前任何时候，确需要变更招标文件内容的，政府集中采购机构可主动或在解答投标人提出的澄清问题时对招标文件进行修改。</w:t>
      </w:r>
    </w:p>
    <w:p w14:paraId="0EE8F411">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3.2招标文件的修改以书面形式（包括政府集中采购机构网站发布方式，如更正公告等）发送给所有投标人，招标文件的修改内容作为招标文件的组成部分，并具有约束力。</w:t>
      </w:r>
    </w:p>
    <w:p w14:paraId="2337DF51">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001B7770">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7"/>
    </w:p>
    <w:p w14:paraId="19E64F76">
      <w:pPr>
        <w:rPr>
          <w:rFonts w:ascii="宋体" w:hAnsi="宋体"/>
          <w:szCs w:val="21"/>
          <w:highlight w:val="none"/>
        </w:rPr>
      </w:pPr>
    </w:p>
    <w:p w14:paraId="72C0C5B9">
      <w:pPr>
        <w:pStyle w:val="5"/>
        <w:numPr>
          <w:ilvl w:val="0"/>
          <w:numId w:val="8"/>
        </w:numPr>
        <w:spacing w:before="120" w:beforeLines="50" w:after="120" w:afterLines="50"/>
        <w:ind w:left="562" w:hanging="562"/>
        <w:rPr>
          <w:sz w:val="28"/>
          <w:szCs w:val="28"/>
          <w:highlight w:val="none"/>
        </w:rPr>
      </w:pPr>
      <w:r>
        <w:rPr>
          <w:rFonts w:hint="eastAsia"/>
          <w:sz w:val="28"/>
          <w:szCs w:val="28"/>
          <w:highlight w:val="none"/>
        </w:rPr>
        <w:t>投标文件的编制</w:t>
      </w:r>
    </w:p>
    <w:p w14:paraId="37BE68CF">
      <w:pPr>
        <w:rPr>
          <w:rFonts w:ascii="黑体" w:hAnsi="宋体" w:eastAsia="黑体"/>
          <w:sz w:val="24"/>
          <w:highlight w:val="none"/>
        </w:rPr>
      </w:pPr>
      <w:r>
        <w:rPr>
          <w:rFonts w:hint="eastAsia" w:ascii="黑体" w:hAnsi="宋体" w:eastAsia="黑体"/>
          <w:sz w:val="24"/>
          <w:highlight w:val="none"/>
        </w:rPr>
        <w:t>14．</w:t>
      </w:r>
      <w:bookmarkStart w:id="58" w:name="_Hlk72400236"/>
      <w:r>
        <w:rPr>
          <w:rFonts w:hint="eastAsia" w:ascii="黑体" w:hAnsi="宋体" w:eastAsia="黑体"/>
          <w:sz w:val="24"/>
          <w:highlight w:val="none"/>
        </w:rPr>
        <w:t>投标文件的语言及度量单位</w:t>
      </w:r>
    </w:p>
    <w:p w14:paraId="3265BFA3">
      <w:pPr>
        <w:ind w:firstLine="411" w:firstLineChars="196"/>
        <w:rPr>
          <w:rFonts w:ascii="宋体" w:hAnsi="宋体"/>
          <w:szCs w:val="21"/>
          <w:highlight w:val="none"/>
        </w:rPr>
      </w:pPr>
      <w:r>
        <w:rPr>
          <w:rFonts w:hint="eastAsia" w:ascii="宋体" w:hAnsi="宋体"/>
          <w:szCs w:val="21"/>
          <w:highlight w:val="none"/>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48988063">
      <w:pPr>
        <w:ind w:firstLine="411" w:firstLineChars="196"/>
        <w:rPr>
          <w:rFonts w:ascii="宋体" w:hAnsi="宋体"/>
          <w:szCs w:val="21"/>
          <w:highlight w:val="none"/>
        </w:rPr>
      </w:pPr>
      <w:r>
        <w:rPr>
          <w:rFonts w:hint="eastAsia" w:ascii="宋体" w:hAnsi="宋体"/>
          <w:szCs w:val="21"/>
          <w:highlight w:val="none"/>
        </w:rPr>
        <w:t>14.2 除技术规范另有规定外，投标文件使用的度量单位，均采用中华人民共和国法定计量单位。</w:t>
      </w:r>
    </w:p>
    <w:bookmarkEnd w:id="58"/>
    <w:p w14:paraId="29F8A40C">
      <w:pPr>
        <w:rPr>
          <w:rFonts w:ascii="黑体" w:hAnsi="宋体" w:eastAsia="黑体"/>
          <w:sz w:val="24"/>
          <w:highlight w:val="none"/>
        </w:rPr>
      </w:pPr>
      <w:r>
        <w:rPr>
          <w:rFonts w:hint="eastAsia" w:ascii="黑体" w:hAnsi="宋体" w:eastAsia="黑体"/>
          <w:sz w:val="24"/>
          <w:highlight w:val="none"/>
        </w:rPr>
        <w:t>15．</w:t>
      </w:r>
      <w:bookmarkStart w:id="59" w:name="_Hlk72401567"/>
      <w:r>
        <w:rPr>
          <w:rFonts w:hint="eastAsia" w:ascii="黑体" w:hAnsi="宋体" w:eastAsia="黑体"/>
          <w:sz w:val="24"/>
          <w:highlight w:val="none"/>
        </w:rPr>
        <w:t>投标文件的组成</w:t>
      </w:r>
    </w:p>
    <w:p w14:paraId="51746C74">
      <w:pPr>
        <w:ind w:firstLine="411" w:firstLineChars="196"/>
        <w:rPr>
          <w:rFonts w:ascii="宋体" w:hAnsi="宋体"/>
          <w:szCs w:val="21"/>
          <w:highlight w:val="none"/>
        </w:rPr>
      </w:pPr>
      <w:r>
        <w:rPr>
          <w:rFonts w:hint="eastAsia" w:ascii="宋体" w:hAnsi="宋体"/>
          <w:szCs w:val="21"/>
          <w:highlight w:val="none"/>
        </w:rPr>
        <w:t>具体内容在招标文件专用条款中进行规定。</w:t>
      </w:r>
    </w:p>
    <w:p w14:paraId="6029E51D">
      <w:pPr>
        <w:rPr>
          <w:rFonts w:ascii="黑体" w:hAnsi="宋体" w:eastAsia="黑体"/>
          <w:sz w:val="24"/>
          <w:highlight w:val="none"/>
        </w:rPr>
      </w:pPr>
      <w:r>
        <w:rPr>
          <w:rFonts w:ascii="黑体" w:hAnsi="宋体" w:eastAsia="黑体"/>
          <w:sz w:val="24"/>
          <w:highlight w:val="none"/>
        </w:rPr>
        <w:t>16．投标文件格式</w:t>
      </w:r>
    </w:p>
    <w:p w14:paraId="6C52518F">
      <w:pPr>
        <w:ind w:firstLine="411" w:firstLineChars="196"/>
        <w:rPr>
          <w:rFonts w:ascii="宋体" w:hAnsi="宋体"/>
          <w:szCs w:val="21"/>
          <w:highlight w:val="none"/>
        </w:rPr>
      </w:pPr>
      <w:r>
        <w:rPr>
          <w:rFonts w:hint="eastAsia" w:ascii="宋体" w:hAnsi="宋体"/>
          <w:szCs w:val="21"/>
          <w:highlight w:val="none"/>
        </w:rPr>
        <w:t>投标文件包括本通用条款第</w:t>
      </w:r>
      <w:r>
        <w:rPr>
          <w:rFonts w:ascii="宋体" w:hAnsi="宋体"/>
          <w:szCs w:val="21"/>
          <w:highlight w:val="none"/>
        </w:rPr>
        <w:t>15条中规定的内容。如招标文件提供了投标文件格式，则</w:t>
      </w:r>
      <w:r>
        <w:rPr>
          <w:rFonts w:hint="eastAsia" w:ascii="宋体" w:hAnsi="宋体"/>
          <w:b/>
          <w:bCs/>
          <w:szCs w:val="21"/>
          <w:highlight w:val="none"/>
        </w:rPr>
        <w:t>投标人提交的投标文件应毫无例外地使用招标文件所提供的相应格式</w:t>
      </w:r>
      <w:r>
        <w:rPr>
          <w:rFonts w:hint="eastAsia" w:ascii="宋体" w:hAnsi="宋体"/>
          <w:szCs w:val="21"/>
          <w:highlight w:val="none"/>
        </w:rPr>
        <w:t>（表格均可按同样格式扩展）。</w:t>
      </w:r>
    </w:p>
    <w:p w14:paraId="15877C3F">
      <w:pPr>
        <w:rPr>
          <w:rFonts w:ascii="黑体" w:hAnsi="宋体" w:eastAsia="黑体"/>
          <w:sz w:val="24"/>
          <w:highlight w:val="none"/>
        </w:rPr>
      </w:pPr>
      <w:r>
        <w:rPr>
          <w:rFonts w:hint="eastAsia" w:ascii="黑体" w:hAnsi="宋体" w:eastAsia="黑体"/>
          <w:sz w:val="24"/>
          <w:highlight w:val="none"/>
        </w:rPr>
        <w:t>17．投标货币</w:t>
      </w:r>
    </w:p>
    <w:p w14:paraId="18696282">
      <w:pPr>
        <w:ind w:firstLine="411" w:firstLineChars="196"/>
        <w:rPr>
          <w:rFonts w:ascii="宋体" w:hAnsi="宋体"/>
          <w:szCs w:val="21"/>
          <w:highlight w:val="none"/>
        </w:rPr>
      </w:pPr>
      <w:r>
        <w:rPr>
          <w:rFonts w:hint="eastAsia" w:ascii="宋体" w:hAnsi="宋体"/>
          <w:szCs w:val="21"/>
          <w:highlight w:val="none"/>
        </w:rPr>
        <w:t>本项目的投标报价应以人民币计。</w:t>
      </w:r>
    </w:p>
    <w:bookmarkEnd w:id="59"/>
    <w:p w14:paraId="38142A66">
      <w:pPr>
        <w:rPr>
          <w:rFonts w:ascii="黑体" w:hAnsi="宋体" w:eastAsia="黑体"/>
          <w:sz w:val="24"/>
          <w:highlight w:val="none"/>
        </w:rPr>
      </w:pPr>
      <w:r>
        <w:rPr>
          <w:rFonts w:hint="eastAsia" w:ascii="黑体" w:hAnsi="宋体" w:eastAsia="黑体"/>
          <w:sz w:val="24"/>
          <w:highlight w:val="none"/>
        </w:rPr>
        <w:t>18．</w:t>
      </w:r>
      <w:bookmarkStart w:id="60" w:name="_Hlk72401735"/>
      <w:r>
        <w:rPr>
          <w:rFonts w:hint="eastAsia" w:ascii="黑体" w:hAnsi="宋体" w:eastAsia="黑体"/>
          <w:sz w:val="24"/>
          <w:highlight w:val="none"/>
        </w:rPr>
        <w:t>证明投标文件投标技术方案的合格性和符合招标文件规定的文件要求</w:t>
      </w:r>
    </w:p>
    <w:p w14:paraId="235E288F">
      <w:pPr>
        <w:ind w:firstLine="411" w:firstLineChars="196"/>
        <w:rPr>
          <w:rFonts w:ascii="宋体" w:hAnsi="宋体"/>
          <w:szCs w:val="21"/>
          <w:highlight w:val="none"/>
        </w:rPr>
      </w:pPr>
      <w:r>
        <w:rPr>
          <w:rFonts w:hint="eastAsia" w:ascii="宋体" w:hAnsi="宋体"/>
          <w:szCs w:val="21"/>
          <w:highlight w:val="none"/>
        </w:rPr>
        <w:t>18</w:t>
      </w:r>
      <w:r>
        <w:rPr>
          <w:rFonts w:ascii="宋体" w:hAnsi="宋体"/>
          <w:szCs w:val="21"/>
          <w:highlight w:val="none"/>
        </w:rPr>
        <w:t xml:space="preserve">.1 </w:t>
      </w:r>
      <w:r>
        <w:rPr>
          <w:rFonts w:hint="eastAsia" w:ascii="宋体" w:hAnsi="宋体"/>
          <w:szCs w:val="21"/>
          <w:highlight w:val="none"/>
        </w:rPr>
        <w:t>投标人应提交证明文件，证明其投标技术方案项下的货物和服务的合格性符合招标文件规定。该投标技术方案及其证明文件均作为投标文件组成部分。</w:t>
      </w:r>
    </w:p>
    <w:p w14:paraId="40D1D5C0">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 xml:space="preserve">.2 </w:t>
      </w:r>
      <w:r>
        <w:rPr>
          <w:rFonts w:hint="eastAsia" w:ascii="宋体" w:hAnsi="宋体"/>
          <w:szCs w:val="21"/>
          <w:highlight w:val="none"/>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3D2361B">
      <w:pPr>
        <w:ind w:firstLine="411" w:firstLineChars="196"/>
        <w:rPr>
          <w:rFonts w:ascii="宋体" w:hAnsi="宋体"/>
          <w:szCs w:val="21"/>
          <w:highlight w:val="none"/>
        </w:rPr>
      </w:pPr>
      <w:r>
        <w:rPr>
          <w:rFonts w:hint="eastAsia" w:ascii="宋体" w:hAnsi="宋体"/>
          <w:szCs w:val="21"/>
          <w:highlight w:val="none"/>
        </w:rPr>
        <w:t>18.2.1主要技术指标和性能的详细说明。</w:t>
      </w:r>
    </w:p>
    <w:p w14:paraId="2442FBFA">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2</w:t>
      </w:r>
      <w:r>
        <w:rPr>
          <w:rFonts w:hint="eastAsia" w:ascii="宋体" w:hAnsi="宋体"/>
          <w:szCs w:val="21"/>
          <w:highlight w:val="none"/>
        </w:rPr>
        <w:t>投标产品从采购人开始使用至招标文件中规定的周期内正常、连续地使用所必须的备件和专用工具清单，包括备件和专用工具的货源及现行价格。</w:t>
      </w:r>
    </w:p>
    <w:p w14:paraId="404CAE8E">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3</w:t>
      </w:r>
      <w:r>
        <w:rPr>
          <w:rFonts w:hint="eastAsia" w:ascii="宋体" w:hAnsi="宋体"/>
          <w:szCs w:val="21"/>
          <w:highlight w:val="none"/>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151AE666">
      <w:pPr>
        <w:ind w:firstLine="411" w:firstLineChars="196"/>
        <w:rPr>
          <w:rFonts w:ascii="宋体" w:hAnsi="宋体"/>
          <w:szCs w:val="21"/>
          <w:highlight w:val="none"/>
        </w:rPr>
      </w:pPr>
      <w:r>
        <w:rPr>
          <w:rFonts w:hint="eastAsia" w:ascii="宋体" w:hAnsi="宋体"/>
          <w:szCs w:val="21"/>
          <w:highlight w:val="none"/>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highlight w:val="none"/>
        </w:rPr>
        <w:t>清晰度要求能够使用电脑阅读、识别和判断</w:t>
      </w:r>
      <w:r>
        <w:rPr>
          <w:rFonts w:hint="eastAsia" w:ascii="宋体" w:hAnsi="宋体"/>
          <w:szCs w:val="21"/>
          <w:highlight w:val="none"/>
        </w:rPr>
        <w:t>；</w:t>
      </w:r>
    </w:p>
    <w:p w14:paraId="6A79BDAC">
      <w:pPr>
        <w:ind w:firstLine="411" w:firstLineChars="196"/>
        <w:rPr>
          <w:rFonts w:ascii="宋体" w:hAnsi="宋体"/>
          <w:szCs w:val="21"/>
          <w:highlight w:val="none"/>
        </w:rPr>
      </w:pPr>
      <w:r>
        <w:rPr>
          <w:rFonts w:hint="eastAsia" w:ascii="宋体" w:hAnsi="宋体"/>
          <w:szCs w:val="21"/>
          <w:highlight w:val="none"/>
        </w:rPr>
        <w:t>18.2.5我国政府机构出具的产品检验和核准证件应为证件正面、背面和附件标注的全部具体内容；产品检验和核准证件的尺寸和清晰度应该能够在电脑上被阅读、识别和判断，提供原件扫描件。</w:t>
      </w:r>
    </w:p>
    <w:p w14:paraId="75D42F63">
      <w:pPr>
        <w:ind w:firstLine="411" w:firstLineChars="196"/>
        <w:rPr>
          <w:rFonts w:ascii="宋体" w:hAnsi="宋体"/>
          <w:szCs w:val="21"/>
          <w:highlight w:val="none"/>
        </w:rPr>
      </w:pPr>
      <w:r>
        <w:rPr>
          <w:rFonts w:hint="eastAsia" w:ascii="宋体" w:hAnsi="宋体"/>
          <w:szCs w:val="21"/>
          <w:highlight w:val="none"/>
        </w:rPr>
        <w:t>18.3相关资料不符合18.2款要求的，评审委员会有权认定为投标技术方案不合格响应，其相关分数予以扣减或作投标无效处理。</w:t>
      </w:r>
    </w:p>
    <w:p w14:paraId="579662C4">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highlight w:val="none"/>
        </w:rPr>
        <w:t>满足要求</w:t>
      </w:r>
      <w:r>
        <w:rPr>
          <w:rFonts w:hint="eastAsia" w:ascii="宋体" w:hAnsi="宋体"/>
          <w:szCs w:val="21"/>
          <w:highlight w:val="none"/>
        </w:rPr>
        <w:t>，由评审委员会来评判。</w:t>
      </w:r>
    </w:p>
    <w:p w14:paraId="0C5258BD">
      <w:pPr>
        <w:ind w:firstLine="411" w:firstLineChars="196"/>
        <w:rPr>
          <w:rFonts w:ascii="宋体" w:hAnsi="宋体"/>
          <w:szCs w:val="21"/>
          <w:highlight w:val="none"/>
        </w:rPr>
      </w:pPr>
      <w:r>
        <w:rPr>
          <w:rFonts w:hint="eastAsia" w:ascii="宋体" w:hAnsi="宋体"/>
          <w:szCs w:val="21"/>
          <w:highlight w:val="none"/>
        </w:rPr>
        <w:t>18.5除非另有规定或说明，投标人对同一项目投标时，不得同时提供两套或两套以上的投标方案。</w:t>
      </w:r>
    </w:p>
    <w:bookmarkEnd w:id="60"/>
    <w:p w14:paraId="58B71506">
      <w:pPr>
        <w:rPr>
          <w:rFonts w:ascii="黑体" w:hAnsi="宋体" w:eastAsia="黑体"/>
          <w:sz w:val="24"/>
          <w:highlight w:val="none"/>
        </w:rPr>
      </w:pPr>
      <w:r>
        <w:rPr>
          <w:rFonts w:hint="eastAsia" w:ascii="黑体" w:hAnsi="宋体" w:eastAsia="黑体"/>
          <w:sz w:val="24"/>
          <w:highlight w:val="none"/>
        </w:rPr>
        <w:t>19．</w:t>
      </w:r>
      <w:bookmarkStart w:id="61" w:name="_Hlk72402034"/>
      <w:r>
        <w:rPr>
          <w:rFonts w:hint="eastAsia" w:ascii="黑体" w:hAnsi="宋体" w:eastAsia="黑体"/>
          <w:sz w:val="24"/>
          <w:highlight w:val="none"/>
        </w:rPr>
        <w:t>投标文件其他证明文件的要求</w:t>
      </w:r>
    </w:p>
    <w:p w14:paraId="06BEC327">
      <w:pPr>
        <w:rPr>
          <w:rFonts w:ascii="宋体" w:hAnsi="宋体"/>
          <w:color w:val="FF0000"/>
          <w:szCs w:val="21"/>
          <w:highlight w:val="none"/>
        </w:rPr>
      </w:pPr>
      <w:r>
        <w:rPr>
          <w:rFonts w:hint="eastAsia" w:ascii="黑体" w:hAnsi="宋体" w:eastAsia="黑体"/>
          <w:sz w:val="24"/>
          <w:highlight w:val="none"/>
        </w:rPr>
        <w:t xml:space="preserve">    </w:t>
      </w:r>
      <w:r>
        <w:rPr>
          <w:rFonts w:hint="eastAsia" w:ascii="宋体" w:hAnsi="宋体"/>
          <w:szCs w:val="21"/>
          <w:highlight w:val="none"/>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62" w:name="_Hlk71407299"/>
      <w:r>
        <w:rPr>
          <w:rFonts w:hint="eastAsia" w:ascii="宋体" w:hAnsi="宋体"/>
          <w:szCs w:val="21"/>
          <w:highlight w:val="none"/>
        </w:rPr>
        <w:t>若投标人未按要求提供证明材料或提供的是部分证明材料或提供不清晰的扫描件（或照片）的，采购人</w:t>
      </w:r>
      <w:r>
        <w:rPr>
          <w:rFonts w:hint="eastAsia" w:ascii="宋体" w:hAnsi="宋体"/>
          <w:szCs w:val="21"/>
          <w:highlight w:val="none"/>
          <w:lang w:eastAsia="zh-CN"/>
        </w:rPr>
        <w:t>、</w:t>
      </w:r>
      <w:r>
        <w:rPr>
          <w:rFonts w:hint="eastAsia" w:ascii="宋体" w:hAnsi="宋体"/>
          <w:szCs w:val="21"/>
          <w:highlight w:val="none"/>
        </w:rPr>
        <w:t>代理机构</w:t>
      </w:r>
      <w:r>
        <w:rPr>
          <w:rFonts w:hint="eastAsia" w:ascii="宋体" w:hAnsi="宋体"/>
          <w:szCs w:val="21"/>
          <w:highlight w:val="none"/>
          <w:lang w:val="en-US" w:eastAsia="zh-CN"/>
        </w:rPr>
        <w:t>以及</w:t>
      </w:r>
      <w:r>
        <w:rPr>
          <w:rFonts w:hint="eastAsia" w:ascii="宋体" w:hAnsi="宋体"/>
          <w:szCs w:val="21"/>
          <w:highlight w:val="none"/>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2"/>
    <w:p w14:paraId="7BD66A63">
      <w:pPr>
        <w:ind w:firstLine="411" w:firstLineChars="196"/>
        <w:rPr>
          <w:rFonts w:ascii="宋体" w:hAnsi="宋体"/>
          <w:szCs w:val="21"/>
          <w:highlight w:val="none"/>
        </w:rPr>
      </w:pPr>
      <w:r>
        <w:rPr>
          <w:rFonts w:hint="eastAsia" w:ascii="宋体" w:hAnsi="宋体"/>
          <w:szCs w:val="21"/>
          <w:highlight w:val="none"/>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110C2C92">
      <w:pPr>
        <w:rPr>
          <w:rFonts w:ascii="黑体" w:hAnsi="宋体" w:eastAsia="黑体"/>
          <w:sz w:val="24"/>
          <w:highlight w:val="none"/>
        </w:rPr>
      </w:pPr>
      <w:r>
        <w:rPr>
          <w:rFonts w:hint="eastAsia" w:ascii="黑体" w:hAnsi="宋体" w:eastAsia="黑体"/>
          <w:sz w:val="24"/>
          <w:highlight w:val="none"/>
        </w:rPr>
        <w:t>20．投标有效期</w:t>
      </w:r>
    </w:p>
    <w:bookmarkEnd w:id="61"/>
    <w:p w14:paraId="602AB8BB">
      <w:pPr>
        <w:ind w:firstLine="411" w:firstLineChars="196"/>
        <w:rPr>
          <w:rFonts w:ascii="宋体" w:hAnsi="宋体"/>
          <w:szCs w:val="21"/>
          <w:highlight w:val="none"/>
        </w:rPr>
      </w:pPr>
      <w:bookmarkStart w:id="63" w:name="_Hlk72402214"/>
      <w:r>
        <w:rPr>
          <w:rFonts w:hint="eastAsia" w:ascii="宋体" w:hAnsi="宋体"/>
          <w:szCs w:val="21"/>
          <w:highlight w:val="none"/>
        </w:rPr>
        <w:t>20.1 投标有效期为</w:t>
      </w:r>
      <w:r>
        <w:rPr>
          <w:rFonts w:hint="eastAsia" w:ascii="Arial" w:hAnsi="Arial" w:cs="Arial"/>
          <w:szCs w:val="21"/>
          <w:highlight w:val="none"/>
        </w:rPr>
        <w:t>从投标截止之日算起的日历天数。</w:t>
      </w:r>
      <w:r>
        <w:rPr>
          <w:rFonts w:hint="eastAsia" w:ascii="宋体" w:hAnsi="宋体"/>
          <w:szCs w:val="21"/>
          <w:highlight w:val="none"/>
        </w:rPr>
        <w:t>在此期限内，所有投标文件均保持有效。</w:t>
      </w:r>
    </w:p>
    <w:p w14:paraId="759FE2EB">
      <w:pPr>
        <w:ind w:firstLine="411" w:firstLineChars="196"/>
        <w:rPr>
          <w:rFonts w:ascii="宋体" w:hAnsi="宋体"/>
          <w:szCs w:val="21"/>
          <w:highlight w:val="none"/>
        </w:rPr>
      </w:pPr>
      <w:r>
        <w:rPr>
          <w:rFonts w:hint="eastAsia" w:ascii="宋体" w:hAnsi="宋体"/>
          <w:szCs w:val="21"/>
          <w:highlight w:val="none"/>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5A430D9C">
      <w:pPr>
        <w:ind w:firstLine="411" w:firstLineChars="196"/>
        <w:rPr>
          <w:rFonts w:ascii="宋体" w:hAnsi="宋体"/>
          <w:szCs w:val="21"/>
          <w:highlight w:val="none"/>
        </w:rPr>
      </w:pPr>
      <w:r>
        <w:rPr>
          <w:rFonts w:hint="eastAsia" w:ascii="宋体" w:hAnsi="宋体"/>
          <w:szCs w:val="21"/>
          <w:highlight w:val="none"/>
        </w:rPr>
        <w:t>20</w:t>
      </w:r>
      <w:r>
        <w:rPr>
          <w:rFonts w:ascii="宋体" w:hAnsi="宋体"/>
          <w:szCs w:val="21"/>
          <w:highlight w:val="none"/>
        </w:rPr>
        <w:t>.3</w:t>
      </w:r>
      <w:r>
        <w:rPr>
          <w:rFonts w:hint="eastAsia" w:ascii="宋体" w:hAnsi="宋体"/>
          <w:szCs w:val="21"/>
          <w:highlight w:val="none"/>
        </w:rPr>
        <w:t xml:space="preserve"> 中标供应商的投标文件有效期，截止于完成本招标文件规定的全部项目内容，并通过竣工验收及保修期结束。</w:t>
      </w:r>
    </w:p>
    <w:bookmarkEnd w:id="63"/>
    <w:p w14:paraId="7B78460E">
      <w:pPr>
        <w:rPr>
          <w:rFonts w:ascii="黑体" w:hAnsi="宋体" w:eastAsia="黑体"/>
          <w:sz w:val="24"/>
          <w:highlight w:val="none"/>
        </w:rPr>
      </w:pPr>
      <w:r>
        <w:rPr>
          <w:rFonts w:hint="eastAsia" w:ascii="黑体" w:hAnsi="宋体" w:eastAsia="黑体"/>
          <w:sz w:val="24"/>
          <w:highlight w:val="none"/>
        </w:rPr>
        <w:t>21．</w:t>
      </w:r>
      <w:bookmarkStart w:id="64" w:name="_Hlk72402325"/>
      <w:r>
        <w:rPr>
          <w:rFonts w:hint="eastAsia" w:ascii="黑体" w:hAnsi="宋体" w:eastAsia="黑体"/>
          <w:sz w:val="24"/>
          <w:highlight w:val="none"/>
        </w:rPr>
        <w:t xml:space="preserve">关于投标保证金 </w:t>
      </w:r>
    </w:p>
    <w:p w14:paraId="6775BE21">
      <w:pPr>
        <w:rPr>
          <w:rFonts w:ascii="宋体" w:hAnsi="宋体"/>
          <w:szCs w:val="21"/>
          <w:highlight w:val="none"/>
        </w:rPr>
      </w:pPr>
      <w:r>
        <w:rPr>
          <w:rFonts w:hint="eastAsia" w:ascii="宋体" w:hAnsi="宋体"/>
          <w:szCs w:val="21"/>
          <w:highlight w:val="none"/>
        </w:rPr>
        <w:t xml:space="preserve">    21.1 </w:t>
      </w:r>
      <w:r>
        <w:rPr>
          <w:rFonts w:hint="eastAsia"/>
          <w:highlight w:val="none"/>
        </w:rPr>
        <w:t>根据《深圳市财政局关于调整政府采购投标（响应）保证金管理政策的通知》（深财购〔2021〕51号）文的规定，本项目不收取投标保证金。</w:t>
      </w:r>
    </w:p>
    <w:p w14:paraId="05F68F5D">
      <w:pPr>
        <w:rPr>
          <w:rFonts w:ascii="黑体" w:hAnsi="宋体" w:eastAsia="黑体"/>
          <w:sz w:val="24"/>
          <w:highlight w:val="none"/>
        </w:rPr>
      </w:pPr>
      <w:r>
        <w:rPr>
          <w:rFonts w:hint="eastAsia" w:ascii="黑体" w:hAnsi="宋体" w:eastAsia="黑体"/>
          <w:sz w:val="24"/>
          <w:highlight w:val="none"/>
        </w:rPr>
        <w:t>22．投标人的替代方案</w:t>
      </w:r>
    </w:p>
    <w:p w14:paraId="42C4F8CB">
      <w:pPr>
        <w:ind w:firstLine="411" w:firstLineChars="196"/>
        <w:rPr>
          <w:rFonts w:ascii="宋体" w:hAnsi="宋体"/>
          <w:szCs w:val="21"/>
          <w:highlight w:val="none"/>
        </w:rPr>
      </w:pPr>
      <w:r>
        <w:rPr>
          <w:rFonts w:hint="eastAsia" w:ascii="宋体" w:hAnsi="宋体"/>
          <w:szCs w:val="21"/>
          <w:highlight w:val="none"/>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09D22705">
      <w:pPr>
        <w:ind w:firstLine="411" w:firstLineChars="196"/>
        <w:rPr>
          <w:rFonts w:ascii="宋体" w:hAnsi="宋体"/>
          <w:szCs w:val="21"/>
          <w:highlight w:val="none"/>
        </w:rPr>
      </w:pPr>
      <w:r>
        <w:rPr>
          <w:rFonts w:hint="eastAsia" w:ascii="宋体" w:hAnsi="宋体"/>
          <w:szCs w:val="21"/>
          <w:highlight w:val="none"/>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4"/>
    <w:p w14:paraId="03E83E97">
      <w:pPr>
        <w:rPr>
          <w:rFonts w:ascii="黑体" w:hAnsi="宋体" w:eastAsia="黑体"/>
          <w:sz w:val="24"/>
          <w:highlight w:val="none"/>
        </w:rPr>
      </w:pPr>
      <w:r>
        <w:rPr>
          <w:rFonts w:hint="eastAsia" w:ascii="黑体" w:hAnsi="宋体" w:eastAsia="黑体"/>
          <w:sz w:val="24"/>
          <w:highlight w:val="none"/>
        </w:rPr>
        <w:t>23．</w:t>
      </w:r>
      <w:bookmarkStart w:id="65" w:name="_Hlk72402860"/>
      <w:r>
        <w:rPr>
          <w:rFonts w:ascii="黑体" w:hAnsi="宋体" w:eastAsia="黑体"/>
          <w:sz w:val="24"/>
          <w:highlight w:val="none"/>
        </w:rPr>
        <w:t>投标文件的</w:t>
      </w:r>
      <w:r>
        <w:rPr>
          <w:rFonts w:hint="eastAsia" w:ascii="黑体" w:hAnsi="宋体" w:eastAsia="黑体"/>
          <w:sz w:val="24"/>
          <w:highlight w:val="none"/>
        </w:rPr>
        <w:t>制作</w:t>
      </w:r>
      <w:r>
        <w:rPr>
          <w:rFonts w:ascii="黑体" w:hAnsi="宋体" w:eastAsia="黑体"/>
          <w:sz w:val="24"/>
          <w:highlight w:val="none"/>
        </w:rPr>
        <w:t>要求</w:t>
      </w:r>
    </w:p>
    <w:p w14:paraId="248F2219">
      <w:pPr>
        <w:ind w:firstLine="411" w:firstLineChars="196"/>
        <w:rPr>
          <w:rFonts w:hint="eastAsia" w:ascii="宋体" w:hAnsi="宋体"/>
          <w:highlight w:val="none"/>
        </w:rPr>
      </w:pPr>
      <w:r>
        <w:rPr>
          <w:rFonts w:hint="eastAsia" w:ascii="宋体" w:hAnsi="宋体"/>
          <w:highlight w:val="none"/>
        </w:rPr>
        <w:t>23.1投标人应准备所投项目的电子投标文件一份。此电子投标文件须由投标人根据政府集中采购机构提供的后缀名为</w:t>
      </w:r>
      <w:r>
        <w:rPr>
          <w:rFonts w:ascii="宋体" w:hAnsi="宋体" w:eastAsia="宋体" w:cs="宋体"/>
          <w:sz w:val="24"/>
          <w:szCs w:val="24"/>
          <w:highlight w:val="none"/>
        </w:rPr>
        <w:t>.TYZB</w:t>
      </w:r>
      <w:r>
        <w:rPr>
          <w:rFonts w:hint="eastAsia" w:ascii="宋体" w:hAnsi="宋体"/>
          <w:highlight w:val="none"/>
        </w:rPr>
        <w:t>的电子招标文件，下载并使用相应的深圳政府采购自行采购系统投标文件制作专用软件打开招标文件（</w:t>
      </w:r>
      <w:r>
        <w:rPr>
          <w:rFonts w:ascii="宋体" w:hAnsi="宋体" w:eastAsia="宋体" w:cs="宋体"/>
          <w:sz w:val="24"/>
          <w:szCs w:val="24"/>
          <w:highlight w:val="none"/>
        </w:rPr>
        <w:t>.TYZB</w:t>
      </w:r>
      <w:r>
        <w:rPr>
          <w:rFonts w:hint="eastAsia" w:ascii="宋体" w:hAnsi="宋体"/>
          <w:highlight w:val="none"/>
        </w:rPr>
        <w:t>格式）【下载地址：</w:t>
      </w:r>
      <w:r>
        <w:rPr>
          <w:rFonts w:hint="eastAsia" w:ascii="宋体" w:hAnsi="宋体"/>
          <w:highlight w:val="none"/>
        </w:rPr>
        <w:fldChar w:fldCharType="begin"/>
      </w:r>
      <w:r>
        <w:rPr>
          <w:rFonts w:hint="eastAsia" w:ascii="宋体" w:hAnsi="宋体"/>
          <w:highlight w:val="none"/>
        </w:rPr>
        <w:instrText xml:space="preserve"> HYPERLINK "https://www.szggzy.com/jyfw/details.html?contentId=2053275】。" </w:instrText>
      </w:r>
      <w:r>
        <w:rPr>
          <w:rFonts w:hint="eastAsia" w:ascii="宋体" w:hAnsi="宋体"/>
          <w:highlight w:val="none"/>
        </w:rPr>
        <w:fldChar w:fldCharType="separate"/>
      </w:r>
      <w:r>
        <w:rPr>
          <w:rStyle w:val="48"/>
          <w:rFonts w:hint="eastAsia" w:ascii="宋体" w:hAnsi="宋体"/>
          <w:highlight w:val="none"/>
        </w:rPr>
        <w:t>https://www.szggzy.com/jyfw/details.html?contentId=2053275】。</w:t>
      </w:r>
      <w:r>
        <w:rPr>
          <w:rFonts w:hint="eastAsia" w:ascii="宋体" w:hAnsi="宋体"/>
          <w:highlight w:val="none"/>
        </w:rPr>
        <w:fldChar w:fldCharType="end"/>
      </w:r>
    </w:p>
    <w:p w14:paraId="696644A3">
      <w:pPr>
        <w:ind w:firstLine="411" w:firstLineChars="196"/>
        <w:rPr>
          <w:rFonts w:ascii="宋体" w:hAnsi="宋体"/>
          <w:highlight w:val="none"/>
        </w:rPr>
      </w:pPr>
      <w:r>
        <w:rPr>
          <w:rFonts w:hint="eastAsia" w:ascii="宋体" w:hAnsi="宋体"/>
          <w:highlight w:val="none"/>
        </w:rPr>
        <w:t>23.2投标人在使用《投标书编制软件》编制投标书时须注意：</w:t>
      </w:r>
    </w:p>
    <w:p w14:paraId="0381E637">
      <w:pPr>
        <w:ind w:firstLine="411" w:firstLineChars="196"/>
        <w:rPr>
          <w:rFonts w:ascii="宋体" w:hAnsi="宋体"/>
          <w:highlight w:val="none"/>
        </w:rPr>
      </w:pPr>
      <w:r>
        <w:rPr>
          <w:rFonts w:hint="eastAsia" w:ascii="宋体" w:hAnsi="宋体"/>
          <w:highlight w:val="none"/>
        </w:rPr>
        <w:t>23.2.1导入《投标书编制软件》的招标文件项目编号、包号应与以此制作的投标文件项目编号、包号一致。例如，不能将甲项目A包的招标书导入《投标书编制软件》，制作乙项目B包的投标书。</w:t>
      </w:r>
    </w:p>
    <w:p w14:paraId="08012947">
      <w:pPr>
        <w:ind w:firstLine="411" w:firstLineChars="196"/>
        <w:rPr>
          <w:rFonts w:ascii="宋体" w:hAnsi="宋体"/>
          <w:highlight w:val="none"/>
        </w:rPr>
      </w:pPr>
      <w:r>
        <w:rPr>
          <w:rFonts w:hint="eastAsia" w:ascii="宋体" w:hAnsi="宋体"/>
          <w:highlight w:val="none"/>
        </w:rPr>
        <w:t>23.2.2不能用非本公司的电子密钥加密本公司的投标文件，或者用其它公司的登录用户上传本公司的投标文件。</w:t>
      </w:r>
    </w:p>
    <w:p w14:paraId="5AF1B573">
      <w:pPr>
        <w:ind w:firstLine="411" w:firstLineChars="196"/>
        <w:rPr>
          <w:rFonts w:ascii="宋体" w:hAnsi="宋体"/>
          <w:highlight w:val="none"/>
        </w:rPr>
      </w:pPr>
      <w:r>
        <w:rPr>
          <w:rFonts w:hint="eastAsia" w:ascii="宋体" w:hAnsi="宋体"/>
          <w:highlight w:val="none"/>
        </w:rPr>
        <w:t>23.2.3要求用《投标书编制软件》编制投标书的包，不能用其它方式编制投标书。编制投标文件时，电脑须连通互联网。</w:t>
      </w:r>
    </w:p>
    <w:p w14:paraId="6CB4BDD9">
      <w:pPr>
        <w:ind w:firstLine="411" w:firstLineChars="196"/>
        <w:rPr>
          <w:rFonts w:ascii="宋体" w:hAnsi="宋体"/>
          <w:highlight w:val="none"/>
        </w:rPr>
      </w:pPr>
      <w:r>
        <w:rPr>
          <w:rFonts w:hint="eastAsia" w:ascii="宋体" w:hAnsi="宋体"/>
          <w:highlight w:val="none"/>
        </w:rPr>
        <w:t>23.2.4投标文件不能带病毒。政府集中采购机构将用专业杀毒软件对投标文件进行病毒检测，如果这两种软件均报告发现病毒，则政府集中采购机构认为该投标文件带病毒。</w:t>
      </w:r>
    </w:p>
    <w:p w14:paraId="64BE4731">
      <w:pPr>
        <w:ind w:firstLine="411" w:firstLineChars="196"/>
        <w:rPr>
          <w:rFonts w:ascii="宋体" w:hAnsi="宋体"/>
          <w:highlight w:val="none"/>
        </w:rPr>
      </w:pPr>
      <w:r>
        <w:rPr>
          <w:rFonts w:hint="eastAsia" w:ascii="宋体" w:hAnsi="宋体"/>
          <w:highlight w:val="none"/>
        </w:rPr>
        <w:t>23.2.5完整填写“投标关键信息”</w:t>
      </w:r>
      <w:r>
        <w:rPr>
          <w:rFonts w:hint="eastAsia" w:ascii="宋体" w:hAnsi="宋体"/>
          <w:highlight w:val="none"/>
          <w:lang w:eastAsia="zh-CN"/>
        </w:rPr>
        <w:t>。</w:t>
      </w:r>
    </w:p>
    <w:p w14:paraId="34B967AC">
      <w:pPr>
        <w:ind w:firstLine="411" w:firstLineChars="196"/>
        <w:rPr>
          <w:rFonts w:ascii="宋体" w:hAnsi="宋体"/>
          <w:highlight w:val="none"/>
        </w:rPr>
      </w:pPr>
      <w:r>
        <w:rPr>
          <w:rFonts w:hint="eastAsia" w:ascii="宋体" w:hAnsi="宋体"/>
          <w:highlight w:val="none"/>
        </w:rPr>
        <w:t>23.2.6投标人在编辑投标文件时，</w:t>
      </w:r>
      <w:r>
        <w:rPr>
          <w:rFonts w:hint="eastAsia" w:ascii="宋体" w:hAnsi="宋体"/>
          <w:b/>
          <w:highlight w:val="none"/>
        </w:rPr>
        <w:t>在投标文件目录中属于本节点内容的必须在本节点中填写，填写到其他节点或附件，</w:t>
      </w:r>
      <w:r>
        <w:rPr>
          <w:rFonts w:hint="eastAsia" w:ascii="宋体" w:hAnsi="宋体"/>
          <w:highlight w:val="none"/>
        </w:rPr>
        <w:t>一切后果由供应商自行承担。</w:t>
      </w:r>
    </w:p>
    <w:p w14:paraId="2B88921E">
      <w:pPr>
        <w:ind w:firstLine="411" w:firstLineChars="196"/>
        <w:rPr>
          <w:rFonts w:ascii="宋体" w:hAnsi="宋体"/>
          <w:highlight w:val="none"/>
        </w:rPr>
      </w:pPr>
      <w:r>
        <w:rPr>
          <w:rFonts w:hint="eastAsia" w:ascii="宋体" w:hAnsi="宋体"/>
          <w:highlight w:val="none"/>
        </w:rPr>
        <w:t>23.2.7投标文件编写完成后，</w:t>
      </w:r>
      <w:r>
        <w:rPr>
          <w:rFonts w:hint="eastAsia" w:ascii="宋体" w:hAnsi="宋体"/>
          <w:b/>
          <w:highlight w:val="none"/>
        </w:rPr>
        <w:t>必须用属于投标人的电子密钥</w:t>
      </w:r>
      <w:r>
        <w:rPr>
          <w:rFonts w:hint="eastAsia" w:ascii="宋体" w:hAnsi="宋体"/>
          <w:b/>
          <w:highlight w:val="none"/>
          <w:lang w:val="en-US" w:eastAsia="zh-CN"/>
        </w:rPr>
        <w:t>或电子营业执照</w:t>
      </w:r>
      <w:r>
        <w:rPr>
          <w:rFonts w:hint="eastAsia" w:ascii="宋体" w:hAnsi="宋体"/>
          <w:b/>
          <w:highlight w:val="none"/>
        </w:rPr>
        <w:t>进行加密，否则视同未盖公章，将导致投标文件无效。</w:t>
      </w:r>
    </w:p>
    <w:p w14:paraId="3E7B76A4">
      <w:pPr>
        <w:ind w:firstLine="411" w:firstLineChars="196"/>
        <w:rPr>
          <w:rFonts w:ascii="宋体" w:hAnsi="宋体"/>
          <w:highlight w:val="none"/>
        </w:rPr>
      </w:pPr>
      <w:r>
        <w:rPr>
          <w:rFonts w:hint="eastAsia" w:ascii="宋体" w:hAnsi="宋体"/>
          <w:highlight w:val="none"/>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2F58F8CB">
      <w:pPr>
        <w:ind w:firstLine="411" w:firstLineChars="196"/>
        <w:rPr>
          <w:rFonts w:ascii="宋体" w:hAnsi="宋体"/>
          <w:highlight w:val="none"/>
        </w:rPr>
      </w:pPr>
      <w:r>
        <w:rPr>
          <w:rFonts w:hint="eastAsia" w:ascii="宋体" w:hAnsi="宋体"/>
          <w:highlight w:val="none"/>
        </w:rPr>
        <w:t>23.2.9如果开标时出现网络故障、技术故障，影响了政府采购活动，政府集中采购机构有权采取措施如延期、接受无法从网上上传的投标书等，以保障政府采购活动的公开、公平和公正。</w:t>
      </w:r>
    </w:p>
    <w:p w14:paraId="1E034832">
      <w:pPr>
        <w:ind w:firstLine="411" w:firstLineChars="196"/>
        <w:rPr>
          <w:rFonts w:ascii="宋体" w:hAnsi="宋体"/>
          <w:highlight w:val="none"/>
        </w:rPr>
      </w:pPr>
      <w:r>
        <w:rPr>
          <w:rFonts w:hint="eastAsia" w:ascii="宋体" w:hAnsi="宋体"/>
          <w:highlight w:val="none"/>
        </w:rPr>
        <w:t>23.3电报、电话、传真形式的投标概不接受。</w:t>
      </w:r>
    </w:p>
    <w:p w14:paraId="66CE7AB1">
      <w:pPr>
        <w:ind w:firstLine="413" w:firstLineChars="196"/>
        <w:rPr>
          <w:rFonts w:ascii="宋体" w:hAnsi="宋体"/>
          <w:b/>
          <w:highlight w:val="none"/>
        </w:rPr>
      </w:pPr>
      <w:r>
        <w:rPr>
          <w:rFonts w:hint="eastAsia" w:ascii="宋体" w:hAnsi="宋体"/>
          <w:b/>
          <w:highlight w:val="none"/>
        </w:rPr>
        <w:t>23.4经投标人电子密钥</w:t>
      </w:r>
      <w:r>
        <w:rPr>
          <w:rFonts w:hint="eastAsia" w:ascii="宋体" w:hAnsi="宋体"/>
          <w:b/>
          <w:highlight w:val="none"/>
          <w:lang w:val="en-US" w:eastAsia="zh-CN"/>
        </w:rPr>
        <w:t>或电子营业执照</w:t>
      </w:r>
      <w:r>
        <w:rPr>
          <w:rFonts w:hint="eastAsia" w:ascii="宋体" w:hAnsi="宋体"/>
          <w:b/>
          <w:highlight w:val="none"/>
        </w:rPr>
        <w:t>加密的投标文件无须盖章或签字，</w:t>
      </w:r>
      <w:r>
        <w:rPr>
          <w:rFonts w:hint="eastAsia" w:ascii="宋体" w:hAnsi="宋体"/>
          <w:highlight w:val="none"/>
        </w:rPr>
        <w:t>专用条款另有要求的除外。</w:t>
      </w:r>
    </w:p>
    <w:p w14:paraId="46E5EE27">
      <w:pPr>
        <w:ind w:firstLine="413" w:firstLineChars="196"/>
        <w:rPr>
          <w:rFonts w:ascii="宋体" w:hAnsi="宋体"/>
          <w:highlight w:val="none"/>
        </w:rPr>
      </w:pPr>
      <w:r>
        <w:rPr>
          <w:rFonts w:hint="eastAsia" w:ascii="宋体" w:hAnsi="宋体"/>
          <w:b/>
          <w:highlight w:val="none"/>
        </w:rPr>
        <w:t>23.5</w:t>
      </w:r>
      <w:r>
        <w:rPr>
          <w:rFonts w:hint="eastAsia" w:ascii="宋体" w:hAnsi="宋体"/>
          <w:highlight w:val="none"/>
        </w:rPr>
        <w:t xml:space="preserve"> 各类资格（资质）文件提供扫描件，专用条款另有要求的除外。</w:t>
      </w:r>
      <w:bookmarkEnd w:id="65"/>
    </w:p>
    <w:p w14:paraId="171205D8">
      <w:pPr>
        <w:ind w:firstLine="411" w:firstLineChars="196"/>
        <w:rPr>
          <w:rFonts w:ascii="宋体" w:hAnsi="宋体"/>
          <w:szCs w:val="21"/>
          <w:highlight w:val="none"/>
        </w:rPr>
      </w:pPr>
    </w:p>
    <w:p w14:paraId="4517C161">
      <w:pPr>
        <w:pStyle w:val="5"/>
        <w:numPr>
          <w:ilvl w:val="0"/>
          <w:numId w:val="8"/>
        </w:numPr>
        <w:spacing w:before="120" w:beforeLines="50" w:after="120" w:afterLines="50"/>
        <w:ind w:left="562" w:hanging="562"/>
        <w:rPr>
          <w:sz w:val="28"/>
          <w:szCs w:val="28"/>
          <w:highlight w:val="none"/>
        </w:rPr>
      </w:pPr>
      <w:r>
        <w:rPr>
          <w:rFonts w:hint="eastAsia"/>
          <w:sz w:val="28"/>
          <w:szCs w:val="28"/>
          <w:highlight w:val="none"/>
        </w:rPr>
        <w:t>投标文件的递交</w:t>
      </w:r>
    </w:p>
    <w:p w14:paraId="6DEE100C">
      <w:pPr>
        <w:rPr>
          <w:rFonts w:ascii="黑体" w:hAnsi="宋体" w:eastAsia="黑体"/>
          <w:sz w:val="24"/>
          <w:highlight w:val="none"/>
        </w:rPr>
      </w:pPr>
      <w:bookmarkStart w:id="66" w:name="_Hlk72405459"/>
      <w:r>
        <w:rPr>
          <w:rFonts w:hint="eastAsia" w:ascii="黑体" w:hAnsi="宋体" w:eastAsia="黑体"/>
          <w:sz w:val="24"/>
          <w:highlight w:val="none"/>
        </w:rPr>
        <w:t>24．投标文件的保密</w:t>
      </w:r>
    </w:p>
    <w:p w14:paraId="6C62A2EA">
      <w:pPr>
        <w:spacing w:line="276" w:lineRule="auto"/>
        <w:ind w:firstLine="422" w:firstLineChars="200"/>
        <w:rPr>
          <w:rFonts w:hint="eastAsia"/>
          <w:b/>
          <w:bCs/>
          <w:highlight w:val="none"/>
        </w:rPr>
      </w:pPr>
      <w:r>
        <w:rPr>
          <w:rFonts w:hint="eastAsia"/>
          <w:b/>
          <w:bCs/>
          <w:highlight w:val="none"/>
        </w:rPr>
        <w:t xml:space="preserve">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 </w:t>
      </w:r>
    </w:p>
    <w:p w14:paraId="2F109CB0">
      <w:pPr>
        <w:spacing w:line="276" w:lineRule="auto"/>
        <w:ind w:firstLine="422" w:firstLineChars="200"/>
        <w:rPr>
          <w:b/>
          <w:highlight w:val="none"/>
        </w:rPr>
      </w:pPr>
      <w:r>
        <w:rPr>
          <w:b/>
          <w:highlight w:val="none"/>
        </w:rPr>
        <w:t>24.2若采购项目出现延期情况：</w:t>
      </w:r>
    </w:p>
    <w:p w14:paraId="1F817BD9">
      <w:pPr>
        <w:spacing w:line="276" w:lineRule="auto"/>
        <w:ind w:firstLine="422" w:firstLineChars="200"/>
        <w:rPr>
          <w:rFonts w:ascii="Times New Roman" w:hAnsi="Times New Roman" w:eastAsia="黑体" w:cs="Times New Roman"/>
          <w:b/>
          <w:sz w:val="24"/>
          <w:szCs w:val="24"/>
          <w:highlight w:val="none"/>
        </w:rPr>
      </w:pPr>
      <w:r>
        <w:rPr>
          <w:rFonts w:ascii="Times New Roman" w:hAnsi="Times New Roman" w:eastAsia="宋体" w:cs="Times New Roman"/>
          <w:b/>
          <w:szCs w:val="24"/>
          <w:highlight w:val="none"/>
        </w:rPr>
        <w:t>如果供下载的招标文件有更新，投标人必须重新下载招标文件、重新制作投标文件、重新加密投标文件、重新上传投标文件。</w:t>
      </w:r>
    </w:p>
    <w:p w14:paraId="4BF3B71D">
      <w:pPr>
        <w:spacing w:line="276" w:lineRule="auto"/>
        <w:rPr>
          <w:rFonts w:eastAsia="黑体"/>
          <w:sz w:val="24"/>
          <w:highlight w:val="none"/>
        </w:rPr>
      </w:pPr>
      <w:r>
        <w:rPr>
          <w:rFonts w:eastAsia="黑体"/>
          <w:sz w:val="24"/>
          <w:highlight w:val="none"/>
        </w:rPr>
        <w:t>25．上传投标文件及投标截止日期</w:t>
      </w:r>
    </w:p>
    <w:p w14:paraId="21562587">
      <w:pPr>
        <w:ind w:firstLine="411" w:firstLineChars="196"/>
        <w:rPr>
          <w:rFonts w:hint="eastAsia" w:ascii="宋体" w:hAnsi="宋体"/>
          <w:highlight w:val="none"/>
        </w:rPr>
      </w:pPr>
      <w:r>
        <w:rPr>
          <w:highlight w:val="none"/>
        </w:rPr>
        <w:t>25.1</w:t>
      </w:r>
      <w:r>
        <w:rPr>
          <w:b/>
          <w:bCs/>
          <w:highlight w:val="none"/>
        </w:rPr>
        <w:t>实行网上投标，</w:t>
      </w:r>
      <w:r>
        <w:rPr>
          <w:rFonts w:hint="eastAsia"/>
          <w:b/>
          <w:bCs/>
          <w:highlight w:val="none"/>
        </w:rPr>
        <w:t>投标人必须在招标文件规定的投标截止时间前用电子密钥登录“深圳市自行采购系统（https://trade.szggzy.com/ggzy/center/#/login）”上传投标文件。如上传过程中遇到问题，可拨打采购公告中的技术支持电话，联系方式：0755-36568999 1转7（按1再转7）。</w:t>
      </w:r>
    </w:p>
    <w:p w14:paraId="597D4564">
      <w:pPr>
        <w:ind w:firstLine="411" w:firstLineChars="196"/>
        <w:rPr>
          <w:rFonts w:ascii="宋体" w:hAnsi="宋体"/>
          <w:highlight w:val="none"/>
        </w:rPr>
      </w:pPr>
      <w:r>
        <w:rPr>
          <w:rFonts w:hint="eastAsia" w:ascii="宋体" w:hAnsi="宋体"/>
          <w:highlight w:val="none"/>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55616692">
      <w:pPr>
        <w:ind w:firstLine="411" w:firstLineChars="196"/>
        <w:rPr>
          <w:rFonts w:ascii="宋体" w:hAnsi="宋体"/>
          <w:highlight w:val="none"/>
        </w:rPr>
      </w:pPr>
      <w:r>
        <w:rPr>
          <w:rFonts w:hint="eastAsia" w:ascii="宋体" w:hAnsi="宋体"/>
          <w:highlight w:val="none"/>
        </w:rPr>
        <w:t>25</w:t>
      </w:r>
      <w:r>
        <w:rPr>
          <w:rFonts w:ascii="宋体" w:hAnsi="宋体"/>
          <w:highlight w:val="none"/>
        </w:rPr>
        <w:t>.</w:t>
      </w:r>
      <w:r>
        <w:rPr>
          <w:rFonts w:hint="eastAsia" w:ascii="宋体" w:hAnsi="宋体"/>
          <w:highlight w:val="none"/>
        </w:rPr>
        <w:t>3投标截止时间以后不得上传投标文件。</w:t>
      </w:r>
    </w:p>
    <w:p w14:paraId="28080E02">
      <w:pPr>
        <w:ind w:firstLine="411" w:firstLineChars="196"/>
        <w:rPr>
          <w:rFonts w:ascii="宋体" w:hAnsi="宋体"/>
          <w:highlight w:val="none"/>
        </w:rPr>
      </w:pPr>
    </w:p>
    <w:bookmarkEnd w:id="66"/>
    <w:p w14:paraId="65CF5FC6">
      <w:pPr>
        <w:rPr>
          <w:rFonts w:ascii="黑体" w:hAnsi="宋体" w:eastAsia="黑体"/>
          <w:sz w:val="24"/>
          <w:highlight w:val="none"/>
        </w:rPr>
      </w:pPr>
      <w:r>
        <w:rPr>
          <w:rFonts w:hint="eastAsia" w:ascii="黑体" w:hAnsi="宋体" w:eastAsia="黑体"/>
          <w:sz w:val="24"/>
          <w:highlight w:val="none"/>
        </w:rPr>
        <w:t>26. 样品、现场演示、方案讲解</w:t>
      </w:r>
    </w:p>
    <w:p w14:paraId="6A591D20">
      <w:pPr>
        <w:ind w:firstLine="411" w:firstLineChars="196"/>
        <w:rPr>
          <w:rFonts w:ascii="宋体" w:hAnsi="宋体"/>
          <w:szCs w:val="21"/>
          <w:highlight w:val="none"/>
        </w:rPr>
      </w:pPr>
      <w:r>
        <w:rPr>
          <w:rFonts w:hint="eastAsia" w:ascii="宋体" w:hAnsi="宋体"/>
          <w:szCs w:val="21"/>
          <w:highlight w:val="none"/>
        </w:rPr>
        <w:t>26.1 样品、现场演示、方案讲解等事项在招标文件专用条款中进行规定。</w:t>
      </w:r>
    </w:p>
    <w:p w14:paraId="64F7F867">
      <w:pPr>
        <w:rPr>
          <w:rFonts w:ascii="黑体" w:hAnsi="宋体" w:eastAsia="黑体"/>
          <w:sz w:val="24"/>
          <w:highlight w:val="none"/>
        </w:rPr>
      </w:pPr>
      <w:bookmarkStart w:id="67" w:name="_Hlk72428346"/>
      <w:r>
        <w:rPr>
          <w:rFonts w:ascii="黑体" w:hAnsi="宋体" w:eastAsia="黑体"/>
          <w:sz w:val="24"/>
          <w:highlight w:val="none"/>
        </w:rPr>
        <w:t>2</w:t>
      </w:r>
      <w:r>
        <w:rPr>
          <w:rFonts w:hint="eastAsia" w:ascii="黑体" w:hAnsi="宋体" w:eastAsia="黑体"/>
          <w:sz w:val="24"/>
          <w:highlight w:val="none"/>
        </w:rPr>
        <w:t>7．</w:t>
      </w:r>
      <w:r>
        <w:rPr>
          <w:rFonts w:ascii="黑体" w:hAnsi="宋体" w:eastAsia="黑体"/>
          <w:sz w:val="24"/>
          <w:highlight w:val="none"/>
        </w:rPr>
        <w:t>投标文件的修改和撤销</w:t>
      </w:r>
    </w:p>
    <w:p w14:paraId="652025DE">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1</w:t>
      </w:r>
      <w:r>
        <w:rPr>
          <w:rFonts w:ascii="宋体" w:hAnsi="宋体"/>
          <w:highlight w:val="none"/>
        </w:rPr>
        <w:t>投标方在提交投标文件后可对其投标文件进行修改</w:t>
      </w:r>
      <w:r>
        <w:rPr>
          <w:rFonts w:hint="eastAsia" w:ascii="宋体" w:hAnsi="宋体"/>
          <w:highlight w:val="none"/>
        </w:rPr>
        <w:t>并重新上传投标文件</w:t>
      </w:r>
      <w:r>
        <w:rPr>
          <w:rFonts w:ascii="宋体" w:hAnsi="宋体"/>
          <w:highlight w:val="none"/>
        </w:rPr>
        <w:t>或</w:t>
      </w:r>
      <w:r>
        <w:rPr>
          <w:rFonts w:hint="eastAsia" w:ascii="宋体" w:hAnsi="宋体"/>
          <w:highlight w:val="none"/>
        </w:rPr>
        <w:t>在网上进行</w:t>
      </w:r>
      <w:r>
        <w:rPr>
          <w:rFonts w:ascii="宋体" w:hAnsi="宋体"/>
          <w:highlight w:val="none"/>
        </w:rPr>
        <w:t>撤销</w:t>
      </w:r>
      <w:r>
        <w:rPr>
          <w:rFonts w:hint="eastAsia" w:ascii="宋体" w:hAnsi="宋体"/>
          <w:highlight w:val="none"/>
        </w:rPr>
        <w:t>投标的操作</w:t>
      </w:r>
      <w:r>
        <w:rPr>
          <w:rFonts w:ascii="宋体" w:hAnsi="宋体"/>
          <w:highlight w:val="none"/>
        </w:rPr>
        <w:t>。</w:t>
      </w:r>
    </w:p>
    <w:p w14:paraId="7559BE6D">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2</w:t>
      </w:r>
      <w:r>
        <w:rPr>
          <w:rFonts w:ascii="宋体" w:hAnsi="宋体"/>
          <w:highlight w:val="none"/>
        </w:rPr>
        <w:t>投标截止时间以后不得修改投标文件。</w:t>
      </w:r>
    </w:p>
    <w:p w14:paraId="062EF1E4">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3从投标截止期至投标人在投标文件中确定的投标有效期之间的这段时间内，投标人不得撤回其投标。</w:t>
      </w:r>
    </w:p>
    <w:p w14:paraId="783FEE67">
      <w:pPr>
        <w:ind w:firstLine="411" w:firstLineChars="196"/>
        <w:rPr>
          <w:rFonts w:ascii="宋体" w:hAnsi="宋体"/>
          <w:szCs w:val="21"/>
          <w:highlight w:val="none"/>
        </w:rPr>
      </w:pPr>
      <w:r>
        <w:rPr>
          <w:rFonts w:hint="eastAsia" w:ascii="宋体" w:hAnsi="宋体"/>
          <w:szCs w:val="21"/>
          <w:highlight w:val="none"/>
        </w:rPr>
        <w:t>27.4政府集中采购机构不退还投标文件，专用条款另有规定的除外。</w:t>
      </w:r>
    </w:p>
    <w:bookmarkEnd w:id="67"/>
    <w:p w14:paraId="6114BCED">
      <w:pPr>
        <w:pStyle w:val="5"/>
        <w:numPr>
          <w:ilvl w:val="0"/>
          <w:numId w:val="8"/>
        </w:numPr>
        <w:spacing w:before="120" w:beforeLines="50" w:after="120" w:afterLines="50"/>
        <w:ind w:left="562" w:hanging="562"/>
        <w:rPr>
          <w:sz w:val="28"/>
          <w:szCs w:val="28"/>
          <w:highlight w:val="none"/>
        </w:rPr>
      </w:pPr>
      <w:r>
        <w:rPr>
          <w:rFonts w:hint="eastAsia"/>
          <w:sz w:val="28"/>
          <w:szCs w:val="28"/>
          <w:highlight w:val="none"/>
        </w:rPr>
        <w:t>开标</w:t>
      </w:r>
    </w:p>
    <w:p w14:paraId="15632C4A">
      <w:pPr>
        <w:rPr>
          <w:rFonts w:ascii="黑体" w:hAnsi="宋体" w:eastAsia="黑体"/>
          <w:sz w:val="24"/>
          <w:highlight w:val="none"/>
        </w:rPr>
      </w:pPr>
      <w:r>
        <w:rPr>
          <w:rFonts w:hint="eastAsia" w:ascii="黑体" w:hAnsi="宋体" w:eastAsia="黑体"/>
          <w:sz w:val="24"/>
          <w:highlight w:val="none"/>
        </w:rPr>
        <w:t>28．开标</w:t>
      </w:r>
    </w:p>
    <w:p w14:paraId="740CE3AF">
      <w:pPr>
        <w:ind w:firstLine="315" w:firstLineChars="150"/>
        <w:rPr>
          <w:rFonts w:hint="eastAsia" w:ascii="宋体" w:hAnsi="宋体"/>
          <w:szCs w:val="21"/>
          <w:highlight w:val="none"/>
        </w:rPr>
      </w:pPr>
      <w:r>
        <w:rPr>
          <w:szCs w:val="21"/>
          <w:highlight w:val="none"/>
        </w:rPr>
        <w:t>28.1</w:t>
      </w:r>
      <w:r>
        <w:rPr>
          <w:rFonts w:hint="eastAsia"/>
          <w:b/>
          <w:bCs/>
          <w:highlight w:val="none"/>
        </w:rPr>
        <w:t>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14:paraId="1451385F">
      <w:pPr>
        <w:ind w:firstLine="315" w:firstLineChars="150"/>
        <w:rPr>
          <w:rFonts w:ascii="宋体" w:hAnsi="宋体"/>
          <w:szCs w:val="21"/>
          <w:highlight w:val="none"/>
        </w:rPr>
      </w:pPr>
      <w:r>
        <w:rPr>
          <w:rFonts w:hint="eastAsia" w:ascii="宋体" w:hAnsi="宋体"/>
          <w:szCs w:val="21"/>
          <w:highlight w:val="none"/>
        </w:rPr>
        <w:t>28.2 政府集中采购机构将在满足开标条件（①解密时间结束，解密后的投标供应商数量满足开标要求或②解密时间结束前所有投标供应商均完成投标文件解密）后，对投标文件进行开标，并在网上公布开标结果。</w:t>
      </w:r>
    </w:p>
    <w:p w14:paraId="1E870EA8">
      <w:pPr>
        <w:ind w:firstLine="315" w:firstLineChars="150"/>
        <w:rPr>
          <w:rFonts w:ascii="宋体" w:hAnsi="宋体"/>
          <w:szCs w:val="21"/>
          <w:highlight w:val="none"/>
        </w:rPr>
      </w:pPr>
    </w:p>
    <w:p w14:paraId="7940F2C5">
      <w:pPr>
        <w:pStyle w:val="5"/>
        <w:numPr>
          <w:ilvl w:val="0"/>
          <w:numId w:val="8"/>
        </w:numPr>
        <w:spacing w:before="120" w:beforeLines="50" w:after="120" w:afterLines="50"/>
        <w:ind w:left="562" w:hanging="562"/>
        <w:rPr>
          <w:sz w:val="28"/>
          <w:szCs w:val="28"/>
          <w:highlight w:val="none"/>
        </w:rPr>
      </w:pPr>
      <w:r>
        <w:rPr>
          <w:rFonts w:hint="eastAsia"/>
          <w:sz w:val="28"/>
          <w:szCs w:val="28"/>
          <w:highlight w:val="none"/>
        </w:rPr>
        <w:t>评审要求</w:t>
      </w:r>
    </w:p>
    <w:p w14:paraId="1693315F">
      <w:pPr>
        <w:rPr>
          <w:rFonts w:ascii="黑体" w:hAnsi="宋体" w:eastAsia="黑体"/>
          <w:sz w:val="24"/>
          <w:highlight w:val="none"/>
        </w:rPr>
      </w:pPr>
      <w:r>
        <w:rPr>
          <w:rFonts w:hint="eastAsia" w:ascii="黑体" w:hAnsi="宋体" w:eastAsia="黑体"/>
          <w:sz w:val="24"/>
          <w:highlight w:val="none"/>
        </w:rPr>
        <w:t>29．评审委员会组成</w:t>
      </w:r>
    </w:p>
    <w:p w14:paraId="13B1DED1">
      <w:pPr>
        <w:ind w:firstLine="411" w:firstLineChars="196"/>
        <w:rPr>
          <w:rFonts w:ascii="宋体" w:hAnsi="宋体"/>
          <w:highlight w:val="none"/>
        </w:rPr>
      </w:pPr>
      <w:r>
        <w:rPr>
          <w:rFonts w:hint="eastAsia" w:ascii="宋体" w:hAnsi="宋体"/>
          <w:highlight w:val="none"/>
        </w:rPr>
        <w:t>29.1网上开标结束后召开评审会议，</w:t>
      </w:r>
      <w:r>
        <w:rPr>
          <w:rFonts w:hint="eastAsia" w:ascii="宋体" w:hAnsi="宋体"/>
          <w:szCs w:val="21"/>
          <w:highlight w:val="none"/>
        </w:rPr>
        <w:t>评审委员会</w:t>
      </w:r>
      <w:r>
        <w:rPr>
          <w:rFonts w:hint="eastAsia" w:ascii="宋体" w:hAnsi="宋体"/>
          <w:highlight w:val="none"/>
        </w:rPr>
        <w:t>由政府集中采购机构依法组建，负责评审活动。</w:t>
      </w:r>
    </w:p>
    <w:p w14:paraId="29528964">
      <w:pPr>
        <w:ind w:firstLine="411" w:firstLineChars="196"/>
        <w:rPr>
          <w:rFonts w:hint="eastAsia" w:ascii="宋体" w:hAnsi="宋体"/>
          <w:highlight w:val="none"/>
        </w:rPr>
      </w:pPr>
      <w:bookmarkStart w:id="68" w:name="_Hlk72436580"/>
      <w:r>
        <w:rPr>
          <w:rFonts w:hint="eastAsia" w:ascii="宋体" w:hAnsi="宋体"/>
          <w:highlight w:val="none"/>
        </w:rPr>
        <w:t>评审委员会由采购人代表和评审专家组成，成员人数应当为5人以上单数（部分条件下为7人以上单数），其中评审专家不得少于成员总数的三分之二。</w:t>
      </w:r>
      <w:bookmarkEnd w:id="68"/>
      <w:r>
        <w:rPr>
          <w:rFonts w:hint="eastAsia" w:ascii="宋体" w:hAnsi="宋体"/>
          <w:highlight w:val="none"/>
        </w:rPr>
        <w:t>评定</w:t>
      </w:r>
      <w:r>
        <w:rPr>
          <w:rFonts w:hint="eastAsia"/>
          <w:highlight w:val="none"/>
        </w:rPr>
        <w:t>分离项目</w:t>
      </w:r>
      <w:r>
        <w:rPr>
          <w:highlight w:val="none"/>
        </w:rPr>
        <w:t>评审专家</w:t>
      </w:r>
      <w:r>
        <w:rPr>
          <w:rFonts w:hint="eastAsia"/>
          <w:highlight w:val="none"/>
        </w:rPr>
        <w:t>均</w:t>
      </w:r>
      <w:r>
        <w:rPr>
          <w:highlight w:val="none"/>
        </w:rPr>
        <w:t>由</w:t>
      </w:r>
      <w:r>
        <w:rPr>
          <w:rFonts w:hint="eastAsia"/>
          <w:highlight w:val="none"/>
        </w:rPr>
        <w:t>评审专家组成。</w:t>
      </w:r>
      <w:r>
        <w:rPr>
          <w:rFonts w:hint="eastAsia" w:ascii="宋体" w:hAnsi="宋体"/>
          <w:szCs w:val="21"/>
          <w:highlight w:val="none"/>
        </w:rPr>
        <w:t>评审专家一般是</w:t>
      </w:r>
      <w:r>
        <w:rPr>
          <w:rFonts w:hint="eastAsia" w:ascii="宋体" w:hAnsi="宋体"/>
          <w:highlight w:val="none"/>
        </w:rPr>
        <w:t>从深圳市政府采购评审专家库中随机抽取。采购人代表须持本单位签发的《评审授权书》参加评审。</w:t>
      </w:r>
    </w:p>
    <w:p w14:paraId="241DAB23">
      <w:pPr>
        <w:pStyle w:val="18"/>
        <w:ind w:firstLine="422" w:firstLineChars="200"/>
        <w:rPr>
          <w:highlight w:val="none"/>
        </w:rPr>
      </w:pPr>
      <w:r>
        <w:rPr>
          <w:rFonts w:hint="eastAsia" w:ascii="宋体" w:hAnsi="宋体" w:eastAsia="宋体" w:cs="Times New Roman"/>
          <w:b/>
          <w:bCs/>
          <w:color w:val="FF0000"/>
          <w:kern w:val="2"/>
          <w:sz w:val="21"/>
          <w:szCs w:val="24"/>
          <w:highlight w:val="none"/>
          <w:lang w:val="en-US" w:eastAsia="zh-CN" w:bidi="ar-SA"/>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属于严管项目，论证及评审抽取专家的规则均按此要求执行。</w:t>
      </w:r>
    </w:p>
    <w:p w14:paraId="6C223959">
      <w:pPr>
        <w:ind w:firstLine="411" w:firstLineChars="196"/>
        <w:rPr>
          <w:rFonts w:ascii="宋体" w:hAnsi="宋体"/>
          <w:highlight w:val="none"/>
        </w:rPr>
      </w:pPr>
      <w:r>
        <w:rPr>
          <w:rFonts w:hint="eastAsia" w:ascii="宋体" w:hAnsi="宋体"/>
          <w:highlight w:val="none"/>
        </w:rPr>
        <w:t>29.2评审定标应当遵循公平、公正、科学、择优的原则。</w:t>
      </w:r>
    </w:p>
    <w:p w14:paraId="6DA864C6">
      <w:pPr>
        <w:ind w:firstLine="411" w:firstLineChars="196"/>
        <w:rPr>
          <w:rFonts w:ascii="宋体" w:hAnsi="宋体"/>
          <w:highlight w:val="none"/>
        </w:rPr>
      </w:pPr>
      <w:r>
        <w:rPr>
          <w:rFonts w:hint="eastAsia" w:ascii="宋体" w:hAnsi="宋体"/>
          <w:highlight w:val="none"/>
        </w:rPr>
        <w:t>29.3评审活动依法进行，任何单位和个人不得非法干预评标过程和结果。</w:t>
      </w:r>
    </w:p>
    <w:p w14:paraId="14908E5C">
      <w:pPr>
        <w:ind w:firstLine="411" w:firstLineChars="196"/>
        <w:rPr>
          <w:rFonts w:ascii="宋体" w:hAnsi="宋体"/>
          <w:highlight w:val="none"/>
        </w:rPr>
      </w:pPr>
      <w:r>
        <w:rPr>
          <w:rFonts w:hint="eastAsia" w:ascii="宋体" w:hAnsi="宋体"/>
          <w:highlight w:val="none"/>
        </w:rPr>
        <w:t>29.4评审过程中不允许违背评标程序或采用招标文件未载明的评标方法或评标因素进行评标。</w:t>
      </w:r>
    </w:p>
    <w:p w14:paraId="2B563D74">
      <w:pPr>
        <w:ind w:firstLine="411" w:firstLineChars="196"/>
        <w:rPr>
          <w:rFonts w:ascii="宋体" w:hAnsi="宋体"/>
          <w:bCs/>
          <w:highlight w:val="none"/>
        </w:rPr>
      </w:pPr>
      <w:r>
        <w:rPr>
          <w:rFonts w:hint="eastAsia" w:ascii="宋体" w:hAnsi="宋体"/>
          <w:bCs/>
          <w:highlight w:val="none"/>
        </w:rPr>
        <w:t>29.5 开标后，直到签订合同为止，凡属于对投标文件的审查、澄清、评价和比较的有关资料以及中标候选人的推荐情况、与评审有关的其他任何情况均严格保密（</w:t>
      </w:r>
      <w:r>
        <w:rPr>
          <w:rFonts w:hint="eastAsia"/>
          <w:highlight w:val="none"/>
        </w:rPr>
        <w:t>信息公开的内容除外</w:t>
      </w:r>
      <w:r>
        <w:rPr>
          <w:rFonts w:hint="eastAsia" w:ascii="宋体" w:hAnsi="宋体"/>
          <w:bCs/>
          <w:highlight w:val="none"/>
        </w:rPr>
        <w:t>）。</w:t>
      </w:r>
    </w:p>
    <w:p w14:paraId="33CD1F90">
      <w:pPr>
        <w:rPr>
          <w:rFonts w:ascii="黑体" w:hAnsi="宋体" w:eastAsia="黑体"/>
          <w:sz w:val="24"/>
          <w:highlight w:val="none"/>
        </w:rPr>
      </w:pPr>
      <w:r>
        <w:rPr>
          <w:rFonts w:hint="eastAsia" w:ascii="黑体" w:hAnsi="宋体" w:eastAsia="黑体"/>
          <w:sz w:val="24"/>
          <w:highlight w:val="none"/>
        </w:rPr>
        <w:t>30．向评审委员会提供的资料</w:t>
      </w:r>
    </w:p>
    <w:p w14:paraId="6F380AAB">
      <w:pPr>
        <w:ind w:firstLine="411" w:firstLineChars="196"/>
        <w:rPr>
          <w:rFonts w:ascii="宋体" w:hAnsi="宋体"/>
          <w:highlight w:val="none"/>
        </w:rPr>
      </w:pPr>
      <w:r>
        <w:rPr>
          <w:rFonts w:hint="eastAsia" w:ascii="宋体" w:hAnsi="宋体"/>
          <w:highlight w:val="none"/>
        </w:rPr>
        <w:t>30.1公开发布的招标文件，包括图纸、服务清单、答疑文件等；</w:t>
      </w:r>
    </w:p>
    <w:p w14:paraId="62CE9993">
      <w:pPr>
        <w:ind w:firstLine="411" w:firstLineChars="196"/>
        <w:rPr>
          <w:rFonts w:ascii="宋体" w:hAnsi="宋体"/>
          <w:highlight w:val="none"/>
        </w:rPr>
      </w:pPr>
      <w:r>
        <w:rPr>
          <w:rFonts w:hint="eastAsia" w:ascii="宋体" w:hAnsi="宋体"/>
          <w:highlight w:val="none"/>
        </w:rPr>
        <w:t>30.2其他评标必须的资料。</w:t>
      </w:r>
    </w:p>
    <w:p w14:paraId="0C750C47">
      <w:pPr>
        <w:ind w:firstLine="411" w:firstLineChars="196"/>
        <w:rPr>
          <w:rFonts w:ascii="宋体" w:hAnsi="宋体"/>
          <w:highlight w:val="none"/>
        </w:rPr>
      </w:pPr>
      <w:r>
        <w:rPr>
          <w:rFonts w:hint="eastAsia" w:ascii="宋体" w:hAnsi="宋体"/>
          <w:highlight w:val="none"/>
        </w:rPr>
        <w:t>30.3</w:t>
      </w:r>
      <w:r>
        <w:rPr>
          <w:rFonts w:hint="eastAsia" w:ascii="宋体" w:hAnsi="宋体"/>
          <w:szCs w:val="21"/>
          <w:highlight w:val="none"/>
        </w:rPr>
        <w:t>评审委员会</w:t>
      </w:r>
      <w:r>
        <w:rPr>
          <w:rFonts w:hint="eastAsia" w:ascii="宋体" w:hAnsi="宋体"/>
          <w:highlight w:val="none"/>
        </w:rPr>
        <w:t>应当认真研究招标文件，至少应了解熟悉以下内容：</w:t>
      </w:r>
    </w:p>
    <w:p w14:paraId="70991DB3">
      <w:pPr>
        <w:ind w:firstLine="411" w:firstLineChars="196"/>
        <w:rPr>
          <w:rFonts w:ascii="宋体" w:hAnsi="宋体"/>
          <w:highlight w:val="none"/>
        </w:rPr>
      </w:pPr>
      <w:r>
        <w:rPr>
          <w:rFonts w:hint="eastAsia" w:ascii="宋体" w:hAnsi="宋体"/>
          <w:highlight w:val="none"/>
        </w:rPr>
        <w:t>（1）招标的目的；</w:t>
      </w:r>
    </w:p>
    <w:p w14:paraId="09E8352A">
      <w:pPr>
        <w:ind w:firstLine="411" w:firstLineChars="196"/>
        <w:rPr>
          <w:rFonts w:ascii="宋体" w:hAnsi="宋体"/>
          <w:highlight w:val="none"/>
        </w:rPr>
      </w:pPr>
      <w:r>
        <w:rPr>
          <w:rFonts w:hint="eastAsia" w:ascii="宋体" w:hAnsi="宋体"/>
          <w:highlight w:val="none"/>
        </w:rPr>
        <w:t>（2）招标项目需求的范围和性质；</w:t>
      </w:r>
    </w:p>
    <w:p w14:paraId="71498F38">
      <w:pPr>
        <w:ind w:firstLine="411" w:firstLineChars="196"/>
        <w:rPr>
          <w:rFonts w:ascii="宋体" w:hAnsi="宋体"/>
          <w:highlight w:val="none"/>
        </w:rPr>
      </w:pPr>
      <w:r>
        <w:rPr>
          <w:rFonts w:hint="eastAsia" w:ascii="宋体" w:hAnsi="宋体"/>
          <w:highlight w:val="none"/>
        </w:rPr>
        <w:t>（3）招标文件规定的投标人的资格、财政预算限额、商务条款；</w:t>
      </w:r>
    </w:p>
    <w:p w14:paraId="5BA1778B">
      <w:pPr>
        <w:ind w:firstLine="411" w:firstLineChars="196"/>
        <w:rPr>
          <w:rFonts w:ascii="宋体" w:hAnsi="宋体"/>
          <w:highlight w:val="none"/>
        </w:rPr>
      </w:pPr>
      <w:r>
        <w:rPr>
          <w:rFonts w:hint="eastAsia" w:ascii="宋体" w:hAnsi="宋体"/>
          <w:highlight w:val="none"/>
        </w:rPr>
        <w:t>（4）招标文件规定的评标程序、评标方法和评标因素；</w:t>
      </w:r>
    </w:p>
    <w:p w14:paraId="04AD224D">
      <w:pPr>
        <w:ind w:firstLine="411" w:firstLineChars="196"/>
        <w:rPr>
          <w:rFonts w:ascii="宋体" w:hAnsi="宋体"/>
          <w:highlight w:val="none"/>
        </w:rPr>
      </w:pPr>
      <w:r>
        <w:rPr>
          <w:rFonts w:hint="eastAsia" w:ascii="宋体" w:hAnsi="宋体"/>
          <w:highlight w:val="none"/>
        </w:rPr>
        <w:t>（5）招标文件所列示的资格性审查表及符合性审查表。</w:t>
      </w:r>
    </w:p>
    <w:p w14:paraId="53C0A494">
      <w:pPr>
        <w:rPr>
          <w:rFonts w:ascii="黑体" w:hAnsi="宋体" w:eastAsia="黑体"/>
          <w:sz w:val="24"/>
          <w:highlight w:val="none"/>
        </w:rPr>
      </w:pPr>
      <w:r>
        <w:rPr>
          <w:rFonts w:hint="eastAsia" w:ascii="黑体" w:hAnsi="宋体" w:eastAsia="黑体"/>
          <w:sz w:val="24"/>
          <w:highlight w:val="none"/>
        </w:rPr>
        <w:t>31．独立评审</w:t>
      </w:r>
    </w:p>
    <w:p w14:paraId="30429AB9">
      <w:pPr>
        <w:ind w:firstLine="411" w:firstLineChars="196"/>
        <w:rPr>
          <w:rFonts w:ascii="宋体" w:hAnsi="宋体"/>
          <w:bCs/>
          <w:highlight w:val="none"/>
        </w:rPr>
      </w:pPr>
      <w:r>
        <w:rPr>
          <w:rFonts w:hint="eastAsia" w:ascii="宋体" w:hAnsi="宋体"/>
          <w:bCs/>
          <w:highlight w:val="none"/>
        </w:rPr>
        <w:t>3</w:t>
      </w:r>
      <w:r>
        <w:rPr>
          <w:rFonts w:ascii="宋体" w:hAnsi="宋体"/>
          <w:bCs/>
          <w:highlight w:val="none"/>
        </w:rPr>
        <w:t>1</w:t>
      </w:r>
      <w:r>
        <w:rPr>
          <w:rFonts w:hint="eastAsia" w:ascii="宋体" w:hAnsi="宋体"/>
          <w:bCs/>
          <w:highlight w:val="none"/>
        </w:rPr>
        <w:t>.1</w:t>
      </w:r>
      <w:r>
        <w:rPr>
          <w:rFonts w:hint="eastAsia" w:ascii="宋体" w:hAnsi="宋体"/>
          <w:szCs w:val="21"/>
          <w:highlight w:val="none"/>
        </w:rPr>
        <w:t>评审委员会</w:t>
      </w:r>
      <w:r>
        <w:rPr>
          <w:rFonts w:hint="eastAsia" w:ascii="宋体" w:hAnsi="宋体"/>
          <w:bCs/>
          <w:highlight w:val="none"/>
        </w:rPr>
        <w:t>成员的评标活动应当独立进行，并应遵循投标文件初审、澄清有关问题、比较与评价、确定中标供应商、编写评审报告的工作程序。</w:t>
      </w:r>
    </w:p>
    <w:p w14:paraId="76F2B42E">
      <w:pPr>
        <w:ind w:firstLine="411" w:firstLineChars="196"/>
        <w:rPr>
          <w:rFonts w:ascii="宋体" w:hAnsi="宋体"/>
          <w:bCs/>
          <w:szCs w:val="21"/>
          <w:highlight w:val="none"/>
        </w:rPr>
      </w:pPr>
    </w:p>
    <w:p w14:paraId="4F801CA2">
      <w:pPr>
        <w:pStyle w:val="5"/>
        <w:numPr>
          <w:ilvl w:val="0"/>
          <w:numId w:val="8"/>
        </w:numPr>
        <w:spacing w:before="120" w:beforeLines="50" w:after="120" w:afterLines="50"/>
        <w:ind w:left="562" w:hanging="562"/>
        <w:rPr>
          <w:sz w:val="28"/>
          <w:szCs w:val="28"/>
          <w:highlight w:val="none"/>
        </w:rPr>
      </w:pPr>
      <w:r>
        <w:rPr>
          <w:rFonts w:hint="eastAsia"/>
          <w:sz w:val="28"/>
          <w:szCs w:val="28"/>
          <w:highlight w:val="none"/>
        </w:rPr>
        <w:t>评审程序及评审方法</w:t>
      </w:r>
    </w:p>
    <w:p w14:paraId="507B8440">
      <w:pPr>
        <w:rPr>
          <w:rFonts w:ascii="黑体" w:hAnsi="宋体" w:eastAsia="黑体"/>
          <w:sz w:val="24"/>
          <w:highlight w:val="none"/>
        </w:rPr>
      </w:pPr>
      <w:r>
        <w:rPr>
          <w:rFonts w:hint="eastAsia" w:ascii="黑体" w:hAnsi="宋体" w:eastAsia="黑体"/>
          <w:sz w:val="24"/>
          <w:highlight w:val="none"/>
        </w:rPr>
        <w:t>32．投标文件初审</w:t>
      </w:r>
    </w:p>
    <w:p w14:paraId="0DDB20CF">
      <w:pPr>
        <w:ind w:firstLine="411" w:firstLineChars="196"/>
        <w:rPr>
          <w:rFonts w:ascii="宋体" w:hAnsi="宋体"/>
          <w:highlight w:val="none"/>
        </w:rPr>
      </w:pPr>
      <w:r>
        <w:rPr>
          <w:rFonts w:hint="eastAsia" w:ascii="宋体" w:hAnsi="宋体"/>
          <w:highlight w:val="none"/>
        </w:rPr>
        <w:t>32.1投标文件初审包括资格性审查和符合性审查。</w:t>
      </w:r>
    </w:p>
    <w:p w14:paraId="1CBB65E8">
      <w:pPr>
        <w:ind w:firstLine="411" w:firstLineChars="196"/>
        <w:rPr>
          <w:rFonts w:ascii="宋体" w:hAnsi="宋体"/>
          <w:highlight w:val="none"/>
        </w:rPr>
      </w:pPr>
      <w:r>
        <w:rPr>
          <w:rFonts w:hint="eastAsia" w:ascii="宋体" w:hAnsi="宋体"/>
          <w:highlight w:val="none"/>
        </w:rPr>
        <w:t>资格性审查：依据法律法规和招标文件的规定，对投标文件中的资格证明等进行审查，以确定投标供应商是否具备投标资格。</w:t>
      </w:r>
    </w:p>
    <w:p w14:paraId="3E3E1521">
      <w:pPr>
        <w:ind w:firstLine="411" w:firstLineChars="196"/>
        <w:rPr>
          <w:rFonts w:ascii="宋体" w:hAnsi="宋体"/>
          <w:highlight w:val="none"/>
        </w:rPr>
      </w:pPr>
      <w:r>
        <w:rPr>
          <w:rFonts w:hint="eastAsia" w:ascii="宋体" w:hAnsi="宋体"/>
          <w:highlight w:val="none"/>
        </w:rPr>
        <w:t>符合性审查：依据招标文件的规定，对投标文件的有效性、完整性和对招标文件的响应程度进行审查，以确定是否满足符合性审查的要求。</w:t>
      </w:r>
    </w:p>
    <w:p w14:paraId="78188BB1">
      <w:pPr>
        <w:ind w:firstLine="411" w:firstLineChars="196"/>
        <w:rPr>
          <w:rFonts w:ascii="宋体" w:hAnsi="宋体"/>
          <w:highlight w:val="none"/>
        </w:rPr>
      </w:pPr>
      <w:r>
        <w:rPr>
          <w:rFonts w:hint="eastAsia" w:ascii="宋体" w:hAnsi="宋体"/>
          <w:highlight w:val="none"/>
        </w:rPr>
        <w:t>32.2 投标文件初审内容请详见《资格性审查表》和《符合性审查表》部分。投标人若有一条审查不通过则按投标无效处理。</w:t>
      </w:r>
    </w:p>
    <w:p w14:paraId="51056826">
      <w:pPr>
        <w:ind w:firstLine="411" w:firstLineChars="196"/>
        <w:rPr>
          <w:rFonts w:ascii="宋体" w:hAnsi="宋体"/>
          <w:bCs/>
          <w:highlight w:val="none"/>
        </w:rPr>
      </w:pPr>
      <w:r>
        <w:rPr>
          <w:rFonts w:hint="eastAsia" w:ascii="宋体" w:hAnsi="宋体"/>
          <w:bCs/>
          <w:highlight w:val="none"/>
        </w:rPr>
        <w:t>32.3 投标文件初审中关于供应商家数的计算:</w:t>
      </w:r>
    </w:p>
    <w:p w14:paraId="591ADD63">
      <w:pPr>
        <w:ind w:firstLine="411" w:firstLineChars="196"/>
        <w:rPr>
          <w:rFonts w:ascii="宋体" w:hAnsi="宋体"/>
          <w:bCs/>
          <w:highlight w:val="none"/>
        </w:rPr>
      </w:pPr>
      <w:r>
        <w:rPr>
          <w:rFonts w:hint="eastAsia" w:ascii="宋体" w:hAnsi="宋体"/>
          <w:bCs/>
          <w:highlight w:val="none"/>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3414B99F">
      <w:pPr>
        <w:ind w:firstLine="411" w:firstLineChars="196"/>
        <w:rPr>
          <w:rFonts w:ascii="宋体" w:hAnsi="宋体"/>
          <w:bCs/>
          <w:highlight w:val="none"/>
        </w:rPr>
      </w:pPr>
      <w:r>
        <w:rPr>
          <w:rFonts w:hint="eastAsia" w:ascii="宋体" w:hAnsi="宋体"/>
          <w:bCs/>
          <w:highlight w:val="none"/>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highlight w:val="none"/>
        </w:rPr>
        <w:t>评审委员会</w:t>
      </w:r>
      <w:r>
        <w:rPr>
          <w:rFonts w:hint="eastAsia" w:ascii="宋体" w:hAnsi="宋体"/>
          <w:bCs/>
          <w:highlight w:val="none"/>
        </w:rPr>
        <w:t>按照招标文件规定的方式确定一个投标人获得中标人推荐资格，招标文件未规定的采取随机抽取方式确定，其他同品牌投标人不作为中标候选人。</w:t>
      </w:r>
    </w:p>
    <w:p w14:paraId="77B13141">
      <w:pPr>
        <w:ind w:firstLine="411" w:firstLineChars="196"/>
        <w:rPr>
          <w:rFonts w:ascii="宋体" w:hAnsi="宋体"/>
          <w:bCs/>
          <w:highlight w:val="none"/>
        </w:rPr>
      </w:pPr>
      <w:r>
        <w:rPr>
          <w:rFonts w:hint="eastAsia" w:ascii="宋体" w:hAnsi="宋体"/>
          <w:bCs/>
          <w:highlight w:val="none"/>
        </w:rPr>
        <w:t>32.3.3非单一产品采购项目，采购人应当根据采购项目技术构成、产品价格比重等合理确定核心产品，并在招标文件中载明。多家投标人提供的核心产品品牌相同的，按前两款规定处理。</w:t>
      </w:r>
    </w:p>
    <w:p w14:paraId="59ADB1E6">
      <w:pPr>
        <w:ind w:firstLine="411" w:firstLineChars="196"/>
        <w:rPr>
          <w:rFonts w:ascii="宋体" w:hAnsi="宋体"/>
          <w:highlight w:val="none"/>
        </w:rPr>
      </w:pPr>
      <w:r>
        <w:rPr>
          <w:rFonts w:hint="eastAsia" w:ascii="宋体" w:hAnsi="宋体"/>
          <w:highlight w:val="none"/>
        </w:rPr>
        <w:t>32.4投标人投标文件作无效处理的情形，具体包括但不限于以下：</w:t>
      </w:r>
    </w:p>
    <w:p w14:paraId="73E8DBB4">
      <w:pPr>
        <w:ind w:firstLine="411" w:firstLineChars="196"/>
        <w:rPr>
          <w:highlight w:val="none"/>
        </w:rPr>
      </w:pPr>
      <w:r>
        <w:rPr>
          <w:rFonts w:hint="eastAsia" w:ascii="宋体" w:hAnsi="宋体"/>
          <w:highlight w:val="none"/>
        </w:rPr>
        <w:t>32.4.1</w:t>
      </w:r>
      <w:r>
        <w:rPr>
          <w:rFonts w:hint="eastAsia"/>
          <w:highlight w:val="none"/>
        </w:rPr>
        <w:t>不同投标人的投标文件由同一单位或者同一个人编制，或者由同一个人分阶段参与编制；</w:t>
      </w:r>
    </w:p>
    <w:p w14:paraId="3D91BCC6">
      <w:pPr>
        <w:ind w:firstLine="411" w:firstLineChars="196"/>
        <w:rPr>
          <w:highlight w:val="none"/>
        </w:rPr>
      </w:pPr>
      <w:r>
        <w:rPr>
          <w:rFonts w:ascii="宋体" w:hAnsi="宋体"/>
          <w:highlight w:val="none"/>
        </w:rPr>
        <w:t>32.4.</w:t>
      </w:r>
      <w:r>
        <w:rPr>
          <w:rFonts w:hint="eastAsia" w:ascii="宋体" w:hAnsi="宋体"/>
          <w:highlight w:val="none"/>
        </w:rPr>
        <w:t>2</w:t>
      </w:r>
      <w:r>
        <w:rPr>
          <w:rFonts w:hint="eastAsia"/>
          <w:highlight w:val="none"/>
        </w:rPr>
        <w:t>不同投标人委托同一单位或者个人办理投标事宜；</w:t>
      </w:r>
    </w:p>
    <w:p w14:paraId="130AF3E3">
      <w:pPr>
        <w:ind w:firstLine="411" w:firstLineChars="196"/>
        <w:rPr>
          <w:rFonts w:ascii="宋体" w:hAnsi="宋体"/>
          <w:highlight w:val="none"/>
        </w:rPr>
      </w:pPr>
      <w:r>
        <w:rPr>
          <w:rFonts w:hint="eastAsia" w:ascii="宋体" w:hAnsi="宋体"/>
          <w:highlight w:val="none"/>
        </w:rPr>
        <w:t>32.4.3不同投标人的投标文件载明的项目管理成员或者联系人员为同一人；</w:t>
      </w:r>
    </w:p>
    <w:p w14:paraId="55F6946A">
      <w:pPr>
        <w:ind w:firstLine="411" w:firstLineChars="196"/>
        <w:rPr>
          <w:rFonts w:ascii="宋体" w:hAnsi="宋体"/>
          <w:highlight w:val="none"/>
        </w:rPr>
      </w:pPr>
      <w:r>
        <w:rPr>
          <w:rFonts w:hint="eastAsia" w:ascii="宋体" w:hAnsi="宋体"/>
          <w:highlight w:val="none"/>
        </w:rPr>
        <w:t>32.4.4不同投标人的投标文件异常一致或者投标报价呈规律性差异；</w:t>
      </w:r>
    </w:p>
    <w:p w14:paraId="790D77A8">
      <w:pPr>
        <w:ind w:firstLine="411" w:firstLineChars="196"/>
        <w:rPr>
          <w:rFonts w:ascii="宋体" w:hAnsi="宋体"/>
          <w:highlight w:val="none"/>
        </w:rPr>
      </w:pPr>
      <w:r>
        <w:rPr>
          <w:rFonts w:hint="eastAsia" w:ascii="宋体" w:hAnsi="宋体"/>
          <w:highlight w:val="none"/>
        </w:rPr>
        <w:t>32.4.5</w:t>
      </w:r>
      <w:r>
        <w:rPr>
          <w:rFonts w:ascii="宋体" w:hAnsi="宋体"/>
          <w:highlight w:val="none"/>
        </w:rPr>
        <w:t>不同投标供应商的投标文件或部分投标文件相互混装</w:t>
      </w:r>
      <w:r>
        <w:rPr>
          <w:rFonts w:hint="eastAsia" w:ascii="宋体" w:hAnsi="宋体"/>
          <w:highlight w:val="none"/>
        </w:rPr>
        <w:t>；</w:t>
      </w:r>
    </w:p>
    <w:p w14:paraId="3939A845">
      <w:pPr>
        <w:ind w:firstLine="411" w:firstLineChars="196"/>
        <w:rPr>
          <w:rFonts w:ascii="宋体" w:hAnsi="宋体"/>
          <w:highlight w:val="none"/>
        </w:rPr>
      </w:pPr>
      <w:r>
        <w:rPr>
          <w:rFonts w:hint="eastAsia" w:ascii="宋体" w:hAnsi="宋体"/>
          <w:highlight w:val="none"/>
        </w:rPr>
        <w:t>32.4.6投标供应商之间相互约定给予未中标的供应商利益补偿；</w:t>
      </w:r>
    </w:p>
    <w:p w14:paraId="6F1FDDAB">
      <w:pPr>
        <w:ind w:firstLine="411" w:firstLineChars="196"/>
        <w:rPr>
          <w:rFonts w:ascii="宋体" w:hAnsi="宋体"/>
          <w:highlight w:val="none"/>
        </w:rPr>
      </w:pPr>
      <w:r>
        <w:rPr>
          <w:rFonts w:hint="eastAsia" w:ascii="宋体" w:hAnsi="宋体"/>
          <w:highlight w:val="none"/>
        </w:rPr>
        <w:t>32.4.7不同投标供应商的法定代表人、主要经营负责人、项目投标授权代表人、项目负责人、主要技术人员为同一人、属同一单位或者同一单位缴纳社会保险；</w:t>
      </w:r>
    </w:p>
    <w:p w14:paraId="472EFDC5">
      <w:pPr>
        <w:ind w:firstLine="411" w:firstLineChars="196"/>
        <w:rPr>
          <w:rFonts w:ascii="宋体" w:hAnsi="宋体"/>
          <w:highlight w:val="none"/>
        </w:rPr>
      </w:pPr>
      <w:r>
        <w:rPr>
          <w:rFonts w:hint="eastAsia" w:ascii="宋体" w:hAnsi="宋体"/>
          <w:highlight w:val="none"/>
        </w:rPr>
        <w:t>32.4.8不同投标供应商的投标文件内容存在非正常一致；</w:t>
      </w:r>
    </w:p>
    <w:p w14:paraId="6719BC3F">
      <w:pPr>
        <w:ind w:firstLine="411" w:firstLineChars="196"/>
        <w:rPr>
          <w:rFonts w:ascii="宋体" w:hAnsi="宋体"/>
          <w:highlight w:val="none"/>
        </w:rPr>
      </w:pPr>
      <w:r>
        <w:rPr>
          <w:rFonts w:hint="eastAsia" w:ascii="宋体" w:hAnsi="宋体"/>
          <w:highlight w:val="none"/>
        </w:rPr>
        <w:t>32.4.9在同一单位工作人员为两家以上（含两家）供应商进行同一项投标活动；</w:t>
      </w:r>
    </w:p>
    <w:p w14:paraId="5A5A86F7">
      <w:pPr>
        <w:ind w:firstLine="411" w:firstLineChars="196"/>
        <w:rPr>
          <w:rFonts w:ascii="宋体" w:hAnsi="宋体"/>
          <w:highlight w:val="none"/>
        </w:rPr>
      </w:pPr>
      <w:r>
        <w:rPr>
          <w:rFonts w:hint="eastAsia" w:ascii="宋体" w:hAnsi="宋体"/>
          <w:highlight w:val="none"/>
        </w:rPr>
        <w:t>32.4.10主管部门依照法律、法规认定的其他情形。</w:t>
      </w:r>
    </w:p>
    <w:p w14:paraId="4787B47D">
      <w:pPr>
        <w:ind w:firstLine="411" w:firstLineChars="196"/>
        <w:rPr>
          <w:rFonts w:ascii="宋体" w:hAnsi="宋体"/>
          <w:highlight w:val="none"/>
        </w:rPr>
      </w:pPr>
      <w:r>
        <w:rPr>
          <w:rFonts w:hint="eastAsia" w:ascii="宋体" w:hAnsi="宋体"/>
          <w:highlight w:val="none"/>
        </w:rPr>
        <w:t>32.5对不属于《资格性审查表》和《符合性审查表》所列的其他情形，除专用条款另有规定和32.4条款所列情形外，不得作为投标无效的理由。</w:t>
      </w:r>
    </w:p>
    <w:p w14:paraId="3635A640">
      <w:pPr>
        <w:rPr>
          <w:rFonts w:ascii="黑体" w:hAnsi="宋体" w:eastAsia="黑体"/>
          <w:sz w:val="24"/>
          <w:highlight w:val="none"/>
        </w:rPr>
      </w:pPr>
      <w:r>
        <w:rPr>
          <w:rFonts w:hint="eastAsia" w:ascii="黑体" w:hAnsi="宋体" w:eastAsia="黑体"/>
          <w:sz w:val="24"/>
          <w:highlight w:val="none"/>
        </w:rPr>
        <w:t>33．澄清有关问题</w:t>
      </w:r>
    </w:p>
    <w:p w14:paraId="01B46D7B">
      <w:pPr>
        <w:ind w:firstLine="411" w:firstLineChars="196"/>
        <w:rPr>
          <w:rFonts w:ascii="宋体" w:hAnsi="宋体"/>
          <w:highlight w:val="none"/>
        </w:rPr>
      </w:pPr>
      <w:bookmarkStart w:id="69" w:name="_Hlk71407321"/>
      <w:r>
        <w:rPr>
          <w:rFonts w:hint="eastAsia" w:ascii="宋体" w:hAnsi="宋体"/>
          <w:highlight w:val="none"/>
        </w:rPr>
        <w:t>3</w:t>
      </w:r>
      <w:r>
        <w:rPr>
          <w:rFonts w:ascii="宋体" w:hAnsi="宋体"/>
          <w:highlight w:val="none"/>
        </w:rPr>
        <w:t>3.1</w:t>
      </w:r>
      <w:r>
        <w:rPr>
          <w:rFonts w:hint="eastAsia" w:ascii="宋体" w:hAnsi="宋体"/>
          <w:highlight w:val="none"/>
        </w:rPr>
        <w:t>对招标文件中描述有歧义或前后不一致的地方（不含</w:t>
      </w:r>
      <w:r>
        <w:rPr>
          <w:szCs w:val="21"/>
          <w:highlight w:val="none"/>
        </w:rPr>
        <w:t>招标文件存在歧义、重大缺陷导致评</w:t>
      </w:r>
      <w:r>
        <w:rPr>
          <w:rFonts w:hint="eastAsia"/>
          <w:szCs w:val="21"/>
          <w:highlight w:val="none"/>
        </w:rPr>
        <w:t>审</w:t>
      </w:r>
      <w:r>
        <w:rPr>
          <w:szCs w:val="21"/>
          <w:highlight w:val="none"/>
        </w:rPr>
        <w:t>工作无法进行</w:t>
      </w:r>
      <w:r>
        <w:rPr>
          <w:rFonts w:hint="eastAsia"/>
          <w:szCs w:val="21"/>
          <w:highlight w:val="none"/>
        </w:rPr>
        <w:t>的情况）</w:t>
      </w:r>
      <w:r>
        <w:rPr>
          <w:rFonts w:hint="eastAsia" w:ascii="宋体" w:hAnsi="宋体"/>
          <w:highlight w:val="none"/>
        </w:rPr>
        <w:t>，评审委员会有权进行评判，但对同一条款的评判应适用于每个投标人。</w:t>
      </w:r>
      <w:bookmarkEnd w:id="69"/>
    </w:p>
    <w:p w14:paraId="6E060786">
      <w:pPr>
        <w:ind w:firstLine="411" w:firstLineChars="196"/>
        <w:rPr>
          <w:rFonts w:ascii="宋体" w:hAnsi="宋体"/>
          <w:highlight w:val="none"/>
        </w:rPr>
      </w:pPr>
      <w:r>
        <w:rPr>
          <w:rFonts w:hint="eastAsia" w:ascii="宋体" w:hAnsi="宋体"/>
          <w:highlight w:val="none"/>
        </w:rPr>
        <w:t>3</w:t>
      </w:r>
      <w:r>
        <w:rPr>
          <w:rFonts w:ascii="宋体" w:hAnsi="宋体"/>
          <w:highlight w:val="none"/>
        </w:rPr>
        <w:t>3.2</w:t>
      </w:r>
      <w:r>
        <w:rPr>
          <w:szCs w:val="21"/>
          <w:highlight w:val="none"/>
        </w:rPr>
        <w:t>评</w:t>
      </w:r>
      <w:r>
        <w:rPr>
          <w:rFonts w:hint="eastAsia"/>
          <w:szCs w:val="21"/>
          <w:highlight w:val="none"/>
        </w:rPr>
        <w:t>审</w:t>
      </w:r>
      <w:r>
        <w:rPr>
          <w:szCs w:val="21"/>
          <w:highlight w:val="none"/>
        </w:rPr>
        <w:t>委员会发现招标文件存在歧义、重大缺陷导致评</w:t>
      </w:r>
      <w:r>
        <w:rPr>
          <w:rFonts w:hint="eastAsia"/>
          <w:szCs w:val="21"/>
          <w:highlight w:val="none"/>
        </w:rPr>
        <w:t>审</w:t>
      </w:r>
      <w:r>
        <w:rPr>
          <w:szCs w:val="21"/>
          <w:highlight w:val="none"/>
        </w:rPr>
        <w:t>工作无法进行，或者招标文件内容违反国家有关强制性规定的，应当停止评</w:t>
      </w:r>
      <w:r>
        <w:rPr>
          <w:rFonts w:hint="eastAsia"/>
          <w:szCs w:val="21"/>
          <w:highlight w:val="none"/>
        </w:rPr>
        <w:t>审</w:t>
      </w:r>
      <w:r>
        <w:rPr>
          <w:szCs w:val="21"/>
          <w:highlight w:val="none"/>
        </w:rPr>
        <w:t>工作，与</w:t>
      </w:r>
      <w:r>
        <w:rPr>
          <w:rFonts w:hint="eastAsia"/>
          <w:szCs w:val="21"/>
          <w:highlight w:val="none"/>
        </w:rPr>
        <w:t>政府集中采购机构</w:t>
      </w:r>
      <w:r>
        <w:rPr>
          <w:szCs w:val="21"/>
          <w:highlight w:val="none"/>
        </w:rPr>
        <w:t>沟通并作书面记录。</w:t>
      </w:r>
      <w:r>
        <w:rPr>
          <w:rFonts w:hint="eastAsia"/>
          <w:szCs w:val="21"/>
          <w:highlight w:val="none"/>
        </w:rPr>
        <w:t>经</w:t>
      </w:r>
      <w:r>
        <w:rPr>
          <w:szCs w:val="21"/>
          <w:highlight w:val="none"/>
        </w:rPr>
        <w:t>确认后，</w:t>
      </w:r>
      <w:r>
        <w:rPr>
          <w:rFonts w:hint="eastAsia"/>
          <w:szCs w:val="21"/>
          <w:highlight w:val="none"/>
        </w:rPr>
        <w:t>项目</w:t>
      </w:r>
      <w:r>
        <w:rPr>
          <w:szCs w:val="21"/>
          <w:highlight w:val="none"/>
        </w:rPr>
        <w:t>应当修改招标文件，重新组织采购活动。</w:t>
      </w:r>
    </w:p>
    <w:p w14:paraId="74FBBE72">
      <w:pPr>
        <w:ind w:firstLine="411" w:firstLineChars="196"/>
        <w:rPr>
          <w:rFonts w:ascii="宋体" w:hAnsi="宋体"/>
          <w:highlight w:val="none"/>
        </w:rPr>
      </w:pPr>
      <w:r>
        <w:rPr>
          <w:rFonts w:ascii="宋体" w:hAnsi="宋体"/>
          <w:highlight w:val="none"/>
        </w:rPr>
        <w:t>33.3</w:t>
      </w:r>
      <w:r>
        <w:rPr>
          <w:rFonts w:hint="eastAsia" w:ascii="宋体" w:hAnsi="宋体"/>
          <w:highlight w:val="none"/>
        </w:rPr>
        <w:t>对于投标文件中含义不明确、同类问题表述不一致或者有明显文字和计算错误的内容，评审委员会应当以书面形式要求投标人作出必要的澄清、说明或者补正。</w:t>
      </w:r>
    </w:p>
    <w:p w14:paraId="10789180">
      <w:pPr>
        <w:ind w:firstLine="411" w:firstLineChars="196"/>
        <w:rPr>
          <w:rFonts w:ascii="宋体" w:hAnsi="宋体"/>
          <w:highlight w:val="none"/>
        </w:rPr>
      </w:pPr>
      <w:r>
        <w:rPr>
          <w:rFonts w:hint="eastAsia" w:ascii="宋体" w:hAnsi="宋体"/>
          <w:highlight w:val="none"/>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43CD3B83">
      <w:pPr>
        <w:ind w:firstLine="411" w:firstLineChars="196"/>
        <w:rPr>
          <w:rFonts w:ascii="宋体" w:hAnsi="宋体"/>
          <w:szCs w:val="21"/>
          <w:highlight w:val="none"/>
        </w:rPr>
      </w:pPr>
      <w:r>
        <w:rPr>
          <w:rFonts w:hint="eastAsia" w:ascii="宋体" w:hAnsi="宋体"/>
          <w:szCs w:val="21"/>
          <w:highlight w:val="none"/>
        </w:rPr>
        <w:t>根据本通用条款第34条，凡属于评审委员会在评审中发现的算术错误进行核实的修改不在此列。</w:t>
      </w:r>
    </w:p>
    <w:p w14:paraId="48FA82A6">
      <w:pPr>
        <w:rPr>
          <w:rFonts w:ascii="黑体" w:hAnsi="宋体" w:eastAsia="黑体"/>
          <w:sz w:val="24"/>
          <w:highlight w:val="none"/>
        </w:rPr>
      </w:pPr>
      <w:bookmarkStart w:id="70" w:name="_Toc73518151"/>
      <w:bookmarkStart w:id="71" w:name="_Toc73521581"/>
      <w:bookmarkStart w:id="72" w:name="_Toc73521669"/>
      <w:bookmarkStart w:id="73" w:name="_Toc73517673"/>
      <w:bookmarkStart w:id="74" w:name="_Toc100052400"/>
      <w:r>
        <w:rPr>
          <w:rFonts w:hint="eastAsia" w:ascii="黑体" w:hAnsi="宋体" w:eastAsia="黑体"/>
          <w:sz w:val="24"/>
          <w:highlight w:val="none"/>
        </w:rPr>
        <w:t>34．错误的修正</w:t>
      </w:r>
      <w:bookmarkEnd w:id="70"/>
      <w:bookmarkEnd w:id="71"/>
      <w:bookmarkEnd w:id="72"/>
      <w:bookmarkEnd w:id="73"/>
      <w:bookmarkEnd w:id="74"/>
    </w:p>
    <w:p w14:paraId="42E82088">
      <w:pPr>
        <w:ind w:firstLine="411" w:firstLineChars="196"/>
        <w:rPr>
          <w:rFonts w:ascii="宋体" w:hAnsi="宋体"/>
          <w:szCs w:val="21"/>
          <w:highlight w:val="none"/>
        </w:rPr>
      </w:pPr>
      <w:r>
        <w:rPr>
          <w:rFonts w:hint="eastAsia" w:ascii="宋体" w:hAnsi="宋体"/>
          <w:szCs w:val="21"/>
          <w:highlight w:val="none"/>
        </w:rPr>
        <w:t>投标文件报价出现前后不一致的，除专用条款另有规定外，按照下列规定修正：</w:t>
      </w:r>
    </w:p>
    <w:p w14:paraId="149CAF4A">
      <w:pPr>
        <w:ind w:firstLine="411" w:firstLineChars="196"/>
        <w:rPr>
          <w:rFonts w:ascii="宋体" w:hAnsi="宋体"/>
          <w:szCs w:val="21"/>
          <w:highlight w:val="none"/>
        </w:rPr>
      </w:pPr>
      <w:r>
        <w:rPr>
          <w:rFonts w:hint="eastAsia" w:ascii="宋体" w:hAnsi="宋体"/>
          <w:szCs w:val="21"/>
          <w:highlight w:val="none"/>
        </w:rPr>
        <w:t>34.1投标文件中开标一览表投标报价内容与投标文件中投标报价相应内容不一致的，以开标一览表为准；</w:t>
      </w:r>
    </w:p>
    <w:p w14:paraId="5398C18B">
      <w:pPr>
        <w:ind w:firstLine="411" w:firstLineChars="196"/>
        <w:rPr>
          <w:rFonts w:ascii="宋体" w:hAnsi="宋体"/>
          <w:szCs w:val="21"/>
          <w:highlight w:val="none"/>
        </w:rPr>
      </w:pPr>
      <w:r>
        <w:rPr>
          <w:rFonts w:hint="eastAsia" w:ascii="宋体" w:hAnsi="宋体"/>
          <w:szCs w:val="21"/>
          <w:highlight w:val="none"/>
        </w:rPr>
        <w:t>34.2大写金额和小写金额不一致的，以大写金额为准；</w:t>
      </w:r>
    </w:p>
    <w:p w14:paraId="1110E198">
      <w:pPr>
        <w:ind w:firstLine="411" w:firstLineChars="196"/>
        <w:rPr>
          <w:rFonts w:ascii="宋体" w:hAnsi="宋体"/>
          <w:szCs w:val="21"/>
          <w:highlight w:val="none"/>
        </w:rPr>
      </w:pPr>
      <w:r>
        <w:rPr>
          <w:rFonts w:hint="eastAsia" w:ascii="宋体" w:hAnsi="宋体"/>
          <w:szCs w:val="21"/>
          <w:highlight w:val="none"/>
        </w:rPr>
        <w:t>34.3单价金额小数点或者百分比有明显错位，以开标一览表的总价为准，并修改单价；</w:t>
      </w:r>
    </w:p>
    <w:p w14:paraId="58BDFA26">
      <w:pPr>
        <w:ind w:firstLine="411" w:firstLineChars="196"/>
        <w:rPr>
          <w:rFonts w:ascii="宋体" w:hAnsi="宋体"/>
          <w:szCs w:val="21"/>
          <w:highlight w:val="none"/>
        </w:rPr>
      </w:pPr>
      <w:r>
        <w:rPr>
          <w:rFonts w:hint="eastAsia" w:ascii="宋体" w:hAnsi="宋体"/>
          <w:szCs w:val="21"/>
          <w:highlight w:val="none"/>
        </w:rPr>
        <w:t>34.4总价金额与按单价汇总金额不一致的，以单价金额计算结果为准。</w:t>
      </w:r>
    </w:p>
    <w:p w14:paraId="682E9113">
      <w:pPr>
        <w:ind w:firstLine="411" w:firstLineChars="196"/>
        <w:rPr>
          <w:rFonts w:ascii="宋体" w:hAnsi="宋体"/>
          <w:szCs w:val="21"/>
          <w:highlight w:val="none"/>
        </w:rPr>
      </w:pPr>
      <w:r>
        <w:rPr>
          <w:rFonts w:hint="eastAsia" w:ascii="宋体" w:hAnsi="宋体"/>
          <w:szCs w:val="21"/>
          <w:highlight w:val="none"/>
        </w:rPr>
        <w:t>34.5同时出现两种以上不一致的，按照前款规定的顺序修正。修正后的报价按照本通用条款33条的规定，经投标人确认后产生约束力，投标人不确认的，其投标无效。</w:t>
      </w:r>
    </w:p>
    <w:p w14:paraId="25A16A42">
      <w:pPr>
        <w:rPr>
          <w:rFonts w:ascii="黑体" w:hAnsi="宋体" w:eastAsia="黑体"/>
          <w:sz w:val="24"/>
          <w:highlight w:val="none"/>
        </w:rPr>
      </w:pPr>
      <w:r>
        <w:rPr>
          <w:rFonts w:hint="eastAsia" w:ascii="黑体" w:hAnsi="宋体" w:eastAsia="黑体"/>
          <w:sz w:val="24"/>
          <w:highlight w:val="none"/>
        </w:rPr>
        <w:t>35．投标文件的比较与评价</w:t>
      </w:r>
    </w:p>
    <w:p w14:paraId="24FB8CB5">
      <w:pPr>
        <w:ind w:firstLine="411" w:firstLineChars="196"/>
        <w:rPr>
          <w:rFonts w:ascii="宋体" w:hAnsi="宋体"/>
          <w:szCs w:val="21"/>
          <w:highlight w:val="none"/>
        </w:rPr>
      </w:pPr>
      <w:r>
        <w:rPr>
          <w:rFonts w:hint="eastAsia" w:ascii="宋体" w:hAnsi="宋体"/>
          <w:szCs w:val="21"/>
          <w:highlight w:val="none"/>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0AC89300">
      <w:pPr>
        <w:ind w:firstLine="411" w:firstLineChars="196"/>
        <w:rPr>
          <w:rFonts w:ascii="宋体" w:hAnsi="宋体"/>
          <w:szCs w:val="21"/>
          <w:highlight w:val="none"/>
        </w:rPr>
      </w:pPr>
      <w:r>
        <w:rPr>
          <w:rFonts w:hint="eastAsia" w:ascii="宋体" w:hAnsi="宋体"/>
          <w:szCs w:val="21"/>
          <w:highlight w:val="none"/>
        </w:rPr>
        <w:t>评审委员会成员对需要共同认定的事项存在争议的，应当按照少数服从多数的原则作出结论。持不同意见的评审委员会成员应当书面作出说明，否则视为无异议。</w:t>
      </w:r>
    </w:p>
    <w:p w14:paraId="30D5D650">
      <w:pPr>
        <w:rPr>
          <w:rFonts w:ascii="黑体" w:hAnsi="宋体" w:eastAsia="黑体"/>
          <w:sz w:val="24"/>
          <w:highlight w:val="none"/>
        </w:rPr>
      </w:pPr>
      <w:r>
        <w:rPr>
          <w:rFonts w:hint="eastAsia" w:ascii="黑体" w:hAnsi="宋体" w:eastAsia="黑体"/>
          <w:sz w:val="24"/>
          <w:highlight w:val="none"/>
        </w:rPr>
        <w:t>36. 实地考察</w:t>
      </w:r>
    </w:p>
    <w:p w14:paraId="5FA51427">
      <w:pPr>
        <w:ind w:firstLine="411" w:firstLineChars="196"/>
        <w:rPr>
          <w:rFonts w:ascii="宋体" w:hAnsi="宋体"/>
          <w:szCs w:val="21"/>
          <w:highlight w:val="none"/>
        </w:rPr>
      </w:pPr>
      <w:r>
        <w:rPr>
          <w:rFonts w:hint="eastAsia" w:ascii="宋体" w:hAnsi="宋体"/>
          <w:szCs w:val="21"/>
          <w:highlight w:val="none"/>
        </w:rPr>
        <w:t>36.1</w:t>
      </w:r>
      <w:r>
        <w:rPr>
          <w:rFonts w:hint="eastAsia" w:ascii="宋体" w:hAnsi="宋体"/>
          <w:szCs w:val="21"/>
          <w:highlight w:val="none"/>
          <w:lang w:val="en-US" w:eastAsia="zh-CN"/>
        </w:rPr>
        <w:t>在评审期间，评审委员会根据招标文件规定（详见“一、对通用条款的补充内容”），有权对本项目的投标人开展实地考察，投标人需时刻做好接收实地考察的准备。</w:t>
      </w:r>
    </w:p>
    <w:p w14:paraId="54E6D81B">
      <w:pPr>
        <w:rPr>
          <w:rFonts w:ascii="黑体" w:hAnsi="宋体" w:eastAsia="黑体"/>
          <w:sz w:val="24"/>
          <w:highlight w:val="none"/>
        </w:rPr>
      </w:pPr>
      <w:r>
        <w:rPr>
          <w:rFonts w:hint="eastAsia" w:ascii="黑体" w:hAnsi="宋体" w:eastAsia="黑体"/>
          <w:sz w:val="24"/>
          <w:highlight w:val="none"/>
        </w:rPr>
        <w:t>37．评审方法</w:t>
      </w:r>
    </w:p>
    <w:p w14:paraId="302801C9">
      <w:pPr>
        <w:ind w:firstLine="413" w:firstLineChars="196"/>
        <w:rPr>
          <w:rFonts w:ascii="宋体" w:hAnsi="宋体"/>
          <w:b/>
          <w:bCs/>
          <w:szCs w:val="21"/>
          <w:highlight w:val="none"/>
        </w:rPr>
      </w:pPr>
      <w:r>
        <w:rPr>
          <w:rFonts w:hint="eastAsia" w:ascii="宋体" w:hAnsi="宋体"/>
          <w:b/>
          <w:bCs/>
          <w:szCs w:val="21"/>
          <w:highlight w:val="none"/>
        </w:rPr>
        <w:t>37.1.1最低价法</w:t>
      </w:r>
    </w:p>
    <w:p w14:paraId="066A8589">
      <w:pPr>
        <w:ind w:firstLine="411" w:firstLineChars="196"/>
        <w:rPr>
          <w:rFonts w:ascii="ˎ̥" w:hAnsi="ˎ̥"/>
          <w:highlight w:val="none"/>
        </w:rPr>
      </w:pPr>
      <w:bookmarkStart w:id="75" w:name="_Hlk72438142"/>
      <w:r>
        <w:rPr>
          <w:rFonts w:ascii="ˎ̥" w:hAnsi="ˎ̥"/>
          <w:highlight w:val="none"/>
        </w:rPr>
        <w:t>最低价法，是指</w:t>
      </w:r>
      <w:r>
        <w:rPr>
          <w:rFonts w:hint="eastAsia" w:ascii="ˎ̥" w:hAnsi="ˎ̥"/>
          <w:highlight w:val="none"/>
        </w:rPr>
        <w:t>完全</w:t>
      </w:r>
      <w:r>
        <w:rPr>
          <w:rFonts w:ascii="ˎ̥" w:hAnsi="ˎ̥"/>
          <w:highlight w:val="none"/>
        </w:rPr>
        <w:t>满足招标文件实质性要求，</w:t>
      </w:r>
      <w:r>
        <w:rPr>
          <w:rFonts w:hint="eastAsia" w:ascii="ˎ̥" w:hAnsi="ˎ̥"/>
          <w:highlight w:val="none"/>
        </w:rPr>
        <w:t>按照报价由低到高的顺序，依据招标文件中规定的数量或者比例推荐候选中标供应商。</w:t>
      </w:r>
    </w:p>
    <w:p w14:paraId="4656EBEA">
      <w:pPr>
        <w:ind w:firstLine="413" w:firstLineChars="196"/>
        <w:rPr>
          <w:rFonts w:ascii="宋体" w:hAnsi="宋体"/>
          <w:b/>
          <w:bCs/>
          <w:szCs w:val="21"/>
          <w:highlight w:val="none"/>
        </w:rPr>
      </w:pPr>
      <w:r>
        <w:rPr>
          <w:rFonts w:hint="eastAsia" w:ascii="宋体" w:hAnsi="宋体"/>
          <w:b/>
          <w:bCs/>
          <w:szCs w:val="21"/>
          <w:highlight w:val="none"/>
        </w:rPr>
        <w:t>37.1.2综合评分法</w:t>
      </w:r>
    </w:p>
    <w:p w14:paraId="3A106CF9">
      <w:pPr>
        <w:ind w:firstLine="411" w:firstLineChars="196"/>
        <w:rPr>
          <w:rFonts w:hint="eastAsia" w:ascii="ˎ̥" w:hAnsi="ˎ̥"/>
          <w:highlight w:val="none"/>
        </w:rPr>
      </w:pPr>
      <w:r>
        <w:rPr>
          <w:rFonts w:ascii="ˎ̥" w:hAnsi="ˎ̥"/>
          <w:highlight w:val="none"/>
        </w:rPr>
        <w:t>综合评分法，是指</w:t>
      </w:r>
      <w:r>
        <w:rPr>
          <w:rFonts w:hint="eastAsia" w:ascii="ˎ̥" w:hAnsi="ˎ̥"/>
          <w:highlight w:val="none"/>
        </w:rPr>
        <w:t>在</w:t>
      </w:r>
      <w:r>
        <w:rPr>
          <w:rFonts w:ascii="ˎ̥" w:hAnsi="ˎ̥"/>
          <w:highlight w:val="none"/>
        </w:rPr>
        <w:t>满足招标文件全部实质性要求</w:t>
      </w:r>
      <w:r>
        <w:rPr>
          <w:rFonts w:hint="eastAsia" w:ascii="ˎ̥" w:hAnsi="ˎ̥"/>
          <w:highlight w:val="none"/>
        </w:rPr>
        <w:t>的前提下</w:t>
      </w:r>
      <w:r>
        <w:rPr>
          <w:rFonts w:ascii="ˎ̥" w:hAnsi="ˎ̥"/>
          <w:highlight w:val="none"/>
        </w:rPr>
        <w:t>，</w:t>
      </w:r>
      <w:r>
        <w:rPr>
          <w:rFonts w:hint="eastAsia" w:ascii="ˎ̥" w:hAnsi="ˎ̥"/>
          <w:highlight w:val="none"/>
        </w:rPr>
        <w:t>按照招标文件中规定的各项因素进行综合评审，评审总得分排名前列的投标人，作为推荐的候选中标供应商。</w:t>
      </w:r>
      <w:bookmarkEnd w:id="75"/>
    </w:p>
    <w:p w14:paraId="1C18A1BC">
      <w:pPr>
        <w:ind w:firstLine="411" w:firstLineChars="196"/>
        <w:rPr>
          <w:rFonts w:ascii="宋体" w:hAnsi="宋体"/>
          <w:b/>
          <w:bCs/>
          <w:szCs w:val="21"/>
          <w:highlight w:val="none"/>
        </w:rPr>
      </w:pPr>
      <w:r>
        <w:rPr>
          <w:rFonts w:hint="eastAsia" w:ascii="ˎ̥" w:hAnsi="ˎ̥"/>
          <w:highlight w:val="none"/>
          <w:lang w:val="en-US" w:eastAsia="zh-CN"/>
        </w:rPr>
        <w:t>3</w:t>
      </w:r>
      <w:r>
        <w:rPr>
          <w:rFonts w:hint="eastAsia" w:ascii="宋体" w:hAnsi="宋体"/>
          <w:b/>
          <w:bCs/>
          <w:szCs w:val="21"/>
          <w:highlight w:val="none"/>
        </w:rPr>
        <w:t>7.2 本项目采用的评审方法见本项目招标文件第一册“专用条款”的相关内容。</w:t>
      </w:r>
    </w:p>
    <w:p w14:paraId="5BAE8D28">
      <w:pPr>
        <w:ind w:firstLine="413" w:firstLineChars="196"/>
        <w:rPr>
          <w:rFonts w:ascii="宋体" w:hAnsi="宋体"/>
          <w:b/>
          <w:bCs/>
          <w:szCs w:val="21"/>
          <w:highlight w:val="none"/>
        </w:rPr>
      </w:pPr>
      <w:r>
        <w:rPr>
          <w:rFonts w:hint="eastAsia" w:ascii="宋体" w:hAnsi="宋体"/>
          <w:b/>
          <w:bCs/>
          <w:szCs w:val="21"/>
          <w:highlight w:val="none"/>
        </w:rPr>
        <w:t>37.3重新评审的情形</w:t>
      </w:r>
    </w:p>
    <w:p w14:paraId="0FB0666B">
      <w:pPr>
        <w:ind w:firstLine="411" w:firstLineChars="196"/>
        <w:rPr>
          <w:rFonts w:ascii="宋体" w:hAnsi="宋体"/>
          <w:b/>
          <w:bCs/>
          <w:szCs w:val="21"/>
          <w:highlight w:val="none"/>
        </w:rPr>
      </w:pPr>
      <w:r>
        <w:rPr>
          <w:rFonts w:hint="eastAsia" w:ascii="宋体" w:hAnsi="宋体" w:cs="宋体"/>
          <w:kern w:val="0"/>
          <w:szCs w:val="21"/>
          <w:highlight w:val="none"/>
        </w:rPr>
        <w:t>评审结果汇总完成后，除下列情形外，任何人不得修改评审结果：</w:t>
      </w:r>
    </w:p>
    <w:p w14:paraId="109B8309">
      <w:pPr>
        <w:ind w:firstLine="411" w:firstLineChars="196"/>
        <w:rPr>
          <w:rFonts w:ascii="宋体" w:hAnsi="宋体" w:cs="宋体"/>
          <w:kern w:val="0"/>
          <w:szCs w:val="21"/>
          <w:highlight w:val="none"/>
        </w:rPr>
      </w:pPr>
      <w:r>
        <w:rPr>
          <w:rFonts w:hint="eastAsia" w:ascii="宋体" w:hAnsi="宋体" w:cs="宋体"/>
          <w:kern w:val="0"/>
          <w:szCs w:val="21"/>
          <w:highlight w:val="none"/>
        </w:rPr>
        <w:t>37.3.1分值汇总计算错误的；</w:t>
      </w:r>
    </w:p>
    <w:p w14:paraId="1445B28B">
      <w:pPr>
        <w:ind w:firstLine="411" w:firstLineChars="196"/>
        <w:rPr>
          <w:rFonts w:ascii="宋体" w:hAnsi="宋体" w:cs="宋体"/>
          <w:kern w:val="0"/>
          <w:szCs w:val="21"/>
          <w:highlight w:val="none"/>
        </w:rPr>
      </w:pPr>
      <w:r>
        <w:rPr>
          <w:rFonts w:hint="eastAsia" w:ascii="宋体" w:hAnsi="宋体" w:cs="宋体"/>
          <w:kern w:val="0"/>
          <w:szCs w:val="21"/>
          <w:highlight w:val="none"/>
        </w:rPr>
        <w:t>37.3.2分项评分超出评分标准范围的；</w:t>
      </w:r>
    </w:p>
    <w:p w14:paraId="31A4299A">
      <w:pPr>
        <w:ind w:firstLine="411" w:firstLineChars="196"/>
        <w:rPr>
          <w:rFonts w:ascii="宋体" w:hAnsi="宋体" w:cs="宋体"/>
          <w:kern w:val="0"/>
          <w:szCs w:val="21"/>
          <w:highlight w:val="none"/>
        </w:rPr>
      </w:pPr>
      <w:r>
        <w:rPr>
          <w:rFonts w:hint="eastAsia" w:ascii="宋体" w:hAnsi="宋体" w:cs="宋体"/>
          <w:kern w:val="0"/>
          <w:szCs w:val="21"/>
          <w:highlight w:val="none"/>
        </w:rPr>
        <w:t>37.3.3评审委员会成员对客观评审因素评分不一致的；</w:t>
      </w:r>
    </w:p>
    <w:p w14:paraId="79BF7310">
      <w:pPr>
        <w:ind w:firstLine="411" w:firstLineChars="196"/>
        <w:rPr>
          <w:rFonts w:ascii="宋体" w:hAnsi="宋体" w:cs="宋体"/>
          <w:kern w:val="0"/>
          <w:szCs w:val="21"/>
          <w:highlight w:val="none"/>
        </w:rPr>
      </w:pPr>
      <w:r>
        <w:rPr>
          <w:rFonts w:hint="eastAsia" w:ascii="宋体" w:hAnsi="宋体" w:cs="宋体"/>
          <w:kern w:val="0"/>
          <w:szCs w:val="21"/>
          <w:highlight w:val="none"/>
        </w:rPr>
        <w:t>37.3.4经评审委员会认定评分畸高、畸低的。</w:t>
      </w:r>
    </w:p>
    <w:p w14:paraId="1879F069">
      <w:pPr>
        <w:ind w:firstLine="411" w:firstLineChars="196"/>
        <w:rPr>
          <w:rFonts w:ascii="宋体" w:hAnsi="宋体" w:cs="宋体"/>
          <w:kern w:val="0"/>
          <w:szCs w:val="21"/>
          <w:highlight w:val="none"/>
        </w:rPr>
      </w:pPr>
      <w:r>
        <w:rPr>
          <w:rFonts w:hint="eastAsia" w:ascii="宋体" w:hAnsi="宋体" w:cs="宋体"/>
          <w:kern w:val="0"/>
          <w:szCs w:val="21"/>
          <w:highlight w:val="none"/>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0AEB6F89">
      <w:pPr>
        <w:ind w:firstLine="411" w:firstLineChars="196"/>
        <w:rPr>
          <w:rFonts w:ascii="宋体" w:hAnsi="宋体" w:cs="宋体"/>
          <w:kern w:val="0"/>
          <w:szCs w:val="21"/>
          <w:highlight w:val="none"/>
        </w:rPr>
      </w:pPr>
      <w:r>
        <w:rPr>
          <w:rFonts w:hint="eastAsia" w:ascii="宋体" w:hAnsi="宋体" w:cs="宋体"/>
          <w:kern w:val="0"/>
          <w:szCs w:val="21"/>
          <w:highlight w:val="none"/>
        </w:rPr>
        <w:t>投标人对本条第一款情形提出质疑的，采购人或者采购代理机构可以组织原评审委员会进行重新评审，重新评审改变评审结果的，应当书面报告本级财政部门。</w:t>
      </w:r>
    </w:p>
    <w:p w14:paraId="5BDCC7F1">
      <w:pPr>
        <w:ind w:firstLine="413" w:firstLineChars="196"/>
        <w:rPr>
          <w:rFonts w:ascii="宋体" w:hAnsi="宋体"/>
          <w:b/>
          <w:bCs/>
          <w:szCs w:val="21"/>
          <w:highlight w:val="none"/>
        </w:rPr>
      </w:pPr>
      <w:r>
        <w:rPr>
          <w:rFonts w:hint="eastAsia" w:ascii="宋体" w:hAnsi="宋体"/>
          <w:b/>
          <w:bCs/>
          <w:szCs w:val="21"/>
          <w:highlight w:val="none"/>
        </w:rPr>
        <w:t>37.4重新组建评审委员会的情形</w:t>
      </w:r>
    </w:p>
    <w:p w14:paraId="7AC449CE">
      <w:pPr>
        <w:ind w:firstLine="411" w:firstLineChars="196"/>
        <w:rPr>
          <w:rFonts w:ascii="宋体" w:hAnsi="宋体" w:cs="宋体"/>
          <w:kern w:val="0"/>
          <w:szCs w:val="21"/>
          <w:highlight w:val="none"/>
        </w:rPr>
      </w:pPr>
      <w:r>
        <w:rPr>
          <w:rFonts w:hint="eastAsia" w:ascii="宋体" w:hAnsi="宋体" w:cs="宋体"/>
          <w:kern w:val="0"/>
          <w:szCs w:val="21"/>
          <w:highlight w:val="none"/>
        </w:rPr>
        <w:t>评审委员会或者其成员存在下列情形导致评审结果无效的，重新组建评审委员会进行评标，并书面报告本级财政部门：</w:t>
      </w:r>
    </w:p>
    <w:p w14:paraId="760F87D5">
      <w:pPr>
        <w:ind w:firstLine="411" w:firstLineChars="196"/>
        <w:rPr>
          <w:rFonts w:ascii="宋体" w:hAnsi="宋体" w:cs="宋体"/>
          <w:kern w:val="0"/>
          <w:szCs w:val="21"/>
          <w:highlight w:val="none"/>
        </w:rPr>
      </w:pPr>
      <w:r>
        <w:rPr>
          <w:rFonts w:hint="eastAsia" w:ascii="宋体" w:hAnsi="宋体" w:cs="宋体"/>
          <w:kern w:val="0"/>
          <w:szCs w:val="21"/>
          <w:highlight w:val="none"/>
        </w:rPr>
        <w:t>37.4.1评审委员会组成不符合《政府采购货物和服务招标投标管理办法》规定的；</w:t>
      </w:r>
    </w:p>
    <w:p w14:paraId="5BFCA4F3">
      <w:pPr>
        <w:ind w:firstLine="411" w:firstLineChars="196"/>
        <w:rPr>
          <w:rFonts w:ascii="宋体" w:hAnsi="宋体" w:cs="宋体"/>
          <w:kern w:val="0"/>
          <w:szCs w:val="21"/>
          <w:highlight w:val="none"/>
        </w:rPr>
      </w:pPr>
      <w:r>
        <w:rPr>
          <w:rFonts w:hint="eastAsia" w:ascii="宋体" w:hAnsi="宋体" w:cs="宋体"/>
          <w:kern w:val="0"/>
          <w:szCs w:val="21"/>
          <w:highlight w:val="none"/>
        </w:rPr>
        <w:t>37.4.2有《政府采购货物和服务招标投标管理办法》第六十二条第一至五项情形的；</w:t>
      </w:r>
    </w:p>
    <w:p w14:paraId="15C1300D">
      <w:pPr>
        <w:ind w:firstLine="411" w:firstLineChars="196"/>
        <w:rPr>
          <w:rFonts w:ascii="宋体" w:hAnsi="宋体" w:cs="宋体"/>
          <w:kern w:val="0"/>
          <w:szCs w:val="21"/>
          <w:highlight w:val="none"/>
        </w:rPr>
      </w:pPr>
      <w:r>
        <w:rPr>
          <w:rFonts w:hint="eastAsia" w:ascii="宋体" w:hAnsi="宋体" w:cs="宋体"/>
          <w:kern w:val="0"/>
          <w:szCs w:val="21"/>
          <w:highlight w:val="none"/>
        </w:rPr>
        <w:t>37.4.3评审委员会及其成员独立评标受到非法干预的；</w:t>
      </w:r>
    </w:p>
    <w:p w14:paraId="561708A3">
      <w:pPr>
        <w:ind w:firstLine="411" w:firstLineChars="196"/>
        <w:rPr>
          <w:rFonts w:ascii="宋体" w:hAnsi="宋体" w:cs="宋体"/>
          <w:kern w:val="0"/>
          <w:szCs w:val="21"/>
          <w:highlight w:val="none"/>
        </w:rPr>
      </w:pPr>
      <w:r>
        <w:rPr>
          <w:rFonts w:hint="eastAsia" w:ascii="宋体" w:hAnsi="宋体" w:cs="宋体"/>
          <w:kern w:val="0"/>
          <w:szCs w:val="21"/>
          <w:highlight w:val="none"/>
        </w:rPr>
        <w:t>37.4.4有政府采购法实施条例第七十五条规定的违法行为的。</w:t>
      </w:r>
    </w:p>
    <w:p w14:paraId="48745A60">
      <w:pPr>
        <w:ind w:firstLine="411" w:firstLineChars="196"/>
        <w:rPr>
          <w:rFonts w:ascii="宋体" w:hAnsi="宋体" w:cs="宋体"/>
          <w:kern w:val="0"/>
          <w:szCs w:val="21"/>
          <w:highlight w:val="none"/>
        </w:rPr>
      </w:pPr>
      <w:r>
        <w:rPr>
          <w:rFonts w:hint="eastAsia" w:ascii="宋体" w:hAnsi="宋体" w:cs="宋体"/>
          <w:kern w:val="0"/>
          <w:szCs w:val="21"/>
          <w:highlight w:val="none"/>
        </w:rPr>
        <w:t>有违法违规行为的原评审委员会成员不得参加重新组建的评审委员会。</w:t>
      </w:r>
    </w:p>
    <w:p w14:paraId="12D1F259">
      <w:pPr>
        <w:ind w:firstLine="411" w:firstLineChars="196"/>
        <w:rPr>
          <w:rFonts w:ascii="宋体" w:hAnsi="宋体"/>
          <w:szCs w:val="21"/>
          <w:highlight w:val="none"/>
        </w:rPr>
      </w:pPr>
    </w:p>
    <w:p w14:paraId="7A8555E3">
      <w:pPr>
        <w:pStyle w:val="5"/>
        <w:numPr>
          <w:ilvl w:val="0"/>
          <w:numId w:val="8"/>
        </w:numPr>
        <w:spacing w:before="120" w:beforeLines="50" w:after="120" w:afterLines="50"/>
        <w:ind w:left="562" w:hanging="562"/>
        <w:rPr>
          <w:sz w:val="28"/>
          <w:szCs w:val="28"/>
          <w:highlight w:val="none"/>
        </w:rPr>
      </w:pPr>
      <w:r>
        <w:rPr>
          <w:rFonts w:hint="eastAsia"/>
          <w:sz w:val="28"/>
          <w:szCs w:val="28"/>
          <w:highlight w:val="none"/>
        </w:rPr>
        <w:t>定标及公示</w:t>
      </w:r>
    </w:p>
    <w:p w14:paraId="6B09AF66">
      <w:pPr>
        <w:rPr>
          <w:rFonts w:ascii="黑体" w:hAnsi="宋体" w:eastAsia="黑体"/>
          <w:sz w:val="24"/>
          <w:highlight w:val="none"/>
        </w:rPr>
      </w:pPr>
      <w:r>
        <w:rPr>
          <w:rFonts w:hint="eastAsia" w:ascii="黑体" w:hAnsi="宋体" w:eastAsia="黑体"/>
          <w:sz w:val="24"/>
          <w:highlight w:val="none"/>
        </w:rPr>
        <w:t>38．定标方法</w:t>
      </w:r>
    </w:p>
    <w:p w14:paraId="26F4BC07">
      <w:pPr>
        <w:ind w:firstLine="411" w:firstLineChars="196"/>
        <w:rPr>
          <w:rFonts w:ascii="宋体" w:hAnsi="宋体"/>
          <w:szCs w:val="21"/>
          <w:highlight w:val="none"/>
        </w:rPr>
      </w:pPr>
      <w:r>
        <w:rPr>
          <w:rFonts w:hint="eastAsia" w:ascii="宋体" w:hAnsi="宋体"/>
          <w:szCs w:val="21"/>
          <w:highlight w:val="none"/>
        </w:rPr>
        <w:t>38.1非评定分离项目定标方法</w:t>
      </w:r>
    </w:p>
    <w:p w14:paraId="38823978">
      <w:pPr>
        <w:ind w:firstLine="411" w:firstLineChars="196"/>
        <w:rPr>
          <w:rFonts w:ascii="宋体" w:hAnsi="宋体"/>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1.1评审委员会依据本项目招标文件所约定的评审方法进行评审和比较，向政府集中采购机构提交书面评审报告，并根据评审方法比较评价结果从优到劣进行排序，确定候选中标供应商。</w:t>
      </w:r>
    </w:p>
    <w:p w14:paraId="214F0414">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1.2</w:t>
      </w:r>
      <w:r>
        <w:rPr>
          <w:rFonts w:ascii="ˎ̥" w:hAnsi="ˎ̥"/>
          <w:highlight w:val="none"/>
        </w:rPr>
        <w:t>采用最低价法的，评</w:t>
      </w:r>
      <w:r>
        <w:rPr>
          <w:rFonts w:hint="eastAsia" w:ascii="ˎ̥" w:hAnsi="ˎ̥"/>
          <w:highlight w:val="none"/>
        </w:rPr>
        <w:t>审</w:t>
      </w:r>
      <w:r>
        <w:rPr>
          <w:rFonts w:ascii="ˎ̥" w:hAnsi="ˎ̥"/>
          <w:highlight w:val="none"/>
        </w:rPr>
        <w:t>结果按投标报价由低到高顺序排列。投标报价相同的并列。投标文件满足招标文件全部实质性要求且投标报价最低的</w:t>
      </w:r>
      <w:r>
        <w:rPr>
          <w:rFonts w:hint="eastAsia" w:ascii="ˎ̥" w:hAnsi="ˎ̥"/>
          <w:highlight w:val="none"/>
        </w:rPr>
        <w:t>投标人为中标供应商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r>
        <w:rPr>
          <w:rFonts w:ascii="ˎ̥" w:hAnsi="ˎ̥"/>
          <w:highlight w:val="none"/>
        </w:rPr>
        <w:t>）。</w:t>
      </w:r>
    </w:p>
    <w:p w14:paraId="107B4D05">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1.3</w:t>
      </w:r>
      <w:r>
        <w:rPr>
          <w:rFonts w:ascii="宋体" w:hAnsi="宋体"/>
          <w:szCs w:val="21"/>
          <w:highlight w:val="none"/>
        </w:rPr>
        <w:t>采</w:t>
      </w:r>
      <w:r>
        <w:rPr>
          <w:rFonts w:ascii="ˎ̥" w:hAnsi="ˎ̥"/>
          <w:highlight w:val="none"/>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highlight w:val="none"/>
        </w:rPr>
        <w:t>为中标供应商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r>
        <w:rPr>
          <w:rFonts w:ascii="ˎ̥" w:hAnsi="ˎ̥"/>
          <w:highlight w:val="none"/>
        </w:rPr>
        <w:t>）。</w:t>
      </w:r>
      <w:r>
        <w:rPr>
          <w:rFonts w:hint="eastAsia" w:ascii="ˎ̥" w:hAnsi="ˎ̥"/>
          <w:highlight w:val="none"/>
        </w:rPr>
        <w:t>出现</w:t>
      </w:r>
      <w:r>
        <w:rPr>
          <w:rFonts w:ascii="ˎ̥" w:hAnsi="ˎ̥"/>
          <w:highlight w:val="none"/>
        </w:rPr>
        <w:t>得分且投标报价相同的并列</w:t>
      </w:r>
      <w:r>
        <w:rPr>
          <w:rFonts w:hint="eastAsia" w:ascii="ˎ̥" w:hAnsi="ˎ̥"/>
          <w:highlight w:val="none"/>
        </w:rPr>
        <w:t>情况时，采取随机抽取的方式确定，具体操作办法及流程由评审委员会确定。</w:t>
      </w:r>
    </w:p>
    <w:p w14:paraId="3F1D1CC6">
      <w:pPr>
        <w:ind w:firstLine="411" w:firstLineChars="196"/>
        <w:rPr>
          <w:rFonts w:ascii="宋体" w:hAnsi="宋体"/>
          <w:szCs w:val="21"/>
          <w:highlight w:val="none"/>
        </w:rPr>
      </w:pPr>
      <w:r>
        <w:rPr>
          <w:rFonts w:hint="eastAsia" w:ascii="宋体" w:hAnsi="宋体"/>
          <w:szCs w:val="21"/>
          <w:highlight w:val="none"/>
        </w:rPr>
        <w:t>38.2评定分离项目定标方法</w:t>
      </w:r>
    </w:p>
    <w:p w14:paraId="7A7D44E2">
      <w:pPr>
        <w:ind w:firstLine="411" w:firstLineChars="196"/>
        <w:rPr>
          <w:rFonts w:ascii="宋体" w:hAnsi="宋体"/>
          <w:szCs w:val="21"/>
          <w:highlight w:val="none"/>
        </w:rPr>
      </w:pPr>
      <w:r>
        <w:rPr>
          <w:rFonts w:hint="eastAsia" w:ascii="宋体" w:hAnsi="宋体"/>
          <w:szCs w:val="21"/>
          <w:highlight w:val="none"/>
        </w:rPr>
        <w:t>38.2.1评定分离是指在政府集中采购程序中，以</w:t>
      </w:r>
      <w:r>
        <w:rPr>
          <w:rFonts w:hint="eastAsia" w:ascii="宋体" w:hAnsi="宋体"/>
          <w:szCs w:val="21"/>
          <w:highlight w:val="none"/>
          <w:lang w:eastAsia="zh-CN"/>
        </w:rPr>
        <w:t>公开征集</w:t>
      </w:r>
      <w:r>
        <w:rPr>
          <w:rFonts w:hint="eastAsia" w:ascii="宋体" w:hAnsi="宋体"/>
          <w:szCs w:val="21"/>
          <w:highlight w:val="none"/>
        </w:rPr>
        <w:t>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D8D526B">
      <w:pPr>
        <w:ind w:firstLine="411" w:firstLineChars="196"/>
        <w:rPr>
          <w:highlight w:val="none"/>
        </w:rPr>
      </w:pPr>
      <w:r>
        <w:rPr>
          <w:rFonts w:ascii="宋体" w:hAnsi="宋体"/>
          <w:szCs w:val="21"/>
          <w:highlight w:val="none"/>
        </w:rPr>
        <w:t xml:space="preserve">38.2.2 </w:t>
      </w:r>
      <w:bookmarkStart w:id="76" w:name="_Hlk71469733"/>
      <w:r>
        <w:rPr>
          <w:highlight w:val="none"/>
        </w:rPr>
        <w:t>适用评定分离的政府采购项目，采用综合评分法评</w:t>
      </w:r>
      <w:r>
        <w:rPr>
          <w:rFonts w:hint="eastAsia"/>
          <w:highlight w:val="none"/>
        </w:rPr>
        <w:t>审。</w:t>
      </w:r>
      <w:r>
        <w:rPr>
          <w:rFonts w:hint="eastAsia" w:ascii="宋体" w:hAnsi="宋体"/>
          <w:szCs w:val="21"/>
          <w:highlight w:val="none"/>
        </w:rPr>
        <w:t>评审委员会按照评审结果，推荐</w:t>
      </w:r>
      <w:r>
        <w:rPr>
          <w:highlight w:val="none"/>
        </w:rPr>
        <w:t>三个合格的候选中标供应商。</w:t>
      </w:r>
    </w:p>
    <w:p w14:paraId="1CCAEA69">
      <w:pPr>
        <w:ind w:firstLine="411" w:firstLineChars="196"/>
        <w:rPr>
          <w:rFonts w:ascii="宋体" w:hAnsi="宋体"/>
          <w:szCs w:val="21"/>
          <w:highlight w:val="none"/>
        </w:rPr>
      </w:pPr>
      <w:r>
        <w:rPr>
          <w:rFonts w:hint="eastAsia" w:ascii="宋体" w:hAnsi="宋体"/>
          <w:szCs w:val="21"/>
          <w:highlight w:val="none"/>
        </w:rPr>
        <w:t>38.2.3</w:t>
      </w:r>
      <w:bookmarkStart w:id="77" w:name="_Hlk71469688"/>
      <w:r>
        <w:rPr>
          <w:highlight w:val="none"/>
        </w:rPr>
        <w:t>适用评定分离的政府采购项目，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76"/>
      <w:bookmarkEnd w:id="77"/>
    </w:p>
    <w:p w14:paraId="79C52231">
      <w:pPr>
        <w:ind w:firstLine="411" w:firstLineChars="196"/>
        <w:rPr>
          <w:rFonts w:ascii="宋体" w:hAnsi="宋体"/>
          <w:szCs w:val="21"/>
          <w:highlight w:val="none"/>
        </w:rPr>
      </w:pPr>
      <w:r>
        <w:rPr>
          <w:rFonts w:ascii="宋体" w:hAnsi="宋体"/>
          <w:szCs w:val="21"/>
          <w:highlight w:val="none"/>
        </w:rPr>
        <w:t>38.2.4</w:t>
      </w:r>
      <w:r>
        <w:rPr>
          <w:rFonts w:hint="eastAsia" w:ascii="宋体" w:hAnsi="宋体"/>
          <w:szCs w:val="21"/>
          <w:highlight w:val="none"/>
        </w:rPr>
        <w:t>政府集中采购机构</w:t>
      </w:r>
      <w:r>
        <w:rPr>
          <w:highlight w:val="none"/>
        </w:rPr>
        <w:t>应当自评审结束之日起两个工作日内将候选中标供应商名单及其投标文件、评审报告送交采购人</w:t>
      </w:r>
      <w:r>
        <w:rPr>
          <w:rFonts w:hint="eastAsia" w:ascii="宋体" w:hAnsi="宋体"/>
          <w:szCs w:val="21"/>
          <w:highlight w:val="none"/>
        </w:rPr>
        <w:t>。</w:t>
      </w:r>
      <w:r>
        <w:rPr>
          <w:highlight w:val="none"/>
        </w:rPr>
        <w:t>采购人应当安排专人对定标过程进行书面记录，形成定标报告，作为采购文件的组成部分存档，并及时将定标结果反馈</w:t>
      </w:r>
      <w:r>
        <w:rPr>
          <w:rFonts w:hint="eastAsia"/>
          <w:highlight w:val="none"/>
        </w:rPr>
        <w:t>政府集中采购机构。具体定标程序及相关要求以按照《深圳市财政局关于</w:t>
      </w:r>
      <w:r>
        <w:rPr>
          <w:rFonts w:hint="eastAsia" w:ascii="Times New Roman" w:eastAsia="宋体"/>
          <w:highlight w:val="none"/>
          <w:lang w:val="en-US" w:eastAsia="zh-CN"/>
        </w:rPr>
        <w:t>&lt;</w:t>
      </w:r>
      <w:r>
        <w:rPr>
          <w:rFonts w:hint="eastAsia"/>
          <w:highlight w:val="none"/>
        </w:rPr>
        <w:t>深圳市政府采购评标定标分离管理办法</w:t>
      </w:r>
      <w:r>
        <w:rPr>
          <w:rFonts w:hint="eastAsia" w:ascii="Times New Roman" w:eastAsia="宋体"/>
          <w:highlight w:val="none"/>
          <w:lang w:val="en-US" w:eastAsia="zh-CN"/>
        </w:rPr>
        <w:t>&gt;</w:t>
      </w:r>
      <w:r>
        <w:rPr>
          <w:rFonts w:hint="eastAsia"/>
          <w:highlight w:val="none"/>
        </w:rPr>
        <w:t>续期的通知》（深财规〔2023〕1号）执行。</w:t>
      </w:r>
    </w:p>
    <w:p w14:paraId="4AFF357E">
      <w:pPr>
        <w:ind w:firstLine="411" w:firstLineChars="196"/>
        <w:rPr>
          <w:rFonts w:ascii="宋体" w:hAnsi="宋体"/>
          <w:szCs w:val="21"/>
          <w:highlight w:val="none"/>
        </w:rPr>
      </w:pPr>
      <w:r>
        <w:rPr>
          <w:rFonts w:hint="eastAsia" w:ascii="宋体" w:hAnsi="宋体"/>
          <w:szCs w:val="21"/>
          <w:highlight w:val="none"/>
        </w:rPr>
        <w:t>说明：采购人及投标供应商应按照上述方法提前做好相关准备。</w:t>
      </w:r>
    </w:p>
    <w:p w14:paraId="41F7BD7A">
      <w:pPr>
        <w:ind w:firstLine="411" w:firstLineChars="196"/>
        <w:rPr>
          <w:rFonts w:ascii="宋体" w:hAnsi="宋体"/>
          <w:szCs w:val="21"/>
          <w:highlight w:val="none"/>
        </w:rPr>
      </w:pPr>
      <w:r>
        <w:rPr>
          <w:rFonts w:hint="eastAsia" w:ascii="宋体" w:hAnsi="宋体"/>
          <w:szCs w:val="21"/>
          <w:highlight w:val="none"/>
        </w:rPr>
        <w:t>38.3专用条款另有规定的，按专用条款相关要求定标。</w:t>
      </w:r>
    </w:p>
    <w:p w14:paraId="6565BD93">
      <w:pPr>
        <w:rPr>
          <w:rFonts w:ascii="黑体" w:hAnsi="宋体" w:eastAsia="黑体"/>
          <w:sz w:val="24"/>
          <w:highlight w:val="none"/>
        </w:rPr>
      </w:pPr>
      <w:r>
        <w:rPr>
          <w:rFonts w:hint="eastAsia" w:ascii="黑体" w:hAnsi="宋体" w:eastAsia="黑体"/>
          <w:sz w:val="24"/>
          <w:highlight w:val="none"/>
        </w:rPr>
        <w:t>39．编写评审报告</w:t>
      </w:r>
    </w:p>
    <w:p w14:paraId="1B6A075E">
      <w:pPr>
        <w:ind w:firstLine="411" w:firstLineChars="196"/>
        <w:rPr>
          <w:rFonts w:ascii="宋体" w:hAnsi="宋体"/>
          <w:szCs w:val="21"/>
          <w:highlight w:val="none"/>
        </w:rPr>
      </w:pPr>
      <w:r>
        <w:rPr>
          <w:rFonts w:hint="eastAsia" w:ascii="宋体" w:hAnsi="宋体"/>
          <w:szCs w:val="21"/>
          <w:highlight w:val="none"/>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157EBAC1">
      <w:pPr>
        <w:rPr>
          <w:rFonts w:ascii="黑体" w:hAnsi="宋体" w:eastAsia="黑体"/>
          <w:sz w:val="24"/>
          <w:highlight w:val="none"/>
        </w:rPr>
      </w:pPr>
      <w:r>
        <w:rPr>
          <w:rFonts w:hint="eastAsia" w:ascii="黑体" w:hAnsi="宋体" w:eastAsia="黑体"/>
          <w:sz w:val="24"/>
          <w:highlight w:val="none"/>
        </w:rPr>
        <w:t>40．中标公告</w:t>
      </w:r>
    </w:p>
    <w:p w14:paraId="16ECF3D7">
      <w:pPr>
        <w:ind w:firstLine="411" w:firstLineChars="196"/>
        <w:rPr>
          <w:rFonts w:ascii="宋体" w:hAnsi="宋体"/>
          <w:szCs w:val="21"/>
          <w:highlight w:val="none"/>
        </w:rPr>
      </w:pPr>
      <w:r>
        <w:rPr>
          <w:rFonts w:hint="eastAsia" w:ascii="宋体" w:hAnsi="宋体"/>
          <w:szCs w:val="21"/>
          <w:highlight w:val="none"/>
        </w:rPr>
        <w:t>40.1</w:t>
      </w:r>
      <w:bookmarkStart w:id="78" w:name="_Hlk72438709"/>
      <w:r>
        <w:rPr>
          <w:rFonts w:hint="eastAsia" w:ascii="宋体" w:hAnsi="宋体"/>
          <w:szCs w:val="21"/>
          <w:highlight w:val="none"/>
        </w:rPr>
        <w:t>为体现“公开、公平、公正”的原则，评审结束后经采购人确认（确定）评审结果，政府集中采购机构将在</w:t>
      </w:r>
      <w:r>
        <w:rPr>
          <w:rFonts w:hint="eastAsia" w:ascii="宋体" w:hAnsi="宋体"/>
          <w:b/>
          <w:bCs/>
          <w:szCs w:val="21"/>
          <w:highlight w:val="none"/>
        </w:rPr>
        <w:t>“深圳公共资源交易网（https://szggzy.com/）”</w:t>
      </w:r>
      <w:r>
        <w:rPr>
          <w:rFonts w:hint="eastAsia" w:ascii="宋体" w:hAnsi="宋体"/>
          <w:szCs w:val="21"/>
          <w:highlight w:val="none"/>
        </w:rPr>
        <w:t>上发布中标结果公告。</w:t>
      </w:r>
      <w:bookmarkEnd w:id="78"/>
      <w:bookmarkStart w:id="79" w:name="_Hlk72438751"/>
      <w:r>
        <w:rPr>
          <w:rFonts w:hint="eastAsia" w:ascii="宋体" w:hAnsi="宋体"/>
          <w:szCs w:val="21"/>
          <w:highlight w:val="none"/>
        </w:rPr>
        <w:t>供应商如对评审结果有异议，</w:t>
      </w:r>
      <w:r>
        <w:rPr>
          <w:rFonts w:ascii="宋体" w:hAnsi="宋体"/>
          <w:szCs w:val="21"/>
          <w:highlight w:val="none"/>
        </w:rPr>
        <w:t>可在发布公示日期起</w:t>
      </w:r>
      <w:r>
        <w:rPr>
          <w:rFonts w:hint="eastAsia" w:ascii="宋体" w:hAnsi="宋体"/>
          <w:szCs w:val="21"/>
          <w:highlight w:val="none"/>
        </w:rPr>
        <w:t>七</w:t>
      </w:r>
      <w:r>
        <w:rPr>
          <w:rFonts w:ascii="宋体" w:hAnsi="宋体"/>
          <w:szCs w:val="21"/>
          <w:highlight w:val="none"/>
        </w:rPr>
        <w:t>个工作日内向</w:t>
      </w:r>
      <w:r>
        <w:rPr>
          <w:rFonts w:hint="eastAsia" w:ascii="宋体" w:hAnsi="宋体"/>
          <w:szCs w:val="21"/>
          <w:highlight w:val="none"/>
        </w:rPr>
        <w:t>政府集中采购机构</w:t>
      </w:r>
      <w:r>
        <w:rPr>
          <w:rFonts w:ascii="宋体" w:hAnsi="宋体"/>
          <w:szCs w:val="21"/>
          <w:highlight w:val="none"/>
        </w:rPr>
        <w:t>提出。 监督电话：0755-83948143。</w:t>
      </w:r>
      <w:r>
        <w:rPr>
          <w:rFonts w:hint="eastAsia" w:ascii="宋体" w:hAnsi="宋体"/>
          <w:szCs w:val="21"/>
          <w:highlight w:val="none"/>
        </w:rPr>
        <w:t>若在公示期内未提出质疑，则视为认同该评审结果。</w:t>
      </w:r>
    </w:p>
    <w:bookmarkEnd w:id="79"/>
    <w:p w14:paraId="6D8D0116">
      <w:pPr>
        <w:ind w:firstLine="411" w:firstLineChars="196"/>
        <w:rPr>
          <w:rFonts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14:paraId="16CB557D">
      <w:pPr>
        <w:rPr>
          <w:rFonts w:ascii="黑体" w:hAnsi="宋体" w:eastAsia="黑体"/>
          <w:sz w:val="24"/>
          <w:highlight w:val="none"/>
        </w:rPr>
      </w:pPr>
      <w:r>
        <w:rPr>
          <w:rFonts w:hint="eastAsia" w:ascii="黑体" w:hAnsi="宋体" w:eastAsia="黑体"/>
          <w:sz w:val="24"/>
          <w:highlight w:val="none"/>
        </w:rPr>
        <w:t>41．中标通知书</w:t>
      </w:r>
    </w:p>
    <w:p w14:paraId="4E1DEAEF">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w:t>
      </w:r>
      <w:r>
        <w:rPr>
          <w:rFonts w:hint="eastAsia" w:ascii="宋体" w:hAnsi="宋体"/>
          <w:szCs w:val="21"/>
          <w:highlight w:val="none"/>
        </w:rPr>
        <w:t>1</w:t>
      </w:r>
      <w:bookmarkStart w:id="80"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b/>
          <w:bCs/>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80"/>
    </w:p>
    <w:p w14:paraId="4762AB17">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.2</w:t>
      </w:r>
      <w:r>
        <w:rPr>
          <w:rFonts w:hint="eastAsia" w:ascii="宋体" w:hAnsi="宋体"/>
          <w:szCs w:val="21"/>
          <w:highlight w:val="none"/>
        </w:rPr>
        <w:t>中标通知书是合同的重要组成部分。</w:t>
      </w:r>
    </w:p>
    <w:p w14:paraId="42415F19">
      <w:pPr>
        <w:ind w:firstLine="411" w:firstLineChars="196"/>
        <w:rPr>
          <w:rFonts w:ascii="宋体" w:hAnsi="宋体"/>
          <w:szCs w:val="21"/>
          <w:highlight w:val="none"/>
        </w:rPr>
      </w:pPr>
      <w:bookmarkStart w:id="81" w:name="_Hlk71407340"/>
      <w:r>
        <w:rPr>
          <w:rFonts w:hint="eastAsia" w:ascii="宋体" w:hAnsi="宋体"/>
          <w:szCs w:val="21"/>
          <w:highlight w:val="none"/>
        </w:rPr>
        <w:t>41.3因质疑投诉或其它原因导致项目结果变更或采购终止的，政府集中采购机构有权吊销中标通知书。</w:t>
      </w:r>
    </w:p>
    <w:bookmarkEnd w:id="81"/>
    <w:p w14:paraId="1DE3574D">
      <w:pPr>
        <w:ind w:firstLine="411" w:firstLineChars="196"/>
        <w:rPr>
          <w:rFonts w:ascii="宋体" w:hAnsi="宋体"/>
          <w:szCs w:val="21"/>
          <w:highlight w:val="none"/>
        </w:rPr>
      </w:pPr>
    </w:p>
    <w:p w14:paraId="1366F03C">
      <w:pPr>
        <w:pStyle w:val="5"/>
        <w:numPr>
          <w:ilvl w:val="0"/>
          <w:numId w:val="8"/>
        </w:numPr>
        <w:spacing w:before="120" w:beforeLines="50" w:after="120" w:afterLines="50"/>
        <w:ind w:left="562" w:hanging="562"/>
        <w:rPr>
          <w:sz w:val="28"/>
          <w:szCs w:val="28"/>
          <w:highlight w:val="none"/>
        </w:rPr>
      </w:pPr>
      <w:r>
        <w:rPr>
          <w:rFonts w:hint="eastAsia"/>
          <w:sz w:val="28"/>
          <w:szCs w:val="28"/>
          <w:highlight w:val="none"/>
          <w:lang w:eastAsia="zh-CN"/>
        </w:rPr>
        <w:t>公开征集</w:t>
      </w:r>
      <w:r>
        <w:rPr>
          <w:rFonts w:hint="eastAsia"/>
          <w:sz w:val="28"/>
          <w:szCs w:val="28"/>
          <w:highlight w:val="none"/>
        </w:rPr>
        <w:t>失败的后续处理</w:t>
      </w:r>
    </w:p>
    <w:p w14:paraId="5921346B">
      <w:pPr>
        <w:rPr>
          <w:rFonts w:ascii="黑体" w:hAnsi="宋体" w:eastAsia="黑体"/>
          <w:sz w:val="24"/>
          <w:highlight w:val="none"/>
        </w:rPr>
      </w:pPr>
      <w:r>
        <w:rPr>
          <w:rFonts w:hint="eastAsia" w:ascii="黑体" w:hAnsi="宋体" w:eastAsia="黑体"/>
          <w:sz w:val="24"/>
          <w:highlight w:val="none"/>
        </w:rPr>
        <w:t>42．</w:t>
      </w:r>
      <w:r>
        <w:rPr>
          <w:rFonts w:hint="eastAsia" w:ascii="黑体" w:hAnsi="宋体" w:eastAsia="黑体"/>
          <w:sz w:val="24"/>
          <w:highlight w:val="none"/>
          <w:lang w:eastAsia="zh-CN"/>
        </w:rPr>
        <w:t>公开征集</w:t>
      </w:r>
      <w:r>
        <w:rPr>
          <w:rFonts w:hint="eastAsia" w:ascii="黑体" w:hAnsi="宋体" w:eastAsia="黑体"/>
          <w:sz w:val="24"/>
          <w:highlight w:val="none"/>
        </w:rPr>
        <w:t>失败的处理</w:t>
      </w:r>
    </w:p>
    <w:p w14:paraId="0E8025CB">
      <w:pPr>
        <w:ind w:firstLine="411" w:firstLineChars="196"/>
        <w:rPr>
          <w:rFonts w:ascii="宋体" w:hAnsi="宋体"/>
          <w:highlight w:val="none"/>
        </w:rPr>
      </w:pPr>
      <w:r>
        <w:rPr>
          <w:rFonts w:hint="eastAsia" w:ascii="宋体" w:hAnsi="宋体"/>
          <w:szCs w:val="21"/>
          <w:highlight w:val="none"/>
        </w:rPr>
        <w:t>42.1本项目</w:t>
      </w:r>
      <w:r>
        <w:rPr>
          <w:rFonts w:hint="eastAsia" w:ascii="宋体" w:hAnsi="宋体"/>
          <w:szCs w:val="21"/>
          <w:highlight w:val="none"/>
          <w:lang w:eastAsia="zh-CN"/>
        </w:rPr>
        <w:t>公开征集</w:t>
      </w:r>
      <w:r>
        <w:rPr>
          <w:rFonts w:hint="eastAsia" w:ascii="宋体" w:hAnsi="宋体"/>
          <w:szCs w:val="21"/>
          <w:highlight w:val="none"/>
        </w:rPr>
        <w:t>过程中若由于投标截止后</w:t>
      </w:r>
      <w:r>
        <w:rPr>
          <w:rFonts w:hint="eastAsia" w:ascii="宋体" w:hAnsi="宋体"/>
          <w:highlight w:val="none"/>
        </w:rPr>
        <w:t>实际递交</w:t>
      </w:r>
      <w:r>
        <w:rPr>
          <w:rFonts w:ascii="宋体" w:hAnsi="宋体"/>
          <w:highlight w:val="none"/>
        </w:rPr>
        <w:t>投标</w:t>
      </w:r>
      <w:r>
        <w:rPr>
          <w:rFonts w:hint="eastAsia" w:ascii="宋体" w:hAnsi="宋体"/>
          <w:highlight w:val="none"/>
        </w:rPr>
        <w:t>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w:t>
      </w:r>
      <w:r>
        <w:rPr>
          <w:rFonts w:hint="eastAsia" w:ascii="宋体" w:hAnsi="宋体"/>
          <w:highlight w:val="none"/>
          <w:lang w:eastAsia="zh-CN"/>
        </w:rPr>
        <w:t>公开征集</w:t>
      </w:r>
      <w:r>
        <w:rPr>
          <w:rFonts w:hint="eastAsia" w:ascii="宋体" w:hAnsi="宋体"/>
          <w:highlight w:val="none"/>
        </w:rPr>
        <w:t>失败，可由</w:t>
      </w:r>
      <w:r>
        <w:rPr>
          <w:rFonts w:hint="eastAsia" w:ascii="宋体" w:hAnsi="宋体" w:cs="宋体"/>
          <w:highlight w:val="none"/>
        </w:rPr>
        <w:t>政府集中采购机构</w:t>
      </w:r>
      <w:r>
        <w:rPr>
          <w:rFonts w:hint="eastAsia" w:ascii="宋体" w:hAnsi="宋体"/>
          <w:highlight w:val="none"/>
        </w:rPr>
        <w:t>重新组织采购。</w:t>
      </w:r>
    </w:p>
    <w:p w14:paraId="30E06DE4">
      <w:pPr>
        <w:ind w:firstLine="411" w:firstLineChars="196"/>
        <w:rPr>
          <w:rFonts w:ascii="宋体" w:hAnsi="宋体"/>
          <w:szCs w:val="21"/>
          <w:highlight w:val="none"/>
        </w:rPr>
      </w:pPr>
      <w:r>
        <w:rPr>
          <w:rFonts w:hint="eastAsia" w:ascii="宋体" w:hAnsi="宋体"/>
          <w:szCs w:val="21"/>
          <w:highlight w:val="none"/>
        </w:rPr>
        <w:t>42.2对</w:t>
      </w:r>
      <w:r>
        <w:rPr>
          <w:rFonts w:hint="eastAsia" w:ascii="宋体" w:hAnsi="宋体"/>
          <w:szCs w:val="21"/>
          <w:highlight w:val="none"/>
          <w:lang w:eastAsia="zh-CN"/>
        </w:rPr>
        <w:t>公开征集</w:t>
      </w:r>
      <w:r>
        <w:rPr>
          <w:rFonts w:hint="eastAsia" w:ascii="宋体" w:hAnsi="宋体"/>
          <w:szCs w:val="21"/>
          <w:highlight w:val="none"/>
        </w:rPr>
        <w:t>失败的项目，评审委员会在出具该项目招标失败结论的同时，可以提出重新采购组织形式的建议，以及进一步完善招标文件的资格、技术、商务要求的修改建议。</w:t>
      </w:r>
    </w:p>
    <w:p w14:paraId="6F95042D">
      <w:pPr>
        <w:ind w:firstLine="411" w:firstLineChars="196"/>
        <w:rPr>
          <w:rFonts w:ascii="宋体" w:hAnsi="宋体"/>
          <w:szCs w:val="21"/>
          <w:highlight w:val="none"/>
        </w:rPr>
      </w:pPr>
      <w:r>
        <w:rPr>
          <w:rFonts w:hint="eastAsia" w:ascii="宋体" w:hAnsi="宋体"/>
          <w:szCs w:val="21"/>
          <w:highlight w:val="none"/>
        </w:rPr>
        <w:t>42.3重新组织采购有以下两种组织形式：</w:t>
      </w:r>
    </w:p>
    <w:p w14:paraId="1C22023E">
      <w:pPr>
        <w:ind w:firstLine="411" w:firstLineChars="196"/>
        <w:rPr>
          <w:rFonts w:ascii="宋体" w:hAnsi="宋体"/>
          <w:highlight w:val="none"/>
        </w:rPr>
      </w:pPr>
      <w:r>
        <w:rPr>
          <w:rFonts w:hint="eastAsia" w:ascii="宋体" w:hAnsi="宋体"/>
          <w:highlight w:val="none"/>
        </w:rPr>
        <w:t>（1）由政府集中采购机构重新组织</w:t>
      </w:r>
      <w:r>
        <w:rPr>
          <w:rFonts w:hint="eastAsia" w:ascii="宋体" w:hAnsi="宋体"/>
          <w:highlight w:val="none"/>
          <w:lang w:eastAsia="zh-CN"/>
        </w:rPr>
        <w:t>公开征集</w:t>
      </w:r>
      <w:r>
        <w:rPr>
          <w:rFonts w:hint="eastAsia" w:ascii="宋体" w:hAnsi="宋体"/>
          <w:highlight w:val="none"/>
        </w:rPr>
        <w:t>；</w:t>
      </w:r>
    </w:p>
    <w:p w14:paraId="33A1E38F">
      <w:pPr>
        <w:ind w:firstLine="411" w:firstLineChars="196"/>
        <w:rPr>
          <w:rFonts w:ascii="宋体" w:hAnsi="宋体"/>
          <w:highlight w:val="none"/>
        </w:rPr>
      </w:pPr>
      <w:r>
        <w:rPr>
          <w:rFonts w:hint="eastAsia" w:ascii="宋体" w:hAnsi="宋体"/>
          <w:highlight w:val="none"/>
        </w:rPr>
        <w:t>（2）根据实际情况需要向同级财政部门提出非</w:t>
      </w:r>
      <w:r>
        <w:rPr>
          <w:rFonts w:hint="eastAsia" w:ascii="宋体" w:hAnsi="宋体"/>
          <w:highlight w:val="none"/>
          <w:lang w:eastAsia="zh-CN"/>
        </w:rPr>
        <w:t>公开征集</w:t>
      </w:r>
      <w:r>
        <w:rPr>
          <w:rFonts w:hint="eastAsia" w:ascii="宋体" w:hAnsi="宋体"/>
          <w:highlight w:val="none"/>
        </w:rPr>
        <w:t>方式申请，经同级财政部门批准，</w:t>
      </w:r>
      <w:r>
        <w:rPr>
          <w:rFonts w:hint="eastAsia" w:ascii="宋体" w:hAnsi="宋体"/>
          <w:highlight w:val="none"/>
          <w:lang w:eastAsia="zh-CN"/>
        </w:rPr>
        <w:t>公开征集</w:t>
      </w:r>
      <w:r>
        <w:rPr>
          <w:rFonts w:hint="eastAsia" w:ascii="宋体" w:hAnsi="宋体"/>
          <w:highlight w:val="none"/>
        </w:rPr>
        <w:t>失败采购项目可转为竞争性谈判或单一来源谈判方式采购。</w:t>
      </w:r>
    </w:p>
    <w:p w14:paraId="3CF593D6">
      <w:pPr>
        <w:ind w:firstLine="411" w:firstLineChars="196"/>
        <w:rPr>
          <w:rFonts w:ascii="宋体" w:hAnsi="宋体"/>
          <w:highlight w:val="none"/>
        </w:rPr>
      </w:pPr>
      <w:r>
        <w:rPr>
          <w:rFonts w:hint="eastAsia" w:ascii="宋体" w:hAnsi="宋体"/>
          <w:highlight w:val="none"/>
        </w:rPr>
        <w:t>42.4</w:t>
      </w:r>
      <w:r>
        <w:rPr>
          <w:rFonts w:hint="eastAsia" w:ascii="宋体" w:hAnsi="宋体"/>
          <w:highlight w:val="none"/>
          <w:lang w:eastAsia="zh-CN"/>
        </w:rPr>
        <w:t>公开征集</w:t>
      </w:r>
      <w:r>
        <w:rPr>
          <w:rFonts w:hint="eastAsia" w:ascii="宋体" w:hAnsi="宋体"/>
          <w:highlight w:val="none"/>
        </w:rPr>
        <w:t>失败的采购项目重新组织</w:t>
      </w:r>
      <w:r>
        <w:rPr>
          <w:rFonts w:hint="eastAsia" w:ascii="宋体" w:hAnsi="宋体"/>
          <w:highlight w:val="none"/>
          <w:lang w:eastAsia="zh-CN"/>
        </w:rPr>
        <w:t>公开征集</w:t>
      </w:r>
      <w:r>
        <w:rPr>
          <w:rFonts w:hint="eastAsia" w:ascii="宋体" w:hAnsi="宋体"/>
          <w:highlight w:val="none"/>
        </w:rPr>
        <w:t>，由政府集中采购机构重新按</w:t>
      </w:r>
      <w:r>
        <w:rPr>
          <w:rFonts w:hint="eastAsia" w:ascii="宋体" w:hAnsi="宋体"/>
          <w:highlight w:val="none"/>
          <w:lang w:eastAsia="zh-CN"/>
        </w:rPr>
        <w:t>公开征集</w:t>
      </w:r>
      <w:r>
        <w:rPr>
          <w:rFonts w:hint="eastAsia" w:ascii="宋体" w:hAnsi="宋体"/>
          <w:highlight w:val="none"/>
        </w:rPr>
        <w:t>流程组织采购活动。</w:t>
      </w:r>
    </w:p>
    <w:p w14:paraId="0F240617">
      <w:pPr>
        <w:rPr>
          <w:rFonts w:ascii="宋体" w:hAnsi="宋体"/>
          <w:highlight w:val="none"/>
        </w:rPr>
      </w:pPr>
      <w:r>
        <w:rPr>
          <w:rFonts w:hint="eastAsia" w:ascii="黑体" w:hAnsi="宋体" w:eastAsia="黑体"/>
          <w:sz w:val="24"/>
          <w:highlight w:val="none"/>
        </w:rPr>
        <w:t xml:space="preserve">    </w:t>
      </w:r>
      <w:r>
        <w:rPr>
          <w:rFonts w:hint="eastAsia" w:ascii="宋体" w:hAnsi="宋体"/>
          <w:highlight w:val="none"/>
        </w:rPr>
        <w:t>42.5</w:t>
      </w:r>
      <w:r>
        <w:rPr>
          <w:rFonts w:hint="eastAsia" w:ascii="宋体" w:hAnsi="宋体"/>
          <w:highlight w:val="none"/>
          <w:lang w:eastAsia="zh-CN"/>
        </w:rPr>
        <w:t>公开征集</w:t>
      </w:r>
      <w:r>
        <w:rPr>
          <w:rFonts w:hint="eastAsia" w:ascii="宋体" w:hAnsi="宋体"/>
          <w:highlight w:val="none"/>
        </w:rPr>
        <w:t>失败的采购项目经同级财政部门批准转为竞争性谈判或单一来源谈判方式采购的，按规定要求组织政府采购工作。</w:t>
      </w:r>
    </w:p>
    <w:p w14:paraId="07836AA2">
      <w:pPr>
        <w:rPr>
          <w:rFonts w:ascii="黑体" w:hAnsi="宋体" w:eastAsia="黑体"/>
          <w:sz w:val="24"/>
          <w:highlight w:val="none"/>
        </w:rPr>
      </w:pPr>
    </w:p>
    <w:p w14:paraId="38163A45">
      <w:pPr>
        <w:pStyle w:val="5"/>
        <w:numPr>
          <w:ilvl w:val="0"/>
          <w:numId w:val="8"/>
        </w:numPr>
        <w:spacing w:before="120" w:beforeLines="50" w:after="120" w:afterLines="50"/>
        <w:ind w:left="562" w:hanging="562"/>
        <w:rPr>
          <w:sz w:val="28"/>
          <w:szCs w:val="28"/>
          <w:highlight w:val="none"/>
        </w:rPr>
      </w:pPr>
      <w:bookmarkStart w:id="82" w:name="_Hlk72439043"/>
      <w:r>
        <w:rPr>
          <w:rFonts w:hint="eastAsia"/>
          <w:sz w:val="28"/>
          <w:szCs w:val="28"/>
          <w:highlight w:val="none"/>
        </w:rPr>
        <w:t>合同的授予与备案</w:t>
      </w:r>
      <w:bookmarkEnd w:id="82"/>
    </w:p>
    <w:p w14:paraId="58BE9851">
      <w:pPr>
        <w:rPr>
          <w:rFonts w:ascii="黑体" w:hAnsi="宋体" w:eastAsia="黑体"/>
          <w:sz w:val="24"/>
          <w:highlight w:val="none"/>
        </w:rPr>
      </w:pPr>
      <w:bookmarkStart w:id="83" w:name="_Toc73521674"/>
      <w:bookmarkStart w:id="84" w:name="_Toc73521586"/>
      <w:bookmarkStart w:id="85" w:name="_Toc100052408"/>
      <w:bookmarkStart w:id="86" w:name="_Toc73517679"/>
      <w:bookmarkStart w:id="87" w:name="_Toc73518157"/>
      <w:bookmarkStart w:id="88" w:name="_Hlk72439088"/>
      <w:r>
        <w:rPr>
          <w:rFonts w:hint="eastAsia" w:ascii="黑体" w:hAnsi="宋体" w:eastAsia="黑体"/>
          <w:sz w:val="24"/>
          <w:highlight w:val="none"/>
        </w:rPr>
        <w:t>43．合同授予标准</w:t>
      </w:r>
      <w:bookmarkEnd w:id="83"/>
      <w:bookmarkEnd w:id="84"/>
      <w:bookmarkEnd w:id="85"/>
      <w:bookmarkEnd w:id="86"/>
      <w:bookmarkEnd w:id="87"/>
    </w:p>
    <w:p w14:paraId="26C1356E">
      <w:pPr>
        <w:ind w:firstLine="411" w:firstLineChars="196"/>
        <w:rPr>
          <w:rFonts w:ascii="宋体" w:hAnsi="宋体"/>
          <w:szCs w:val="21"/>
          <w:highlight w:val="none"/>
        </w:rPr>
      </w:pPr>
      <w:r>
        <w:rPr>
          <w:rFonts w:hint="eastAsia" w:ascii="宋体" w:hAnsi="宋体"/>
          <w:szCs w:val="21"/>
          <w:highlight w:val="none"/>
        </w:rPr>
        <w:t>本项目的合同将授予经本招标文件规定评审确定的中标供应商。</w:t>
      </w:r>
    </w:p>
    <w:p w14:paraId="3C3282F6">
      <w:pPr>
        <w:rPr>
          <w:rFonts w:ascii="黑体" w:hAnsi="宋体" w:eastAsia="黑体"/>
          <w:sz w:val="24"/>
          <w:highlight w:val="none"/>
        </w:rPr>
      </w:pPr>
      <w:bookmarkStart w:id="89" w:name="_Toc73521675"/>
      <w:bookmarkStart w:id="90" w:name="_Toc100052409"/>
      <w:bookmarkStart w:id="91" w:name="_Toc73521587"/>
      <w:bookmarkStart w:id="92" w:name="_Toc73518158"/>
      <w:bookmarkStart w:id="93" w:name="_Toc73517680"/>
      <w:r>
        <w:rPr>
          <w:rFonts w:hint="eastAsia" w:ascii="黑体" w:hAnsi="宋体" w:eastAsia="黑体"/>
          <w:sz w:val="24"/>
          <w:highlight w:val="none"/>
        </w:rPr>
        <w:t>44．</w:t>
      </w:r>
      <w:bookmarkEnd w:id="89"/>
      <w:bookmarkEnd w:id="90"/>
      <w:bookmarkEnd w:id="91"/>
      <w:bookmarkEnd w:id="92"/>
      <w:bookmarkEnd w:id="93"/>
      <w:r>
        <w:rPr>
          <w:rFonts w:hint="eastAsia" w:ascii="黑体" w:hAnsi="宋体" w:eastAsia="黑体"/>
          <w:sz w:val="24"/>
          <w:highlight w:val="none"/>
        </w:rPr>
        <w:t>接受和拒绝任何或所有投标的权力</w:t>
      </w:r>
    </w:p>
    <w:p w14:paraId="4085F7B5">
      <w:pPr>
        <w:ind w:firstLine="411" w:firstLineChars="196"/>
        <w:rPr>
          <w:rFonts w:ascii="宋体" w:hAnsi="宋体"/>
          <w:szCs w:val="21"/>
          <w:highlight w:val="none"/>
        </w:rPr>
      </w:pPr>
      <w:r>
        <w:rPr>
          <w:rFonts w:hint="eastAsia" w:ascii="宋体" w:hAnsi="宋体"/>
          <w:szCs w:val="21"/>
          <w:highlight w:val="none"/>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75E1AAD1">
      <w:pPr>
        <w:rPr>
          <w:rFonts w:ascii="黑体" w:hAnsi="宋体" w:eastAsia="黑体"/>
          <w:sz w:val="24"/>
          <w:highlight w:val="none"/>
        </w:rPr>
      </w:pPr>
      <w:bookmarkStart w:id="94" w:name="_Toc73521589"/>
      <w:bookmarkStart w:id="95" w:name="_Toc73517682"/>
      <w:bookmarkStart w:id="96" w:name="_Toc73521677"/>
      <w:bookmarkStart w:id="97" w:name="_Toc73518160"/>
      <w:bookmarkStart w:id="98" w:name="_Toc100052410"/>
      <w:r>
        <w:rPr>
          <w:rFonts w:hint="eastAsia" w:ascii="黑体" w:hAnsi="宋体" w:eastAsia="黑体"/>
          <w:sz w:val="24"/>
          <w:highlight w:val="none"/>
        </w:rPr>
        <w:t>45．合同的签订</w:t>
      </w:r>
      <w:bookmarkEnd w:id="94"/>
      <w:bookmarkEnd w:id="95"/>
      <w:bookmarkEnd w:id="96"/>
      <w:bookmarkEnd w:id="97"/>
      <w:bookmarkEnd w:id="98"/>
    </w:p>
    <w:p w14:paraId="13D90B1B">
      <w:pPr>
        <w:ind w:firstLine="411" w:firstLineChars="196"/>
        <w:rPr>
          <w:rFonts w:ascii="宋体" w:hAnsi="宋体"/>
          <w:szCs w:val="21"/>
          <w:highlight w:val="none"/>
        </w:rPr>
      </w:pPr>
      <w:r>
        <w:rPr>
          <w:rFonts w:hint="eastAsia" w:ascii="宋体" w:hAnsi="宋体"/>
          <w:szCs w:val="21"/>
          <w:highlight w:val="none"/>
        </w:rPr>
        <w:t>45.1中标人将于中标通知书发出之日起十个工作日内，按照采购文件（招标文件和投标文件等）内容与采购人签订政府采购合同；合同的实质性内容应当符合招标文件的规定；</w:t>
      </w:r>
    </w:p>
    <w:p w14:paraId="26B1BFF4">
      <w:pPr>
        <w:ind w:firstLine="411" w:firstLineChars="196"/>
        <w:rPr>
          <w:rFonts w:ascii="宋体" w:hAnsi="宋体"/>
          <w:szCs w:val="21"/>
          <w:highlight w:val="none"/>
        </w:rPr>
      </w:pPr>
      <w:r>
        <w:rPr>
          <w:rFonts w:hint="eastAsia" w:ascii="宋体" w:hAnsi="宋体"/>
          <w:szCs w:val="21"/>
          <w:highlight w:val="none"/>
        </w:rPr>
        <w:t>45.2中标人如不按本通用条款第45</w:t>
      </w:r>
      <w:r>
        <w:rPr>
          <w:rFonts w:ascii="宋体" w:hAnsi="宋体"/>
          <w:szCs w:val="21"/>
          <w:highlight w:val="none"/>
        </w:rPr>
        <w:t>.1</w:t>
      </w:r>
      <w:r>
        <w:rPr>
          <w:rFonts w:hint="eastAsia" w:ascii="宋体" w:hAnsi="宋体"/>
          <w:szCs w:val="21"/>
          <w:highlight w:val="none"/>
        </w:rPr>
        <w:t>款的规定与采购人签订合同，</w:t>
      </w:r>
      <w:r>
        <w:rPr>
          <w:rFonts w:ascii="宋体" w:hAnsi="宋体" w:cs="宋体"/>
          <w:kern w:val="0"/>
          <w:szCs w:val="21"/>
          <w:highlight w:val="none"/>
        </w:rPr>
        <w:t>情节严重的，由</w:t>
      </w:r>
      <w:r>
        <w:rPr>
          <w:rFonts w:hint="eastAsia" w:ascii="宋体" w:hAnsi="宋体" w:cs="宋体"/>
          <w:kern w:val="0"/>
          <w:szCs w:val="21"/>
          <w:highlight w:val="none"/>
        </w:rPr>
        <w:t>同级财政</w:t>
      </w:r>
      <w:r>
        <w:rPr>
          <w:rFonts w:ascii="宋体" w:hAnsi="宋体" w:cs="宋体"/>
          <w:kern w:val="0"/>
          <w:szCs w:val="21"/>
          <w:highlight w:val="none"/>
        </w:rPr>
        <w:t>部门记入供应商诚信档案，予以通报</w:t>
      </w:r>
      <w:r>
        <w:rPr>
          <w:rFonts w:hint="eastAsia" w:ascii="宋体" w:hAnsi="宋体"/>
          <w:szCs w:val="21"/>
          <w:highlight w:val="none"/>
        </w:rPr>
        <w:t>；</w:t>
      </w:r>
    </w:p>
    <w:p w14:paraId="03DB0E24">
      <w:pPr>
        <w:ind w:firstLine="411" w:firstLineChars="196"/>
        <w:rPr>
          <w:rFonts w:ascii="宋体" w:hAnsi="宋体"/>
          <w:szCs w:val="21"/>
          <w:highlight w:val="none"/>
        </w:rPr>
      </w:pPr>
      <w:r>
        <w:rPr>
          <w:rFonts w:hint="eastAsia" w:ascii="宋体" w:hAnsi="宋体"/>
          <w:szCs w:val="21"/>
          <w:highlight w:val="none"/>
        </w:rPr>
        <w:t>45.3中标人应当按照合同约定履行义务，完成中标项目，不得将中标项目转让（转包）给他人。</w:t>
      </w:r>
    </w:p>
    <w:p w14:paraId="0F3F0BE6">
      <w:pPr>
        <w:rPr>
          <w:rFonts w:ascii="黑体" w:hAnsi="宋体" w:eastAsia="黑体"/>
          <w:sz w:val="24"/>
          <w:highlight w:val="none"/>
        </w:rPr>
      </w:pPr>
      <w:bookmarkStart w:id="99" w:name="_Toc73517683"/>
      <w:bookmarkStart w:id="100" w:name="_Toc100052411"/>
      <w:bookmarkStart w:id="101" w:name="_Toc73521590"/>
      <w:bookmarkStart w:id="102" w:name="_Toc73518161"/>
      <w:bookmarkStart w:id="103" w:name="_Toc73521678"/>
      <w:r>
        <w:rPr>
          <w:rFonts w:hint="eastAsia" w:ascii="黑体" w:hAnsi="宋体" w:eastAsia="黑体"/>
          <w:sz w:val="24"/>
          <w:highlight w:val="none"/>
        </w:rPr>
        <w:t>46．履约担保</w:t>
      </w:r>
      <w:bookmarkEnd w:id="99"/>
      <w:bookmarkEnd w:id="100"/>
      <w:bookmarkEnd w:id="101"/>
      <w:bookmarkEnd w:id="102"/>
      <w:bookmarkEnd w:id="103"/>
    </w:p>
    <w:p w14:paraId="20F4A2C0">
      <w:pPr>
        <w:ind w:firstLine="411" w:firstLineChars="196"/>
        <w:rPr>
          <w:rFonts w:ascii="宋体" w:hAnsi="宋体"/>
          <w:szCs w:val="21"/>
          <w:highlight w:val="none"/>
        </w:rPr>
      </w:pPr>
      <w:r>
        <w:rPr>
          <w:rFonts w:hint="eastAsia" w:ascii="宋体" w:hAnsi="宋体"/>
          <w:szCs w:val="21"/>
          <w:highlight w:val="none"/>
        </w:rPr>
        <w:t>46.1在签订项目合同的同时，中标人应按“对通用条款的补充内容”中规定的金额向采购人提交履约担保；</w:t>
      </w:r>
    </w:p>
    <w:p w14:paraId="517E6ED0">
      <w:pPr>
        <w:ind w:firstLine="411" w:firstLineChars="196"/>
        <w:rPr>
          <w:rFonts w:ascii="宋体" w:hAnsi="宋体"/>
          <w:szCs w:val="21"/>
          <w:highlight w:val="none"/>
        </w:rPr>
      </w:pPr>
      <w:r>
        <w:rPr>
          <w:rFonts w:hint="eastAsia" w:ascii="宋体" w:hAnsi="宋体"/>
          <w:szCs w:val="21"/>
          <w:highlight w:val="none"/>
        </w:rPr>
        <w:t>46.2，允许供应商自主选择以支票、汇票、本票、保函等非现金方式提交履约担保；</w:t>
      </w:r>
      <w:r>
        <w:rPr>
          <w:highlight w:val="none"/>
        </w:rPr>
        <w:t>中标</w:t>
      </w:r>
      <w:r>
        <w:rPr>
          <w:rFonts w:hint="eastAsia"/>
          <w:highlight w:val="none"/>
        </w:rPr>
        <w:t>人</w:t>
      </w:r>
      <w:r>
        <w:rPr>
          <w:highlight w:val="none"/>
        </w:rPr>
        <w:t>提交履约</w:t>
      </w:r>
      <w:r>
        <w:rPr>
          <w:rFonts w:hint="eastAsia"/>
          <w:highlight w:val="none"/>
        </w:rPr>
        <w:t>担保不是</w:t>
      </w:r>
      <w:r>
        <w:rPr>
          <w:highlight w:val="none"/>
        </w:rPr>
        <w:t>合同签订的</w:t>
      </w:r>
      <w:r>
        <w:rPr>
          <w:rFonts w:hint="eastAsia"/>
          <w:highlight w:val="none"/>
        </w:rPr>
        <w:t>前提</w:t>
      </w:r>
      <w:r>
        <w:rPr>
          <w:highlight w:val="none"/>
        </w:rPr>
        <w:t>条件，不要求中标</w:t>
      </w:r>
      <w:r>
        <w:rPr>
          <w:rFonts w:hint="eastAsia"/>
          <w:highlight w:val="none"/>
        </w:rPr>
        <w:t>人</w:t>
      </w:r>
      <w:r>
        <w:rPr>
          <w:highlight w:val="none"/>
        </w:rPr>
        <w:t>提供除法律、法规明确规定外的其他担保</w:t>
      </w:r>
      <w:r>
        <w:rPr>
          <w:rFonts w:hint="eastAsia"/>
          <w:highlight w:val="none"/>
        </w:rPr>
        <w:t>。</w:t>
      </w:r>
    </w:p>
    <w:p w14:paraId="426173F6">
      <w:pPr>
        <w:rPr>
          <w:rFonts w:ascii="黑体" w:hAnsi="宋体" w:eastAsia="黑体"/>
          <w:sz w:val="24"/>
          <w:highlight w:val="none"/>
        </w:rPr>
      </w:pPr>
      <w:r>
        <w:rPr>
          <w:rFonts w:hint="eastAsia" w:ascii="黑体" w:hAnsi="宋体" w:eastAsia="黑体"/>
          <w:sz w:val="24"/>
          <w:highlight w:val="none"/>
        </w:rPr>
        <w:t>47. 合同备案</w:t>
      </w:r>
    </w:p>
    <w:p w14:paraId="056CEC07">
      <w:pPr>
        <w:ind w:firstLine="411" w:firstLineChars="196"/>
        <w:rPr>
          <w:rFonts w:ascii="宋体" w:hAnsi="宋体"/>
          <w:szCs w:val="21"/>
          <w:highlight w:val="none"/>
        </w:rPr>
      </w:pPr>
      <w:r>
        <w:rPr>
          <w:rFonts w:hint="eastAsia" w:ascii="宋体" w:hAnsi="宋体" w:eastAsia="宋体" w:cs="Times New Roman"/>
          <w:kern w:val="2"/>
          <w:sz w:val="21"/>
          <w:szCs w:val="21"/>
          <w:highlight w:val="none"/>
          <w:lang w:eastAsia="zh-Hans"/>
        </w:rPr>
        <w:t>采购人与中标供应商自中标通知书发出之日起10个工作日内签订政府采购合同，</w:t>
      </w:r>
      <w:r>
        <w:rPr>
          <w:rFonts w:hint="eastAsia" w:ascii="宋体" w:hAnsi="宋体" w:eastAsia="宋体" w:cs="Times New Roman"/>
          <w:kern w:val="2"/>
          <w:sz w:val="21"/>
          <w:szCs w:val="21"/>
          <w:highlight w:val="none"/>
          <w:lang w:val="en-US" w:eastAsia="zh-CN"/>
        </w:rPr>
        <w:t>并按财政部门规定提交备案。</w:t>
      </w:r>
    </w:p>
    <w:p w14:paraId="213A4CC7">
      <w:pPr>
        <w:rPr>
          <w:rFonts w:ascii="黑体" w:hAnsi="宋体" w:eastAsia="黑体"/>
          <w:sz w:val="24"/>
          <w:highlight w:val="none"/>
        </w:rPr>
      </w:pPr>
      <w:r>
        <w:rPr>
          <w:rFonts w:hint="eastAsia" w:ascii="黑体" w:hAnsi="宋体" w:eastAsia="黑体"/>
          <w:sz w:val="24"/>
          <w:highlight w:val="none"/>
        </w:rPr>
        <w:t>48. 合同变更</w:t>
      </w:r>
    </w:p>
    <w:p w14:paraId="3189CF19">
      <w:pPr>
        <w:ind w:firstLine="411" w:firstLineChars="196"/>
        <w:rPr>
          <w:rFonts w:ascii="宋体" w:hAnsi="宋体"/>
          <w:szCs w:val="21"/>
          <w:highlight w:val="none"/>
        </w:rPr>
      </w:pPr>
      <w:r>
        <w:rPr>
          <w:rFonts w:hint="eastAsia" w:ascii="宋体" w:hAnsi="宋体"/>
          <w:szCs w:val="21"/>
          <w:highlight w:val="none"/>
        </w:rPr>
        <w:t>合同变更事宜按《深圳市财政局关于优化政府采购合同备案的通知》（深财发保〔2022〕2号）相关规定执行。</w:t>
      </w:r>
    </w:p>
    <w:p w14:paraId="6FE3883D">
      <w:pPr>
        <w:rPr>
          <w:rFonts w:ascii="黑体" w:hAnsi="宋体" w:eastAsia="黑体"/>
          <w:sz w:val="24"/>
          <w:highlight w:val="none"/>
        </w:rPr>
      </w:pPr>
      <w:r>
        <w:rPr>
          <w:rFonts w:hint="eastAsia" w:ascii="黑体" w:hAnsi="宋体" w:eastAsia="黑体"/>
          <w:sz w:val="24"/>
          <w:highlight w:val="none"/>
        </w:rPr>
        <w:t>49. 项目验收</w:t>
      </w:r>
    </w:p>
    <w:p w14:paraId="744FF2BF">
      <w:pPr>
        <w:widowControl/>
        <w:ind w:right="176" w:firstLine="420"/>
        <w:jc w:val="left"/>
        <w:rPr>
          <w:rFonts w:ascii="宋体" w:hAnsi="宋体"/>
          <w:highlight w:val="none"/>
        </w:rPr>
      </w:pPr>
      <w:r>
        <w:rPr>
          <w:rFonts w:hint="eastAsia" w:ascii="宋体" w:hAnsi="宋体"/>
          <w:highlight w:val="none"/>
        </w:rPr>
        <w:t>49.1采购人应当按照招标文件和合同规定的标准和方法，及时组织验收。</w:t>
      </w:r>
      <w:r>
        <w:rPr>
          <w:rFonts w:ascii="宋体" w:hAnsi="宋体"/>
          <w:highlight w:val="none"/>
        </w:rPr>
        <w:t xml:space="preserve"> </w:t>
      </w:r>
    </w:p>
    <w:p w14:paraId="0BFF8FFB">
      <w:pPr>
        <w:rPr>
          <w:rFonts w:ascii="黑体" w:hAnsi="宋体" w:eastAsia="黑体"/>
          <w:sz w:val="24"/>
          <w:highlight w:val="none"/>
        </w:rPr>
      </w:pPr>
      <w:r>
        <w:rPr>
          <w:rFonts w:hint="eastAsia" w:ascii="黑体" w:hAnsi="宋体" w:eastAsia="黑体"/>
          <w:sz w:val="24"/>
          <w:highlight w:val="none"/>
        </w:rPr>
        <w:t>50. 宣传</w:t>
      </w:r>
    </w:p>
    <w:p w14:paraId="54126CA2">
      <w:pPr>
        <w:ind w:left="210" w:leftChars="100" w:firstLine="411" w:firstLineChars="196"/>
        <w:rPr>
          <w:rFonts w:ascii="宋体" w:hAnsi="宋体"/>
          <w:highlight w:val="none"/>
        </w:rPr>
      </w:pPr>
      <w:r>
        <w:rPr>
          <w:rFonts w:hint="eastAsia" w:ascii="宋体" w:hAnsi="宋体"/>
          <w:highlight w:val="none"/>
        </w:rPr>
        <w:t>凡与政府采购活动有关的宣传或广告，若当中提及政府采购，</w:t>
      </w:r>
      <w:r>
        <w:rPr>
          <w:rFonts w:ascii="宋体" w:hAnsi="宋体"/>
          <w:highlight w:val="none"/>
        </w:rPr>
        <w:t>必须事先将具体对外宣传方案报</w:t>
      </w:r>
      <w:r>
        <w:rPr>
          <w:rFonts w:hint="eastAsia" w:ascii="宋体" w:hAnsi="宋体"/>
          <w:highlight w:val="none"/>
        </w:rPr>
        <w:t>同级财政部门</w:t>
      </w:r>
      <w:r>
        <w:rPr>
          <w:rFonts w:ascii="宋体" w:hAnsi="宋体"/>
          <w:highlight w:val="none"/>
        </w:rPr>
        <w:t>和</w:t>
      </w:r>
      <w:r>
        <w:rPr>
          <w:rFonts w:hint="eastAsia" w:ascii="宋体" w:hAnsi="宋体"/>
          <w:highlight w:val="none"/>
        </w:rPr>
        <w:t>政府集中采购机构</w:t>
      </w:r>
      <w:r>
        <w:rPr>
          <w:rFonts w:ascii="宋体" w:hAnsi="宋体"/>
          <w:highlight w:val="none"/>
        </w:rPr>
        <w:t>，并征得其同意。对外市场宣传包括但不限于以下形式：</w:t>
      </w:r>
    </w:p>
    <w:p w14:paraId="7327930A">
      <w:pPr>
        <w:ind w:left="210" w:leftChars="100" w:firstLine="411" w:firstLineChars="196"/>
        <w:rPr>
          <w:rFonts w:ascii="宋体" w:hAnsi="宋体"/>
          <w:highlight w:val="none"/>
        </w:rPr>
      </w:pPr>
      <w:r>
        <w:rPr>
          <w:rFonts w:ascii="宋体" w:hAnsi="宋体"/>
          <w:highlight w:val="none"/>
        </w:rPr>
        <w:t>a.名片、宣传册、广告标语等；</w:t>
      </w:r>
    </w:p>
    <w:p w14:paraId="0A43130F">
      <w:pPr>
        <w:ind w:left="210" w:leftChars="100" w:firstLine="411" w:firstLineChars="196"/>
        <w:rPr>
          <w:rFonts w:ascii="宋体" w:hAnsi="宋体"/>
          <w:highlight w:val="none"/>
        </w:rPr>
      </w:pPr>
      <w:r>
        <w:rPr>
          <w:rFonts w:ascii="宋体" w:hAnsi="宋体"/>
          <w:highlight w:val="none"/>
        </w:rPr>
        <w:t>b.案例介绍、推广等；</w:t>
      </w:r>
    </w:p>
    <w:p w14:paraId="237258DE">
      <w:pPr>
        <w:ind w:left="210" w:leftChars="100" w:firstLine="411" w:firstLineChars="196"/>
        <w:rPr>
          <w:rFonts w:ascii="宋体" w:hAnsi="宋体"/>
          <w:highlight w:val="none"/>
        </w:rPr>
      </w:pPr>
      <w:r>
        <w:rPr>
          <w:rFonts w:hint="eastAsia" w:ascii="宋体" w:hAnsi="宋体"/>
          <w:highlight w:val="none"/>
        </w:rPr>
        <w:t>c.工作</w:t>
      </w:r>
      <w:r>
        <w:rPr>
          <w:rFonts w:ascii="宋体" w:hAnsi="宋体"/>
          <w:highlight w:val="none"/>
        </w:rPr>
        <w:t>人员向其他消费群体宣传。</w:t>
      </w:r>
    </w:p>
    <w:p w14:paraId="1EA7B702">
      <w:pPr>
        <w:rPr>
          <w:rFonts w:ascii="黑体" w:hAnsi="宋体" w:eastAsia="黑体"/>
          <w:sz w:val="24"/>
          <w:highlight w:val="none"/>
        </w:rPr>
      </w:pPr>
      <w:r>
        <w:rPr>
          <w:rFonts w:hint="eastAsia" w:ascii="黑体" w:hAnsi="宋体" w:eastAsia="黑体"/>
          <w:sz w:val="24"/>
          <w:highlight w:val="none"/>
        </w:rPr>
        <w:t>51. 供应商违法责任</w:t>
      </w:r>
    </w:p>
    <w:p w14:paraId="40FD67BD">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1.1</w:t>
      </w:r>
      <w:r>
        <w:rPr>
          <w:rFonts w:hint="eastAsia" w:ascii="宋体" w:hAnsi="宋体"/>
          <w:szCs w:val="21"/>
          <w:highlight w:val="none"/>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32DFC36">
      <w:pPr>
        <w:ind w:firstLine="411" w:firstLineChars="196"/>
        <w:rPr>
          <w:rFonts w:ascii="宋体" w:hAnsi="宋体"/>
          <w:szCs w:val="21"/>
          <w:highlight w:val="none"/>
        </w:rPr>
      </w:pPr>
      <w:r>
        <w:rPr>
          <w:rFonts w:hint="eastAsia" w:ascii="宋体" w:hAnsi="宋体"/>
          <w:szCs w:val="21"/>
          <w:highlight w:val="none"/>
        </w:rPr>
        <w:t>（1）在采购活动中应当回避而未回避的；</w:t>
      </w:r>
    </w:p>
    <w:p w14:paraId="021DD4D5">
      <w:pPr>
        <w:ind w:firstLine="411" w:firstLineChars="196"/>
        <w:rPr>
          <w:rFonts w:ascii="宋体" w:hAnsi="宋体"/>
          <w:szCs w:val="21"/>
          <w:highlight w:val="none"/>
        </w:rPr>
      </w:pPr>
      <w:r>
        <w:rPr>
          <w:rFonts w:hint="eastAsia" w:ascii="宋体" w:hAnsi="宋体"/>
          <w:szCs w:val="21"/>
          <w:highlight w:val="none"/>
        </w:rPr>
        <w:t>（2）未按本条例规定签订、履行采购合同，造成严重后果的；</w:t>
      </w:r>
    </w:p>
    <w:p w14:paraId="63F33394">
      <w:pPr>
        <w:ind w:firstLine="411" w:firstLineChars="196"/>
        <w:rPr>
          <w:rFonts w:ascii="宋体" w:hAnsi="宋体"/>
          <w:szCs w:val="21"/>
          <w:highlight w:val="none"/>
        </w:rPr>
      </w:pPr>
      <w:r>
        <w:rPr>
          <w:rFonts w:hint="eastAsia" w:ascii="宋体" w:hAnsi="宋体"/>
          <w:szCs w:val="21"/>
          <w:highlight w:val="none"/>
        </w:rPr>
        <w:t>（3）隐瞒真实情况，提供虚假资料的；</w:t>
      </w:r>
    </w:p>
    <w:p w14:paraId="79989050">
      <w:pPr>
        <w:ind w:firstLine="411" w:firstLineChars="196"/>
        <w:rPr>
          <w:rFonts w:ascii="宋体" w:hAnsi="宋体"/>
          <w:szCs w:val="21"/>
          <w:highlight w:val="none"/>
        </w:rPr>
      </w:pPr>
      <w:r>
        <w:rPr>
          <w:rFonts w:hint="eastAsia" w:ascii="宋体" w:hAnsi="宋体"/>
          <w:szCs w:val="21"/>
          <w:highlight w:val="none"/>
        </w:rPr>
        <w:t>（4）以非法手段排斥其他供应商参与竞争的；</w:t>
      </w:r>
    </w:p>
    <w:p w14:paraId="1502DCBC">
      <w:pPr>
        <w:ind w:firstLine="411" w:firstLineChars="196"/>
        <w:rPr>
          <w:rFonts w:ascii="宋体" w:hAnsi="宋体"/>
          <w:szCs w:val="21"/>
          <w:highlight w:val="none"/>
        </w:rPr>
      </w:pPr>
      <w:r>
        <w:rPr>
          <w:rFonts w:hint="eastAsia" w:ascii="宋体" w:hAnsi="宋体"/>
          <w:szCs w:val="21"/>
          <w:highlight w:val="none"/>
        </w:rPr>
        <w:t>（5）与其他采购参加人串通投标的；</w:t>
      </w:r>
    </w:p>
    <w:p w14:paraId="0A47D26E">
      <w:pPr>
        <w:ind w:firstLine="411" w:firstLineChars="196"/>
        <w:rPr>
          <w:rFonts w:ascii="宋体" w:hAnsi="宋体"/>
          <w:szCs w:val="21"/>
          <w:highlight w:val="none"/>
        </w:rPr>
      </w:pPr>
      <w:r>
        <w:rPr>
          <w:rFonts w:hint="eastAsia" w:ascii="宋体" w:hAnsi="宋体"/>
          <w:szCs w:val="21"/>
          <w:highlight w:val="none"/>
        </w:rPr>
        <w:t>（6）恶意投诉的；</w:t>
      </w:r>
    </w:p>
    <w:p w14:paraId="63A42CB5">
      <w:pPr>
        <w:ind w:firstLine="411" w:firstLineChars="196"/>
        <w:rPr>
          <w:rFonts w:ascii="宋体" w:hAnsi="宋体"/>
          <w:szCs w:val="21"/>
          <w:highlight w:val="none"/>
        </w:rPr>
      </w:pPr>
      <w:r>
        <w:rPr>
          <w:rFonts w:hint="eastAsia" w:ascii="宋体" w:hAnsi="宋体"/>
          <w:szCs w:val="21"/>
          <w:highlight w:val="none"/>
        </w:rPr>
        <w:t>（7）向采购项目相关人行贿或者提供其他不当利益的；</w:t>
      </w:r>
    </w:p>
    <w:p w14:paraId="26839A6A">
      <w:pPr>
        <w:ind w:firstLine="411" w:firstLineChars="196"/>
        <w:rPr>
          <w:rFonts w:ascii="宋体" w:hAnsi="宋体"/>
          <w:szCs w:val="21"/>
          <w:highlight w:val="none"/>
        </w:rPr>
      </w:pPr>
      <w:r>
        <w:rPr>
          <w:rFonts w:hint="eastAsia" w:ascii="宋体" w:hAnsi="宋体"/>
          <w:szCs w:val="21"/>
          <w:highlight w:val="none"/>
        </w:rPr>
        <w:t>（8）阻碍、抗拒主管部门监督检查的；</w:t>
      </w:r>
    </w:p>
    <w:p w14:paraId="55B4DEB4">
      <w:pPr>
        <w:ind w:firstLine="411" w:firstLineChars="196"/>
        <w:rPr>
          <w:rFonts w:ascii="宋体" w:hAnsi="宋体"/>
          <w:szCs w:val="21"/>
          <w:highlight w:val="none"/>
        </w:rPr>
      </w:pPr>
      <w:r>
        <w:rPr>
          <w:rFonts w:hint="eastAsia" w:ascii="宋体" w:hAnsi="宋体"/>
          <w:szCs w:val="21"/>
          <w:highlight w:val="none"/>
        </w:rPr>
        <w:t>（9）其他违反本条例规定的行为。</w:t>
      </w:r>
    </w:p>
    <w:p w14:paraId="3552D40D">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 xml:space="preserve">1.2 </w:t>
      </w:r>
      <w:r>
        <w:rPr>
          <w:rFonts w:hint="eastAsia" w:ascii="宋体" w:hAnsi="宋体"/>
          <w:szCs w:val="21"/>
          <w:highlight w:val="none"/>
        </w:rPr>
        <w:t>根据《深圳市财政局关于调整政府采购投标（响应）保证金管理政策的通知 》（深财购〔2021〕51号）的要求，供应商在政府采购活动中出现《深圳经济特区政府采购条例实施细则》第八十条所列情形的，</w:t>
      </w:r>
      <w:bookmarkStart w:id="104" w:name="_Hlk72440769"/>
      <w:r>
        <w:rPr>
          <w:rFonts w:hint="eastAsia" w:ascii="宋体" w:hAnsi="宋体"/>
          <w:szCs w:val="21"/>
          <w:highlight w:val="none"/>
        </w:rPr>
        <w:t>政府集中采购机构或采购人不予退还其交纳的谈判保证金，情节严重的，并由主管部门</w:t>
      </w:r>
      <w:bookmarkEnd w:id="104"/>
      <w:r>
        <w:rPr>
          <w:rFonts w:hint="eastAsia" w:ascii="宋体" w:hAnsi="宋体"/>
          <w:szCs w:val="21"/>
          <w:highlight w:val="none"/>
        </w:rPr>
        <w:t>记入供应商诚信档案，予以通报：</w:t>
      </w:r>
    </w:p>
    <w:p w14:paraId="75A175CE">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）投标截止后，撤销投标的；</w:t>
      </w:r>
    </w:p>
    <w:p w14:paraId="08E794FE">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）中标后无正当理由未在规定期限内签订合同的；</w:t>
      </w:r>
    </w:p>
    <w:p w14:paraId="445DE408">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）将中标项目转让给他人、或者在投标文件中未说明且未经采购人、采购招标机构同意，将中标项目分包给他人的；</w:t>
      </w:r>
    </w:p>
    <w:p w14:paraId="4B762FDC">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4</w:t>
      </w:r>
      <w:r>
        <w:rPr>
          <w:rFonts w:ascii="宋体" w:hAnsi="宋体"/>
          <w:szCs w:val="21"/>
          <w:highlight w:val="none"/>
        </w:rPr>
        <w:t>）拒绝履行合同义务的</w:t>
      </w:r>
      <w:r>
        <w:rPr>
          <w:rFonts w:hint="eastAsia" w:ascii="宋体" w:hAnsi="宋体"/>
          <w:szCs w:val="21"/>
          <w:highlight w:val="none"/>
        </w:rPr>
        <w:t>。</w:t>
      </w:r>
    </w:p>
    <w:bookmarkEnd w:id="88"/>
    <w:p w14:paraId="4971D066">
      <w:pPr>
        <w:pStyle w:val="5"/>
        <w:numPr>
          <w:ilvl w:val="0"/>
          <w:numId w:val="8"/>
        </w:numPr>
        <w:spacing w:before="120" w:beforeLines="50" w:after="120" w:afterLines="50"/>
        <w:ind w:left="562" w:hanging="562"/>
        <w:rPr>
          <w:sz w:val="28"/>
          <w:szCs w:val="28"/>
          <w:highlight w:val="none"/>
        </w:rPr>
      </w:pPr>
      <w:r>
        <w:rPr>
          <w:rFonts w:hint="eastAsia"/>
          <w:sz w:val="28"/>
          <w:szCs w:val="28"/>
          <w:highlight w:val="none"/>
        </w:rPr>
        <w:t>质疑处理</w:t>
      </w:r>
    </w:p>
    <w:p w14:paraId="5BB962E4">
      <w:pPr>
        <w:rPr>
          <w:rFonts w:ascii="黑体" w:hAnsi="宋体" w:eastAsia="黑体"/>
          <w:sz w:val="24"/>
          <w:highlight w:val="none"/>
        </w:rPr>
      </w:pPr>
      <w:bookmarkStart w:id="105" w:name="_Hlk72439706"/>
      <w:r>
        <w:rPr>
          <w:rFonts w:hint="eastAsia" w:ascii="黑体" w:hAnsi="宋体" w:eastAsia="黑体"/>
          <w:sz w:val="24"/>
          <w:highlight w:val="none"/>
        </w:rPr>
        <w:t>52.质疑提出与答复</w:t>
      </w:r>
    </w:p>
    <w:p w14:paraId="5BD5F300">
      <w:pPr>
        <w:rPr>
          <w:rFonts w:ascii="宋体" w:hAnsi="宋体"/>
          <w:szCs w:val="21"/>
          <w:highlight w:val="none"/>
        </w:rPr>
      </w:pPr>
      <w:r>
        <w:rPr>
          <w:rFonts w:hint="eastAsia" w:ascii="宋体" w:hAnsi="宋体"/>
          <w:szCs w:val="21"/>
          <w:highlight w:val="none"/>
        </w:rPr>
        <w:t xml:space="preserve">    52.1提出质疑</w:t>
      </w:r>
    </w:p>
    <w:p w14:paraId="71818DBC">
      <w:pPr>
        <w:rPr>
          <w:rFonts w:ascii="宋体" w:hAnsi="宋体"/>
          <w:szCs w:val="21"/>
          <w:highlight w:val="none"/>
        </w:rPr>
      </w:pPr>
      <w:r>
        <w:rPr>
          <w:rFonts w:hint="eastAsia" w:ascii="宋体" w:hAnsi="宋体"/>
          <w:szCs w:val="21"/>
          <w:highlight w:val="none"/>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6D666205">
      <w:pPr>
        <w:rPr>
          <w:rFonts w:ascii="宋体" w:hAnsi="宋体"/>
          <w:szCs w:val="21"/>
          <w:highlight w:val="none"/>
        </w:rPr>
      </w:pPr>
      <w:r>
        <w:rPr>
          <w:rFonts w:hint="eastAsia" w:ascii="宋体" w:hAnsi="宋体"/>
          <w:szCs w:val="21"/>
          <w:highlight w:val="none"/>
        </w:rPr>
        <w:t xml:space="preserve">    52.2</w:t>
      </w:r>
      <w:r>
        <w:rPr>
          <w:rFonts w:ascii="宋体" w:hAnsi="宋体"/>
          <w:szCs w:val="21"/>
          <w:highlight w:val="none"/>
        </w:rPr>
        <w:t>法律依据</w:t>
      </w:r>
    </w:p>
    <w:p w14:paraId="331C173E">
      <w:pPr>
        <w:rPr>
          <w:rFonts w:ascii="宋体" w:hAnsi="宋体"/>
          <w:szCs w:val="21"/>
          <w:highlight w:val="none"/>
        </w:rPr>
      </w:pPr>
      <w:r>
        <w:rPr>
          <w:rFonts w:hint="eastAsia" w:ascii="宋体" w:hAnsi="宋体"/>
          <w:szCs w:val="21"/>
          <w:highlight w:val="none"/>
        </w:rPr>
        <w:t xml:space="preserve">    《中华人民共和国政府采购法》、《中华人民共和国政府采购法实施条例》、</w:t>
      </w:r>
      <w:r>
        <w:rPr>
          <w:rFonts w:ascii="宋体" w:hAnsi="宋体"/>
          <w:szCs w:val="21"/>
          <w:highlight w:val="none"/>
        </w:rPr>
        <w:t>《</w:t>
      </w:r>
      <w:r>
        <w:rPr>
          <w:rFonts w:hint="eastAsia" w:ascii="宋体" w:hAnsi="宋体"/>
          <w:szCs w:val="21"/>
          <w:highlight w:val="none"/>
        </w:rPr>
        <w:t>深圳经济特区政府采购</w:t>
      </w:r>
      <w:r>
        <w:rPr>
          <w:rFonts w:ascii="宋体" w:hAnsi="宋体"/>
          <w:szCs w:val="21"/>
          <w:highlight w:val="none"/>
        </w:rPr>
        <w:t>条例</w:t>
      </w:r>
      <w:r>
        <w:rPr>
          <w:rFonts w:hint="eastAsia" w:ascii="宋体" w:hAnsi="宋体"/>
          <w:szCs w:val="21"/>
          <w:highlight w:val="none"/>
        </w:rPr>
        <w:t>》、《深圳经济特区政府采购条例实施细则》、《政府采购质疑和投诉办法》（财政部令第94号）和其他有关法律法规规定。</w:t>
      </w:r>
    </w:p>
    <w:p w14:paraId="5743920C">
      <w:pPr>
        <w:rPr>
          <w:rFonts w:ascii="宋体" w:hAnsi="宋体"/>
          <w:szCs w:val="21"/>
          <w:highlight w:val="none"/>
        </w:rPr>
      </w:pPr>
      <w:r>
        <w:rPr>
          <w:rFonts w:hint="eastAsia" w:ascii="宋体" w:hAnsi="宋体"/>
          <w:szCs w:val="21"/>
          <w:highlight w:val="none"/>
        </w:rPr>
        <w:t xml:space="preserve">  </w:t>
      </w:r>
      <w:r>
        <w:rPr>
          <w:rFonts w:hint="eastAsia" w:ascii="宋体" w:hAnsi="宋体"/>
          <w:color w:val="FF0000"/>
          <w:szCs w:val="21"/>
          <w:highlight w:val="none"/>
        </w:rPr>
        <w:t xml:space="preserve">  </w:t>
      </w:r>
      <w:r>
        <w:rPr>
          <w:rFonts w:hint="eastAsia" w:ascii="宋体" w:hAnsi="宋体"/>
          <w:szCs w:val="21"/>
          <w:highlight w:val="none"/>
        </w:rPr>
        <w:t>52.3质疑条件</w:t>
      </w:r>
    </w:p>
    <w:p w14:paraId="1911F7F8">
      <w:pPr>
        <w:rPr>
          <w:rFonts w:ascii="宋体" w:hAnsi="宋体"/>
          <w:szCs w:val="21"/>
          <w:highlight w:val="none"/>
        </w:rPr>
      </w:pPr>
      <w:r>
        <w:rPr>
          <w:rFonts w:hint="eastAsia" w:ascii="宋体" w:hAnsi="宋体"/>
          <w:szCs w:val="21"/>
          <w:highlight w:val="none"/>
        </w:rPr>
        <w:t xml:space="preserve">    52.3.1提出质疑的供应商应当是参与所质疑项目采购活动的供应商；以联合体形式参与的，质疑应当由组成联合体的所有成员共同提出；</w:t>
      </w:r>
    </w:p>
    <w:p w14:paraId="175906B7">
      <w:pPr>
        <w:rPr>
          <w:rFonts w:ascii="宋体" w:hAnsi="宋体"/>
          <w:szCs w:val="21"/>
          <w:highlight w:val="none"/>
        </w:rPr>
      </w:pPr>
      <w:r>
        <w:rPr>
          <w:rFonts w:hint="eastAsia" w:ascii="宋体" w:hAnsi="宋体"/>
          <w:szCs w:val="21"/>
          <w:highlight w:val="none"/>
        </w:rPr>
        <w:t xml:space="preserve">    52.3.2应当在法定质疑期内一次性提出针对同一采购程序环节的质疑，法定质疑期为自知道或应当知道权益受到损害之日起7个工作日内。应当知道其权益受到损害之日是指：对</w:t>
      </w:r>
      <w:r>
        <w:rPr>
          <w:rFonts w:hint="eastAsia" w:ascii="宋体" w:hAnsi="宋体"/>
          <w:szCs w:val="21"/>
          <w:highlight w:val="none"/>
          <w:lang w:val="en-US" w:eastAsia="zh-CN"/>
        </w:rPr>
        <w:t>采购</w:t>
      </w:r>
      <w:r>
        <w:rPr>
          <w:rFonts w:hint="eastAsia" w:ascii="宋体" w:hAnsi="宋体"/>
          <w:szCs w:val="21"/>
          <w:highlight w:val="none"/>
        </w:rPr>
        <w:t>文件的质疑，为</w:t>
      </w:r>
      <w:r>
        <w:rPr>
          <w:rFonts w:hint="eastAsia" w:ascii="宋体" w:hAnsi="宋体"/>
          <w:szCs w:val="21"/>
          <w:highlight w:val="none"/>
          <w:lang w:val="en-US" w:eastAsia="zh-CN"/>
        </w:rPr>
        <w:t>采购</w:t>
      </w:r>
      <w:r>
        <w:rPr>
          <w:rFonts w:hint="eastAsia" w:ascii="宋体" w:hAnsi="宋体"/>
          <w:szCs w:val="21"/>
          <w:highlight w:val="none"/>
        </w:rPr>
        <w:t>文件公布之日；对采购过程的质疑，为各采购程序环节结束之日；对中标</w:t>
      </w:r>
      <w:r>
        <w:rPr>
          <w:rFonts w:hint="eastAsia" w:ascii="宋体" w:hAnsi="宋体"/>
          <w:szCs w:val="21"/>
          <w:highlight w:val="none"/>
          <w:lang w:eastAsia="zh-CN"/>
        </w:rPr>
        <w:t>（</w:t>
      </w:r>
      <w:r>
        <w:rPr>
          <w:rFonts w:hint="eastAsia" w:ascii="宋体" w:hAnsi="宋体"/>
          <w:szCs w:val="21"/>
          <w:highlight w:val="none"/>
          <w:lang w:val="en-US" w:eastAsia="zh-CN"/>
        </w:rPr>
        <w:t>成交</w:t>
      </w:r>
      <w:r>
        <w:rPr>
          <w:rFonts w:hint="eastAsia" w:ascii="宋体" w:hAnsi="宋体"/>
          <w:szCs w:val="21"/>
          <w:highlight w:val="none"/>
          <w:lang w:eastAsia="zh-CN"/>
        </w:rPr>
        <w:t>）</w:t>
      </w:r>
      <w:r>
        <w:rPr>
          <w:rFonts w:hint="eastAsia" w:ascii="宋体" w:hAnsi="宋体"/>
          <w:szCs w:val="21"/>
          <w:highlight w:val="none"/>
        </w:rPr>
        <w:t>结果以及评审委员会组成人员的质疑，为中标</w:t>
      </w:r>
      <w:r>
        <w:rPr>
          <w:rFonts w:hint="eastAsia" w:ascii="宋体" w:hAnsi="宋体"/>
          <w:szCs w:val="21"/>
          <w:highlight w:val="none"/>
          <w:lang w:eastAsia="zh-CN"/>
        </w:rPr>
        <w:t>（</w:t>
      </w:r>
      <w:r>
        <w:rPr>
          <w:rFonts w:hint="eastAsia" w:ascii="宋体" w:hAnsi="宋体"/>
          <w:szCs w:val="21"/>
          <w:highlight w:val="none"/>
          <w:lang w:val="en-US" w:eastAsia="zh-CN"/>
        </w:rPr>
        <w:t>成交</w:t>
      </w:r>
      <w:r>
        <w:rPr>
          <w:rFonts w:hint="eastAsia" w:ascii="宋体" w:hAnsi="宋体"/>
          <w:szCs w:val="21"/>
          <w:highlight w:val="none"/>
          <w:lang w:eastAsia="zh-CN"/>
        </w:rPr>
        <w:t>）</w:t>
      </w:r>
      <w:r>
        <w:rPr>
          <w:rFonts w:hint="eastAsia" w:ascii="宋体" w:hAnsi="宋体"/>
          <w:szCs w:val="21"/>
          <w:highlight w:val="none"/>
        </w:rPr>
        <w:t>结果公示之日；</w:t>
      </w:r>
    </w:p>
    <w:p w14:paraId="3C9DC7D4">
      <w:pPr>
        <w:ind w:firstLine="420"/>
        <w:rPr>
          <w:rFonts w:ascii="宋体" w:hAnsi="宋体"/>
          <w:szCs w:val="21"/>
          <w:highlight w:val="none"/>
        </w:rPr>
      </w:pPr>
      <w:r>
        <w:rPr>
          <w:rFonts w:hint="eastAsia" w:ascii="宋体" w:hAnsi="宋体"/>
          <w:szCs w:val="21"/>
          <w:highlight w:val="none"/>
        </w:rPr>
        <w:t>52.3.3应提交书面质疑函，质疑函应当包括以下内容：</w:t>
      </w:r>
      <w:r>
        <w:rPr>
          <w:rFonts w:ascii="宋体" w:hAnsi="宋体"/>
          <w:szCs w:val="21"/>
          <w:highlight w:val="none"/>
        </w:rPr>
        <w:t xml:space="preserve"> </w:t>
      </w:r>
    </w:p>
    <w:p w14:paraId="18A12785">
      <w:pPr>
        <w:ind w:firstLine="420"/>
        <w:rPr>
          <w:rFonts w:ascii="宋体" w:hAnsi="宋体"/>
          <w:szCs w:val="21"/>
          <w:highlight w:val="none"/>
        </w:rPr>
      </w:pPr>
      <w:r>
        <w:rPr>
          <w:rFonts w:hint="eastAsia" w:ascii="宋体" w:hAnsi="宋体"/>
          <w:szCs w:val="21"/>
          <w:highlight w:val="none"/>
        </w:rPr>
        <w:t>（1）供应商的名称（或者姓名）、地址、邮编、邮箱、联系人及联系电话；</w:t>
      </w:r>
    </w:p>
    <w:p w14:paraId="66CF2867">
      <w:pPr>
        <w:ind w:firstLine="420" w:firstLineChars="200"/>
        <w:rPr>
          <w:rFonts w:ascii="宋体" w:hAnsi="宋体"/>
          <w:szCs w:val="21"/>
          <w:highlight w:val="none"/>
        </w:rPr>
      </w:pPr>
      <w:r>
        <w:rPr>
          <w:rFonts w:hint="eastAsia" w:ascii="宋体" w:hAnsi="宋体"/>
          <w:szCs w:val="21"/>
          <w:highlight w:val="none"/>
        </w:rPr>
        <w:t>（2）质疑项目的名称、编号；</w:t>
      </w:r>
    </w:p>
    <w:p w14:paraId="375CF227">
      <w:pPr>
        <w:ind w:firstLine="420" w:firstLineChars="200"/>
        <w:rPr>
          <w:rFonts w:ascii="宋体" w:hAnsi="宋体"/>
          <w:szCs w:val="21"/>
          <w:highlight w:val="none"/>
        </w:rPr>
      </w:pPr>
      <w:r>
        <w:rPr>
          <w:rFonts w:hint="eastAsia" w:ascii="宋体" w:hAnsi="宋体"/>
          <w:szCs w:val="21"/>
          <w:highlight w:val="none"/>
        </w:rPr>
        <w:t>（3）具体、明确的质疑对象、质疑事项和质疑请求；</w:t>
      </w:r>
    </w:p>
    <w:p w14:paraId="4D14B31B">
      <w:pPr>
        <w:ind w:firstLine="420" w:firstLineChars="200"/>
        <w:rPr>
          <w:rFonts w:ascii="宋体" w:hAnsi="宋体"/>
          <w:szCs w:val="21"/>
          <w:highlight w:val="none"/>
        </w:rPr>
      </w:pPr>
      <w:r>
        <w:rPr>
          <w:rFonts w:hint="eastAsia" w:ascii="宋体" w:hAnsi="宋体"/>
          <w:szCs w:val="21"/>
          <w:highlight w:val="none"/>
        </w:rPr>
        <w:t>（4）因质疑事项而受损害的权益；</w:t>
      </w:r>
    </w:p>
    <w:p w14:paraId="73B0D529">
      <w:pPr>
        <w:ind w:firstLine="420" w:firstLineChars="200"/>
        <w:rPr>
          <w:rFonts w:ascii="宋体" w:hAnsi="宋体"/>
          <w:szCs w:val="21"/>
          <w:highlight w:val="none"/>
        </w:rPr>
      </w:pPr>
      <w:r>
        <w:rPr>
          <w:rFonts w:hint="eastAsia" w:ascii="宋体" w:hAnsi="宋体"/>
          <w:szCs w:val="21"/>
          <w:highlight w:val="none"/>
        </w:rPr>
        <w:t>（5）事实依据；</w:t>
      </w:r>
    </w:p>
    <w:p w14:paraId="4AAE2F54">
      <w:pPr>
        <w:ind w:firstLine="420" w:firstLineChars="200"/>
        <w:rPr>
          <w:rFonts w:ascii="宋体" w:hAnsi="宋体"/>
          <w:szCs w:val="21"/>
          <w:highlight w:val="none"/>
        </w:rPr>
      </w:pPr>
      <w:r>
        <w:rPr>
          <w:rFonts w:hint="eastAsia" w:ascii="宋体" w:hAnsi="宋体"/>
          <w:szCs w:val="21"/>
          <w:highlight w:val="none"/>
        </w:rPr>
        <w:t>（6）必要的法律依据；</w:t>
      </w:r>
    </w:p>
    <w:p w14:paraId="084E7FF6">
      <w:pPr>
        <w:ind w:firstLine="420" w:firstLineChars="200"/>
        <w:rPr>
          <w:rFonts w:ascii="宋体" w:hAnsi="宋体"/>
          <w:szCs w:val="21"/>
          <w:highlight w:val="none"/>
        </w:rPr>
      </w:pPr>
      <w:r>
        <w:rPr>
          <w:rFonts w:hint="eastAsia" w:ascii="宋体" w:hAnsi="宋体"/>
          <w:szCs w:val="21"/>
          <w:highlight w:val="none"/>
        </w:rPr>
        <w:t>（7）提出质疑的日期。</w:t>
      </w:r>
    </w:p>
    <w:p w14:paraId="07CE9186">
      <w:pPr>
        <w:ind w:firstLine="420" w:firstLineChars="200"/>
        <w:rPr>
          <w:rFonts w:ascii="宋体" w:hAnsi="宋体"/>
          <w:szCs w:val="21"/>
          <w:highlight w:val="none"/>
        </w:rPr>
      </w:pPr>
      <w:r>
        <w:rPr>
          <w:rFonts w:hint="eastAsia" w:ascii="宋体" w:hAnsi="宋体"/>
          <w:szCs w:val="21"/>
          <w:highlight w:val="none"/>
        </w:rPr>
        <w:t>供应商为自然人的，应当由本人签字；供应商为法人或者其他组织的，应当由法定代表人（负责人），或者其授权代理人签字或者盖章，并加盖公章。</w:t>
      </w:r>
    </w:p>
    <w:p w14:paraId="50F75CCB">
      <w:pPr>
        <w:ind w:firstLine="420" w:firstLineChars="200"/>
        <w:rPr>
          <w:rFonts w:ascii="宋体" w:hAnsi="宋体"/>
          <w:szCs w:val="21"/>
          <w:highlight w:val="none"/>
        </w:rPr>
      </w:pPr>
      <w:r>
        <w:rPr>
          <w:rFonts w:hint="eastAsia" w:ascii="宋体" w:hAnsi="宋体"/>
          <w:szCs w:val="21"/>
          <w:highlight w:val="none"/>
        </w:rPr>
        <w:t>52.4提交</w:t>
      </w:r>
      <w:r>
        <w:rPr>
          <w:rFonts w:ascii="宋体" w:hAnsi="宋体"/>
          <w:szCs w:val="21"/>
          <w:highlight w:val="none"/>
        </w:rPr>
        <w:t>材料</w:t>
      </w:r>
    </w:p>
    <w:p w14:paraId="3B0FD9F1">
      <w:pPr>
        <w:ind w:firstLine="420" w:firstLineChars="200"/>
        <w:rPr>
          <w:rFonts w:ascii="宋体" w:hAnsi="宋体"/>
          <w:szCs w:val="21"/>
          <w:highlight w:val="none"/>
        </w:rPr>
      </w:pPr>
      <w:r>
        <w:rPr>
          <w:rFonts w:hint="eastAsia" w:ascii="宋体" w:hAnsi="宋体"/>
          <w:szCs w:val="21"/>
          <w:highlight w:val="none"/>
        </w:rPr>
        <w:t>供应商质疑实行实名制。供应商为自然人的，应当提交本人身份证复印件；供应商为法人或者其他组织的，应当根据自身性质提交营业执照复印件或者其他证明文件（如事业单位法人证书等）复印件。</w:t>
      </w:r>
    </w:p>
    <w:p w14:paraId="47459851">
      <w:pPr>
        <w:ind w:firstLine="420" w:firstLineChars="200"/>
        <w:rPr>
          <w:rFonts w:ascii="宋体" w:hAnsi="宋体"/>
          <w:szCs w:val="21"/>
          <w:highlight w:val="none"/>
        </w:rPr>
      </w:pPr>
      <w:r>
        <w:rPr>
          <w:rFonts w:hint="eastAsia" w:ascii="宋体" w:hAnsi="宋体"/>
          <w:szCs w:val="21"/>
          <w:highlight w:val="none"/>
        </w:rPr>
        <w:t>供应商可以委托代理人进行质疑。</w:t>
      </w:r>
      <w:r>
        <w:rPr>
          <w:rFonts w:ascii="宋体" w:hAnsi="宋体"/>
          <w:szCs w:val="21"/>
          <w:highlight w:val="none"/>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4C8D23D">
      <w:pPr>
        <w:ind w:firstLine="420" w:firstLineChars="200"/>
        <w:rPr>
          <w:rFonts w:ascii="宋体" w:hAnsi="宋体"/>
          <w:szCs w:val="21"/>
          <w:highlight w:val="none"/>
        </w:rPr>
      </w:pPr>
      <w:r>
        <w:rPr>
          <w:rFonts w:hint="eastAsia" w:ascii="宋体" w:hAnsi="宋体"/>
          <w:szCs w:val="21"/>
          <w:highlight w:val="none"/>
        </w:rPr>
        <w:t>52.5收文地点</w:t>
      </w:r>
    </w:p>
    <w:p w14:paraId="5200172F">
      <w:pPr>
        <w:ind w:firstLine="422" w:firstLineChars="200"/>
        <w:rPr>
          <w:rFonts w:hint="eastAsia" w:ascii="宋体" w:hAnsi="宋体"/>
          <w:szCs w:val="21"/>
          <w:highlight w:val="none"/>
        </w:rPr>
      </w:pPr>
      <w:r>
        <w:rPr>
          <w:b/>
          <w:bCs/>
          <w:szCs w:val="21"/>
          <w:highlight w:val="none"/>
        </w:rPr>
        <w:t>地址：</w:t>
      </w:r>
      <w:r>
        <w:rPr>
          <w:rFonts w:hint="eastAsia"/>
          <w:b/>
          <w:bCs/>
          <w:szCs w:val="21"/>
          <w:highlight w:val="none"/>
        </w:rPr>
        <w:t xml:space="preserve">深圳市南山区沙河西路3185号南山智谷A座（深圳交易集团总部大楼）27楼。质疑咨询电话：0755-86273611 </w:t>
      </w:r>
      <w:r>
        <w:rPr>
          <w:b/>
          <w:bCs/>
          <w:szCs w:val="21"/>
          <w:highlight w:val="none"/>
        </w:rPr>
        <w:t>。</w:t>
      </w:r>
    </w:p>
    <w:p w14:paraId="6A2FCFB1">
      <w:pPr>
        <w:ind w:firstLine="420" w:firstLineChars="200"/>
        <w:rPr>
          <w:rFonts w:ascii="宋体" w:hAnsi="宋体"/>
          <w:szCs w:val="21"/>
          <w:highlight w:val="none"/>
        </w:rPr>
      </w:pPr>
      <w:r>
        <w:rPr>
          <w:rFonts w:hint="eastAsia" w:ascii="宋体" w:hAnsi="宋体"/>
          <w:szCs w:val="21"/>
          <w:highlight w:val="none"/>
        </w:rPr>
        <w:t>52.6收文办理</w:t>
      </w:r>
      <w:r>
        <w:rPr>
          <w:rFonts w:ascii="宋体" w:hAnsi="宋体"/>
          <w:szCs w:val="21"/>
          <w:highlight w:val="none"/>
        </w:rPr>
        <w:t>程序</w:t>
      </w:r>
    </w:p>
    <w:p w14:paraId="0A357352">
      <w:pPr>
        <w:ind w:firstLine="420" w:firstLineChars="200"/>
        <w:rPr>
          <w:rFonts w:ascii="宋体" w:hAnsi="宋体"/>
          <w:szCs w:val="21"/>
          <w:highlight w:val="none"/>
        </w:rPr>
      </w:pPr>
      <w:r>
        <w:rPr>
          <w:rFonts w:hint="eastAsia" w:ascii="宋体" w:hAnsi="宋体"/>
          <w:szCs w:val="21"/>
          <w:highlight w:val="none"/>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0E023404">
      <w:pPr>
        <w:ind w:firstLine="420" w:firstLineChars="200"/>
        <w:rPr>
          <w:rFonts w:ascii="仿宋" w:hAnsi="仿宋" w:eastAsia="仿宋"/>
          <w:sz w:val="28"/>
          <w:szCs w:val="28"/>
          <w:highlight w:val="none"/>
        </w:rPr>
      </w:pPr>
      <w:r>
        <w:rPr>
          <w:rFonts w:hint="eastAsia" w:ascii="宋体" w:hAnsi="宋体"/>
          <w:szCs w:val="21"/>
          <w:highlight w:val="none"/>
        </w:rPr>
        <w:t>52.6.2供应商提交的质疑材料不符合质疑条件的，视情况处理：</w:t>
      </w:r>
    </w:p>
    <w:p w14:paraId="6F95265B">
      <w:pPr>
        <w:ind w:firstLine="420" w:firstLineChars="200"/>
        <w:rPr>
          <w:rFonts w:ascii="宋体" w:hAnsi="宋体"/>
          <w:szCs w:val="21"/>
          <w:highlight w:val="none"/>
        </w:rPr>
      </w:pPr>
      <w:r>
        <w:rPr>
          <w:rFonts w:hint="eastAsia" w:ascii="宋体" w:hAnsi="宋体"/>
          <w:szCs w:val="21"/>
          <w:highlight w:val="none"/>
        </w:rPr>
        <w:t>供应商提交的质疑材料不全或者未按要求签字或者盖章的，政府集中采购机构应当一次性告知供应商需补正的内容和补正期限。</w:t>
      </w:r>
    </w:p>
    <w:p w14:paraId="43211AF6">
      <w:pPr>
        <w:ind w:firstLine="420" w:firstLineChars="200"/>
        <w:rPr>
          <w:rFonts w:ascii="宋体" w:hAnsi="宋体"/>
          <w:szCs w:val="21"/>
          <w:highlight w:val="none"/>
        </w:rPr>
      </w:pPr>
      <w:r>
        <w:rPr>
          <w:rFonts w:hint="eastAsia" w:ascii="宋体" w:hAnsi="宋体"/>
          <w:szCs w:val="21"/>
          <w:highlight w:val="none"/>
        </w:rPr>
        <w:t>供应商提交的质疑存在下列情形之一的，不予受理：</w:t>
      </w:r>
    </w:p>
    <w:p w14:paraId="4E9DD843">
      <w:pPr>
        <w:ind w:firstLine="420" w:firstLineChars="200"/>
        <w:rPr>
          <w:rFonts w:ascii="宋体" w:hAnsi="宋体"/>
          <w:szCs w:val="21"/>
          <w:highlight w:val="none"/>
        </w:rPr>
      </w:pPr>
      <w:r>
        <w:rPr>
          <w:rFonts w:hint="eastAsia" w:ascii="宋体" w:hAnsi="宋体"/>
          <w:szCs w:val="21"/>
          <w:highlight w:val="none"/>
        </w:rPr>
        <w:t>（1）质疑主体不满足要求的；</w:t>
      </w:r>
    </w:p>
    <w:p w14:paraId="10823414">
      <w:pPr>
        <w:ind w:firstLine="420" w:firstLineChars="200"/>
        <w:rPr>
          <w:rFonts w:ascii="宋体" w:hAnsi="宋体"/>
          <w:szCs w:val="21"/>
          <w:highlight w:val="none"/>
        </w:rPr>
      </w:pPr>
      <w:r>
        <w:rPr>
          <w:rFonts w:hint="eastAsia" w:ascii="宋体" w:hAnsi="宋体"/>
          <w:szCs w:val="21"/>
          <w:highlight w:val="none"/>
        </w:rPr>
        <w:t>（2）供应商自身权益未受到损害的；</w:t>
      </w:r>
    </w:p>
    <w:p w14:paraId="508AFB18">
      <w:pPr>
        <w:ind w:firstLine="420" w:firstLineChars="200"/>
        <w:rPr>
          <w:rFonts w:ascii="宋体" w:hAnsi="宋体"/>
          <w:szCs w:val="21"/>
          <w:highlight w:val="none"/>
        </w:rPr>
      </w:pPr>
      <w:r>
        <w:rPr>
          <w:rFonts w:hint="eastAsia" w:ascii="宋体" w:hAnsi="宋体"/>
          <w:szCs w:val="21"/>
          <w:highlight w:val="none"/>
        </w:rPr>
        <w:t>（3）供应商未在法定质疑期限内提出质疑的；</w:t>
      </w:r>
    </w:p>
    <w:p w14:paraId="71C5A500">
      <w:pPr>
        <w:ind w:firstLine="420" w:firstLineChars="200"/>
        <w:rPr>
          <w:rFonts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14:paraId="5BDB84AC">
      <w:pPr>
        <w:ind w:firstLine="420" w:firstLineChars="200"/>
        <w:rPr>
          <w:rFonts w:ascii="宋体" w:hAnsi="宋体"/>
          <w:szCs w:val="21"/>
          <w:highlight w:val="none"/>
        </w:rPr>
      </w:pPr>
      <w:r>
        <w:rPr>
          <w:rFonts w:hint="eastAsia" w:ascii="宋体" w:hAnsi="宋体"/>
          <w:szCs w:val="21"/>
          <w:highlight w:val="none"/>
        </w:rPr>
        <w:t>（5）其他不符合受理条件情形的。</w:t>
      </w:r>
    </w:p>
    <w:p w14:paraId="0C7FC755">
      <w:pPr>
        <w:ind w:firstLine="420" w:firstLineChars="200"/>
        <w:rPr>
          <w:rFonts w:ascii="宋体" w:hAnsi="宋体"/>
          <w:szCs w:val="21"/>
          <w:highlight w:val="none"/>
        </w:rPr>
      </w:pPr>
      <w:r>
        <w:rPr>
          <w:rFonts w:hint="eastAsia" w:ascii="宋体" w:hAnsi="宋体"/>
          <w:szCs w:val="21"/>
          <w:highlight w:val="none"/>
        </w:rPr>
        <w:t>质疑事项不予受理的，政府集中采购机构应当向供应商出具不符合质疑条件告知书。</w:t>
      </w:r>
    </w:p>
    <w:p w14:paraId="4B611B95">
      <w:pPr>
        <w:rPr>
          <w:rFonts w:ascii="宋体" w:hAnsi="宋体"/>
          <w:szCs w:val="21"/>
          <w:highlight w:val="none"/>
        </w:rPr>
      </w:pPr>
      <w:r>
        <w:rPr>
          <w:rFonts w:hint="eastAsia" w:ascii="宋体" w:hAnsi="宋体"/>
          <w:color w:val="FF0000"/>
          <w:szCs w:val="21"/>
          <w:highlight w:val="none"/>
        </w:rPr>
        <w:t xml:space="preserve">  </w:t>
      </w:r>
      <w:r>
        <w:rPr>
          <w:rFonts w:hint="eastAsia" w:ascii="宋体" w:hAnsi="宋体"/>
          <w:szCs w:val="21"/>
          <w:highlight w:val="none"/>
        </w:rPr>
        <w:t xml:space="preserve">  52.7质疑答复时限</w:t>
      </w:r>
    </w:p>
    <w:p w14:paraId="2CC9A75A">
      <w:pPr>
        <w:rPr>
          <w:rFonts w:ascii="宋体" w:hAnsi="宋体"/>
          <w:szCs w:val="21"/>
          <w:highlight w:val="none"/>
        </w:rPr>
      </w:pPr>
      <w:r>
        <w:rPr>
          <w:rFonts w:hint="eastAsia" w:ascii="宋体" w:hAnsi="宋体"/>
          <w:szCs w:val="21"/>
          <w:highlight w:val="none"/>
        </w:rPr>
        <w:t xml:space="preserve">    自收文之日起七个工作日内。</w:t>
      </w:r>
    </w:p>
    <w:p w14:paraId="6B08ED53">
      <w:pPr>
        <w:rPr>
          <w:rFonts w:ascii="宋体" w:hAnsi="宋体"/>
          <w:szCs w:val="21"/>
          <w:highlight w:val="none"/>
        </w:rPr>
      </w:pPr>
      <w:r>
        <w:rPr>
          <w:rFonts w:hint="eastAsia" w:ascii="宋体" w:hAnsi="宋体"/>
          <w:szCs w:val="21"/>
          <w:highlight w:val="none"/>
        </w:rPr>
        <w:t xml:space="preserve">    52.8投诉</w:t>
      </w:r>
    </w:p>
    <w:p w14:paraId="3148D8BE">
      <w:pPr>
        <w:rPr>
          <w:rFonts w:ascii="宋体" w:hAnsi="宋体"/>
          <w:szCs w:val="21"/>
          <w:highlight w:val="none"/>
        </w:rPr>
      </w:pPr>
      <w:r>
        <w:rPr>
          <w:rFonts w:hint="eastAsia" w:ascii="宋体" w:hAnsi="宋体"/>
          <w:szCs w:val="21"/>
          <w:highlight w:val="none"/>
        </w:rPr>
        <w:t xml:space="preserve">    对质疑答复不满意或者未在规定时间内答复的，提出质疑的供应商可以在答复期满后15个工作日内向同级财政部门投诉。</w:t>
      </w:r>
    </w:p>
    <w:p w14:paraId="46206841">
      <w:pPr>
        <w:rPr>
          <w:rFonts w:ascii="黑体" w:hAnsi="宋体" w:eastAsia="黑体"/>
          <w:sz w:val="24"/>
          <w:highlight w:val="none"/>
        </w:rPr>
      </w:pPr>
      <w:r>
        <w:rPr>
          <w:rFonts w:hint="eastAsia" w:ascii="黑体" w:hAnsi="宋体" w:eastAsia="黑体"/>
          <w:sz w:val="24"/>
          <w:highlight w:val="none"/>
        </w:rPr>
        <w:t>53. 质疑后续处理</w:t>
      </w:r>
    </w:p>
    <w:p w14:paraId="6FF00384">
      <w:pPr>
        <w:rPr>
          <w:rFonts w:ascii="宋体" w:hAnsi="宋体"/>
          <w:szCs w:val="21"/>
          <w:highlight w:val="none"/>
        </w:rPr>
      </w:pPr>
      <w:r>
        <w:rPr>
          <w:rFonts w:hint="eastAsia" w:ascii="宋体" w:hAnsi="宋体"/>
          <w:szCs w:val="21"/>
          <w:highlight w:val="none"/>
        </w:rPr>
        <w:t xml:space="preserve">    53.1供应商质疑不成立，或者成立但未对中标、成交结果构成影响的，继续开展采购活动。</w:t>
      </w:r>
    </w:p>
    <w:p w14:paraId="0E021D81">
      <w:pPr>
        <w:ind w:firstLine="420"/>
        <w:rPr>
          <w:rFonts w:hint="eastAsia" w:ascii="宋体" w:hAnsi="宋体"/>
          <w:szCs w:val="21"/>
          <w:highlight w:val="none"/>
        </w:rPr>
      </w:pPr>
      <w:r>
        <w:rPr>
          <w:rFonts w:hint="eastAsia" w:ascii="宋体" w:hAnsi="宋体"/>
          <w:szCs w:val="21"/>
          <w:highlight w:val="none"/>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73AFC858">
      <w:pPr>
        <w:ind w:firstLine="0" w:firstLineChars="0"/>
        <w:jc w:val="both"/>
        <w:rPr>
          <w:rFonts w:hint="eastAsia"/>
          <w:highlight w:val="none"/>
        </w:rPr>
      </w:pPr>
      <w:r>
        <w:rPr>
          <w:rFonts w:hint="eastAsia"/>
          <w:highlight w:val="none"/>
          <w:lang w:val="en-US" w:eastAsia="zh-CN"/>
        </w:rPr>
        <w:t xml:space="preserve">   </w:t>
      </w:r>
      <w:r>
        <w:rPr>
          <w:rFonts w:hint="eastAsia"/>
          <w:highlight w:val="none"/>
        </w:rPr>
        <w:t>53.3被质疑供应商应配合提供质疑答辩意见,并提供相关证据材料,逾期不作书面答辩</w:t>
      </w:r>
    </w:p>
    <w:p w14:paraId="033367E8">
      <w:pPr>
        <w:ind w:firstLine="0" w:firstLineChars="0"/>
        <w:jc w:val="both"/>
        <w:rPr>
          <w:rFonts w:hint="default" w:eastAsia="宋体"/>
          <w:highlight w:val="none"/>
          <w:lang w:val="en-US" w:eastAsia="zh-CN"/>
        </w:rPr>
      </w:pPr>
      <w:r>
        <w:rPr>
          <w:rFonts w:hint="eastAsia"/>
          <w:highlight w:val="none"/>
        </w:rPr>
        <w:t>的,视同放弃答辩权利,依法承担由此可能产生的不利法律后果。</w:t>
      </w:r>
    </w:p>
    <w:p w14:paraId="63D4BBB6">
      <w:pPr>
        <w:pStyle w:val="50"/>
        <w:ind w:firstLine="420"/>
        <w:rPr>
          <w:highlight w:val="none"/>
        </w:rPr>
      </w:pPr>
    </w:p>
    <w:p w14:paraId="7DA4CDB8">
      <w:pPr>
        <w:jc w:val="center"/>
        <w:rPr>
          <w:highlight w:val="none"/>
        </w:rPr>
      </w:pPr>
      <w:r>
        <w:rPr>
          <w:highlight w:val="none"/>
        </w:rPr>
        <w:t>---- END ----</w:t>
      </w:r>
    </w:p>
    <w:bookmarkEnd w:id="105"/>
    <w:p w14:paraId="46594D28">
      <w:pPr>
        <w:rPr>
          <w:highlight w:val="none"/>
        </w:rPr>
      </w:pPr>
    </w:p>
    <w:p w14:paraId="16257755">
      <w:pPr>
        <w:ind w:firstLine="420" w:firstLineChars="200"/>
        <w:rPr>
          <w:rFonts w:ascii="宋体" w:hAnsi="宋体"/>
          <w:szCs w:val="21"/>
          <w:highlight w:val="none"/>
        </w:rPr>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BE38F">
    <w:pPr>
      <w:pStyle w:val="28"/>
      <w:framePr w:wrap="around" w:vAnchor="text" w:hAnchor="margin" w:xAlign="center" w:y="1"/>
      <w:rPr>
        <w:rStyle w:val="46"/>
      </w:rPr>
    </w:pPr>
    <w:r>
      <w:t xml:space="preserve">- </w:t>
    </w:r>
    <w:r>
      <w:fldChar w:fldCharType="begin"/>
    </w:r>
    <w:r>
      <w:instrText xml:space="preserve"> PAGE </w:instrText>
    </w:r>
    <w:r>
      <w:fldChar w:fldCharType="separate"/>
    </w:r>
    <w:r>
      <w:t>29</w:t>
    </w:r>
    <w:r>
      <w:fldChar w:fldCharType="end"/>
    </w:r>
    <w:r>
      <w:t xml:space="preserve"> -</w:t>
    </w:r>
  </w:p>
  <w:p w14:paraId="0FF2B418">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122FA">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14:paraId="768038BD">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4E749">
    <w:pPr>
      <w:pStyle w:val="28"/>
      <w:framePr w:wrap="around" w:vAnchor="text" w:hAnchor="margin" w:xAlign="center" w:y="1"/>
      <w:rPr>
        <w:rStyle w:val="46"/>
      </w:rPr>
    </w:pPr>
    <w:r>
      <w:t xml:space="preserve">- </w:t>
    </w:r>
    <w:r>
      <w:fldChar w:fldCharType="begin"/>
    </w:r>
    <w:r>
      <w:instrText xml:space="preserve"> PAGE </w:instrText>
    </w:r>
    <w:r>
      <w:fldChar w:fldCharType="separate"/>
    </w:r>
    <w:r>
      <w:t>29</w:t>
    </w:r>
    <w:r>
      <w:fldChar w:fldCharType="end"/>
    </w:r>
    <w:r>
      <w:t xml:space="preserve"> -</w:t>
    </w:r>
  </w:p>
  <w:p w14:paraId="79E33589">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7747F">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14:paraId="72BB0A1E">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32DA8">
    <w:pPr>
      <w:pStyle w:val="2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4275E">
    <w:pPr>
      <w:pStyle w:val="29"/>
      <w:pBdr>
        <w:top w:val="none" w:color="auto" w:sz="0" w:space="0"/>
        <w:left w:val="none" w:color="auto" w:sz="0" w:space="0"/>
        <w:bottom w:val="none" w:color="auto" w:sz="0" w:space="1"/>
        <w:right w:val="none" w:color="auto" w:sz="0" w:space="0"/>
        <w:between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7"/>
      <w:lvlText w:val="%1."/>
      <w:lvlJc w:val="left"/>
      <w:pPr>
        <w:tabs>
          <w:tab w:val="left" w:pos="2040"/>
        </w:tabs>
        <w:ind w:left="2040" w:leftChars="800" w:hanging="360" w:hangingChars="200"/>
      </w:pPr>
    </w:lvl>
  </w:abstractNum>
  <w:abstractNum w:abstractNumId="1">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2">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2503483"/>
    <w:multiLevelType w:val="multilevel"/>
    <w:tmpl w:val="12503483"/>
    <w:lvl w:ilvl="0" w:tentative="0">
      <w:start w:val="1"/>
      <w:numFmt w:val="bullet"/>
      <w:pStyle w:val="105"/>
      <w:lvlText w:val=""/>
      <w:lvlJc w:val="left"/>
      <w:pPr>
        <w:tabs>
          <w:tab w:val="left" w:pos="420"/>
        </w:tabs>
        <w:ind w:left="420" w:hanging="420"/>
      </w:pPr>
      <w:rPr>
        <w:rFonts w:hint="default" w:ascii="Wingdings" w:hAnsi="Wingdings"/>
      </w:rPr>
    </w:lvl>
    <w:lvl w:ilvl="1" w:tentative="0">
      <w:start w:val="1"/>
      <w:numFmt w:val="bullet"/>
      <w:pStyle w:val="10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160D20D0"/>
    <w:multiLevelType w:val="multilevel"/>
    <w:tmpl w:val="160D20D0"/>
    <w:lvl w:ilvl="0" w:tentative="0">
      <w:start w:val="1"/>
      <w:numFmt w:val="bullet"/>
      <w:pStyle w:val="73"/>
      <w:lvlText w:val=""/>
      <w:lvlJc w:val="left"/>
      <w:pPr>
        <w:tabs>
          <w:tab w:val="left" w:pos="840"/>
        </w:tabs>
        <w:ind w:left="840" w:hanging="420"/>
      </w:pPr>
      <w:rPr>
        <w:rFonts w:hint="default" w:ascii="Wingdings" w:hAnsi="Wingdings"/>
      </w:rPr>
    </w:lvl>
    <w:lvl w:ilvl="1" w:tentative="0">
      <w:start w:val="1"/>
      <w:numFmt w:val="bullet"/>
      <w:pStyle w:val="7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
    <w:nsid w:val="282379FC"/>
    <w:multiLevelType w:val="singleLevel"/>
    <w:tmpl w:val="282379FC"/>
    <w:lvl w:ilvl="0" w:tentative="0">
      <w:start w:val="2"/>
      <w:numFmt w:val="chineseCounting"/>
      <w:suff w:val="nothing"/>
      <w:lvlText w:val="（%1）"/>
      <w:lvlJc w:val="left"/>
      <w:rPr>
        <w:rFonts w:hint="eastAsia"/>
      </w:rPr>
    </w:lvl>
  </w:abstractNum>
  <w:abstractNum w:abstractNumId="6">
    <w:nsid w:val="2F395B7B"/>
    <w:multiLevelType w:val="multilevel"/>
    <w:tmpl w:val="2F395B7B"/>
    <w:lvl w:ilvl="0" w:tentative="0">
      <w:start w:val="1"/>
      <w:numFmt w:val="bullet"/>
      <w:pStyle w:val="165"/>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7AEF7716"/>
    <w:multiLevelType w:val="multilevel"/>
    <w:tmpl w:val="7AEF7716"/>
    <w:lvl w:ilvl="0" w:tentative="0">
      <w:start w:val="1"/>
      <w:numFmt w:val="chineseCountingThousand"/>
      <w:pStyle w:val="11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4"/>
  </w:num>
  <w:num w:numId="4">
    <w:abstractNumId w:val="3"/>
  </w:num>
  <w:num w:numId="5">
    <w:abstractNumId w:val="7"/>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5OTcwMzQxZDVkODc4NGRlNTVhYjhlMWUxM2VjMzY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300F"/>
    <w:rsid w:val="00013262"/>
    <w:rsid w:val="0001480D"/>
    <w:rsid w:val="00014A5C"/>
    <w:rsid w:val="00015388"/>
    <w:rsid w:val="00015BDD"/>
    <w:rsid w:val="00015C88"/>
    <w:rsid w:val="00016D97"/>
    <w:rsid w:val="0001716B"/>
    <w:rsid w:val="00017F81"/>
    <w:rsid w:val="00020691"/>
    <w:rsid w:val="000211EA"/>
    <w:rsid w:val="000234B2"/>
    <w:rsid w:val="00025AE4"/>
    <w:rsid w:val="0002684B"/>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BBC"/>
    <w:rsid w:val="0038418D"/>
    <w:rsid w:val="003849DF"/>
    <w:rsid w:val="00385444"/>
    <w:rsid w:val="00385717"/>
    <w:rsid w:val="00385C8D"/>
    <w:rsid w:val="00385F39"/>
    <w:rsid w:val="00386070"/>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298"/>
    <w:rsid w:val="003A3304"/>
    <w:rsid w:val="003A3551"/>
    <w:rsid w:val="003A38F0"/>
    <w:rsid w:val="003A443D"/>
    <w:rsid w:val="003A4708"/>
    <w:rsid w:val="003A4BAB"/>
    <w:rsid w:val="003A6A5A"/>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49EE"/>
    <w:rsid w:val="004D4AE0"/>
    <w:rsid w:val="004D4C0B"/>
    <w:rsid w:val="004D512D"/>
    <w:rsid w:val="004D6042"/>
    <w:rsid w:val="004D62C0"/>
    <w:rsid w:val="004D69FC"/>
    <w:rsid w:val="004D77BD"/>
    <w:rsid w:val="004D77DE"/>
    <w:rsid w:val="004D7BF4"/>
    <w:rsid w:val="004D7C92"/>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B6F"/>
    <w:rsid w:val="00A054CB"/>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757"/>
    <w:rsid w:val="00A639E0"/>
    <w:rsid w:val="00A63D89"/>
    <w:rsid w:val="00A64393"/>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330"/>
    <w:rsid w:val="00AE27D6"/>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AD9"/>
    <w:rsid w:val="00B443D5"/>
    <w:rsid w:val="00B44482"/>
    <w:rsid w:val="00B45012"/>
    <w:rsid w:val="00B450D9"/>
    <w:rsid w:val="00B45D36"/>
    <w:rsid w:val="00B46FF2"/>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6FE"/>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7131"/>
    <w:rsid w:val="00D31AD0"/>
    <w:rsid w:val="00D31B9E"/>
    <w:rsid w:val="00D31BBD"/>
    <w:rsid w:val="00D32658"/>
    <w:rsid w:val="00D34E83"/>
    <w:rsid w:val="00D35189"/>
    <w:rsid w:val="00D352D0"/>
    <w:rsid w:val="00D3701D"/>
    <w:rsid w:val="00D37354"/>
    <w:rsid w:val="00D404B1"/>
    <w:rsid w:val="00D40C33"/>
    <w:rsid w:val="00D4104F"/>
    <w:rsid w:val="00D4313E"/>
    <w:rsid w:val="00D43988"/>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A65"/>
    <w:rsid w:val="00D846CF"/>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F57"/>
    <w:rsid w:val="00DD60E3"/>
    <w:rsid w:val="00DD7F9B"/>
    <w:rsid w:val="00DE23A3"/>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AF"/>
    <w:rsid w:val="00EB57BD"/>
    <w:rsid w:val="00EB623E"/>
    <w:rsid w:val="00EB6502"/>
    <w:rsid w:val="00EB7D9C"/>
    <w:rsid w:val="00EC1076"/>
    <w:rsid w:val="00EC1406"/>
    <w:rsid w:val="00EC1526"/>
    <w:rsid w:val="00EC16C0"/>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E2F"/>
    <w:rsid w:val="00ED7EA8"/>
    <w:rsid w:val="00EE02A3"/>
    <w:rsid w:val="00EE0650"/>
    <w:rsid w:val="00EE1313"/>
    <w:rsid w:val="00EE1F82"/>
    <w:rsid w:val="00EE2126"/>
    <w:rsid w:val="00EE3363"/>
    <w:rsid w:val="00EE4C7E"/>
    <w:rsid w:val="00EE556D"/>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7D0"/>
    <w:rsid w:val="00FE689B"/>
    <w:rsid w:val="00FE79CE"/>
    <w:rsid w:val="00FF02D0"/>
    <w:rsid w:val="00FF081E"/>
    <w:rsid w:val="00FF1406"/>
    <w:rsid w:val="00FF145C"/>
    <w:rsid w:val="00FF26EE"/>
    <w:rsid w:val="00FF28EC"/>
    <w:rsid w:val="00FF47A3"/>
    <w:rsid w:val="00FF4B3F"/>
    <w:rsid w:val="00FF4B43"/>
    <w:rsid w:val="00FF574F"/>
    <w:rsid w:val="00FF6146"/>
    <w:rsid w:val="00FF7956"/>
    <w:rsid w:val="018F4DD0"/>
    <w:rsid w:val="02034A18"/>
    <w:rsid w:val="02A37291"/>
    <w:rsid w:val="03074550"/>
    <w:rsid w:val="03613039"/>
    <w:rsid w:val="036202D4"/>
    <w:rsid w:val="038A236C"/>
    <w:rsid w:val="038A4A16"/>
    <w:rsid w:val="03B4023E"/>
    <w:rsid w:val="03D07714"/>
    <w:rsid w:val="03EC6FAB"/>
    <w:rsid w:val="04B94B88"/>
    <w:rsid w:val="05262D76"/>
    <w:rsid w:val="056F462F"/>
    <w:rsid w:val="05B45F67"/>
    <w:rsid w:val="06270849"/>
    <w:rsid w:val="06552DE0"/>
    <w:rsid w:val="067D4F9E"/>
    <w:rsid w:val="06D71535"/>
    <w:rsid w:val="07515FD1"/>
    <w:rsid w:val="07991A83"/>
    <w:rsid w:val="087B2F8F"/>
    <w:rsid w:val="08B93FAD"/>
    <w:rsid w:val="08CA370B"/>
    <w:rsid w:val="09502F56"/>
    <w:rsid w:val="09E428B0"/>
    <w:rsid w:val="09F07824"/>
    <w:rsid w:val="0A0932C7"/>
    <w:rsid w:val="0A506477"/>
    <w:rsid w:val="0A8A4C86"/>
    <w:rsid w:val="0B547001"/>
    <w:rsid w:val="0C8D726E"/>
    <w:rsid w:val="0CE05750"/>
    <w:rsid w:val="0D1077DD"/>
    <w:rsid w:val="0EA162F1"/>
    <w:rsid w:val="0F4F55B5"/>
    <w:rsid w:val="0F523385"/>
    <w:rsid w:val="10907D14"/>
    <w:rsid w:val="110658A6"/>
    <w:rsid w:val="114A387E"/>
    <w:rsid w:val="116D2364"/>
    <w:rsid w:val="11A5684D"/>
    <w:rsid w:val="120E7E09"/>
    <w:rsid w:val="123D4E07"/>
    <w:rsid w:val="12562AA0"/>
    <w:rsid w:val="128C51F9"/>
    <w:rsid w:val="1396388F"/>
    <w:rsid w:val="1478143A"/>
    <w:rsid w:val="15525935"/>
    <w:rsid w:val="156B7273"/>
    <w:rsid w:val="15722CF6"/>
    <w:rsid w:val="159B504D"/>
    <w:rsid w:val="167F40D4"/>
    <w:rsid w:val="169B65A7"/>
    <w:rsid w:val="16CB4F50"/>
    <w:rsid w:val="17576D8C"/>
    <w:rsid w:val="17853B61"/>
    <w:rsid w:val="17A710C7"/>
    <w:rsid w:val="17CB121D"/>
    <w:rsid w:val="18206B15"/>
    <w:rsid w:val="182A20A4"/>
    <w:rsid w:val="183A1C0C"/>
    <w:rsid w:val="18B310B8"/>
    <w:rsid w:val="199E5A21"/>
    <w:rsid w:val="19D2715C"/>
    <w:rsid w:val="1B942A09"/>
    <w:rsid w:val="1BB61013"/>
    <w:rsid w:val="1BCE272A"/>
    <w:rsid w:val="1BDF7E16"/>
    <w:rsid w:val="1BEC2078"/>
    <w:rsid w:val="1C0A51E7"/>
    <w:rsid w:val="1C4C11C0"/>
    <w:rsid w:val="1C6A2129"/>
    <w:rsid w:val="1D035455"/>
    <w:rsid w:val="1D2B1804"/>
    <w:rsid w:val="1D2D465B"/>
    <w:rsid w:val="1E0A297A"/>
    <w:rsid w:val="1E3950C5"/>
    <w:rsid w:val="1E4808ED"/>
    <w:rsid w:val="1FF71956"/>
    <w:rsid w:val="20913CBA"/>
    <w:rsid w:val="20B71A14"/>
    <w:rsid w:val="20DB5404"/>
    <w:rsid w:val="210118AD"/>
    <w:rsid w:val="25B12A01"/>
    <w:rsid w:val="25C017D5"/>
    <w:rsid w:val="25C31279"/>
    <w:rsid w:val="26101C34"/>
    <w:rsid w:val="27034AD1"/>
    <w:rsid w:val="280C250B"/>
    <w:rsid w:val="28CF69C0"/>
    <w:rsid w:val="28DD6E23"/>
    <w:rsid w:val="29646495"/>
    <w:rsid w:val="298D24BC"/>
    <w:rsid w:val="2A4F0167"/>
    <w:rsid w:val="2AD91221"/>
    <w:rsid w:val="2ADE7026"/>
    <w:rsid w:val="2AF77A61"/>
    <w:rsid w:val="2B057693"/>
    <w:rsid w:val="2CDD1D35"/>
    <w:rsid w:val="2CDD21EA"/>
    <w:rsid w:val="2D8206C8"/>
    <w:rsid w:val="2EEC40A0"/>
    <w:rsid w:val="2FD74BE1"/>
    <w:rsid w:val="307410C2"/>
    <w:rsid w:val="308D0856"/>
    <w:rsid w:val="30EE2ED1"/>
    <w:rsid w:val="31121EF5"/>
    <w:rsid w:val="311F6BF0"/>
    <w:rsid w:val="31EF7704"/>
    <w:rsid w:val="33305B83"/>
    <w:rsid w:val="338B6C3E"/>
    <w:rsid w:val="34676DD8"/>
    <w:rsid w:val="34C17D58"/>
    <w:rsid w:val="35AF558A"/>
    <w:rsid w:val="361D05E2"/>
    <w:rsid w:val="38F93A05"/>
    <w:rsid w:val="39AF0A37"/>
    <w:rsid w:val="39E14173"/>
    <w:rsid w:val="3A660185"/>
    <w:rsid w:val="3B903ACE"/>
    <w:rsid w:val="3BDD4E74"/>
    <w:rsid w:val="3C7E4EDD"/>
    <w:rsid w:val="3CB21EDE"/>
    <w:rsid w:val="3D303E99"/>
    <w:rsid w:val="3D846DD4"/>
    <w:rsid w:val="3E824310"/>
    <w:rsid w:val="3EB53DB8"/>
    <w:rsid w:val="3ECD55FD"/>
    <w:rsid w:val="3F2268A2"/>
    <w:rsid w:val="3F2415CF"/>
    <w:rsid w:val="405C2C22"/>
    <w:rsid w:val="40B97C69"/>
    <w:rsid w:val="41103AB3"/>
    <w:rsid w:val="411A2A57"/>
    <w:rsid w:val="4185067D"/>
    <w:rsid w:val="41A2641C"/>
    <w:rsid w:val="426828AB"/>
    <w:rsid w:val="42A11473"/>
    <w:rsid w:val="42BC61BB"/>
    <w:rsid w:val="42D24149"/>
    <w:rsid w:val="42E51F94"/>
    <w:rsid w:val="433A6415"/>
    <w:rsid w:val="436C2E0C"/>
    <w:rsid w:val="437E4705"/>
    <w:rsid w:val="43B83400"/>
    <w:rsid w:val="44181DC4"/>
    <w:rsid w:val="44502E5B"/>
    <w:rsid w:val="44C558EE"/>
    <w:rsid w:val="45882058"/>
    <w:rsid w:val="45E17242"/>
    <w:rsid w:val="46CF4FC2"/>
    <w:rsid w:val="46EC288D"/>
    <w:rsid w:val="47B6656B"/>
    <w:rsid w:val="47C37949"/>
    <w:rsid w:val="48C170B3"/>
    <w:rsid w:val="490E39E8"/>
    <w:rsid w:val="49574862"/>
    <w:rsid w:val="4A5406A2"/>
    <w:rsid w:val="4AA13BA6"/>
    <w:rsid w:val="4AC519F6"/>
    <w:rsid w:val="4B076C12"/>
    <w:rsid w:val="4B110B90"/>
    <w:rsid w:val="4B2E0642"/>
    <w:rsid w:val="4B645E12"/>
    <w:rsid w:val="4C0A12CF"/>
    <w:rsid w:val="4D4B1098"/>
    <w:rsid w:val="4D624570"/>
    <w:rsid w:val="4E444B87"/>
    <w:rsid w:val="4E5E5755"/>
    <w:rsid w:val="4FB34218"/>
    <w:rsid w:val="52E066C6"/>
    <w:rsid w:val="53083749"/>
    <w:rsid w:val="5355411C"/>
    <w:rsid w:val="53590226"/>
    <w:rsid w:val="53BF38EC"/>
    <w:rsid w:val="54025297"/>
    <w:rsid w:val="545C3B2A"/>
    <w:rsid w:val="54803EF9"/>
    <w:rsid w:val="55027375"/>
    <w:rsid w:val="552D54C7"/>
    <w:rsid w:val="55FD133D"/>
    <w:rsid w:val="561244DD"/>
    <w:rsid w:val="562B3B54"/>
    <w:rsid w:val="563A27AE"/>
    <w:rsid w:val="563E276B"/>
    <w:rsid w:val="56412C14"/>
    <w:rsid w:val="565A63A3"/>
    <w:rsid w:val="56BD644F"/>
    <w:rsid w:val="56F15429"/>
    <w:rsid w:val="573F362D"/>
    <w:rsid w:val="57752C31"/>
    <w:rsid w:val="581B1F4E"/>
    <w:rsid w:val="5879650B"/>
    <w:rsid w:val="58B205DA"/>
    <w:rsid w:val="59562254"/>
    <w:rsid w:val="59F22E73"/>
    <w:rsid w:val="5A955FE8"/>
    <w:rsid w:val="5AA23067"/>
    <w:rsid w:val="5AB92201"/>
    <w:rsid w:val="5AD8718F"/>
    <w:rsid w:val="5B4A5B4F"/>
    <w:rsid w:val="5B7756EE"/>
    <w:rsid w:val="5B847B74"/>
    <w:rsid w:val="5CED3FF9"/>
    <w:rsid w:val="5D4476FB"/>
    <w:rsid w:val="5D6E4944"/>
    <w:rsid w:val="5DF9063C"/>
    <w:rsid w:val="5E8B3C4B"/>
    <w:rsid w:val="5EAF5E52"/>
    <w:rsid w:val="5ED8763C"/>
    <w:rsid w:val="5EDC02E9"/>
    <w:rsid w:val="5EE80ED1"/>
    <w:rsid w:val="5F771986"/>
    <w:rsid w:val="5FC2559D"/>
    <w:rsid w:val="5FC96642"/>
    <w:rsid w:val="60032513"/>
    <w:rsid w:val="601574AE"/>
    <w:rsid w:val="60257F58"/>
    <w:rsid w:val="61250170"/>
    <w:rsid w:val="614B2DC9"/>
    <w:rsid w:val="614E3B2C"/>
    <w:rsid w:val="62111B39"/>
    <w:rsid w:val="634925E3"/>
    <w:rsid w:val="63814ECA"/>
    <w:rsid w:val="63EE1813"/>
    <w:rsid w:val="65735661"/>
    <w:rsid w:val="665E5750"/>
    <w:rsid w:val="66DC2EB8"/>
    <w:rsid w:val="678877B3"/>
    <w:rsid w:val="67D5238D"/>
    <w:rsid w:val="67E1648C"/>
    <w:rsid w:val="67EE261E"/>
    <w:rsid w:val="68691E38"/>
    <w:rsid w:val="686F52C0"/>
    <w:rsid w:val="68DA5D31"/>
    <w:rsid w:val="69A9410F"/>
    <w:rsid w:val="6A861113"/>
    <w:rsid w:val="6AA53FB3"/>
    <w:rsid w:val="6B100175"/>
    <w:rsid w:val="6C17031C"/>
    <w:rsid w:val="6D0E2679"/>
    <w:rsid w:val="6D4621DE"/>
    <w:rsid w:val="6DE55656"/>
    <w:rsid w:val="6E261BA7"/>
    <w:rsid w:val="6E660432"/>
    <w:rsid w:val="6E681C31"/>
    <w:rsid w:val="6E8D3E82"/>
    <w:rsid w:val="6EA77C40"/>
    <w:rsid w:val="6ED7625C"/>
    <w:rsid w:val="6F135292"/>
    <w:rsid w:val="70F50EBA"/>
    <w:rsid w:val="71266569"/>
    <w:rsid w:val="717C6A58"/>
    <w:rsid w:val="71D60130"/>
    <w:rsid w:val="72277A0C"/>
    <w:rsid w:val="735A4762"/>
    <w:rsid w:val="73A155A6"/>
    <w:rsid w:val="73FA5E27"/>
    <w:rsid w:val="741E4FC3"/>
    <w:rsid w:val="74215AE0"/>
    <w:rsid w:val="7447637A"/>
    <w:rsid w:val="74C667AB"/>
    <w:rsid w:val="74C876B4"/>
    <w:rsid w:val="750F4C5D"/>
    <w:rsid w:val="757440A2"/>
    <w:rsid w:val="75F73A2A"/>
    <w:rsid w:val="75FC7405"/>
    <w:rsid w:val="769958F2"/>
    <w:rsid w:val="76E96805"/>
    <w:rsid w:val="770266B0"/>
    <w:rsid w:val="779D6084"/>
    <w:rsid w:val="77E577FB"/>
    <w:rsid w:val="78174C2D"/>
    <w:rsid w:val="784576F8"/>
    <w:rsid w:val="78767A5E"/>
    <w:rsid w:val="793D0B51"/>
    <w:rsid w:val="799139C7"/>
    <w:rsid w:val="7B471C92"/>
    <w:rsid w:val="7CFE3D1B"/>
    <w:rsid w:val="7D534683"/>
    <w:rsid w:val="7DEB27D3"/>
    <w:rsid w:val="7E816BC7"/>
    <w:rsid w:val="7EF402AF"/>
    <w:rsid w:val="7F2E3DC9"/>
    <w:rsid w:val="7F4F5EB6"/>
    <w:rsid w:val="7FF037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4"/>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69"/>
    <w:qFormat/>
    <w:uiPriority w:val="0"/>
    <w:pPr>
      <w:adjustRightInd w:val="0"/>
      <w:jc w:val="center"/>
      <w:textAlignment w:val="baseline"/>
      <w:outlineLvl w:val="1"/>
    </w:pPr>
    <w:rPr>
      <w:kern w:val="0"/>
      <w:sz w:val="24"/>
      <w:szCs w:val="20"/>
    </w:rPr>
  </w:style>
  <w:style w:type="paragraph" w:styleId="3">
    <w:name w:val="heading 3"/>
    <w:basedOn w:val="4"/>
    <w:next w:val="1"/>
    <w:link w:val="53"/>
    <w:qFormat/>
    <w:uiPriority w:val="9"/>
    <w:pPr>
      <w:spacing w:before="260" w:after="260" w:line="240" w:lineRule="auto"/>
      <w:outlineLvl w:val="2"/>
    </w:pPr>
    <w:rPr>
      <w:rFonts w:ascii="宋体" w:hAnsi="宋体" w:eastAsia="宋体"/>
      <w:szCs w:val="32"/>
    </w:rPr>
  </w:style>
  <w:style w:type="paragraph" w:styleId="4">
    <w:name w:val="heading 4"/>
    <w:basedOn w:val="1"/>
    <w:next w:val="1"/>
    <w:link w:val="51"/>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78"/>
    <w:qFormat/>
    <w:uiPriority w:val="0"/>
    <w:pPr>
      <w:keepNext/>
      <w:keepLines/>
      <w:spacing w:before="280" w:after="290" w:line="376" w:lineRule="auto"/>
      <w:outlineLvl w:val="4"/>
    </w:pPr>
    <w:rPr>
      <w:b/>
      <w:sz w:val="28"/>
      <w:szCs w:val="20"/>
    </w:rPr>
  </w:style>
  <w:style w:type="paragraph" w:styleId="8">
    <w:name w:val="heading 6"/>
    <w:basedOn w:val="1"/>
    <w:next w:val="7"/>
    <w:link w:val="8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82"/>
    <w:qFormat/>
    <w:uiPriority w:val="0"/>
    <w:pPr>
      <w:keepNext/>
      <w:keepLines/>
      <w:spacing w:before="240" w:after="64" w:line="320" w:lineRule="auto"/>
      <w:outlineLvl w:val="6"/>
    </w:pPr>
    <w:rPr>
      <w:b/>
      <w:sz w:val="24"/>
      <w:szCs w:val="20"/>
    </w:rPr>
  </w:style>
  <w:style w:type="paragraph" w:styleId="10">
    <w:name w:val="heading 8"/>
    <w:basedOn w:val="1"/>
    <w:next w:val="7"/>
    <w:link w:val="83"/>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84"/>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5"/>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82"/>
    <w:qFormat/>
    <w:uiPriority w:val="99"/>
    <w:pPr>
      <w:autoSpaceDE w:val="0"/>
      <w:autoSpaceDN w:val="0"/>
      <w:adjustRightInd w:val="0"/>
      <w:jc w:val="left"/>
      <w:textAlignment w:val="baseline"/>
    </w:pPr>
    <w:rPr>
      <w:rFonts w:ascii="宋体"/>
      <w:kern w:val="0"/>
      <w:sz w:val="34"/>
      <w:szCs w:val="20"/>
    </w:rPr>
  </w:style>
  <w:style w:type="paragraph" w:styleId="17">
    <w:name w:val="Body Text 3"/>
    <w:basedOn w:val="1"/>
    <w:link w:val="96"/>
    <w:qFormat/>
    <w:uiPriority w:val="0"/>
    <w:pPr>
      <w:spacing w:after="120"/>
    </w:pPr>
    <w:rPr>
      <w:sz w:val="16"/>
      <w:szCs w:val="16"/>
    </w:rPr>
  </w:style>
  <w:style w:type="paragraph" w:styleId="18">
    <w:name w:val="Body Text"/>
    <w:basedOn w:val="1"/>
    <w:next w:val="19"/>
    <w:link w:val="90"/>
    <w:qFormat/>
    <w:uiPriority w:val="0"/>
    <w:pPr>
      <w:spacing w:line="360" w:lineRule="auto"/>
    </w:pPr>
    <w:rPr>
      <w:b/>
      <w:bCs/>
      <w:sz w:val="24"/>
    </w:rPr>
  </w:style>
  <w:style w:type="paragraph" w:styleId="19">
    <w:name w:val="Body Text 2"/>
    <w:basedOn w:val="1"/>
    <w:link w:val="94"/>
    <w:qFormat/>
    <w:uiPriority w:val="0"/>
    <w:pPr>
      <w:spacing w:line="360" w:lineRule="auto"/>
    </w:pPr>
    <w:rPr>
      <w:sz w:val="24"/>
    </w:rPr>
  </w:style>
  <w:style w:type="paragraph" w:styleId="20">
    <w:name w:val="Body Text Indent"/>
    <w:basedOn w:val="1"/>
    <w:link w:val="77"/>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88"/>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86"/>
    <w:qFormat/>
    <w:uiPriority w:val="0"/>
    <w:rPr>
      <w:rFonts w:ascii="宋体" w:hAnsi="Courier New"/>
      <w:sz w:val="32"/>
      <w:szCs w:val="20"/>
    </w:rPr>
  </w:style>
  <w:style w:type="paragraph" w:styleId="26">
    <w:name w:val="Body Text Indent 2"/>
    <w:basedOn w:val="1"/>
    <w:link w:val="91"/>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97"/>
    <w:semiHidden/>
    <w:qFormat/>
    <w:uiPriority w:val="99"/>
    <w:rPr>
      <w:sz w:val="18"/>
      <w:szCs w:val="18"/>
    </w:rPr>
  </w:style>
  <w:style w:type="paragraph" w:styleId="28">
    <w:name w:val="footer"/>
    <w:basedOn w:val="1"/>
    <w:link w:val="95"/>
    <w:qFormat/>
    <w:uiPriority w:val="0"/>
    <w:pPr>
      <w:tabs>
        <w:tab w:val="center" w:pos="4153"/>
        <w:tab w:val="right" w:pos="8306"/>
      </w:tabs>
      <w:snapToGrid w:val="0"/>
      <w:jc w:val="left"/>
    </w:pPr>
    <w:rPr>
      <w:sz w:val="18"/>
      <w:szCs w:val="18"/>
    </w:rPr>
  </w:style>
  <w:style w:type="paragraph" w:styleId="29">
    <w:name w:val="header"/>
    <w:basedOn w:val="1"/>
    <w:link w:val="92"/>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93"/>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88"/>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next w:val="1"/>
    <w:link w:val="85"/>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6"/>
    <w:next w:val="16"/>
    <w:link w:val="183"/>
    <w:qFormat/>
    <w:uiPriority w:val="99"/>
    <w:pPr>
      <w:autoSpaceDE/>
      <w:autoSpaceDN/>
      <w:adjustRightInd/>
      <w:textAlignment w:val="auto"/>
    </w:pPr>
    <w:rPr>
      <w:rFonts w:ascii="Times New Roman"/>
      <w:b/>
      <w:bCs/>
      <w:kern w:val="2"/>
      <w:sz w:val="21"/>
      <w:szCs w:val="24"/>
    </w:rPr>
  </w:style>
  <w:style w:type="paragraph" w:styleId="41">
    <w:name w:val="Body Text First Indent"/>
    <w:basedOn w:val="18"/>
    <w:link w:val="128"/>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basedOn w:val="44"/>
    <w:qFormat/>
    <w:uiPriority w:val="99"/>
    <w:rPr>
      <w:sz w:val="21"/>
      <w:szCs w:val="21"/>
    </w:rPr>
  </w:style>
  <w:style w:type="paragraph" w:styleId="50">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1">
    <w:name w:val="标题 4 Char"/>
    <w:link w:val="4"/>
    <w:qFormat/>
    <w:uiPriority w:val="9"/>
    <w:rPr>
      <w:rFonts w:ascii="Arial" w:hAnsi="Arial" w:eastAsia="黑体"/>
      <w:b/>
      <w:bCs/>
      <w:kern w:val="2"/>
      <w:sz w:val="28"/>
      <w:szCs w:val="28"/>
      <w:lang w:val="en-US" w:eastAsia="zh-CN" w:bidi="ar-SA"/>
    </w:rPr>
  </w:style>
  <w:style w:type="paragraph" w:customStyle="1" w:styleId="5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3">
    <w:name w:val="标题 3 Char1"/>
    <w:link w:val="3"/>
    <w:qFormat/>
    <w:uiPriority w:val="9"/>
    <w:rPr>
      <w:rFonts w:ascii="宋体" w:hAnsi="宋体" w:eastAsia="宋体"/>
      <w:b/>
      <w:bCs/>
      <w:kern w:val="2"/>
      <w:sz w:val="28"/>
      <w:szCs w:val="32"/>
      <w:lang w:val="en-US" w:eastAsia="zh-CN" w:bidi="ar-SA"/>
    </w:rPr>
  </w:style>
  <w:style w:type="character" w:customStyle="1" w:styleId="54">
    <w:name w:val="标题 1 Char"/>
    <w:link w:val="2"/>
    <w:qFormat/>
    <w:uiPriority w:val="0"/>
    <w:rPr>
      <w:rFonts w:ascii="宋体" w:hAnsi="宋体" w:eastAsia="黑体"/>
      <w:b/>
      <w:bCs/>
      <w:kern w:val="44"/>
      <w:sz w:val="28"/>
      <w:szCs w:val="44"/>
      <w:lang w:val="en-US" w:eastAsia="zh-CN" w:bidi="ar-SA"/>
    </w:rPr>
  </w:style>
  <w:style w:type="character" w:customStyle="1" w:styleId="55">
    <w:name w:val="正文缩进 Char"/>
    <w:link w:val="7"/>
    <w:qFormat/>
    <w:uiPriority w:val="0"/>
    <w:rPr>
      <w:rFonts w:eastAsia="宋体"/>
      <w:kern w:val="2"/>
      <w:sz w:val="21"/>
      <w:lang w:val="en-US" w:eastAsia="zh-CN" w:bidi="ar-SA"/>
    </w:rPr>
  </w:style>
  <w:style w:type="character" w:customStyle="1" w:styleId="56">
    <w:name w:val="标题 3 Char"/>
    <w:qFormat/>
    <w:uiPriority w:val="0"/>
    <w:rPr>
      <w:rFonts w:ascii="黑体" w:eastAsia="黑体"/>
      <w:bCs/>
      <w:sz w:val="30"/>
    </w:rPr>
  </w:style>
  <w:style w:type="paragraph" w:customStyle="1" w:styleId="57">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9">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4">
    <w:name w:val="自定义正文"/>
    <w:basedOn w:val="1"/>
    <w:qFormat/>
    <w:uiPriority w:val="0"/>
    <w:pPr>
      <w:spacing w:afterLines="50"/>
      <w:ind w:left="600" w:leftChars="600"/>
    </w:pPr>
  </w:style>
  <w:style w:type="paragraph" w:customStyle="1" w:styleId="65">
    <w:name w:val="Char Char Char Char Char"/>
    <w:basedOn w:val="1"/>
    <w:qFormat/>
    <w:uiPriority w:val="0"/>
    <w:rPr>
      <w:rFonts w:ascii="Tahoma" w:hAnsi="Tahoma"/>
      <w:sz w:val="24"/>
      <w:szCs w:val="20"/>
    </w:rPr>
  </w:style>
  <w:style w:type="paragraph" w:customStyle="1" w:styleId="66">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7">
    <w:name w:val="Char Char"/>
    <w:basedOn w:val="1"/>
    <w:qFormat/>
    <w:uiPriority w:val="0"/>
    <w:rPr>
      <w:rFonts w:ascii="Tahoma" w:hAnsi="Tahoma"/>
      <w:sz w:val="24"/>
      <w:szCs w:val="20"/>
    </w:rPr>
  </w:style>
  <w:style w:type="paragraph" w:customStyle="1" w:styleId="68">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9">
    <w:name w:val="标题 2 Char"/>
    <w:link w:val="5"/>
    <w:qFormat/>
    <w:uiPriority w:val="0"/>
    <w:rPr>
      <w:rFonts w:ascii="宋体" w:hAnsi="宋体" w:eastAsia="宋体"/>
      <w:b/>
      <w:bCs/>
      <w:sz w:val="24"/>
      <w:lang w:val="en-US" w:eastAsia="zh-CN" w:bidi="ar-SA"/>
    </w:rPr>
  </w:style>
  <w:style w:type="paragraph" w:customStyle="1" w:styleId="7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1">
    <w:name w:val="List Paragraph"/>
    <w:basedOn w:val="1"/>
    <w:qFormat/>
    <w:uiPriority w:val="34"/>
    <w:pPr>
      <w:ind w:firstLine="420" w:firstLineChars="200"/>
    </w:pPr>
    <w:rPr>
      <w:rFonts w:ascii="Calibri" w:hAnsi="Calibri"/>
      <w:szCs w:val="22"/>
    </w:rPr>
  </w:style>
  <w:style w:type="paragraph" w:customStyle="1" w:styleId="72">
    <w:name w:val="USE 1"/>
    <w:basedOn w:val="1"/>
    <w:qFormat/>
    <w:uiPriority w:val="0"/>
    <w:pPr>
      <w:spacing w:line="200" w:lineRule="atLeast"/>
      <w:jc w:val="left"/>
    </w:pPr>
    <w:rPr>
      <w:rFonts w:ascii="宋体" w:hAnsi="宋体"/>
      <w:b/>
      <w:sz w:val="24"/>
      <w:szCs w:val="28"/>
    </w:rPr>
  </w:style>
  <w:style w:type="paragraph" w:customStyle="1" w:styleId="73">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4">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5">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76">
    <w:name w:val="H4 Char2"/>
    <w:qFormat/>
    <w:uiPriority w:val="0"/>
    <w:rPr>
      <w:rFonts w:ascii="Arial" w:hAnsi="Arial" w:eastAsia="黑体"/>
      <w:b/>
      <w:bCs/>
      <w:kern w:val="2"/>
      <w:sz w:val="28"/>
      <w:szCs w:val="28"/>
      <w:lang w:val="en-US" w:eastAsia="zh-CN" w:bidi="ar-SA"/>
    </w:rPr>
  </w:style>
  <w:style w:type="character" w:customStyle="1" w:styleId="77">
    <w:name w:val="正文文本缩进 Char"/>
    <w:link w:val="20"/>
    <w:qFormat/>
    <w:uiPriority w:val="0"/>
    <w:rPr>
      <w:rFonts w:eastAsia="宋体"/>
      <w:kern w:val="2"/>
      <w:sz w:val="21"/>
      <w:szCs w:val="24"/>
      <w:lang w:val="en-US" w:eastAsia="zh-CN" w:bidi="ar-SA"/>
    </w:rPr>
  </w:style>
  <w:style w:type="character" w:customStyle="1" w:styleId="78">
    <w:name w:val="标题 5 Char"/>
    <w:link w:val="6"/>
    <w:qFormat/>
    <w:uiPriority w:val="0"/>
    <w:rPr>
      <w:rFonts w:eastAsia="宋体"/>
      <w:b/>
      <w:kern w:val="2"/>
      <w:sz w:val="28"/>
      <w:lang w:val="en-US" w:eastAsia="zh-CN" w:bidi="ar-SA"/>
    </w:rPr>
  </w:style>
  <w:style w:type="character" w:customStyle="1" w:styleId="79">
    <w:name w:val="第*章 Char"/>
    <w:qFormat/>
    <w:uiPriority w:val="0"/>
    <w:rPr>
      <w:rFonts w:ascii="Arial" w:hAnsi="Arial" w:eastAsia="黑体"/>
      <w:b/>
      <w:bCs/>
      <w:kern w:val="2"/>
      <w:sz w:val="32"/>
      <w:szCs w:val="32"/>
    </w:rPr>
  </w:style>
  <w:style w:type="character" w:customStyle="1" w:styleId="80">
    <w:name w:val="章标题1 Char"/>
    <w:qFormat/>
    <w:uiPriority w:val="0"/>
    <w:rPr>
      <w:rFonts w:eastAsia="宋体"/>
      <w:b/>
      <w:bCs/>
      <w:kern w:val="2"/>
      <w:sz w:val="32"/>
      <w:szCs w:val="32"/>
      <w:lang w:val="en-US" w:eastAsia="zh-CN" w:bidi="ar-SA"/>
    </w:rPr>
  </w:style>
  <w:style w:type="character" w:customStyle="1" w:styleId="81">
    <w:name w:val="标题 6 Char"/>
    <w:link w:val="8"/>
    <w:qFormat/>
    <w:uiPriority w:val="0"/>
    <w:rPr>
      <w:rFonts w:ascii="Arial" w:hAnsi="Arial" w:eastAsia="黑体"/>
      <w:b/>
      <w:kern w:val="2"/>
      <w:sz w:val="24"/>
      <w:lang w:val="en-US" w:eastAsia="zh-CN" w:bidi="ar-SA"/>
    </w:rPr>
  </w:style>
  <w:style w:type="character" w:customStyle="1" w:styleId="82">
    <w:name w:val="标题 7 Char"/>
    <w:link w:val="9"/>
    <w:qFormat/>
    <w:uiPriority w:val="0"/>
    <w:rPr>
      <w:rFonts w:eastAsia="宋体"/>
      <w:b/>
      <w:kern w:val="2"/>
      <w:sz w:val="24"/>
      <w:lang w:val="en-US" w:eastAsia="zh-CN" w:bidi="ar-SA"/>
    </w:rPr>
  </w:style>
  <w:style w:type="character" w:customStyle="1" w:styleId="83">
    <w:name w:val="标题 8 Char"/>
    <w:link w:val="10"/>
    <w:qFormat/>
    <w:uiPriority w:val="0"/>
    <w:rPr>
      <w:rFonts w:ascii="Arial" w:hAnsi="Arial" w:eastAsia="黑体"/>
      <w:kern w:val="2"/>
      <w:sz w:val="24"/>
      <w:lang w:val="en-US" w:eastAsia="zh-CN" w:bidi="ar-SA"/>
    </w:rPr>
  </w:style>
  <w:style w:type="character" w:customStyle="1" w:styleId="84">
    <w:name w:val="标题 9 Char"/>
    <w:link w:val="11"/>
    <w:qFormat/>
    <w:uiPriority w:val="0"/>
    <w:rPr>
      <w:rFonts w:ascii="Arial" w:hAnsi="Arial" w:eastAsia="黑体"/>
      <w:kern w:val="2"/>
      <w:sz w:val="21"/>
      <w:lang w:val="en-US" w:eastAsia="zh-CN" w:bidi="ar-SA"/>
    </w:rPr>
  </w:style>
  <w:style w:type="character" w:customStyle="1" w:styleId="85">
    <w:name w:val="标题 Char"/>
    <w:link w:val="39"/>
    <w:qFormat/>
    <w:uiPriority w:val="0"/>
    <w:rPr>
      <w:rFonts w:ascii="Arial" w:hAnsi="Arial" w:eastAsia="隶书" w:cs="Arial"/>
      <w:b/>
      <w:bCs/>
      <w:kern w:val="2"/>
      <w:sz w:val="32"/>
      <w:szCs w:val="32"/>
      <w:lang w:val="en-US" w:eastAsia="zh-CN" w:bidi="ar-SA"/>
    </w:rPr>
  </w:style>
  <w:style w:type="character" w:customStyle="1" w:styleId="86">
    <w:name w:val="日期 Char"/>
    <w:link w:val="25"/>
    <w:qFormat/>
    <w:uiPriority w:val="0"/>
    <w:rPr>
      <w:rFonts w:ascii="宋体" w:hAnsi="Courier New" w:eastAsia="宋体"/>
      <w:kern w:val="2"/>
      <w:sz w:val="32"/>
      <w:lang w:val="en-US" w:eastAsia="zh-CN" w:bidi="ar-SA"/>
    </w:rPr>
  </w:style>
  <w:style w:type="character" w:customStyle="1" w:styleId="87">
    <w:name w:val="HTML 预设格式 Char"/>
    <w:link w:val="36"/>
    <w:qFormat/>
    <w:uiPriority w:val="0"/>
    <w:rPr>
      <w:rFonts w:ascii="Arial Unicode MS" w:hAnsi="Arial Unicode MS" w:eastAsia="Arial Unicode MS"/>
      <w:color w:val="000000"/>
      <w:lang w:val="en-US" w:eastAsia="zh-CN" w:bidi="ar-SA"/>
    </w:rPr>
  </w:style>
  <w:style w:type="character" w:customStyle="1" w:styleId="88">
    <w:name w:val="纯文本 Char"/>
    <w:link w:val="23"/>
    <w:qFormat/>
    <w:uiPriority w:val="0"/>
    <w:rPr>
      <w:rFonts w:ascii="宋体" w:hAnsi="Courier New" w:eastAsia="宋体"/>
      <w:kern w:val="2"/>
      <w:sz w:val="21"/>
      <w:lang w:val="en-US" w:eastAsia="zh-CN" w:bidi="ar-SA"/>
    </w:rPr>
  </w:style>
  <w:style w:type="character" w:customStyle="1" w:styleId="89">
    <w:name w:val="正文文字首行缩进 Char"/>
    <w:qFormat/>
    <w:uiPriority w:val="0"/>
    <w:rPr>
      <w:kern w:val="2"/>
      <w:sz w:val="21"/>
      <w:szCs w:val="24"/>
    </w:rPr>
  </w:style>
  <w:style w:type="character" w:customStyle="1" w:styleId="90">
    <w:name w:val="正文文本 Char"/>
    <w:link w:val="18"/>
    <w:qFormat/>
    <w:uiPriority w:val="0"/>
    <w:rPr>
      <w:rFonts w:eastAsia="宋体"/>
      <w:b/>
      <w:bCs/>
      <w:kern w:val="2"/>
      <w:sz w:val="24"/>
      <w:szCs w:val="24"/>
      <w:lang w:val="en-US" w:eastAsia="zh-CN" w:bidi="ar-SA"/>
    </w:rPr>
  </w:style>
  <w:style w:type="character" w:customStyle="1" w:styleId="91">
    <w:name w:val="正文文本缩进 2 Char"/>
    <w:link w:val="26"/>
    <w:qFormat/>
    <w:uiPriority w:val="0"/>
    <w:rPr>
      <w:rFonts w:ascii="宋体" w:hAnsi="宋体" w:eastAsia="宋体"/>
      <w:kern w:val="2"/>
      <w:sz w:val="21"/>
      <w:szCs w:val="24"/>
      <w:lang w:val="en-US" w:eastAsia="zh-CN" w:bidi="ar-SA"/>
    </w:rPr>
  </w:style>
  <w:style w:type="character" w:customStyle="1" w:styleId="92">
    <w:name w:val="页眉 Char"/>
    <w:link w:val="29"/>
    <w:qFormat/>
    <w:uiPriority w:val="99"/>
    <w:rPr>
      <w:rFonts w:eastAsia="宋体"/>
      <w:kern w:val="2"/>
      <w:sz w:val="18"/>
      <w:szCs w:val="18"/>
      <w:lang w:val="en-US" w:eastAsia="zh-CN" w:bidi="ar-SA"/>
    </w:rPr>
  </w:style>
  <w:style w:type="character" w:customStyle="1" w:styleId="93">
    <w:name w:val="正文文本缩进 3 Char"/>
    <w:link w:val="33"/>
    <w:qFormat/>
    <w:uiPriority w:val="0"/>
    <w:rPr>
      <w:rFonts w:ascii="宋体" w:eastAsia="宋体"/>
      <w:b/>
      <w:bCs/>
      <w:kern w:val="2"/>
      <w:sz w:val="24"/>
      <w:szCs w:val="24"/>
      <w:lang w:val="en-US" w:eastAsia="zh-CN" w:bidi="ar-SA"/>
    </w:rPr>
  </w:style>
  <w:style w:type="character" w:customStyle="1" w:styleId="94">
    <w:name w:val="正文文本 2 Char"/>
    <w:link w:val="19"/>
    <w:qFormat/>
    <w:uiPriority w:val="0"/>
    <w:rPr>
      <w:rFonts w:eastAsia="宋体"/>
      <w:kern w:val="2"/>
      <w:sz w:val="24"/>
      <w:szCs w:val="24"/>
      <w:lang w:val="en-US" w:eastAsia="zh-CN" w:bidi="ar-SA"/>
    </w:rPr>
  </w:style>
  <w:style w:type="character" w:customStyle="1" w:styleId="95">
    <w:name w:val="页脚 Char"/>
    <w:link w:val="28"/>
    <w:qFormat/>
    <w:uiPriority w:val="0"/>
    <w:rPr>
      <w:rFonts w:eastAsia="宋体"/>
      <w:kern w:val="2"/>
      <w:sz w:val="18"/>
      <w:szCs w:val="18"/>
      <w:lang w:val="en-US" w:eastAsia="zh-CN" w:bidi="ar-SA"/>
    </w:rPr>
  </w:style>
  <w:style w:type="character" w:customStyle="1" w:styleId="96">
    <w:name w:val="正文文本 3 Char"/>
    <w:link w:val="17"/>
    <w:qFormat/>
    <w:uiPriority w:val="0"/>
    <w:rPr>
      <w:rFonts w:eastAsia="宋体"/>
      <w:kern w:val="2"/>
      <w:sz w:val="16"/>
      <w:szCs w:val="16"/>
      <w:lang w:val="en-US" w:eastAsia="zh-CN" w:bidi="ar-SA"/>
    </w:rPr>
  </w:style>
  <w:style w:type="character" w:customStyle="1" w:styleId="97">
    <w:name w:val="批注框文本 Char"/>
    <w:link w:val="27"/>
    <w:semiHidden/>
    <w:qFormat/>
    <w:uiPriority w:val="99"/>
    <w:rPr>
      <w:rFonts w:eastAsia="宋体"/>
      <w:kern w:val="2"/>
      <w:sz w:val="18"/>
      <w:szCs w:val="18"/>
      <w:lang w:val="en-US" w:eastAsia="zh-CN" w:bidi="ar-SA"/>
    </w:rPr>
  </w:style>
  <w:style w:type="paragraph" w:customStyle="1" w:styleId="98">
    <w:name w:val="样式1"/>
    <w:basedOn w:val="39"/>
    <w:qFormat/>
    <w:uiPriority w:val="0"/>
    <w:pPr>
      <w:spacing w:before="120" w:after="120"/>
    </w:pPr>
    <w:rPr>
      <w:rFonts w:eastAsia="黑体"/>
      <w:b w:val="0"/>
      <w:sz w:val="30"/>
      <w:szCs w:val="21"/>
    </w:rPr>
  </w:style>
  <w:style w:type="paragraph" w:customStyle="1" w:styleId="99">
    <w:name w:val="样式2"/>
    <w:basedOn w:val="39"/>
    <w:next w:val="98"/>
    <w:qFormat/>
    <w:uiPriority w:val="0"/>
    <w:pPr>
      <w:spacing w:before="120" w:after="120"/>
    </w:pPr>
    <w:rPr>
      <w:rFonts w:eastAsia="黑体"/>
      <w:b w:val="0"/>
      <w:sz w:val="30"/>
      <w:szCs w:val="30"/>
    </w:rPr>
  </w:style>
  <w:style w:type="character" w:customStyle="1" w:styleId="100">
    <w:name w:val="标题 3 Char Char"/>
    <w:qFormat/>
    <w:uiPriority w:val="0"/>
    <w:rPr>
      <w:rFonts w:eastAsia="宋体"/>
      <w:b/>
      <w:bCs/>
      <w:kern w:val="2"/>
      <w:sz w:val="32"/>
      <w:szCs w:val="32"/>
      <w:lang w:val="en-US" w:eastAsia="zh-CN" w:bidi="ar-SA"/>
    </w:rPr>
  </w:style>
  <w:style w:type="paragraph" w:customStyle="1" w:styleId="101">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2">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3">
    <w:name w:val="--规划正文"/>
    <w:basedOn w:val="1"/>
    <w:qFormat/>
    <w:uiPriority w:val="0"/>
    <w:pPr>
      <w:spacing w:line="360" w:lineRule="auto"/>
      <w:ind w:firstLine="200" w:firstLineChars="200"/>
    </w:pPr>
    <w:rPr>
      <w:szCs w:val="20"/>
    </w:rPr>
  </w:style>
  <w:style w:type="paragraph" w:customStyle="1" w:styleId="104">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5">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6">
    <w:name w:val="样式4"/>
    <w:basedOn w:val="1"/>
    <w:qFormat/>
    <w:uiPriority w:val="0"/>
    <w:pPr>
      <w:tabs>
        <w:tab w:val="left" w:pos="842"/>
      </w:tabs>
      <w:spacing w:line="360" w:lineRule="auto"/>
      <w:ind w:left="842" w:hanging="420"/>
    </w:pPr>
    <w:rPr>
      <w:sz w:val="24"/>
    </w:rPr>
  </w:style>
  <w:style w:type="paragraph" w:customStyle="1" w:styleId="107">
    <w:name w:val="文字"/>
    <w:basedOn w:val="1"/>
    <w:qFormat/>
    <w:uiPriority w:val="0"/>
    <w:pPr>
      <w:tabs>
        <w:tab w:val="left" w:pos="8520"/>
      </w:tabs>
      <w:spacing w:line="312" w:lineRule="auto"/>
      <w:ind w:right="-210" w:firstLine="556"/>
    </w:pPr>
    <w:rPr>
      <w:rFonts w:ascii="宋体"/>
      <w:sz w:val="28"/>
      <w:szCs w:val="20"/>
    </w:rPr>
  </w:style>
  <w:style w:type="paragraph" w:customStyle="1" w:styleId="108">
    <w:name w:val="--规划-表格-居左"/>
    <w:basedOn w:val="103"/>
    <w:qFormat/>
    <w:uiPriority w:val="0"/>
    <w:pPr>
      <w:spacing w:line="240" w:lineRule="auto"/>
      <w:ind w:firstLine="0" w:firstLineChars="0"/>
    </w:pPr>
    <w:rPr>
      <w:sz w:val="20"/>
    </w:rPr>
  </w:style>
  <w:style w:type="paragraph" w:customStyle="1" w:styleId="109">
    <w:name w:val="--规划-表格-居中"/>
    <w:basedOn w:val="103"/>
    <w:qFormat/>
    <w:uiPriority w:val="0"/>
    <w:pPr>
      <w:spacing w:line="240" w:lineRule="auto"/>
      <w:ind w:firstLine="0" w:firstLineChars="0"/>
      <w:jc w:val="center"/>
    </w:pPr>
    <w:rPr>
      <w:sz w:val="20"/>
    </w:rPr>
  </w:style>
  <w:style w:type="paragraph" w:customStyle="1" w:styleId="110">
    <w:name w:val="--编号内缩进"/>
    <w:basedOn w:val="1"/>
    <w:qFormat/>
    <w:uiPriority w:val="0"/>
    <w:pPr>
      <w:spacing w:line="360" w:lineRule="auto"/>
      <w:ind w:left="420" w:firstLine="200" w:firstLineChars="200"/>
    </w:pPr>
    <w:rPr>
      <w:szCs w:val="21"/>
    </w:rPr>
  </w:style>
  <w:style w:type="paragraph" w:customStyle="1" w:styleId="111">
    <w:name w:val="--规划-题注"/>
    <w:basedOn w:val="1"/>
    <w:next w:val="103"/>
    <w:qFormat/>
    <w:uiPriority w:val="0"/>
    <w:pPr>
      <w:spacing w:line="360" w:lineRule="auto"/>
      <w:jc w:val="center"/>
    </w:pPr>
    <w:rPr>
      <w:rFonts w:eastAsia="黑体"/>
    </w:rPr>
  </w:style>
  <w:style w:type="paragraph" w:customStyle="1" w:styleId="112">
    <w:name w:val="--规划-图和表"/>
    <w:next w:val="103"/>
    <w:qFormat/>
    <w:uiPriority w:val="0"/>
    <w:pPr>
      <w:jc w:val="center"/>
    </w:pPr>
    <w:rPr>
      <w:rFonts w:ascii="Times New Roman" w:hAnsi="Times New Roman" w:eastAsia="宋体" w:cs="Times New Roman"/>
      <w:kern w:val="2"/>
      <w:sz w:val="21"/>
      <w:lang w:val="en-US" w:eastAsia="zh-CN" w:bidi="ar-SA"/>
    </w:rPr>
  </w:style>
  <w:style w:type="paragraph" w:customStyle="1" w:styleId="113">
    <w:name w:val="--规划-小标题"/>
    <w:basedOn w:val="1"/>
    <w:next w:val="103"/>
    <w:qFormat/>
    <w:uiPriority w:val="0"/>
    <w:pPr>
      <w:keepNext/>
      <w:keepLines/>
      <w:spacing w:line="360" w:lineRule="auto"/>
      <w:outlineLvl w:val="4"/>
    </w:pPr>
    <w:rPr>
      <w:rFonts w:eastAsia="黑体"/>
    </w:rPr>
  </w:style>
  <w:style w:type="paragraph" w:customStyle="1" w:styleId="114">
    <w:name w:val="--规划正文 Char"/>
    <w:basedOn w:val="1"/>
    <w:qFormat/>
    <w:uiPriority w:val="0"/>
    <w:pPr>
      <w:spacing w:line="360" w:lineRule="auto"/>
      <w:ind w:firstLine="200" w:firstLineChars="200"/>
    </w:pPr>
    <w:rPr>
      <w:sz w:val="24"/>
    </w:rPr>
  </w:style>
  <w:style w:type="paragraph" w:customStyle="1" w:styleId="115">
    <w:name w:val="缺省文本"/>
    <w:basedOn w:val="1"/>
    <w:qFormat/>
    <w:uiPriority w:val="0"/>
    <w:pPr>
      <w:autoSpaceDE w:val="0"/>
      <w:autoSpaceDN w:val="0"/>
      <w:adjustRightInd w:val="0"/>
      <w:jc w:val="left"/>
    </w:pPr>
    <w:rPr>
      <w:kern w:val="0"/>
    </w:rPr>
  </w:style>
  <w:style w:type="paragraph" w:customStyle="1" w:styleId="116">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7">
    <w:name w:val="--规划正文 Char Char"/>
    <w:qFormat/>
    <w:uiPriority w:val="0"/>
    <w:rPr>
      <w:rFonts w:eastAsia="宋体"/>
      <w:kern w:val="2"/>
      <w:sz w:val="24"/>
      <w:szCs w:val="24"/>
      <w:lang w:val="en-US" w:eastAsia="zh-CN" w:bidi="ar-SA"/>
    </w:rPr>
  </w:style>
  <w:style w:type="paragraph" w:customStyle="1" w:styleId="118">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9">
    <w:name w:val="--规划正文 Char1"/>
    <w:qFormat/>
    <w:uiPriority w:val="0"/>
    <w:rPr>
      <w:rFonts w:eastAsia="宋体"/>
      <w:kern w:val="2"/>
      <w:sz w:val="21"/>
      <w:lang w:val="en-US" w:eastAsia="zh-CN" w:bidi="ar-SA"/>
    </w:rPr>
  </w:style>
  <w:style w:type="paragraph" w:customStyle="1" w:styleId="12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1">
    <w:name w:val="列表项目"/>
    <w:basedOn w:val="1"/>
    <w:qFormat/>
    <w:uiPriority w:val="0"/>
    <w:pPr>
      <w:tabs>
        <w:tab w:val="left" w:pos="420"/>
        <w:tab w:val="left" w:pos="1080"/>
      </w:tabs>
      <w:spacing w:line="288" w:lineRule="auto"/>
      <w:ind w:left="1080" w:hanging="360"/>
    </w:pPr>
    <w:rPr>
      <w:sz w:val="24"/>
      <w:szCs w:val="20"/>
    </w:rPr>
  </w:style>
  <w:style w:type="character" w:customStyle="1" w:styleId="122">
    <w:name w:val="content1"/>
    <w:qFormat/>
    <w:uiPriority w:val="0"/>
    <w:rPr>
      <w:rFonts w:hint="default" w:ascii="??" w:hAnsi="??"/>
      <w:sz w:val="16"/>
      <w:szCs w:val="16"/>
      <w:u w:val="none"/>
    </w:rPr>
  </w:style>
  <w:style w:type="character" w:customStyle="1" w:styleId="123">
    <w:name w:val="unnamed4"/>
    <w:basedOn w:val="44"/>
    <w:qFormat/>
    <w:uiPriority w:val="0"/>
  </w:style>
  <w:style w:type="character" w:customStyle="1" w:styleId="124">
    <w:name w:val="font2"/>
    <w:basedOn w:val="44"/>
    <w:qFormat/>
    <w:uiPriority w:val="0"/>
  </w:style>
  <w:style w:type="character" w:customStyle="1" w:styleId="125">
    <w:name w:val="font41"/>
    <w:qFormat/>
    <w:uiPriority w:val="0"/>
    <w:rPr>
      <w:color w:val="000000"/>
      <w:spacing w:val="260"/>
      <w:sz w:val="18"/>
      <w:szCs w:val="18"/>
      <w:u w:val="none"/>
    </w:rPr>
  </w:style>
  <w:style w:type="paragraph" w:customStyle="1" w:styleId="126">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7">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8">
    <w:name w:val="正文首行缩进 Char"/>
    <w:link w:val="41"/>
    <w:qFormat/>
    <w:uiPriority w:val="0"/>
    <w:rPr>
      <w:rFonts w:eastAsia="宋体"/>
      <w:b/>
      <w:bCs/>
      <w:kern w:val="2"/>
      <w:sz w:val="21"/>
      <w:szCs w:val="24"/>
      <w:lang w:val="en-US" w:eastAsia="zh-CN" w:bidi="ar-SA"/>
    </w:rPr>
  </w:style>
  <w:style w:type="paragraph" w:customStyle="1" w:styleId="129">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0">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1">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2">
    <w:name w:val="mode"/>
    <w:basedOn w:val="44"/>
    <w:qFormat/>
    <w:uiPriority w:val="0"/>
  </w:style>
  <w:style w:type="paragraph" w:customStyle="1" w:styleId="133">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4">
    <w:name w:val="unnamed3"/>
    <w:basedOn w:val="44"/>
    <w:qFormat/>
    <w:uiPriority w:val="0"/>
  </w:style>
  <w:style w:type="paragraph" w:customStyle="1" w:styleId="135">
    <w:name w:val="8"/>
    <w:basedOn w:val="1"/>
    <w:next w:val="20"/>
    <w:qFormat/>
    <w:uiPriority w:val="0"/>
    <w:pPr>
      <w:spacing w:after="120"/>
      <w:ind w:left="420" w:leftChars="200"/>
    </w:pPr>
  </w:style>
  <w:style w:type="paragraph" w:customStyle="1" w:styleId="13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7">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8">
    <w:name w:val="5"/>
    <w:basedOn w:val="1"/>
    <w:qFormat/>
    <w:uiPriority w:val="0"/>
    <w:pPr>
      <w:autoSpaceDE w:val="0"/>
      <w:autoSpaceDN w:val="0"/>
      <w:adjustRightInd w:val="0"/>
      <w:jc w:val="left"/>
    </w:pPr>
    <w:rPr>
      <w:rFonts w:ascii="宋体"/>
      <w:b/>
      <w:bCs/>
      <w:kern w:val="0"/>
      <w:sz w:val="18"/>
      <w:szCs w:val="18"/>
    </w:rPr>
  </w:style>
  <w:style w:type="paragraph" w:customStyle="1" w:styleId="139">
    <w:name w:val="6"/>
    <w:basedOn w:val="138"/>
    <w:qFormat/>
    <w:uiPriority w:val="0"/>
    <w:pPr>
      <w:spacing w:line="270" w:lineRule="atLeast"/>
      <w:jc w:val="both"/>
    </w:pPr>
    <w:rPr>
      <w:b w:val="0"/>
      <w:bCs w:val="0"/>
    </w:rPr>
  </w:style>
  <w:style w:type="paragraph" w:customStyle="1" w:styleId="140">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1">
    <w:name w:val="姜文清定义的正文"/>
    <w:basedOn w:val="1"/>
    <w:qFormat/>
    <w:uiPriority w:val="0"/>
    <w:pPr>
      <w:spacing w:line="240" w:lineRule="atLeast"/>
      <w:ind w:firstLine="567"/>
    </w:pPr>
    <w:rPr>
      <w:szCs w:val="20"/>
    </w:rPr>
  </w:style>
  <w:style w:type="paragraph" w:customStyle="1" w:styleId="14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3">
    <w:name w:val="CM2"/>
    <w:basedOn w:val="142"/>
    <w:next w:val="142"/>
    <w:qFormat/>
    <w:uiPriority w:val="0"/>
    <w:pPr>
      <w:spacing w:line="200" w:lineRule="atLeast"/>
    </w:pPr>
    <w:rPr>
      <w:rFonts w:ascii="Arial" w:hAnsi="Arial" w:eastAsia="宋体" w:cs="Times New Roman"/>
      <w:color w:val="auto"/>
    </w:rPr>
  </w:style>
  <w:style w:type="paragraph" w:customStyle="1" w:styleId="144">
    <w:name w:val="Normal Paragraph"/>
    <w:basedOn w:val="1"/>
    <w:qFormat/>
    <w:uiPriority w:val="0"/>
    <w:pPr>
      <w:widowControl/>
      <w:spacing w:before="120" w:line="360" w:lineRule="auto"/>
      <w:ind w:firstLine="425"/>
    </w:pPr>
    <w:rPr>
      <w:kern w:val="0"/>
      <w:sz w:val="24"/>
    </w:rPr>
  </w:style>
  <w:style w:type="character" w:customStyle="1" w:styleId="145">
    <w:name w:val="blue"/>
    <w:basedOn w:val="44"/>
    <w:qFormat/>
    <w:uiPriority w:val="0"/>
  </w:style>
  <w:style w:type="paragraph" w:customStyle="1" w:styleId="146">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7">
    <w:name w:val="font"/>
    <w:basedOn w:val="44"/>
    <w:qFormat/>
    <w:uiPriority w:val="0"/>
  </w:style>
  <w:style w:type="character" w:customStyle="1" w:styleId="148">
    <w:name w:val="font11"/>
    <w:qFormat/>
    <w:uiPriority w:val="0"/>
    <w:rPr>
      <w:rFonts w:hint="default" w:ascii="ˎ̥" w:hAnsi="ˎ̥"/>
    </w:rPr>
  </w:style>
  <w:style w:type="paragraph" w:customStyle="1" w:styleId="149">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0">
    <w:name w:val="proddescription"/>
    <w:basedOn w:val="44"/>
    <w:qFormat/>
    <w:uiPriority w:val="0"/>
  </w:style>
  <w:style w:type="character" w:customStyle="1" w:styleId="151">
    <w:name w:val="prodheadlines"/>
    <w:basedOn w:val="44"/>
    <w:qFormat/>
    <w:uiPriority w:val="0"/>
  </w:style>
  <w:style w:type="character" w:customStyle="1" w:styleId="152">
    <w:name w:val="text"/>
    <w:basedOn w:val="44"/>
    <w:qFormat/>
    <w:uiPriority w:val="0"/>
  </w:style>
  <w:style w:type="paragraph" w:customStyle="1" w:styleId="153">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4">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5">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6">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7">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段落正文"/>
    <w:basedOn w:val="23"/>
    <w:qFormat/>
    <w:uiPriority w:val="0"/>
    <w:pPr>
      <w:ind w:firstLine="560" w:firstLineChars="200"/>
    </w:pPr>
    <w:rPr>
      <w:sz w:val="28"/>
    </w:rPr>
  </w:style>
  <w:style w:type="character" w:customStyle="1" w:styleId="159">
    <w:name w:val="gray6"/>
    <w:basedOn w:val="44"/>
    <w:qFormat/>
    <w:uiPriority w:val="0"/>
  </w:style>
  <w:style w:type="character" w:customStyle="1" w:styleId="160">
    <w:name w:val="style9"/>
    <w:basedOn w:val="44"/>
    <w:qFormat/>
    <w:uiPriority w:val="0"/>
  </w:style>
  <w:style w:type="paragraph" w:customStyle="1" w:styleId="161">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2">
    <w:name w:val="grame"/>
    <w:basedOn w:val="44"/>
    <w:qFormat/>
    <w:uiPriority w:val="0"/>
  </w:style>
  <w:style w:type="paragraph" w:customStyle="1" w:styleId="163">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4">
    <w:name w:val="Char1"/>
    <w:basedOn w:val="1"/>
    <w:qFormat/>
    <w:uiPriority w:val="0"/>
    <w:pPr>
      <w:jc w:val="left"/>
    </w:pPr>
    <w:rPr>
      <w:rFonts w:ascii="Tahoma" w:hAnsi="Tahoma"/>
      <w:sz w:val="24"/>
      <w:szCs w:val="20"/>
    </w:rPr>
  </w:style>
  <w:style w:type="paragraph" w:customStyle="1" w:styleId="165">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7">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9">
    <w:name w:val="font6"/>
    <w:basedOn w:val="1"/>
    <w:qFormat/>
    <w:uiPriority w:val="0"/>
    <w:pPr>
      <w:widowControl/>
      <w:spacing w:before="100" w:beforeAutospacing="1" w:after="100" w:afterAutospacing="1"/>
      <w:jc w:val="left"/>
    </w:pPr>
    <w:rPr>
      <w:kern w:val="0"/>
      <w:sz w:val="24"/>
    </w:rPr>
  </w:style>
  <w:style w:type="paragraph" w:customStyle="1" w:styleId="17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2">
    <w:name w:val="表格字"/>
    <w:basedOn w:val="1"/>
    <w:qFormat/>
    <w:uiPriority w:val="0"/>
    <w:pPr>
      <w:adjustRightInd w:val="0"/>
      <w:jc w:val="center"/>
    </w:pPr>
    <w:rPr>
      <w:rFonts w:ascii="宋体"/>
      <w:sz w:val="24"/>
      <w:szCs w:val="20"/>
    </w:rPr>
  </w:style>
  <w:style w:type="character" w:customStyle="1" w:styleId="173">
    <w:name w:val="样式 小三 加粗"/>
    <w:qFormat/>
    <w:uiPriority w:val="0"/>
    <w:rPr>
      <w:rFonts w:eastAsia="宋体"/>
      <w:b/>
      <w:bCs/>
      <w:sz w:val="32"/>
    </w:rPr>
  </w:style>
  <w:style w:type="paragraph" w:customStyle="1" w:styleId="1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6">
    <w:name w:val="Char Char Char"/>
    <w:basedOn w:val="1"/>
    <w:qFormat/>
    <w:uiPriority w:val="0"/>
    <w:rPr>
      <w:rFonts w:ascii="Tahoma" w:hAnsi="Tahoma"/>
      <w:sz w:val="24"/>
      <w:szCs w:val="20"/>
    </w:rPr>
  </w:style>
  <w:style w:type="paragraph" w:customStyle="1" w:styleId="177">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8">
    <w:name w:val="info4"/>
    <w:basedOn w:val="44"/>
    <w:qFormat/>
    <w:uiPriority w:val="0"/>
  </w:style>
  <w:style w:type="paragraph" w:customStyle="1" w:styleId="179">
    <w:name w:val="缩进正文"/>
    <w:basedOn w:val="1"/>
    <w:link w:val="180"/>
    <w:qFormat/>
    <w:uiPriority w:val="0"/>
    <w:pPr>
      <w:ind w:firstLine="560" w:firstLineChars="200"/>
    </w:pPr>
    <w:rPr>
      <w:rFonts w:eastAsia="仿宋_GB2312" w:cs="宋体"/>
      <w:sz w:val="28"/>
      <w:szCs w:val="20"/>
    </w:rPr>
  </w:style>
  <w:style w:type="character" w:customStyle="1" w:styleId="180">
    <w:name w:val="缩进正文 Char"/>
    <w:link w:val="179"/>
    <w:qFormat/>
    <w:uiPriority w:val="0"/>
    <w:rPr>
      <w:rFonts w:eastAsia="仿宋_GB2312" w:cs="宋体"/>
      <w:kern w:val="2"/>
      <w:sz w:val="28"/>
      <w:lang w:val="en-US" w:eastAsia="zh-CN" w:bidi="ar-SA"/>
    </w:rPr>
  </w:style>
  <w:style w:type="paragraph" w:customStyle="1" w:styleId="181">
    <w:name w:val="列出段落1"/>
    <w:basedOn w:val="1"/>
    <w:qFormat/>
    <w:uiPriority w:val="0"/>
    <w:pPr>
      <w:ind w:firstLine="420" w:firstLineChars="200"/>
    </w:pPr>
    <w:rPr>
      <w:rFonts w:ascii="Calibri" w:hAnsi="Calibri" w:cs="Calibri"/>
      <w:szCs w:val="21"/>
    </w:rPr>
  </w:style>
  <w:style w:type="character" w:customStyle="1" w:styleId="182">
    <w:name w:val="批注文字 Char"/>
    <w:basedOn w:val="44"/>
    <w:link w:val="16"/>
    <w:qFormat/>
    <w:uiPriority w:val="99"/>
    <w:rPr>
      <w:rFonts w:ascii="宋体"/>
      <w:sz w:val="34"/>
    </w:rPr>
  </w:style>
  <w:style w:type="character" w:customStyle="1" w:styleId="183">
    <w:name w:val="批注主题 Char"/>
    <w:basedOn w:val="182"/>
    <w:link w:val="40"/>
    <w:qFormat/>
    <w:uiPriority w:val="99"/>
    <w:rPr>
      <w:rFonts w:ascii="宋体"/>
      <w:sz w:val="34"/>
    </w:rPr>
  </w:style>
  <w:style w:type="paragraph" w:customStyle="1" w:styleId="184">
    <w:name w:val="评价"/>
    <w:basedOn w:val="1"/>
    <w:qFormat/>
    <w:uiPriority w:val="0"/>
    <w:pPr>
      <w:spacing w:afterLines="20"/>
      <w:ind w:firstLine="1446" w:firstLineChars="200"/>
    </w:pPr>
    <w:rPr>
      <w:rFonts w:ascii="Calibri" w:hAnsi="Calibri"/>
      <w:sz w:val="24"/>
    </w:rPr>
  </w:style>
  <w:style w:type="paragraph" w:customStyle="1" w:styleId="18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6">
    <w:name w:val="alt-edited1"/>
    <w:qFormat/>
    <w:uiPriority w:val="0"/>
    <w:rPr>
      <w:color w:val="4D90F0"/>
    </w:rPr>
  </w:style>
  <w:style w:type="character" w:customStyle="1" w:styleId="187">
    <w:name w:val="body text Char1"/>
    <w:qFormat/>
    <w:uiPriority w:val="0"/>
    <w:rPr>
      <w:rFonts w:eastAsia="宋体"/>
      <w:kern w:val="2"/>
      <w:sz w:val="21"/>
      <w:lang w:val="en-US" w:eastAsia="zh-CN" w:bidi="ar-SA"/>
    </w:rPr>
  </w:style>
  <w:style w:type="character" w:customStyle="1" w:styleId="188">
    <w:name w:val="普通(网站) Char"/>
    <w:link w:val="37"/>
    <w:qFormat/>
    <w:uiPriority w:val="0"/>
    <w:rPr>
      <w:kern w:val="2"/>
      <w:sz w:val="24"/>
      <w:szCs w:val="24"/>
    </w:rPr>
  </w:style>
  <w:style w:type="character" w:customStyle="1" w:styleId="189">
    <w:name w:val="批注文字 Char1"/>
    <w:qFormat/>
    <w:uiPriority w:val="99"/>
    <w:rPr>
      <w:rFonts w:ascii="宋体"/>
      <w:sz w:val="34"/>
    </w:rPr>
  </w:style>
  <w:style w:type="character" w:customStyle="1" w:styleId="190">
    <w:name w:val="正文缩进 Char1"/>
    <w:qFormat/>
    <w:uiPriority w:val="0"/>
    <w:rPr>
      <w:rFonts w:eastAsia="宋体"/>
      <w:kern w:val="2"/>
      <w:sz w:val="21"/>
      <w:lang w:val="en-US" w:eastAsia="zh-CN" w:bidi="ar-SA"/>
    </w:rPr>
  </w:style>
  <w:style w:type="table" w:customStyle="1" w:styleId="191">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79</Pages>
  <Words>5646</Words>
  <Characters>5877</Characters>
  <Lines>332</Lines>
  <Paragraphs>93</Paragraphs>
  <TotalTime>4</TotalTime>
  <ScaleCrop>false</ScaleCrop>
  <LinksUpToDate>false</LinksUpToDate>
  <CharactersWithSpaces>5893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2021-04-19T08:29:00Z</dcterms:created>
  <dc:creator>thsware</dc:creator>
  <cp:lastModifiedBy>菠萝熊</cp:lastModifiedBy>
  <cp:lastPrinted>2021-05-09T08:02:00Z</cp:lastPrinted>
  <dcterms:modified xsi:type="dcterms:W3CDTF">2025-11-30T11:56:53Z</dcterms:modified>
  <dc:title>招  标　文　件</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13EFB6403DE448728F2F206466D6EE7D_13</vt:lpwstr>
  </property>
  <property fmtid="{D5CDD505-2E9C-101B-9397-08002B2CF9AE}" pid="4" name="KSOTemplateDocerSaveRecord">
    <vt:lpwstr>eyJoZGlkIjoiMTEzMmY3N2I4ZDI1ZjE2ODBjMDFkZjY1NmM5NWQwZWUiLCJ1c2VySWQiOiIzODU2MzU4NTIifQ==</vt:lpwstr>
  </property>
</Properties>
</file>