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CB1A6">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14:paraId="0082AD93">
      <w:pPr>
        <w:pBdr>
          <w:top w:val="none" w:color="auto" w:sz="0" w:space="0"/>
          <w:left w:val="none" w:color="auto" w:sz="0" w:space="0"/>
          <w:bottom w:val="none" w:color="auto" w:sz="0" w:space="0"/>
          <w:right w:val="none" w:color="auto" w:sz="0" w:space="0"/>
        </w:pBdr>
        <w:spacing w:after="240" w:afterLines="100" w:line="400" w:lineRule="exact"/>
        <w:ind w:firstLine="422"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FFD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14:paraId="32E0A5CB">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643EC09F">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14:paraId="706C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541C2F8B">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47FA822">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EB2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14:paraId="2C69D8CD">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6A267201">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6354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14:paraId="6538AA87">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0122E3A5">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14AF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14:paraId="1C412CB9">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73C47986">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4AE7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14:paraId="30580091">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25903D8D">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27A6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14:paraId="66776D3B">
            <w:pPr>
              <w:pBdr>
                <w:top w:val="none" w:color="auto" w:sz="0" w:space="0"/>
                <w:left w:val="none" w:color="auto" w:sz="0" w:space="0"/>
                <w:bottom w:val="none" w:color="auto" w:sz="0" w:space="0"/>
                <w:right w:val="none" w:color="auto" w:sz="0" w:space="0"/>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26565ED6">
            <w:pPr>
              <w:pBdr>
                <w:top w:val="none" w:color="auto" w:sz="0" w:space="0"/>
                <w:left w:val="none" w:color="auto" w:sz="0" w:space="0"/>
                <w:bottom w:val="none" w:color="auto" w:sz="0" w:space="0"/>
                <w:right w:val="none" w:color="auto" w:sz="0" w:space="0"/>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11D13531">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p>
    <w:p w14:paraId="66A89E3D">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3BBE716">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D2FA9CF">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72AD956">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8A99B56">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749DE253">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0829BF7A">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（六）恶意投诉的；</w:t>
      </w:r>
    </w:p>
    <w:p w14:paraId="12EE4179">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BB61C6F">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512E4838">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55419456">
      <w:pPr>
        <w:pBdr>
          <w:top w:val="none" w:color="auto" w:sz="0" w:space="0"/>
          <w:left w:val="none" w:color="auto" w:sz="0" w:space="0"/>
          <w:bottom w:val="none" w:color="auto" w:sz="0" w:space="0"/>
          <w:right w:val="none" w:color="auto" w:sz="0" w:space="0"/>
        </w:pBd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529F90C">
      <w:pPr>
        <w:pBdr>
          <w:top w:val="none" w:color="auto" w:sz="0" w:space="0"/>
          <w:left w:val="none" w:color="auto" w:sz="0" w:space="0"/>
          <w:bottom w:val="none" w:color="auto" w:sz="0" w:space="0"/>
          <w:right w:val="none" w:color="auto" w:sz="0" w:space="0"/>
        </w:pBd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75FF6FDE">
      <w:pPr>
        <w:pBdr>
          <w:top w:val="none" w:color="auto" w:sz="0" w:space="0"/>
          <w:left w:val="none" w:color="auto" w:sz="0" w:space="0"/>
          <w:bottom w:val="none" w:color="auto" w:sz="0" w:space="0"/>
          <w:right w:val="none" w:color="auto" w:sz="0" w:space="0"/>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79B1D981">
      <w:pPr>
        <w:pBdr>
          <w:top w:val="none" w:color="auto" w:sz="0" w:space="0"/>
          <w:left w:val="none" w:color="auto" w:sz="0" w:space="0"/>
          <w:bottom w:val="none" w:color="auto" w:sz="0" w:space="0"/>
          <w:right w:val="none" w:color="auto" w:sz="0" w:space="0"/>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27E6D7EB">
      <w:pPr>
        <w:pBdr>
          <w:top w:val="none" w:color="auto" w:sz="0" w:space="0"/>
          <w:left w:val="none" w:color="auto" w:sz="0" w:space="0"/>
          <w:bottom w:val="none" w:color="auto" w:sz="0" w:space="0"/>
          <w:right w:val="none" w:color="auto" w:sz="0" w:space="0"/>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07441007">
      <w:pPr>
        <w:pBdr>
          <w:top w:val="none" w:color="auto" w:sz="0" w:space="0"/>
          <w:left w:val="none" w:color="auto" w:sz="0" w:space="0"/>
          <w:bottom w:val="none" w:color="auto" w:sz="0" w:space="0"/>
          <w:right w:val="none" w:color="auto" w:sz="0" w:space="0"/>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A398423">
      <w:pPr>
        <w:pBdr>
          <w:top w:val="none" w:color="auto" w:sz="0" w:space="0"/>
          <w:left w:val="none" w:color="auto" w:sz="0" w:space="0"/>
          <w:bottom w:val="none" w:color="auto" w:sz="0" w:space="0"/>
          <w:right w:val="none" w:color="auto" w:sz="0" w:space="0"/>
        </w:pBdr>
        <w:ind w:firstLine="422" w:firstLineChars="200"/>
        <w:rPr>
          <w:b/>
          <w:color w:val="FF0000"/>
        </w:rPr>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05D8AFD4">
      <w:pPr>
        <w:pStyle w:val="214"/>
        <w:ind w:firstLine="420"/>
      </w:pPr>
    </w:p>
    <w:p w14:paraId="61C0D460">
      <w:pPr>
        <w:pStyle w:val="38"/>
        <w:widowControl/>
        <w:pBdr>
          <w:top w:val="none" w:color="auto" w:sz="0" w:space="0"/>
          <w:left w:val="none" w:color="auto" w:sz="0" w:space="0"/>
          <w:bottom w:val="none" w:color="auto" w:sz="0" w:space="0"/>
          <w:right w:val="none" w:color="auto" w:sz="0" w:space="0"/>
        </w:pBdr>
        <w:ind w:left="381" w:hanging="276"/>
        <w:jc w:val="both"/>
        <w:outlineLvl w:val="1"/>
        <w:rPr>
          <w:b/>
          <w:color w:val="FF0000"/>
          <w:kern w:val="2"/>
          <w:sz w:val="21"/>
        </w:rPr>
      </w:pPr>
      <w:r>
        <w:rPr>
          <w:rFonts w:hint="eastAsia"/>
          <w:b/>
          <w:color w:val="FF0000"/>
          <w:kern w:val="2"/>
          <w:sz w:val="21"/>
        </w:rPr>
        <w:t>注：“特别警示条款”和《政府采购违法行为风险知悉确认书》用于对供应商违法行为的提醒，不作为供应商资格性审查及符合性审查条件。</w:t>
      </w:r>
    </w:p>
    <w:p w14:paraId="0B13EE25">
      <w:pPr>
        <w:widowControl/>
        <w:spacing w:beforeAutospacing="1" w:afterAutospacing="1"/>
        <w:jc w:val="center"/>
        <w:outlineLvl w:val="1"/>
        <w:rPr>
          <w:rFonts w:hint="eastAsia"/>
          <w:b/>
          <w:bCs/>
          <w:kern w:val="0"/>
          <w:sz w:val="40"/>
          <w:szCs w:val="40"/>
        </w:rPr>
      </w:pPr>
    </w:p>
    <w:p w14:paraId="4D7537B5">
      <w:pPr>
        <w:widowControl/>
        <w:spacing w:beforeAutospacing="1" w:afterAutospacing="1"/>
        <w:jc w:val="center"/>
        <w:outlineLvl w:val="1"/>
        <w:rPr>
          <w:rFonts w:hint="eastAsia"/>
          <w:b/>
          <w:bCs/>
          <w:kern w:val="0"/>
          <w:sz w:val="40"/>
          <w:szCs w:val="40"/>
        </w:rPr>
      </w:pPr>
    </w:p>
    <w:p w14:paraId="52409ACF">
      <w:pPr>
        <w:widowControl/>
        <w:spacing w:beforeAutospacing="1" w:afterAutospacing="1"/>
        <w:jc w:val="center"/>
        <w:outlineLvl w:val="1"/>
        <w:rPr>
          <w:rFonts w:hint="eastAsia"/>
          <w:b/>
          <w:bCs/>
          <w:kern w:val="0"/>
          <w:sz w:val="40"/>
          <w:szCs w:val="40"/>
        </w:rPr>
      </w:pPr>
    </w:p>
    <w:p w14:paraId="4E6A91B5">
      <w:pPr>
        <w:widowControl/>
        <w:spacing w:beforeAutospacing="1" w:afterAutospacing="1"/>
        <w:jc w:val="center"/>
        <w:outlineLvl w:val="1"/>
        <w:rPr>
          <w:rFonts w:hint="eastAsia"/>
          <w:b/>
          <w:bCs/>
          <w:kern w:val="0"/>
          <w:sz w:val="40"/>
          <w:szCs w:val="40"/>
        </w:rPr>
      </w:pPr>
    </w:p>
    <w:p w14:paraId="0987F890">
      <w:pPr>
        <w:widowControl/>
        <w:spacing w:beforeAutospacing="1" w:afterAutospacing="1"/>
        <w:jc w:val="center"/>
        <w:outlineLvl w:val="1"/>
        <w:rPr>
          <w:rFonts w:hint="eastAsia"/>
          <w:b/>
          <w:bCs/>
          <w:kern w:val="0"/>
          <w:sz w:val="40"/>
          <w:szCs w:val="40"/>
        </w:rPr>
      </w:pPr>
    </w:p>
    <w:p w14:paraId="6F71D929">
      <w:pPr>
        <w:widowControl/>
        <w:spacing w:beforeAutospacing="1" w:afterAutospacing="1"/>
        <w:jc w:val="center"/>
        <w:outlineLvl w:val="1"/>
        <w:rPr>
          <w:rFonts w:hint="eastAsia"/>
          <w:b/>
          <w:bCs/>
          <w:kern w:val="0"/>
          <w:sz w:val="40"/>
          <w:szCs w:val="40"/>
        </w:rPr>
      </w:pPr>
    </w:p>
    <w:p w14:paraId="1726CC3C">
      <w:pPr>
        <w:widowControl/>
        <w:spacing w:beforeAutospacing="1" w:afterAutospacing="1"/>
        <w:jc w:val="center"/>
        <w:outlineLvl w:val="1"/>
        <w:rPr>
          <w:rFonts w:hint="eastAsia"/>
          <w:b/>
          <w:bCs/>
          <w:kern w:val="0"/>
          <w:sz w:val="40"/>
          <w:szCs w:val="40"/>
        </w:rPr>
      </w:pPr>
    </w:p>
    <w:p w14:paraId="7EA61587">
      <w:pPr>
        <w:widowControl/>
        <w:spacing w:beforeAutospacing="1" w:afterAutospacing="1"/>
        <w:jc w:val="center"/>
        <w:outlineLvl w:val="1"/>
        <w:rPr>
          <w:rFonts w:hint="eastAsia"/>
          <w:b/>
          <w:bCs/>
          <w:kern w:val="0"/>
          <w:sz w:val="40"/>
          <w:szCs w:val="40"/>
        </w:rPr>
      </w:pPr>
    </w:p>
    <w:p w14:paraId="5B07A7D1">
      <w:pPr>
        <w:widowControl/>
        <w:spacing w:beforeAutospacing="1" w:afterAutospacing="1"/>
        <w:jc w:val="center"/>
        <w:outlineLvl w:val="1"/>
        <w:rPr>
          <w:rFonts w:hint="eastAsia"/>
          <w:b/>
          <w:bCs/>
          <w:kern w:val="0"/>
          <w:sz w:val="40"/>
          <w:szCs w:val="40"/>
        </w:rPr>
      </w:pPr>
    </w:p>
    <w:p w14:paraId="3EB63ACF">
      <w:pPr>
        <w:widowControl/>
        <w:spacing w:beforeAutospacing="1" w:afterAutospacing="1"/>
        <w:jc w:val="center"/>
        <w:outlineLvl w:val="1"/>
        <w:rPr>
          <w:rFonts w:hint="eastAsia"/>
          <w:b/>
          <w:bCs/>
          <w:kern w:val="0"/>
          <w:sz w:val="40"/>
          <w:szCs w:val="40"/>
        </w:rPr>
      </w:pPr>
    </w:p>
    <w:p w14:paraId="476057EF">
      <w:pPr>
        <w:widowControl/>
        <w:spacing w:beforeAutospacing="1" w:afterAutospacing="1"/>
        <w:jc w:val="center"/>
        <w:outlineLvl w:val="1"/>
        <w:rPr>
          <w:rFonts w:hint="eastAsia"/>
          <w:b/>
          <w:bCs/>
          <w:kern w:val="0"/>
          <w:sz w:val="40"/>
          <w:szCs w:val="40"/>
        </w:rPr>
      </w:pPr>
    </w:p>
    <w:p w14:paraId="7754C981">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招标文件信息</w:t>
      </w:r>
    </w:p>
    <w:tbl>
      <w:tblPr>
        <w:tblStyle w:val="44"/>
        <w:tblW w:w="7943" w:type="dxa"/>
        <w:jc w:val="center"/>
        <w:tblCellSpacing w:w="0" w:type="dxa"/>
        <w:tblLayout w:type="fixed"/>
        <w:tblCellMar>
          <w:top w:w="45" w:type="dxa"/>
          <w:left w:w="45" w:type="dxa"/>
          <w:bottom w:w="45" w:type="dxa"/>
          <w:right w:w="45" w:type="dxa"/>
        </w:tblCellMar>
      </w:tblPr>
      <w:tblGrid>
        <w:gridCol w:w="2723"/>
        <w:gridCol w:w="5220"/>
      </w:tblGrid>
      <w:tr w14:paraId="1540977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97D5F62">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5022A892">
            <w:pPr>
              <w:widowControl/>
              <w:jc w:val="left"/>
              <w:rPr>
                <w:sz w:val="30"/>
                <w:szCs w:val="30"/>
              </w:rPr>
            </w:pPr>
            <w:bookmarkStart w:id="0" w:name="OLE_LINK11"/>
            <w:r>
              <w:rPr>
                <w:rFonts w:hint="eastAsia"/>
                <w:sz w:val="30"/>
                <w:szCs w:val="30"/>
              </w:rPr>
              <w:t>LGZXCG-2025-00043</w:t>
            </w:r>
            <w:bookmarkEnd w:id="0"/>
          </w:p>
        </w:tc>
      </w:tr>
      <w:tr w14:paraId="1797B72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B86074">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10149E3A">
            <w:pPr>
              <w:widowControl/>
              <w:jc w:val="left"/>
              <w:rPr>
                <w:rFonts w:ascii="宋体" w:hAnsi="宋体" w:cs="宋体"/>
                <w:kern w:val="0"/>
                <w:sz w:val="30"/>
                <w:szCs w:val="30"/>
              </w:rPr>
            </w:pPr>
            <w:bookmarkStart w:id="1" w:name="OLE_LINK10"/>
            <w:r>
              <w:rPr>
                <w:rFonts w:hint="eastAsia" w:ascii="宋体" w:hAnsi="宋体" w:cs="宋体"/>
                <w:kern w:val="0"/>
                <w:sz w:val="30"/>
                <w:szCs w:val="30"/>
                <w:lang w:val="en-US" w:eastAsia="zh-CN"/>
              </w:rPr>
              <w:t>深圳市公安局龙岗分局十五运会和残特奥会验证网络改造服务采购项目</w:t>
            </w:r>
            <w:bookmarkEnd w:id="1"/>
          </w:p>
        </w:tc>
      </w:tr>
      <w:tr w14:paraId="7F718FE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AF5D62">
            <w:pPr>
              <w:widowControl/>
              <w:jc w:val="right"/>
              <w:rPr>
                <w:sz w:val="30"/>
                <w:szCs w:val="30"/>
              </w:rPr>
            </w:pPr>
            <w:r>
              <w:rPr>
                <w:rFonts w:ascii="宋体" w:hAnsi="宋体" w:cs="宋体"/>
                <w:kern w:val="0"/>
                <w:sz w:val="30"/>
                <w:szCs w:val="30"/>
              </w:rPr>
              <w:t xml:space="preserve">包 </w:t>
            </w:r>
            <w:r>
              <w:rPr>
                <w:rFonts w:hint="eastAsia" w:ascii="宋体" w:hAnsi="宋体" w:cs="宋体"/>
                <w:kern w:val="0"/>
                <w:sz w:val="30"/>
                <w:szCs w:val="30"/>
              </w:rPr>
              <w:t xml:space="preserve">   </w:t>
            </w:r>
            <w:r>
              <w:rPr>
                <w:rFonts w:ascii="宋体" w:hAnsi="宋体" w:cs="宋体"/>
                <w:kern w:val="0"/>
                <w:sz w:val="30"/>
                <w:szCs w:val="30"/>
              </w:rPr>
              <w:t>号：</w:t>
            </w:r>
          </w:p>
        </w:tc>
        <w:tc>
          <w:tcPr>
            <w:tcW w:w="5220" w:type="dxa"/>
            <w:shd w:val="clear" w:color="auto" w:fill="auto"/>
            <w:vAlign w:val="center"/>
          </w:tcPr>
          <w:p w14:paraId="77A66E8F">
            <w:pPr>
              <w:widowControl/>
              <w:jc w:val="left"/>
              <w:rPr>
                <w:sz w:val="30"/>
                <w:szCs w:val="30"/>
              </w:rPr>
            </w:pPr>
            <w:r>
              <w:rPr>
                <w:rFonts w:ascii="宋体" w:hAnsi="宋体" w:cs="宋体"/>
                <w:kern w:val="0"/>
                <w:sz w:val="30"/>
                <w:szCs w:val="30"/>
              </w:rPr>
              <w:t>A</w:t>
            </w:r>
          </w:p>
        </w:tc>
      </w:tr>
      <w:tr w14:paraId="107F30E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781ED22">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5609A5CF">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4A7D830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B6005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447B5368">
            <w:pPr>
              <w:widowControl/>
              <w:jc w:val="left"/>
              <w:rPr>
                <w:sz w:val="30"/>
                <w:szCs w:val="30"/>
              </w:rPr>
            </w:pPr>
            <w:r>
              <w:rPr>
                <w:rFonts w:ascii="宋体" w:hAnsi="宋体" w:cs="宋体"/>
                <w:kern w:val="0"/>
                <w:sz w:val="30"/>
                <w:szCs w:val="30"/>
                <w:lang w:bidi="ar"/>
              </w:rPr>
              <w:t>公开</w:t>
            </w:r>
            <w:r>
              <w:rPr>
                <w:rFonts w:hint="eastAsia" w:ascii="宋体" w:hAnsi="宋体" w:cs="宋体"/>
                <w:kern w:val="0"/>
                <w:sz w:val="30"/>
                <w:szCs w:val="30"/>
                <w:lang w:val="en-US" w:eastAsia="zh-CN" w:bidi="ar"/>
              </w:rPr>
              <w:t>征集</w:t>
            </w:r>
          </w:p>
        </w:tc>
      </w:tr>
      <w:tr w14:paraId="5C95EDE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89A37A2">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1C0C01EF">
            <w:pPr>
              <w:widowControl/>
              <w:jc w:val="left"/>
              <w:rPr>
                <w:sz w:val="30"/>
                <w:szCs w:val="30"/>
              </w:rPr>
            </w:pPr>
            <w:r>
              <w:rPr>
                <w:rFonts w:ascii="宋体" w:hAnsi="宋体" w:cs="宋体"/>
                <w:kern w:val="0"/>
                <w:sz w:val="30"/>
                <w:szCs w:val="30"/>
              </w:rPr>
              <w:t>人民币</w:t>
            </w:r>
          </w:p>
        </w:tc>
      </w:tr>
      <w:tr w14:paraId="0DC1BCD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0BB6558">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4D955054">
            <w:pPr>
              <w:widowControl/>
              <w:jc w:val="left"/>
              <w:rPr>
                <w:sz w:val="30"/>
                <w:szCs w:val="30"/>
              </w:rPr>
            </w:pPr>
            <w:r>
              <w:rPr>
                <w:rFonts w:ascii="宋体" w:hAnsi="宋体" w:cs="宋体"/>
                <w:kern w:val="0"/>
                <w:sz w:val="30"/>
                <w:szCs w:val="30"/>
              </w:rPr>
              <w:t>综合评分法</w:t>
            </w:r>
          </w:p>
        </w:tc>
      </w:tr>
    </w:tbl>
    <w:p w14:paraId="6EE48BC9">
      <w:pPr>
        <w:pStyle w:val="38"/>
        <w:jc w:val="center"/>
        <w:outlineLvl w:val="1"/>
        <w:rPr>
          <w:rFonts w:hint="eastAsia" w:ascii="黑体" w:hAnsi="黑体" w:eastAsia="黑体"/>
          <w:sz w:val="40"/>
          <w:szCs w:val="40"/>
        </w:rPr>
      </w:pPr>
    </w:p>
    <w:p w14:paraId="48D59756">
      <w:pPr>
        <w:pStyle w:val="38"/>
        <w:jc w:val="center"/>
        <w:outlineLvl w:val="1"/>
        <w:rPr>
          <w:rFonts w:hint="eastAsia" w:ascii="黑体" w:hAnsi="黑体" w:eastAsia="黑体"/>
          <w:sz w:val="40"/>
          <w:szCs w:val="40"/>
        </w:rPr>
      </w:pPr>
    </w:p>
    <w:p w14:paraId="31AD3F4E">
      <w:pPr>
        <w:pStyle w:val="38"/>
        <w:jc w:val="center"/>
        <w:outlineLvl w:val="1"/>
        <w:rPr>
          <w:rFonts w:hint="eastAsia" w:ascii="黑体" w:hAnsi="黑体" w:eastAsia="黑体"/>
          <w:sz w:val="40"/>
          <w:szCs w:val="40"/>
        </w:rPr>
      </w:pPr>
    </w:p>
    <w:p w14:paraId="18C7B451">
      <w:pPr>
        <w:pStyle w:val="38"/>
        <w:jc w:val="center"/>
        <w:outlineLvl w:val="1"/>
        <w:rPr>
          <w:rFonts w:hint="eastAsia" w:ascii="黑体" w:hAnsi="黑体" w:eastAsia="黑体"/>
          <w:sz w:val="40"/>
          <w:szCs w:val="40"/>
        </w:rPr>
      </w:pPr>
    </w:p>
    <w:p w14:paraId="5A20A501">
      <w:pPr>
        <w:pStyle w:val="38"/>
        <w:jc w:val="center"/>
        <w:outlineLvl w:val="1"/>
        <w:rPr>
          <w:rFonts w:hint="eastAsia" w:ascii="黑体" w:hAnsi="黑体" w:eastAsia="黑体"/>
          <w:sz w:val="40"/>
          <w:szCs w:val="40"/>
        </w:rPr>
      </w:pPr>
    </w:p>
    <w:p w14:paraId="7F918E3E">
      <w:pPr>
        <w:pStyle w:val="38"/>
        <w:jc w:val="center"/>
        <w:outlineLvl w:val="1"/>
        <w:rPr>
          <w:rFonts w:hint="eastAsia" w:ascii="黑体" w:hAnsi="黑体" w:eastAsia="黑体"/>
          <w:sz w:val="40"/>
          <w:szCs w:val="40"/>
        </w:rPr>
      </w:pPr>
    </w:p>
    <w:p w14:paraId="1D956CD2">
      <w:pPr>
        <w:pStyle w:val="38"/>
        <w:jc w:val="center"/>
        <w:outlineLvl w:val="1"/>
        <w:rPr>
          <w:rFonts w:hint="eastAsia" w:ascii="黑体" w:hAnsi="黑体" w:eastAsia="黑体"/>
          <w:sz w:val="40"/>
          <w:szCs w:val="40"/>
        </w:rPr>
      </w:pPr>
    </w:p>
    <w:p w14:paraId="641C5CAA">
      <w:pPr>
        <w:pStyle w:val="38"/>
        <w:jc w:val="center"/>
        <w:outlineLvl w:val="1"/>
        <w:rPr>
          <w:rFonts w:hint="eastAsia" w:ascii="黑体" w:hAnsi="黑体" w:eastAsia="黑体"/>
          <w:sz w:val="40"/>
          <w:szCs w:val="40"/>
        </w:rPr>
      </w:pPr>
    </w:p>
    <w:p w14:paraId="6D7E0E0E">
      <w:pPr>
        <w:pStyle w:val="38"/>
        <w:jc w:val="center"/>
        <w:outlineLvl w:val="1"/>
        <w:rPr>
          <w:rFonts w:hint="eastAsia" w:ascii="黑体" w:hAnsi="黑体" w:eastAsia="黑体"/>
          <w:sz w:val="40"/>
          <w:szCs w:val="40"/>
        </w:rPr>
      </w:pPr>
    </w:p>
    <w:p w14:paraId="3F4F0BD4">
      <w:pPr>
        <w:pStyle w:val="38"/>
        <w:jc w:val="center"/>
        <w:outlineLvl w:val="1"/>
        <w:rPr>
          <w:rFonts w:hint="eastAsia" w:ascii="黑体" w:hAnsi="黑体" w:eastAsia="黑体"/>
          <w:sz w:val="40"/>
          <w:szCs w:val="40"/>
        </w:rPr>
      </w:pPr>
    </w:p>
    <w:p w14:paraId="7AFD02BE">
      <w:pPr>
        <w:pStyle w:val="38"/>
        <w:jc w:val="center"/>
        <w:outlineLvl w:val="1"/>
        <w:rPr>
          <w:rFonts w:hint="eastAsia" w:ascii="黑体" w:hAnsi="黑体" w:eastAsia="黑体"/>
          <w:sz w:val="40"/>
          <w:szCs w:val="40"/>
        </w:rPr>
      </w:pPr>
    </w:p>
    <w:p w14:paraId="59E6C0E1">
      <w:pPr>
        <w:pStyle w:val="38"/>
        <w:jc w:val="center"/>
        <w:outlineLvl w:val="1"/>
        <w:rPr>
          <w:rFonts w:hint="eastAsia" w:ascii="黑体" w:hAnsi="黑体" w:eastAsia="黑体"/>
          <w:sz w:val="40"/>
          <w:szCs w:val="40"/>
        </w:rPr>
      </w:pPr>
    </w:p>
    <w:p w14:paraId="2A6CD25F">
      <w:pPr>
        <w:pStyle w:val="38"/>
        <w:jc w:val="center"/>
        <w:outlineLvl w:val="1"/>
        <w:rPr>
          <w:rFonts w:hint="eastAsia" w:ascii="黑体" w:hAnsi="黑体" w:eastAsia="黑体"/>
          <w:sz w:val="40"/>
          <w:szCs w:val="40"/>
        </w:rPr>
      </w:pPr>
    </w:p>
    <w:p w14:paraId="31B0DEB3">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99A69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CB846A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7E9640A">
            <w:pPr>
              <w:jc w:val="center"/>
              <w:rPr>
                <w:rFonts w:ascii="宋体" w:hAnsi="宋体" w:cs="宋体"/>
                <w:sz w:val="28"/>
                <w:szCs w:val="28"/>
              </w:rPr>
            </w:pPr>
            <w:r>
              <w:rPr>
                <w:sz w:val="28"/>
                <w:szCs w:val="28"/>
              </w:rPr>
              <w:t>内容</w:t>
            </w:r>
          </w:p>
        </w:tc>
      </w:tr>
      <w:tr w14:paraId="42805D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C4AC3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5094C79">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1CDD334">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F1E8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952E80">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5A9071">
            <w:pPr>
              <w:jc w:val="center"/>
              <w:rPr>
                <w:rFonts w:ascii="宋体" w:hAnsi="宋体" w:cs="宋体"/>
                <w:sz w:val="28"/>
                <w:szCs w:val="28"/>
              </w:rPr>
            </w:pPr>
            <w:r>
              <w:rPr>
                <w:sz w:val="28"/>
                <w:szCs w:val="28"/>
              </w:rPr>
              <w:t>内容</w:t>
            </w:r>
          </w:p>
        </w:tc>
      </w:tr>
      <w:tr w14:paraId="684DE0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0C43C7E">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6909FF">
            <w:pPr>
              <w:rPr>
                <w:rFonts w:ascii="宋体" w:hAnsi="宋体" w:cs="宋体"/>
                <w:szCs w:val="21"/>
              </w:rPr>
            </w:pPr>
            <w:r>
              <w:rPr>
                <w:rFonts w:hint="eastAsia"/>
                <w:lang w:val="en-US" w:eastAsia="zh-CN"/>
              </w:rPr>
              <w:t>不得</w:t>
            </w:r>
            <w:r>
              <w:rPr>
                <w:rFonts w:hint="eastAsia"/>
              </w:rPr>
              <w:t>将一个包的内容拆开投标；</w:t>
            </w:r>
          </w:p>
        </w:tc>
      </w:tr>
      <w:tr w14:paraId="77D48C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AEC2E5">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71313A3A">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276A2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8B814A1">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835959A">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3CDF78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154FCE2">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6682D767">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D98DF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C7CB2C8">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0F767884">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FA82D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F285D7">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8C8892B">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7197C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2241DE2">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3983D88C">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FF0000"/>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594E4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D02FEE">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1304A1D6">
            <w:pPr>
              <w:rPr>
                <w:rFonts w:ascii="宋体" w:hAnsi="宋体" w:cs="宋体"/>
                <w:szCs w:val="21"/>
              </w:rPr>
            </w:pPr>
            <w:r>
              <w:rPr>
                <w:rFonts w:hint="eastAsia"/>
              </w:rPr>
              <w:t>投标文件存在列放位置错误，导致属于信息公开情形的没有被公开；</w:t>
            </w:r>
          </w:p>
        </w:tc>
      </w:tr>
      <w:tr w14:paraId="1448B1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7E54F6">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443A277E">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068B0A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53FDD81">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7741D10E">
            <w:pPr>
              <w:rPr>
                <w:rFonts w:ascii="宋体" w:hAnsi="宋体" w:cs="宋体"/>
                <w:szCs w:val="21"/>
              </w:rPr>
            </w:pPr>
            <w:r>
              <w:rPr>
                <w:rFonts w:hint="eastAsia"/>
              </w:rPr>
              <w:t>投标文件用不属于本公司的电子密钥或电子营业执照进行加密的；</w:t>
            </w:r>
          </w:p>
        </w:tc>
      </w:tr>
      <w:tr w14:paraId="75EA4D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1CA02EEA">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65603CAD">
            <w:pPr>
              <w:widowControl/>
              <w:jc w:val="left"/>
              <w:textAlignment w:val="top"/>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4FC568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25A252BB">
            <w:pPr>
              <w:widowControl/>
              <w:jc w:val="center"/>
              <w:textAlignment w:val="top"/>
              <w:rPr>
                <w:rFonts w:ascii="宋体" w:hAnsi="宋体" w:cs="宋体"/>
                <w:szCs w:val="21"/>
              </w:rPr>
            </w:pPr>
            <w:r>
              <w:rPr>
                <w:rFonts w:hint="eastAsia"/>
                <w:szCs w:val="24"/>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14:paraId="6CA9A325">
            <w:pPr>
              <w:widowControl/>
              <w:jc w:val="left"/>
              <w:textAlignment w:val="top"/>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7265E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A25DDB3">
            <w:pPr>
              <w:jc w:val="center"/>
              <w:rPr>
                <w:rFonts w:hint="eastAsia" w:ascii="宋体" w:hAnsi="宋体" w:eastAsia="宋体" w:cs="宋体"/>
                <w:szCs w:val="21"/>
                <w:lang w:eastAsia="zh-CN"/>
              </w:rPr>
            </w:pPr>
            <w:r>
              <w:rPr>
                <w:szCs w:val="21"/>
              </w:rPr>
              <w:t>1</w:t>
            </w: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14:paraId="321CD856">
            <w:pPr>
              <w:rPr>
                <w:rFonts w:ascii="宋体" w:hAnsi="宋体" w:cs="宋体"/>
                <w:szCs w:val="21"/>
              </w:rPr>
            </w:pPr>
            <w:r>
              <w:rPr>
                <w:rFonts w:hint="eastAsia"/>
              </w:rPr>
              <w:t>法律、法规、规章、规范性文件规定的其他情形。</w:t>
            </w:r>
          </w:p>
        </w:tc>
      </w:tr>
    </w:tbl>
    <w:p w14:paraId="2CEBDD98">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4"/>
        <w:tblW w:w="9072" w:type="dxa"/>
        <w:jc w:val="center"/>
        <w:tblCellSpacing w:w="0" w:type="dxa"/>
        <w:tblLayout w:type="fixed"/>
        <w:tblCellMar>
          <w:top w:w="45" w:type="dxa"/>
          <w:left w:w="45" w:type="dxa"/>
          <w:bottom w:w="45" w:type="dxa"/>
          <w:right w:w="45" w:type="dxa"/>
        </w:tblCellMar>
      </w:tblPr>
      <w:tblGrid>
        <w:gridCol w:w="8867"/>
        <w:gridCol w:w="205"/>
      </w:tblGrid>
      <w:tr w14:paraId="6D669C81">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vAlign w:val="center"/>
          </w:tcPr>
          <w:p w14:paraId="73FC4BF2">
            <w:pPr>
              <w:rPr>
                <w:rFonts w:ascii="宋体" w:hAnsi="宋体" w:cs="宋体"/>
                <w:b/>
                <w:bCs/>
                <w:sz w:val="24"/>
              </w:rPr>
            </w:pPr>
            <w:r>
              <w:rPr>
                <w:rFonts w:hint="eastAsia" w:ascii="宋体" w:hAnsi="宋体" w:cs="宋体"/>
                <w:b/>
                <w:bCs/>
                <w:sz w:val="24"/>
              </w:rPr>
              <w:t>评标方法：综合评分法（新价格分算法）</w:t>
            </w:r>
          </w:p>
        </w:tc>
        <w:tc>
          <w:tcPr>
            <w:tcW w:w="205" w:type="dxa"/>
            <w:tcBorders>
              <w:top w:val="nil"/>
              <w:left w:val="nil"/>
              <w:bottom w:val="nil"/>
              <w:right w:val="nil"/>
            </w:tcBorders>
            <w:vAlign w:val="center"/>
          </w:tcPr>
          <w:p w14:paraId="3E7A2718">
            <w:pPr>
              <w:jc w:val="right"/>
              <w:rPr>
                <w:rFonts w:ascii="宋体" w:hAnsi="宋体" w:cs="宋体"/>
                <w:b/>
                <w:bCs/>
                <w:sz w:val="24"/>
              </w:rPr>
            </w:pPr>
          </w:p>
        </w:tc>
      </w:tr>
      <w:tr w14:paraId="1784E08F">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100EA07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r>
              <w:rPr>
                <w:rFonts w:hint="eastAsia" w:eastAsia="宋体"/>
                <w:sz w:val="21"/>
                <w:szCs w:val="21"/>
                <w:lang w:eastAsia="zh-CN"/>
              </w:rPr>
              <w:t>（</w:t>
            </w:r>
            <w:r>
              <w:rPr>
                <w:rFonts w:hint="eastAsia" w:ascii="Times New Roman" w:eastAsia="宋体"/>
                <w:sz w:val="21"/>
                <w:szCs w:val="21"/>
                <w:lang w:val="en-US" w:eastAsia="zh-CN"/>
              </w:rPr>
              <w:t>适用于中标候选人为2家或以上的情形</w:t>
            </w:r>
            <w:r>
              <w:rPr>
                <w:rFonts w:hint="eastAsia" w:eastAsia="宋体"/>
                <w:sz w:val="21"/>
                <w:szCs w:val="21"/>
                <w:lang w:eastAsia="zh-CN"/>
              </w:rPr>
              <w:t>）</w:t>
            </w:r>
          </w:p>
          <w:p w14:paraId="21A4F6A9">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6F4B92F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14:paraId="00FC9D26">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2418D6EE">
            <w:pPr>
              <w:pStyle w:val="38"/>
              <w:spacing w:line="324" w:lineRule="auto"/>
              <w:ind w:left="420"/>
              <w:rPr>
                <w:sz w:val="21"/>
                <w:szCs w:val="21"/>
              </w:rPr>
            </w:pPr>
          </w:p>
        </w:tc>
      </w:tr>
    </w:tbl>
    <w:p w14:paraId="4D6AE6EF">
      <w:pPr>
        <w:rPr>
          <w:vanish/>
        </w:rPr>
      </w:pPr>
    </w:p>
    <w:tbl>
      <w:tblPr>
        <w:tblStyle w:val="44"/>
        <w:tblW w:w="88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857"/>
        <w:gridCol w:w="854"/>
        <w:gridCol w:w="4798"/>
      </w:tblGrid>
      <w:tr w14:paraId="352642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C9F167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391"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5520A6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9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C1751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14:paraId="51303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525E35E9">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391" w:type="dxa"/>
            <w:gridSpan w:val="3"/>
            <w:tcBorders>
              <w:top w:val="single" w:color="000000" w:sz="8" w:space="0"/>
              <w:left w:val="single" w:color="000000" w:sz="8" w:space="0"/>
              <w:bottom w:val="single" w:color="000000" w:sz="8" w:space="0"/>
              <w:right w:val="single" w:color="000000" w:sz="8" w:space="0"/>
            </w:tcBorders>
          </w:tcPr>
          <w:p w14:paraId="7203C639">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98" w:type="dxa"/>
            <w:tcBorders>
              <w:top w:val="single" w:color="000000" w:sz="8" w:space="0"/>
              <w:left w:val="single" w:color="000000" w:sz="8" w:space="0"/>
              <w:bottom w:val="single" w:color="000000" w:sz="8" w:space="0"/>
              <w:right w:val="single" w:color="000000" w:sz="8" w:space="0"/>
            </w:tcBorders>
          </w:tcPr>
          <w:p w14:paraId="4A40D18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14:paraId="73B1CF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D1E9210">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391" w:type="dxa"/>
            <w:gridSpan w:val="3"/>
            <w:tcBorders>
              <w:top w:val="single" w:color="000000" w:sz="8" w:space="0"/>
              <w:left w:val="single" w:color="000000" w:sz="8" w:space="0"/>
              <w:bottom w:val="single" w:color="000000" w:sz="8" w:space="0"/>
              <w:right w:val="single" w:color="000000" w:sz="8" w:space="0"/>
            </w:tcBorders>
          </w:tcPr>
          <w:p w14:paraId="26A81AC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798" w:type="dxa"/>
            <w:tcBorders>
              <w:top w:val="single" w:color="000000" w:sz="8" w:space="0"/>
              <w:left w:val="single" w:color="000000" w:sz="8" w:space="0"/>
              <w:bottom w:val="single" w:color="000000" w:sz="8" w:space="0"/>
              <w:right w:val="single" w:color="000000" w:sz="8" w:space="0"/>
            </w:tcBorders>
          </w:tcPr>
          <w:p w14:paraId="3D08F3BD">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55</w:t>
            </w:r>
          </w:p>
        </w:tc>
      </w:tr>
      <w:tr w14:paraId="0AC4C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3B40116">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5CBC2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8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F460B0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85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67AF209">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9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FA40CE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D443C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E555DD4">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D5D4384">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57" w:type="dxa"/>
            <w:tcBorders>
              <w:top w:val="single" w:color="000000" w:sz="8" w:space="0"/>
              <w:left w:val="single" w:color="000000" w:sz="8" w:space="0"/>
              <w:bottom w:val="single" w:color="000000" w:sz="8" w:space="0"/>
              <w:right w:val="single" w:color="000000" w:sz="8" w:space="0"/>
            </w:tcBorders>
            <w:vAlign w:val="center"/>
          </w:tcPr>
          <w:p w14:paraId="4B318F3B">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实施方案</w:t>
            </w:r>
          </w:p>
        </w:tc>
        <w:tc>
          <w:tcPr>
            <w:tcW w:w="854" w:type="dxa"/>
            <w:tcBorders>
              <w:top w:val="single" w:color="000000" w:sz="8" w:space="0"/>
              <w:left w:val="single" w:color="000000" w:sz="8" w:space="0"/>
              <w:bottom w:val="single" w:color="000000" w:sz="8" w:space="0"/>
              <w:right w:val="single" w:color="000000" w:sz="8" w:space="0"/>
            </w:tcBorders>
            <w:vAlign w:val="center"/>
          </w:tcPr>
          <w:p w14:paraId="0FF6E02B">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15</w:t>
            </w:r>
          </w:p>
        </w:tc>
        <w:tc>
          <w:tcPr>
            <w:tcW w:w="4798" w:type="dxa"/>
            <w:tcBorders>
              <w:top w:val="single" w:color="000000" w:sz="8" w:space="0"/>
              <w:left w:val="single" w:color="000000" w:sz="8" w:space="0"/>
              <w:bottom w:val="single" w:color="000000" w:sz="8" w:space="0"/>
              <w:right w:val="single" w:color="000000" w:sz="8" w:space="0"/>
            </w:tcBorders>
          </w:tcPr>
          <w:p w14:paraId="4EDBD925">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一、评</w:t>
            </w:r>
            <w:r>
              <w:rPr>
                <w:rFonts w:hint="eastAsia" w:ascii="宋体" w:hAnsi="宋体" w:eastAsia="宋体" w:cs="宋体"/>
                <w:b/>
                <w:bCs/>
                <w:sz w:val="21"/>
                <w:szCs w:val="21"/>
                <w:lang w:val="en-US" w:eastAsia="zh-CN"/>
              </w:rPr>
              <w:t>分</w:t>
            </w:r>
            <w:r>
              <w:rPr>
                <w:rFonts w:hint="eastAsia" w:ascii="宋体" w:hAnsi="宋体" w:eastAsia="宋体" w:cs="宋体"/>
                <w:b/>
                <w:bCs/>
                <w:sz w:val="21"/>
                <w:szCs w:val="21"/>
              </w:rPr>
              <w:t>内容：</w:t>
            </w:r>
          </w:p>
          <w:p w14:paraId="544B716F">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投标人应结合其工作经历及项目需求制定实施方案，具体内容包括但不限于：</w:t>
            </w:r>
          </w:p>
          <w:p w14:paraId="6F22DACD">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实施计划；</w:t>
            </w:r>
          </w:p>
          <w:p w14:paraId="503CAB60">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实施</w:t>
            </w:r>
            <w:r>
              <w:rPr>
                <w:rFonts w:hint="eastAsia" w:ascii="宋体" w:hAnsi="宋体" w:cs="宋体"/>
                <w:sz w:val="21"/>
                <w:szCs w:val="21"/>
                <w:lang w:val="en-US" w:eastAsia="zh-CN"/>
              </w:rPr>
              <w:t>人员安排</w:t>
            </w:r>
            <w:r>
              <w:rPr>
                <w:rFonts w:hint="eastAsia" w:ascii="宋体" w:hAnsi="宋体" w:eastAsia="宋体" w:cs="宋体"/>
                <w:sz w:val="21"/>
                <w:szCs w:val="21"/>
              </w:rPr>
              <w:t>；</w:t>
            </w:r>
          </w:p>
          <w:p w14:paraId="1181540C">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二、评</w:t>
            </w:r>
            <w:r>
              <w:rPr>
                <w:rFonts w:hint="eastAsia" w:ascii="宋体" w:hAnsi="宋体" w:eastAsia="宋体" w:cs="宋体"/>
                <w:b/>
                <w:bCs/>
                <w:sz w:val="21"/>
                <w:szCs w:val="21"/>
                <w:lang w:val="en-US" w:eastAsia="zh-CN"/>
              </w:rPr>
              <w:t>分</w:t>
            </w:r>
            <w:r>
              <w:rPr>
                <w:rFonts w:hint="eastAsia" w:ascii="宋体" w:hAnsi="宋体" w:eastAsia="宋体" w:cs="宋体"/>
                <w:b/>
                <w:bCs/>
                <w:sz w:val="21"/>
                <w:szCs w:val="21"/>
                <w:lang w:eastAsia="zh-CN"/>
              </w:rPr>
              <w:t>依据：</w:t>
            </w:r>
          </w:p>
          <w:p w14:paraId="20132306">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1.每</w:t>
            </w:r>
            <w:r>
              <w:rPr>
                <w:rFonts w:hint="eastAsia" w:ascii="宋体" w:hAnsi="宋体" w:eastAsia="宋体" w:cs="宋体"/>
                <w:sz w:val="21"/>
                <w:szCs w:val="21"/>
              </w:rPr>
              <w:t>满足以上</w:t>
            </w:r>
            <w:r>
              <w:rPr>
                <w:rFonts w:hint="eastAsia" w:ascii="宋体" w:hAnsi="宋体" w:eastAsia="宋体" w:cs="宋体"/>
                <w:sz w:val="21"/>
                <w:szCs w:val="21"/>
                <w:lang w:val="en-US" w:eastAsia="zh-CN"/>
              </w:rPr>
              <w:t>1</w:t>
            </w:r>
            <w:r>
              <w:rPr>
                <w:rFonts w:hint="eastAsia" w:ascii="宋体" w:hAnsi="宋体" w:eastAsia="宋体" w:cs="宋体"/>
                <w:sz w:val="21"/>
                <w:szCs w:val="21"/>
              </w:rPr>
              <w:t>项要求得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最高得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0分。</w:t>
            </w:r>
          </w:p>
          <w:p w14:paraId="6780FA5B">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在此基础上，评审委员会根据各投标供应商的具体响应内容进一步评审：</w:t>
            </w:r>
          </w:p>
          <w:p w14:paraId="7C3B4538">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（1）评审为优：方案极合理、条理极清晰、可操作性极强的，加</w:t>
            </w:r>
            <w:r>
              <w:rPr>
                <w:rFonts w:hint="eastAsia" w:ascii="宋体" w:hAnsi="宋体" w:cs="宋体"/>
                <w:sz w:val="21"/>
                <w:szCs w:val="21"/>
                <w:lang w:val="en-US" w:eastAsia="zh-CN"/>
              </w:rPr>
              <w:t>8</w:t>
            </w:r>
            <w:r>
              <w:rPr>
                <w:rFonts w:hint="eastAsia" w:ascii="宋体" w:hAnsi="宋体" w:eastAsia="宋体" w:cs="宋体"/>
                <w:sz w:val="21"/>
                <w:szCs w:val="21"/>
              </w:rPr>
              <w:t>0分；</w:t>
            </w:r>
          </w:p>
          <w:p w14:paraId="70599C78">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（2）评审为良：方案合理、条理清晰、可操作强的，加</w:t>
            </w:r>
            <w:r>
              <w:rPr>
                <w:rFonts w:hint="eastAsia" w:ascii="宋体" w:hAnsi="宋体" w:cs="宋体"/>
                <w:sz w:val="21"/>
                <w:szCs w:val="21"/>
                <w:lang w:val="en-US" w:eastAsia="zh-CN"/>
              </w:rPr>
              <w:t>6</w:t>
            </w:r>
            <w:r>
              <w:rPr>
                <w:rFonts w:hint="eastAsia" w:ascii="宋体" w:hAnsi="宋体" w:eastAsia="宋体" w:cs="宋体"/>
                <w:sz w:val="21"/>
                <w:szCs w:val="21"/>
              </w:rPr>
              <w:t>0分；</w:t>
            </w:r>
          </w:p>
          <w:p w14:paraId="620E4A59">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（3）评审为中：方案一般合理、条理一般、可操作一般的，加</w:t>
            </w:r>
            <w:r>
              <w:rPr>
                <w:rFonts w:hint="eastAsia" w:ascii="宋体" w:hAnsi="宋体" w:cs="宋体"/>
                <w:sz w:val="21"/>
                <w:szCs w:val="21"/>
                <w:lang w:val="en-US" w:eastAsia="zh-CN"/>
              </w:rPr>
              <w:t>3</w:t>
            </w:r>
            <w:r>
              <w:rPr>
                <w:rFonts w:hint="eastAsia" w:ascii="宋体" w:hAnsi="宋体" w:eastAsia="宋体" w:cs="宋体"/>
                <w:sz w:val="21"/>
                <w:szCs w:val="21"/>
              </w:rPr>
              <w:t>0分；</w:t>
            </w:r>
          </w:p>
          <w:p w14:paraId="2A023CD6">
            <w:pPr>
              <w:keepNext w:val="0"/>
              <w:keepLines w:val="0"/>
              <w:pageBreakBefore w:val="0"/>
              <w:widowControl/>
              <w:kinsoku/>
              <w:wordWrap w:val="0"/>
              <w:overflowPunct/>
              <w:topLinePunct w:val="0"/>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（4）评审为差：方案不合理、条理不清晰、可操作性差的不加分。</w:t>
            </w:r>
          </w:p>
          <w:p w14:paraId="00816507">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p>
        </w:tc>
      </w:tr>
      <w:tr w14:paraId="5C9366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0BABA44">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20F0F54">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57" w:type="dxa"/>
            <w:tcBorders>
              <w:top w:val="single" w:color="000000" w:sz="8" w:space="0"/>
              <w:left w:val="single" w:color="000000" w:sz="8" w:space="0"/>
              <w:bottom w:val="single" w:color="000000" w:sz="8" w:space="0"/>
              <w:right w:val="single" w:color="000000" w:sz="8" w:space="0"/>
            </w:tcBorders>
            <w:vAlign w:val="center"/>
          </w:tcPr>
          <w:p w14:paraId="5F4300D0">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854" w:type="dxa"/>
            <w:tcBorders>
              <w:top w:val="single" w:color="000000" w:sz="8" w:space="0"/>
              <w:left w:val="single" w:color="000000" w:sz="8" w:space="0"/>
              <w:bottom w:val="single" w:color="000000" w:sz="8" w:space="0"/>
              <w:right w:val="single" w:color="000000" w:sz="8" w:space="0"/>
            </w:tcBorders>
            <w:vAlign w:val="center"/>
          </w:tcPr>
          <w:p w14:paraId="749E05FA">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798" w:type="dxa"/>
            <w:tcBorders>
              <w:top w:val="single" w:color="000000" w:sz="8" w:space="0"/>
              <w:left w:val="single" w:color="000000" w:sz="8" w:space="0"/>
              <w:bottom w:val="single" w:color="000000" w:sz="8" w:space="0"/>
              <w:right w:val="single" w:color="000000" w:sz="8" w:space="0"/>
            </w:tcBorders>
            <w:vAlign w:val="top"/>
          </w:tcPr>
          <w:p w14:paraId="3E5E9050">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一、评</w:t>
            </w: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lang w:eastAsia="zh-CN"/>
              </w:rPr>
              <w:t>内容：</w:t>
            </w:r>
            <w:r>
              <w:rPr>
                <w:rFonts w:hint="eastAsia" w:ascii="宋体" w:hAnsi="宋体" w:eastAsia="宋体" w:cs="宋体"/>
                <w:color w:val="auto"/>
                <w:sz w:val="21"/>
                <w:szCs w:val="21"/>
                <w:lang w:eastAsia="zh-CN"/>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投标人应结合其工作经历及项目需求进行质量保障措施及方案，内容包括但不限于：</w:t>
            </w:r>
            <w:r>
              <w:rPr>
                <w:rFonts w:hint="eastAsia" w:ascii="宋体" w:hAnsi="宋体" w:eastAsia="宋体" w:cs="宋体"/>
                <w:color w:val="auto"/>
                <w:sz w:val="21"/>
                <w:szCs w:val="21"/>
                <w:lang w:eastAsia="zh-CN"/>
              </w:rPr>
              <w:br w:type="textWrapping"/>
            </w:r>
            <w:r>
              <w:rPr>
                <w:rFonts w:hint="eastAsia" w:ascii="宋体" w:hAnsi="宋体" w:eastAsia="宋体" w:cs="宋体"/>
                <w:color w:val="auto"/>
                <w:sz w:val="21"/>
                <w:szCs w:val="21"/>
              </w:rPr>
              <w:t>1.项目完成时间保障措施；</w:t>
            </w:r>
          </w:p>
          <w:p w14:paraId="747A0E74">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2.项目实施安全保障措施；</w:t>
            </w:r>
          </w:p>
          <w:p w14:paraId="1F5B9868">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lang w:val="en" w:eastAsia="zh-CN"/>
              </w:rPr>
            </w:pPr>
            <w:r>
              <w:rPr>
                <w:rFonts w:hint="eastAsia" w:ascii="宋体" w:hAnsi="宋体" w:eastAsia="宋体" w:cs="宋体"/>
                <w:color w:val="auto"/>
                <w:sz w:val="21"/>
                <w:szCs w:val="21"/>
              </w:rPr>
              <w:t>3.项目完成质量保障措施。</w:t>
            </w:r>
            <w:r>
              <w:rPr>
                <w:rFonts w:hint="eastAsia" w:ascii="宋体" w:hAnsi="宋体" w:eastAsia="宋体" w:cs="宋体"/>
                <w:color w:val="auto"/>
                <w:sz w:val="21"/>
                <w:szCs w:val="21"/>
              </w:rPr>
              <w:br w:type="textWrapping"/>
            </w:r>
            <w:r>
              <w:rPr>
                <w:rFonts w:hint="eastAsia" w:ascii="宋体" w:hAnsi="宋体" w:eastAsia="宋体" w:cs="宋体"/>
                <w:b/>
                <w:bCs/>
                <w:color w:val="auto"/>
                <w:sz w:val="21"/>
                <w:szCs w:val="21"/>
                <w:lang w:val="en-US" w:eastAsia="zh-CN"/>
              </w:rPr>
              <w:t>二、评分依据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每满足以上任意1项的得25分，最高得75分。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在此基础上，根据保障措施及方案实际内容进一步评审：</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评审为优：</w:t>
            </w:r>
            <w:r>
              <w:rPr>
                <w:rFonts w:hint="eastAsia" w:ascii="宋体" w:hAnsi="宋体" w:eastAsia="宋体" w:cs="宋体"/>
                <w:color w:val="auto"/>
                <w:sz w:val="21"/>
                <w:szCs w:val="21"/>
                <w:lang w:val="en"/>
              </w:rPr>
              <w:t>质量保障措施内容具体、针对性强、科学合理、可操作性强的，加</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val="en"/>
              </w:rPr>
              <w:t>分</w:t>
            </w:r>
            <w:r>
              <w:rPr>
                <w:rFonts w:hint="eastAsia" w:ascii="宋体" w:hAnsi="宋体" w:eastAsia="宋体" w:cs="宋体"/>
                <w:color w:val="auto"/>
                <w:sz w:val="21"/>
                <w:szCs w:val="21"/>
                <w:lang w:val="en" w:eastAsia="zh-CN"/>
              </w:rPr>
              <w:t>；</w:t>
            </w:r>
          </w:p>
          <w:p w14:paraId="1DB5BB74">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lang w:val="en"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评审为良：</w:t>
            </w:r>
            <w:r>
              <w:rPr>
                <w:rFonts w:hint="eastAsia" w:ascii="宋体" w:hAnsi="宋体" w:eastAsia="宋体" w:cs="宋体"/>
                <w:color w:val="auto"/>
                <w:sz w:val="21"/>
                <w:szCs w:val="21"/>
                <w:lang w:val="en"/>
              </w:rPr>
              <w:t>质量保障措施内容较具体、针对性较强、较科学合理、可操作性较强的，加</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en"/>
              </w:rPr>
              <w:t>分</w:t>
            </w:r>
            <w:r>
              <w:rPr>
                <w:rFonts w:hint="eastAsia" w:ascii="宋体" w:hAnsi="宋体" w:eastAsia="宋体" w:cs="宋体"/>
                <w:color w:val="auto"/>
                <w:sz w:val="21"/>
                <w:szCs w:val="21"/>
                <w:lang w:val="en" w:eastAsia="zh-CN"/>
              </w:rPr>
              <w:t>；</w:t>
            </w:r>
          </w:p>
          <w:p w14:paraId="4D33DB40">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lang w:val="e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评审为中：</w:t>
            </w:r>
            <w:r>
              <w:rPr>
                <w:rFonts w:hint="eastAsia" w:ascii="宋体" w:hAnsi="宋体" w:eastAsia="宋体" w:cs="宋体"/>
                <w:color w:val="auto"/>
                <w:sz w:val="21"/>
                <w:szCs w:val="21"/>
                <w:lang w:val="en"/>
              </w:rPr>
              <w:t>质量保障措施内容具体性一般、针对性一般、科学合理性一般、可操作性一般的，加</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
              </w:rPr>
              <w:t>分；</w:t>
            </w:r>
          </w:p>
          <w:p w14:paraId="4412A453">
            <w:pPr>
              <w:keepNext w:val="0"/>
              <w:keepLines w:val="0"/>
              <w:pageBreakBefore w:val="0"/>
              <w:kinsoku/>
              <w:wordWrap w:val="0"/>
              <w:overflowPunct/>
              <w:topLinePunct w:val="0"/>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评审为差：</w:t>
            </w:r>
            <w:r>
              <w:rPr>
                <w:rFonts w:hint="eastAsia" w:ascii="宋体" w:hAnsi="宋体" w:eastAsia="宋体" w:cs="宋体"/>
                <w:color w:val="auto"/>
                <w:sz w:val="21"/>
                <w:szCs w:val="21"/>
                <w:lang w:val="en"/>
              </w:rPr>
              <w:t>质量保障措施内容</w:t>
            </w:r>
            <w:r>
              <w:rPr>
                <w:rFonts w:hint="eastAsia" w:ascii="宋体" w:hAnsi="宋体" w:eastAsia="宋体" w:cs="宋体"/>
                <w:color w:val="auto"/>
                <w:sz w:val="21"/>
                <w:szCs w:val="21"/>
              </w:rPr>
              <w:t>不全</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无</w:t>
            </w:r>
            <w:r>
              <w:rPr>
                <w:rFonts w:hint="eastAsia" w:ascii="宋体" w:hAnsi="宋体" w:eastAsia="宋体" w:cs="宋体"/>
                <w:color w:val="auto"/>
                <w:sz w:val="21"/>
                <w:szCs w:val="21"/>
                <w:lang w:val="en"/>
              </w:rPr>
              <w:t>针对性、科学合理性</w:t>
            </w:r>
            <w:r>
              <w:rPr>
                <w:rFonts w:hint="eastAsia" w:ascii="宋体" w:hAnsi="宋体" w:eastAsia="宋体" w:cs="宋体"/>
                <w:color w:val="auto"/>
                <w:sz w:val="21"/>
                <w:szCs w:val="21"/>
              </w:rPr>
              <w:t>低</w:t>
            </w:r>
            <w:r>
              <w:rPr>
                <w:rFonts w:hint="eastAsia" w:ascii="宋体" w:hAnsi="宋体" w:eastAsia="宋体" w:cs="宋体"/>
                <w:color w:val="auto"/>
                <w:sz w:val="21"/>
                <w:szCs w:val="21"/>
                <w:lang w:val="en"/>
              </w:rPr>
              <w:t>、可操作性</w:t>
            </w:r>
            <w:r>
              <w:rPr>
                <w:rFonts w:hint="eastAsia" w:ascii="宋体" w:hAnsi="宋体" w:eastAsia="宋体" w:cs="宋体"/>
                <w:color w:val="auto"/>
                <w:sz w:val="21"/>
                <w:szCs w:val="21"/>
              </w:rPr>
              <w:t>低</w:t>
            </w:r>
            <w:r>
              <w:rPr>
                <w:rFonts w:hint="eastAsia" w:ascii="宋体" w:hAnsi="宋体" w:eastAsia="宋体" w:cs="宋体"/>
                <w:color w:val="auto"/>
                <w:sz w:val="21"/>
                <w:szCs w:val="21"/>
                <w:lang w:val="en"/>
              </w:rPr>
              <w:t>的，</w:t>
            </w:r>
            <w:r>
              <w:rPr>
                <w:rFonts w:hint="eastAsia" w:ascii="宋体" w:hAnsi="宋体" w:eastAsia="宋体" w:cs="宋体"/>
                <w:color w:val="auto"/>
                <w:sz w:val="21"/>
                <w:szCs w:val="21"/>
              </w:rPr>
              <w:t>不</w:t>
            </w:r>
            <w:r>
              <w:rPr>
                <w:rFonts w:hint="eastAsia" w:ascii="宋体" w:hAnsi="宋体" w:eastAsia="宋体" w:cs="宋体"/>
                <w:color w:val="auto"/>
                <w:sz w:val="21"/>
                <w:szCs w:val="21"/>
                <w:lang w:val="en"/>
              </w:rPr>
              <w:t>加分。</w:t>
            </w:r>
          </w:p>
        </w:tc>
      </w:tr>
      <w:tr w14:paraId="29AA8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46CE828">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CE1C43B">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57" w:type="dxa"/>
            <w:tcBorders>
              <w:top w:val="single" w:color="000000" w:sz="8" w:space="0"/>
              <w:left w:val="single" w:color="000000" w:sz="8" w:space="0"/>
              <w:bottom w:val="single" w:color="000000" w:sz="8" w:space="0"/>
              <w:right w:val="single" w:color="000000" w:sz="8" w:space="0"/>
            </w:tcBorders>
            <w:vAlign w:val="center"/>
          </w:tcPr>
          <w:p w14:paraId="762E2214">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拟安排的项目负责人情况（仅限一人）</w:t>
            </w:r>
          </w:p>
        </w:tc>
        <w:tc>
          <w:tcPr>
            <w:tcW w:w="854" w:type="dxa"/>
            <w:tcBorders>
              <w:top w:val="single" w:color="000000" w:sz="8" w:space="0"/>
              <w:left w:val="single" w:color="000000" w:sz="8" w:space="0"/>
              <w:bottom w:val="single" w:color="000000" w:sz="8" w:space="0"/>
              <w:right w:val="single" w:color="000000" w:sz="8" w:space="0"/>
            </w:tcBorders>
            <w:vAlign w:val="center"/>
          </w:tcPr>
          <w:p w14:paraId="286106DD">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798" w:type="dxa"/>
            <w:tcBorders>
              <w:top w:val="single" w:color="000000" w:sz="8" w:space="0"/>
              <w:left w:val="single" w:color="000000" w:sz="8" w:space="0"/>
              <w:bottom w:val="single" w:color="000000" w:sz="8" w:space="0"/>
              <w:right w:val="single" w:color="000000" w:sz="8" w:space="0"/>
            </w:tcBorders>
          </w:tcPr>
          <w:p w14:paraId="4A8076A9">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bCs w:val="0"/>
                <w:color w:val="auto"/>
                <w:spacing w:val="0"/>
                <w:w w:val="100"/>
                <w:position w:val="0"/>
                <w:sz w:val="21"/>
                <w:szCs w:val="21"/>
                <w:highlight w:val="none"/>
                <w:u w:val="none"/>
                <w:lang w:eastAsia="zh-CN"/>
              </w:rPr>
            </w:pPr>
            <w:r>
              <w:rPr>
                <w:rFonts w:hint="eastAsia" w:ascii="宋体" w:hAnsi="宋体" w:eastAsia="宋体" w:cs="宋体"/>
                <w:b/>
                <w:bCs w:val="0"/>
                <w:color w:val="auto"/>
                <w:spacing w:val="0"/>
                <w:w w:val="100"/>
                <w:kern w:val="2"/>
                <w:position w:val="0"/>
                <w:sz w:val="21"/>
                <w:szCs w:val="21"/>
                <w:highlight w:val="none"/>
                <w:lang w:val="en-US" w:eastAsia="zh-CN" w:bidi="ar-SA"/>
              </w:rPr>
              <w:t>一、</w:t>
            </w:r>
            <w:r>
              <w:rPr>
                <w:rFonts w:hint="eastAsia" w:ascii="宋体" w:hAnsi="宋体" w:eastAsia="宋体" w:cs="宋体"/>
                <w:b/>
                <w:bCs w:val="0"/>
                <w:color w:val="auto"/>
                <w:spacing w:val="0"/>
                <w:w w:val="100"/>
                <w:position w:val="0"/>
                <w:sz w:val="21"/>
                <w:szCs w:val="21"/>
                <w:highlight w:val="none"/>
                <w:u w:val="none"/>
                <w:lang w:eastAsia="zh-CN"/>
              </w:rPr>
              <w:t>评分内容：</w:t>
            </w:r>
          </w:p>
          <w:p w14:paraId="4BE29B76">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right="0" w:rightChars="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拟安排项目负责人为</w:t>
            </w:r>
            <w:r>
              <w:rPr>
                <w:rFonts w:hint="eastAsia" w:ascii="宋体" w:hAnsi="宋体" w:cs="宋体"/>
                <w:color w:val="auto"/>
                <w:spacing w:val="0"/>
                <w:w w:val="100"/>
                <w:position w:val="0"/>
                <w:sz w:val="21"/>
                <w:szCs w:val="21"/>
                <w:highlight w:val="none"/>
                <w:lang w:val="en-US" w:eastAsia="zh-CN"/>
              </w:rPr>
              <w:t>投标人自有</w:t>
            </w:r>
            <w:r>
              <w:rPr>
                <w:rFonts w:hint="eastAsia" w:ascii="宋体" w:hAnsi="宋体" w:eastAsia="宋体" w:cs="宋体"/>
                <w:color w:val="auto"/>
                <w:spacing w:val="0"/>
                <w:w w:val="100"/>
                <w:position w:val="0"/>
                <w:sz w:val="21"/>
                <w:szCs w:val="21"/>
                <w:highlight w:val="none"/>
              </w:rPr>
              <w:t>员工，否则本项不得分。</w:t>
            </w:r>
          </w:p>
          <w:p w14:paraId="0917CD0F">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2"/>
                <w:position w:val="0"/>
                <w:sz w:val="21"/>
                <w:szCs w:val="21"/>
                <w:highlight w:val="none"/>
                <w:lang w:val="en-US" w:eastAsia="zh-CN" w:bidi="ar-SA"/>
              </w:rPr>
              <w:t>（1）</w:t>
            </w:r>
            <w:r>
              <w:rPr>
                <w:rFonts w:hint="eastAsia" w:ascii="宋体" w:hAnsi="宋体" w:eastAsia="宋体" w:cs="宋体"/>
                <w:color w:val="auto"/>
                <w:spacing w:val="0"/>
                <w:w w:val="100"/>
                <w:position w:val="0"/>
                <w:sz w:val="21"/>
                <w:szCs w:val="21"/>
                <w:highlight w:val="none"/>
              </w:rPr>
              <w:t>具有计算机类相关专业大专或以上学历，</w:t>
            </w:r>
            <w:r>
              <w:rPr>
                <w:rFonts w:hint="eastAsia" w:ascii="宋体" w:hAnsi="宋体" w:eastAsia="宋体" w:cs="宋体"/>
                <w:color w:val="auto"/>
                <w:spacing w:val="0"/>
                <w:w w:val="100"/>
                <w:position w:val="0"/>
                <w:sz w:val="21"/>
                <w:szCs w:val="21"/>
                <w:highlight w:val="none"/>
                <w:lang w:val="en-US" w:eastAsia="zh-CN"/>
              </w:rPr>
              <w:t>得</w:t>
            </w:r>
            <w:r>
              <w:rPr>
                <w:rFonts w:hint="eastAsia" w:ascii="宋体" w:hAnsi="宋体" w:cs="宋体"/>
                <w:color w:val="auto"/>
                <w:spacing w:val="0"/>
                <w:w w:val="100"/>
                <w:position w:val="0"/>
                <w:sz w:val="21"/>
                <w:szCs w:val="21"/>
                <w:highlight w:val="none"/>
                <w:lang w:val="en-US" w:eastAsia="zh-CN"/>
              </w:rPr>
              <w:t>20</w:t>
            </w:r>
            <w:r>
              <w:rPr>
                <w:rFonts w:hint="eastAsia" w:ascii="宋体" w:hAnsi="宋体" w:eastAsia="宋体" w:cs="宋体"/>
                <w:color w:val="auto"/>
                <w:spacing w:val="0"/>
                <w:w w:val="100"/>
                <w:position w:val="0"/>
                <w:sz w:val="21"/>
                <w:szCs w:val="21"/>
                <w:highlight w:val="none"/>
                <w:lang w:val="en-US" w:eastAsia="zh-CN"/>
              </w:rPr>
              <w:t>分；</w:t>
            </w:r>
          </w:p>
          <w:p w14:paraId="6A92C9A1">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kern w:val="2"/>
                <w:position w:val="0"/>
                <w:sz w:val="21"/>
                <w:szCs w:val="21"/>
                <w:highlight w:val="none"/>
                <w:lang w:val="en-US" w:eastAsia="zh-CN" w:bidi="ar-SA"/>
              </w:rPr>
              <w:t>（2）</w:t>
            </w:r>
            <w:r>
              <w:rPr>
                <w:rFonts w:hint="eastAsia" w:ascii="宋体" w:hAnsi="宋体" w:eastAsia="宋体" w:cs="宋体"/>
                <w:color w:val="auto"/>
                <w:spacing w:val="0"/>
                <w:w w:val="100"/>
                <w:position w:val="0"/>
                <w:sz w:val="21"/>
                <w:szCs w:val="21"/>
                <w:highlight w:val="none"/>
              </w:rPr>
              <w:t>具有</w:t>
            </w:r>
            <w:r>
              <w:rPr>
                <w:rFonts w:hint="eastAsia" w:ascii="宋体" w:hAnsi="宋体" w:eastAsia="宋体" w:cs="宋体"/>
                <w:color w:val="auto"/>
                <w:sz w:val="21"/>
                <w:szCs w:val="21"/>
                <w:lang w:eastAsia="zh-CN"/>
              </w:rPr>
              <w:t>三个</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以上</w:t>
            </w:r>
            <w:r>
              <w:rPr>
                <w:rFonts w:hint="eastAsia" w:ascii="宋体" w:hAnsi="宋体" w:cs="宋体"/>
                <w:color w:val="auto"/>
                <w:sz w:val="21"/>
                <w:szCs w:val="21"/>
                <w:lang w:val="en-US" w:eastAsia="zh-CN"/>
              </w:rPr>
              <w:t>信息系统或</w:t>
            </w:r>
            <w:r>
              <w:rPr>
                <w:rFonts w:hint="eastAsia" w:ascii="宋体" w:hAnsi="宋体" w:eastAsia="宋体" w:cs="宋体"/>
                <w:color w:val="auto"/>
                <w:sz w:val="21"/>
                <w:szCs w:val="21"/>
                <w:lang w:val="en-US" w:eastAsia="zh-CN"/>
              </w:rPr>
              <w:t>网络传输</w:t>
            </w:r>
            <w:r>
              <w:rPr>
                <w:rFonts w:hint="eastAsia" w:ascii="宋体" w:hAnsi="宋体" w:cs="宋体"/>
                <w:color w:val="auto"/>
                <w:sz w:val="21"/>
                <w:szCs w:val="21"/>
                <w:lang w:val="en-US" w:eastAsia="zh-CN"/>
              </w:rPr>
              <w:t>接入</w:t>
            </w:r>
            <w:r>
              <w:rPr>
                <w:rFonts w:hint="eastAsia" w:ascii="宋体" w:hAnsi="宋体" w:eastAsia="宋体" w:cs="宋体"/>
                <w:color w:val="auto"/>
                <w:sz w:val="21"/>
                <w:szCs w:val="21"/>
                <w:lang w:val="en-US" w:eastAsia="zh-CN"/>
              </w:rPr>
              <w:t>服务类</w:t>
            </w:r>
            <w:r>
              <w:rPr>
                <w:rFonts w:hint="eastAsia" w:ascii="宋体" w:hAnsi="宋体" w:cs="宋体"/>
                <w:color w:val="auto"/>
                <w:sz w:val="21"/>
                <w:szCs w:val="21"/>
                <w:lang w:val="en-US" w:eastAsia="zh-CN"/>
              </w:rPr>
              <w:t>相关的</w:t>
            </w:r>
            <w:r>
              <w:rPr>
                <w:rFonts w:hint="eastAsia" w:ascii="宋体" w:hAnsi="宋体" w:eastAsia="宋体" w:cs="宋体"/>
                <w:color w:val="auto"/>
                <w:sz w:val="21"/>
                <w:szCs w:val="21"/>
                <w:lang w:eastAsia="zh-CN"/>
              </w:rPr>
              <w:t>项目负责人业绩，</w:t>
            </w:r>
            <w:r>
              <w:rPr>
                <w:rFonts w:hint="eastAsia" w:ascii="宋体" w:hAnsi="宋体" w:eastAsia="宋体" w:cs="宋体"/>
                <w:color w:val="auto"/>
                <w:spacing w:val="0"/>
                <w:w w:val="100"/>
                <w:position w:val="0"/>
                <w:sz w:val="21"/>
                <w:szCs w:val="21"/>
                <w:highlight w:val="none"/>
                <w:lang w:val="en-US" w:eastAsia="zh-CN"/>
              </w:rPr>
              <w:t>得</w:t>
            </w:r>
            <w:r>
              <w:rPr>
                <w:rFonts w:hint="eastAsia" w:ascii="宋体" w:hAnsi="宋体" w:cs="宋体"/>
                <w:color w:val="auto"/>
                <w:spacing w:val="0"/>
                <w:w w:val="100"/>
                <w:position w:val="0"/>
                <w:sz w:val="21"/>
                <w:szCs w:val="21"/>
                <w:highlight w:val="none"/>
                <w:lang w:val="en-US" w:eastAsia="zh-CN"/>
              </w:rPr>
              <w:t>40</w:t>
            </w:r>
            <w:r>
              <w:rPr>
                <w:rFonts w:hint="eastAsia" w:ascii="宋体" w:hAnsi="宋体" w:eastAsia="宋体" w:cs="宋体"/>
                <w:color w:val="auto"/>
                <w:spacing w:val="0"/>
                <w:w w:val="100"/>
                <w:position w:val="0"/>
                <w:sz w:val="21"/>
                <w:szCs w:val="21"/>
                <w:highlight w:val="none"/>
                <w:lang w:val="en-US" w:eastAsia="zh-CN"/>
              </w:rPr>
              <w:t>分；</w:t>
            </w:r>
          </w:p>
          <w:p w14:paraId="6CD85AC9">
            <w:pPr>
              <w:keepNext w:val="0"/>
              <w:keepLines w:val="0"/>
              <w:pageBreakBefore w:val="0"/>
              <w:widowControl w:val="0"/>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）具有计算机技术与软件专业技术资格（水平）</w:t>
            </w:r>
            <w:r>
              <w:rPr>
                <w:rFonts w:hint="eastAsia" w:ascii="宋体" w:hAnsi="宋体" w:cs="宋体"/>
                <w:color w:val="auto"/>
                <w:spacing w:val="0"/>
                <w:w w:val="100"/>
                <w:position w:val="0"/>
                <w:sz w:val="21"/>
                <w:szCs w:val="21"/>
                <w:highlight w:val="none"/>
                <w:lang w:val="en-US" w:eastAsia="zh-CN"/>
              </w:rPr>
              <w:t>证书（专业：</w:t>
            </w:r>
            <w:r>
              <w:rPr>
                <w:rFonts w:hint="eastAsia" w:ascii="宋体" w:hAnsi="宋体" w:eastAsia="宋体" w:cs="宋体"/>
                <w:color w:val="auto"/>
                <w:spacing w:val="0"/>
                <w:w w:val="100"/>
                <w:position w:val="0"/>
                <w:sz w:val="21"/>
                <w:szCs w:val="21"/>
                <w:highlight w:val="none"/>
              </w:rPr>
              <w:t>信息系统项目管理师</w:t>
            </w:r>
            <w:r>
              <w:rPr>
                <w:rFonts w:hint="eastAsia" w:ascii="宋体" w:hAnsi="宋体" w:cs="宋体"/>
                <w:color w:val="auto"/>
                <w:spacing w:val="0"/>
                <w:w w:val="100"/>
                <w:position w:val="0"/>
                <w:sz w:val="21"/>
                <w:szCs w:val="21"/>
                <w:highlight w:val="none"/>
                <w:lang w:val="en-US" w:eastAsia="zh-CN"/>
              </w:rPr>
              <w:t>）</w:t>
            </w:r>
            <w:r>
              <w:rPr>
                <w:rFonts w:hint="eastAsia" w:ascii="宋体" w:hAnsi="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得</w:t>
            </w:r>
            <w:r>
              <w:rPr>
                <w:rFonts w:hint="eastAsia" w:ascii="宋体" w:hAnsi="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lang w:val="en-US" w:eastAsia="zh-CN"/>
              </w:rPr>
              <w:t>0分；</w:t>
            </w:r>
          </w:p>
          <w:p w14:paraId="3566DA18">
            <w:pPr>
              <w:keepNext w:val="0"/>
              <w:keepLines w:val="0"/>
              <w:pageBreakBefore w:val="0"/>
              <w:widowControl w:val="0"/>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以上各项累计得分，最高得100分。</w:t>
            </w:r>
          </w:p>
          <w:p w14:paraId="2D709A1A">
            <w:pPr>
              <w:keepNext w:val="0"/>
              <w:keepLines w:val="0"/>
              <w:pageBreakBefore w:val="0"/>
              <w:widowControl w:val="0"/>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二、评分依据：</w:t>
            </w:r>
            <w:r>
              <w:rPr>
                <w:rFonts w:hint="eastAsia" w:ascii="宋体" w:hAnsi="宋体" w:eastAsia="宋体" w:cs="宋体"/>
                <w:color w:val="auto"/>
                <w:spacing w:val="0"/>
                <w:w w:val="100"/>
                <w:position w:val="0"/>
                <w:sz w:val="21"/>
                <w:szCs w:val="21"/>
                <w:highlight w:val="none"/>
              </w:rPr>
              <w:t xml:space="preserve"> </w:t>
            </w:r>
          </w:p>
          <w:p w14:paraId="7B8F5D30">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lang w:val="en-US" w:eastAsia="zh-CN"/>
              </w:rPr>
              <w:t>1</w:t>
            </w:r>
            <w:r>
              <w:rPr>
                <w:rFonts w:hint="eastAsia" w:ascii="宋体" w:hAnsi="宋体" w:eastAsia="宋体" w:cs="宋体"/>
                <w:b/>
                <w:bCs/>
                <w:color w:val="auto"/>
                <w:kern w:val="2"/>
                <w:sz w:val="21"/>
                <w:szCs w:val="21"/>
                <w:lang w:eastAsia="zh-CN"/>
              </w:rPr>
              <w:t>、涉及学历要求的，</w:t>
            </w:r>
            <w:r>
              <w:rPr>
                <w:rFonts w:hint="eastAsia" w:ascii="宋体" w:hAnsi="宋体" w:eastAsia="宋体" w:cs="宋体"/>
                <w:color w:val="auto"/>
                <w:sz w:val="21"/>
                <w:szCs w:val="21"/>
                <w:highlight w:val="none"/>
              </w:rPr>
              <w:t>提供学历证书和学信网查询记录（如学信网无法查询的，还需提供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052F714A">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2、</w:t>
            </w:r>
            <w:r>
              <w:rPr>
                <w:rFonts w:hint="eastAsia" w:ascii="宋体" w:hAnsi="宋体" w:eastAsia="宋体" w:cs="宋体"/>
                <w:b/>
                <w:bCs/>
                <w:color w:val="auto"/>
                <w:kern w:val="2"/>
                <w:sz w:val="21"/>
                <w:szCs w:val="21"/>
                <w:lang w:val="en-US" w:eastAsia="zh-CN"/>
              </w:rPr>
              <w:t>自有员工证明</w:t>
            </w:r>
            <w:r>
              <w:rPr>
                <w:rFonts w:hint="eastAsia" w:ascii="宋体" w:hAnsi="宋体" w:eastAsia="宋体" w:cs="宋体"/>
                <w:b/>
                <w:bCs/>
                <w:color w:val="auto"/>
                <w:kern w:val="2"/>
                <w:sz w:val="21"/>
                <w:szCs w:val="21"/>
                <w:lang w:eastAsia="zh-CN"/>
              </w:rPr>
              <w:t>，</w:t>
            </w:r>
            <w:r>
              <w:rPr>
                <w:rFonts w:hint="eastAsia" w:ascii="宋体" w:hAnsi="宋体" w:eastAsia="宋体" w:cs="宋体"/>
                <w:color w:val="auto"/>
                <w:sz w:val="21"/>
                <w:szCs w:val="21"/>
              </w:rPr>
              <w:t>需提供通过投标人缴纳的投标截止日近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个月，提供情况说明或者证明材料亦视为符合，无需提供相关人员社保，亦可得分</w:t>
            </w:r>
            <w:r>
              <w:rPr>
                <w:rFonts w:hint="eastAsia" w:ascii="宋体" w:hAnsi="宋体" w:cs="宋体"/>
                <w:color w:val="auto"/>
                <w:sz w:val="21"/>
                <w:szCs w:val="21"/>
                <w:lang w:eastAsia="zh-CN"/>
              </w:rPr>
              <w:t>；</w:t>
            </w:r>
          </w:p>
          <w:p w14:paraId="1A90CA56">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3、涉及证书的，</w:t>
            </w:r>
            <w:r>
              <w:rPr>
                <w:rFonts w:hint="eastAsia" w:ascii="宋体" w:hAnsi="宋体" w:eastAsia="宋体" w:cs="宋体"/>
                <w:color w:val="auto"/>
                <w:kern w:val="2"/>
                <w:sz w:val="21"/>
                <w:szCs w:val="21"/>
                <w:lang w:eastAsia="zh-CN"/>
              </w:rPr>
              <w:t>提供相关证书；</w:t>
            </w:r>
          </w:p>
          <w:p w14:paraId="3FE1312C">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color w:val="auto"/>
                <w:kern w:val="2"/>
                <w:sz w:val="21"/>
                <w:szCs w:val="21"/>
                <w:lang w:val="en-US" w:eastAsia="zh-CN"/>
              </w:rPr>
              <w:t>4、工作经验证明：</w:t>
            </w:r>
            <w:r>
              <w:rPr>
                <w:rFonts w:hint="eastAsia" w:ascii="宋体" w:hAnsi="宋体" w:eastAsia="宋体" w:cs="宋体"/>
                <w:b w:val="0"/>
                <w:bCs w:val="0"/>
                <w:color w:val="auto"/>
                <w:kern w:val="2"/>
                <w:sz w:val="21"/>
                <w:szCs w:val="21"/>
                <w:lang w:val="en-US" w:eastAsia="zh-CN" w:bidi="ar-SA"/>
              </w:rPr>
              <w:t>提供与工作经验相关的项目合同关键页（关键信息包括但不仅限于合同的双方名称、工作内容、</w:t>
            </w:r>
            <w:r>
              <w:rPr>
                <w:rFonts w:hint="eastAsia" w:ascii="宋体" w:hAnsi="宋体" w:cs="宋体"/>
                <w:b w:val="0"/>
                <w:bCs w:val="0"/>
                <w:color w:val="auto"/>
                <w:kern w:val="2"/>
                <w:sz w:val="21"/>
                <w:szCs w:val="21"/>
                <w:lang w:val="en-US" w:eastAsia="zh-CN" w:bidi="ar-SA"/>
              </w:rPr>
              <w:t>项目负责</w:t>
            </w:r>
            <w:r>
              <w:rPr>
                <w:rFonts w:hint="eastAsia" w:ascii="宋体" w:hAnsi="宋体" w:eastAsia="宋体" w:cs="宋体"/>
                <w:b w:val="0"/>
                <w:bCs w:val="0"/>
                <w:color w:val="auto"/>
                <w:kern w:val="2"/>
                <w:sz w:val="21"/>
                <w:szCs w:val="21"/>
                <w:lang w:val="en-US" w:eastAsia="zh-CN" w:bidi="ar-SA"/>
              </w:rPr>
              <w:t>人名字、合同服务的起止时间、签订日期、合同签字盖章页），如合同扫描件无法体现人名的，还需同时提供由合同采购方或服务单位出具的加盖公章或业务章的证明材料。</w:t>
            </w:r>
          </w:p>
          <w:p w14:paraId="6D5E94AC">
            <w:pPr>
              <w:pStyle w:val="3"/>
              <w:keepNext w:val="0"/>
              <w:keepLines w:val="0"/>
              <w:pageBreakBefore w:val="0"/>
              <w:widowControl w:val="0"/>
              <w:kinsoku/>
              <w:overflowPunct/>
              <w:topLinePunct w:val="0"/>
              <w:autoSpaceDE/>
              <w:autoSpaceDN/>
              <w:bidi w:val="0"/>
              <w:adjustRightInd/>
              <w:snapToGrid/>
              <w:spacing w:line="240" w:lineRule="auto"/>
              <w:textAlignment w:val="auto"/>
              <w:rPr>
                <w:rFonts w:hint="default"/>
                <w:color w:val="auto"/>
                <w:lang w:val="en-US"/>
              </w:rPr>
            </w:pPr>
            <w:r>
              <w:rPr>
                <w:rFonts w:hint="eastAsia" w:ascii="宋体" w:hAnsi="宋体" w:cs="宋体"/>
                <w:b w:val="0"/>
                <w:bCs w:val="0"/>
                <w:color w:val="auto"/>
                <w:kern w:val="2"/>
                <w:sz w:val="21"/>
                <w:szCs w:val="21"/>
                <w:lang w:val="en-US" w:eastAsia="zh-CN" w:bidi="ar-SA"/>
              </w:rPr>
              <w:t>5、</w:t>
            </w:r>
            <w:r>
              <w:rPr>
                <w:rFonts w:hint="eastAsia" w:ascii="宋体" w:hAnsi="宋体" w:eastAsia="宋体" w:cs="宋体"/>
                <w:color w:val="auto"/>
                <w:sz w:val="21"/>
                <w:szCs w:val="21"/>
                <w:lang w:eastAsia="zh-CN"/>
              </w:rPr>
              <w:t>以上证明材料原件备查，未按要求提供或提供不清晰导致专家无法判断的不得分。</w:t>
            </w:r>
          </w:p>
        </w:tc>
      </w:tr>
      <w:tr w14:paraId="310F4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78F201C">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46365BB">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57" w:type="dxa"/>
            <w:tcBorders>
              <w:top w:val="single" w:color="000000" w:sz="8" w:space="0"/>
              <w:left w:val="single" w:color="000000" w:sz="8" w:space="0"/>
              <w:bottom w:val="single" w:color="000000" w:sz="8" w:space="0"/>
              <w:right w:val="single" w:color="000000" w:sz="8" w:space="0"/>
            </w:tcBorders>
            <w:vAlign w:val="center"/>
          </w:tcPr>
          <w:p w14:paraId="73862BA6">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w:t>
            </w:r>
            <w:r>
              <w:rPr>
                <w:rFonts w:hint="eastAsia" w:ascii="宋体" w:hAnsi="宋体" w:eastAsia="宋体" w:cs="宋体"/>
                <w:sz w:val="21"/>
                <w:szCs w:val="21"/>
                <w:lang w:val="en-US" w:eastAsia="zh-CN"/>
              </w:rPr>
              <w:t>团队</w:t>
            </w:r>
            <w:r>
              <w:rPr>
                <w:rFonts w:hint="eastAsia" w:ascii="宋体" w:hAnsi="宋体" w:eastAsia="宋体" w:cs="宋体"/>
                <w:sz w:val="21"/>
                <w:szCs w:val="21"/>
              </w:rPr>
              <w:t>成员（项目负责人除外）情况</w:t>
            </w:r>
          </w:p>
        </w:tc>
        <w:tc>
          <w:tcPr>
            <w:tcW w:w="854" w:type="dxa"/>
            <w:tcBorders>
              <w:top w:val="single" w:color="000000" w:sz="8" w:space="0"/>
              <w:left w:val="single" w:color="000000" w:sz="8" w:space="0"/>
              <w:bottom w:val="single" w:color="000000" w:sz="8" w:space="0"/>
              <w:right w:val="single" w:color="000000" w:sz="8" w:space="0"/>
            </w:tcBorders>
            <w:vAlign w:val="center"/>
          </w:tcPr>
          <w:p w14:paraId="57F1766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798" w:type="dxa"/>
            <w:tcBorders>
              <w:top w:val="single" w:color="000000" w:sz="8" w:space="0"/>
              <w:left w:val="single" w:color="000000" w:sz="8" w:space="0"/>
              <w:bottom w:val="single" w:color="000000" w:sz="8" w:space="0"/>
              <w:right w:val="single" w:color="000000" w:sz="8" w:space="0"/>
            </w:tcBorders>
          </w:tcPr>
          <w:p w14:paraId="3D1E258F">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16420B39">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拟安排项目主要团队成员为投标人自有员工</w:t>
            </w:r>
            <w:r>
              <w:rPr>
                <w:rFonts w:hint="eastAsia" w:ascii="宋体" w:hAnsi="宋体" w:eastAsia="宋体" w:cs="宋体"/>
                <w:sz w:val="21"/>
                <w:szCs w:val="21"/>
                <w:lang w:val="en-US" w:eastAsia="zh-CN"/>
              </w:rPr>
              <w:t>，在此基础上按以下标准打分</w:t>
            </w:r>
            <w:r>
              <w:rPr>
                <w:rFonts w:hint="eastAsia" w:ascii="宋体" w:hAnsi="宋体" w:eastAsia="宋体" w:cs="宋体"/>
                <w:sz w:val="21"/>
                <w:szCs w:val="21"/>
              </w:rPr>
              <w:t>：</w:t>
            </w:r>
          </w:p>
          <w:p w14:paraId="763D9CFB">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团队中</w:t>
            </w:r>
            <w:r>
              <w:rPr>
                <w:rFonts w:hint="eastAsia" w:ascii="宋体" w:hAnsi="宋体" w:eastAsia="宋体" w:cs="宋体"/>
                <w:sz w:val="21"/>
                <w:szCs w:val="21"/>
                <w:lang w:val="en-US" w:eastAsia="zh-CN"/>
              </w:rPr>
              <w:t>至少有2人</w:t>
            </w:r>
            <w:r>
              <w:rPr>
                <w:rFonts w:hint="eastAsia" w:ascii="宋体" w:hAnsi="宋体" w:eastAsia="宋体" w:cs="宋体"/>
                <w:sz w:val="21"/>
                <w:szCs w:val="21"/>
              </w:rPr>
              <w:t>具有</w:t>
            </w:r>
            <w:r>
              <w:rPr>
                <w:rFonts w:hint="eastAsia" w:ascii="宋体" w:hAnsi="宋体" w:eastAsia="宋体" w:cs="宋体"/>
                <w:color w:val="auto"/>
                <w:spacing w:val="0"/>
                <w:w w:val="100"/>
                <w:position w:val="0"/>
                <w:sz w:val="21"/>
                <w:szCs w:val="21"/>
                <w:highlight w:val="none"/>
              </w:rPr>
              <w:t>计算机技术与软件专业技术资格（水平）</w:t>
            </w:r>
            <w:r>
              <w:rPr>
                <w:rFonts w:hint="eastAsia" w:ascii="宋体" w:hAnsi="宋体" w:cs="宋体"/>
                <w:color w:val="auto"/>
                <w:spacing w:val="0"/>
                <w:w w:val="100"/>
                <w:position w:val="0"/>
                <w:sz w:val="21"/>
                <w:szCs w:val="21"/>
                <w:highlight w:val="none"/>
                <w:lang w:val="en-US" w:eastAsia="zh-CN"/>
              </w:rPr>
              <w:t>证书（专业：</w:t>
            </w:r>
            <w:r>
              <w:rPr>
                <w:rFonts w:hint="eastAsia" w:ascii="宋体" w:hAnsi="宋体" w:eastAsia="宋体" w:cs="宋体"/>
                <w:sz w:val="21"/>
                <w:szCs w:val="21"/>
                <w:lang w:val="en-US" w:eastAsia="zh-CN"/>
              </w:rPr>
              <w:t>系统集成项目管理工程师</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信息系统项目管理师</w:t>
            </w:r>
            <w:r>
              <w:rPr>
                <w:rFonts w:hint="eastAsia" w:ascii="宋体" w:hAnsi="宋体" w:cs="宋体"/>
                <w:color w:val="auto"/>
                <w:spacing w:val="0"/>
                <w:w w:val="100"/>
                <w:position w:val="0"/>
                <w:sz w:val="21"/>
                <w:szCs w:val="21"/>
                <w:highlight w:val="none"/>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得50分</w:t>
            </w:r>
            <w:r>
              <w:rPr>
                <w:rFonts w:hint="eastAsia" w:ascii="宋体" w:hAnsi="宋体" w:eastAsia="宋体" w:cs="宋体"/>
                <w:sz w:val="21"/>
                <w:szCs w:val="21"/>
              </w:rPr>
              <w:t>。</w:t>
            </w:r>
          </w:p>
          <w:p w14:paraId="3EB35E10">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团队中</w:t>
            </w:r>
            <w:r>
              <w:rPr>
                <w:rFonts w:hint="eastAsia" w:ascii="宋体" w:hAnsi="宋体" w:eastAsia="宋体" w:cs="宋体"/>
                <w:sz w:val="21"/>
                <w:szCs w:val="21"/>
                <w:lang w:val="en-US" w:eastAsia="zh-CN"/>
              </w:rPr>
              <w:t>至少有2人</w:t>
            </w:r>
            <w:r>
              <w:rPr>
                <w:rFonts w:hint="eastAsia" w:ascii="宋体" w:hAnsi="宋体" w:eastAsia="宋体" w:cs="宋体"/>
                <w:sz w:val="21"/>
                <w:szCs w:val="21"/>
              </w:rPr>
              <w:t>具有</w:t>
            </w:r>
            <w:r>
              <w:rPr>
                <w:rFonts w:hint="eastAsia" w:ascii="宋体" w:hAnsi="宋体" w:eastAsia="宋体" w:cs="宋体"/>
                <w:sz w:val="21"/>
                <w:szCs w:val="21"/>
                <w:lang w:val="en-US" w:eastAsia="zh-CN"/>
              </w:rPr>
              <w:t>视频监控技术应用相关专项职业能力证书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得50分</w:t>
            </w:r>
            <w:r>
              <w:rPr>
                <w:rFonts w:hint="eastAsia" w:ascii="宋体" w:hAnsi="宋体" w:eastAsia="宋体" w:cs="宋体"/>
                <w:sz w:val="21"/>
                <w:szCs w:val="21"/>
              </w:rPr>
              <w:t>。</w:t>
            </w:r>
          </w:p>
          <w:p w14:paraId="798FBF71">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（注：同一人不重复得分）。</w:t>
            </w:r>
          </w:p>
          <w:p w14:paraId="181578C5">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以上累计得分，最高得100分。</w:t>
            </w:r>
          </w:p>
          <w:p w14:paraId="2E0369F9">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二、评分依据：</w:t>
            </w:r>
          </w:p>
          <w:p w14:paraId="1EEA89E8">
            <w:pPr>
              <w:keepNext w:val="0"/>
              <w:keepLines w:val="0"/>
              <w:pageBreakBefore w:val="0"/>
              <w:widowControl w:val="0"/>
              <w:kinsoku/>
              <w:overflowPunct/>
              <w:topLinePunct w:val="0"/>
              <w:autoSpaceDE/>
              <w:autoSpaceDN/>
              <w:bidi w:val="0"/>
              <w:adjustRightInd/>
              <w:snapToGrid/>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b/>
                <w:bCs/>
                <w:color w:val="000000" w:themeColor="text1"/>
                <w:kern w:val="2"/>
                <w:sz w:val="21"/>
                <w:szCs w:val="21"/>
                <w:lang w:val="en-US" w:eastAsia="zh-CN"/>
                <w14:textFill>
                  <w14:solidFill>
                    <w14:schemeClr w14:val="tx1"/>
                  </w14:solidFill>
                </w14:textFill>
              </w:rPr>
              <w:t>1</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b/>
                <w:bCs/>
                <w:color w:val="000000" w:themeColor="text1"/>
                <w:kern w:val="2"/>
                <w:sz w:val="21"/>
                <w:szCs w:val="21"/>
                <w:lang w:val="en-US" w:eastAsia="zh-CN"/>
                <w14:textFill>
                  <w14:solidFill>
                    <w14:schemeClr w14:val="tx1"/>
                  </w14:solidFill>
                </w14:textFill>
              </w:rPr>
              <w:t>自有员工证明</w:t>
            </w:r>
            <w:r>
              <w:rPr>
                <w:rFonts w:hint="eastAsia" w:ascii="宋体" w:hAnsi="宋体" w:eastAsia="宋体" w:cs="宋体"/>
                <w:b/>
                <w:bCs/>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需提供通过投标人缴纳的投标截止日近</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个月的社保证明。近</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个月的社保证明无法提供的，则可以往前顺延一个月；如供应商为新成立企业且成立时间不足</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个月，提供情况说明或者证明材料亦视为符合，无需提供相关人员社保，亦可得分。</w:t>
            </w:r>
          </w:p>
          <w:p w14:paraId="5D978ED2">
            <w:pPr>
              <w:keepNext w:val="0"/>
              <w:keepLines w:val="0"/>
              <w:pageBreakBefore w:val="0"/>
              <w:widowControl w:val="0"/>
              <w:kinsoku/>
              <w:overflowPunct/>
              <w:topLinePunct w:val="0"/>
              <w:autoSpaceDE/>
              <w:autoSpaceDN/>
              <w:bidi w:val="0"/>
              <w:adjustRightInd/>
              <w:snapToGrid/>
              <w:jc w:val="both"/>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cs="宋体"/>
                <w:b/>
                <w:bCs/>
                <w:color w:val="000000" w:themeColor="text1"/>
                <w:kern w:val="2"/>
                <w:sz w:val="21"/>
                <w:szCs w:val="21"/>
                <w:lang w:val="en-US" w:eastAsia="zh-CN"/>
                <w14:textFill>
                  <w14:solidFill>
                    <w14:schemeClr w14:val="tx1"/>
                  </w14:solidFill>
                </w14:textFill>
              </w:rPr>
              <w:t>2</w:t>
            </w:r>
            <w:r>
              <w:rPr>
                <w:rFonts w:hint="eastAsia" w:ascii="宋体" w:hAnsi="宋体" w:eastAsia="宋体" w:cs="宋体"/>
                <w:b/>
                <w:bCs/>
                <w:color w:val="000000" w:themeColor="text1"/>
                <w:kern w:val="2"/>
                <w:sz w:val="21"/>
                <w:szCs w:val="21"/>
                <w:lang w:eastAsia="zh-CN"/>
                <w14:textFill>
                  <w14:solidFill>
                    <w14:schemeClr w14:val="tx1"/>
                  </w14:solidFill>
                </w14:textFill>
              </w:rPr>
              <w:t>、涉及证书的，</w:t>
            </w:r>
            <w:r>
              <w:rPr>
                <w:rFonts w:hint="eastAsia" w:ascii="宋体" w:hAnsi="宋体" w:eastAsia="宋体" w:cs="宋体"/>
                <w:color w:val="000000" w:themeColor="text1"/>
                <w:kern w:val="2"/>
                <w:sz w:val="21"/>
                <w:szCs w:val="21"/>
                <w:lang w:eastAsia="zh-CN"/>
                <w14:textFill>
                  <w14:solidFill>
                    <w14:schemeClr w14:val="tx1"/>
                  </w14:solidFill>
                </w14:textFill>
              </w:rPr>
              <w:t>提供相关证书；</w:t>
            </w:r>
          </w:p>
          <w:p w14:paraId="189DCD15">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以上证明材料原件备查，未按要求提供或提供不清晰导致专家无法判断的不得分。</w:t>
            </w:r>
          </w:p>
        </w:tc>
      </w:tr>
      <w:tr w14:paraId="45837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8E337A9">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17D40B1">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857" w:type="dxa"/>
            <w:tcBorders>
              <w:top w:val="single" w:color="000000" w:sz="8" w:space="0"/>
              <w:left w:val="single" w:color="000000" w:sz="8" w:space="0"/>
              <w:bottom w:val="single" w:color="000000" w:sz="8" w:space="0"/>
              <w:right w:val="single" w:color="000000" w:sz="8" w:space="0"/>
            </w:tcBorders>
            <w:vAlign w:val="center"/>
          </w:tcPr>
          <w:p w14:paraId="70435C01">
            <w:pPr>
              <w:keepNext w:val="0"/>
              <w:keepLines w:val="0"/>
              <w:pageBreakBefore w:val="0"/>
              <w:suppressLineNumbers w:val="0"/>
              <w:kinsoku/>
              <w:overflowPunct/>
              <w:topLinePunct w:val="0"/>
              <w:bidi w:val="0"/>
              <w:adjustRightInd/>
              <w:snapToGrid/>
              <w:spacing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pacing w:val="0"/>
                <w:w w:val="100"/>
                <w:position w:val="0"/>
                <w:sz w:val="21"/>
                <w:szCs w:val="21"/>
              </w:rPr>
              <w:t>项目交付承诺</w:t>
            </w:r>
          </w:p>
        </w:tc>
        <w:tc>
          <w:tcPr>
            <w:tcW w:w="854" w:type="dxa"/>
            <w:tcBorders>
              <w:top w:val="single" w:color="000000" w:sz="8" w:space="0"/>
              <w:left w:val="single" w:color="000000" w:sz="8" w:space="0"/>
              <w:bottom w:val="single" w:color="000000" w:sz="8" w:space="0"/>
              <w:right w:val="single" w:color="000000" w:sz="8" w:space="0"/>
            </w:tcBorders>
            <w:vAlign w:val="center"/>
          </w:tcPr>
          <w:p w14:paraId="1DE7BFB0">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98" w:type="dxa"/>
            <w:tcBorders>
              <w:top w:val="single" w:color="000000" w:sz="8" w:space="0"/>
              <w:left w:val="single" w:color="000000" w:sz="8" w:space="0"/>
              <w:bottom w:val="single" w:color="000000" w:sz="8" w:space="0"/>
              <w:right w:val="single" w:color="000000" w:sz="8" w:space="0"/>
            </w:tcBorders>
          </w:tcPr>
          <w:p w14:paraId="0FA22836">
            <w:pPr>
              <w:keepNext w:val="0"/>
              <w:keepLines w:val="0"/>
              <w:pageBreakBefore w:val="0"/>
              <w:widowControl w:val="0"/>
              <w:numPr>
                <w:ilvl w:val="0"/>
                <w:numId w:val="0"/>
              </w:numPr>
              <w:suppressLineNumbers w:val="0"/>
              <w:kinsoku/>
              <w:overflowPunct/>
              <w:topLinePunct w:val="0"/>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bCs w:val="0"/>
                <w:spacing w:val="0"/>
                <w:w w:val="100"/>
                <w:position w:val="0"/>
                <w:sz w:val="21"/>
                <w:szCs w:val="21"/>
                <w:u w:val="none"/>
                <w:lang w:eastAsia="zh-CN"/>
              </w:rPr>
            </w:pPr>
            <w:r>
              <w:rPr>
                <w:rFonts w:hint="eastAsia" w:ascii="宋体" w:hAnsi="宋体" w:eastAsia="宋体" w:cs="宋体"/>
                <w:b/>
                <w:bCs w:val="0"/>
                <w:spacing w:val="0"/>
                <w:w w:val="100"/>
                <w:kern w:val="2"/>
                <w:position w:val="0"/>
                <w:sz w:val="21"/>
                <w:szCs w:val="21"/>
                <w:lang w:val="en-US" w:eastAsia="zh-CN" w:bidi="ar-SA"/>
              </w:rPr>
              <w:t>一、</w:t>
            </w:r>
            <w:r>
              <w:rPr>
                <w:rFonts w:hint="eastAsia" w:ascii="宋体" w:hAnsi="宋体" w:eastAsia="宋体" w:cs="宋体"/>
                <w:b/>
                <w:bCs w:val="0"/>
                <w:spacing w:val="0"/>
                <w:w w:val="100"/>
                <w:position w:val="0"/>
                <w:sz w:val="21"/>
                <w:szCs w:val="21"/>
                <w:u w:val="none"/>
                <w:lang w:eastAsia="zh-CN"/>
              </w:rPr>
              <w:t>评分内容：</w:t>
            </w:r>
          </w:p>
          <w:p w14:paraId="1B4624E0">
            <w:pPr>
              <w:keepNext w:val="0"/>
              <w:keepLines w:val="0"/>
              <w:pageBreakBefore w:val="0"/>
              <w:widowControl w:val="0"/>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投标人提供《项目交付承诺函》，围绕以下内容进行承诺，得100分：</w:t>
            </w:r>
          </w:p>
          <w:p w14:paraId="6FA40B52">
            <w:pPr>
              <w:keepNext w:val="0"/>
              <w:keepLines w:val="0"/>
              <w:pageBreakBefore w:val="0"/>
              <w:widowControl w:val="0"/>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（1）按采购人要求接入公安视频管理平台。</w:t>
            </w:r>
          </w:p>
          <w:p w14:paraId="451BEBA1">
            <w:pPr>
              <w:keepNext w:val="0"/>
              <w:keepLines w:val="0"/>
              <w:pageBreakBefore w:val="0"/>
              <w:widowControl w:val="0"/>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（2）按采购人要求</w:t>
            </w:r>
            <w:r>
              <w:rPr>
                <w:rFonts w:hint="eastAsia" w:ascii="宋体" w:hAnsi="宋体" w:eastAsia="宋体" w:cs="宋体"/>
                <w:spacing w:val="0"/>
                <w:w w:val="100"/>
                <w:position w:val="0"/>
                <w:sz w:val="21"/>
                <w:szCs w:val="21"/>
              </w:rPr>
              <w:t>承诺本项目签订合同后1</w:t>
            </w:r>
            <w:r>
              <w:rPr>
                <w:rFonts w:hint="eastAsia" w:ascii="宋体" w:hAnsi="宋体" w:eastAsia="宋体" w:cs="宋体"/>
                <w:spacing w:val="0"/>
                <w:w w:val="100"/>
                <w:position w:val="0"/>
                <w:sz w:val="21"/>
                <w:szCs w:val="21"/>
                <w:lang w:val="en-US" w:eastAsia="zh-CN"/>
              </w:rPr>
              <w:t>5</w:t>
            </w:r>
            <w:r>
              <w:rPr>
                <w:rFonts w:hint="eastAsia" w:ascii="宋体" w:hAnsi="宋体" w:eastAsia="宋体" w:cs="宋体"/>
                <w:spacing w:val="0"/>
                <w:w w:val="100"/>
                <w:position w:val="0"/>
                <w:sz w:val="21"/>
                <w:szCs w:val="21"/>
              </w:rPr>
              <w:t>个工作日内</w:t>
            </w:r>
            <w:r>
              <w:rPr>
                <w:rFonts w:hint="eastAsia" w:ascii="宋体" w:hAnsi="宋体" w:eastAsia="宋体" w:cs="宋体"/>
                <w:spacing w:val="0"/>
                <w:w w:val="100"/>
                <w:position w:val="0"/>
                <w:sz w:val="21"/>
                <w:szCs w:val="21"/>
                <w:lang w:val="en-US" w:eastAsia="zh-CN"/>
              </w:rPr>
              <w:t>接通公安系统</w:t>
            </w:r>
            <w:r>
              <w:rPr>
                <w:rFonts w:hint="eastAsia" w:ascii="宋体" w:hAnsi="宋体" w:eastAsia="宋体" w:cs="宋体"/>
                <w:spacing w:val="0"/>
                <w:w w:val="100"/>
                <w:position w:val="0"/>
                <w:sz w:val="21"/>
                <w:szCs w:val="21"/>
              </w:rPr>
              <w:t>网络</w:t>
            </w:r>
            <w:r>
              <w:rPr>
                <w:rFonts w:hint="eastAsia" w:ascii="宋体" w:hAnsi="宋体" w:eastAsia="宋体" w:cs="宋体"/>
                <w:spacing w:val="0"/>
                <w:w w:val="100"/>
                <w:position w:val="0"/>
                <w:sz w:val="21"/>
                <w:szCs w:val="21"/>
                <w:lang w:eastAsia="zh-CN"/>
              </w:rPr>
              <w:t>。</w:t>
            </w:r>
          </w:p>
          <w:p w14:paraId="469DD3EF">
            <w:pPr>
              <w:keepNext w:val="0"/>
              <w:keepLines w:val="0"/>
              <w:pageBreakBefore w:val="0"/>
              <w:widowControl w:val="0"/>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（3）按采购人要求接入公安系统网络后确保网络实时畅通。</w:t>
            </w:r>
          </w:p>
          <w:p w14:paraId="1E6B760A">
            <w:pPr>
              <w:keepNext w:val="0"/>
              <w:keepLines w:val="0"/>
              <w:pageBreakBefore w:val="0"/>
              <w:widowControl w:val="0"/>
              <w:suppressLineNumbers w:val="0"/>
              <w:kinsoku/>
              <w:overflowPunct/>
              <w:topLinePunct w:val="0"/>
              <w:bidi w:val="0"/>
              <w:adjustRightInd/>
              <w:snapToGrid/>
              <w:spacing w:beforeAutospacing="0" w:after="0" w:afterAutospacing="0" w:line="240" w:lineRule="auto"/>
              <w:ind w:left="0" w:right="0"/>
              <w:jc w:val="left"/>
              <w:textAlignment w:val="auto"/>
              <w:rPr>
                <w:rFonts w:hint="eastAsia" w:ascii="宋体" w:hAnsi="宋体" w:eastAsia="宋体" w:cs="宋体"/>
                <w:b/>
                <w:bCs/>
                <w:spacing w:val="0"/>
                <w:w w:val="100"/>
                <w:position w:val="0"/>
                <w:sz w:val="21"/>
                <w:szCs w:val="21"/>
                <w:lang w:val="en-US" w:eastAsia="zh-CN"/>
              </w:rPr>
            </w:pPr>
            <w:r>
              <w:rPr>
                <w:rFonts w:hint="eastAsia" w:ascii="宋体" w:hAnsi="宋体" w:eastAsia="宋体" w:cs="宋体"/>
                <w:b/>
                <w:bCs/>
                <w:spacing w:val="0"/>
                <w:w w:val="100"/>
                <w:position w:val="0"/>
                <w:sz w:val="21"/>
                <w:szCs w:val="21"/>
                <w:lang w:val="en-US" w:eastAsia="zh-CN"/>
              </w:rPr>
              <w:t>二、评分依据：</w:t>
            </w:r>
          </w:p>
          <w:p w14:paraId="2F181C39">
            <w:pPr>
              <w:keepNext w:val="0"/>
              <w:keepLines w:val="0"/>
              <w:pageBreakBefore w:val="0"/>
              <w:widowControl w:val="0"/>
              <w:kinsoku/>
              <w:wordWrap w:val="0"/>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投标人提供承诺函（格式自拟），原件备查，未按要求提供或提供不清晰导致专家无法判断的不得分。</w:t>
            </w:r>
          </w:p>
        </w:tc>
      </w:tr>
      <w:tr w14:paraId="017174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B436722">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391" w:type="dxa"/>
            <w:gridSpan w:val="3"/>
            <w:tcBorders>
              <w:top w:val="single" w:color="000000" w:sz="8" w:space="0"/>
              <w:left w:val="single" w:color="000000" w:sz="8" w:space="0"/>
              <w:bottom w:val="single" w:color="000000" w:sz="8" w:space="0"/>
              <w:right w:val="single" w:color="000000" w:sz="8" w:space="0"/>
            </w:tcBorders>
          </w:tcPr>
          <w:p w14:paraId="2788AF5F">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4798" w:type="dxa"/>
            <w:tcBorders>
              <w:top w:val="single" w:color="000000" w:sz="8" w:space="0"/>
              <w:left w:val="single" w:color="000000" w:sz="8" w:space="0"/>
              <w:bottom w:val="single" w:color="000000" w:sz="8" w:space="0"/>
              <w:right w:val="single" w:color="000000" w:sz="8" w:space="0"/>
            </w:tcBorders>
          </w:tcPr>
          <w:p w14:paraId="148AE4C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30</w:t>
            </w:r>
          </w:p>
        </w:tc>
      </w:tr>
      <w:tr w14:paraId="779E5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726756B">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BEAD932">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8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F560F8A">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85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61EF678">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9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79A17D4">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6EB04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12F6D99">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73755FB">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857" w:type="dxa"/>
            <w:tcBorders>
              <w:top w:val="single" w:color="000000" w:sz="8" w:space="0"/>
              <w:left w:val="single" w:color="000000" w:sz="8" w:space="0"/>
              <w:bottom w:val="single" w:color="000000" w:sz="8" w:space="0"/>
              <w:right w:val="single" w:color="000000" w:sz="8" w:space="0"/>
            </w:tcBorders>
            <w:vAlign w:val="center"/>
          </w:tcPr>
          <w:p w14:paraId="51352D6D">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利旧管道使用</w:t>
            </w:r>
          </w:p>
        </w:tc>
        <w:tc>
          <w:tcPr>
            <w:tcW w:w="854" w:type="dxa"/>
            <w:tcBorders>
              <w:top w:val="single" w:color="000000" w:sz="8" w:space="0"/>
              <w:left w:val="single" w:color="000000" w:sz="8" w:space="0"/>
              <w:bottom w:val="single" w:color="000000" w:sz="8" w:space="0"/>
              <w:right w:val="single" w:color="000000" w:sz="8" w:space="0"/>
            </w:tcBorders>
            <w:vAlign w:val="center"/>
          </w:tcPr>
          <w:p w14:paraId="014E5FE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798" w:type="dxa"/>
            <w:tcBorders>
              <w:top w:val="single" w:color="000000" w:sz="8" w:space="0"/>
              <w:left w:val="single" w:color="000000" w:sz="8" w:space="0"/>
              <w:bottom w:val="single" w:color="000000" w:sz="8" w:space="0"/>
              <w:right w:val="single" w:color="000000" w:sz="8" w:space="0"/>
            </w:tcBorders>
          </w:tcPr>
          <w:p w14:paraId="5C434531">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（一）评分内容：</w:t>
            </w:r>
          </w:p>
          <w:p w14:paraId="64A1B0CA">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投标人需提供承诺函，需包含以下内容：</w:t>
            </w:r>
          </w:p>
          <w:p w14:paraId="471CFC9B">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在合同签订前，提供项目相关的管道使用授权文件，如未能提供相关授权文件，采购人可拒绝签订合同，并追究相关责任。</w:t>
            </w:r>
          </w:p>
          <w:p w14:paraId="7E8FEBC6">
            <w:pPr>
              <w:pStyle w:val="7"/>
              <w:keepNext w:val="0"/>
              <w:keepLines w:val="0"/>
              <w:pageBreakBefore w:val="0"/>
              <w:kinsoku/>
              <w:overflowPunct/>
              <w:topLinePunct w:val="0"/>
              <w:bidi w:val="0"/>
              <w:adjustRightInd/>
              <w:snapToGrid/>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提供符合上述要求的承诺函得100分。</w:t>
            </w:r>
          </w:p>
          <w:p w14:paraId="04208B3B">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（二）评分依据：</w:t>
            </w:r>
          </w:p>
          <w:p w14:paraId="40476DFD">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提供承诺函（格式自拟），</w:t>
            </w:r>
            <w:r>
              <w:rPr>
                <w:rFonts w:hint="eastAsia" w:ascii="宋体" w:hAnsi="宋体" w:eastAsia="宋体" w:cs="宋体"/>
                <w:sz w:val="21"/>
                <w:szCs w:val="21"/>
              </w:rPr>
              <w:t>原件备查，未按要求提供或提供不清晰导致专家无法判断的不得分。</w:t>
            </w:r>
          </w:p>
        </w:tc>
      </w:tr>
      <w:tr w14:paraId="3C972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E792F57">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BB7CC2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857" w:type="dxa"/>
            <w:tcBorders>
              <w:top w:val="single" w:color="000000" w:sz="8" w:space="0"/>
              <w:left w:val="single" w:color="000000" w:sz="8" w:space="0"/>
              <w:bottom w:val="single" w:color="000000" w:sz="8" w:space="0"/>
              <w:right w:val="single" w:color="000000" w:sz="8" w:space="0"/>
            </w:tcBorders>
            <w:vAlign w:val="center"/>
          </w:tcPr>
          <w:p w14:paraId="2E43A71D">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供应商认证情况</w:t>
            </w:r>
          </w:p>
        </w:tc>
        <w:tc>
          <w:tcPr>
            <w:tcW w:w="854" w:type="dxa"/>
            <w:tcBorders>
              <w:top w:val="single" w:color="000000" w:sz="8" w:space="0"/>
              <w:left w:val="single" w:color="000000" w:sz="8" w:space="0"/>
              <w:bottom w:val="single" w:color="000000" w:sz="8" w:space="0"/>
              <w:right w:val="single" w:color="000000" w:sz="8" w:space="0"/>
            </w:tcBorders>
            <w:vAlign w:val="center"/>
          </w:tcPr>
          <w:p w14:paraId="7E3D69B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98" w:type="dxa"/>
            <w:tcBorders>
              <w:top w:val="single" w:color="000000" w:sz="8" w:space="0"/>
              <w:left w:val="single" w:color="000000" w:sz="8" w:space="0"/>
              <w:bottom w:val="single" w:color="000000" w:sz="8" w:space="0"/>
              <w:right w:val="single" w:color="000000" w:sz="8" w:space="0"/>
            </w:tcBorders>
          </w:tcPr>
          <w:p w14:paraId="48D91FF9">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评分内容：</w:t>
            </w:r>
          </w:p>
          <w:p w14:paraId="777F9DD3">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投标人具有</w:t>
            </w:r>
            <w:r>
              <w:rPr>
                <w:rFonts w:hint="eastAsia" w:ascii="宋体" w:hAnsi="宋体" w:eastAsia="宋体" w:cs="宋体"/>
                <w:sz w:val="21"/>
                <w:szCs w:val="21"/>
                <w:lang w:val="en-US" w:eastAsia="zh-CN"/>
              </w:rPr>
              <w:t>质量</w:t>
            </w:r>
            <w:r>
              <w:rPr>
                <w:rFonts w:hint="eastAsia" w:ascii="宋体" w:hAnsi="宋体" w:eastAsia="宋体" w:cs="宋体"/>
                <w:sz w:val="21"/>
                <w:szCs w:val="21"/>
              </w:rPr>
              <w:t>管理体系认证证书</w:t>
            </w:r>
            <w:r>
              <w:rPr>
                <w:rFonts w:hint="eastAsia" w:ascii="宋体" w:hAnsi="宋体" w:eastAsia="宋体" w:cs="宋体"/>
                <w:sz w:val="21"/>
                <w:szCs w:val="21"/>
                <w:lang w:val="en-US" w:eastAsia="zh-CN"/>
              </w:rPr>
              <w:t>，得5</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分；</w:t>
            </w:r>
          </w:p>
          <w:p w14:paraId="5C1B7E25">
            <w:pPr>
              <w:keepNext w:val="0"/>
              <w:keepLines w:val="0"/>
              <w:pageBreakBefore w:val="0"/>
              <w:kinsoku/>
              <w:overflowPunct/>
              <w:topLinePunct w:val="0"/>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2.投标人具有信息系统建设和服务能力（CS）等级证书，得5</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分；</w:t>
            </w:r>
          </w:p>
          <w:p w14:paraId="21F20E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lang w:eastAsia="zh-CN"/>
              </w:rPr>
            </w:pPr>
            <w:r>
              <w:rPr>
                <w:rFonts w:hint="eastAsia"/>
                <w:highlight w:val="none"/>
                <w:lang w:eastAsia="zh-CN"/>
              </w:rPr>
              <w:t>注：如投标人距本项目开标之日的注册成立时间不足1年，且未取得以上认证证书的，可提供承诺函【格式自拟，至少包含中标（成交）后4个月内取得评审因素相关认证证书等内容】。评审委员会根据承诺内容中的认证证书情况评分。</w:t>
            </w:r>
          </w:p>
          <w:p w14:paraId="5EFDE922">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以上累计得分，最高得100分</w:t>
            </w:r>
          </w:p>
          <w:p w14:paraId="27DB277B">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评分依据：</w:t>
            </w:r>
            <w:r>
              <w:rPr>
                <w:rFonts w:hint="eastAsia" w:ascii="宋体" w:hAnsi="宋体" w:eastAsia="宋体" w:cs="宋体"/>
                <w:sz w:val="21"/>
                <w:szCs w:val="21"/>
              </w:rPr>
              <w:t xml:space="preserve"> </w:t>
            </w:r>
          </w:p>
          <w:p w14:paraId="561ECEC9">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投标人提供以上有效期内证书及证书官网查询截图，体系认证证书需提供全国认证认可信息公共服务平台（http://cx.cnca.cn）认证信息查询截图（截图需显示证书状态为有效）</w:t>
            </w:r>
          </w:p>
          <w:p w14:paraId="7BE29B9A">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sz w:val="21"/>
                <w:szCs w:val="21"/>
                <w:lang w:val="en-US" w:eastAsia="zh-CN"/>
              </w:rPr>
              <w:t>2、以上证明文件</w:t>
            </w:r>
            <w:r>
              <w:rPr>
                <w:rFonts w:hint="eastAsia" w:ascii="宋体" w:hAnsi="宋体" w:eastAsia="宋体" w:cs="宋体"/>
                <w:sz w:val="21"/>
                <w:szCs w:val="21"/>
              </w:rPr>
              <w:t>原件备查，未按要求提供或提供不清晰导致专家无法判断的不得分。</w:t>
            </w:r>
          </w:p>
        </w:tc>
      </w:tr>
      <w:tr w14:paraId="3234B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8D11FEC">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ABC0182">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857" w:type="dxa"/>
            <w:tcBorders>
              <w:top w:val="single" w:color="000000" w:sz="8" w:space="0"/>
              <w:left w:val="single" w:color="000000" w:sz="8" w:space="0"/>
              <w:bottom w:val="single" w:color="000000" w:sz="8" w:space="0"/>
              <w:right w:val="single" w:color="000000" w:sz="8" w:space="0"/>
            </w:tcBorders>
            <w:vAlign w:val="center"/>
          </w:tcPr>
          <w:p w14:paraId="38006BD3">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同类项目业绩</w:t>
            </w:r>
          </w:p>
        </w:tc>
        <w:tc>
          <w:tcPr>
            <w:tcW w:w="854" w:type="dxa"/>
            <w:tcBorders>
              <w:top w:val="single" w:color="000000" w:sz="8" w:space="0"/>
              <w:left w:val="single" w:color="000000" w:sz="8" w:space="0"/>
              <w:bottom w:val="single" w:color="000000" w:sz="8" w:space="0"/>
              <w:right w:val="single" w:color="000000" w:sz="8" w:space="0"/>
            </w:tcBorders>
            <w:vAlign w:val="center"/>
          </w:tcPr>
          <w:p w14:paraId="2FE7F5FA">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798" w:type="dxa"/>
            <w:tcBorders>
              <w:top w:val="single" w:color="000000" w:sz="8" w:space="0"/>
              <w:left w:val="single" w:color="000000" w:sz="8" w:space="0"/>
              <w:bottom w:val="single" w:color="000000" w:sz="8" w:space="0"/>
              <w:right w:val="single" w:color="000000" w:sz="8" w:space="0"/>
            </w:tcBorders>
          </w:tcPr>
          <w:p w14:paraId="0C05C864">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评分内容： </w:t>
            </w:r>
          </w:p>
          <w:p w14:paraId="3C995617">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投标人提供自202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年1月1日至本项目投标截止日（以合同签订时间为准）具有</w:t>
            </w:r>
            <w:r>
              <w:rPr>
                <w:rFonts w:hint="eastAsia" w:ascii="宋体" w:hAnsi="宋体" w:eastAsia="宋体" w:cs="宋体"/>
                <w:sz w:val="21"/>
                <w:szCs w:val="21"/>
                <w:lang w:val="en-US" w:eastAsia="zh-CN"/>
              </w:rPr>
              <w:t>网络传输</w:t>
            </w:r>
            <w:r>
              <w:rPr>
                <w:rFonts w:hint="eastAsia" w:ascii="宋体" w:hAnsi="宋体" w:cs="宋体"/>
                <w:sz w:val="21"/>
                <w:szCs w:val="21"/>
                <w:lang w:val="en-US" w:eastAsia="zh-CN"/>
              </w:rPr>
              <w:t>接入</w:t>
            </w:r>
            <w:r>
              <w:rPr>
                <w:rFonts w:hint="eastAsia" w:ascii="宋体" w:hAnsi="宋体" w:eastAsia="宋体" w:cs="宋体"/>
                <w:sz w:val="21"/>
                <w:szCs w:val="21"/>
                <w:lang w:val="en-US" w:eastAsia="zh-CN"/>
              </w:rPr>
              <w:t>服务类的项目业绩</w:t>
            </w:r>
            <w:r>
              <w:rPr>
                <w:rFonts w:hint="eastAsia" w:ascii="宋体" w:hAnsi="宋体" w:eastAsia="宋体" w:cs="宋体"/>
                <w:sz w:val="21"/>
                <w:szCs w:val="21"/>
              </w:rPr>
              <w:t>，每提供一个得</w:t>
            </w:r>
            <w:r>
              <w:rPr>
                <w:rFonts w:hint="eastAsia" w:ascii="宋体" w:hAnsi="宋体" w:eastAsia="宋体" w:cs="宋体"/>
                <w:sz w:val="21"/>
                <w:szCs w:val="21"/>
                <w:lang w:val="en-US" w:eastAsia="zh-CN"/>
              </w:rPr>
              <w:t>20</w:t>
            </w:r>
            <w:r>
              <w:rPr>
                <w:rFonts w:hint="eastAsia" w:ascii="宋体" w:hAnsi="宋体" w:eastAsia="宋体" w:cs="宋体"/>
                <w:sz w:val="21"/>
                <w:szCs w:val="21"/>
              </w:rPr>
              <w:t>分，累计最高得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14:paraId="58E2DF6C">
            <w:pPr>
              <w:keepNext w:val="0"/>
              <w:keepLines w:val="0"/>
              <w:pageBreakBefore w:val="0"/>
              <w:kinsoku/>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一年一签的长期服务续签合同只计算一个业绩。</w:t>
            </w:r>
          </w:p>
          <w:p w14:paraId="65BB4749">
            <w:pPr>
              <w:keepNext w:val="0"/>
              <w:keepLines w:val="0"/>
              <w:pageBreakBefore w:val="0"/>
              <w:kinsoku/>
              <w:overflowPunct/>
              <w:topLinePunct w:val="0"/>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评分依据： </w:t>
            </w:r>
          </w:p>
          <w:p w14:paraId="1DADB1AF">
            <w:pPr>
              <w:keepNext w:val="0"/>
              <w:keepLines w:val="0"/>
              <w:pageBreakBefore w:val="0"/>
              <w:kinsoku/>
              <w:overflowPunct/>
              <w:topLinePunct w:val="0"/>
              <w:bidi w:val="0"/>
              <w:adjustRightInd/>
              <w:snapToGrid/>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投标人</w:t>
            </w:r>
            <w:r>
              <w:rPr>
                <w:rFonts w:hint="eastAsia" w:ascii="宋体" w:hAnsi="宋体" w:eastAsia="宋体" w:cs="宋体"/>
                <w:sz w:val="21"/>
                <w:szCs w:val="21"/>
                <w:lang w:val="en-US" w:eastAsia="zh-CN"/>
              </w:rPr>
              <w:t>需</w:t>
            </w:r>
            <w:r>
              <w:rPr>
                <w:rFonts w:hint="eastAsia" w:ascii="宋体" w:hAnsi="宋体" w:eastAsia="宋体" w:cs="宋体"/>
                <w:sz w:val="21"/>
                <w:szCs w:val="21"/>
              </w:rPr>
              <w:t>提供项目合同关键页（含签订合同双方的单位名称、合同项目名称、项目服务内容与含签订合同双方的落款盖章、签订日期）</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若通过合同关键页无法体现的，还需提供采购方或被服务方出具的证明文件</w:t>
            </w:r>
            <w:bookmarkStart w:id="107" w:name="_GoBack"/>
            <w:bookmarkEnd w:id="107"/>
            <w:r>
              <w:rPr>
                <w:rFonts w:hint="eastAsia" w:ascii="宋体" w:hAnsi="宋体" w:eastAsia="宋体" w:cs="宋体"/>
                <w:color w:val="auto"/>
                <w:sz w:val="21"/>
                <w:szCs w:val="21"/>
                <w:lang w:eastAsia="zh-CN"/>
              </w:rPr>
              <w:t>（加盖公章或业务章）</w:t>
            </w:r>
            <w:r>
              <w:rPr>
                <w:rFonts w:hint="eastAsia" w:ascii="宋体" w:hAnsi="宋体" w:eastAsia="宋体" w:cs="宋体"/>
                <w:color w:val="auto"/>
                <w:sz w:val="21"/>
                <w:szCs w:val="21"/>
              </w:rPr>
              <w:t>。</w:t>
            </w:r>
          </w:p>
          <w:p w14:paraId="116C6C20">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以上证明文件原件备查，未按要求提供或提供不清晰导致专家无法判断的不得分。</w:t>
            </w:r>
          </w:p>
        </w:tc>
      </w:tr>
      <w:tr w14:paraId="0877F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23AFE220">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F85011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857" w:type="dxa"/>
            <w:tcBorders>
              <w:top w:val="single" w:color="000000" w:sz="8" w:space="0"/>
              <w:left w:val="single" w:color="000000" w:sz="8" w:space="0"/>
              <w:bottom w:val="single" w:color="000000" w:sz="8" w:space="0"/>
              <w:right w:val="single" w:color="000000" w:sz="8" w:space="0"/>
            </w:tcBorders>
            <w:vAlign w:val="center"/>
          </w:tcPr>
          <w:p w14:paraId="36A7D41F">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供应商获奖情况</w:t>
            </w:r>
          </w:p>
        </w:tc>
        <w:tc>
          <w:tcPr>
            <w:tcW w:w="854" w:type="dxa"/>
            <w:tcBorders>
              <w:top w:val="single" w:color="000000" w:sz="8" w:space="0"/>
              <w:left w:val="single" w:color="000000" w:sz="8" w:space="0"/>
              <w:bottom w:val="single" w:color="000000" w:sz="8" w:space="0"/>
              <w:right w:val="single" w:color="000000" w:sz="8" w:space="0"/>
            </w:tcBorders>
            <w:vAlign w:val="center"/>
          </w:tcPr>
          <w:p w14:paraId="1E9FA7FC">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98" w:type="dxa"/>
            <w:tcBorders>
              <w:top w:val="single" w:color="000000" w:sz="8" w:space="0"/>
              <w:left w:val="single" w:color="000000" w:sz="8" w:space="0"/>
              <w:bottom w:val="single" w:color="000000" w:sz="8" w:space="0"/>
              <w:right w:val="single" w:color="000000" w:sz="8" w:space="0"/>
            </w:tcBorders>
          </w:tcPr>
          <w:p w14:paraId="0283C61F">
            <w:pPr>
              <w:keepNext w:val="0"/>
              <w:keepLines w:val="0"/>
              <w:pageBreakBefore w:val="0"/>
              <w:suppressLineNumbers w:val="0"/>
              <w:kinsoku/>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评</w:t>
            </w:r>
            <w:r>
              <w:rPr>
                <w:rFonts w:hint="eastAsia" w:ascii="宋体" w:hAnsi="宋体" w:eastAsia="宋体" w:cs="宋体"/>
                <w:b/>
                <w:bCs/>
                <w:sz w:val="21"/>
                <w:szCs w:val="21"/>
                <w:highlight w:val="none"/>
                <w:lang w:eastAsia="zh-CN"/>
              </w:rPr>
              <w:t>分</w:t>
            </w:r>
            <w:r>
              <w:rPr>
                <w:rFonts w:hint="eastAsia" w:ascii="宋体" w:hAnsi="宋体" w:eastAsia="宋体" w:cs="宋体"/>
                <w:b/>
                <w:bCs/>
                <w:sz w:val="21"/>
                <w:szCs w:val="21"/>
                <w:highlight w:val="none"/>
              </w:rPr>
              <w:t>内容：</w:t>
            </w:r>
          </w:p>
          <w:p w14:paraId="6B3FB744">
            <w:pPr>
              <w:keepNext w:val="0"/>
              <w:keepLines w:val="0"/>
              <w:pageBreakBefore w:val="0"/>
              <w:suppressLineNumbers w:val="0"/>
              <w:kinsoku/>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spacing w:val="0"/>
                <w:w w:val="100"/>
                <w:position w:val="0"/>
                <w:sz w:val="21"/>
                <w:szCs w:val="21"/>
                <w:highlight w:val="yellow"/>
              </w:rPr>
            </w:pPr>
            <w:r>
              <w:rPr>
                <w:rFonts w:hint="eastAsia" w:ascii="宋体" w:hAnsi="宋体" w:eastAsia="宋体" w:cs="宋体"/>
                <w:spacing w:val="0"/>
                <w:w w:val="100"/>
                <w:position w:val="0"/>
                <w:sz w:val="21"/>
                <w:szCs w:val="21"/>
                <w:highlight w:val="none"/>
              </w:rPr>
              <w:t>获得过与</w:t>
            </w:r>
            <w:r>
              <w:rPr>
                <w:rFonts w:hint="eastAsia" w:ascii="宋体" w:hAnsi="宋体" w:eastAsia="宋体" w:cs="宋体"/>
                <w:spacing w:val="0"/>
                <w:w w:val="100"/>
                <w:position w:val="0"/>
                <w:sz w:val="21"/>
                <w:szCs w:val="21"/>
                <w:highlight w:val="none"/>
                <w:lang w:val="en-US" w:eastAsia="zh-CN"/>
              </w:rPr>
              <w:t>智慧城市</w:t>
            </w:r>
            <w:r>
              <w:rPr>
                <w:rFonts w:hint="eastAsia" w:ascii="宋体" w:hAnsi="宋体" w:eastAsia="宋体" w:cs="宋体"/>
                <w:spacing w:val="0"/>
                <w:w w:val="100"/>
                <w:position w:val="0"/>
                <w:sz w:val="21"/>
                <w:szCs w:val="21"/>
                <w:highlight w:val="none"/>
              </w:rPr>
              <w:t>相关</w:t>
            </w:r>
            <w:r>
              <w:rPr>
                <w:rFonts w:hint="eastAsia" w:ascii="宋体" w:hAnsi="宋体" w:eastAsia="宋体" w:cs="宋体"/>
                <w:sz w:val="21"/>
                <w:szCs w:val="21"/>
                <w:highlight w:val="none"/>
              </w:rPr>
              <w:t>获奖（荣誉）证书</w:t>
            </w:r>
            <w:r>
              <w:rPr>
                <w:rFonts w:hint="eastAsia" w:ascii="宋体" w:hAnsi="宋体" w:eastAsia="宋体" w:cs="宋体"/>
                <w:spacing w:val="0"/>
                <w:w w:val="100"/>
                <w:position w:val="0"/>
                <w:sz w:val="21"/>
                <w:szCs w:val="21"/>
                <w:highlight w:val="none"/>
                <w:lang w:eastAsia="zh-CN"/>
              </w:rPr>
              <w:t>，</w:t>
            </w:r>
            <w:r>
              <w:rPr>
                <w:rFonts w:hint="eastAsia" w:ascii="宋体" w:hAnsi="宋体" w:eastAsia="宋体" w:cs="宋体"/>
                <w:spacing w:val="0"/>
                <w:w w:val="100"/>
                <w:position w:val="0"/>
                <w:sz w:val="21"/>
                <w:szCs w:val="21"/>
                <w:highlight w:val="none"/>
              </w:rPr>
              <w:t>每提供一个</w:t>
            </w:r>
            <w:r>
              <w:rPr>
                <w:rFonts w:hint="eastAsia" w:ascii="宋体" w:hAnsi="宋体" w:eastAsia="宋体" w:cs="宋体"/>
                <w:sz w:val="21"/>
                <w:szCs w:val="21"/>
                <w:highlight w:val="none"/>
              </w:rPr>
              <w:t>获奖（荣誉）证书</w:t>
            </w:r>
            <w:r>
              <w:rPr>
                <w:rFonts w:hint="eastAsia" w:ascii="宋体" w:hAnsi="宋体" w:eastAsia="宋体" w:cs="宋体"/>
                <w:spacing w:val="0"/>
                <w:w w:val="100"/>
                <w:position w:val="0"/>
                <w:sz w:val="21"/>
                <w:szCs w:val="21"/>
                <w:highlight w:val="none"/>
              </w:rPr>
              <w:t>得</w:t>
            </w:r>
            <w:r>
              <w:rPr>
                <w:rFonts w:hint="eastAsia" w:ascii="宋体" w:hAnsi="宋体" w:eastAsia="宋体" w:cs="宋体"/>
                <w:spacing w:val="0"/>
                <w:w w:val="100"/>
                <w:position w:val="0"/>
                <w:sz w:val="21"/>
                <w:szCs w:val="21"/>
                <w:highlight w:val="none"/>
                <w:lang w:val="en-US" w:eastAsia="zh-CN"/>
              </w:rPr>
              <w:t>50</w:t>
            </w:r>
            <w:r>
              <w:rPr>
                <w:rFonts w:hint="eastAsia" w:ascii="宋体" w:hAnsi="宋体" w:eastAsia="宋体" w:cs="宋体"/>
                <w:spacing w:val="0"/>
                <w:w w:val="100"/>
                <w:position w:val="0"/>
                <w:sz w:val="21"/>
                <w:szCs w:val="21"/>
                <w:highlight w:val="none"/>
              </w:rPr>
              <w:t xml:space="preserve">分，最高得 </w:t>
            </w:r>
            <w:r>
              <w:rPr>
                <w:rFonts w:hint="eastAsia" w:ascii="宋体" w:hAnsi="宋体" w:eastAsia="宋体" w:cs="宋体"/>
                <w:spacing w:val="0"/>
                <w:w w:val="100"/>
                <w:position w:val="0"/>
                <w:sz w:val="21"/>
                <w:szCs w:val="21"/>
                <w:highlight w:val="none"/>
                <w:lang w:val="en-US" w:eastAsia="zh-CN"/>
              </w:rPr>
              <w:t>100</w:t>
            </w:r>
            <w:r>
              <w:rPr>
                <w:rFonts w:hint="eastAsia" w:ascii="宋体" w:hAnsi="宋体" w:eastAsia="宋体" w:cs="宋体"/>
                <w:spacing w:val="0"/>
                <w:w w:val="100"/>
                <w:position w:val="0"/>
                <w:sz w:val="21"/>
                <w:szCs w:val="21"/>
                <w:highlight w:val="none"/>
              </w:rPr>
              <w:t>分。</w:t>
            </w:r>
          </w:p>
          <w:p w14:paraId="16D354B3">
            <w:pPr>
              <w:keepNext w:val="0"/>
              <w:keepLines w:val="0"/>
              <w:pageBreakBefore w:val="0"/>
              <w:suppressLineNumbers w:val="0"/>
              <w:kinsoku/>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评</w:t>
            </w:r>
            <w:r>
              <w:rPr>
                <w:rFonts w:hint="eastAsia" w:ascii="宋体" w:hAnsi="宋体" w:eastAsia="宋体" w:cs="宋体"/>
                <w:b/>
                <w:bCs/>
                <w:sz w:val="21"/>
                <w:szCs w:val="21"/>
                <w:highlight w:val="none"/>
                <w:lang w:eastAsia="zh-CN"/>
              </w:rPr>
              <w:t>分</w:t>
            </w:r>
            <w:r>
              <w:rPr>
                <w:rFonts w:hint="eastAsia" w:ascii="宋体" w:hAnsi="宋体" w:eastAsia="宋体" w:cs="宋体"/>
                <w:b/>
                <w:bCs/>
                <w:sz w:val="21"/>
                <w:szCs w:val="21"/>
                <w:highlight w:val="none"/>
              </w:rPr>
              <w:t>依据：</w:t>
            </w:r>
          </w:p>
          <w:p w14:paraId="237131E2">
            <w:pPr>
              <w:keepNext w:val="0"/>
              <w:keepLines w:val="0"/>
              <w:pageBreakBefore w:val="0"/>
              <w:suppressLineNumbers w:val="0"/>
              <w:kinsoku/>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1.要求提供奖项照片或获奖（荣誉）证书</w:t>
            </w:r>
            <w:r>
              <w:rPr>
                <w:rFonts w:hint="eastAsia" w:ascii="宋体" w:hAnsi="宋体" w:eastAsia="宋体" w:cs="宋体"/>
                <w:sz w:val="21"/>
                <w:szCs w:val="21"/>
                <w:highlight w:val="none"/>
                <w:lang w:eastAsia="zh-CN"/>
              </w:rPr>
              <w:t>（需体现投标人名称）</w:t>
            </w:r>
            <w:r>
              <w:rPr>
                <w:rFonts w:hint="eastAsia" w:ascii="宋体" w:hAnsi="宋体" w:eastAsia="宋体" w:cs="宋体"/>
                <w:sz w:val="21"/>
                <w:szCs w:val="21"/>
                <w:highlight w:val="none"/>
              </w:rPr>
              <w:t>。</w:t>
            </w:r>
          </w:p>
          <w:p w14:paraId="79C61164">
            <w:pPr>
              <w:keepNext w:val="0"/>
              <w:keepLines w:val="0"/>
              <w:pageBreakBefore w:val="0"/>
              <w:kinsoku/>
              <w:wordWrap w:val="0"/>
              <w:overflowPunct/>
              <w:topLinePunct w:val="0"/>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highlight w:val="none"/>
              </w:rPr>
              <w:t>2.</w:t>
            </w:r>
            <w:r>
              <w:rPr>
                <w:rFonts w:hint="eastAsia" w:ascii="宋体" w:hAnsi="宋体" w:eastAsia="宋体" w:cs="宋体"/>
                <w:sz w:val="21"/>
                <w:szCs w:val="21"/>
              </w:rPr>
              <w:t>原件备查，未按要求提供或提供不清晰导致专家无法判断的不得分。</w:t>
            </w:r>
          </w:p>
        </w:tc>
      </w:tr>
      <w:tr w14:paraId="59A6B3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575AF43">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3391" w:type="dxa"/>
            <w:gridSpan w:val="3"/>
            <w:tcBorders>
              <w:top w:val="single" w:color="000000" w:sz="8" w:space="0"/>
              <w:left w:val="single" w:color="000000" w:sz="8" w:space="0"/>
              <w:bottom w:val="single" w:color="000000" w:sz="8" w:space="0"/>
              <w:right w:val="single" w:color="000000" w:sz="8" w:space="0"/>
            </w:tcBorders>
          </w:tcPr>
          <w:p w14:paraId="63E66A0F">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4798" w:type="dxa"/>
            <w:tcBorders>
              <w:top w:val="single" w:color="000000" w:sz="8" w:space="0"/>
              <w:left w:val="single" w:color="000000" w:sz="8" w:space="0"/>
              <w:bottom w:val="single" w:color="000000" w:sz="8" w:space="0"/>
              <w:right w:val="single" w:color="000000" w:sz="8" w:space="0"/>
            </w:tcBorders>
          </w:tcPr>
          <w:p w14:paraId="736F036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1645D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7334169">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0A55AD1">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85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C5FCEC4">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85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1888C3E">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9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7538CA5">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30DE9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257DDE4">
            <w:pPr>
              <w:keepNext w:val="0"/>
              <w:keepLines w:val="0"/>
              <w:pageBreakBefore w:val="0"/>
              <w:kinsoku/>
              <w:overflowPunct/>
              <w:topLinePunct w:val="0"/>
              <w:bidi w:val="0"/>
              <w:adjustRightInd/>
              <w:snapToGrid/>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D4D6E90">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857" w:type="dxa"/>
            <w:tcBorders>
              <w:top w:val="single" w:color="000000" w:sz="8" w:space="0"/>
              <w:left w:val="single" w:color="000000" w:sz="8" w:space="0"/>
              <w:bottom w:val="single" w:color="000000" w:sz="8" w:space="0"/>
              <w:right w:val="single" w:color="000000" w:sz="8" w:space="0"/>
            </w:tcBorders>
            <w:vAlign w:val="center"/>
          </w:tcPr>
          <w:p w14:paraId="4CDE46E3">
            <w:pPr>
              <w:keepNext w:val="0"/>
              <w:keepLines w:val="0"/>
              <w:pageBreakBefore w:val="0"/>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诚信情况</w:t>
            </w:r>
          </w:p>
        </w:tc>
        <w:tc>
          <w:tcPr>
            <w:tcW w:w="854" w:type="dxa"/>
            <w:tcBorders>
              <w:top w:val="single" w:color="000000" w:sz="8" w:space="0"/>
              <w:left w:val="single" w:color="000000" w:sz="8" w:space="0"/>
              <w:bottom w:val="single" w:color="000000" w:sz="8" w:space="0"/>
              <w:right w:val="single" w:color="000000" w:sz="8" w:space="0"/>
            </w:tcBorders>
            <w:vAlign w:val="center"/>
          </w:tcPr>
          <w:p w14:paraId="4C7EF6CB">
            <w:pPr>
              <w:keepNext w:val="0"/>
              <w:keepLines w:val="0"/>
              <w:pageBreakBefore w:val="0"/>
              <w:widowControl/>
              <w:kinsoku/>
              <w:wordWrap w:val="0"/>
              <w:overflowPunct/>
              <w:topLinePunct w:val="0"/>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798" w:type="dxa"/>
            <w:tcBorders>
              <w:top w:val="single" w:color="000000" w:sz="8" w:space="0"/>
              <w:left w:val="single" w:color="000000" w:sz="8" w:space="0"/>
              <w:bottom w:val="single" w:color="000000" w:sz="8" w:space="0"/>
              <w:right w:val="single" w:color="000000" w:sz="8" w:space="0"/>
            </w:tcBorders>
            <w:vAlign w:val="top"/>
          </w:tcPr>
          <w:p w14:paraId="1C98A367">
            <w:pPr>
              <w:rPr>
                <w:rFonts w:hint="eastAsia"/>
              </w:rPr>
            </w:pPr>
            <w:r>
              <w:rPr>
                <w:rFonts w:hint="eastAsi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lang w:val="en-US" w:eastAsia="zh-CN"/>
              </w:rPr>
              <w:t>有关</w:t>
            </w:r>
            <w:r>
              <w:rPr>
                <w:rFonts w:hint="eastAsia"/>
              </w:rPr>
              <w:t>供应商诚信查询结果。</w:t>
            </w:r>
          </w:p>
          <w:p w14:paraId="06CC8652">
            <w:pPr>
              <w:rPr>
                <w:rFonts w:hint="eastAsia" w:ascii="Times New Roman" w:hAnsi="Times New Roman" w:eastAsia="宋体" w:cs="Times New Roman"/>
                <w:kern w:val="2"/>
                <w:sz w:val="21"/>
                <w:szCs w:val="24"/>
                <w:lang w:val="en-US" w:eastAsia="zh-CN" w:bidi="ar-SA"/>
              </w:rPr>
            </w:pPr>
            <w:r>
              <w:rPr>
                <w:rFonts w:hint="eastAsia"/>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55901743">
      <w:pPr>
        <w:sectPr>
          <w:headerReference r:id="rId3" w:type="first"/>
          <w:footerReference r:id="rId4" w:type="default"/>
          <w:footerReference r:id="rId5" w:type="even"/>
          <w:pgSz w:w="11907" w:h="16840"/>
          <w:pgMar w:top="1440" w:right="1417" w:bottom="1440" w:left="1417" w:header="851" w:footer="992" w:gutter="0"/>
          <w:cols w:space="425" w:num="1"/>
          <w:docGrid w:linePitch="462" w:charSpace="0"/>
        </w:sectPr>
      </w:pPr>
    </w:p>
    <w:p w14:paraId="58E32F39">
      <w:pPr>
        <w:jc w:val="center"/>
        <w:rPr>
          <w:b/>
          <w:sz w:val="120"/>
          <w:szCs w:val="120"/>
        </w:rPr>
      </w:pPr>
      <w:r>
        <w:rPr>
          <w:rFonts w:hint="eastAsia"/>
          <w:b/>
          <w:sz w:val="120"/>
          <w:szCs w:val="120"/>
        </w:rPr>
        <w:t>政府采购</w:t>
      </w:r>
    </w:p>
    <w:p w14:paraId="50DFB365">
      <w:pPr>
        <w:jc w:val="center"/>
        <w:rPr>
          <w:b/>
          <w:sz w:val="120"/>
          <w:szCs w:val="120"/>
        </w:rPr>
      </w:pPr>
      <w:r>
        <w:rPr>
          <w:rFonts w:hint="eastAsia"/>
          <w:b/>
          <w:sz w:val="120"/>
          <w:szCs w:val="120"/>
        </w:rPr>
        <w:t>招标文件</w:t>
      </w:r>
    </w:p>
    <w:p w14:paraId="6D2A088F">
      <w:pPr>
        <w:jc w:val="center"/>
        <w:rPr>
          <w:b/>
          <w:sz w:val="52"/>
          <w:szCs w:val="52"/>
        </w:rPr>
      </w:pPr>
      <w:r>
        <w:rPr>
          <w:rFonts w:hint="eastAsia"/>
          <w:b/>
          <w:sz w:val="52"/>
          <w:szCs w:val="52"/>
        </w:rPr>
        <w:t>（服务类）</w:t>
      </w:r>
    </w:p>
    <w:p w14:paraId="12D38E7F"/>
    <w:p w14:paraId="293EE323"/>
    <w:p w14:paraId="062B4DBF"/>
    <w:p w14:paraId="3F34AAE3"/>
    <w:p w14:paraId="3ADDA6E3"/>
    <w:p w14:paraId="375FC51A"/>
    <w:p w14:paraId="6F5F363D"/>
    <w:p w14:paraId="710EF581"/>
    <w:p w14:paraId="67D4B013"/>
    <w:p w14:paraId="40F8B840"/>
    <w:p w14:paraId="349BFA25"/>
    <w:p w14:paraId="5F02B676"/>
    <w:p w14:paraId="699A7E2C"/>
    <w:p w14:paraId="3A7E100E"/>
    <w:p w14:paraId="6F9E1168"/>
    <w:p w14:paraId="32545CE0"/>
    <w:p w14:paraId="6EF1D9A3">
      <w:pPr>
        <w:jc w:val="center"/>
        <w:rPr>
          <w:b/>
          <w:sz w:val="44"/>
          <w:szCs w:val="44"/>
        </w:rPr>
      </w:pPr>
    </w:p>
    <w:p w14:paraId="1C60E1B2">
      <w:pPr>
        <w:jc w:val="center"/>
        <w:rPr>
          <w:b/>
          <w:sz w:val="44"/>
          <w:szCs w:val="44"/>
        </w:rPr>
      </w:pPr>
    </w:p>
    <w:p w14:paraId="79262037">
      <w:pPr>
        <w:jc w:val="center"/>
        <w:rPr>
          <w:b/>
          <w:sz w:val="44"/>
          <w:szCs w:val="44"/>
        </w:rPr>
      </w:pPr>
    </w:p>
    <w:p w14:paraId="18504CCD">
      <w:pPr>
        <w:jc w:val="center"/>
        <w:rPr>
          <w:b/>
          <w:sz w:val="44"/>
          <w:szCs w:val="44"/>
        </w:rPr>
      </w:pPr>
    </w:p>
    <w:p w14:paraId="0B16B04E">
      <w:pPr>
        <w:jc w:val="center"/>
        <w:rPr>
          <w:b/>
          <w:sz w:val="44"/>
          <w:szCs w:val="44"/>
        </w:rPr>
      </w:pPr>
    </w:p>
    <w:p w14:paraId="3233B108">
      <w:pPr>
        <w:jc w:val="center"/>
        <w:rPr>
          <w:b/>
          <w:sz w:val="44"/>
          <w:szCs w:val="44"/>
        </w:rPr>
      </w:pPr>
    </w:p>
    <w:p w14:paraId="3C03AF76">
      <w:pPr>
        <w:jc w:val="center"/>
        <w:rPr>
          <w:b/>
          <w:sz w:val="44"/>
          <w:szCs w:val="44"/>
        </w:rPr>
      </w:pPr>
    </w:p>
    <w:p w14:paraId="689D877E">
      <w:pPr>
        <w:jc w:val="center"/>
        <w:rPr>
          <w:b/>
          <w:sz w:val="44"/>
          <w:szCs w:val="44"/>
        </w:rPr>
      </w:pPr>
    </w:p>
    <w:p w14:paraId="47928898">
      <w:pPr>
        <w:jc w:val="center"/>
        <w:rPr>
          <w:b/>
          <w:sz w:val="44"/>
          <w:szCs w:val="44"/>
        </w:rPr>
      </w:pPr>
      <w:bookmarkStart w:id="2" w:name="_Hlk71465316"/>
      <w:r>
        <w:rPr>
          <w:rFonts w:hint="eastAsia"/>
          <w:b/>
          <w:sz w:val="44"/>
          <w:szCs w:val="44"/>
        </w:rPr>
        <w:t>深圳公共资源交易中心</w:t>
      </w:r>
    </w:p>
    <w:p w14:paraId="1ADBFC2B">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2"/>
    </w:p>
    <w:p w14:paraId="423532B6">
      <w:pPr>
        <w:ind w:firstLine="3614" w:firstLineChars="1500"/>
        <w:rPr>
          <w:rFonts w:asciiTheme="minorEastAsia" w:hAnsiTheme="minorEastAsia" w:eastAsiaTheme="minorEastAsia" w:cstheme="minorEastAsia"/>
          <w:b/>
          <w:bCs/>
          <w:color w:val="FF0000"/>
          <w:kern w:val="44"/>
          <w:sz w:val="24"/>
        </w:rPr>
      </w:pPr>
    </w:p>
    <w:p w14:paraId="7B70F2CC">
      <w:pPr>
        <w:ind w:firstLine="3614" w:firstLineChars="1500"/>
        <w:rPr>
          <w:rFonts w:asciiTheme="minorEastAsia" w:hAnsiTheme="minorEastAsia" w:eastAsiaTheme="minorEastAsia" w:cstheme="minorEastAsia"/>
          <w:b/>
          <w:bCs/>
          <w:kern w:val="44"/>
          <w:sz w:val="24"/>
        </w:rPr>
      </w:pPr>
    </w:p>
    <w:p w14:paraId="783966D9">
      <w:pPr>
        <w:pStyle w:val="2"/>
      </w:pPr>
    </w:p>
    <w:p w14:paraId="453ED9E8">
      <w:pPr>
        <w:pStyle w:val="7"/>
        <w:ind w:firstLine="3855" w:firstLineChars="1600"/>
        <w:jc w:val="both"/>
        <w:rPr>
          <w:color w:val="FF0000"/>
          <w:szCs w:val="21"/>
        </w:rPr>
      </w:pPr>
      <w:r>
        <w:rPr>
          <w:rFonts w:hint="eastAsia"/>
          <w:b/>
          <w:bCs/>
          <w:color w:val="FF0000"/>
        </w:rPr>
        <w:t>警示条款</w:t>
      </w:r>
    </w:p>
    <w:p w14:paraId="71EEAB37">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D23B222">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12AFDE83">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2477EC3">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3EB887F7">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343450C1">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032EDD2E">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6ECA25F">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30C8EBD">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156F920D">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3FF1EA2A">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52AD3546">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3C5CF64C">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98440F5">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2732065">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2299CF3D">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4DD128EF">
      <w:pPr>
        <w:ind w:firstLine="400" w:firstLineChars="200"/>
        <w:rPr>
          <w:rFonts w:ascii="宋体" w:hAnsi="宋体"/>
          <w:color w:val="FF0000"/>
          <w:sz w:val="20"/>
          <w:szCs w:val="20"/>
        </w:rPr>
        <w:sectPr>
          <w:headerReference r:id="rId6" w:type="first"/>
          <w:pgSz w:w="11907" w:h="16840"/>
          <w:pgMar w:top="1440" w:right="1797" w:bottom="1440" w:left="1797" w:header="851" w:footer="992" w:gutter="0"/>
          <w:cols w:space="425" w:num="1"/>
          <w:titlePg/>
          <w:docGrid w:linePitch="462" w:charSpace="0"/>
        </w:sectPr>
      </w:pPr>
      <w:r>
        <w:rPr>
          <w:rFonts w:hint="eastAsia" w:ascii="宋体" w:hAnsi="宋体" w:eastAsia="宋体" w:cs="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依法吊销其营业</w:t>
      </w:r>
      <w:r>
        <w:rPr>
          <w:rFonts w:hint="eastAsia" w:ascii="宋体" w:hAnsi="宋体" w:eastAsia="宋体" w:cs="宋体"/>
          <w:color w:val="FF0000"/>
          <w:sz w:val="20"/>
          <w:szCs w:val="20"/>
          <w:lang w:val="en-US" w:eastAsia="zh-CN"/>
        </w:rPr>
        <w:t>执照等行政处罚，</w:t>
      </w:r>
      <w:r>
        <w:rPr>
          <w:rFonts w:hint="eastAsia" w:ascii="宋体" w:hAnsi="宋体" w:eastAsia="宋体" w:cs="宋体"/>
          <w:color w:val="FF0000"/>
          <w:sz w:val="20"/>
          <w:szCs w:val="20"/>
        </w:rPr>
        <w:t>构成犯罪的，依法追究刑事责任</w:t>
      </w:r>
      <w:r>
        <w:rPr>
          <w:rFonts w:hint="eastAsia" w:ascii="宋体" w:hAnsi="宋体" w:eastAsia="宋体" w:cs="宋体"/>
          <w:b w:val="0"/>
          <w:bCs/>
          <w:color w:val="FF0000"/>
          <w:sz w:val="20"/>
          <w:szCs w:val="20"/>
          <w:lang w:val="en-US" w:eastAsia="zh-CN"/>
        </w:rPr>
        <w:t>，请各供应商独立编制、上传投标文件，妥善保管和使用电子秘钥。</w:t>
      </w:r>
    </w:p>
    <w:p w14:paraId="1CC8E8B7">
      <w:pPr>
        <w:pStyle w:val="43"/>
        <w:ind w:left="0" w:leftChars="0" w:firstLine="0" w:firstLineChars="0"/>
        <w:rPr>
          <w:rFonts w:asciiTheme="minorEastAsia" w:hAnsiTheme="minorEastAsia" w:eastAsiaTheme="minorEastAsia" w:cstheme="minorEastAsia"/>
          <w:bCs/>
          <w:color w:val="FF0000"/>
          <w:sz w:val="24"/>
        </w:rPr>
      </w:pPr>
    </w:p>
    <w:p w14:paraId="052A704A">
      <w:pPr>
        <w:pStyle w:val="4"/>
      </w:pPr>
      <w:r>
        <w:rPr>
          <w:rFonts w:hint="eastAsia"/>
        </w:rPr>
        <w:t>目 录</w:t>
      </w:r>
    </w:p>
    <w:p w14:paraId="3DDA5393">
      <w:pPr>
        <w:outlineLvl w:val="0"/>
        <w:rPr>
          <w:b/>
          <w:sz w:val="24"/>
        </w:rPr>
      </w:pPr>
      <w:r>
        <w:rPr>
          <w:rFonts w:hint="eastAsia"/>
          <w:b/>
          <w:sz w:val="24"/>
        </w:rPr>
        <w:t>第一册专用条款</w:t>
      </w:r>
    </w:p>
    <w:p w14:paraId="6D9FD223">
      <w:pPr>
        <w:rPr>
          <w:sz w:val="21"/>
          <w:szCs w:val="21"/>
        </w:rPr>
      </w:pPr>
      <w:r>
        <w:rPr>
          <w:rFonts w:hint="eastAsia"/>
          <w:sz w:val="21"/>
          <w:szCs w:val="21"/>
        </w:rPr>
        <w:t>关键信息</w:t>
      </w:r>
    </w:p>
    <w:p w14:paraId="7A18D4F9">
      <w:pPr>
        <w:ind w:left="630" w:leftChars="300" w:firstLine="630" w:firstLineChars="300"/>
        <w:rPr>
          <w:rFonts w:ascii="宋体" w:hAnsi="宋体"/>
          <w:sz w:val="21"/>
          <w:szCs w:val="21"/>
        </w:rPr>
      </w:pPr>
      <w:r>
        <w:rPr>
          <w:rFonts w:hint="eastAsia" w:ascii="宋体" w:hAnsi="宋体"/>
          <w:sz w:val="21"/>
          <w:szCs w:val="21"/>
        </w:rPr>
        <w:t>第一章招标公告</w:t>
      </w:r>
    </w:p>
    <w:p w14:paraId="1E09106A">
      <w:pPr>
        <w:ind w:left="630" w:leftChars="300" w:firstLine="630" w:firstLineChars="300"/>
        <w:rPr>
          <w:rFonts w:ascii="宋体" w:hAnsi="宋体"/>
          <w:sz w:val="21"/>
          <w:szCs w:val="21"/>
        </w:rPr>
      </w:pPr>
      <w:r>
        <w:rPr>
          <w:rFonts w:hint="eastAsia" w:ascii="宋体" w:hAnsi="宋体"/>
          <w:sz w:val="21"/>
          <w:szCs w:val="21"/>
        </w:rPr>
        <w:t>第二章</w:t>
      </w:r>
      <w:bookmarkStart w:id="3" w:name="_Hlk71994379"/>
      <w:r>
        <w:rPr>
          <w:rFonts w:hint="eastAsia" w:ascii="宋体" w:hAnsi="宋体"/>
          <w:sz w:val="21"/>
          <w:szCs w:val="21"/>
        </w:rPr>
        <w:t>对通用条款的补充内容及其他关键信息</w:t>
      </w:r>
      <w:bookmarkEnd w:id="3"/>
    </w:p>
    <w:p w14:paraId="48AE07EA">
      <w:pPr>
        <w:ind w:left="630" w:leftChars="300" w:firstLine="630" w:firstLineChars="300"/>
        <w:rPr>
          <w:rFonts w:ascii="宋体" w:hAnsi="宋体"/>
          <w:sz w:val="21"/>
          <w:szCs w:val="21"/>
        </w:rPr>
      </w:pPr>
      <w:r>
        <w:rPr>
          <w:rFonts w:hint="eastAsia" w:ascii="宋体" w:hAnsi="宋体"/>
          <w:sz w:val="21"/>
          <w:szCs w:val="21"/>
        </w:rPr>
        <w:t>第三章用户需求书</w:t>
      </w:r>
    </w:p>
    <w:p w14:paraId="074DFE1C">
      <w:pPr>
        <w:ind w:left="630" w:leftChars="300" w:firstLine="630" w:firstLineChars="300"/>
        <w:rPr>
          <w:rFonts w:ascii="宋体" w:hAnsi="宋体"/>
          <w:sz w:val="21"/>
          <w:szCs w:val="21"/>
        </w:rPr>
      </w:pPr>
      <w:r>
        <w:rPr>
          <w:rFonts w:hint="eastAsia" w:ascii="宋体" w:hAnsi="宋体"/>
          <w:sz w:val="21"/>
          <w:szCs w:val="21"/>
        </w:rPr>
        <w:t>第四章投标文件组成要求及格式</w:t>
      </w:r>
    </w:p>
    <w:p w14:paraId="5DBE04CB">
      <w:pPr>
        <w:ind w:left="630" w:leftChars="300" w:firstLine="630" w:firstLineChars="300"/>
        <w:rPr>
          <w:rFonts w:ascii="宋体" w:hAnsi="宋体"/>
          <w:sz w:val="21"/>
          <w:szCs w:val="21"/>
        </w:rPr>
      </w:pPr>
      <w:r>
        <w:rPr>
          <w:rFonts w:hint="eastAsia" w:ascii="宋体" w:hAnsi="宋体"/>
          <w:sz w:val="21"/>
          <w:szCs w:val="21"/>
        </w:rPr>
        <w:t>第五章合同条款及格式</w:t>
      </w:r>
    </w:p>
    <w:p w14:paraId="7F3150D5">
      <w:pPr>
        <w:rPr>
          <w:b/>
          <w:sz w:val="24"/>
        </w:rPr>
      </w:pPr>
    </w:p>
    <w:p w14:paraId="6A896462">
      <w:pPr>
        <w:outlineLvl w:val="0"/>
        <w:rPr>
          <w:b/>
          <w:sz w:val="24"/>
        </w:rPr>
      </w:pPr>
      <w:r>
        <w:rPr>
          <w:rFonts w:hint="eastAsia"/>
          <w:b/>
          <w:sz w:val="24"/>
        </w:rPr>
        <w:t>第二册通用条款</w:t>
      </w:r>
    </w:p>
    <w:p w14:paraId="3386EA4E">
      <w:pPr>
        <w:ind w:left="630" w:leftChars="300" w:firstLine="411" w:firstLineChars="196"/>
        <w:rPr>
          <w:rFonts w:ascii="宋体" w:hAnsi="宋体"/>
          <w:sz w:val="21"/>
          <w:szCs w:val="21"/>
        </w:rPr>
      </w:pPr>
      <w:r>
        <w:rPr>
          <w:rFonts w:hint="eastAsia" w:ascii="宋体" w:hAnsi="宋体"/>
          <w:sz w:val="21"/>
          <w:szCs w:val="21"/>
        </w:rPr>
        <w:t>第一章总则</w:t>
      </w:r>
    </w:p>
    <w:p w14:paraId="577F052F">
      <w:pPr>
        <w:ind w:left="630" w:leftChars="300" w:firstLine="411" w:firstLineChars="196"/>
        <w:rPr>
          <w:rFonts w:ascii="宋体" w:hAnsi="宋体"/>
          <w:sz w:val="21"/>
          <w:szCs w:val="21"/>
        </w:rPr>
      </w:pPr>
      <w:r>
        <w:rPr>
          <w:rFonts w:hint="eastAsia" w:ascii="宋体" w:hAnsi="宋体"/>
          <w:sz w:val="21"/>
          <w:szCs w:val="21"/>
        </w:rPr>
        <w:t>第二章招标文件</w:t>
      </w:r>
    </w:p>
    <w:p w14:paraId="65ABF44B">
      <w:pPr>
        <w:ind w:left="630" w:leftChars="300" w:firstLine="411" w:firstLineChars="196"/>
        <w:rPr>
          <w:rFonts w:ascii="宋体" w:hAnsi="宋体"/>
          <w:sz w:val="21"/>
          <w:szCs w:val="21"/>
        </w:rPr>
      </w:pPr>
      <w:r>
        <w:rPr>
          <w:rFonts w:hint="eastAsia" w:ascii="宋体" w:hAnsi="宋体"/>
          <w:sz w:val="21"/>
          <w:szCs w:val="21"/>
        </w:rPr>
        <w:t>第三章投标文件的编制</w:t>
      </w:r>
    </w:p>
    <w:p w14:paraId="2A784056">
      <w:pPr>
        <w:ind w:left="630" w:leftChars="300" w:firstLine="411" w:firstLineChars="196"/>
        <w:rPr>
          <w:rFonts w:ascii="宋体" w:hAnsi="宋体"/>
          <w:sz w:val="21"/>
          <w:szCs w:val="21"/>
        </w:rPr>
      </w:pPr>
      <w:r>
        <w:rPr>
          <w:rFonts w:hint="eastAsia" w:ascii="宋体" w:hAnsi="宋体"/>
          <w:sz w:val="21"/>
          <w:szCs w:val="21"/>
        </w:rPr>
        <w:t>第四章投标文件的递交</w:t>
      </w:r>
    </w:p>
    <w:p w14:paraId="3B0A4CD7">
      <w:pPr>
        <w:ind w:left="630" w:leftChars="300" w:firstLine="411" w:firstLineChars="196"/>
        <w:rPr>
          <w:rFonts w:ascii="宋体" w:hAnsi="宋体"/>
          <w:sz w:val="21"/>
          <w:szCs w:val="21"/>
        </w:rPr>
      </w:pPr>
      <w:r>
        <w:rPr>
          <w:rFonts w:hint="eastAsia" w:ascii="宋体" w:hAnsi="宋体"/>
          <w:sz w:val="21"/>
          <w:szCs w:val="21"/>
        </w:rPr>
        <w:t>第五章开标</w:t>
      </w:r>
    </w:p>
    <w:p w14:paraId="77C44997">
      <w:pPr>
        <w:ind w:left="630" w:leftChars="300" w:firstLine="411" w:firstLineChars="196"/>
        <w:rPr>
          <w:rFonts w:ascii="宋体" w:hAnsi="宋体"/>
          <w:sz w:val="21"/>
          <w:szCs w:val="21"/>
        </w:rPr>
      </w:pPr>
      <w:r>
        <w:rPr>
          <w:rFonts w:hint="eastAsia" w:ascii="宋体" w:hAnsi="宋体"/>
          <w:sz w:val="21"/>
          <w:szCs w:val="21"/>
        </w:rPr>
        <w:t>第六章评审要求</w:t>
      </w:r>
    </w:p>
    <w:p w14:paraId="1AC838F7">
      <w:pPr>
        <w:ind w:left="630" w:leftChars="300" w:firstLine="411" w:firstLineChars="196"/>
        <w:rPr>
          <w:rFonts w:ascii="宋体" w:hAnsi="宋体"/>
          <w:sz w:val="21"/>
          <w:szCs w:val="21"/>
        </w:rPr>
      </w:pPr>
      <w:r>
        <w:rPr>
          <w:rFonts w:hint="eastAsia" w:ascii="宋体" w:hAnsi="宋体"/>
          <w:sz w:val="21"/>
          <w:szCs w:val="21"/>
        </w:rPr>
        <w:t>第七章评审程序及评审方法</w:t>
      </w:r>
    </w:p>
    <w:p w14:paraId="47638BC8">
      <w:pPr>
        <w:ind w:left="630" w:leftChars="300" w:firstLine="411" w:firstLineChars="196"/>
        <w:rPr>
          <w:rFonts w:ascii="宋体" w:hAnsi="宋体"/>
          <w:sz w:val="21"/>
          <w:szCs w:val="21"/>
        </w:rPr>
      </w:pPr>
      <w:r>
        <w:rPr>
          <w:rFonts w:hint="eastAsia" w:ascii="宋体" w:hAnsi="宋体"/>
          <w:sz w:val="21"/>
          <w:szCs w:val="21"/>
        </w:rPr>
        <w:t>第八章定标及公示</w:t>
      </w:r>
    </w:p>
    <w:p w14:paraId="784BBD40">
      <w:pPr>
        <w:ind w:left="630" w:leftChars="300" w:firstLine="411" w:firstLineChars="196"/>
        <w:rPr>
          <w:rFonts w:ascii="宋体" w:hAnsi="宋体"/>
          <w:sz w:val="21"/>
          <w:szCs w:val="21"/>
        </w:rPr>
      </w:pPr>
      <w:r>
        <w:rPr>
          <w:rFonts w:hint="eastAsia" w:ascii="宋体" w:hAnsi="宋体"/>
          <w:sz w:val="21"/>
          <w:szCs w:val="21"/>
        </w:rPr>
        <w:t>第九章公开征集失败的后续处理</w:t>
      </w:r>
    </w:p>
    <w:p w14:paraId="2076D923">
      <w:pPr>
        <w:ind w:left="630" w:leftChars="300" w:firstLine="411" w:firstLineChars="196"/>
        <w:rPr>
          <w:rFonts w:ascii="宋体" w:hAnsi="宋体"/>
          <w:sz w:val="21"/>
          <w:szCs w:val="21"/>
        </w:rPr>
      </w:pPr>
      <w:r>
        <w:rPr>
          <w:rFonts w:hint="eastAsia" w:ascii="宋体" w:hAnsi="宋体"/>
          <w:sz w:val="21"/>
          <w:szCs w:val="21"/>
        </w:rPr>
        <w:t>第十章合同的授予与备案</w:t>
      </w:r>
    </w:p>
    <w:p w14:paraId="01C116B7">
      <w:pPr>
        <w:ind w:firstLine="1050" w:firstLineChars="500"/>
        <w:outlineLvl w:val="0"/>
        <w:rPr>
          <w:b/>
          <w:sz w:val="21"/>
          <w:szCs w:val="21"/>
        </w:rPr>
      </w:pPr>
      <w:r>
        <w:rPr>
          <w:rFonts w:hint="eastAsia" w:ascii="宋体" w:hAnsi="宋体"/>
          <w:sz w:val="21"/>
          <w:szCs w:val="21"/>
        </w:rPr>
        <w:t>第十一章质疑处理</w:t>
      </w:r>
    </w:p>
    <w:p w14:paraId="66BD5D09">
      <w:pPr>
        <w:spacing w:line="360" w:lineRule="auto"/>
        <w:ind w:firstLine="480" w:firstLineChars="200"/>
        <w:jc w:val="left"/>
        <w:rPr>
          <w:rFonts w:ascii="宋体" w:hAnsi="宋体"/>
          <w:sz w:val="24"/>
        </w:rPr>
      </w:pPr>
    </w:p>
    <w:p w14:paraId="600BE60F">
      <w:pPr>
        <w:pStyle w:val="4"/>
        <w:rPr>
          <w:sz w:val="24"/>
        </w:rPr>
      </w:pPr>
      <w:r>
        <w:br w:type="page"/>
      </w:r>
      <w:bookmarkStart w:id="4" w:name="bt本工程承诺书"/>
      <w:bookmarkEnd w:id="4"/>
      <w:bookmarkStart w:id="5" w:name="bt项目管理班子配备情况"/>
      <w:bookmarkEnd w:id="5"/>
      <w:bookmarkStart w:id="6" w:name="bt其他资料2"/>
      <w:bookmarkEnd w:id="6"/>
      <w:bookmarkStart w:id="7" w:name="bt投标报价汇总表"/>
      <w:bookmarkEnd w:id="7"/>
      <w:bookmarkStart w:id="8" w:name="bt合同条款及格式"/>
      <w:bookmarkEnd w:id="8"/>
      <w:bookmarkStart w:id="9" w:name="bt商务标投标文件格式"/>
      <w:bookmarkEnd w:id="9"/>
      <w:bookmarkStart w:id="10" w:name="bt说明"/>
      <w:bookmarkEnd w:id="10"/>
      <w:bookmarkStart w:id="11" w:name="bt开标一览表"/>
      <w:bookmarkEnd w:id="11"/>
      <w:bookmarkStart w:id="12" w:name="bt技术标投标文件格式"/>
      <w:bookmarkEnd w:id="12"/>
      <w:bookmarkStart w:id="13" w:name="bt投标人须知"/>
      <w:bookmarkEnd w:id="13"/>
      <w:bookmarkStart w:id="14" w:name="bt投标函"/>
      <w:bookmarkEnd w:id="14"/>
      <w:bookmarkStart w:id="15" w:name="bt合同条款"/>
      <w:bookmarkEnd w:id="15"/>
      <w:bookmarkStart w:id="16" w:name="合同格式"/>
      <w:bookmarkEnd w:id="16"/>
      <w:bookmarkStart w:id="17" w:name="bt合同格式"/>
      <w:bookmarkEnd w:id="17"/>
      <w:bookmarkStart w:id="18" w:name="bt投标文件签署授权委托书"/>
      <w:bookmarkEnd w:id="18"/>
      <w:bookmarkStart w:id="19" w:name="bt投标人情况介绍"/>
      <w:bookmarkEnd w:id="19"/>
      <w:bookmarkStart w:id="20" w:name="bt其他资料由投标人自定"/>
      <w:bookmarkEnd w:id="20"/>
      <w:r>
        <w:rPr>
          <w:rFonts w:hint="eastAsia"/>
        </w:rPr>
        <w:t>第一册</w:t>
      </w:r>
      <w:r>
        <w:rPr>
          <w:rFonts w:hint="eastAsia"/>
          <w:lang w:val="en-US" w:eastAsia="zh-CN"/>
        </w:rPr>
        <w:t xml:space="preserve"> </w:t>
      </w:r>
      <w:r>
        <w:rPr>
          <w:rFonts w:hint="eastAsia"/>
        </w:rPr>
        <w:t>专用条款</w:t>
      </w:r>
    </w:p>
    <w:p w14:paraId="3036C5A8">
      <w:pPr>
        <w:pStyle w:val="7"/>
      </w:pPr>
      <w:r>
        <w:rPr>
          <w:rFonts w:hint="eastAsia"/>
        </w:rPr>
        <w:t>第一章</w:t>
      </w:r>
      <w:r>
        <w:rPr>
          <w:rFonts w:hint="eastAsia"/>
          <w:lang w:val="en-US" w:eastAsia="zh-CN"/>
        </w:rPr>
        <w:t xml:space="preserve"> </w:t>
      </w:r>
      <w:r>
        <w:rPr>
          <w:rFonts w:hint="eastAsia"/>
        </w:rPr>
        <w:t>招标公告</w:t>
      </w:r>
    </w:p>
    <w:tbl>
      <w:tblPr>
        <w:tblStyle w:val="44"/>
        <w:tblW w:w="8147" w:type="dxa"/>
        <w:jc w:val="center"/>
        <w:tblCellSpacing w:w="0" w:type="dxa"/>
        <w:tblLayout w:type="fixed"/>
        <w:tblCellMar>
          <w:top w:w="0" w:type="dxa"/>
          <w:left w:w="0" w:type="dxa"/>
          <w:bottom w:w="0" w:type="dxa"/>
          <w:right w:w="0" w:type="dxa"/>
        </w:tblCellMar>
      </w:tblPr>
      <w:tblGrid>
        <w:gridCol w:w="8147"/>
      </w:tblGrid>
      <w:tr w14:paraId="52860560">
        <w:tblPrEx>
          <w:tblCellMar>
            <w:top w:w="0" w:type="dxa"/>
            <w:left w:w="0" w:type="dxa"/>
            <w:bottom w:w="0" w:type="dxa"/>
            <w:right w:w="0" w:type="dxa"/>
          </w:tblCellMar>
        </w:tblPrEx>
        <w:trPr>
          <w:tblCellSpacing w:w="0" w:type="dxa"/>
          <w:jc w:val="center"/>
        </w:trPr>
        <w:tc>
          <w:tcPr>
            <w:tcW w:w="8147" w:type="dxa"/>
            <w:vAlign w:val="center"/>
          </w:tcPr>
          <w:tbl>
            <w:tblPr>
              <w:tblStyle w:val="44"/>
              <w:tblW w:w="8147" w:type="dxa"/>
              <w:jc w:val="center"/>
              <w:tblCellSpacing w:w="0" w:type="dxa"/>
              <w:tblLayout w:type="fixed"/>
              <w:tblCellMar>
                <w:top w:w="30" w:type="dxa"/>
                <w:left w:w="30" w:type="dxa"/>
                <w:bottom w:w="30" w:type="dxa"/>
                <w:right w:w="30" w:type="dxa"/>
              </w:tblCellMar>
            </w:tblPr>
            <w:tblGrid>
              <w:gridCol w:w="8147"/>
            </w:tblGrid>
            <w:tr w14:paraId="452CA776">
              <w:tblPrEx>
                <w:tblCellMar>
                  <w:top w:w="30" w:type="dxa"/>
                  <w:left w:w="30" w:type="dxa"/>
                  <w:bottom w:w="30" w:type="dxa"/>
                  <w:right w:w="30" w:type="dxa"/>
                </w:tblCellMar>
              </w:tblPrEx>
              <w:trPr>
                <w:tblCellSpacing w:w="0" w:type="dxa"/>
                <w:jc w:val="center"/>
              </w:trPr>
              <w:tc>
                <w:tcPr>
                  <w:tcW w:w="8147" w:type="dxa"/>
                </w:tcPr>
                <w:p w14:paraId="2D181BE9">
                  <w:pPr>
                    <w:rPr>
                      <w:rFonts w:ascii="宋体" w:hAnsi="宋体" w:cs="宋体"/>
                      <w:b/>
                      <w:bCs/>
                      <w:kern w:val="0"/>
                      <w:sz w:val="24"/>
                    </w:rPr>
                  </w:pPr>
                  <w:r>
                    <w:rPr>
                      <w:rFonts w:hint="eastAsia" w:ascii="宋体" w:hAnsi="宋体" w:cs="宋体"/>
                      <w:b/>
                      <w:bCs/>
                      <w:kern w:val="0"/>
                      <w:sz w:val="24"/>
                    </w:rPr>
                    <w:t>申请人的资格要求：</w:t>
                  </w:r>
                </w:p>
                <w:p w14:paraId="7D415E2E">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21" w:name="_Hlk72162904"/>
                  <w:r>
                    <w:rPr>
                      <w:rFonts w:hint="eastAsia" w:ascii="宋体" w:hAnsi="宋体" w:cs="宋体"/>
                      <w:kern w:val="0"/>
                      <w:szCs w:val="21"/>
                    </w:rPr>
                    <w:t>具有独立承担民事责任的能力（提供营业执照或事业单位法人证书等证明资料扫描件，原件备查）</w:t>
                  </w:r>
                  <w:bookmarkEnd w:id="21"/>
                  <w:r>
                    <w:rPr>
                      <w:rFonts w:hint="eastAsia" w:eastAsia="宋体"/>
                      <w:lang w:eastAsia="zh-CN"/>
                    </w:rPr>
                    <w:t>；</w:t>
                  </w:r>
                </w:p>
                <w:p w14:paraId="56511EF2">
                  <w:pPr>
                    <w:ind w:firstLine="420" w:firstLineChars="200"/>
                    <w:rPr>
                      <w:rFonts w:ascii="宋体" w:hAnsi="宋体" w:cs="宋体"/>
                      <w:color w:val="auto"/>
                      <w:kern w:val="0"/>
                      <w:szCs w:val="21"/>
                    </w:rPr>
                  </w:pPr>
                  <w:r>
                    <w:rPr>
                      <w:rFonts w:hint="eastAsia" w:ascii="宋体" w:hAnsi="宋体" w:cs="宋体"/>
                      <w:color w:val="auto"/>
                      <w:kern w:val="0"/>
                      <w:szCs w:val="21"/>
                    </w:rPr>
                    <w:t>2.本项目不接受联合体投标</w:t>
                  </w:r>
                  <w:r>
                    <w:rPr>
                      <w:rFonts w:hint="eastAsia" w:ascii="宋体" w:hAnsi="宋体" w:cs="宋体"/>
                      <w:color w:val="auto"/>
                      <w:kern w:val="0"/>
                      <w:szCs w:val="21"/>
                      <w:lang w:val="en-US" w:eastAsia="zh-CN"/>
                    </w:rPr>
                    <w:t>，</w:t>
                  </w:r>
                  <w:r>
                    <w:rPr>
                      <w:rFonts w:hint="eastAsia" w:ascii="宋体" w:hAnsi="宋体" w:cs="宋体"/>
                      <w:color w:val="auto"/>
                      <w:kern w:val="0"/>
                      <w:szCs w:val="21"/>
                    </w:rPr>
                    <w:t>不接受投标人选用进口产品参与投标，详见招标文件</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第三章 用户需求书</w:t>
                  </w:r>
                  <w:r>
                    <w:rPr>
                      <w:rFonts w:hint="eastAsia" w:ascii="宋体" w:hAnsi="宋体" w:cs="宋体"/>
                      <w:color w:val="auto"/>
                      <w:kern w:val="0"/>
                      <w:szCs w:val="21"/>
                    </w:rPr>
                    <w:t>”</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不允许分包</w:t>
                  </w:r>
                  <w:r>
                    <w:rPr>
                      <w:rFonts w:hint="eastAsia" w:ascii="宋体" w:hAnsi="宋体" w:cs="宋体"/>
                      <w:color w:val="auto"/>
                      <w:kern w:val="0"/>
                      <w:szCs w:val="21"/>
                    </w:rPr>
                    <w:t>；</w:t>
                  </w:r>
                </w:p>
                <w:p w14:paraId="2686A526">
                  <w:pPr>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参与本项目政府采购活动时不存在被有关部门禁止参与政府采购活动且在有效期内的情况（由供应商在《政府采购投标及履约承诺函》中作出声明）；</w:t>
                  </w:r>
                </w:p>
                <w:p w14:paraId="537B50D7">
                  <w:pPr>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具备《中华人民共和国政府采购法》第二十二条第一款的条件（由供应商在《政府采购投标及履约承诺函》中作出声明）；</w:t>
                  </w:r>
                </w:p>
                <w:p w14:paraId="653F424B">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color w:val="auto"/>
                      <w:kern w:val="0"/>
                      <w:szCs w:val="21"/>
                      <w:lang w:val="en-US" w:eastAsia="zh-CN"/>
                    </w:rPr>
                    <w:t>；</w:t>
                  </w:r>
                </w:p>
                <w:p w14:paraId="3F1F86A6">
                  <w:pPr>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6.不存在《深圳市财政局政府采购供应商信用信息管理办法》（深财规〔2023〕3号）列明的严重违法失信行为</w:t>
                  </w:r>
                  <w:r>
                    <w:rPr>
                      <w:rFonts w:hint="eastAsia" w:ascii="宋体" w:hAnsi="宋体" w:cs="宋体"/>
                      <w:color w:val="auto"/>
                      <w:kern w:val="0"/>
                      <w:szCs w:val="21"/>
                    </w:rPr>
                    <w:t>（由供应商在《政府采购投标及履约承诺函》中作出声明）</w:t>
                  </w:r>
                  <w:r>
                    <w:rPr>
                      <w:rFonts w:hint="eastAsia" w:ascii="宋体" w:hAnsi="宋体" w:cs="宋体"/>
                      <w:color w:val="auto"/>
                      <w:kern w:val="0"/>
                      <w:szCs w:val="21"/>
                      <w:lang w:eastAsia="zh-CN"/>
                    </w:rPr>
                    <w:t>；</w:t>
                  </w:r>
                </w:p>
                <w:p w14:paraId="2754E034">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7</w:t>
                  </w:r>
                  <w:r>
                    <w:rPr>
                      <w:rFonts w:hint="eastAsia" w:ascii="宋体" w:hAnsi="宋体" w:cs="宋体"/>
                      <w:color w:val="auto"/>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color w:val="auto"/>
                      <w:kern w:val="0"/>
                      <w:szCs w:val="21"/>
                      <w:lang w:val="en-US" w:eastAsia="zh-CN"/>
                    </w:rPr>
                    <w:t>；</w:t>
                  </w:r>
                </w:p>
                <w:p w14:paraId="4AE28FAA">
                  <w:pPr>
                    <w:pStyle w:val="214"/>
                    <w:ind w:firstLine="420" w:firstLineChars="200"/>
                    <w:rPr>
                      <w:rFonts w:hint="default"/>
                      <w:color w:val="auto"/>
                      <w:lang w:eastAsia="zh-CN"/>
                    </w:rPr>
                  </w:pPr>
                  <w:r>
                    <w:rPr>
                      <w:rFonts w:hint="eastAsia" w:ascii="宋体" w:hAnsi="宋体" w:eastAsia="宋体" w:cs="宋体"/>
                      <w:color w:val="auto"/>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default" w:ascii="宋体" w:hAnsi="宋体" w:cs="宋体"/>
                      <w:color w:val="auto"/>
                      <w:kern w:val="0"/>
                      <w:sz w:val="21"/>
                      <w:szCs w:val="21"/>
                      <w:lang w:eastAsia="zh-CN" w:bidi="ar-SA"/>
                    </w:rPr>
                    <w:t>；</w:t>
                  </w:r>
                </w:p>
                <w:p w14:paraId="1E0F00DF">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w:t>
                  </w:r>
                  <w:r>
                    <w:rPr>
                      <w:rFonts w:hint="eastAsia" w:ascii="宋体" w:hAnsi="宋体" w:eastAsia="宋体" w:cs="宋体"/>
                      <w:b w:val="0"/>
                      <w:bCs w:val="0"/>
                      <w:color w:val="FF0000"/>
                      <w:kern w:val="0"/>
                      <w:sz w:val="21"/>
                      <w:szCs w:val="21"/>
                    </w:rPr>
                    <w:t>是，</w:t>
                  </w:r>
                  <w:r>
                    <w:rPr>
                      <w:rFonts w:hint="eastAsia" w:ascii="宋体" w:hAnsi="宋体" w:eastAsia="宋体" w:cs="宋体"/>
                      <w:b w:val="0"/>
                      <w:bCs w:val="0"/>
                      <w:color w:val="FF0000"/>
                      <w:kern w:val="0"/>
                      <w:sz w:val="21"/>
                      <w:szCs w:val="21"/>
                      <w:lang w:val="en-US" w:eastAsia="zh-CN"/>
                    </w:rPr>
                    <w:t>本项目的承接服务商为符合政策要求的中小微企业、残疾人福利性单位或监狱企业（由供应商在《中小企业声明函、残疾人福利性单位声明函及监狱企业声明函》中作出声明；未提供声明函，按资格审查不通过处理）；</w:t>
                  </w:r>
                </w:p>
                <w:p w14:paraId="5C9C1954">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7F640D22">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75A38BB1">
                  <w:pPr>
                    <w:ind w:firstLine="480" w:firstLineChars="200"/>
                    <w:rPr>
                      <w:rFonts w:ascii="宋体" w:hAnsi="宋体" w:cs="宋体"/>
                      <w:kern w:val="0"/>
                      <w:sz w:val="24"/>
                    </w:rPr>
                  </w:pPr>
                </w:p>
                <w:p w14:paraId="4C569AB1">
                  <w:pPr>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14:paraId="68EE3203">
            <w:pPr>
              <w:rPr>
                <w:rFonts w:ascii="宋体" w:hAnsi="宋体" w:cs="宋体"/>
                <w:sz w:val="24"/>
              </w:rPr>
            </w:pPr>
          </w:p>
        </w:tc>
      </w:tr>
    </w:tbl>
    <w:p w14:paraId="17F51D5B">
      <w:r>
        <w:rPr>
          <w:rFonts w:hint="eastAsia"/>
        </w:rPr>
        <w:br w:type="page"/>
      </w:r>
    </w:p>
    <w:p w14:paraId="2A2540EB">
      <w:pPr>
        <w:pStyle w:val="7"/>
        <w:rPr>
          <w:b/>
          <w:bCs/>
          <w:sz w:val="28"/>
          <w:szCs w:val="28"/>
        </w:rPr>
      </w:pPr>
      <w:r>
        <w:rPr>
          <w:rFonts w:hint="eastAsia"/>
          <w:b/>
          <w:bCs/>
          <w:sz w:val="28"/>
          <w:szCs w:val="28"/>
        </w:rPr>
        <w:t>第二章对通用条款的补充内容及其他关键信息</w:t>
      </w:r>
    </w:p>
    <w:p w14:paraId="40B6B674">
      <w:pPr>
        <w:pStyle w:val="7"/>
        <w:spacing w:before="120" w:beforeLines="50" w:after="120" w:afterLines="50"/>
        <w:rPr>
          <w:b/>
          <w:bCs/>
          <w:sz w:val="28"/>
          <w:szCs w:val="28"/>
        </w:rPr>
      </w:pPr>
      <w:bookmarkStart w:id="22" w:name="_Toc101074876"/>
      <w:bookmarkStart w:id="23" w:name="_Toc100052364"/>
      <w:bookmarkStart w:id="24" w:name="_Toc73521547"/>
      <w:bookmarkStart w:id="25" w:name="_Toc60631620"/>
      <w:bookmarkStart w:id="26" w:name="_Toc60560625"/>
      <w:bookmarkStart w:id="27" w:name="_Toc73521635"/>
      <w:bookmarkStart w:id="28" w:name="_Toc73518117"/>
      <w:bookmarkStart w:id="29" w:name="_Toc73517639"/>
      <w:r>
        <w:rPr>
          <w:rFonts w:hint="eastAsia"/>
          <w:b/>
          <w:bCs/>
          <w:szCs w:val="24"/>
        </w:rPr>
        <w:t>一、对通用条款的补充内容</w:t>
      </w:r>
    </w:p>
    <w:bookmarkEnd w:id="22"/>
    <w:bookmarkEnd w:id="23"/>
    <w:bookmarkEnd w:id="24"/>
    <w:bookmarkEnd w:id="25"/>
    <w:bookmarkEnd w:id="26"/>
    <w:bookmarkEnd w:id="27"/>
    <w:bookmarkEnd w:id="28"/>
    <w:bookmarkEnd w:id="29"/>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60BE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AC19C3">
            <w:pPr>
              <w:jc w:val="center"/>
              <w:rPr>
                <w:rFonts w:ascii="宋体" w:hAnsi="宋体"/>
                <w:b/>
                <w:bCs/>
              </w:rPr>
            </w:pPr>
            <w:r>
              <w:rPr>
                <w:rFonts w:hint="eastAsia" w:ascii="宋体" w:hAnsi="宋体"/>
                <w:b/>
                <w:bCs/>
              </w:rPr>
              <w:t>通用条款序号</w:t>
            </w:r>
          </w:p>
        </w:tc>
        <w:tc>
          <w:tcPr>
            <w:tcW w:w="2409" w:type="dxa"/>
            <w:vAlign w:val="center"/>
          </w:tcPr>
          <w:p w14:paraId="628A80C8">
            <w:pPr>
              <w:jc w:val="center"/>
              <w:rPr>
                <w:rFonts w:ascii="宋体" w:hAnsi="宋体"/>
                <w:b/>
                <w:bCs/>
              </w:rPr>
            </w:pPr>
            <w:r>
              <w:rPr>
                <w:rFonts w:hint="eastAsia" w:ascii="宋体" w:hAnsi="宋体"/>
                <w:b/>
                <w:bCs/>
              </w:rPr>
              <w:t>涉及事项</w:t>
            </w:r>
          </w:p>
        </w:tc>
        <w:tc>
          <w:tcPr>
            <w:tcW w:w="4980" w:type="dxa"/>
            <w:vAlign w:val="center"/>
          </w:tcPr>
          <w:p w14:paraId="08A7370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73732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C3F74C">
            <w:pPr>
              <w:jc w:val="center"/>
              <w:rPr>
                <w:rFonts w:ascii="宋体" w:hAnsi="宋体"/>
              </w:rPr>
            </w:pPr>
            <w:r>
              <w:rPr>
                <w:rFonts w:hint="eastAsia" w:ascii="宋体" w:hAnsi="宋体"/>
              </w:rPr>
              <w:t>3</w:t>
            </w:r>
            <w:r>
              <w:rPr>
                <w:rFonts w:ascii="宋体" w:hAnsi="宋体"/>
              </w:rPr>
              <w:t>.1</w:t>
            </w:r>
          </w:p>
        </w:tc>
        <w:tc>
          <w:tcPr>
            <w:tcW w:w="2409" w:type="dxa"/>
            <w:vAlign w:val="center"/>
          </w:tcPr>
          <w:p w14:paraId="05532F38">
            <w:pPr>
              <w:jc w:val="center"/>
              <w:rPr>
                <w:rFonts w:hint="eastAsia" w:ascii="宋体" w:hAnsi="宋体"/>
              </w:rPr>
            </w:pPr>
            <w:r>
              <w:rPr>
                <w:rFonts w:hint="eastAsia" w:ascii="宋体" w:hAnsi="宋体"/>
              </w:rPr>
              <w:t>采购人</w:t>
            </w:r>
          </w:p>
        </w:tc>
        <w:tc>
          <w:tcPr>
            <w:tcW w:w="4980" w:type="dxa"/>
            <w:vAlign w:val="center"/>
          </w:tcPr>
          <w:p w14:paraId="323B808C">
            <w:pPr>
              <w:jc w:val="center"/>
              <w:rPr>
                <w:rFonts w:hint="default" w:ascii="宋体" w:hAnsi="宋体" w:eastAsia="宋体"/>
                <w:lang w:val="en-US" w:eastAsia="zh-CN"/>
              </w:rPr>
            </w:pPr>
            <w:r>
              <w:rPr>
                <w:rFonts w:hint="eastAsia"/>
                <w:lang w:val="en-US" w:eastAsia="zh-CN"/>
              </w:rPr>
              <w:t>深圳市公安局龙岗分局</w:t>
            </w:r>
          </w:p>
        </w:tc>
      </w:tr>
      <w:tr w14:paraId="7B7F5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FD213E">
            <w:pPr>
              <w:jc w:val="center"/>
              <w:rPr>
                <w:rFonts w:ascii="宋体" w:hAnsi="宋体"/>
              </w:rPr>
            </w:pPr>
            <w:r>
              <w:rPr>
                <w:rFonts w:hint="eastAsia" w:ascii="宋体" w:hAnsi="宋体"/>
              </w:rPr>
              <w:t>3</w:t>
            </w:r>
            <w:r>
              <w:rPr>
                <w:rFonts w:ascii="宋体" w:hAnsi="宋体"/>
              </w:rPr>
              <w:t>.2</w:t>
            </w:r>
          </w:p>
        </w:tc>
        <w:tc>
          <w:tcPr>
            <w:tcW w:w="2409" w:type="dxa"/>
            <w:vAlign w:val="center"/>
          </w:tcPr>
          <w:p w14:paraId="3F9BF0A5">
            <w:pPr>
              <w:jc w:val="center"/>
              <w:rPr>
                <w:rFonts w:hint="eastAsia" w:ascii="宋体" w:hAnsi="宋体"/>
              </w:rPr>
            </w:pPr>
            <w:r>
              <w:rPr>
                <w:rFonts w:hint="eastAsia" w:ascii="宋体" w:hAnsi="宋体"/>
              </w:rPr>
              <w:t>政府集中采购机构</w:t>
            </w:r>
          </w:p>
        </w:tc>
        <w:tc>
          <w:tcPr>
            <w:tcW w:w="4980" w:type="dxa"/>
            <w:vAlign w:val="center"/>
          </w:tcPr>
          <w:p w14:paraId="44A2D697">
            <w:pPr>
              <w:jc w:val="center"/>
              <w:rPr>
                <w:rFonts w:hint="eastAsia" w:ascii="宋体" w:hAnsi="宋体"/>
              </w:rPr>
            </w:pPr>
            <w:r>
              <w:rPr>
                <w:rFonts w:hint="eastAsia" w:ascii="宋体" w:hAnsi="宋体"/>
              </w:rPr>
              <w:t>深圳公共资源交易中心（深圳交易集团有限公司龙岗分公司）</w:t>
            </w:r>
          </w:p>
        </w:tc>
      </w:tr>
      <w:tr w14:paraId="496900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D821C3">
            <w:pPr>
              <w:jc w:val="center"/>
              <w:rPr>
                <w:rFonts w:ascii="宋体" w:hAnsi="宋体"/>
              </w:rPr>
            </w:pPr>
            <w:r>
              <w:rPr>
                <w:rFonts w:hint="eastAsia" w:ascii="宋体" w:hAnsi="宋体"/>
              </w:rPr>
              <w:t>9</w:t>
            </w:r>
          </w:p>
        </w:tc>
        <w:tc>
          <w:tcPr>
            <w:tcW w:w="2409" w:type="dxa"/>
            <w:vAlign w:val="center"/>
          </w:tcPr>
          <w:p w14:paraId="56D79945">
            <w:pPr>
              <w:jc w:val="center"/>
              <w:rPr>
                <w:rFonts w:hint="eastAsia" w:ascii="宋体" w:hAnsi="宋体"/>
              </w:rPr>
            </w:pPr>
            <w:r>
              <w:rPr>
                <w:rFonts w:hint="eastAsia" w:ascii="宋体" w:hAnsi="宋体"/>
              </w:rPr>
              <w:t>踏勘现场</w:t>
            </w:r>
          </w:p>
        </w:tc>
        <w:tc>
          <w:tcPr>
            <w:tcW w:w="4980" w:type="dxa"/>
            <w:vAlign w:val="center"/>
          </w:tcPr>
          <w:p w14:paraId="35475962">
            <w:pPr>
              <w:jc w:val="center"/>
              <w:rPr>
                <w:rFonts w:hint="eastAsia" w:ascii="宋体" w:hAnsi="宋体"/>
                <w:lang w:val="en-US" w:eastAsia="zh-CN"/>
              </w:rPr>
            </w:pPr>
            <w:r>
              <w:rPr>
                <w:rFonts w:hint="eastAsia" w:ascii="宋体" w:hAnsi="宋体"/>
                <w:lang w:val="en-US" w:eastAsia="zh-CN"/>
              </w:rPr>
              <w:t>不组织</w:t>
            </w:r>
          </w:p>
        </w:tc>
      </w:tr>
      <w:tr w14:paraId="738141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FE5E6C">
            <w:pPr>
              <w:jc w:val="center"/>
              <w:rPr>
                <w:rFonts w:ascii="宋体" w:hAnsi="宋体"/>
              </w:rPr>
            </w:pPr>
            <w:r>
              <w:rPr>
                <w:rFonts w:hint="eastAsia" w:ascii="宋体" w:hAnsi="宋体"/>
              </w:rPr>
              <w:t>1</w:t>
            </w:r>
            <w:r>
              <w:rPr>
                <w:rFonts w:ascii="宋体" w:hAnsi="宋体"/>
              </w:rPr>
              <w:t>0</w:t>
            </w:r>
          </w:p>
        </w:tc>
        <w:tc>
          <w:tcPr>
            <w:tcW w:w="2409" w:type="dxa"/>
            <w:vAlign w:val="center"/>
          </w:tcPr>
          <w:p w14:paraId="427AF242">
            <w:pPr>
              <w:jc w:val="center"/>
              <w:rPr>
                <w:rFonts w:hint="eastAsia" w:ascii="宋体" w:hAnsi="宋体"/>
              </w:rPr>
            </w:pPr>
            <w:r>
              <w:rPr>
                <w:rFonts w:hint="eastAsia" w:ascii="宋体" w:hAnsi="宋体"/>
              </w:rPr>
              <w:t>标前会议</w:t>
            </w:r>
          </w:p>
        </w:tc>
        <w:tc>
          <w:tcPr>
            <w:tcW w:w="4980" w:type="dxa"/>
            <w:vAlign w:val="center"/>
          </w:tcPr>
          <w:p w14:paraId="4E9ADBF5">
            <w:pPr>
              <w:jc w:val="center"/>
              <w:rPr>
                <w:rFonts w:hint="eastAsia" w:ascii="宋体" w:hAnsi="宋体"/>
              </w:rPr>
            </w:pPr>
            <w:r>
              <w:rPr>
                <w:rFonts w:hint="eastAsia" w:ascii="宋体" w:hAnsi="宋体"/>
                <w:lang w:val="en-US" w:eastAsia="zh-CN"/>
              </w:rPr>
              <w:t>不组织</w:t>
            </w:r>
          </w:p>
        </w:tc>
      </w:tr>
      <w:tr w14:paraId="704CC8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812E4F">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3BE458C2">
            <w:pPr>
              <w:jc w:val="center"/>
              <w:rPr>
                <w:rFonts w:hint="eastAsia" w:ascii="宋体" w:hAnsi="宋体"/>
              </w:rPr>
            </w:pPr>
            <w:r>
              <w:rPr>
                <w:rFonts w:hint="eastAsia" w:ascii="宋体" w:hAnsi="宋体"/>
              </w:rPr>
              <w:t>招标文件的澄清和修改</w:t>
            </w:r>
          </w:p>
        </w:tc>
        <w:tc>
          <w:tcPr>
            <w:tcW w:w="4980" w:type="dxa"/>
            <w:vAlign w:val="center"/>
          </w:tcPr>
          <w:p w14:paraId="57E5E897">
            <w:pPr>
              <w:jc w:val="center"/>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4DF2AD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B376C1">
            <w:pPr>
              <w:jc w:val="center"/>
              <w:rPr>
                <w:rFonts w:ascii="宋体" w:hAnsi="宋体"/>
              </w:rPr>
            </w:pPr>
            <w:r>
              <w:rPr>
                <w:rFonts w:hint="eastAsia" w:ascii="宋体" w:hAnsi="宋体"/>
              </w:rPr>
              <w:t>2</w:t>
            </w:r>
            <w:r>
              <w:rPr>
                <w:rFonts w:ascii="宋体" w:hAnsi="宋体"/>
              </w:rPr>
              <w:t>0</w:t>
            </w:r>
          </w:p>
        </w:tc>
        <w:tc>
          <w:tcPr>
            <w:tcW w:w="2409" w:type="dxa"/>
            <w:vAlign w:val="center"/>
          </w:tcPr>
          <w:p w14:paraId="14ABC2D9">
            <w:pPr>
              <w:jc w:val="center"/>
              <w:rPr>
                <w:rFonts w:hint="eastAsia" w:ascii="宋体" w:hAnsi="宋体"/>
              </w:rPr>
            </w:pPr>
            <w:r>
              <w:rPr>
                <w:rFonts w:hint="eastAsia" w:ascii="宋体" w:hAnsi="宋体"/>
              </w:rPr>
              <w:t>投标有效期</w:t>
            </w:r>
          </w:p>
        </w:tc>
        <w:tc>
          <w:tcPr>
            <w:tcW w:w="4980" w:type="dxa"/>
            <w:vAlign w:val="center"/>
          </w:tcPr>
          <w:p w14:paraId="134B635F">
            <w:pPr>
              <w:jc w:val="center"/>
              <w:rPr>
                <w:rFonts w:hint="eastAsia" w:ascii="宋体" w:hAnsi="宋体"/>
              </w:rPr>
            </w:pPr>
            <w:r>
              <w:rPr>
                <w:rFonts w:hint="eastAsia" w:ascii="宋体" w:hAnsi="宋体"/>
              </w:rPr>
              <w:t>120个日历日</w:t>
            </w:r>
          </w:p>
        </w:tc>
      </w:tr>
      <w:tr w14:paraId="00929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F344687">
            <w:pPr>
              <w:jc w:val="center"/>
              <w:rPr>
                <w:rFonts w:ascii="宋体" w:hAnsi="宋体"/>
              </w:rPr>
            </w:pPr>
            <w:r>
              <w:rPr>
                <w:rFonts w:hint="eastAsia" w:ascii="宋体" w:hAnsi="宋体"/>
              </w:rPr>
              <w:t>2</w:t>
            </w:r>
            <w:r>
              <w:rPr>
                <w:rFonts w:ascii="宋体" w:hAnsi="宋体"/>
              </w:rPr>
              <w:t>2</w:t>
            </w:r>
          </w:p>
        </w:tc>
        <w:tc>
          <w:tcPr>
            <w:tcW w:w="2409" w:type="dxa"/>
            <w:vAlign w:val="center"/>
          </w:tcPr>
          <w:p w14:paraId="16807914">
            <w:pPr>
              <w:jc w:val="center"/>
              <w:rPr>
                <w:rFonts w:hint="eastAsia" w:ascii="宋体" w:hAnsi="宋体"/>
              </w:rPr>
            </w:pPr>
            <w:r>
              <w:rPr>
                <w:rFonts w:hint="eastAsia" w:ascii="宋体" w:hAnsi="宋体"/>
              </w:rPr>
              <w:t>投标人的替代方案</w:t>
            </w:r>
          </w:p>
        </w:tc>
        <w:tc>
          <w:tcPr>
            <w:tcW w:w="4980" w:type="dxa"/>
            <w:vAlign w:val="center"/>
          </w:tcPr>
          <w:p w14:paraId="6ACD7B81">
            <w:pPr>
              <w:jc w:val="center"/>
              <w:rPr>
                <w:rFonts w:hint="eastAsia" w:ascii="宋体" w:hAnsi="宋体"/>
                <w:lang w:val="en-US" w:eastAsia="zh-CN"/>
              </w:rPr>
            </w:pPr>
            <w:r>
              <w:rPr>
                <w:rFonts w:hint="eastAsia" w:ascii="宋体" w:hAnsi="宋体"/>
                <w:lang w:val="en-US" w:eastAsia="zh-CN"/>
              </w:rPr>
              <w:t>不接受</w:t>
            </w:r>
          </w:p>
        </w:tc>
      </w:tr>
      <w:tr w14:paraId="4D387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664ACE">
            <w:pPr>
              <w:jc w:val="center"/>
              <w:rPr>
                <w:rFonts w:ascii="宋体" w:hAnsi="宋体"/>
              </w:rPr>
            </w:pPr>
            <w:r>
              <w:rPr>
                <w:rFonts w:hint="eastAsia" w:ascii="宋体" w:hAnsi="宋体"/>
              </w:rPr>
              <w:t>2</w:t>
            </w:r>
            <w:r>
              <w:rPr>
                <w:rFonts w:ascii="宋体" w:hAnsi="宋体"/>
              </w:rPr>
              <w:t>5</w:t>
            </w:r>
          </w:p>
        </w:tc>
        <w:tc>
          <w:tcPr>
            <w:tcW w:w="2409" w:type="dxa"/>
            <w:vAlign w:val="center"/>
          </w:tcPr>
          <w:p w14:paraId="6ABB82F9">
            <w:pPr>
              <w:jc w:val="center"/>
              <w:rPr>
                <w:rFonts w:hint="eastAsia" w:ascii="宋体" w:hAnsi="宋体"/>
              </w:rPr>
            </w:pPr>
            <w:r>
              <w:rPr>
                <w:rFonts w:hint="eastAsia" w:ascii="宋体" w:hAnsi="宋体"/>
              </w:rPr>
              <w:t>投标文件的大小</w:t>
            </w:r>
          </w:p>
        </w:tc>
        <w:tc>
          <w:tcPr>
            <w:tcW w:w="4980" w:type="dxa"/>
            <w:vAlign w:val="center"/>
          </w:tcPr>
          <w:p w14:paraId="59398750">
            <w:pPr>
              <w:jc w:val="center"/>
              <w:rPr>
                <w:rFonts w:hint="eastAsia" w:ascii="宋体" w:hAnsi="宋体"/>
              </w:rPr>
            </w:pPr>
            <w:r>
              <w:rPr>
                <w:rFonts w:hint="eastAsia" w:ascii="宋体" w:hAnsi="宋体"/>
              </w:rPr>
              <w:t>投标文件大小不得超过100MB</w:t>
            </w:r>
          </w:p>
        </w:tc>
      </w:tr>
      <w:tr w14:paraId="39A11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F5D795">
            <w:pPr>
              <w:jc w:val="center"/>
              <w:rPr>
                <w:rFonts w:ascii="宋体" w:hAnsi="宋体"/>
              </w:rPr>
            </w:pPr>
            <w:r>
              <w:rPr>
                <w:rFonts w:hint="eastAsia" w:ascii="宋体" w:hAnsi="宋体"/>
              </w:rPr>
              <w:t>2</w:t>
            </w:r>
            <w:r>
              <w:rPr>
                <w:rFonts w:ascii="宋体" w:hAnsi="宋体"/>
              </w:rPr>
              <w:t>6</w:t>
            </w:r>
          </w:p>
        </w:tc>
        <w:tc>
          <w:tcPr>
            <w:tcW w:w="2409" w:type="dxa"/>
            <w:vAlign w:val="center"/>
          </w:tcPr>
          <w:p w14:paraId="2118BBF0">
            <w:pPr>
              <w:jc w:val="center"/>
              <w:rPr>
                <w:rFonts w:hint="eastAsia" w:ascii="宋体" w:hAnsi="宋体"/>
              </w:rPr>
            </w:pPr>
            <w:bookmarkStart w:id="30" w:name="_Hlk71664860"/>
            <w:r>
              <w:rPr>
                <w:rFonts w:hint="eastAsia" w:ascii="宋体" w:hAnsi="宋体"/>
              </w:rPr>
              <w:t>样品、现场演示、方案讲解</w:t>
            </w:r>
            <w:bookmarkEnd w:id="30"/>
          </w:p>
        </w:tc>
        <w:tc>
          <w:tcPr>
            <w:tcW w:w="4980" w:type="dxa"/>
            <w:vAlign w:val="center"/>
          </w:tcPr>
          <w:p w14:paraId="45ECC555">
            <w:pPr>
              <w:jc w:val="center"/>
              <w:rPr>
                <w:rFonts w:hint="eastAsia" w:ascii="宋体" w:hAnsi="宋体"/>
                <w:lang w:val="en-US" w:eastAsia="zh-CN"/>
              </w:rPr>
            </w:pPr>
            <w:r>
              <w:rPr>
                <w:rFonts w:hint="eastAsia" w:ascii="宋体" w:hAnsi="宋体"/>
                <w:lang w:val="en-US" w:eastAsia="zh-CN"/>
              </w:rPr>
              <w:t>无</w:t>
            </w:r>
          </w:p>
        </w:tc>
      </w:tr>
      <w:tr w14:paraId="4F596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1DC1C75">
            <w:pPr>
              <w:jc w:val="center"/>
              <w:rPr>
                <w:rFonts w:ascii="宋体" w:hAnsi="宋体"/>
              </w:rPr>
            </w:pPr>
            <w:r>
              <w:rPr>
                <w:rFonts w:hint="eastAsia" w:ascii="宋体" w:hAnsi="宋体"/>
              </w:rPr>
              <w:t>3</w:t>
            </w:r>
            <w:r>
              <w:rPr>
                <w:rFonts w:ascii="宋体" w:hAnsi="宋体"/>
              </w:rPr>
              <w:t>7</w:t>
            </w:r>
          </w:p>
        </w:tc>
        <w:tc>
          <w:tcPr>
            <w:tcW w:w="2409" w:type="dxa"/>
            <w:vAlign w:val="center"/>
          </w:tcPr>
          <w:p w14:paraId="636F5E6D">
            <w:pPr>
              <w:jc w:val="center"/>
              <w:rPr>
                <w:rFonts w:hint="eastAsia" w:ascii="宋体" w:hAnsi="宋体"/>
              </w:rPr>
            </w:pPr>
            <w:r>
              <w:rPr>
                <w:rFonts w:hint="eastAsia" w:ascii="宋体" w:hAnsi="宋体"/>
              </w:rPr>
              <w:t>评审方法</w:t>
            </w:r>
          </w:p>
        </w:tc>
        <w:tc>
          <w:tcPr>
            <w:tcW w:w="4980" w:type="dxa"/>
            <w:vAlign w:val="center"/>
          </w:tcPr>
          <w:p w14:paraId="37C36BB0">
            <w:pPr>
              <w:jc w:val="center"/>
              <w:rPr>
                <w:rFonts w:hint="eastAsia" w:ascii="宋体" w:hAnsi="宋体"/>
              </w:rPr>
            </w:pPr>
            <w:r>
              <w:rPr>
                <w:rFonts w:hint="eastAsia" w:ascii="宋体" w:hAnsi="宋体"/>
              </w:rPr>
              <w:t>综合评分法</w:t>
            </w:r>
          </w:p>
        </w:tc>
      </w:tr>
      <w:tr w14:paraId="21289C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1613B6">
            <w:pPr>
              <w:jc w:val="center"/>
              <w:rPr>
                <w:rFonts w:ascii="宋体" w:hAnsi="宋体"/>
              </w:rPr>
            </w:pPr>
            <w:r>
              <w:rPr>
                <w:rFonts w:hint="eastAsia" w:ascii="宋体" w:hAnsi="宋体"/>
              </w:rPr>
              <w:t>3</w:t>
            </w:r>
            <w:r>
              <w:rPr>
                <w:rFonts w:ascii="宋体" w:hAnsi="宋体"/>
              </w:rPr>
              <w:t>8</w:t>
            </w:r>
          </w:p>
        </w:tc>
        <w:tc>
          <w:tcPr>
            <w:tcW w:w="2409" w:type="dxa"/>
            <w:vAlign w:val="center"/>
          </w:tcPr>
          <w:p w14:paraId="7BD53C8D">
            <w:pPr>
              <w:jc w:val="center"/>
              <w:rPr>
                <w:rFonts w:hint="eastAsia" w:ascii="宋体" w:hAnsi="宋体"/>
              </w:rPr>
            </w:pPr>
            <w:r>
              <w:rPr>
                <w:rFonts w:hint="eastAsia" w:ascii="宋体" w:hAnsi="宋体"/>
              </w:rPr>
              <w:t>定标方法</w:t>
            </w:r>
          </w:p>
        </w:tc>
        <w:tc>
          <w:tcPr>
            <w:tcW w:w="4980" w:type="dxa"/>
            <w:vAlign w:val="center"/>
          </w:tcPr>
          <w:p w14:paraId="13C3B0F1">
            <w:pPr>
              <w:jc w:val="center"/>
              <w:rPr>
                <w:rFonts w:hint="eastAsia" w:ascii="宋体" w:hAnsi="宋体"/>
              </w:rPr>
            </w:pPr>
            <w:r>
              <w:rPr>
                <w:rFonts w:hint="eastAsia" w:ascii="宋体" w:hAnsi="宋体"/>
                <w:lang w:val="en-US" w:eastAsia="zh-CN"/>
              </w:rPr>
              <w:t>非</w:t>
            </w:r>
            <w:r>
              <w:rPr>
                <w:rFonts w:hint="eastAsia" w:ascii="宋体" w:hAnsi="宋体"/>
              </w:rPr>
              <w:t>评定分离</w:t>
            </w:r>
          </w:p>
        </w:tc>
      </w:tr>
      <w:tr w14:paraId="4C2F9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3B8028">
            <w:pPr>
              <w:jc w:val="center"/>
              <w:rPr>
                <w:rFonts w:ascii="宋体" w:hAnsi="宋体"/>
              </w:rPr>
            </w:pPr>
            <w:r>
              <w:rPr>
                <w:rFonts w:hint="eastAsia" w:ascii="宋体" w:hAnsi="宋体"/>
              </w:rPr>
              <w:t>4</w:t>
            </w:r>
            <w:r>
              <w:rPr>
                <w:rFonts w:ascii="宋体" w:hAnsi="宋体"/>
              </w:rPr>
              <w:t>6</w:t>
            </w:r>
          </w:p>
        </w:tc>
        <w:tc>
          <w:tcPr>
            <w:tcW w:w="2409" w:type="dxa"/>
            <w:vAlign w:val="center"/>
          </w:tcPr>
          <w:p w14:paraId="23AA6E74">
            <w:pPr>
              <w:jc w:val="center"/>
              <w:rPr>
                <w:rFonts w:hint="eastAsia" w:ascii="宋体" w:hAnsi="宋体"/>
              </w:rPr>
            </w:pPr>
            <w:r>
              <w:rPr>
                <w:rFonts w:hint="eastAsia" w:ascii="宋体" w:hAnsi="宋体"/>
              </w:rPr>
              <w:t>履约担保</w:t>
            </w:r>
          </w:p>
        </w:tc>
        <w:tc>
          <w:tcPr>
            <w:tcW w:w="4980" w:type="dxa"/>
            <w:vAlign w:val="center"/>
          </w:tcPr>
          <w:p w14:paraId="59932E47">
            <w:pPr>
              <w:jc w:val="center"/>
              <w:rPr>
                <w:rFonts w:hint="eastAsia" w:ascii="宋体" w:hAnsi="宋体" w:eastAsia="宋体"/>
                <w:lang w:eastAsia="zh-CN"/>
              </w:rPr>
            </w:pPr>
            <w:r>
              <w:rPr>
                <w:rFonts w:hint="eastAsia" w:ascii="宋体" w:hAnsi="宋体"/>
                <w:lang w:val="en-US" w:eastAsia="zh-CN"/>
              </w:rPr>
              <w:t>不需要</w:t>
            </w:r>
          </w:p>
        </w:tc>
      </w:tr>
    </w:tbl>
    <w:p w14:paraId="596FECC9">
      <w:pPr>
        <w:rPr>
          <w:rFonts w:ascii="宋体" w:hAnsi="宋体" w:cs="宋体"/>
          <w:b/>
          <w:sz w:val="21"/>
          <w:szCs w:val="21"/>
        </w:rPr>
      </w:pPr>
      <w:r>
        <w:rPr>
          <w:rFonts w:hint="eastAsia" w:ascii="宋体" w:hAnsi="宋体" w:cs="宋体"/>
          <w:sz w:val="21"/>
          <w:szCs w:val="21"/>
        </w:rPr>
        <w:t>备注：本表是通用条款相关条款的补充和明确，如与通用条款内容相冲突的，以本表为准。</w:t>
      </w:r>
    </w:p>
    <w:p w14:paraId="4712F9B9">
      <w:pPr>
        <w:rPr>
          <w:rFonts w:ascii="宋体" w:hAnsi="宋体" w:cs="宋体"/>
          <w:b/>
          <w:sz w:val="24"/>
        </w:rPr>
      </w:pPr>
    </w:p>
    <w:p w14:paraId="5CFA8DE1">
      <w:pPr>
        <w:pStyle w:val="7"/>
        <w:spacing w:before="120" w:beforeLines="50" w:after="120" w:afterLines="50"/>
        <w:rPr>
          <w:rFonts w:cs="宋体"/>
          <w:szCs w:val="24"/>
        </w:rPr>
      </w:pPr>
      <w:r>
        <w:rPr>
          <w:rFonts w:hint="eastAsia" w:cs="宋体"/>
          <w:szCs w:val="24"/>
        </w:rPr>
        <w:t>二、其他关键信息</w:t>
      </w:r>
    </w:p>
    <w:p w14:paraId="15F2BE77">
      <w:pPr>
        <w:ind w:firstLine="482" w:firstLineChars="200"/>
        <w:rPr>
          <w:rFonts w:ascii="宋体" w:hAnsi="宋体" w:cs="宋体"/>
          <w:b/>
          <w:bCs/>
          <w:sz w:val="24"/>
        </w:rPr>
      </w:pPr>
      <w:r>
        <w:rPr>
          <w:rFonts w:hint="eastAsia" w:ascii="宋体" w:hAnsi="宋体" w:cs="宋体"/>
          <w:b/>
          <w:bCs/>
          <w:sz w:val="24"/>
        </w:rPr>
        <w:t>（一）与“对通用条款的补充内容”章节相关的事项</w:t>
      </w:r>
    </w:p>
    <w:p w14:paraId="40F292C0">
      <w:pPr>
        <w:ind w:firstLine="482" w:firstLineChars="200"/>
        <w:jc w:val="left"/>
        <w:rPr>
          <w:rFonts w:ascii="宋体" w:hAnsi="宋体" w:cs="宋体"/>
          <w:b/>
          <w:kern w:val="0"/>
          <w:sz w:val="24"/>
        </w:rPr>
      </w:pPr>
      <w:bookmarkStart w:id="31" w:name="_Hlk72579465"/>
      <w:r>
        <w:rPr>
          <w:rFonts w:hint="eastAsia" w:ascii="宋体" w:hAnsi="宋体" w:cs="宋体"/>
          <w:b/>
          <w:kern w:val="0"/>
          <w:sz w:val="24"/>
        </w:rPr>
        <w:t>1、评标定标信息</w:t>
      </w:r>
    </w:p>
    <w:bookmarkEnd w:id="31"/>
    <w:p w14:paraId="15FE9A11">
      <w:pPr>
        <w:jc w:val="center"/>
        <w:rPr>
          <w:b/>
        </w:rPr>
      </w:pPr>
      <w:bookmarkStart w:id="32" w:name="_Hlk76855768"/>
      <w:bookmarkStart w:id="33" w:name="_Hlk72594729"/>
      <w:r>
        <w:rPr>
          <w:rFonts w:hint="eastAsia"/>
          <w:b/>
          <w:lang w:val="en-US" w:eastAsia="zh-CN"/>
        </w:rPr>
        <w:t>非</w:t>
      </w:r>
      <w:r>
        <w:rPr>
          <w:rFonts w:hint="eastAsia"/>
          <w:b/>
        </w:rPr>
        <w:t>评定分离项目</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397"/>
      </w:tblGrid>
      <w:tr w14:paraId="5907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32" w:type="dxa"/>
          </w:tcPr>
          <w:p w14:paraId="3AB586C3">
            <w:pPr>
              <w:jc w:val="center"/>
            </w:pPr>
            <w:r>
              <w:rPr>
                <w:rFonts w:hint="eastAsia"/>
              </w:rPr>
              <w:t>评标方法</w:t>
            </w:r>
          </w:p>
        </w:tc>
        <w:tc>
          <w:tcPr>
            <w:tcW w:w="4397" w:type="dxa"/>
          </w:tcPr>
          <w:p w14:paraId="19CDB712">
            <w:pPr>
              <w:jc w:val="center"/>
            </w:pPr>
            <w:r>
              <w:rPr>
                <w:rFonts w:hint="eastAsia"/>
              </w:rPr>
              <w:t>综合评分法</w:t>
            </w:r>
          </w:p>
        </w:tc>
      </w:tr>
      <w:tr w14:paraId="08D2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51CBF863">
            <w:pPr>
              <w:jc w:val="center"/>
            </w:pPr>
            <w:r>
              <w:rPr>
                <w:rFonts w:hint="eastAsia"/>
              </w:rPr>
              <w:t>推荐候选中标供应商家数</w:t>
            </w:r>
          </w:p>
        </w:tc>
        <w:tc>
          <w:tcPr>
            <w:tcW w:w="4397" w:type="dxa"/>
          </w:tcPr>
          <w:p w14:paraId="2C6DB76A">
            <w:pPr>
              <w:jc w:val="center"/>
            </w:pPr>
            <w:r>
              <w:rPr>
                <w:rFonts w:hint="eastAsia"/>
                <w:lang w:val="en-US" w:eastAsia="zh-CN"/>
              </w:rPr>
              <w:t>1</w:t>
            </w:r>
          </w:p>
        </w:tc>
      </w:tr>
      <w:tr w14:paraId="5334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tcPr>
          <w:p w14:paraId="19A910DC">
            <w:pPr>
              <w:jc w:val="center"/>
            </w:pPr>
            <w:r>
              <w:rPr>
                <w:rFonts w:hint="eastAsia"/>
              </w:rPr>
              <w:t>中标供应商家数</w:t>
            </w:r>
          </w:p>
        </w:tc>
        <w:tc>
          <w:tcPr>
            <w:tcW w:w="4397" w:type="dxa"/>
          </w:tcPr>
          <w:p w14:paraId="57E3B8DA">
            <w:pPr>
              <w:jc w:val="center"/>
            </w:pPr>
            <w:r>
              <w:rPr>
                <w:rFonts w:hint="eastAsia"/>
              </w:rPr>
              <w:t>1</w:t>
            </w:r>
          </w:p>
        </w:tc>
      </w:tr>
    </w:tbl>
    <w:p w14:paraId="461367F1">
      <w:pPr>
        <w:ind w:firstLine="422" w:firstLineChars="200"/>
        <w:rPr>
          <w:rFonts w:hint="eastAsia"/>
          <w:b/>
        </w:rPr>
      </w:pPr>
      <w:r>
        <w:rPr>
          <w:rFonts w:hint="eastAsia"/>
          <w:b/>
        </w:rPr>
        <w:t>（二）其他事项</w:t>
      </w:r>
    </w:p>
    <w:p w14:paraId="4E3298D4">
      <w:pPr>
        <w:ind w:firstLine="422" w:firstLineChars="200"/>
        <w:rPr>
          <w:rFonts w:hint="default" w:eastAsia="宋体"/>
          <w:lang w:val="en-US" w:eastAsia="zh-CN"/>
        </w:rPr>
      </w:pPr>
      <w:r>
        <w:rPr>
          <w:b/>
          <w:bCs/>
        </w:rPr>
        <w:t>1</w:t>
      </w:r>
      <w:r>
        <w:rPr>
          <w:rFonts w:hint="eastAsia"/>
          <w:b/>
          <w:bCs/>
        </w:rPr>
        <w:t>、关于享受优惠政策的主体及价格扣除比例</w:t>
      </w:r>
    </w:p>
    <w:p w14:paraId="7CF04803">
      <w:pPr>
        <w:ind w:firstLine="420" w:firstLineChars="200"/>
        <w:rPr>
          <w:rFonts w:hint="eastAsia" w:ascii="宋体" w:hAnsi="宋体" w:eastAsia="宋体" w:cs="宋体"/>
          <w:sz w:val="21"/>
          <w:szCs w:val="21"/>
        </w:rPr>
      </w:pPr>
      <w:r>
        <w:rPr>
          <w:rFonts w:hint="eastAsia" w:ascii="宋体" w:hAnsi="宋体" w:eastAsia="宋体" w:cs="宋体"/>
          <w:sz w:val="21"/>
          <w:szCs w:val="21"/>
        </w:rPr>
        <w:t>（1）本项目为专门面向中小企业采购的项目，不再执行价格评审优惠的扶持政策，小微企业不得将合同分包给大中型企业，中型企业不得将合同分包给大型企业。投标人提供服务全部均应由中小企业承接。</w:t>
      </w:r>
    </w:p>
    <w:p w14:paraId="0C1F714D">
      <w:pPr>
        <w:ind w:firstLine="420" w:firstLineChars="200"/>
        <w:rPr>
          <w:rFonts w:hint="eastAsia" w:ascii="宋体" w:hAnsi="宋体" w:eastAsia="宋体" w:cs="宋体"/>
          <w:sz w:val="21"/>
          <w:szCs w:val="21"/>
        </w:rPr>
      </w:pPr>
      <w:r>
        <w:rPr>
          <w:rFonts w:hint="eastAsia" w:ascii="宋体" w:hAnsi="宋体" w:eastAsia="宋体" w:cs="宋体"/>
          <w:sz w:val="21"/>
          <w:szCs w:val="21"/>
        </w:rPr>
        <w:t>备注：（a）</w:t>
      </w:r>
      <w:r>
        <w:rPr>
          <w:rFonts w:hint="eastAsia" w:ascii="宋体" w:hAnsi="宋体" w:eastAsia="宋体" w:cs="宋体"/>
          <w:sz w:val="21"/>
          <w:szCs w:val="21"/>
          <w:lang w:val="en-US" w:eastAsia="zh-CN"/>
        </w:rPr>
        <w:t>享受价格扣除</w:t>
      </w:r>
      <w:r>
        <w:rPr>
          <w:rFonts w:hint="eastAsia" w:ascii="宋体" w:hAnsi="宋体" w:eastAsia="宋体" w:cs="宋体"/>
          <w:sz w:val="21"/>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3277FCD9">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中小企业参加政府采购活动，应当按照国务院批准的</w:t>
      </w:r>
      <w:bookmarkStart w:id="34" w:name="OLE_LINK9"/>
      <w:r>
        <w:rPr>
          <w:rFonts w:hint="eastAsia" w:ascii="宋体" w:hAnsi="宋体" w:eastAsia="宋体" w:cs="宋体"/>
          <w:sz w:val="21"/>
          <w:szCs w:val="21"/>
        </w:rPr>
        <w:t>《中小企业划型标准规定》（工信部联企业〔2011〕300号）</w:t>
      </w:r>
      <w:bookmarkEnd w:id="34"/>
      <w:r>
        <w:rPr>
          <w:rFonts w:hint="eastAsia" w:ascii="宋体" w:hAnsi="宋体" w:eastAsia="宋体" w:cs="宋体"/>
          <w:sz w:val="21"/>
          <w:szCs w:val="21"/>
        </w:rPr>
        <w:t>、《金融业企业划型标准规定》（银发〔2015〕309号）和《财政部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 w:val="21"/>
          <w:szCs w:val="21"/>
        </w:rPr>
        <w:t>《中小企业声明函》中相关企业</w:t>
      </w:r>
      <w:r>
        <w:rPr>
          <w:rFonts w:hint="eastAsia" w:ascii="宋体" w:hAnsi="宋体" w:eastAsia="宋体" w:cs="宋体"/>
          <w:b/>
          <w:bCs/>
          <w:color w:val="FF0000"/>
          <w:sz w:val="21"/>
          <w:szCs w:val="21"/>
          <w:lang w:eastAsia="zh-CN"/>
        </w:rPr>
        <w:t>（服务承接商）</w:t>
      </w:r>
      <w:r>
        <w:rPr>
          <w:rFonts w:hint="eastAsia" w:ascii="宋体" w:hAnsi="宋体" w:eastAsia="宋体" w:cs="宋体"/>
          <w:b/>
          <w:bCs/>
          <w:color w:val="FF0000"/>
          <w:sz w:val="21"/>
          <w:szCs w:val="21"/>
        </w:rPr>
        <w:t>所属行业应当与采购标的所属行业相一致</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标的所属行业</w:t>
      </w:r>
      <w:r>
        <w:rPr>
          <w:rFonts w:hint="eastAsia" w:ascii="宋体" w:hAnsi="宋体" w:eastAsia="宋体" w:cs="宋体"/>
          <w:b/>
          <w:bCs/>
          <w:color w:val="FF0000"/>
          <w:sz w:val="21"/>
          <w:szCs w:val="21"/>
          <w:lang w:val="en-US" w:eastAsia="zh-CN"/>
        </w:rPr>
        <w:t>以招标文件第一册第三章用户需求书“服务需求明细”的“标的所属行业”一栏为准</w:t>
      </w:r>
      <w:r>
        <w:rPr>
          <w:rFonts w:hint="eastAsia" w:ascii="宋体" w:hAnsi="宋体" w:eastAsia="宋体" w:cs="宋体"/>
          <w:b/>
          <w:bCs/>
          <w:color w:val="FF0000"/>
          <w:sz w:val="21"/>
          <w:szCs w:val="21"/>
        </w:rPr>
        <w:t>。</w:t>
      </w:r>
    </w:p>
    <w:p w14:paraId="6984FFDE">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w:t>
      </w:r>
      <w:r>
        <w:rPr>
          <w:rFonts w:hint="eastAsia" w:ascii="宋体" w:hAnsi="宋体" w:eastAsia="宋体" w:cs="宋体"/>
          <w:sz w:val="21"/>
          <w:szCs w:val="21"/>
          <w:lang w:eastAsia="zh-CN"/>
        </w:rPr>
        <w:t>“</w:t>
      </w:r>
      <w:r>
        <w:rPr>
          <w:rFonts w:hint="eastAsia" w:ascii="宋体" w:hAnsi="宋体" w:eastAsia="宋体" w:cs="宋体"/>
          <w:sz w:val="21"/>
          <w:szCs w:val="21"/>
        </w:rPr>
        <w:t>投标文件组成要求及格式”中“投标人情况及资格证明文件”章节提供的格式）。</w:t>
      </w:r>
    </w:p>
    <w:p w14:paraId="78AF9228">
      <w:pPr>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享受价格扣除获得政府采购合同的，小微企业不得将合同分包给大中型企业。</w:t>
      </w:r>
    </w:p>
    <w:p w14:paraId="239FED83">
      <w:pPr>
        <w:widowControl w:val="0"/>
        <w:ind w:firstLine="422" w:firstLineChars="200"/>
        <w:jc w:val="both"/>
        <w:rPr>
          <w:rFonts w:hint="eastAsia" w:eastAsia="宋体"/>
          <w:b/>
          <w:bCs/>
          <w:kern w:val="2"/>
          <w:sz w:val="21"/>
          <w:lang w:eastAsia="zh-CN"/>
        </w:rPr>
      </w:pPr>
      <w:r>
        <w:rPr>
          <w:rFonts w:hint="eastAsia" w:ascii="宋体" w:hAnsi="宋体" w:eastAsia="宋体" w:cs="宋体"/>
          <w:b/>
          <w:sz w:val="21"/>
          <w:szCs w:val="21"/>
          <w:lang w:val="en-US" w:eastAsia="zh-CN"/>
        </w:rPr>
        <w:t>2、</w:t>
      </w:r>
      <w:r>
        <w:rPr>
          <w:rFonts w:hint="eastAsia" w:eastAsia="宋体"/>
          <w:b/>
          <w:bCs/>
          <w:kern w:val="2"/>
          <w:sz w:val="21"/>
          <w:lang w:eastAsia="zh-CN"/>
        </w:rPr>
        <w:t>本项目为代理服务项目，将向中标（成交）供应商收取代理服务费。</w:t>
      </w:r>
    </w:p>
    <w:p w14:paraId="01502FF7">
      <w:pPr>
        <w:widowControl w:val="0"/>
        <w:ind w:firstLine="420" w:firstLineChars="200"/>
        <w:jc w:val="both"/>
        <w:rPr>
          <w:rFonts w:eastAsia="宋体"/>
          <w:kern w:val="2"/>
          <w:sz w:val="21"/>
          <w:lang w:eastAsia="zh-CN"/>
        </w:rPr>
      </w:pPr>
      <w:r>
        <w:rPr>
          <w:rFonts w:hint="eastAsia" w:eastAsia="宋体"/>
          <w:kern w:val="2"/>
          <w:sz w:val="21"/>
          <w:lang w:eastAsia="zh-CN"/>
        </w:rPr>
        <w:t>中标（成交）供应商在领取《中标（成交）通知书》之前须向深圳公共资源交易中心（深圳交易集团有限公司龙岗分公司）交纳代理服务费。若因中标（成交）供应商交纳代理服务费所产生的时间影响到合同签订的，由中标（成交）供应商自行承担责任。代理服务费标准参照下列标准收取。</w:t>
      </w:r>
      <w:r>
        <w:rPr>
          <w:rFonts w:hint="eastAsia" w:eastAsia="宋体"/>
          <w:b/>
          <w:kern w:val="2"/>
          <w:sz w:val="21"/>
          <w:lang w:eastAsia="zh-CN"/>
        </w:rPr>
        <w:t>本项目类型为服务采购：</w:t>
      </w:r>
    </w:p>
    <w:p w14:paraId="012CD9A2">
      <w:pPr>
        <w:widowControl w:val="0"/>
        <w:ind w:firstLine="420" w:firstLineChars="200"/>
        <w:jc w:val="both"/>
        <w:rPr>
          <w:rFonts w:eastAsia="宋体"/>
          <w:kern w:val="2"/>
          <w:sz w:val="21"/>
          <w:lang w:eastAsia="zh-CN"/>
        </w:rPr>
      </w:pPr>
      <w:r>
        <w:rPr>
          <w:rFonts w:hint="eastAsia" w:eastAsia="宋体"/>
          <w:kern w:val="2"/>
          <w:sz w:val="21"/>
          <w:lang w:eastAsia="zh-CN"/>
        </w:rPr>
        <w:t>（1）代理服务费以《中标（成交）通知书》确定的中标（成交）金额作为计算基数，按差额定率累进法计算。</w:t>
      </w:r>
    </w:p>
    <w:p w14:paraId="1D0EC3E4">
      <w:pPr>
        <w:widowControl w:val="0"/>
        <w:ind w:firstLine="420" w:firstLineChars="200"/>
        <w:jc w:val="both"/>
        <w:rPr>
          <w:rFonts w:eastAsia="宋体"/>
          <w:kern w:val="2"/>
          <w:sz w:val="21"/>
          <w:lang w:eastAsia="zh-CN"/>
        </w:rPr>
      </w:pPr>
      <w:r>
        <w:rPr>
          <w:rFonts w:hint="eastAsia" w:eastAsia="宋体"/>
          <w:kern w:val="2"/>
          <w:sz w:val="21"/>
          <w:lang w:eastAsia="zh-CN"/>
        </w:rPr>
        <w:t>（2）中标（成交）金额的各部分费率如下表：</w:t>
      </w:r>
    </w:p>
    <w:tbl>
      <w:tblPr>
        <w:tblStyle w:val="4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800"/>
        <w:gridCol w:w="1800"/>
        <w:gridCol w:w="1800"/>
      </w:tblGrid>
      <w:tr w14:paraId="0E43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9" w:type="dxa"/>
            <w:vAlign w:val="center"/>
          </w:tcPr>
          <w:p w14:paraId="4BBFAECF">
            <w:pPr>
              <w:widowControl/>
              <w:spacing w:line="360" w:lineRule="auto"/>
              <w:jc w:val="center"/>
              <w:rPr>
                <w:rFonts w:eastAsia="宋体"/>
                <w:kern w:val="2"/>
                <w:sz w:val="21"/>
                <w:lang w:eastAsia="zh-CN"/>
              </w:rPr>
            </w:pPr>
            <w:r>
              <w:rPr>
                <w:rFonts w:hint="eastAsia" w:eastAsia="宋体"/>
                <w:kern w:val="2"/>
                <w:sz w:val="21"/>
                <w:lang w:eastAsia="zh-CN"/>
              </w:rPr>
              <w:t>中标（成交）金额</w:t>
            </w:r>
          </w:p>
        </w:tc>
        <w:tc>
          <w:tcPr>
            <w:tcW w:w="1800" w:type="dxa"/>
            <w:vAlign w:val="center"/>
          </w:tcPr>
          <w:p w14:paraId="7C407E1C">
            <w:pPr>
              <w:widowControl/>
              <w:spacing w:line="360" w:lineRule="auto"/>
              <w:jc w:val="center"/>
              <w:rPr>
                <w:rFonts w:eastAsia="宋体"/>
                <w:kern w:val="2"/>
                <w:sz w:val="21"/>
                <w:lang w:eastAsia="zh-CN"/>
              </w:rPr>
            </w:pPr>
            <w:r>
              <w:rPr>
                <w:rFonts w:hint="eastAsia" w:eastAsia="宋体"/>
                <w:kern w:val="2"/>
                <w:sz w:val="21"/>
                <w:lang w:eastAsia="zh-CN"/>
              </w:rPr>
              <w:t>货物采购</w:t>
            </w:r>
          </w:p>
        </w:tc>
        <w:tc>
          <w:tcPr>
            <w:tcW w:w="1800" w:type="dxa"/>
            <w:vAlign w:val="center"/>
          </w:tcPr>
          <w:p w14:paraId="0116382A">
            <w:pPr>
              <w:widowControl/>
              <w:spacing w:line="360" w:lineRule="auto"/>
              <w:jc w:val="center"/>
              <w:rPr>
                <w:rFonts w:eastAsia="宋体"/>
                <w:kern w:val="2"/>
                <w:sz w:val="21"/>
                <w:lang w:eastAsia="zh-CN"/>
              </w:rPr>
            </w:pPr>
            <w:r>
              <w:rPr>
                <w:rFonts w:hint="eastAsia" w:eastAsia="宋体"/>
                <w:kern w:val="2"/>
                <w:sz w:val="21"/>
                <w:lang w:eastAsia="zh-CN"/>
              </w:rPr>
              <w:t>服务采购</w:t>
            </w:r>
          </w:p>
        </w:tc>
        <w:tc>
          <w:tcPr>
            <w:tcW w:w="1800" w:type="dxa"/>
            <w:vAlign w:val="center"/>
          </w:tcPr>
          <w:p w14:paraId="2AB11480">
            <w:pPr>
              <w:widowControl/>
              <w:spacing w:line="360" w:lineRule="auto"/>
              <w:jc w:val="center"/>
              <w:rPr>
                <w:rFonts w:eastAsia="宋体"/>
                <w:kern w:val="2"/>
                <w:sz w:val="21"/>
                <w:lang w:eastAsia="zh-CN"/>
              </w:rPr>
            </w:pPr>
            <w:r>
              <w:rPr>
                <w:rFonts w:hint="eastAsia" w:eastAsia="宋体"/>
                <w:kern w:val="2"/>
                <w:sz w:val="21"/>
                <w:lang w:eastAsia="zh-CN"/>
              </w:rPr>
              <w:t>工程采购</w:t>
            </w:r>
          </w:p>
        </w:tc>
      </w:tr>
      <w:tr w14:paraId="582D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5802A939">
            <w:pPr>
              <w:widowControl/>
              <w:spacing w:line="360" w:lineRule="auto"/>
              <w:jc w:val="center"/>
              <w:rPr>
                <w:rFonts w:eastAsia="宋体"/>
                <w:kern w:val="2"/>
                <w:sz w:val="21"/>
                <w:lang w:eastAsia="zh-CN"/>
              </w:rPr>
            </w:pPr>
            <w:r>
              <w:rPr>
                <w:rFonts w:hint="eastAsia" w:eastAsia="宋体"/>
                <w:kern w:val="2"/>
                <w:sz w:val="21"/>
                <w:lang w:eastAsia="zh-CN"/>
              </w:rPr>
              <w:t>100万元以下</w:t>
            </w:r>
          </w:p>
        </w:tc>
        <w:tc>
          <w:tcPr>
            <w:tcW w:w="1800" w:type="dxa"/>
            <w:vAlign w:val="center"/>
          </w:tcPr>
          <w:p w14:paraId="0CC53FC9">
            <w:pPr>
              <w:widowControl/>
              <w:spacing w:line="360" w:lineRule="auto"/>
              <w:jc w:val="center"/>
              <w:rPr>
                <w:rFonts w:eastAsia="宋体"/>
                <w:kern w:val="2"/>
                <w:sz w:val="21"/>
                <w:lang w:eastAsia="zh-CN"/>
              </w:rPr>
            </w:pPr>
            <w:r>
              <w:rPr>
                <w:rFonts w:hint="eastAsia" w:eastAsia="宋体"/>
                <w:kern w:val="2"/>
                <w:sz w:val="21"/>
                <w:lang w:eastAsia="zh-CN"/>
              </w:rPr>
              <w:t>1.5%</w:t>
            </w:r>
          </w:p>
        </w:tc>
        <w:tc>
          <w:tcPr>
            <w:tcW w:w="1800" w:type="dxa"/>
            <w:vAlign w:val="center"/>
          </w:tcPr>
          <w:p w14:paraId="6FADCD29">
            <w:pPr>
              <w:widowControl/>
              <w:spacing w:line="360" w:lineRule="auto"/>
              <w:jc w:val="center"/>
              <w:rPr>
                <w:rFonts w:eastAsia="宋体"/>
                <w:kern w:val="2"/>
                <w:sz w:val="21"/>
                <w:lang w:eastAsia="zh-CN"/>
              </w:rPr>
            </w:pPr>
            <w:r>
              <w:rPr>
                <w:rFonts w:hint="eastAsia" w:eastAsia="宋体"/>
                <w:kern w:val="2"/>
                <w:sz w:val="21"/>
                <w:lang w:eastAsia="zh-CN"/>
              </w:rPr>
              <w:t>1.5%</w:t>
            </w:r>
          </w:p>
        </w:tc>
        <w:tc>
          <w:tcPr>
            <w:tcW w:w="1800" w:type="dxa"/>
            <w:vAlign w:val="center"/>
          </w:tcPr>
          <w:p w14:paraId="642AAAF9">
            <w:pPr>
              <w:widowControl/>
              <w:spacing w:line="360" w:lineRule="auto"/>
              <w:jc w:val="center"/>
              <w:rPr>
                <w:rFonts w:eastAsia="宋体"/>
                <w:kern w:val="2"/>
                <w:sz w:val="21"/>
                <w:lang w:eastAsia="zh-CN"/>
              </w:rPr>
            </w:pPr>
            <w:r>
              <w:rPr>
                <w:rFonts w:hint="eastAsia" w:eastAsia="宋体"/>
                <w:kern w:val="2"/>
                <w:sz w:val="21"/>
                <w:lang w:eastAsia="zh-CN"/>
              </w:rPr>
              <w:t>1.0%</w:t>
            </w:r>
          </w:p>
        </w:tc>
      </w:tr>
      <w:tr w14:paraId="332B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6E1D4EDA">
            <w:pPr>
              <w:widowControl/>
              <w:spacing w:line="360" w:lineRule="auto"/>
              <w:jc w:val="center"/>
              <w:rPr>
                <w:rFonts w:eastAsia="宋体"/>
                <w:kern w:val="2"/>
                <w:sz w:val="21"/>
                <w:lang w:eastAsia="zh-CN"/>
              </w:rPr>
            </w:pPr>
            <w:r>
              <w:rPr>
                <w:rFonts w:hint="eastAsia" w:eastAsia="宋体"/>
                <w:kern w:val="2"/>
                <w:sz w:val="21"/>
                <w:lang w:eastAsia="zh-CN"/>
              </w:rPr>
              <w:t>100万元（含）-500万元</w:t>
            </w:r>
          </w:p>
        </w:tc>
        <w:tc>
          <w:tcPr>
            <w:tcW w:w="1800" w:type="dxa"/>
            <w:vAlign w:val="center"/>
          </w:tcPr>
          <w:p w14:paraId="0AC213D3">
            <w:pPr>
              <w:widowControl/>
              <w:spacing w:line="360" w:lineRule="auto"/>
              <w:jc w:val="center"/>
              <w:rPr>
                <w:rFonts w:eastAsia="宋体"/>
                <w:kern w:val="2"/>
                <w:sz w:val="21"/>
                <w:lang w:eastAsia="zh-CN"/>
              </w:rPr>
            </w:pPr>
            <w:r>
              <w:rPr>
                <w:rFonts w:hint="eastAsia" w:eastAsia="宋体"/>
                <w:kern w:val="2"/>
                <w:sz w:val="21"/>
                <w:lang w:eastAsia="zh-CN"/>
              </w:rPr>
              <w:t>1.1%</w:t>
            </w:r>
          </w:p>
        </w:tc>
        <w:tc>
          <w:tcPr>
            <w:tcW w:w="1800" w:type="dxa"/>
            <w:vAlign w:val="center"/>
          </w:tcPr>
          <w:p w14:paraId="70E0B090">
            <w:pPr>
              <w:widowControl/>
              <w:spacing w:line="360" w:lineRule="auto"/>
              <w:jc w:val="center"/>
              <w:rPr>
                <w:rFonts w:eastAsia="宋体"/>
                <w:kern w:val="2"/>
                <w:sz w:val="21"/>
                <w:lang w:eastAsia="zh-CN"/>
              </w:rPr>
            </w:pPr>
            <w:r>
              <w:rPr>
                <w:rFonts w:hint="eastAsia" w:eastAsia="宋体"/>
                <w:kern w:val="2"/>
                <w:sz w:val="21"/>
                <w:lang w:eastAsia="zh-CN"/>
              </w:rPr>
              <w:t>0.8%</w:t>
            </w:r>
          </w:p>
        </w:tc>
        <w:tc>
          <w:tcPr>
            <w:tcW w:w="1800" w:type="dxa"/>
            <w:vAlign w:val="center"/>
          </w:tcPr>
          <w:p w14:paraId="0825A53A">
            <w:pPr>
              <w:widowControl/>
              <w:spacing w:line="360" w:lineRule="auto"/>
              <w:jc w:val="center"/>
              <w:rPr>
                <w:rFonts w:eastAsia="宋体"/>
                <w:kern w:val="2"/>
                <w:sz w:val="21"/>
                <w:lang w:eastAsia="zh-CN"/>
              </w:rPr>
            </w:pPr>
            <w:r>
              <w:rPr>
                <w:rFonts w:hint="eastAsia" w:eastAsia="宋体"/>
                <w:kern w:val="2"/>
                <w:sz w:val="21"/>
                <w:lang w:eastAsia="zh-CN"/>
              </w:rPr>
              <w:t>0.7%</w:t>
            </w:r>
          </w:p>
        </w:tc>
      </w:tr>
      <w:tr w14:paraId="3705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05292481">
            <w:pPr>
              <w:widowControl/>
              <w:spacing w:line="360" w:lineRule="auto"/>
              <w:jc w:val="center"/>
              <w:rPr>
                <w:rFonts w:eastAsia="宋体"/>
                <w:kern w:val="2"/>
                <w:sz w:val="21"/>
                <w:lang w:eastAsia="zh-CN"/>
              </w:rPr>
            </w:pPr>
            <w:r>
              <w:rPr>
                <w:rFonts w:hint="eastAsia" w:eastAsia="宋体"/>
                <w:kern w:val="2"/>
                <w:sz w:val="21"/>
                <w:lang w:eastAsia="zh-CN"/>
              </w:rPr>
              <w:t>500万元（含）-1000万元</w:t>
            </w:r>
          </w:p>
        </w:tc>
        <w:tc>
          <w:tcPr>
            <w:tcW w:w="1800" w:type="dxa"/>
            <w:vAlign w:val="center"/>
          </w:tcPr>
          <w:p w14:paraId="681CA214">
            <w:pPr>
              <w:widowControl/>
              <w:spacing w:line="360" w:lineRule="auto"/>
              <w:jc w:val="center"/>
              <w:rPr>
                <w:rFonts w:eastAsia="宋体"/>
                <w:kern w:val="2"/>
                <w:sz w:val="21"/>
                <w:lang w:eastAsia="zh-CN"/>
              </w:rPr>
            </w:pPr>
            <w:r>
              <w:rPr>
                <w:rFonts w:hint="eastAsia" w:eastAsia="宋体"/>
                <w:kern w:val="2"/>
                <w:sz w:val="21"/>
                <w:lang w:eastAsia="zh-CN"/>
              </w:rPr>
              <w:t>0.8%</w:t>
            </w:r>
          </w:p>
        </w:tc>
        <w:tc>
          <w:tcPr>
            <w:tcW w:w="1800" w:type="dxa"/>
            <w:vAlign w:val="center"/>
          </w:tcPr>
          <w:p w14:paraId="78354519">
            <w:pPr>
              <w:widowControl/>
              <w:spacing w:line="360" w:lineRule="auto"/>
              <w:jc w:val="center"/>
              <w:rPr>
                <w:rFonts w:eastAsia="宋体"/>
                <w:kern w:val="2"/>
                <w:sz w:val="21"/>
                <w:lang w:eastAsia="zh-CN"/>
              </w:rPr>
            </w:pPr>
            <w:r>
              <w:rPr>
                <w:rFonts w:hint="eastAsia" w:eastAsia="宋体"/>
                <w:kern w:val="2"/>
                <w:sz w:val="21"/>
                <w:lang w:eastAsia="zh-CN"/>
              </w:rPr>
              <w:t>0.45%</w:t>
            </w:r>
          </w:p>
        </w:tc>
        <w:tc>
          <w:tcPr>
            <w:tcW w:w="1800" w:type="dxa"/>
            <w:vAlign w:val="center"/>
          </w:tcPr>
          <w:p w14:paraId="4B886865">
            <w:pPr>
              <w:widowControl/>
              <w:spacing w:line="360" w:lineRule="auto"/>
              <w:jc w:val="center"/>
              <w:rPr>
                <w:rFonts w:eastAsia="宋体"/>
                <w:kern w:val="2"/>
                <w:sz w:val="21"/>
                <w:lang w:eastAsia="zh-CN"/>
              </w:rPr>
            </w:pPr>
            <w:r>
              <w:rPr>
                <w:rFonts w:hint="eastAsia" w:eastAsia="宋体"/>
                <w:kern w:val="2"/>
                <w:sz w:val="21"/>
                <w:lang w:eastAsia="zh-CN"/>
              </w:rPr>
              <w:t>0.55%</w:t>
            </w:r>
          </w:p>
        </w:tc>
      </w:tr>
      <w:tr w14:paraId="0682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657CC697">
            <w:pPr>
              <w:widowControl/>
              <w:spacing w:line="360" w:lineRule="auto"/>
              <w:jc w:val="center"/>
              <w:rPr>
                <w:rFonts w:eastAsia="宋体"/>
                <w:kern w:val="2"/>
                <w:sz w:val="21"/>
                <w:lang w:eastAsia="zh-CN"/>
              </w:rPr>
            </w:pPr>
            <w:r>
              <w:rPr>
                <w:rFonts w:hint="eastAsia" w:eastAsia="宋体"/>
                <w:kern w:val="2"/>
                <w:sz w:val="21"/>
                <w:lang w:eastAsia="zh-CN"/>
              </w:rPr>
              <w:t>1000万元（含）-5000万元</w:t>
            </w:r>
          </w:p>
        </w:tc>
        <w:tc>
          <w:tcPr>
            <w:tcW w:w="1800" w:type="dxa"/>
            <w:vAlign w:val="center"/>
          </w:tcPr>
          <w:p w14:paraId="43A13365">
            <w:pPr>
              <w:widowControl/>
              <w:spacing w:line="360" w:lineRule="auto"/>
              <w:jc w:val="center"/>
              <w:rPr>
                <w:rFonts w:eastAsia="宋体"/>
                <w:kern w:val="2"/>
                <w:sz w:val="21"/>
                <w:lang w:eastAsia="zh-CN"/>
              </w:rPr>
            </w:pPr>
            <w:r>
              <w:rPr>
                <w:rFonts w:hint="eastAsia" w:eastAsia="宋体"/>
                <w:kern w:val="2"/>
                <w:sz w:val="21"/>
                <w:lang w:eastAsia="zh-CN"/>
              </w:rPr>
              <w:t>0.5%</w:t>
            </w:r>
          </w:p>
        </w:tc>
        <w:tc>
          <w:tcPr>
            <w:tcW w:w="1800" w:type="dxa"/>
            <w:vAlign w:val="center"/>
          </w:tcPr>
          <w:p w14:paraId="2834AD34">
            <w:pPr>
              <w:widowControl/>
              <w:spacing w:line="360" w:lineRule="auto"/>
              <w:jc w:val="center"/>
              <w:rPr>
                <w:rFonts w:eastAsia="宋体"/>
                <w:kern w:val="2"/>
                <w:sz w:val="21"/>
                <w:lang w:eastAsia="zh-CN"/>
              </w:rPr>
            </w:pPr>
            <w:r>
              <w:rPr>
                <w:rFonts w:hint="eastAsia" w:eastAsia="宋体"/>
                <w:kern w:val="2"/>
                <w:sz w:val="21"/>
                <w:lang w:eastAsia="zh-CN"/>
              </w:rPr>
              <w:t>0.25%</w:t>
            </w:r>
          </w:p>
        </w:tc>
        <w:tc>
          <w:tcPr>
            <w:tcW w:w="1800" w:type="dxa"/>
            <w:vAlign w:val="center"/>
          </w:tcPr>
          <w:p w14:paraId="1197A3A8">
            <w:pPr>
              <w:widowControl/>
              <w:spacing w:line="360" w:lineRule="auto"/>
              <w:jc w:val="center"/>
              <w:rPr>
                <w:rFonts w:eastAsia="宋体"/>
                <w:kern w:val="2"/>
                <w:sz w:val="21"/>
                <w:lang w:eastAsia="zh-CN"/>
              </w:rPr>
            </w:pPr>
            <w:r>
              <w:rPr>
                <w:rFonts w:hint="eastAsia" w:eastAsia="宋体"/>
                <w:kern w:val="2"/>
                <w:sz w:val="21"/>
                <w:lang w:eastAsia="zh-CN"/>
              </w:rPr>
              <w:t>0.35%</w:t>
            </w:r>
          </w:p>
        </w:tc>
      </w:tr>
      <w:tr w14:paraId="2A52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00B5D0E2">
            <w:pPr>
              <w:widowControl/>
              <w:spacing w:line="360" w:lineRule="auto"/>
              <w:jc w:val="center"/>
              <w:rPr>
                <w:rFonts w:eastAsia="宋体"/>
                <w:kern w:val="2"/>
                <w:sz w:val="21"/>
                <w:lang w:eastAsia="zh-CN"/>
              </w:rPr>
            </w:pPr>
            <w:r>
              <w:rPr>
                <w:rFonts w:hint="eastAsia" w:eastAsia="宋体"/>
                <w:kern w:val="2"/>
                <w:sz w:val="21"/>
                <w:lang w:eastAsia="zh-CN"/>
              </w:rPr>
              <w:t>5000万元（含）-1亿元</w:t>
            </w:r>
          </w:p>
        </w:tc>
        <w:tc>
          <w:tcPr>
            <w:tcW w:w="1800" w:type="dxa"/>
            <w:vAlign w:val="center"/>
          </w:tcPr>
          <w:p w14:paraId="643CED00">
            <w:pPr>
              <w:widowControl/>
              <w:spacing w:line="360" w:lineRule="auto"/>
              <w:jc w:val="center"/>
              <w:rPr>
                <w:rFonts w:eastAsia="宋体"/>
                <w:kern w:val="2"/>
                <w:sz w:val="21"/>
                <w:lang w:eastAsia="zh-CN"/>
              </w:rPr>
            </w:pPr>
            <w:r>
              <w:rPr>
                <w:rFonts w:hint="eastAsia" w:eastAsia="宋体"/>
                <w:kern w:val="2"/>
                <w:sz w:val="21"/>
                <w:lang w:eastAsia="zh-CN"/>
              </w:rPr>
              <w:t>0.25%</w:t>
            </w:r>
          </w:p>
        </w:tc>
        <w:tc>
          <w:tcPr>
            <w:tcW w:w="1800" w:type="dxa"/>
            <w:vAlign w:val="center"/>
          </w:tcPr>
          <w:p w14:paraId="2FD8BFFC">
            <w:pPr>
              <w:widowControl/>
              <w:spacing w:line="360" w:lineRule="auto"/>
              <w:jc w:val="center"/>
              <w:rPr>
                <w:rFonts w:eastAsia="宋体"/>
                <w:kern w:val="2"/>
                <w:sz w:val="21"/>
                <w:lang w:eastAsia="zh-CN"/>
              </w:rPr>
            </w:pPr>
            <w:r>
              <w:rPr>
                <w:rFonts w:hint="eastAsia" w:eastAsia="宋体"/>
                <w:kern w:val="2"/>
                <w:sz w:val="21"/>
                <w:lang w:eastAsia="zh-CN"/>
              </w:rPr>
              <w:t>0.1%</w:t>
            </w:r>
          </w:p>
        </w:tc>
        <w:tc>
          <w:tcPr>
            <w:tcW w:w="1800" w:type="dxa"/>
            <w:vAlign w:val="center"/>
          </w:tcPr>
          <w:p w14:paraId="52D1E49A">
            <w:pPr>
              <w:widowControl/>
              <w:spacing w:line="360" w:lineRule="auto"/>
              <w:jc w:val="center"/>
              <w:rPr>
                <w:rFonts w:eastAsia="宋体"/>
                <w:kern w:val="2"/>
                <w:sz w:val="21"/>
                <w:lang w:eastAsia="zh-CN"/>
              </w:rPr>
            </w:pPr>
            <w:r>
              <w:rPr>
                <w:rFonts w:hint="eastAsia" w:eastAsia="宋体"/>
                <w:kern w:val="2"/>
                <w:sz w:val="21"/>
                <w:lang w:eastAsia="zh-CN"/>
              </w:rPr>
              <w:t>0.2%</w:t>
            </w:r>
          </w:p>
        </w:tc>
      </w:tr>
      <w:tr w14:paraId="25F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3320018A">
            <w:pPr>
              <w:widowControl/>
              <w:spacing w:line="360" w:lineRule="auto"/>
              <w:jc w:val="center"/>
              <w:rPr>
                <w:rFonts w:eastAsia="宋体"/>
                <w:kern w:val="2"/>
                <w:sz w:val="21"/>
                <w:lang w:eastAsia="zh-CN"/>
              </w:rPr>
            </w:pPr>
            <w:r>
              <w:rPr>
                <w:rFonts w:hint="eastAsia" w:eastAsia="宋体"/>
                <w:kern w:val="2"/>
                <w:sz w:val="21"/>
                <w:lang w:eastAsia="zh-CN"/>
              </w:rPr>
              <w:t>1亿元（含）-5亿元</w:t>
            </w:r>
          </w:p>
        </w:tc>
        <w:tc>
          <w:tcPr>
            <w:tcW w:w="1800" w:type="dxa"/>
            <w:vAlign w:val="center"/>
          </w:tcPr>
          <w:p w14:paraId="46A7C625">
            <w:pPr>
              <w:widowControl/>
              <w:spacing w:line="360" w:lineRule="auto"/>
              <w:jc w:val="center"/>
              <w:rPr>
                <w:rFonts w:eastAsia="宋体"/>
                <w:kern w:val="2"/>
                <w:sz w:val="21"/>
                <w:lang w:eastAsia="zh-CN"/>
              </w:rPr>
            </w:pPr>
            <w:r>
              <w:rPr>
                <w:rFonts w:hint="eastAsia" w:eastAsia="宋体"/>
                <w:kern w:val="2"/>
                <w:sz w:val="21"/>
                <w:lang w:eastAsia="zh-CN"/>
              </w:rPr>
              <w:t>0.05%</w:t>
            </w:r>
          </w:p>
        </w:tc>
        <w:tc>
          <w:tcPr>
            <w:tcW w:w="1800" w:type="dxa"/>
            <w:vAlign w:val="center"/>
          </w:tcPr>
          <w:p w14:paraId="7A906B2D">
            <w:pPr>
              <w:widowControl/>
              <w:spacing w:line="360" w:lineRule="auto"/>
              <w:jc w:val="center"/>
              <w:rPr>
                <w:rFonts w:eastAsia="宋体"/>
                <w:kern w:val="2"/>
                <w:sz w:val="21"/>
                <w:lang w:eastAsia="zh-CN"/>
              </w:rPr>
            </w:pPr>
            <w:r>
              <w:rPr>
                <w:rFonts w:hint="eastAsia" w:eastAsia="宋体"/>
                <w:kern w:val="2"/>
                <w:sz w:val="21"/>
                <w:lang w:eastAsia="zh-CN"/>
              </w:rPr>
              <w:t>0.05%</w:t>
            </w:r>
          </w:p>
        </w:tc>
        <w:tc>
          <w:tcPr>
            <w:tcW w:w="1800" w:type="dxa"/>
            <w:vAlign w:val="center"/>
          </w:tcPr>
          <w:p w14:paraId="791FDA1D">
            <w:pPr>
              <w:widowControl/>
              <w:spacing w:line="360" w:lineRule="auto"/>
              <w:jc w:val="center"/>
              <w:rPr>
                <w:rFonts w:eastAsia="宋体"/>
                <w:kern w:val="2"/>
                <w:sz w:val="21"/>
                <w:lang w:eastAsia="zh-CN"/>
              </w:rPr>
            </w:pPr>
            <w:r>
              <w:rPr>
                <w:rFonts w:hint="eastAsia" w:eastAsia="宋体"/>
                <w:kern w:val="2"/>
                <w:sz w:val="21"/>
                <w:lang w:eastAsia="zh-CN"/>
              </w:rPr>
              <w:t>0.05%</w:t>
            </w:r>
          </w:p>
        </w:tc>
      </w:tr>
      <w:tr w14:paraId="3CB4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3F3B80B4">
            <w:pPr>
              <w:widowControl/>
              <w:spacing w:line="360" w:lineRule="auto"/>
              <w:jc w:val="center"/>
              <w:rPr>
                <w:rFonts w:eastAsia="宋体"/>
                <w:kern w:val="2"/>
                <w:sz w:val="21"/>
                <w:lang w:eastAsia="zh-CN"/>
              </w:rPr>
            </w:pPr>
            <w:r>
              <w:rPr>
                <w:rFonts w:hint="eastAsia" w:eastAsia="宋体"/>
                <w:kern w:val="2"/>
                <w:sz w:val="21"/>
                <w:lang w:eastAsia="zh-CN"/>
              </w:rPr>
              <w:t>5亿元（含）-10亿元</w:t>
            </w:r>
          </w:p>
        </w:tc>
        <w:tc>
          <w:tcPr>
            <w:tcW w:w="1800" w:type="dxa"/>
            <w:vAlign w:val="center"/>
          </w:tcPr>
          <w:p w14:paraId="45EB5290">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800" w:type="dxa"/>
            <w:vAlign w:val="center"/>
          </w:tcPr>
          <w:p w14:paraId="5B0EFD6B">
            <w:pPr>
              <w:widowControl/>
              <w:spacing w:line="360" w:lineRule="auto"/>
              <w:jc w:val="center"/>
              <w:rPr>
                <w:rFonts w:eastAsia="宋体"/>
                <w:kern w:val="2"/>
                <w:sz w:val="21"/>
                <w:lang w:eastAsia="zh-CN"/>
              </w:rPr>
            </w:pPr>
            <w:r>
              <w:rPr>
                <w:rFonts w:hint="eastAsia" w:eastAsia="宋体"/>
                <w:kern w:val="2"/>
                <w:sz w:val="21"/>
                <w:lang w:eastAsia="zh-CN"/>
              </w:rPr>
              <w:t>0.035%</w:t>
            </w:r>
          </w:p>
        </w:tc>
        <w:tc>
          <w:tcPr>
            <w:tcW w:w="1800" w:type="dxa"/>
            <w:vAlign w:val="center"/>
          </w:tcPr>
          <w:p w14:paraId="20042088">
            <w:pPr>
              <w:widowControl/>
              <w:spacing w:line="360" w:lineRule="auto"/>
              <w:jc w:val="center"/>
              <w:rPr>
                <w:rFonts w:eastAsia="宋体"/>
                <w:kern w:val="2"/>
                <w:sz w:val="21"/>
                <w:lang w:eastAsia="zh-CN"/>
              </w:rPr>
            </w:pPr>
            <w:r>
              <w:rPr>
                <w:rFonts w:hint="eastAsia" w:eastAsia="宋体"/>
                <w:kern w:val="2"/>
                <w:sz w:val="21"/>
                <w:lang w:eastAsia="zh-CN"/>
              </w:rPr>
              <w:t>0.035%</w:t>
            </w:r>
          </w:p>
        </w:tc>
      </w:tr>
      <w:tr w14:paraId="6597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9" w:type="dxa"/>
            <w:vAlign w:val="center"/>
          </w:tcPr>
          <w:p w14:paraId="266D9E2E">
            <w:pPr>
              <w:widowControl/>
              <w:spacing w:line="360" w:lineRule="auto"/>
              <w:jc w:val="center"/>
              <w:rPr>
                <w:rFonts w:eastAsia="宋体"/>
                <w:kern w:val="2"/>
                <w:sz w:val="21"/>
                <w:lang w:eastAsia="zh-CN"/>
              </w:rPr>
            </w:pPr>
            <w:r>
              <w:rPr>
                <w:rFonts w:hint="eastAsia" w:eastAsia="宋体"/>
                <w:kern w:val="2"/>
                <w:sz w:val="21"/>
                <w:lang w:eastAsia="zh-CN"/>
              </w:rPr>
              <w:t>10亿元（含）-50亿元</w:t>
            </w:r>
          </w:p>
        </w:tc>
        <w:tc>
          <w:tcPr>
            <w:tcW w:w="1800" w:type="dxa"/>
            <w:vAlign w:val="center"/>
          </w:tcPr>
          <w:p w14:paraId="4301A599">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800" w:type="dxa"/>
            <w:vAlign w:val="center"/>
          </w:tcPr>
          <w:p w14:paraId="56B6B186">
            <w:pPr>
              <w:widowControl/>
              <w:spacing w:line="360" w:lineRule="auto"/>
              <w:jc w:val="center"/>
              <w:rPr>
                <w:rFonts w:eastAsia="宋体"/>
                <w:kern w:val="2"/>
                <w:sz w:val="21"/>
                <w:lang w:eastAsia="zh-CN"/>
              </w:rPr>
            </w:pPr>
            <w:r>
              <w:rPr>
                <w:rFonts w:hint="eastAsia" w:eastAsia="宋体"/>
                <w:kern w:val="2"/>
                <w:sz w:val="21"/>
                <w:lang w:eastAsia="zh-CN"/>
              </w:rPr>
              <w:t>0.008%</w:t>
            </w:r>
          </w:p>
        </w:tc>
        <w:tc>
          <w:tcPr>
            <w:tcW w:w="1800" w:type="dxa"/>
            <w:vAlign w:val="center"/>
          </w:tcPr>
          <w:p w14:paraId="0021A390">
            <w:pPr>
              <w:widowControl/>
              <w:spacing w:line="360" w:lineRule="auto"/>
              <w:jc w:val="center"/>
              <w:rPr>
                <w:rFonts w:eastAsia="宋体"/>
                <w:kern w:val="2"/>
                <w:sz w:val="21"/>
                <w:lang w:eastAsia="zh-CN"/>
              </w:rPr>
            </w:pPr>
            <w:r>
              <w:rPr>
                <w:rFonts w:hint="eastAsia" w:eastAsia="宋体"/>
                <w:kern w:val="2"/>
                <w:sz w:val="21"/>
                <w:lang w:eastAsia="zh-CN"/>
              </w:rPr>
              <w:t>0.008%</w:t>
            </w:r>
          </w:p>
        </w:tc>
      </w:tr>
      <w:tr w14:paraId="6261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79CB1CA4">
            <w:pPr>
              <w:widowControl/>
              <w:spacing w:line="360" w:lineRule="auto"/>
              <w:jc w:val="center"/>
              <w:rPr>
                <w:rFonts w:eastAsia="宋体"/>
                <w:kern w:val="2"/>
                <w:sz w:val="21"/>
                <w:lang w:eastAsia="zh-CN"/>
              </w:rPr>
            </w:pPr>
            <w:r>
              <w:rPr>
                <w:rFonts w:hint="eastAsia" w:eastAsia="宋体"/>
                <w:kern w:val="2"/>
                <w:sz w:val="21"/>
                <w:lang w:eastAsia="zh-CN"/>
              </w:rPr>
              <w:t>50亿元（含）-100亿元</w:t>
            </w:r>
          </w:p>
        </w:tc>
        <w:tc>
          <w:tcPr>
            <w:tcW w:w="1800" w:type="dxa"/>
            <w:vAlign w:val="center"/>
          </w:tcPr>
          <w:p w14:paraId="3C1CBF39">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800" w:type="dxa"/>
            <w:vAlign w:val="center"/>
          </w:tcPr>
          <w:p w14:paraId="38067329">
            <w:pPr>
              <w:widowControl/>
              <w:spacing w:line="360" w:lineRule="auto"/>
              <w:jc w:val="center"/>
              <w:rPr>
                <w:rFonts w:eastAsia="宋体"/>
                <w:kern w:val="2"/>
                <w:sz w:val="21"/>
                <w:lang w:eastAsia="zh-CN"/>
              </w:rPr>
            </w:pPr>
            <w:r>
              <w:rPr>
                <w:rFonts w:hint="eastAsia" w:eastAsia="宋体"/>
                <w:kern w:val="2"/>
                <w:sz w:val="21"/>
                <w:lang w:eastAsia="zh-CN"/>
              </w:rPr>
              <w:t>0.006%</w:t>
            </w:r>
          </w:p>
        </w:tc>
        <w:tc>
          <w:tcPr>
            <w:tcW w:w="1800" w:type="dxa"/>
            <w:vAlign w:val="center"/>
          </w:tcPr>
          <w:p w14:paraId="1D71855E">
            <w:pPr>
              <w:widowControl/>
              <w:spacing w:line="360" w:lineRule="auto"/>
              <w:jc w:val="center"/>
              <w:rPr>
                <w:rFonts w:eastAsia="宋体"/>
                <w:kern w:val="2"/>
                <w:sz w:val="21"/>
                <w:lang w:eastAsia="zh-CN"/>
              </w:rPr>
            </w:pPr>
            <w:r>
              <w:rPr>
                <w:rFonts w:hint="eastAsia" w:eastAsia="宋体"/>
                <w:kern w:val="2"/>
                <w:sz w:val="21"/>
                <w:lang w:eastAsia="zh-CN"/>
              </w:rPr>
              <w:t>0.006%</w:t>
            </w:r>
          </w:p>
        </w:tc>
      </w:tr>
      <w:tr w14:paraId="7B0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9" w:type="dxa"/>
            <w:vAlign w:val="center"/>
          </w:tcPr>
          <w:p w14:paraId="2FE20FAB">
            <w:pPr>
              <w:widowControl/>
              <w:spacing w:line="360" w:lineRule="auto"/>
              <w:jc w:val="center"/>
              <w:rPr>
                <w:rFonts w:eastAsia="宋体"/>
                <w:kern w:val="2"/>
                <w:sz w:val="21"/>
                <w:lang w:eastAsia="zh-CN"/>
              </w:rPr>
            </w:pPr>
            <w:r>
              <w:rPr>
                <w:rFonts w:hint="eastAsia" w:eastAsia="宋体"/>
                <w:kern w:val="2"/>
                <w:sz w:val="21"/>
                <w:lang w:eastAsia="zh-CN"/>
              </w:rPr>
              <w:t>100亿元（含）以上</w:t>
            </w:r>
          </w:p>
        </w:tc>
        <w:tc>
          <w:tcPr>
            <w:tcW w:w="1800" w:type="dxa"/>
            <w:vAlign w:val="center"/>
          </w:tcPr>
          <w:p w14:paraId="3BDFCE08">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800" w:type="dxa"/>
            <w:vAlign w:val="center"/>
          </w:tcPr>
          <w:p w14:paraId="107F5F6C">
            <w:pPr>
              <w:widowControl/>
              <w:spacing w:line="360" w:lineRule="auto"/>
              <w:jc w:val="center"/>
              <w:rPr>
                <w:rFonts w:eastAsia="宋体"/>
                <w:kern w:val="2"/>
                <w:sz w:val="21"/>
                <w:lang w:eastAsia="zh-CN"/>
              </w:rPr>
            </w:pPr>
            <w:r>
              <w:rPr>
                <w:rFonts w:hint="eastAsia" w:eastAsia="宋体"/>
                <w:kern w:val="2"/>
                <w:sz w:val="21"/>
                <w:lang w:eastAsia="zh-CN"/>
              </w:rPr>
              <w:t>0.004%</w:t>
            </w:r>
          </w:p>
        </w:tc>
        <w:tc>
          <w:tcPr>
            <w:tcW w:w="1800" w:type="dxa"/>
            <w:vAlign w:val="center"/>
          </w:tcPr>
          <w:p w14:paraId="74EFC56A">
            <w:pPr>
              <w:widowControl/>
              <w:spacing w:line="360" w:lineRule="auto"/>
              <w:jc w:val="center"/>
              <w:rPr>
                <w:rFonts w:eastAsia="宋体"/>
                <w:kern w:val="2"/>
                <w:sz w:val="21"/>
                <w:lang w:eastAsia="zh-CN"/>
              </w:rPr>
            </w:pPr>
            <w:r>
              <w:rPr>
                <w:rFonts w:hint="eastAsia" w:eastAsia="宋体"/>
                <w:kern w:val="2"/>
                <w:sz w:val="21"/>
                <w:lang w:eastAsia="zh-CN"/>
              </w:rPr>
              <w:t>0.004%</w:t>
            </w:r>
          </w:p>
        </w:tc>
      </w:tr>
    </w:tbl>
    <w:p w14:paraId="64CC64C3">
      <w:pPr>
        <w:widowControl w:val="0"/>
        <w:ind w:firstLine="420" w:firstLineChars="200"/>
        <w:jc w:val="both"/>
        <w:rPr>
          <w:rFonts w:eastAsia="宋体"/>
          <w:kern w:val="2"/>
          <w:sz w:val="21"/>
          <w:lang w:eastAsia="zh-CN"/>
        </w:rPr>
      </w:pPr>
      <w:r>
        <w:rPr>
          <w:rFonts w:hint="eastAsia" w:eastAsia="宋体"/>
          <w:kern w:val="2"/>
          <w:sz w:val="21"/>
          <w:lang w:eastAsia="zh-CN"/>
        </w:rPr>
        <w:t>备注：1.每宗交易代理服务费不低于 5000 元；</w:t>
      </w:r>
    </w:p>
    <w:p w14:paraId="1D1549A5">
      <w:pPr>
        <w:widowControl w:val="0"/>
        <w:ind w:firstLine="420" w:firstLineChars="200"/>
        <w:jc w:val="both"/>
        <w:rPr>
          <w:rFonts w:hint="eastAsia" w:eastAsia="宋体"/>
          <w:kern w:val="2"/>
          <w:sz w:val="21"/>
          <w:lang w:eastAsia="zh-CN"/>
        </w:rPr>
      </w:pPr>
      <w:r>
        <w:rPr>
          <w:rFonts w:hint="eastAsia" w:eastAsia="宋体"/>
          <w:kern w:val="2"/>
          <w:sz w:val="21"/>
          <w:lang w:eastAsia="zh-CN"/>
        </w:rPr>
        <w:t>2.对于报总价的采购类项目，中标（成交）价为中标（成交）金额；对于报单价、折扣或费率的采购类项目，中标（成交）价为预算上限金额或经委托方与代理方确定的支付上限金额；</w:t>
      </w:r>
    </w:p>
    <w:p w14:paraId="474156B6">
      <w:pPr>
        <w:widowControl w:val="0"/>
        <w:ind w:firstLine="420" w:firstLineChars="200"/>
        <w:jc w:val="both"/>
        <w:rPr>
          <w:rFonts w:eastAsia="宋体"/>
          <w:kern w:val="2"/>
          <w:sz w:val="21"/>
          <w:lang w:eastAsia="zh-CN"/>
        </w:rPr>
      </w:pPr>
    </w:p>
    <w:p w14:paraId="6E70CAB8">
      <w:pPr>
        <w:widowControl w:val="0"/>
        <w:ind w:firstLine="420" w:firstLineChars="200"/>
        <w:jc w:val="both"/>
        <w:rPr>
          <w:rFonts w:eastAsia="宋体"/>
          <w:kern w:val="2"/>
          <w:sz w:val="21"/>
          <w:lang w:eastAsia="zh-CN"/>
        </w:rPr>
      </w:pPr>
      <w:r>
        <w:rPr>
          <w:rFonts w:hint="eastAsia" w:eastAsia="宋体"/>
          <w:kern w:val="2"/>
          <w:sz w:val="21"/>
          <w:lang w:eastAsia="zh-CN"/>
        </w:rPr>
        <w:t>如某货物采购项目，中标（成交）金额为600万元，总共交纳的代理服务费的具体计算过程如下：</w:t>
      </w:r>
    </w:p>
    <w:p w14:paraId="0C09A9BF">
      <w:pPr>
        <w:widowControl w:val="0"/>
        <w:ind w:firstLine="420" w:firstLineChars="200"/>
        <w:jc w:val="both"/>
        <w:rPr>
          <w:rFonts w:eastAsia="宋体"/>
          <w:kern w:val="2"/>
          <w:sz w:val="21"/>
          <w:lang w:eastAsia="zh-CN"/>
        </w:rPr>
      </w:pPr>
      <w:r>
        <w:rPr>
          <w:rFonts w:hint="eastAsia" w:eastAsia="宋体"/>
          <w:kern w:val="2"/>
          <w:sz w:val="21"/>
          <w:lang w:eastAsia="zh-CN"/>
        </w:rPr>
        <w:t>标准代理服务费＝（100万以下部分的代理服务费）+（100万～500万部分的代理服务费）+（500万～600万部分的代理服务费）＝100万元×1.5%+（500-100）万元×1.1%+（600-500）万元×0.8%=1.5万元+4.4万元+0.8万元＝6.7万元</w:t>
      </w:r>
    </w:p>
    <w:p w14:paraId="49311238">
      <w:pPr>
        <w:widowControl w:val="0"/>
        <w:ind w:firstLine="420" w:firstLineChars="200"/>
        <w:jc w:val="both"/>
        <w:rPr>
          <w:rFonts w:eastAsia="宋体"/>
          <w:kern w:val="2"/>
          <w:sz w:val="21"/>
          <w:lang w:eastAsia="zh-CN"/>
        </w:rPr>
      </w:pPr>
      <w:r>
        <w:rPr>
          <w:rFonts w:hint="eastAsia" w:eastAsia="宋体"/>
          <w:kern w:val="2"/>
          <w:sz w:val="21"/>
          <w:lang w:eastAsia="zh-CN"/>
        </w:rPr>
        <w:t>（3）中标（成交）供应商中标（成交）后，必须按规定采用银行对公转账方式向深圳交易集团有限公司直接交纳代理服务费，交纳信息及要求按照缴款（付款）通知书执行。</w:t>
      </w:r>
    </w:p>
    <w:p w14:paraId="31C47FBE">
      <w:pPr>
        <w:pageBreakBefore w:val="0"/>
        <w:kinsoku/>
        <w:wordWrap/>
        <w:overflowPunct/>
        <w:topLinePunct w:val="0"/>
        <w:autoSpaceDE/>
        <w:autoSpaceDN/>
        <w:bidi w:val="0"/>
        <w:snapToGrid/>
        <w:spacing w:line="240" w:lineRule="auto"/>
        <w:ind w:firstLine="422" w:firstLineChars="200"/>
        <w:rPr>
          <w:rFonts w:hint="eastAsia" w:ascii="宋体" w:hAnsi="宋体" w:eastAsia="宋体" w:cs="宋体"/>
          <w:b/>
          <w:bCs/>
          <w:color w:val="auto"/>
          <w:sz w:val="21"/>
          <w:szCs w:val="21"/>
        </w:rPr>
      </w:pPr>
    </w:p>
    <w:p w14:paraId="090EE2F8">
      <w:pPr>
        <w:ind w:firstLine="482" w:firstLineChars="200"/>
        <w:rPr>
          <w:rFonts w:ascii="宋体" w:hAnsi="宋体" w:cs="宋体"/>
          <w:b/>
          <w:bCs/>
          <w:sz w:val="24"/>
        </w:rPr>
      </w:pPr>
    </w:p>
    <w:bookmarkEnd w:id="32"/>
    <w:bookmarkEnd w:id="33"/>
    <w:p w14:paraId="58C25249">
      <w:pPr>
        <w:rPr>
          <w:b/>
        </w:rPr>
      </w:pPr>
    </w:p>
    <w:p w14:paraId="4B46BFE2">
      <w:pPr>
        <w:rPr>
          <w:b/>
        </w:rPr>
      </w:pPr>
    </w:p>
    <w:p w14:paraId="4708853C">
      <w:pPr>
        <w:pStyle w:val="2"/>
        <w:rPr>
          <w:b/>
        </w:rPr>
      </w:pPr>
    </w:p>
    <w:p w14:paraId="525E1D41">
      <w:pPr>
        <w:rPr>
          <w:b/>
        </w:rPr>
      </w:pPr>
    </w:p>
    <w:p w14:paraId="17273127">
      <w:pPr>
        <w:pStyle w:val="2"/>
      </w:pPr>
    </w:p>
    <w:p w14:paraId="44E51AAF">
      <w:pPr>
        <w:rPr>
          <w:b/>
        </w:rPr>
      </w:pPr>
    </w:p>
    <w:p w14:paraId="09E9A0D8">
      <w:pPr>
        <w:pStyle w:val="7"/>
        <w:rPr>
          <w:b/>
          <w:bCs/>
          <w:sz w:val="28"/>
          <w:szCs w:val="28"/>
        </w:rPr>
      </w:pPr>
      <w:bookmarkStart w:id="35" w:name="_Toc128884461"/>
      <w:r>
        <w:rPr>
          <w:rFonts w:hint="eastAsia"/>
          <w:b/>
          <w:bCs/>
          <w:sz w:val="28"/>
          <w:szCs w:val="28"/>
        </w:rPr>
        <w:t>第三章用户需求书</w:t>
      </w:r>
    </w:p>
    <w:p w14:paraId="16CE7571">
      <w:pPr>
        <w:pStyle w:val="7"/>
        <w:spacing w:before="120" w:beforeLines="50" w:after="120" w:afterLines="50"/>
        <w:rPr>
          <w:b/>
          <w:bCs/>
          <w:color w:val="FF0000"/>
          <w:szCs w:val="21"/>
        </w:rPr>
      </w:pPr>
      <w:r>
        <w:rPr>
          <w:rFonts w:hint="eastAsia"/>
          <w:b/>
          <w:bCs/>
          <w:szCs w:val="24"/>
        </w:rPr>
        <w:t>一、项目基本信息</w:t>
      </w:r>
    </w:p>
    <w:tbl>
      <w:tblPr>
        <w:tblStyle w:val="44"/>
        <w:tblpPr w:leftFromText="180" w:rightFromText="180" w:vertAnchor="text" w:horzAnchor="margin" w:tblpY="17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688"/>
        <w:gridCol w:w="3260"/>
        <w:gridCol w:w="2432"/>
      </w:tblGrid>
      <w:tr w14:paraId="6B91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67D19A0F">
            <w:pPr>
              <w:jc w:val="center"/>
              <w:rPr>
                <w:rFonts w:ascii="宋体" w:hAnsi="宋体" w:cs="宋体"/>
                <w:bCs/>
                <w:sz w:val="21"/>
                <w:szCs w:val="21"/>
              </w:rPr>
            </w:pPr>
            <w:r>
              <w:rPr>
                <w:rFonts w:hint="eastAsia" w:ascii="宋体" w:hAnsi="宋体" w:cs="宋体"/>
                <w:bCs/>
                <w:sz w:val="21"/>
                <w:szCs w:val="21"/>
              </w:rPr>
              <w:t>序号</w:t>
            </w:r>
          </w:p>
        </w:tc>
        <w:tc>
          <w:tcPr>
            <w:tcW w:w="2688" w:type="dxa"/>
            <w:vAlign w:val="center"/>
          </w:tcPr>
          <w:p w14:paraId="2B52D274">
            <w:pPr>
              <w:jc w:val="center"/>
              <w:rPr>
                <w:rFonts w:ascii="宋体" w:hAnsi="宋体" w:cs="宋体"/>
                <w:bCs/>
                <w:sz w:val="21"/>
                <w:szCs w:val="21"/>
              </w:rPr>
            </w:pPr>
            <w:r>
              <w:rPr>
                <w:rFonts w:hint="eastAsia" w:ascii="宋体" w:hAnsi="宋体" w:cs="宋体"/>
                <w:sz w:val="21"/>
                <w:szCs w:val="21"/>
              </w:rPr>
              <w:t>采购</w:t>
            </w:r>
            <w:r>
              <w:rPr>
                <w:rFonts w:hint="eastAsia" w:ascii="宋体" w:hAnsi="宋体" w:cs="宋体"/>
                <w:sz w:val="21"/>
                <w:szCs w:val="21"/>
                <w:lang w:val="en-US" w:eastAsia="zh-CN"/>
              </w:rPr>
              <w:t>需求</w:t>
            </w:r>
            <w:r>
              <w:rPr>
                <w:rFonts w:hint="eastAsia" w:ascii="宋体" w:hAnsi="宋体" w:cs="宋体"/>
                <w:sz w:val="21"/>
                <w:szCs w:val="21"/>
              </w:rPr>
              <w:t>编号</w:t>
            </w:r>
          </w:p>
        </w:tc>
        <w:tc>
          <w:tcPr>
            <w:tcW w:w="3260" w:type="dxa"/>
            <w:vAlign w:val="center"/>
          </w:tcPr>
          <w:p w14:paraId="6C8BEBDF">
            <w:pPr>
              <w:jc w:val="center"/>
              <w:rPr>
                <w:rFonts w:ascii="宋体" w:hAnsi="宋体" w:cs="宋体"/>
                <w:bCs/>
                <w:sz w:val="21"/>
                <w:szCs w:val="21"/>
              </w:rPr>
            </w:pPr>
            <w:r>
              <w:rPr>
                <w:rFonts w:hint="eastAsia" w:ascii="宋体" w:hAnsi="宋体" w:cs="宋体"/>
                <w:bCs/>
                <w:sz w:val="21"/>
                <w:szCs w:val="21"/>
              </w:rPr>
              <w:t>采购项目名称</w:t>
            </w:r>
          </w:p>
        </w:tc>
        <w:tc>
          <w:tcPr>
            <w:tcW w:w="2432" w:type="dxa"/>
            <w:vAlign w:val="center"/>
          </w:tcPr>
          <w:p w14:paraId="237DFB69">
            <w:pPr>
              <w:jc w:val="center"/>
              <w:rPr>
                <w:rFonts w:ascii="宋体" w:hAnsi="宋体" w:cs="宋体"/>
                <w:b/>
                <w:bCs/>
                <w:color w:val="FF0000"/>
                <w:sz w:val="21"/>
                <w:szCs w:val="21"/>
              </w:rPr>
            </w:pPr>
            <w:r>
              <w:rPr>
                <w:rFonts w:hint="eastAsia" w:ascii="宋体" w:hAnsi="宋体" w:cs="宋体"/>
                <w:b/>
                <w:bCs/>
                <w:color w:val="FF0000"/>
                <w:sz w:val="21"/>
                <w:szCs w:val="21"/>
              </w:rPr>
              <w:t>财政预算限额（元）</w:t>
            </w:r>
          </w:p>
        </w:tc>
      </w:tr>
      <w:tr w14:paraId="4AA5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26" w:type="dxa"/>
            <w:vAlign w:val="center"/>
          </w:tcPr>
          <w:p w14:paraId="012EBB8D">
            <w:pPr>
              <w:jc w:val="center"/>
              <w:rPr>
                <w:rFonts w:ascii="宋体" w:hAnsi="宋体" w:cs="宋体"/>
                <w:bCs/>
                <w:sz w:val="21"/>
                <w:szCs w:val="21"/>
              </w:rPr>
            </w:pPr>
            <w:r>
              <w:rPr>
                <w:rFonts w:hint="eastAsia" w:ascii="宋体" w:hAnsi="宋体" w:cs="宋体"/>
                <w:bCs/>
                <w:sz w:val="21"/>
                <w:szCs w:val="21"/>
              </w:rPr>
              <w:t>1</w:t>
            </w:r>
          </w:p>
        </w:tc>
        <w:tc>
          <w:tcPr>
            <w:tcW w:w="2688" w:type="dxa"/>
            <w:vAlign w:val="center"/>
          </w:tcPr>
          <w:p w14:paraId="508BB002">
            <w:pPr>
              <w:jc w:val="center"/>
              <w:rPr>
                <w:rFonts w:ascii="宋体" w:hAnsi="宋体" w:cs="宋体"/>
                <w:sz w:val="21"/>
                <w:szCs w:val="21"/>
              </w:rPr>
            </w:pPr>
            <w:r>
              <w:rPr>
                <w:rFonts w:hint="eastAsia" w:ascii="宋体" w:hAnsi="宋体" w:cs="宋体"/>
                <w:sz w:val="21"/>
                <w:szCs w:val="21"/>
              </w:rPr>
              <w:t>JYCG-DECL-2025-20090</w:t>
            </w:r>
          </w:p>
        </w:tc>
        <w:tc>
          <w:tcPr>
            <w:tcW w:w="3260" w:type="dxa"/>
            <w:vMerge w:val="restart"/>
            <w:vAlign w:val="center"/>
          </w:tcPr>
          <w:p w14:paraId="266D6B76">
            <w:pPr>
              <w:jc w:val="center"/>
              <w:rPr>
                <w:rFonts w:ascii="宋体" w:hAnsi="宋体" w:cs="宋体"/>
                <w:bCs/>
                <w:sz w:val="21"/>
                <w:szCs w:val="21"/>
              </w:rPr>
            </w:pPr>
            <w:r>
              <w:rPr>
                <w:rFonts w:hint="eastAsia" w:ascii="Times New Roman" w:hAnsi="Times New Roman" w:eastAsia="宋体" w:cs="Times New Roman"/>
                <w:b/>
                <w:bCs/>
                <w:color w:val="FF0000"/>
                <w:szCs w:val="21"/>
              </w:rPr>
              <w:t>深圳市公安局龙岗分局十五运会和残特奥会验证网络改造服务采购项目</w:t>
            </w:r>
          </w:p>
        </w:tc>
        <w:tc>
          <w:tcPr>
            <w:tcW w:w="2432" w:type="dxa"/>
            <w:vAlign w:val="center"/>
          </w:tcPr>
          <w:p w14:paraId="362A5C2C">
            <w:pPr>
              <w:jc w:val="center"/>
              <w:rPr>
                <w:rFonts w:hint="default" w:ascii="宋体" w:hAnsi="宋体" w:cs="宋体"/>
                <w:bCs/>
                <w:sz w:val="21"/>
                <w:szCs w:val="21"/>
                <w:lang w:val="en-US"/>
              </w:rPr>
            </w:pPr>
            <w:r>
              <w:rPr>
                <w:rFonts w:hint="eastAsia"/>
                <w:bCs/>
                <w:color w:val="FF0000"/>
                <w:szCs w:val="21"/>
                <w:lang w:val="en-US" w:eastAsia="zh-CN"/>
              </w:rPr>
              <w:t>592700.00</w:t>
            </w:r>
          </w:p>
        </w:tc>
      </w:tr>
      <w:tr w14:paraId="6967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6" w:type="dxa"/>
            <w:vAlign w:val="center"/>
          </w:tcPr>
          <w:p w14:paraId="471033B4">
            <w:pPr>
              <w:jc w:val="center"/>
              <w:rPr>
                <w:rFonts w:ascii="宋体" w:hAnsi="宋体" w:cs="宋体"/>
                <w:bCs/>
                <w:sz w:val="21"/>
                <w:szCs w:val="21"/>
              </w:rPr>
            </w:pPr>
            <w:r>
              <w:rPr>
                <w:rFonts w:hint="eastAsia" w:ascii="宋体" w:hAnsi="宋体" w:cs="宋体"/>
                <w:bCs/>
                <w:sz w:val="21"/>
                <w:szCs w:val="21"/>
              </w:rPr>
              <w:t>2</w:t>
            </w:r>
          </w:p>
        </w:tc>
        <w:tc>
          <w:tcPr>
            <w:tcW w:w="2688" w:type="dxa"/>
            <w:vAlign w:val="center"/>
          </w:tcPr>
          <w:p w14:paraId="76EE99FE">
            <w:pPr>
              <w:jc w:val="center"/>
              <w:rPr>
                <w:rFonts w:ascii="宋体" w:hAnsi="宋体" w:cs="宋体"/>
                <w:sz w:val="21"/>
                <w:szCs w:val="21"/>
              </w:rPr>
            </w:pPr>
            <w:r>
              <w:rPr>
                <w:rFonts w:hint="eastAsia" w:ascii="宋体" w:hAnsi="宋体" w:cs="宋体"/>
                <w:sz w:val="21"/>
                <w:szCs w:val="21"/>
              </w:rPr>
              <w:t>合计</w:t>
            </w:r>
          </w:p>
        </w:tc>
        <w:tc>
          <w:tcPr>
            <w:tcW w:w="3260" w:type="dxa"/>
            <w:vMerge w:val="continue"/>
            <w:vAlign w:val="center"/>
          </w:tcPr>
          <w:p w14:paraId="0B879908">
            <w:pPr>
              <w:jc w:val="center"/>
              <w:rPr>
                <w:rFonts w:ascii="宋体" w:hAnsi="宋体" w:cs="宋体"/>
                <w:bCs/>
                <w:sz w:val="21"/>
                <w:szCs w:val="21"/>
              </w:rPr>
            </w:pPr>
          </w:p>
        </w:tc>
        <w:tc>
          <w:tcPr>
            <w:tcW w:w="2432" w:type="dxa"/>
            <w:vAlign w:val="center"/>
          </w:tcPr>
          <w:p w14:paraId="5A573BEA">
            <w:pPr>
              <w:jc w:val="center"/>
              <w:rPr>
                <w:rFonts w:ascii="宋体" w:hAnsi="宋体" w:cs="宋体"/>
                <w:bCs/>
                <w:sz w:val="21"/>
                <w:szCs w:val="21"/>
              </w:rPr>
            </w:pPr>
            <w:r>
              <w:rPr>
                <w:rFonts w:hint="eastAsia"/>
                <w:bCs/>
                <w:color w:val="FF0000"/>
                <w:szCs w:val="21"/>
                <w:lang w:val="en-US" w:eastAsia="zh-CN"/>
              </w:rPr>
              <w:t>592700.00</w:t>
            </w:r>
          </w:p>
        </w:tc>
      </w:tr>
    </w:tbl>
    <w:p w14:paraId="098EC852">
      <w:pPr>
        <w:rPr>
          <w:rFonts w:ascii="宋体" w:hAnsi="宋体"/>
          <w:b/>
          <w:szCs w:val="21"/>
        </w:rPr>
      </w:pPr>
    </w:p>
    <w:p w14:paraId="74195665">
      <w:pPr>
        <w:pStyle w:val="7"/>
        <w:spacing w:before="120" w:beforeLines="50" w:after="120" w:afterLines="50"/>
        <w:rPr>
          <w:szCs w:val="24"/>
        </w:rPr>
      </w:pPr>
    </w:p>
    <w:p w14:paraId="5936288A">
      <w:pPr>
        <w:pStyle w:val="7"/>
        <w:spacing w:before="120" w:beforeLines="50" w:after="120" w:afterLines="50"/>
        <w:rPr>
          <w:b/>
          <w:bCs/>
        </w:rPr>
      </w:pPr>
      <w:r>
        <w:rPr>
          <w:rFonts w:hint="eastAsia"/>
          <w:b/>
          <w:bCs/>
          <w:szCs w:val="24"/>
        </w:rPr>
        <w:t>二、项目概况</w:t>
      </w:r>
    </w:p>
    <w:p w14:paraId="3B257CD1">
      <w:pPr>
        <w:ind w:firstLine="420"/>
        <w:jc w:val="left"/>
        <w:rPr>
          <w:rFonts w:hint="eastAsia" w:ascii="宋体" w:hAnsi="宋体" w:eastAsia="宋体" w:cs="宋体"/>
          <w:sz w:val="21"/>
          <w:szCs w:val="21"/>
        </w:rPr>
      </w:pPr>
      <w:r>
        <w:rPr>
          <w:rFonts w:hint="eastAsia" w:ascii="宋体" w:hAnsi="宋体" w:eastAsia="宋体" w:cs="宋体"/>
          <w:sz w:val="21"/>
          <w:szCs w:val="21"/>
        </w:rPr>
        <w:t>1、篮球场馆</w:t>
      </w:r>
      <w:r>
        <w:rPr>
          <w:rFonts w:hint="eastAsia" w:ascii="宋体" w:hAnsi="宋体" w:eastAsia="宋体" w:cs="宋体"/>
          <w:sz w:val="21"/>
          <w:szCs w:val="21"/>
          <w:lang w:val="en-US" w:eastAsia="zh-CN"/>
        </w:rPr>
        <w:t>7个验票口处</w:t>
      </w:r>
      <w:r>
        <w:rPr>
          <w:rFonts w:hint="eastAsia" w:ascii="宋体" w:hAnsi="宋体" w:eastAsia="宋体" w:cs="宋体"/>
          <w:kern w:val="0"/>
          <w:sz w:val="21"/>
          <w:szCs w:val="21"/>
        </w:rPr>
        <w:t>敷设新管道光缆、光端设备安装、光缆中继段测试及调试，</w:t>
      </w:r>
      <w:r>
        <w:rPr>
          <w:rFonts w:hint="eastAsia" w:ascii="宋体" w:hAnsi="宋体" w:eastAsia="宋体" w:cs="宋体"/>
          <w:kern w:val="0"/>
          <w:sz w:val="21"/>
          <w:szCs w:val="21"/>
          <w:lang w:eastAsia="zh-CN"/>
        </w:rPr>
        <w:t>并</w:t>
      </w:r>
      <w:r>
        <w:rPr>
          <w:rFonts w:hint="eastAsia" w:ascii="宋体" w:hAnsi="宋体" w:eastAsia="宋体" w:cs="宋体"/>
          <w:kern w:val="0"/>
          <w:sz w:val="21"/>
          <w:szCs w:val="21"/>
        </w:rPr>
        <w:t>将网络传输接入公安视频专网。</w:t>
      </w:r>
    </w:p>
    <w:p w14:paraId="0C7E2EFD">
      <w:pPr>
        <w:ind w:firstLine="420"/>
        <w:jc w:val="left"/>
        <w:rPr>
          <w:rFonts w:hint="eastAsia" w:ascii="宋体" w:hAnsi="宋体" w:eastAsia="宋体" w:cs="宋体"/>
          <w:sz w:val="21"/>
          <w:szCs w:val="21"/>
        </w:rPr>
      </w:pPr>
      <w:r>
        <w:rPr>
          <w:rFonts w:hint="eastAsia" w:ascii="宋体" w:hAnsi="宋体" w:eastAsia="宋体" w:cs="宋体"/>
          <w:sz w:val="21"/>
          <w:szCs w:val="21"/>
        </w:rPr>
        <w:t>2、足球场馆</w:t>
      </w:r>
      <w:r>
        <w:rPr>
          <w:rFonts w:hint="eastAsia" w:ascii="宋体" w:hAnsi="宋体" w:eastAsia="宋体" w:cs="宋体"/>
          <w:sz w:val="21"/>
          <w:szCs w:val="21"/>
          <w:lang w:val="en-US" w:eastAsia="zh-CN"/>
        </w:rPr>
        <w:t>7个验票口处</w:t>
      </w:r>
      <w:r>
        <w:rPr>
          <w:rFonts w:hint="eastAsia" w:ascii="宋体" w:hAnsi="宋体" w:eastAsia="宋体" w:cs="宋体"/>
          <w:kern w:val="0"/>
          <w:sz w:val="21"/>
          <w:szCs w:val="21"/>
        </w:rPr>
        <w:t>敷设新管道光缆、光端设备安装、光缆中继段测试及调试，</w:t>
      </w:r>
      <w:r>
        <w:rPr>
          <w:rFonts w:hint="eastAsia" w:ascii="宋体" w:hAnsi="宋体" w:eastAsia="宋体" w:cs="宋体"/>
          <w:kern w:val="0"/>
          <w:sz w:val="21"/>
          <w:szCs w:val="21"/>
          <w:lang w:eastAsia="zh-CN"/>
        </w:rPr>
        <w:t>并</w:t>
      </w:r>
      <w:r>
        <w:rPr>
          <w:rFonts w:hint="eastAsia" w:ascii="宋体" w:hAnsi="宋体" w:eastAsia="宋体" w:cs="宋体"/>
          <w:kern w:val="0"/>
          <w:sz w:val="21"/>
          <w:szCs w:val="21"/>
        </w:rPr>
        <w:t>将网络传输接入公安视频专网。</w:t>
      </w:r>
    </w:p>
    <w:p w14:paraId="49C9B899">
      <w:pPr>
        <w:ind w:firstLine="420"/>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游泳</w:t>
      </w:r>
      <w:r>
        <w:rPr>
          <w:rFonts w:hint="eastAsia" w:ascii="宋体" w:hAnsi="宋体" w:eastAsia="宋体" w:cs="宋体"/>
          <w:sz w:val="21"/>
          <w:szCs w:val="21"/>
        </w:rPr>
        <w:t>场馆</w:t>
      </w:r>
      <w:r>
        <w:rPr>
          <w:rFonts w:hint="eastAsia" w:ascii="宋体" w:hAnsi="宋体" w:eastAsia="宋体" w:cs="宋体"/>
          <w:sz w:val="21"/>
          <w:szCs w:val="21"/>
          <w:lang w:val="en-US" w:eastAsia="zh-CN"/>
        </w:rPr>
        <w:t>7个验票口处</w:t>
      </w:r>
      <w:r>
        <w:rPr>
          <w:rFonts w:hint="eastAsia" w:ascii="宋体" w:hAnsi="宋体" w:eastAsia="宋体" w:cs="宋体"/>
          <w:kern w:val="0"/>
          <w:sz w:val="21"/>
          <w:szCs w:val="21"/>
        </w:rPr>
        <w:t>敷设新管道光缆、光端设备安装、光缆中继段测试及调试，</w:t>
      </w:r>
      <w:r>
        <w:rPr>
          <w:rFonts w:hint="eastAsia" w:ascii="宋体" w:hAnsi="宋体" w:eastAsia="宋体" w:cs="宋体"/>
          <w:kern w:val="0"/>
          <w:sz w:val="21"/>
          <w:szCs w:val="21"/>
          <w:lang w:eastAsia="zh-CN"/>
        </w:rPr>
        <w:t>并</w:t>
      </w:r>
      <w:r>
        <w:rPr>
          <w:rFonts w:hint="eastAsia" w:ascii="宋体" w:hAnsi="宋体" w:eastAsia="宋体" w:cs="宋体"/>
          <w:kern w:val="0"/>
          <w:sz w:val="21"/>
          <w:szCs w:val="21"/>
        </w:rPr>
        <w:t>将网络传输接入公安视频专网。</w:t>
      </w:r>
    </w:p>
    <w:p w14:paraId="63B80760">
      <w:pPr>
        <w:ind w:firstLine="420"/>
        <w:jc w:val="left"/>
        <w:rPr>
          <w:rFonts w:hint="eastAsia" w:ascii="宋体" w:hAnsi="宋体" w:eastAsia="宋体" w:cs="宋体"/>
          <w:sz w:val="21"/>
          <w:szCs w:val="21"/>
        </w:rPr>
      </w:pPr>
      <w:r>
        <w:rPr>
          <w:rFonts w:hint="eastAsia" w:ascii="宋体" w:hAnsi="宋体" w:eastAsia="宋体" w:cs="宋体"/>
          <w:sz w:val="21"/>
          <w:szCs w:val="21"/>
          <w:lang w:val="en-US" w:eastAsia="zh-CN"/>
        </w:rPr>
        <w:t>4、自行车赛场、中海凯丽酒店、雅邦</w:t>
      </w:r>
      <w:r>
        <w:rPr>
          <w:rFonts w:hint="eastAsia" w:ascii="宋体" w:hAnsi="宋体" w:eastAsia="宋体" w:cs="宋体"/>
          <w:sz w:val="21"/>
          <w:szCs w:val="21"/>
          <w:lang w:eastAsia="zh-CN"/>
        </w:rPr>
        <w:t>朗悦酒店</w:t>
      </w:r>
      <w:r>
        <w:rPr>
          <w:rFonts w:hint="eastAsia" w:ascii="宋体" w:hAnsi="宋体" w:eastAsia="宋体" w:cs="宋体"/>
          <w:sz w:val="21"/>
          <w:szCs w:val="21"/>
          <w:lang w:val="en-US" w:eastAsia="zh-CN"/>
        </w:rPr>
        <w:t>等配套检验口和指挥部</w:t>
      </w:r>
      <w:r>
        <w:rPr>
          <w:rFonts w:hint="eastAsia" w:ascii="宋体" w:hAnsi="宋体" w:eastAsia="宋体" w:cs="宋体"/>
          <w:kern w:val="0"/>
          <w:sz w:val="21"/>
          <w:szCs w:val="21"/>
        </w:rPr>
        <w:t>敷设新管道光缆、光端设备安装、光缆中继段测试及调试，</w:t>
      </w:r>
      <w:r>
        <w:rPr>
          <w:rFonts w:hint="eastAsia" w:ascii="宋体" w:hAnsi="宋体" w:eastAsia="宋体" w:cs="宋体"/>
          <w:kern w:val="0"/>
          <w:sz w:val="21"/>
          <w:szCs w:val="21"/>
          <w:lang w:eastAsia="zh-CN"/>
        </w:rPr>
        <w:t>并</w:t>
      </w:r>
      <w:r>
        <w:rPr>
          <w:rFonts w:hint="eastAsia" w:ascii="宋体" w:hAnsi="宋体" w:eastAsia="宋体" w:cs="宋体"/>
          <w:kern w:val="0"/>
          <w:sz w:val="21"/>
          <w:szCs w:val="21"/>
        </w:rPr>
        <w:t>将网络传输接入公安视频专网。</w:t>
      </w:r>
    </w:p>
    <w:p w14:paraId="4F828B1D">
      <w:pPr>
        <w:pStyle w:val="7"/>
        <w:spacing w:before="120" w:beforeLines="50" w:after="120" w:afterLines="50"/>
        <w:ind w:firstLine="420" w:firstLineChars="200"/>
        <w:jc w:val="left"/>
        <w:rPr>
          <w:rFonts w:hint="eastAsia" w:ascii="宋体" w:hAnsi="宋体" w:eastAsia="宋体" w:cs="宋体"/>
          <w:b w:val="0"/>
          <w:bCs w:val="0"/>
          <w:sz w:val="21"/>
          <w:szCs w:val="21"/>
        </w:rPr>
      </w:pPr>
    </w:p>
    <w:p w14:paraId="4B85A7A4"/>
    <w:p w14:paraId="3E1518C1">
      <w:pPr>
        <w:pStyle w:val="7"/>
        <w:numPr>
          <w:ilvl w:val="0"/>
          <w:numId w:val="8"/>
        </w:numPr>
        <w:spacing w:before="120" w:beforeLines="50" w:after="120" w:afterLines="50"/>
      </w:pPr>
      <w:bookmarkStart w:id="36" w:name="_Hlk72073432"/>
      <w:r>
        <w:rPr>
          <w:rFonts w:hint="eastAsia"/>
          <w:b/>
          <w:bCs/>
          <w:szCs w:val="24"/>
        </w:rPr>
        <w:t>服务需求明细</w:t>
      </w:r>
      <w:bookmarkEnd w:id="36"/>
    </w:p>
    <w:p w14:paraId="7FD95F68">
      <w:pPr>
        <w:pStyle w:val="9"/>
      </w:pPr>
    </w:p>
    <w:p w14:paraId="71BB4DB5">
      <w:pPr>
        <w:numPr>
          <w:ilvl w:val="0"/>
          <w:numId w:val="0"/>
        </w:numPr>
        <w:rPr>
          <w:rFonts w:hint="default" w:eastAsia="宋体"/>
          <w:b/>
          <w:bCs/>
          <w:lang w:val="en-US" w:eastAsia="zh-CN"/>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服务需求</w:t>
      </w:r>
    </w:p>
    <w:tbl>
      <w:tblPr>
        <w:tblStyle w:val="44"/>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358"/>
        <w:gridCol w:w="1997"/>
        <w:gridCol w:w="725"/>
        <w:gridCol w:w="775"/>
        <w:gridCol w:w="1138"/>
        <w:gridCol w:w="769"/>
      </w:tblGrid>
      <w:tr w14:paraId="7FDE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10D31441">
            <w:pPr>
              <w:jc w:val="center"/>
              <w:rPr>
                <w:bCs/>
                <w:szCs w:val="21"/>
              </w:rPr>
            </w:pPr>
            <w:r>
              <w:rPr>
                <w:rFonts w:hint="eastAsia"/>
                <w:bCs/>
                <w:szCs w:val="21"/>
              </w:rPr>
              <w:t>序号</w:t>
            </w:r>
          </w:p>
        </w:tc>
        <w:tc>
          <w:tcPr>
            <w:tcW w:w="2358" w:type="dxa"/>
            <w:vAlign w:val="center"/>
          </w:tcPr>
          <w:p w14:paraId="410EC850">
            <w:pPr>
              <w:jc w:val="center"/>
              <w:rPr>
                <w:bCs/>
                <w:szCs w:val="21"/>
              </w:rPr>
            </w:pPr>
            <w:r>
              <w:rPr>
                <w:rFonts w:hint="eastAsia"/>
                <w:szCs w:val="21"/>
              </w:rPr>
              <w:t>采购计划编号</w:t>
            </w:r>
          </w:p>
        </w:tc>
        <w:tc>
          <w:tcPr>
            <w:tcW w:w="1997" w:type="dxa"/>
            <w:vAlign w:val="center"/>
          </w:tcPr>
          <w:p w14:paraId="4DC22DA9">
            <w:pPr>
              <w:jc w:val="center"/>
              <w:rPr>
                <w:bCs/>
                <w:szCs w:val="21"/>
              </w:rPr>
            </w:pPr>
            <w:r>
              <w:rPr>
                <w:rFonts w:hint="eastAsia"/>
                <w:bCs/>
                <w:szCs w:val="21"/>
              </w:rPr>
              <w:t>服务需求名称（标的名称）</w:t>
            </w:r>
          </w:p>
        </w:tc>
        <w:tc>
          <w:tcPr>
            <w:tcW w:w="725" w:type="dxa"/>
            <w:vAlign w:val="center"/>
          </w:tcPr>
          <w:p w14:paraId="2CA10B30">
            <w:pPr>
              <w:jc w:val="center"/>
              <w:rPr>
                <w:bCs/>
                <w:szCs w:val="21"/>
              </w:rPr>
            </w:pPr>
            <w:r>
              <w:rPr>
                <w:rFonts w:hint="eastAsia"/>
                <w:bCs/>
                <w:szCs w:val="21"/>
              </w:rPr>
              <w:t>数量</w:t>
            </w:r>
          </w:p>
        </w:tc>
        <w:tc>
          <w:tcPr>
            <w:tcW w:w="775" w:type="dxa"/>
            <w:vAlign w:val="center"/>
          </w:tcPr>
          <w:p w14:paraId="0DF32D31">
            <w:pPr>
              <w:jc w:val="center"/>
              <w:rPr>
                <w:bCs/>
                <w:szCs w:val="21"/>
              </w:rPr>
            </w:pPr>
            <w:r>
              <w:rPr>
                <w:rFonts w:hint="eastAsia"/>
                <w:bCs/>
                <w:szCs w:val="21"/>
              </w:rPr>
              <w:t>单位</w:t>
            </w:r>
          </w:p>
        </w:tc>
        <w:tc>
          <w:tcPr>
            <w:tcW w:w="1138" w:type="dxa"/>
            <w:vAlign w:val="center"/>
          </w:tcPr>
          <w:p w14:paraId="2AD6C476">
            <w:pPr>
              <w:jc w:val="center"/>
              <w:rPr>
                <w:rFonts w:hint="eastAsia"/>
                <w:bCs/>
                <w:szCs w:val="21"/>
              </w:rPr>
            </w:pPr>
            <w:r>
              <w:rPr>
                <w:rFonts w:hint="eastAsia" w:ascii="Times New Roman" w:eastAsia="宋体"/>
                <w:b/>
                <w:bCs/>
                <w:color w:val="FF0000"/>
                <w:szCs w:val="21"/>
                <w:lang w:val="en-US" w:eastAsia="zh-CN"/>
              </w:rPr>
              <w:t>是否专门面向中小企业</w:t>
            </w:r>
          </w:p>
        </w:tc>
        <w:tc>
          <w:tcPr>
            <w:tcW w:w="769" w:type="dxa"/>
            <w:vAlign w:val="center"/>
          </w:tcPr>
          <w:p w14:paraId="5A09DA3A">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14:paraId="40C6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Align w:val="center"/>
          </w:tcPr>
          <w:p w14:paraId="5A37F579">
            <w:pPr>
              <w:jc w:val="center"/>
              <w:rPr>
                <w:bCs/>
                <w:szCs w:val="21"/>
              </w:rPr>
            </w:pPr>
            <w:r>
              <w:rPr>
                <w:rFonts w:hint="eastAsia"/>
                <w:bCs/>
                <w:szCs w:val="21"/>
              </w:rPr>
              <w:t>1</w:t>
            </w:r>
          </w:p>
        </w:tc>
        <w:tc>
          <w:tcPr>
            <w:tcW w:w="2358" w:type="dxa"/>
            <w:vAlign w:val="center"/>
          </w:tcPr>
          <w:p w14:paraId="190904AC">
            <w:pPr>
              <w:jc w:val="center"/>
              <w:rPr>
                <w:bCs/>
                <w:szCs w:val="21"/>
              </w:rPr>
            </w:pPr>
            <w:r>
              <w:rPr>
                <w:rFonts w:hint="eastAsia" w:ascii="宋体" w:hAnsi="宋体" w:cs="宋体"/>
                <w:sz w:val="21"/>
                <w:szCs w:val="21"/>
              </w:rPr>
              <w:t>JYCG-DECL-2025-20090</w:t>
            </w:r>
          </w:p>
        </w:tc>
        <w:tc>
          <w:tcPr>
            <w:tcW w:w="1997" w:type="dxa"/>
            <w:vAlign w:val="center"/>
          </w:tcPr>
          <w:p w14:paraId="7A24B1E4">
            <w:pPr>
              <w:jc w:val="center"/>
              <w:rPr>
                <w:bCs/>
                <w:szCs w:val="21"/>
              </w:rPr>
            </w:pPr>
            <w:r>
              <w:rPr>
                <w:rFonts w:hint="eastAsia" w:ascii="Times New Roman" w:hAnsi="Times New Roman" w:eastAsia="宋体" w:cs="Times New Roman"/>
                <w:b/>
                <w:bCs/>
                <w:color w:val="FF0000"/>
                <w:szCs w:val="21"/>
              </w:rPr>
              <w:t>深圳市公安局龙岗分局十五运会和残特奥会验证网络改造服务采购项目</w:t>
            </w:r>
          </w:p>
        </w:tc>
        <w:tc>
          <w:tcPr>
            <w:tcW w:w="725" w:type="dxa"/>
            <w:vAlign w:val="center"/>
          </w:tcPr>
          <w:p w14:paraId="415DE3AC">
            <w:pPr>
              <w:jc w:val="center"/>
              <w:rPr>
                <w:rFonts w:hint="eastAsia" w:eastAsia="宋体"/>
                <w:bCs/>
                <w:szCs w:val="21"/>
                <w:lang w:eastAsia="zh-CN"/>
              </w:rPr>
            </w:pPr>
            <w:r>
              <w:rPr>
                <w:rFonts w:hint="eastAsia"/>
                <w:lang w:val="en-US" w:eastAsia="zh-CN"/>
              </w:rPr>
              <w:t>1</w:t>
            </w:r>
          </w:p>
        </w:tc>
        <w:tc>
          <w:tcPr>
            <w:tcW w:w="775" w:type="dxa"/>
            <w:vAlign w:val="center"/>
          </w:tcPr>
          <w:p w14:paraId="60C14FFC">
            <w:pPr>
              <w:jc w:val="center"/>
              <w:rPr>
                <w:rFonts w:hint="eastAsia" w:eastAsia="宋体"/>
                <w:bCs/>
                <w:szCs w:val="21"/>
                <w:lang w:val="en-US" w:eastAsia="zh-CN"/>
              </w:rPr>
            </w:pPr>
            <w:r>
              <w:rPr>
                <w:rFonts w:hint="eastAsia"/>
                <w:bCs/>
                <w:szCs w:val="21"/>
                <w:lang w:val="en-US" w:eastAsia="zh-CN"/>
              </w:rPr>
              <w:t>项</w:t>
            </w:r>
          </w:p>
        </w:tc>
        <w:tc>
          <w:tcPr>
            <w:tcW w:w="1138" w:type="dxa"/>
            <w:vAlign w:val="center"/>
          </w:tcPr>
          <w:p w14:paraId="47921A34">
            <w:pPr>
              <w:jc w:val="center"/>
              <w:rPr>
                <w:rFonts w:hint="eastAsia"/>
                <w:bCs/>
                <w:color w:val="FF0000"/>
                <w:szCs w:val="21"/>
                <w:lang w:val="en-US" w:eastAsia="zh-CN"/>
              </w:rPr>
            </w:pPr>
            <w:r>
              <w:rPr>
                <w:rFonts w:hint="eastAsia"/>
                <w:bCs/>
                <w:color w:val="FF0000"/>
                <w:szCs w:val="21"/>
                <w:lang w:val="en-US" w:eastAsia="zh-CN"/>
              </w:rPr>
              <w:t>是</w:t>
            </w:r>
          </w:p>
        </w:tc>
        <w:tc>
          <w:tcPr>
            <w:tcW w:w="769" w:type="dxa"/>
            <w:vAlign w:val="center"/>
          </w:tcPr>
          <w:p w14:paraId="3D614D43">
            <w:pPr>
              <w:jc w:val="center"/>
              <w:rPr>
                <w:rFonts w:hint="default"/>
                <w:bCs/>
                <w:color w:val="FF0000"/>
                <w:szCs w:val="21"/>
                <w:lang w:val="en-US" w:eastAsia="zh-CN"/>
              </w:rPr>
            </w:pPr>
            <w:r>
              <w:rPr>
                <w:rFonts w:hint="eastAsia"/>
                <w:color w:val="FF0000"/>
                <w:lang w:val="en-US" w:eastAsia="zh-CN"/>
              </w:rPr>
              <w:t>软件和信息技术服务</w:t>
            </w:r>
          </w:p>
        </w:tc>
      </w:tr>
    </w:tbl>
    <w:p w14:paraId="1254D59F">
      <w:pPr>
        <w:pStyle w:val="9"/>
        <w:ind w:left="0" w:leftChars="0" w:firstLine="0" w:firstLineChars="0"/>
        <w:rPr>
          <w:rFonts w:hint="eastAsia"/>
          <w:b/>
          <w:bCs/>
          <w:lang w:eastAsia="zh-CN"/>
        </w:rPr>
      </w:pPr>
    </w:p>
    <w:p w14:paraId="4508B7C4">
      <w:pPr>
        <w:pStyle w:val="9"/>
        <w:ind w:left="0" w:leftChars="0" w:firstLine="0" w:firstLineChars="0"/>
        <w:rPr>
          <w:rFonts w:hint="default" w:eastAsia="宋体"/>
          <w:b/>
          <w:bCs/>
          <w:lang w:val="en-US"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lang w:val="en-US" w:eastAsia="zh-CN"/>
        </w:rPr>
        <w:t>技术要求</w:t>
      </w:r>
    </w:p>
    <w:tbl>
      <w:tblPr>
        <w:tblStyle w:val="44"/>
        <w:tblpPr w:leftFromText="180" w:rightFromText="180" w:vertAnchor="text" w:horzAnchor="margin" w:tblpX="175" w:tblpY="173"/>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92"/>
        <w:gridCol w:w="1281"/>
        <w:gridCol w:w="2561"/>
        <w:gridCol w:w="808"/>
        <w:gridCol w:w="1431"/>
        <w:gridCol w:w="750"/>
      </w:tblGrid>
      <w:tr w14:paraId="44FD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E79F1E1">
            <w:pPr>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692" w:type="dxa"/>
            <w:vAlign w:val="center"/>
          </w:tcPr>
          <w:p w14:paraId="2FFB3D80">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场地</w:t>
            </w:r>
          </w:p>
        </w:tc>
        <w:tc>
          <w:tcPr>
            <w:tcW w:w="1281" w:type="dxa"/>
            <w:vAlign w:val="center"/>
          </w:tcPr>
          <w:p w14:paraId="7DB4B685">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类别</w:t>
            </w:r>
          </w:p>
        </w:tc>
        <w:tc>
          <w:tcPr>
            <w:tcW w:w="2561" w:type="dxa"/>
            <w:vAlign w:val="center"/>
          </w:tcPr>
          <w:p w14:paraId="55E46C6E">
            <w:pPr>
              <w:jc w:val="center"/>
              <w:rPr>
                <w:rFonts w:hint="eastAsia" w:ascii="宋体" w:hAnsi="宋体" w:eastAsia="宋体" w:cs="宋体"/>
                <w:bCs/>
                <w:sz w:val="21"/>
                <w:szCs w:val="21"/>
                <w:lang w:eastAsia="zh-CN"/>
              </w:rPr>
            </w:pPr>
            <w:r>
              <w:rPr>
                <w:rFonts w:hint="eastAsia" w:ascii="宋体" w:hAnsi="宋体" w:eastAsia="宋体" w:cs="宋体"/>
                <w:color w:val="000000"/>
                <w:kern w:val="0"/>
                <w:sz w:val="21"/>
                <w:szCs w:val="21"/>
                <w:lang w:eastAsia="zh-CN"/>
              </w:rPr>
              <w:t>技术要求</w:t>
            </w:r>
          </w:p>
        </w:tc>
        <w:tc>
          <w:tcPr>
            <w:tcW w:w="808" w:type="dxa"/>
            <w:vAlign w:val="center"/>
          </w:tcPr>
          <w:p w14:paraId="1E816978">
            <w:pPr>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单位</w:t>
            </w:r>
          </w:p>
        </w:tc>
        <w:tc>
          <w:tcPr>
            <w:tcW w:w="1431" w:type="dxa"/>
            <w:vAlign w:val="center"/>
          </w:tcPr>
          <w:p w14:paraId="33DFB42C">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数量</w:t>
            </w:r>
          </w:p>
        </w:tc>
        <w:tc>
          <w:tcPr>
            <w:tcW w:w="750" w:type="dxa"/>
            <w:vAlign w:val="center"/>
          </w:tcPr>
          <w:p w14:paraId="75E52540">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备注</w:t>
            </w:r>
          </w:p>
        </w:tc>
      </w:tr>
      <w:tr w14:paraId="7649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79190A6">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5523E8BF">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泳游馆地面2个验票口</w:t>
            </w:r>
          </w:p>
        </w:tc>
        <w:tc>
          <w:tcPr>
            <w:tcW w:w="1281" w:type="dxa"/>
            <w:vAlign w:val="center"/>
          </w:tcPr>
          <w:p w14:paraId="646297D2">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新设管道光缆</w:t>
            </w:r>
          </w:p>
        </w:tc>
        <w:tc>
          <w:tcPr>
            <w:tcW w:w="2561" w:type="dxa"/>
            <w:vAlign w:val="center"/>
          </w:tcPr>
          <w:p w14:paraId="1AA2DB1C">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vAlign w:val="center"/>
          </w:tcPr>
          <w:p w14:paraId="2014F5C4">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m</w:t>
            </w:r>
          </w:p>
        </w:tc>
        <w:tc>
          <w:tcPr>
            <w:tcW w:w="1431" w:type="dxa"/>
            <w:vAlign w:val="center"/>
          </w:tcPr>
          <w:p w14:paraId="3F9847EA">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1200.00</w:t>
            </w:r>
          </w:p>
        </w:tc>
        <w:tc>
          <w:tcPr>
            <w:tcW w:w="750" w:type="dxa"/>
            <w:vAlign w:val="center"/>
          </w:tcPr>
          <w:p w14:paraId="7ADBD8AD">
            <w:pPr>
              <w:jc w:val="center"/>
              <w:rPr>
                <w:rFonts w:hint="eastAsia" w:ascii="宋体" w:hAnsi="宋体" w:eastAsia="宋体" w:cs="宋体"/>
                <w:bCs/>
                <w:sz w:val="21"/>
                <w:szCs w:val="21"/>
              </w:rPr>
            </w:pPr>
          </w:p>
        </w:tc>
      </w:tr>
      <w:tr w14:paraId="2A0B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50C729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B98518E">
            <w:pPr>
              <w:jc w:val="center"/>
              <w:rPr>
                <w:rFonts w:hint="eastAsia" w:ascii="宋体" w:hAnsi="宋体" w:eastAsia="宋体" w:cs="宋体"/>
                <w:bCs/>
                <w:sz w:val="21"/>
                <w:szCs w:val="21"/>
              </w:rPr>
            </w:pPr>
          </w:p>
        </w:tc>
        <w:tc>
          <w:tcPr>
            <w:tcW w:w="1281" w:type="dxa"/>
            <w:vAlign w:val="center"/>
          </w:tcPr>
          <w:p w14:paraId="093CA44D">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vAlign w:val="center"/>
          </w:tcPr>
          <w:p w14:paraId="4EED3BD5">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vAlign w:val="center"/>
          </w:tcPr>
          <w:p w14:paraId="7BB3AA1B">
            <w:pPr>
              <w:jc w:val="center"/>
              <w:rPr>
                <w:rFonts w:hint="eastAsia" w:ascii="宋体" w:hAnsi="宋体" w:eastAsia="宋体" w:cs="宋体"/>
                <w:sz w:val="21"/>
                <w:szCs w:val="21"/>
              </w:rPr>
            </w:pPr>
            <w:r>
              <w:rPr>
                <w:rFonts w:hint="eastAsia" w:ascii="宋体" w:hAnsi="宋体" w:eastAsia="宋体" w:cs="宋体"/>
                <w:color w:val="000000"/>
                <w:kern w:val="0"/>
                <w:sz w:val="21"/>
                <w:szCs w:val="21"/>
              </w:rPr>
              <w:t>个</w:t>
            </w:r>
          </w:p>
        </w:tc>
        <w:tc>
          <w:tcPr>
            <w:tcW w:w="1431" w:type="dxa"/>
            <w:vAlign w:val="center"/>
          </w:tcPr>
          <w:p w14:paraId="61F83B7A">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50" w:type="dxa"/>
            <w:vAlign w:val="center"/>
          </w:tcPr>
          <w:p w14:paraId="51B29BED">
            <w:pPr>
              <w:jc w:val="center"/>
              <w:rPr>
                <w:rFonts w:hint="eastAsia" w:ascii="宋体" w:hAnsi="宋体" w:eastAsia="宋体" w:cs="宋体"/>
                <w:bCs/>
                <w:sz w:val="21"/>
                <w:szCs w:val="21"/>
              </w:rPr>
            </w:pPr>
          </w:p>
        </w:tc>
      </w:tr>
      <w:tr w14:paraId="7284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3C3CF0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5306FD6">
            <w:pPr>
              <w:jc w:val="center"/>
              <w:rPr>
                <w:rFonts w:hint="eastAsia" w:ascii="宋体" w:hAnsi="宋体" w:eastAsia="宋体" w:cs="宋体"/>
                <w:bCs/>
                <w:sz w:val="21"/>
                <w:szCs w:val="21"/>
              </w:rPr>
            </w:pPr>
          </w:p>
        </w:tc>
        <w:tc>
          <w:tcPr>
            <w:tcW w:w="1281" w:type="dxa"/>
            <w:vAlign w:val="center"/>
          </w:tcPr>
          <w:p w14:paraId="0EDAB409">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布放跳、尾纤</w:t>
            </w:r>
          </w:p>
        </w:tc>
        <w:tc>
          <w:tcPr>
            <w:tcW w:w="2561" w:type="dxa"/>
            <w:vAlign w:val="center"/>
          </w:tcPr>
          <w:p w14:paraId="1050F628">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vAlign w:val="center"/>
          </w:tcPr>
          <w:p w14:paraId="1AA9FA9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w:t>
            </w:r>
          </w:p>
        </w:tc>
        <w:tc>
          <w:tcPr>
            <w:tcW w:w="1431" w:type="dxa"/>
            <w:vAlign w:val="center"/>
          </w:tcPr>
          <w:p w14:paraId="6D6DFB6B">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750" w:type="dxa"/>
            <w:vAlign w:val="center"/>
          </w:tcPr>
          <w:p w14:paraId="5F6ED6F7">
            <w:pPr>
              <w:jc w:val="center"/>
              <w:rPr>
                <w:rFonts w:hint="eastAsia" w:ascii="宋体" w:hAnsi="宋体" w:eastAsia="宋体" w:cs="宋体"/>
                <w:bCs/>
                <w:sz w:val="21"/>
                <w:szCs w:val="21"/>
              </w:rPr>
            </w:pPr>
          </w:p>
        </w:tc>
      </w:tr>
      <w:tr w14:paraId="0DF7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34C29C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2E1B41F5">
            <w:pPr>
              <w:jc w:val="center"/>
              <w:rPr>
                <w:rFonts w:hint="eastAsia" w:ascii="宋体" w:hAnsi="宋体" w:eastAsia="宋体" w:cs="宋体"/>
                <w:bCs/>
                <w:sz w:val="21"/>
                <w:szCs w:val="21"/>
              </w:rPr>
            </w:pPr>
          </w:p>
        </w:tc>
        <w:tc>
          <w:tcPr>
            <w:tcW w:w="1281" w:type="dxa"/>
            <w:vAlign w:val="center"/>
          </w:tcPr>
          <w:p w14:paraId="73587776">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光缆中继段测试</w:t>
            </w:r>
          </w:p>
        </w:tc>
        <w:tc>
          <w:tcPr>
            <w:tcW w:w="2561" w:type="dxa"/>
            <w:vAlign w:val="center"/>
          </w:tcPr>
          <w:p w14:paraId="194E69D6">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vAlign w:val="center"/>
          </w:tcPr>
          <w:p w14:paraId="02A9B1C8">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段</w:t>
            </w:r>
          </w:p>
        </w:tc>
        <w:tc>
          <w:tcPr>
            <w:tcW w:w="1431" w:type="dxa"/>
            <w:vAlign w:val="center"/>
          </w:tcPr>
          <w:p w14:paraId="540FC502">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50" w:type="dxa"/>
            <w:vAlign w:val="center"/>
          </w:tcPr>
          <w:p w14:paraId="7F3767B3">
            <w:pPr>
              <w:jc w:val="center"/>
              <w:rPr>
                <w:rFonts w:hint="eastAsia" w:ascii="宋体" w:hAnsi="宋体" w:eastAsia="宋体" w:cs="宋体"/>
                <w:bCs/>
                <w:sz w:val="21"/>
                <w:szCs w:val="21"/>
              </w:rPr>
            </w:pPr>
          </w:p>
        </w:tc>
      </w:tr>
      <w:tr w14:paraId="67AB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5564F05">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7C0E1BB">
            <w:pPr>
              <w:jc w:val="center"/>
              <w:rPr>
                <w:rFonts w:hint="eastAsia" w:ascii="宋体" w:hAnsi="宋体" w:eastAsia="宋体" w:cs="宋体"/>
                <w:bCs/>
                <w:sz w:val="21"/>
                <w:szCs w:val="21"/>
              </w:rPr>
            </w:pPr>
          </w:p>
        </w:tc>
        <w:tc>
          <w:tcPr>
            <w:tcW w:w="1281" w:type="dxa"/>
            <w:vAlign w:val="center"/>
          </w:tcPr>
          <w:p w14:paraId="1EB581DE">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光缆成端接续</w:t>
            </w:r>
          </w:p>
        </w:tc>
        <w:tc>
          <w:tcPr>
            <w:tcW w:w="2561" w:type="dxa"/>
            <w:vAlign w:val="center"/>
          </w:tcPr>
          <w:p w14:paraId="6BC0EE68">
            <w:pPr>
              <w:jc w:val="center"/>
              <w:rPr>
                <w:rFonts w:hint="eastAsia" w:ascii="宋体" w:hAnsi="宋体" w:eastAsia="宋体" w:cs="宋体"/>
                <w:sz w:val="21"/>
                <w:szCs w:val="21"/>
              </w:rPr>
            </w:pPr>
            <w:r>
              <w:rPr>
                <w:rFonts w:hint="eastAsia" w:ascii="宋体" w:hAnsi="宋体" w:eastAsia="宋体" w:cs="宋体"/>
                <w:color w:val="000000"/>
                <w:kern w:val="0"/>
                <w:sz w:val="21"/>
                <w:szCs w:val="21"/>
              </w:rPr>
              <w:t>(1)名称:光纤连接(熔接法 单模)</w:t>
            </w:r>
          </w:p>
        </w:tc>
        <w:tc>
          <w:tcPr>
            <w:tcW w:w="808" w:type="dxa"/>
            <w:vAlign w:val="center"/>
          </w:tcPr>
          <w:p w14:paraId="31FDE93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芯</w:t>
            </w:r>
          </w:p>
        </w:tc>
        <w:tc>
          <w:tcPr>
            <w:tcW w:w="1431" w:type="dxa"/>
            <w:vAlign w:val="center"/>
          </w:tcPr>
          <w:p w14:paraId="01113851">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w:t>
            </w:r>
          </w:p>
        </w:tc>
        <w:tc>
          <w:tcPr>
            <w:tcW w:w="750" w:type="dxa"/>
            <w:vAlign w:val="center"/>
          </w:tcPr>
          <w:p w14:paraId="1D380421">
            <w:pPr>
              <w:jc w:val="center"/>
              <w:rPr>
                <w:rFonts w:hint="eastAsia" w:ascii="宋体" w:hAnsi="宋体" w:eastAsia="宋体" w:cs="宋体"/>
                <w:bCs/>
                <w:sz w:val="21"/>
                <w:szCs w:val="21"/>
              </w:rPr>
            </w:pPr>
          </w:p>
        </w:tc>
      </w:tr>
      <w:tr w14:paraId="27EF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54DBBB2">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417D237">
            <w:pPr>
              <w:jc w:val="center"/>
              <w:rPr>
                <w:rFonts w:hint="eastAsia" w:ascii="宋体" w:hAnsi="宋体" w:eastAsia="宋体" w:cs="宋体"/>
                <w:bCs/>
                <w:sz w:val="21"/>
                <w:szCs w:val="21"/>
              </w:rPr>
            </w:pPr>
          </w:p>
        </w:tc>
        <w:tc>
          <w:tcPr>
            <w:tcW w:w="1281" w:type="dxa"/>
            <w:vAlign w:val="center"/>
          </w:tcPr>
          <w:p w14:paraId="06D951F4">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光纤测试</w:t>
            </w:r>
          </w:p>
        </w:tc>
        <w:tc>
          <w:tcPr>
            <w:tcW w:w="2561" w:type="dxa"/>
            <w:vAlign w:val="center"/>
          </w:tcPr>
          <w:p w14:paraId="0DD23288">
            <w:pPr>
              <w:jc w:val="center"/>
              <w:rPr>
                <w:rFonts w:hint="eastAsia" w:ascii="宋体" w:hAnsi="宋体" w:eastAsia="宋体" w:cs="宋体"/>
                <w:sz w:val="21"/>
                <w:szCs w:val="21"/>
              </w:rPr>
            </w:pPr>
            <w:r>
              <w:rPr>
                <w:rFonts w:hint="eastAsia" w:ascii="宋体" w:hAnsi="宋体" w:eastAsia="宋体" w:cs="宋体"/>
                <w:color w:val="000000"/>
                <w:kern w:val="0"/>
                <w:sz w:val="21"/>
                <w:szCs w:val="21"/>
              </w:rPr>
              <w:t>(1)光纤链路系统测试</w:t>
            </w:r>
          </w:p>
        </w:tc>
        <w:tc>
          <w:tcPr>
            <w:tcW w:w="808" w:type="dxa"/>
            <w:vAlign w:val="center"/>
          </w:tcPr>
          <w:p w14:paraId="4FF9B0A2">
            <w:pPr>
              <w:jc w:val="center"/>
              <w:rPr>
                <w:rFonts w:hint="eastAsia" w:ascii="宋体" w:hAnsi="宋体" w:eastAsia="宋体" w:cs="宋体"/>
                <w:sz w:val="21"/>
                <w:szCs w:val="21"/>
              </w:rPr>
            </w:pPr>
            <w:r>
              <w:rPr>
                <w:rFonts w:hint="eastAsia" w:ascii="宋体" w:hAnsi="宋体" w:eastAsia="宋体" w:cs="宋体"/>
                <w:color w:val="000000"/>
                <w:kern w:val="0"/>
                <w:sz w:val="21"/>
                <w:szCs w:val="21"/>
              </w:rPr>
              <w:t>链路</w:t>
            </w:r>
          </w:p>
        </w:tc>
        <w:tc>
          <w:tcPr>
            <w:tcW w:w="1431" w:type="dxa"/>
            <w:vAlign w:val="center"/>
          </w:tcPr>
          <w:p w14:paraId="7CDE2386">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2.000</w:t>
            </w:r>
          </w:p>
        </w:tc>
        <w:tc>
          <w:tcPr>
            <w:tcW w:w="750" w:type="dxa"/>
            <w:vAlign w:val="center"/>
          </w:tcPr>
          <w:p w14:paraId="36C43291">
            <w:pPr>
              <w:jc w:val="center"/>
              <w:rPr>
                <w:rFonts w:hint="eastAsia" w:ascii="宋体" w:hAnsi="宋体" w:eastAsia="宋体" w:cs="宋体"/>
                <w:bCs/>
                <w:sz w:val="21"/>
                <w:szCs w:val="21"/>
              </w:rPr>
            </w:pPr>
          </w:p>
        </w:tc>
      </w:tr>
      <w:tr w14:paraId="3F82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C4B230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82D1BF4">
            <w:pPr>
              <w:jc w:val="center"/>
              <w:rPr>
                <w:rFonts w:hint="eastAsia" w:ascii="宋体" w:hAnsi="宋体" w:eastAsia="宋体" w:cs="宋体"/>
                <w:bCs/>
                <w:sz w:val="21"/>
                <w:szCs w:val="21"/>
              </w:rPr>
            </w:pPr>
          </w:p>
        </w:tc>
        <w:tc>
          <w:tcPr>
            <w:tcW w:w="1281" w:type="dxa"/>
            <w:vAlign w:val="center"/>
          </w:tcPr>
          <w:p w14:paraId="778A3CF8">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墙壁钉管</w:t>
            </w:r>
          </w:p>
        </w:tc>
        <w:tc>
          <w:tcPr>
            <w:tcW w:w="2561" w:type="dxa"/>
            <w:vAlign w:val="center"/>
          </w:tcPr>
          <w:p w14:paraId="6ED3C139">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vAlign w:val="center"/>
          </w:tcPr>
          <w:p w14:paraId="5FE84C7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431" w:type="dxa"/>
            <w:vAlign w:val="center"/>
          </w:tcPr>
          <w:p w14:paraId="60D8BC41">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1200.00</w:t>
            </w:r>
          </w:p>
        </w:tc>
        <w:tc>
          <w:tcPr>
            <w:tcW w:w="750" w:type="dxa"/>
            <w:vAlign w:val="center"/>
          </w:tcPr>
          <w:p w14:paraId="65CB128C">
            <w:pPr>
              <w:jc w:val="center"/>
              <w:rPr>
                <w:rFonts w:hint="eastAsia" w:ascii="宋体" w:hAnsi="宋体" w:eastAsia="宋体" w:cs="宋体"/>
                <w:bCs/>
                <w:sz w:val="21"/>
                <w:szCs w:val="21"/>
              </w:rPr>
            </w:pPr>
          </w:p>
        </w:tc>
      </w:tr>
      <w:tr w14:paraId="3080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0A3E39C">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FEC8B6C">
            <w:pPr>
              <w:jc w:val="center"/>
              <w:rPr>
                <w:rFonts w:hint="eastAsia" w:ascii="宋体" w:hAnsi="宋体" w:eastAsia="宋体" w:cs="宋体"/>
                <w:bCs/>
                <w:sz w:val="21"/>
                <w:szCs w:val="21"/>
              </w:rPr>
            </w:pPr>
          </w:p>
        </w:tc>
        <w:tc>
          <w:tcPr>
            <w:tcW w:w="1281" w:type="dxa"/>
            <w:vAlign w:val="center"/>
          </w:tcPr>
          <w:p w14:paraId="6E3C082A">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光端设备安装、调试</w:t>
            </w:r>
          </w:p>
        </w:tc>
        <w:tc>
          <w:tcPr>
            <w:tcW w:w="2561" w:type="dxa"/>
            <w:vAlign w:val="center"/>
          </w:tcPr>
          <w:p w14:paraId="5570433D">
            <w:pPr>
              <w:jc w:val="center"/>
              <w:rPr>
                <w:rFonts w:hint="eastAsia" w:ascii="宋体" w:hAnsi="宋体" w:eastAsia="宋体" w:cs="宋体"/>
                <w:sz w:val="21"/>
                <w:szCs w:val="21"/>
              </w:rPr>
            </w:pPr>
            <w:r>
              <w:rPr>
                <w:rFonts w:hint="eastAsia" w:ascii="宋体" w:hAnsi="宋体" w:eastAsia="宋体" w:cs="宋体"/>
                <w:color w:val="000000"/>
                <w:kern w:val="0"/>
                <w:sz w:val="21"/>
                <w:szCs w:val="21"/>
              </w:rPr>
              <w:t>一光一电光纤收发器</w:t>
            </w:r>
          </w:p>
        </w:tc>
        <w:tc>
          <w:tcPr>
            <w:tcW w:w="808" w:type="dxa"/>
            <w:vAlign w:val="center"/>
          </w:tcPr>
          <w:p w14:paraId="2FB435E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w:t>
            </w:r>
          </w:p>
        </w:tc>
        <w:tc>
          <w:tcPr>
            <w:tcW w:w="1431" w:type="dxa"/>
            <w:vAlign w:val="center"/>
          </w:tcPr>
          <w:p w14:paraId="7F13FFC0">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50" w:type="dxa"/>
            <w:vAlign w:val="center"/>
          </w:tcPr>
          <w:p w14:paraId="2EE184E2">
            <w:pPr>
              <w:jc w:val="center"/>
              <w:rPr>
                <w:rFonts w:hint="eastAsia" w:ascii="宋体" w:hAnsi="宋体" w:eastAsia="宋体" w:cs="宋体"/>
                <w:bCs/>
                <w:sz w:val="21"/>
                <w:szCs w:val="21"/>
              </w:rPr>
            </w:pPr>
          </w:p>
        </w:tc>
      </w:tr>
      <w:tr w14:paraId="7715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1704F1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C10557E">
            <w:pPr>
              <w:jc w:val="center"/>
              <w:rPr>
                <w:rFonts w:hint="eastAsia" w:ascii="宋体" w:hAnsi="宋体" w:eastAsia="宋体" w:cs="宋体"/>
                <w:bCs/>
                <w:sz w:val="21"/>
                <w:szCs w:val="21"/>
              </w:rPr>
            </w:pPr>
          </w:p>
        </w:tc>
        <w:tc>
          <w:tcPr>
            <w:tcW w:w="1281" w:type="dxa"/>
            <w:vAlign w:val="center"/>
          </w:tcPr>
          <w:p w14:paraId="6FEFF750">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一体化控制箱</w:t>
            </w:r>
          </w:p>
        </w:tc>
        <w:tc>
          <w:tcPr>
            <w:tcW w:w="2561" w:type="dxa"/>
            <w:vAlign w:val="center"/>
          </w:tcPr>
          <w:p w14:paraId="18099359">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vAlign w:val="center"/>
          </w:tcPr>
          <w:p w14:paraId="54BD5951">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1431" w:type="dxa"/>
            <w:vAlign w:val="center"/>
          </w:tcPr>
          <w:p w14:paraId="22E68029">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750" w:type="dxa"/>
            <w:vAlign w:val="center"/>
          </w:tcPr>
          <w:p w14:paraId="6CB58D55">
            <w:pPr>
              <w:jc w:val="center"/>
              <w:rPr>
                <w:rFonts w:hint="eastAsia" w:ascii="宋体" w:hAnsi="宋体" w:eastAsia="宋体" w:cs="宋体"/>
                <w:bCs/>
                <w:sz w:val="21"/>
                <w:szCs w:val="21"/>
              </w:rPr>
            </w:pPr>
          </w:p>
        </w:tc>
      </w:tr>
      <w:tr w14:paraId="6F6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shd w:val="clear" w:color="auto" w:fill="auto"/>
            <w:vAlign w:val="center"/>
          </w:tcPr>
          <w:p w14:paraId="53D409DE">
            <w:pPr>
              <w:numPr>
                <w:ilvl w:val="0"/>
                <w:numId w:val="9"/>
              </w:numPr>
              <w:ind w:left="425" w:leftChars="0" w:hanging="425" w:firstLineChars="0"/>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1</w:t>
            </w:r>
          </w:p>
        </w:tc>
        <w:tc>
          <w:tcPr>
            <w:tcW w:w="692" w:type="dxa"/>
            <w:vMerge w:val="continue"/>
            <w:vAlign w:val="center"/>
          </w:tcPr>
          <w:p w14:paraId="24F3BB64">
            <w:pPr>
              <w:jc w:val="center"/>
              <w:rPr>
                <w:rFonts w:hint="eastAsia" w:ascii="宋体" w:hAnsi="宋体" w:eastAsia="宋体" w:cs="宋体"/>
                <w:bCs/>
                <w:sz w:val="21"/>
                <w:szCs w:val="21"/>
              </w:rPr>
            </w:pPr>
          </w:p>
        </w:tc>
        <w:tc>
          <w:tcPr>
            <w:tcW w:w="1281" w:type="dxa"/>
            <w:vAlign w:val="center"/>
          </w:tcPr>
          <w:p w14:paraId="7B4EEA30">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配管</w:t>
            </w:r>
          </w:p>
        </w:tc>
        <w:tc>
          <w:tcPr>
            <w:tcW w:w="2561" w:type="dxa"/>
            <w:vAlign w:val="center"/>
          </w:tcPr>
          <w:p w14:paraId="255102E8">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vAlign w:val="center"/>
          </w:tcPr>
          <w:p w14:paraId="6A79F73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431" w:type="dxa"/>
            <w:vAlign w:val="center"/>
          </w:tcPr>
          <w:p w14:paraId="2A68A85F">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70.00</w:t>
            </w:r>
          </w:p>
        </w:tc>
        <w:tc>
          <w:tcPr>
            <w:tcW w:w="750" w:type="dxa"/>
            <w:vAlign w:val="center"/>
          </w:tcPr>
          <w:p w14:paraId="0883D015">
            <w:pPr>
              <w:jc w:val="center"/>
              <w:rPr>
                <w:rFonts w:hint="eastAsia" w:ascii="宋体" w:hAnsi="宋体" w:eastAsia="宋体" w:cs="宋体"/>
                <w:bCs/>
                <w:sz w:val="21"/>
                <w:szCs w:val="21"/>
              </w:rPr>
            </w:pPr>
          </w:p>
        </w:tc>
      </w:tr>
      <w:tr w14:paraId="22D0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427" w:type="dxa"/>
            <w:vAlign w:val="center"/>
          </w:tcPr>
          <w:p w14:paraId="7D5B4877">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DFC8852">
            <w:pPr>
              <w:jc w:val="center"/>
              <w:rPr>
                <w:rFonts w:hint="eastAsia" w:ascii="宋体" w:hAnsi="宋体" w:eastAsia="宋体" w:cs="宋体"/>
                <w:bCs/>
                <w:sz w:val="21"/>
                <w:szCs w:val="21"/>
              </w:rPr>
            </w:pPr>
          </w:p>
        </w:tc>
        <w:tc>
          <w:tcPr>
            <w:tcW w:w="1281" w:type="dxa"/>
            <w:vAlign w:val="center"/>
          </w:tcPr>
          <w:p w14:paraId="33AF9130">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配线</w:t>
            </w:r>
          </w:p>
        </w:tc>
        <w:tc>
          <w:tcPr>
            <w:tcW w:w="2561" w:type="dxa"/>
            <w:vAlign w:val="center"/>
          </w:tcPr>
          <w:p w14:paraId="72E8C004">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042ADA1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auto" w:fill="auto"/>
            <w:vAlign w:val="center"/>
          </w:tcPr>
          <w:p w14:paraId="171C7C0E">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70.00</w:t>
            </w:r>
          </w:p>
        </w:tc>
        <w:tc>
          <w:tcPr>
            <w:tcW w:w="750" w:type="dxa"/>
            <w:vAlign w:val="center"/>
          </w:tcPr>
          <w:p w14:paraId="733D39B8">
            <w:pPr>
              <w:jc w:val="center"/>
              <w:rPr>
                <w:rFonts w:hint="eastAsia" w:ascii="宋体" w:hAnsi="宋体" w:eastAsia="宋体" w:cs="宋体"/>
                <w:bCs/>
                <w:sz w:val="21"/>
                <w:szCs w:val="21"/>
              </w:rPr>
            </w:pPr>
          </w:p>
        </w:tc>
      </w:tr>
      <w:tr w14:paraId="3375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2E33E4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046A99E">
            <w:pPr>
              <w:jc w:val="center"/>
              <w:rPr>
                <w:rFonts w:hint="eastAsia" w:ascii="宋体" w:hAnsi="宋体" w:eastAsia="宋体" w:cs="宋体"/>
                <w:bCs/>
                <w:sz w:val="21"/>
                <w:szCs w:val="21"/>
              </w:rPr>
            </w:pPr>
          </w:p>
        </w:tc>
        <w:tc>
          <w:tcPr>
            <w:tcW w:w="1281" w:type="dxa"/>
            <w:vAlign w:val="center"/>
          </w:tcPr>
          <w:p w14:paraId="36D69E20">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双绞线缆</w:t>
            </w:r>
          </w:p>
        </w:tc>
        <w:tc>
          <w:tcPr>
            <w:tcW w:w="2561" w:type="dxa"/>
            <w:vAlign w:val="center"/>
          </w:tcPr>
          <w:p w14:paraId="2B3BDD4E">
            <w:pPr>
              <w:jc w:val="center"/>
              <w:rPr>
                <w:rFonts w:hint="eastAsia" w:ascii="宋体" w:hAnsi="宋体" w:eastAsia="宋体" w:cs="宋体"/>
                <w:sz w:val="21"/>
                <w:szCs w:val="21"/>
              </w:rPr>
            </w:pPr>
          </w:p>
        </w:tc>
        <w:tc>
          <w:tcPr>
            <w:tcW w:w="808" w:type="dxa"/>
            <w:vAlign w:val="center"/>
          </w:tcPr>
          <w:p w14:paraId="5508A5B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431" w:type="dxa"/>
            <w:vAlign w:val="center"/>
          </w:tcPr>
          <w:p w14:paraId="16F54B01">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20.00</w:t>
            </w:r>
          </w:p>
        </w:tc>
        <w:tc>
          <w:tcPr>
            <w:tcW w:w="750" w:type="dxa"/>
            <w:vAlign w:val="center"/>
          </w:tcPr>
          <w:p w14:paraId="11025501">
            <w:pPr>
              <w:jc w:val="center"/>
              <w:rPr>
                <w:rFonts w:hint="eastAsia" w:ascii="宋体" w:hAnsi="宋体" w:eastAsia="宋体" w:cs="宋体"/>
                <w:bCs/>
                <w:sz w:val="21"/>
                <w:szCs w:val="21"/>
              </w:rPr>
            </w:pPr>
          </w:p>
        </w:tc>
      </w:tr>
      <w:tr w14:paraId="2C5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E1CF3D7">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4DE87FC4">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游泳馆地下5个验票口</w:t>
            </w:r>
          </w:p>
        </w:tc>
        <w:tc>
          <w:tcPr>
            <w:tcW w:w="1281" w:type="dxa"/>
            <w:vAlign w:val="center"/>
          </w:tcPr>
          <w:p w14:paraId="3EE32911">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新设管道光缆</w:t>
            </w:r>
          </w:p>
        </w:tc>
        <w:tc>
          <w:tcPr>
            <w:tcW w:w="2561" w:type="dxa"/>
            <w:vAlign w:val="center"/>
          </w:tcPr>
          <w:p w14:paraId="011B9FB4">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vAlign w:val="center"/>
          </w:tcPr>
          <w:p w14:paraId="654F568C">
            <w:pPr>
              <w:jc w:val="center"/>
              <w:rPr>
                <w:rFonts w:hint="eastAsia" w:ascii="宋体" w:hAnsi="宋体" w:eastAsia="宋体" w:cs="宋体"/>
                <w:sz w:val="21"/>
                <w:szCs w:val="21"/>
              </w:rPr>
            </w:pPr>
            <w:r>
              <w:rPr>
                <w:rFonts w:hint="eastAsia" w:ascii="宋体" w:hAnsi="宋体" w:eastAsia="宋体" w:cs="宋体"/>
                <w:color w:val="000000"/>
                <w:kern w:val="0"/>
                <w:sz w:val="21"/>
                <w:szCs w:val="21"/>
              </w:rPr>
              <w:t>m</w:t>
            </w:r>
          </w:p>
        </w:tc>
        <w:tc>
          <w:tcPr>
            <w:tcW w:w="1431" w:type="dxa"/>
            <w:vAlign w:val="center"/>
          </w:tcPr>
          <w:p w14:paraId="5FC99128">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4000.00</w:t>
            </w:r>
          </w:p>
        </w:tc>
        <w:tc>
          <w:tcPr>
            <w:tcW w:w="750" w:type="dxa"/>
            <w:vAlign w:val="center"/>
          </w:tcPr>
          <w:p w14:paraId="1A2B1585">
            <w:pPr>
              <w:jc w:val="center"/>
              <w:rPr>
                <w:rFonts w:hint="eastAsia" w:ascii="宋体" w:hAnsi="宋体" w:eastAsia="宋体" w:cs="宋体"/>
                <w:bCs/>
                <w:sz w:val="21"/>
                <w:szCs w:val="21"/>
              </w:rPr>
            </w:pPr>
          </w:p>
        </w:tc>
      </w:tr>
      <w:tr w14:paraId="43F6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A5DD9E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271685FA">
            <w:pPr>
              <w:jc w:val="center"/>
              <w:rPr>
                <w:rFonts w:hint="eastAsia" w:ascii="宋体" w:hAnsi="宋体" w:eastAsia="宋体" w:cs="宋体"/>
                <w:bCs/>
                <w:sz w:val="21"/>
                <w:szCs w:val="21"/>
              </w:rPr>
            </w:pPr>
          </w:p>
        </w:tc>
        <w:tc>
          <w:tcPr>
            <w:tcW w:w="1281" w:type="dxa"/>
            <w:vAlign w:val="center"/>
          </w:tcPr>
          <w:p w14:paraId="4A0D5B46">
            <w:pPr>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vAlign w:val="center"/>
          </w:tcPr>
          <w:p w14:paraId="3857A20D">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vAlign w:val="center"/>
          </w:tcPr>
          <w:p w14:paraId="611C9304">
            <w:pPr>
              <w:jc w:val="center"/>
              <w:rPr>
                <w:rFonts w:hint="eastAsia" w:ascii="宋体" w:hAnsi="宋体" w:eastAsia="宋体" w:cs="宋体"/>
                <w:sz w:val="21"/>
                <w:szCs w:val="21"/>
              </w:rPr>
            </w:pPr>
            <w:r>
              <w:rPr>
                <w:rFonts w:hint="eastAsia" w:ascii="宋体" w:hAnsi="宋体" w:eastAsia="宋体" w:cs="宋体"/>
                <w:color w:val="000000"/>
                <w:kern w:val="0"/>
                <w:sz w:val="21"/>
                <w:szCs w:val="21"/>
              </w:rPr>
              <w:t>个</w:t>
            </w:r>
          </w:p>
        </w:tc>
        <w:tc>
          <w:tcPr>
            <w:tcW w:w="1431" w:type="dxa"/>
            <w:vAlign w:val="center"/>
          </w:tcPr>
          <w:p w14:paraId="25DA47CA">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750" w:type="dxa"/>
            <w:vAlign w:val="center"/>
          </w:tcPr>
          <w:p w14:paraId="1A712751">
            <w:pPr>
              <w:jc w:val="center"/>
              <w:rPr>
                <w:rFonts w:hint="eastAsia" w:ascii="宋体" w:hAnsi="宋体" w:eastAsia="宋体" w:cs="宋体"/>
                <w:bCs/>
                <w:sz w:val="21"/>
                <w:szCs w:val="21"/>
              </w:rPr>
            </w:pPr>
          </w:p>
        </w:tc>
      </w:tr>
      <w:tr w14:paraId="32A9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17934FA">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17903B1">
            <w:pPr>
              <w:jc w:val="center"/>
              <w:rPr>
                <w:rFonts w:hint="eastAsia" w:ascii="宋体" w:hAnsi="宋体" w:eastAsia="宋体" w:cs="宋体"/>
                <w:bCs/>
                <w:sz w:val="21"/>
                <w:szCs w:val="21"/>
              </w:rPr>
            </w:pPr>
          </w:p>
        </w:tc>
        <w:tc>
          <w:tcPr>
            <w:tcW w:w="1281" w:type="dxa"/>
            <w:vAlign w:val="center"/>
          </w:tcPr>
          <w:p w14:paraId="2FF26B53">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布放跳、尾纤</w:t>
            </w:r>
          </w:p>
        </w:tc>
        <w:tc>
          <w:tcPr>
            <w:tcW w:w="2561" w:type="dxa"/>
            <w:vAlign w:val="center"/>
          </w:tcPr>
          <w:p w14:paraId="1BD8A6B7">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vAlign w:val="center"/>
          </w:tcPr>
          <w:p w14:paraId="4BD78939">
            <w:pPr>
              <w:jc w:val="center"/>
              <w:rPr>
                <w:rFonts w:hint="eastAsia" w:ascii="宋体" w:hAnsi="宋体" w:eastAsia="宋体" w:cs="宋体"/>
                <w:sz w:val="21"/>
                <w:szCs w:val="21"/>
              </w:rPr>
            </w:pPr>
            <w:r>
              <w:rPr>
                <w:rFonts w:hint="eastAsia" w:ascii="宋体" w:hAnsi="宋体" w:eastAsia="宋体" w:cs="宋体"/>
                <w:sz w:val="21"/>
                <w:szCs w:val="21"/>
                <w:lang w:val="en-US" w:eastAsia="zh-CN"/>
              </w:rPr>
              <w:t>根</w:t>
            </w:r>
          </w:p>
        </w:tc>
        <w:tc>
          <w:tcPr>
            <w:tcW w:w="1431" w:type="dxa"/>
            <w:vAlign w:val="center"/>
          </w:tcPr>
          <w:p w14:paraId="4E57FD78">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750" w:type="dxa"/>
            <w:vAlign w:val="center"/>
          </w:tcPr>
          <w:p w14:paraId="25F9C937">
            <w:pPr>
              <w:jc w:val="center"/>
              <w:rPr>
                <w:rFonts w:hint="eastAsia" w:ascii="宋体" w:hAnsi="宋体" w:eastAsia="宋体" w:cs="宋体"/>
                <w:bCs/>
                <w:sz w:val="21"/>
                <w:szCs w:val="21"/>
              </w:rPr>
            </w:pPr>
          </w:p>
        </w:tc>
      </w:tr>
      <w:tr w14:paraId="75AD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09C30D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DE51A56">
            <w:pPr>
              <w:jc w:val="center"/>
              <w:rPr>
                <w:rFonts w:hint="eastAsia" w:ascii="宋体" w:hAnsi="宋体" w:eastAsia="宋体" w:cs="宋体"/>
                <w:bCs/>
                <w:sz w:val="21"/>
                <w:szCs w:val="21"/>
              </w:rPr>
            </w:pPr>
          </w:p>
        </w:tc>
        <w:tc>
          <w:tcPr>
            <w:tcW w:w="1281" w:type="dxa"/>
            <w:vAlign w:val="center"/>
          </w:tcPr>
          <w:p w14:paraId="326C9A26">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光缆中继段测试</w:t>
            </w:r>
          </w:p>
        </w:tc>
        <w:tc>
          <w:tcPr>
            <w:tcW w:w="2561" w:type="dxa"/>
            <w:vAlign w:val="center"/>
          </w:tcPr>
          <w:p w14:paraId="46E29949">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vAlign w:val="center"/>
          </w:tcPr>
          <w:p w14:paraId="77C823CF">
            <w:pPr>
              <w:jc w:val="center"/>
              <w:rPr>
                <w:rFonts w:hint="eastAsia" w:ascii="宋体" w:hAnsi="宋体" w:eastAsia="宋体" w:cs="宋体"/>
                <w:sz w:val="21"/>
                <w:szCs w:val="21"/>
              </w:rPr>
            </w:pPr>
            <w:r>
              <w:rPr>
                <w:rFonts w:hint="eastAsia" w:ascii="宋体" w:hAnsi="宋体" w:eastAsia="宋体" w:cs="宋体"/>
                <w:sz w:val="21"/>
                <w:szCs w:val="21"/>
                <w:lang w:val="en-US" w:eastAsia="zh-CN"/>
              </w:rPr>
              <w:t>段</w:t>
            </w:r>
          </w:p>
        </w:tc>
        <w:tc>
          <w:tcPr>
            <w:tcW w:w="1431" w:type="dxa"/>
            <w:vAlign w:val="center"/>
          </w:tcPr>
          <w:p w14:paraId="1943C8D5">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c>
          <w:tcPr>
            <w:tcW w:w="750" w:type="dxa"/>
            <w:vAlign w:val="center"/>
          </w:tcPr>
          <w:p w14:paraId="55B4DD23">
            <w:pPr>
              <w:jc w:val="center"/>
              <w:rPr>
                <w:rFonts w:hint="eastAsia" w:ascii="宋体" w:hAnsi="宋体" w:eastAsia="宋体" w:cs="宋体"/>
                <w:bCs/>
                <w:sz w:val="21"/>
                <w:szCs w:val="21"/>
              </w:rPr>
            </w:pPr>
          </w:p>
        </w:tc>
      </w:tr>
      <w:tr w14:paraId="4EDD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97D6AF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A4CBCDB">
            <w:pPr>
              <w:jc w:val="center"/>
              <w:rPr>
                <w:rFonts w:hint="eastAsia" w:ascii="宋体" w:hAnsi="宋体" w:eastAsia="宋体" w:cs="宋体"/>
                <w:bCs/>
                <w:sz w:val="21"/>
                <w:szCs w:val="21"/>
              </w:rPr>
            </w:pPr>
          </w:p>
        </w:tc>
        <w:tc>
          <w:tcPr>
            <w:tcW w:w="1281" w:type="dxa"/>
            <w:vAlign w:val="center"/>
          </w:tcPr>
          <w:p w14:paraId="2A283384">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光缆成端接续</w:t>
            </w:r>
          </w:p>
        </w:tc>
        <w:tc>
          <w:tcPr>
            <w:tcW w:w="2561" w:type="dxa"/>
            <w:vAlign w:val="center"/>
          </w:tcPr>
          <w:p w14:paraId="7E25DCCD">
            <w:pPr>
              <w:jc w:val="center"/>
              <w:rPr>
                <w:rFonts w:hint="eastAsia" w:ascii="宋体" w:hAnsi="宋体" w:eastAsia="宋体" w:cs="宋体"/>
                <w:sz w:val="21"/>
                <w:szCs w:val="21"/>
              </w:rPr>
            </w:pPr>
            <w:r>
              <w:rPr>
                <w:rFonts w:hint="eastAsia" w:ascii="宋体" w:hAnsi="宋体" w:eastAsia="宋体" w:cs="宋体"/>
                <w:color w:val="000000"/>
                <w:kern w:val="0"/>
                <w:sz w:val="21"/>
                <w:szCs w:val="21"/>
              </w:rPr>
              <w:t>(1)名称:光纤连接(熔接法 单模)</w:t>
            </w:r>
          </w:p>
        </w:tc>
        <w:tc>
          <w:tcPr>
            <w:tcW w:w="808" w:type="dxa"/>
            <w:vAlign w:val="center"/>
          </w:tcPr>
          <w:p w14:paraId="6CCB00AC">
            <w:pPr>
              <w:jc w:val="center"/>
              <w:rPr>
                <w:rFonts w:hint="eastAsia" w:ascii="宋体" w:hAnsi="宋体" w:eastAsia="宋体" w:cs="宋体"/>
                <w:sz w:val="21"/>
                <w:szCs w:val="21"/>
              </w:rPr>
            </w:pPr>
            <w:r>
              <w:rPr>
                <w:rFonts w:hint="eastAsia" w:ascii="宋体" w:hAnsi="宋体" w:eastAsia="宋体" w:cs="宋体"/>
                <w:sz w:val="21"/>
                <w:szCs w:val="21"/>
                <w:lang w:val="en-US" w:eastAsia="zh-CN"/>
              </w:rPr>
              <w:t>芯</w:t>
            </w:r>
          </w:p>
        </w:tc>
        <w:tc>
          <w:tcPr>
            <w:tcW w:w="1431" w:type="dxa"/>
            <w:vAlign w:val="center"/>
          </w:tcPr>
          <w:p w14:paraId="3271A3A9">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60</w:t>
            </w:r>
          </w:p>
        </w:tc>
        <w:tc>
          <w:tcPr>
            <w:tcW w:w="750" w:type="dxa"/>
            <w:vAlign w:val="center"/>
          </w:tcPr>
          <w:p w14:paraId="083F0351">
            <w:pPr>
              <w:jc w:val="center"/>
              <w:rPr>
                <w:rFonts w:hint="eastAsia" w:ascii="宋体" w:hAnsi="宋体" w:eastAsia="宋体" w:cs="宋体"/>
                <w:bCs/>
                <w:sz w:val="21"/>
                <w:szCs w:val="21"/>
              </w:rPr>
            </w:pPr>
          </w:p>
        </w:tc>
      </w:tr>
      <w:tr w14:paraId="4733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7E6DD3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3A53769">
            <w:pPr>
              <w:jc w:val="center"/>
              <w:rPr>
                <w:rFonts w:hint="eastAsia" w:ascii="宋体" w:hAnsi="宋体" w:eastAsia="宋体" w:cs="宋体"/>
                <w:bCs/>
                <w:sz w:val="21"/>
                <w:szCs w:val="21"/>
              </w:rPr>
            </w:pPr>
          </w:p>
        </w:tc>
        <w:tc>
          <w:tcPr>
            <w:tcW w:w="1281" w:type="dxa"/>
            <w:vAlign w:val="center"/>
          </w:tcPr>
          <w:p w14:paraId="4930B341">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光纤测试</w:t>
            </w:r>
          </w:p>
        </w:tc>
        <w:tc>
          <w:tcPr>
            <w:tcW w:w="2561" w:type="dxa"/>
            <w:vAlign w:val="center"/>
          </w:tcPr>
          <w:p w14:paraId="1501B677">
            <w:pPr>
              <w:jc w:val="center"/>
              <w:rPr>
                <w:rFonts w:hint="eastAsia" w:ascii="宋体" w:hAnsi="宋体" w:eastAsia="宋体" w:cs="宋体"/>
                <w:sz w:val="21"/>
                <w:szCs w:val="21"/>
              </w:rPr>
            </w:pPr>
            <w:r>
              <w:rPr>
                <w:rFonts w:hint="eastAsia" w:ascii="宋体" w:hAnsi="宋体" w:eastAsia="宋体" w:cs="宋体"/>
                <w:color w:val="000000"/>
                <w:kern w:val="0"/>
                <w:sz w:val="21"/>
                <w:szCs w:val="21"/>
              </w:rPr>
              <w:t>(1)光纤链路系统测试</w:t>
            </w:r>
          </w:p>
        </w:tc>
        <w:tc>
          <w:tcPr>
            <w:tcW w:w="808" w:type="dxa"/>
            <w:vAlign w:val="center"/>
          </w:tcPr>
          <w:p w14:paraId="1CD94D31">
            <w:pPr>
              <w:jc w:val="center"/>
              <w:rPr>
                <w:rFonts w:hint="eastAsia" w:ascii="宋体" w:hAnsi="宋体" w:eastAsia="宋体" w:cs="宋体"/>
                <w:sz w:val="21"/>
                <w:szCs w:val="21"/>
              </w:rPr>
            </w:pPr>
            <w:r>
              <w:rPr>
                <w:rFonts w:hint="eastAsia" w:ascii="宋体" w:hAnsi="宋体" w:eastAsia="宋体" w:cs="宋体"/>
                <w:color w:val="000000"/>
                <w:kern w:val="0"/>
                <w:sz w:val="21"/>
                <w:szCs w:val="21"/>
              </w:rPr>
              <w:t>链路</w:t>
            </w:r>
          </w:p>
        </w:tc>
        <w:tc>
          <w:tcPr>
            <w:tcW w:w="1431" w:type="dxa"/>
            <w:vAlign w:val="center"/>
          </w:tcPr>
          <w:p w14:paraId="2C2EEFBC">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5.000</w:t>
            </w:r>
          </w:p>
        </w:tc>
        <w:tc>
          <w:tcPr>
            <w:tcW w:w="750" w:type="dxa"/>
            <w:vAlign w:val="center"/>
          </w:tcPr>
          <w:p w14:paraId="09A14E59">
            <w:pPr>
              <w:jc w:val="center"/>
              <w:rPr>
                <w:rFonts w:hint="eastAsia" w:ascii="宋体" w:hAnsi="宋体" w:eastAsia="宋体" w:cs="宋体"/>
                <w:bCs/>
                <w:sz w:val="21"/>
                <w:szCs w:val="21"/>
              </w:rPr>
            </w:pPr>
          </w:p>
        </w:tc>
      </w:tr>
      <w:tr w14:paraId="22AA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D96B49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65CE6DE">
            <w:pPr>
              <w:jc w:val="center"/>
              <w:rPr>
                <w:rFonts w:hint="eastAsia" w:ascii="宋体" w:hAnsi="宋体" w:eastAsia="宋体" w:cs="宋体"/>
                <w:bCs/>
                <w:sz w:val="21"/>
                <w:szCs w:val="21"/>
              </w:rPr>
            </w:pPr>
          </w:p>
        </w:tc>
        <w:tc>
          <w:tcPr>
            <w:tcW w:w="1281" w:type="dxa"/>
            <w:vAlign w:val="center"/>
          </w:tcPr>
          <w:p w14:paraId="4442B43B">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墙壁钉管</w:t>
            </w:r>
          </w:p>
        </w:tc>
        <w:tc>
          <w:tcPr>
            <w:tcW w:w="2561" w:type="dxa"/>
            <w:vAlign w:val="center"/>
          </w:tcPr>
          <w:p w14:paraId="4ADE98E7">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vAlign w:val="center"/>
          </w:tcPr>
          <w:p w14:paraId="6073FB68">
            <w:pPr>
              <w:jc w:val="center"/>
              <w:rPr>
                <w:rFonts w:hint="eastAsia" w:ascii="宋体" w:hAnsi="宋体" w:eastAsia="宋体" w:cs="宋体"/>
                <w:sz w:val="21"/>
                <w:szCs w:val="21"/>
              </w:rPr>
            </w:pPr>
            <w:r>
              <w:rPr>
                <w:rFonts w:hint="eastAsia" w:ascii="宋体" w:hAnsi="宋体" w:eastAsia="宋体" w:cs="宋体"/>
                <w:sz w:val="21"/>
                <w:szCs w:val="21"/>
                <w:lang w:val="en-US" w:eastAsia="zh-CN"/>
              </w:rPr>
              <w:t>m</w:t>
            </w:r>
          </w:p>
        </w:tc>
        <w:tc>
          <w:tcPr>
            <w:tcW w:w="1431" w:type="dxa"/>
            <w:vAlign w:val="center"/>
          </w:tcPr>
          <w:p w14:paraId="68800FB3">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4000.00</w:t>
            </w:r>
          </w:p>
        </w:tc>
        <w:tc>
          <w:tcPr>
            <w:tcW w:w="750" w:type="dxa"/>
            <w:vAlign w:val="center"/>
          </w:tcPr>
          <w:p w14:paraId="5BFB9530">
            <w:pPr>
              <w:jc w:val="center"/>
              <w:rPr>
                <w:rFonts w:hint="eastAsia" w:ascii="宋体" w:hAnsi="宋体" w:eastAsia="宋体" w:cs="宋体"/>
                <w:bCs/>
                <w:sz w:val="21"/>
                <w:szCs w:val="21"/>
              </w:rPr>
            </w:pPr>
          </w:p>
        </w:tc>
      </w:tr>
      <w:tr w14:paraId="42AB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F77606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1632C87">
            <w:pPr>
              <w:jc w:val="center"/>
              <w:rPr>
                <w:rFonts w:hint="eastAsia" w:ascii="宋体" w:hAnsi="宋体" w:eastAsia="宋体" w:cs="宋体"/>
                <w:bCs/>
                <w:sz w:val="21"/>
                <w:szCs w:val="21"/>
              </w:rPr>
            </w:pPr>
          </w:p>
        </w:tc>
        <w:tc>
          <w:tcPr>
            <w:tcW w:w="1281" w:type="dxa"/>
            <w:vAlign w:val="center"/>
          </w:tcPr>
          <w:p w14:paraId="5CE42C70">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光端设备安装、调试</w:t>
            </w:r>
          </w:p>
        </w:tc>
        <w:tc>
          <w:tcPr>
            <w:tcW w:w="2561" w:type="dxa"/>
            <w:vAlign w:val="center"/>
          </w:tcPr>
          <w:p w14:paraId="49BC4931">
            <w:pPr>
              <w:jc w:val="center"/>
              <w:rPr>
                <w:rFonts w:hint="eastAsia" w:ascii="宋体" w:hAnsi="宋体" w:eastAsia="宋体" w:cs="宋体"/>
                <w:sz w:val="21"/>
                <w:szCs w:val="21"/>
              </w:rPr>
            </w:pPr>
            <w:r>
              <w:rPr>
                <w:rFonts w:hint="eastAsia" w:ascii="宋体" w:hAnsi="宋体" w:eastAsia="宋体" w:cs="宋体"/>
                <w:color w:val="000000"/>
                <w:kern w:val="0"/>
                <w:sz w:val="21"/>
                <w:szCs w:val="21"/>
              </w:rPr>
              <w:t>一光一电光纤收发器</w:t>
            </w:r>
          </w:p>
        </w:tc>
        <w:tc>
          <w:tcPr>
            <w:tcW w:w="808" w:type="dxa"/>
            <w:vAlign w:val="center"/>
          </w:tcPr>
          <w:p w14:paraId="5613F46A">
            <w:pPr>
              <w:jc w:val="center"/>
              <w:rPr>
                <w:rFonts w:hint="eastAsia" w:ascii="宋体" w:hAnsi="宋体" w:eastAsia="宋体" w:cs="宋体"/>
                <w:sz w:val="21"/>
                <w:szCs w:val="21"/>
              </w:rPr>
            </w:pPr>
            <w:r>
              <w:rPr>
                <w:rFonts w:hint="eastAsia" w:ascii="宋体" w:hAnsi="宋体" w:eastAsia="宋体" w:cs="宋体"/>
                <w:sz w:val="21"/>
                <w:szCs w:val="21"/>
                <w:lang w:val="en-US" w:eastAsia="zh-CN"/>
              </w:rPr>
              <w:t>对</w:t>
            </w:r>
          </w:p>
        </w:tc>
        <w:tc>
          <w:tcPr>
            <w:tcW w:w="1431" w:type="dxa"/>
            <w:vAlign w:val="center"/>
          </w:tcPr>
          <w:p w14:paraId="533D2BC8">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c>
          <w:tcPr>
            <w:tcW w:w="750" w:type="dxa"/>
            <w:vAlign w:val="center"/>
          </w:tcPr>
          <w:p w14:paraId="33875035">
            <w:pPr>
              <w:jc w:val="center"/>
              <w:rPr>
                <w:rFonts w:hint="eastAsia" w:ascii="宋体" w:hAnsi="宋体" w:eastAsia="宋体" w:cs="宋体"/>
                <w:bCs/>
                <w:sz w:val="21"/>
                <w:szCs w:val="21"/>
              </w:rPr>
            </w:pPr>
          </w:p>
        </w:tc>
      </w:tr>
      <w:tr w14:paraId="77FD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A0D5E5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D4C45D9">
            <w:pPr>
              <w:jc w:val="center"/>
              <w:rPr>
                <w:rFonts w:hint="eastAsia" w:ascii="宋体" w:hAnsi="宋体" w:eastAsia="宋体" w:cs="宋体"/>
                <w:bCs/>
                <w:sz w:val="21"/>
                <w:szCs w:val="21"/>
              </w:rPr>
            </w:pPr>
          </w:p>
        </w:tc>
        <w:tc>
          <w:tcPr>
            <w:tcW w:w="1281" w:type="dxa"/>
            <w:vAlign w:val="center"/>
          </w:tcPr>
          <w:p w14:paraId="56046D23">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一体化控制箱</w:t>
            </w:r>
          </w:p>
        </w:tc>
        <w:tc>
          <w:tcPr>
            <w:tcW w:w="2561" w:type="dxa"/>
            <w:vAlign w:val="center"/>
          </w:tcPr>
          <w:p w14:paraId="4E9D7C9F">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vAlign w:val="center"/>
          </w:tcPr>
          <w:p w14:paraId="5A520075">
            <w:pPr>
              <w:jc w:val="center"/>
              <w:rPr>
                <w:rFonts w:hint="eastAsia" w:ascii="宋体" w:hAnsi="宋体" w:eastAsia="宋体" w:cs="宋体"/>
                <w:sz w:val="21"/>
                <w:szCs w:val="21"/>
              </w:rPr>
            </w:pPr>
            <w:r>
              <w:rPr>
                <w:rFonts w:hint="eastAsia" w:ascii="宋体" w:hAnsi="宋体" w:eastAsia="宋体" w:cs="宋体"/>
                <w:sz w:val="21"/>
                <w:szCs w:val="21"/>
                <w:lang w:val="en-US" w:eastAsia="zh-CN"/>
              </w:rPr>
              <w:t>套</w:t>
            </w:r>
          </w:p>
        </w:tc>
        <w:tc>
          <w:tcPr>
            <w:tcW w:w="1431" w:type="dxa"/>
            <w:vAlign w:val="center"/>
          </w:tcPr>
          <w:p w14:paraId="269CB052">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5</w:t>
            </w:r>
          </w:p>
        </w:tc>
        <w:tc>
          <w:tcPr>
            <w:tcW w:w="750" w:type="dxa"/>
            <w:vAlign w:val="center"/>
          </w:tcPr>
          <w:p w14:paraId="466AF373">
            <w:pPr>
              <w:jc w:val="center"/>
              <w:rPr>
                <w:rFonts w:hint="eastAsia" w:ascii="宋体" w:hAnsi="宋体" w:eastAsia="宋体" w:cs="宋体"/>
                <w:bCs/>
                <w:sz w:val="21"/>
                <w:szCs w:val="21"/>
              </w:rPr>
            </w:pPr>
          </w:p>
        </w:tc>
      </w:tr>
      <w:tr w14:paraId="2B9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892304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776684B">
            <w:pPr>
              <w:jc w:val="center"/>
              <w:rPr>
                <w:rFonts w:hint="eastAsia" w:ascii="宋体" w:hAnsi="宋体" w:eastAsia="宋体" w:cs="宋体"/>
                <w:bCs/>
                <w:sz w:val="21"/>
                <w:szCs w:val="21"/>
              </w:rPr>
            </w:pPr>
          </w:p>
        </w:tc>
        <w:tc>
          <w:tcPr>
            <w:tcW w:w="1281" w:type="dxa"/>
            <w:vAlign w:val="center"/>
          </w:tcPr>
          <w:p w14:paraId="73B76556">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配管</w:t>
            </w:r>
          </w:p>
        </w:tc>
        <w:tc>
          <w:tcPr>
            <w:tcW w:w="2561" w:type="dxa"/>
            <w:vAlign w:val="center"/>
          </w:tcPr>
          <w:p w14:paraId="0A221186">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vAlign w:val="center"/>
          </w:tcPr>
          <w:p w14:paraId="27D347B4">
            <w:pPr>
              <w:jc w:val="center"/>
              <w:rPr>
                <w:rFonts w:hint="eastAsia" w:ascii="宋体" w:hAnsi="宋体" w:eastAsia="宋体" w:cs="宋体"/>
                <w:sz w:val="21"/>
                <w:szCs w:val="21"/>
              </w:rPr>
            </w:pPr>
            <w:r>
              <w:rPr>
                <w:rFonts w:hint="eastAsia" w:ascii="宋体" w:hAnsi="宋体" w:eastAsia="宋体" w:cs="宋体"/>
                <w:sz w:val="21"/>
                <w:szCs w:val="21"/>
                <w:lang w:val="en-US" w:eastAsia="zh-CN"/>
              </w:rPr>
              <w:t>m</w:t>
            </w:r>
          </w:p>
        </w:tc>
        <w:tc>
          <w:tcPr>
            <w:tcW w:w="1431" w:type="dxa"/>
            <w:vAlign w:val="center"/>
          </w:tcPr>
          <w:p w14:paraId="5ADC633D">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175.00</w:t>
            </w:r>
          </w:p>
        </w:tc>
        <w:tc>
          <w:tcPr>
            <w:tcW w:w="750" w:type="dxa"/>
            <w:vAlign w:val="center"/>
          </w:tcPr>
          <w:p w14:paraId="21D39C03">
            <w:pPr>
              <w:jc w:val="center"/>
              <w:rPr>
                <w:rFonts w:hint="eastAsia" w:ascii="宋体" w:hAnsi="宋体" w:eastAsia="宋体" w:cs="宋体"/>
                <w:bCs/>
                <w:sz w:val="21"/>
                <w:szCs w:val="21"/>
              </w:rPr>
            </w:pPr>
          </w:p>
        </w:tc>
      </w:tr>
      <w:tr w14:paraId="1AA3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D7535CC">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DBD969A">
            <w:pPr>
              <w:jc w:val="center"/>
              <w:rPr>
                <w:rFonts w:hint="eastAsia" w:ascii="宋体" w:hAnsi="宋体" w:eastAsia="宋体" w:cs="宋体"/>
                <w:bCs/>
                <w:sz w:val="21"/>
                <w:szCs w:val="21"/>
              </w:rPr>
            </w:pPr>
          </w:p>
        </w:tc>
        <w:tc>
          <w:tcPr>
            <w:tcW w:w="1281" w:type="dxa"/>
            <w:vAlign w:val="center"/>
          </w:tcPr>
          <w:p w14:paraId="1FE1D99D">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配线</w:t>
            </w:r>
          </w:p>
        </w:tc>
        <w:tc>
          <w:tcPr>
            <w:tcW w:w="2561" w:type="dxa"/>
            <w:vAlign w:val="center"/>
          </w:tcPr>
          <w:p w14:paraId="398755A7">
            <w:pPr>
              <w:jc w:val="center"/>
              <w:rPr>
                <w:rFonts w:hint="eastAsia" w:ascii="宋体" w:hAnsi="宋体" w:eastAsia="宋体" w:cs="宋体"/>
                <w:sz w:val="21"/>
                <w:szCs w:val="21"/>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vAlign w:val="center"/>
          </w:tcPr>
          <w:p w14:paraId="44840100">
            <w:pPr>
              <w:jc w:val="center"/>
              <w:rPr>
                <w:rFonts w:hint="eastAsia" w:ascii="宋体" w:hAnsi="宋体" w:eastAsia="宋体" w:cs="宋体"/>
                <w:sz w:val="21"/>
                <w:szCs w:val="21"/>
              </w:rPr>
            </w:pPr>
            <w:r>
              <w:rPr>
                <w:rFonts w:hint="eastAsia" w:ascii="宋体" w:hAnsi="宋体" w:eastAsia="宋体" w:cs="宋体"/>
                <w:sz w:val="21"/>
                <w:szCs w:val="21"/>
                <w:lang w:val="en-US" w:eastAsia="zh-CN"/>
              </w:rPr>
              <w:t>m</w:t>
            </w:r>
          </w:p>
        </w:tc>
        <w:tc>
          <w:tcPr>
            <w:tcW w:w="1431" w:type="dxa"/>
            <w:vAlign w:val="center"/>
          </w:tcPr>
          <w:p w14:paraId="4A9BE6E9">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175.00</w:t>
            </w:r>
          </w:p>
        </w:tc>
        <w:tc>
          <w:tcPr>
            <w:tcW w:w="750" w:type="dxa"/>
            <w:vAlign w:val="center"/>
          </w:tcPr>
          <w:p w14:paraId="0D4DBA4F">
            <w:pPr>
              <w:jc w:val="center"/>
              <w:rPr>
                <w:rFonts w:hint="eastAsia" w:ascii="宋体" w:hAnsi="宋体" w:eastAsia="宋体" w:cs="宋体"/>
                <w:bCs/>
                <w:sz w:val="21"/>
                <w:szCs w:val="21"/>
              </w:rPr>
            </w:pPr>
          </w:p>
        </w:tc>
      </w:tr>
      <w:tr w14:paraId="4067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0EFE65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3A2D220">
            <w:pPr>
              <w:jc w:val="center"/>
              <w:rPr>
                <w:rFonts w:hint="eastAsia" w:ascii="宋体" w:hAnsi="宋体" w:eastAsia="宋体" w:cs="宋体"/>
                <w:bCs/>
                <w:sz w:val="21"/>
                <w:szCs w:val="21"/>
              </w:rPr>
            </w:pPr>
          </w:p>
        </w:tc>
        <w:tc>
          <w:tcPr>
            <w:tcW w:w="1281" w:type="dxa"/>
            <w:vAlign w:val="center"/>
          </w:tcPr>
          <w:p w14:paraId="47B0270D">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双绞线缆</w:t>
            </w:r>
          </w:p>
        </w:tc>
        <w:tc>
          <w:tcPr>
            <w:tcW w:w="2561" w:type="dxa"/>
            <w:vAlign w:val="center"/>
          </w:tcPr>
          <w:p w14:paraId="17BB70DE">
            <w:pPr>
              <w:jc w:val="center"/>
              <w:rPr>
                <w:rFonts w:hint="eastAsia" w:ascii="宋体" w:hAnsi="宋体" w:eastAsia="宋体" w:cs="宋体"/>
                <w:sz w:val="21"/>
                <w:szCs w:val="21"/>
              </w:rPr>
            </w:pPr>
          </w:p>
        </w:tc>
        <w:tc>
          <w:tcPr>
            <w:tcW w:w="808" w:type="dxa"/>
            <w:vAlign w:val="center"/>
          </w:tcPr>
          <w:p w14:paraId="18827E28">
            <w:pPr>
              <w:jc w:val="center"/>
              <w:rPr>
                <w:rFonts w:hint="eastAsia" w:ascii="宋体" w:hAnsi="宋体" w:eastAsia="宋体" w:cs="宋体"/>
                <w:sz w:val="21"/>
                <w:szCs w:val="21"/>
              </w:rPr>
            </w:pPr>
            <w:r>
              <w:rPr>
                <w:rFonts w:hint="eastAsia" w:ascii="宋体" w:hAnsi="宋体" w:eastAsia="宋体" w:cs="宋体"/>
                <w:sz w:val="21"/>
                <w:szCs w:val="21"/>
                <w:lang w:val="en-US" w:eastAsia="zh-CN"/>
              </w:rPr>
              <w:t>m</w:t>
            </w:r>
          </w:p>
        </w:tc>
        <w:tc>
          <w:tcPr>
            <w:tcW w:w="1431" w:type="dxa"/>
            <w:vAlign w:val="center"/>
          </w:tcPr>
          <w:p w14:paraId="162230F5">
            <w:pPr>
              <w:widowControl/>
              <w:jc w:val="center"/>
              <w:rPr>
                <w:rFonts w:hint="eastAsia" w:ascii="宋体" w:hAnsi="宋体" w:eastAsia="宋体" w:cs="宋体"/>
                <w:bCs/>
                <w:sz w:val="21"/>
                <w:szCs w:val="21"/>
              </w:rPr>
            </w:pPr>
            <w:r>
              <w:rPr>
                <w:rFonts w:hint="eastAsia" w:ascii="宋体" w:hAnsi="宋体" w:eastAsia="宋体" w:cs="宋体"/>
                <w:color w:val="000000"/>
                <w:kern w:val="0"/>
                <w:sz w:val="21"/>
                <w:szCs w:val="21"/>
              </w:rPr>
              <w:t>50.00</w:t>
            </w:r>
          </w:p>
        </w:tc>
        <w:tc>
          <w:tcPr>
            <w:tcW w:w="750" w:type="dxa"/>
            <w:vAlign w:val="center"/>
          </w:tcPr>
          <w:p w14:paraId="10721713">
            <w:pPr>
              <w:jc w:val="center"/>
              <w:rPr>
                <w:rFonts w:hint="eastAsia" w:ascii="宋体" w:hAnsi="宋体" w:eastAsia="宋体" w:cs="宋体"/>
                <w:bCs/>
                <w:sz w:val="21"/>
                <w:szCs w:val="21"/>
              </w:rPr>
            </w:pPr>
          </w:p>
        </w:tc>
      </w:tr>
      <w:tr w14:paraId="1458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E745FC5">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2FD8CB0F">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主体育馆2个验票口</w:t>
            </w:r>
          </w:p>
        </w:tc>
        <w:tc>
          <w:tcPr>
            <w:tcW w:w="1281" w:type="dxa"/>
            <w:shd w:val="clear" w:color="auto" w:fill="auto"/>
            <w:vAlign w:val="center"/>
          </w:tcPr>
          <w:p w14:paraId="1BA30238">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新设管道光缆</w:t>
            </w:r>
          </w:p>
        </w:tc>
        <w:tc>
          <w:tcPr>
            <w:tcW w:w="2561" w:type="dxa"/>
            <w:shd w:val="clear" w:color="auto" w:fill="auto"/>
            <w:vAlign w:val="center"/>
          </w:tcPr>
          <w:p w14:paraId="33C765A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shd w:val="clear" w:color="auto" w:fill="auto"/>
            <w:vAlign w:val="center"/>
          </w:tcPr>
          <w:p w14:paraId="48A9E80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m</w:t>
            </w:r>
          </w:p>
        </w:tc>
        <w:tc>
          <w:tcPr>
            <w:tcW w:w="1431" w:type="dxa"/>
            <w:shd w:val="clear" w:color="000000" w:fill="FFFFFF"/>
            <w:vAlign w:val="center"/>
          </w:tcPr>
          <w:p w14:paraId="7275F5A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1200.00</w:t>
            </w:r>
          </w:p>
        </w:tc>
        <w:tc>
          <w:tcPr>
            <w:tcW w:w="750" w:type="dxa"/>
            <w:vAlign w:val="center"/>
          </w:tcPr>
          <w:p w14:paraId="1F62434C">
            <w:pPr>
              <w:jc w:val="center"/>
              <w:rPr>
                <w:rFonts w:hint="eastAsia" w:ascii="宋体" w:hAnsi="宋体" w:eastAsia="宋体" w:cs="宋体"/>
                <w:bCs/>
                <w:sz w:val="21"/>
                <w:szCs w:val="21"/>
              </w:rPr>
            </w:pPr>
          </w:p>
        </w:tc>
      </w:tr>
      <w:tr w14:paraId="2A1E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90AC992">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58ECD86">
            <w:pPr>
              <w:jc w:val="center"/>
              <w:rPr>
                <w:rFonts w:hint="eastAsia" w:ascii="宋体" w:hAnsi="宋体" w:eastAsia="宋体" w:cs="宋体"/>
                <w:bCs/>
                <w:sz w:val="21"/>
                <w:szCs w:val="21"/>
              </w:rPr>
            </w:pPr>
          </w:p>
        </w:tc>
        <w:tc>
          <w:tcPr>
            <w:tcW w:w="1281" w:type="dxa"/>
            <w:shd w:val="clear" w:color="auto" w:fill="auto"/>
            <w:vAlign w:val="center"/>
          </w:tcPr>
          <w:p w14:paraId="6695509D">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shd w:val="clear" w:color="auto" w:fill="auto"/>
            <w:vAlign w:val="center"/>
          </w:tcPr>
          <w:p w14:paraId="50466D6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5D1E9A6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个</w:t>
            </w:r>
          </w:p>
        </w:tc>
        <w:tc>
          <w:tcPr>
            <w:tcW w:w="1431" w:type="dxa"/>
            <w:shd w:val="clear" w:color="000000" w:fill="FFFFFF"/>
            <w:vAlign w:val="center"/>
          </w:tcPr>
          <w:p w14:paraId="0CED5BA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50" w:type="dxa"/>
            <w:vAlign w:val="center"/>
          </w:tcPr>
          <w:p w14:paraId="3CDBA3B0">
            <w:pPr>
              <w:jc w:val="center"/>
              <w:rPr>
                <w:rFonts w:hint="eastAsia" w:ascii="宋体" w:hAnsi="宋体" w:eastAsia="宋体" w:cs="宋体"/>
                <w:bCs/>
                <w:sz w:val="21"/>
                <w:szCs w:val="21"/>
              </w:rPr>
            </w:pPr>
          </w:p>
        </w:tc>
      </w:tr>
      <w:tr w14:paraId="23C8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CE3B92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5AFC68D">
            <w:pPr>
              <w:jc w:val="center"/>
              <w:rPr>
                <w:rFonts w:hint="eastAsia" w:ascii="宋体" w:hAnsi="宋体" w:eastAsia="宋体" w:cs="宋体"/>
                <w:bCs/>
                <w:sz w:val="21"/>
                <w:szCs w:val="21"/>
              </w:rPr>
            </w:pPr>
          </w:p>
        </w:tc>
        <w:tc>
          <w:tcPr>
            <w:tcW w:w="1281" w:type="dxa"/>
            <w:shd w:val="clear" w:color="auto" w:fill="auto"/>
            <w:vAlign w:val="center"/>
          </w:tcPr>
          <w:p w14:paraId="62F1622F">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布放跳、尾纤</w:t>
            </w:r>
          </w:p>
        </w:tc>
        <w:tc>
          <w:tcPr>
            <w:tcW w:w="2561" w:type="dxa"/>
            <w:shd w:val="clear" w:color="auto" w:fill="auto"/>
            <w:vAlign w:val="center"/>
          </w:tcPr>
          <w:p w14:paraId="2B53997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shd w:val="clear" w:color="auto" w:fill="auto"/>
            <w:vAlign w:val="center"/>
          </w:tcPr>
          <w:p w14:paraId="744063C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c>
          <w:tcPr>
            <w:tcW w:w="1431" w:type="dxa"/>
            <w:shd w:val="clear" w:color="000000" w:fill="FFFFFF"/>
            <w:vAlign w:val="center"/>
          </w:tcPr>
          <w:p w14:paraId="410D3E9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750" w:type="dxa"/>
            <w:vAlign w:val="center"/>
          </w:tcPr>
          <w:p w14:paraId="7FF50888">
            <w:pPr>
              <w:jc w:val="center"/>
              <w:rPr>
                <w:rFonts w:hint="eastAsia" w:ascii="宋体" w:hAnsi="宋体" w:eastAsia="宋体" w:cs="宋体"/>
                <w:bCs/>
                <w:sz w:val="21"/>
                <w:szCs w:val="21"/>
              </w:rPr>
            </w:pPr>
          </w:p>
        </w:tc>
      </w:tr>
      <w:tr w14:paraId="0FB2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95D9096">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C642351">
            <w:pPr>
              <w:jc w:val="center"/>
              <w:rPr>
                <w:rFonts w:hint="eastAsia" w:ascii="宋体" w:hAnsi="宋体" w:eastAsia="宋体" w:cs="宋体"/>
                <w:bCs/>
                <w:sz w:val="21"/>
                <w:szCs w:val="21"/>
              </w:rPr>
            </w:pPr>
          </w:p>
        </w:tc>
        <w:tc>
          <w:tcPr>
            <w:tcW w:w="1281" w:type="dxa"/>
            <w:shd w:val="clear" w:color="auto" w:fill="auto"/>
            <w:vAlign w:val="center"/>
          </w:tcPr>
          <w:p w14:paraId="4B10483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光缆中继段测试</w:t>
            </w:r>
          </w:p>
        </w:tc>
        <w:tc>
          <w:tcPr>
            <w:tcW w:w="2561" w:type="dxa"/>
            <w:shd w:val="clear" w:color="auto" w:fill="auto"/>
            <w:vAlign w:val="center"/>
          </w:tcPr>
          <w:p w14:paraId="322E5460">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21CEF93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段</w:t>
            </w:r>
          </w:p>
        </w:tc>
        <w:tc>
          <w:tcPr>
            <w:tcW w:w="1431" w:type="dxa"/>
            <w:shd w:val="clear" w:color="000000" w:fill="FFFFFF"/>
            <w:vAlign w:val="center"/>
          </w:tcPr>
          <w:p w14:paraId="18B7D55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50" w:type="dxa"/>
            <w:vAlign w:val="center"/>
          </w:tcPr>
          <w:p w14:paraId="536227D2">
            <w:pPr>
              <w:jc w:val="center"/>
              <w:rPr>
                <w:rFonts w:hint="eastAsia" w:ascii="宋体" w:hAnsi="宋体" w:eastAsia="宋体" w:cs="宋体"/>
                <w:bCs/>
                <w:sz w:val="21"/>
                <w:szCs w:val="21"/>
              </w:rPr>
            </w:pPr>
          </w:p>
        </w:tc>
      </w:tr>
      <w:tr w14:paraId="462B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433474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5A232FD">
            <w:pPr>
              <w:jc w:val="center"/>
              <w:rPr>
                <w:rFonts w:hint="eastAsia" w:ascii="宋体" w:hAnsi="宋体" w:eastAsia="宋体" w:cs="宋体"/>
                <w:bCs/>
                <w:sz w:val="21"/>
                <w:szCs w:val="21"/>
              </w:rPr>
            </w:pPr>
          </w:p>
        </w:tc>
        <w:tc>
          <w:tcPr>
            <w:tcW w:w="1281" w:type="dxa"/>
            <w:shd w:val="clear" w:color="auto" w:fill="auto"/>
            <w:vAlign w:val="center"/>
          </w:tcPr>
          <w:p w14:paraId="01C4B5A1">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光缆成端接续</w:t>
            </w:r>
          </w:p>
        </w:tc>
        <w:tc>
          <w:tcPr>
            <w:tcW w:w="2561" w:type="dxa"/>
            <w:shd w:val="clear" w:color="auto" w:fill="auto"/>
            <w:vAlign w:val="center"/>
          </w:tcPr>
          <w:p w14:paraId="205CDA0A">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(1)名称:光纤连接(熔接法 单模)</w:t>
            </w:r>
          </w:p>
        </w:tc>
        <w:tc>
          <w:tcPr>
            <w:tcW w:w="808" w:type="dxa"/>
            <w:shd w:val="clear" w:color="auto" w:fill="auto"/>
            <w:vAlign w:val="center"/>
          </w:tcPr>
          <w:p w14:paraId="5B9AC0B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芯</w:t>
            </w:r>
          </w:p>
        </w:tc>
        <w:tc>
          <w:tcPr>
            <w:tcW w:w="1431" w:type="dxa"/>
            <w:shd w:val="clear" w:color="000000" w:fill="FFFFFF"/>
            <w:vAlign w:val="center"/>
          </w:tcPr>
          <w:p w14:paraId="231E547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24</w:t>
            </w:r>
          </w:p>
        </w:tc>
        <w:tc>
          <w:tcPr>
            <w:tcW w:w="750" w:type="dxa"/>
            <w:vAlign w:val="center"/>
          </w:tcPr>
          <w:p w14:paraId="03B2B462">
            <w:pPr>
              <w:jc w:val="center"/>
              <w:rPr>
                <w:rFonts w:hint="eastAsia" w:ascii="宋体" w:hAnsi="宋体" w:eastAsia="宋体" w:cs="宋体"/>
                <w:bCs/>
                <w:sz w:val="21"/>
                <w:szCs w:val="21"/>
              </w:rPr>
            </w:pPr>
          </w:p>
        </w:tc>
      </w:tr>
      <w:tr w14:paraId="18B3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1BA9CB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82E175B">
            <w:pPr>
              <w:jc w:val="center"/>
              <w:rPr>
                <w:rFonts w:hint="eastAsia" w:ascii="宋体" w:hAnsi="宋体" w:eastAsia="宋体" w:cs="宋体"/>
                <w:bCs/>
                <w:sz w:val="21"/>
                <w:szCs w:val="21"/>
              </w:rPr>
            </w:pPr>
          </w:p>
        </w:tc>
        <w:tc>
          <w:tcPr>
            <w:tcW w:w="1281" w:type="dxa"/>
            <w:shd w:val="clear" w:color="auto" w:fill="auto"/>
            <w:vAlign w:val="center"/>
          </w:tcPr>
          <w:p w14:paraId="52BF3560">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光纤测试</w:t>
            </w:r>
          </w:p>
        </w:tc>
        <w:tc>
          <w:tcPr>
            <w:tcW w:w="2561" w:type="dxa"/>
            <w:shd w:val="clear" w:color="auto" w:fill="auto"/>
            <w:vAlign w:val="center"/>
          </w:tcPr>
          <w:p w14:paraId="510C645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(1)光纤链路系统测试</w:t>
            </w:r>
          </w:p>
        </w:tc>
        <w:tc>
          <w:tcPr>
            <w:tcW w:w="808" w:type="dxa"/>
            <w:shd w:val="clear" w:color="auto" w:fill="auto"/>
            <w:vAlign w:val="center"/>
          </w:tcPr>
          <w:p w14:paraId="39805CD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链路</w:t>
            </w:r>
          </w:p>
        </w:tc>
        <w:tc>
          <w:tcPr>
            <w:tcW w:w="1431" w:type="dxa"/>
            <w:shd w:val="clear" w:color="000000" w:fill="FFFFFF"/>
            <w:vAlign w:val="center"/>
          </w:tcPr>
          <w:p w14:paraId="6EE1456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2.000</w:t>
            </w:r>
          </w:p>
        </w:tc>
        <w:tc>
          <w:tcPr>
            <w:tcW w:w="750" w:type="dxa"/>
            <w:vAlign w:val="center"/>
          </w:tcPr>
          <w:p w14:paraId="164CE7A6">
            <w:pPr>
              <w:jc w:val="center"/>
              <w:rPr>
                <w:rFonts w:hint="eastAsia" w:ascii="宋体" w:hAnsi="宋体" w:eastAsia="宋体" w:cs="宋体"/>
                <w:bCs/>
                <w:sz w:val="21"/>
                <w:szCs w:val="21"/>
              </w:rPr>
            </w:pPr>
          </w:p>
        </w:tc>
      </w:tr>
      <w:tr w14:paraId="43C8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842506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D912C83">
            <w:pPr>
              <w:jc w:val="center"/>
              <w:rPr>
                <w:rFonts w:hint="eastAsia" w:ascii="宋体" w:hAnsi="宋体" w:eastAsia="宋体" w:cs="宋体"/>
                <w:bCs/>
                <w:sz w:val="21"/>
                <w:szCs w:val="21"/>
              </w:rPr>
            </w:pPr>
          </w:p>
        </w:tc>
        <w:tc>
          <w:tcPr>
            <w:tcW w:w="1281" w:type="dxa"/>
            <w:shd w:val="clear" w:color="auto" w:fill="auto"/>
            <w:vAlign w:val="center"/>
          </w:tcPr>
          <w:p w14:paraId="0170E78A">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墙壁钉管</w:t>
            </w:r>
          </w:p>
        </w:tc>
        <w:tc>
          <w:tcPr>
            <w:tcW w:w="2561" w:type="dxa"/>
            <w:shd w:val="clear" w:color="auto" w:fill="auto"/>
            <w:vAlign w:val="center"/>
          </w:tcPr>
          <w:p w14:paraId="6BD580B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shd w:val="clear" w:color="auto" w:fill="auto"/>
            <w:vAlign w:val="center"/>
          </w:tcPr>
          <w:p w14:paraId="0056959D">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6F0FD80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1200.00</w:t>
            </w:r>
          </w:p>
        </w:tc>
        <w:tc>
          <w:tcPr>
            <w:tcW w:w="750" w:type="dxa"/>
            <w:vAlign w:val="center"/>
          </w:tcPr>
          <w:p w14:paraId="6E674A21">
            <w:pPr>
              <w:jc w:val="center"/>
              <w:rPr>
                <w:rFonts w:hint="eastAsia" w:ascii="宋体" w:hAnsi="宋体" w:eastAsia="宋体" w:cs="宋体"/>
                <w:bCs/>
                <w:sz w:val="21"/>
                <w:szCs w:val="21"/>
              </w:rPr>
            </w:pPr>
          </w:p>
        </w:tc>
      </w:tr>
      <w:tr w14:paraId="029F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965F27A">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688C114">
            <w:pPr>
              <w:jc w:val="center"/>
              <w:rPr>
                <w:rFonts w:hint="eastAsia" w:ascii="宋体" w:hAnsi="宋体" w:eastAsia="宋体" w:cs="宋体"/>
                <w:bCs/>
                <w:sz w:val="21"/>
                <w:szCs w:val="21"/>
              </w:rPr>
            </w:pPr>
          </w:p>
        </w:tc>
        <w:tc>
          <w:tcPr>
            <w:tcW w:w="1281" w:type="dxa"/>
            <w:shd w:val="clear" w:color="auto" w:fill="auto"/>
            <w:vAlign w:val="center"/>
          </w:tcPr>
          <w:p w14:paraId="1A7D09DA">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光端设备安装、调试</w:t>
            </w:r>
          </w:p>
        </w:tc>
        <w:tc>
          <w:tcPr>
            <w:tcW w:w="2561" w:type="dxa"/>
            <w:shd w:val="clear" w:color="auto" w:fill="auto"/>
            <w:vAlign w:val="center"/>
          </w:tcPr>
          <w:p w14:paraId="38E734EA">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一光一电光纤收发器</w:t>
            </w:r>
          </w:p>
        </w:tc>
        <w:tc>
          <w:tcPr>
            <w:tcW w:w="808" w:type="dxa"/>
            <w:shd w:val="clear" w:color="auto" w:fill="auto"/>
            <w:vAlign w:val="center"/>
          </w:tcPr>
          <w:p w14:paraId="4B6BF08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w:t>
            </w:r>
          </w:p>
        </w:tc>
        <w:tc>
          <w:tcPr>
            <w:tcW w:w="1431" w:type="dxa"/>
            <w:shd w:val="clear" w:color="000000" w:fill="FFFFFF"/>
            <w:vAlign w:val="center"/>
          </w:tcPr>
          <w:p w14:paraId="66B094E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50" w:type="dxa"/>
            <w:vAlign w:val="center"/>
          </w:tcPr>
          <w:p w14:paraId="66E77F3F">
            <w:pPr>
              <w:jc w:val="center"/>
              <w:rPr>
                <w:rFonts w:hint="eastAsia" w:ascii="宋体" w:hAnsi="宋体" w:eastAsia="宋体" w:cs="宋体"/>
                <w:bCs/>
                <w:sz w:val="21"/>
                <w:szCs w:val="21"/>
              </w:rPr>
            </w:pPr>
          </w:p>
        </w:tc>
      </w:tr>
      <w:tr w14:paraId="3FE5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F9BA21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8F815C9">
            <w:pPr>
              <w:jc w:val="center"/>
              <w:rPr>
                <w:rFonts w:hint="eastAsia" w:ascii="宋体" w:hAnsi="宋体" w:eastAsia="宋体" w:cs="宋体"/>
                <w:bCs/>
                <w:sz w:val="21"/>
                <w:szCs w:val="21"/>
              </w:rPr>
            </w:pPr>
          </w:p>
        </w:tc>
        <w:tc>
          <w:tcPr>
            <w:tcW w:w="1281" w:type="dxa"/>
            <w:shd w:val="clear" w:color="auto" w:fill="auto"/>
            <w:vAlign w:val="center"/>
          </w:tcPr>
          <w:p w14:paraId="3DF291D7">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一体化控制箱</w:t>
            </w:r>
          </w:p>
        </w:tc>
        <w:tc>
          <w:tcPr>
            <w:tcW w:w="2561" w:type="dxa"/>
            <w:shd w:val="clear" w:color="auto" w:fill="auto"/>
            <w:vAlign w:val="center"/>
          </w:tcPr>
          <w:p w14:paraId="1B38686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shd w:val="clear" w:color="auto" w:fill="auto"/>
            <w:vAlign w:val="center"/>
          </w:tcPr>
          <w:p w14:paraId="7433851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431" w:type="dxa"/>
            <w:shd w:val="clear" w:color="000000" w:fill="FFFFFF"/>
            <w:vAlign w:val="center"/>
          </w:tcPr>
          <w:p w14:paraId="443CCCC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50" w:type="dxa"/>
            <w:vAlign w:val="center"/>
          </w:tcPr>
          <w:p w14:paraId="5CC8FB1F">
            <w:pPr>
              <w:jc w:val="center"/>
              <w:rPr>
                <w:rFonts w:hint="eastAsia" w:ascii="宋体" w:hAnsi="宋体" w:eastAsia="宋体" w:cs="宋体"/>
                <w:bCs/>
                <w:sz w:val="21"/>
                <w:szCs w:val="21"/>
              </w:rPr>
            </w:pPr>
          </w:p>
        </w:tc>
      </w:tr>
      <w:tr w14:paraId="209A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C5FB22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37A9C79">
            <w:pPr>
              <w:jc w:val="center"/>
              <w:rPr>
                <w:rFonts w:hint="eastAsia" w:ascii="宋体" w:hAnsi="宋体" w:eastAsia="宋体" w:cs="宋体"/>
                <w:bCs/>
                <w:sz w:val="21"/>
                <w:szCs w:val="21"/>
              </w:rPr>
            </w:pPr>
          </w:p>
        </w:tc>
        <w:tc>
          <w:tcPr>
            <w:tcW w:w="1281" w:type="dxa"/>
            <w:shd w:val="clear" w:color="auto" w:fill="auto"/>
            <w:vAlign w:val="center"/>
          </w:tcPr>
          <w:p w14:paraId="215ABF89">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配管</w:t>
            </w:r>
          </w:p>
        </w:tc>
        <w:tc>
          <w:tcPr>
            <w:tcW w:w="2561" w:type="dxa"/>
            <w:shd w:val="clear" w:color="auto" w:fill="auto"/>
            <w:vAlign w:val="center"/>
          </w:tcPr>
          <w:p w14:paraId="18D1294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shd w:val="clear" w:color="auto" w:fill="auto"/>
            <w:vAlign w:val="center"/>
          </w:tcPr>
          <w:p w14:paraId="1683F3C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2372497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70.00</w:t>
            </w:r>
          </w:p>
        </w:tc>
        <w:tc>
          <w:tcPr>
            <w:tcW w:w="750" w:type="dxa"/>
            <w:vAlign w:val="center"/>
          </w:tcPr>
          <w:p w14:paraId="08202C5D">
            <w:pPr>
              <w:jc w:val="center"/>
              <w:rPr>
                <w:rFonts w:hint="eastAsia" w:ascii="宋体" w:hAnsi="宋体" w:eastAsia="宋体" w:cs="宋体"/>
                <w:bCs/>
                <w:sz w:val="21"/>
                <w:szCs w:val="21"/>
              </w:rPr>
            </w:pPr>
          </w:p>
        </w:tc>
      </w:tr>
      <w:tr w14:paraId="370C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315459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BF872AF">
            <w:pPr>
              <w:jc w:val="center"/>
              <w:rPr>
                <w:rFonts w:hint="eastAsia" w:ascii="宋体" w:hAnsi="宋体" w:eastAsia="宋体" w:cs="宋体"/>
                <w:bCs/>
                <w:sz w:val="21"/>
                <w:szCs w:val="21"/>
              </w:rPr>
            </w:pPr>
          </w:p>
        </w:tc>
        <w:tc>
          <w:tcPr>
            <w:tcW w:w="1281" w:type="dxa"/>
            <w:shd w:val="clear" w:color="auto" w:fill="auto"/>
            <w:vAlign w:val="center"/>
          </w:tcPr>
          <w:p w14:paraId="6A3BE84E">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配线</w:t>
            </w:r>
          </w:p>
        </w:tc>
        <w:tc>
          <w:tcPr>
            <w:tcW w:w="2561" w:type="dxa"/>
            <w:shd w:val="clear" w:color="auto" w:fill="auto"/>
            <w:vAlign w:val="center"/>
          </w:tcPr>
          <w:p w14:paraId="0D08CF5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31561A2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2C276EE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70.00</w:t>
            </w:r>
          </w:p>
        </w:tc>
        <w:tc>
          <w:tcPr>
            <w:tcW w:w="750" w:type="dxa"/>
            <w:vAlign w:val="center"/>
          </w:tcPr>
          <w:p w14:paraId="3ED49996">
            <w:pPr>
              <w:jc w:val="center"/>
              <w:rPr>
                <w:rFonts w:hint="eastAsia" w:ascii="宋体" w:hAnsi="宋体" w:eastAsia="宋体" w:cs="宋体"/>
                <w:bCs/>
                <w:sz w:val="21"/>
                <w:szCs w:val="21"/>
              </w:rPr>
            </w:pPr>
          </w:p>
        </w:tc>
      </w:tr>
      <w:tr w14:paraId="2620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57AE852">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8758C97">
            <w:pPr>
              <w:jc w:val="center"/>
              <w:rPr>
                <w:rFonts w:hint="eastAsia" w:ascii="宋体" w:hAnsi="宋体" w:eastAsia="宋体" w:cs="宋体"/>
                <w:bCs/>
                <w:sz w:val="21"/>
                <w:szCs w:val="21"/>
              </w:rPr>
            </w:pPr>
          </w:p>
        </w:tc>
        <w:tc>
          <w:tcPr>
            <w:tcW w:w="1281" w:type="dxa"/>
            <w:shd w:val="clear" w:color="auto" w:fill="auto"/>
            <w:vAlign w:val="center"/>
          </w:tcPr>
          <w:p w14:paraId="170DF39F">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双绞线缆</w:t>
            </w:r>
          </w:p>
        </w:tc>
        <w:tc>
          <w:tcPr>
            <w:tcW w:w="2561" w:type="dxa"/>
            <w:shd w:val="clear" w:color="auto" w:fill="auto"/>
            <w:vAlign w:val="center"/>
          </w:tcPr>
          <w:p w14:paraId="50C3F6CF">
            <w:pPr>
              <w:jc w:val="center"/>
              <w:rPr>
                <w:rFonts w:hint="eastAsia" w:ascii="宋体" w:hAnsi="宋体" w:eastAsia="宋体" w:cs="宋体"/>
                <w:kern w:val="2"/>
                <w:sz w:val="21"/>
                <w:szCs w:val="21"/>
                <w:lang w:val="en-US" w:eastAsia="zh-CN" w:bidi="ar-SA"/>
              </w:rPr>
            </w:pPr>
          </w:p>
        </w:tc>
        <w:tc>
          <w:tcPr>
            <w:tcW w:w="808" w:type="dxa"/>
            <w:shd w:val="clear" w:color="auto" w:fill="auto"/>
            <w:vAlign w:val="center"/>
          </w:tcPr>
          <w:p w14:paraId="4060EB8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32B1F4D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20.00</w:t>
            </w:r>
          </w:p>
        </w:tc>
        <w:tc>
          <w:tcPr>
            <w:tcW w:w="750" w:type="dxa"/>
            <w:vAlign w:val="center"/>
          </w:tcPr>
          <w:p w14:paraId="6950EAC2">
            <w:pPr>
              <w:jc w:val="center"/>
              <w:rPr>
                <w:rFonts w:hint="eastAsia" w:ascii="宋体" w:hAnsi="宋体" w:eastAsia="宋体" w:cs="宋体"/>
                <w:bCs/>
                <w:sz w:val="21"/>
                <w:szCs w:val="21"/>
              </w:rPr>
            </w:pPr>
          </w:p>
        </w:tc>
      </w:tr>
      <w:tr w14:paraId="1FFA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BCB963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340FAD86">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主体育场地下5 个验票口</w:t>
            </w:r>
          </w:p>
        </w:tc>
        <w:tc>
          <w:tcPr>
            <w:tcW w:w="1281" w:type="dxa"/>
            <w:shd w:val="clear" w:color="auto" w:fill="auto"/>
            <w:vAlign w:val="center"/>
          </w:tcPr>
          <w:p w14:paraId="0438CC40">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新设管道光缆</w:t>
            </w:r>
          </w:p>
        </w:tc>
        <w:tc>
          <w:tcPr>
            <w:tcW w:w="2561" w:type="dxa"/>
            <w:shd w:val="clear" w:color="auto" w:fill="auto"/>
            <w:vAlign w:val="center"/>
          </w:tcPr>
          <w:p w14:paraId="4C4D30E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shd w:val="clear" w:color="auto" w:fill="auto"/>
            <w:vAlign w:val="center"/>
          </w:tcPr>
          <w:p w14:paraId="0F13F536">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m</w:t>
            </w:r>
          </w:p>
        </w:tc>
        <w:tc>
          <w:tcPr>
            <w:tcW w:w="1431" w:type="dxa"/>
            <w:shd w:val="clear" w:color="000000" w:fill="FFFFFF"/>
            <w:vAlign w:val="center"/>
          </w:tcPr>
          <w:p w14:paraId="2AB73B1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4500.00</w:t>
            </w:r>
          </w:p>
        </w:tc>
        <w:tc>
          <w:tcPr>
            <w:tcW w:w="750" w:type="dxa"/>
            <w:vAlign w:val="center"/>
          </w:tcPr>
          <w:p w14:paraId="58C33E11">
            <w:pPr>
              <w:jc w:val="center"/>
              <w:rPr>
                <w:rFonts w:hint="eastAsia" w:ascii="宋体" w:hAnsi="宋体" w:eastAsia="宋体" w:cs="宋体"/>
                <w:bCs/>
                <w:sz w:val="21"/>
                <w:szCs w:val="21"/>
              </w:rPr>
            </w:pPr>
          </w:p>
        </w:tc>
      </w:tr>
      <w:tr w14:paraId="3481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5F44C9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C067232">
            <w:pPr>
              <w:jc w:val="center"/>
              <w:rPr>
                <w:rFonts w:hint="eastAsia" w:ascii="宋体" w:hAnsi="宋体" w:eastAsia="宋体" w:cs="宋体"/>
                <w:bCs/>
                <w:sz w:val="21"/>
                <w:szCs w:val="21"/>
              </w:rPr>
            </w:pPr>
          </w:p>
        </w:tc>
        <w:tc>
          <w:tcPr>
            <w:tcW w:w="1281" w:type="dxa"/>
            <w:shd w:val="clear" w:color="auto" w:fill="auto"/>
            <w:vAlign w:val="center"/>
          </w:tcPr>
          <w:p w14:paraId="448C3A8B">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shd w:val="clear" w:color="auto" w:fill="auto"/>
            <w:vAlign w:val="center"/>
          </w:tcPr>
          <w:p w14:paraId="3F89374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02F94AB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个</w:t>
            </w:r>
          </w:p>
        </w:tc>
        <w:tc>
          <w:tcPr>
            <w:tcW w:w="1431" w:type="dxa"/>
            <w:shd w:val="clear" w:color="000000" w:fill="FFFFFF"/>
            <w:vAlign w:val="center"/>
          </w:tcPr>
          <w:p w14:paraId="0F3776F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16115EA1">
            <w:pPr>
              <w:jc w:val="center"/>
              <w:rPr>
                <w:rFonts w:hint="eastAsia" w:ascii="宋体" w:hAnsi="宋体" w:eastAsia="宋体" w:cs="宋体"/>
                <w:bCs/>
                <w:sz w:val="21"/>
                <w:szCs w:val="21"/>
              </w:rPr>
            </w:pPr>
          </w:p>
        </w:tc>
      </w:tr>
      <w:tr w14:paraId="4128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EA1A0B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20DD2210">
            <w:pPr>
              <w:jc w:val="center"/>
              <w:rPr>
                <w:rFonts w:hint="eastAsia" w:ascii="宋体" w:hAnsi="宋体" w:eastAsia="宋体" w:cs="宋体"/>
                <w:bCs/>
                <w:sz w:val="21"/>
                <w:szCs w:val="21"/>
              </w:rPr>
            </w:pPr>
          </w:p>
        </w:tc>
        <w:tc>
          <w:tcPr>
            <w:tcW w:w="1281" w:type="dxa"/>
            <w:shd w:val="clear" w:color="auto" w:fill="auto"/>
            <w:vAlign w:val="center"/>
          </w:tcPr>
          <w:p w14:paraId="5E534F83">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布放跳、尾纤</w:t>
            </w:r>
          </w:p>
        </w:tc>
        <w:tc>
          <w:tcPr>
            <w:tcW w:w="2561" w:type="dxa"/>
            <w:shd w:val="clear" w:color="auto" w:fill="auto"/>
            <w:vAlign w:val="center"/>
          </w:tcPr>
          <w:p w14:paraId="607D4145">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shd w:val="clear" w:color="auto" w:fill="auto"/>
            <w:vAlign w:val="center"/>
          </w:tcPr>
          <w:p w14:paraId="565105F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c>
          <w:tcPr>
            <w:tcW w:w="1431" w:type="dxa"/>
            <w:shd w:val="clear" w:color="000000" w:fill="FFFFFF"/>
            <w:vAlign w:val="center"/>
          </w:tcPr>
          <w:p w14:paraId="64E8EEC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750" w:type="dxa"/>
            <w:vAlign w:val="center"/>
          </w:tcPr>
          <w:p w14:paraId="6855CB04">
            <w:pPr>
              <w:jc w:val="center"/>
              <w:rPr>
                <w:rFonts w:hint="eastAsia" w:ascii="宋体" w:hAnsi="宋体" w:eastAsia="宋体" w:cs="宋体"/>
                <w:bCs/>
                <w:sz w:val="21"/>
                <w:szCs w:val="21"/>
              </w:rPr>
            </w:pPr>
          </w:p>
        </w:tc>
      </w:tr>
      <w:tr w14:paraId="3DE9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FDE16BB">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732BB2D">
            <w:pPr>
              <w:jc w:val="center"/>
              <w:rPr>
                <w:rFonts w:hint="eastAsia" w:ascii="宋体" w:hAnsi="宋体" w:eastAsia="宋体" w:cs="宋体"/>
                <w:bCs/>
                <w:sz w:val="21"/>
                <w:szCs w:val="21"/>
              </w:rPr>
            </w:pPr>
          </w:p>
        </w:tc>
        <w:tc>
          <w:tcPr>
            <w:tcW w:w="1281" w:type="dxa"/>
            <w:shd w:val="clear" w:color="auto" w:fill="auto"/>
            <w:vAlign w:val="center"/>
          </w:tcPr>
          <w:p w14:paraId="3044DD37">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光缆中继段测试</w:t>
            </w:r>
          </w:p>
        </w:tc>
        <w:tc>
          <w:tcPr>
            <w:tcW w:w="2561" w:type="dxa"/>
            <w:shd w:val="clear" w:color="auto" w:fill="auto"/>
            <w:vAlign w:val="center"/>
          </w:tcPr>
          <w:p w14:paraId="765FAA7B">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2EF94B9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段</w:t>
            </w:r>
          </w:p>
        </w:tc>
        <w:tc>
          <w:tcPr>
            <w:tcW w:w="1431" w:type="dxa"/>
            <w:shd w:val="clear" w:color="000000" w:fill="FFFFFF"/>
            <w:vAlign w:val="center"/>
          </w:tcPr>
          <w:p w14:paraId="7B6DB9B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22248502">
            <w:pPr>
              <w:jc w:val="center"/>
              <w:rPr>
                <w:rFonts w:hint="eastAsia" w:ascii="宋体" w:hAnsi="宋体" w:eastAsia="宋体" w:cs="宋体"/>
                <w:bCs/>
                <w:sz w:val="21"/>
                <w:szCs w:val="21"/>
              </w:rPr>
            </w:pPr>
          </w:p>
        </w:tc>
      </w:tr>
      <w:tr w14:paraId="1B45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E6C27B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33FEB89">
            <w:pPr>
              <w:jc w:val="center"/>
              <w:rPr>
                <w:rFonts w:hint="eastAsia" w:ascii="宋体" w:hAnsi="宋体" w:eastAsia="宋体" w:cs="宋体"/>
                <w:bCs/>
                <w:sz w:val="21"/>
                <w:szCs w:val="21"/>
              </w:rPr>
            </w:pPr>
          </w:p>
        </w:tc>
        <w:tc>
          <w:tcPr>
            <w:tcW w:w="1281" w:type="dxa"/>
            <w:shd w:val="clear" w:color="auto" w:fill="auto"/>
            <w:vAlign w:val="center"/>
          </w:tcPr>
          <w:p w14:paraId="2A2E601F">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光缆成端接续</w:t>
            </w:r>
          </w:p>
        </w:tc>
        <w:tc>
          <w:tcPr>
            <w:tcW w:w="2561" w:type="dxa"/>
            <w:shd w:val="clear" w:color="auto" w:fill="auto"/>
            <w:vAlign w:val="center"/>
          </w:tcPr>
          <w:p w14:paraId="2C55DE8E">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(1)名称:光纤连接(熔接法 单模)</w:t>
            </w:r>
          </w:p>
        </w:tc>
        <w:tc>
          <w:tcPr>
            <w:tcW w:w="808" w:type="dxa"/>
            <w:shd w:val="clear" w:color="auto" w:fill="auto"/>
            <w:vAlign w:val="center"/>
          </w:tcPr>
          <w:p w14:paraId="30C6E3F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芯</w:t>
            </w:r>
          </w:p>
        </w:tc>
        <w:tc>
          <w:tcPr>
            <w:tcW w:w="1431" w:type="dxa"/>
            <w:shd w:val="clear" w:color="000000" w:fill="FFFFFF"/>
            <w:vAlign w:val="center"/>
          </w:tcPr>
          <w:p w14:paraId="3C19850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60</w:t>
            </w:r>
          </w:p>
        </w:tc>
        <w:tc>
          <w:tcPr>
            <w:tcW w:w="750" w:type="dxa"/>
            <w:vAlign w:val="center"/>
          </w:tcPr>
          <w:p w14:paraId="10E8CD8B">
            <w:pPr>
              <w:jc w:val="center"/>
              <w:rPr>
                <w:rFonts w:hint="eastAsia" w:ascii="宋体" w:hAnsi="宋体" w:eastAsia="宋体" w:cs="宋体"/>
                <w:bCs/>
                <w:sz w:val="21"/>
                <w:szCs w:val="21"/>
              </w:rPr>
            </w:pPr>
          </w:p>
        </w:tc>
      </w:tr>
      <w:tr w14:paraId="63F2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65AA6B9">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5DEE2D4">
            <w:pPr>
              <w:jc w:val="center"/>
              <w:rPr>
                <w:rFonts w:hint="eastAsia" w:ascii="宋体" w:hAnsi="宋体" w:eastAsia="宋体" w:cs="宋体"/>
                <w:bCs/>
                <w:sz w:val="21"/>
                <w:szCs w:val="21"/>
              </w:rPr>
            </w:pPr>
          </w:p>
        </w:tc>
        <w:tc>
          <w:tcPr>
            <w:tcW w:w="1281" w:type="dxa"/>
            <w:shd w:val="clear" w:color="auto" w:fill="auto"/>
            <w:vAlign w:val="center"/>
          </w:tcPr>
          <w:p w14:paraId="163DB86A">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光纤测试</w:t>
            </w:r>
          </w:p>
        </w:tc>
        <w:tc>
          <w:tcPr>
            <w:tcW w:w="2561" w:type="dxa"/>
            <w:shd w:val="clear" w:color="auto" w:fill="auto"/>
            <w:vAlign w:val="center"/>
          </w:tcPr>
          <w:p w14:paraId="351A90AE">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(1)光纤链路系统测试</w:t>
            </w:r>
          </w:p>
        </w:tc>
        <w:tc>
          <w:tcPr>
            <w:tcW w:w="808" w:type="dxa"/>
            <w:shd w:val="clear" w:color="auto" w:fill="auto"/>
            <w:vAlign w:val="center"/>
          </w:tcPr>
          <w:p w14:paraId="717D141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链路</w:t>
            </w:r>
          </w:p>
        </w:tc>
        <w:tc>
          <w:tcPr>
            <w:tcW w:w="1431" w:type="dxa"/>
            <w:shd w:val="clear" w:color="000000" w:fill="FFFFFF"/>
            <w:vAlign w:val="center"/>
          </w:tcPr>
          <w:p w14:paraId="790ED5A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791524A0">
            <w:pPr>
              <w:jc w:val="center"/>
              <w:rPr>
                <w:rFonts w:hint="eastAsia" w:ascii="宋体" w:hAnsi="宋体" w:eastAsia="宋体" w:cs="宋体"/>
                <w:bCs/>
                <w:sz w:val="21"/>
                <w:szCs w:val="21"/>
              </w:rPr>
            </w:pPr>
          </w:p>
        </w:tc>
      </w:tr>
      <w:tr w14:paraId="086F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C3851C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4C34582">
            <w:pPr>
              <w:jc w:val="center"/>
              <w:rPr>
                <w:rFonts w:hint="eastAsia" w:ascii="宋体" w:hAnsi="宋体" w:eastAsia="宋体" w:cs="宋体"/>
                <w:bCs/>
                <w:sz w:val="21"/>
                <w:szCs w:val="21"/>
              </w:rPr>
            </w:pPr>
          </w:p>
        </w:tc>
        <w:tc>
          <w:tcPr>
            <w:tcW w:w="1281" w:type="dxa"/>
            <w:shd w:val="clear" w:color="auto" w:fill="auto"/>
            <w:vAlign w:val="center"/>
          </w:tcPr>
          <w:p w14:paraId="3A8CB815">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墙壁钉管</w:t>
            </w:r>
          </w:p>
        </w:tc>
        <w:tc>
          <w:tcPr>
            <w:tcW w:w="2561" w:type="dxa"/>
            <w:shd w:val="clear" w:color="auto" w:fill="auto"/>
            <w:vAlign w:val="center"/>
          </w:tcPr>
          <w:p w14:paraId="50AB73A6">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shd w:val="clear" w:color="auto" w:fill="auto"/>
            <w:vAlign w:val="center"/>
          </w:tcPr>
          <w:p w14:paraId="4F11639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77C7FFC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4000.00</w:t>
            </w:r>
          </w:p>
        </w:tc>
        <w:tc>
          <w:tcPr>
            <w:tcW w:w="750" w:type="dxa"/>
            <w:vAlign w:val="center"/>
          </w:tcPr>
          <w:p w14:paraId="69D3BFB9">
            <w:pPr>
              <w:jc w:val="center"/>
              <w:rPr>
                <w:rFonts w:hint="eastAsia" w:ascii="宋体" w:hAnsi="宋体" w:eastAsia="宋体" w:cs="宋体"/>
                <w:bCs/>
                <w:sz w:val="21"/>
                <w:szCs w:val="21"/>
              </w:rPr>
            </w:pPr>
          </w:p>
        </w:tc>
      </w:tr>
      <w:tr w14:paraId="32D9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3F12947">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9C94B4C">
            <w:pPr>
              <w:jc w:val="center"/>
              <w:rPr>
                <w:rFonts w:hint="eastAsia" w:ascii="宋体" w:hAnsi="宋体" w:eastAsia="宋体" w:cs="宋体"/>
                <w:bCs/>
                <w:sz w:val="21"/>
                <w:szCs w:val="21"/>
              </w:rPr>
            </w:pPr>
          </w:p>
        </w:tc>
        <w:tc>
          <w:tcPr>
            <w:tcW w:w="1281" w:type="dxa"/>
            <w:shd w:val="clear" w:color="auto" w:fill="auto"/>
            <w:vAlign w:val="center"/>
          </w:tcPr>
          <w:p w14:paraId="2E62E41A">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光端设备安装、调试</w:t>
            </w:r>
          </w:p>
        </w:tc>
        <w:tc>
          <w:tcPr>
            <w:tcW w:w="2561" w:type="dxa"/>
            <w:shd w:val="clear" w:color="auto" w:fill="auto"/>
            <w:vAlign w:val="center"/>
          </w:tcPr>
          <w:p w14:paraId="725451D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一光一电光纤收发器</w:t>
            </w:r>
          </w:p>
        </w:tc>
        <w:tc>
          <w:tcPr>
            <w:tcW w:w="808" w:type="dxa"/>
            <w:shd w:val="clear" w:color="auto" w:fill="auto"/>
            <w:vAlign w:val="center"/>
          </w:tcPr>
          <w:p w14:paraId="2F31A38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w:t>
            </w:r>
          </w:p>
        </w:tc>
        <w:tc>
          <w:tcPr>
            <w:tcW w:w="1431" w:type="dxa"/>
            <w:shd w:val="clear" w:color="000000" w:fill="FFFFFF"/>
            <w:vAlign w:val="center"/>
          </w:tcPr>
          <w:p w14:paraId="1D6F81C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524CAB88">
            <w:pPr>
              <w:jc w:val="center"/>
              <w:rPr>
                <w:rFonts w:hint="eastAsia" w:ascii="宋体" w:hAnsi="宋体" w:eastAsia="宋体" w:cs="宋体"/>
                <w:bCs/>
                <w:sz w:val="21"/>
                <w:szCs w:val="21"/>
              </w:rPr>
            </w:pPr>
          </w:p>
        </w:tc>
      </w:tr>
      <w:tr w14:paraId="73D8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23B1E7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2E4ADFC1">
            <w:pPr>
              <w:jc w:val="center"/>
              <w:rPr>
                <w:rFonts w:hint="eastAsia" w:ascii="宋体" w:hAnsi="宋体" w:eastAsia="宋体" w:cs="宋体"/>
                <w:bCs/>
                <w:sz w:val="21"/>
                <w:szCs w:val="21"/>
              </w:rPr>
            </w:pPr>
          </w:p>
        </w:tc>
        <w:tc>
          <w:tcPr>
            <w:tcW w:w="1281" w:type="dxa"/>
            <w:shd w:val="clear" w:color="auto" w:fill="auto"/>
            <w:vAlign w:val="center"/>
          </w:tcPr>
          <w:p w14:paraId="622102FB">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一体化控制箱</w:t>
            </w:r>
          </w:p>
        </w:tc>
        <w:tc>
          <w:tcPr>
            <w:tcW w:w="2561" w:type="dxa"/>
            <w:shd w:val="clear" w:color="auto" w:fill="auto"/>
            <w:vAlign w:val="center"/>
          </w:tcPr>
          <w:p w14:paraId="3A12B1F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shd w:val="clear" w:color="auto" w:fill="auto"/>
            <w:vAlign w:val="center"/>
          </w:tcPr>
          <w:p w14:paraId="43F7F73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431" w:type="dxa"/>
            <w:shd w:val="clear" w:color="000000" w:fill="FFFFFF"/>
            <w:vAlign w:val="center"/>
          </w:tcPr>
          <w:p w14:paraId="23A0416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0FD7DF14">
            <w:pPr>
              <w:jc w:val="center"/>
              <w:rPr>
                <w:rFonts w:hint="eastAsia" w:ascii="宋体" w:hAnsi="宋体" w:eastAsia="宋体" w:cs="宋体"/>
                <w:bCs/>
                <w:sz w:val="21"/>
                <w:szCs w:val="21"/>
              </w:rPr>
            </w:pPr>
          </w:p>
        </w:tc>
      </w:tr>
      <w:tr w14:paraId="518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5E9098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9BC075D">
            <w:pPr>
              <w:jc w:val="center"/>
              <w:rPr>
                <w:rFonts w:hint="eastAsia" w:ascii="宋体" w:hAnsi="宋体" w:eastAsia="宋体" w:cs="宋体"/>
                <w:bCs/>
                <w:sz w:val="21"/>
                <w:szCs w:val="21"/>
              </w:rPr>
            </w:pPr>
          </w:p>
        </w:tc>
        <w:tc>
          <w:tcPr>
            <w:tcW w:w="1281" w:type="dxa"/>
            <w:shd w:val="clear" w:color="auto" w:fill="auto"/>
            <w:vAlign w:val="center"/>
          </w:tcPr>
          <w:p w14:paraId="7361A69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配管</w:t>
            </w:r>
          </w:p>
        </w:tc>
        <w:tc>
          <w:tcPr>
            <w:tcW w:w="2561" w:type="dxa"/>
            <w:shd w:val="clear" w:color="auto" w:fill="auto"/>
            <w:vAlign w:val="center"/>
          </w:tcPr>
          <w:p w14:paraId="262B46F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shd w:val="clear" w:color="auto" w:fill="auto"/>
            <w:vAlign w:val="center"/>
          </w:tcPr>
          <w:p w14:paraId="4BAC0EF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3713AF2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7030D606">
            <w:pPr>
              <w:jc w:val="center"/>
              <w:rPr>
                <w:rFonts w:hint="eastAsia" w:ascii="宋体" w:hAnsi="宋体" w:eastAsia="宋体" w:cs="宋体"/>
                <w:bCs/>
                <w:sz w:val="21"/>
                <w:szCs w:val="21"/>
              </w:rPr>
            </w:pPr>
          </w:p>
        </w:tc>
      </w:tr>
      <w:tr w14:paraId="37BC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04E54A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14CA4DE">
            <w:pPr>
              <w:jc w:val="center"/>
              <w:rPr>
                <w:rFonts w:hint="eastAsia" w:ascii="宋体" w:hAnsi="宋体" w:eastAsia="宋体" w:cs="宋体"/>
                <w:bCs/>
                <w:sz w:val="21"/>
                <w:szCs w:val="21"/>
              </w:rPr>
            </w:pPr>
          </w:p>
        </w:tc>
        <w:tc>
          <w:tcPr>
            <w:tcW w:w="1281" w:type="dxa"/>
            <w:shd w:val="clear" w:color="auto" w:fill="auto"/>
            <w:vAlign w:val="center"/>
          </w:tcPr>
          <w:p w14:paraId="329FF9E2">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配线</w:t>
            </w:r>
          </w:p>
        </w:tc>
        <w:tc>
          <w:tcPr>
            <w:tcW w:w="2561" w:type="dxa"/>
            <w:shd w:val="clear" w:color="auto" w:fill="auto"/>
            <w:vAlign w:val="center"/>
          </w:tcPr>
          <w:p w14:paraId="44E3746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2944DA8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091FC97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072CEC10">
            <w:pPr>
              <w:jc w:val="center"/>
              <w:rPr>
                <w:rFonts w:hint="eastAsia" w:ascii="宋体" w:hAnsi="宋体" w:eastAsia="宋体" w:cs="宋体"/>
                <w:bCs/>
                <w:sz w:val="21"/>
                <w:szCs w:val="21"/>
              </w:rPr>
            </w:pPr>
          </w:p>
        </w:tc>
      </w:tr>
      <w:tr w14:paraId="1E67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70B601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CBF873F">
            <w:pPr>
              <w:jc w:val="center"/>
              <w:rPr>
                <w:rFonts w:hint="eastAsia" w:ascii="宋体" w:hAnsi="宋体" w:eastAsia="宋体" w:cs="宋体"/>
                <w:bCs/>
                <w:sz w:val="21"/>
                <w:szCs w:val="21"/>
              </w:rPr>
            </w:pPr>
          </w:p>
        </w:tc>
        <w:tc>
          <w:tcPr>
            <w:tcW w:w="1281" w:type="dxa"/>
            <w:shd w:val="clear" w:color="auto" w:fill="auto"/>
            <w:vAlign w:val="center"/>
          </w:tcPr>
          <w:p w14:paraId="056E75EC">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双绞线缆</w:t>
            </w:r>
          </w:p>
        </w:tc>
        <w:tc>
          <w:tcPr>
            <w:tcW w:w="2561" w:type="dxa"/>
            <w:shd w:val="clear" w:color="auto" w:fill="auto"/>
            <w:vAlign w:val="center"/>
          </w:tcPr>
          <w:p w14:paraId="04978AAC">
            <w:pPr>
              <w:jc w:val="center"/>
              <w:rPr>
                <w:rFonts w:hint="eastAsia" w:ascii="宋体" w:hAnsi="宋体" w:eastAsia="宋体" w:cs="宋体"/>
                <w:kern w:val="2"/>
                <w:sz w:val="21"/>
                <w:szCs w:val="21"/>
                <w:lang w:val="en-US" w:eastAsia="zh-CN" w:bidi="ar-SA"/>
              </w:rPr>
            </w:pPr>
          </w:p>
        </w:tc>
        <w:tc>
          <w:tcPr>
            <w:tcW w:w="808" w:type="dxa"/>
            <w:shd w:val="clear" w:color="auto" w:fill="auto"/>
            <w:vAlign w:val="center"/>
          </w:tcPr>
          <w:p w14:paraId="68E70AF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vAlign w:val="center"/>
          </w:tcPr>
          <w:p w14:paraId="4C3EC104">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50.00</w:t>
            </w:r>
          </w:p>
        </w:tc>
        <w:tc>
          <w:tcPr>
            <w:tcW w:w="750" w:type="dxa"/>
            <w:vAlign w:val="center"/>
          </w:tcPr>
          <w:p w14:paraId="123AE8B3">
            <w:pPr>
              <w:jc w:val="center"/>
              <w:rPr>
                <w:rFonts w:hint="eastAsia" w:ascii="宋体" w:hAnsi="宋体" w:eastAsia="宋体" w:cs="宋体"/>
                <w:bCs/>
                <w:sz w:val="21"/>
                <w:szCs w:val="21"/>
              </w:rPr>
            </w:pPr>
          </w:p>
        </w:tc>
      </w:tr>
      <w:tr w14:paraId="430C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802261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24B5D507">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篮球场管地面2个验票口</w:t>
            </w:r>
          </w:p>
        </w:tc>
        <w:tc>
          <w:tcPr>
            <w:tcW w:w="1281" w:type="dxa"/>
            <w:shd w:val="clear" w:color="auto" w:fill="auto"/>
            <w:vAlign w:val="center"/>
          </w:tcPr>
          <w:p w14:paraId="3772C90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一体化控制箱</w:t>
            </w:r>
          </w:p>
        </w:tc>
        <w:tc>
          <w:tcPr>
            <w:tcW w:w="2561" w:type="dxa"/>
            <w:shd w:val="clear" w:color="auto" w:fill="auto"/>
            <w:vAlign w:val="center"/>
          </w:tcPr>
          <w:p w14:paraId="3096596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shd w:val="clear" w:color="auto" w:fill="auto"/>
            <w:vAlign w:val="center"/>
          </w:tcPr>
          <w:p w14:paraId="3CFB56A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431" w:type="dxa"/>
            <w:shd w:val="clear" w:color="000000" w:fill="FFFFFF"/>
            <w:vAlign w:val="center"/>
          </w:tcPr>
          <w:p w14:paraId="4E930F8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50" w:type="dxa"/>
            <w:vAlign w:val="center"/>
          </w:tcPr>
          <w:p w14:paraId="06F55C55">
            <w:pPr>
              <w:jc w:val="center"/>
              <w:rPr>
                <w:rFonts w:hint="eastAsia" w:ascii="宋体" w:hAnsi="宋体" w:eastAsia="宋体" w:cs="宋体"/>
                <w:bCs/>
                <w:sz w:val="21"/>
                <w:szCs w:val="21"/>
              </w:rPr>
            </w:pPr>
          </w:p>
        </w:tc>
      </w:tr>
      <w:tr w14:paraId="36BB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12E5C6C">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C0854C8">
            <w:pPr>
              <w:jc w:val="center"/>
              <w:rPr>
                <w:rFonts w:hint="eastAsia" w:ascii="宋体" w:hAnsi="宋体" w:eastAsia="宋体" w:cs="宋体"/>
                <w:bCs/>
                <w:sz w:val="21"/>
                <w:szCs w:val="21"/>
              </w:rPr>
            </w:pPr>
          </w:p>
        </w:tc>
        <w:tc>
          <w:tcPr>
            <w:tcW w:w="1281" w:type="dxa"/>
            <w:shd w:val="clear" w:color="auto" w:fill="auto"/>
            <w:vAlign w:val="center"/>
          </w:tcPr>
          <w:p w14:paraId="0E959F39">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配管</w:t>
            </w:r>
          </w:p>
        </w:tc>
        <w:tc>
          <w:tcPr>
            <w:tcW w:w="2561" w:type="dxa"/>
            <w:shd w:val="clear" w:color="auto" w:fill="auto"/>
            <w:vAlign w:val="center"/>
          </w:tcPr>
          <w:p w14:paraId="76CA378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shd w:val="clear" w:color="auto" w:fill="auto"/>
            <w:vAlign w:val="center"/>
          </w:tcPr>
          <w:p w14:paraId="50F13A0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29B51C6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41CC25BD">
            <w:pPr>
              <w:jc w:val="center"/>
              <w:rPr>
                <w:rFonts w:hint="eastAsia" w:ascii="宋体" w:hAnsi="宋体" w:eastAsia="宋体" w:cs="宋体"/>
                <w:bCs/>
                <w:sz w:val="21"/>
                <w:szCs w:val="21"/>
              </w:rPr>
            </w:pPr>
          </w:p>
        </w:tc>
      </w:tr>
      <w:tr w14:paraId="3801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0D7E54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F04697F">
            <w:pPr>
              <w:jc w:val="center"/>
              <w:rPr>
                <w:rFonts w:hint="eastAsia" w:ascii="宋体" w:hAnsi="宋体" w:eastAsia="宋体" w:cs="宋体"/>
                <w:bCs/>
                <w:sz w:val="21"/>
                <w:szCs w:val="21"/>
              </w:rPr>
            </w:pPr>
          </w:p>
        </w:tc>
        <w:tc>
          <w:tcPr>
            <w:tcW w:w="1281" w:type="dxa"/>
            <w:vAlign w:val="center"/>
          </w:tcPr>
          <w:p w14:paraId="00300BA7">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线槽</w:t>
            </w:r>
          </w:p>
        </w:tc>
        <w:tc>
          <w:tcPr>
            <w:tcW w:w="2561" w:type="dxa"/>
            <w:vAlign w:val="center"/>
          </w:tcPr>
          <w:p w14:paraId="31EABC6C">
            <w:pPr>
              <w:jc w:val="center"/>
              <w:rPr>
                <w:rFonts w:hint="eastAsia" w:ascii="宋体" w:hAnsi="宋体" w:eastAsia="宋体" w:cs="宋体"/>
                <w:sz w:val="21"/>
                <w:szCs w:val="21"/>
              </w:rPr>
            </w:pPr>
            <w:r>
              <w:rPr>
                <w:rFonts w:hint="eastAsia" w:ascii="宋体" w:hAnsi="宋体" w:eastAsia="宋体" w:cs="宋体"/>
                <w:color w:val="000000"/>
                <w:kern w:val="0"/>
                <w:sz w:val="21"/>
                <w:szCs w:val="21"/>
              </w:rPr>
              <w:t>橡塑地胶线管保护套</w:t>
            </w:r>
          </w:p>
        </w:tc>
        <w:tc>
          <w:tcPr>
            <w:tcW w:w="808" w:type="dxa"/>
            <w:vAlign w:val="center"/>
          </w:tcPr>
          <w:p w14:paraId="130D5E2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431" w:type="dxa"/>
            <w:shd w:val="clear" w:color="000000" w:fill="FFFFFF"/>
            <w:vAlign w:val="center"/>
          </w:tcPr>
          <w:p w14:paraId="3641BDB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25.00</w:t>
            </w:r>
          </w:p>
        </w:tc>
        <w:tc>
          <w:tcPr>
            <w:tcW w:w="750" w:type="dxa"/>
            <w:vAlign w:val="center"/>
          </w:tcPr>
          <w:p w14:paraId="4D4DAE07">
            <w:pPr>
              <w:jc w:val="center"/>
              <w:rPr>
                <w:rFonts w:hint="eastAsia" w:ascii="宋体" w:hAnsi="宋体" w:eastAsia="宋体" w:cs="宋体"/>
                <w:bCs/>
                <w:sz w:val="21"/>
                <w:szCs w:val="21"/>
              </w:rPr>
            </w:pPr>
          </w:p>
        </w:tc>
      </w:tr>
      <w:tr w14:paraId="5FE8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363B8B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ACB7F32">
            <w:pPr>
              <w:jc w:val="center"/>
              <w:rPr>
                <w:rFonts w:hint="eastAsia" w:ascii="宋体" w:hAnsi="宋体" w:eastAsia="宋体" w:cs="宋体"/>
                <w:bCs/>
                <w:sz w:val="21"/>
                <w:szCs w:val="21"/>
              </w:rPr>
            </w:pPr>
          </w:p>
        </w:tc>
        <w:tc>
          <w:tcPr>
            <w:tcW w:w="1281" w:type="dxa"/>
            <w:shd w:val="clear" w:color="auto" w:fill="auto"/>
            <w:vAlign w:val="center"/>
          </w:tcPr>
          <w:p w14:paraId="10AA42FE">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配线</w:t>
            </w:r>
          </w:p>
        </w:tc>
        <w:tc>
          <w:tcPr>
            <w:tcW w:w="2561" w:type="dxa"/>
            <w:shd w:val="clear" w:color="auto" w:fill="auto"/>
            <w:vAlign w:val="center"/>
          </w:tcPr>
          <w:p w14:paraId="0B63EAE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49051B47">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3762842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1BF0A5F0">
            <w:pPr>
              <w:jc w:val="center"/>
              <w:rPr>
                <w:rFonts w:hint="eastAsia" w:ascii="宋体" w:hAnsi="宋体" w:eastAsia="宋体" w:cs="宋体"/>
                <w:bCs/>
                <w:sz w:val="21"/>
                <w:szCs w:val="21"/>
              </w:rPr>
            </w:pPr>
          </w:p>
        </w:tc>
      </w:tr>
      <w:tr w14:paraId="23F9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5998A2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51F9B34">
            <w:pPr>
              <w:jc w:val="center"/>
              <w:rPr>
                <w:rFonts w:hint="eastAsia" w:ascii="宋体" w:hAnsi="宋体" w:eastAsia="宋体" w:cs="宋体"/>
                <w:bCs/>
                <w:sz w:val="21"/>
                <w:szCs w:val="21"/>
              </w:rPr>
            </w:pPr>
          </w:p>
        </w:tc>
        <w:tc>
          <w:tcPr>
            <w:tcW w:w="1281" w:type="dxa"/>
            <w:shd w:val="clear" w:color="auto" w:fill="auto"/>
            <w:vAlign w:val="center"/>
          </w:tcPr>
          <w:p w14:paraId="69EF5582">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双绞线缆</w:t>
            </w:r>
          </w:p>
        </w:tc>
        <w:tc>
          <w:tcPr>
            <w:tcW w:w="2561" w:type="dxa"/>
            <w:shd w:val="clear" w:color="auto" w:fill="auto"/>
            <w:vAlign w:val="center"/>
          </w:tcPr>
          <w:p w14:paraId="275C37D0">
            <w:pPr>
              <w:jc w:val="center"/>
              <w:rPr>
                <w:rFonts w:hint="eastAsia" w:ascii="宋体" w:hAnsi="宋体" w:eastAsia="宋体" w:cs="宋体"/>
                <w:kern w:val="2"/>
                <w:sz w:val="21"/>
                <w:szCs w:val="21"/>
                <w:lang w:val="en-US" w:eastAsia="zh-CN" w:bidi="ar-SA"/>
              </w:rPr>
            </w:pPr>
          </w:p>
        </w:tc>
        <w:tc>
          <w:tcPr>
            <w:tcW w:w="808" w:type="dxa"/>
            <w:shd w:val="clear" w:color="auto" w:fill="auto"/>
            <w:vAlign w:val="center"/>
          </w:tcPr>
          <w:p w14:paraId="2AEAE24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7A39872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6D2C39ED">
            <w:pPr>
              <w:jc w:val="center"/>
              <w:rPr>
                <w:rFonts w:hint="eastAsia" w:ascii="宋体" w:hAnsi="宋体" w:eastAsia="宋体" w:cs="宋体"/>
                <w:bCs/>
                <w:sz w:val="21"/>
                <w:szCs w:val="21"/>
              </w:rPr>
            </w:pPr>
          </w:p>
        </w:tc>
      </w:tr>
      <w:tr w14:paraId="29D8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7DC3A8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06916D2B">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篮球场管地下5 个验票口</w:t>
            </w:r>
          </w:p>
        </w:tc>
        <w:tc>
          <w:tcPr>
            <w:tcW w:w="1281" w:type="dxa"/>
            <w:shd w:val="clear" w:color="auto" w:fill="auto"/>
            <w:vAlign w:val="center"/>
          </w:tcPr>
          <w:p w14:paraId="700E65AF">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新设管道光缆</w:t>
            </w:r>
          </w:p>
        </w:tc>
        <w:tc>
          <w:tcPr>
            <w:tcW w:w="2561" w:type="dxa"/>
            <w:shd w:val="clear" w:color="auto" w:fill="auto"/>
            <w:vAlign w:val="center"/>
          </w:tcPr>
          <w:p w14:paraId="0C5FC8FE">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shd w:val="clear" w:color="auto" w:fill="auto"/>
            <w:vAlign w:val="center"/>
          </w:tcPr>
          <w:p w14:paraId="6F6A3542">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m</w:t>
            </w:r>
          </w:p>
        </w:tc>
        <w:tc>
          <w:tcPr>
            <w:tcW w:w="1431" w:type="dxa"/>
            <w:shd w:val="clear" w:color="000000" w:fill="FFFFFF"/>
            <w:vAlign w:val="center"/>
          </w:tcPr>
          <w:p w14:paraId="529D599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4500.00</w:t>
            </w:r>
          </w:p>
        </w:tc>
        <w:tc>
          <w:tcPr>
            <w:tcW w:w="750" w:type="dxa"/>
            <w:vAlign w:val="center"/>
          </w:tcPr>
          <w:p w14:paraId="7530B1C1">
            <w:pPr>
              <w:jc w:val="center"/>
              <w:rPr>
                <w:rFonts w:hint="eastAsia" w:ascii="宋体" w:hAnsi="宋体" w:eastAsia="宋体" w:cs="宋体"/>
                <w:bCs/>
                <w:sz w:val="21"/>
                <w:szCs w:val="21"/>
              </w:rPr>
            </w:pPr>
          </w:p>
        </w:tc>
      </w:tr>
      <w:tr w14:paraId="4902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0345D05">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08C0DB6">
            <w:pPr>
              <w:jc w:val="center"/>
              <w:rPr>
                <w:rFonts w:hint="eastAsia" w:ascii="宋体" w:hAnsi="宋体" w:eastAsia="宋体" w:cs="宋体"/>
                <w:bCs/>
                <w:sz w:val="21"/>
                <w:szCs w:val="21"/>
              </w:rPr>
            </w:pPr>
          </w:p>
        </w:tc>
        <w:tc>
          <w:tcPr>
            <w:tcW w:w="1281" w:type="dxa"/>
            <w:shd w:val="clear" w:color="auto" w:fill="auto"/>
            <w:vAlign w:val="center"/>
          </w:tcPr>
          <w:p w14:paraId="7533DC7C">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shd w:val="clear" w:color="auto" w:fill="auto"/>
            <w:vAlign w:val="center"/>
          </w:tcPr>
          <w:p w14:paraId="4D3DA96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5E433F86">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个</w:t>
            </w:r>
          </w:p>
        </w:tc>
        <w:tc>
          <w:tcPr>
            <w:tcW w:w="1431" w:type="dxa"/>
            <w:shd w:val="clear" w:color="000000" w:fill="FFFFFF"/>
            <w:vAlign w:val="center"/>
          </w:tcPr>
          <w:p w14:paraId="7750A4C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42FB068E">
            <w:pPr>
              <w:jc w:val="center"/>
              <w:rPr>
                <w:rFonts w:hint="eastAsia" w:ascii="宋体" w:hAnsi="宋体" w:eastAsia="宋体" w:cs="宋体"/>
                <w:bCs/>
                <w:sz w:val="21"/>
                <w:szCs w:val="21"/>
              </w:rPr>
            </w:pPr>
          </w:p>
        </w:tc>
      </w:tr>
      <w:tr w14:paraId="659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341C4D2">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3270B3C">
            <w:pPr>
              <w:jc w:val="center"/>
              <w:rPr>
                <w:rFonts w:hint="eastAsia" w:ascii="宋体" w:hAnsi="宋体" w:eastAsia="宋体" w:cs="宋体"/>
                <w:bCs/>
                <w:sz w:val="21"/>
                <w:szCs w:val="21"/>
              </w:rPr>
            </w:pPr>
          </w:p>
        </w:tc>
        <w:tc>
          <w:tcPr>
            <w:tcW w:w="1281" w:type="dxa"/>
            <w:shd w:val="clear" w:color="auto" w:fill="auto"/>
            <w:vAlign w:val="center"/>
          </w:tcPr>
          <w:p w14:paraId="5076703C">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布放跳、尾纤</w:t>
            </w:r>
          </w:p>
        </w:tc>
        <w:tc>
          <w:tcPr>
            <w:tcW w:w="2561" w:type="dxa"/>
            <w:shd w:val="clear" w:color="auto" w:fill="auto"/>
            <w:vAlign w:val="center"/>
          </w:tcPr>
          <w:p w14:paraId="1E57707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shd w:val="clear" w:color="auto" w:fill="auto"/>
            <w:vAlign w:val="center"/>
          </w:tcPr>
          <w:p w14:paraId="0503B57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c>
          <w:tcPr>
            <w:tcW w:w="1431" w:type="dxa"/>
            <w:shd w:val="clear" w:color="000000" w:fill="FFFFFF"/>
            <w:vAlign w:val="center"/>
          </w:tcPr>
          <w:p w14:paraId="41A7D24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750" w:type="dxa"/>
            <w:vAlign w:val="center"/>
          </w:tcPr>
          <w:p w14:paraId="3D40A82A">
            <w:pPr>
              <w:jc w:val="center"/>
              <w:rPr>
                <w:rFonts w:hint="eastAsia" w:ascii="宋体" w:hAnsi="宋体" w:eastAsia="宋体" w:cs="宋体"/>
                <w:bCs/>
                <w:sz w:val="21"/>
                <w:szCs w:val="21"/>
              </w:rPr>
            </w:pPr>
          </w:p>
        </w:tc>
      </w:tr>
      <w:tr w14:paraId="64E7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BDFC4C6">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01792C3">
            <w:pPr>
              <w:jc w:val="center"/>
              <w:rPr>
                <w:rFonts w:hint="eastAsia" w:ascii="宋体" w:hAnsi="宋体" w:eastAsia="宋体" w:cs="宋体"/>
                <w:bCs/>
                <w:sz w:val="21"/>
                <w:szCs w:val="21"/>
              </w:rPr>
            </w:pPr>
          </w:p>
        </w:tc>
        <w:tc>
          <w:tcPr>
            <w:tcW w:w="1281" w:type="dxa"/>
            <w:shd w:val="clear" w:color="auto" w:fill="auto"/>
            <w:vAlign w:val="center"/>
          </w:tcPr>
          <w:p w14:paraId="6A17E3D9">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光缆中继段测试</w:t>
            </w:r>
          </w:p>
        </w:tc>
        <w:tc>
          <w:tcPr>
            <w:tcW w:w="2561" w:type="dxa"/>
            <w:shd w:val="clear" w:color="auto" w:fill="auto"/>
            <w:vAlign w:val="center"/>
          </w:tcPr>
          <w:p w14:paraId="20221450">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1D4C0E6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段</w:t>
            </w:r>
          </w:p>
        </w:tc>
        <w:tc>
          <w:tcPr>
            <w:tcW w:w="1431" w:type="dxa"/>
            <w:shd w:val="clear" w:color="000000" w:fill="FFFFFF"/>
            <w:vAlign w:val="center"/>
          </w:tcPr>
          <w:p w14:paraId="1E2E19F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05595CDA">
            <w:pPr>
              <w:jc w:val="center"/>
              <w:rPr>
                <w:rFonts w:hint="eastAsia" w:ascii="宋体" w:hAnsi="宋体" w:eastAsia="宋体" w:cs="宋体"/>
                <w:bCs/>
                <w:sz w:val="21"/>
                <w:szCs w:val="21"/>
              </w:rPr>
            </w:pPr>
          </w:p>
        </w:tc>
      </w:tr>
      <w:tr w14:paraId="091D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BA5964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4FA46C6">
            <w:pPr>
              <w:jc w:val="center"/>
              <w:rPr>
                <w:rFonts w:hint="eastAsia" w:ascii="宋体" w:hAnsi="宋体" w:eastAsia="宋体" w:cs="宋体"/>
                <w:bCs/>
                <w:sz w:val="21"/>
                <w:szCs w:val="21"/>
              </w:rPr>
            </w:pPr>
          </w:p>
        </w:tc>
        <w:tc>
          <w:tcPr>
            <w:tcW w:w="1281" w:type="dxa"/>
            <w:shd w:val="clear" w:color="auto" w:fill="auto"/>
            <w:vAlign w:val="center"/>
          </w:tcPr>
          <w:p w14:paraId="3BE630D6">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光缆成端接续</w:t>
            </w:r>
          </w:p>
        </w:tc>
        <w:tc>
          <w:tcPr>
            <w:tcW w:w="2561" w:type="dxa"/>
            <w:shd w:val="clear" w:color="auto" w:fill="auto"/>
            <w:vAlign w:val="center"/>
          </w:tcPr>
          <w:p w14:paraId="7EE1602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(1)名称:光纤连接(熔接法 单模)</w:t>
            </w:r>
          </w:p>
        </w:tc>
        <w:tc>
          <w:tcPr>
            <w:tcW w:w="808" w:type="dxa"/>
            <w:shd w:val="clear" w:color="auto" w:fill="auto"/>
            <w:vAlign w:val="center"/>
          </w:tcPr>
          <w:p w14:paraId="13E883A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芯</w:t>
            </w:r>
          </w:p>
        </w:tc>
        <w:tc>
          <w:tcPr>
            <w:tcW w:w="1431" w:type="dxa"/>
            <w:shd w:val="clear" w:color="000000" w:fill="FFFFFF"/>
            <w:vAlign w:val="center"/>
          </w:tcPr>
          <w:p w14:paraId="6ECC1CD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60</w:t>
            </w:r>
          </w:p>
        </w:tc>
        <w:tc>
          <w:tcPr>
            <w:tcW w:w="750" w:type="dxa"/>
            <w:vAlign w:val="center"/>
          </w:tcPr>
          <w:p w14:paraId="7186DEBE">
            <w:pPr>
              <w:jc w:val="center"/>
              <w:rPr>
                <w:rFonts w:hint="eastAsia" w:ascii="宋体" w:hAnsi="宋体" w:eastAsia="宋体" w:cs="宋体"/>
                <w:bCs/>
                <w:sz w:val="21"/>
                <w:szCs w:val="21"/>
              </w:rPr>
            </w:pPr>
          </w:p>
        </w:tc>
      </w:tr>
      <w:tr w14:paraId="6B81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6195F6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AD91974">
            <w:pPr>
              <w:jc w:val="center"/>
              <w:rPr>
                <w:rFonts w:hint="eastAsia" w:ascii="宋体" w:hAnsi="宋体" w:eastAsia="宋体" w:cs="宋体"/>
                <w:bCs/>
                <w:sz w:val="21"/>
                <w:szCs w:val="21"/>
              </w:rPr>
            </w:pPr>
          </w:p>
        </w:tc>
        <w:tc>
          <w:tcPr>
            <w:tcW w:w="1281" w:type="dxa"/>
            <w:shd w:val="clear" w:color="auto" w:fill="auto"/>
            <w:vAlign w:val="center"/>
          </w:tcPr>
          <w:p w14:paraId="26E2BEFC">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光纤测试</w:t>
            </w:r>
          </w:p>
        </w:tc>
        <w:tc>
          <w:tcPr>
            <w:tcW w:w="2561" w:type="dxa"/>
            <w:shd w:val="clear" w:color="auto" w:fill="auto"/>
            <w:vAlign w:val="center"/>
          </w:tcPr>
          <w:p w14:paraId="5294ED5B">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(1)光纤链路系统测试</w:t>
            </w:r>
          </w:p>
        </w:tc>
        <w:tc>
          <w:tcPr>
            <w:tcW w:w="808" w:type="dxa"/>
            <w:shd w:val="clear" w:color="auto" w:fill="auto"/>
            <w:vAlign w:val="center"/>
          </w:tcPr>
          <w:p w14:paraId="71116598">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链路</w:t>
            </w:r>
          </w:p>
        </w:tc>
        <w:tc>
          <w:tcPr>
            <w:tcW w:w="1431" w:type="dxa"/>
            <w:shd w:val="clear" w:color="000000" w:fill="FFFFFF"/>
            <w:vAlign w:val="center"/>
          </w:tcPr>
          <w:p w14:paraId="71277F6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291DE060">
            <w:pPr>
              <w:jc w:val="center"/>
              <w:rPr>
                <w:rFonts w:hint="eastAsia" w:ascii="宋体" w:hAnsi="宋体" w:eastAsia="宋体" w:cs="宋体"/>
                <w:bCs/>
                <w:sz w:val="21"/>
                <w:szCs w:val="21"/>
              </w:rPr>
            </w:pPr>
          </w:p>
        </w:tc>
      </w:tr>
      <w:tr w14:paraId="51FA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ED05A3E">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E7BCC28">
            <w:pPr>
              <w:jc w:val="center"/>
              <w:rPr>
                <w:rFonts w:hint="eastAsia" w:ascii="宋体" w:hAnsi="宋体" w:eastAsia="宋体" w:cs="宋体"/>
                <w:bCs/>
                <w:sz w:val="21"/>
                <w:szCs w:val="21"/>
              </w:rPr>
            </w:pPr>
          </w:p>
        </w:tc>
        <w:tc>
          <w:tcPr>
            <w:tcW w:w="1281" w:type="dxa"/>
            <w:shd w:val="clear" w:color="auto" w:fill="auto"/>
            <w:vAlign w:val="center"/>
          </w:tcPr>
          <w:p w14:paraId="19B5B3A9">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墙壁钉管</w:t>
            </w:r>
          </w:p>
        </w:tc>
        <w:tc>
          <w:tcPr>
            <w:tcW w:w="2561" w:type="dxa"/>
            <w:shd w:val="clear" w:color="auto" w:fill="auto"/>
            <w:vAlign w:val="center"/>
          </w:tcPr>
          <w:p w14:paraId="3109745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shd w:val="clear" w:color="auto" w:fill="auto"/>
            <w:vAlign w:val="center"/>
          </w:tcPr>
          <w:p w14:paraId="2D281DC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39689BB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4500.00</w:t>
            </w:r>
          </w:p>
        </w:tc>
        <w:tc>
          <w:tcPr>
            <w:tcW w:w="750" w:type="dxa"/>
            <w:vAlign w:val="center"/>
          </w:tcPr>
          <w:p w14:paraId="4EDC7FC3">
            <w:pPr>
              <w:jc w:val="center"/>
              <w:rPr>
                <w:rFonts w:hint="eastAsia" w:ascii="宋体" w:hAnsi="宋体" w:eastAsia="宋体" w:cs="宋体"/>
                <w:bCs/>
                <w:sz w:val="21"/>
                <w:szCs w:val="21"/>
              </w:rPr>
            </w:pPr>
          </w:p>
        </w:tc>
      </w:tr>
      <w:tr w14:paraId="3179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3C2E5BE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E603133">
            <w:pPr>
              <w:jc w:val="center"/>
              <w:rPr>
                <w:rFonts w:hint="eastAsia" w:ascii="宋体" w:hAnsi="宋体" w:eastAsia="宋体" w:cs="宋体"/>
                <w:bCs/>
                <w:sz w:val="21"/>
                <w:szCs w:val="21"/>
              </w:rPr>
            </w:pPr>
          </w:p>
        </w:tc>
        <w:tc>
          <w:tcPr>
            <w:tcW w:w="1281" w:type="dxa"/>
            <w:shd w:val="clear" w:color="auto" w:fill="auto"/>
            <w:vAlign w:val="center"/>
          </w:tcPr>
          <w:p w14:paraId="1F263D6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光端设备安装、调试</w:t>
            </w:r>
          </w:p>
        </w:tc>
        <w:tc>
          <w:tcPr>
            <w:tcW w:w="2561" w:type="dxa"/>
            <w:shd w:val="clear" w:color="auto" w:fill="auto"/>
            <w:vAlign w:val="center"/>
          </w:tcPr>
          <w:p w14:paraId="4929278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一光一电光纤收发器</w:t>
            </w:r>
          </w:p>
        </w:tc>
        <w:tc>
          <w:tcPr>
            <w:tcW w:w="808" w:type="dxa"/>
            <w:shd w:val="clear" w:color="auto" w:fill="auto"/>
            <w:vAlign w:val="center"/>
          </w:tcPr>
          <w:p w14:paraId="07348D7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w:t>
            </w:r>
          </w:p>
        </w:tc>
        <w:tc>
          <w:tcPr>
            <w:tcW w:w="1431" w:type="dxa"/>
            <w:shd w:val="clear" w:color="000000" w:fill="FFFFFF"/>
            <w:vAlign w:val="center"/>
          </w:tcPr>
          <w:p w14:paraId="563F45A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6C416BDE">
            <w:pPr>
              <w:jc w:val="center"/>
              <w:rPr>
                <w:rFonts w:hint="eastAsia" w:ascii="宋体" w:hAnsi="宋体" w:eastAsia="宋体" w:cs="宋体"/>
                <w:bCs/>
                <w:sz w:val="21"/>
                <w:szCs w:val="21"/>
              </w:rPr>
            </w:pPr>
          </w:p>
        </w:tc>
      </w:tr>
      <w:tr w14:paraId="511B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71BD9406">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084ED0C">
            <w:pPr>
              <w:jc w:val="center"/>
              <w:rPr>
                <w:rFonts w:hint="eastAsia" w:ascii="宋体" w:hAnsi="宋体" w:eastAsia="宋体" w:cs="宋体"/>
                <w:bCs/>
                <w:sz w:val="21"/>
                <w:szCs w:val="21"/>
              </w:rPr>
            </w:pPr>
          </w:p>
        </w:tc>
        <w:tc>
          <w:tcPr>
            <w:tcW w:w="1281" w:type="dxa"/>
            <w:shd w:val="clear" w:color="auto" w:fill="auto"/>
            <w:vAlign w:val="center"/>
          </w:tcPr>
          <w:p w14:paraId="359B729E">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一体化控制箱</w:t>
            </w:r>
          </w:p>
        </w:tc>
        <w:tc>
          <w:tcPr>
            <w:tcW w:w="2561" w:type="dxa"/>
            <w:shd w:val="clear" w:color="auto" w:fill="auto"/>
            <w:vAlign w:val="center"/>
          </w:tcPr>
          <w:p w14:paraId="115F3B1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shd w:val="clear" w:color="auto" w:fill="auto"/>
            <w:vAlign w:val="center"/>
          </w:tcPr>
          <w:p w14:paraId="6DE4CBE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431" w:type="dxa"/>
            <w:shd w:val="clear" w:color="000000" w:fill="FFFFFF"/>
            <w:vAlign w:val="center"/>
          </w:tcPr>
          <w:p w14:paraId="2AE8564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5E0AB630">
            <w:pPr>
              <w:jc w:val="center"/>
              <w:rPr>
                <w:rFonts w:hint="eastAsia" w:ascii="宋体" w:hAnsi="宋体" w:eastAsia="宋体" w:cs="宋体"/>
                <w:bCs/>
                <w:sz w:val="21"/>
                <w:szCs w:val="21"/>
              </w:rPr>
            </w:pPr>
          </w:p>
        </w:tc>
      </w:tr>
      <w:tr w14:paraId="58E4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6FD1DEA">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E3F095B">
            <w:pPr>
              <w:jc w:val="center"/>
              <w:rPr>
                <w:rFonts w:hint="eastAsia" w:ascii="宋体" w:hAnsi="宋体" w:eastAsia="宋体" w:cs="宋体"/>
                <w:bCs/>
                <w:sz w:val="21"/>
                <w:szCs w:val="21"/>
              </w:rPr>
            </w:pPr>
          </w:p>
        </w:tc>
        <w:tc>
          <w:tcPr>
            <w:tcW w:w="1281" w:type="dxa"/>
            <w:shd w:val="clear" w:color="auto" w:fill="auto"/>
            <w:vAlign w:val="center"/>
          </w:tcPr>
          <w:p w14:paraId="3C577C33">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配管</w:t>
            </w:r>
          </w:p>
        </w:tc>
        <w:tc>
          <w:tcPr>
            <w:tcW w:w="2561" w:type="dxa"/>
            <w:shd w:val="clear" w:color="auto" w:fill="auto"/>
            <w:vAlign w:val="center"/>
          </w:tcPr>
          <w:p w14:paraId="5F422113">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shd w:val="clear" w:color="auto" w:fill="auto"/>
            <w:vAlign w:val="center"/>
          </w:tcPr>
          <w:p w14:paraId="0E6B2C3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14724BD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583060C8">
            <w:pPr>
              <w:jc w:val="center"/>
              <w:rPr>
                <w:rFonts w:hint="eastAsia" w:ascii="宋体" w:hAnsi="宋体" w:eastAsia="宋体" w:cs="宋体"/>
                <w:bCs/>
                <w:sz w:val="21"/>
                <w:szCs w:val="21"/>
              </w:rPr>
            </w:pPr>
          </w:p>
        </w:tc>
      </w:tr>
      <w:tr w14:paraId="1F97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D493A0C">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7DF7935">
            <w:pPr>
              <w:jc w:val="center"/>
              <w:rPr>
                <w:rFonts w:hint="eastAsia" w:ascii="宋体" w:hAnsi="宋体" w:eastAsia="宋体" w:cs="宋体"/>
                <w:bCs/>
                <w:sz w:val="21"/>
                <w:szCs w:val="21"/>
              </w:rPr>
            </w:pPr>
          </w:p>
        </w:tc>
        <w:tc>
          <w:tcPr>
            <w:tcW w:w="1281" w:type="dxa"/>
            <w:shd w:val="clear" w:color="auto" w:fill="auto"/>
            <w:vAlign w:val="center"/>
          </w:tcPr>
          <w:p w14:paraId="470F3116">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配线</w:t>
            </w:r>
          </w:p>
        </w:tc>
        <w:tc>
          <w:tcPr>
            <w:tcW w:w="2561" w:type="dxa"/>
            <w:shd w:val="clear" w:color="auto" w:fill="auto"/>
            <w:vAlign w:val="center"/>
          </w:tcPr>
          <w:p w14:paraId="75FE3DC1">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78CE215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61A2F76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5F33EA85">
            <w:pPr>
              <w:jc w:val="center"/>
              <w:rPr>
                <w:rFonts w:hint="eastAsia" w:ascii="宋体" w:hAnsi="宋体" w:eastAsia="宋体" w:cs="宋体"/>
                <w:bCs/>
                <w:sz w:val="21"/>
                <w:szCs w:val="21"/>
              </w:rPr>
            </w:pPr>
          </w:p>
        </w:tc>
      </w:tr>
      <w:tr w14:paraId="6819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3AF2CA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33F67B6">
            <w:pPr>
              <w:jc w:val="center"/>
              <w:rPr>
                <w:rFonts w:hint="eastAsia" w:ascii="宋体" w:hAnsi="宋体" w:eastAsia="宋体" w:cs="宋体"/>
                <w:bCs/>
                <w:sz w:val="21"/>
                <w:szCs w:val="21"/>
              </w:rPr>
            </w:pPr>
          </w:p>
        </w:tc>
        <w:tc>
          <w:tcPr>
            <w:tcW w:w="1281" w:type="dxa"/>
            <w:shd w:val="clear" w:color="auto" w:fill="auto"/>
            <w:vAlign w:val="center"/>
          </w:tcPr>
          <w:p w14:paraId="6C0E01D3">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双绞线缆</w:t>
            </w:r>
          </w:p>
        </w:tc>
        <w:tc>
          <w:tcPr>
            <w:tcW w:w="2561" w:type="dxa"/>
            <w:shd w:val="clear" w:color="auto" w:fill="auto"/>
            <w:vAlign w:val="center"/>
          </w:tcPr>
          <w:p w14:paraId="68AAA278">
            <w:pPr>
              <w:jc w:val="center"/>
              <w:rPr>
                <w:rFonts w:hint="eastAsia" w:ascii="宋体" w:hAnsi="宋体" w:eastAsia="宋体" w:cs="宋体"/>
                <w:kern w:val="2"/>
                <w:sz w:val="21"/>
                <w:szCs w:val="21"/>
                <w:lang w:val="en-US" w:eastAsia="zh-CN" w:bidi="ar-SA"/>
              </w:rPr>
            </w:pPr>
          </w:p>
        </w:tc>
        <w:tc>
          <w:tcPr>
            <w:tcW w:w="808" w:type="dxa"/>
            <w:shd w:val="clear" w:color="auto" w:fill="auto"/>
            <w:vAlign w:val="center"/>
          </w:tcPr>
          <w:p w14:paraId="24BF174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1F4FF7D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26E3C319">
            <w:pPr>
              <w:jc w:val="center"/>
              <w:rPr>
                <w:rFonts w:hint="eastAsia" w:ascii="宋体" w:hAnsi="宋体" w:eastAsia="宋体" w:cs="宋体"/>
                <w:bCs/>
                <w:sz w:val="21"/>
                <w:szCs w:val="21"/>
              </w:rPr>
            </w:pPr>
          </w:p>
        </w:tc>
      </w:tr>
      <w:tr w14:paraId="1621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8BE2C17">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restart"/>
            <w:vAlign w:val="center"/>
          </w:tcPr>
          <w:p w14:paraId="797A629C">
            <w:pPr>
              <w:jc w:val="center"/>
              <w:rPr>
                <w:rFonts w:hint="eastAsia" w:ascii="宋体" w:hAnsi="宋体" w:eastAsia="宋体" w:cs="宋体"/>
                <w:bCs/>
                <w:sz w:val="21"/>
                <w:szCs w:val="21"/>
              </w:rPr>
            </w:pPr>
            <w:r>
              <w:rPr>
                <w:rFonts w:hint="eastAsia" w:ascii="宋体" w:hAnsi="宋体" w:eastAsia="宋体" w:cs="宋体"/>
                <w:color w:val="000000"/>
                <w:kern w:val="0"/>
                <w:sz w:val="21"/>
                <w:szCs w:val="21"/>
              </w:rPr>
              <w:t>龙岗自行车馆地面5个安检口</w:t>
            </w:r>
          </w:p>
        </w:tc>
        <w:tc>
          <w:tcPr>
            <w:tcW w:w="1281" w:type="dxa"/>
            <w:shd w:val="clear" w:color="auto" w:fill="auto"/>
            <w:vAlign w:val="center"/>
          </w:tcPr>
          <w:p w14:paraId="35A55E85">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新设管道光缆</w:t>
            </w:r>
          </w:p>
        </w:tc>
        <w:tc>
          <w:tcPr>
            <w:tcW w:w="2561" w:type="dxa"/>
            <w:shd w:val="clear" w:color="auto" w:fill="auto"/>
            <w:vAlign w:val="center"/>
          </w:tcPr>
          <w:p w14:paraId="46B79AE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(1)名称:新设管道光缆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(2)规格:GYTA6</w:t>
            </w:r>
          </w:p>
        </w:tc>
        <w:tc>
          <w:tcPr>
            <w:tcW w:w="808" w:type="dxa"/>
            <w:shd w:val="clear" w:color="auto" w:fill="auto"/>
            <w:vAlign w:val="center"/>
          </w:tcPr>
          <w:p w14:paraId="7CCA6E38">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m</w:t>
            </w:r>
          </w:p>
        </w:tc>
        <w:tc>
          <w:tcPr>
            <w:tcW w:w="1431" w:type="dxa"/>
            <w:shd w:val="clear" w:color="000000" w:fill="FFFFFF"/>
            <w:vAlign w:val="center"/>
          </w:tcPr>
          <w:p w14:paraId="1047C10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1200.00</w:t>
            </w:r>
          </w:p>
        </w:tc>
        <w:tc>
          <w:tcPr>
            <w:tcW w:w="750" w:type="dxa"/>
            <w:vAlign w:val="center"/>
          </w:tcPr>
          <w:p w14:paraId="4F0F8615">
            <w:pPr>
              <w:jc w:val="center"/>
              <w:rPr>
                <w:rFonts w:hint="eastAsia" w:ascii="宋体" w:hAnsi="宋体" w:eastAsia="宋体" w:cs="宋体"/>
                <w:bCs/>
                <w:sz w:val="21"/>
                <w:szCs w:val="21"/>
              </w:rPr>
            </w:pPr>
          </w:p>
        </w:tc>
      </w:tr>
      <w:tr w14:paraId="46AF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F3067F1">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B74B537">
            <w:pPr>
              <w:jc w:val="center"/>
              <w:rPr>
                <w:rFonts w:hint="eastAsia" w:ascii="宋体" w:hAnsi="宋体" w:eastAsia="宋体" w:cs="宋体"/>
                <w:bCs/>
                <w:sz w:val="21"/>
                <w:szCs w:val="21"/>
              </w:rPr>
            </w:pPr>
          </w:p>
        </w:tc>
        <w:tc>
          <w:tcPr>
            <w:tcW w:w="1281" w:type="dxa"/>
            <w:shd w:val="clear" w:color="auto" w:fill="auto"/>
            <w:vAlign w:val="center"/>
          </w:tcPr>
          <w:p w14:paraId="54C1C286">
            <w:pPr>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 xml:space="preserve"> </w:t>
            </w:r>
            <w:r>
              <w:rPr>
                <w:rFonts w:hint="eastAsia" w:ascii="宋体" w:hAnsi="宋体" w:eastAsia="宋体" w:cs="宋体"/>
                <w:color w:val="000000"/>
                <w:kern w:val="0"/>
                <w:sz w:val="21"/>
                <w:szCs w:val="21"/>
              </w:rPr>
              <w:t>安装光纤分配箱</w:t>
            </w:r>
          </w:p>
        </w:tc>
        <w:tc>
          <w:tcPr>
            <w:tcW w:w="2561" w:type="dxa"/>
            <w:shd w:val="clear" w:color="auto" w:fill="auto"/>
            <w:vAlign w:val="center"/>
          </w:tcPr>
          <w:p w14:paraId="36CF6C17">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(1)名称:安装光纤分配箱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36612DAF">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个</w:t>
            </w:r>
          </w:p>
        </w:tc>
        <w:tc>
          <w:tcPr>
            <w:tcW w:w="1431" w:type="dxa"/>
            <w:shd w:val="clear" w:color="000000" w:fill="FFFFFF"/>
            <w:vAlign w:val="center"/>
          </w:tcPr>
          <w:p w14:paraId="0105A65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1DC8471E">
            <w:pPr>
              <w:jc w:val="center"/>
              <w:rPr>
                <w:rFonts w:hint="eastAsia" w:ascii="宋体" w:hAnsi="宋体" w:eastAsia="宋体" w:cs="宋体"/>
                <w:bCs/>
                <w:sz w:val="21"/>
                <w:szCs w:val="21"/>
              </w:rPr>
            </w:pPr>
          </w:p>
        </w:tc>
      </w:tr>
      <w:tr w14:paraId="1B93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B7DAC2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0E1FDC3">
            <w:pPr>
              <w:jc w:val="center"/>
              <w:rPr>
                <w:rFonts w:hint="eastAsia" w:ascii="宋体" w:hAnsi="宋体" w:eastAsia="宋体" w:cs="宋体"/>
                <w:bCs/>
                <w:sz w:val="21"/>
                <w:szCs w:val="21"/>
              </w:rPr>
            </w:pPr>
          </w:p>
        </w:tc>
        <w:tc>
          <w:tcPr>
            <w:tcW w:w="1281" w:type="dxa"/>
            <w:shd w:val="clear" w:color="auto" w:fill="auto"/>
            <w:vAlign w:val="center"/>
          </w:tcPr>
          <w:p w14:paraId="3DC3391F">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布放跳、尾纤</w:t>
            </w:r>
          </w:p>
        </w:tc>
        <w:tc>
          <w:tcPr>
            <w:tcW w:w="2561" w:type="dxa"/>
            <w:shd w:val="clear" w:color="auto" w:fill="auto"/>
            <w:vAlign w:val="center"/>
          </w:tcPr>
          <w:p w14:paraId="783DFB4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(1)名称:1芯光纤跳线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(2)规格:5m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(3)交换机至村委ODF，交接箱、光纤分配箱至设备箱</w:t>
            </w:r>
          </w:p>
        </w:tc>
        <w:tc>
          <w:tcPr>
            <w:tcW w:w="808" w:type="dxa"/>
            <w:shd w:val="clear" w:color="auto" w:fill="auto"/>
            <w:vAlign w:val="center"/>
          </w:tcPr>
          <w:p w14:paraId="12AB081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c>
          <w:tcPr>
            <w:tcW w:w="1431" w:type="dxa"/>
            <w:shd w:val="clear" w:color="000000" w:fill="FFFFFF"/>
            <w:vAlign w:val="center"/>
          </w:tcPr>
          <w:p w14:paraId="6297D0C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750" w:type="dxa"/>
            <w:vAlign w:val="center"/>
          </w:tcPr>
          <w:p w14:paraId="1EABE530">
            <w:pPr>
              <w:jc w:val="center"/>
              <w:rPr>
                <w:rFonts w:hint="eastAsia" w:ascii="宋体" w:hAnsi="宋体" w:eastAsia="宋体" w:cs="宋体"/>
                <w:bCs/>
                <w:sz w:val="21"/>
                <w:szCs w:val="21"/>
              </w:rPr>
            </w:pPr>
          </w:p>
        </w:tc>
      </w:tr>
      <w:tr w14:paraId="7A4A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827E012">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6B93D7B4">
            <w:pPr>
              <w:jc w:val="center"/>
              <w:rPr>
                <w:rFonts w:hint="eastAsia" w:ascii="宋体" w:hAnsi="宋体" w:eastAsia="宋体" w:cs="宋体"/>
                <w:bCs/>
                <w:sz w:val="21"/>
                <w:szCs w:val="21"/>
              </w:rPr>
            </w:pPr>
          </w:p>
        </w:tc>
        <w:tc>
          <w:tcPr>
            <w:tcW w:w="1281" w:type="dxa"/>
            <w:shd w:val="clear" w:color="auto" w:fill="auto"/>
            <w:vAlign w:val="center"/>
          </w:tcPr>
          <w:p w14:paraId="1E1FA1D1">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光缆中继段测试</w:t>
            </w:r>
          </w:p>
        </w:tc>
        <w:tc>
          <w:tcPr>
            <w:tcW w:w="2561" w:type="dxa"/>
            <w:shd w:val="clear" w:color="auto" w:fill="auto"/>
            <w:vAlign w:val="center"/>
          </w:tcPr>
          <w:p w14:paraId="6A913EA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(1)名称:光缆中继段测试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(2)规格:6芯</w:t>
            </w:r>
          </w:p>
        </w:tc>
        <w:tc>
          <w:tcPr>
            <w:tcW w:w="808" w:type="dxa"/>
            <w:shd w:val="clear" w:color="auto" w:fill="auto"/>
            <w:vAlign w:val="center"/>
          </w:tcPr>
          <w:p w14:paraId="02F6B47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段</w:t>
            </w:r>
          </w:p>
        </w:tc>
        <w:tc>
          <w:tcPr>
            <w:tcW w:w="1431" w:type="dxa"/>
            <w:shd w:val="clear" w:color="000000" w:fill="FFFFFF"/>
            <w:vAlign w:val="center"/>
          </w:tcPr>
          <w:p w14:paraId="1A8F8C4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5EC06286">
            <w:pPr>
              <w:jc w:val="center"/>
              <w:rPr>
                <w:rFonts w:hint="eastAsia" w:ascii="宋体" w:hAnsi="宋体" w:eastAsia="宋体" w:cs="宋体"/>
                <w:bCs/>
                <w:sz w:val="21"/>
                <w:szCs w:val="21"/>
              </w:rPr>
            </w:pPr>
          </w:p>
        </w:tc>
      </w:tr>
      <w:tr w14:paraId="4356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20FA557F">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970FAFF">
            <w:pPr>
              <w:jc w:val="center"/>
              <w:rPr>
                <w:rFonts w:hint="eastAsia" w:ascii="宋体" w:hAnsi="宋体" w:eastAsia="宋体" w:cs="宋体"/>
                <w:bCs/>
                <w:sz w:val="21"/>
                <w:szCs w:val="21"/>
              </w:rPr>
            </w:pPr>
          </w:p>
        </w:tc>
        <w:tc>
          <w:tcPr>
            <w:tcW w:w="1281" w:type="dxa"/>
            <w:shd w:val="clear" w:color="auto" w:fill="auto"/>
            <w:vAlign w:val="center"/>
          </w:tcPr>
          <w:p w14:paraId="0E589FEA">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光缆成端接续</w:t>
            </w:r>
          </w:p>
        </w:tc>
        <w:tc>
          <w:tcPr>
            <w:tcW w:w="2561" w:type="dxa"/>
            <w:shd w:val="clear" w:color="auto" w:fill="auto"/>
            <w:vAlign w:val="center"/>
          </w:tcPr>
          <w:p w14:paraId="134BEFC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(1)名称:光纤连接(熔接法 单模)</w:t>
            </w:r>
          </w:p>
        </w:tc>
        <w:tc>
          <w:tcPr>
            <w:tcW w:w="808" w:type="dxa"/>
            <w:shd w:val="clear" w:color="auto" w:fill="auto"/>
            <w:vAlign w:val="center"/>
          </w:tcPr>
          <w:p w14:paraId="27489E8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芯</w:t>
            </w:r>
          </w:p>
        </w:tc>
        <w:tc>
          <w:tcPr>
            <w:tcW w:w="1431" w:type="dxa"/>
            <w:shd w:val="clear" w:color="000000" w:fill="FFFFFF"/>
            <w:vAlign w:val="center"/>
          </w:tcPr>
          <w:p w14:paraId="0E2D5A2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60</w:t>
            </w:r>
          </w:p>
        </w:tc>
        <w:tc>
          <w:tcPr>
            <w:tcW w:w="750" w:type="dxa"/>
            <w:vAlign w:val="center"/>
          </w:tcPr>
          <w:p w14:paraId="3BBDBB1C">
            <w:pPr>
              <w:jc w:val="center"/>
              <w:rPr>
                <w:rFonts w:hint="eastAsia" w:ascii="宋体" w:hAnsi="宋体" w:eastAsia="宋体" w:cs="宋体"/>
                <w:bCs/>
                <w:sz w:val="21"/>
                <w:szCs w:val="21"/>
              </w:rPr>
            </w:pPr>
          </w:p>
        </w:tc>
      </w:tr>
      <w:tr w14:paraId="1F4D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D96F306">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46CD366">
            <w:pPr>
              <w:jc w:val="center"/>
              <w:rPr>
                <w:rFonts w:hint="eastAsia" w:ascii="宋体" w:hAnsi="宋体" w:eastAsia="宋体" w:cs="宋体"/>
                <w:bCs/>
                <w:sz w:val="21"/>
                <w:szCs w:val="21"/>
              </w:rPr>
            </w:pPr>
          </w:p>
        </w:tc>
        <w:tc>
          <w:tcPr>
            <w:tcW w:w="1281" w:type="dxa"/>
            <w:shd w:val="clear" w:color="auto" w:fill="auto"/>
            <w:vAlign w:val="center"/>
          </w:tcPr>
          <w:p w14:paraId="1E69B8F7">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光纤测试</w:t>
            </w:r>
          </w:p>
        </w:tc>
        <w:tc>
          <w:tcPr>
            <w:tcW w:w="2561" w:type="dxa"/>
            <w:shd w:val="clear" w:color="auto" w:fill="auto"/>
            <w:vAlign w:val="center"/>
          </w:tcPr>
          <w:p w14:paraId="5ACAA649">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(1)光纤链路系统测试</w:t>
            </w:r>
          </w:p>
        </w:tc>
        <w:tc>
          <w:tcPr>
            <w:tcW w:w="808" w:type="dxa"/>
            <w:shd w:val="clear" w:color="auto" w:fill="auto"/>
            <w:vAlign w:val="center"/>
          </w:tcPr>
          <w:p w14:paraId="192C114B">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链路</w:t>
            </w:r>
          </w:p>
        </w:tc>
        <w:tc>
          <w:tcPr>
            <w:tcW w:w="1431" w:type="dxa"/>
            <w:shd w:val="clear" w:color="000000" w:fill="FFFFFF"/>
            <w:vAlign w:val="center"/>
          </w:tcPr>
          <w:p w14:paraId="0B55E0C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55627A82">
            <w:pPr>
              <w:jc w:val="center"/>
              <w:rPr>
                <w:rFonts w:hint="eastAsia" w:ascii="宋体" w:hAnsi="宋体" w:eastAsia="宋体" w:cs="宋体"/>
                <w:bCs/>
                <w:sz w:val="21"/>
                <w:szCs w:val="21"/>
              </w:rPr>
            </w:pPr>
          </w:p>
        </w:tc>
      </w:tr>
      <w:tr w14:paraId="68C3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5C6491F8">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0D9432E9">
            <w:pPr>
              <w:jc w:val="center"/>
              <w:rPr>
                <w:rFonts w:hint="eastAsia" w:ascii="宋体" w:hAnsi="宋体" w:eastAsia="宋体" w:cs="宋体"/>
                <w:bCs/>
                <w:sz w:val="21"/>
                <w:szCs w:val="21"/>
              </w:rPr>
            </w:pPr>
          </w:p>
        </w:tc>
        <w:tc>
          <w:tcPr>
            <w:tcW w:w="1281" w:type="dxa"/>
            <w:shd w:val="clear" w:color="auto" w:fill="auto"/>
            <w:vAlign w:val="center"/>
          </w:tcPr>
          <w:p w14:paraId="06FA9177">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墙壁钉管</w:t>
            </w:r>
          </w:p>
        </w:tc>
        <w:tc>
          <w:tcPr>
            <w:tcW w:w="2561" w:type="dxa"/>
            <w:shd w:val="clear" w:color="auto" w:fill="auto"/>
            <w:vAlign w:val="center"/>
          </w:tcPr>
          <w:p w14:paraId="6B26CF1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(1)名称:硬塑料管敷设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(2)规格:DN25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(3)配置形式:楼内竖向敷设</w:t>
            </w:r>
          </w:p>
        </w:tc>
        <w:tc>
          <w:tcPr>
            <w:tcW w:w="808" w:type="dxa"/>
            <w:shd w:val="clear" w:color="auto" w:fill="auto"/>
            <w:vAlign w:val="center"/>
          </w:tcPr>
          <w:p w14:paraId="400E1A1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0A5D1E9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1200.00</w:t>
            </w:r>
          </w:p>
        </w:tc>
        <w:tc>
          <w:tcPr>
            <w:tcW w:w="750" w:type="dxa"/>
            <w:vAlign w:val="center"/>
          </w:tcPr>
          <w:p w14:paraId="02654192">
            <w:pPr>
              <w:jc w:val="center"/>
              <w:rPr>
                <w:rFonts w:hint="eastAsia" w:ascii="宋体" w:hAnsi="宋体" w:eastAsia="宋体" w:cs="宋体"/>
                <w:bCs/>
                <w:sz w:val="21"/>
                <w:szCs w:val="21"/>
              </w:rPr>
            </w:pPr>
          </w:p>
        </w:tc>
      </w:tr>
      <w:tr w14:paraId="62D6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DC4A67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574A964A">
            <w:pPr>
              <w:jc w:val="center"/>
              <w:rPr>
                <w:rFonts w:hint="eastAsia" w:ascii="宋体" w:hAnsi="宋体" w:eastAsia="宋体" w:cs="宋体"/>
                <w:bCs/>
                <w:sz w:val="21"/>
                <w:szCs w:val="21"/>
              </w:rPr>
            </w:pPr>
          </w:p>
        </w:tc>
        <w:tc>
          <w:tcPr>
            <w:tcW w:w="1281" w:type="dxa"/>
            <w:shd w:val="clear" w:color="auto" w:fill="auto"/>
            <w:vAlign w:val="center"/>
          </w:tcPr>
          <w:p w14:paraId="2BBC7B2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光端设备安装、调试</w:t>
            </w:r>
          </w:p>
        </w:tc>
        <w:tc>
          <w:tcPr>
            <w:tcW w:w="2561" w:type="dxa"/>
            <w:shd w:val="clear" w:color="auto" w:fill="auto"/>
            <w:vAlign w:val="center"/>
          </w:tcPr>
          <w:p w14:paraId="29020C24">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一光一电光纤收发器</w:t>
            </w:r>
          </w:p>
        </w:tc>
        <w:tc>
          <w:tcPr>
            <w:tcW w:w="808" w:type="dxa"/>
            <w:shd w:val="clear" w:color="auto" w:fill="auto"/>
            <w:vAlign w:val="center"/>
          </w:tcPr>
          <w:p w14:paraId="65AE343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w:t>
            </w:r>
          </w:p>
        </w:tc>
        <w:tc>
          <w:tcPr>
            <w:tcW w:w="1431" w:type="dxa"/>
            <w:shd w:val="clear" w:color="000000" w:fill="FFFFFF"/>
            <w:vAlign w:val="center"/>
          </w:tcPr>
          <w:p w14:paraId="736638A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683925F3">
            <w:pPr>
              <w:jc w:val="center"/>
              <w:rPr>
                <w:rFonts w:hint="eastAsia" w:ascii="宋体" w:hAnsi="宋体" w:eastAsia="宋体" w:cs="宋体"/>
                <w:bCs/>
                <w:sz w:val="21"/>
                <w:szCs w:val="21"/>
              </w:rPr>
            </w:pPr>
          </w:p>
        </w:tc>
      </w:tr>
      <w:tr w14:paraId="6B41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60B1DBF0">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4CE896DB">
            <w:pPr>
              <w:jc w:val="center"/>
              <w:rPr>
                <w:rFonts w:hint="eastAsia" w:ascii="宋体" w:hAnsi="宋体" w:eastAsia="宋体" w:cs="宋体"/>
                <w:bCs/>
                <w:sz w:val="21"/>
                <w:szCs w:val="21"/>
              </w:rPr>
            </w:pPr>
          </w:p>
        </w:tc>
        <w:tc>
          <w:tcPr>
            <w:tcW w:w="1281" w:type="dxa"/>
            <w:shd w:val="clear" w:color="auto" w:fill="auto"/>
            <w:vAlign w:val="center"/>
          </w:tcPr>
          <w:p w14:paraId="5906A1E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一体化控制箱</w:t>
            </w:r>
          </w:p>
        </w:tc>
        <w:tc>
          <w:tcPr>
            <w:tcW w:w="2561" w:type="dxa"/>
            <w:shd w:val="clear" w:color="auto" w:fill="auto"/>
            <w:vAlign w:val="center"/>
          </w:tcPr>
          <w:p w14:paraId="280423E8">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(1)设备箱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(2)箱内设备：4口交换机，220V漏电开关，网线跳线，接线端子等</w:t>
            </w:r>
          </w:p>
        </w:tc>
        <w:tc>
          <w:tcPr>
            <w:tcW w:w="808" w:type="dxa"/>
            <w:shd w:val="clear" w:color="auto" w:fill="auto"/>
            <w:vAlign w:val="center"/>
          </w:tcPr>
          <w:p w14:paraId="346CBA9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c>
          <w:tcPr>
            <w:tcW w:w="1431" w:type="dxa"/>
            <w:shd w:val="clear" w:color="000000" w:fill="FFFFFF"/>
            <w:vAlign w:val="center"/>
          </w:tcPr>
          <w:p w14:paraId="59D38E4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50" w:type="dxa"/>
            <w:vAlign w:val="center"/>
          </w:tcPr>
          <w:p w14:paraId="004D160A">
            <w:pPr>
              <w:jc w:val="center"/>
              <w:rPr>
                <w:rFonts w:hint="eastAsia" w:ascii="宋体" w:hAnsi="宋体" w:eastAsia="宋体" w:cs="宋体"/>
                <w:bCs/>
                <w:sz w:val="21"/>
                <w:szCs w:val="21"/>
              </w:rPr>
            </w:pPr>
          </w:p>
        </w:tc>
      </w:tr>
      <w:tr w14:paraId="65E2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1CEA54AD">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745F6FB3">
            <w:pPr>
              <w:jc w:val="center"/>
              <w:rPr>
                <w:rFonts w:hint="eastAsia" w:ascii="宋体" w:hAnsi="宋体" w:eastAsia="宋体" w:cs="宋体"/>
                <w:bCs/>
                <w:sz w:val="21"/>
                <w:szCs w:val="21"/>
              </w:rPr>
            </w:pPr>
          </w:p>
        </w:tc>
        <w:tc>
          <w:tcPr>
            <w:tcW w:w="1281" w:type="dxa"/>
            <w:shd w:val="clear" w:color="auto" w:fill="auto"/>
            <w:vAlign w:val="center"/>
          </w:tcPr>
          <w:p w14:paraId="07C951B3">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配管</w:t>
            </w:r>
          </w:p>
        </w:tc>
        <w:tc>
          <w:tcPr>
            <w:tcW w:w="2561" w:type="dxa"/>
            <w:shd w:val="clear" w:color="auto" w:fill="auto"/>
            <w:vAlign w:val="center"/>
          </w:tcPr>
          <w:p w14:paraId="51D69F5D">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(1)名称:前端取电配管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(2)规格:刚性阻燃管 φ25×1.8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(3)配置形式:明敷</w:t>
            </w:r>
          </w:p>
        </w:tc>
        <w:tc>
          <w:tcPr>
            <w:tcW w:w="808" w:type="dxa"/>
            <w:shd w:val="clear" w:color="auto" w:fill="auto"/>
            <w:vAlign w:val="center"/>
          </w:tcPr>
          <w:p w14:paraId="03BFE45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4C57E85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23EC603F">
            <w:pPr>
              <w:jc w:val="center"/>
              <w:rPr>
                <w:rFonts w:hint="eastAsia" w:ascii="宋体" w:hAnsi="宋体" w:eastAsia="宋体" w:cs="宋体"/>
                <w:bCs/>
                <w:sz w:val="21"/>
                <w:szCs w:val="21"/>
              </w:rPr>
            </w:pPr>
          </w:p>
        </w:tc>
      </w:tr>
      <w:tr w14:paraId="2016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0C3216B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3EA06FAA">
            <w:pPr>
              <w:jc w:val="center"/>
              <w:rPr>
                <w:rFonts w:hint="eastAsia" w:ascii="宋体" w:hAnsi="宋体" w:eastAsia="宋体" w:cs="宋体"/>
                <w:bCs/>
                <w:sz w:val="21"/>
                <w:szCs w:val="21"/>
              </w:rPr>
            </w:pPr>
          </w:p>
        </w:tc>
        <w:tc>
          <w:tcPr>
            <w:tcW w:w="1281" w:type="dxa"/>
            <w:shd w:val="clear" w:color="auto" w:fill="auto"/>
            <w:vAlign w:val="center"/>
          </w:tcPr>
          <w:p w14:paraId="7D8929F4">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配线</w:t>
            </w:r>
          </w:p>
        </w:tc>
        <w:tc>
          <w:tcPr>
            <w:tcW w:w="2561" w:type="dxa"/>
            <w:shd w:val="clear" w:color="auto" w:fill="auto"/>
            <w:vAlign w:val="center"/>
          </w:tcPr>
          <w:p w14:paraId="084449AC">
            <w:pPr>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(1)名称:多芯导线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(2)规格:RVV-3*2.5mm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(3)配线形式:管内穿线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（4）含接线</w:t>
            </w:r>
          </w:p>
        </w:tc>
        <w:tc>
          <w:tcPr>
            <w:tcW w:w="808" w:type="dxa"/>
            <w:shd w:val="clear" w:color="auto" w:fill="auto"/>
            <w:vAlign w:val="center"/>
          </w:tcPr>
          <w:p w14:paraId="14DE6D8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3B3FD65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175.00</w:t>
            </w:r>
          </w:p>
        </w:tc>
        <w:tc>
          <w:tcPr>
            <w:tcW w:w="750" w:type="dxa"/>
            <w:vAlign w:val="center"/>
          </w:tcPr>
          <w:p w14:paraId="03D74007">
            <w:pPr>
              <w:jc w:val="center"/>
              <w:rPr>
                <w:rFonts w:hint="eastAsia" w:ascii="宋体" w:hAnsi="宋体" w:eastAsia="宋体" w:cs="宋体"/>
                <w:bCs/>
                <w:sz w:val="21"/>
                <w:szCs w:val="21"/>
              </w:rPr>
            </w:pPr>
          </w:p>
        </w:tc>
      </w:tr>
      <w:tr w14:paraId="7DB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7" w:type="dxa"/>
            <w:vAlign w:val="center"/>
          </w:tcPr>
          <w:p w14:paraId="49CB9B13">
            <w:pPr>
              <w:numPr>
                <w:ilvl w:val="0"/>
                <w:numId w:val="9"/>
              </w:numPr>
              <w:ind w:left="425" w:leftChars="0" w:hanging="425" w:firstLineChars="0"/>
              <w:jc w:val="center"/>
              <w:rPr>
                <w:rFonts w:hint="eastAsia" w:ascii="宋体" w:hAnsi="宋体" w:eastAsia="宋体" w:cs="宋体"/>
                <w:bCs/>
                <w:sz w:val="21"/>
                <w:szCs w:val="21"/>
              </w:rPr>
            </w:pPr>
          </w:p>
        </w:tc>
        <w:tc>
          <w:tcPr>
            <w:tcW w:w="692" w:type="dxa"/>
            <w:vMerge w:val="continue"/>
            <w:vAlign w:val="center"/>
          </w:tcPr>
          <w:p w14:paraId="1B81DF7A">
            <w:pPr>
              <w:jc w:val="center"/>
              <w:rPr>
                <w:rFonts w:hint="eastAsia" w:ascii="宋体" w:hAnsi="宋体" w:eastAsia="宋体" w:cs="宋体"/>
                <w:bCs/>
                <w:sz w:val="21"/>
                <w:szCs w:val="21"/>
              </w:rPr>
            </w:pPr>
          </w:p>
        </w:tc>
        <w:tc>
          <w:tcPr>
            <w:tcW w:w="1281" w:type="dxa"/>
            <w:shd w:val="clear" w:color="auto" w:fill="auto"/>
            <w:vAlign w:val="center"/>
          </w:tcPr>
          <w:p w14:paraId="15ABD531">
            <w:pPr>
              <w:jc w:val="center"/>
              <w:rPr>
                <w:rFonts w:hint="eastAsia" w:ascii="宋体" w:hAnsi="宋体" w:eastAsia="宋体" w:cs="宋体"/>
                <w:bCs/>
                <w:kern w:val="2"/>
                <w:sz w:val="21"/>
                <w:szCs w:val="21"/>
                <w:lang w:val="en-US" w:eastAsia="zh-CN" w:bidi="ar-SA"/>
              </w:rPr>
            </w:pPr>
            <w:r>
              <w:rPr>
                <w:rFonts w:hint="eastAsia" w:ascii="宋体" w:hAnsi="宋体" w:eastAsia="宋体" w:cs="宋体"/>
                <w:color w:val="000000"/>
                <w:kern w:val="0"/>
                <w:sz w:val="21"/>
                <w:szCs w:val="21"/>
              </w:rPr>
              <w:t>双绞线缆</w:t>
            </w:r>
          </w:p>
        </w:tc>
        <w:tc>
          <w:tcPr>
            <w:tcW w:w="2561" w:type="dxa"/>
            <w:shd w:val="clear" w:color="auto" w:fill="auto"/>
            <w:vAlign w:val="center"/>
          </w:tcPr>
          <w:p w14:paraId="26A3B38C">
            <w:pPr>
              <w:jc w:val="center"/>
              <w:rPr>
                <w:rFonts w:hint="eastAsia" w:ascii="宋体" w:hAnsi="宋体" w:eastAsia="宋体" w:cs="宋体"/>
                <w:kern w:val="2"/>
                <w:sz w:val="21"/>
                <w:szCs w:val="21"/>
                <w:lang w:val="en-US" w:eastAsia="zh-CN" w:bidi="ar-SA"/>
              </w:rPr>
            </w:pPr>
          </w:p>
        </w:tc>
        <w:tc>
          <w:tcPr>
            <w:tcW w:w="808" w:type="dxa"/>
            <w:shd w:val="clear" w:color="auto" w:fill="auto"/>
            <w:vAlign w:val="center"/>
          </w:tcPr>
          <w:p w14:paraId="25E672E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m</w:t>
            </w:r>
          </w:p>
        </w:tc>
        <w:tc>
          <w:tcPr>
            <w:tcW w:w="1431" w:type="dxa"/>
            <w:shd w:val="clear" w:color="000000" w:fill="FFFFFF"/>
            <w:vAlign w:val="center"/>
          </w:tcPr>
          <w:p w14:paraId="59385FD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50.00</w:t>
            </w:r>
          </w:p>
        </w:tc>
        <w:tc>
          <w:tcPr>
            <w:tcW w:w="750" w:type="dxa"/>
            <w:vAlign w:val="center"/>
          </w:tcPr>
          <w:p w14:paraId="67508032">
            <w:pPr>
              <w:jc w:val="center"/>
              <w:rPr>
                <w:rFonts w:hint="eastAsia" w:ascii="宋体" w:hAnsi="宋体" w:eastAsia="宋体" w:cs="宋体"/>
                <w:bCs/>
                <w:sz w:val="21"/>
                <w:szCs w:val="21"/>
              </w:rPr>
            </w:pPr>
          </w:p>
        </w:tc>
      </w:tr>
    </w:tbl>
    <w:p w14:paraId="77AE2DBF">
      <w:pPr>
        <w:rPr>
          <w:rFonts w:ascii="宋体" w:hAnsi="宋体"/>
          <w:b/>
          <w:color w:val="FF0000"/>
          <w:szCs w:val="21"/>
        </w:rPr>
      </w:pPr>
    </w:p>
    <w:p w14:paraId="706E32E9">
      <w:pPr>
        <w:rPr>
          <w:rFonts w:hint="eastAsia" w:ascii="宋体" w:hAnsi="宋体" w:eastAsia="宋体"/>
          <w:b/>
          <w:color w:val="FF0000"/>
          <w:szCs w:val="21"/>
          <w:lang w:eastAsia="zh-CN"/>
        </w:rPr>
      </w:pPr>
      <w:r>
        <w:rPr>
          <w:rFonts w:hint="eastAsia" w:ascii="宋体" w:hAnsi="宋体"/>
          <w:b/>
          <w:color w:val="FF0000"/>
          <w:szCs w:val="21"/>
          <w:lang w:eastAsia="zh-CN"/>
        </w:rPr>
        <w:t>注：以上是服务需求包干，具体根据现场实际情况进行实施。</w:t>
      </w:r>
    </w:p>
    <w:p w14:paraId="6BC80513">
      <w:pPr>
        <w:rPr>
          <w:rFonts w:ascii="宋体" w:hAnsi="宋体"/>
          <w:b/>
          <w:color w:val="FF0000"/>
          <w:szCs w:val="21"/>
        </w:rPr>
      </w:pPr>
    </w:p>
    <w:p w14:paraId="208F6786">
      <w:pPr>
        <w:pStyle w:val="9"/>
        <w:rPr>
          <w:rFonts w:ascii="宋体" w:hAnsi="宋体"/>
          <w:b/>
          <w:color w:val="FF0000"/>
          <w:szCs w:val="21"/>
        </w:rPr>
      </w:pPr>
    </w:p>
    <w:p w14:paraId="52F65E0E">
      <w:pPr>
        <w:pStyle w:val="9"/>
        <w:rPr>
          <w:rFonts w:ascii="宋体" w:hAnsi="宋体"/>
          <w:b/>
          <w:color w:val="FF0000"/>
          <w:szCs w:val="21"/>
        </w:rPr>
      </w:pPr>
    </w:p>
    <w:p w14:paraId="0D6E91B8">
      <w:pPr>
        <w:pStyle w:val="9"/>
        <w:rPr>
          <w:rFonts w:ascii="宋体" w:hAnsi="宋体"/>
          <w:b/>
          <w:color w:val="FF0000"/>
          <w:szCs w:val="21"/>
        </w:rPr>
      </w:pPr>
    </w:p>
    <w:p w14:paraId="2C264A5E">
      <w:pPr>
        <w:pStyle w:val="7"/>
        <w:numPr>
          <w:ilvl w:val="0"/>
          <w:numId w:val="10"/>
        </w:numPr>
        <w:spacing w:before="120" w:beforeLines="50" w:after="120" w:afterLines="50"/>
        <w:rPr>
          <w:b/>
          <w:bCs/>
        </w:rPr>
      </w:pPr>
      <w:r>
        <w:rPr>
          <w:rFonts w:hint="eastAsia"/>
          <w:b/>
          <w:bCs/>
          <w:szCs w:val="24"/>
        </w:rPr>
        <w:t>实质性条款</w:t>
      </w:r>
    </w:p>
    <w:tbl>
      <w:tblPr>
        <w:tblStyle w:val="4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14:paraId="44BB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05" w:type="dxa"/>
            <w:vAlign w:val="center"/>
          </w:tcPr>
          <w:p w14:paraId="2F1862B9">
            <w:pPr>
              <w:adjustRightInd w:val="0"/>
              <w:snapToGrid w:val="0"/>
              <w:jc w:val="center"/>
              <w:rPr>
                <w:rFonts w:ascii="宋体" w:hAnsi="宋体" w:cs="宋体"/>
                <w:kern w:val="0"/>
                <w:sz w:val="21"/>
                <w:szCs w:val="21"/>
              </w:rPr>
            </w:pPr>
            <w:r>
              <w:rPr>
                <w:rFonts w:hint="eastAsia" w:ascii="宋体" w:hAnsi="宋体" w:cs="宋体"/>
                <w:kern w:val="0"/>
                <w:sz w:val="21"/>
                <w:szCs w:val="21"/>
              </w:rPr>
              <w:t>序号</w:t>
            </w:r>
          </w:p>
        </w:tc>
        <w:tc>
          <w:tcPr>
            <w:tcW w:w="7483" w:type="dxa"/>
            <w:vAlign w:val="center"/>
          </w:tcPr>
          <w:p w14:paraId="7E84C3A4">
            <w:pPr>
              <w:adjustRightInd w:val="0"/>
              <w:snapToGrid w:val="0"/>
              <w:jc w:val="center"/>
              <w:rPr>
                <w:rFonts w:ascii="宋体" w:hAnsi="宋体" w:cs="宋体"/>
                <w:kern w:val="0"/>
                <w:sz w:val="21"/>
                <w:szCs w:val="21"/>
              </w:rPr>
            </w:pPr>
            <w:r>
              <w:rPr>
                <w:rFonts w:hint="eastAsia" w:ascii="宋体" w:hAnsi="宋体" w:cs="宋体"/>
                <w:kern w:val="0"/>
                <w:sz w:val="21"/>
                <w:szCs w:val="21"/>
              </w:rPr>
              <w:t>实质性条款具体内容</w:t>
            </w:r>
          </w:p>
        </w:tc>
      </w:tr>
      <w:tr w14:paraId="5D64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5" w:type="dxa"/>
          </w:tcPr>
          <w:p w14:paraId="1C4684BE">
            <w:pPr>
              <w:adjustRightInd w:val="0"/>
              <w:snapToGrid w:val="0"/>
              <w:jc w:val="center"/>
              <w:rPr>
                <w:rFonts w:ascii="宋体" w:hAnsi="宋体" w:cs="宋体"/>
                <w:kern w:val="0"/>
                <w:sz w:val="21"/>
                <w:szCs w:val="21"/>
              </w:rPr>
            </w:pPr>
            <w:r>
              <w:rPr>
                <w:rFonts w:hint="eastAsia" w:ascii="宋体" w:hAnsi="宋体" w:cs="宋体"/>
                <w:kern w:val="0"/>
                <w:sz w:val="21"/>
                <w:szCs w:val="21"/>
              </w:rPr>
              <w:t>1</w:t>
            </w:r>
          </w:p>
        </w:tc>
        <w:tc>
          <w:tcPr>
            <w:tcW w:w="7483" w:type="dxa"/>
            <w:vAlign w:val="center"/>
          </w:tcPr>
          <w:p w14:paraId="13391577">
            <w:pPr>
              <w:ind w:firstLine="420"/>
              <w:jc w:val="left"/>
              <w:rPr>
                <w:rFonts w:ascii="宋体" w:hAnsi="宋体" w:cs="宋体"/>
                <w:kern w:val="0"/>
                <w:sz w:val="21"/>
                <w:szCs w:val="21"/>
              </w:rPr>
            </w:pPr>
            <w:r>
              <w:rPr>
                <w:rFonts w:hint="eastAsia" w:ascii="宋体" w:hAnsi="宋体" w:eastAsia="宋体" w:cs="Times New Roman"/>
                <w:kern w:val="0"/>
                <w:szCs w:val="21"/>
              </w:rPr>
              <w:t>合同签订之日起15天（自然日）内完成本项目所有检票口敷设新管道光缆、光端设备安装、光缆中继段测试及调试，将网络传输接入公安视频专网。</w:t>
            </w:r>
          </w:p>
        </w:tc>
      </w:tr>
      <w:tr w14:paraId="301D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tcPr>
          <w:p w14:paraId="75E89697">
            <w:pPr>
              <w:adjustRightInd w:val="0"/>
              <w:snapToGrid w:val="0"/>
              <w:jc w:val="center"/>
              <w:rPr>
                <w:rFonts w:ascii="宋体" w:hAnsi="宋体" w:cs="宋体"/>
                <w:kern w:val="0"/>
                <w:sz w:val="21"/>
                <w:szCs w:val="21"/>
              </w:rPr>
            </w:pPr>
            <w:r>
              <w:rPr>
                <w:rFonts w:hint="eastAsia" w:ascii="宋体" w:hAnsi="宋体" w:cs="宋体"/>
                <w:kern w:val="0"/>
                <w:sz w:val="21"/>
                <w:szCs w:val="21"/>
              </w:rPr>
              <w:t>2</w:t>
            </w:r>
          </w:p>
        </w:tc>
        <w:tc>
          <w:tcPr>
            <w:tcW w:w="7483" w:type="dxa"/>
            <w:vAlign w:val="center"/>
          </w:tcPr>
          <w:p w14:paraId="6726FA2B">
            <w:pPr>
              <w:ind w:firstLine="420"/>
              <w:jc w:val="left"/>
              <w:rPr>
                <w:rFonts w:hint="eastAsia" w:ascii="宋体" w:hAnsi="宋体" w:eastAsia="宋体" w:cs="宋体"/>
                <w:sz w:val="21"/>
                <w:szCs w:val="21"/>
                <w:lang w:val="en-US" w:eastAsia="zh-CN"/>
              </w:rPr>
            </w:pPr>
            <w:r>
              <w:rPr>
                <w:rFonts w:hint="eastAsia" w:ascii="宋体" w:hAnsi="宋体" w:eastAsia="宋体" w:cs="Times New Roman"/>
                <w:kern w:val="0"/>
                <w:szCs w:val="21"/>
              </w:rPr>
              <w:t>对本项目所有检票口敷设新管道光缆、光端设备安装、光缆中继段测试及调试，将网络传输接入公安视频专网。</w:t>
            </w:r>
          </w:p>
        </w:tc>
      </w:tr>
      <w:tr w14:paraId="13B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tcPr>
          <w:p w14:paraId="18A9860D">
            <w:pPr>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7483" w:type="dxa"/>
            <w:vAlign w:val="center"/>
          </w:tcPr>
          <w:p w14:paraId="5DA54293">
            <w:pPr>
              <w:ind w:firstLine="420"/>
              <w:jc w:val="left"/>
              <w:rPr>
                <w:rFonts w:hint="eastAsia" w:ascii="宋体" w:hAnsi="宋体" w:eastAsia="宋体" w:cs="宋体"/>
                <w:sz w:val="21"/>
                <w:szCs w:val="21"/>
                <w:lang w:val="en-US" w:eastAsia="zh-CN"/>
              </w:rPr>
            </w:pPr>
            <w:r>
              <w:rPr>
                <w:rFonts w:hint="eastAsia" w:ascii="宋体" w:hAnsi="宋体" w:eastAsia="宋体" w:cs="Times New Roman"/>
                <w:kern w:val="0"/>
                <w:szCs w:val="21"/>
              </w:rPr>
              <w:t>本项目所有检票口网络传输接入完成时间为15天（自然日），质保期两年(自验收合格之日起两年)。</w:t>
            </w:r>
          </w:p>
        </w:tc>
      </w:tr>
      <w:tr w14:paraId="5D52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5" w:type="dxa"/>
          </w:tcPr>
          <w:p w14:paraId="12B9A38D">
            <w:pPr>
              <w:adjustRightInd w:val="0"/>
              <w:snapToGrid w:val="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7483" w:type="dxa"/>
            <w:vAlign w:val="center"/>
          </w:tcPr>
          <w:p w14:paraId="198E9E7E">
            <w:pPr>
              <w:ind w:firstLine="420"/>
              <w:jc w:val="left"/>
              <w:rPr>
                <w:rFonts w:hint="eastAsia" w:ascii="宋体" w:hAnsi="宋体" w:eastAsia="宋体" w:cs="Times New Roman"/>
                <w:kern w:val="0"/>
                <w:szCs w:val="21"/>
              </w:rPr>
            </w:pPr>
            <w:r>
              <w:rPr>
                <w:rFonts w:hint="eastAsia" w:ascii="宋体" w:hAnsi="宋体" w:cs="宋体"/>
                <w:b w:val="0"/>
                <w:bCs/>
                <w:kern w:val="0"/>
                <w:sz w:val="21"/>
                <w:szCs w:val="21"/>
                <w:highlight w:val="none"/>
              </w:rPr>
              <w:t>项目人员需求一览表★人员类别★人员数量★人员必须具备条件</w:t>
            </w:r>
          </w:p>
        </w:tc>
      </w:tr>
    </w:tbl>
    <w:p w14:paraId="48531969">
      <w:pPr>
        <w:pStyle w:val="6"/>
        <w:tabs>
          <w:tab w:val="left" w:pos="765"/>
        </w:tabs>
        <w:rPr>
          <w:rFonts w:ascii="黑体"/>
          <w:b w:val="0"/>
          <w:kern w:val="0"/>
          <w:sz w:val="24"/>
          <w:szCs w:val="24"/>
          <w:highlight w:val="yellow"/>
        </w:rPr>
      </w:pPr>
      <w:r>
        <w:rPr>
          <w:rFonts w:hint="eastAsia" w:ascii="黑体"/>
          <w:b w:val="0"/>
          <w:kern w:val="0"/>
          <w:sz w:val="24"/>
          <w:szCs w:val="24"/>
          <w:highlight w:val="yellow"/>
        </w:rPr>
        <w:t>注：上表所列内容为不可负偏离条款，负偏离将视为未实质性满足招标文件要求作投标无效处理。</w:t>
      </w:r>
      <w:bookmarkEnd w:id="35"/>
    </w:p>
    <w:p w14:paraId="56F020A3">
      <w:pPr>
        <w:pStyle w:val="7"/>
        <w:spacing w:before="120" w:beforeLines="50" w:after="120" w:afterLines="50"/>
        <w:rPr>
          <w:rFonts w:cs="宋体"/>
          <w:szCs w:val="24"/>
        </w:rPr>
      </w:pPr>
    </w:p>
    <w:p w14:paraId="04FE3B36">
      <w:pPr>
        <w:pStyle w:val="7"/>
        <w:spacing w:before="120" w:beforeLines="50" w:after="120" w:afterLines="50"/>
        <w:rPr>
          <w:rFonts w:cs="宋体"/>
          <w:b/>
          <w:bCs/>
          <w:szCs w:val="24"/>
        </w:rPr>
      </w:pPr>
      <w:r>
        <w:rPr>
          <w:rFonts w:hint="eastAsia" w:cs="宋体"/>
          <w:b/>
          <w:bCs/>
          <w:szCs w:val="24"/>
        </w:rPr>
        <w:t>五、技术要求</w:t>
      </w:r>
    </w:p>
    <w:p w14:paraId="3239F1C4">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1、光纤成端共计23个点位，每个点位熔出6芯LC型尾纤耦合器接口。</w:t>
      </w:r>
    </w:p>
    <w:p w14:paraId="322BE4BE">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sz w:val="21"/>
          <w:szCs w:val="21"/>
          <w:lang w:val="en-US" w:eastAsia="zh-CN"/>
        </w:rPr>
        <w:t>2、光纤施工要求</w:t>
      </w:r>
    </w:p>
    <w:p w14:paraId="28D6DA82">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840" w:firstLineChars="4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光缆的弯曲半径应不小于光缆外径的15倍，施工过程中应不小于20倍。</w:t>
      </w:r>
    </w:p>
    <w:p w14:paraId="6DDD8139">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布设光缆的牵引力应不超过光缆允许张力的80%，瞬间最大牵引力不得超过光缆允许张力的100%，主要牵引力应加在光缆的加强件上。</w:t>
      </w:r>
    </w:p>
    <w:p w14:paraId="21B1E45C">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光缆卒引端头可以预制也可以现场制作，为防止在牵引过程中扭转损伤光缆，牵引端头与牵引索之间应加入转环。</w:t>
      </w:r>
    </w:p>
    <w:p w14:paraId="59246C6C">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布放光缆时，光缆必须由缆盘上方放出并保持松弛弧形，光缆布放过程中应无扭转，严禁打小圈、浪涌等现象发生。</w:t>
      </w:r>
    </w:p>
    <w:p w14:paraId="56FCB1B1">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布放光缆时，必须严密组织并有专人指挥。牵引过程中应有良好联络手段，禁止未经训练的人员上岗和无联络工具的情况工作。</w:t>
      </w:r>
    </w:p>
    <w:p w14:paraId="5444EE89">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光缆在手井内敷设时，应将光缆沿井壁敷设，用尼龙扎带绑扎于托板上，排列整齐，光缆余长盘圈固定在手孔内的托架上端。光缆在手孔内固定要牢固、平直、安全、美观。</w:t>
      </w:r>
    </w:p>
    <w:p w14:paraId="04A19AA8">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光缆布放完毕，应检查光纤是否良好。光缆端头应做封闭防潮处理，不得浸水。</w:t>
      </w:r>
    </w:p>
    <w:p w14:paraId="44E1F176">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8）</w:t>
      </w:r>
      <w:r>
        <w:rPr>
          <w:rFonts w:hint="eastAsia" w:asciiTheme="minorEastAsia" w:hAnsiTheme="minorEastAsia" w:eastAsiaTheme="minorEastAsia" w:cstheme="minorEastAsia"/>
          <w:b w:val="0"/>
          <w:bCs w:val="0"/>
          <w:color w:val="auto"/>
          <w:sz w:val="21"/>
          <w:szCs w:val="21"/>
          <w:highlight w:val="none"/>
        </w:rPr>
        <w:t>光缆穿入管孔或管道拐弯或有交叉时，应采用导引装置或喇叭口保护管，不得损伤光缆外护层。根据需要可在光缆周围涂中性润滑剂，如石蜡、滑石粉等，严禁使用有机油脂。</w:t>
      </w:r>
    </w:p>
    <w:p w14:paraId="616218CC">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9）</w:t>
      </w:r>
      <w:r>
        <w:rPr>
          <w:rFonts w:hint="eastAsia" w:asciiTheme="minorEastAsia" w:hAnsiTheme="minorEastAsia" w:eastAsiaTheme="minorEastAsia" w:cstheme="minorEastAsia"/>
          <w:b w:val="0"/>
          <w:bCs w:val="0"/>
          <w:color w:val="auto"/>
          <w:sz w:val="21"/>
          <w:szCs w:val="21"/>
          <w:highlight w:val="none"/>
        </w:rPr>
        <w:t>敷设光缆之前必须清刷管孔。敷设光缆时，一次牵引布放长度一般不应超过1公里，超长时，应采取盘“∞”字分段牵引或中间加辅助牵引。转弯手孔应设导向滑轮。每手孔应留够应留的光缆，不可太长，也不可太紧，将多余的光缆赶向末端。应统一调度,严禁扭曲、浪涌、机械拖拉、背扣等现象。对于因泥沙或其他物品堵塞的管孔应进行必要的清理或清洗，清理干净后方可进行下道工序。</w:t>
      </w:r>
    </w:p>
    <w:p w14:paraId="1CBD59A5">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10）</w:t>
      </w:r>
      <w:r>
        <w:rPr>
          <w:rFonts w:hint="eastAsia" w:asciiTheme="minorEastAsia" w:hAnsiTheme="minorEastAsia" w:eastAsiaTheme="minorEastAsia" w:cstheme="minorEastAsia"/>
          <w:b w:val="0"/>
          <w:bCs w:val="0"/>
          <w:color w:val="auto"/>
          <w:sz w:val="21"/>
          <w:szCs w:val="21"/>
          <w:highlight w:val="none"/>
        </w:rPr>
        <w:t>光缆布放后，应由专人统一指挥，逐个手孔地将光缆放置在规定地托架上，并用扎带绑扎，同时应预留适当余量避免光缆绷得太紧。</w:t>
      </w:r>
    </w:p>
    <w:p w14:paraId="28F7A86A">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11）</w:t>
      </w:r>
      <w:r>
        <w:rPr>
          <w:rFonts w:hint="eastAsia" w:asciiTheme="minorEastAsia" w:hAnsiTheme="minorEastAsia" w:eastAsiaTheme="minorEastAsia" w:cstheme="minorEastAsia"/>
          <w:b w:val="0"/>
          <w:bCs w:val="0"/>
          <w:color w:val="auto"/>
          <w:sz w:val="21"/>
          <w:szCs w:val="21"/>
          <w:highlight w:val="none"/>
        </w:rPr>
        <w:t>在敷设外场设备分歧光缆前，要实地测量从分歧手孔至设备控制箱的实际距离，并在此基础上预留3～5米。</w:t>
      </w:r>
    </w:p>
    <w:p w14:paraId="49232983">
      <w:pPr>
        <w:pStyle w:val="2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420" w:leftChars="0" w:firstLine="420" w:firstLineChars="200"/>
        <w:contextualSpacing/>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12）</w:t>
      </w:r>
      <w:r>
        <w:rPr>
          <w:rFonts w:hint="eastAsia" w:asciiTheme="minorEastAsia" w:hAnsiTheme="minorEastAsia" w:eastAsiaTheme="minorEastAsia" w:cstheme="minorEastAsia"/>
          <w:b w:val="0"/>
          <w:bCs w:val="0"/>
          <w:color w:val="auto"/>
          <w:sz w:val="21"/>
          <w:szCs w:val="21"/>
          <w:highlight w:val="none"/>
        </w:rPr>
        <w:t>光缆的保护措施应符合下列要求：</w:t>
      </w:r>
    </w:p>
    <w:p w14:paraId="6889EE48">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textAlignment w:val="auto"/>
        <w:rPr>
          <w:rFonts w:ascii="宋体" w:hAnsi="宋体" w:cs="宋体"/>
          <w:b/>
          <w:kern w:val="0"/>
          <w:sz w:val="21"/>
          <w:szCs w:val="21"/>
        </w:rPr>
      </w:pPr>
      <w:r>
        <w:rPr>
          <w:rFonts w:hint="eastAsia" w:asciiTheme="minorEastAsia" w:hAnsiTheme="minorEastAsia" w:eastAsiaTheme="minorEastAsia" w:cstheme="minorEastAsia"/>
          <w:b w:val="0"/>
          <w:bCs w:val="0"/>
          <w:color w:val="auto"/>
          <w:sz w:val="21"/>
          <w:szCs w:val="21"/>
          <w:highlight w:val="none"/>
        </w:rPr>
        <w:t>手孔内的光缆可采用蛇形软管（或软塑料管）保护并绑扎在光电缆托架上。光缆应有识别标志。</w:t>
      </w:r>
    </w:p>
    <w:p w14:paraId="5CF52A9C">
      <w:pPr>
        <w:widowControl/>
        <w:ind w:firstLine="422" w:firstLineChars="200"/>
        <w:rPr>
          <w:rFonts w:ascii="宋体" w:hAnsi="宋体" w:cs="宋体"/>
          <w:b/>
          <w:kern w:val="0"/>
          <w:sz w:val="21"/>
          <w:szCs w:val="21"/>
        </w:rPr>
      </w:pPr>
      <w:r>
        <w:rPr>
          <w:rFonts w:hint="eastAsia" w:ascii="宋体" w:hAnsi="宋体" w:cs="宋体"/>
          <w:b/>
          <w:kern w:val="0"/>
          <w:sz w:val="21"/>
          <w:szCs w:val="21"/>
        </w:rPr>
        <w:t>3.项目人员需求一览表</w:t>
      </w:r>
    </w:p>
    <w:tbl>
      <w:tblPr>
        <w:tblStyle w:val="44"/>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75"/>
        <w:gridCol w:w="1275"/>
        <w:gridCol w:w="1833"/>
        <w:gridCol w:w="3642"/>
      </w:tblGrid>
      <w:tr w14:paraId="1A0F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94" w:type="pct"/>
            <w:vAlign w:val="center"/>
          </w:tcPr>
          <w:p w14:paraId="6962825B">
            <w:pPr>
              <w:widowControl/>
              <w:wordWrap w:val="0"/>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731" w:type="pct"/>
            <w:vAlign w:val="center"/>
          </w:tcPr>
          <w:p w14:paraId="425F4752">
            <w:pPr>
              <w:widowControl/>
              <w:wordWrap w:val="0"/>
              <w:jc w:val="left"/>
              <w:rPr>
                <w:rFonts w:ascii="宋体" w:hAnsi="宋体" w:cs="宋体"/>
                <w:b/>
                <w:bCs/>
                <w:kern w:val="0"/>
                <w:sz w:val="21"/>
                <w:szCs w:val="21"/>
                <w:highlight w:val="yellow"/>
              </w:rPr>
            </w:pPr>
            <w:r>
              <w:rPr>
                <w:rFonts w:hint="eastAsia" w:ascii="宋体" w:hAnsi="宋体" w:cs="宋体"/>
                <w:b/>
                <w:bCs/>
                <w:kern w:val="0"/>
                <w:sz w:val="21"/>
                <w:szCs w:val="21"/>
                <w:highlight w:val="yellow"/>
              </w:rPr>
              <w:t>★人员类别</w:t>
            </w:r>
          </w:p>
        </w:tc>
        <w:tc>
          <w:tcPr>
            <w:tcW w:w="731" w:type="pct"/>
            <w:vAlign w:val="center"/>
          </w:tcPr>
          <w:p w14:paraId="7C39267B">
            <w:pPr>
              <w:widowControl/>
              <w:wordWrap w:val="0"/>
              <w:rPr>
                <w:rFonts w:ascii="宋体" w:hAnsi="宋体" w:cs="宋体"/>
                <w:b/>
                <w:bCs/>
                <w:kern w:val="0"/>
                <w:sz w:val="21"/>
                <w:szCs w:val="21"/>
                <w:highlight w:val="yellow"/>
              </w:rPr>
            </w:pPr>
            <w:r>
              <w:rPr>
                <w:rFonts w:hint="eastAsia" w:ascii="宋体" w:hAnsi="宋体" w:cs="宋体"/>
                <w:b/>
                <w:bCs/>
                <w:kern w:val="0"/>
                <w:sz w:val="21"/>
                <w:szCs w:val="21"/>
                <w:highlight w:val="yellow"/>
              </w:rPr>
              <w:t>★人员数量</w:t>
            </w:r>
          </w:p>
        </w:tc>
        <w:tc>
          <w:tcPr>
            <w:tcW w:w="1051" w:type="pct"/>
            <w:vAlign w:val="center"/>
          </w:tcPr>
          <w:p w14:paraId="048902A7">
            <w:pPr>
              <w:widowControl/>
              <w:rPr>
                <w:rFonts w:ascii="宋体" w:hAnsi="宋体" w:cs="宋体"/>
                <w:b/>
                <w:bCs/>
                <w:kern w:val="0"/>
                <w:sz w:val="21"/>
                <w:szCs w:val="21"/>
                <w:highlight w:val="yellow"/>
              </w:rPr>
            </w:pPr>
            <w:r>
              <w:rPr>
                <w:rFonts w:hint="eastAsia" w:ascii="宋体" w:hAnsi="宋体" w:cs="宋体"/>
                <w:b/>
                <w:bCs/>
                <w:kern w:val="0"/>
                <w:sz w:val="21"/>
                <w:szCs w:val="21"/>
                <w:highlight w:val="yellow"/>
              </w:rPr>
              <w:t>★人员必须具备条件</w:t>
            </w:r>
          </w:p>
        </w:tc>
        <w:tc>
          <w:tcPr>
            <w:tcW w:w="2090" w:type="pct"/>
            <w:vAlign w:val="center"/>
          </w:tcPr>
          <w:p w14:paraId="3AE98F1A">
            <w:pPr>
              <w:widowControl/>
              <w:jc w:val="center"/>
              <w:rPr>
                <w:rFonts w:ascii="宋体" w:hAnsi="宋体" w:cs="宋体"/>
                <w:b/>
                <w:bCs/>
                <w:color w:val="FF0000"/>
                <w:kern w:val="0"/>
                <w:sz w:val="21"/>
                <w:szCs w:val="21"/>
              </w:rPr>
            </w:pPr>
            <w:r>
              <w:rPr>
                <w:rFonts w:hint="eastAsia" w:ascii="宋体" w:hAnsi="宋体" w:cs="宋体"/>
                <w:b/>
                <w:bCs/>
                <w:color w:val="000000"/>
                <w:kern w:val="0"/>
                <w:sz w:val="21"/>
                <w:szCs w:val="21"/>
              </w:rPr>
              <w:t>人员可偏离条件</w:t>
            </w:r>
          </w:p>
        </w:tc>
      </w:tr>
      <w:tr w14:paraId="08EC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94" w:type="pct"/>
            <w:vAlign w:val="center"/>
          </w:tcPr>
          <w:p w14:paraId="1614545F">
            <w:pPr>
              <w:widowControl/>
              <w:wordWrap w:val="0"/>
              <w:jc w:val="center"/>
              <w:rPr>
                <w:rFonts w:ascii="宋体" w:hAnsi="宋体" w:cs="宋体"/>
                <w:kern w:val="0"/>
                <w:sz w:val="21"/>
                <w:szCs w:val="21"/>
              </w:rPr>
            </w:pPr>
            <w:r>
              <w:rPr>
                <w:rFonts w:hint="eastAsia" w:ascii="宋体" w:hAnsi="宋体" w:cs="宋体"/>
                <w:kern w:val="0"/>
                <w:sz w:val="21"/>
                <w:szCs w:val="21"/>
              </w:rPr>
              <w:t>1</w:t>
            </w:r>
          </w:p>
        </w:tc>
        <w:tc>
          <w:tcPr>
            <w:tcW w:w="731" w:type="pct"/>
            <w:vAlign w:val="center"/>
          </w:tcPr>
          <w:p w14:paraId="6AEC5866">
            <w:pPr>
              <w:widowControl/>
              <w:wordWrap w:val="0"/>
              <w:jc w:val="center"/>
              <w:rPr>
                <w:rFonts w:ascii="宋体" w:hAnsi="宋体" w:cs="宋体"/>
                <w:kern w:val="0"/>
                <w:sz w:val="21"/>
                <w:szCs w:val="21"/>
              </w:rPr>
            </w:pPr>
            <w:r>
              <w:rPr>
                <w:rFonts w:hint="eastAsia" w:ascii="宋体" w:hAnsi="宋体" w:cs="宋体"/>
                <w:kern w:val="0"/>
                <w:sz w:val="21"/>
                <w:szCs w:val="21"/>
              </w:rPr>
              <w:t>项目负责人</w:t>
            </w:r>
          </w:p>
        </w:tc>
        <w:tc>
          <w:tcPr>
            <w:tcW w:w="731" w:type="pct"/>
            <w:vAlign w:val="center"/>
          </w:tcPr>
          <w:p w14:paraId="29635C62">
            <w:pPr>
              <w:widowControl/>
              <w:wordWrap w:val="0"/>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1051" w:type="pct"/>
            <w:vAlign w:val="center"/>
          </w:tcPr>
          <w:p w14:paraId="48C7BE1C">
            <w:pPr>
              <w:keepNext w:val="0"/>
              <w:keepLines w:val="0"/>
              <w:pageBreakBefore w:val="0"/>
              <w:widowControl/>
              <w:numPr>
                <w:ilvl w:val="0"/>
                <w:numId w:val="11"/>
              </w:numPr>
              <w:kinsoku/>
              <w:wordWrap w:val="0"/>
              <w:overflowPunct/>
              <w:topLinePunct w:val="0"/>
              <w:autoSpaceDE/>
              <w:autoSpaceDN/>
              <w:bidi w:val="0"/>
              <w:jc w:val="left"/>
              <w:textAlignment w:val="auto"/>
              <w:rPr>
                <w:rFonts w:hint="eastAsia"/>
                <w:sz w:val="21"/>
                <w:szCs w:val="21"/>
                <w:lang w:val="en-US" w:eastAsia="zh-CN"/>
              </w:rPr>
            </w:pPr>
            <w:r>
              <w:rPr>
                <w:rFonts w:hint="default" w:ascii="Times New Roman" w:hAnsi="Times New Roman" w:cs="Times New Roman"/>
                <w:kern w:val="2"/>
                <w:sz w:val="21"/>
                <w:szCs w:val="21"/>
                <w:lang w:val="en-US" w:eastAsia="zh-CN"/>
              </w:rPr>
              <w:t>自有员工</w:t>
            </w:r>
            <w:r>
              <w:rPr>
                <w:rFonts w:hint="eastAsia"/>
                <w:sz w:val="21"/>
                <w:szCs w:val="21"/>
                <w:lang w:val="en-US" w:eastAsia="zh-CN"/>
              </w:rPr>
              <w:t>；</w:t>
            </w:r>
          </w:p>
          <w:p w14:paraId="3CCD4E81">
            <w:pPr>
              <w:widowControl/>
              <w:wordWrap w:val="0"/>
              <w:jc w:val="left"/>
              <w:rPr>
                <w:rFonts w:hint="default" w:ascii="宋体" w:hAnsi="宋体" w:eastAsia="宋体" w:cs="宋体"/>
                <w:kern w:val="0"/>
                <w:sz w:val="21"/>
                <w:szCs w:val="21"/>
                <w:lang w:val="en-US" w:eastAsia="zh-CN"/>
              </w:rPr>
            </w:pPr>
            <w:r>
              <w:rPr>
                <w:rFonts w:hint="eastAsia" w:cs="Times New Roman"/>
                <w:kern w:val="2"/>
                <w:sz w:val="21"/>
                <w:szCs w:val="21"/>
                <w:lang w:val="en-US" w:eastAsia="zh-CN"/>
              </w:rPr>
              <w:t>2、5年或以上工作经验。</w:t>
            </w:r>
          </w:p>
        </w:tc>
        <w:tc>
          <w:tcPr>
            <w:tcW w:w="2090" w:type="pct"/>
            <w:vAlign w:val="center"/>
          </w:tcPr>
          <w:p w14:paraId="6320D5F0">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2"/>
                <w:position w:val="0"/>
                <w:sz w:val="21"/>
                <w:szCs w:val="21"/>
                <w:highlight w:val="none"/>
                <w:lang w:val="en-US" w:eastAsia="zh-CN" w:bidi="ar-SA"/>
              </w:rPr>
              <w:t>（1）</w:t>
            </w:r>
            <w:r>
              <w:rPr>
                <w:rFonts w:hint="eastAsia" w:ascii="宋体" w:hAnsi="宋体" w:eastAsia="宋体" w:cs="宋体"/>
                <w:color w:val="auto"/>
                <w:spacing w:val="0"/>
                <w:w w:val="100"/>
                <w:position w:val="0"/>
                <w:sz w:val="21"/>
                <w:szCs w:val="21"/>
                <w:highlight w:val="none"/>
              </w:rPr>
              <w:t>具有计算机类相关专业大专或以上学历</w:t>
            </w:r>
            <w:r>
              <w:rPr>
                <w:rFonts w:hint="eastAsia" w:ascii="宋体" w:hAnsi="宋体" w:eastAsia="宋体" w:cs="宋体"/>
                <w:color w:val="auto"/>
                <w:spacing w:val="0"/>
                <w:w w:val="100"/>
                <w:position w:val="0"/>
                <w:sz w:val="21"/>
                <w:szCs w:val="21"/>
                <w:highlight w:val="none"/>
                <w:lang w:val="en-US" w:eastAsia="zh-CN"/>
              </w:rPr>
              <w:t>；</w:t>
            </w:r>
          </w:p>
          <w:p w14:paraId="084B28BD">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kern w:val="2"/>
                <w:position w:val="0"/>
                <w:sz w:val="21"/>
                <w:szCs w:val="21"/>
                <w:highlight w:val="none"/>
                <w:lang w:val="en-US" w:eastAsia="zh-CN" w:bidi="ar-SA"/>
              </w:rPr>
              <w:t>（2）</w:t>
            </w:r>
            <w:r>
              <w:rPr>
                <w:rFonts w:hint="eastAsia" w:ascii="宋体" w:hAnsi="宋体" w:eastAsia="宋体" w:cs="宋体"/>
                <w:color w:val="auto"/>
                <w:spacing w:val="0"/>
                <w:w w:val="100"/>
                <w:position w:val="0"/>
                <w:sz w:val="21"/>
                <w:szCs w:val="21"/>
                <w:highlight w:val="none"/>
              </w:rPr>
              <w:t>具有</w:t>
            </w:r>
            <w:r>
              <w:rPr>
                <w:rFonts w:hint="eastAsia" w:ascii="宋体" w:hAnsi="宋体" w:eastAsia="宋体" w:cs="宋体"/>
                <w:color w:val="auto"/>
                <w:sz w:val="21"/>
                <w:szCs w:val="21"/>
                <w:lang w:eastAsia="zh-CN"/>
              </w:rPr>
              <w:t>三个</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lang w:eastAsia="zh-CN"/>
              </w:rPr>
              <w:t>以上</w:t>
            </w:r>
            <w:r>
              <w:rPr>
                <w:rFonts w:hint="eastAsia" w:ascii="宋体" w:hAnsi="宋体" w:cs="宋体"/>
                <w:color w:val="auto"/>
                <w:sz w:val="21"/>
                <w:szCs w:val="21"/>
                <w:lang w:val="en-US" w:eastAsia="zh-CN"/>
              </w:rPr>
              <w:t>信息系统或</w:t>
            </w:r>
            <w:r>
              <w:rPr>
                <w:rFonts w:hint="eastAsia" w:ascii="宋体" w:hAnsi="宋体" w:eastAsia="宋体" w:cs="宋体"/>
                <w:color w:val="auto"/>
                <w:sz w:val="21"/>
                <w:szCs w:val="21"/>
                <w:lang w:val="en-US" w:eastAsia="zh-CN"/>
              </w:rPr>
              <w:t>网络传输</w:t>
            </w:r>
            <w:r>
              <w:rPr>
                <w:rFonts w:hint="eastAsia" w:ascii="宋体" w:hAnsi="宋体" w:cs="宋体"/>
                <w:color w:val="auto"/>
                <w:sz w:val="21"/>
                <w:szCs w:val="21"/>
                <w:lang w:val="en-US" w:eastAsia="zh-CN"/>
              </w:rPr>
              <w:t>接入</w:t>
            </w:r>
            <w:r>
              <w:rPr>
                <w:rFonts w:hint="eastAsia" w:ascii="宋体" w:hAnsi="宋体" w:eastAsia="宋体" w:cs="宋体"/>
                <w:color w:val="auto"/>
                <w:sz w:val="21"/>
                <w:szCs w:val="21"/>
                <w:lang w:val="en-US" w:eastAsia="zh-CN"/>
              </w:rPr>
              <w:t>服务类</w:t>
            </w:r>
            <w:r>
              <w:rPr>
                <w:rFonts w:hint="eastAsia" w:ascii="宋体" w:hAnsi="宋体" w:cs="宋体"/>
                <w:color w:val="auto"/>
                <w:sz w:val="21"/>
                <w:szCs w:val="21"/>
                <w:lang w:val="en-US" w:eastAsia="zh-CN"/>
              </w:rPr>
              <w:t>相关的</w:t>
            </w:r>
            <w:r>
              <w:rPr>
                <w:rFonts w:hint="eastAsia" w:ascii="宋体" w:hAnsi="宋体" w:eastAsia="宋体" w:cs="宋体"/>
                <w:color w:val="auto"/>
                <w:sz w:val="21"/>
                <w:szCs w:val="21"/>
                <w:lang w:eastAsia="zh-CN"/>
              </w:rPr>
              <w:t>项目负责人业绩</w:t>
            </w:r>
            <w:r>
              <w:rPr>
                <w:rFonts w:hint="eastAsia" w:ascii="宋体" w:hAnsi="宋体" w:eastAsia="宋体" w:cs="宋体"/>
                <w:color w:val="auto"/>
                <w:spacing w:val="0"/>
                <w:w w:val="100"/>
                <w:position w:val="0"/>
                <w:sz w:val="21"/>
                <w:szCs w:val="21"/>
                <w:highlight w:val="none"/>
                <w:lang w:val="en-US" w:eastAsia="zh-CN"/>
              </w:rPr>
              <w:t>；</w:t>
            </w:r>
          </w:p>
          <w:p w14:paraId="5F4DCB1A">
            <w:pPr>
              <w:keepNext w:val="0"/>
              <w:keepLines w:val="0"/>
              <w:pageBreakBefore w:val="0"/>
              <w:widowControl w:val="0"/>
              <w:suppressLineNumbers w:val="0"/>
              <w:kinsoku/>
              <w:overflowPunct/>
              <w:topLinePunct w:val="0"/>
              <w:autoSpaceDE/>
              <w:autoSpaceDN/>
              <w:bidi w:val="0"/>
              <w:adjustRightInd/>
              <w:snapToGrid/>
              <w:spacing w:beforeAutospacing="0" w:after="0" w:afterAutospacing="0" w:line="240" w:lineRule="auto"/>
              <w:ind w:left="0" w:right="0"/>
              <w:jc w:val="left"/>
              <w:textAlignment w:val="auto"/>
              <w:rPr>
                <w:rFonts w:hint="default" w:eastAsia="宋体" w:cs="宋体" w:asciiTheme="majorEastAsia" w:hAnsiTheme="majorEastAsia"/>
                <w:bCs/>
                <w:sz w:val="21"/>
                <w:szCs w:val="21"/>
                <w:lang w:val="en-US" w:eastAsia="zh-CN"/>
              </w:rPr>
            </w:pP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）具有计算机技术与软件专业技术资格（水平）</w:t>
            </w:r>
            <w:r>
              <w:rPr>
                <w:rFonts w:hint="eastAsia" w:ascii="宋体" w:hAnsi="宋体" w:cs="宋体"/>
                <w:color w:val="auto"/>
                <w:spacing w:val="0"/>
                <w:w w:val="100"/>
                <w:position w:val="0"/>
                <w:sz w:val="21"/>
                <w:szCs w:val="21"/>
                <w:highlight w:val="none"/>
                <w:lang w:val="en-US" w:eastAsia="zh-CN"/>
              </w:rPr>
              <w:t>证书（专业：</w:t>
            </w:r>
            <w:r>
              <w:rPr>
                <w:rFonts w:hint="eastAsia" w:ascii="宋体" w:hAnsi="宋体" w:eastAsia="宋体" w:cs="宋体"/>
                <w:color w:val="auto"/>
                <w:spacing w:val="0"/>
                <w:w w:val="100"/>
                <w:position w:val="0"/>
                <w:sz w:val="21"/>
                <w:szCs w:val="21"/>
                <w:highlight w:val="none"/>
              </w:rPr>
              <w:t>信息系统项目管理师</w:t>
            </w:r>
            <w:r>
              <w:rPr>
                <w:rFonts w:hint="eastAsia" w:ascii="宋体" w:hAnsi="宋体" w:cs="宋体"/>
                <w:color w:val="auto"/>
                <w:spacing w:val="0"/>
                <w:w w:val="100"/>
                <w:position w:val="0"/>
                <w:sz w:val="21"/>
                <w:szCs w:val="21"/>
                <w:highlight w:val="none"/>
                <w:lang w:val="en-US" w:eastAsia="zh-CN"/>
              </w:rPr>
              <w:t>）。</w:t>
            </w:r>
          </w:p>
        </w:tc>
      </w:tr>
      <w:tr w14:paraId="36C1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94" w:type="pct"/>
            <w:vAlign w:val="center"/>
          </w:tcPr>
          <w:p w14:paraId="1A8AC1E8">
            <w:pPr>
              <w:widowControl/>
              <w:wordWrap w:val="0"/>
              <w:jc w:val="center"/>
              <w:rPr>
                <w:rFonts w:ascii="宋体" w:hAnsi="宋体" w:cs="宋体"/>
                <w:kern w:val="0"/>
                <w:sz w:val="21"/>
                <w:szCs w:val="21"/>
              </w:rPr>
            </w:pPr>
            <w:r>
              <w:rPr>
                <w:rFonts w:hint="eastAsia" w:ascii="宋体" w:hAnsi="宋体" w:cs="宋体"/>
                <w:kern w:val="0"/>
                <w:sz w:val="21"/>
                <w:szCs w:val="21"/>
              </w:rPr>
              <w:t>2</w:t>
            </w:r>
          </w:p>
        </w:tc>
        <w:tc>
          <w:tcPr>
            <w:tcW w:w="731" w:type="pct"/>
            <w:vAlign w:val="center"/>
          </w:tcPr>
          <w:p w14:paraId="35FF487E">
            <w:pPr>
              <w:widowControl/>
              <w:wordWrap w:val="0"/>
              <w:jc w:val="center"/>
              <w:rPr>
                <w:rFonts w:ascii="宋体" w:hAnsi="宋体" w:cs="宋体"/>
                <w:kern w:val="0"/>
                <w:sz w:val="21"/>
                <w:szCs w:val="21"/>
              </w:rPr>
            </w:pPr>
            <w:r>
              <w:rPr>
                <w:rFonts w:hint="eastAsia" w:ascii="宋体" w:hAnsi="宋体" w:cs="宋体"/>
                <w:kern w:val="0"/>
                <w:sz w:val="21"/>
                <w:szCs w:val="21"/>
              </w:rPr>
              <w:t>项目成员</w:t>
            </w:r>
          </w:p>
        </w:tc>
        <w:tc>
          <w:tcPr>
            <w:tcW w:w="731" w:type="pct"/>
            <w:vAlign w:val="center"/>
          </w:tcPr>
          <w:p w14:paraId="09D21C2B">
            <w:pPr>
              <w:widowControl/>
              <w:wordWrap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051" w:type="pct"/>
            <w:vAlign w:val="center"/>
          </w:tcPr>
          <w:p w14:paraId="5B7E416C">
            <w:pPr>
              <w:numPr>
                <w:ilvl w:val="0"/>
                <w:numId w:val="12"/>
              </w:num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大专或以上学历；</w:t>
            </w:r>
          </w:p>
          <w:p w14:paraId="3328BF9B">
            <w:pPr>
              <w:numPr>
                <w:ilvl w:val="0"/>
                <w:numId w:val="0"/>
              </w:num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2、5年或以上工作经验。</w:t>
            </w:r>
          </w:p>
        </w:tc>
        <w:tc>
          <w:tcPr>
            <w:tcW w:w="2090" w:type="pct"/>
            <w:vAlign w:val="center"/>
          </w:tcPr>
          <w:p w14:paraId="3D111025">
            <w:pPr>
              <w:keepNext w:val="0"/>
              <w:keepLines w:val="0"/>
              <w:pageBreakBefore w:val="0"/>
              <w:numPr>
                <w:ilvl w:val="0"/>
                <w:numId w:val="13"/>
              </w:numPr>
              <w:kinsoku/>
              <w:overflowPunct/>
              <w:topLinePunct w:val="0"/>
              <w:bidi w:val="0"/>
              <w:adjustRightInd/>
              <w:snapToGrid/>
              <w:textAlignment w:val="auto"/>
              <w:rPr>
                <w:rFonts w:hint="eastAsia" w:ascii="宋体" w:hAnsi="宋体" w:cs="宋体"/>
                <w:color w:val="auto"/>
                <w:spacing w:val="0"/>
                <w:w w:val="100"/>
                <w:position w:val="0"/>
                <w:sz w:val="21"/>
                <w:szCs w:val="21"/>
                <w:highlight w:val="none"/>
                <w:lang w:val="en-US" w:eastAsia="zh-CN"/>
              </w:rPr>
            </w:pPr>
            <w:r>
              <w:rPr>
                <w:rFonts w:hint="eastAsia" w:ascii="宋体" w:hAnsi="宋体" w:eastAsia="宋体" w:cs="宋体"/>
                <w:sz w:val="21"/>
                <w:szCs w:val="21"/>
              </w:rPr>
              <w:t>团队中</w:t>
            </w:r>
            <w:r>
              <w:rPr>
                <w:rFonts w:hint="eastAsia" w:ascii="宋体" w:hAnsi="宋体" w:eastAsia="宋体" w:cs="宋体"/>
                <w:sz w:val="21"/>
                <w:szCs w:val="21"/>
                <w:lang w:val="en-US" w:eastAsia="zh-CN"/>
              </w:rPr>
              <w:t>有2人</w:t>
            </w:r>
            <w:r>
              <w:rPr>
                <w:rFonts w:hint="eastAsia" w:ascii="宋体" w:hAnsi="宋体" w:eastAsia="宋体" w:cs="宋体"/>
                <w:sz w:val="21"/>
                <w:szCs w:val="21"/>
              </w:rPr>
              <w:t>具有</w:t>
            </w:r>
            <w:r>
              <w:rPr>
                <w:rFonts w:hint="eastAsia" w:ascii="宋体" w:hAnsi="宋体" w:eastAsia="宋体" w:cs="宋体"/>
                <w:color w:val="auto"/>
                <w:spacing w:val="0"/>
                <w:w w:val="100"/>
                <w:position w:val="0"/>
                <w:sz w:val="21"/>
                <w:szCs w:val="21"/>
                <w:highlight w:val="none"/>
              </w:rPr>
              <w:t>计算机技术与软件专业技术资格（水平）</w:t>
            </w:r>
            <w:r>
              <w:rPr>
                <w:rFonts w:hint="eastAsia" w:ascii="宋体" w:hAnsi="宋体" w:cs="宋体"/>
                <w:color w:val="auto"/>
                <w:spacing w:val="0"/>
                <w:w w:val="100"/>
                <w:position w:val="0"/>
                <w:sz w:val="21"/>
                <w:szCs w:val="21"/>
                <w:highlight w:val="none"/>
                <w:lang w:val="en-US" w:eastAsia="zh-CN"/>
              </w:rPr>
              <w:t>证书（专业：</w:t>
            </w:r>
            <w:r>
              <w:rPr>
                <w:rFonts w:hint="eastAsia" w:ascii="宋体" w:hAnsi="宋体" w:eastAsia="宋体" w:cs="宋体"/>
                <w:sz w:val="21"/>
                <w:szCs w:val="21"/>
                <w:lang w:val="en-US" w:eastAsia="zh-CN"/>
              </w:rPr>
              <w:t>系统集成项目管理工程师</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信息系统项目管理师</w:t>
            </w:r>
            <w:r>
              <w:rPr>
                <w:rFonts w:hint="eastAsia" w:ascii="宋体" w:hAnsi="宋体" w:cs="宋体"/>
                <w:color w:val="auto"/>
                <w:spacing w:val="0"/>
                <w:w w:val="100"/>
                <w:position w:val="0"/>
                <w:sz w:val="21"/>
                <w:szCs w:val="21"/>
                <w:highlight w:val="none"/>
                <w:lang w:val="en-US" w:eastAsia="zh-CN"/>
              </w:rPr>
              <w:t>）；</w:t>
            </w:r>
          </w:p>
          <w:p w14:paraId="2E161F87">
            <w:pPr>
              <w:keepNext w:val="0"/>
              <w:keepLines w:val="0"/>
              <w:pageBreakBefore w:val="0"/>
              <w:numPr>
                <w:ilvl w:val="0"/>
                <w:numId w:val="13"/>
              </w:numPr>
              <w:kinsoku/>
              <w:overflowPunct/>
              <w:topLinePunct w:val="0"/>
              <w:bidi w:val="0"/>
              <w:adjustRightInd/>
              <w:snapToGrid/>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团队中</w:t>
            </w:r>
            <w:r>
              <w:rPr>
                <w:rFonts w:hint="eastAsia" w:ascii="宋体" w:hAnsi="宋体" w:eastAsia="宋体" w:cs="宋体"/>
                <w:sz w:val="21"/>
                <w:szCs w:val="21"/>
                <w:lang w:val="en-US" w:eastAsia="zh-CN"/>
              </w:rPr>
              <w:t>有2人</w:t>
            </w:r>
            <w:r>
              <w:rPr>
                <w:rFonts w:hint="eastAsia" w:ascii="宋体" w:hAnsi="宋体" w:eastAsia="宋体" w:cs="宋体"/>
                <w:sz w:val="21"/>
                <w:szCs w:val="21"/>
              </w:rPr>
              <w:t>具有</w:t>
            </w:r>
            <w:r>
              <w:rPr>
                <w:rFonts w:hint="eastAsia" w:ascii="宋体" w:hAnsi="宋体" w:eastAsia="宋体" w:cs="宋体"/>
                <w:sz w:val="21"/>
                <w:szCs w:val="21"/>
                <w:lang w:val="en-US" w:eastAsia="zh-CN"/>
              </w:rPr>
              <w:t>视频监控技术应用相关专项职业能力证书</w:t>
            </w:r>
            <w:r>
              <w:rPr>
                <w:rFonts w:hint="eastAsia" w:ascii="宋体" w:hAnsi="宋体" w:eastAsia="宋体" w:cs="宋体"/>
                <w:sz w:val="21"/>
                <w:szCs w:val="21"/>
                <w:lang w:eastAsia="zh-CN"/>
              </w:rPr>
              <w:t>。</w:t>
            </w:r>
          </w:p>
        </w:tc>
      </w:tr>
      <w:tr w14:paraId="40A5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26" w:type="pct"/>
            <w:gridSpan w:val="2"/>
            <w:vAlign w:val="center"/>
          </w:tcPr>
          <w:p w14:paraId="3F415101">
            <w:pPr>
              <w:widowControl/>
              <w:wordWrap w:val="0"/>
              <w:ind w:firstLine="420" w:firstLineChars="200"/>
              <w:jc w:val="center"/>
              <w:rPr>
                <w:rFonts w:ascii="宋体" w:hAnsi="宋体" w:cs="宋体"/>
                <w:kern w:val="0"/>
                <w:sz w:val="21"/>
                <w:szCs w:val="21"/>
              </w:rPr>
            </w:pPr>
            <w:r>
              <w:rPr>
                <w:rFonts w:hint="eastAsia" w:ascii="宋体" w:hAnsi="宋体" w:cs="宋体"/>
                <w:kern w:val="0"/>
                <w:sz w:val="21"/>
                <w:szCs w:val="21"/>
              </w:rPr>
              <w:t>合计</w:t>
            </w:r>
          </w:p>
        </w:tc>
        <w:tc>
          <w:tcPr>
            <w:tcW w:w="731" w:type="pct"/>
            <w:vAlign w:val="center"/>
          </w:tcPr>
          <w:p w14:paraId="16248830">
            <w:pPr>
              <w:widowControl/>
              <w:wordWrap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c>
          <w:tcPr>
            <w:tcW w:w="1051" w:type="pct"/>
            <w:vAlign w:val="center"/>
          </w:tcPr>
          <w:p w14:paraId="74B1987A">
            <w:pPr>
              <w:widowControl/>
              <w:tabs>
                <w:tab w:val="left" w:pos="312"/>
              </w:tabs>
              <w:ind w:firstLine="420" w:firstLineChars="200"/>
              <w:jc w:val="center"/>
              <w:rPr>
                <w:rFonts w:ascii="宋体" w:hAnsi="宋体" w:cs="宋体"/>
                <w:kern w:val="0"/>
                <w:sz w:val="21"/>
                <w:szCs w:val="21"/>
              </w:rPr>
            </w:pPr>
            <w:r>
              <w:rPr>
                <w:rFonts w:hint="eastAsia" w:ascii="宋体" w:hAnsi="宋体" w:cs="宋体"/>
                <w:kern w:val="0"/>
                <w:sz w:val="21"/>
                <w:szCs w:val="21"/>
                <w:lang w:val="en-US" w:eastAsia="zh-CN"/>
              </w:rPr>
              <w:t>/</w:t>
            </w:r>
          </w:p>
        </w:tc>
        <w:tc>
          <w:tcPr>
            <w:tcW w:w="2090" w:type="pct"/>
            <w:vAlign w:val="center"/>
          </w:tcPr>
          <w:p w14:paraId="36E8D731">
            <w:pPr>
              <w:widowControl/>
              <w:tabs>
                <w:tab w:val="left" w:pos="312"/>
              </w:tabs>
              <w:ind w:firstLine="420" w:firstLineChars="20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bl>
    <w:p w14:paraId="0E6B8917"/>
    <w:p w14:paraId="3C1959F3">
      <w:pPr>
        <w:pStyle w:val="7"/>
        <w:spacing w:before="120" w:beforeLines="50" w:after="120" w:afterLines="50"/>
        <w:rPr>
          <w:rFonts w:hint="eastAsia"/>
          <w:b/>
          <w:bCs/>
          <w:szCs w:val="24"/>
        </w:rPr>
      </w:pPr>
    </w:p>
    <w:p w14:paraId="4CB2E6B1">
      <w:pPr>
        <w:pStyle w:val="7"/>
        <w:spacing w:before="120" w:beforeLines="50" w:after="120" w:afterLines="50"/>
        <w:rPr>
          <w:rFonts w:hint="eastAsia"/>
          <w:b/>
          <w:bCs/>
          <w:szCs w:val="24"/>
        </w:rPr>
      </w:pPr>
    </w:p>
    <w:p w14:paraId="7B2B5441">
      <w:pPr>
        <w:pStyle w:val="7"/>
        <w:spacing w:before="120" w:beforeLines="50" w:after="120" w:afterLines="50"/>
        <w:rPr>
          <w:b/>
          <w:bCs/>
          <w:szCs w:val="24"/>
          <w:highlight w:val="none"/>
        </w:rPr>
      </w:pPr>
      <w:r>
        <w:rPr>
          <w:rFonts w:hint="eastAsia"/>
          <w:b/>
          <w:bCs/>
          <w:szCs w:val="24"/>
          <w:highlight w:val="none"/>
        </w:rPr>
        <w:t>六、商务要求</w:t>
      </w:r>
    </w:p>
    <w:p w14:paraId="31349A4F">
      <w:pPr>
        <w:ind w:firstLine="422"/>
        <w:outlineLvl w:val="2"/>
        <w:rPr>
          <w:rFonts w:hint="eastAsia" w:ascii="宋体" w:hAnsi="宋体" w:eastAsia="宋体" w:cs="Times New Roman"/>
          <w:b/>
          <w:szCs w:val="21"/>
          <w:highlight w:val="yellow"/>
        </w:rPr>
      </w:pPr>
      <w:r>
        <w:rPr>
          <w:rFonts w:hint="eastAsia" w:ascii="宋体" w:hAnsi="宋体" w:cs="宋体"/>
          <w:b/>
          <w:bCs/>
          <w:kern w:val="0"/>
          <w:sz w:val="21"/>
          <w:szCs w:val="21"/>
          <w:highlight w:val="yellow"/>
        </w:rPr>
        <w:t>★</w:t>
      </w:r>
      <w:r>
        <w:rPr>
          <w:rFonts w:hint="eastAsia" w:ascii="宋体" w:hAnsi="宋体" w:eastAsia="宋体" w:cs="Times New Roman"/>
          <w:b/>
          <w:szCs w:val="21"/>
          <w:highlight w:val="yellow"/>
        </w:rPr>
        <w:t>（一）服务期</w:t>
      </w:r>
    </w:p>
    <w:p w14:paraId="71E8432E">
      <w:pPr>
        <w:ind w:firstLine="420"/>
        <w:jc w:val="left"/>
        <w:rPr>
          <w:rFonts w:hint="eastAsia" w:ascii="宋体" w:hAnsi="宋体" w:eastAsia="宋体" w:cs="Times New Roman"/>
          <w:kern w:val="0"/>
          <w:szCs w:val="21"/>
          <w:highlight w:val="yellow"/>
        </w:rPr>
      </w:pPr>
      <w:r>
        <w:rPr>
          <w:rFonts w:hint="eastAsia" w:ascii="宋体" w:hAnsi="宋体" w:cs="宋体"/>
          <w:b/>
          <w:bCs/>
          <w:kern w:val="0"/>
          <w:sz w:val="21"/>
          <w:szCs w:val="21"/>
          <w:highlight w:val="yellow"/>
        </w:rPr>
        <w:t>★</w:t>
      </w:r>
      <w:r>
        <w:rPr>
          <w:rFonts w:hint="eastAsia" w:ascii="宋体" w:hAnsi="宋体" w:eastAsia="宋体" w:cs="Times New Roman"/>
          <w:kern w:val="0"/>
          <w:szCs w:val="21"/>
          <w:highlight w:val="yellow"/>
        </w:rPr>
        <w:t>合同签订之日起15天（自然日）内完成本项目</w:t>
      </w:r>
      <w:bookmarkStart w:id="37" w:name="OLE_LINK4"/>
      <w:bookmarkStart w:id="38" w:name="OLE_LINK3"/>
      <w:r>
        <w:rPr>
          <w:rFonts w:hint="eastAsia" w:ascii="宋体" w:hAnsi="宋体" w:eastAsia="宋体" w:cs="Times New Roman"/>
          <w:kern w:val="0"/>
          <w:szCs w:val="21"/>
          <w:highlight w:val="yellow"/>
        </w:rPr>
        <w:t>所有检票口敷设新管道光缆、光端设备安装、光缆中继段测试及调试，将网络传输接入公安视频专网。</w:t>
      </w:r>
    </w:p>
    <w:bookmarkEnd w:id="37"/>
    <w:bookmarkEnd w:id="38"/>
    <w:p w14:paraId="0EB444BC">
      <w:pPr>
        <w:ind w:firstLine="422" w:firstLineChars="200"/>
        <w:outlineLvl w:val="2"/>
        <w:rPr>
          <w:rFonts w:hint="eastAsia" w:ascii="Times New Roman" w:hAnsi="Times New Roman" w:eastAsia="宋体" w:cs="Times New Roman"/>
          <w:b/>
          <w:szCs w:val="21"/>
        </w:rPr>
      </w:pPr>
      <w:r>
        <w:rPr>
          <w:rFonts w:hint="eastAsia" w:ascii="宋体" w:hAnsi="宋体" w:cs="宋体"/>
          <w:b/>
          <w:bCs/>
          <w:kern w:val="0"/>
          <w:sz w:val="21"/>
          <w:szCs w:val="21"/>
          <w:highlight w:val="yellow"/>
        </w:rPr>
        <w:t>★</w:t>
      </w:r>
      <w:r>
        <w:rPr>
          <w:rFonts w:hint="eastAsia" w:ascii="宋体" w:hAnsi="宋体" w:eastAsia="宋体" w:cs="Times New Roman"/>
          <w:b/>
          <w:szCs w:val="21"/>
        </w:rPr>
        <w:t>（二）质保期限</w:t>
      </w:r>
    </w:p>
    <w:p w14:paraId="051D6BA3">
      <w:pPr>
        <w:ind w:firstLine="420"/>
        <w:jc w:val="left"/>
        <w:rPr>
          <w:rFonts w:hint="eastAsia" w:ascii="宋体" w:hAnsi="宋体" w:eastAsia="宋体" w:cs="Times New Roman"/>
          <w:kern w:val="0"/>
          <w:szCs w:val="21"/>
          <w:highlight w:val="yellow"/>
        </w:rPr>
      </w:pPr>
      <w:r>
        <w:rPr>
          <w:rFonts w:hint="eastAsia" w:ascii="宋体" w:hAnsi="宋体" w:cs="宋体"/>
          <w:b/>
          <w:bCs/>
          <w:kern w:val="0"/>
          <w:sz w:val="21"/>
          <w:szCs w:val="21"/>
          <w:highlight w:val="yellow"/>
        </w:rPr>
        <w:t>★</w:t>
      </w:r>
      <w:r>
        <w:rPr>
          <w:rFonts w:hint="eastAsia" w:ascii="宋体" w:hAnsi="宋体" w:eastAsia="宋体" w:cs="Times New Roman"/>
          <w:kern w:val="0"/>
          <w:szCs w:val="21"/>
          <w:highlight w:val="yellow"/>
        </w:rPr>
        <w:t>对本项目</w:t>
      </w:r>
      <w:bookmarkStart w:id="39" w:name="OLE_LINK8"/>
      <w:bookmarkStart w:id="40" w:name="OLE_LINK7"/>
      <w:r>
        <w:rPr>
          <w:rFonts w:hint="eastAsia" w:ascii="宋体" w:hAnsi="宋体" w:eastAsia="宋体" w:cs="Times New Roman"/>
          <w:kern w:val="0"/>
          <w:szCs w:val="21"/>
          <w:highlight w:val="yellow"/>
        </w:rPr>
        <w:t>所有</w:t>
      </w:r>
      <w:bookmarkStart w:id="41" w:name="OLE_LINK6"/>
      <w:bookmarkStart w:id="42" w:name="OLE_LINK5"/>
      <w:r>
        <w:rPr>
          <w:rFonts w:hint="eastAsia" w:ascii="宋体" w:hAnsi="宋体" w:eastAsia="宋体" w:cs="Times New Roman"/>
          <w:kern w:val="0"/>
          <w:szCs w:val="21"/>
          <w:highlight w:val="yellow"/>
        </w:rPr>
        <w:t>检票口</w:t>
      </w:r>
      <w:bookmarkEnd w:id="39"/>
      <w:bookmarkEnd w:id="40"/>
      <w:bookmarkEnd w:id="41"/>
      <w:bookmarkEnd w:id="42"/>
      <w:r>
        <w:rPr>
          <w:rFonts w:hint="eastAsia" w:ascii="宋体" w:hAnsi="宋体" w:eastAsia="宋体" w:cs="Times New Roman"/>
          <w:kern w:val="0"/>
          <w:szCs w:val="21"/>
          <w:highlight w:val="yellow"/>
        </w:rPr>
        <w:t>敷设新管道光缆、光端设备安装、光缆中继段测试及调试，将网络传输接入公安视频专网。</w:t>
      </w:r>
    </w:p>
    <w:p w14:paraId="47670A77">
      <w:pPr>
        <w:ind w:firstLine="420"/>
        <w:rPr>
          <w:rFonts w:hint="eastAsia" w:ascii="宋体" w:hAnsi="宋体" w:eastAsia="宋体" w:cs="Times New Roman"/>
          <w:kern w:val="0"/>
          <w:szCs w:val="21"/>
          <w:highlight w:val="yellow"/>
        </w:rPr>
      </w:pPr>
      <w:r>
        <w:rPr>
          <w:rFonts w:hint="eastAsia" w:ascii="宋体" w:hAnsi="宋体" w:cs="宋体"/>
          <w:b/>
          <w:bCs/>
          <w:kern w:val="0"/>
          <w:sz w:val="21"/>
          <w:szCs w:val="21"/>
          <w:highlight w:val="yellow"/>
        </w:rPr>
        <w:t>★</w:t>
      </w:r>
      <w:r>
        <w:rPr>
          <w:rFonts w:hint="eastAsia" w:ascii="宋体" w:hAnsi="宋体" w:eastAsia="宋体" w:cs="Times New Roman"/>
          <w:kern w:val="0"/>
          <w:szCs w:val="21"/>
          <w:highlight w:val="yellow"/>
        </w:rPr>
        <w:t>本项目所有检票口网络传输接入完成时间为15天（自然日），质保期两年(自验收合格之日起两年)。</w:t>
      </w:r>
      <w:bookmarkStart w:id="43" w:name="OLE_LINK2"/>
      <w:bookmarkStart w:id="44" w:name="OLE_LINK1"/>
    </w:p>
    <w:bookmarkEnd w:id="43"/>
    <w:bookmarkEnd w:id="44"/>
    <w:p w14:paraId="2715086F">
      <w:pPr>
        <w:ind w:firstLine="422"/>
        <w:jc w:val="left"/>
        <w:rPr>
          <w:rFonts w:hint="eastAsia" w:ascii="宋体" w:hAnsi="宋体" w:eastAsia="宋体" w:cs="Times New Roman"/>
          <w:b/>
          <w:bCs/>
          <w:kern w:val="0"/>
          <w:szCs w:val="21"/>
        </w:rPr>
      </w:pPr>
      <w:r>
        <w:rPr>
          <w:rFonts w:hint="eastAsia" w:ascii="宋体" w:hAnsi="宋体" w:eastAsia="宋体" w:cs="Times New Roman"/>
          <w:b/>
          <w:bCs/>
          <w:kern w:val="0"/>
          <w:szCs w:val="21"/>
        </w:rPr>
        <w:t>（</w:t>
      </w:r>
      <w:r>
        <w:rPr>
          <w:rFonts w:hint="eastAsia" w:ascii="宋体" w:hAnsi="宋体" w:eastAsia="宋体" w:cs="Times New Roman"/>
          <w:b/>
          <w:bCs/>
          <w:kern w:val="0"/>
          <w:szCs w:val="21"/>
          <w:lang w:val="en-US" w:eastAsia="zh-CN"/>
        </w:rPr>
        <w:t>三</w:t>
      </w:r>
      <w:r>
        <w:rPr>
          <w:rFonts w:hint="eastAsia" w:ascii="宋体" w:hAnsi="宋体" w:eastAsia="宋体" w:cs="Times New Roman"/>
          <w:b/>
          <w:bCs/>
          <w:kern w:val="0"/>
          <w:szCs w:val="21"/>
        </w:rPr>
        <w:t>）付款方法和条件</w:t>
      </w:r>
    </w:p>
    <w:p w14:paraId="761F5C53">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1、付款方式：</w:t>
      </w:r>
    </w:p>
    <w:p w14:paraId="0098B239">
      <w:pPr>
        <w:ind w:firstLine="420"/>
        <w:jc w:val="left"/>
        <w:rPr>
          <w:rFonts w:hint="default" w:ascii="宋体" w:hAnsi="宋体" w:eastAsia="宋体" w:cs="Times New Roman"/>
          <w:color w:val="auto"/>
          <w:kern w:val="0"/>
          <w:szCs w:val="21"/>
          <w:highlight w:val="none"/>
          <w:lang w:val="en-US"/>
        </w:rPr>
      </w:pPr>
      <w:r>
        <w:rPr>
          <w:rFonts w:hint="eastAsia" w:ascii="宋体" w:hAnsi="宋体" w:eastAsia="宋体" w:cs="Times New Roman"/>
          <w:kern w:val="0"/>
          <w:szCs w:val="21"/>
        </w:rPr>
        <w:t>按龙岗区财政局相关规定支付。</w:t>
      </w:r>
      <w:r>
        <w:rPr>
          <w:rFonts w:hint="eastAsia" w:ascii="宋体" w:hAnsi="宋体" w:cs="Times New Roman"/>
          <w:color w:val="auto"/>
          <w:kern w:val="0"/>
          <w:szCs w:val="21"/>
          <w:highlight w:val="none"/>
          <w:lang w:val="en-US" w:eastAsia="zh-CN"/>
        </w:rPr>
        <w:t>具体按实际合同条款支付。</w:t>
      </w:r>
    </w:p>
    <w:p w14:paraId="5BCF2F3D">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2、中标人应按要求完成本项目所有检票口网络传输工作，并提供符合采购人要求的相关文档备查。</w:t>
      </w:r>
    </w:p>
    <w:p w14:paraId="1364A5A0">
      <w:pPr>
        <w:ind w:firstLine="422" w:firstLineChars="200"/>
        <w:outlineLvl w:val="2"/>
        <w:rPr>
          <w:rFonts w:hint="eastAsia" w:ascii="宋体" w:hAnsi="宋体" w:eastAsia="宋体" w:cs="Times New Roman"/>
          <w:b/>
          <w:kern w:val="0"/>
          <w:szCs w:val="21"/>
        </w:rPr>
      </w:pPr>
      <w:r>
        <w:rPr>
          <w:rFonts w:hint="eastAsia" w:ascii="宋体" w:hAnsi="宋体" w:eastAsia="宋体" w:cs="Times New Roman"/>
          <w:b/>
          <w:kern w:val="0"/>
          <w:szCs w:val="21"/>
        </w:rPr>
        <w:t>（</w:t>
      </w:r>
      <w:r>
        <w:rPr>
          <w:rFonts w:hint="eastAsia" w:ascii="宋体" w:hAnsi="宋体" w:eastAsia="宋体" w:cs="Times New Roman"/>
          <w:b/>
          <w:kern w:val="0"/>
          <w:szCs w:val="21"/>
          <w:lang w:val="en-US" w:eastAsia="zh-CN"/>
        </w:rPr>
        <w:t>四</w:t>
      </w:r>
      <w:r>
        <w:rPr>
          <w:rFonts w:hint="eastAsia" w:ascii="宋体" w:hAnsi="宋体" w:eastAsia="宋体" w:cs="Times New Roman"/>
          <w:b/>
          <w:kern w:val="0"/>
          <w:szCs w:val="21"/>
        </w:rPr>
        <w:t>）质保服务</w:t>
      </w:r>
    </w:p>
    <w:p w14:paraId="4BCDB13F">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1、投标人必须保证所有检票口网络传输接入公安视频专网符合采购人技术要求。</w:t>
      </w:r>
    </w:p>
    <w:p w14:paraId="3786F427">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2、质保期内，服务标准7×8小时服务，2小时内响应，须在24小时内处理。</w:t>
      </w:r>
    </w:p>
    <w:p w14:paraId="51E14418">
      <w:pPr>
        <w:ind w:firstLine="422"/>
        <w:outlineLvl w:val="2"/>
        <w:rPr>
          <w:rFonts w:hint="eastAsia" w:ascii="宋体" w:hAnsi="宋体" w:eastAsia="宋体" w:cs="Times New Roman"/>
          <w:b/>
          <w:bCs/>
          <w:kern w:val="0"/>
          <w:szCs w:val="21"/>
        </w:rPr>
      </w:pPr>
      <w:r>
        <w:rPr>
          <w:rFonts w:hint="eastAsia" w:ascii="宋体" w:hAnsi="宋体" w:eastAsia="宋体" w:cs="Times New Roman"/>
          <w:b/>
          <w:bCs/>
          <w:kern w:val="0"/>
          <w:szCs w:val="21"/>
        </w:rPr>
        <w:t>（</w:t>
      </w:r>
      <w:r>
        <w:rPr>
          <w:rFonts w:hint="eastAsia" w:ascii="宋体" w:hAnsi="宋体" w:eastAsia="宋体" w:cs="Times New Roman"/>
          <w:b/>
          <w:bCs/>
          <w:kern w:val="0"/>
          <w:szCs w:val="21"/>
          <w:lang w:val="en-US" w:eastAsia="zh-CN"/>
        </w:rPr>
        <w:t>五</w:t>
      </w:r>
      <w:r>
        <w:rPr>
          <w:rFonts w:hint="eastAsia" w:ascii="宋体" w:hAnsi="宋体" w:eastAsia="宋体" w:cs="Times New Roman"/>
          <w:b/>
          <w:bCs/>
          <w:kern w:val="0"/>
          <w:szCs w:val="21"/>
        </w:rPr>
        <w:t>）验收</w:t>
      </w:r>
    </w:p>
    <w:p w14:paraId="147B1C71">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1、验收由采购人及相关人员依照行业有关标准、合同及有关附件要求进行。</w:t>
      </w:r>
    </w:p>
    <w:p w14:paraId="48E3CD12">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2、项目完成后，乙方提出验收申请，甲方在乙方提出的验收申请后5个工作日内组织验收。</w:t>
      </w:r>
    </w:p>
    <w:p w14:paraId="5A3037E7">
      <w:pPr>
        <w:ind w:firstLine="420"/>
        <w:jc w:val="left"/>
        <w:rPr>
          <w:rFonts w:hint="eastAsia" w:ascii="宋体" w:hAnsi="宋体" w:eastAsia="宋体" w:cs="Times New Roman"/>
          <w:kern w:val="0"/>
          <w:szCs w:val="21"/>
        </w:rPr>
      </w:pPr>
      <w:r>
        <w:rPr>
          <w:rFonts w:hint="eastAsia" w:ascii="宋体" w:hAnsi="宋体" w:eastAsia="宋体" w:cs="Times New Roman"/>
          <w:kern w:val="0"/>
          <w:szCs w:val="21"/>
        </w:rPr>
        <w:t xml:space="preserve"> 3、验收期限：项目完成后十五个工作日内完成验收工作。验收完毕由供需双方代表在验收报告上签名。</w:t>
      </w:r>
    </w:p>
    <w:p w14:paraId="0A435918">
      <w:pPr>
        <w:pStyle w:val="2"/>
        <w:spacing w:line="240" w:lineRule="auto"/>
        <w:ind w:firstLine="480" w:firstLineChars="200"/>
        <w:rPr>
          <w:rFonts w:ascii="宋体" w:hAnsi="宋体" w:cs="宋体"/>
          <w:b w:val="0"/>
          <w:bCs w:val="0"/>
        </w:rPr>
      </w:pPr>
    </w:p>
    <w:p w14:paraId="76ACF8A2"/>
    <w:p w14:paraId="16001DED">
      <w:pPr>
        <w:pStyle w:val="2"/>
      </w:pPr>
    </w:p>
    <w:p w14:paraId="10806EED"/>
    <w:p w14:paraId="21721CA2">
      <w:pPr>
        <w:pStyle w:val="2"/>
      </w:pPr>
    </w:p>
    <w:p w14:paraId="5B4B50C7"/>
    <w:p w14:paraId="25B043D9">
      <w:pPr>
        <w:pStyle w:val="2"/>
      </w:pPr>
    </w:p>
    <w:p w14:paraId="3A8F4C9F"/>
    <w:p w14:paraId="3D900AF4">
      <w:pPr>
        <w:pStyle w:val="2"/>
      </w:pPr>
    </w:p>
    <w:p w14:paraId="3FCCA0AB">
      <w:pPr>
        <w:pStyle w:val="2"/>
      </w:pPr>
    </w:p>
    <w:p w14:paraId="32F3FD2A">
      <w:pPr>
        <w:pStyle w:val="7"/>
        <w:spacing w:before="120" w:beforeLines="50" w:after="120" w:afterLines="50"/>
        <w:rPr>
          <w:b/>
          <w:bCs/>
          <w:szCs w:val="24"/>
        </w:rPr>
      </w:pPr>
      <w:r>
        <w:rPr>
          <w:rFonts w:hint="eastAsia"/>
          <w:b/>
          <w:bCs/>
          <w:szCs w:val="24"/>
          <w:lang w:val="en-US" w:eastAsia="zh-CN"/>
        </w:rPr>
        <w:t>七</w:t>
      </w:r>
      <w:r>
        <w:rPr>
          <w:rFonts w:hint="eastAsia"/>
          <w:b/>
          <w:bCs/>
          <w:szCs w:val="24"/>
        </w:rPr>
        <w:t>、其他重要条款</w:t>
      </w:r>
    </w:p>
    <w:p w14:paraId="2AD6056D">
      <w:pPr>
        <w:pStyle w:val="21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DE93F57">
      <w:pPr>
        <w:pStyle w:val="21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2、投标人应充分了解项目的位置、情况、道路及任何其它足以影响投标报价的情况，任何因忽视或误解项目情况而导致的索赔或服务期限延长申请将不获批准。</w:t>
      </w:r>
    </w:p>
    <w:p w14:paraId="65E8FD45">
      <w:pPr>
        <w:pStyle w:val="21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6FB4F3F4">
      <w:pPr>
        <w:pStyle w:val="21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4、除政府采购合同继续履行将损害国家利益和社会公共利益外，双方当事人不得擅自变更、中止或者终止合同。</w:t>
      </w:r>
    </w:p>
    <w:p w14:paraId="127B054E">
      <w:pPr>
        <w:pStyle w:val="215"/>
        <w:keepNext w:val="0"/>
        <w:keepLines w:val="0"/>
        <w:pageBreakBefore w:val="0"/>
        <w:widowControl w:val="0"/>
        <w:numPr>
          <w:ilvl w:val="3"/>
          <w:numId w:val="0"/>
        </w:numPr>
        <w:kinsoku/>
        <w:wordWrap/>
        <w:overflowPunct/>
        <w:topLinePunct w:val="0"/>
        <w:autoSpaceDE/>
        <w:autoSpaceDN/>
        <w:bidi w:val="0"/>
        <w:adjustRightInd/>
        <w:snapToGrid/>
        <w:spacing w:before="0" w:after="0" w:line="240" w:lineRule="auto"/>
        <w:ind w:firstLine="420" w:firstLineChars="200"/>
        <w:jc w:val="both"/>
        <w:textAlignment w:val="auto"/>
        <w:outlineLvl w:val="9"/>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33F484B8">
      <w:pPr>
        <w:pStyle w:val="9"/>
        <w:spacing w:before="60" w:beforeLines="25" w:after="60" w:afterLines="25"/>
        <w:ind w:firstLine="392" w:firstLineChars="187"/>
        <w:rPr>
          <w:rFonts w:ascii="宋体" w:hAnsi="宋体"/>
          <w:szCs w:val="21"/>
        </w:rPr>
      </w:pPr>
    </w:p>
    <w:p w14:paraId="1564D89D">
      <w:pPr>
        <w:pStyle w:val="9"/>
        <w:spacing w:before="60" w:beforeLines="25" w:after="60" w:afterLines="25"/>
        <w:ind w:left="0" w:leftChars="0" w:firstLine="0" w:firstLineChars="0"/>
        <w:rPr>
          <w:rFonts w:ascii="宋体" w:hAnsi="宋体"/>
          <w:szCs w:val="21"/>
        </w:rPr>
      </w:pPr>
    </w:p>
    <w:p w14:paraId="3A749EA8">
      <w:pPr>
        <w:pStyle w:val="9"/>
        <w:spacing w:before="60" w:beforeLines="25" w:after="60" w:afterLines="25"/>
        <w:ind w:left="0" w:leftChars="0" w:firstLine="0" w:firstLineChars="0"/>
        <w:rPr>
          <w:rFonts w:ascii="宋体" w:hAnsi="宋体"/>
          <w:szCs w:val="21"/>
        </w:rPr>
      </w:pPr>
    </w:p>
    <w:p w14:paraId="6D447BA6"/>
    <w:p w14:paraId="7072B0AF">
      <w:pPr>
        <w:pStyle w:val="7"/>
        <w:rPr>
          <w:rFonts w:ascii="宋体" w:hAnsi="宋体"/>
          <w:b/>
          <w:bCs/>
          <w:sz w:val="24"/>
        </w:rPr>
      </w:pPr>
      <w:r>
        <w:rPr>
          <w:rFonts w:hint="eastAsia"/>
          <w:b/>
          <w:bCs/>
          <w:kern w:val="2"/>
        </w:rPr>
        <w:t>第四章</w:t>
      </w:r>
      <w:r>
        <w:rPr>
          <w:rFonts w:hint="eastAsia"/>
          <w:b/>
          <w:bCs/>
          <w:kern w:val="2"/>
          <w:lang w:val="en-US" w:eastAsia="zh-CN"/>
        </w:rPr>
        <w:t xml:space="preserve"> </w:t>
      </w:r>
      <w:r>
        <w:rPr>
          <w:rFonts w:hint="eastAsia"/>
          <w:b/>
          <w:bCs/>
          <w:kern w:val="2"/>
        </w:rPr>
        <w:t>投标文件组成要求及格式</w:t>
      </w:r>
    </w:p>
    <w:p w14:paraId="0D5D1FE7">
      <w:pPr>
        <w:rPr>
          <w:rFonts w:hint="eastAsia" w:ascii="宋体" w:hAnsi="宋体" w:eastAsia="宋体" w:cs="宋体"/>
          <w:sz w:val="21"/>
          <w:szCs w:val="21"/>
        </w:rPr>
      </w:pPr>
      <w:r>
        <w:rPr>
          <w:rFonts w:hint="eastAsia" w:ascii="宋体" w:hAnsi="宋体" w:eastAsia="宋体" w:cs="宋体"/>
          <w:sz w:val="21"/>
          <w:szCs w:val="21"/>
        </w:rPr>
        <w:t>投标文件组成：</w:t>
      </w:r>
    </w:p>
    <w:p w14:paraId="1D712ABC">
      <w:pPr>
        <w:ind w:firstLine="1050" w:firstLineChars="500"/>
        <w:outlineLvl w:val="0"/>
        <w:rPr>
          <w:rFonts w:hint="eastAsia" w:ascii="宋体" w:hAnsi="宋体" w:eastAsia="宋体" w:cs="宋体"/>
          <w:sz w:val="21"/>
          <w:szCs w:val="21"/>
        </w:rPr>
      </w:pPr>
      <w:r>
        <w:rPr>
          <w:rFonts w:hint="eastAsia" w:ascii="宋体" w:hAnsi="宋体" w:eastAsia="宋体" w:cs="宋体"/>
          <w:sz w:val="21"/>
          <w:szCs w:val="21"/>
        </w:rPr>
        <w:t>1.投标文件正文，主要包括以下内容：</w:t>
      </w:r>
    </w:p>
    <w:p w14:paraId="62F1D89B">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（1）投标函</w:t>
      </w:r>
    </w:p>
    <w:p w14:paraId="7CFB67AF">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（2）政府采购投标及履约承诺函</w:t>
      </w:r>
    </w:p>
    <w:p w14:paraId="0753B912">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（3）投标人情况及资格证明文件</w:t>
      </w:r>
    </w:p>
    <w:p w14:paraId="3E387A37">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（4）中小企业声明函、残疾人福利性单位声明函及监狱企业声明函</w:t>
      </w:r>
    </w:p>
    <w:p w14:paraId="6AF14F72">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（5）项目详细报价</w:t>
      </w:r>
    </w:p>
    <w:p w14:paraId="6A809F16">
      <w:pPr>
        <w:ind w:firstLine="1998" w:firstLineChars="900"/>
        <w:rPr>
          <w:rFonts w:hint="eastAsia" w:ascii="宋体" w:hAnsi="宋体" w:eastAsia="宋体" w:cs="宋体"/>
          <w:sz w:val="21"/>
          <w:szCs w:val="21"/>
        </w:rPr>
      </w:pPr>
      <w:r>
        <w:rPr>
          <w:rFonts w:hint="eastAsia" w:ascii="宋体" w:hAnsi="宋体" w:eastAsia="宋体" w:cs="宋体"/>
          <w:spacing w:val="6"/>
          <w:sz w:val="21"/>
          <w:szCs w:val="21"/>
        </w:rPr>
        <w:t>（6）招</w:t>
      </w:r>
      <w:r>
        <w:rPr>
          <w:rFonts w:hint="eastAsia" w:ascii="宋体" w:hAnsi="宋体" w:eastAsia="宋体" w:cs="宋体"/>
          <w:sz w:val="21"/>
          <w:szCs w:val="21"/>
        </w:rPr>
        <w:t>标文件要求的其他内容及投标人认为需要加以说明的其他内容</w:t>
      </w:r>
    </w:p>
    <w:p w14:paraId="2705095B">
      <w:pPr>
        <w:ind w:firstLine="1050" w:firstLineChars="500"/>
        <w:outlineLvl w:val="0"/>
        <w:rPr>
          <w:rFonts w:hint="eastAsia" w:ascii="宋体" w:hAnsi="宋体" w:eastAsia="宋体" w:cs="宋体"/>
          <w:sz w:val="21"/>
          <w:szCs w:val="21"/>
        </w:rPr>
      </w:pPr>
      <w:r>
        <w:rPr>
          <w:rFonts w:hint="eastAsia" w:ascii="宋体" w:hAnsi="宋体" w:eastAsia="宋体" w:cs="宋体"/>
          <w:sz w:val="21"/>
          <w:szCs w:val="21"/>
        </w:rPr>
        <w:t>2.投标文件附件：主要包括以下内容：</w:t>
      </w:r>
    </w:p>
    <w:p w14:paraId="35D895D7">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（1）法定代表人证明书</w:t>
      </w:r>
    </w:p>
    <w:p w14:paraId="34A918D4">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（2）投标文件签署授权委托书</w:t>
      </w:r>
    </w:p>
    <w:p w14:paraId="34F7642F">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（3）实质性条款响应情况表</w:t>
      </w:r>
    </w:p>
    <w:p w14:paraId="3EA7574B">
      <w:pPr>
        <w:ind w:left="718" w:leftChars="342" w:firstLine="1417" w:firstLineChars="675"/>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实施方</w:t>
      </w:r>
      <w:r>
        <w:rPr>
          <w:rFonts w:hint="eastAsia" w:ascii="宋体" w:hAnsi="宋体" w:eastAsia="宋体" w:cs="宋体"/>
          <w:sz w:val="21"/>
          <w:szCs w:val="21"/>
          <w:lang w:val="en-US" w:eastAsia="zh-CN"/>
        </w:rPr>
        <w:t>案</w:t>
      </w:r>
    </w:p>
    <w:p w14:paraId="550764D4">
      <w:pPr>
        <w:ind w:left="718" w:leftChars="342" w:firstLine="1417" w:firstLineChars="67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质量保障措施及方案</w:t>
      </w:r>
    </w:p>
    <w:p w14:paraId="75880895">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拟安排的项目负责人情况（仅限一人）</w:t>
      </w:r>
    </w:p>
    <w:p w14:paraId="5C56DDED">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拟安排的项目</w:t>
      </w:r>
      <w:r>
        <w:rPr>
          <w:rFonts w:hint="eastAsia" w:ascii="宋体" w:hAnsi="宋体" w:eastAsia="宋体" w:cs="宋体"/>
          <w:sz w:val="21"/>
          <w:szCs w:val="21"/>
          <w:lang w:val="en-US" w:eastAsia="zh-CN"/>
        </w:rPr>
        <w:t>团队</w:t>
      </w:r>
      <w:r>
        <w:rPr>
          <w:rFonts w:hint="eastAsia" w:ascii="宋体" w:hAnsi="宋体" w:eastAsia="宋体" w:cs="宋体"/>
          <w:sz w:val="21"/>
          <w:szCs w:val="21"/>
        </w:rPr>
        <w:t>成员（项目负责人除外）情况</w:t>
      </w:r>
    </w:p>
    <w:p w14:paraId="3386DF23">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pacing w:val="0"/>
          <w:w w:val="100"/>
          <w:position w:val="0"/>
          <w:sz w:val="21"/>
          <w:szCs w:val="21"/>
        </w:rPr>
        <w:t>项目交付承诺</w:t>
      </w:r>
    </w:p>
    <w:p w14:paraId="629786AC">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利旧管道使用</w:t>
      </w:r>
    </w:p>
    <w:p w14:paraId="029FA4A8">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供应商认证情况</w:t>
      </w:r>
    </w:p>
    <w:p w14:paraId="7122C9EC">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同类项目业绩</w:t>
      </w:r>
    </w:p>
    <w:p w14:paraId="3B24501F">
      <w:pPr>
        <w:ind w:left="718" w:leftChars="342" w:firstLine="1417" w:firstLineChars="675"/>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w:t>
      </w:r>
      <w:r>
        <w:rPr>
          <w:rFonts w:hint="eastAsia" w:ascii="宋体" w:hAnsi="宋体" w:eastAsia="宋体" w:cs="宋体"/>
          <w:sz w:val="21"/>
          <w:szCs w:val="21"/>
          <w:highlight w:val="none"/>
        </w:rPr>
        <w:t>供应商获奖情况</w:t>
      </w:r>
    </w:p>
    <w:p w14:paraId="49E78882">
      <w:pPr>
        <w:ind w:left="718" w:leftChars="342" w:firstLine="1417" w:firstLineChars="675"/>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）政府采购违法行为风险知悉确认书</w:t>
      </w:r>
    </w:p>
    <w:p w14:paraId="78D98EB3">
      <w:pPr>
        <w:pStyle w:val="9"/>
        <w:ind w:firstLine="2100" w:firstLineChars="10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）招标文件要求的其他内容及投标人认为需要加以说明的其他内容</w:t>
      </w:r>
    </w:p>
    <w:p w14:paraId="30C11EAF">
      <w:pPr>
        <w:rPr>
          <w:rFonts w:hint="eastAsia" w:ascii="宋体" w:hAnsi="宋体" w:eastAsia="宋体" w:cs="宋体"/>
          <w:sz w:val="21"/>
          <w:szCs w:val="21"/>
        </w:rPr>
      </w:pPr>
    </w:p>
    <w:p w14:paraId="3243968E">
      <w:pPr>
        <w:ind w:firstLine="426" w:firstLineChars="202"/>
        <w:rPr>
          <w:rFonts w:hint="eastAsia" w:ascii="宋体" w:hAnsi="宋体" w:eastAsia="宋体" w:cs="宋体"/>
          <w:b/>
          <w:sz w:val="21"/>
          <w:szCs w:val="21"/>
        </w:rPr>
      </w:pPr>
      <w:r>
        <w:rPr>
          <w:rFonts w:hint="eastAsia" w:ascii="宋体" w:hAnsi="宋体" w:eastAsia="宋体" w:cs="宋体"/>
          <w:b/>
          <w:sz w:val="21"/>
          <w:szCs w:val="21"/>
        </w:rPr>
        <w:t>备注：</w:t>
      </w:r>
    </w:p>
    <w:p w14:paraId="45375609">
      <w:pPr>
        <w:ind w:firstLine="426" w:firstLineChars="202"/>
        <w:rPr>
          <w:rFonts w:ascii="宋体" w:hAnsi="宋体"/>
          <w:b/>
          <w:szCs w:val="21"/>
        </w:rPr>
      </w:pPr>
      <w:r>
        <w:rPr>
          <w:rFonts w:hint="eastAsia" w:ascii="宋体" w:hAnsi="宋体" w:eastAsia="宋体" w:cs="宋体"/>
          <w:b/>
          <w:sz w:val="21"/>
          <w:szCs w:val="21"/>
        </w:rPr>
        <w:t>1.本项目为网上电子投标项目，投标文件不需法人或授权委托人另</w:t>
      </w:r>
      <w:r>
        <w:rPr>
          <w:rFonts w:hint="eastAsia" w:ascii="宋体" w:hAnsi="宋体"/>
          <w:b/>
          <w:szCs w:val="21"/>
        </w:rPr>
        <w:t>行签字，无需加盖单位公章，招标文件专用条款另有规定的除外。</w:t>
      </w:r>
    </w:p>
    <w:p w14:paraId="1353C249">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0A49F178">
      <w:pPr>
        <w:rPr>
          <w:rFonts w:ascii="仿宋_GB2312" w:eastAsia="仿宋_GB2312"/>
          <w:sz w:val="24"/>
        </w:rPr>
      </w:pPr>
    </w:p>
    <w:p w14:paraId="47F0235C">
      <w:pPr>
        <w:ind w:firstLine="426" w:firstLineChars="202"/>
        <w:rPr>
          <w:rFonts w:ascii="宋体" w:hAnsi="宋体"/>
          <w:b/>
          <w:szCs w:val="21"/>
        </w:rPr>
      </w:pPr>
    </w:p>
    <w:p w14:paraId="51957AC7">
      <w:pPr>
        <w:ind w:firstLine="426" w:firstLineChars="202"/>
        <w:rPr>
          <w:rFonts w:ascii="宋体" w:hAnsi="宋体"/>
          <w:b/>
          <w:szCs w:val="21"/>
        </w:rPr>
      </w:pPr>
    </w:p>
    <w:p w14:paraId="237E36B1">
      <w:pPr>
        <w:jc w:val="left"/>
        <w:rPr>
          <w:rFonts w:ascii="宋体" w:hAnsi="宋体"/>
          <w:b/>
          <w:color w:val="FF0000"/>
          <w:sz w:val="36"/>
          <w:szCs w:val="36"/>
        </w:rPr>
      </w:pPr>
      <w:r>
        <w:rPr>
          <w:rFonts w:hint="eastAsia" w:ascii="宋体" w:hAnsi="宋体"/>
          <w:b/>
          <w:color w:val="FF0000"/>
          <w:sz w:val="36"/>
          <w:szCs w:val="36"/>
        </w:rPr>
        <w:br w:type="page"/>
      </w:r>
    </w:p>
    <w:p w14:paraId="64785DA4">
      <w:pPr>
        <w:outlineLvl w:val="1"/>
        <w:rPr>
          <w:rFonts w:ascii="宋体" w:hAnsi="宋体"/>
          <w:b/>
          <w:color w:val="FF0000"/>
          <w:sz w:val="28"/>
          <w:szCs w:val="28"/>
        </w:rPr>
      </w:pPr>
      <w:r>
        <w:rPr>
          <w:rFonts w:hint="eastAsia" w:ascii="宋体" w:hAnsi="宋体"/>
          <w:b/>
          <w:color w:val="FF0000"/>
          <w:sz w:val="28"/>
          <w:szCs w:val="28"/>
        </w:rPr>
        <w:t>投标文件正文</w:t>
      </w:r>
    </w:p>
    <w:p w14:paraId="602610A3">
      <w:pPr>
        <w:pStyle w:val="5"/>
        <w:jc w:val="center"/>
        <w:rPr>
          <w:rFonts w:cs="宋体"/>
          <w:bCs w:val="0"/>
          <w:kern w:val="0"/>
          <w:sz w:val="24"/>
          <w:szCs w:val="24"/>
        </w:rPr>
      </w:pPr>
      <w:r>
        <w:rPr>
          <w:rFonts w:hint="eastAsia" w:cs="宋体"/>
          <w:bCs w:val="0"/>
          <w:kern w:val="0"/>
          <w:sz w:val="24"/>
          <w:szCs w:val="24"/>
        </w:rPr>
        <w:t>一、投标函</w:t>
      </w:r>
    </w:p>
    <w:p w14:paraId="209E76F6">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26B8F8F6">
      <w:pPr>
        <w:ind w:firstLine="420" w:firstLineChars="200"/>
        <w:rPr>
          <w:rFonts w:ascii="宋体" w:hAnsi="宋体"/>
          <w:szCs w:val="21"/>
        </w:rPr>
      </w:pPr>
      <w:bookmarkStart w:id="4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6" w:name="_Hlk72263588"/>
      <w:r>
        <w:rPr>
          <w:rFonts w:hint="eastAsia"/>
          <w:szCs w:val="21"/>
        </w:rPr>
        <w:t>愿意按照招标文件要求承包上述项目并修补其任何缺陷。</w:t>
      </w:r>
      <w:bookmarkEnd w:id="46"/>
    </w:p>
    <w:p w14:paraId="25CA5EAD">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57AA1C73">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3E19BF3">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1632CE5A">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07BA2717">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5"/>
    </w:p>
    <w:p w14:paraId="46630D5E">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52E6D8F1">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B08E87F">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59B48ED2">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7797A506">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412EDA0">
      <w:pPr>
        <w:ind w:left="420" w:leftChars="200"/>
        <w:rPr>
          <w:sz w:val="24"/>
        </w:rPr>
      </w:pPr>
      <w:r>
        <w:rPr>
          <w:rFonts w:hint="eastAsia"/>
          <w:sz w:val="24"/>
        </w:rPr>
        <w:t xml:space="preserve">                       </w:t>
      </w:r>
    </w:p>
    <w:p w14:paraId="2EC27E84">
      <w:pPr>
        <w:rPr>
          <w:rFonts w:ascii="黑体" w:hAnsi="宋体" w:eastAsia="黑体"/>
        </w:rPr>
      </w:pPr>
    </w:p>
    <w:p w14:paraId="74FFE2BE">
      <w:pPr>
        <w:rPr>
          <w:rFonts w:ascii="宋体" w:hAnsi="宋体"/>
          <w:szCs w:val="21"/>
        </w:rPr>
      </w:pPr>
    </w:p>
    <w:p w14:paraId="529B1529">
      <w:pPr>
        <w:pStyle w:val="5"/>
        <w:jc w:val="center"/>
        <w:rPr>
          <w:rFonts w:ascii="黑体" w:eastAsia="黑体"/>
          <w:b w:val="0"/>
          <w:kern w:val="0"/>
          <w:sz w:val="24"/>
        </w:rPr>
      </w:pPr>
      <w:r>
        <w:rPr>
          <w:rFonts w:hint="eastAsia" w:ascii="黑体" w:eastAsia="黑体"/>
          <w:b w:val="0"/>
          <w:kern w:val="0"/>
          <w:sz w:val="24"/>
        </w:rPr>
        <w:t>二、政府采购投标及履约承诺函</w:t>
      </w:r>
    </w:p>
    <w:p w14:paraId="5DCF9A19">
      <w:pPr>
        <w:rPr>
          <w:rFonts w:ascii="宋体" w:hAnsi="宋体"/>
          <w:sz w:val="24"/>
        </w:rPr>
      </w:pPr>
    </w:p>
    <w:p w14:paraId="65F05702">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21ECFB03">
      <w:pPr>
        <w:ind w:right="-815" w:firstLine="420" w:firstLineChars="200"/>
        <w:rPr>
          <w:rFonts w:ascii="宋体" w:hAnsi="宋体"/>
          <w:szCs w:val="21"/>
        </w:rPr>
      </w:pPr>
      <w:r>
        <w:rPr>
          <w:rFonts w:hint="eastAsia" w:ascii="宋体" w:hAnsi="宋体"/>
          <w:szCs w:val="21"/>
        </w:rPr>
        <w:t>我单位承诺：</w:t>
      </w:r>
    </w:p>
    <w:p w14:paraId="7517D5A3">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636AD3B3">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0AF44A1D">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716A2BCE">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3C425B1">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349B7172">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2601776">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F1029C7">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45B39FE">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B90AAD1">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EA76117">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9F9A013">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6FCA822B">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4F293D5A">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30B4C9A9">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5A47B848">
      <w:pPr>
        <w:pStyle w:val="2"/>
        <w:ind w:firstLine="482" w:firstLineChars="200"/>
        <w:rPr>
          <w:rFonts w:ascii="宋体" w:hAnsi="宋体"/>
        </w:rPr>
      </w:pPr>
    </w:p>
    <w:p w14:paraId="5C58F5F4">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6C8F88AE">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76773D93">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838D6DF">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041C57B">
      <w:pPr>
        <w:rPr>
          <w:rFonts w:ascii="宋体" w:hAnsi="宋体"/>
          <w:szCs w:val="21"/>
        </w:rPr>
      </w:pPr>
    </w:p>
    <w:p w14:paraId="6A3434E1">
      <w:pPr>
        <w:rPr>
          <w:rFonts w:ascii="宋体" w:hAnsi="宋体"/>
          <w:szCs w:val="21"/>
        </w:rPr>
      </w:pPr>
    </w:p>
    <w:p w14:paraId="078865DE"/>
    <w:p w14:paraId="4725C4F4"/>
    <w:p w14:paraId="3DA1D08B">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7770303D">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594D3D35">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ascii="Times New Roman" w:eastAsia="宋体"/>
          <w:b/>
          <w:bCs/>
          <w:color w:val="FF0000"/>
          <w:lang w:val="en-US" w:eastAsia="zh-CN"/>
        </w:rPr>
        <w:t>其中要求提供《政府采购投标及履约承诺函》《供应商基本情况表》且已在规定章节中提供的，此处不重复提供</w:t>
      </w:r>
      <w:r>
        <w:rPr>
          <w:rFonts w:hint="eastAsia"/>
          <w:b/>
          <w:bCs/>
          <w:color w:val="FF0000"/>
        </w:rPr>
        <w:t>。）</w:t>
      </w:r>
    </w:p>
    <w:p w14:paraId="2733FDBF">
      <w:pPr>
        <w:ind w:firstLine="482" w:firstLineChars="200"/>
        <w:rPr>
          <w:b/>
          <w:sz w:val="24"/>
        </w:rPr>
      </w:pPr>
    </w:p>
    <w:p w14:paraId="70AA54F6">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DA0A0E3">
      <w:pPr>
        <w:jc w:val="left"/>
        <w:outlineLvl w:val="3"/>
        <w:rPr>
          <w:rFonts w:ascii="黑体" w:hAnsi="宋体" w:eastAsia="黑体"/>
          <w:bCs/>
          <w:kern w:val="0"/>
          <w:sz w:val="24"/>
          <w:szCs w:val="32"/>
        </w:rPr>
      </w:pPr>
    </w:p>
    <w:p w14:paraId="1720EC2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4E7612A3">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0E6C13A0">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1840879A">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0A0344A">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47"/>
      <w:r>
        <w:rPr>
          <w:rFonts w:hint="eastAsia" w:ascii="黑体" w:hAnsi="黑体" w:eastAsia="黑体"/>
          <w:color w:val="FF0000"/>
          <w:szCs w:val="21"/>
        </w:rPr>
        <w:t>）</w:t>
      </w:r>
    </w:p>
    <w:p w14:paraId="03FABCF2">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7C31BB29">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352BE08B">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CC8047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6728E8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1D455CD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20B03FF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2530C94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5786FDE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0DCE234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14BEE80B">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D93D483">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382B5805">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77EA4613">
      <w:pPr>
        <w:pStyle w:val="214"/>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5BC2D0E">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0A9FC15F">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137CC64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63AB3CD0">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6A9B831B">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0E7988B">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44A4A47E">
      <w:pPr>
        <w:pStyle w:val="2"/>
        <w:rPr>
          <w:rFonts w:hint="default"/>
          <w:lang w:val="en-US" w:eastAsia="zh-CN"/>
        </w:rPr>
      </w:pPr>
    </w:p>
    <w:p w14:paraId="55A77F53">
      <w:pPr>
        <w:numPr>
          <w:ilvl w:val="0"/>
          <w:numId w:val="14"/>
        </w:numPr>
        <w:jc w:val="center"/>
        <w:outlineLvl w:val="3"/>
        <w:rPr>
          <w:b/>
          <w:sz w:val="24"/>
        </w:rPr>
      </w:pPr>
      <w:r>
        <w:rPr>
          <w:b/>
          <w:sz w:val="24"/>
        </w:rPr>
        <w:t>中小企业声明函（</w:t>
      </w:r>
      <w:r>
        <w:rPr>
          <w:rFonts w:hint="eastAsia"/>
          <w:b/>
          <w:sz w:val="24"/>
        </w:rPr>
        <w:t>服务</w:t>
      </w:r>
      <w:r>
        <w:rPr>
          <w:b/>
          <w:sz w:val="24"/>
        </w:rPr>
        <w:t>）</w:t>
      </w:r>
    </w:p>
    <w:p w14:paraId="05C11397">
      <w:pPr>
        <w:pStyle w:val="2"/>
        <w:numPr>
          <w:ilvl w:val="0"/>
          <w:numId w:val="0"/>
        </w:numPr>
      </w:pPr>
    </w:p>
    <w:p w14:paraId="527C9F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采购</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采购活动，服务全部由符合政策要求的中小企业承接。相关企业（含联合体中的中小企业、签订分包意向协议的中小企业）的具体情况如下：</w:t>
      </w:r>
    </w:p>
    <w:p w14:paraId="7E8EB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1.</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630F6C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2.</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14:paraId="03A12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33F2C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25C100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2560E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48"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8"/>
    </w:p>
    <w:p w14:paraId="0F9965D8">
      <w:pPr>
        <w:ind w:firstLine="420" w:firstLineChars="200"/>
      </w:pPr>
    </w:p>
    <w:p w14:paraId="50261A42">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7C41B2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06C95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733024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09F64B5D">
      <w:pPr>
        <w:ind w:firstLine="420" w:firstLineChars="200"/>
        <w:rPr>
          <w:rFonts w:ascii="宋体" w:hAnsi="宋体"/>
          <w:szCs w:val="21"/>
        </w:rPr>
      </w:pPr>
    </w:p>
    <w:p w14:paraId="2C2C2E7F">
      <w:pPr>
        <w:ind w:firstLine="420" w:firstLineChars="200"/>
        <w:rPr>
          <w:rFonts w:ascii="宋体" w:hAnsi="宋体"/>
          <w:szCs w:val="21"/>
        </w:rPr>
      </w:pPr>
    </w:p>
    <w:p w14:paraId="2E19A63F">
      <w:pPr>
        <w:ind w:firstLine="420" w:firstLineChars="200"/>
        <w:rPr>
          <w:rFonts w:ascii="宋体" w:hAnsi="宋体"/>
          <w:szCs w:val="21"/>
        </w:rPr>
      </w:pPr>
    </w:p>
    <w:p w14:paraId="5F1A9797">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A9F3417">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6A2A76A8">
      <w:pPr>
        <w:ind w:firstLine="420" w:firstLineChars="200"/>
        <w:rPr>
          <w:rFonts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7DE6904E">
      <w:pPr>
        <w:ind w:firstLine="420" w:firstLineChars="200"/>
        <w:rPr>
          <w:rFonts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0A4200C2">
      <w:pPr>
        <w:ind w:firstLine="420" w:firstLineChars="200"/>
        <w:outlineLvl w:val="3"/>
        <w:rPr>
          <w:rFonts w:ascii="宋体" w:hAnsi="宋体"/>
          <w:i w:val="0"/>
          <w:iCs w:val="0"/>
          <w:szCs w:val="21"/>
        </w:rPr>
      </w:pPr>
      <w:r>
        <w:rPr>
          <w:rFonts w:ascii="宋体" w:hAnsi="宋体"/>
          <w:i w:val="0"/>
          <w:iCs w:val="0"/>
          <w:szCs w:val="21"/>
        </w:rPr>
        <w:t xml:space="preserve">…… </w:t>
      </w:r>
    </w:p>
    <w:p w14:paraId="01CDDF76">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3FB0C7B4">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3571CEEF">
      <w:pPr>
        <w:ind w:left="723" w:hanging="723" w:hangingChars="300"/>
        <w:rPr>
          <w:b/>
          <w:sz w:val="24"/>
        </w:rPr>
      </w:pPr>
    </w:p>
    <w:p w14:paraId="2A4A0D72">
      <w:pPr>
        <w:ind w:left="723" w:hanging="723" w:hangingChars="300"/>
        <w:rPr>
          <w:b/>
          <w:sz w:val="24"/>
        </w:rPr>
      </w:pPr>
    </w:p>
    <w:p w14:paraId="02A63BFA">
      <w:pPr>
        <w:pStyle w:val="5"/>
        <w:numPr>
          <w:ilvl w:val="0"/>
          <w:numId w:val="0"/>
        </w:numPr>
        <w:ind w:left="0" w:leftChars="0" w:firstLine="0" w:firstLineChars="0"/>
        <w:jc w:val="center"/>
        <w:rPr>
          <w:rFonts w:hint="eastAsia" w:ascii="黑体" w:eastAsia="黑体"/>
          <w:b w:val="0"/>
          <w:sz w:val="24"/>
          <w:szCs w:val="24"/>
        </w:rPr>
      </w:pPr>
      <w:r>
        <w:rPr>
          <w:rFonts w:hint="eastAsia" w:ascii="黑体" w:hAnsi="宋体" w:eastAsia="黑体" w:cs="Times New Roman"/>
          <w:b w:val="0"/>
          <w:bCs/>
          <w:kern w:val="2"/>
          <w:sz w:val="24"/>
          <w:szCs w:val="24"/>
          <w:lang w:val="en-US" w:eastAsia="zh-CN" w:bidi="ar-SA"/>
        </w:rPr>
        <w:t>四、</w:t>
      </w:r>
      <w:r>
        <w:rPr>
          <w:rFonts w:hint="eastAsia" w:ascii="黑体" w:eastAsia="黑体"/>
          <w:b w:val="0"/>
          <w:sz w:val="24"/>
          <w:szCs w:val="24"/>
        </w:rPr>
        <w:t>项目详细报价</w:t>
      </w:r>
    </w:p>
    <w:p w14:paraId="6A80937F">
      <w:pPr>
        <w:numPr>
          <w:ilvl w:val="0"/>
          <w:numId w:val="0"/>
        </w:numPr>
        <w:ind w:leftChars="0"/>
        <w:jc w:val="center"/>
        <w:rPr>
          <w:rFonts w:hint="eastAsia" w:hAnsi="宋体"/>
          <w:b/>
          <w:bCs/>
          <w:color w:val="FF0000"/>
          <w:sz w:val="24"/>
          <w:lang w:val="en-US" w:eastAsia="zh-CN"/>
        </w:rPr>
      </w:pPr>
      <w:r>
        <w:rPr>
          <w:rFonts w:hint="eastAsia"/>
          <w:b/>
          <w:sz w:val="24"/>
        </w:rPr>
        <w:t>（一）分项报价表</w:t>
      </w:r>
    </w:p>
    <w:p w14:paraId="74C6D40A">
      <w:pPr>
        <w:ind w:firstLine="0" w:firstLineChars="0"/>
        <w:rPr>
          <w:rFonts w:hint="eastAsia" w:hAnsi="宋体"/>
          <w:b/>
          <w:bCs/>
          <w:color w:val="FF0000"/>
          <w:sz w:val="24"/>
          <w:lang w:val="en-US" w:eastAsia="zh-CN"/>
        </w:rPr>
      </w:pPr>
    </w:p>
    <w:tbl>
      <w:tblPr>
        <w:tblStyle w:val="44"/>
        <w:tblW w:w="81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32"/>
        <w:gridCol w:w="2647"/>
        <w:gridCol w:w="2537"/>
      </w:tblGrid>
      <w:tr w14:paraId="799FE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668" w:type="dxa"/>
            <w:tcBorders>
              <w:top w:val="double" w:color="auto" w:sz="4" w:space="0"/>
              <w:bottom w:val="single" w:color="auto" w:sz="4" w:space="0"/>
            </w:tcBorders>
            <w:noWrap w:val="0"/>
            <w:vAlign w:val="center"/>
          </w:tcPr>
          <w:p w14:paraId="6ACB0A78">
            <w:pPr>
              <w:jc w:val="center"/>
              <w:rPr>
                <w:rFonts w:ascii="宋体" w:hAnsi="宋体"/>
                <w:snapToGrid w:val="0"/>
                <w:kern w:val="0"/>
                <w:highlight w:val="none"/>
              </w:rPr>
            </w:pPr>
            <w:r>
              <w:rPr>
                <w:rFonts w:hint="eastAsia" w:ascii="宋体" w:hAnsi="宋体"/>
                <w:snapToGrid w:val="0"/>
                <w:kern w:val="0"/>
                <w:highlight w:val="none"/>
              </w:rPr>
              <w:t>项目名称</w:t>
            </w:r>
          </w:p>
        </w:tc>
        <w:tc>
          <w:tcPr>
            <w:tcW w:w="1332" w:type="dxa"/>
            <w:tcBorders>
              <w:top w:val="double" w:color="auto" w:sz="4" w:space="0"/>
              <w:bottom w:val="single" w:color="auto" w:sz="4" w:space="0"/>
            </w:tcBorders>
            <w:noWrap w:val="0"/>
            <w:vAlign w:val="center"/>
          </w:tcPr>
          <w:p w14:paraId="6E272090">
            <w:pPr>
              <w:jc w:val="center"/>
              <w:rPr>
                <w:rFonts w:ascii="宋体" w:hAnsi="宋体"/>
                <w:snapToGrid w:val="0"/>
                <w:kern w:val="0"/>
                <w:highlight w:val="none"/>
              </w:rPr>
            </w:pPr>
            <w:r>
              <w:rPr>
                <w:rFonts w:hint="eastAsia" w:ascii="宋体" w:hAnsi="宋体"/>
                <w:snapToGrid w:val="0"/>
                <w:kern w:val="0"/>
                <w:highlight w:val="none"/>
              </w:rPr>
              <w:t>项目编号</w:t>
            </w:r>
          </w:p>
        </w:tc>
        <w:tc>
          <w:tcPr>
            <w:tcW w:w="2647" w:type="dxa"/>
            <w:tcBorders>
              <w:top w:val="double" w:color="auto" w:sz="4" w:space="0"/>
              <w:bottom w:val="single" w:color="auto" w:sz="4" w:space="0"/>
            </w:tcBorders>
            <w:noWrap w:val="0"/>
            <w:vAlign w:val="center"/>
          </w:tcPr>
          <w:p w14:paraId="6E4F627A">
            <w:pPr>
              <w:jc w:val="center"/>
              <w:rPr>
                <w:rFonts w:hint="eastAsia" w:ascii="宋体" w:hAnsi="宋体" w:eastAsia="宋体"/>
                <w:snapToGrid w:val="0"/>
                <w:kern w:val="0"/>
                <w:highlight w:val="none"/>
                <w:lang w:eastAsia="zh-CN"/>
              </w:rPr>
            </w:pPr>
            <w:r>
              <w:rPr>
                <w:rFonts w:hint="eastAsia"/>
                <w:snapToGrid w:val="0"/>
                <w:kern w:val="0"/>
                <w:highlight w:val="none"/>
              </w:rPr>
              <w:t>投标总报价</w:t>
            </w:r>
            <w:r>
              <w:rPr>
                <w:rFonts w:hint="eastAsia"/>
                <w:snapToGrid w:val="0"/>
                <w:kern w:val="0"/>
                <w:highlight w:val="none"/>
                <w:lang w:eastAsia="zh-CN"/>
              </w:rPr>
              <w:t>（</w:t>
            </w:r>
            <w:r>
              <w:rPr>
                <w:rFonts w:hint="eastAsia"/>
                <w:snapToGrid w:val="0"/>
                <w:kern w:val="0"/>
                <w:highlight w:val="none"/>
                <w:lang w:val="en-US" w:eastAsia="zh-CN"/>
              </w:rPr>
              <w:t>元</w:t>
            </w:r>
            <w:r>
              <w:rPr>
                <w:rFonts w:hint="eastAsia"/>
                <w:snapToGrid w:val="0"/>
                <w:kern w:val="0"/>
                <w:highlight w:val="none"/>
                <w:lang w:eastAsia="zh-CN"/>
              </w:rPr>
              <w:t>）</w:t>
            </w:r>
          </w:p>
        </w:tc>
        <w:tc>
          <w:tcPr>
            <w:tcW w:w="2537" w:type="dxa"/>
            <w:tcBorders>
              <w:top w:val="double" w:color="auto" w:sz="4" w:space="0"/>
              <w:bottom w:val="single" w:color="auto" w:sz="4" w:space="0"/>
            </w:tcBorders>
            <w:noWrap w:val="0"/>
            <w:vAlign w:val="center"/>
          </w:tcPr>
          <w:p w14:paraId="2134274F">
            <w:pPr>
              <w:jc w:val="center"/>
              <w:rPr>
                <w:rFonts w:ascii="宋体" w:hAnsi="宋体"/>
                <w:snapToGrid w:val="0"/>
                <w:kern w:val="0"/>
                <w:highlight w:val="none"/>
              </w:rPr>
            </w:pPr>
            <w:r>
              <w:rPr>
                <w:rFonts w:hint="eastAsia" w:ascii="宋体" w:hAnsi="宋体"/>
                <w:snapToGrid w:val="0"/>
                <w:kern w:val="0"/>
                <w:highlight w:val="none"/>
              </w:rPr>
              <w:t>备注</w:t>
            </w:r>
          </w:p>
        </w:tc>
      </w:tr>
      <w:tr w14:paraId="45E4C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668" w:type="dxa"/>
            <w:tcBorders>
              <w:top w:val="single" w:color="auto" w:sz="4" w:space="0"/>
            </w:tcBorders>
            <w:noWrap w:val="0"/>
            <w:vAlign w:val="center"/>
          </w:tcPr>
          <w:p w14:paraId="398ED151">
            <w:pPr>
              <w:jc w:val="center"/>
              <w:rPr>
                <w:rFonts w:hint="eastAsia" w:ascii="宋体" w:hAnsi="宋体" w:eastAsia="宋体"/>
                <w:snapToGrid w:val="0"/>
                <w:kern w:val="0"/>
                <w:highlight w:val="none"/>
                <w:u w:val="none"/>
                <w:lang w:eastAsia="zh-CN"/>
              </w:rPr>
            </w:pPr>
            <w:r>
              <w:rPr>
                <w:rFonts w:hint="eastAsia" w:ascii="宋体" w:hAnsi="宋体" w:eastAsia="宋体"/>
                <w:snapToGrid w:val="0"/>
                <w:kern w:val="0"/>
                <w:highlight w:val="none"/>
                <w:u w:val="none"/>
                <w:lang w:eastAsia="zh-CN"/>
              </w:rPr>
              <w:t>深圳市公安局龙岗分局十五运会和残特奥会验证网络改造服务采购项目</w:t>
            </w:r>
          </w:p>
        </w:tc>
        <w:tc>
          <w:tcPr>
            <w:tcW w:w="1332" w:type="dxa"/>
            <w:tcBorders>
              <w:top w:val="single" w:color="auto" w:sz="4" w:space="0"/>
            </w:tcBorders>
            <w:noWrap w:val="0"/>
            <w:vAlign w:val="center"/>
          </w:tcPr>
          <w:p w14:paraId="0022B88D">
            <w:pPr>
              <w:jc w:val="center"/>
              <w:rPr>
                <w:rFonts w:ascii="宋体" w:hAnsi="宋体"/>
                <w:snapToGrid w:val="0"/>
                <w:kern w:val="0"/>
                <w:highlight w:val="none"/>
              </w:rPr>
            </w:pPr>
            <w:r>
              <w:rPr>
                <w:rFonts w:hint="eastAsia" w:ascii="宋体" w:hAnsi="宋体"/>
                <w:snapToGrid w:val="0"/>
                <w:kern w:val="0"/>
                <w:highlight w:val="none"/>
              </w:rPr>
              <w:t>LGZXCG-2025-00043</w:t>
            </w:r>
          </w:p>
        </w:tc>
        <w:tc>
          <w:tcPr>
            <w:tcW w:w="2647" w:type="dxa"/>
            <w:tcBorders>
              <w:top w:val="single" w:color="auto" w:sz="4" w:space="0"/>
            </w:tcBorders>
            <w:noWrap w:val="0"/>
            <w:vAlign w:val="center"/>
          </w:tcPr>
          <w:p w14:paraId="011BFDAF">
            <w:pPr>
              <w:jc w:val="left"/>
              <w:rPr>
                <w:rFonts w:ascii="宋体" w:hAnsi="宋体"/>
                <w:snapToGrid w:val="0"/>
                <w:kern w:val="0"/>
                <w:highlight w:val="none"/>
              </w:rPr>
            </w:pPr>
          </w:p>
        </w:tc>
        <w:tc>
          <w:tcPr>
            <w:tcW w:w="2537" w:type="dxa"/>
            <w:tcBorders>
              <w:top w:val="single" w:color="auto" w:sz="4" w:space="0"/>
            </w:tcBorders>
            <w:noWrap w:val="0"/>
            <w:vAlign w:val="top"/>
          </w:tcPr>
          <w:p w14:paraId="04D37CB1">
            <w:pPr>
              <w:jc w:val="center"/>
              <w:rPr>
                <w:rFonts w:ascii="宋体" w:hAnsi="宋体"/>
                <w:snapToGrid w:val="0"/>
                <w:kern w:val="0"/>
                <w:highlight w:val="none"/>
              </w:rPr>
            </w:pPr>
          </w:p>
        </w:tc>
      </w:tr>
    </w:tbl>
    <w:p w14:paraId="75ACD680">
      <w:pPr>
        <w:ind w:firstLine="0" w:firstLineChars="0"/>
        <w:rPr>
          <w:rFonts w:hint="eastAsia" w:hAnsi="宋体"/>
          <w:b/>
          <w:bCs/>
          <w:color w:val="FF0000"/>
          <w:sz w:val="24"/>
          <w:lang w:val="en-US" w:eastAsia="zh-CN"/>
        </w:rPr>
      </w:pPr>
    </w:p>
    <w:p w14:paraId="7C2D1187">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注：参照以上格式填写报价</w:t>
      </w:r>
    </w:p>
    <w:p w14:paraId="1884BBA7">
      <w:pPr>
        <w:tabs>
          <w:tab w:val="left" w:pos="720"/>
        </w:tabs>
        <w:jc w:val="center"/>
        <w:rPr>
          <w:rFonts w:hint="eastAsia" w:ascii="宋体" w:hAnsi="宋体" w:eastAsia="宋体" w:cs="宋体"/>
          <w:b/>
          <w:sz w:val="21"/>
          <w:szCs w:val="21"/>
        </w:rPr>
      </w:pPr>
      <w:r>
        <w:rPr>
          <w:rFonts w:hint="eastAsia" w:ascii="宋体" w:hAnsi="宋体" w:eastAsia="宋体" w:cs="宋体"/>
          <w:b/>
          <w:sz w:val="21"/>
          <w:szCs w:val="21"/>
        </w:rPr>
        <w:t>（二）</w:t>
      </w:r>
      <w:bookmarkStart w:id="49" w:name="_Hlk72073235"/>
      <w:r>
        <w:rPr>
          <w:rFonts w:hint="eastAsia" w:ascii="宋体" w:hAnsi="宋体" w:eastAsia="宋体" w:cs="宋体"/>
          <w:b/>
          <w:sz w:val="21"/>
          <w:szCs w:val="21"/>
        </w:rPr>
        <w:t>投标人认为需要涉及的其他内容报价清单</w:t>
      </w:r>
      <w:bookmarkEnd w:id="49"/>
    </w:p>
    <w:p w14:paraId="32E6794F">
      <w:pPr>
        <w:rPr>
          <w:rFonts w:hint="eastAsia" w:ascii="宋体" w:hAnsi="宋体" w:eastAsia="宋体" w:cs="宋体"/>
          <w:b/>
          <w:bCs/>
          <w:sz w:val="21"/>
          <w:szCs w:val="21"/>
        </w:rPr>
      </w:pPr>
    </w:p>
    <w:p w14:paraId="7EF26C57">
      <w:pPr>
        <w:numPr>
          <w:ilvl w:val="0"/>
          <w:numId w:val="0"/>
        </w:numPr>
        <w:ind w:leftChars="0"/>
        <w:rPr>
          <w:rFonts w:hint="eastAsia" w:ascii="宋体" w:hAnsi="宋体" w:eastAsia="宋体" w:cs="宋体"/>
          <w:sz w:val="21"/>
          <w:szCs w:val="21"/>
          <w:lang w:val="en-US" w:eastAsia="zh-CN"/>
        </w:rPr>
      </w:pPr>
    </w:p>
    <w:p w14:paraId="1EE424A8">
      <w:pPr>
        <w:jc w:val="center"/>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五</w:t>
      </w:r>
      <w:r>
        <w:rPr>
          <w:rFonts w:hint="eastAsia" w:ascii="宋体" w:hAnsi="宋体" w:eastAsia="宋体" w:cs="宋体"/>
          <w:b/>
          <w:bCs/>
          <w:kern w:val="2"/>
          <w:sz w:val="21"/>
          <w:szCs w:val="21"/>
          <w:lang w:val="en-US" w:eastAsia="zh-CN" w:bidi="ar-SA"/>
        </w:rPr>
        <w:t>、投标人认为需要加以说明的其他内容</w:t>
      </w:r>
    </w:p>
    <w:p w14:paraId="2947C301">
      <w:pPr>
        <w:pStyle w:val="2"/>
        <w:jc w:val="center"/>
        <w:rPr>
          <w:rFonts w:hint="eastAsia" w:cs="Times New Roman" w:asciiTheme="minorEastAsia" w:hAnsiTheme="minorEastAsia" w:eastAsiaTheme="minorEastAsia"/>
          <w:b/>
          <w:bCs/>
          <w:kern w:val="2"/>
          <w:sz w:val="24"/>
          <w:szCs w:val="32"/>
          <w:lang w:val="en-US" w:eastAsia="zh-CN" w:bidi="ar-SA"/>
        </w:rPr>
      </w:pPr>
    </w:p>
    <w:p w14:paraId="1548FCB7">
      <w:pPr>
        <w:jc w:val="center"/>
        <w:rPr>
          <w:b/>
          <w:sz w:val="32"/>
          <w:szCs w:val="32"/>
        </w:rPr>
      </w:pPr>
    </w:p>
    <w:p w14:paraId="43064A54">
      <w:pPr>
        <w:jc w:val="center"/>
        <w:rPr>
          <w:b/>
          <w:sz w:val="32"/>
          <w:szCs w:val="32"/>
        </w:rPr>
      </w:pPr>
    </w:p>
    <w:p w14:paraId="40C0C314">
      <w:pPr>
        <w:pStyle w:val="2"/>
        <w:rPr>
          <w:b/>
          <w:sz w:val="32"/>
          <w:szCs w:val="32"/>
        </w:rPr>
      </w:pPr>
    </w:p>
    <w:p w14:paraId="7B3CAE76">
      <w:pPr>
        <w:pStyle w:val="3"/>
        <w:rPr>
          <w:b/>
          <w:sz w:val="32"/>
          <w:szCs w:val="32"/>
        </w:rPr>
      </w:pPr>
    </w:p>
    <w:p w14:paraId="10119B9D">
      <w:pPr>
        <w:pStyle w:val="3"/>
        <w:rPr>
          <w:b/>
          <w:sz w:val="32"/>
          <w:szCs w:val="32"/>
        </w:rPr>
      </w:pPr>
    </w:p>
    <w:p w14:paraId="13E7F83C">
      <w:pPr>
        <w:jc w:val="both"/>
        <w:rPr>
          <w:b/>
          <w:sz w:val="32"/>
          <w:szCs w:val="32"/>
        </w:rPr>
      </w:pPr>
    </w:p>
    <w:p w14:paraId="7626CF64">
      <w:pPr>
        <w:rPr>
          <w:rFonts w:hint="eastAsia" w:ascii="宋体" w:hAnsi="宋体"/>
          <w:b/>
          <w:color w:val="FF0000"/>
          <w:sz w:val="28"/>
          <w:szCs w:val="28"/>
        </w:rPr>
      </w:pPr>
      <w:r>
        <w:rPr>
          <w:rFonts w:hint="eastAsia" w:ascii="宋体" w:hAnsi="宋体"/>
          <w:b/>
          <w:color w:val="FF0000"/>
          <w:sz w:val="28"/>
          <w:szCs w:val="28"/>
        </w:rPr>
        <w:t>投标文件附件</w:t>
      </w:r>
    </w:p>
    <w:p w14:paraId="58AA60CB">
      <w:pPr>
        <w:pStyle w:val="214"/>
        <w:rPr>
          <w:rFonts w:hint="eastAsia" w:ascii="宋体" w:hAnsi="宋体"/>
          <w:b/>
          <w:color w:val="FF0000"/>
          <w:sz w:val="28"/>
          <w:szCs w:val="28"/>
        </w:rPr>
      </w:pPr>
    </w:p>
    <w:p w14:paraId="697DDEC3">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tbl>
      <w:tblPr>
        <w:tblStyle w:val="4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45"/>
        <w:gridCol w:w="1530"/>
        <w:gridCol w:w="904"/>
        <w:gridCol w:w="752"/>
        <w:gridCol w:w="1146"/>
        <w:gridCol w:w="1429"/>
        <w:gridCol w:w="1420"/>
      </w:tblGrid>
      <w:tr w14:paraId="4A41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gridSpan w:val="2"/>
            <w:vAlign w:val="center"/>
          </w:tcPr>
          <w:p w14:paraId="10D292B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2434" w:type="dxa"/>
            <w:gridSpan w:val="2"/>
            <w:vAlign w:val="center"/>
          </w:tcPr>
          <w:p w14:paraId="7B1D5461">
            <w:pPr>
              <w:jc w:val="center"/>
              <w:rPr>
                <w:rFonts w:hint="eastAsia" w:ascii="宋体" w:hAnsi="宋体" w:eastAsia="宋体" w:cs="宋体"/>
                <w:color w:val="auto"/>
                <w:sz w:val="21"/>
                <w:szCs w:val="21"/>
                <w:vertAlign w:val="baseline"/>
                <w:lang w:val="en-US" w:eastAsia="zh-CN"/>
              </w:rPr>
            </w:pPr>
          </w:p>
        </w:tc>
        <w:tc>
          <w:tcPr>
            <w:tcW w:w="1898" w:type="dxa"/>
            <w:gridSpan w:val="2"/>
            <w:vAlign w:val="center"/>
          </w:tcPr>
          <w:p w14:paraId="21C6BEE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2849" w:type="dxa"/>
            <w:gridSpan w:val="2"/>
            <w:vAlign w:val="center"/>
          </w:tcPr>
          <w:p w14:paraId="0BAF6601">
            <w:pPr>
              <w:jc w:val="center"/>
              <w:rPr>
                <w:rFonts w:hint="eastAsia" w:ascii="宋体" w:hAnsi="宋体" w:eastAsia="宋体" w:cs="宋体"/>
                <w:color w:val="auto"/>
                <w:sz w:val="21"/>
                <w:szCs w:val="21"/>
                <w:vertAlign w:val="baseline"/>
                <w:lang w:val="en-US" w:eastAsia="zh-CN"/>
              </w:rPr>
            </w:pPr>
          </w:p>
        </w:tc>
      </w:tr>
      <w:tr w14:paraId="76C0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6" w:type="dxa"/>
            <w:gridSpan w:val="8"/>
            <w:vAlign w:val="center"/>
          </w:tcPr>
          <w:p w14:paraId="4FDD6A8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781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14:paraId="617F8F27">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175" w:type="dxa"/>
            <w:gridSpan w:val="2"/>
            <w:tcBorders>
              <w:bottom w:val="single" w:color="auto" w:sz="4" w:space="0"/>
            </w:tcBorders>
            <w:vAlign w:val="center"/>
          </w:tcPr>
          <w:p w14:paraId="2188AB7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904" w:type="dxa"/>
            <w:tcBorders>
              <w:bottom w:val="single" w:color="auto" w:sz="4" w:space="0"/>
            </w:tcBorders>
            <w:vAlign w:val="center"/>
          </w:tcPr>
          <w:p w14:paraId="0D03335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898" w:type="dxa"/>
            <w:gridSpan w:val="2"/>
            <w:tcBorders>
              <w:bottom w:val="single" w:color="auto" w:sz="4" w:space="0"/>
            </w:tcBorders>
            <w:vAlign w:val="center"/>
          </w:tcPr>
          <w:p w14:paraId="070EFA1B">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1429" w:type="dxa"/>
            <w:tcBorders>
              <w:bottom w:val="single" w:color="auto" w:sz="4" w:space="0"/>
            </w:tcBorders>
            <w:vAlign w:val="center"/>
          </w:tcPr>
          <w:p w14:paraId="18C54D3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02CED36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1420" w:type="dxa"/>
            <w:tcBorders>
              <w:bottom w:val="single" w:color="auto" w:sz="4" w:space="0"/>
            </w:tcBorders>
            <w:vAlign w:val="center"/>
          </w:tcPr>
          <w:p w14:paraId="361F186C">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19AA74B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31B5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14:paraId="7C4A2AE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80670C7">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04" w:type="dxa"/>
            <w:tcBorders>
              <w:top w:val="single" w:color="auto" w:sz="4" w:space="0"/>
              <w:left w:val="single" w:color="auto" w:sz="4" w:space="0"/>
              <w:bottom w:val="single" w:color="auto" w:sz="4" w:space="0"/>
              <w:right w:val="single" w:color="auto" w:sz="4" w:space="0"/>
            </w:tcBorders>
            <w:vAlign w:val="center"/>
          </w:tcPr>
          <w:p w14:paraId="6F54DEA9">
            <w:pPr>
              <w:jc w:val="center"/>
              <w:rPr>
                <w:rFonts w:hint="eastAsia" w:ascii="宋体" w:hAnsi="宋体" w:eastAsia="宋体" w:cs="宋体"/>
                <w:color w:val="auto"/>
                <w:sz w:val="21"/>
                <w:szCs w:val="21"/>
                <w:vertAlign w:val="baseline"/>
                <w:lang w:val="en-US" w:eastAsia="zh-CN"/>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2B7B2297">
            <w:pPr>
              <w:jc w:val="center"/>
              <w:rPr>
                <w:rFonts w:hint="eastAsia" w:ascii="宋体" w:hAnsi="宋体" w:eastAsia="宋体" w:cs="宋体"/>
                <w:color w:val="auto"/>
                <w:sz w:val="21"/>
                <w:szCs w:val="21"/>
                <w:vertAlign w:val="baseline"/>
                <w:lang w:val="en-US" w:eastAsia="zh-CN"/>
              </w:rPr>
            </w:pPr>
          </w:p>
        </w:tc>
        <w:tc>
          <w:tcPr>
            <w:tcW w:w="1429" w:type="dxa"/>
            <w:tcBorders>
              <w:top w:val="single" w:color="auto" w:sz="4" w:space="0"/>
              <w:left w:val="single" w:color="auto" w:sz="4" w:space="0"/>
              <w:bottom w:val="single" w:color="auto" w:sz="4" w:space="0"/>
              <w:right w:val="single" w:color="auto" w:sz="4" w:space="0"/>
            </w:tcBorders>
            <w:vAlign w:val="center"/>
          </w:tcPr>
          <w:p w14:paraId="6DB1DF7E">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left w:val="single" w:color="auto" w:sz="4" w:space="0"/>
              <w:bottom w:val="single" w:color="auto" w:sz="4" w:space="0"/>
              <w:right w:val="single" w:color="auto" w:sz="4" w:space="0"/>
            </w:tcBorders>
            <w:vAlign w:val="center"/>
          </w:tcPr>
          <w:p w14:paraId="505D620C">
            <w:pPr>
              <w:jc w:val="center"/>
              <w:rPr>
                <w:rFonts w:hint="eastAsia" w:ascii="宋体" w:hAnsi="宋体" w:eastAsia="宋体" w:cs="宋体"/>
                <w:color w:val="auto"/>
                <w:sz w:val="21"/>
                <w:szCs w:val="21"/>
                <w:vertAlign w:val="baseline"/>
                <w:lang w:val="en-US" w:eastAsia="zh-CN"/>
              </w:rPr>
            </w:pPr>
          </w:p>
        </w:tc>
      </w:tr>
      <w:tr w14:paraId="46B9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14:paraId="55417758">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1E431C1">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04" w:type="dxa"/>
            <w:tcBorders>
              <w:top w:val="single" w:color="auto" w:sz="4" w:space="0"/>
              <w:left w:val="single" w:color="auto" w:sz="4" w:space="0"/>
              <w:bottom w:val="single" w:color="auto" w:sz="4" w:space="0"/>
              <w:right w:val="single" w:color="auto" w:sz="4" w:space="0"/>
            </w:tcBorders>
            <w:vAlign w:val="center"/>
          </w:tcPr>
          <w:p w14:paraId="1A99837D">
            <w:pPr>
              <w:jc w:val="center"/>
              <w:rPr>
                <w:rFonts w:hint="eastAsia" w:ascii="宋体" w:hAnsi="宋体" w:eastAsia="宋体" w:cs="宋体"/>
                <w:color w:val="auto"/>
                <w:sz w:val="21"/>
                <w:szCs w:val="21"/>
                <w:vertAlign w:val="baseline"/>
                <w:lang w:val="en-US" w:eastAsia="zh-CN"/>
              </w:rPr>
            </w:pPr>
          </w:p>
        </w:tc>
        <w:tc>
          <w:tcPr>
            <w:tcW w:w="1898" w:type="dxa"/>
            <w:gridSpan w:val="2"/>
            <w:tcBorders>
              <w:top w:val="single" w:color="auto" w:sz="4" w:space="0"/>
              <w:left w:val="single" w:color="auto" w:sz="4" w:space="0"/>
              <w:bottom w:val="single" w:color="auto" w:sz="4" w:space="0"/>
              <w:right w:val="single" w:color="auto" w:sz="4" w:space="0"/>
            </w:tcBorders>
            <w:vAlign w:val="center"/>
          </w:tcPr>
          <w:p w14:paraId="53D4E909">
            <w:pPr>
              <w:jc w:val="center"/>
              <w:rPr>
                <w:rFonts w:hint="eastAsia" w:ascii="宋体" w:hAnsi="宋体" w:eastAsia="宋体" w:cs="宋体"/>
                <w:color w:val="auto"/>
                <w:sz w:val="21"/>
                <w:szCs w:val="21"/>
                <w:vertAlign w:val="baseline"/>
                <w:lang w:val="en-US" w:eastAsia="zh-CN"/>
              </w:rPr>
            </w:pPr>
          </w:p>
        </w:tc>
        <w:tc>
          <w:tcPr>
            <w:tcW w:w="1429" w:type="dxa"/>
            <w:tcBorders>
              <w:top w:val="single" w:color="auto" w:sz="4" w:space="0"/>
              <w:left w:val="single" w:color="auto" w:sz="4" w:space="0"/>
              <w:bottom w:val="single" w:color="auto" w:sz="4" w:space="0"/>
              <w:right w:val="single" w:color="auto" w:sz="4" w:space="0"/>
            </w:tcBorders>
            <w:vAlign w:val="center"/>
          </w:tcPr>
          <w:p w14:paraId="6A33A9F2">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left w:val="single" w:color="auto" w:sz="4" w:space="0"/>
              <w:bottom w:val="single" w:color="auto" w:sz="4" w:space="0"/>
              <w:right w:val="single" w:color="auto" w:sz="4" w:space="0"/>
            </w:tcBorders>
            <w:vAlign w:val="center"/>
          </w:tcPr>
          <w:p w14:paraId="7B98E4A2">
            <w:pPr>
              <w:jc w:val="center"/>
              <w:rPr>
                <w:rFonts w:hint="eastAsia" w:ascii="宋体" w:hAnsi="宋体" w:eastAsia="宋体" w:cs="宋体"/>
                <w:color w:val="auto"/>
                <w:sz w:val="21"/>
                <w:szCs w:val="21"/>
                <w:vertAlign w:val="baseline"/>
                <w:lang w:val="en-US" w:eastAsia="zh-CN"/>
              </w:rPr>
            </w:pPr>
          </w:p>
        </w:tc>
      </w:tr>
      <w:tr w14:paraId="3000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tcBorders>
            <w:vAlign w:val="center"/>
          </w:tcPr>
          <w:p w14:paraId="2CCC9F87">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2175" w:type="dxa"/>
            <w:gridSpan w:val="2"/>
            <w:tcBorders>
              <w:top w:val="single" w:color="auto" w:sz="4" w:space="0"/>
            </w:tcBorders>
            <w:vAlign w:val="center"/>
          </w:tcPr>
          <w:p w14:paraId="069DA1A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04" w:type="dxa"/>
            <w:tcBorders>
              <w:top w:val="single" w:color="auto" w:sz="4" w:space="0"/>
            </w:tcBorders>
            <w:vAlign w:val="center"/>
          </w:tcPr>
          <w:p w14:paraId="756CEA49">
            <w:pPr>
              <w:jc w:val="center"/>
              <w:rPr>
                <w:rFonts w:hint="eastAsia" w:ascii="宋体" w:hAnsi="宋体" w:eastAsia="宋体" w:cs="宋体"/>
                <w:color w:val="auto"/>
                <w:sz w:val="21"/>
                <w:szCs w:val="21"/>
                <w:vertAlign w:val="baseline"/>
                <w:lang w:val="en-US" w:eastAsia="zh-CN"/>
              </w:rPr>
            </w:pPr>
          </w:p>
        </w:tc>
        <w:tc>
          <w:tcPr>
            <w:tcW w:w="1898" w:type="dxa"/>
            <w:gridSpan w:val="2"/>
            <w:tcBorders>
              <w:top w:val="single" w:color="auto" w:sz="4" w:space="0"/>
            </w:tcBorders>
            <w:vAlign w:val="center"/>
          </w:tcPr>
          <w:p w14:paraId="73066924">
            <w:pPr>
              <w:jc w:val="center"/>
              <w:rPr>
                <w:rFonts w:hint="eastAsia" w:ascii="宋体" w:hAnsi="宋体" w:eastAsia="宋体" w:cs="宋体"/>
                <w:color w:val="auto"/>
                <w:sz w:val="21"/>
                <w:szCs w:val="21"/>
                <w:vertAlign w:val="baseline"/>
                <w:lang w:val="en-US" w:eastAsia="zh-CN"/>
              </w:rPr>
            </w:pPr>
          </w:p>
        </w:tc>
        <w:tc>
          <w:tcPr>
            <w:tcW w:w="1429" w:type="dxa"/>
            <w:tcBorders>
              <w:top w:val="single" w:color="auto" w:sz="4" w:space="0"/>
            </w:tcBorders>
            <w:vAlign w:val="center"/>
          </w:tcPr>
          <w:p w14:paraId="4DE10D2A">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tcBorders>
            <w:vAlign w:val="center"/>
          </w:tcPr>
          <w:p w14:paraId="69F970FD">
            <w:pPr>
              <w:jc w:val="center"/>
              <w:rPr>
                <w:rFonts w:hint="eastAsia" w:ascii="宋体" w:hAnsi="宋体" w:eastAsia="宋体" w:cs="宋体"/>
                <w:color w:val="auto"/>
                <w:sz w:val="21"/>
                <w:szCs w:val="21"/>
                <w:vertAlign w:val="baseline"/>
                <w:lang w:val="en-US" w:eastAsia="zh-CN"/>
              </w:rPr>
            </w:pPr>
          </w:p>
        </w:tc>
      </w:tr>
      <w:tr w14:paraId="2DC9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2F08FF6">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2175" w:type="dxa"/>
            <w:gridSpan w:val="2"/>
            <w:vAlign w:val="center"/>
          </w:tcPr>
          <w:p w14:paraId="68ED245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04" w:type="dxa"/>
            <w:vAlign w:val="center"/>
          </w:tcPr>
          <w:p w14:paraId="2461C368">
            <w:pPr>
              <w:jc w:val="center"/>
              <w:rPr>
                <w:rFonts w:hint="eastAsia" w:ascii="宋体" w:hAnsi="宋体" w:eastAsia="宋体" w:cs="宋体"/>
                <w:color w:val="auto"/>
                <w:sz w:val="21"/>
                <w:szCs w:val="21"/>
                <w:vertAlign w:val="baseline"/>
                <w:lang w:val="en-US" w:eastAsia="zh-CN"/>
              </w:rPr>
            </w:pPr>
          </w:p>
        </w:tc>
        <w:tc>
          <w:tcPr>
            <w:tcW w:w="1898" w:type="dxa"/>
            <w:gridSpan w:val="2"/>
            <w:vAlign w:val="center"/>
          </w:tcPr>
          <w:p w14:paraId="22B4C0D2">
            <w:pPr>
              <w:jc w:val="center"/>
              <w:rPr>
                <w:rFonts w:hint="eastAsia" w:ascii="宋体" w:hAnsi="宋体" w:eastAsia="宋体" w:cs="宋体"/>
                <w:color w:val="auto"/>
                <w:sz w:val="21"/>
                <w:szCs w:val="21"/>
                <w:vertAlign w:val="baseline"/>
                <w:lang w:val="en-US" w:eastAsia="zh-CN"/>
              </w:rPr>
            </w:pPr>
          </w:p>
        </w:tc>
        <w:tc>
          <w:tcPr>
            <w:tcW w:w="1429" w:type="dxa"/>
            <w:vAlign w:val="center"/>
          </w:tcPr>
          <w:p w14:paraId="31324B01">
            <w:pPr>
              <w:jc w:val="center"/>
              <w:rPr>
                <w:rFonts w:hint="eastAsia" w:ascii="宋体" w:hAnsi="宋体" w:eastAsia="宋体" w:cs="宋体"/>
                <w:color w:val="auto"/>
                <w:sz w:val="21"/>
                <w:szCs w:val="21"/>
                <w:vertAlign w:val="baseline"/>
                <w:lang w:val="en-US" w:eastAsia="zh-CN"/>
              </w:rPr>
            </w:pPr>
          </w:p>
        </w:tc>
        <w:tc>
          <w:tcPr>
            <w:tcW w:w="1420" w:type="dxa"/>
            <w:vAlign w:val="center"/>
          </w:tcPr>
          <w:p w14:paraId="1EBC4F72">
            <w:pPr>
              <w:jc w:val="center"/>
              <w:rPr>
                <w:rFonts w:hint="eastAsia" w:ascii="宋体" w:hAnsi="宋体" w:eastAsia="宋体" w:cs="宋体"/>
                <w:color w:val="auto"/>
                <w:sz w:val="21"/>
                <w:szCs w:val="21"/>
                <w:vertAlign w:val="baseline"/>
                <w:lang w:val="en-US" w:eastAsia="zh-CN"/>
              </w:rPr>
            </w:pPr>
          </w:p>
        </w:tc>
      </w:tr>
      <w:tr w14:paraId="0671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78721EE">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2175" w:type="dxa"/>
            <w:gridSpan w:val="2"/>
            <w:vAlign w:val="center"/>
          </w:tcPr>
          <w:p w14:paraId="7274148A">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904" w:type="dxa"/>
            <w:vAlign w:val="center"/>
          </w:tcPr>
          <w:p w14:paraId="682183F0">
            <w:pPr>
              <w:jc w:val="center"/>
              <w:rPr>
                <w:rFonts w:hint="eastAsia" w:ascii="宋体" w:hAnsi="宋体" w:eastAsia="宋体" w:cs="宋体"/>
                <w:color w:val="auto"/>
                <w:sz w:val="21"/>
                <w:szCs w:val="21"/>
                <w:vertAlign w:val="baseline"/>
                <w:lang w:val="en-US" w:eastAsia="zh-CN"/>
              </w:rPr>
            </w:pPr>
          </w:p>
        </w:tc>
        <w:tc>
          <w:tcPr>
            <w:tcW w:w="1898" w:type="dxa"/>
            <w:gridSpan w:val="2"/>
            <w:vAlign w:val="center"/>
          </w:tcPr>
          <w:p w14:paraId="34E457A0">
            <w:pPr>
              <w:jc w:val="center"/>
              <w:rPr>
                <w:rFonts w:hint="eastAsia" w:ascii="宋体" w:hAnsi="宋体" w:eastAsia="宋体" w:cs="宋体"/>
                <w:color w:val="auto"/>
                <w:sz w:val="21"/>
                <w:szCs w:val="21"/>
                <w:vertAlign w:val="baseline"/>
                <w:lang w:val="en-US" w:eastAsia="zh-CN"/>
              </w:rPr>
            </w:pPr>
          </w:p>
        </w:tc>
        <w:tc>
          <w:tcPr>
            <w:tcW w:w="1429" w:type="dxa"/>
            <w:vAlign w:val="center"/>
          </w:tcPr>
          <w:p w14:paraId="206850A3">
            <w:pPr>
              <w:jc w:val="center"/>
              <w:rPr>
                <w:rFonts w:hint="eastAsia" w:ascii="宋体" w:hAnsi="宋体" w:eastAsia="宋体" w:cs="宋体"/>
                <w:color w:val="auto"/>
                <w:sz w:val="21"/>
                <w:szCs w:val="21"/>
                <w:vertAlign w:val="baseline"/>
                <w:lang w:val="en-US" w:eastAsia="zh-CN"/>
              </w:rPr>
            </w:pPr>
          </w:p>
        </w:tc>
        <w:tc>
          <w:tcPr>
            <w:tcW w:w="1420" w:type="dxa"/>
            <w:vAlign w:val="center"/>
          </w:tcPr>
          <w:p w14:paraId="6997B7A1">
            <w:pPr>
              <w:jc w:val="center"/>
              <w:rPr>
                <w:rFonts w:hint="eastAsia" w:ascii="宋体" w:hAnsi="宋体" w:eastAsia="宋体" w:cs="宋体"/>
                <w:color w:val="auto"/>
                <w:sz w:val="21"/>
                <w:szCs w:val="21"/>
                <w:vertAlign w:val="baseline"/>
                <w:lang w:val="en-US" w:eastAsia="zh-CN"/>
              </w:rPr>
            </w:pPr>
          </w:p>
        </w:tc>
      </w:tr>
      <w:tr w14:paraId="4954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6" w:type="dxa"/>
            <w:gridSpan w:val="8"/>
            <w:vAlign w:val="center"/>
          </w:tcPr>
          <w:p w14:paraId="5ADECF0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1BE8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6" w:type="dxa"/>
            <w:gridSpan w:val="8"/>
            <w:vAlign w:val="center"/>
          </w:tcPr>
          <w:p w14:paraId="638CD2F2">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75C7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14:paraId="7D8870D3">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2175" w:type="dxa"/>
            <w:gridSpan w:val="2"/>
            <w:tcBorders>
              <w:bottom w:val="single" w:color="auto" w:sz="4" w:space="0"/>
            </w:tcBorders>
            <w:vAlign w:val="center"/>
          </w:tcPr>
          <w:p w14:paraId="0C6E96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656" w:type="dxa"/>
            <w:gridSpan w:val="2"/>
            <w:tcBorders>
              <w:bottom w:val="single" w:color="auto" w:sz="4" w:space="0"/>
            </w:tcBorders>
            <w:vAlign w:val="center"/>
          </w:tcPr>
          <w:p w14:paraId="146D0EF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3995" w:type="dxa"/>
            <w:gridSpan w:val="3"/>
            <w:tcBorders>
              <w:bottom w:val="single" w:color="auto" w:sz="4" w:space="0"/>
            </w:tcBorders>
            <w:vAlign w:val="center"/>
          </w:tcPr>
          <w:p w14:paraId="5965010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0BD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14:paraId="40614232">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256DAE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656" w:type="dxa"/>
            <w:gridSpan w:val="2"/>
            <w:tcBorders>
              <w:top w:val="single" w:color="auto" w:sz="4" w:space="0"/>
              <w:left w:val="single" w:color="auto" w:sz="4" w:space="0"/>
              <w:bottom w:val="single" w:color="auto" w:sz="4" w:space="0"/>
              <w:right w:val="single" w:color="auto" w:sz="4" w:space="0"/>
            </w:tcBorders>
            <w:vAlign w:val="center"/>
          </w:tcPr>
          <w:p w14:paraId="32EA0D7C">
            <w:pPr>
              <w:jc w:val="center"/>
              <w:rPr>
                <w:rFonts w:hint="eastAsia" w:ascii="宋体" w:hAnsi="宋体" w:eastAsia="宋体" w:cs="宋体"/>
                <w:color w:val="auto"/>
                <w:sz w:val="21"/>
                <w:szCs w:val="21"/>
                <w:highlight w:val="none"/>
                <w:vertAlign w:val="baseline"/>
                <w:lang w:val="en-US" w:eastAsia="zh-CN"/>
              </w:rPr>
            </w:pP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44B53B81">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18C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13BDFE19">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BF0861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656" w:type="dxa"/>
            <w:gridSpan w:val="2"/>
            <w:tcBorders>
              <w:top w:val="single" w:color="auto" w:sz="4" w:space="0"/>
              <w:left w:val="single" w:color="auto" w:sz="4" w:space="0"/>
              <w:bottom w:val="single" w:color="auto" w:sz="4" w:space="0"/>
              <w:right w:val="single" w:color="auto" w:sz="4" w:space="0"/>
            </w:tcBorders>
            <w:vAlign w:val="center"/>
          </w:tcPr>
          <w:p w14:paraId="413B882A">
            <w:pPr>
              <w:jc w:val="center"/>
              <w:rPr>
                <w:rFonts w:hint="eastAsia" w:ascii="宋体" w:hAnsi="宋体" w:eastAsia="宋体" w:cs="宋体"/>
                <w:color w:val="auto"/>
                <w:sz w:val="21"/>
                <w:szCs w:val="21"/>
                <w:highlight w:val="none"/>
                <w:vertAlign w:val="baseline"/>
                <w:lang w:val="en-US" w:eastAsia="zh-CN"/>
              </w:rPr>
            </w:pP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194DBC8B">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3B3E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26" w:type="dxa"/>
            <w:gridSpan w:val="8"/>
            <w:tcBorders>
              <w:top w:val="single" w:color="auto" w:sz="4" w:space="0"/>
              <w:left w:val="single" w:color="auto" w:sz="4" w:space="0"/>
              <w:bottom w:val="single" w:color="auto" w:sz="4" w:space="0"/>
              <w:right w:val="single" w:color="auto" w:sz="4" w:space="0"/>
            </w:tcBorders>
            <w:vAlign w:val="center"/>
          </w:tcPr>
          <w:p w14:paraId="3AACA71F">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41DBA462">
      <w:pPr>
        <w:pStyle w:val="214"/>
        <w:rPr>
          <w:rFonts w:hint="eastAsia" w:ascii="宋体" w:hAnsi="宋体"/>
          <w:b/>
          <w:color w:val="FF0000"/>
          <w:sz w:val="28"/>
          <w:szCs w:val="28"/>
        </w:rPr>
      </w:pPr>
    </w:p>
    <w:p w14:paraId="2A7B16C9">
      <w:pPr>
        <w:pStyle w:val="5"/>
        <w:jc w:val="center"/>
        <w:rPr>
          <w:rFonts w:ascii="黑体" w:eastAsia="黑体"/>
          <w:b w:val="0"/>
          <w:sz w:val="24"/>
        </w:rPr>
      </w:pPr>
      <w:r>
        <w:rPr>
          <w:rFonts w:hint="eastAsia" w:ascii="黑体" w:eastAsia="黑体"/>
          <w:b w:val="0"/>
          <w:sz w:val="24"/>
          <w:lang w:val="en-US" w:eastAsia="zh-CN"/>
        </w:rPr>
        <w:t>二</w:t>
      </w:r>
      <w:r>
        <w:rPr>
          <w:rFonts w:hint="eastAsia" w:ascii="黑体" w:eastAsia="黑体"/>
          <w:b w:val="0"/>
          <w:sz w:val="24"/>
        </w:rPr>
        <w:t>、</w:t>
      </w:r>
      <w:bookmarkStart w:id="50" w:name="_Hlk72092499"/>
      <w:r>
        <w:rPr>
          <w:rFonts w:hint="eastAsia" w:ascii="黑体" w:eastAsia="黑体"/>
          <w:b w:val="0"/>
          <w:sz w:val="24"/>
        </w:rPr>
        <w:t>法定代表人（负责人）证明书</w:t>
      </w:r>
      <w:bookmarkEnd w:id="50"/>
    </w:p>
    <w:p w14:paraId="54D84B53">
      <w:pPr>
        <w:rPr>
          <w:sz w:val="24"/>
        </w:rPr>
      </w:pPr>
    </w:p>
    <w:p w14:paraId="031DA415">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557A3660">
      <w:pPr>
        <w:spacing w:line="360" w:lineRule="auto"/>
        <w:ind w:firstLine="420" w:firstLineChars="200"/>
        <w:rPr>
          <w:szCs w:val="21"/>
        </w:rPr>
      </w:pPr>
      <w:r>
        <w:rPr>
          <w:rFonts w:hint="eastAsia"/>
          <w:szCs w:val="21"/>
        </w:rPr>
        <w:t>特此证明。</w:t>
      </w:r>
    </w:p>
    <w:p w14:paraId="239D05EE">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1ACF1BDB">
      <w:pPr>
        <w:numPr>
          <w:ilvl w:val="0"/>
          <w:numId w:val="15"/>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35D3E3B3">
      <w:pPr>
        <w:numPr>
          <w:ilvl w:val="0"/>
          <w:numId w:val="15"/>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6FE01F71">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F89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1F5D0AA8">
            <w:pPr>
              <w:jc w:val="center"/>
              <w:rPr>
                <w:rFonts w:hint="eastAsia"/>
                <w:lang w:val="en-US" w:eastAsia="zh-CN"/>
              </w:rPr>
            </w:pPr>
            <w:r>
              <w:rPr>
                <w:rFonts w:hint="eastAsia" w:ascii="Times New Roman" w:eastAsia="宋体"/>
                <w:lang w:val="en-US" w:eastAsia="zh-CN"/>
              </w:rPr>
              <w:t>证件扫描件正面</w:t>
            </w:r>
          </w:p>
          <w:p w14:paraId="694C23E6">
            <w:pPr>
              <w:pStyle w:val="2"/>
              <w:jc w:val="both"/>
              <w:rPr>
                <w:rFonts w:hint="eastAsia"/>
                <w:lang w:val="en-US" w:eastAsia="zh-CN"/>
              </w:rPr>
            </w:pPr>
          </w:p>
          <w:p w14:paraId="0515E7E4">
            <w:pPr>
              <w:pStyle w:val="3"/>
              <w:rPr>
                <w:rFonts w:hint="eastAsia"/>
                <w:lang w:val="en-US" w:eastAsia="zh-CN"/>
              </w:rPr>
            </w:pPr>
          </w:p>
          <w:p w14:paraId="6185C008">
            <w:pPr>
              <w:pStyle w:val="3"/>
              <w:rPr>
                <w:rFonts w:hint="default"/>
                <w:lang w:val="en-US" w:eastAsia="zh-CN"/>
              </w:rPr>
            </w:pPr>
          </w:p>
          <w:p w14:paraId="2345D5F6">
            <w:pPr>
              <w:pStyle w:val="3"/>
              <w:jc w:val="both"/>
              <w:rPr>
                <w:rFonts w:hint="default"/>
                <w:lang w:val="en-US" w:eastAsia="zh-CN"/>
              </w:rPr>
            </w:pPr>
          </w:p>
        </w:tc>
        <w:tc>
          <w:tcPr>
            <w:tcW w:w="4265" w:type="dxa"/>
            <w:vAlign w:val="top"/>
          </w:tcPr>
          <w:p w14:paraId="64E2EA42">
            <w:pPr>
              <w:jc w:val="center"/>
              <w:rPr>
                <w:rFonts w:hint="eastAsia"/>
                <w:lang w:val="en-US" w:eastAsia="zh-CN"/>
              </w:rPr>
            </w:pPr>
            <w:r>
              <w:rPr>
                <w:rFonts w:hint="eastAsia" w:ascii="Times New Roman" w:eastAsia="宋体"/>
                <w:lang w:val="en-US" w:eastAsia="zh-CN"/>
              </w:rPr>
              <w:t>证件扫描件反面</w:t>
            </w:r>
          </w:p>
          <w:p w14:paraId="34A74155">
            <w:pPr>
              <w:pStyle w:val="2"/>
              <w:jc w:val="center"/>
              <w:rPr>
                <w:rFonts w:hint="eastAsia"/>
                <w:lang w:val="en-US" w:eastAsia="zh-CN"/>
              </w:rPr>
            </w:pPr>
          </w:p>
          <w:p w14:paraId="1632EB7B">
            <w:pPr>
              <w:pStyle w:val="3"/>
              <w:jc w:val="center"/>
              <w:rPr>
                <w:rFonts w:hint="eastAsia"/>
                <w:sz w:val="24"/>
                <w:vertAlign w:val="baseline"/>
                <w:lang w:val="en-US" w:eastAsia="zh-CN"/>
              </w:rPr>
            </w:pPr>
          </w:p>
        </w:tc>
      </w:tr>
    </w:tbl>
    <w:p w14:paraId="34CF51A0">
      <w:pPr>
        <w:pStyle w:val="214"/>
        <w:rPr>
          <w:rFonts w:hint="eastAsia" w:ascii="黑体" w:hAnsi="黑体" w:eastAsia="黑体" w:cs="黑体"/>
          <w:b/>
          <w:bCs/>
          <w:color w:val="auto"/>
          <w:sz w:val="24"/>
          <w:szCs w:val="24"/>
          <w:u w:val="none"/>
          <w:lang w:val="en-US" w:eastAsia="zh-CN"/>
        </w:rPr>
      </w:pPr>
    </w:p>
    <w:p w14:paraId="657CF1AD">
      <w:pPr>
        <w:pStyle w:val="214"/>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185FE8D6">
      <w:pPr>
        <w:rPr>
          <w:sz w:val="24"/>
        </w:rPr>
      </w:pPr>
    </w:p>
    <w:p w14:paraId="0CDF7633">
      <w:pPr>
        <w:pStyle w:val="5"/>
        <w:spacing w:before="120" w:after="120"/>
        <w:jc w:val="center"/>
        <w:rPr>
          <w:rFonts w:ascii="黑体" w:eastAsia="黑体"/>
          <w:b w:val="0"/>
          <w:sz w:val="24"/>
        </w:rPr>
      </w:pPr>
      <w:r>
        <w:rPr>
          <w:rFonts w:hint="eastAsia" w:ascii="黑体" w:eastAsia="黑体"/>
          <w:b w:val="0"/>
          <w:sz w:val="24"/>
          <w:lang w:val="en-US" w:eastAsia="zh-CN"/>
        </w:rPr>
        <w:t>三</w:t>
      </w:r>
      <w:r>
        <w:rPr>
          <w:rFonts w:hint="eastAsia" w:ascii="黑体" w:eastAsia="黑体"/>
          <w:b w:val="0"/>
          <w:sz w:val="24"/>
        </w:rPr>
        <w:t>、投标文件签署授权委托书</w:t>
      </w:r>
    </w:p>
    <w:p w14:paraId="30E9CF19">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E07AA9C">
      <w:pPr>
        <w:spacing w:line="360" w:lineRule="auto"/>
        <w:ind w:firstLine="420" w:firstLineChars="200"/>
        <w:rPr>
          <w:rFonts w:hint="eastAsia"/>
          <w:szCs w:val="21"/>
        </w:rPr>
      </w:pPr>
      <w:r>
        <w:rPr>
          <w:rFonts w:hint="eastAsia"/>
          <w:szCs w:val="21"/>
        </w:rPr>
        <w:t>代理人无转委托权，特此委托。</w:t>
      </w:r>
    </w:p>
    <w:p w14:paraId="64D89F65">
      <w:pPr>
        <w:spacing w:line="360" w:lineRule="auto"/>
        <w:ind w:firstLine="420" w:firstLineChars="200"/>
        <w:rPr>
          <w:rFonts w:hint="eastAsia"/>
          <w:szCs w:val="21"/>
        </w:rPr>
      </w:pPr>
    </w:p>
    <w:p w14:paraId="3B7D5D6D">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9CF0C95">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3E0E3519">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74163A6">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4AFEC57F">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CD6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5498D0E">
            <w:pPr>
              <w:jc w:val="center"/>
              <w:rPr>
                <w:rFonts w:hint="eastAsia"/>
                <w:lang w:val="en-US" w:eastAsia="zh-CN"/>
              </w:rPr>
            </w:pPr>
            <w:r>
              <w:rPr>
                <w:rFonts w:hint="eastAsia" w:ascii="Times New Roman" w:eastAsia="宋体"/>
                <w:lang w:val="en-US" w:eastAsia="zh-CN"/>
              </w:rPr>
              <w:t>证件扫描件正面</w:t>
            </w:r>
          </w:p>
          <w:p w14:paraId="56329D83">
            <w:pPr>
              <w:pStyle w:val="2"/>
              <w:jc w:val="both"/>
              <w:rPr>
                <w:rFonts w:hint="eastAsia"/>
                <w:lang w:val="en-US" w:eastAsia="zh-CN"/>
              </w:rPr>
            </w:pPr>
          </w:p>
          <w:p w14:paraId="14EE79E1">
            <w:pPr>
              <w:pStyle w:val="3"/>
              <w:rPr>
                <w:rFonts w:hint="eastAsia"/>
                <w:lang w:val="en-US" w:eastAsia="zh-CN"/>
              </w:rPr>
            </w:pPr>
          </w:p>
          <w:p w14:paraId="68BFED7D">
            <w:pPr>
              <w:pStyle w:val="3"/>
              <w:rPr>
                <w:rFonts w:hint="default"/>
                <w:lang w:val="en-US" w:eastAsia="zh-CN"/>
              </w:rPr>
            </w:pPr>
          </w:p>
          <w:p w14:paraId="3D852755">
            <w:pPr>
              <w:pStyle w:val="3"/>
              <w:jc w:val="both"/>
              <w:rPr>
                <w:rFonts w:hint="default"/>
                <w:lang w:val="en-US" w:eastAsia="zh-CN"/>
              </w:rPr>
            </w:pPr>
          </w:p>
        </w:tc>
        <w:tc>
          <w:tcPr>
            <w:tcW w:w="4265" w:type="dxa"/>
            <w:vAlign w:val="top"/>
          </w:tcPr>
          <w:p w14:paraId="26F038FE">
            <w:pPr>
              <w:jc w:val="center"/>
              <w:rPr>
                <w:rFonts w:hint="eastAsia"/>
                <w:lang w:val="en-US" w:eastAsia="zh-CN"/>
              </w:rPr>
            </w:pPr>
            <w:r>
              <w:rPr>
                <w:rFonts w:hint="eastAsia" w:ascii="Times New Roman" w:eastAsia="宋体"/>
                <w:lang w:val="en-US" w:eastAsia="zh-CN"/>
              </w:rPr>
              <w:t>证件扫描件反面</w:t>
            </w:r>
          </w:p>
          <w:p w14:paraId="3B168568">
            <w:pPr>
              <w:pStyle w:val="2"/>
              <w:jc w:val="center"/>
              <w:rPr>
                <w:rFonts w:hint="eastAsia"/>
                <w:lang w:val="en-US" w:eastAsia="zh-CN"/>
              </w:rPr>
            </w:pPr>
          </w:p>
          <w:p w14:paraId="2BE405D8">
            <w:pPr>
              <w:pStyle w:val="3"/>
              <w:jc w:val="center"/>
              <w:rPr>
                <w:rFonts w:hint="eastAsia"/>
                <w:sz w:val="24"/>
                <w:vertAlign w:val="baseline"/>
                <w:lang w:val="en-US" w:eastAsia="zh-CN"/>
              </w:rPr>
            </w:pPr>
          </w:p>
        </w:tc>
      </w:tr>
    </w:tbl>
    <w:p w14:paraId="17B60CC1">
      <w:pPr>
        <w:pStyle w:val="214"/>
        <w:rPr>
          <w:rFonts w:hint="eastAsia" w:ascii="黑体" w:hAnsi="黑体" w:eastAsia="黑体" w:cs="黑体"/>
          <w:b/>
          <w:bCs/>
          <w:color w:val="auto"/>
          <w:sz w:val="24"/>
          <w:szCs w:val="24"/>
          <w:u w:val="none"/>
          <w:lang w:val="en-US" w:eastAsia="zh-CN"/>
        </w:rPr>
      </w:pPr>
    </w:p>
    <w:p w14:paraId="55F590C1">
      <w:pPr>
        <w:pStyle w:val="214"/>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1748AE0B">
      <w:pPr>
        <w:bidi w:val="0"/>
        <w:rPr>
          <w:rFonts w:hint="eastAsia"/>
          <w:lang w:val="en-US" w:eastAsia="zh-CN"/>
        </w:rPr>
      </w:pPr>
    </w:p>
    <w:p w14:paraId="681C51EB">
      <w:pPr>
        <w:pStyle w:val="5"/>
        <w:jc w:val="center"/>
        <w:rPr>
          <w:rFonts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w:t>
      </w:r>
      <w:bookmarkStart w:id="51" w:name="_Hlk72092634"/>
      <w:r>
        <w:rPr>
          <w:rFonts w:hint="eastAsia" w:ascii="黑体" w:eastAsia="黑体"/>
          <w:b w:val="0"/>
          <w:kern w:val="0"/>
          <w:sz w:val="24"/>
          <w:szCs w:val="24"/>
        </w:rPr>
        <w:t>实质性条款响应情况表</w:t>
      </w:r>
      <w:bookmarkEnd w:id="51"/>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287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90F0DA0">
            <w:pPr>
              <w:adjustRightInd w:val="0"/>
              <w:snapToGrid w:val="0"/>
              <w:spacing w:line="360" w:lineRule="auto"/>
              <w:jc w:val="center"/>
              <w:rPr>
                <w:rFonts w:ascii="宋体" w:hAnsi="宋体"/>
                <w:kern w:val="0"/>
                <w:szCs w:val="21"/>
              </w:rPr>
            </w:pPr>
            <w:bookmarkStart w:id="52" w:name="_Hlk72092651"/>
            <w:r>
              <w:rPr>
                <w:rFonts w:hint="eastAsia" w:ascii="宋体" w:hAnsi="宋体"/>
                <w:kern w:val="0"/>
                <w:szCs w:val="21"/>
              </w:rPr>
              <w:t>序号</w:t>
            </w:r>
          </w:p>
        </w:tc>
        <w:tc>
          <w:tcPr>
            <w:tcW w:w="2664" w:type="dxa"/>
            <w:vAlign w:val="center"/>
          </w:tcPr>
          <w:p w14:paraId="75439144">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410B592C">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278CD132">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7F03A0CD">
            <w:pPr>
              <w:adjustRightInd w:val="0"/>
              <w:snapToGrid w:val="0"/>
              <w:spacing w:line="360" w:lineRule="auto"/>
              <w:jc w:val="center"/>
              <w:rPr>
                <w:rFonts w:ascii="宋体" w:hAnsi="宋体"/>
                <w:kern w:val="0"/>
                <w:szCs w:val="21"/>
              </w:rPr>
            </w:pPr>
            <w:r>
              <w:rPr>
                <w:rFonts w:hint="eastAsia"/>
              </w:rPr>
              <w:t>说明</w:t>
            </w:r>
          </w:p>
        </w:tc>
      </w:tr>
      <w:bookmarkEnd w:id="52"/>
      <w:tr w14:paraId="1864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BCF6550">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1207F9FE">
            <w:pPr>
              <w:ind w:firstLine="420" w:firstLineChars="0"/>
              <w:jc w:val="left"/>
              <w:rPr>
                <w:rFonts w:hAnsi="宋体"/>
                <w:kern w:val="0"/>
                <w:szCs w:val="21"/>
              </w:rPr>
            </w:pPr>
            <w:r>
              <w:rPr>
                <w:rFonts w:hint="eastAsia" w:ascii="宋体" w:hAnsi="宋体" w:eastAsia="宋体" w:cs="Times New Roman"/>
                <w:kern w:val="0"/>
                <w:szCs w:val="21"/>
              </w:rPr>
              <w:t>合同签订之日起15天（自然日）内完成本项目所有检票口敷设新管道光缆、光端设备安装、光缆中继段测试及调试，将网络传输接入公安视频专网。</w:t>
            </w:r>
          </w:p>
        </w:tc>
        <w:tc>
          <w:tcPr>
            <w:tcW w:w="1588" w:type="dxa"/>
          </w:tcPr>
          <w:p w14:paraId="099DC326">
            <w:pPr>
              <w:adjustRightInd w:val="0"/>
              <w:snapToGrid w:val="0"/>
              <w:spacing w:line="360" w:lineRule="auto"/>
              <w:rPr>
                <w:rFonts w:ascii="宋体" w:hAnsi="宋体"/>
                <w:kern w:val="0"/>
                <w:szCs w:val="21"/>
              </w:rPr>
            </w:pPr>
          </w:p>
        </w:tc>
        <w:tc>
          <w:tcPr>
            <w:tcW w:w="1842" w:type="dxa"/>
          </w:tcPr>
          <w:p w14:paraId="7274552F">
            <w:pPr>
              <w:adjustRightInd w:val="0"/>
              <w:snapToGrid w:val="0"/>
              <w:spacing w:line="360" w:lineRule="auto"/>
              <w:rPr>
                <w:rFonts w:ascii="宋体" w:hAnsi="宋体"/>
                <w:kern w:val="0"/>
                <w:szCs w:val="21"/>
              </w:rPr>
            </w:pPr>
          </w:p>
        </w:tc>
        <w:tc>
          <w:tcPr>
            <w:tcW w:w="1418" w:type="dxa"/>
          </w:tcPr>
          <w:p w14:paraId="2AEB295B">
            <w:pPr>
              <w:adjustRightInd w:val="0"/>
              <w:snapToGrid w:val="0"/>
              <w:spacing w:line="360" w:lineRule="auto"/>
              <w:rPr>
                <w:rFonts w:ascii="宋体" w:hAnsi="宋体"/>
                <w:kern w:val="0"/>
                <w:szCs w:val="21"/>
              </w:rPr>
            </w:pPr>
          </w:p>
        </w:tc>
      </w:tr>
      <w:tr w14:paraId="1A68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660E6A7">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14:paraId="29247955">
            <w:pPr>
              <w:ind w:firstLine="420" w:firstLineChars="0"/>
              <w:jc w:val="left"/>
              <w:rPr>
                <w:rFonts w:hAnsi="宋体"/>
                <w:kern w:val="0"/>
                <w:szCs w:val="21"/>
              </w:rPr>
            </w:pPr>
            <w:r>
              <w:rPr>
                <w:rFonts w:hint="eastAsia" w:ascii="宋体" w:hAnsi="宋体" w:eastAsia="宋体" w:cs="Times New Roman"/>
                <w:kern w:val="0"/>
                <w:szCs w:val="21"/>
              </w:rPr>
              <w:t>对本项目所有检票口敷设新管道光缆、光端设备安装、光缆中继段测试及调试，将网络传输接入公安视频专网。</w:t>
            </w:r>
          </w:p>
        </w:tc>
        <w:tc>
          <w:tcPr>
            <w:tcW w:w="1588" w:type="dxa"/>
          </w:tcPr>
          <w:p w14:paraId="56941E13">
            <w:pPr>
              <w:adjustRightInd w:val="0"/>
              <w:snapToGrid w:val="0"/>
              <w:spacing w:line="360" w:lineRule="auto"/>
              <w:rPr>
                <w:rFonts w:ascii="宋体" w:hAnsi="宋体"/>
                <w:kern w:val="0"/>
                <w:szCs w:val="21"/>
              </w:rPr>
            </w:pPr>
          </w:p>
        </w:tc>
        <w:tc>
          <w:tcPr>
            <w:tcW w:w="1842" w:type="dxa"/>
          </w:tcPr>
          <w:p w14:paraId="1EB5F0EE">
            <w:pPr>
              <w:adjustRightInd w:val="0"/>
              <w:snapToGrid w:val="0"/>
              <w:spacing w:line="360" w:lineRule="auto"/>
              <w:rPr>
                <w:rFonts w:ascii="宋体" w:hAnsi="宋体"/>
                <w:kern w:val="0"/>
                <w:szCs w:val="21"/>
              </w:rPr>
            </w:pPr>
          </w:p>
        </w:tc>
        <w:tc>
          <w:tcPr>
            <w:tcW w:w="1418" w:type="dxa"/>
          </w:tcPr>
          <w:p w14:paraId="13A91B0F">
            <w:pPr>
              <w:adjustRightInd w:val="0"/>
              <w:snapToGrid w:val="0"/>
              <w:spacing w:line="360" w:lineRule="auto"/>
              <w:rPr>
                <w:rFonts w:ascii="宋体" w:hAnsi="宋体"/>
                <w:kern w:val="0"/>
                <w:szCs w:val="21"/>
              </w:rPr>
            </w:pPr>
          </w:p>
        </w:tc>
      </w:tr>
      <w:tr w14:paraId="662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D6310F3">
            <w:pPr>
              <w:adjustRightInd w:val="0"/>
              <w:snapToGrid w:val="0"/>
              <w:spacing w:line="360" w:lineRule="auto"/>
              <w:rPr>
                <w:rFonts w:ascii="宋体" w:hAnsi="宋体"/>
                <w:kern w:val="0"/>
                <w:szCs w:val="21"/>
              </w:rPr>
            </w:pPr>
            <w:r>
              <w:rPr>
                <w:rFonts w:hint="eastAsia" w:ascii="宋体" w:hAnsi="宋体"/>
                <w:kern w:val="0"/>
                <w:szCs w:val="21"/>
              </w:rPr>
              <w:t>3</w:t>
            </w:r>
          </w:p>
        </w:tc>
        <w:tc>
          <w:tcPr>
            <w:tcW w:w="2664" w:type="dxa"/>
            <w:vAlign w:val="center"/>
          </w:tcPr>
          <w:p w14:paraId="16667EE3">
            <w:pPr>
              <w:ind w:firstLine="420" w:firstLineChars="0"/>
              <w:jc w:val="left"/>
              <w:rPr>
                <w:rFonts w:ascii="宋体" w:hAnsi="宋体"/>
                <w:kern w:val="0"/>
                <w:szCs w:val="21"/>
              </w:rPr>
            </w:pPr>
            <w:r>
              <w:rPr>
                <w:rFonts w:hint="eastAsia" w:ascii="宋体" w:hAnsi="宋体" w:eastAsia="宋体" w:cs="Times New Roman"/>
                <w:kern w:val="0"/>
                <w:szCs w:val="21"/>
              </w:rPr>
              <w:t>本项目所有检票口网络传输接入完成时间为15天（自然日），质保期两年(自验收合格之日起两年)。</w:t>
            </w:r>
          </w:p>
        </w:tc>
        <w:tc>
          <w:tcPr>
            <w:tcW w:w="1588" w:type="dxa"/>
          </w:tcPr>
          <w:p w14:paraId="43260148">
            <w:pPr>
              <w:adjustRightInd w:val="0"/>
              <w:snapToGrid w:val="0"/>
              <w:spacing w:line="360" w:lineRule="auto"/>
              <w:rPr>
                <w:rFonts w:ascii="宋体" w:hAnsi="宋体"/>
                <w:kern w:val="0"/>
                <w:szCs w:val="21"/>
              </w:rPr>
            </w:pPr>
          </w:p>
        </w:tc>
        <w:tc>
          <w:tcPr>
            <w:tcW w:w="1842" w:type="dxa"/>
          </w:tcPr>
          <w:p w14:paraId="48792221">
            <w:pPr>
              <w:adjustRightInd w:val="0"/>
              <w:snapToGrid w:val="0"/>
              <w:spacing w:line="360" w:lineRule="auto"/>
              <w:rPr>
                <w:rFonts w:ascii="宋体" w:hAnsi="宋体"/>
                <w:kern w:val="0"/>
                <w:szCs w:val="21"/>
              </w:rPr>
            </w:pPr>
          </w:p>
        </w:tc>
        <w:tc>
          <w:tcPr>
            <w:tcW w:w="1418" w:type="dxa"/>
          </w:tcPr>
          <w:p w14:paraId="4C0D01E3">
            <w:pPr>
              <w:adjustRightInd w:val="0"/>
              <w:snapToGrid w:val="0"/>
              <w:spacing w:line="360" w:lineRule="auto"/>
              <w:rPr>
                <w:rFonts w:ascii="宋体" w:hAnsi="宋体"/>
                <w:kern w:val="0"/>
                <w:szCs w:val="21"/>
              </w:rPr>
            </w:pPr>
          </w:p>
        </w:tc>
      </w:tr>
      <w:tr w14:paraId="0FF8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F77F174">
            <w:pPr>
              <w:adjustRightInd w:val="0"/>
              <w:snapToGrid w:val="0"/>
              <w:spacing w:line="360" w:lineRule="auto"/>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2664" w:type="dxa"/>
            <w:vAlign w:val="center"/>
          </w:tcPr>
          <w:p w14:paraId="7253CF26">
            <w:pPr>
              <w:ind w:firstLine="420" w:firstLineChars="0"/>
              <w:jc w:val="left"/>
              <w:rPr>
                <w:rFonts w:ascii="宋体" w:hAnsi="宋体"/>
                <w:kern w:val="0"/>
                <w:szCs w:val="21"/>
              </w:rPr>
            </w:pPr>
            <w:r>
              <w:rPr>
                <w:rFonts w:hint="eastAsia" w:ascii="宋体" w:hAnsi="宋体" w:cs="宋体"/>
                <w:b w:val="0"/>
                <w:bCs/>
                <w:kern w:val="0"/>
                <w:sz w:val="21"/>
                <w:szCs w:val="21"/>
                <w:highlight w:val="none"/>
              </w:rPr>
              <w:t>项目人员需求一览表★人员类别★人员数量★人员必须具备条件</w:t>
            </w:r>
          </w:p>
        </w:tc>
        <w:tc>
          <w:tcPr>
            <w:tcW w:w="1588" w:type="dxa"/>
          </w:tcPr>
          <w:p w14:paraId="5424816D">
            <w:pPr>
              <w:adjustRightInd w:val="0"/>
              <w:snapToGrid w:val="0"/>
              <w:spacing w:line="360" w:lineRule="auto"/>
              <w:rPr>
                <w:rFonts w:ascii="宋体" w:hAnsi="宋体"/>
                <w:kern w:val="0"/>
                <w:szCs w:val="21"/>
              </w:rPr>
            </w:pPr>
          </w:p>
        </w:tc>
        <w:tc>
          <w:tcPr>
            <w:tcW w:w="1842" w:type="dxa"/>
          </w:tcPr>
          <w:p w14:paraId="6C5C4871">
            <w:pPr>
              <w:adjustRightInd w:val="0"/>
              <w:snapToGrid w:val="0"/>
              <w:spacing w:line="360" w:lineRule="auto"/>
              <w:rPr>
                <w:rFonts w:ascii="宋体" w:hAnsi="宋体"/>
                <w:kern w:val="0"/>
                <w:szCs w:val="21"/>
              </w:rPr>
            </w:pPr>
          </w:p>
        </w:tc>
        <w:tc>
          <w:tcPr>
            <w:tcW w:w="1418" w:type="dxa"/>
          </w:tcPr>
          <w:p w14:paraId="1576D27B">
            <w:pPr>
              <w:adjustRightInd w:val="0"/>
              <w:snapToGrid w:val="0"/>
              <w:spacing w:line="360" w:lineRule="auto"/>
              <w:rPr>
                <w:rFonts w:ascii="宋体" w:hAnsi="宋体"/>
                <w:kern w:val="0"/>
                <w:szCs w:val="21"/>
              </w:rPr>
            </w:pPr>
          </w:p>
        </w:tc>
      </w:tr>
    </w:tbl>
    <w:p w14:paraId="211F406F">
      <w:pPr>
        <w:ind w:firstLine="482" w:firstLineChars="200"/>
        <w:rPr>
          <w:b/>
          <w:sz w:val="24"/>
          <w:szCs w:val="22"/>
        </w:rPr>
      </w:pPr>
      <w:r>
        <w:rPr>
          <w:rFonts w:hint="eastAsia"/>
          <w:b/>
          <w:sz w:val="24"/>
          <w:szCs w:val="22"/>
        </w:rPr>
        <w:t>注：1.上表所列各项均为不可负偏离条款。</w:t>
      </w:r>
    </w:p>
    <w:p w14:paraId="514BC1CC">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1C48F072">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09FF8748">
      <w:pPr>
        <w:ind w:firstLine="482" w:firstLineChars="200"/>
        <w:rPr>
          <w:b/>
          <w:sz w:val="24"/>
        </w:rPr>
      </w:pPr>
      <w:r>
        <w:rPr>
          <w:b/>
          <w:sz w:val="24"/>
        </w:rPr>
        <w:t>4.</w:t>
      </w:r>
      <w:r>
        <w:rPr>
          <w:rFonts w:hint="eastAsia"/>
          <w:b/>
          <w:sz w:val="24"/>
        </w:rPr>
        <w:t>评审委员会有权对投标响应情况作出判断（作出评审结论）。</w:t>
      </w:r>
    </w:p>
    <w:p w14:paraId="19B19D62">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367095B7">
      <w:pPr>
        <w:ind w:firstLine="482" w:firstLineChars="200"/>
        <w:rPr>
          <w:rFonts w:hint="eastAsia"/>
          <w:b/>
          <w:sz w:val="24"/>
          <w:szCs w:val="22"/>
        </w:rPr>
      </w:pPr>
      <w:r>
        <w:rPr>
          <w:rFonts w:hint="eastAsia"/>
          <w:b/>
          <w:sz w:val="24"/>
          <w:szCs w:val="22"/>
        </w:rPr>
        <w:t>6.要求提供证明资料，在“说明”一栏中列明证明资料的位置,以便评审；未要求提供证明材料的，投标人可以不提供。</w:t>
      </w:r>
    </w:p>
    <w:p w14:paraId="2F29180E">
      <w:pPr>
        <w:rPr>
          <w:b/>
          <w:bCs/>
          <w:sz w:val="24"/>
        </w:rPr>
      </w:pPr>
    </w:p>
    <w:p w14:paraId="2B7D4FA2">
      <w:pPr>
        <w:ind w:left="718" w:leftChars="342" w:firstLine="2266" w:firstLineChars="1075"/>
        <w:jc w:val="left"/>
        <w:rPr>
          <w:rFonts w:hint="eastAsia" w:ascii="宋体" w:hAnsi="宋体" w:eastAsia="宋体" w:cs="宋体"/>
          <w:b/>
          <w:bCs/>
          <w:kern w:val="2"/>
          <w:sz w:val="21"/>
          <w:szCs w:val="21"/>
          <w:highlight w:val="none"/>
          <w:lang w:val="en-US" w:eastAsia="zh-CN" w:bidi="ar-SA"/>
        </w:rPr>
      </w:pPr>
      <w:r>
        <w:rPr>
          <w:rFonts w:hint="eastAsia"/>
          <w:b/>
          <w:bCs/>
          <w:sz w:val="21"/>
          <w:szCs w:val="21"/>
          <w:lang w:val="en-US" w:eastAsia="zh-CN"/>
        </w:rPr>
        <w:t>四、</w:t>
      </w:r>
      <w:r>
        <w:rPr>
          <w:rFonts w:hint="eastAsia" w:ascii="宋体" w:hAnsi="宋体" w:eastAsia="宋体" w:cs="宋体"/>
          <w:b/>
          <w:bCs/>
          <w:kern w:val="2"/>
          <w:sz w:val="21"/>
          <w:szCs w:val="21"/>
          <w:highlight w:val="none"/>
          <w:lang w:val="en-US" w:eastAsia="zh-CN" w:bidi="ar-SA"/>
        </w:rPr>
        <w:t>实供应商获奖情况</w:t>
      </w:r>
    </w:p>
    <w:p w14:paraId="21112413">
      <w:pPr>
        <w:ind w:left="718" w:leftChars="342" w:firstLine="1423" w:firstLineChars="675"/>
        <w:jc w:val="center"/>
        <w:rPr>
          <w:rFonts w:hint="eastAsia" w:ascii="宋体" w:hAnsi="宋体" w:eastAsia="宋体" w:cs="宋体"/>
          <w:b/>
          <w:bCs/>
          <w:kern w:val="2"/>
          <w:sz w:val="21"/>
          <w:szCs w:val="21"/>
          <w:highlight w:val="none"/>
          <w:lang w:val="en-US" w:eastAsia="zh-CN" w:bidi="ar-SA"/>
        </w:rPr>
      </w:pPr>
    </w:p>
    <w:p w14:paraId="3583EC41">
      <w:pPr>
        <w:ind w:firstLine="843" w:firstLineChars="40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五、质量保障措施及方案</w:t>
      </w:r>
    </w:p>
    <w:p w14:paraId="5673614A">
      <w:pPr>
        <w:ind w:left="718" w:leftChars="342" w:firstLine="1423" w:firstLineChars="675"/>
        <w:jc w:val="center"/>
        <w:rPr>
          <w:rFonts w:hint="eastAsia" w:ascii="宋体" w:hAnsi="宋体" w:eastAsia="宋体" w:cs="宋体"/>
          <w:b/>
          <w:bCs/>
          <w:kern w:val="2"/>
          <w:sz w:val="21"/>
          <w:szCs w:val="21"/>
          <w:highlight w:val="none"/>
          <w:lang w:val="en-US" w:eastAsia="zh-CN" w:bidi="ar-SA"/>
        </w:rPr>
      </w:pPr>
    </w:p>
    <w:p w14:paraId="0CEBB420">
      <w:pPr>
        <w:ind w:firstLine="632" w:firstLineChars="30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六、拟安排的项目负责人情况（仅限一人）</w:t>
      </w:r>
    </w:p>
    <w:p w14:paraId="6C7EED7F">
      <w:pPr>
        <w:ind w:left="718" w:leftChars="342" w:firstLine="1423" w:firstLineChars="675"/>
        <w:jc w:val="center"/>
        <w:rPr>
          <w:rFonts w:hint="eastAsia" w:ascii="宋体" w:hAnsi="宋体" w:eastAsia="宋体" w:cs="宋体"/>
          <w:b/>
          <w:bCs/>
          <w:kern w:val="2"/>
          <w:sz w:val="21"/>
          <w:szCs w:val="21"/>
          <w:highlight w:val="none"/>
          <w:lang w:val="en-US" w:eastAsia="zh-CN" w:bidi="ar-SA"/>
        </w:rPr>
      </w:pPr>
    </w:p>
    <w:p w14:paraId="40578D75">
      <w:pPr>
        <w:ind w:firstLine="1265" w:firstLineChars="600"/>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七、拟安排的项目团队成员（项目负责人除外）情况</w:t>
      </w:r>
    </w:p>
    <w:p w14:paraId="4563C612">
      <w:pPr>
        <w:ind w:left="718" w:leftChars="342" w:firstLine="1423" w:firstLineChars="675"/>
        <w:jc w:val="center"/>
        <w:rPr>
          <w:rFonts w:hint="eastAsia" w:ascii="宋体" w:hAnsi="宋体" w:eastAsia="宋体" w:cs="宋体"/>
          <w:b/>
          <w:bCs/>
          <w:kern w:val="2"/>
          <w:sz w:val="21"/>
          <w:szCs w:val="21"/>
          <w:highlight w:val="none"/>
          <w:lang w:val="en-US" w:eastAsia="zh-CN" w:bidi="ar-SA"/>
        </w:rPr>
      </w:pPr>
    </w:p>
    <w:p w14:paraId="14FB6114">
      <w:pPr>
        <w:ind w:firstLine="2319" w:firstLineChars="110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八、项目交付承诺</w:t>
      </w:r>
    </w:p>
    <w:p w14:paraId="0C33FB53">
      <w:pPr>
        <w:ind w:left="718" w:leftChars="342" w:firstLine="1423" w:firstLineChars="675"/>
        <w:jc w:val="left"/>
        <w:rPr>
          <w:rFonts w:hint="eastAsia" w:ascii="宋体" w:hAnsi="宋体" w:eastAsia="宋体" w:cs="宋体"/>
          <w:b/>
          <w:bCs/>
          <w:kern w:val="2"/>
          <w:sz w:val="21"/>
          <w:szCs w:val="21"/>
          <w:highlight w:val="none"/>
          <w:lang w:val="en-US" w:eastAsia="zh-CN" w:bidi="ar-SA"/>
        </w:rPr>
      </w:pPr>
    </w:p>
    <w:p w14:paraId="20DDC453">
      <w:pPr>
        <w:ind w:left="718" w:leftChars="342" w:firstLine="1634" w:firstLineChars="77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九、利旧管道使用</w:t>
      </w:r>
    </w:p>
    <w:p w14:paraId="6184163C">
      <w:pPr>
        <w:ind w:left="718" w:leftChars="342" w:firstLine="1423" w:firstLineChars="675"/>
        <w:jc w:val="left"/>
        <w:rPr>
          <w:rFonts w:hint="eastAsia" w:ascii="宋体" w:hAnsi="宋体" w:eastAsia="宋体" w:cs="宋体"/>
          <w:b/>
          <w:bCs/>
          <w:kern w:val="2"/>
          <w:sz w:val="21"/>
          <w:szCs w:val="21"/>
          <w:highlight w:val="none"/>
          <w:lang w:val="en-US" w:eastAsia="zh-CN" w:bidi="ar-SA"/>
        </w:rPr>
      </w:pPr>
    </w:p>
    <w:p w14:paraId="1DF04E4F">
      <w:pPr>
        <w:ind w:left="718" w:leftChars="342" w:firstLine="1634" w:firstLineChars="77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十、供应商认证情况</w:t>
      </w:r>
    </w:p>
    <w:p w14:paraId="131C3C74">
      <w:pPr>
        <w:jc w:val="left"/>
        <w:rPr>
          <w:rFonts w:hint="eastAsia" w:ascii="宋体" w:hAnsi="宋体" w:eastAsia="宋体" w:cs="宋体"/>
          <w:b/>
          <w:bCs/>
          <w:kern w:val="2"/>
          <w:sz w:val="21"/>
          <w:szCs w:val="21"/>
          <w:highlight w:val="none"/>
          <w:lang w:val="en-US" w:eastAsia="zh-CN" w:bidi="ar-SA"/>
        </w:rPr>
      </w:pPr>
    </w:p>
    <w:p w14:paraId="364CEAFD">
      <w:pPr>
        <w:numPr>
          <w:ilvl w:val="0"/>
          <w:numId w:val="16"/>
        </w:numPr>
        <w:ind w:left="2098" w:leftChars="0" w:firstLine="632" w:firstLineChars="0"/>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同类项目业绩</w:t>
      </w:r>
    </w:p>
    <w:p w14:paraId="7D569F31">
      <w:pPr>
        <w:pStyle w:val="2"/>
        <w:numPr>
          <w:ilvl w:val="0"/>
          <w:numId w:val="16"/>
        </w:numPr>
        <w:ind w:left="2098" w:leftChars="0" w:firstLineChars="0"/>
        <w:jc w:val="left"/>
        <w:rPr>
          <w:rFonts w:hint="eastAsia"/>
          <w:lang w:val="en-US" w:eastAsia="zh-CN"/>
        </w:rPr>
      </w:pPr>
      <w:r>
        <w:rPr>
          <w:rFonts w:hint="eastAsia" w:ascii="宋体" w:hAnsi="宋体" w:eastAsia="宋体" w:cs="宋体"/>
          <w:sz w:val="21"/>
          <w:szCs w:val="21"/>
          <w:highlight w:val="none"/>
        </w:rPr>
        <w:t>供应商获奖情况</w:t>
      </w:r>
    </w:p>
    <w:p w14:paraId="34D49088">
      <w:pPr>
        <w:ind w:left="718" w:leftChars="342" w:firstLine="1423" w:firstLineChars="675"/>
        <w:jc w:val="center"/>
        <w:rPr>
          <w:rFonts w:hint="eastAsia"/>
          <w:b/>
          <w:bCs/>
          <w:sz w:val="21"/>
          <w:szCs w:val="21"/>
          <w:lang w:val="en-US" w:eastAsia="zh-CN"/>
        </w:rPr>
      </w:pPr>
    </w:p>
    <w:p w14:paraId="63F3C2CF">
      <w:pPr>
        <w:ind w:firstLine="843" w:firstLineChars="400"/>
        <w:jc w:val="center"/>
        <w:rPr>
          <w:b/>
          <w:bCs/>
          <w:sz w:val="21"/>
          <w:szCs w:val="21"/>
        </w:rPr>
      </w:pPr>
      <w:r>
        <w:rPr>
          <w:rFonts w:hint="eastAsia"/>
          <w:b/>
          <w:bCs/>
          <w:sz w:val="21"/>
          <w:szCs w:val="21"/>
          <w:lang w:val="en-US" w:eastAsia="zh-CN"/>
        </w:rPr>
        <w:t>十三、</w:t>
      </w:r>
      <w:r>
        <w:rPr>
          <w:rFonts w:hint="eastAsia"/>
          <w:b/>
          <w:bCs/>
          <w:sz w:val="21"/>
          <w:szCs w:val="21"/>
        </w:rPr>
        <w:t>政府采购违法行为风险知悉确认书</w:t>
      </w:r>
    </w:p>
    <w:p w14:paraId="2E64C061">
      <w:pPr>
        <w:pStyle w:val="9"/>
        <w:ind w:firstLine="2108" w:firstLineChars="1000"/>
        <w:jc w:val="center"/>
        <w:rPr>
          <w:rFonts w:hint="eastAsia"/>
          <w:b/>
          <w:bCs/>
          <w:sz w:val="21"/>
          <w:szCs w:val="21"/>
          <w:lang w:val="en-US" w:eastAsia="zh-CN"/>
        </w:rPr>
      </w:pPr>
    </w:p>
    <w:p w14:paraId="018103A2">
      <w:pPr>
        <w:pStyle w:val="9"/>
        <w:ind w:firstLine="1054" w:firstLineChars="500"/>
        <w:jc w:val="both"/>
        <w:rPr>
          <w:rFonts w:hint="eastAsia" w:ascii="黑体" w:eastAsia="黑体"/>
          <w:b w:val="0"/>
          <w:sz w:val="21"/>
          <w:szCs w:val="21"/>
        </w:rPr>
      </w:pPr>
      <w:r>
        <w:rPr>
          <w:rFonts w:hint="eastAsia"/>
          <w:b/>
          <w:bCs/>
          <w:sz w:val="21"/>
          <w:szCs w:val="21"/>
          <w:lang w:val="en-US" w:eastAsia="zh-CN"/>
        </w:rPr>
        <w:t>十四、</w:t>
      </w:r>
      <w:r>
        <w:rPr>
          <w:rFonts w:hint="eastAsia"/>
          <w:b/>
          <w:bCs/>
          <w:sz w:val="21"/>
          <w:szCs w:val="21"/>
        </w:rPr>
        <w:t>招标文件要求的其他内容及投标人认为需要加以说明的其他内容</w:t>
      </w:r>
    </w:p>
    <w:p w14:paraId="10704B3F">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532BD651">
      <w:pPr>
        <w:widowControl/>
        <w:jc w:val="center"/>
        <w:rPr>
          <w:rFonts w:ascii="黑体" w:hAnsi="宋体" w:eastAsia="黑体"/>
          <w:kern w:val="0"/>
          <w:sz w:val="24"/>
          <w:szCs w:val="20"/>
        </w:rPr>
      </w:pPr>
    </w:p>
    <w:p w14:paraId="37E6CBEA">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811"/>
      </w:tblGrid>
      <w:tr w14:paraId="6AD4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vAlign w:val="top"/>
          </w:tcPr>
          <w:p w14:paraId="0E60E0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vAlign w:val="top"/>
          </w:tcPr>
          <w:p w14:paraId="7B9BA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3FB8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top"/>
          </w:tcPr>
          <w:p w14:paraId="63EA5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vAlign w:val="center"/>
          </w:tcPr>
          <w:p w14:paraId="157B0B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613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top"/>
          </w:tcPr>
          <w:p w14:paraId="640A44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vAlign w:val="center"/>
          </w:tcPr>
          <w:p w14:paraId="10DFFD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654D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top"/>
          </w:tcPr>
          <w:p w14:paraId="66D53B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vAlign w:val="center"/>
          </w:tcPr>
          <w:p w14:paraId="1BCC8B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7312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top"/>
          </w:tcPr>
          <w:p w14:paraId="78C91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vAlign w:val="center"/>
          </w:tcPr>
          <w:p w14:paraId="45F89A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E42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top"/>
          </w:tcPr>
          <w:p w14:paraId="4C9B52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vAlign w:val="center"/>
          </w:tcPr>
          <w:p w14:paraId="6B522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0CAB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top"/>
          </w:tcPr>
          <w:p w14:paraId="7F15DB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vAlign w:val="center"/>
          </w:tcPr>
          <w:p w14:paraId="78CFE6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1E3BC20B">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14:paraId="34842D46">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14:paraId="57419225">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14:paraId="46BA11A6">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14:paraId="50C7773A">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14:paraId="306CD53E">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14:paraId="26FA965A">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14:paraId="225D428E">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14:paraId="175B9B3D">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14:paraId="0BE87B81">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14:paraId="14DB3EAF">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14:paraId="2BE605D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14:paraId="19B8623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14:paraId="393A256F">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14:paraId="5C9C3C6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14:paraId="5E5CC233">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14:paraId="45B34886">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14:paraId="03BCA52E">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14:paraId="68C19B6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14:paraId="7F125289">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14:paraId="08E85EC9">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14:paraId="2E40480E">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14:paraId="4F8074B6">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已仔细阅读《政府采购违法行为风险知悉确认书》，充分知悉违法行为的法律后果，并承诺将严谨、诚信、依法依规参与政府采购活动”。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6C126A8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vAlign w:val="top"/>
          </w:tcPr>
          <w:p w14:paraId="11C1AF32">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3D5D1CA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vAlign w:val="top"/>
          </w:tcPr>
          <w:p w14:paraId="5BF527A0">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2F38AE4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vAlign w:val="top"/>
          </w:tcPr>
          <w:p w14:paraId="121CDA86">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4CCD224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vAlign w:val="top"/>
          </w:tcPr>
          <w:p w14:paraId="651AED40">
            <w:pPr>
              <w:autoSpaceDE w:val="0"/>
              <w:autoSpaceDN w:val="0"/>
              <w:spacing w:beforeLines="0" w:line="340" w:lineRule="exact"/>
              <w:ind w:firstLine="1866"/>
              <w:rPr>
                <w:rFonts w:hint="eastAsia" w:ascii="宋体" w:hAnsi="宋体" w:eastAsia="宋体" w:cs="宋体"/>
                <w:color w:val="auto"/>
                <w:spacing w:val="-4"/>
                <w:kern w:val="0"/>
                <w:szCs w:val="21"/>
              </w:rPr>
            </w:pPr>
          </w:p>
        </w:tc>
      </w:tr>
    </w:tbl>
    <w:p w14:paraId="078A022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14:paraId="464C4EF0">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14:paraId="4A1DA6B1">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14:paraId="11BB762A">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14:paraId="45B09DD0">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14:paraId="0E7BABD4">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auto"/>
          <w:spacing w:val="-4"/>
          <w:kern w:val="0"/>
          <w:szCs w:val="21"/>
          <w:highlight w:val="none"/>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val="en-US" w:eastAsia="zh-CN"/>
        </w:rPr>
        <w:t>1.</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rPr>
        <w:t>投标供应商负责人签字并加盖单位公章后，扫描上传至投标文件</w:t>
      </w:r>
      <w:r>
        <w:rPr>
          <w:rFonts w:hint="eastAsia" w:ascii="宋体" w:hAnsi="宋体" w:eastAsia="宋体" w:cs="宋体"/>
          <w:b/>
          <w:bCs/>
          <w:color w:val="auto"/>
          <w:spacing w:val="-4"/>
          <w:kern w:val="0"/>
          <w:szCs w:val="21"/>
          <w:highlight w:val="none"/>
        </w:rPr>
        <w:t>一并提交。</w:t>
      </w:r>
    </w:p>
    <w:p w14:paraId="6A6D2BDE">
      <w:pPr>
        <w:pStyle w:val="214"/>
        <w:rPr>
          <w:rFonts w:hint="default" w:ascii="Calibri" w:hAnsi="Calibri" w:eastAsia="宋体" w:cs="Times New Roman"/>
          <w:kern w:val="2"/>
          <w:sz w:val="21"/>
          <w:szCs w:val="22"/>
          <w:lang w:val="en-US" w:eastAsia="zh-CN" w:bidi="ar"/>
        </w:rPr>
      </w:pPr>
      <w:r>
        <w:rPr>
          <w:rFonts w:hint="eastAsia" w:ascii="宋体" w:hAnsi="宋体" w:cs="宋体"/>
          <w:b/>
          <w:bCs/>
          <w:color w:val="auto"/>
          <w:spacing w:val="-4"/>
          <w:kern w:val="0"/>
          <w:szCs w:val="21"/>
          <w:highlight w:val="none"/>
          <w:lang w:val="en-US" w:eastAsia="zh-CN"/>
        </w:rPr>
        <w:t>2.</w:t>
      </w:r>
      <w:r>
        <w:rPr>
          <w:rFonts w:hint="eastAsia" w:ascii="宋体" w:hAnsi="宋体" w:cs="宋体"/>
          <w:b/>
          <w:bCs/>
          <w:color w:val="auto"/>
          <w:spacing w:val="-4"/>
          <w:kern w:val="0"/>
          <w:szCs w:val="21"/>
          <w:highlight w:val="none"/>
        </w:rPr>
        <w:t>根据《深圳市财政局关于在采购文件及深圳政府采购智慧平台增设供应商投标特别警示条款等事宜的通知》（深财购〔2025〕7号）</w:t>
      </w:r>
      <w:r>
        <w:rPr>
          <w:rFonts w:hint="eastAsia" w:ascii="宋体" w:hAnsi="宋体" w:cs="宋体"/>
          <w:b/>
          <w:bCs/>
          <w:color w:val="auto"/>
          <w:spacing w:val="-4"/>
          <w:kern w:val="0"/>
          <w:szCs w:val="21"/>
          <w:highlight w:val="none"/>
          <w:lang w:val="en-US" w:eastAsia="zh-CN"/>
        </w:rPr>
        <w:t>的要求</w:t>
      </w:r>
      <w:r>
        <w:rPr>
          <w:rFonts w:hint="eastAsia" w:ascii="宋体" w:hAnsi="宋体" w:cs="宋体"/>
          <w:b/>
          <w:bCs/>
          <w:color w:val="auto"/>
          <w:spacing w:val="-4"/>
          <w:kern w:val="0"/>
          <w:szCs w:val="21"/>
          <w:highlight w:val="none"/>
        </w:rPr>
        <w:t>，</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cs="宋体"/>
          <w:b/>
          <w:bCs/>
          <w:color w:val="auto"/>
          <w:spacing w:val="-4"/>
          <w:kern w:val="0"/>
          <w:szCs w:val="21"/>
          <w:highlight w:val="none"/>
        </w:rPr>
        <w:t>用于对供应商违法行为的提醒，不作为供应商资格性审查及符合性审查条件。</w:t>
      </w:r>
    </w:p>
    <w:p w14:paraId="67C2FF96">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5A70CECC">
      <w:pPr>
        <w:widowControl/>
        <w:autoSpaceDE w:val="0"/>
        <w:autoSpaceDN w:val="0"/>
        <w:spacing w:line="400" w:lineRule="exact"/>
        <w:ind w:right="1414" w:firstLine="480" w:firstLineChars="200"/>
        <w:jc w:val="right"/>
        <w:rPr>
          <w:rFonts w:eastAsiaTheme="minorEastAsia"/>
          <w:kern w:val="0"/>
          <w:sz w:val="24"/>
        </w:rPr>
      </w:pPr>
    </w:p>
    <w:p w14:paraId="28EB0C5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DE764D5">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6A95069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EFD2C5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66604894">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49855D57">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449E2A56">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E44DE65">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4D017CA6">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001F3AB">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934AFB6">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1C826396">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13381832">
      <w:pPr>
        <w:widowControl/>
        <w:autoSpaceDE w:val="0"/>
        <w:autoSpaceDN w:val="0"/>
        <w:spacing w:line="400" w:lineRule="exact"/>
        <w:ind w:right="1414" w:firstLine="480" w:firstLineChars="200"/>
        <w:jc w:val="right"/>
        <w:rPr>
          <w:rFonts w:eastAsiaTheme="minorEastAsia"/>
          <w:kern w:val="0"/>
          <w:sz w:val="24"/>
        </w:rPr>
      </w:pPr>
    </w:p>
    <w:p w14:paraId="7C248A5A">
      <w:pPr>
        <w:widowControl/>
        <w:autoSpaceDE w:val="0"/>
        <w:autoSpaceDN w:val="0"/>
        <w:spacing w:line="400" w:lineRule="exact"/>
        <w:ind w:right="1414" w:firstLine="480" w:firstLineChars="200"/>
        <w:jc w:val="right"/>
        <w:rPr>
          <w:rFonts w:eastAsiaTheme="minorEastAsia"/>
          <w:kern w:val="0"/>
          <w:sz w:val="24"/>
        </w:rPr>
      </w:pPr>
    </w:p>
    <w:p w14:paraId="6BBBE238">
      <w:pPr>
        <w:ind w:firstLine="630" w:firstLineChars="300"/>
        <w:rPr>
          <w:rFonts w:ascii="宋体" w:hAnsi="宋体"/>
        </w:rPr>
      </w:pPr>
      <w:r>
        <w:t xml:space="preserve">  </w:t>
      </w:r>
      <w:r>
        <w:rPr>
          <w:rFonts w:hint="eastAsia" w:ascii="宋体" w:hAnsi="宋体"/>
        </w:rPr>
        <w:t>………………（根据项目具体情况增加与综合实力评审相关的节点）</w:t>
      </w:r>
    </w:p>
    <w:p w14:paraId="0DC82324">
      <w:pPr>
        <w:ind w:firstLine="720" w:firstLineChars="300"/>
        <w:rPr>
          <w:sz w:val="24"/>
        </w:rPr>
      </w:pPr>
    </w:p>
    <w:p w14:paraId="23FF0986">
      <w:pPr>
        <w:widowControl/>
        <w:spacing w:line="360" w:lineRule="auto"/>
        <w:jc w:val="left"/>
        <w:rPr>
          <w:rFonts w:eastAsiaTheme="minorEastAsia"/>
          <w:b/>
          <w:bCs/>
          <w:kern w:val="0"/>
          <w:sz w:val="24"/>
        </w:rPr>
      </w:pPr>
    </w:p>
    <w:p w14:paraId="384006FE">
      <w:pPr>
        <w:jc w:val="center"/>
        <w:rPr>
          <w:rFonts w:ascii="黑体" w:hAnsi="宋体" w:eastAsia="黑体"/>
          <w:bCs/>
          <w:kern w:val="0"/>
          <w:sz w:val="24"/>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49E116B8"/>
    <w:p w14:paraId="2C004BA0">
      <w:pPr>
        <w:pStyle w:val="2"/>
      </w:pPr>
    </w:p>
    <w:p w14:paraId="680CE937">
      <w:pPr>
        <w:pStyle w:val="3"/>
      </w:pPr>
    </w:p>
    <w:p w14:paraId="4AD13889">
      <w:pPr>
        <w:pStyle w:val="3"/>
      </w:pPr>
    </w:p>
    <w:p w14:paraId="6D4843F0">
      <w:pPr>
        <w:pStyle w:val="3"/>
      </w:pPr>
    </w:p>
    <w:p w14:paraId="1ECAA7F1">
      <w:pPr>
        <w:pStyle w:val="3"/>
      </w:pPr>
    </w:p>
    <w:p w14:paraId="218B3407">
      <w:pPr>
        <w:pStyle w:val="3"/>
      </w:pPr>
    </w:p>
    <w:p w14:paraId="3EE3B183">
      <w:pPr>
        <w:pStyle w:val="7"/>
        <w:rPr>
          <w:b/>
          <w:bCs/>
        </w:rPr>
      </w:pPr>
      <w:r>
        <w:rPr>
          <w:rFonts w:hint="eastAsia"/>
          <w:b/>
          <w:bCs/>
        </w:rPr>
        <w:t>第五章合同条款及格式</w:t>
      </w:r>
    </w:p>
    <w:p w14:paraId="78F03940">
      <w:pPr>
        <w:ind w:firstLine="411" w:firstLineChars="196"/>
      </w:pPr>
    </w:p>
    <w:p w14:paraId="03130FD5">
      <w:pPr>
        <w:jc w:val="center"/>
        <w:outlineLvl w:val="0"/>
      </w:pPr>
      <w:r>
        <w:rPr>
          <w:rFonts w:hint="eastAsia"/>
          <w:b/>
          <w:sz w:val="24"/>
        </w:rPr>
        <w:t>（仅供参考，具体以项目需求及采购结果为准）</w:t>
      </w:r>
    </w:p>
    <w:p w14:paraId="1AD2B5E8">
      <w:pPr>
        <w:rPr>
          <w:rFonts w:hint="eastAsia" w:ascii="宋体" w:hAnsi="宋体" w:eastAsia="宋体" w:cs="宋体"/>
          <w:b/>
          <w:bCs/>
          <w:sz w:val="21"/>
          <w:szCs w:val="21"/>
        </w:rPr>
      </w:pPr>
      <w:r>
        <w:rPr>
          <w:rFonts w:hint="eastAsia" w:ascii="宋体" w:hAnsi="宋体" w:eastAsia="宋体" w:cs="宋体"/>
          <w:b/>
          <w:bCs/>
          <w:sz w:val="21"/>
          <w:szCs w:val="21"/>
        </w:rPr>
        <w:t>甲方：</w:t>
      </w:r>
    </w:p>
    <w:p w14:paraId="3E61522D">
      <w:pPr>
        <w:rPr>
          <w:rFonts w:hint="eastAsia" w:ascii="宋体" w:hAnsi="宋体" w:eastAsia="宋体" w:cs="宋体"/>
          <w:sz w:val="21"/>
          <w:szCs w:val="21"/>
        </w:rPr>
      </w:pPr>
      <w:r>
        <w:rPr>
          <w:rFonts w:hint="eastAsia" w:ascii="宋体" w:hAnsi="宋体" w:eastAsia="宋体" w:cs="宋体"/>
          <w:sz w:val="21"/>
          <w:szCs w:val="21"/>
        </w:rPr>
        <w:t>地址：</w:t>
      </w:r>
    </w:p>
    <w:p w14:paraId="60262C74">
      <w:pPr>
        <w:rPr>
          <w:rFonts w:hint="eastAsia" w:ascii="宋体" w:hAnsi="宋体" w:eastAsia="宋体" w:cs="宋体"/>
          <w:sz w:val="21"/>
          <w:szCs w:val="21"/>
        </w:rPr>
      </w:pPr>
      <w:r>
        <w:rPr>
          <w:rFonts w:hint="eastAsia" w:ascii="宋体" w:hAnsi="宋体" w:eastAsia="宋体" w:cs="宋体"/>
          <w:sz w:val="21"/>
          <w:szCs w:val="21"/>
        </w:rPr>
        <w:t>联系人：</w:t>
      </w:r>
    </w:p>
    <w:p w14:paraId="4EF6AFDC">
      <w:pPr>
        <w:rPr>
          <w:rFonts w:hint="eastAsia" w:ascii="宋体" w:hAnsi="宋体" w:eastAsia="宋体" w:cs="宋体"/>
          <w:b/>
          <w:bCs/>
          <w:sz w:val="21"/>
          <w:szCs w:val="21"/>
        </w:rPr>
      </w:pPr>
      <w:r>
        <w:rPr>
          <w:rFonts w:hint="eastAsia" w:ascii="宋体" w:hAnsi="宋体" w:eastAsia="宋体" w:cs="宋体"/>
          <w:sz w:val="21"/>
          <w:szCs w:val="21"/>
        </w:rPr>
        <w:t>联系电话：</w:t>
      </w:r>
    </w:p>
    <w:p w14:paraId="04B208BF">
      <w:pPr>
        <w:rPr>
          <w:rFonts w:hint="eastAsia" w:ascii="宋体" w:hAnsi="宋体" w:eastAsia="宋体" w:cs="宋体"/>
          <w:b/>
          <w:bCs/>
          <w:sz w:val="21"/>
          <w:szCs w:val="21"/>
        </w:rPr>
      </w:pPr>
    </w:p>
    <w:p w14:paraId="55F8DE69">
      <w:pPr>
        <w:rPr>
          <w:rFonts w:hint="eastAsia" w:ascii="宋体" w:hAnsi="宋体" w:eastAsia="宋体" w:cs="宋体"/>
          <w:b/>
          <w:bCs/>
          <w:sz w:val="21"/>
          <w:szCs w:val="21"/>
        </w:rPr>
      </w:pPr>
      <w:r>
        <w:rPr>
          <w:rFonts w:hint="eastAsia" w:ascii="宋体" w:hAnsi="宋体" w:eastAsia="宋体" w:cs="宋体"/>
          <w:b/>
          <w:bCs/>
          <w:sz w:val="21"/>
          <w:szCs w:val="21"/>
        </w:rPr>
        <w:t>乙方：</w:t>
      </w:r>
    </w:p>
    <w:p w14:paraId="43B69ACB">
      <w:pPr>
        <w:rPr>
          <w:rFonts w:hint="eastAsia" w:ascii="宋体" w:hAnsi="宋体" w:eastAsia="宋体" w:cs="宋体"/>
          <w:sz w:val="21"/>
          <w:szCs w:val="21"/>
        </w:rPr>
      </w:pPr>
      <w:r>
        <w:rPr>
          <w:rFonts w:hint="eastAsia" w:ascii="宋体" w:hAnsi="宋体" w:eastAsia="宋体" w:cs="宋体"/>
          <w:sz w:val="21"/>
          <w:szCs w:val="21"/>
        </w:rPr>
        <w:t>地址：</w:t>
      </w:r>
    </w:p>
    <w:p w14:paraId="592B7C98">
      <w:pPr>
        <w:rPr>
          <w:rFonts w:hint="eastAsia" w:ascii="宋体" w:hAnsi="宋体" w:eastAsia="宋体" w:cs="宋体"/>
          <w:sz w:val="21"/>
          <w:szCs w:val="21"/>
        </w:rPr>
      </w:pPr>
      <w:r>
        <w:rPr>
          <w:rFonts w:hint="eastAsia" w:ascii="宋体" w:hAnsi="宋体" w:eastAsia="宋体" w:cs="宋体"/>
          <w:sz w:val="21"/>
          <w:szCs w:val="21"/>
        </w:rPr>
        <w:t>联系人：</w:t>
      </w:r>
    </w:p>
    <w:p w14:paraId="4A0960A8">
      <w:pPr>
        <w:rPr>
          <w:rFonts w:hint="eastAsia" w:ascii="宋体" w:hAnsi="宋体" w:eastAsia="宋体" w:cs="宋体"/>
          <w:b/>
          <w:bCs/>
          <w:sz w:val="21"/>
          <w:szCs w:val="21"/>
        </w:rPr>
      </w:pPr>
      <w:r>
        <w:rPr>
          <w:rFonts w:hint="eastAsia" w:ascii="宋体" w:hAnsi="宋体" w:eastAsia="宋体" w:cs="宋体"/>
          <w:sz w:val="21"/>
          <w:szCs w:val="21"/>
        </w:rPr>
        <w:t>联系电话：</w:t>
      </w:r>
    </w:p>
    <w:p w14:paraId="4DFEE214">
      <w:pPr>
        <w:rPr>
          <w:rFonts w:hint="eastAsia" w:ascii="宋体" w:hAnsi="宋体" w:eastAsia="宋体" w:cs="宋体"/>
          <w:sz w:val="21"/>
          <w:szCs w:val="21"/>
        </w:rPr>
      </w:pPr>
    </w:p>
    <w:p w14:paraId="13F55D72">
      <w:pPr>
        <w:rPr>
          <w:rFonts w:hint="eastAsia" w:ascii="宋体" w:hAnsi="宋体" w:eastAsia="宋体" w:cs="宋体"/>
          <w:sz w:val="21"/>
          <w:szCs w:val="21"/>
        </w:rPr>
      </w:pPr>
    </w:p>
    <w:p w14:paraId="4939FE3E">
      <w:pPr>
        <w:ind w:firstLine="420" w:firstLineChars="200"/>
        <w:rPr>
          <w:rFonts w:hint="eastAsia" w:ascii="宋体" w:hAnsi="宋体" w:eastAsia="宋体" w:cs="宋体"/>
          <w:sz w:val="21"/>
          <w:szCs w:val="21"/>
        </w:rPr>
      </w:pPr>
      <w:r>
        <w:rPr>
          <w:rFonts w:hint="eastAsia" w:ascii="宋体" w:hAnsi="宋体" w:eastAsia="宋体" w:cs="宋体"/>
          <w:sz w:val="21"/>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eastAsia="宋体" w:cs="宋体"/>
          <w:b/>
          <w:bCs/>
          <w:snapToGrid w:val="0"/>
          <w:kern w:val="0"/>
          <w:sz w:val="21"/>
          <w:szCs w:val="21"/>
          <w:u w:val="single"/>
          <w:lang w:val="zh-CN"/>
        </w:rPr>
        <w:t>服务项目</w:t>
      </w:r>
      <w:r>
        <w:rPr>
          <w:rFonts w:hint="eastAsia" w:ascii="宋体" w:hAnsi="宋体" w:eastAsia="宋体" w:cs="宋体"/>
          <w:sz w:val="21"/>
          <w:szCs w:val="21"/>
        </w:rPr>
        <w:t>，达成以下合同条款：</w:t>
      </w:r>
    </w:p>
    <w:p w14:paraId="7844CB1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　项目概况</w:t>
      </w:r>
    </w:p>
    <w:p w14:paraId="180E3433">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p>
    <w:p w14:paraId="646CE5A0">
      <w:pPr>
        <w:ind w:firstLine="420" w:firstLineChars="200"/>
        <w:rPr>
          <w:rFonts w:hint="eastAsia" w:ascii="宋体" w:hAnsi="宋体" w:eastAsia="宋体" w:cs="宋体"/>
          <w:sz w:val="21"/>
          <w:szCs w:val="21"/>
        </w:rPr>
      </w:pPr>
      <w:r>
        <w:rPr>
          <w:rFonts w:hint="eastAsia" w:ascii="宋体" w:hAnsi="宋体" w:eastAsia="宋体" w:cs="宋体"/>
          <w:sz w:val="21"/>
          <w:szCs w:val="21"/>
        </w:rPr>
        <w:t>项目内容：</w:t>
      </w:r>
    </w:p>
    <w:p w14:paraId="7C4D0054">
      <w:pPr>
        <w:ind w:firstLine="420" w:firstLineChars="200"/>
        <w:rPr>
          <w:rFonts w:hint="eastAsia" w:ascii="宋体" w:hAnsi="宋体" w:eastAsia="宋体" w:cs="宋体"/>
          <w:sz w:val="21"/>
          <w:szCs w:val="21"/>
        </w:rPr>
      </w:pPr>
      <w:r>
        <w:rPr>
          <w:rFonts w:hint="eastAsia" w:ascii="宋体" w:hAnsi="宋体" w:eastAsia="宋体" w:cs="宋体"/>
          <w:sz w:val="21"/>
          <w:szCs w:val="21"/>
        </w:rPr>
        <w:t>服务时间：</w:t>
      </w:r>
    </w:p>
    <w:p w14:paraId="73478BF4">
      <w:pPr>
        <w:ind w:firstLine="420" w:firstLineChars="200"/>
        <w:rPr>
          <w:rFonts w:hint="eastAsia"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74D602EC">
      <w:pPr>
        <w:pStyle w:val="9"/>
        <w:rPr>
          <w:rFonts w:hint="eastAsia" w:ascii="宋体" w:hAnsi="宋体" w:eastAsia="宋体" w:cs="宋体"/>
          <w:sz w:val="21"/>
          <w:szCs w:val="21"/>
        </w:rPr>
      </w:pPr>
      <w:r>
        <w:rPr>
          <w:rFonts w:hint="eastAsia" w:ascii="宋体" w:hAnsi="宋体" w:eastAsia="宋体" w:cs="宋体"/>
          <w:sz w:val="21"/>
          <w:szCs w:val="21"/>
        </w:rPr>
        <w:t>支付方式：分期支付。</w:t>
      </w:r>
    </w:p>
    <w:p w14:paraId="4AF0113F">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第二条服务范围</w:t>
      </w:r>
    </w:p>
    <w:p w14:paraId="6E5EFF83">
      <w:pPr>
        <w:ind w:firstLine="420" w:firstLineChars="200"/>
        <w:rPr>
          <w:rFonts w:hint="eastAsia" w:ascii="宋体" w:hAnsi="宋体" w:eastAsia="宋体" w:cs="宋体"/>
          <w:sz w:val="21"/>
          <w:szCs w:val="21"/>
        </w:rPr>
      </w:pPr>
      <w:r>
        <w:rPr>
          <w:rFonts w:hint="eastAsia" w:ascii="宋体" w:hAnsi="宋体" w:eastAsia="宋体" w:cs="宋体"/>
          <w:sz w:val="21"/>
          <w:szCs w:val="21"/>
        </w:rPr>
        <w:t>1、</w:t>
      </w:r>
    </w:p>
    <w:p w14:paraId="23BF807B">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30C7D24A">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4FF075AC">
      <w:pPr>
        <w:ind w:firstLine="420" w:firstLineChars="200"/>
        <w:rPr>
          <w:rFonts w:hint="eastAsia" w:ascii="宋体" w:hAnsi="宋体" w:eastAsia="宋体" w:cs="宋体"/>
          <w:sz w:val="21"/>
          <w:szCs w:val="21"/>
        </w:rPr>
      </w:pPr>
      <w:r>
        <w:rPr>
          <w:rFonts w:hint="eastAsia" w:ascii="宋体" w:hAnsi="宋体" w:eastAsia="宋体" w:cs="宋体"/>
          <w:sz w:val="21"/>
          <w:szCs w:val="21"/>
        </w:rPr>
        <w:t>4、其他合同未明示的相关工作。</w:t>
      </w:r>
    </w:p>
    <w:p w14:paraId="3D960D34">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第三条时间要求及阶段成果</w:t>
      </w:r>
    </w:p>
    <w:p w14:paraId="2092AABF">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14:paraId="78E45810">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76737A28">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2C4E0896">
      <w:pPr>
        <w:ind w:firstLine="420" w:firstLineChars="200"/>
        <w:rPr>
          <w:rFonts w:hint="eastAsia" w:ascii="宋体" w:hAnsi="宋体" w:eastAsia="宋体" w:cs="宋体"/>
          <w:sz w:val="21"/>
          <w:szCs w:val="21"/>
        </w:rPr>
      </w:pPr>
      <w:r>
        <w:rPr>
          <w:rFonts w:hint="eastAsia" w:ascii="宋体" w:hAnsi="宋体" w:eastAsia="宋体" w:cs="宋体"/>
          <w:sz w:val="21"/>
          <w:szCs w:val="21"/>
        </w:rPr>
        <w:t>4、</w:t>
      </w:r>
    </w:p>
    <w:p w14:paraId="38D7FB3C">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第四条咨询服务资料归属</w:t>
      </w:r>
    </w:p>
    <w:p w14:paraId="10BA6763">
      <w:pPr>
        <w:ind w:firstLine="420" w:firstLineChars="200"/>
        <w:rPr>
          <w:rFonts w:hint="eastAsia"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22594D63">
      <w:pPr>
        <w:ind w:firstLine="420" w:firstLineChars="200"/>
        <w:rPr>
          <w:rFonts w:hint="eastAsia"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14:paraId="01A36938">
      <w:pPr>
        <w:ind w:firstLine="420" w:firstLineChars="200"/>
        <w:rPr>
          <w:rFonts w:hint="eastAsia"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14:paraId="67EB40E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第五条甲方的义务</w:t>
      </w:r>
    </w:p>
    <w:p w14:paraId="191C8714">
      <w:pPr>
        <w:ind w:firstLine="420" w:firstLineChars="200"/>
        <w:rPr>
          <w:rFonts w:hint="eastAsia"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14:paraId="2CB71DB8">
      <w:pPr>
        <w:ind w:firstLine="420" w:firstLineChars="200"/>
        <w:rPr>
          <w:rFonts w:hint="eastAsia" w:ascii="宋体" w:hAnsi="宋体" w:eastAsia="宋体" w:cs="宋体"/>
          <w:sz w:val="21"/>
          <w:szCs w:val="21"/>
        </w:rPr>
      </w:pPr>
      <w:r>
        <w:rPr>
          <w:rFonts w:hint="eastAsia" w:ascii="宋体" w:hAnsi="宋体" w:eastAsia="宋体" w:cs="宋体"/>
          <w:sz w:val="21"/>
          <w:szCs w:val="21"/>
        </w:rPr>
        <w:t>2、向乙方提供与本项目咨询服务工作有关的资料。</w:t>
      </w:r>
    </w:p>
    <w:p w14:paraId="260D875A">
      <w:pPr>
        <w:ind w:firstLine="420" w:firstLineChars="200"/>
        <w:rPr>
          <w:rFonts w:hint="eastAsia"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14:paraId="4B7BE79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　乙方的义务</w:t>
      </w:r>
    </w:p>
    <w:p w14:paraId="0204D26C">
      <w:pPr>
        <w:ind w:firstLine="420" w:firstLineChars="200"/>
        <w:rPr>
          <w:rFonts w:hint="eastAsia" w:ascii="宋体" w:hAnsi="宋体" w:eastAsia="宋体" w:cs="宋体"/>
          <w:sz w:val="21"/>
          <w:szCs w:val="21"/>
        </w:rPr>
      </w:pPr>
      <w:r>
        <w:rPr>
          <w:rFonts w:hint="eastAsia" w:ascii="宋体" w:hAnsi="宋体" w:eastAsia="宋体" w:cs="宋体"/>
          <w:sz w:val="21"/>
          <w:szCs w:val="21"/>
        </w:rPr>
        <w:t>１、应按照招标文件、投标文件要求按期完成本项目咨询服务工作。</w:t>
      </w:r>
    </w:p>
    <w:p w14:paraId="4B6BFBF4">
      <w:pPr>
        <w:ind w:firstLine="420" w:firstLineChars="200"/>
        <w:rPr>
          <w:rFonts w:hint="eastAsia"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14:paraId="050EDA39">
      <w:pPr>
        <w:ind w:firstLine="420" w:firstLineChars="200"/>
        <w:rPr>
          <w:rFonts w:hint="eastAsia" w:ascii="宋体" w:hAnsi="宋体" w:eastAsia="宋体" w:cs="宋体"/>
          <w:sz w:val="21"/>
          <w:szCs w:val="21"/>
        </w:rPr>
      </w:pPr>
      <w:r>
        <w:rPr>
          <w:rFonts w:hint="eastAsia" w:ascii="宋体" w:hAnsi="宋体" w:eastAsia="宋体" w:cs="宋体"/>
          <w:sz w:val="21"/>
          <w:szCs w:val="21"/>
        </w:rPr>
        <w:t>3、向甲方提交检测资料等各套，一套电子版文件。</w:t>
      </w:r>
    </w:p>
    <w:p w14:paraId="160A8D0C">
      <w:pPr>
        <w:ind w:firstLine="420" w:firstLineChars="200"/>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14:paraId="66EEA127">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第七条甲方的权利</w:t>
      </w:r>
    </w:p>
    <w:p w14:paraId="030A3F85">
      <w:pPr>
        <w:ind w:firstLine="420" w:firstLineChars="200"/>
        <w:rPr>
          <w:rFonts w:hint="eastAsia" w:ascii="宋体" w:hAnsi="宋体" w:eastAsia="宋体" w:cs="宋体"/>
          <w:sz w:val="21"/>
          <w:szCs w:val="21"/>
        </w:rPr>
      </w:pPr>
      <w:r>
        <w:rPr>
          <w:rFonts w:hint="eastAsia" w:ascii="宋体" w:hAnsi="宋体" w:eastAsia="宋体" w:cs="宋体"/>
          <w:sz w:val="21"/>
          <w:szCs w:val="21"/>
        </w:rPr>
        <w:t>1、有权向乙方询问工作进展情况及相关的内容。</w:t>
      </w:r>
    </w:p>
    <w:p w14:paraId="3E87827F">
      <w:pPr>
        <w:ind w:firstLine="420" w:firstLineChars="200"/>
        <w:rPr>
          <w:rFonts w:hint="eastAsia" w:ascii="宋体" w:hAnsi="宋体" w:eastAsia="宋体" w:cs="宋体"/>
          <w:sz w:val="21"/>
          <w:szCs w:val="21"/>
        </w:rPr>
      </w:pPr>
      <w:r>
        <w:rPr>
          <w:rFonts w:hint="eastAsia" w:ascii="宋体" w:hAnsi="宋体" w:eastAsia="宋体" w:cs="宋体"/>
          <w:sz w:val="21"/>
          <w:szCs w:val="21"/>
        </w:rPr>
        <w:t>2、有权阐述对具体问题的意见和建议。</w:t>
      </w:r>
    </w:p>
    <w:p w14:paraId="2EA5B6FF">
      <w:pPr>
        <w:ind w:firstLine="420" w:firstLineChars="200"/>
        <w:rPr>
          <w:rFonts w:hint="eastAsia"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14:paraId="6D32E59C">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第八条乙方的权利</w:t>
      </w:r>
    </w:p>
    <w:p w14:paraId="76F63102">
      <w:pPr>
        <w:ind w:firstLine="420" w:firstLineChars="200"/>
        <w:rPr>
          <w:rFonts w:hint="eastAsia"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14:paraId="6DA2C497">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14:paraId="29FFD1A6">
      <w:pPr>
        <w:ind w:firstLine="420" w:firstLineChars="200"/>
        <w:rPr>
          <w:rFonts w:hint="eastAsia"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14:paraId="7689D9A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第九条甲方的责任</w:t>
      </w:r>
    </w:p>
    <w:p w14:paraId="15E7942B">
      <w:pPr>
        <w:ind w:firstLine="420" w:firstLineChars="200"/>
        <w:rPr>
          <w:rFonts w:hint="eastAsia"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14:paraId="3972602A">
      <w:pPr>
        <w:ind w:firstLine="420" w:firstLineChars="200"/>
        <w:rPr>
          <w:rFonts w:hint="eastAsia"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14:paraId="29BE9D5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第十条乙方的责任</w:t>
      </w:r>
    </w:p>
    <w:p w14:paraId="6AE9B923">
      <w:pPr>
        <w:ind w:firstLine="420" w:firstLineChars="200"/>
        <w:rPr>
          <w:rFonts w:hint="eastAsia"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14:paraId="06E7A5C6">
      <w:pPr>
        <w:ind w:firstLine="420" w:firstLineChars="200"/>
        <w:rPr>
          <w:rFonts w:hint="eastAsia"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14:paraId="6EF37DD4">
      <w:pPr>
        <w:ind w:firstLine="420" w:firstLineChars="200"/>
        <w:rPr>
          <w:rFonts w:hint="eastAsia"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14:paraId="33934059">
      <w:pPr>
        <w:ind w:firstLine="420" w:firstLineChars="200"/>
        <w:rPr>
          <w:rFonts w:hint="eastAsia"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14:paraId="5156A6C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第十一条人员要求</w:t>
      </w:r>
    </w:p>
    <w:p w14:paraId="62B3290A">
      <w:pPr>
        <w:ind w:firstLine="420" w:firstLineChars="200"/>
        <w:rPr>
          <w:rFonts w:hint="eastAsia"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14:paraId="199DD9E2">
      <w:pPr>
        <w:ind w:firstLine="420" w:firstLineChars="200"/>
        <w:rPr>
          <w:rFonts w:hint="eastAsia" w:ascii="宋体" w:hAnsi="宋体" w:eastAsia="宋体" w:cs="宋体"/>
          <w:sz w:val="21"/>
          <w:szCs w:val="21"/>
        </w:rPr>
      </w:pPr>
      <w:r>
        <w:rPr>
          <w:rFonts w:hint="eastAsia" w:ascii="宋体" w:hAnsi="宋体" w:eastAsia="宋体" w:cs="宋体"/>
          <w:sz w:val="21"/>
          <w:szCs w:val="21"/>
        </w:rPr>
        <w:t>2、参加本项目的试验人员的配置必须与投标文件中的服务承诺书和试验服务组织实施方案一致。</w:t>
      </w:r>
    </w:p>
    <w:p w14:paraId="246220F7">
      <w:pPr>
        <w:ind w:firstLine="420" w:firstLineChars="200"/>
        <w:rPr>
          <w:rFonts w:hint="eastAsia"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14:paraId="21950195">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第十二条乙方咨询服务工具要求</w:t>
      </w:r>
    </w:p>
    <w:p w14:paraId="021292FA">
      <w:pPr>
        <w:ind w:firstLine="420" w:firstLineChars="200"/>
        <w:rPr>
          <w:rFonts w:hint="eastAsia" w:ascii="宋体" w:hAnsi="宋体" w:eastAsia="宋体" w:cs="宋体"/>
          <w:sz w:val="21"/>
          <w:szCs w:val="21"/>
        </w:rPr>
      </w:pPr>
      <w:r>
        <w:rPr>
          <w:rFonts w:hint="eastAsia" w:ascii="宋体" w:hAnsi="宋体" w:eastAsia="宋体" w:cs="宋体"/>
          <w:sz w:val="21"/>
          <w:szCs w:val="21"/>
        </w:rPr>
        <w:t>1、乙方应配备中标项目所需的足够数量的仪器、仪表以及工具等设备。用户不需向乙方提供施工工具和仪器、仪表。</w:t>
      </w:r>
    </w:p>
    <w:p w14:paraId="0F9C26E7">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2、乙方在提供服务过程中应自备车辆。</w:t>
      </w:r>
    </w:p>
    <w:p w14:paraId="556F96D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第十三条保密要求</w:t>
      </w:r>
    </w:p>
    <w:p w14:paraId="5744E13C">
      <w:pPr>
        <w:ind w:firstLine="420" w:firstLineChars="200"/>
        <w:rPr>
          <w:rFonts w:hint="eastAsia"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B562F77">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14:paraId="1AA83726">
      <w:pPr>
        <w:ind w:firstLine="420" w:firstLineChars="200"/>
        <w:rPr>
          <w:rFonts w:hint="eastAsia"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14:paraId="20A9A435">
      <w:pPr>
        <w:ind w:firstLine="420" w:firstLineChars="200"/>
        <w:rPr>
          <w:rFonts w:hint="eastAsia"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14:paraId="551C762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第十四条验收</w:t>
      </w:r>
    </w:p>
    <w:p w14:paraId="4B2A8C06">
      <w:pPr>
        <w:ind w:firstLine="420" w:firstLineChars="200"/>
        <w:rPr>
          <w:rFonts w:hint="eastAsia"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三</w:t>
      </w:r>
      <w:r>
        <w:rPr>
          <w:rFonts w:hint="eastAsia" w:ascii="宋体" w:hAnsi="宋体" w:eastAsia="宋体" w:cs="宋体"/>
          <w:sz w:val="21"/>
          <w:szCs w:val="21"/>
        </w:rPr>
        <w:t>个阶段:</w:t>
      </w:r>
    </w:p>
    <w:p w14:paraId="4229E786">
      <w:pPr>
        <w:ind w:firstLine="420" w:firstLineChars="200"/>
        <w:rPr>
          <w:rFonts w:hint="eastAsia"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14:paraId="2BA192FC">
      <w:pPr>
        <w:ind w:firstLine="420" w:firstLineChars="200"/>
        <w:rPr>
          <w:rFonts w:hint="eastAsia" w:ascii="宋体" w:hAnsi="宋体" w:eastAsia="宋体" w:cs="宋体"/>
          <w:sz w:val="21"/>
          <w:szCs w:val="21"/>
        </w:rPr>
      </w:pPr>
      <w:r>
        <w:rPr>
          <w:rFonts w:hint="eastAsia" w:ascii="宋体" w:hAnsi="宋体" w:eastAsia="宋体" w:cs="宋体"/>
          <w:sz w:val="21"/>
          <w:szCs w:val="21"/>
        </w:rPr>
        <w:t>3、验收依据为招标文件、投标文件，国家和行业有关规范、规程和标准。</w:t>
      </w:r>
    </w:p>
    <w:p w14:paraId="7311D57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第十五条付款方式</w:t>
      </w:r>
    </w:p>
    <w:p w14:paraId="41478B71">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1、合同签订后天内乙方向甲方开具合法有效的发票后，甲方于天内向乙方支付合同总价%的款项。</w:t>
      </w:r>
    </w:p>
    <w:p w14:paraId="2AD2D360">
      <w:pPr>
        <w:ind w:firstLine="420" w:firstLineChars="200"/>
        <w:rPr>
          <w:rFonts w:hint="eastAsia" w:ascii="宋体" w:hAnsi="宋体" w:eastAsia="宋体" w:cs="宋体"/>
          <w:sz w:val="21"/>
          <w:szCs w:val="21"/>
        </w:rPr>
      </w:pPr>
      <w:r>
        <w:rPr>
          <w:rFonts w:hint="eastAsia" w:ascii="宋体" w:hAnsi="宋体" w:eastAsia="宋体" w:cs="宋体"/>
          <w:sz w:val="21"/>
          <w:szCs w:val="21"/>
        </w:rPr>
        <w:t>2、检测完成并提交评估报告后天内，乙方向甲方开具合法有效发票后天，甲方向乙方支付合同总价%的款项。</w:t>
      </w:r>
    </w:p>
    <w:p w14:paraId="24EED7F3">
      <w:pPr>
        <w:ind w:firstLine="420" w:firstLineChars="200"/>
        <w:rPr>
          <w:rFonts w:hint="eastAsia" w:ascii="宋体" w:hAnsi="宋体" w:eastAsia="宋体" w:cs="宋体"/>
          <w:sz w:val="21"/>
          <w:szCs w:val="21"/>
        </w:rPr>
      </w:pPr>
      <w:r>
        <w:rPr>
          <w:rFonts w:hint="eastAsia" w:ascii="宋体" w:hAnsi="宋体" w:eastAsia="宋体" w:cs="宋体"/>
          <w:sz w:val="21"/>
          <w:szCs w:val="21"/>
        </w:rPr>
        <w:t>3、报告通过专家评审后，甲方向乙方支付合同总价%的款项。</w:t>
      </w:r>
    </w:p>
    <w:p w14:paraId="768CE988">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第十六条争议解决办法</w:t>
      </w:r>
    </w:p>
    <w:p w14:paraId="7EAA4BA1">
      <w:pPr>
        <w:ind w:firstLine="420" w:firstLineChars="200"/>
        <w:rPr>
          <w:rFonts w:hint="eastAsia"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14:paraId="31444CE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第十七条风险责任</w:t>
      </w:r>
    </w:p>
    <w:p w14:paraId="57A176A7">
      <w:pPr>
        <w:ind w:firstLine="420" w:firstLineChars="200"/>
        <w:rPr>
          <w:rFonts w:hint="eastAsia" w:ascii="宋体" w:hAnsi="宋体" w:eastAsia="宋体" w:cs="宋体"/>
          <w:sz w:val="21"/>
          <w:szCs w:val="21"/>
        </w:rPr>
      </w:pPr>
      <w:r>
        <w:rPr>
          <w:rFonts w:hint="eastAsia" w:ascii="宋体" w:hAnsi="宋体" w:eastAsia="宋体" w:cs="宋体"/>
          <w:sz w:val="21"/>
          <w:szCs w:val="21"/>
        </w:rPr>
        <w:t>１、乙方应完全地按照招标文件的要求和乙方投标文件的承诺完成本项目，出于自身财务、技术、人力等原因导致项目失败的，应承担全部责任。</w:t>
      </w:r>
    </w:p>
    <w:p w14:paraId="2DAE7251">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2、乙方在实施荷载试验过程中应对自身的安全生产负责，若非因甲方原因发生的各种事故甲方不承担任何责任。</w:t>
      </w:r>
    </w:p>
    <w:p w14:paraId="1314079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第十八条违约责任</w:t>
      </w:r>
    </w:p>
    <w:p w14:paraId="2D2B2E60">
      <w:pPr>
        <w:pStyle w:val="20"/>
        <w:spacing w:line="240" w:lineRule="auto"/>
        <w:ind w:firstLine="480"/>
        <w:rPr>
          <w:rFonts w:hint="eastAsia"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14:paraId="29D75D9B">
      <w:pPr>
        <w:ind w:firstLine="420" w:firstLineChars="200"/>
        <w:rPr>
          <w:rFonts w:hint="eastAsia"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14:paraId="77615432">
      <w:pPr>
        <w:ind w:firstLine="420" w:firstLineChars="200"/>
        <w:rPr>
          <w:rFonts w:hint="eastAsia"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14:paraId="21B87E12">
      <w:pPr>
        <w:ind w:firstLine="420" w:firstLineChars="200"/>
        <w:rPr>
          <w:rFonts w:hint="eastAsia"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FCCCD47">
      <w:pPr>
        <w:ind w:firstLine="420" w:firstLineChars="200"/>
        <w:rPr>
          <w:rFonts w:hint="eastAsia"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5、乙方或其工作人员违反本合同约定的保密义务，甲方有权要求乙方按合同总额%支付违约金；造成不良影响或对甲方造成损失的，甲方有权要求乙方消除影响，承担赔偿责任，并有权解除合同。</w:t>
      </w:r>
    </w:p>
    <w:p w14:paraId="05C8CEA9">
      <w:pPr>
        <w:ind w:firstLine="420" w:firstLineChars="200"/>
        <w:rPr>
          <w:rFonts w:hint="eastAsia"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6、因乙方提供的服务成果受到侵权指控或者引发法律纠纷，影响甲方使用服务成果或者导致合同目的不能实现的，甲方有权要求乙方按合同总额%支付违约金，并有权解除合同。</w:t>
      </w:r>
    </w:p>
    <w:p w14:paraId="0D24C1F0">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第十九条其他</w:t>
      </w:r>
    </w:p>
    <w:p w14:paraId="47D5D763">
      <w:pPr>
        <w:ind w:firstLine="420" w:firstLineChars="200"/>
        <w:rPr>
          <w:rFonts w:hint="eastAsia" w:ascii="宋体" w:hAnsi="宋体" w:eastAsia="宋体" w:cs="宋体"/>
          <w:sz w:val="21"/>
          <w:szCs w:val="21"/>
        </w:rPr>
      </w:pPr>
      <w:r>
        <w:rPr>
          <w:rFonts w:hint="eastAsia" w:ascii="宋体" w:hAnsi="宋体" w:eastAsia="宋体" w:cs="宋体"/>
          <w:sz w:val="21"/>
          <w:szCs w:val="21"/>
        </w:rPr>
        <w:t>1、本合同与招标文件、乙方投标文件如有抵触之处，以本合同条款为准。</w:t>
      </w:r>
    </w:p>
    <w:p w14:paraId="7747D139">
      <w:pPr>
        <w:ind w:firstLine="420" w:firstLineChars="200"/>
        <w:rPr>
          <w:rFonts w:hint="eastAsia" w:ascii="宋体" w:hAnsi="宋体" w:eastAsia="宋体" w:cs="宋体"/>
          <w:sz w:val="21"/>
          <w:szCs w:val="21"/>
        </w:rPr>
      </w:pPr>
      <w:r>
        <w:rPr>
          <w:rFonts w:hint="eastAsia" w:ascii="宋体" w:hAnsi="宋体" w:eastAsia="宋体" w:cs="宋体"/>
          <w:sz w:val="21"/>
          <w:szCs w:val="21"/>
        </w:rPr>
        <w:t>2、下列文件均为本合同的组成部分：</w:t>
      </w:r>
    </w:p>
    <w:p w14:paraId="44914723">
      <w:pPr>
        <w:ind w:firstLine="420" w:firstLineChars="200"/>
        <w:rPr>
          <w:rFonts w:hint="eastAsia" w:ascii="宋体" w:hAnsi="宋体" w:eastAsia="宋体" w:cs="宋体"/>
          <w:sz w:val="21"/>
          <w:szCs w:val="21"/>
        </w:rPr>
      </w:pPr>
      <w:r>
        <w:rPr>
          <w:rFonts w:hint="eastAsia" w:ascii="宋体" w:hAnsi="宋体" w:eastAsia="宋体" w:cs="宋体"/>
          <w:sz w:val="21"/>
          <w:szCs w:val="21"/>
        </w:rPr>
        <w:t>（1）号招标文件、答疑及补充通知；</w:t>
      </w:r>
    </w:p>
    <w:p w14:paraId="7EC4082E">
      <w:pPr>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14:paraId="265F67F3">
      <w:pPr>
        <w:ind w:firstLine="420" w:firstLineChars="200"/>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14:paraId="0A432BCC">
      <w:pPr>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14:paraId="5E4E58F1">
      <w:pPr>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31246EA2">
      <w:pPr>
        <w:ind w:firstLine="420" w:firstLineChars="200"/>
        <w:rPr>
          <w:rFonts w:hint="eastAsia" w:ascii="宋体" w:hAnsi="宋体" w:eastAsia="宋体" w:cs="宋体"/>
          <w:sz w:val="21"/>
          <w:szCs w:val="21"/>
        </w:rPr>
      </w:pPr>
    </w:p>
    <w:p w14:paraId="0AF46394">
      <w:pPr>
        <w:ind w:firstLine="420" w:firstLineChars="200"/>
        <w:rPr>
          <w:rFonts w:hint="eastAsia" w:ascii="宋体" w:hAnsi="宋体" w:eastAsia="宋体" w:cs="宋体"/>
          <w:sz w:val="21"/>
          <w:szCs w:val="21"/>
        </w:rPr>
      </w:pPr>
    </w:p>
    <w:p w14:paraId="665466DC">
      <w:pPr>
        <w:ind w:firstLine="560"/>
        <w:jc w:val="left"/>
        <w:rPr>
          <w:rFonts w:hint="eastAsia" w:ascii="宋体" w:hAnsi="宋体" w:eastAsia="宋体" w:cs="宋体"/>
          <w:sz w:val="21"/>
          <w:szCs w:val="21"/>
        </w:rPr>
      </w:pPr>
      <w:r>
        <w:rPr>
          <w:rFonts w:hint="eastAsia" w:ascii="宋体" w:hAnsi="宋体" w:eastAsia="宋体" w:cs="宋体"/>
          <w:sz w:val="21"/>
          <w:szCs w:val="21"/>
        </w:rPr>
        <w:t>甲方（采购人）：（盖章）乙方（供应商）：（盖章）</w:t>
      </w:r>
    </w:p>
    <w:p w14:paraId="26968E7F">
      <w:pPr>
        <w:ind w:firstLine="560"/>
        <w:jc w:val="left"/>
        <w:rPr>
          <w:rFonts w:hint="eastAsia" w:ascii="宋体" w:hAnsi="宋体" w:eastAsia="宋体" w:cs="宋体"/>
          <w:sz w:val="21"/>
          <w:szCs w:val="21"/>
        </w:rPr>
      </w:pPr>
      <w:r>
        <w:rPr>
          <w:rFonts w:hint="eastAsia" w:ascii="宋体" w:hAnsi="宋体" w:eastAsia="宋体" w:cs="宋体"/>
          <w:sz w:val="21"/>
          <w:szCs w:val="21"/>
        </w:rPr>
        <w:t>法定代表人：法定代表人：</w:t>
      </w:r>
    </w:p>
    <w:p w14:paraId="43A9DC23">
      <w:pPr>
        <w:ind w:firstLine="560"/>
        <w:jc w:val="left"/>
        <w:rPr>
          <w:rFonts w:hint="eastAsia" w:ascii="宋体" w:hAnsi="宋体" w:eastAsia="宋体" w:cs="宋体"/>
          <w:sz w:val="21"/>
          <w:szCs w:val="21"/>
        </w:rPr>
      </w:pPr>
      <w:r>
        <w:rPr>
          <w:rFonts w:hint="eastAsia" w:ascii="宋体" w:hAnsi="宋体" w:eastAsia="宋体" w:cs="宋体"/>
          <w:sz w:val="21"/>
          <w:szCs w:val="21"/>
        </w:rPr>
        <w:t>委托代理人：委托代理人：</w:t>
      </w:r>
    </w:p>
    <w:p w14:paraId="6F910EB8">
      <w:pPr>
        <w:ind w:firstLine="420" w:firstLineChars="200"/>
        <w:rPr>
          <w:rFonts w:hint="eastAsia" w:ascii="宋体" w:hAnsi="宋体" w:eastAsia="宋体" w:cs="宋体"/>
          <w:sz w:val="21"/>
          <w:szCs w:val="21"/>
        </w:rPr>
      </w:pPr>
      <w:r>
        <w:rPr>
          <w:rFonts w:hint="eastAsia" w:ascii="宋体" w:hAnsi="宋体" w:eastAsia="宋体" w:cs="宋体"/>
          <w:sz w:val="21"/>
          <w:szCs w:val="21"/>
        </w:rPr>
        <w:t>日期：年月日日期：年月日</w:t>
      </w:r>
    </w:p>
    <w:p w14:paraId="4E73F565">
      <w:pPr>
        <w:ind w:firstLine="420" w:firstLineChars="200"/>
        <w:rPr>
          <w:rFonts w:hint="eastAsia" w:ascii="宋体" w:hAnsi="宋体" w:eastAsia="宋体" w:cs="宋体"/>
          <w:sz w:val="21"/>
          <w:szCs w:val="21"/>
        </w:rPr>
      </w:pPr>
    </w:p>
    <w:p w14:paraId="4D544883">
      <w:pPr>
        <w:ind w:firstLine="420" w:firstLineChars="200"/>
        <w:rPr>
          <w:rFonts w:hint="eastAsia" w:ascii="宋体" w:hAnsi="宋体" w:eastAsia="宋体" w:cs="宋体"/>
          <w:sz w:val="21"/>
          <w:szCs w:val="21"/>
        </w:rPr>
      </w:pPr>
    </w:p>
    <w:p w14:paraId="05F55DC2">
      <w:pPr>
        <w:ind w:firstLine="420" w:firstLineChars="200"/>
        <w:rPr>
          <w:rFonts w:hint="eastAsia" w:ascii="宋体" w:hAnsi="宋体" w:eastAsia="宋体" w:cs="宋体"/>
          <w:sz w:val="21"/>
          <w:szCs w:val="21"/>
        </w:rPr>
      </w:pPr>
    </w:p>
    <w:p w14:paraId="1494593B">
      <w:pPr>
        <w:ind w:firstLine="420" w:firstLineChars="200"/>
        <w:rPr>
          <w:rFonts w:hint="eastAsia" w:ascii="宋体" w:hAnsi="宋体" w:eastAsia="宋体" w:cs="宋体"/>
          <w:sz w:val="21"/>
          <w:szCs w:val="21"/>
        </w:rPr>
      </w:pPr>
    </w:p>
    <w:p w14:paraId="5F6171D1">
      <w:pPr>
        <w:ind w:firstLine="420" w:firstLineChars="200"/>
        <w:rPr>
          <w:rFonts w:hint="eastAsia" w:ascii="宋体" w:hAnsi="宋体" w:eastAsia="宋体" w:cs="宋体"/>
          <w:sz w:val="21"/>
          <w:szCs w:val="21"/>
        </w:rPr>
      </w:pPr>
    </w:p>
    <w:p w14:paraId="6EE7F800">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5C94B1F2">
      <w:pPr>
        <w:pStyle w:val="7"/>
        <w:spacing w:before="120" w:beforeLines="50" w:after="120" w:afterLines="50"/>
        <w:ind w:left="562"/>
        <w:rPr>
          <w:rFonts w:hint="eastAsia" w:ascii="宋体" w:hAnsi="宋体" w:eastAsia="宋体" w:cs="宋体"/>
          <w:b/>
          <w:bCs/>
          <w:sz w:val="24"/>
          <w:szCs w:val="24"/>
        </w:rPr>
      </w:pPr>
      <w:r>
        <w:rPr>
          <w:rFonts w:hint="eastAsia" w:ascii="宋体" w:hAnsi="宋体" w:eastAsia="宋体" w:cs="宋体"/>
          <w:b/>
          <w:bCs/>
          <w:sz w:val="24"/>
          <w:szCs w:val="24"/>
        </w:rPr>
        <w:t>第二册通用条款（公开征集）</w:t>
      </w:r>
    </w:p>
    <w:p w14:paraId="1205AD0E">
      <w:pPr>
        <w:pStyle w:val="7"/>
        <w:numPr>
          <w:ilvl w:val="0"/>
          <w:numId w:val="17"/>
        </w:numPr>
        <w:spacing w:before="120" w:beforeLines="50" w:after="120" w:afterLines="50"/>
        <w:ind w:left="562" w:hanging="562"/>
        <w:rPr>
          <w:rFonts w:hint="eastAsia" w:ascii="宋体" w:hAnsi="宋体" w:eastAsia="宋体" w:cs="宋体"/>
          <w:b/>
          <w:bCs/>
          <w:sz w:val="21"/>
          <w:szCs w:val="21"/>
        </w:rPr>
      </w:pPr>
      <w:bookmarkStart w:id="53" w:name="_Hlk72399513"/>
      <w:r>
        <w:rPr>
          <w:rFonts w:hint="eastAsia" w:ascii="宋体" w:hAnsi="宋体" w:eastAsia="宋体" w:cs="宋体"/>
          <w:b/>
          <w:bCs/>
          <w:sz w:val="21"/>
          <w:szCs w:val="21"/>
        </w:rPr>
        <w:t>总则</w:t>
      </w:r>
    </w:p>
    <w:bookmarkEnd w:id="53"/>
    <w:p w14:paraId="465888DB">
      <w:pPr>
        <w:rPr>
          <w:rFonts w:hint="eastAsia" w:ascii="宋体" w:hAnsi="宋体" w:eastAsia="宋体" w:cs="宋体"/>
          <w:sz w:val="21"/>
          <w:szCs w:val="21"/>
        </w:rPr>
      </w:pPr>
      <w:r>
        <w:rPr>
          <w:rFonts w:hint="eastAsia" w:ascii="宋体" w:hAnsi="宋体" w:eastAsia="宋体" w:cs="宋体"/>
          <w:sz w:val="21"/>
          <w:szCs w:val="21"/>
        </w:rPr>
        <w:t>1.通用条款说明</w:t>
      </w:r>
    </w:p>
    <w:p w14:paraId="1B38F94A">
      <w:pPr>
        <w:ind w:firstLine="411" w:firstLineChars="196"/>
        <w:rPr>
          <w:rFonts w:hint="eastAsia" w:ascii="宋体" w:hAnsi="宋体" w:eastAsia="宋体" w:cs="宋体"/>
          <w:sz w:val="21"/>
          <w:szCs w:val="21"/>
        </w:rPr>
      </w:pPr>
      <w:r>
        <w:rPr>
          <w:rFonts w:hint="eastAsia" w:ascii="宋体" w:hAnsi="宋体" w:eastAsia="宋体" w:cs="宋体"/>
          <w:sz w:val="21"/>
          <w:szCs w:val="21"/>
        </w:rPr>
        <w:t>1.1政府集中采购机构发出招标文件通用条款版本，列出深圳市政府采购项目进行招标采购所适用的通用条款内容。</w:t>
      </w:r>
      <w:bookmarkStart w:id="54" w:name="_Hlk72399729"/>
      <w:r>
        <w:rPr>
          <w:rFonts w:hint="eastAsia" w:ascii="宋体" w:hAnsi="宋体" w:eastAsia="宋体" w:cs="宋体"/>
          <w:sz w:val="21"/>
          <w:szCs w:val="21"/>
        </w:rPr>
        <w:t>如有需要，政府集中采购机构可以对通用条款的内容进行补充。</w:t>
      </w:r>
      <w:bookmarkEnd w:id="54"/>
    </w:p>
    <w:p w14:paraId="2D230F66">
      <w:pPr>
        <w:ind w:firstLine="411" w:firstLineChars="196"/>
        <w:rPr>
          <w:rFonts w:hint="eastAsia" w:ascii="宋体" w:hAnsi="宋体" w:eastAsia="宋体" w:cs="宋体"/>
          <w:sz w:val="21"/>
          <w:szCs w:val="21"/>
        </w:rPr>
      </w:pPr>
      <w:r>
        <w:rPr>
          <w:rFonts w:hint="eastAsia" w:ascii="宋体" w:hAnsi="宋体" w:eastAsia="宋体" w:cs="宋体"/>
          <w:sz w:val="21"/>
          <w:szCs w:val="21"/>
        </w:rPr>
        <w:t>1.2招标文件分为第一册“专用条款”和第二册“通用条款”。</w:t>
      </w:r>
    </w:p>
    <w:p w14:paraId="63C74618">
      <w:pPr>
        <w:ind w:firstLine="411" w:firstLineChars="196"/>
        <w:rPr>
          <w:rFonts w:hint="eastAsia" w:ascii="宋体" w:hAnsi="宋体" w:eastAsia="宋体" w:cs="宋体"/>
          <w:sz w:val="21"/>
          <w:szCs w:val="21"/>
        </w:rPr>
      </w:pPr>
      <w:r>
        <w:rPr>
          <w:rFonts w:hint="eastAsia" w:ascii="宋体" w:hAnsi="宋体" w:eastAsia="宋体" w:cs="宋体"/>
          <w:sz w:val="21"/>
          <w:szCs w:val="21"/>
        </w:rPr>
        <w:t>1.3“专用条款”是对本次采购项目的具体要求，包含招标公告、对通用条款的补充内容及其他关键信息、用户需求书、投标文件格式及附件、合同条款及格式等内容。</w:t>
      </w:r>
    </w:p>
    <w:p w14:paraId="4B83BEA5">
      <w:pPr>
        <w:ind w:firstLine="411" w:firstLineChars="196"/>
        <w:rPr>
          <w:rFonts w:hint="eastAsia" w:ascii="宋体" w:hAnsi="宋体" w:eastAsia="宋体" w:cs="宋体"/>
          <w:sz w:val="21"/>
          <w:szCs w:val="21"/>
        </w:rPr>
      </w:pPr>
      <w:r>
        <w:rPr>
          <w:rFonts w:hint="eastAsia" w:ascii="宋体" w:hAnsi="宋体" w:eastAsia="宋体" w:cs="宋体"/>
          <w:sz w:val="21"/>
          <w:szCs w:val="21"/>
        </w:rPr>
        <w:t>1.4“通用条款”是适用于政府采购公开征集项目的基础性条款，具有普遍性和通用性。</w:t>
      </w:r>
    </w:p>
    <w:p w14:paraId="756A3822">
      <w:pPr>
        <w:ind w:firstLine="411" w:firstLineChars="196"/>
        <w:rPr>
          <w:rFonts w:hint="eastAsia" w:ascii="宋体" w:hAnsi="宋体" w:eastAsia="宋体" w:cs="宋体"/>
          <w:sz w:val="21"/>
          <w:szCs w:val="21"/>
        </w:rPr>
      </w:pPr>
      <w:r>
        <w:rPr>
          <w:rFonts w:hint="eastAsia" w:ascii="宋体" w:hAnsi="宋体" w:eastAsia="宋体" w:cs="宋体"/>
          <w:sz w:val="21"/>
          <w:szCs w:val="21"/>
        </w:rPr>
        <w:t>1.5“专用条款”和“通用条款”表述不一致或有冲突时，以“专用条款”为准。</w:t>
      </w:r>
    </w:p>
    <w:p w14:paraId="5FFA5B33">
      <w:pPr>
        <w:rPr>
          <w:rFonts w:hint="eastAsia" w:ascii="宋体" w:hAnsi="宋体" w:eastAsia="宋体" w:cs="宋体"/>
          <w:sz w:val="21"/>
          <w:szCs w:val="21"/>
        </w:rPr>
      </w:pPr>
      <w:r>
        <w:rPr>
          <w:rFonts w:hint="eastAsia" w:ascii="宋体" w:hAnsi="宋体" w:eastAsia="宋体" w:cs="宋体"/>
          <w:sz w:val="21"/>
          <w:szCs w:val="21"/>
        </w:rPr>
        <w:t>2．招标说明</w:t>
      </w:r>
    </w:p>
    <w:p w14:paraId="1EEA080E">
      <w:pPr>
        <w:ind w:firstLine="411" w:firstLineChars="196"/>
        <w:rPr>
          <w:rFonts w:hint="eastAsia" w:ascii="宋体" w:hAnsi="宋体" w:eastAsia="宋体" w:cs="宋体"/>
          <w:sz w:val="21"/>
          <w:szCs w:val="21"/>
        </w:rPr>
      </w:pPr>
      <w:r>
        <w:rPr>
          <w:rFonts w:hint="eastAsia" w:ascii="宋体" w:hAnsi="宋体" w:eastAsia="宋体" w:cs="宋体"/>
          <w:sz w:val="21"/>
          <w:szCs w:val="21"/>
        </w:rPr>
        <w:t>本项目按照《深圳经济特区政府采购条例》、《深圳经济特区政府采购条例实施细则》及政府采购其他法律法规，通过公开征集方式确定中标供应商。</w:t>
      </w:r>
    </w:p>
    <w:p w14:paraId="32C57878">
      <w:pPr>
        <w:rPr>
          <w:rFonts w:hint="eastAsia" w:ascii="宋体" w:hAnsi="宋体" w:eastAsia="宋体" w:cs="宋体"/>
          <w:sz w:val="21"/>
          <w:szCs w:val="21"/>
        </w:rPr>
      </w:pPr>
      <w:r>
        <w:rPr>
          <w:rFonts w:hint="eastAsia" w:ascii="宋体" w:hAnsi="宋体" w:eastAsia="宋体" w:cs="宋体"/>
          <w:sz w:val="21"/>
          <w:szCs w:val="21"/>
        </w:rPr>
        <w:t>3．定义</w:t>
      </w:r>
    </w:p>
    <w:p w14:paraId="1596AF69">
      <w:pPr>
        <w:ind w:firstLine="420" w:firstLineChars="200"/>
        <w:rPr>
          <w:rFonts w:hint="eastAsia" w:ascii="宋体" w:hAnsi="宋体" w:eastAsia="宋体" w:cs="宋体"/>
          <w:sz w:val="21"/>
          <w:szCs w:val="21"/>
        </w:rPr>
      </w:pPr>
      <w:r>
        <w:rPr>
          <w:rFonts w:hint="eastAsia" w:ascii="宋体" w:hAnsi="宋体" w:eastAsia="宋体" w:cs="宋体"/>
          <w:sz w:val="21"/>
          <w:szCs w:val="21"/>
        </w:rPr>
        <w:t>招标文件中下列术语应解释为：</w:t>
      </w:r>
    </w:p>
    <w:p w14:paraId="0853356B">
      <w:pPr>
        <w:ind w:firstLine="411" w:firstLineChars="196"/>
        <w:rPr>
          <w:rFonts w:hint="eastAsia" w:ascii="宋体" w:hAnsi="宋体" w:eastAsia="宋体" w:cs="宋体"/>
          <w:sz w:val="21"/>
          <w:szCs w:val="21"/>
        </w:rPr>
      </w:pPr>
      <w:r>
        <w:rPr>
          <w:rFonts w:hint="eastAsia" w:ascii="宋体" w:hAnsi="宋体" w:eastAsia="宋体" w:cs="宋体"/>
          <w:sz w:val="21"/>
          <w:szCs w:val="21"/>
        </w:rPr>
        <w:t>3.1“采购人”：指利用财政性资金依法进行政府采购的国家机关、事业单位、团体组织；</w:t>
      </w:r>
    </w:p>
    <w:p w14:paraId="78E73D5C">
      <w:pPr>
        <w:ind w:firstLine="411" w:firstLineChars="196"/>
        <w:rPr>
          <w:rFonts w:hint="eastAsia" w:ascii="宋体" w:hAnsi="宋体" w:eastAsia="宋体" w:cs="宋体"/>
          <w:sz w:val="21"/>
          <w:szCs w:val="21"/>
        </w:rPr>
      </w:pPr>
      <w:r>
        <w:rPr>
          <w:rFonts w:hint="eastAsia" w:ascii="宋体" w:hAnsi="宋体" w:eastAsia="宋体" w:cs="宋体"/>
          <w:sz w:val="21"/>
          <w:szCs w:val="21"/>
        </w:rPr>
        <w:t>3.2“政府集中采购机构”</w:t>
      </w:r>
      <w:r>
        <w:rPr>
          <w:rFonts w:hint="eastAsia" w:ascii="宋体" w:hAnsi="宋体" w:eastAsia="宋体" w:cs="宋体"/>
          <w:sz w:val="21"/>
          <w:szCs w:val="21"/>
          <w:shd w:val="clear" w:color="auto" w:fill="FFFFFF"/>
        </w:rPr>
        <w:t>是指市政府设立的，组织实施政府采购项目，并对政府采购活动提供服务的专门机构；</w:t>
      </w:r>
      <w:r>
        <w:rPr>
          <w:rFonts w:hint="eastAsia" w:ascii="宋体" w:hAnsi="宋体" w:eastAsia="宋体" w:cs="宋体"/>
          <w:sz w:val="21"/>
          <w:szCs w:val="21"/>
        </w:rPr>
        <w:t>本文件所述的“政府集中采购机构”指</w:t>
      </w:r>
      <w:r>
        <w:rPr>
          <w:rFonts w:hint="eastAsia" w:ascii="宋体" w:hAnsi="宋体" w:eastAsia="宋体" w:cs="宋体"/>
          <w:b/>
          <w:bCs/>
          <w:sz w:val="21"/>
          <w:szCs w:val="21"/>
        </w:rPr>
        <w:t>深圳公共资源交易中心</w:t>
      </w:r>
      <w:r>
        <w:rPr>
          <w:rFonts w:hint="eastAsia" w:ascii="宋体" w:hAnsi="宋体" w:eastAsia="宋体" w:cs="宋体"/>
          <w:sz w:val="21"/>
          <w:szCs w:val="21"/>
        </w:rPr>
        <w:t>；</w:t>
      </w:r>
    </w:p>
    <w:p w14:paraId="132508D6">
      <w:pPr>
        <w:ind w:firstLine="411" w:firstLineChars="196"/>
        <w:rPr>
          <w:rFonts w:hint="eastAsia" w:ascii="宋体" w:hAnsi="宋体" w:eastAsia="宋体" w:cs="宋体"/>
          <w:sz w:val="21"/>
          <w:szCs w:val="21"/>
        </w:rPr>
      </w:pPr>
      <w:r>
        <w:rPr>
          <w:rFonts w:hint="eastAsia" w:ascii="宋体" w:hAnsi="宋体" w:eastAsia="宋体" w:cs="宋体"/>
          <w:sz w:val="21"/>
          <w:szCs w:val="21"/>
        </w:rPr>
        <w:t>3.3“投标人”，即供应商，指参加投标竞争并愿意按照招标文件要求向采购人提供货物、工程或者服务的依法成立的法人、其他组织或者自然人；</w:t>
      </w:r>
    </w:p>
    <w:p w14:paraId="367CA47F">
      <w:pPr>
        <w:ind w:firstLine="411" w:firstLineChars="196"/>
        <w:rPr>
          <w:rFonts w:hint="eastAsia" w:ascii="宋体" w:hAnsi="宋体" w:eastAsia="宋体" w:cs="宋体"/>
          <w:sz w:val="21"/>
          <w:szCs w:val="21"/>
        </w:rPr>
      </w:pPr>
      <w:r>
        <w:rPr>
          <w:rFonts w:hint="eastAsia" w:ascii="宋体" w:hAnsi="宋体" w:eastAsia="宋体" w:cs="宋体"/>
          <w:sz w:val="21"/>
          <w:szCs w:val="21"/>
        </w:rPr>
        <w:t>3.4“评审委员会”是依据《深圳经济特区政府采购条例》、《深圳经济特区政府采购条例实施细则》等有关规定组建的专门负责本次招标其评审工作的临时性机构；</w:t>
      </w:r>
    </w:p>
    <w:p w14:paraId="4DB193E0">
      <w:pPr>
        <w:ind w:firstLine="411" w:firstLineChars="196"/>
        <w:rPr>
          <w:rFonts w:hint="eastAsia" w:ascii="宋体" w:hAnsi="宋体" w:eastAsia="宋体" w:cs="宋体"/>
          <w:sz w:val="21"/>
          <w:szCs w:val="21"/>
        </w:rPr>
      </w:pPr>
      <w:r>
        <w:rPr>
          <w:rFonts w:hint="eastAsia" w:ascii="宋体" w:hAnsi="宋体" w:eastAsia="宋体" w:cs="宋体"/>
          <w:sz w:val="21"/>
          <w:szCs w:val="21"/>
        </w:rPr>
        <w:t>3.5“日期”指公历日；</w:t>
      </w:r>
    </w:p>
    <w:p w14:paraId="27B4B131">
      <w:pPr>
        <w:ind w:firstLine="411" w:firstLineChars="196"/>
        <w:rPr>
          <w:rFonts w:hint="eastAsia" w:ascii="宋体" w:hAnsi="宋体" w:eastAsia="宋体" w:cs="宋体"/>
          <w:sz w:val="21"/>
          <w:szCs w:val="21"/>
        </w:rPr>
      </w:pPr>
      <w:r>
        <w:rPr>
          <w:rFonts w:hint="eastAsia" w:ascii="宋体" w:hAnsi="宋体" w:eastAsia="宋体" w:cs="宋体"/>
          <w:sz w:val="21"/>
          <w:szCs w:val="21"/>
        </w:rPr>
        <w:t>3.6“合同”指由本次招标所产生的合同或合约文件；</w:t>
      </w:r>
    </w:p>
    <w:p w14:paraId="5EC6D3C8">
      <w:pPr>
        <w:ind w:firstLine="411" w:firstLineChars="196"/>
        <w:rPr>
          <w:rFonts w:hint="eastAsia" w:ascii="宋体" w:hAnsi="宋体" w:eastAsia="宋体" w:cs="宋体"/>
          <w:sz w:val="21"/>
          <w:szCs w:val="21"/>
        </w:rPr>
      </w:pPr>
      <w:r>
        <w:rPr>
          <w:rFonts w:hint="eastAsia" w:ascii="宋体" w:hAnsi="宋体" w:eastAsia="宋体" w:cs="宋体"/>
          <w:sz w:val="21"/>
          <w:szCs w:val="21"/>
        </w:rPr>
        <w:t>3.7“电子投标文件”指利用</w:t>
      </w:r>
      <w:r>
        <w:rPr>
          <w:rFonts w:hint="eastAsia" w:ascii="宋体" w:hAnsi="宋体" w:eastAsia="宋体" w:cs="宋体"/>
          <w:b/>
          <w:bCs/>
          <w:sz w:val="21"/>
          <w:szCs w:val="21"/>
        </w:rPr>
        <w:t>深圳公共资源交易中心（深圳交易集团有限公司龙岗分公司）</w:t>
      </w:r>
      <w:r>
        <w:rPr>
          <w:rFonts w:hint="eastAsia" w:ascii="宋体" w:hAnsi="宋体" w:eastAsia="宋体" w:cs="宋体"/>
          <w:sz w:val="21"/>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55" w:name="_Hlk72398581"/>
      <w:r>
        <w:rPr>
          <w:rFonts w:hint="eastAsia" w:ascii="宋体" w:hAnsi="宋体" w:eastAsia="宋体" w:cs="宋体"/>
          <w:sz w:val="21"/>
          <w:szCs w:val="21"/>
        </w:rPr>
        <w:t>；</w:t>
      </w:r>
      <w:bookmarkEnd w:id="55"/>
    </w:p>
    <w:p w14:paraId="3E097A5D">
      <w:pPr>
        <w:ind w:firstLine="411" w:firstLineChars="196"/>
        <w:rPr>
          <w:rFonts w:hint="eastAsia" w:ascii="宋体" w:hAnsi="宋体" w:eastAsia="宋体" w:cs="宋体"/>
          <w:sz w:val="21"/>
          <w:szCs w:val="21"/>
        </w:rPr>
      </w:pPr>
      <w:r>
        <w:rPr>
          <w:rFonts w:hint="eastAsia" w:ascii="宋体" w:hAnsi="宋体" w:eastAsia="宋体" w:cs="宋体"/>
          <w:sz w:val="21"/>
          <w:szCs w:val="21"/>
        </w:rPr>
        <w:t>3.8“网上投标”指通过</w:t>
      </w:r>
      <w:r>
        <w:rPr>
          <w:rFonts w:hint="eastAsia" w:ascii="宋体" w:hAnsi="宋体" w:eastAsia="宋体" w:cs="宋体"/>
          <w:b/>
          <w:bCs/>
          <w:sz w:val="21"/>
          <w:szCs w:val="21"/>
        </w:rPr>
        <w:t>深圳公共资源交易中心（深圳交易集团有限公司龙岗分公司）</w:t>
      </w:r>
      <w:r>
        <w:rPr>
          <w:rFonts w:hint="eastAsia" w:ascii="宋体" w:hAnsi="宋体" w:eastAsia="宋体" w:cs="宋体"/>
          <w:sz w:val="21"/>
          <w:szCs w:val="21"/>
        </w:rPr>
        <w:t>网站上传电子投标文件；</w:t>
      </w:r>
    </w:p>
    <w:p w14:paraId="3BD3A463">
      <w:pPr>
        <w:ind w:firstLine="411" w:firstLineChars="196"/>
        <w:rPr>
          <w:rFonts w:hint="eastAsia" w:ascii="宋体" w:hAnsi="宋体" w:eastAsia="宋体" w:cs="宋体"/>
          <w:sz w:val="21"/>
          <w:szCs w:val="21"/>
        </w:rPr>
      </w:pPr>
      <w:r>
        <w:rPr>
          <w:rFonts w:hint="eastAsia" w:ascii="宋体" w:hAnsi="宋体" w:eastAsia="宋体" w:cs="宋体"/>
          <w:sz w:val="21"/>
          <w:szCs w:val="21"/>
        </w:rPr>
        <w:t>3.9招标文件中的标题或题名仅起引导作用，而不应视为对招标文件内容的理解和解释。</w:t>
      </w:r>
    </w:p>
    <w:p w14:paraId="350F8D37">
      <w:pPr>
        <w:rPr>
          <w:rFonts w:hint="eastAsia" w:ascii="宋体" w:hAnsi="宋体" w:eastAsia="宋体" w:cs="宋体"/>
          <w:sz w:val="21"/>
          <w:szCs w:val="21"/>
        </w:rPr>
      </w:pPr>
      <w:r>
        <w:rPr>
          <w:rFonts w:hint="eastAsia" w:ascii="宋体" w:hAnsi="宋体" w:eastAsia="宋体" w:cs="宋体"/>
          <w:sz w:val="21"/>
          <w:szCs w:val="21"/>
        </w:rPr>
        <w:t>4.</w:t>
      </w:r>
      <w:bookmarkStart w:id="56" w:name="_Hlk72398643"/>
      <w:r>
        <w:rPr>
          <w:rFonts w:hint="eastAsia" w:ascii="宋体" w:hAnsi="宋体" w:eastAsia="宋体" w:cs="宋体"/>
          <w:sz w:val="21"/>
          <w:szCs w:val="21"/>
        </w:rPr>
        <w:t>政府采购供应商责任</w:t>
      </w:r>
    </w:p>
    <w:p w14:paraId="3D1ED7C8">
      <w:pPr>
        <w:ind w:firstLine="411" w:firstLineChars="196"/>
        <w:rPr>
          <w:rFonts w:hint="eastAsia" w:ascii="宋体" w:hAnsi="宋体" w:eastAsia="宋体" w:cs="宋体"/>
          <w:sz w:val="21"/>
          <w:szCs w:val="21"/>
        </w:rPr>
      </w:pPr>
      <w:r>
        <w:rPr>
          <w:rFonts w:hint="eastAsia" w:ascii="宋体" w:hAnsi="宋体" w:eastAsia="宋体" w:cs="宋体"/>
          <w:sz w:val="21"/>
          <w:szCs w:val="21"/>
        </w:rPr>
        <w:t>4.1欢迎诚信、有实力和有社会责任心的供应商参与政府采购事业。</w:t>
      </w:r>
    </w:p>
    <w:p w14:paraId="21E89AE5">
      <w:pPr>
        <w:ind w:firstLine="411" w:firstLineChars="196"/>
        <w:rPr>
          <w:rFonts w:hint="eastAsia" w:ascii="宋体" w:hAnsi="宋体" w:eastAsia="宋体" w:cs="宋体"/>
          <w:sz w:val="21"/>
          <w:szCs w:val="21"/>
        </w:rPr>
      </w:pPr>
      <w:r>
        <w:rPr>
          <w:rFonts w:hint="eastAsia" w:ascii="宋体" w:hAnsi="宋体" w:eastAsia="宋体" w:cs="宋体"/>
          <w:sz w:val="21"/>
          <w:szCs w:val="21"/>
        </w:rPr>
        <w:t>4.2投标人应当遵循公平竞争的原则，不得恶意串通，不得妨碍其他投标人的竞争行为，不得损害采购人或者其他投标人的合法权益。如违反上述要求，经核实后，供应商的投标无效。</w:t>
      </w:r>
    </w:p>
    <w:p w14:paraId="02E79170">
      <w:pPr>
        <w:rPr>
          <w:rFonts w:hint="eastAsia" w:ascii="宋体" w:hAnsi="宋体" w:eastAsia="宋体" w:cs="宋体"/>
          <w:sz w:val="21"/>
          <w:szCs w:val="21"/>
        </w:rPr>
      </w:pPr>
      <w:r>
        <w:rPr>
          <w:rFonts w:hint="eastAsia" w:ascii="宋体" w:hAnsi="宋体" w:eastAsia="宋体" w:cs="宋体"/>
          <w:sz w:val="21"/>
          <w:szCs w:val="21"/>
        </w:rPr>
        <w:t>5．投标人参加政府采购的条件</w:t>
      </w:r>
    </w:p>
    <w:p w14:paraId="0CCF4FDB">
      <w:pPr>
        <w:ind w:firstLine="411" w:firstLineChars="196"/>
        <w:rPr>
          <w:rFonts w:hint="eastAsia" w:ascii="宋体" w:hAnsi="宋体" w:eastAsia="宋体" w:cs="宋体"/>
          <w:sz w:val="21"/>
          <w:szCs w:val="21"/>
        </w:rPr>
      </w:pPr>
      <w:r>
        <w:rPr>
          <w:rFonts w:hint="eastAsia" w:ascii="宋体" w:hAnsi="宋体" w:eastAsia="宋体" w:cs="宋体"/>
          <w:sz w:val="21"/>
          <w:szCs w:val="21"/>
        </w:rPr>
        <w:t>5.1投标人应在投标前到</w:t>
      </w:r>
      <w:r>
        <w:rPr>
          <w:rFonts w:hint="eastAsia" w:ascii="宋体" w:hAnsi="宋体" w:eastAsia="宋体" w:cs="宋体"/>
          <w:b/>
          <w:bCs/>
          <w:sz w:val="21"/>
          <w:szCs w:val="21"/>
        </w:rPr>
        <w:t>深圳公共资源交易中心（具体在深圳交易集团有限公司政府采购业务分公司进行办理）</w:t>
      </w:r>
      <w:r>
        <w:rPr>
          <w:rFonts w:hint="eastAsia" w:ascii="宋体" w:hAnsi="宋体" w:eastAsia="宋体" w:cs="宋体"/>
          <w:sz w:val="21"/>
          <w:szCs w:val="21"/>
        </w:rPr>
        <w:t>进行注册并办理电子密钥。《供应商注册及信息变更指引》详见www.szggzy.com网站“交易服务指南-政府采购”。。</w:t>
      </w:r>
    </w:p>
    <w:p w14:paraId="707FAA76">
      <w:pPr>
        <w:ind w:firstLine="411" w:firstLineChars="196"/>
        <w:rPr>
          <w:rFonts w:hint="eastAsia" w:ascii="宋体" w:hAnsi="宋体" w:eastAsia="宋体" w:cs="宋体"/>
          <w:sz w:val="21"/>
          <w:szCs w:val="21"/>
        </w:rPr>
      </w:pPr>
      <w:r>
        <w:rPr>
          <w:rFonts w:hint="eastAsia" w:ascii="宋体" w:hAnsi="宋体" w:eastAsia="宋体" w:cs="宋体"/>
          <w:sz w:val="21"/>
          <w:szCs w:val="21"/>
        </w:rPr>
        <w:t>5.2投标人资格要求</w:t>
      </w:r>
    </w:p>
    <w:p w14:paraId="24946D0C">
      <w:pPr>
        <w:ind w:firstLine="411" w:firstLineChars="196"/>
        <w:rPr>
          <w:rFonts w:hint="eastAsia" w:ascii="宋体" w:hAnsi="宋体" w:eastAsia="宋体" w:cs="宋体"/>
          <w:sz w:val="21"/>
          <w:szCs w:val="21"/>
        </w:rPr>
      </w:pPr>
      <w:r>
        <w:rPr>
          <w:rFonts w:hint="eastAsia" w:ascii="宋体" w:hAnsi="宋体" w:eastAsia="宋体" w:cs="宋体"/>
          <w:sz w:val="21"/>
          <w:szCs w:val="21"/>
        </w:rPr>
        <w:t>参加本项目的投标人应具备的资格条件详见本项目招标公告中“投标人资格要求”（即申请人的资格要求）的内容。</w:t>
      </w:r>
    </w:p>
    <w:p w14:paraId="6B47E743">
      <w:pPr>
        <w:ind w:firstLine="411" w:firstLineChars="196"/>
        <w:rPr>
          <w:rFonts w:hint="eastAsia" w:ascii="宋体" w:hAnsi="宋体" w:eastAsia="宋体" w:cs="宋体"/>
          <w:sz w:val="21"/>
          <w:szCs w:val="21"/>
        </w:rPr>
      </w:pPr>
      <w:r>
        <w:rPr>
          <w:rFonts w:hint="eastAsia" w:ascii="宋体" w:hAnsi="宋体" w:eastAsia="宋体" w:cs="宋体"/>
          <w:sz w:val="21"/>
          <w:szCs w:val="21"/>
        </w:rPr>
        <w:t>5.3联合体投标</w:t>
      </w:r>
    </w:p>
    <w:p w14:paraId="0925F368">
      <w:pPr>
        <w:ind w:firstLine="411" w:firstLineChars="196"/>
        <w:rPr>
          <w:rFonts w:hint="eastAsia" w:ascii="宋体" w:hAnsi="宋体" w:eastAsia="宋体" w:cs="宋体"/>
          <w:sz w:val="21"/>
          <w:szCs w:val="21"/>
        </w:rPr>
      </w:pPr>
      <w:r>
        <w:rPr>
          <w:rFonts w:hint="eastAsia" w:ascii="宋体" w:hAnsi="宋体" w:eastAsia="宋体" w:cs="宋体"/>
          <w:sz w:val="21"/>
          <w:szCs w:val="21"/>
        </w:rPr>
        <w:t>5.3.1　以下有关联合体投标的条款仅适用于允许投标人组成联合体投标的项目。</w:t>
      </w:r>
    </w:p>
    <w:p w14:paraId="07FD4C86">
      <w:pPr>
        <w:ind w:firstLine="411" w:firstLineChars="196"/>
        <w:rPr>
          <w:rFonts w:hint="eastAsia" w:ascii="宋体" w:hAnsi="宋体" w:eastAsia="宋体" w:cs="宋体"/>
          <w:sz w:val="21"/>
          <w:szCs w:val="21"/>
        </w:rPr>
      </w:pPr>
      <w:r>
        <w:rPr>
          <w:rFonts w:hint="eastAsia" w:ascii="宋体" w:hAnsi="宋体" w:eastAsia="宋体" w:cs="宋体"/>
          <w:sz w:val="21"/>
          <w:szCs w:val="21"/>
        </w:rPr>
        <w:t>5.3.2由两个或两个以上的自然人、法人或者其他组织可以组成一个联合体，以一个供应商的身份共同投标时，应符合以下原则：</w:t>
      </w:r>
    </w:p>
    <w:p w14:paraId="5783B74A">
      <w:pPr>
        <w:ind w:firstLine="411" w:firstLineChars="196"/>
        <w:rPr>
          <w:rFonts w:hint="eastAsia" w:ascii="宋体" w:hAnsi="宋体" w:eastAsia="宋体" w:cs="宋体"/>
          <w:sz w:val="21"/>
          <w:szCs w:val="21"/>
        </w:rPr>
      </w:pPr>
      <w:r>
        <w:rPr>
          <w:rFonts w:hint="eastAsia" w:ascii="宋体" w:hAnsi="宋体" w:eastAsia="宋体" w:cs="宋体"/>
          <w:sz w:val="21"/>
          <w:szCs w:val="21"/>
        </w:rPr>
        <w:t>（1）投标联合体各方参加政府采购活动应当具备下列条件：</w:t>
      </w:r>
    </w:p>
    <w:p w14:paraId="0FF36371">
      <w:pPr>
        <w:ind w:left="420" w:leftChars="200" w:firstLine="411" w:firstLineChars="196"/>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3ED8AF19">
      <w:pPr>
        <w:ind w:left="420" w:firstLine="411" w:firstLineChars="196"/>
        <w:rPr>
          <w:rFonts w:hint="eastAsia" w:ascii="宋体" w:hAnsi="宋体" w:eastAsia="宋体" w:cs="宋体"/>
          <w:sz w:val="21"/>
          <w:szCs w:val="21"/>
        </w:rPr>
      </w:pPr>
      <w:r>
        <w:rPr>
          <w:rFonts w:hint="eastAsia" w:ascii="宋体" w:hAnsi="宋体" w:eastAsia="宋体" w:cs="宋体"/>
          <w:sz w:val="21"/>
          <w:szCs w:val="21"/>
        </w:rPr>
        <w:t>2、有良好的商业信誉和健全的财务会计制度；</w:t>
      </w:r>
    </w:p>
    <w:p w14:paraId="4A3CF0D8">
      <w:pPr>
        <w:ind w:left="420" w:leftChars="200" w:firstLine="411" w:firstLineChars="196"/>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0656323">
      <w:pPr>
        <w:ind w:left="420" w:leftChars="200" w:firstLine="411" w:firstLineChars="196"/>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47081D9E">
      <w:pPr>
        <w:ind w:left="420" w:leftChars="200" w:firstLine="411" w:firstLineChars="196"/>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C4C16D1">
      <w:pPr>
        <w:ind w:left="420" w:leftChars="200" w:firstLine="411" w:firstLineChars="196"/>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65D38E44">
      <w:pPr>
        <w:ind w:firstLine="411" w:firstLineChars="196"/>
        <w:rPr>
          <w:rFonts w:hint="eastAsia" w:ascii="宋体" w:hAnsi="宋体" w:eastAsia="宋体" w:cs="宋体"/>
          <w:sz w:val="21"/>
          <w:szCs w:val="21"/>
        </w:rPr>
      </w:pPr>
      <w:r>
        <w:rPr>
          <w:rFonts w:hint="eastAsia" w:ascii="宋体" w:hAnsi="宋体" w:eastAsia="宋体" w:cs="宋体"/>
          <w:sz w:val="21"/>
          <w:szCs w:val="21"/>
        </w:rPr>
        <w:t>（2）在投标截止前，投标联合体各方均应注册成政府集中采购机构供应商；</w:t>
      </w:r>
    </w:p>
    <w:p w14:paraId="216C0EC7">
      <w:pPr>
        <w:ind w:firstLine="411" w:firstLineChars="196"/>
        <w:rPr>
          <w:rFonts w:hint="eastAsia" w:ascii="宋体" w:hAnsi="宋体" w:eastAsia="宋体" w:cs="宋体"/>
          <w:sz w:val="21"/>
          <w:szCs w:val="21"/>
        </w:rPr>
      </w:pPr>
      <w:r>
        <w:rPr>
          <w:rFonts w:hint="eastAsia" w:ascii="宋体" w:hAnsi="宋体" w:eastAsia="宋体" w:cs="宋体"/>
          <w:sz w:val="21"/>
          <w:szCs w:val="21"/>
        </w:rPr>
        <w:t>（3）联合体中有同类资质的供应商按照联合体分工承担相同工作的，应当按照资质等级较低的供应商确定资质等级；</w:t>
      </w:r>
    </w:p>
    <w:p w14:paraId="1A6793DE">
      <w:pPr>
        <w:ind w:firstLine="411" w:firstLineChars="196"/>
        <w:rPr>
          <w:rFonts w:hint="eastAsia" w:ascii="宋体" w:hAnsi="宋体" w:eastAsia="宋体" w:cs="宋体"/>
          <w:sz w:val="21"/>
          <w:szCs w:val="21"/>
        </w:rPr>
      </w:pPr>
      <w:r>
        <w:rPr>
          <w:rFonts w:hint="eastAsia" w:ascii="宋体" w:hAnsi="宋体" w:eastAsia="宋体" w:cs="宋体"/>
          <w:sz w:val="21"/>
          <w:szCs w:val="21"/>
        </w:rPr>
        <w:t>（4）是否允许联合体参加投标，应当由采购人和采购代理机构根据项目的实际情况和潜在供应商的数量自主决定，如果决定接受联合体投标则应当在招标公告中明示；</w:t>
      </w:r>
    </w:p>
    <w:p w14:paraId="630E01DD">
      <w:pPr>
        <w:ind w:firstLine="411" w:firstLineChars="196"/>
        <w:rPr>
          <w:rFonts w:hint="eastAsia" w:ascii="宋体" w:hAnsi="宋体" w:eastAsia="宋体" w:cs="宋体"/>
          <w:sz w:val="21"/>
          <w:szCs w:val="21"/>
        </w:rPr>
      </w:pPr>
      <w:r>
        <w:rPr>
          <w:rFonts w:hint="eastAsia" w:ascii="宋体" w:hAnsi="宋体" w:eastAsia="宋体" w:cs="宋体"/>
          <w:sz w:val="21"/>
          <w:szCs w:val="21"/>
        </w:rPr>
        <w:t>（5）投标人的投标文件及中标后签署的合同协议对联合体各方均具法律约束力；</w:t>
      </w:r>
    </w:p>
    <w:p w14:paraId="7EBC4D65">
      <w:pPr>
        <w:ind w:firstLine="411" w:firstLineChars="196"/>
        <w:rPr>
          <w:rFonts w:hint="eastAsia" w:ascii="宋体" w:hAnsi="宋体" w:eastAsia="宋体" w:cs="宋体"/>
          <w:sz w:val="21"/>
          <w:szCs w:val="21"/>
        </w:rPr>
      </w:pPr>
      <w:r>
        <w:rPr>
          <w:rFonts w:hint="eastAsia" w:ascii="宋体" w:hAnsi="宋体" w:eastAsia="宋体" w:cs="宋体"/>
          <w:sz w:val="21"/>
          <w:szCs w:val="21"/>
        </w:rPr>
        <w:t>（6）联合体各方应当签订联合体投标协议，明确约定各方拟承担的工作和责任，并将该协议随投标文件一并递交给政府集中采购机构；</w:t>
      </w:r>
    </w:p>
    <w:p w14:paraId="12E7ED69">
      <w:pPr>
        <w:ind w:firstLine="411" w:firstLineChars="196"/>
        <w:rPr>
          <w:rFonts w:hint="eastAsia" w:ascii="宋体" w:hAnsi="宋体" w:eastAsia="宋体" w:cs="宋体"/>
          <w:sz w:val="21"/>
          <w:szCs w:val="21"/>
        </w:rPr>
      </w:pPr>
      <w:r>
        <w:rPr>
          <w:rFonts w:hint="eastAsia" w:ascii="宋体" w:hAnsi="宋体" w:eastAsia="宋体" w:cs="宋体"/>
          <w:sz w:val="21"/>
          <w:szCs w:val="21"/>
        </w:rPr>
        <w:t>（7）联合体中标后，联合体各方应当共同与采购人签订合同，就中标项目向采购人承担连带责任；</w:t>
      </w:r>
    </w:p>
    <w:p w14:paraId="3296DA4C">
      <w:pPr>
        <w:ind w:firstLine="411" w:firstLineChars="196"/>
        <w:rPr>
          <w:rFonts w:hint="eastAsia" w:ascii="宋体" w:hAnsi="宋体" w:eastAsia="宋体" w:cs="宋体"/>
          <w:sz w:val="21"/>
          <w:szCs w:val="21"/>
        </w:rPr>
      </w:pPr>
      <w:r>
        <w:rPr>
          <w:rFonts w:hint="eastAsia" w:ascii="宋体" w:hAnsi="宋体" w:eastAsia="宋体" w:cs="宋体"/>
          <w:sz w:val="21"/>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3AB1B0A">
      <w:pPr>
        <w:ind w:firstLine="411" w:firstLineChars="196"/>
        <w:rPr>
          <w:rFonts w:hint="eastAsia" w:ascii="宋体" w:hAnsi="宋体" w:eastAsia="宋体" w:cs="宋体"/>
          <w:sz w:val="21"/>
          <w:szCs w:val="21"/>
        </w:rPr>
      </w:pPr>
      <w:r>
        <w:rPr>
          <w:rFonts w:hint="eastAsia" w:ascii="宋体" w:hAnsi="宋体" w:eastAsia="宋体" w:cs="宋体"/>
          <w:sz w:val="21"/>
          <w:szCs w:val="21"/>
        </w:rPr>
        <w:t>（9）本通用条款中“投标人”一词亦指联合体各方，专用条款另有规定或说明的除外。</w:t>
      </w:r>
    </w:p>
    <w:p w14:paraId="7DD07009">
      <w:pPr>
        <w:rPr>
          <w:rFonts w:hint="eastAsia" w:ascii="宋体" w:hAnsi="宋体" w:eastAsia="宋体" w:cs="宋体"/>
          <w:sz w:val="21"/>
          <w:szCs w:val="21"/>
        </w:rPr>
      </w:pPr>
      <w:r>
        <w:rPr>
          <w:rFonts w:hint="eastAsia" w:ascii="宋体" w:hAnsi="宋体" w:eastAsia="宋体" w:cs="宋体"/>
          <w:sz w:val="21"/>
          <w:szCs w:val="21"/>
        </w:rPr>
        <w:t>6．政策导向</w:t>
      </w:r>
    </w:p>
    <w:p w14:paraId="7992A56A">
      <w:pPr>
        <w:ind w:firstLine="411" w:firstLineChars="196"/>
        <w:rPr>
          <w:rFonts w:hint="eastAsia" w:ascii="宋体" w:hAnsi="宋体" w:eastAsia="宋体" w:cs="宋体"/>
          <w:sz w:val="21"/>
          <w:szCs w:val="21"/>
        </w:rPr>
      </w:pPr>
      <w:r>
        <w:rPr>
          <w:rFonts w:hint="eastAsia" w:ascii="宋体" w:hAnsi="宋体" w:eastAsia="宋体" w:cs="宋体"/>
          <w:sz w:val="21"/>
          <w:szCs w:val="21"/>
        </w:rPr>
        <w:t>6.1政府采购扶持贫困地区、中小企业、监狱企业和残疾人福利性单位发展，支持节能减排、环境保护。</w:t>
      </w:r>
    </w:p>
    <w:p w14:paraId="3C34AC1C">
      <w:pPr>
        <w:ind w:firstLine="405"/>
        <w:rPr>
          <w:rFonts w:hint="eastAsia" w:ascii="宋体" w:hAnsi="宋体" w:eastAsia="宋体" w:cs="宋体"/>
          <w:sz w:val="21"/>
          <w:szCs w:val="21"/>
          <w:shd w:val="clear" w:color="auto" w:fill="FFFFFF"/>
        </w:rPr>
      </w:pPr>
      <w:r>
        <w:rPr>
          <w:rFonts w:hint="eastAsia" w:ascii="宋体" w:hAnsi="宋体" w:eastAsia="宋体" w:cs="宋体"/>
          <w:sz w:val="21"/>
          <w:szCs w:val="21"/>
        </w:rPr>
        <w:t>6.2本项目落实深圳市政府采购供应商诚信管理政策要求。</w:t>
      </w:r>
    </w:p>
    <w:p w14:paraId="61441F75">
      <w:pPr>
        <w:rPr>
          <w:rFonts w:hint="eastAsia" w:ascii="宋体" w:hAnsi="宋体" w:eastAsia="宋体" w:cs="宋体"/>
          <w:sz w:val="21"/>
          <w:szCs w:val="21"/>
        </w:rPr>
      </w:pPr>
      <w:r>
        <w:rPr>
          <w:rFonts w:hint="eastAsia" w:ascii="宋体" w:hAnsi="宋体" w:eastAsia="宋体" w:cs="宋体"/>
          <w:sz w:val="21"/>
          <w:szCs w:val="21"/>
        </w:rPr>
        <w:t>7.本项目若涉及采购货物，则合格的货物及相应服务应满足以下要求：</w:t>
      </w:r>
    </w:p>
    <w:p w14:paraId="5702EF13">
      <w:pPr>
        <w:ind w:firstLine="411" w:firstLineChars="196"/>
        <w:rPr>
          <w:rFonts w:hint="eastAsia" w:ascii="宋体" w:hAnsi="宋体" w:eastAsia="宋体" w:cs="宋体"/>
          <w:sz w:val="21"/>
          <w:szCs w:val="21"/>
        </w:rPr>
      </w:pPr>
      <w:r>
        <w:rPr>
          <w:rFonts w:hint="eastAsia" w:ascii="宋体" w:hAnsi="宋体" w:eastAsia="宋体" w:cs="宋体"/>
          <w:sz w:val="21"/>
          <w:szCs w:val="21"/>
        </w:rPr>
        <w:t>7.1必须是全新、未使用过的原装合格正品（包括零部件），如安装或配置了软件的，须为正版软件。</w:t>
      </w:r>
    </w:p>
    <w:p w14:paraId="24D7DA19">
      <w:pPr>
        <w:ind w:firstLine="411" w:firstLineChars="196"/>
        <w:rPr>
          <w:rFonts w:hint="eastAsia" w:ascii="宋体" w:hAnsi="宋体" w:eastAsia="宋体" w:cs="宋体"/>
          <w:sz w:val="21"/>
          <w:szCs w:val="21"/>
        </w:rPr>
      </w:pPr>
      <w:r>
        <w:rPr>
          <w:rFonts w:hint="eastAsia" w:ascii="宋体" w:hAnsi="宋体" w:eastAsia="宋体" w:cs="宋体"/>
          <w:sz w:val="21"/>
          <w:szCs w:val="21"/>
        </w:rPr>
        <w:t>7.2国产的货物及其有关服务必须符合中华人民共和国的设计、制造生产标准及行业标准。招标公告有其他要求的，亦应符合其要求。</w:t>
      </w:r>
    </w:p>
    <w:p w14:paraId="08940980">
      <w:pPr>
        <w:ind w:firstLine="411" w:firstLineChars="196"/>
        <w:rPr>
          <w:rFonts w:hint="eastAsia" w:ascii="宋体" w:hAnsi="宋体" w:eastAsia="宋体" w:cs="宋体"/>
          <w:sz w:val="21"/>
          <w:szCs w:val="21"/>
        </w:rPr>
      </w:pPr>
      <w:r>
        <w:rPr>
          <w:rFonts w:hint="eastAsia" w:ascii="宋体" w:hAnsi="宋体" w:eastAsia="宋体" w:cs="宋体"/>
          <w:sz w:val="21"/>
          <w:szCs w:val="21"/>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878A338">
      <w:pPr>
        <w:ind w:firstLine="411" w:firstLineChars="196"/>
        <w:rPr>
          <w:rFonts w:hint="eastAsia" w:ascii="宋体" w:hAnsi="宋体" w:eastAsia="宋体" w:cs="宋体"/>
          <w:sz w:val="21"/>
          <w:szCs w:val="21"/>
        </w:rPr>
      </w:pPr>
      <w:r>
        <w:rPr>
          <w:rFonts w:hint="eastAsia" w:ascii="宋体" w:hAnsi="宋体" w:eastAsia="宋体" w:cs="宋体"/>
          <w:sz w:val="21"/>
          <w:szCs w:val="21"/>
        </w:rPr>
        <w:t>7.4投标人</w:t>
      </w:r>
      <w:bookmarkStart w:id="57" w:name="_Hlk72152753"/>
      <w:r>
        <w:rPr>
          <w:rFonts w:hint="eastAsia" w:ascii="宋体" w:hAnsi="宋体" w:eastAsia="宋体" w:cs="宋体"/>
          <w:sz w:val="21"/>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7"/>
    </w:p>
    <w:p w14:paraId="096725D2">
      <w:pPr>
        <w:ind w:firstLine="411" w:firstLineChars="196"/>
        <w:rPr>
          <w:rFonts w:hint="eastAsia" w:ascii="宋体" w:hAnsi="宋体" w:eastAsia="宋体" w:cs="宋体"/>
          <w:sz w:val="21"/>
          <w:szCs w:val="21"/>
        </w:rPr>
      </w:pPr>
      <w:r>
        <w:rPr>
          <w:rFonts w:hint="eastAsia" w:ascii="宋体" w:hAnsi="宋体" w:eastAsia="宋体" w:cs="宋体"/>
          <w:sz w:val="21"/>
          <w:szCs w:val="21"/>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AB20DDE">
      <w:pPr>
        <w:ind w:firstLine="411" w:firstLineChars="196"/>
        <w:rPr>
          <w:rFonts w:hint="eastAsia" w:ascii="宋体" w:hAnsi="宋体" w:eastAsia="宋体" w:cs="宋体"/>
          <w:sz w:val="21"/>
          <w:szCs w:val="21"/>
        </w:rPr>
      </w:pPr>
      <w:r>
        <w:rPr>
          <w:rFonts w:hint="eastAsia" w:ascii="宋体" w:hAnsi="宋体" w:eastAsia="宋体" w:cs="宋体"/>
          <w:sz w:val="21"/>
          <w:szCs w:val="21"/>
        </w:rPr>
        <w:t>7.6工期要求：投标人在投标时对其所投项目应提交交货进度、交货计划等，在合同规定的时间内完成项目实施工作。</w:t>
      </w:r>
    </w:p>
    <w:p w14:paraId="6F1875BA">
      <w:pPr>
        <w:ind w:firstLine="411" w:firstLineChars="196"/>
        <w:rPr>
          <w:rFonts w:hint="eastAsia" w:ascii="宋体" w:hAnsi="宋体" w:eastAsia="宋体" w:cs="宋体"/>
          <w:sz w:val="21"/>
          <w:szCs w:val="21"/>
        </w:rPr>
      </w:pPr>
      <w:r>
        <w:rPr>
          <w:rFonts w:hint="eastAsia" w:ascii="宋体" w:hAnsi="宋体" w:eastAsia="宋体" w:cs="宋体"/>
          <w:sz w:val="21"/>
          <w:szCs w:val="21"/>
        </w:rPr>
        <w:t>7.7投标人必须承担的设备运输、安装调试、验收检测和提供设备操作说明书、图纸等其他相关及类似的义务。</w:t>
      </w:r>
    </w:p>
    <w:p w14:paraId="02F93E49">
      <w:pPr>
        <w:rPr>
          <w:rFonts w:hint="eastAsia" w:ascii="宋体" w:hAnsi="宋体" w:eastAsia="宋体" w:cs="宋体"/>
          <w:sz w:val="21"/>
          <w:szCs w:val="21"/>
        </w:rPr>
      </w:pPr>
      <w:r>
        <w:rPr>
          <w:rFonts w:hint="eastAsia" w:ascii="宋体" w:hAnsi="宋体" w:eastAsia="宋体" w:cs="宋体"/>
          <w:sz w:val="21"/>
          <w:szCs w:val="21"/>
        </w:rPr>
        <w:t>8．投标费用</w:t>
      </w:r>
    </w:p>
    <w:p w14:paraId="52423B54">
      <w:pPr>
        <w:ind w:firstLine="411" w:firstLineChars="196"/>
        <w:rPr>
          <w:rFonts w:hint="eastAsia" w:ascii="宋体" w:hAnsi="宋体" w:eastAsia="宋体" w:cs="宋体"/>
          <w:sz w:val="21"/>
          <w:szCs w:val="21"/>
        </w:rPr>
      </w:pPr>
      <w:r>
        <w:rPr>
          <w:rFonts w:hint="eastAsia" w:ascii="宋体" w:hAnsi="宋体" w:eastAsia="宋体" w:cs="宋体"/>
          <w:sz w:val="21"/>
          <w:szCs w:val="21"/>
        </w:rPr>
        <w:t>不论投标结果如何，投标人应承担其编制投标文件与递交投标文件所涉及的一切费用。</w:t>
      </w:r>
    </w:p>
    <w:p w14:paraId="070BD205">
      <w:pPr>
        <w:rPr>
          <w:rFonts w:hint="eastAsia" w:ascii="宋体" w:hAnsi="宋体" w:eastAsia="宋体" w:cs="宋体"/>
          <w:sz w:val="21"/>
          <w:szCs w:val="21"/>
        </w:rPr>
      </w:pPr>
      <w:r>
        <w:rPr>
          <w:rFonts w:hint="eastAsia" w:ascii="宋体" w:hAnsi="宋体" w:eastAsia="宋体" w:cs="宋体"/>
          <w:sz w:val="21"/>
          <w:szCs w:val="21"/>
        </w:rPr>
        <w:t>9．踏勘现场</w:t>
      </w:r>
    </w:p>
    <w:p w14:paraId="0891B2EA">
      <w:pPr>
        <w:ind w:firstLine="411" w:firstLineChars="196"/>
        <w:rPr>
          <w:rFonts w:hint="eastAsia" w:ascii="宋体" w:hAnsi="宋体" w:eastAsia="宋体" w:cs="宋体"/>
          <w:sz w:val="21"/>
          <w:szCs w:val="21"/>
        </w:rPr>
      </w:pPr>
      <w:r>
        <w:rPr>
          <w:rFonts w:hint="eastAsia" w:ascii="宋体" w:hAnsi="宋体" w:eastAsia="宋体" w:cs="宋体"/>
          <w:sz w:val="21"/>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0A6553B9">
      <w:pPr>
        <w:ind w:firstLine="411" w:firstLineChars="196"/>
        <w:rPr>
          <w:rFonts w:hint="eastAsia" w:ascii="宋体" w:hAnsi="宋体" w:eastAsia="宋体" w:cs="宋体"/>
          <w:sz w:val="21"/>
          <w:szCs w:val="21"/>
        </w:rPr>
      </w:pPr>
      <w:r>
        <w:rPr>
          <w:rFonts w:hint="eastAsia" w:ascii="宋体" w:hAnsi="宋体" w:eastAsia="宋体" w:cs="宋体"/>
          <w:sz w:val="21"/>
          <w:szCs w:val="21"/>
        </w:rPr>
        <w:t>9.2投标人及其人员经过采购人的允许，可以进入采购人的项目现场踏勘。若招标文件要求投标人于统一时间地点踏勘现场的，投标人应当按时前往。</w:t>
      </w:r>
    </w:p>
    <w:p w14:paraId="66614D2E">
      <w:pPr>
        <w:ind w:firstLine="411" w:firstLineChars="196"/>
        <w:rPr>
          <w:rFonts w:hint="eastAsia" w:ascii="宋体" w:hAnsi="宋体" w:eastAsia="宋体" w:cs="宋体"/>
          <w:sz w:val="21"/>
          <w:szCs w:val="21"/>
        </w:rPr>
      </w:pPr>
      <w:r>
        <w:rPr>
          <w:rFonts w:hint="eastAsia" w:ascii="宋体" w:hAnsi="宋体" w:eastAsia="宋体" w:cs="宋体"/>
          <w:sz w:val="21"/>
          <w:szCs w:val="21"/>
        </w:rPr>
        <w:t>9.3采购人应当通过政府集中采购机构向投标人提供有关现场的书面资料和数据。</w:t>
      </w:r>
    </w:p>
    <w:p w14:paraId="542838C0">
      <w:pPr>
        <w:ind w:firstLine="411" w:firstLineChars="196"/>
        <w:rPr>
          <w:rFonts w:hint="eastAsia" w:ascii="宋体" w:hAnsi="宋体" w:eastAsia="宋体" w:cs="宋体"/>
          <w:sz w:val="21"/>
          <w:szCs w:val="21"/>
        </w:rPr>
      </w:pPr>
      <w:r>
        <w:rPr>
          <w:rFonts w:hint="eastAsia" w:ascii="宋体" w:hAnsi="宋体" w:eastAsia="宋体" w:cs="宋体"/>
          <w:sz w:val="21"/>
          <w:szCs w:val="21"/>
        </w:rPr>
        <w:t>9.4任何人或任何组织在踏勘现场时向投标人提供的任何书面资料或口头承诺，未经政府集中采购机构在网上发布或书面通知，均作无效处理。</w:t>
      </w:r>
    </w:p>
    <w:p w14:paraId="481A4A72">
      <w:pPr>
        <w:ind w:firstLine="411" w:firstLineChars="196"/>
        <w:rPr>
          <w:rFonts w:hint="eastAsia" w:ascii="宋体" w:hAnsi="宋体" w:eastAsia="宋体" w:cs="宋体"/>
          <w:sz w:val="21"/>
          <w:szCs w:val="21"/>
        </w:rPr>
      </w:pPr>
      <w:r>
        <w:rPr>
          <w:rFonts w:hint="eastAsia" w:ascii="宋体" w:hAnsi="宋体" w:eastAsia="宋体" w:cs="宋体"/>
          <w:sz w:val="21"/>
          <w:szCs w:val="21"/>
        </w:rPr>
        <w:t>9.5未参与踏勘现场不作为否定投标人资格的理由。</w:t>
      </w:r>
    </w:p>
    <w:p w14:paraId="3B42371A">
      <w:pPr>
        <w:rPr>
          <w:rFonts w:hint="eastAsia" w:ascii="宋体" w:hAnsi="宋体" w:eastAsia="宋体" w:cs="宋体"/>
          <w:sz w:val="21"/>
          <w:szCs w:val="21"/>
        </w:rPr>
      </w:pPr>
      <w:r>
        <w:rPr>
          <w:rFonts w:hint="eastAsia" w:ascii="宋体" w:hAnsi="宋体" w:eastAsia="宋体" w:cs="宋体"/>
          <w:sz w:val="21"/>
          <w:szCs w:val="21"/>
        </w:rPr>
        <w:t>10．标前会议</w:t>
      </w:r>
    </w:p>
    <w:p w14:paraId="38BD6781">
      <w:pPr>
        <w:ind w:firstLine="411" w:firstLineChars="196"/>
        <w:rPr>
          <w:rFonts w:hint="eastAsia" w:ascii="宋体" w:hAnsi="宋体" w:eastAsia="宋体" w:cs="宋体"/>
          <w:sz w:val="21"/>
          <w:szCs w:val="21"/>
        </w:rPr>
      </w:pPr>
      <w:r>
        <w:rPr>
          <w:rFonts w:hint="eastAsia" w:ascii="宋体" w:hAnsi="宋体" w:eastAsia="宋体" w:cs="宋体"/>
          <w:sz w:val="21"/>
          <w:szCs w:val="21"/>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B43B53A">
      <w:pPr>
        <w:ind w:firstLine="411" w:firstLineChars="196"/>
        <w:rPr>
          <w:rFonts w:hint="eastAsia" w:ascii="宋体" w:hAnsi="宋体" w:eastAsia="宋体" w:cs="宋体"/>
          <w:sz w:val="21"/>
          <w:szCs w:val="21"/>
        </w:rPr>
      </w:pPr>
      <w:r>
        <w:rPr>
          <w:rFonts w:hint="eastAsia" w:ascii="宋体" w:hAnsi="宋体" w:eastAsia="宋体" w:cs="宋体"/>
          <w:sz w:val="21"/>
          <w:szCs w:val="21"/>
        </w:rPr>
        <w:t>10.2任何人或任何组织在标前会议时向投标人提供的任何书面资料或口头承诺，未经政府集中采购机构在网上发布或书面通知，均作无效处理。</w:t>
      </w:r>
    </w:p>
    <w:p w14:paraId="72D3C254">
      <w:pPr>
        <w:ind w:firstLine="411" w:firstLineChars="196"/>
        <w:rPr>
          <w:rFonts w:hint="eastAsia" w:ascii="宋体" w:hAnsi="宋体" w:eastAsia="宋体" w:cs="宋体"/>
          <w:sz w:val="21"/>
          <w:szCs w:val="21"/>
        </w:rPr>
      </w:pPr>
      <w:r>
        <w:rPr>
          <w:rFonts w:hint="eastAsia" w:ascii="宋体" w:hAnsi="宋体" w:eastAsia="宋体" w:cs="宋体"/>
          <w:sz w:val="21"/>
          <w:szCs w:val="21"/>
        </w:rPr>
        <w:t>10.3未参与标前会议不作为否定投标人资格的理由。</w:t>
      </w:r>
    </w:p>
    <w:bookmarkEnd w:id="56"/>
    <w:p w14:paraId="42D7EBA1">
      <w:pPr>
        <w:ind w:firstLine="411" w:firstLineChars="196"/>
        <w:rPr>
          <w:rFonts w:hint="eastAsia" w:ascii="宋体" w:hAnsi="宋体" w:eastAsia="宋体" w:cs="宋体"/>
          <w:sz w:val="21"/>
          <w:szCs w:val="21"/>
        </w:rPr>
      </w:pPr>
    </w:p>
    <w:p w14:paraId="026869DF">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招标文件</w:t>
      </w:r>
    </w:p>
    <w:p w14:paraId="24371B46">
      <w:pPr>
        <w:rPr>
          <w:rFonts w:hint="eastAsia" w:ascii="宋体" w:hAnsi="宋体" w:eastAsia="宋体" w:cs="宋体"/>
          <w:sz w:val="21"/>
          <w:szCs w:val="21"/>
        </w:rPr>
      </w:pPr>
      <w:r>
        <w:rPr>
          <w:rFonts w:hint="eastAsia" w:ascii="宋体" w:hAnsi="宋体" w:eastAsia="宋体" w:cs="宋体"/>
          <w:sz w:val="21"/>
          <w:szCs w:val="21"/>
        </w:rPr>
        <w:t>11．</w:t>
      </w:r>
      <w:bookmarkStart w:id="58" w:name="_Hlk72399819"/>
      <w:r>
        <w:rPr>
          <w:rFonts w:hint="eastAsia" w:ascii="宋体" w:hAnsi="宋体" w:eastAsia="宋体" w:cs="宋体"/>
          <w:sz w:val="21"/>
          <w:szCs w:val="21"/>
        </w:rPr>
        <w:t>招标文件的编制与组成</w:t>
      </w:r>
    </w:p>
    <w:p w14:paraId="0E1961C3">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11.1招标文件除以下内容外，政府集中采购机构在招标期间发出的澄清或修改等相关公告或通知内容，均是招标文件的组成部分，对投标人起约束作用；</w:t>
      </w:r>
    </w:p>
    <w:p w14:paraId="12C8B067">
      <w:pPr>
        <w:ind w:firstLine="411" w:firstLineChars="196"/>
        <w:rPr>
          <w:rFonts w:hint="eastAsia" w:ascii="宋体" w:hAnsi="宋体" w:eastAsia="宋体" w:cs="宋体"/>
          <w:sz w:val="21"/>
          <w:szCs w:val="21"/>
        </w:rPr>
      </w:pPr>
      <w:r>
        <w:rPr>
          <w:rFonts w:hint="eastAsia" w:ascii="宋体" w:hAnsi="宋体" w:eastAsia="宋体" w:cs="宋体"/>
          <w:sz w:val="21"/>
          <w:szCs w:val="21"/>
        </w:rPr>
        <w:t>招标文件包括下列内容：</w:t>
      </w:r>
    </w:p>
    <w:p w14:paraId="707D0266">
      <w:pPr>
        <w:ind w:left="420" w:leftChars="200" w:firstLine="413" w:firstLineChars="196"/>
        <w:rPr>
          <w:rFonts w:hint="eastAsia" w:ascii="宋体" w:hAnsi="宋体" w:eastAsia="宋体" w:cs="宋体"/>
          <w:b/>
          <w:sz w:val="21"/>
          <w:szCs w:val="21"/>
        </w:rPr>
      </w:pPr>
      <w:r>
        <w:rPr>
          <w:rFonts w:hint="eastAsia" w:ascii="宋体" w:hAnsi="宋体" w:eastAsia="宋体" w:cs="宋体"/>
          <w:b/>
          <w:sz w:val="21"/>
          <w:szCs w:val="21"/>
        </w:rPr>
        <w:t>第一册专用条款</w:t>
      </w:r>
    </w:p>
    <w:p w14:paraId="19958A4A">
      <w:pPr>
        <w:ind w:left="1079" w:leftChars="514"/>
        <w:rPr>
          <w:rFonts w:hint="eastAsia" w:ascii="宋体" w:hAnsi="宋体" w:eastAsia="宋体" w:cs="宋体"/>
          <w:b/>
          <w:sz w:val="21"/>
          <w:szCs w:val="21"/>
        </w:rPr>
      </w:pPr>
      <w:r>
        <w:rPr>
          <w:rFonts w:hint="eastAsia" w:ascii="宋体" w:hAnsi="宋体" w:eastAsia="宋体" w:cs="宋体"/>
          <w:b/>
          <w:sz w:val="21"/>
          <w:szCs w:val="21"/>
        </w:rPr>
        <w:t>关键信息</w:t>
      </w:r>
    </w:p>
    <w:p w14:paraId="518948FF">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第一章招标公告</w:t>
      </w:r>
    </w:p>
    <w:p w14:paraId="2741463B">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第二章对通用条款的补充内容及其他关键信息</w:t>
      </w:r>
    </w:p>
    <w:p w14:paraId="45669289">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第三章用户需求书</w:t>
      </w:r>
    </w:p>
    <w:p w14:paraId="45BB0C24">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第四章投标文件格式及附件</w:t>
      </w:r>
    </w:p>
    <w:p w14:paraId="34F1C387">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第五章合同条款及格式</w:t>
      </w:r>
    </w:p>
    <w:p w14:paraId="0A28BD4B">
      <w:pPr>
        <w:ind w:left="420" w:leftChars="200" w:firstLine="413" w:firstLineChars="196"/>
        <w:rPr>
          <w:rFonts w:hint="eastAsia" w:ascii="宋体" w:hAnsi="宋体" w:eastAsia="宋体" w:cs="宋体"/>
          <w:b/>
          <w:sz w:val="21"/>
          <w:szCs w:val="21"/>
        </w:rPr>
      </w:pPr>
      <w:r>
        <w:rPr>
          <w:rFonts w:hint="eastAsia" w:ascii="宋体" w:hAnsi="宋体" w:eastAsia="宋体" w:cs="宋体"/>
          <w:b/>
          <w:sz w:val="21"/>
          <w:szCs w:val="21"/>
        </w:rPr>
        <w:t>第二册通用条款</w:t>
      </w:r>
    </w:p>
    <w:p w14:paraId="57463CCD">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第一章总则</w:t>
      </w:r>
    </w:p>
    <w:p w14:paraId="1CC8AA23">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第二章招标文件</w:t>
      </w:r>
    </w:p>
    <w:p w14:paraId="5C96A749">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第三章投标文件的编制</w:t>
      </w:r>
    </w:p>
    <w:p w14:paraId="2EDB559B">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第四章投标文件的递交</w:t>
      </w:r>
    </w:p>
    <w:p w14:paraId="207D485F">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第五章开标</w:t>
      </w:r>
    </w:p>
    <w:p w14:paraId="53984348">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第六章评审要求</w:t>
      </w:r>
    </w:p>
    <w:p w14:paraId="25DED463">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第七章评审程序及评审方法</w:t>
      </w:r>
    </w:p>
    <w:p w14:paraId="1345951C">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第八章定标及公示</w:t>
      </w:r>
    </w:p>
    <w:p w14:paraId="58DF32D6">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第九章公开征集失败的后续处理</w:t>
      </w:r>
    </w:p>
    <w:p w14:paraId="569D7F34">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第十章合同的授予与备案</w:t>
      </w:r>
    </w:p>
    <w:p w14:paraId="09423406">
      <w:pPr>
        <w:ind w:left="630" w:leftChars="300" w:firstLine="411" w:firstLineChars="196"/>
        <w:rPr>
          <w:rFonts w:hint="eastAsia" w:ascii="宋体" w:hAnsi="宋体" w:eastAsia="宋体" w:cs="宋体"/>
          <w:sz w:val="21"/>
          <w:szCs w:val="21"/>
        </w:rPr>
      </w:pPr>
      <w:r>
        <w:rPr>
          <w:rFonts w:hint="eastAsia" w:ascii="宋体" w:hAnsi="宋体" w:eastAsia="宋体" w:cs="宋体"/>
          <w:sz w:val="21"/>
          <w:szCs w:val="21"/>
        </w:rPr>
        <w:t>第十一章质疑处理</w:t>
      </w:r>
    </w:p>
    <w:p w14:paraId="3F2D2217">
      <w:pPr>
        <w:ind w:firstLine="411" w:firstLineChars="196"/>
        <w:rPr>
          <w:rFonts w:hint="eastAsia" w:ascii="宋体" w:hAnsi="宋体" w:eastAsia="宋体" w:cs="宋体"/>
          <w:sz w:val="21"/>
          <w:szCs w:val="21"/>
        </w:rPr>
      </w:pPr>
      <w:r>
        <w:rPr>
          <w:rFonts w:hint="eastAsia" w:ascii="宋体" w:hAnsi="宋体" w:eastAsia="宋体" w:cs="宋体"/>
          <w:sz w:val="21"/>
          <w:szCs w:val="21"/>
        </w:rPr>
        <w:t>11.2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E99A15E">
      <w:pPr>
        <w:ind w:firstLine="411" w:firstLineChars="196"/>
        <w:rPr>
          <w:rFonts w:hint="eastAsia" w:ascii="宋体" w:hAnsi="宋体" w:eastAsia="宋体" w:cs="宋体"/>
          <w:sz w:val="21"/>
          <w:szCs w:val="21"/>
        </w:rPr>
      </w:pPr>
      <w:r>
        <w:rPr>
          <w:rFonts w:hint="eastAsia" w:ascii="宋体" w:hAnsi="宋体" w:eastAsia="宋体" w:cs="宋体"/>
          <w:sz w:val="21"/>
          <w:szCs w:val="21"/>
        </w:rPr>
        <w:t>11.3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E0DBFFF">
      <w:pPr>
        <w:rPr>
          <w:rFonts w:hint="eastAsia" w:ascii="宋体" w:hAnsi="宋体" w:eastAsia="宋体" w:cs="宋体"/>
          <w:sz w:val="21"/>
          <w:szCs w:val="21"/>
        </w:rPr>
      </w:pPr>
      <w:r>
        <w:rPr>
          <w:rFonts w:hint="eastAsia" w:ascii="宋体" w:hAnsi="宋体" w:eastAsia="宋体" w:cs="宋体"/>
          <w:sz w:val="21"/>
          <w:szCs w:val="21"/>
        </w:rPr>
        <w:t>12．招标文件的澄清</w:t>
      </w:r>
    </w:p>
    <w:p w14:paraId="423D03A9">
      <w:pPr>
        <w:ind w:firstLine="411" w:firstLineChars="196"/>
        <w:rPr>
          <w:rFonts w:hint="eastAsia" w:ascii="宋体" w:hAnsi="宋体" w:eastAsia="宋体" w:cs="宋体"/>
          <w:sz w:val="21"/>
          <w:szCs w:val="21"/>
        </w:rPr>
      </w:pPr>
      <w:r>
        <w:rPr>
          <w:rFonts w:hint="eastAsia" w:ascii="宋体" w:hAnsi="宋体" w:eastAsia="宋体" w:cs="宋体"/>
          <w:sz w:val="21"/>
          <w:szCs w:val="21"/>
        </w:rPr>
        <w:t>12.1招标文件澄清的目的是澄清、解答投标人在查阅招标文件后或现场踏勘中可能提出的与投标有关的疑问或询问。</w:t>
      </w:r>
    </w:p>
    <w:p w14:paraId="1F122A76">
      <w:pPr>
        <w:ind w:firstLine="411" w:firstLineChars="196"/>
        <w:rPr>
          <w:rFonts w:hint="eastAsia" w:ascii="宋体" w:hAnsi="宋体" w:eastAsia="宋体" w:cs="宋体"/>
          <w:sz w:val="21"/>
          <w:szCs w:val="21"/>
        </w:rPr>
      </w:pPr>
      <w:r>
        <w:rPr>
          <w:rFonts w:hint="eastAsia" w:ascii="宋体" w:hAnsi="宋体" w:eastAsia="宋体" w:cs="宋体"/>
          <w:sz w:val="21"/>
          <w:szCs w:val="21"/>
        </w:rPr>
        <w:t>12.2投标人如对招标文件内容有疑问，应当在招标公告规定的澄清（提问）截止时间前以网上提问的形式通过网上政府采购系统提交政府集中采购机构。</w:t>
      </w:r>
    </w:p>
    <w:p w14:paraId="35D5D5EB">
      <w:pPr>
        <w:ind w:firstLine="411" w:firstLineChars="196"/>
        <w:rPr>
          <w:rFonts w:hint="eastAsia" w:ascii="宋体" w:hAnsi="宋体" w:eastAsia="宋体" w:cs="宋体"/>
          <w:sz w:val="21"/>
          <w:szCs w:val="21"/>
        </w:rPr>
      </w:pPr>
      <w:r>
        <w:rPr>
          <w:rFonts w:hint="eastAsia" w:ascii="宋体" w:hAnsi="宋体" w:eastAsia="宋体" w:cs="宋体"/>
          <w:sz w:val="21"/>
          <w:szCs w:val="21"/>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14:paraId="79A1559B">
      <w:pPr>
        <w:rPr>
          <w:rFonts w:hint="eastAsia" w:ascii="宋体" w:hAnsi="宋体" w:eastAsia="宋体" w:cs="宋体"/>
          <w:sz w:val="21"/>
          <w:szCs w:val="21"/>
        </w:rPr>
      </w:pPr>
      <w:r>
        <w:rPr>
          <w:rFonts w:hint="eastAsia" w:ascii="宋体" w:hAnsi="宋体" w:eastAsia="宋体" w:cs="宋体"/>
          <w:sz w:val="21"/>
          <w:szCs w:val="21"/>
        </w:rPr>
        <w:t>13．招标文件的修改</w:t>
      </w:r>
    </w:p>
    <w:p w14:paraId="2C9A5058">
      <w:pPr>
        <w:ind w:firstLine="411" w:firstLineChars="196"/>
        <w:rPr>
          <w:rFonts w:hint="eastAsia" w:ascii="宋体" w:hAnsi="宋体" w:eastAsia="宋体" w:cs="宋体"/>
          <w:sz w:val="21"/>
          <w:szCs w:val="21"/>
        </w:rPr>
      </w:pPr>
      <w:r>
        <w:rPr>
          <w:rFonts w:hint="eastAsia" w:ascii="宋体" w:hAnsi="宋体" w:eastAsia="宋体" w:cs="宋体"/>
          <w:sz w:val="21"/>
          <w:szCs w:val="21"/>
        </w:rPr>
        <w:t>13.1招标文件发出后，在投标截止日期前任何时候，确需要变更招标文件内容的，政府集中采购机构可主动或在解答投标人提出的澄清问题时对招标文件进行修改。</w:t>
      </w:r>
    </w:p>
    <w:p w14:paraId="6D7DFC37">
      <w:pPr>
        <w:ind w:firstLine="411" w:firstLineChars="196"/>
        <w:rPr>
          <w:rFonts w:hint="eastAsia" w:ascii="宋体" w:hAnsi="宋体" w:eastAsia="宋体" w:cs="宋体"/>
          <w:sz w:val="21"/>
          <w:szCs w:val="21"/>
        </w:rPr>
      </w:pPr>
      <w:r>
        <w:rPr>
          <w:rFonts w:hint="eastAsia" w:ascii="宋体" w:hAnsi="宋体" w:eastAsia="宋体" w:cs="宋体"/>
          <w:sz w:val="21"/>
          <w:szCs w:val="21"/>
        </w:rPr>
        <w:t>13.2招标文件的修改以书面形式（包括政府集中采购机构网站发布方式，如更正公告等）发送给所有投标人，招标文件的修改内容作为招标文件的组成部分，并具有约束力。</w:t>
      </w:r>
    </w:p>
    <w:p w14:paraId="0228C308">
      <w:pPr>
        <w:ind w:firstLine="411" w:firstLineChars="196"/>
        <w:rPr>
          <w:rFonts w:hint="eastAsia" w:ascii="宋体" w:hAnsi="宋体" w:eastAsia="宋体" w:cs="宋体"/>
          <w:sz w:val="21"/>
          <w:szCs w:val="21"/>
        </w:rPr>
      </w:pPr>
      <w:r>
        <w:rPr>
          <w:rFonts w:hint="eastAsia" w:ascii="宋体" w:hAnsi="宋体" w:eastAsia="宋体" w:cs="宋体"/>
          <w:sz w:val="21"/>
          <w:szCs w:val="21"/>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1B062E3C">
      <w:pPr>
        <w:ind w:firstLine="411" w:firstLineChars="196"/>
        <w:rPr>
          <w:rFonts w:hint="eastAsia" w:ascii="宋体" w:hAnsi="宋体" w:eastAsia="宋体" w:cs="宋体"/>
          <w:sz w:val="21"/>
          <w:szCs w:val="21"/>
        </w:rPr>
      </w:pPr>
      <w:r>
        <w:rPr>
          <w:rFonts w:hint="eastAsia" w:ascii="宋体" w:hAnsi="宋体" w:eastAsia="宋体" w:cs="宋体"/>
          <w:sz w:val="21"/>
          <w:szCs w:val="21"/>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8"/>
    </w:p>
    <w:p w14:paraId="3B8A2B95">
      <w:pPr>
        <w:rPr>
          <w:rFonts w:hint="eastAsia" w:ascii="宋体" w:hAnsi="宋体" w:eastAsia="宋体" w:cs="宋体"/>
          <w:b/>
          <w:bCs/>
          <w:sz w:val="21"/>
          <w:szCs w:val="21"/>
        </w:rPr>
      </w:pPr>
    </w:p>
    <w:p w14:paraId="19037D31">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投标文件的编制</w:t>
      </w:r>
    </w:p>
    <w:p w14:paraId="0D9B9E52">
      <w:pPr>
        <w:rPr>
          <w:rFonts w:hint="eastAsia" w:ascii="宋体" w:hAnsi="宋体" w:eastAsia="宋体" w:cs="宋体"/>
          <w:sz w:val="21"/>
          <w:szCs w:val="21"/>
        </w:rPr>
      </w:pPr>
      <w:r>
        <w:rPr>
          <w:rFonts w:hint="eastAsia" w:ascii="宋体" w:hAnsi="宋体" w:eastAsia="宋体" w:cs="宋体"/>
          <w:sz w:val="21"/>
          <w:szCs w:val="21"/>
        </w:rPr>
        <w:t>14．</w:t>
      </w:r>
      <w:bookmarkStart w:id="59" w:name="_Hlk72400236"/>
      <w:r>
        <w:rPr>
          <w:rFonts w:hint="eastAsia" w:ascii="宋体" w:hAnsi="宋体" w:eastAsia="宋体" w:cs="宋体"/>
          <w:sz w:val="21"/>
          <w:szCs w:val="21"/>
        </w:rPr>
        <w:t>投标文件的语言及度量单位</w:t>
      </w:r>
    </w:p>
    <w:p w14:paraId="23C3C5D8">
      <w:pPr>
        <w:ind w:firstLine="411" w:firstLineChars="196"/>
        <w:rPr>
          <w:rFonts w:hint="eastAsia" w:ascii="宋体" w:hAnsi="宋体" w:eastAsia="宋体" w:cs="宋体"/>
          <w:sz w:val="21"/>
          <w:szCs w:val="21"/>
        </w:rPr>
      </w:pPr>
      <w:r>
        <w:rPr>
          <w:rFonts w:hint="eastAsia" w:ascii="宋体" w:hAnsi="宋体" w:eastAsia="宋体" w:cs="宋体"/>
          <w:sz w:val="21"/>
          <w:szCs w:val="21"/>
        </w:rPr>
        <w:t>14.1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BE6E952">
      <w:pPr>
        <w:ind w:firstLine="411" w:firstLineChars="196"/>
        <w:rPr>
          <w:rFonts w:hint="eastAsia" w:ascii="宋体" w:hAnsi="宋体" w:eastAsia="宋体" w:cs="宋体"/>
          <w:sz w:val="21"/>
          <w:szCs w:val="21"/>
        </w:rPr>
      </w:pPr>
      <w:r>
        <w:rPr>
          <w:rFonts w:hint="eastAsia" w:ascii="宋体" w:hAnsi="宋体" w:eastAsia="宋体" w:cs="宋体"/>
          <w:sz w:val="21"/>
          <w:szCs w:val="21"/>
        </w:rPr>
        <w:t>14.2除技术规范另有规定外，投标文件使用的度量单位，均采用中华人民共和国法定计量单位。</w:t>
      </w:r>
    </w:p>
    <w:bookmarkEnd w:id="59"/>
    <w:p w14:paraId="7793986E">
      <w:pPr>
        <w:rPr>
          <w:rFonts w:hint="eastAsia" w:ascii="宋体" w:hAnsi="宋体" w:eastAsia="宋体" w:cs="宋体"/>
          <w:sz w:val="21"/>
          <w:szCs w:val="21"/>
        </w:rPr>
      </w:pPr>
      <w:r>
        <w:rPr>
          <w:rFonts w:hint="eastAsia" w:ascii="宋体" w:hAnsi="宋体" w:eastAsia="宋体" w:cs="宋体"/>
          <w:sz w:val="21"/>
          <w:szCs w:val="21"/>
        </w:rPr>
        <w:t>15．</w:t>
      </w:r>
      <w:bookmarkStart w:id="60" w:name="_Hlk72401567"/>
      <w:r>
        <w:rPr>
          <w:rFonts w:hint="eastAsia" w:ascii="宋体" w:hAnsi="宋体" w:eastAsia="宋体" w:cs="宋体"/>
          <w:sz w:val="21"/>
          <w:szCs w:val="21"/>
        </w:rPr>
        <w:t>投标文件的组成</w:t>
      </w:r>
    </w:p>
    <w:p w14:paraId="0FF1E1B1">
      <w:pPr>
        <w:ind w:firstLine="411" w:firstLineChars="196"/>
        <w:rPr>
          <w:rFonts w:hint="eastAsia" w:ascii="宋体" w:hAnsi="宋体" w:eastAsia="宋体" w:cs="宋体"/>
          <w:sz w:val="21"/>
          <w:szCs w:val="21"/>
        </w:rPr>
      </w:pPr>
      <w:r>
        <w:rPr>
          <w:rFonts w:hint="eastAsia" w:ascii="宋体" w:hAnsi="宋体" w:eastAsia="宋体" w:cs="宋体"/>
          <w:sz w:val="21"/>
          <w:szCs w:val="21"/>
        </w:rPr>
        <w:t>具体内容在招标文件专用条款中进行规定。</w:t>
      </w:r>
    </w:p>
    <w:p w14:paraId="4781510E">
      <w:pPr>
        <w:rPr>
          <w:rFonts w:hint="eastAsia" w:ascii="宋体" w:hAnsi="宋体" w:eastAsia="宋体" w:cs="宋体"/>
          <w:sz w:val="21"/>
          <w:szCs w:val="21"/>
        </w:rPr>
      </w:pPr>
      <w:r>
        <w:rPr>
          <w:rFonts w:hint="eastAsia" w:ascii="宋体" w:hAnsi="宋体" w:eastAsia="宋体" w:cs="宋体"/>
          <w:sz w:val="21"/>
          <w:szCs w:val="21"/>
        </w:rPr>
        <w:t>16．投标文件格式</w:t>
      </w:r>
    </w:p>
    <w:p w14:paraId="5E26A514">
      <w:pPr>
        <w:ind w:firstLine="411" w:firstLineChars="196"/>
        <w:rPr>
          <w:rFonts w:hint="eastAsia" w:ascii="宋体" w:hAnsi="宋体" w:eastAsia="宋体" w:cs="宋体"/>
          <w:sz w:val="21"/>
          <w:szCs w:val="21"/>
        </w:rPr>
      </w:pPr>
      <w:r>
        <w:rPr>
          <w:rFonts w:hint="eastAsia" w:ascii="宋体" w:hAnsi="宋体" w:eastAsia="宋体" w:cs="宋体"/>
          <w:sz w:val="21"/>
          <w:szCs w:val="21"/>
        </w:rPr>
        <w:t>投标文件包括本通用条款第15条中规定的内容。如招标文件提供了投标文件格式，则</w:t>
      </w:r>
      <w:r>
        <w:rPr>
          <w:rFonts w:hint="eastAsia" w:ascii="宋体" w:hAnsi="宋体" w:eastAsia="宋体" w:cs="宋体"/>
          <w:b/>
          <w:bCs/>
          <w:sz w:val="21"/>
          <w:szCs w:val="21"/>
        </w:rPr>
        <w:t>投标人提交的投标文件应毫无例外地使用招标文件所提供的相应格式</w:t>
      </w:r>
      <w:r>
        <w:rPr>
          <w:rFonts w:hint="eastAsia" w:ascii="宋体" w:hAnsi="宋体" w:eastAsia="宋体" w:cs="宋体"/>
          <w:sz w:val="21"/>
          <w:szCs w:val="21"/>
        </w:rPr>
        <w:t>（表格均可按同样格式扩展）。</w:t>
      </w:r>
    </w:p>
    <w:p w14:paraId="665BA528">
      <w:pPr>
        <w:rPr>
          <w:rFonts w:hint="eastAsia" w:ascii="宋体" w:hAnsi="宋体" w:eastAsia="宋体" w:cs="宋体"/>
          <w:sz w:val="21"/>
          <w:szCs w:val="21"/>
        </w:rPr>
      </w:pPr>
      <w:r>
        <w:rPr>
          <w:rFonts w:hint="eastAsia" w:ascii="宋体" w:hAnsi="宋体" w:eastAsia="宋体" w:cs="宋体"/>
          <w:sz w:val="21"/>
          <w:szCs w:val="21"/>
        </w:rPr>
        <w:t>17．投标货币</w:t>
      </w:r>
    </w:p>
    <w:p w14:paraId="5F9DA321">
      <w:pPr>
        <w:ind w:firstLine="411" w:firstLineChars="196"/>
        <w:rPr>
          <w:rFonts w:hint="eastAsia" w:ascii="宋体" w:hAnsi="宋体" w:eastAsia="宋体" w:cs="宋体"/>
          <w:sz w:val="21"/>
          <w:szCs w:val="21"/>
        </w:rPr>
      </w:pPr>
      <w:r>
        <w:rPr>
          <w:rFonts w:hint="eastAsia" w:ascii="宋体" w:hAnsi="宋体" w:eastAsia="宋体" w:cs="宋体"/>
          <w:sz w:val="21"/>
          <w:szCs w:val="21"/>
        </w:rPr>
        <w:t>本项目的投标报价应以人民币计。</w:t>
      </w:r>
    </w:p>
    <w:bookmarkEnd w:id="60"/>
    <w:p w14:paraId="6504517E">
      <w:pPr>
        <w:rPr>
          <w:rFonts w:hint="eastAsia" w:ascii="宋体" w:hAnsi="宋体" w:eastAsia="宋体" w:cs="宋体"/>
          <w:sz w:val="21"/>
          <w:szCs w:val="21"/>
        </w:rPr>
      </w:pPr>
      <w:r>
        <w:rPr>
          <w:rFonts w:hint="eastAsia" w:ascii="宋体" w:hAnsi="宋体" w:eastAsia="宋体" w:cs="宋体"/>
          <w:sz w:val="21"/>
          <w:szCs w:val="21"/>
        </w:rPr>
        <w:t>18．</w:t>
      </w:r>
      <w:bookmarkStart w:id="61" w:name="_Hlk72401735"/>
      <w:r>
        <w:rPr>
          <w:rFonts w:hint="eastAsia" w:ascii="宋体" w:hAnsi="宋体" w:eastAsia="宋体" w:cs="宋体"/>
          <w:sz w:val="21"/>
          <w:szCs w:val="21"/>
        </w:rPr>
        <w:t>证明投标文件投标技术方案的合格性和符合招标文件规定的文件要求</w:t>
      </w:r>
    </w:p>
    <w:p w14:paraId="65E4ADB5">
      <w:pPr>
        <w:ind w:firstLine="411" w:firstLineChars="196"/>
        <w:rPr>
          <w:rFonts w:hint="eastAsia" w:ascii="宋体" w:hAnsi="宋体" w:eastAsia="宋体" w:cs="宋体"/>
          <w:sz w:val="21"/>
          <w:szCs w:val="21"/>
        </w:rPr>
      </w:pPr>
      <w:r>
        <w:rPr>
          <w:rFonts w:hint="eastAsia" w:ascii="宋体" w:hAnsi="宋体" w:eastAsia="宋体" w:cs="宋体"/>
          <w:sz w:val="21"/>
          <w:szCs w:val="21"/>
        </w:rPr>
        <w:t>18.1投标人应提交证明文件，证明其投标技术方案项下的货物和服务的合格性符合招标文件规定。该投标技术方案及其证明文件均作为投标文件组成部分。</w:t>
      </w:r>
    </w:p>
    <w:p w14:paraId="5CF0B721">
      <w:pPr>
        <w:ind w:firstLine="411" w:firstLineChars="196"/>
        <w:rPr>
          <w:rFonts w:hint="eastAsia" w:ascii="宋体" w:hAnsi="宋体" w:eastAsia="宋体" w:cs="宋体"/>
          <w:sz w:val="21"/>
          <w:szCs w:val="21"/>
        </w:rPr>
      </w:pPr>
      <w:r>
        <w:rPr>
          <w:rFonts w:hint="eastAsia" w:ascii="宋体" w:hAnsi="宋体" w:eastAsia="宋体" w:cs="宋体"/>
          <w:sz w:val="21"/>
          <w:szCs w:val="21"/>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9533227">
      <w:pPr>
        <w:ind w:firstLine="411" w:firstLineChars="196"/>
        <w:rPr>
          <w:rFonts w:hint="eastAsia" w:ascii="宋体" w:hAnsi="宋体" w:eastAsia="宋体" w:cs="宋体"/>
          <w:sz w:val="21"/>
          <w:szCs w:val="21"/>
        </w:rPr>
      </w:pPr>
      <w:r>
        <w:rPr>
          <w:rFonts w:hint="eastAsia" w:ascii="宋体" w:hAnsi="宋体" w:eastAsia="宋体" w:cs="宋体"/>
          <w:sz w:val="21"/>
          <w:szCs w:val="21"/>
        </w:rPr>
        <w:t>18.2.1主要技术指标和性能的详细说明。</w:t>
      </w:r>
    </w:p>
    <w:p w14:paraId="667A6601">
      <w:pPr>
        <w:ind w:firstLine="411" w:firstLineChars="196"/>
        <w:rPr>
          <w:rFonts w:hint="eastAsia" w:ascii="宋体" w:hAnsi="宋体" w:eastAsia="宋体" w:cs="宋体"/>
          <w:sz w:val="21"/>
          <w:szCs w:val="21"/>
        </w:rPr>
      </w:pPr>
      <w:r>
        <w:rPr>
          <w:rFonts w:hint="eastAsia" w:ascii="宋体" w:hAnsi="宋体" w:eastAsia="宋体" w:cs="宋体"/>
          <w:sz w:val="21"/>
          <w:szCs w:val="21"/>
        </w:rPr>
        <w:t>18.2.2投标产品从采购人开始使用至招标文件中规定的周期内正常、连续地使用所必须的备件和专用工具清单，包括备件和专用工具的货源及现行价格。</w:t>
      </w:r>
    </w:p>
    <w:p w14:paraId="4B7055C4">
      <w:pPr>
        <w:ind w:firstLine="411" w:firstLineChars="196"/>
        <w:rPr>
          <w:rFonts w:hint="eastAsia" w:ascii="宋体" w:hAnsi="宋体" w:eastAsia="宋体" w:cs="宋体"/>
          <w:sz w:val="21"/>
          <w:szCs w:val="21"/>
        </w:rPr>
      </w:pPr>
      <w:r>
        <w:rPr>
          <w:rFonts w:hint="eastAsia" w:ascii="宋体" w:hAnsi="宋体" w:eastAsia="宋体" w:cs="宋体"/>
          <w:sz w:val="21"/>
          <w:szCs w:val="21"/>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61643D9">
      <w:pPr>
        <w:ind w:firstLine="411" w:firstLineChars="196"/>
        <w:rPr>
          <w:rFonts w:hint="eastAsia" w:ascii="宋体" w:hAnsi="宋体" w:eastAsia="宋体" w:cs="宋体"/>
          <w:sz w:val="21"/>
          <w:szCs w:val="21"/>
        </w:rPr>
      </w:pPr>
      <w:r>
        <w:rPr>
          <w:rFonts w:hint="eastAsia" w:ascii="宋体" w:hAnsi="宋体" w:eastAsia="宋体" w:cs="宋体"/>
          <w:sz w:val="21"/>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941B091">
      <w:pPr>
        <w:ind w:firstLine="411" w:firstLineChars="196"/>
        <w:rPr>
          <w:rFonts w:hint="eastAsia" w:ascii="宋体" w:hAnsi="宋体" w:eastAsia="宋体" w:cs="宋体"/>
          <w:sz w:val="21"/>
          <w:szCs w:val="21"/>
        </w:rPr>
      </w:pPr>
      <w:r>
        <w:rPr>
          <w:rFonts w:hint="eastAsia" w:ascii="宋体" w:hAnsi="宋体" w:eastAsia="宋体" w:cs="宋体"/>
          <w:sz w:val="21"/>
          <w:szCs w:val="21"/>
        </w:rPr>
        <w:t>18.2.5我国政府机构出具的产品检验和核准证件应为证件正面、背面和附件标注的全部具体内容；产品检验和核准证件的尺寸和清晰度应该能够在电脑上被阅读、识别和判断，提供原件扫描件。</w:t>
      </w:r>
    </w:p>
    <w:p w14:paraId="2FA818AC">
      <w:pPr>
        <w:ind w:firstLine="411" w:firstLineChars="196"/>
        <w:rPr>
          <w:rFonts w:hint="eastAsia" w:ascii="宋体" w:hAnsi="宋体" w:eastAsia="宋体" w:cs="宋体"/>
          <w:sz w:val="21"/>
          <w:szCs w:val="21"/>
        </w:rPr>
      </w:pPr>
      <w:r>
        <w:rPr>
          <w:rFonts w:hint="eastAsia" w:ascii="宋体" w:hAnsi="宋体" w:eastAsia="宋体" w:cs="宋体"/>
          <w:sz w:val="21"/>
          <w:szCs w:val="21"/>
        </w:rPr>
        <w:t>18.3相关资料不符合18.2款要求的，评审委员会有权认定为投标技术方案不合格响应，其相关分数予以扣减或作投标无效处理。</w:t>
      </w:r>
    </w:p>
    <w:p w14:paraId="1923010E">
      <w:pPr>
        <w:ind w:firstLine="411" w:firstLineChars="196"/>
        <w:rPr>
          <w:rFonts w:hint="eastAsia" w:ascii="宋体" w:hAnsi="宋体" w:eastAsia="宋体" w:cs="宋体"/>
          <w:sz w:val="21"/>
          <w:szCs w:val="21"/>
        </w:rPr>
      </w:pPr>
      <w:r>
        <w:rPr>
          <w:rFonts w:hint="eastAsia" w:ascii="宋体" w:hAnsi="宋体" w:eastAsia="宋体" w:cs="宋体"/>
          <w:sz w:val="21"/>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72AAA63A">
      <w:pPr>
        <w:ind w:firstLine="411" w:firstLineChars="196"/>
        <w:rPr>
          <w:rFonts w:hint="eastAsia" w:ascii="宋体" w:hAnsi="宋体" w:eastAsia="宋体" w:cs="宋体"/>
          <w:sz w:val="21"/>
          <w:szCs w:val="21"/>
        </w:rPr>
      </w:pPr>
      <w:r>
        <w:rPr>
          <w:rFonts w:hint="eastAsia" w:ascii="宋体" w:hAnsi="宋体" w:eastAsia="宋体" w:cs="宋体"/>
          <w:sz w:val="21"/>
          <w:szCs w:val="21"/>
        </w:rPr>
        <w:t>18.5除非另有规定或说明，投标人对同一项目投标时，不得同时提供两套或两套以上的投标方案。</w:t>
      </w:r>
    </w:p>
    <w:bookmarkEnd w:id="61"/>
    <w:p w14:paraId="2858DA34">
      <w:pPr>
        <w:rPr>
          <w:rFonts w:hint="eastAsia" w:ascii="宋体" w:hAnsi="宋体" w:eastAsia="宋体" w:cs="宋体"/>
          <w:sz w:val="21"/>
          <w:szCs w:val="21"/>
        </w:rPr>
      </w:pPr>
      <w:r>
        <w:rPr>
          <w:rFonts w:hint="eastAsia" w:ascii="宋体" w:hAnsi="宋体" w:eastAsia="宋体" w:cs="宋体"/>
          <w:sz w:val="21"/>
          <w:szCs w:val="21"/>
        </w:rPr>
        <w:t>19．</w:t>
      </w:r>
      <w:bookmarkStart w:id="62" w:name="_Hlk72402034"/>
      <w:r>
        <w:rPr>
          <w:rFonts w:hint="eastAsia" w:ascii="宋体" w:hAnsi="宋体" w:eastAsia="宋体" w:cs="宋体"/>
          <w:sz w:val="21"/>
          <w:szCs w:val="21"/>
        </w:rPr>
        <w:t>投标文件其他证明文件的要求</w:t>
      </w:r>
    </w:p>
    <w:p w14:paraId="4D9547DD">
      <w:pPr>
        <w:rPr>
          <w:rFonts w:hint="eastAsia" w:ascii="宋体" w:hAnsi="宋体" w:eastAsia="宋体" w:cs="宋体"/>
          <w:color w:val="FF0000"/>
          <w:sz w:val="21"/>
          <w:szCs w:val="21"/>
        </w:rPr>
      </w:pPr>
      <w:r>
        <w:rPr>
          <w:rFonts w:hint="eastAsia" w:ascii="宋体" w:hAnsi="宋体" w:eastAsia="宋体" w:cs="宋体"/>
          <w:sz w:val="21"/>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3" w:name="_Hlk71407299"/>
    </w:p>
    <w:bookmarkEnd w:id="63"/>
    <w:p w14:paraId="42BA287B">
      <w:pPr>
        <w:ind w:firstLine="411" w:firstLineChars="196"/>
        <w:rPr>
          <w:rFonts w:hint="eastAsia" w:ascii="宋体" w:hAnsi="宋体" w:eastAsia="宋体" w:cs="宋体"/>
          <w:sz w:val="21"/>
          <w:szCs w:val="21"/>
        </w:rPr>
      </w:pPr>
      <w:r>
        <w:rPr>
          <w:rFonts w:hint="eastAsia" w:ascii="宋体" w:hAnsi="宋体" w:eastAsia="宋体" w:cs="宋体"/>
          <w:sz w:val="21"/>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E3C1419">
      <w:pPr>
        <w:rPr>
          <w:rFonts w:hint="eastAsia" w:ascii="宋体" w:hAnsi="宋体" w:eastAsia="宋体" w:cs="宋体"/>
          <w:sz w:val="21"/>
          <w:szCs w:val="21"/>
        </w:rPr>
      </w:pPr>
      <w:r>
        <w:rPr>
          <w:rFonts w:hint="eastAsia" w:ascii="宋体" w:hAnsi="宋体" w:eastAsia="宋体" w:cs="宋体"/>
          <w:sz w:val="21"/>
          <w:szCs w:val="21"/>
        </w:rPr>
        <w:t>20．投标有效期</w:t>
      </w:r>
    </w:p>
    <w:bookmarkEnd w:id="62"/>
    <w:p w14:paraId="2B8C9B4F">
      <w:pPr>
        <w:ind w:firstLine="411" w:firstLineChars="196"/>
        <w:rPr>
          <w:rFonts w:hint="eastAsia" w:ascii="宋体" w:hAnsi="宋体" w:eastAsia="宋体" w:cs="宋体"/>
          <w:sz w:val="21"/>
          <w:szCs w:val="21"/>
        </w:rPr>
      </w:pPr>
      <w:bookmarkStart w:id="64" w:name="_Hlk72402214"/>
      <w:r>
        <w:rPr>
          <w:rFonts w:hint="eastAsia" w:ascii="宋体" w:hAnsi="宋体" w:eastAsia="宋体" w:cs="宋体"/>
          <w:sz w:val="21"/>
          <w:szCs w:val="21"/>
        </w:rPr>
        <w:t>20.1投标有效期为从投标截止之日算起的日历天数。在此期限内，所有投标文件均保持有效。</w:t>
      </w:r>
    </w:p>
    <w:p w14:paraId="2A304BA4">
      <w:pPr>
        <w:ind w:firstLine="411" w:firstLineChars="196"/>
        <w:rPr>
          <w:rFonts w:hint="eastAsia" w:ascii="宋体" w:hAnsi="宋体" w:eastAsia="宋体" w:cs="宋体"/>
          <w:sz w:val="21"/>
          <w:szCs w:val="21"/>
        </w:rPr>
      </w:pPr>
      <w:r>
        <w:rPr>
          <w:rFonts w:hint="eastAsia" w:ascii="宋体" w:hAnsi="宋体" w:eastAsia="宋体" w:cs="宋体"/>
          <w:sz w:val="21"/>
          <w:szCs w:val="21"/>
        </w:rPr>
        <w:t>20.2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F484A88">
      <w:pPr>
        <w:ind w:firstLine="411" w:firstLineChars="196"/>
        <w:rPr>
          <w:rFonts w:hint="eastAsia" w:ascii="宋体" w:hAnsi="宋体" w:eastAsia="宋体" w:cs="宋体"/>
          <w:sz w:val="21"/>
          <w:szCs w:val="21"/>
        </w:rPr>
      </w:pPr>
      <w:r>
        <w:rPr>
          <w:rFonts w:hint="eastAsia" w:ascii="宋体" w:hAnsi="宋体" w:eastAsia="宋体" w:cs="宋体"/>
          <w:sz w:val="21"/>
          <w:szCs w:val="21"/>
        </w:rPr>
        <w:t>20.3中标供应商的投标文件有效期，截止于完成本招标文件规定的全部项目内容，并通过竣工验收及保修期结束。</w:t>
      </w:r>
    </w:p>
    <w:bookmarkEnd w:id="64"/>
    <w:p w14:paraId="5D3195D3">
      <w:pPr>
        <w:rPr>
          <w:rFonts w:hint="eastAsia" w:ascii="宋体" w:hAnsi="宋体" w:eastAsia="宋体" w:cs="宋体"/>
          <w:sz w:val="21"/>
          <w:szCs w:val="21"/>
        </w:rPr>
      </w:pPr>
      <w:r>
        <w:rPr>
          <w:rFonts w:hint="eastAsia" w:ascii="宋体" w:hAnsi="宋体" w:eastAsia="宋体" w:cs="宋体"/>
          <w:sz w:val="21"/>
          <w:szCs w:val="21"/>
        </w:rPr>
        <w:t>21．</w:t>
      </w:r>
      <w:bookmarkStart w:id="65" w:name="_Hlk72402325"/>
      <w:r>
        <w:rPr>
          <w:rFonts w:hint="eastAsia" w:ascii="宋体" w:hAnsi="宋体" w:eastAsia="宋体" w:cs="宋体"/>
          <w:sz w:val="21"/>
          <w:szCs w:val="21"/>
        </w:rPr>
        <w:t>关于投标保证金</w:t>
      </w:r>
    </w:p>
    <w:p w14:paraId="47D38D19">
      <w:pPr>
        <w:rPr>
          <w:rFonts w:hint="eastAsia" w:ascii="宋体" w:hAnsi="宋体" w:eastAsia="宋体" w:cs="宋体"/>
          <w:sz w:val="21"/>
          <w:szCs w:val="21"/>
        </w:rPr>
      </w:pPr>
      <w:r>
        <w:rPr>
          <w:rFonts w:hint="eastAsia" w:ascii="宋体" w:hAnsi="宋体" w:eastAsia="宋体" w:cs="宋体"/>
          <w:sz w:val="21"/>
          <w:szCs w:val="21"/>
        </w:rPr>
        <w:t>21.1根据《深圳市财政局关于调整政府采购投标（响应）保证金管理政策的通知》（深财购〔2021〕51号）文的规定，本项目不收取投标保证金。</w:t>
      </w:r>
    </w:p>
    <w:p w14:paraId="4AB73107">
      <w:pPr>
        <w:rPr>
          <w:rFonts w:hint="eastAsia" w:ascii="宋体" w:hAnsi="宋体" w:eastAsia="宋体" w:cs="宋体"/>
          <w:sz w:val="21"/>
          <w:szCs w:val="21"/>
        </w:rPr>
      </w:pPr>
      <w:r>
        <w:rPr>
          <w:rFonts w:hint="eastAsia" w:ascii="宋体" w:hAnsi="宋体" w:eastAsia="宋体" w:cs="宋体"/>
          <w:sz w:val="21"/>
          <w:szCs w:val="21"/>
        </w:rPr>
        <w:t>22．投标人的替代方案</w:t>
      </w:r>
    </w:p>
    <w:p w14:paraId="0852D152">
      <w:pPr>
        <w:ind w:firstLine="411" w:firstLineChars="196"/>
        <w:rPr>
          <w:rFonts w:hint="eastAsia" w:ascii="宋体" w:hAnsi="宋体" w:eastAsia="宋体" w:cs="宋体"/>
          <w:sz w:val="21"/>
          <w:szCs w:val="21"/>
        </w:rPr>
      </w:pPr>
      <w:r>
        <w:rPr>
          <w:rFonts w:hint="eastAsia" w:ascii="宋体" w:hAnsi="宋体" w:eastAsia="宋体" w:cs="宋体"/>
          <w:sz w:val="21"/>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27D0D35">
      <w:pPr>
        <w:ind w:firstLine="411" w:firstLineChars="196"/>
        <w:rPr>
          <w:rFonts w:hint="eastAsia" w:ascii="宋体" w:hAnsi="宋体" w:eastAsia="宋体" w:cs="宋体"/>
          <w:sz w:val="21"/>
          <w:szCs w:val="21"/>
        </w:rPr>
      </w:pPr>
      <w:r>
        <w:rPr>
          <w:rFonts w:hint="eastAsia" w:ascii="宋体" w:hAnsi="宋体" w:eastAsia="宋体" w:cs="宋体"/>
          <w:sz w:val="21"/>
          <w:szCs w:val="21"/>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5"/>
    <w:p w14:paraId="04365DAF">
      <w:pPr>
        <w:rPr>
          <w:rFonts w:hint="eastAsia" w:ascii="宋体" w:hAnsi="宋体" w:eastAsia="宋体" w:cs="宋体"/>
          <w:sz w:val="21"/>
          <w:szCs w:val="21"/>
        </w:rPr>
      </w:pPr>
      <w:r>
        <w:rPr>
          <w:rFonts w:hint="eastAsia" w:ascii="宋体" w:hAnsi="宋体" w:eastAsia="宋体" w:cs="宋体"/>
          <w:sz w:val="21"/>
          <w:szCs w:val="21"/>
        </w:rPr>
        <w:t>23．</w:t>
      </w:r>
      <w:bookmarkStart w:id="66" w:name="_Hlk72402860"/>
      <w:r>
        <w:rPr>
          <w:rFonts w:hint="eastAsia" w:ascii="宋体" w:hAnsi="宋体" w:eastAsia="宋体" w:cs="宋体"/>
          <w:sz w:val="21"/>
          <w:szCs w:val="21"/>
        </w:rPr>
        <w:t>投标文件的制作要求</w:t>
      </w:r>
    </w:p>
    <w:p w14:paraId="667B6526">
      <w:pPr>
        <w:ind w:firstLine="411" w:firstLineChars="196"/>
        <w:rPr>
          <w:rFonts w:hint="eastAsia" w:ascii="宋体" w:hAnsi="宋体" w:eastAsia="宋体" w:cs="宋体"/>
          <w:sz w:val="21"/>
          <w:szCs w:val="21"/>
        </w:rPr>
      </w:pPr>
      <w:r>
        <w:rPr>
          <w:rFonts w:hint="eastAsia" w:ascii="宋体" w:hAnsi="宋体" w:eastAsia="宋体" w:cs="宋体"/>
          <w:sz w:val="21"/>
          <w:szCs w:val="21"/>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http://zfcg.szggzy.com:8081/cgxy/013002/list.html深圳智慧采购平台投标文件制作专用软件.zip】。</w:t>
      </w:r>
    </w:p>
    <w:p w14:paraId="2A7EC6A2">
      <w:pPr>
        <w:ind w:firstLine="411" w:firstLineChars="196"/>
        <w:rPr>
          <w:rFonts w:hint="eastAsia" w:ascii="宋体" w:hAnsi="宋体" w:eastAsia="宋体" w:cs="宋体"/>
          <w:sz w:val="21"/>
          <w:szCs w:val="21"/>
        </w:rPr>
      </w:pPr>
      <w:r>
        <w:rPr>
          <w:rFonts w:hint="eastAsia" w:ascii="宋体" w:hAnsi="宋体" w:eastAsia="宋体" w:cs="宋体"/>
          <w:sz w:val="21"/>
          <w:szCs w:val="21"/>
        </w:rPr>
        <w:t>23.2投标人在使用《投标书编制软件》编制投标书时须注意：</w:t>
      </w:r>
    </w:p>
    <w:p w14:paraId="19CB20B2">
      <w:pPr>
        <w:ind w:firstLine="411" w:firstLineChars="196"/>
        <w:rPr>
          <w:rFonts w:hint="eastAsia" w:ascii="宋体" w:hAnsi="宋体" w:eastAsia="宋体" w:cs="宋体"/>
          <w:sz w:val="21"/>
          <w:szCs w:val="21"/>
        </w:rPr>
      </w:pPr>
      <w:r>
        <w:rPr>
          <w:rFonts w:hint="eastAsia" w:ascii="宋体" w:hAnsi="宋体" w:eastAsia="宋体" w:cs="宋体"/>
          <w:sz w:val="21"/>
          <w:szCs w:val="21"/>
        </w:rPr>
        <w:t>23.2.1导入《投标书编制软件》的招标文件项目编号、包号应与以此制作的投标文件项目编号、包号一致。例如，不能将甲项目A包的招标书导入《投标书编制软件》，制作乙项目B包的投标书。</w:t>
      </w:r>
    </w:p>
    <w:p w14:paraId="21D3C6B4">
      <w:pPr>
        <w:ind w:firstLine="411" w:firstLineChars="196"/>
        <w:rPr>
          <w:rFonts w:hint="eastAsia" w:ascii="宋体" w:hAnsi="宋体" w:eastAsia="宋体" w:cs="宋体"/>
          <w:sz w:val="21"/>
          <w:szCs w:val="21"/>
        </w:rPr>
      </w:pPr>
      <w:r>
        <w:rPr>
          <w:rFonts w:hint="eastAsia" w:ascii="宋体" w:hAnsi="宋体" w:eastAsia="宋体" w:cs="宋体"/>
          <w:sz w:val="21"/>
          <w:szCs w:val="21"/>
        </w:rPr>
        <w:t>23.2.2不能用非本公司的电子密钥加密本公司的投标文件，或者用其它公司的登录用户上传本公司的投标文件。</w:t>
      </w:r>
    </w:p>
    <w:p w14:paraId="3DB8C210">
      <w:pPr>
        <w:ind w:firstLine="411" w:firstLineChars="196"/>
        <w:rPr>
          <w:rFonts w:hint="eastAsia" w:ascii="宋体" w:hAnsi="宋体" w:eastAsia="宋体" w:cs="宋体"/>
          <w:sz w:val="21"/>
          <w:szCs w:val="21"/>
        </w:rPr>
      </w:pPr>
      <w:r>
        <w:rPr>
          <w:rFonts w:hint="eastAsia" w:ascii="宋体" w:hAnsi="宋体" w:eastAsia="宋体" w:cs="宋体"/>
          <w:sz w:val="21"/>
          <w:szCs w:val="21"/>
        </w:rPr>
        <w:t>23.2.3要求用《投标书编制软件》编制投标书的包，不能用其它方式编制投标书。编制投标文件时，电脑须连通互联网。</w:t>
      </w:r>
    </w:p>
    <w:p w14:paraId="3F85A2A4">
      <w:pPr>
        <w:ind w:firstLine="411" w:firstLineChars="196"/>
        <w:rPr>
          <w:rFonts w:hint="eastAsia" w:ascii="宋体" w:hAnsi="宋体" w:eastAsia="宋体" w:cs="宋体"/>
          <w:sz w:val="21"/>
          <w:szCs w:val="21"/>
        </w:rPr>
      </w:pPr>
      <w:r>
        <w:rPr>
          <w:rFonts w:hint="eastAsia" w:ascii="宋体" w:hAnsi="宋体" w:eastAsia="宋体" w:cs="宋体"/>
          <w:sz w:val="21"/>
          <w:szCs w:val="21"/>
        </w:rPr>
        <w:t>23.2.4投标文件不能带病毒。政府集中采购机构将用专业杀毒软件对投标文件进行病毒检测，如果这两种软件均报告发现病毒，则政府集中采购机构认为该投标文件带病毒。</w:t>
      </w:r>
    </w:p>
    <w:p w14:paraId="2011F73F">
      <w:pPr>
        <w:ind w:firstLine="411" w:firstLineChars="196"/>
        <w:rPr>
          <w:rFonts w:hint="eastAsia" w:ascii="宋体" w:hAnsi="宋体" w:eastAsia="宋体" w:cs="宋体"/>
          <w:sz w:val="21"/>
          <w:szCs w:val="21"/>
        </w:rPr>
      </w:pPr>
      <w:r>
        <w:rPr>
          <w:rFonts w:hint="eastAsia" w:ascii="宋体" w:hAnsi="宋体" w:eastAsia="宋体" w:cs="宋体"/>
          <w:sz w:val="21"/>
          <w:szCs w:val="21"/>
        </w:rPr>
        <w:t>23.2.5完整填写“投标关键信息”，如下图所示：</w:t>
      </w:r>
    </w:p>
    <w:p w14:paraId="67D4AC6A">
      <w:pPr>
        <w:ind w:firstLine="411" w:firstLineChars="196"/>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2E50B17C">
      <w:pPr>
        <w:widowControl/>
        <w:jc w:val="left"/>
        <w:rPr>
          <w:rFonts w:hint="eastAsia" w:ascii="宋体" w:hAnsi="宋体" w:eastAsia="宋体" w:cs="宋体"/>
          <w:kern w:val="0"/>
          <w:sz w:val="21"/>
          <w:szCs w:val="21"/>
        </w:rPr>
      </w:pPr>
    </w:p>
    <w:p w14:paraId="57AE294D">
      <w:pPr>
        <w:ind w:firstLine="413" w:firstLineChars="196"/>
        <w:rPr>
          <w:rFonts w:hint="eastAsia" w:ascii="宋体" w:hAnsi="宋体" w:eastAsia="宋体" w:cs="宋体"/>
          <w:b/>
          <w:sz w:val="21"/>
          <w:szCs w:val="21"/>
        </w:rPr>
      </w:pPr>
      <w:r>
        <w:rPr>
          <w:rFonts w:hint="eastAsia" w:ascii="宋体" w:hAnsi="宋体" w:eastAsia="宋体" w:cs="宋体"/>
          <w:b/>
          <w:sz w:val="21"/>
          <w:szCs w:val="21"/>
        </w:rPr>
        <w:t>备注：上述“开标一览表”中的“投标报价”将作为价格分计算依据；其它信息仅是对投标文件相关内容的概括性表述，不作为评审依据。</w:t>
      </w:r>
    </w:p>
    <w:p w14:paraId="2283DF79">
      <w:pPr>
        <w:ind w:firstLine="411" w:firstLineChars="196"/>
        <w:rPr>
          <w:rFonts w:hint="eastAsia" w:ascii="宋体" w:hAnsi="宋体" w:eastAsia="宋体" w:cs="宋体"/>
          <w:sz w:val="21"/>
          <w:szCs w:val="21"/>
        </w:rPr>
      </w:pPr>
      <w:r>
        <w:rPr>
          <w:rFonts w:hint="eastAsia" w:ascii="宋体" w:hAnsi="宋体" w:eastAsia="宋体" w:cs="宋体"/>
          <w:sz w:val="21"/>
          <w:szCs w:val="21"/>
        </w:rPr>
        <w:t>23.2.6投标人在编辑投标文件时，</w:t>
      </w:r>
      <w:r>
        <w:rPr>
          <w:rFonts w:hint="eastAsia" w:ascii="宋体" w:hAnsi="宋体" w:eastAsia="宋体" w:cs="宋体"/>
          <w:b/>
          <w:sz w:val="21"/>
          <w:szCs w:val="21"/>
        </w:rPr>
        <w:t>在投标文件目录中属于本节点内容的必须在本节点中填写，填写到其他节点或附件，</w:t>
      </w:r>
      <w:r>
        <w:rPr>
          <w:rFonts w:hint="eastAsia" w:ascii="宋体" w:hAnsi="宋体" w:eastAsia="宋体" w:cs="宋体"/>
          <w:sz w:val="21"/>
          <w:szCs w:val="21"/>
        </w:rPr>
        <w:t>一切后果由供应商自行承担。</w:t>
      </w:r>
    </w:p>
    <w:p w14:paraId="35DAF9CE">
      <w:pPr>
        <w:ind w:firstLine="411" w:firstLineChars="196"/>
        <w:rPr>
          <w:rFonts w:hint="eastAsia" w:ascii="宋体" w:hAnsi="宋体" w:eastAsia="宋体" w:cs="宋体"/>
          <w:sz w:val="21"/>
          <w:szCs w:val="21"/>
        </w:rPr>
      </w:pPr>
      <w:r>
        <w:rPr>
          <w:rFonts w:hint="eastAsia" w:ascii="宋体" w:hAnsi="宋体" w:eastAsia="宋体" w:cs="宋体"/>
          <w:sz w:val="21"/>
          <w:szCs w:val="21"/>
        </w:rPr>
        <w:t>23.2.7投标文件编写完成后，</w:t>
      </w:r>
      <w:r>
        <w:rPr>
          <w:rFonts w:hint="eastAsia" w:ascii="宋体" w:hAnsi="宋体" w:eastAsia="宋体" w:cs="宋体"/>
          <w:b/>
          <w:sz w:val="21"/>
          <w:szCs w:val="21"/>
        </w:rPr>
        <w:t>必须用属于投标人的电子密钥或电子营业执照进行加密，否则视同未盖公章，将导致投标文件无效。</w:t>
      </w:r>
    </w:p>
    <w:p w14:paraId="4FEBA63C">
      <w:pPr>
        <w:ind w:firstLine="411" w:firstLineChars="196"/>
        <w:rPr>
          <w:rFonts w:hint="eastAsia" w:ascii="宋体" w:hAnsi="宋体" w:eastAsia="宋体" w:cs="宋体"/>
          <w:sz w:val="21"/>
          <w:szCs w:val="21"/>
        </w:rPr>
      </w:pPr>
      <w:r>
        <w:rPr>
          <w:rFonts w:hint="eastAsia" w:ascii="宋体" w:hAnsi="宋体" w:eastAsia="宋体" w:cs="宋体"/>
          <w:sz w:val="21"/>
          <w:szCs w:val="21"/>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3A3D831F">
      <w:pPr>
        <w:ind w:firstLine="411" w:firstLineChars="196"/>
        <w:rPr>
          <w:rFonts w:hint="eastAsia" w:ascii="宋体" w:hAnsi="宋体" w:eastAsia="宋体" w:cs="宋体"/>
          <w:sz w:val="21"/>
          <w:szCs w:val="21"/>
        </w:rPr>
      </w:pPr>
      <w:r>
        <w:rPr>
          <w:rFonts w:hint="eastAsia" w:ascii="宋体" w:hAnsi="宋体" w:eastAsia="宋体" w:cs="宋体"/>
          <w:sz w:val="21"/>
          <w:szCs w:val="21"/>
        </w:rPr>
        <w:t>23.2.9如果开标时出现网络故障、技术故障，影响了政府采购活动，政府集中采购机构有权采取措施如延期、接受无法从网上上传的投标书等，以保障政府采购活动的公开、公平和公正。</w:t>
      </w:r>
    </w:p>
    <w:p w14:paraId="0E71DD56">
      <w:pPr>
        <w:ind w:firstLine="411" w:firstLineChars="196"/>
        <w:rPr>
          <w:rFonts w:hint="eastAsia" w:ascii="宋体" w:hAnsi="宋体" w:eastAsia="宋体" w:cs="宋体"/>
          <w:sz w:val="21"/>
          <w:szCs w:val="21"/>
        </w:rPr>
      </w:pPr>
      <w:r>
        <w:rPr>
          <w:rFonts w:hint="eastAsia" w:ascii="宋体" w:hAnsi="宋体" w:eastAsia="宋体" w:cs="宋体"/>
          <w:sz w:val="21"/>
          <w:szCs w:val="21"/>
        </w:rPr>
        <w:t>23.3电报、电话、传真形式的投标概不接受。</w:t>
      </w:r>
    </w:p>
    <w:p w14:paraId="184257C9">
      <w:pPr>
        <w:ind w:firstLine="413" w:firstLineChars="196"/>
        <w:rPr>
          <w:rFonts w:hint="eastAsia" w:ascii="宋体" w:hAnsi="宋体" w:eastAsia="宋体" w:cs="宋体"/>
          <w:b/>
          <w:sz w:val="21"/>
          <w:szCs w:val="21"/>
        </w:rPr>
      </w:pPr>
      <w:r>
        <w:rPr>
          <w:rFonts w:hint="eastAsia" w:ascii="宋体" w:hAnsi="宋体" w:eastAsia="宋体" w:cs="宋体"/>
          <w:b/>
          <w:sz w:val="21"/>
          <w:szCs w:val="21"/>
        </w:rPr>
        <w:t>23.4经投标人电子密钥或电子营业执照加密的投标文件无须盖章或签字，</w:t>
      </w:r>
      <w:r>
        <w:rPr>
          <w:rFonts w:hint="eastAsia" w:ascii="宋体" w:hAnsi="宋体" w:eastAsia="宋体" w:cs="宋体"/>
          <w:sz w:val="21"/>
          <w:szCs w:val="21"/>
        </w:rPr>
        <w:t>专用条款另有要求的除外。</w:t>
      </w:r>
    </w:p>
    <w:p w14:paraId="6BF6DEE7">
      <w:pPr>
        <w:ind w:firstLine="413" w:firstLineChars="196"/>
        <w:rPr>
          <w:rFonts w:hint="eastAsia" w:ascii="宋体" w:hAnsi="宋体" w:eastAsia="宋体" w:cs="宋体"/>
          <w:sz w:val="21"/>
          <w:szCs w:val="21"/>
        </w:rPr>
      </w:pPr>
      <w:r>
        <w:rPr>
          <w:rFonts w:hint="eastAsia" w:ascii="宋体" w:hAnsi="宋体" w:eastAsia="宋体" w:cs="宋体"/>
          <w:b/>
          <w:sz w:val="21"/>
          <w:szCs w:val="21"/>
        </w:rPr>
        <w:t>23.5</w:t>
      </w:r>
      <w:r>
        <w:rPr>
          <w:rFonts w:hint="eastAsia" w:ascii="宋体" w:hAnsi="宋体" w:eastAsia="宋体" w:cs="宋体"/>
          <w:sz w:val="21"/>
          <w:szCs w:val="21"/>
        </w:rPr>
        <w:t>各类资格（资质）文件提供扫描件，专用条款另有要求的除外。</w:t>
      </w:r>
      <w:bookmarkEnd w:id="66"/>
    </w:p>
    <w:p w14:paraId="53661B88">
      <w:pPr>
        <w:ind w:firstLine="413" w:firstLineChars="196"/>
        <w:rPr>
          <w:rFonts w:hint="eastAsia" w:ascii="宋体" w:hAnsi="宋体" w:eastAsia="宋体" w:cs="宋体"/>
          <w:b/>
          <w:bCs/>
          <w:sz w:val="21"/>
          <w:szCs w:val="21"/>
        </w:rPr>
      </w:pPr>
    </w:p>
    <w:p w14:paraId="7703D763">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投标文件的递交</w:t>
      </w:r>
    </w:p>
    <w:p w14:paraId="35AE864B">
      <w:pPr>
        <w:rPr>
          <w:rFonts w:hint="eastAsia" w:ascii="宋体" w:hAnsi="宋体" w:eastAsia="宋体" w:cs="宋体"/>
          <w:sz w:val="21"/>
          <w:szCs w:val="21"/>
        </w:rPr>
      </w:pPr>
      <w:bookmarkStart w:id="67" w:name="_Hlk72405459"/>
      <w:r>
        <w:rPr>
          <w:rFonts w:hint="eastAsia" w:ascii="宋体" w:hAnsi="宋体" w:eastAsia="宋体" w:cs="宋体"/>
          <w:sz w:val="21"/>
          <w:szCs w:val="21"/>
        </w:rPr>
        <w:t>24．投标文件的保密</w:t>
      </w:r>
    </w:p>
    <w:p w14:paraId="30FE0D1E">
      <w:pPr>
        <w:ind w:firstLine="411" w:firstLineChars="196"/>
        <w:rPr>
          <w:rFonts w:hint="eastAsia" w:ascii="宋体" w:hAnsi="宋体" w:eastAsia="宋体" w:cs="宋体"/>
          <w:sz w:val="21"/>
          <w:szCs w:val="21"/>
        </w:rPr>
      </w:pPr>
      <w:r>
        <w:rPr>
          <w:rFonts w:hint="eastAsia" w:ascii="宋体" w:hAnsi="宋体" w:eastAsia="宋体" w:cs="宋体"/>
          <w:sz w:val="21"/>
          <w:szCs w:val="21"/>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3E61FC2A">
      <w:pPr>
        <w:ind w:firstLine="411" w:firstLineChars="196"/>
        <w:rPr>
          <w:rFonts w:hint="eastAsia" w:ascii="宋体" w:hAnsi="宋体" w:eastAsia="宋体" w:cs="宋体"/>
          <w:sz w:val="21"/>
          <w:szCs w:val="21"/>
        </w:rPr>
      </w:pPr>
    </w:p>
    <w:p w14:paraId="7CD63ABA">
      <w:pPr>
        <w:ind w:firstLine="411" w:firstLineChars="196"/>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32D97731">
      <w:pPr>
        <w:ind w:firstLine="411" w:firstLineChars="196"/>
        <w:rPr>
          <w:rFonts w:hint="eastAsia" w:ascii="宋体" w:hAnsi="宋体" w:eastAsia="宋体" w:cs="宋体"/>
          <w:sz w:val="21"/>
          <w:szCs w:val="21"/>
        </w:rPr>
      </w:pPr>
    </w:p>
    <w:p w14:paraId="5561FE9A">
      <w:pPr>
        <w:ind w:firstLine="411" w:firstLineChars="196"/>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13"/>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8CD0E12">
      <w:pPr>
        <w:ind w:firstLine="411" w:firstLineChars="196"/>
        <w:rPr>
          <w:rFonts w:hint="eastAsia" w:ascii="宋体" w:hAnsi="宋体" w:eastAsia="宋体" w:cs="宋体"/>
          <w:sz w:val="21"/>
          <w:szCs w:val="21"/>
        </w:rPr>
      </w:pPr>
    </w:p>
    <w:p w14:paraId="4737AB4B">
      <w:pPr>
        <w:widowControl/>
        <w:jc w:val="left"/>
        <w:rPr>
          <w:rFonts w:hint="eastAsia" w:ascii="宋体" w:hAnsi="宋体" w:eastAsia="宋体" w:cs="宋体"/>
          <w:sz w:val="21"/>
          <w:szCs w:val="21"/>
        </w:rPr>
      </w:pPr>
    </w:p>
    <w:p w14:paraId="722B359C">
      <w:pPr>
        <w:rPr>
          <w:rFonts w:hint="eastAsia" w:ascii="宋体" w:hAnsi="宋体" w:eastAsia="宋体" w:cs="宋体"/>
          <w:b/>
          <w:sz w:val="21"/>
          <w:szCs w:val="21"/>
        </w:rPr>
      </w:pPr>
      <w:r>
        <w:rPr>
          <w:rFonts w:hint="eastAsia" w:ascii="宋体" w:hAnsi="宋体" w:eastAsia="宋体" w:cs="宋体"/>
          <w:b/>
          <w:sz w:val="21"/>
          <w:szCs w:val="21"/>
        </w:rPr>
        <w:t>24.2若采购项目出现延期情况：</w:t>
      </w:r>
    </w:p>
    <w:p w14:paraId="4B0DE72D">
      <w:pPr>
        <w:ind w:firstLine="422" w:firstLineChars="200"/>
        <w:rPr>
          <w:rFonts w:hint="eastAsia" w:ascii="宋体" w:hAnsi="宋体" w:eastAsia="宋体" w:cs="宋体"/>
          <w:b/>
          <w:sz w:val="21"/>
          <w:szCs w:val="21"/>
        </w:rPr>
      </w:pPr>
      <w:r>
        <w:rPr>
          <w:rFonts w:hint="eastAsia" w:ascii="宋体" w:hAnsi="宋体" w:eastAsia="宋体" w:cs="宋体"/>
          <w:b/>
          <w:sz w:val="21"/>
          <w:szCs w:val="21"/>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5D60F188">
      <w:pPr>
        <w:rPr>
          <w:rFonts w:hint="eastAsia" w:ascii="宋体" w:hAnsi="宋体" w:eastAsia="宋体" w:cs="宋体"/>
          <w:sz w:val="21"/>
          <w:szCs w:val="21"/>
        </w:rPr>
      </w:pPr>
      <w:r>
        <w:rPr>
          <w:rFonts w:hint="eastAsia" w:ascii="宋体" w:hAnsi="宋体" w:eastAsia="宋体" w:cs="宋体"/>
          <w:sz w:val="21"/>
          <w:szCs w:val="21"/>
        </w:rPr>
        <w:t>25．上传投标文件及投标截止日期</w:t>
      </w:r>
    </w:p>
    <w:p w14:paraId="589A56AD">
      <w:pPr>
        <w:ind w:firstLine="411" w:firstLineChars="196"/>
        <w:rPr>
          <w:rFonts w:hint="eastAsia" w:ascii="宋体" w:hAnsi="宋体" w:eastAsia="宋体" w:cs="宋体"/>
          <w:sz w:val="21"/>
          <w:szCs w:val="21"/>
        </w:rPr>
      </w:pPr>
      <w:r>
        <w:rPr>
          <w:rFonts w:hint="eastAsia" w:ascii="宋体" w:hAnsi="宋体" w:eastAsia="宋体" w:cs="宋体"/>
          <w:sz w:val="21"/>
          <w:szCs w:val="21"/>
        </w:rPr>
        <w:t>25.1实行网上投标，投标人必须在招标文件规定的投标截止时间前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eastAsia="宋体" w:cs="宋体"/>
          <w:b/>
          <w:bCs/>
          <w:sz w:val="21"/>
          <w:szCs w:val="21"/>
        </w:rPr>
        <w:t>深圳公共资源交易中心（深圳交易集团有限公司龙岗分公司）（地址：深圳市龙岗区龙城街道黄阁路383号（原工程交易中心）），协助上传，联系方式：0755-89552611，但上传过程中投标截止时间到达仍无法上传成功的，由投标人自行负责</w:t>
      </w:r>
      <w:r>
        <w:rPr>
          <w:rFonts w:hint="eastAsia" w:ascii="宋体" w:hAnsi="宋体" w:eastAsia="宋体" w:cs="宋体"/>
          <w:sz w:val="21"/>
          <w:szCs w:val="21"/>
        </w:rPr>
        <w:t>。</w:t>
      </w:r>
    </w:p>
    <w:p w14:paraId="22A79612">
      <w:pPr>
        <w:ind w:firstLine="411" w:firstLineChars="196"/>
        <w:rPr>
          <w:rFonts w:hint="eastAsia" w:ascii="宋体" w:hAnsi="宋体" w:eastAsia="宋体" w:cs="宋体"/>
          <w:sz w:val="21"/>
          <w:szCs w:val="21"/>
        </w:rPr>
      </w:pPr>
      <w:r>
        <w:rPr>
          <w:rFonts w:hint="eastAsia" w:ascii="宋体" w:hAnsi="宋体" w:eastAsia="宋体" w:cs="宋体"/>
          <w:sz w:val="21"/>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1B1037D">
      <w:pPr>
        <w:ind w:firstLine="411" w:firstLineChars="196"/>
        <w:rPr>
          <w:rFonts w:hint="eastAsia" w:ascii="宋体" w:hAnsi="宋体" w:eastAsia="宋体" w:cs="宋体"/>
          <w:sz w:val="21"/>
          <w:szCs w:val="21"/>
        </w:rPr>
      </w:pPr>
      <w:r>
        <w:rPr>
          <w:rFonts w:hint="eastAsia" w:ascii="宋体" w:hAnsi="宋体" w:eastAsia="宋体" w:cs="宋体"/>
          <w:sz w:val="21"/>
          <w:szCs w:val="21"/>
        </w:rPr>
        <w:t>25.3投标截止时间以后不得上传投标文件。</w:t>
      </w:r>
    </w:p>
    <w:p w14:paraId="7D5805F9">
      <w:pPr>
        <w:ind w:firstLine="411" w:firstLineChars="196"/>
        <w:rPr>
          <w:rFonts w:hint="eastAsia" w:ascii="宋体" w:hAnsi="宋体" w:eastAsia="宋体" w:cs="宋体"/>
          <w:sz w:val="21"/>
          <w:szCs w:val="21"/>
        </w:rPr>
      </w:pPr>
    </w:p>
    <w:bookmarkEnd w:id="67"/>
    <w:p w14:paraId="2B61FF08">
      <w:pPr>
        <w:rPr>
          <w:rFonts w:hint="eastAsia" w:ascii="宋体" w:hAnsi="宋体" w:eastAsia="宋体" w:cs="宋体"/>
          <w:sz w:val="21"/>
          <w:szCs w:val="21"/>
        </w:rPr>
      </w:pPr>
      <w:r>
        <w:rPr>
          <w:rFonts w:hint="eastAsia" w:ascii="宋体" w:hAnsi="宋体" w:eastAsia="宋体" w:cs="宋体"/>
          <w:sz w:val="21"/>
          <w:szCs w:val="21"/>
        </w:rPr>
        <w:t>26.样品、现场演示、方案讲解</w:t>
      </w:r>
    </w:p>
    <w:p w14:paraId="2BB57010">
      <w:pPr>
        <w:ind w:firstLine="411" w:firstLineChars="196"/>
        <w:rPr>
          <w:rFonts w:hint="eastAsia" w:ascii="宋体" w:hAnsi="宋体" w:eastAsia="宋体" w:cs="宋体"/>
          <w:sz w:val="21"/>
          <w:szCs w:val="21"/>
        </w:rPr>
      </w:pPr>
      <w:r>
        <w:rPr>
          <w:rFonts w:hint="eastAsia" w:ascii="宋体" w:hAnsi="宋体" w:eastAsia="宋体" w:cs="宋体"/>
          <w:sz w:val="21"/>
          <w:szCs w:val="21"/>
        </w:rPr>
        <w:t>26.1样品、现场演示、方案讲解等事项在招标文件专用条款中进行规定。</w:t>
      </w:r>
    </w:p>
    <w:p w14:paraId="41862CAF">
      <w:pPr>
        <w:rPr>
          <w:rFonts w:hint="eastAsia" w:ascii="宋体" w:hAnsi="宋体" w:eastAsia="宋体" w:cs="宋体"/>
          <w:sz w:val="21"/>
          <w:szCs w:val="21"/>
        </w:rPr>
      </w:pPr>
      <w:bookmarkStart w:id="68" w:name="_Hlk72428346"/>
      <w:r>
        <w:rPr>
          <w:rFonts w:hint="eastAsia" w:ascii="宋体" w:hAnsi="宋体" w:eastAsia="宋体" w:cs="宋体"/>
          <w:sz w:val="21"/>
          <w:szCs w:val="21"/>
        </w:rPr>
        <w:t>27．投标文件的修改和撤销</w:t>
      </w:r>
    </w:p>
    <w:p w14:paraId="69DB0E07">
      <w:pPr>
        <w:ind w:firstLine="411" w:firstLineChars="196"/>
        <w:rPr>
          <w:rFonts w:hint="eastAsia" w:ascii="宋体" w:hAnsi="宋体" w:eastAsia="宋体" w:cs="宋体"/>
          <w:sz w:val="21"/>
          <w:szCs w:val="21"/>
        </w:rPr>
      </w:pPr>
      <w:r>
        <w:rPr>
          <w:rFonts w:hint="eastAsia" w:ascii="宋体" w:hAnsi="宋体" w:eastAsia="宋体" w:cs="宋体"/>
          <w:sz w:val="21"/>
          <w:szCs w:val="21"/>
        </w:rPr>
        <w:t>27.1投标方在提交投标文件后可对其投标文件进行修改并重新上传投标文件或在网上进行撤销投标的操作。</w:t>
      </w:r>
    </w:p>
    <w:p w14:paraId="557484BA">
      <w:pPr>
        <w:ind w:firstLine="411" w:firstLineChars="196"/>
        <w:rPr>
          <w:rFonts w:hint="eastAsia" w:ascii="宋体" w:hAnsi="宋体" w:eastAsia="宋体" w:cs="宋体"/>
          <w:sz w:val="21"/>
          <w:szCs w:val="21"/>
        </w:rPr>
      </w:pPr>
      <w:r>
        <w:rPr>
          <w:rFonts w:hint="eastAsia" w:ascii="宋体" w:hAnsi="宋体" w:eastAsia="宋体" w:cs="宋体"/>
          <w:sz w:val="21"/>
          <w:szCs w:val="21"/>
        </w:rPr>
        <w:t>27.2投标截止时间以后不得修改投标文件。</w:t>
      </w:r>
    </w:p>
    <w:p w14:paraId="16850FDB">
      <w:pPr>
        <w:ind w:firstLine="411" w:firstLineChars="196"/>
        <w:rPr>
          <w:rFonts w:hint="eastAsia" w:ascii="宋体" w:hAnsi="宋体" w:eastAsia="宋体" w:cs="宋体"/>
          <w:sz w:val="21"/>
          <w:szCs w:val="21"/>
        </w:rPr>
      </w:pPr>
      <w:r>
        <w:rPr>
          <w:rFonts w:hint="eastAsia" w:ascii="宋体" w:hAnsi="宋体" w:eastAsia="宋体" w:cs="宋体"/>
          <w:sz w:val="21"/>
          <w:szCs w:val="21"/>
        </w:rPr>
        <w:t>27.3从投标截止期至投标人在投标文件中确定的投标有效期之间的这段时间内，投标人不得撤回其投标。</w:t>
      </w:r>
    </w:p>
    <w:p w14:paraId="7EE01791">
      <w:pPr>
        <w:ind w:firstLine="411" w:firstLineChars="196"/>
        <w:rPr>
          <w:rFonts w:hint="eastAsia" w:ascii="宋体" w:hAnsi="宋体" w:eastAsia="宋体" w:cs="宋体"/>
          <w:sz w:val="21"/>
          <w:szCs w:val="21"/>
        </w:rPr>
      </w:pPr>
      <w:r>
        <w:rPr>
          <w:rFonts w:hint="eastAsia" w:ascii="宋体" w:hAnsi="宋体" w:eastAsia="宋体" w:cs="宋体"/>
          <w:sz w:val="21"/>
          <w:szCs w:val="21"/>
        </w:rPr>
        <w:t>27.4政府集中采购机构不退还投标文件，专用条款另有规定的除外。</w:t>
      </w:r>
    </w:p>
    <w:bookmarkEnd w:id="68"/>
    <w:p w14:paraId="5F440C48">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开标</w:t>
      </w:r>
    </w:p>
    <w:p w14:paraId="65735C9C">
      <w:pPr>
        <w:rPr>
          <w:rFonts w:hint="eastAsia" w:ascii="宋体" w:hAnsi="宋体" w:eastAsia="宋体" w:cs="宋体"/>
          <w:sz w:val="21"/>
          <w:szCs w:val="21"/>
        </w:rPr>
      </w:pPr>
      <w:r>
        <w:rPr>
          <w:rFonts w:hint="eastAsia" w:ascii="宋体" w:hAnsi="宋体" w:eastAsia="宋体" w:cs="宋体"/>
          <w:sz w:val="21"/>
          <w:szCs w:val="21"/>
        </w:rPr>
        <w:t>28．开标</w:t>
      </w:r>
    </w:p>
    <w:p w14:paraId="00AAE7CC">
      <w:pPr>
        <w:ind w:firstLine="315" w:firstLineChars="150"/>
        <w:rPr>
          <w:rFonts w:hint="eastAsia" w:ascii="宋体" w:hAnsi="宋体" w:eastAsia="宋体" w:cs="宋体"/>
          <w:sz w:val="21"/>
          <w:szCs w:val="21"/>
        </w:rPr>
      </w:pPr>
      <w:r>
        <w:rPr>
          <w:rFonts w:hint="eastAsia" w:ascii="宋体" w:hAnsi="宋体" w:eastAsia="宋体" w:cs="宋体"/>
          <w:sz w:val="21"/>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4409DB81">
      <w:pPr>
        <w:ind w:firstLine="315" w:firstLineChars="150"/>
        <w:rPr>
          <w:rFonts w:hint="eastAsia" w:ascii="宋体" w:hAnsi="宋体" w:eastAsia="宋体" w:cs="宋体"/>
          <w:sz w:val="21"/>
          <w:szCs w:val="21"/>
        </w:rPr>
      </w:pPr>
      <w:r>
        <w:rPr>
          <w:rFonts w:hint="eastAsia" w:ascii="宋体" w:hAnsi="宋体" w:eastAsia="宋体" w:cs="宋体"/>
          <w:sz w:val="21"/>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D316406">
      <w:pPr>
        <w:ind w:firstLine="315" w:firstLineChars="150"/>
        <w:rPr>
          <w:rFonts w:hint="eastAsia" w:ascii="宋体" w:hAnsi="宋体" w:eastAsia="宋体" w:cs="宋体"/>
          <w:sz w:val="21"/>
          <w:szCs w:val="21"/>
        </w:rPr>
      </w:pPr>
    </w:p>
    <w:p w14:paraId="24411A38">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评审要求</w:t>
      </w:r>
    </w:p>
    <w:p w14:paraId="31DFA0E5">
      <w:pPr>
        <w:rPr>
          <w:rFonts w:hint="eastAsia" w:ascii="宋体" w:hAnsi="宋体" w:eastAsia="宋体" w:cs="宋体"/>
          <w:sz w:val="21"/>
          <w:szCs w:val="21"/>
        </w:rPr>
      </w:pPr>
      <w:r>
        <w:rPr>
          <w:rFonts w:hint="eastAsia" w:ascii="宋体" w:hAnsi="宋体" w:eastAsia="宋体" w:cs="宋体"/>
          <w:sz w:val="21"/>
          <w:szCs w:val="21"/>
        </w:rPr>
        <w:t>29．评审委员会组成</w:t>
      </w:r>
    </w:p>
    <w:p w14:paraId="4AD887C6">
      <w:pPr>
        <w:ind w:firstLine="411" w:firstLineChars="196"/>
        <w:rPr>
          <w:rFonts w:hint="eastAsia" w:ascii="宋体" w:hAnsi="宋体" w:eastAsia="宋体" w:cs="宋体"/>
          <w:sz w:val="21"/>
          <w:szCs w:val="21"/>
        </w:rPr>
      </w:pPr>
      <w:r>
        <w:rPr>
          <w:rFonts w:hint="eastAsia" w:ascii="宋体" w:hAnsi="宋体" w:eastAsia="宋体" w:cs="宋体"/>
          <w:sz w:val="21"/>
          <w:szCs w:val="21"/>
        </w:rPr>
        <w:t>29.1网上开标结束后召开评审会议，评审委员会由政府集中采购机构依法组建，负责评审活动。</w:t>
      </w:r>
    </w:p>
    <w:p w14:paraId="27BAAA3A">
      <w:pPr>
        <w:ind w:firstLine="411" w:firstLineChars="196"/>
        <w:rPr>
          <w:rFonts w:hint="eastAsia" w:ascii="宋体" w:hAnsi="宋体" w:eastAsia="宋体" w:cs="宋体"/>
          <w:sz w:val="21"/>
          <w:szCs w:val="21"/>
        </w:rPr>
      </w:pPr>
      <w:bookmarkStart w:id="69" w:name="_Hlk72436580"/>
      <w:r>
        <w:rPr>
          <w:rFonts w:hint="eastAsia" w:ascii="宋体" w:hAnsi="宋体" w:eastAsia="宋体" w:cs="宋体"/>
          <w:sz w:val="21"/>
          <w:szCs w:val="21"/>
        </w:rPr>
        <w:t>评审委员会由采购人代表和评审专家组成，成员人数应当为5人以上单数（部分条件下为7人以上单数），其中评审专家不得少于成员总数的三分之二。</w:t>
      </w:r>
      <w:bookmarkEnd w:id="69"/>
      <w:r>
        <w:rPr>
          <w:rFonts w:hint="eastAsia" w:ascii="宋体" w:hAnsi="宋体" w:eastAsia="宋体" w:cs="宋体"/>
          <w:sz w:val="21"/>
          <w:szCs w:val="21"/>
        </w:rPr>
        <w:t>评定分离项目评审专家均由评审专家组成。评审专家一般是从深圳市政府采购评审专家库中随机抽取。采购人代表须持本单位签发的《评审授权书》参加评审。</w:t>
      </w:r>
    </w:p>
    <w:p w14:paraId="1937A5E0">
      <w:pPr>
        <w:ind w:firstLine="411" w:firstLineChars="196"/>
        <w:rPr>
          <w:rFonts w:hint="eastAsia" w:ascii="宋体" w:hAnsi="宋体" w:eastAsia="宋体" w:cs="宋体"/>
          <w:sz w:val="21"/>
          <w:szCs w:val="21"/>
        </w:rPr>
      </w:pPr>
      <w:r>
        <w:rPr>
          <w:rFonts w:hint="eastAsia" w:ascii="宋体" w:hAnsi="宋体" w:eastAsia="宋体" w:cs="宋体"/>
          <w:sz w:val="21"/>
          <w:szCs w:val="21"/>
        </w:rPr>
        <w:t>29.2评审定标应当遵循公平、公正、科学、择优的原则。</w:t>
      </w:r>
    </w:p>
    <w:p w14:paraId="6ED22172">
      <w:pPr>
        <w:ind w:firstLine="411" w:firstLineChars="196"/>
        <w:rPr>
          <w:rFonts w:hint="eastAsia" w:ascii="宋体" w:hAnsi="宋体" w:eastAsia="宋体" w:cs="宋体"/>
          <w:sz w:val="21"/>
          <w:szCs w:val="21"/>
        </w:rPr>
      </w:pPr>
      <w:r>
        <w:rPr>
          <w:rFonts w:hint="eastAsia" w:ascii="宋体" w:hAnsi="宋体" w:eastAsia="宋体" w:cs="宋体"/>
          <w:sz w:val="21"/>
          <w:szCs w:val="21"/>
        </w:rPr>
        <w:t>29.3评审活动依法进行，任何单位和个人不得非法干预评标过程和结果。</w:t>
      </w:r>
    </w:p>
    <w:p w14:paraId="1919FA5A">
      <w:pPr>
        <w:ind w:firstLine="411" w:firstLineChars="196"/>
        <w:rPr>
          <w:rFonts w:hint="eastAsia" w:ascii="宋体" w:hAnsi="宋体" w:eastAsia="宋体" w:cs="宋体"/>
          <w:sz w:val="21"/>
          <w:szCs w:val="21"/>
        </w:rPr>
      </w:pPr>
      <w:r>
        <w:rPr>
          <w:rFonts w:hint="eastAsia" w:ascii="宋体" w:hAnsi="宋体" w:eastAsia="宋体" w:cs="宋体"/>
          <w:sz w:val="21"/>
          <w:szCs w:val="21"/>
        </w:rPr>
        <w:t>29.4评审过程中不允许违背评标程序或采用招标文件未载明的评标方法或评标因素进行评标。</w:t>
      </w:r>
    </w:p>
    <w:p w14:paraId="4E4ED3A4">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29.5开标后，直到签订合同为止，凡属于对投标文件的审查、澄清、评价和比较的有关资料以及中标候选人的推荐情况、与评审有关的其他任何情况均严格保密（</w:t>
      </w:r>
      <w:r>
        <w:rPr>
          <w:rFonts w:hint="eastAsia" w:ascii="宋体" w:hAnsi="宋体" w:eastAsia="宋体" w:cs="宋体"/>
          <w:sz w:val="21"/>
          <w:szCs w:val="21"/>
        </w:rPr>
        <w:t>信息公开的内容除外</w:t>
      </w:r>
      <w:r>
        <w:rPr>
          <w:rFonts w:hint="eastAsia" w:ascii="宋体" w:hAnsi="宋体" w:eastAsia="宋体" w:cs="宋体"/>
          <w:bCs/>
          <w:sz w:val="21"/>
          <w:szCs w:val="21"/>
        </w:rPr>
        <w:t>）。</w:t>
      </w:r>
    </w:p>
    <w:p w14:paraId="04E398AC">
      <w:pPr>
        <w:rPr>
          <w:rFonts w:hint="eastAsia" w:ascii="宋体" w:hAnsi="宋体" w:eastAsia="宋体" w:cs="宋体"/>
          <w:sz w:val="21"/>
          <w:szCs w:val="21"/>
        </w:rPr>
      </w:pPr>
      <w:r>
        <w:rPr>
          <w:rFonts w:hint="eastAsia" w:ascii="宋体" w:hAnsi="宋体" w:eastAsia="宋体" w:cs="宋体"/>
          <w:sz w:val="21"/>
          <w:szCs w:val="21"/>
        </w:rPr>
        <w:t>30．向评审委员会提供的资料</w:t>
      </w:r>
    </w:p>
    <w:p w14:paraId="24ACD125">
      <w:pPr>
        <w:ind w:firstLine="411" w:firstLineChars="196"/>
        <w:rPr>
          <w:rFonts w:hint="eastAsia" w:ascii="宋体" w:hAnsi="宋体" w:eastAsia="宋体" w:cs="宋体"/>
          <w:sz w:val="21"/>
          <w:szCs w:val="21"/>
        </w:rPr>
      </w:pPr>
      <w:r>
        <w:rPr>
          <w:rFonts w:hint="eastAsia" w:ascii="宋体" w:hAnsi="宋体" w:eastAsia="宋体" w:cs="宋体"/>
          <w:sz w:val="21"/>
          <w:szCs w:val="21"/>
        </w:rPr>
        <w:t>30.1公开发布的招标文件，包括图纸、服务清单、答疑文件等；</w:t>
      </w:r>
    </w:p>
    <w:p w14:paraId="0C6D57E9">
      <w:pPr>
        <w:ind w:firstLine="411" w:firstLineChars="196"/>
        <w:rPr>
          <w:rFonts w:hint="eastAsia" w:ascii="宋体" w:hAnsi="宋体" w:eastAsia="宋体" w:cs="宋体"/>
          <w:sz w:val="21"/>
          <w:szCs w:val="21"/>
        </w:rPr>
      </w:pPr>
      <w:r>
        <w:rPr>
          <w:rFonts w:hint="eastAsia" w:ascii="宋体" w:hAnsi="宋体" w:eastAsia="宋体" w:cs="宋体"/>
          <w:sz w:val="21"/>
          <w:szCs w:val="21"/>
        </w:rPr>
        <w:t>30.2其他评标必须的资料。</w:t>
      </w:r>
    </w:p>
    <w:p w14:paraId="750574E9">
      <w:pPr>
        <w:ind w:firstLine="411" w:firstLineChars="196"/>
        <w:rPr>
          <w:rFonts w:hint="eastAsia" w:ascii="宋体" w:hAnsi="宋体" w:eastAsia="宋体" w:cs="宋体"/>
          <w:sz w:val="21"/>
          <w:szCs w:val="21"/>
        </w:rPr>
      </w:pPr>
      <w:r>
        <w:rPr>
          <w:rFonts w:hint="eastAsia" w:ascii="宋体" w:hAnsi="宋体" w:eastAsia="宋体" w:cs="宋体"/>
          <w:sz w:val="21"/>
          <w:szCs w:val="21"/>
        </w:rPr>
        <w:t>30.3评审委员会应当认真研究招标文件，至少应了解熟悉以下内容：</w:t>
      </w:r>
    </w:p>
    <w:p w14:paraId="1D088DEE">
      <w:pPr>
        <w:ind w:firstLine="411" w:firstLineChars="196"/>
        <w:rPr>
          <w:rFonts w:hint="eastAsia" w:ascii="宋体" w:hAnsi="宋体" w:eastAsia="宋体" w:cs="宋体"/>
          <w:sz w:val="21"/>
          <w:szCs w:val="21"/>
        </w:rPr>
      </w:pPr>
      <w:r>
        <w:rPr>
          <w:rFonts w:hint="eastAsia" w:ascii="宋体" w:hAnsi="宋体" w:eastAsia="宋体" w:cs="宋体"/>
          <w:sz w:val="21"/>
          <w:szCs w:val="21"/>
        </w:rPr>
        <w:t>（1）招标的目的；</w:t>
      </w:r>
    </w:p>
    <w:p w14:paraId="4567F592">
      <w:pPr>
        <w:ind w:firstLine="411" w:firstLineChars="196"/>
        <w:rPr>
          <w:rFonts w:hint="eastAsia" w:ascii="宋体" w:hAnsi="宋体" w:eastAsia="宋体" w:cs="宋体"/>
          <w:sz w:val="21"/>
          <w:szCs w:val="21"/>
        </w:rPr>
      </w:pPr>
      <w:r>
        <w:rPr>
          <w:rFonts w:hint="eastAsia" w:ascii="宋体" w:hAnsi="宋体" w:eastAsia="宋体" w:cs="宋体"/>
          <w:sz w:val="21"/>
          <w:szCs w:val="21"/>
        </w:rPr>
        <w:t>（2）招标项目需求的范围和性质；</w:t>
      </w:r>
    </w:p>
    <w:p w14:paraId="4E455018">
      <w:pPr>
        <w:ind w:firstLine="411" w:firstLineChars="196"/>
        <w:rPr>
          <w:rFonts w:hint="eastAsia" w:ascii="宋体" w:hAnsi="宋体" w:eastAsia="宋体" w:cs="宋体"/>
          <w:sz w:val="21"/>
          <w:szCs w:val="21"/>
        </w:rPr>
      </w:pPr>
      <w:r>
        <w:rPr>
          <w:rFonts w:hint="eastAsia" w:ascii="宋体" w:hAnsi="宋体" w:eastAsia="宋体" w:cs="宋体"/>
          <w:sz w:val="21"/>
          <w:szCs w:val="21"/>
        </w:rPr>
        <w:t>（3）招标文件规定的投标人的资格、财政预算限额、商务条款；</w:t>
      </w:r>
    </w:p>
    <w:p w14:paraId="590B5403">
      <w:pPr>
        <w:ind w:firstLine="411" w:firstLineChars="196"/>
        <w:rPr>
          <w:rFonts w:hint="eastAsia" w:ascii="宋体" w:hAnsi="宋体" w:eastAsia="宋体" w:cs="宋体"/>
          <w:sz w:val="21"/>
          <w:szCs w:val="21"/>
        </w:rPr>
      </w:pPr>
      <w:r>
        <w:rPr>
          <w:rFonts w:hint="eastAsia" w:ascii="宋体" w:hAnsi="宋体" w:eastAsia="宋体" w:cs="宋体"/>
          <w:sz w:val="21"/>
          <w:szCs w:val="21"/>
        </w:rPr>
        <w:t>（4）招标文件规定的评标程序、评标方法和评标因素；</w:t>
      </w:r>
    </w:p>
    <w:p w14:paraId="19A4616A">
      <w:pPr>
        <w:ind w:firstLine="411" w:firstLineChars="196"/>
        <w:rPr>
          <w:rFonts w:hint="eastAsia" w:ascii="宋体" w:hAnsi="宋体" w:eastAsia="宋体" w:cs="宋体"/>
          <w:sz w:val="21"/>
          <w:szCs w:val="21"/>
        </w:rPr>
      </w:pPr>
      <w:r>
        <w:rPr>
          <w:rFonts w:hint="eastAsia" w:ascii="宋体" w:hAnsi="宋体" w:eastAsia="宋体" w:cs="宋体"/>
          <w:sz w:val="21"/>
          <w:szCs w:val="21"/>
        </w:rPr>
        <w:t>（5）招标文件所列示的资格性审查表及符合性审查表。</w:t>
      </w:r>
    </w:p>
    <w:p w14:paraId="4032FAF1">
      <w:pPr>
        <w:rPr>
          <w:rFonts w:hint="eastAsia" w:ascii="宋体" w:hAnsi="宋体" w:eastAsia="宋体" w:cs="宋体"/>
          <w:sz w:val="21"/>
          <w:szCs w:val="21"/>
        </w:rPr>
      </w:pPr>
      <w:r>
        <w:rPr>
          <w:rFonts w:hint="eastAsia" w:ascii="宋体" w:hAnsi="宋体" w:eastAsia="宋体" w:cs="宋体"/>
          <w:sz w:val="21"/>
          <w:szCs w:val="21"/>
        </w:rPr>
        <w:t>31．独立评审</w:t>
      </w:r>
    </w:p>
    <w:p w14:paraId="01EC0BFC">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31.1</w:t>
      </w:r>
      <w:r>
        <w:rPr>
          <w:rFonts w:hint="eastAsia" w:ascii="宋体" w:hAnsi="宋体" w:eastAsia="宋体" w:cs="宋体"/>
          <w:sz w:val="21"/>
          <w:szCs w:val="21"/>
        </w:rPr>
        <w:t>评审委员会</w:t>
      </w:r>
      <w:r>
        <w:rPr>
          <w:rFonts w:hint="eastAsia" w:ascii="宋体" w:hAnsi="宋体" w:eastAsia="宋体" w:cs="宋体"/>
          <w:bCs/>
          <w:sz w:val="21"/>
          <w:szCs w:val="21"/>
        </w:rPr>
        <w:t>成员的评标活动应当独立进行，并应遵循投标文件初审、澄清有关问题、比较与评价、确定中标供应商、编写评审报告的工作程序。</w:t>
      </w:r>
    </w:p>
    <w:p w14:paraId="6392DDAA">
      <w:pPr>
        <w:ind w:firstLine="411" w:firstLineChars="196"/>
        <w:rPr>
          <w:rFonts w:hint="eastAsia" w:ascii="宋体" w:hAnsi="宋体" w:eastAsia="宋体" w:cs="宋体"/>
          <w:bCs/>
          <w:sz w:val="21"/>
          <w:szCs w:val="21"/>
        </w:rPr>
      </w:pPr>
    </w:p>
    <w:p w14:paraId="7FB04008">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评审程序及评审方法</w:t>
      </w:r>
    </w:p>
    <w:p w14:paraId="0FC1D241">
      <w:pPr>
        <w:rPr>
          <w:rFonts w:hint="eastAsia" w:ascii="宋体" w:hAnsi="宋体" w:eastAsia="宋体" w:cs="宋体"/>
          <w:sz w:val="21"/>
          <w:szCs w:val="21"/>
        </w:rPr>
      </w:pPr>
      <w:r>
        <w:rPr>
          <w:rFonts w:hint="eastAsia" w:ascii="宋体" w:hAnsi="宋体" w:eastAsia="宋体" w:cs="宋体"/>
          <w:sz w:val="21"/>
          <w:szCs w:val="21"/>
        </w:rPr>
        <w:t>32．投标文件初审</w:t>
      </w:r>
    </w:p>
    <w:p w14:paraId="2EAD0004">
      <w:pPr>
        <w:ind w:firstLine="411" w:firstLineChars="196"/>
        <w:rPr>
          <w:rFonts w:hint="eastAsia" w:ascii="宋体" w:hAnsi="宋体" w:eastAsia="宋体" w:cs="宋体"/>
          <w:sz w:val="21"/>
          <w:szCs w:val="21"/>
        </w:rPr>
      </w:pPr>
      <w:r>
        <w:rPr>
          <w:rFonts w:hint="eastAsia" w:ascii="宋体" w:hAnsi="宋体" w:eastAsia="宋体" w:cs="宋体"/>
          <w:sz w:val="21"/>
          <w:szCs w:val="21"/>
        </w:rPr>
        <w:t>32.1投标文件初审包括资格性审查和符合性审查。</w:t>
      </w:r>
    </w:p>
    <w:p w14:paraId="65A2FE12">
      <w:pPr>
        <w:ind w:firstLine="411" w:firstLineChars="196"/>
        <w:rPr>
          <w:rFonts w:hint="eastAsia" w:ascii="宋体" w:hAnsi="宋体" w:eastAsia="宋体" w:cs="宋体"/>
          <w:sz w:val="21"/>
          <w:szCs w:val="21"/>
        </w:rPr>
      </w:pPr>
      <w:r>
        <w:rPr>
          <w:rFonts w:hint="eastAsia" w:ascii="宋体" w:hAnsi="宋体" w:eastAsia="宋体" w:cs="宋体"/>
          <w:sz w:val="21"/>
          <w:szCs w:val="21"/>
        </w:rPr>
        <w:t>资格性审查：依据法律法规和招标文件的规定，对投标文件中的资格证明等进行审查，以确定投标供应商是否具备投标资格。</w:t>
      </w:r>
    </w:p>
    <w:p w14:paraId="05E8A419">
      <w:pPr>
        <w:ind w:firstLine="411" w:firstLineChars="196"/>
        <w:rPr>
          <w:rFonts w:hint="eastAsia" w:ascii="宋体" w:hAnsi="宋体" w:eastAsia="宋体" w:cs="宋体"/>
          <w:sz w:val="21"/>
          <w:szCs w:val="21"/>
        </w:rPr>
      </w:pPr>
      <w:r>
        <w:rPr>
          <w:rFonts w:hint="eastAsia" w:ascii="宋体" w:hAnsi="宋体" w:eastAsia="宋体" w:cs="宋体"/>
          <w:sz w:val="21"/>
          <w:szCs w:val="21"/>
        </w:rPr>
        <w:t>符合性审查：依据招标文件的规定，对投标文件的有效性、完整性和对招标文件的响应程度进行审查，以确定是否满足符合性审查的要求。</w:t>
      </w:r>
    </w:p>
    <w:p w14:paraId="0E933726">
      <w:pPr>
        <w:ind w:firstLine="411" w:firstLineChars="196"/>
        <w:rPr>
          <w:rFonts w:hint="eastAsia" w:ascii="宋体" w:hAnsi="宋体" w:eastAsia="宋体" w:cs="宋体"/>
          <w:sz w:val="21"/>
          <w:szCs w:val="21"/>
        </w:rPr>
      </w:pPr>
      <w:r>
        <w:rPr>
          <w:rFonts w:hint="eastAsia" w:ascii="宋体" w:hAnsi="宋体" w:eastAsia="宋体" w:cs="宋体"/>
          <w:sz w:val="21"/>
          <w:szCs w:val="21"/>
        </w:rPr>
        <w:t>32.2投标文件初审内容请详见《资格性审查表》和《符合性审查表》部分。投标人若有一条审查不通过则按投标无效处理。</w:t>
      </w:r>
    </w:p>
    <w:p w14:paraId="0EEF7ED4">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32.3投标文件初审中关于供应商家数的计算:</w:t>
      </w:r>
    </w:p>
    <w:p w14:paraId="78DF19AF">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2A4F84F">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2946578">
      <w:pPr>
        <w:ind w:firstLine="411" w:firstLineChars="196"/>
        <w:rPr>
          <w:rFonts w:hint="eastAsia" w:ascii="宋体" w:hAnsi="宋体" w:eastAsia="宋体" w:cs="宋体"/>
          <w:bCs/>
          <w:sz w:val="21"/>
          <w:szCs w:val="21"/>
        </w:rPr>
      </w:pPr>
      <w:r>
        <w:rPr>
          <w:rFonts w:hint="eastAsia" w:ascii="宋体" w:hAnsi="宋体" w:eastAsia="宋体" w:cs="宋体"/>
          <w:bCs/>
          <w:sz w:val="21"/>
          <w:szCs w:val="21"/>
        </w:rPr>
        <w:t>32.3.3非单一产品采购项目，采购人应当根据采购项目技术构成、产品价格比重等合理确定核心产品，并在招标文件中载明。多家投标人提供的核心产品品牌相同的，按前两款规定处理。</w:t>
      </w:r>
    </w:p>
    <w:p w14:paraId="64696769">
      <w:pPr>
        <w:ind w:firstLine="411" w:firstLineChars="196"/>
        <w:rPr>
          <w:rFonts w:hint="eastAsia" w:ascii="宋体" w:hAnsi="宋体" w:eastAsia="宋体" w:cs="宋体"/>
          <w:sz w:val="21"/>
          <w:szCs w:val="21"/>
        </w:rPr>
      </w:pPr>
      <w:r>
        <w:rPr>
          <w:rFonts w:hint="eastAsia" w:ascii="宋体" w:hAnsi="宋体" w:eastAsia="宋体" w:cs="宋体"/>
          <w:sz w:val="21"/>
          <w:szCs w:val="21"/>
        </w:rPr>
        <w:t>32.4投标人投标文件作无效处理的情形，具体包括但不限于以下：</w:t>
      </w:r>
    </w:p>
    <w:p w14:paraId="43216D0B">
      <w:pPr>
        <w:ind w:firstLine="411" w:firstLineChars="196"/>
        <w:rPr>
          <w:rFonts w:hint="eastAsia" w:ascii="宋体" w:hAnsi="宋体" w:eastAsia="宋体" w:cs="宋体"/>
          <w:sz w:val="21"/>
          <w:szCs w:val="21"/>
        </w:rPr>
      </w:pPr>
      <w:r>
        <w:rPr>
          <w:rFonts w:hint="eastAsia" w:ascii="宋体" w:hAnsi="宋体" w:eastAsia="宋体" w:cs="宋体"/>
          <w:sz w:val="21"/>
          <w:szCs w:val="21"/>
        </w:rPr>
        <w:t>32.4.1不同投标人的投标文件由同一单位或者同一个人编制，或者由同一个人分阶段参与编制；</w:t>
      </w:r>
    </w:p>
    <w:p w14:paraId="6C95D1C5">
      <w:pPr>
        <w:ind w:firstLine="411" w:firstLineChars="196"/>
        <w:rPr>
          <w:rFonts w:hint="eastAsia" w:ascii="宋体" w:hAnsi="宋体" w:eastAsia="宋体" w:cs="宋体"/>
          <w:sz w:val="21"/>
          <w:szCs w:val="21"/>
        </w:rPr>
      </w:pPr>
      <w:r>
        <w:rPr>
          <w:rFonts w:hint="eastAsia" w:ascii="宋体" w:hAnsi="宋体" w:eastAsia="宋体" w:cs="宋体"/>
          <w:sz w:val="21"/>
          <w:szCs w:val="21"/>
        </w:rPr>
        <w:t>32.4.2不同投标人委托同一单位或者个人办理投标事宜；</w:t>
      </w:r>
    </w:p>
    <w:p w14:paraId="72B01484">
      <w:pPr>
        <w:ind w:firstLine="411" w:firstLineChars="196"/>
        <w:rPr>
          <w:rFonts w:hint="eastAsia" w:ascii="宋体" w:hAnsi="宋体" w:eastAsia="宋体" w:cs="宋体"/>
          <w:sz w:val="21"/>
          <w:szCs w:val="21"/>
        </w:rPr>
      </w:pPr>
      <w:r>
        <w:rPr>
          <w:rFonts w:hint="eastAsia" w:ascii="宋体" w:hAnsi="宋体" w:eastAsia="宋体" w:cs="宋体"/>
          <w:sz w:val="21"/>
          <w:szCs w:val="21"/>
        </w:rPr>
        <w:t>32.4.3不同投标人的投标文件载明的项目管理成员或者联系人员为同一人；</w:t>
      </w:r>
    </w:p>
    <w:p w14:paraId="6F7BFEE8">
      <w:pPr>
        <w:ind w:firstLine="411" w:firstLineChars="196"/>
        <w:rPr>
          <w:rFonts w:hint="eastAsia" w:ascii="宋体" w:hAnsi="宋体" w:eastAsia="宋体" w:cs="宋体"/>
          <w:sz w:val="21"/>
          <w:szCs w:val="21"/>
        </w:rPr>
      </w:pPr>
      <w:r>
        <w:rPr>
          <w:rFonts w:hint="eastAsia" w:ascii="宋体" w:hAnsi="宋体" w:eastAsia="宋体" w:cs="宋体"/>
          <w:sz w:val="21"/>
          <w:szCs w:val="21"/>
        </w:rPr>
        <w:t>32.4.4不同投标人的投标文件异常一致或者投标报价呈规律性差异；</w:t>
      </w:r>
    </w:p>
    <w:p w14:paraId="5C634EDA">
      <w:pPr>
        <w:ind w:firstLine="411" w:firstLineChars="196"/>
        <w:rPr>
          <w:rFonts w:hint="eastAsia" w:ascii="宋体" w:hAnsi="宋体" w:eastAsia="宋体" w:cs="宋体"/>
          <w:sz w:val="21"/>
          <w:szCs w:val="21"/>
        </w:rPr>
      </w:pPr>
      <w:r>
        <w:rPr>
          <w:rFonts w:hint="eastAsia" w:ascii="宋体" w:hAnsi="宋体" w:eastAsia="宋体" w:cs="宋体"/>
          <w:sz w:val="21"/>
          <w:szCs w:val="21"/>
        </w:rPr>
        <w:t>32.4.5不同投标供应商的投标文件或部分投标文件相互混装；</w:t>
      </w:r>
    </w:p>
    <w:p w14:paraId="588DB05A">
      <w:pPr>
        <w:ind w:firstLine="411" w:firstLineChars="196"/>
        <w:rPr>
          <w:rFonts w:hint="eastAsia" w:ascii="宋体" w:hAnsi="宋体" w:eastAsia="宋体" w:cs="宋体"/>
          <w:sz w:val="21"/>
          <w:szCs w:val="21"/>
        </w:rPr>
      </w:pPr>
      <w:r>
        <w:rPr>
          <w:rFonts w:hint="eastAsia" w:ascii="宋体" w:hAnsi="宋体" w:eastAsia="宋体" w:cs="宋体"/>
          <w:sz w:val="21"/>
          <w:szCs w:val="21"/>
        </w:rPr>
        <w:t>32.4.6投标供应商之间相互约定给予未中标的供应商利益补偿；</w:t>
      </w:r>
    </w:p>
    <w:p w14:paraId="57A2BFBE">
      <w:pPr>
        <w:ind w:firstLine="411" w:firstLineChars="196"/>
        <w:rPr>
          <w:rFonts w:hint="eastAsia" w:ascii="宋体" w:hAnsi="宋体" w:eastAsia="宋体" w:cs="宋体"/>
          <w:sz w:val="21"/>
          <w:szCs w:val="21"/>
        </w:rPr>
      </w:pPr>
      <w:r>
        <w:rPr>
          <w:rFonts w:hint="eastAsia" w:ascii="宋体" w:hAnsi="宋体" w:eastAsia="宋体" w:cs="宋体"/>
          <w:sz w:val="21"/>
          <w:szCs w:val="21"/>
        </w:rPr>
        <w:t>32.4.7不同投标供应商的法定代表人、主要经营负责人、项目投标授权代表人、项目负责人、主要技术人员为同一人、属同一单位或者同一单位缴纳社会保险；</w:t>
      </w:r>
    </w:p>
    <w:p w14:paraId="3FAB1869">
      <w:pPr>
        <w:ind w:firstLine="411" w:firstLineChars="196"/>
        <w:rPr>
          <w:rFonts w:hint="eastAsia" w:ascii="宋体" w:hAnsi="宋体" w:eastAsia="宋体" w:cs="宋体"/>
          <w:sz w:val="21"/>
          <w:szCs w:val="21"/>
        </w:rPr>
      </w:pPr>
      <w:r>
        <w:rPr>
          <w:rFonts w:hint="eastAsia" w:ascii="宋体" w:hAnsi="宋体" w:eastAsia="宋体" w:cs="宋体"/>
          <w:sz w:val="21"/>
          <w:szCs w:val="21"/>
        </w:rPr>
        <w:t>32.4.8不同投标供应商的投标文件内容存在非正常一致；</w:t>
      </w:r>
    </w:p>
    <w:p w14:paraId="7645803C">
      <w:pPr>
        <w:ind w:firstLine="411" w:firstLineChars="196"/>
        <w:rPr>
          <w:rFonts w:hint="eastAsia" w:ascii="宋体" w:hAnsi="宋体" w:eastAsia="宋体" w:cs="宋体"/>
          <w:sz w:val="21"/>
          <w:szCs w:val="21"/>
        </w:rPr>
      </w:pPr>
      <w:r>
        <w:rPr>
          <w:rFonts w:hint="eastAsia" w:ascii="宋体" w:hAnsi="宋体" w:eastAsia="宋体" w:cs="宋体"/>
          <w:sz w:val="21"/>
          <w:szCs w:val="21"/>
        </w:rPr>
        <w:t>32.4.9在同一单位工作人员为两家以上（含两家）供应商进行同一项投标活动；</w:t>
      </w:r>
    </w:p>
    <w:p w14:paraId="62ACD4D4">
      <w:pPr>
        <w:ind w:firstLine="411" w:firstLineChars="196"/>
        <w:rPr>
          <w:rFonts w:hint="eastAsia" w:ascii="宋体" w:hAnsi="宋体" w:eastAsia="宋体" w:cs="宋体"/>
          <w:sz w:val="21"/>
          <w:szCs w:val="21"/>
        </w:rPr>
      </w:pPr>
      <w:r>
        <w:rPr>
          <w:rFonts w:hint="eastAsia" w:ascii="宋体" w:hAnsi="宋体" w:eastAsia="宋体" w:cs="宋体"/>
          <w:sz w:val="21"/>
          <w:szCs w:val="21"/>
        </w:rPr>
        <w:t>32.4.10主管部门依照法律、法规认定的其他情形。</w:t>
      </w:r>
    </w:p>
    <w:p w14:paraId="5CBD4521">
      <w:pPr>
        <w:ind w:firstLine="411" w:firstLineChars="196"/>
        <w:rPr>
          <w:rFonts w:hint="eastAsia" w:ascii="宋体" w:hAnsi="宋体" w:eastAsia="宋体" w:cs="宋体"/>
          <w:sz w:val="21"/>
          <w:szCs w:val="21"/>
        </w:rPr>
      </w:pPr>
      <w:r>
        <w:rPr>
          <w:rFonts w:hint="eastAsia" w:ascii="宋体" w:hAnsi="宋体" w:eastAsia="宋体" w:cs="宋体"/>
          <w:sz w:val="21"/>
          <w:szCs w:val="21"/>
        </w:rPr>
        <w:t>32.5对不属于《资格性审查表》和《符合性审查表》所列的其他情形，除专用条款另有规定和32.4条款所列情形外，不得作为投标无效的理由。</w:t>
      </w:r>
    </w:p>
    <w:p w14:paraId="3C13AA63">
      <w:pPr>
        <w:rPr>
          <w:rFonts w:hint="eastAsia" w:ascii="宋体" w:hAnsi="宋体" w:eastAsia="宋体" w:cs="宋体"/>
          <w:sz w:val="21"/>
          <w:szCs w:val="21"/>
        </w:rPr>
      </w:pPr>
      <w:r>
        <w:rPr>
          <w:rFonts w:hint="eastAsia" w:ascii="宋体" w:hAnsi="宋体" w:eastAsia="宋体" w:cs="宋体"/>
          <w:sz w:val="21"/>
          <w:szCs w:val="21"/>
        </w:rPr>
        <w:t>33．澄清有关问题</w:t>
      </w:r>
    </w:p>
    <w:p w14:paraId="66743442">
      <w:pPr>
        <w:ind w:firstLine="411" w:firstLineChars="196"/>
        <w:rPr>
          <w:rFonts w:hint="eastAsia" w:ascii="宋体" w:hAnsi="宋体" w:eastAsia="宋体" w:cs="宋体"/>
          <w:sz w:val="21"/>
          <w:szCs w:val="21"/>
        </w:rPr>
      </w:pPr>
      <w:bookmarkStart w:id="70" w:name="_Hlk71407321"/>
      <w:r>
        <w:rPr>
          <w:rFonts w:hint="eastAsia" w:ascii="宋体" w:hAnsi="宋体" w:eastAsia="宋体" w:cs="宋体"/>
          <w:sz w:val="21"/>
          <w:szCs w:val="21"/>
        </w:rPr>
        <w:t>33.1对招标文件中描述有歧义或前后不一致的地方（不含招标文件存在歧义、重大缺陷导致评审工作无法进行的情况），评审委员会有权进行评判，但对同一条款的评判应适用于每个投标人。</w:t>
      </w:r>
      <w:bookmarkEnd w:id="70"/>
    </w:p>
    <w:p w14:paraId="1A0238AE">
      <w:pPr>
        <w:ind w:firstLine="411" w:firstLineChars="196"/>
        <w:rPr>
          <w:rFonts w:hint="eastAsia" w:ascii="宋体" w:hAnsi="宋体" w:eastAsia="宋体" w:cs="宋体"/>
          <w:sz w:val="21"/>
          <w:szCs w:val="21"/>
        </w:rPr>
      </w:pPr>
      <w:r>
        <w:rPr>
          <w:rFonts w:hint="eastAsia" w:ascii="宋体" w:hAnsi="宋体" w:eastAsia="宋体" w:cs="宋体"/>
          <w:sz w:val="21"/>
          <w:szCs w:val="21"/>
        </w:rPr>
        <w:t>33.2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14:paraId="4DECCFE3">
      <w:pPr>
        <w:ind w:firstLine="411" w:firstLineChars="196"/>
        <w:rPr>
          <w:rFonts w:hint="eastAsia" w:ascii="宋体" w:hAnsi="宋体" w:eastAsia="宋体" w:cs="宋体"/>
          <w:sz w:val="21"/>
          <w:szCs w:val="21"/>
        </w:rPr>
      </w:pPr>
      <w:r>
        <w:rPr>
          <w:rFonts w:hint="eastAsia" w:ascii="宋体" w:hAnsi="宋体" w:eastAsia="宋体" w:cs="宋体"/>
          <w:sz w:val="21"/>
          <w:szCs w:val="21"/>
        </w:rPr>
        <w:t>33.3对于投标文件中含义不明确、同类问题表述不一致或者有明显文字和计算错误的内容，评审委员会应当以书面形式要求投标人作出必要的澄清、说明或者补正。</w:t>
      </w:r>
    </w:p>
    <w:p w14:paraId="7784F8CB">
      <w:pPr>
        <w:ind w:firstLine="411" w:firstLineChars="196"/>
        <w:rPr>
          <w:rFonts w:hint="eastAsia" w:ascii="宋体" w:hAnsi="宋体" w:eastAsia="宋体" w:cs="宋体"/>
          <w:sz w:val="21"/>
          <w:szCs w:val="21"/>
        </w:rPr>
      </w:pPr>
      <w:r>
        <w:rPr>
          <w:rFonts w:hint="eastAsia" w:ascii="宋体" w:hAnsi="宋体" w:eastAsia="宋体" w:cs="宋体"/>
          <w:sz w:val="21"/>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18DD02D">
      <w:pPr>
        <w:ind w:firstLine="411" w:firstLineChars="196"/>
        <w:rPr>
          <w:rFonts w:hint="eastAsia" w:ascii="宋体" w:hAnsi="宋体" w:eastAsia="宋体" w:cs="宋体"/>
          <w:sz w:val="21"/>
          <w:szCs w:val="21"/>
        </w:rPr>
      </w:pPr>
      <w:r>
        <w:rPr>
          <w:rFonts w:hint="eastAsia" w:ascii="宋体" w:hAnsi="宋体" w:eastAsia="宋体" w:cs="宋体"/>
          <w:sz w:val="21"/>
          <w:szCs w:val="21"/>
        </w:rPr>
        <w:t>根据本通用条款第34条，凡属于评审委员会在评审中发现的算术错误进行核实的修改不在此列。</w:t>
      </w:r>
    </w:p>
    <w:p w14:paraId="70EEA324">
      <w:pPr>
        <w:rPr>
          <w:rFonts w:hint="eastAsia" w:ascii="宋体" w:hAnsi="宋体" w:eastAsia="宋体" w:cs="宋体"/>
          <w:sz w:val="21"/>
          <w:szCs w:val="21"/>
        </w:rPr>
      </w:pPr>
      <w:bookmarkStart w:id="71" w:name="_Toc73521581"/>
      <w:bookmarkStart w:id="72" w:name="_Toc73517673"/>
      <w:bookmarkStart w:id="73" w:name="_Toc100052400"/>
      <w:bookmarkStart w:id="74" w:name="_Toc73521669"/>
      <w:bookmarkStart w:id="75" w:name="_Toc73518151"/>
      <w:r>
        <w:rPr>
          <w:rFonts w:hint="eastAsia" w:ascii="宋体" w:hAnsi="宋体" w:eastAsia="宋体" w:cs="宋体"/>
          <w:sz w:val="21"/>
          <w:szCs w:val="21"/>
        </w:rPr>
        <w:t>34．错误的修正</w:t>
      </w:r>
      <w:bookmarkEnd w:id="71"/>
      <w:bookmarkEnd w:id="72"/>
      <w:bookmarkEnd w:id="73"/>
      <w:bookmarkEnd w:id="74"/>
      <w:bookmarkEnd w:id="75"/>
    </w:p>
    <w:p w14:paraId="3A24B0B9">
      <w:pPr>
        <w:ind w:firstLine="411" w:firstLineChars="196"/>
        <w:rPr>
          <w:rFonts w:hint="eastAsia" w:ascii="宋体" w:hAnsi="宋体" w:eastAsia="宋体" w:cs="宋体"/>
          <w:sz w:val="21"/>
          <w:szCs w:val="21"/>
        </w:rPr>
      </w:pPr>
      <w:r>
        <w:rPr>
          <w:rFonts w:hint="eastAsia" w:ascii="宋体" w:hAnsi="宋体" w:eastAsia="宋体" w:cs="宋体"/>
          <w:sz w:val="21"/>
          <w:szCs w:val="21"/>
        </w:rPr>
        <w:t>投标文件报价出现前后不一致的，除专用条款另有规定外，按照下列规定修正：</w:t>
      </w:r>
    </w:p>
    <w:p w14:paraId="6B82CF24">
      <w:pPr>
        <w:ind w:firstLine="411" w:firstLineChars="196"/>
        <w:rPr>
          <w:rFonts w:hint="eastAsia" w:ascii="宋体" w:hAnsi="宋体" w:eastAsia="宋体" w:cs="宋体"/>
          <w:sz w:val="21"/>
          <w:szCs w:val="21"/>
        </w:rPr>
      </w:pPr>
      <w:r>
        <w:rPr>
          <w:rFonts w:hint="eastAsia" w:ascii="宋体" w:hAnsi="宋体" w:eastAsia="宋体" w:cs="宋体"/>
          <w:sz w:val="21"/>
          <w:szCs w:val="21"/>
        </w:rPr>
        <w:t>34.1投标文件中开标一览表投标报价内容与投标文件中投标报价相应内容不一致的，以开标一览表为准；</w:t>
      </w:r>
    </w:p>
    <w:p w14:paraId="3124DE98">
      <w:pPr>
        <w:ind w:firstLine="411" w:firstLineChars="196"/>
        <w:rPr>
          <w:rFonts w:hint="eastAsia" w:ascii="宋体" w:hAnsi="宋体" w:eastAsia="宋体" w:cs="宋体"/>
          <w:sz w:val="21"/>
          <w:szCs w:val="21"/>
        </w:rPr>
      </w:pPr>
      <w:r>
        <w:rPr>
          <w:rFonts w:hint="eastAsia" w:ascii="宋体" w:hAnsi="宋体" w:eastAsia="宋体" w:cs="宋体"/>
          <w:sz w:val="21"/>
          <w:szCs w:val="21"/>
        </w:rPr>
        <w:t>34.2大写金额和小写金额不一致的，以大写金额为准；</w:t>
      </w:r>
    </w:p>
    <w:p w14:paraId="765BFB63">
      <w:pPr>
        <w:ind w:firstLine="411" w:firstLineChars="196"/>
        <w:rPr>
          <w:rFonts w:hint="eastAsia" w:ascii="宋体" w:hAnsi="宋体" w:eastAsia="宋体" w:cs="宋体"/>
          <w:sz w:val="21"/>
          <w:szCs w:val="21"/>
        </w:rPr>
      </w:pPr>
      <w:r>
        <w:rPr>
          <w:rFonts w:hint="eastAsia" w:ascii="宋体" w:hAnsi="宋体" w:eastAsia="宋体" w:cs="宋体"/>
          <w:sz w:val="21"/>
          <w:szCs w:val="21"/>
        </w:rPr>
        <w:t>34.3单价金额小数点或者百分比有明显错位，以开标一览表的总价为准，并修改单价；</w:t>
      </w:r>
    </w:p>
    <w:p w14:paraId="357CE2E0">
      <w:pPr>
        <w:ind w:firstLine="411" w:firstLineChars="196"/>
        <w:rPr>
          <w:rFonts w:hint="eastAsia" w:ascii="宋体" w:hAnsi="宋体" w:eastAsia="宋体" w:cs="宋体"/>
          <w:sz w:val="21"/>
          <w:szCs w:val="21"/>
        </w:rPr>
      </w:pPr>
      <w:r>
        <w:rPr>
          <w:rFonts w:hint="eastAsia" w:ascii="宋体" w:hAnsi="宋体" w:eastAsia="宋体" w:cs="宋体"/>
          <w:sz w:val="21"/>
          <w:szCs w:val="21"/>
        </w:rPr>
        <w:t>34.4总价金额与按单价汇总金额不一致的，以单价金额计算结果为准。</w:t>
      </w:r>
    </w:p>
    <w:p w14:paraId="209AB766">
      <w:pPr>
        <w:ind w:firstLine="411" w:firstLineChars="196"/>
        <w:rPr>
          <w:rFonts w:hint="eastAsia" w:ascii="宋体" w:hAnsi="宋体" w:eastAsia="宋体" w:cs="宋体"/>
          <w:sz w:val="21"/>
          <w:szCs w:val="21"/>
        </w:rPr>
      </w:pPr>
      <w:r>
        <w:rPr>
          <w:rFonts w:hint="eastAsia" w:ascii="宋体" w:hAnsi="宋体" w:eastAsia="宋体" w:cs="宋体"/>
          <w:sz w:val="21"/>
          <w:szCs w:val="21"/>
        </w:rPr>
        <w:t>34.5同时出现两种以上不一致的，按照前款规定的顺序修正。修正后的报价按照本通用条款33条的规定，经投标人确认后产生约束力，投标人不确认的，其投标无效。</w:t>
      </w:r>
    </w:p>
    <w:p w14:paraId="5A5B31AC">
      <w:pPr>
        <w:rPr>
          <w:rFonts w:hint="eastAsia" w:ascii="宋体" w:hAnsi="宋体" w:eastAsia="宋体" w:cs="宋体"/>
          <w:sz w:val="21"/>
          <w:szCs w:val="21"/>
        </w:rPr>
      </w:pPr>
      <w:r>
        <w:rPr>
          <w:rFonts w:hint="eastAsia" w:ascii="宋体" w:hAnsi="宋体" w:eastAsia="宋体" w:cs="宋体"/>
          <w:sz w:val="21"/>
          <w:szCs w:val="21"/>
        </w:rPr>
        <w:t>35．投标文件的比较与评价</w:t>
      </w:r>
    </w:p>
    <w:p w14:paraId="39BC53B9">
      <w:pPr>
        <w:ind w:firstLine="411" w:firstLineChars="196"/>
        <w:rPr>
          <w:rFonts w:hint="eastAsia" w:ascii="宋体" w:hAnsi="宋体" w:eastAsia="宋体" w:cs="宋体"/>
          <w:sz w:val="21"/>
          <w:szCs w:val="21"/>
        </w:rPr>
      </w:pPr>
      <w:r>
        <w:rPr>
          <w:rFonts w:hint="eastAsia" w:ascii="宋体" w:hAnsi="宋体" w:eastAsia="宋体" w:cs="宋体"/>
          <w:sz w:val="21"/>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7406A60">
      <w:pPr>
        <w:ind w:firstLine="411" w:firstLineChars="196"/>
        <w:rPr>
          <w:rFonts w:hint="eastAsia" w:ascii="宋体" w:hAnsi="宋体" w:eastAsia="宋体" w:cs="宋体"/>
          <w:sz w:val="21"/>
          <w:szCs w:val="21"/>
        </w:rPr>
      </w:pPr>
      <w:r>
        <w:rPr>
          <w:rFonts w:hint="eastAsia" w:ascii="宋体" w:hAnsi="宋体" w:eastAsia="宋体" w:cs="宋体"/>
          <w:sz w:val="21"/>
          <w:szCs w:val="21"/>
        </w:rPr>
        <w:t>评审委员会成员对需要共同认定的事项存在争议的，应当按照少数服从多数的原则作出结论。持不同意见的评审委员会成员应当书面作出说明，否则视为无异议。</w:t>
      </w:r>
    </w:p>
    <w:p w14:paraId="291BF82B">
      <w:pPr>
        <w:rPr>
          <w:rFonts w:hint="eastAsia" w:ascii="宋体" w:hAnsi="宋体" w:eastAsia="宋体" w:cs="宋体"/>
          <w:sz w:val="21"/>
          <w:szCs w:val="21"/>
        </w:rPr>
      </w:pPr>
      <w:r>
        <w:rPr>
          <w:rFonts w:hint="eastAsia" w:ascii="宋体" w:hAnsi="宋体" w:eastAsia="宋体" w:cs="宋体"/>
          <w:sz w:val="21"/>
          <w:szCs w:val="21"/>
        </w:rPr>
        <w:t>36.实地考察或资料查验</w:t>
      </w:r>
    </w:p>
    <w:p w14:paraId="1B0004F3">
      <w:pPr>
        <w:ind w:firstLine="411" w:firstLineChars="196"/>
        <w:rPr>
          <w:rFonts w:hint="eastAsia" w:ascii="宋体" w:hAnsi="宋体" w:eastAsia="宋体" w:cs="宋体"/>
          <w:sz w:val="21"/>
          <w:szCs w:val="21"/>
        </w:rPr>
      </w:pPr>
      <w:r>
        <w:rPr>
          <w:rFonts w:hint="eastAsia" w:ascii="宋体" w:hAnsi="宋体" w:eastAsia="宋体" w:cs="宋体"/>
          <w:sz w:val="21"/>
          <w:szCs w:val="21"/>
        </w:rPr>
        <w:t>36.1在评审过程中，评审委员会有权决定是否对本项目投标人进行实地考察或资料查验（原件）。投标人应随时做好接受实地考察或资料查验的准备。</w:t>
      </w:r>
    </w:p>
    <w:p w14:paraId="6AE5D1C3">
      <w:pPr>
        <w:rPr>
          <w:rFonts w:hint="eastAsia" w:ascii="宋体" w:hAnsi="宋体" w:eastAsia="宋体" w:cs="宋体"/>
          <w:sz w:val="21"/>
          <w:szCs w:val="21"/>
        </w:rPr>
      </w:pPr>
      <w:r>
        <w:rPr>
          <w:rFonts w:hint="eastAsia" w:ascii="宋体" w:hAnsi="宋体" w:eastAsia="宋体" w:cs="宋体"/>
          <w:sz w:val="21"/>
          <w:szCs w:val="21"/>
        </w:rPr>
        <w:t>37．评审方法</w:t>
      </w:r>
    </w:p>
    <w:p w14:paraId="5DC7D433">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37.1.1最低价法</w:t>
      </w:r>
    </w:p>
    <w:p w14:paraId="24DBBF3D">
      <w:pPr>
        <w:ind w:firstLine="411" w:firstLineChars="196"/>
        <w:rPr>
          <w:rFonts w:hint="eastAsia" w:ascii="宋体" w:hAnsi="宋体" w:eastAsia="宋体" w:cs="宋体"/>
          <w:sz w:val="21"/>
          <w:szCs w:val="21"/>
        </w:rPr>
      </w:pPr>
      <w:bookmarkStart w:id="76" w:name="_Hlk72438142"/>
      <w:r>
        <w:rPr>
          <w:rFonts w:hint="eastAsia" w:ascii="宋体" w:hAnsi="宋体" w:eastAsia="宋体" w:cs="宋体"/>
          <w:sz w:val="21"/>
          <w:szCs w:val="21"/>
        </w:rPr>
        <w:t>最低价法，是指完全满足招标文件实质性要求，按照报价由低到高的顺序，依据招标文件中规定的数量或者比例推荐候选中标供应商。</w:t>
      </w:r>
    </w:p>
    <w:p w14:paraId="221FF19A">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37.1.2综合评分法</w:t>
      </w:r>
    </w:p>
    <w:p w14:paraId="1F6A7F6E">
      <w:pPr>
        <w:ind w:firstLine="411" w:firstLineChars="196"/>
        <w:rPr>
          <w:rFonts w:hint="eastAsia" w:ascii="宋体" w:hAnsi="宋体" w:eastAsia="宋体" w:cs="宋体"/>
          <w:sz w:val="21"/>
          <w:szCs w:val="21"/>
        </w:rPr>
      </w:pPr>
      <w:r>
        <w:rPr>
          <w:rFonts w:hint="eastAsia" w:ascii="宋体" w:hAnsi="宋体" w:eastAsia="宋体" w:cs="宋体"/>
          <w:sz w:val="21"/>
          <w:szCs w:val="21"/>
        </w:rPr>
        <w:t>综合评分法，是指在满足招标文件全部实质性要求的前提下，按照招标文件中规定的各项因素进行综合评审，评审总得分排名前列的投标人，作为推荐的候选中标供应商。</w:t>
      </w:r>
      <w:bookmarkEnd w:id="76"/>
    </w:p>
    <w:p w14:paraId="2AD12D45">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37.2本项目采用的评审方法见本项目招标文件第一册“专用条款”的相关内容。</w:t>
      </w:r>
    </w:p>
    <w:p w14:paraId="20430B91">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37.3重新评审的情形</w:t>
      </w:r>
    </w:p>
    <w:p w14:paraId="2FF0CCB9">
      <w:pPr>
        <w:ind w:firstLine="411" w:firstLineChars="196"/>
        <w:rPr>
          <w:rFonts w:hint="eastAsia" w:ascii="宋体" w:hAnsi="宋体" w:eastAsia="宋体" w:cs="宋体"/>
          <w:b/>
          <w:bCs/>
          <w:sz w:val="21"/>
          <w:szCs w:val="21"/>
        </w:rPr>
      </w:pPr>
      <w:r>
        <w:rPr>
          <w:rFonts w:hint="eastAsia" w:ascii="宋体" w:hAnsi="宋体" w:eastAsia="宋体" w:cs="宋体"/>
          <w:kern w:val="0"/>
          <w:sz w:val="21"/>
          <w:szCs w:val="21"/>
        </w:rPr>
        <w:t>评审结果汇总完成后，除下列情形外，任何人不得修改评审结果：</w:t>
      </w:r>
    </w:p>
    <w:p w14:paraId="5AE878EE">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37.3.1分值汇总计算错误的；</w:t>
      </w:r>
    </w:p>
    <w:p w14:paraId="0AEDFDBE">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37.3.2分项评分超出评分标准范围的；</w:t>
      </w:r>
    </w:p>
    <w:p w14:paraId="5C9AAF0F">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37.3.3评审委员会成员对客观评审因素评分不一致的；</w:t>
      </w:r>
    </w:p>
    <w:p w14:paraId="746A64C5">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37.3.4经评审委员会认定评分畸高、畸低的。</w:t>
      </w:r>
    </w:p>
    <w:p w14:paraId="30D56A3F">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9E2D032">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投标人对本条第一款情形提出质疑的，采购人或者采购代理机构可以组织原评审委员会进行重新评审，重新评审改变评审结果的，应当书面报告本级财政部门。</w:t>
      </w:r>
    </w:p>
    <w:p w14:paraId="706E7976">
      <w:pPr>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37.4重新组建评审委员会的情形</w:t>
      </w:r>
    </w:p>
    <w:p w14:paraId="2519D4A5">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评审委员会或者其成员存在下列情形导致评审结果无效的，重新组建评审委员会进行评标，并书面报告本级财政部门：</w:t>
      </w:r>
    </w:p>
    <w:p w14:paraId="59ED8918">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37.4.1评审委员会组成不符合《政府采购货物和服务招标投标管理办法》规定的；</w:t>
      </w:r>
    </w:p>
    <w:p w14:paraId="488E39D4">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37.4.2有《政府采购货物和服务招标投标管理办法》第六十二条第一至五项情形的；</w:t>
      </w:r>
    </w:p>
    <w:p w14:paraId="2BA49525">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37.4.3评审委员会及其成员独立评标受到非法干预的；</w:t>
      </w:r>
    </w:p>
    <w:p w14:paraId="35F6D056">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37.4.4有政府采购法实施条例第七十五条规定的违法行为的。</w:t>
      </w:r>
    </w:p>
    <w:p w14:paraId="46181C37">
      <w:pPr>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有违法违规行为的原评审委员会成员不得参加重新组建的评审委员会。</w:t>
      </w:r>
    </w:p>
    <w:p w14:paraId="768A4EAE">
      <w:pPr>
        <w:ind w:firstLine="411" w:firstLineChars="196"/>
        <w:rPr>
          <w:rFonts w:hint="eastAsia" w:ascii="宋体" w:hAnsi="宋体" w:eastAsia="宋体" w:cs="宋体"/>
          <w:sz w:val="21"/>
          <w:szCs w:val="21"/>
        </w:rPr>
      </w:pPr>
    </w:p>
    <w:p w14:paraId="3224D6ED">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定标及公示</w:t>
      </w:r>
    </w:p>
    <w:p w14:paraId="68F3E0EA">
      <w:pPr>
        <w:rPr>
          <w:rFonts w:hint="eastAsia" w:ascii="宋体" w:hAnsi="宋体" w:eastAsia="宋体" w:cs="宋体"/>
          <w:sz w:val="21"/>
          <w:szCs w:val="21"/>
        </w:rPr>
      </w:pPr>
      <w:r>
        <w:rPr>
          <w:rFonts w:hint="eastAsia" w:ascii="宋体" w:hAnsi="宋体" w:eastAsia="宋体" w:cs="宋体"/>
          <w:sz w:val="21"/>
          <w:szCs w:val="21"/>
        </w:rPr>
        <w:t>38．定标方法</w:t>
      </w:r>
    </w:p>
    <w:p w14:paraId="166F5A61">
      <w:pPr>
        <w:ind w:firstLine="411" w:firstLineChars="196"/>
        <w:rPr>
          <w:rFonts w:hint="eastAsia" w:ascii="宋体" w:hAnsi="宋体" w:eastAsia="宋体" w:cs="宋体"/>
          <w:sz w:val="21"/>
          <w:szCs w:val="21"/>
        </w:rPr>
      </w:pPr>
      <w:r>
        <w:rPr>
          <w:rFonts w:hint="eastAsia" w:ascii="宋体" w:hAnsi="宋体" w:eastAsia="宋体" w:cs="宋体"/>
          <w:sz w:val="21"/>
          <w:szCs w:val="21"/>
        </w:rPr>
        <w:t>38.1非评定分离项目定标方法</w:t>
      </w:r>
    </w:p>
    <w:p w14:paraId="2285B666">
      <w:pPr>
        <w:ind w:firstLine="411" w:firstLineChars="196"/>
        <w:rPr>
          <w:rFonts w:hint="eastAsia" w:ascii="宋体" w:hAnsi="宋体" w:eastAsia="宋体" w:cs="宋体"/>
          <w:sz w:val="21"/>
          <w:szCs w:val="21"/>
        </w:rPr>
      </w:pPr>
      <w:r>
        <w:rPr>
          <w:rFonts w:hint="eastAsia" w:ascii="宋体" w:hAnsi="宋体" w:eastAsia="宋体" w:cs="宋体"/>
          <w:sz w:val="21"/>
          <w:szCs w:val="21"/>
        </w:rPr>
        <w:t>38.1.1评审委员会依据本项目招标文件所约定的评审方法进行评审和比较，向政府集中采购机构提交书面评审报告，并根据评审方法比较评价结果从优到劣进行排序，确定候选中标供应商。</w:t>
      </w:r>
    </w:p>
    <w:p w14:paraId="41ED4D47">
      <w:pPr>
        <w:ind w:firstLine="411" w:firstLineChars="196"/>
        <w:rPr>
          <w:rFonts w:hint="eastAsia" w:ascii="宋体" w:hAnsi="宋体" w:eastAsia="宋体" w:cs="宋体"/>
          <w:sz w:val="21"/>
          <w:szCs w:val="21"/>
        </w:rPr>
      </w:pPr>
      <w:r>
        <w:rPr>
          <w:rFonts w:hint="eastAsia" w:ascii="宋体" w:hAnsi="宋体" w:eastAsia="宋体" w:cs="宋体"/>
          <w:sz w:val="21"/>
          <w:szCs w:val="21"/>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w:t>
      </w:r>
    </w:p>
    <w:p w14:paraId="27AEFD80">
      <w:pPr>
        <w:ind w:firstLine="411" w:firstLineChars="196"/>
        <w:rPr>
          <w:rFonts w:hint="eastAsia" w:ascii="宋体" w:hAnsi="宋体" w:eastAsia="宋体" w:cs="宋体"/>
          <w:sz w:val="21"/>
          <w:szCs w:val="21"/>
        </w:rPr>
      </w:pPr>
      <w:r>
        <w:rPr>
          <w:rFonts w:hint="eastAsia" w:ascii="宋体" w:hAnsi="宋体" w:eastAsia="宋体" w:cs="宋体"/>
          <w:sz w:val="21"/>
          <w:szCs w:val="21"/>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7C121D94">
      <w:pPr>
        <w:ind w:firstLine="411" w:firstLineChars="196"/>
        <w:rPr>
          <w:rFonts w:hint="eastAsia" w:ascii="宋体" w:hAnsi="宋体" w:eastAsia="宋体" w:cs="宋体"/>
          <w:sz w:val="21"/>
          <w:szCs w:val="21"/>
        </w:rPr>
      </w:pPr>
      <w:r>
        <w:rPr>
          <w:rFonts w:hint="eastAsia" w:ascii="宋体" w:hAnsi="宋体" w:eastAsia="宋体" w:cs="宋体"/>
          <w:sz w:val="21"/>
          <w:szCs w:val="21"/>
        </w:rPr>
        <w:t>38.2评定分离项目定标方法</w:t>
      </w:r>
    </w:p>
    <w:p w14:paraId="365A2CE2">
      <w:pPr>
        <w:ind w:firstLine="411" w:firstLineChars="196"/>
        <w:rPr>
          <w:rFonts w:hint="eastAsia" w:ascii="宋体" w:hAnsi="宋体" w:eastAsia="宋体" w:cs="宋体"/>
          <w:sz w:val="21"/>
          <w:szCs w:val="21"/>
        </w:rPr>
      </w:pPr>
      <w:r>
        <w:rPr>
          <w:rFonts w:hint="eastAsia" w:ascii="宋体" w:hAnsi="宋体" w:eastAsia="宋体" w:cs="宋体"/>
          <w:sz w:val="21"/>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2F17579">
      <w:pPr>
        <w:ind w:firstLine="411" w:firstLineChars="196"/>
        <w:rPr>
          <w:rFonts w:hint="eastAsia" w:ascii="宋体" w:hAnsi="宋体" w:eastAsia="宋体" w:cs="宋体"/>
          <w:sz w:val="21"/>
          <w:szCs w:val="21"/>
        </w:rPr>
      </w:pPr>
      <w:r>
        <w:rPr>
          <w:rFonts w:hint="eastAsia" w:ascii="宋体" w:hAnsi="宋体" w:eastAsia="宋体" w:cs="宋体"/>
          <w:sz w:val="21"/>
          <w:szCs w:val="21"/>
        </w:rPr>
        <w:t>38.2.2</w:t>
      </w:r>
      <w:bookmarkStart w:id="77" w:name="_Hlk71469733"/>
      <w:r>
        <w:rPr>
          <w:rFonts w:hint="eastAsia" w:ascii="宋体" w:hAnsi="宋体" w:eastAsia="宋体" w:cs="宋体"/>
          <w:sz w:val="21"/>
          <w:szCs w:val="21"/>
        </w:rPr>
        <w:t>适用评定分离的政府采购项目，采用综合评分法评审。评审委员会按照评审结果，推荐三个合格的候选中标供应商。</w:t>
      </w:r>
    </w:p>
    <w:p w14:paraId="54F095C7">
      <w:pPr>
        <w:ind w:firstLine="411" w:firstLineChars="196"/>
        <w:rPr>
          <w:rFonts w:hint="eastAsia" w:ascii="宋体" w:hAnsi="宋体" w:eastAsia="宋体" w:cs="宋体"/>
          <w:sz w:val="21"/>
          <w:szCs w:val="21"/>
        </w:rPr>
      </w:pPr>
      <w:r>
        <w:rPr>
          <w:rFonts w:hint="eastAsia" w:ascii="宋体" w:hAnsi="宋体" w:eastAsia="宋体" w:cs="宋体"/>
          <w:sz w:val="21"/>
          <w:szCs w:val="21"/>
        </w:rPr>
        <w:t>38.2.3</w:t>
      </w:r>
      <w:bookmarkStart w:id="78" w:name="_Hlk71469688"/>
      <w:r>
        <w:rPr>
          <w:rFonts w:hint="eastAsia" w:ascii="宋体" w:hAnsi="宋体" w:eastAsia="宋体" w:cs="宋体"/>
          <w:sz w:val="21"/>
          <w:szCs w:val="21"/>
        </w:rPr>
        <w:t>适用评定分离的政府采购项目，按照自定法确定中标供应商：自定法是指采购人组织定标委员会，由定标委员会在三家候选中标供应商中确定中标供应商。</w:t>
      </w:r>
      <w:bookmarkEnd w:id="77"/>
      <w:bookmarkEnd w:id="78"/>
    </w:p>
    <w:p w14:paraId="3FF2A36D">
      <w:pPr>
        <w:ind w:firstLine="411" w:firstLineChars="196"/>
        <w:rPr>
          <w:rFonts w:hint="eastAsia" w:ascii="宋体" w:hAnsi="宋体" w:eastAsia="宋体" w:cs="宋体"/>
          <w:sz w:val="21"/>
          <w:szCs w:val="21"/>
        </w:rPr>
      </w:pPr>
      <w:r>
        <w:rPr>
          <w:rFonts w:hint="eastAsia" w:ascii="宋体" w:hAnsi="宋体" w:eastAsia="宋体" w:cs="宋体"/>
          <w:sz w:val="21"/>
          <w:szCs w:val="21"/>
        </w:rPr>
        <w:t>38.2.4政府集中采购机构应当自评审结束之日起两个工作日内将候选中标供应商名单及其投标文件、评审报告送交采购人。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规【2020】1号）执行。</w:t>
      </w:r>
    </w:p>
    <w:p w14:paraId="706B351E">
      <w:pPr>
        <w:ind w:firstLine="411" w:firstLineChars="196"/>
        <w:rPr>
          <w:rFonts w:hint="eastAsia" w:ascii="宋体" w:hAnsi="宋体" w:eastAsia="宋体" w:cs="宋体"/>
          <w:sz w:val="21"/>
          <w:szCs w:val="21"/>
        </w:rPr>
      </w:pPr>
      <w:r>
        <w:rPr>
          <w:rFonts w:hint="eastAsia" w:ascii="宋体" w:hAnsi="宋体" w:eastAsia="宋体" w:cs="宋体"/>
          <w:sz w:val="21"/>
          <w:szCs w:val="21"/>
        </w:rPr>
        <w:t>说明：采购人及投标供应商应按照上述方法提前做好相关准备。</w:t>
      </w:r>
    </w:p>
    <w:p w14:paraId="5B37C39B">
      <w:pPr>
        <w:ind w:firstLine="411" w:firstLineChars="196"/>
        <w:rPr>
          <w:rFonts w:hint="eastAsia" w:ascii="宋体" w:hAnsi="宋体" w:eastAsia="宋体" w:cs="宋体"/>
          <w:sz w:val="21"/>
          <w:szCs w:val="21"/>
        </w:rPr>
      </w:pPr>
      <w:r>
        <w:rPr>
          <w:rFonts w:hint="eastAsia" w:ascii="宋体" w:hAnsi="宋体" w:eastAsia="宋体" w:cs="宋体"/>
          <w:sz w:val="21"/>
          <w:szCs w:val="21"/>
        </w:rPr>
        <w:t>38.3专用条款另有规定的，按专用条款相关要求定标。</w:t>
      </w:r>
    </w:p>
    <w:p w14:paraId="00C3172B">
      <w:pPr>
        <w:rPr>
          <w:rFonts w:hint="eastAsia" w:ascii="宋体" w:hAnsi="宋体" w:eastAsia="宋体" w:cs="宋体"/>
          <w:sz w:val="21"/>
          <w:szCs w:val="21"/>
        </w:rPr>
      </w:pPr>
      <w:r>
        <w:rPr>
          <w:rFonts w:hint="eastAsia" w:ascii="宋体" w:hAnsi="宋体" w:eastAsia="宋体" w:cs="宋体"/>
          <w:sz w:val="21"/>
          <w:szCs w:val="21"/>
        </w:rPr>
        <w:t>39．编写评审报告</w:t>
      </w:r>
    </w:p>
    <w:p w14:paraId="1D68554F">
      <w:pPr>
        <w:ind w:firstLine="411" w:firstLineChars="196"/>
        <w:rPr>
          <w:rFonts w:hint="eastAsia" w:ascii="宋体" w:hAnsi="宋体" w:eastAsia="宋体" w:cs="宋体"/>
          <w:sz w:val="21"/>
          <w:szCs w:val="21"/>
        </w:rPr>
      </w:pPr>
      <w:r>
        <w:rPr>
          <w:rFonts w:hint="eastAsia" w:ascii="宋体" w:hAnsi="宋体" w:eastAsia="宋体" w:cs="宋体"/>
          <w:sz w:val="21"/>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4594CDC">
      <w:pPr>
        <w:rPr>
          <w:rFonts w:hint="eastAsia" w:ascii="宋体" w:hAnsi="宋体" w:eastAsia="宋体" w:cs="宋体"/>
          <w:sz w:val="21"/>
          <w:szCs w:val="21"/>
        </w:rPr>
      </w:pPr>
      <w:r>
        <w:rPr>
          <w:rFonts w:hint="eastAsia" w:ascii="宋体" w:hAnsi="宋体" w:eastAsia="宋体" w:cs="宋体"/>
          <w:sz w:val="21"/>
          <w:szCs w:val="21"/>
        </w:rPr>
        <w:t>40．中标公告</w:t>
      </w:r>
    </w:p>
    <w:p w14:paraId="3ECED7CA">
      <w:pPr>
        <w:ind w:firstLine="411" w:firstLineChars="196"/>
        <w:rPr>
          <w:rFonts w:hint="eastAsia" w:ascii="宋体" w:hAnsi="宋体" w:eastAsia="宋体" w:cs="宋体"/>
          <w:sz w:val="21"/>
          <w:szCs w:val="21"/>
        </w:rPr>
      </w:pPr>
      <w:r>
        <w:rPr>
          <w:rFonts w:hint="eastAsia" w:ascii="宋体" w:hAnsi="宋体" w:eastAsia="宋体" w:cs="宋体"/>
          <w:sz w:val="21"/>
          <w:szCs w:val="21"/>
        </w:rPr>
        <w:t>40.1</w:t>
      </w:r>
      <w:bookmarkStart w:id="79" w:name="_Hlk72438709"/>
      <w:r>
        <w:rPr>
          <w:rFonts w:hint="eastAsia" w:ascii="宋体" w:hAnsi="宋体" w:eastAsia="宋体" w:cs="宋体"/>
          <w:sz w:val="21"/>
          <w:szCs w:val="21"/>
        </w:rPr>
        <w:t>为体现“公开、公平、公正”的原则，评审结束后经采购人确认（确定）评审结果，政府集中采购机构将在</w:t>
      </w:r>
      <w:r>
        <w:rPr>
          <w:rFonts w:hint="eastAsia" w:ascii="宋体" w:hAnsi="宋体" w:eastAsia="宋体" w:cs="宋体"/>
          <w:b/>
          <w:bCs/>
          <w:sz w:val="21"/>
          <w:szCs w:val="21"/>
        </w:rPr>
        <w:t>“深圳公共资源交易网（https://szggzy.com/）”</w:t>
      </w:r>
      <w:r>
        <w:rPr>
          <w:rFonts w:hint="eastAsia" w:ascii="宋体" w:hAnsi="宋体" w:eastAsia="宋体" w:cs="宋体"/>
          <w:sz w:val="21"/>
          <w:szCs w:val="21"/>
        </w:rPr>
        <w:t>上发布中标结果公告。</w:t>
      </w:r>
      <w:bookmarkEnd w:id="79"/>
      <w:bookmarkStart w:id="80" w:name="_Hlk72438751"/>
      <w:r>
        <w:rPr>
          <w:rFonts w:hint="eastAsia" w:ascii="宋体" w:hAnsi="宋体" w:eastAsia="宋体" w:cs="宋体"/>
          <w:sz w:val="21"/>
          <w:szCs w:val="21"/>
        </w:rPr>
        <w:t>供应商如对评审结果有异议，可在发布公示日期起七个工作日内向政府集中采购机构提出。监督电话：0755-83948143。若在公示期内未提出质疑，则视为认同该评审结果。</w:t>
      </w:r>
    </w:p>
    <w:bookmarkEnd w:id="80"/>
    <w:p w14:paraId="30F5C033">
      <w:pPr>
        <w:ind w:firstLine="411" w:firstLineChars="196"/>
        <w:rPr>
          <w:rFonts w:hint="eastAsia" w:ascii="宋体" w:hAnsi="宋体" w:eastAsia="宋体" w:cs="宋体"/>
          <w:sz w:val="21"/>
          <w:szCs w:val="21"/>
        </w:rPr>
      </w:pPr>
      <w:r>
        <w:rPr>
          <w:rFonts w:hint="eastAsia" w:ascii="宋体" w:hAnsi="宋体" w:eastAsia="宋体" w:cs="宋体"/>
          <w:sz w:val="21"/>
          <w:szCs w:val="21"/>
        </w:rPr>
        <w:t>40.2质疑、投诉供应商应保证质疑、投诉内容的真实性和可靠性，并承担相应的法律责任。</w:t>
      </w:r>
    </w:p>
    <w:p w14:paraId="1BC27215">
      <w:pPr>
        <w:rPr>
          <w:rFonts w:hint="eastAsia" w:ascii="宋体" w:hAnsi="宋体" w:eastAsia="宋体" w:cs="宋体"/>
          <w:sz w:val="21"/>
          <w:szCs w:val="21"/>
        </w:rPr>
      </w:pPr>
      <w:r>
        <w:rPr>
          <w:rFonts w:hint="eastAsia" w:ascii="宋体" w:hAnsi="宋体" w:eastAsia="宋体" w:cs="宋体"/>
          <w:sz w:val="21"/>
          <w:szCs w:val="21"/>
        </w:rPr>
        <w:t>41．中标通知书</w:t>
      </w:r>
    </w:p>
    <w:p w14:paraId="3CA50836">
      <w:pPr>
        <w:ind w:firstLine="411" w:firstLineChars="196"/>
        <w:rPr>
          <w:rFonts w:hint="eastAsia" w:ascii="宋体" w:hAnsi="宋体" w:eastAsia="宋体" w:cs="宋体"/>
          <w:sz w:val="21"/>
          <w:szCs w:val="21"/>
        </w:rPr>
      </w:pPr>
      <w:r>
        <w:rPr>
          <w:rFonts w:hint="eastAsia" w:ascii="宋体" w:hAnsi="宋体" w:eastAsia="宋体" w:cs="宋体"/>
          <w:sz w:val="21"/>
          <w:szCs w:val="21"/>
        </w:rPr>
        <w:t>41.1</w:t>
      </w:r>
      <w:bookmarkStart w:id="81" w:name="_Hlk72438863"/>
      <w:r>
        <w:rPr>
          <w:rFonts w:hint="eastAsia" w:ascii="宋体" w:hAnsi="宋体" w:eastAsia="宋体" w:cs="宋体"/>
          <w:sz w:val="21"/>
          <w:szCs w:val="21"/>
        </w:rPr>
        <w:t>中标公告公布以后无异常的情况下,中标供应商和采购人可自行在</w:t>
      </w:r>
      <w:r>
        <w:rPr>
          <w:rFonts w:hint="eastAsia" w:ascii="宋体" w:hAnsi="宋体" w:eastAsia="宋体" w:cs="宋体"/>
          <w:b/>
          <w:bCs/>
          <w:sz w:val="21"/>
          <w:szCs w:val="21"/>
        </w:rPr>
        <w:t>“深圳政府采购智慧平台（http://zfcg.szggzy.com/）”</w:t>
      </w:r>
      <w:r>
        <w:rPr>
          <w:rFonts w:hint="eastAsia" w:ascii="宋体" w:hAnsi="宋体" w:eastAsia="宋体" w:cs="宋体"/>
          <w:sz w:val="21"/>
          <w:szCs w:val="21"/>
        </w:rPr>
        <w:t>上打印</w:t>
      </w:r>
      <w:r>
        <w:rPr>
          <w:rFonts w:hint="eastAsia" w:ascii="宋体" w:hAnsi="宋体" w:eastAsia="宋体" w:cs="宋体"/>
          <w:b/>
          <w:sz w:val="21"/>
          <w:szCs w:val="21"/>
        </w:rPr>
        <w:t>《数字中标通知书》</w:t>
      </w:r>
      <w:r>
        <w:rPr>
          <w:rFonts w:hint="eastAsia" w:ascii="宋体" w:hAnsi="宋体" w:eastAsia="宋体" w:cs="宋体"/>
          <w:sz w:val="21"/>
          <w:szCs w:val="21"/>
        </w:rPr>
        <w:t>。</w:t>
      </w:r>
      <w:bookmarkEnd w:id="81"/>
    </w:p>
    <w:p w14:paraId="1D00638D">
      <w:pPr>
        <w:ind w:firstLine="411" w:firstLineChars="196"/>
        <w:rPr>
          <w:rFonts w:hint="eastAsia" w:ascii="宋体" w:hAnsi="宋体" w:eastAsia="宋体" w:cs="宋体"/>
          <w:sz w:val="21"/>
          <w:szCs w:val="21"/>
        </w:rPr>
      </w:pPr>
      <w:r>
        <w:rPr>
          <w:rFonts w:hint="eastAsia" w:ascii="宋体" w:hAnsi="宋体" w:eastAsia="宋体" w:cs="宋体"/>
          <w:sz w:val="21"/>
          <w:szCs w:val="21"/>
        </w:rPr>
        <w:t>41.2中标通知书是合同的重要组成部分。</w:t>
      </w:r>
    </w:p>
    <w:p w14:paraId="436E7CC8">
      <w:pPr>
        <w:ind w:firstLine="411" w:firstLineChars="196"/>
        <w:rPr>
          <w:rFonts w:hint="eastAsia" w:ascii="宋体" w:hAnsi="宋体" w:eastAsia="宋体" w:cs="宋体"/>
          <w:sz w:val="21"/>
          <w:szCs w:val="21"/>
        </w:rPr>
      </w:pPr>
      <w:bookmarkStart w:id="82" w:name="_Hlk71407340"/>
      <w:r>
        <w:rPr>
          <w:rFonts w:hint="eastAsia" w:ascii="宋体" w:hAnsi="宋体" w:eastAsia="宋体" w:cs="宋体"/>
          <w:sz w:val="21"/>
          <w:szCs w:val="21"/>
        </w:rPr>
        <w:t>41.3因质疑投诉或其它原因导致项目结果变更或采购终止的，政府集中采购机构有权吊销中标通知书。</w:t>
      </w:r>
    </w:p>
    <w:bookmarkEnd w:id="82"/>
    <w:p w14:paraId="604C7B35">
      <w:pPr>
        <w:ind w:firstLine="411" w:firstLineChars="196"/>
        <w:rPr>
          <w:rFonts w:hint="eastAsia" w:ascii="宋体" w:hAnsi="宋体" w:eastAsia="宋体" w:cs="宋体"/>
          <w:sz w:val="21"/>
          <w:szCs w:val="21"/>
        </w:rPr>
      </w:pPr>
    </w:p>
    <w:p w14:paraId="6BE0D4D9">
      <w:pPr>
        <w:pStyle w:val="7"/>
        <w:numPr>
          <w:ilvl w:val="0"/>
          <w:numId w:val="17"/>
        </w:numPr>
        <w:spacing w:before="120" w:beforeLines="50" w:after="120" w:afterLines="50"/>
        <w:ind w:left="562" w:hanging="562"/>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公开征集失败的后续处理</w:t>
      </w:r>
    </w:p>
    <w:p w14:paraId="12B63EAB">
      <w:pPr>
        <w:rPr>
          <w:rFonts w:hint="eastAsia" w:ascii="宋体" w:hAnsi="宋体" w:eastAsia="宋体" w:cs="宋体"/>
          <w:sz w:val="21"/>
          <w:szCs w:val="21"/>
        </w:rPr>
      </w:pPr>
      <w:r>
        <w:rPr>
          <w:rFonts w:hint="eastAsia" w:ascii="宋体" w:hAnsi="宋体" w:eastAsia="宋体" w:cs="宋体"/>
          <w:sz w:val="21"/>
          <w:szCs w:val="21"/>
        </w:rPr>
        <w:t>42．公开征集失败的处理</w:t>
      </w:r>
    </w:p>
    <w:p w14:paraId="445BDCD0">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42.1本项目公开征集过程中若由于投标截止后实际递交投标文件的供应商数量不足、经评审委员会评审对征集文件作实质响应的供应商不足等原因造成公开征集失败，经评标委员会同意，采购单位依据有效投标供应商数量可于评标现场即转为邀请竞标或直接采购（至少一家有效投标人）方式采购，或重新组织公开征集。</w:t>
      </w:r>
    </w:p>
    <w:p w14:paraId="0043EA3C">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42.2 重新组织采购有以下两种组织形式：</w:t>
      </w:r>
    </w:p>
    <w:p w14:paraId="4A91F316">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（1）由采购代理机构重新组织公开征集；</w:t>
      </w:r>
    </w:p>
    <w:p w14:paraId="3059659A">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 xml:space="preserve">（2）根据实际情况，经评标委员会同意，采购单位依据有效投标供应商数量可于评标现场即转为邀请竞标或直接采购（至少一家有效投标人）方式采购。 </w:t>
      </w:r>
    </w:p>
    <w:p w14:paraId="68B3DBA6">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42.3由采购代理机构重新组织公开征集的，采购代理机构要重新按流程发布征集公告和征集文件、组成评审委员会等组织采购活动。</w:t>
      </w:r>
    </w:p>
    <w:p w14:paraId="425ABBC6">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42.4公开征集失败的采购项目转为邀请竞标或直接采购方式采购的，不另行制作谈判文件，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14:paraId="2CA4056C">
      <w:pPr>
        <w:ind w:firstLine="420" w:firstLineChars="200"/>
        <w:rPr>
          <w:rFonts w:hint="eastAsia" w:ascii="宋体" w:hAnsi="宋体" w:eastAsia="宋体" w:cs="宋体"/>
          <w:sz w:val="21"/>
          <w:szCs w:val="21"/>
        </w:rPr>
      </w:pPr>
      <w:r>
        <w:rPr>
          <w:rFonts w:hint="eastAsia" w:ascii="宋体" w:hAnsi="宋体" w:eastAsia="宋体" w:cs="宋体"/>
          <w:sz w:val="21"/>
          <w:szCs w:val="21"/>
        </w:rPr>
        <w:t>42.5重新组织公开征集</w:t>
      </w:r>
    </w:p>
    <w:p w14:paraId="01A09C71">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采购代理机构在征集开始日五个工作日前公布征集文件，并按照公开征集程序，重新组织公开征集采购。</w:t>
      </w:r>
    </w:p>
    <w:p w14:paraId="2C2A30E5">
      <w:pPr>
        <w:ind w:firstLine="420" w:firstLineChars="200"/>
        <w:rPr>
          <w:rFonts w:hint="eastAsia" w:ascii="宋体" w:hAnsi="宋体" w:eastAsia="宋体" w:cs="宋体"/>
          <w:sz w:val="21"/>
          <w:szCs w:val="21"/>
        </w:rPr>
      </w:pPr>
      <w:r>
        <w:rPr>
          <w:rFonts w:hint="eastAsia" w:ascii="宋体" w:hAnsi="宋体" w:eastAsia="宋体" w:cs="宋体"/>
          <w:sz w:val="21"/>
          <w:szCs w:val="21"/>
        </w:rPr>
        <w:t>42.6转为邀请竞标方式采购</w:t>
      </w:r>
    </w:p>
    <w:p w14:paraId="7BAAA515">
      <w:pPr>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42.7谈判小组</w:t>
      </w:r>
    </w:p>
    <w:p w14:paraId="02A6175F">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42.7.1公开征集失败项目转为邀请竞标方式采购后，评审委员会转为谈判小组，谈判小组成员由采购单位代表和有关专家共3人以上（含3人）的单数组成；专家可重新抽取也可继续采用评审委员会内专家。</w:t>
      </w:r>
    </w:p>
    <w:p w14:paraId="312412DA">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42.7.2谈判前，谈判小组将对各供应商的谈判应答文件进行审查，当谈判应答文件出现下列情况之一的将视为无效，按废标处理，不得进入谈判，</w:t>
      </w:r>
      <w:r>
        <w:rPr>
          <w:rFonts w:hint="eastAsia" w:ascii="宋体" w:hAnsi="宋体" w:eastAsia="宋体" w:cs="宋体"/>
          <w:b/>
          <w:sz w:val="21"/>
          <w:szCs w:val="21"/>
        </w:rPr>
        <w:t>具体内容见原征集文件中投标文件初审表的《资格性检查表》部分以及谈判邀请中相应的变动部分。</w:t>
      </w:r>
    </w:p>
    <w:p w14:paraId="45A57C5C">
      <w:pPr>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42.8谈判程序</w:t>
      </w:r>
    </w:p>
    <w:p w14:paraId="19065D28">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42.8.1参加谈判的供应商和谈判小组成员填写谈判登记表，并交验证明文件（法定代表人证明书、法人授权委托书、被授权的谈判代表身份证原件）。</w:t>
      </w:r>
    </w:p>
    <w:p w14:paraId="7729AC44">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42.8.2谈判小组主持人宣布谈判规则和谈判纪律。</w:t>
      </w:r>
    </w:p>
    <w:p w14:paraId="66E48DF2">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42.8.3在谈判中，谈判小组将就以下谈判内容跟供应商进行谈判：</w:t>
      </w:r>
    </w:p>
    <w:p w14:paraId="3ED503F0">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（1）项目方案；</w:t>
      </w:r>
    </w:p>
    <w:p w14:paraId="18F4D113">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（2）报价；</w:t>
      </w:r>
    </w:p>
    <w:p w14:paraId="3E59674B">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（3）其它相关事项。</w:t>
      </w:r>
    </w:p>
    <w:p w14:paraId="008F8E9E">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原征集文件或谈判邀请文件有实质性变动的，谈判小组应当通过政府采购代理机构通知所有参加谈判的供应商。</w:t>
      </w:r>
    </w:p>
    <w:p w14:paraId="6C12D8D1">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42.8.4谈判小组可以用书面形式要求各供应商对其谈判应答文件含义不明确的内容作必要的澄清或者说明，重要问题供应商应以书面形式进行澄清、说明。</w:t>
      </w:r>
    </w:p>
    <w:p w14:paraId="71CD5090">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42.8.5 允许供应商在谈判结束之前根据谈判小组提出的内容进行澄清、修改或完善，或对项目方案进行相应的调整。</w:t>
      </w:r>
    </w:p>
    <w:p w14:paraId="2625551A">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42.8.6供应商对谈判应答文件进行修改，都应形成文字材料，并经供应商谈判授权人签字认可。</w:t>
      </w:r>
    </w:p>
    <w:p w14:paraId="00C80254">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CA980F4">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42.8.8有下列情形之一的，该供应商的谈判结果作废标处理，</w:t>
      </w:r>
      <w:r>
        <w:rPr>
          <w:rFonts w:hint="eastAsia" w:ascii="宋体" w:hAnsi="宋体" w:eastAsia="宋体" w:cs="宋体"/>
          <w:b/>
          <w:sz w:val="21"/>
          <w:szCs w:val="21"/>
        </w:rPr>
        <w:t>具体内容见原征集文件中投标文件初审表的《符合性检查表》部分以及谈判邀请中相应的变动部分。</w:t>
      </w:r>
    </w:p>
    <w:p w14:paraId="617AA4DB">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42.8.9谈判结束后，谈判小组根据供应商提供的谈判应答文件、谈判过程中产生的相关资料，对供应商谈判应答文件进行评估与比较，提出书面评审意见。</w:t>
      </w:r>
    </w:p>
    <w:p w14:paraId="6DFA687D">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42.8.10谈判小组将对谈判过程进行记录，以存档备查。</w:t>
      </w:r>
    </w:p>
    <w:p w14:paraId="5147B181">
      <w:pPr>
        <w:snapToGrid w:val="0"/>
        <w:ind w:firstLine="413" w:firstLineChars="196"/>
        <w:rPr>
          <w:rFonts w:hint="eastAsia" w:ascii="宋体" w:hAnsi="宋体" w:eastAsia="宋体" w:cs="宋体"/>
          <w:b/>
          <w:sz w:val="21"/>
          <w:szCs w:val="21"/>
        </w:rPr>
      </w:pPr>
      <w:r>
        <w:rPr>
          <w:rFonts w:hint="eastAsia" w:ascii="宋体" w:hAnsi="宋体" w:eastAsia="宋体" w:cs="宋体"/>
          <w:b/>
          <w:sz w:val="21"/>
          <w:szCs w:val="21"/>
        </w:rPr>
        <w:t>42.9评标方法和定标原则</w:t>
      </w:r>
    </w:p>
    <w:p w14:paraId="1F6920B4">
      <w:pPr>
        <w:snapToGrid w:val="0"/>
        <w:ind w:firstLine="411" w:firstLineChars="196"/>
        <w:rPr>
          <w:rFonts w:hint="eastAsia" w:ascii="宋体" w:hAnsi="宋体" w:eastAsia="宋体" w:cs="宋体"/>
          <w:color w:val="FF0000"/>
          <w:sz w:val="21"/>
          <w:szCs w:val="21"/>
        </w:rPr>
      </w:pPr>
      <w:r>
        <w:rPr>
          <w:rFonts w:hint="eastAsia" w:ascii="宋体" w:hAnsi="宋体" w:eastAsia="宋体" w:cs="宋体"/>
          <w:sz w:val="21"/>
          <w:szCs w:val="21"/>
        </w:rPr>
        <w:t>42.9.1</w:t>
      </w:r>
      <w:r>
        <w:rPr>
          <w:rFonts w:hint="eastAsia" w:ascii="宋体" w:hAnsi="宋体" w:eastAsia="宋体" w:cs="宋体"/>
          <w:color w:val="FF0000"/>
          <w:sz w:val="21"/>
          <w:szCs w:val="21"/>
        </w:rPr>
        <w:t>邀请竞标或直接采购项目的评标方法，评标现场有效投标供应商家数为2家转为邀请竞标后，评标方法采用综合评分法，以供应商的最终报价作为投标报价参与综合评审；评标现场有效投标供应商为1家转为直接采购后，评标方法应采用最低价法，以供应商的最终报价作为成交报价。</w:t>
      </w:r>
    </w:p>
    <w:p w14:paraId="420A303C">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42.9.2对公开征集失败转为邀请竞标方式或直接采购的项目，谈判小组对谈判应答文件进行评审和比较，综合各家供应商最终的方案、服务和投资等谈判结果并按本通用条款第35.3.1款进行评审。</w:t>
      </w:r>
    </w:p>
    <w:p w14:paraId="1A9F06AF">
      <w:pPr>
        <w:snapToGrid w:val="0"/>
        <w:ind w:firstLine="411" w:firstLineChars="196"/>
        <w:rPr>
          <w:rFonts w:hint="eastAsia" w:ascii="宋体" w:hAnsi="宋体" w:eastAsia="宋体" w:cs="宋体"/>
          <w:sz w:val="21"/>
          <w:szCs w:val="21"/>
        </w:rPr>
      </w:pPr>
      <w:r>
        <w:rPr>
          <w:rFonts w:hint="eastAsia" w:ascii="宋体" w:hAnsi="宋体" w:eastAsia="宋体" w:cs="宋体"/>
          <w:sz w:val="21"/>
          <w:szCs w:val="21"/>
        </w:rPr>
        <w:t>42.9.3若要采用其他评标方法的，谈判小组按文件中列明的评标方法进行评审。谈判邀请文件中应注明批准的评标方法。</w:t>
      </w:r>
    </w:p>
    <w:p w14:paraId="0FD7D63D">
      <w:pPr>
        <w:rPr>
          <w:rFonts w:hint="eastAsia" w:ascii="宋体" w:hAnsi="宋体" w:eastAsia="宋体" w:cs="宋体"/>
          <w:sz w:val="21"/>
          <w:szCs w:val="21"/>
        </w:rPr>
      </w:pPr>
    </w:p>
    <w:p w14:paraId="06A3B076">
      <w:pPr>
        <w:rPr>
          <w:rFonts w:hint="eastAsia" w:ascii="宋体" w:hAnsi="宋体" w:eastAsia="宋体" w:cs="宋体"/>
          <w:sz w:val="21"/>
          <w:szCs w:val="21"/>
        </w:rPr>
      </w:pPr>
    </w:p>
    <w:p w14:paraId="0B5D2389">
      <w:pPr>
        <w:pStyle w:val="7"/>
        <w:numPr>
          <w:ilvl w:val="0"/>
          <w:numId w:val="17"/>
        </w:numPr>
        <w:spacing w:before="120" w:beforeLines="50" w:after="120" w:afterLines="50"/>
        <w:ind w:left="562" w:hanging="562"/>
        <w:rPr>
          <w:rFonts w:hint="eastAsia" w:ascii="宋体" w:hAnsi="宋体" w:eastAsia="宋体" w:cs="宋体"/>
          <w:b/>
          <w:bCs/>
          <w:sz w:val="21"/>
          <w:szCs w:val="21"/>
        </w:rPr>
      </w:pPr>
      <w:bookmarkStart w:id="83" w:name="_Hlk72439043"/>
      <w:r>
        <w:rPr>
          <w:rFonts w:hint="eastAsia" w:ascii="宋体" w:hAnsi="宋体" w:eastAsia="宋体" w:cs="宋体"/>
          <w:b/>
          <w:bCs/>
          <w:sz w:val="21"/>
          <w:szCs w:val="21"/>
        </w:rPr>
        <w:t>合同的授予与备案</w:t>
      </w:r>
      <w:bookmarkEnd w:id="83"/>
    </w:p>
    <w:p w14:paraId="54A816DB">
      <w:pPr>
        <w:rPr>
          <w:rFonts w:hint="eastAsia" w:ascii="宋体" w:hAnsi="宋体" w:eastAsia="宋体" w:cs="宋体"/>
          <w:sz w:val="21"/>
          <w:szCs w:val="21"/>
        </w:rPr>
      </w:pPr>
      <w:bookmarkStart w:id="84" w:name="_Toc73518157"/>
      <w:bookmarkStart w:id="85" w:name="_Toc100052408"/>
      <w:bookmarkStart w:id="86" w:name="_Toc73521674"/>
      <w:bookmarkStart w:id="87" w:name="_Toc73517679"/>
      <w:bookmarkStart w:id="88" w:name="_Toc73521586"/>
      <w:bookmarkStart w:id="89" w:name="_Hlk72439088"/>
      <w:r>
        <w:rPr>
          <w:rFonts w:hint="eastAsia" w:ascii="宋体" w:hAnsi="宋体" w:eastAsia="宋体" w:cs="宋体"/>
          <w:sz w:val="21"/>
          <w:szCs w:val="21"/>
        </w:rPr>
        <w:t>43．合同授予标准</w:t>
      </w:r>
      <w:bookmarkEnd w:id="84"/>
      <w:bookmarkEnd w:id="85"/>
      <w:bookmarkEnd w:id="86"/>
      <w:bookmarkEnd w:id="87"/>
      <w:bookmarkEnd w:id="88"/>
    </w:p>
    <w:p w14:paraId="64D35CC4">
      <w:pPr>
        <w:ind w:firstLine="411" w:firstLineChars="196"/>
        <w:rPr>
          <w:rFonts w:hint="eastAsia" w:ascii="宋体" w:hAnsi="宋体" w:eastAsia="宋体" w:cs="宋体"/>
          <w:sz w:val="21"/>
          <w:szCs w:val="21"/>
        </w:rPr>
      </w:pPr>
      <w:r>
        <w:rPr>
          <w:rFonts w:hint="eastAsia" w:ascii="宋体" w:hAnsi="宋体" w:eastAsia="宋体" w:cs="宋体"/>
          <w:sz w:val="21"/>
          <w:szCs w:val="21"/>
        </w:rPr>
        <w:t>本项目的合同将授予经本招标文件规定评审确定的中标供应商。</w:t>
      </w:r>
    </w:p>
    <w:p w14:paraId="22C46DE0">
      <w:pPr>
        <w:rPr>
          <w:rFonts w:hint="eastAsia" w:ascii="宋体" w:hAnsi="宋体" w:eastAsia="宋体" w:cs="宋体"/>
          <w:sz w:val="21"/>
          <w:szCs w:val="21"/>
        </w:rPr>
      </w:pPr>
      <w:bookmarkStart w:id="90" w:name="_Toc73521675"/>
      <w:bookmarkStart w:id="91" w:name="_Toc73517680"/>
      <w:bookmarkStart w:id="92" w:name="_Toc73521587"/>
      <w:bookmarkStart w:id="93" w:name="_Toc100052409"/>
      <w:bookmarkStart w:id="94" w:name="_Toc73518158"/>
      <w:r>
        <w:rPr>
          <w:rFonts w:hint="eastAsia" w:ascii="宋体" w:hAnsi="宋体" w:eastAsia="宋体" w:cs="宋体"/>
          <w:sz w:val="21"/>
          <w:szCs w:val="21"/>
        </w:rPr>
        <w:t>44．</w:t>
      </w:r>
      <w:bookmarkEnd w:id="90"/>
      <w:bookmarkEnd w:id="91"/>
      <w:bookmarkEnd w:id="92"/>
      <w:bookmarkEnd w:id="93"/>
      <w:bookmarkEnd w:id="94"/>
      <w:r>
        <w:rPr>
          <w:rFonts w:hint="eastAsia" w:ascii="宋体" w:hAnsi="宋体" w:eastAsia="宋体" w:cs="宋体"/>
          <w:sz w:val="21"/>
          <w:szCs w:val="21"/>
        </w:rPr>
        <w:t>接受和拒绝任何或所有投标的权力</w:t>
      </w:r>
    </w:p>
    <w:p w14:paraId="7F217681">
      <w:pPr>
        <w:ind w:firstLine="411" w:firstLineChars="196"/>
        <w:rPr>
          <w:rFonts w:hint="eastAsia" w:ascii="宋体" w:hAnsi="宋体" w:eastAsia="宋体" w:cs="宋体"/>
          <w:sz w:val="21"/>
          <w:szCs w:val="21"/>
        </w:rPr>
      </w:pPr>
      <w:r>
        <w:rPr>
          <w:rFonts w:hint="eastAsia" w:ascii="宋体" w:hAnsi="宋体" w:eastAsia="宋体" w:cs="宋体"/>
          <w:sz w:val="21"/>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24673B8">
      <w:pPr>
        <w:rPr>
          <w:rFonts w:hint="eastAsia" w:ascii="宋体" w:hAnsi="宋体" w:eastAsia="宋体" w:cs="宋体"/>
          <w:sz w:val="21"/>
          <w:szCs w:val="21"/>
        </w:rPr>
      </w:pPr>
      <w:bookmarkStart w:id="95" w:name="_Toc73521589"/>
      <w:bookmarkStart w:id="96" w:name="_Toc73517682"/>
      <w:bookmarkStart w:id="97" w:name="_Toc73521677"/>
      <w:bookmarkStart w:id="98" w:name="_Toc73518160"/>
      <w:bookmarkStart w:id="99" w:name="_Toc100052410"/>
      <w:r>
        <w:rPr>
          <w:rFonts w:hint="eastAsia" w:ascii="宋体" w:hAnsi="宋体" w:eastAsia="宋体" w:cs="宋体"/>
          <w:sz w:val="21"/>
          <w:szCs w:val="21"/>
        </w:rPr>
        <w:t>45．合同的签订</w:t>
      </w:r>
      <w:bookmarkEnd w:id="95"/>
      <w:bookmarkEnd w:id="96"/>
      <w:bookmarkEnd w:id="97"/>
      <w:bookmarkEnd w:id="98"/>
      <w:bookmarkEnd w:id="99"/>
    </w:p>
    <w:p w14:paraId="13203583">
      <w:pPr>
        <w:ind w:firstLine="411" w:firstLineChars="196"/>
        <w:rPr>
          <w:rFonts w:hint="eastAsia" w:ascii="宋体" w:hAnsi="宋体" w:eastAsia="宋体" w:cs="宋体"/>
          <w:sz w:val="21"/>
          <w:szCs w:val="21"/>
        </w:rPr>
      </w:pPr>
      <w:r>
        <w:rPr>
          <w:rFonts w:hint="eastAsia" w:ascii="宋体" w:hAnsi="宋体" w:eastAsia="宋体" w:cs="宋体"/>
          <w:sz w:val="21"/>
          <w:szCs w:val="21"/>
        </w:rPr>
        <w:t>45.1中标人将于中标通知书发出之日起十个工作日内，按照采购文件（招标文件和投标文件等）内容与采购人签订政府采购合同；合同的实质性内容应当符合招标文件的规定；</w:t>
      </w:r>
    </w:p>
    <w:p w14:paraId="56DB9891">
      <w:pPr>
        <w:ind w:firstLine="411" w:firstLineChars="196"/>
        <w:rPr>
          <w:rFonts w:hint="eastAsia" w:ascii="宋体" w:hAnsi="宋体" w:eastAsia="宋体" w:cs="宋体"/>
          <w:sz w:val="21"/>
          <w:szCs w:val="21"/>
        </w:rPr>
      </w:pPr>
      <w:r>
        <w:rPr>
          <w:rFonts w:hint="eastAsia" w:ascii="宋体" w:hAnsi="宋体" w:eastAsia="宋体" w:cs="宋体"/>
          <w:sz w:val="21"/>
          <w:szCs w:val="21"/>
        </w:rPr>
        <w:t>45.2中标人如不按本通用条款第45.1款的规定与采购人签订合同，</w:t>
      </w:r>
      <w:r>
        <w:rPr>
          <w:rFonts w:hint="eastAsia" w:ascii="宋体" w:hAnsi="宋体" w:eastAsia="宋体" w:cs="宋体"/>
          <w:kern w:val="0"/>
          <w:sz w:val="21"/>
          <w:szCs w:val="21"/>
        </w:rPr>
        <w:t>情节严重的，由同级财政部门记入供应商诚信档案，予以通报</w:t>
      </w:r>
      <w:r>
        <w:rPr>
          <w:rFonts w:hint="eastAsia" w:ascii="宋体" w:hAnsi="宋体" w:eastAsia="宋体" w:cs="宋体"/>
          <w:sz w:val="21"/>
          <w:szCs w:val="21"/>
        </w:rPr>
        <w:t>；</w:t>
      </w:r>
    </w:p>
    <w:p w14:paraId="59A40E13">
      <w:pPr>
        <w:ind w:firstLine="411" w:firstLineChars="196"/>
        <w:rPr>
          <w:rFonts w:hint="eastAsia" w:ascii="宋体" w:hAnsi="宋体" w:eastAsia="宋体" w:cs="宋体"/>
          <w:sz w:val="21"/>
          <w:szCs w:val="21"/>
        </w:rPr>
      </w:pPr>
      <w:r>
        <w:rPr>
          <w:rFonts w:hint="eastAsia" w:ascii="宋体" w:hAnsi="宋体" w:eastAsia="宋体" w:cs="宋体"/>
          <w:sz w:val="21"/>
          <w:szCs w:val="21"/>
        </w:rPr>
        <w:t>45.3中标人应当按照合同约定履行义务，完成中标项目，不得将中标项目转让（转包）给他人。</w:t>
      </w:r>
    </w:p>
    <w:p w14:paraId="37524122">
      <w:pPr>
        <w:rPr>
          <w:rFonts w:hint="eastAsia" w:ascii="宋体" w:hAnsi="宋体" w:eastAsia="宋体" w:cs="宋体"/>
          <w:sz w:val="21"/>
          <w:szCs w:val="21"/>
        </w:rPr>
      </w:pPr>
      <w:bookmarkStart w:id="100" w:name="_Toc73518161"/>
      <w:bookmarkStart w:id="101" w:name="_Toc100052411"/>
      <w:bookmarkStart w:id="102" w:name="_Toc73521590"/>
      <w:bookmarkStart w:id="103" w:name="_Toc73521678"/>
      <w:bookmarkStart w:id="104" w:name="_Toc73517683"/>
      <w:r>
        <w:rPr>
          <w:rFonts w:hint="eastAsia" w:ascii="宋体" w:hAnsi="宋体" w:eastAsia="宋体" w:cs="宋体"/>
          <w:sz w:val="21"/>
          <w:szCs w:val="21"/>
        </w:rPr>
        <w:t>46．履约担保</w:t>
      </w:r>
      <w:bookmarkEnd w:id="100"/>
      <w:bookmarkEnd w:id="101"/>
      <w:bookmarkEnd w:id="102"/>
      <w:bookmarkEnd w:id="103"/>
      <w:bookmarkEnd w:id="104"/>
    </w:p>
    <w:p w14:paraId="127EB059">
      <w:pPr>
        <w:ind w:firstLine="411" w:firstLineChars="196"/>
        <w:rPr>
          <w:rFonts w:hint="eastAsia" w:ascii="宋体" w:hAnsi="宋体" w:eastAsia="宋体" w:cs="宋体"/>
          <w:sz w:val="21"/>
          <w:szCs w:val="21"/>
        </w:rPr>
      </w:pPr>
      <w:r>
        <w:rPr>
          <w:rFonts w:hint="eastAsia" w:ascii="宋体" w:hAnsi="宋体" w:eastAsia="宋体" w:cs="宋体"/>
          <w:sz w:val="21"/>
          <w:szCs w:val="21"/>
        </w:rPr>
        <w:t>46.1在签订项目合同的同时，中标人应按“对通用条款的补充内容”中规定的金额向采购人提交履约担保；</w:t>
      </w:r>
    </w:p>
    <w:p w14:paraId="60843117">
      <w:pPr>
        <w:ind w:firstLine="411" w:firstLineChars="196"/>
        <w:rPr>
          <w:rFonts w:hint="eastAsia" w:ascii="宋体" w:hAnsi="宋体" w:eastAsia="宋体" w:cs="宋体"/>
          <w:sz w:val="21"/>
          <w:szCs w:val="21"/>
        </w:rPr>
      </w:pPr>
      <w:r>
        <w:rPr>
          <w:rFonts w:hint="eastAsia" w:ascii="宋体" w:hAnsi="宋体" w:eastAsia="宋体" w:cs="宋体"/>
          <w:sz w:val="21"/>
          <w:szCs w:val="21"/>
        </w:rPr>
        <w:t>46.2，允许供应商自主选择以支票、汇票、本票、保函等非现金方式提交履约担保；中标人提交履约担保不是合同签订的前提条件，不要求中标人提供除法律、法规明确规定外的其他担保。</w:t>
      </w:r>
    </w:p>
    <w:p w14:paraId="48F97A5D">
      <w:pPr>
        <w:rPr>
          <w:rFonts w:hint="eastAsia" w:ascii="宋体" w:hAnsi="宋体" w:eastAsia="宋体" w:cs="宋体"/>
          <w:sz w:val="21"/>
          <w:szCs w:val="21"/>
        </w:rPr>
      </w:pPr>
      <w:r>
        <w:rPr>
          <w:rFonts w:hint="eastAsia" w:ascii="宋体" w:hAnsi="宋体" w:eastAsia="宋体" w:cs="宋体"/>
          <w:sz w:val="21"/>
          <w:szCs w:val="21"/>
        </w:rPr>
        <w:t>47.合同备案</w:t>
      </w:r>
    </w:p>
    <w:p w14:paraId="6A956FA1">
      <w:pPr>
        <w:ind w:firstLine="411" w:firstLineChars="196"/>
        <w:rPr>
          <w:rFonts w:hint="eastAsia" w:ascii="宋体" w:hAnsi="宋体" w:eastAsia="宋体" w:cs="宋体"/>
          <w:sz w:val="21"/>
          <w:szCs w:val="21"/>
        </w:rPr>
      </w:pPr>
      <w:r>
        <w:rPr>
          <w:rFonts w:hint="eastAsia" w:ascii="宋体" w:hAnsi="宋体" w:eastAsia="宋体" w:cs="宋体"/>
          <w:sz w:val="21"/>
          <w:szCs w:val="21"/>
          <w:lang w:eastAsia="zh-Hans"/>
        </w:rPr>
        <w:t>采购人与中标供应商自中标通知书发出之日起10个工作日内签订政府采购合同，</w:t>
      </w:r>
      <w:r>
        <w:rPr>
          <w:rFonts w:hint="eastAsia" w:ascii="宋体" w:hAnsi="宋体" w:eastAsia="宋体" w:cs="宋体"/>
          <w:sz w:val="21"/>
          <w:szCs w:val="21"/>
        </w:rPr>
        <w:t>并按财政部门规定提交备案。</w:t>
      </w:r>
    </w:p>
    <w:p w14:paraId="3FE3FADB">
      <w:pPr>
        <w:rPr>
          <w:rFonts w:hint="eastAsia" w:ascii="宋体" w:hAnsi="宋体" w:eastAsia="宋体" w:cs="宋体"/>
          <w:sz w:val="21"/>
          <w:szCs w:val="21"/>
        </w:rPr>
      </w:pPr>
      <w:r>
        <w:rPr>
          <w:rFonts w:hint="eastAsia" w:ascii="宋体" w:hAnsi="宋体" w:eastAsia="宋体" w:cs="宋体"/>
          <w:sz w:val="21"/>
          <w:szCs w:val="21"/>
        </w:rPr>
        <w:t>48.合同变更</w:t>
      </w:r>
    </w:p>
    <w:p w14:paraId="1A25BA93">
      <w:pPr>
        <w:ind w:firstLine="411" w:firstLineChars="196"/>
        <w:rPr>
          <w:rFonts w:hint="eastAsia" w:ascii="宋体" w:hAnsi="宋体" w:eastAsia="宋体" w:cs="宋体"/>
          <w:sz w:val="21"/>
          <w:szCs w:val="21"/>
        </w:rPr>
      </w:pPr>
      <w:r>
        <w:rPr>
          <w:rFonts w:hint="eastAsia" w:ascii="宋体" w:hAnsi="宋体" w:eastAsia="宋体" w:cs="宋体"/>
          <w:sz w:val="21"/>
          <w:szCs w:val="21"/>
        </w:rPr>
        <w:t>合同变更事宜按《深圳市财政局关于优化政府采购合同备案的通知》（深财发保〔2022〕2号）相关规定执行。</w:t>
      </w:r>
    </w:p>
    <w:p w14:paraId="2FEEE154">
      <w:pPr>
        <w:rPr>
          <w:rFonts w:hint="eastAsia" w:ascii="宋体" w:hAnsi="宋体" w:eastAsia="宋体" w:cs="宋体"/>
          <w:sz w:val="21"/>
          <w:szCs w:val="21"/>
        </w:rPr>
      </w:pPr>
      <w:r>
        <w:rPr>
          <w:rFonts w:hint="eastAsia" w:ascii="宋体" w:hAnsi="宋体" w:eastAsia="宋体" w:cs="宋体"/>
          <w:sz w:val="21"/>
          <w:szCs w:val="21"/>
        </w:rPr>
        <w:t>49.项目验收</w:t>
      </w:r>
    </w:p>
    <w:p w14:paraId="24B52B34">
      <w:pPr>
        <w:widowControl/>
        <w:ind w:right="176" w:firstLine="420"/>
        <w:jc w:val="left"/>
        <w:rPr>
          <w:rFonts w:hint="eastAsia" w:ascii="宋体" w:hAnsi="宋体" w:eastAsia="宋体" w:cs="宋体"/>
          <w:sz w:val="21"/>
          <w:szCs w:val="21"/>
        </w:rPr>
      </w:pPr>
      <w:r>
        <w:rPr>
          <w:rFonts w:hint="eastAsia" w:ascii="宋体" w:hAnsi="宋体" w:eastAsia="宋体" w:cs="宋体"/>
          <w:sz w:val="21"/>
          <w:szCs w:val="21"/>
        </w:rPr>
        <w:t>49.1采购人应当按照招标文件和合同规定的标准和方法，及时组织验收。</w:t>
      </w:r>
    </w:p>
    <w:p w14:paraId="439F75C4">
      <w:pPr>
        <w:rPr>
          <w:rFonts w:hint="eastAsia" w:ascii="宋体" w:hAnsi="宋体" w:eastAsia="宋体" w:cs="宋体"/>
          <w:sz w:val="21"/>
          <w:szCs w:val="21"/>
        </w:rPr>
      </w:pPr>
      <w:r>
        <w:rPr>
          <w:rFonts w:hint="eastAsia" w:ascii="宋体" w:hAnsi="宋体" w:eastAsia="宋体" w:cs="宋体"/>
          <w:sz w:val="21"/>
          <w:szCs w:val="21"/>
        </w:rPr>
        <w:t>50.宣传</w:t>
      </w:r>
    </w:p>
    <w:p w14:paraId="7CDA73C2">
      <w:pPr>
        <w:ind w:left="210" w:leftChars="100" w:firstLine="411" w:firstLineChars="196"/>
        <w:rPr>
          <w:rFonts w:hint="eastAsia" w:ascii="宋体" w:hAnsi="宋体" w:eastAsia="宋体" w:cs="宋体"/>
          <w:sz w:val="21"/>
          <w:szCs w:val="21"/>
        </w:rPr>
      </w:pPr>
      <w:r>
        <w:rPr>
          <w:rFonts w:hint="eastAsia" w:ascii="宋体" w:hAnsi="宋体" w:eastAsia="宋体" w:cs="宋体"/>
          <w:sz w:val="21"/>
          <w:szCs w:val="21"/>
        </w:rPr>
        <w:t>凡与政府采购活动有关的宣传或广告，若当中提及政府采购，必须事先将具体对外宣传方案报同级财政部门和政府集中采购机构，并征得其同意。对外市场宣传包括但不限于以下形式：</w:t>
      </w:r>
    </w:p>
    <w:p w14:paraId="11DC14C5">
      <w:pPr>
        <w:ind w:left="210" w:leftChars="100" w:firstLine="411" w:firstLineChars="196"/>
        <w:rPr>
          <w:rFonts w:hint="eastAsia" w:ascii="宋体" w:hAnsi="宋体" w:eastAsia="宋体" w:cs="宋体"/>
          <w:sz w:val="21"/>
          <w:szCs w:val="21"/>
        </w:rPr>
      </w:pPr>
      <w:r>
        <w:rPr>
          <w:rFonts w:hint="eastAsia" w:ascii="宋体" w:hAnsi="宋体" w:eastAsia="宋体" w:cs="宋体"/>
          <w:sz w:val="21"/>
          <w:szCs w:val="21"/>
        </w:rPr>
        <w:t>a.名片、宣传册、广告标语等；</w:t>
      </w:r>
    </w:p>
    <w:p w14:paraId="2347363C">
      <w:pPr>
        <w:ind w:left="210" w:leftChars="100" w:firstLine="411" w:firstLineChars="196"/>
        <w:rPr>
          <w:rFonts w:hint="eastAsia" w:ascii="宋体" w:hAnsi="宋体" w:eastAsia="宋体" w:cs="宋体"/>
          <w:sz w:val="21"/>
          <w:szCs w:val="21"/>
        </w:rPr>
      </w:pPr>
      <w:r>
        <w:rPr>
          <w:rFonts w:hint="eastAsia" w:ascii="宋体" w:hAnsi="宋体" w:eastAsia="宋体" w:cs="宋体"/>
          <w:sz w:val="21"/>
          <w:szCs w:val="21"/>
        </w:rPr>
        <w:t>b.案例介绍、推广等；</w:t>
      </w:r>
    </w:p>
    <w:p w14:paraId="308005AC">
      <w:pPr>
        <w:ind w:left="210" w:leftChars="100" w:firstLine="411" w:firstLineChars="196"/>
        <w:rPr>
          <w:rFonts w:hint="eastAsia" w:ascii="宋体" w:hAnsi="宋体" w:eastAsia="宋体" w:cs="宋体"/>
          <w:sz w:val="21"/>
          <w:szCs w:val="21"/>
        </w:rPr>
      </w:pPr>
      <w:r>
        <w:rPr>
          <w:rFonts w:hint="eastAsia" w:ascii="宋体" w:hAnsi="宋体" w:eastAsia="宋体" w:cs="宋体"/>
          <w:sz w:val="21"/>
          <w:szCs w:val="21"/>
        </w:rPr>
        <w:t>c.工作人员向其他消费群体宣传。</w:t>
      </w:r>
    </w:p>
    <w:p w14:paraId="76EC236E">
      <w:pPr>
        <w:rPr>
          <w:rFonts w:hint="eastAsia" w:ascii="宋体" w:hAnsi="宋体" w:eastAsia="宋体" w:cs="宋体"/>
          <w:sz w:val="21"/>
          <w:szCs w:val="21"/>
        </w:rPr>
      </w:pPr>
      <w:r>
        <w:rPr>
          <w:rFonts w:hint="eastAsia" w:ascii="宋体" w:hAnsi="宋体" w:eastAsia="宋体" w:cs="宋体"/>
          <w:sz w:val="21"/>
          <w:szCs w:val="21"/>
        </w:rPr>
        <w:t>51.供应商违法责任</w:t>
      </w:r>
    </w:p>
    <w:p w14:paraId="7B4988F0">
      <w:pPr>
        <w:ind w:firstLine="411" w:firstLineChars="196"/>
        <w:rPr>
          <w:rFonts w:hint="eastAsia" w:ascii="宋体" w:hAnsi="宋体" w:eastAsia="宋体" w:cs="宋体"/>
          <w:sz w:val="21"/>
          <w:szCs w:val="21"/>
        </w:rPr>
      </w:pPr>
      <w:r>
        <w:rPr>
          <w:rFonts w:hint="eastAsia" w:ascii="宋体" w:hAnsi="宋体" w:eastAsia="宋体" w:cs="宋体"/>
          <w:sz w:val="21"/>
          <w:szCs w:val="21"/>
        </w:rPr>
        <w:t>51.1《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F59865">
      <w:pPr>
        <w:ind w:firstLine="411" w:firstLineChars="196"/>
        <w:rPr>
          <w:rFonts w:hint="eastAsia" w:ascii="宋体" w:hAnsi="宋体" w:eastAsia="宋体" w:cs="宋体"/>
          <w:sz w:val="21"/>
          <w:szCs w:val="21"/>
        </w:rPr>
      </w:pPr>
      <w:r>
        <w:rPr>
          <w:rFonts w:hint="eastAsia" w:ascii="宋体" w:hAnsi="宋体" w:eastAsia="宋体" w:cs="宋体"/>
          <w:sz w:val="21"/>
          <w:szCs w:val="21"/>
        </w:rPr>
        <w:t>（1）在采购活动中应当回避而未回避的；</w:t>
      </w:r>
    </w:p>
    <w:p w14:paraId="6D2D0619">
      <w:pPr>
        <w:ind w:firstLine="411" w:firstLineChars="196"/>
        <w:rPr>
          <w:rFonts w:hint="eastAsia" w:ascii="宋体" w:hAnsi="宋体" w:eastAsia="宋体" w:cs="宋体"/>
          <w:sz w:val="21"/>
          <w:szCs w:val="21"/>
        </w:rPr>
      </w:pPr>
      <w:r>
        <w:rPr>
          <w:rFonts w:hint="eastAsia" w:ascii="宋体" w:hAnsi="宋体" w:eastAsia="宋体" w:cs="宋体"/>
          <w:sz w:val="21"/>
          <w:szCs w:val="21"/>
        </w:rPr>
        <w:t>（2）未按本条例规定签订、履行采购合同，造成严重后果的；</w:t>
      </w:r>
    </w:p>
    <w:p w14:paraId="1BE288AD">
      <w:pPr>
        <w:ind w:firstLine="411" w:firstLineChars="196"/>
        <w:rPr>
          <w:rFonts w:hint="eastAsia" w:ascii="宋体" w:hAnsi="宋体" w:eastAsia="宋体" w:cs="宋体"/>
          <w:sz w:val="21"/>
          <w:szCs w:val="21"/>
        </w:rPr>
      </w:pPr>
      <w:r>
        <w:rPr>
          <w:rFonts w:hint="eastAsia" w:ascii="宋体" w:hAnsi="宋体" w:eastAsia="宋体" w:cs="宋体"/>
          <w:sz w:val="21"/>
          <w:szCs w:val="21"/>
        </w:rPr>
        <w:t>（3）隐瞒真实情况，提供虚假资料的；</w:t>
      </w:r>
    </w:p>
    <w:p w14:paraId="260076DF">
      <w:pPr>
        <w:ind w:firstLine="411" w:firstLineChars="196"/>
        <w:rPr>
          <w:rFonts w:hint="eastAsia" w:ascii="宋体" w:hAnsi="宋体" w:eastAsia="宋体" w:cs="宋体"/>
          <w:sz w:val="21"/>
          <w:szCs w:val="21"/>
        </w:rPr>
      </w:pPr>
      <w:r>
        <w:rPr>
          <w:rFonts w:hint="eastAsia" w:ascii="宋体" w:hAnsi="宋体" w:eastAsia="宋体" w:cs="宋体"/>
          <w:sz w:val="21"/>
          <w:szCs w:val="21"/>
        </w:rPr>
        <w:t>（4）以非法手段排斥其他供应商参与竞争的；</w:t>
      </w:r>
    </w:p>
    <w:p w14:paraId="3BAC5037">
      <w:pPr>
        <w:ind w:firstLine="411" w:firstLineChars="196"/>
        <w:rPr>
          <w:rFonts w:hint="eastAsia" w:ascii="宋体" w:hAnsi="宋体" w:eastAsia="宋体" w:cs="宋体"/>
          <w:sz w:val="21"/>
          <w:szCs w:val="21"/>
        </w:rPr>
      </w:pPr>
      <w:r>
        <w:rPr>
          <w:rFonts w:hint="eastAsia" w:ascii="宋体" w:hAnsi="宋体" w:eastAsia="宋体" w:cs="宋体"/>
          <w:sz w:val="21"/>
          <w:szCs w:val="21"/>
        </w:rPr>
        <w:t>（5）与其他采购参加人串通投标的；</w:t>
      </w:r>
    </w:p>
    <w:p w14:paraId="439B312E">
      <w:pPr>
        <w:ind w:firstLine="411" w:firstLineChars="196"/>
        <w:rPr>
          <w:rFonts w:hint="eastAsia" w:ascii="宋体" w:hAnsi="宋体" w:eastAsia="宋体" w:cs="宋体"/>
          <w:sz w:val="21"/>
          <w:szCs w:val="21"/>
        </w:rPr>
      </w:pPr>
      <w:r>
        <w:rPr>
          <w:rFonts w:hint="eastAsia" w:ascii="宋体" w:hAnsi="宋体" w:eastAsia="宋体" w:cs="宋体"/>
          <w:sz w:val="21"/>
          <w:szCs w:val="21"/>
        </w:rPr>
        <w:t>（6）恶意投诉的；</w:t>
      </w:r>
    </w:p>
    <w:p w14:paraId="08CCA92C">
      <w:pPr>
        <w:ind w:firstLine="411" w:firstLineChars="196"/>
        <w:rPr>
          <w:rFonts w:hint="eastAsia" w:ascii="宋体" w:hAnsi="宋体" w:eastAsia="宋体" w:cs="宋体"/>
          <w:sz w:val="21"/>
          <w:szCs w:val="21"/>
        </w:rPr>
      </w:pPr>
      <w:r>
        <w:rPr>
          <w:rFonts w:hint="eastAsia" w:ascii="宋体" w:hAnsi="宋体" w:eastAsia="宋体" w:cs="宋体"/>
          <w:sz w:val="21"/>
          <w:szCs w:val="21"/>
        </w:rPr>
        <w:t>（7）向采购项目相关人行贿或者提供其他不当利益的；</w:t>
      </w:r>
    </w:p>
    <w:p w14:paraId="0E0CF98D">
      <w:pPr>
        <w:ind w:firstLine="411" w:firstLineChars="196"/>
        <w:rPr>
          <w:rFonts w:hint="eastAsia" w:ascii="宋体" w:hAnsi="宋体" w:eastAsia="宋体" w:cs="宋体"/>
          <w:sz w:val="21"/>
          <w:szCs w:val="21"/>
        </w:rPr>
      </w:pPr>
      <w:r>
        <w:rPr>
          <w:rFonts w:hint="eastAsia" w:ascii="宋体" w:hAnsi="宋体" w:eastAsia="宋体" w:cs="宋体"/>
          <w:sz w:val="21"/>
          <w:szCs w:val="21"/>
        </w:rPr>
        <w:t>（8）阻碍、抗拒主管部门监督检查的；</w:t>
      </w:r>
    </w:p>
    <w:p w14:paraId="09CB9251">
      <w:pPr>
        <w:ind w:firstLine="411" w:firstLineChars="196"/>
        <w:rPr>
          <w:rFonts w:hint="eastAsia" w:ascii="宋体" w:hAnsi="宋体" w:eastAsia="宋体" w:cs="宋体"/>
          <w:sz w:val="21"/>
          <w:szCs w:val="21"/>
        </w:rPr>
      </w:pPr>
      <w:r>
        <w:rPr>
          <w:rFonts w:hint="eastAsia" w:ascii="宋体" w:hAnsi="宋体" w:eastAsia="宋体" w:cs="宋体"/>
          <w:sz w:val="21"/>
          <w:szCs w:val="21"/>
        </w:rPr>
        <w:t>（9）其他违反本条例规定的行为。</w:t>
      </w:r>
    </w:p>
    <w:p w14:paraId="6226E6A5">
      <w:pPr>
        <w:ind w:firstLine="411" w:firstLineChars="196"/>
        <w:rPr>
          <w:rFonts w:hint="eastAsia" w:ascii="宋体" w:hAnsi="宋体" w:eastAsia="宋体" w:cs="宋体"/>
          <w:sz w:val="21"/>
          <w:szCs w:val="21"/>
        </w:rPr>
      </w:pPr>
      <w:r>
        <w:rPr>
          <w:rFonts w:hint="eastAsia" w:ascii="宋体" w:hAnsi="宋体" w:eastAsia="宋体" w:cs="宋体"/>
          <w:sz w:val="21"/>
          <w:szCs w:val="21"/>
        </w:rPr>
        <w:t>51.2根据《深圳市财政局关于调整政府采购投标（响应）保证金管理政策的通知》（深财购〔2021〕51号）的要求，供应商在政府采购活动中出现《深圳经济特区政府采购条例实施细则》第八十条所列情形的，</w:t>
      </w:r>
      <w:bookmarkStart w:id="105" w:name="_Hlk72440769"/>
      <w:r>
        <w:rPr>
          <w:rFonts w:hint="eastAsia" w:ascii="宋体" w:hAnsi="宋体" w:eastAsia="宋体" w:cs="宋体"/>
          <w:sz w:val="21"/>
          <w:szCs w:val="21"/>
        </w:rPr>
        <w:t>政府集中采购机构或采购人不予退还其交纳的谈判保证金，情节严重的，并由主管部门</w:t>
      </w:r>
      <w:bookmarkEnd w:id="105"/>
      <w:r>
        <w:rPr>
          <w:rFonts w:hint="eastAsia" w:ascii="宋体" w:hAnsi="宋体" w:eastAsia="宋体" w:cs="宋体"/>
          <w:sz w:val="21"/>
          <w:szCs w:val="21"/>
        </w:rPr>
        <w:t>记入供应商诚信档案，予以通报：</w:t>
      </w:r>
    </w:p>
    <w:p w14:paraId="1EE83286">
      <w:pPr>
        <w:ind w:firstLine="411" w:firstLineChars="196"/>
        <w:rPr>
          <w:rFonts w:hint="eastAsia" w:ascii="宋体" w:hAnsi="宋体" w:eastAsia="宋体" w:cs="宋体"/>
          <w:sz w:val="21"/>
          <w:szCs w:val="21"/>
        </w:rPr>
      </w:pPr>
      <w:r>
        <w:rPr>
          <w:rFonts w:hint="eastAsia" w:ascii="宋体" w:hAnsi="宋体" w:eastAsia="宋体" w:cs="宋体"/>
          <w:sz w:val="21"/>
          <w:szCs w:val="21"/>
        </w:rPr>
        <w:t>（1）投标截止后，撤销投标的；</w:t>
      </w:r>
    </w:p>
    <w:p w14:paraId="03985F32">
      <w:pPr>
        <w:ind w:firstLine="411" w:firstLineChars="196"/>
        <w:rPr>
          <w:rFonts w:hint="eastAsia" w:ascii="宋体" w:hAnsi="宋体" w:eastAsia="宋体" w:cs="宋体"/>
          <w:sz w:val="21"/>
          <w:szCs w:val="21"/>
        </w:rPr>
      </w:pPr>
      <w:r>
        <w:rPr>
          <w:rFonts w:hint="eastAsia" w:ascii="宋体" w:hAnsi="宋体" w:eastAsia="宋体" w:cs="宋体"/>
          <w:sz w:val="21"/>
          <w:szCs w:val="21"/>
        </w:rPr>
        <w:t>（2）中标后无正当理由未在规定期限内签订合同的；</w:t>
      </w:r>
    </w:p>
    <w:p w14:paraId="4EE8D223">
      <w:pPr>
        <w:ind w:firstLine="411" w:firstLineChars="196"/>
        <w:rPr>
          <w:rFonts w:hint="eastAsia" w:ascii="宋体" w:hAnsi="宋体" w:eastAsia="宋体" w:cs="宋体"/>
          <w:sz w:val="21"/>
          <w:szCs w:val="21"/>
        </w:rPr>
      </w:pPr>
      <w:r>
        <w:rPr>
          <w:rFonts w:hint="eastAsia" w:ascii="宋体" w:hAnsi="宋体" w:eastAsia="宋体" w:cs="宋体"/>
          <w:sz w:val="21"/>
          <w:szCs w:val="21"/>
        </w:rPr>
        <w:t>（3）将中标项目转让给他人、或者在投标文件中未说明且未经采购人、采购招标机构同意，将中标项目分包给他人的；</w:t>
      </w:r>
    </w:p>
    <w:p w14:paraId="22D3FE9C">
      <w:pPr>
        <w:ind w:firstLine="411" w:firstLineChars="196"/>
        <w:rPr>
          <w:rFonts w:hint="eastAsia" w:ascii="宋体" w:hAnsi="宋体" w:eastAsia="宋体" w:cs="宋体"/>
          <w:sz w:val="21"/>
          <w:szCs w:val="21"/>
        </w:rPr>
      </w:pPr>
      <w:r>
        <w:rPr>
          <w:rFonts w:hint="eastAsia" w:ascii="宋体" w:hAnsi="宋体" w:eastAsia="宋体" w:cs="宋体"/>
          <w:sz w:val="21"/>
          <w:szCs w:val="21"/>
        </w:rPr>
        <w:t>（4）拒绝履行合同义务的。</w:t>
      </w:r>
    </w:p>
    <w:bookmarkEnd w:id="89"/>
    <w:p w14:paraId="03962196">
      <w:pPr>
        <w:pStyle w:val="7"/>
        <w:numPr>
          <w:ilvl w:val="0"/>
          <w:numId w:val="17"/>
        </w:numPr>
        <w:spacing w:before="120" w:beforeLines="50" w:after="120" w:afterLines="50"/>
        <w:ind w:left="562" w:hanging="562"/>
        <w:rPr>
          <w:rFonts w:hint="eastAsia" w:ascii="宋体" w:hAnsi="宋体" w:eastAsia="宋体" w:cs="宋体"/>
          <w:b/>
          <w:bCs/>
          <w:sz w:val="21"/>
          <w:szCs w:val="21"/>
        </w:rPr>
      </w:pPr>
      <w:r>
        <w:rPr>
          <w:rFonts w:hint="eastAsia" w:ascii="宋体" w:hAnsi="宋体" w:eastAsia="宋体" w:cs="宋体"/>
          <w:b/>
          <w:bCs/>
          <w:sz w:val="21"/>
          <w:szCs w:val="21"/>
        </w:rPr>
        <w:t>质疑处理</w:t>
      </w:r>
    </w:p>
    <w:p w14:paraId="5316ECF5">
      <w:pPr>
        <w:rPr>
          <w:rFonts w:hint="eastAsia" w:ascii="宋体" w:hAnsi="宋体" w:eastAsia="宋体" w:cs="宋体"/>
          <w:sz w:val="21"/>
          <w:szCs w:val="21"/>
        </w:rPr>
      </w:pPr>
      <w:bookmarkStart w:id="106" w:name="_Hlk72439706"/>
      <w:r>
        <w:rPr>
          <w:rFonts w:hint="eastAsia" w:ascii="宋体" w:hAnsi="宋体" w:eastAsia="宋体" w:cs="宋体"/>
          <w:sz w:val="21"/>
          <w:szCs w:val="21"/>
        </w:rPr>
        <w:t>52.质疑提出与答复</w:t>
      </w:r>
    </w:p>
    <w:p w14:paraId="12175429">
      <w:pPr>
        <w:rPr>
          <w:rFonts w:hint="eastAsia" w:ascii="宋体" w:hAnsi="宋体" w:eastAsia="宋体" w:cs="宋体"/>
          <w:sz w:val="21"/>
          <w:szCs w:val="21"/>
        </w:rPr>
      </w:pPr>
      <w:r>
        <w:rPr>
          <w:rFonts w:hint="eastAsia" w:ascii="宋体" w:hAnsi="宋体" w:eastAsia="宋体" w:cs="宋体"/>
          <w:sz w:val="21"/>
          <w:szCs w:val="21"/>
        </w:rPr>
        <w:t>52.1提出质疑</w:t>
      </w:r>
    </w:p>
    <w:p w14:paraId="32C7E572">
      <w:pPr>
        <w:rPr>
          <w:rFonts w:hint="eastAsia" w:ascii="宋体" w:hAnsi="宋体" w:eastAsia="宋体" w:cs="宋体"/>
          <w:sz w:val="21"/>
          <w:szCs w:val="21"/>
        </w:rPr>
      </w:pPr>
      <w:r>
        <w:rPr>
          <w:rFonts w:hint="eastAsia" w:ascii="宋体" w:hAnsi="宋体" w:eastAsia="宋体" w:cs="宋体"/>
          <w:sz w:val="21"/>
          <w:szCs w:val="21"/>
        </w:rPr>
        <w:t>参与政府采购活动的供应商认为自己的权益在采购活动中受到损害的，应当自知道或者应当知道其权益受到损害之日起七个工作日内向采购人、政府集中采购机构以书面形式提出质疑。</w:t>
      </w:r>
    </w:p>
    <w:p w14:paraId="2A96C331">
      <w:pPr>
        <w:rPr>
          <w:rFonts w:hint="eastAsia" w:ascii="宋体" w:hAnsi="宋体" w:eastAsia="宋体" w:cs="宋体"/>
          <w:sz w:val="21"/>
          <w:szCs w:val="21"/>
        </w:rPr>
      </w:pPr>
      <w:r>
        <w:rPr>
          <w:rFonts w:hint="eastAsia" w:ascii="宋体" w:hAnsi="宋体" w:eastAsia="宋体" w:cs="宋体"/>
          <w:sz w:val="21"/>
          <w:szCs w:val="21"/>
        </w:rPr>
        <w:t>52.2法律依据</w:t>
      </w:r>
    </w:p>
    <w:p w14:paraId="097C301D">
      <w:pPr>
        <w:rPr>
          <w:rFonts w:hint="eastAsia" w:ascii="宋体" w:hAnsi="宋体" w:eastAsia="宋体" w:cs="宋体"/>
          <w:sz w:val="21"/>
          <w:szCs w:val="21"/>
        </w:rPr>
      </w:pPr>
      <w:r>
        <w:rPr>
          <w:rFonts w:hint="eastAsia" w:ascii="宋体" w:hAnsi="宋体" w:eastAsia="宋体" w:cs="宋体"/>
          <w:sz w:val="21"/>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834702A">
      <w:pPr>
        <w:rPr>
          <w:rFonts w:hint="eastAsia" w:ascii="宋体" w:hAnsi="宋体" w:eastAsia="宋体" w:cs="宋体"/>
          <w:sz w:val="21"/>
          <w:szCs w:val="21"/>
        </w:rPr>
      </w:pPr>
      <w:r>
        <w:rPr>
          <w:rFonts w:hint="eastAsia" w:ascii="宋体" w:hAnsi="宋体" w:eastAsia="宋体" w:cs="宋体"/>
          <w:sz w:val="21"/>
          <w:szCs w:val="21"/>
        </w:rPr>
        <w:t>52.3质疑条件</w:t>
      </w:r>
    </w:p>
    <w:p w14:paraId="51896919">
      <w:pPr>
        <w:rPr>
          <w:rFonts w:hint="eastAsia" w:ascii="宋体" w:hAnsi="宋体" w:eastAsia="宋体" w:cs="宋体"/>
          <w:sz w:val="21"/>
          <w:szCs w:val="21"/>
        </w:rPr>
      </w:pPr>
      <w:r>
        <w:rPr>
          <w:rFonts w:hint="eastAsia" w:ascii="宋体" w:hAnsi="宋体" w:eastAsia="宋体" w:cs="宋体"/>
          <w:sz w:val="21"/>
          <w:szCs w:val="21"/>
        </w:rPr>
        <w:t>52.3.1提出质疑的供应商应当是参与所质疑项目采购活动的供应商；以联合体形式参与的，质疑应当由组成联合体的所有成员共同提出；</w:t>
      </w:r>
    </w:p>
    <w:p w14:paraId="11DEDC0B">
      <w:pPr>
        <w:rPr>
          <w:rFonts w:hint="eastAsia" w:ascii="宋体" w:hAnsi="宋体" w:eastAsia="宋体" w:cs="宋体"/>
          <w:sz w:val="21"/>
          <w:szCs w:val="21"/>
        </w:rPr>
      </w:pPr>
      <w:r>
        <w:rPr>
          <w:rFonts w:hint="eastAsia" w:ascii="宋体" w:hAnsi="宋体" w:eastAsia="宋体" w:cs="宋体"/>
          <w:sz w:val="21"/>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4BFEB70">
      <w:pPr>
        <w:ind w:firstLine="420"/>
        <w:rPr>
          <w:rFonts w:hint="eastAsia" w:ascii="宋体" w:hAnsi="宋体" w:eastAsia="宋体" w:cs="宋体"/>
          <w:sz w:val="21"/>
          <w:szCs w:val="21"/>
        </w:rPr>
      </w:pPr>
      <w:r>
        <w:rPr>
          <w:rFonts w:hint="eastAsia" w:ascii="宋体" w:hAnsi="宋体" w:eastAsia="宋体" w:cs="宋体"/>
          <w:sz w:val="21"/>
          <w:szCs w:val="21"/>
        </w:rPr>
        <w:t>52.3.3应提交书面质疑函，质疑函应当包括以下内容：</w:t>
      </w:r>
    </w:p>
    <w:p w14:paraId="7CCE2E82">
      <w:pPr>
        <w:ind w:firstLine="420"/>
        <w:rPr>
          <w:rFonts w:hint="eastAsia" w:ascii="宋体" w:hAnsi="宋体" w:eastAsia="宋体" w:cs="宋体"/>
          <w:sz w:val="21"/>
          <w:szCs w:val="21"/>
        </w:rPr>
      </w:pPr>
      <w:r>
        <w:rPr>
          <w:rFonts w:hint="eastAsia" w:ascii="宋体" w:hAnsi="宋体" w:eastAsia="宋体" w:cs="宋体"/>
          <w:sz w:val="21"/>
          <w:szCs w:val="21"/>
        </w:rPr>
        <w:t>（1）供应商的名称（或者姓名）、地址、邮编、邮箱、联系人及联系电话；</w:t>
      </w:r>
    </w:p>
    <w:p w14:paraId="2819D45B">
      <w:pPr>
        <w:ind w:firstLine="420" w:firstLineChars="200"/>
        <w:rPr>
          <w:rFonts w:hint="eastAsia" w:ascii="宋体" w:hAnsi="宋体" w:eastAsia="宋体" w:cs="宋体"/>
          <w:sz w:val="21"/>
          <w:szCs w:val="21"/>
        </w:rPr>
      </w:pPr>
      <w:r>
        <w:rPr>
          <w:rFonts w:hint="eastAsia" w:ascii="宋体" w:hAnsi="宋体" w:eastAsia="宋体" w:cs="宋体"/>
          <w:sz w:val="21"/>
          <w:szCs w:val="21"/>
        </w:rPr>
        <w:t>（2）质疑项目的名称、编号；</w:t>
      </w:r>
    </w:p>
    <w:p w14:paraId="64D7CCCC">
      <w:pPr>
        <w:ind w:firstLine="420" w:firstLineChars="200"/>
        <w:rPr>
          <w:rFonts w:hint="eastAsia" w:ascii="宋体" w:hAnsi="宋体" w:eastAsia="宋体" w:cs="宋体"/>
          <w:sz w:val="21"/>
          <w:szCs w:val="21"/>
        </w:rPr>
      </w:pPr>
      <w:r>
        <w:rPr>
          <w:rFonts w:hint="eastAsia" w:ascii="宋体" w:hAnsi="宋体" w:eastAsia="宋体" w:cs="宋体"/>
          <w:sz w:val="21"/>
          <w:szCs w:val="21"/>
        </w:rPr>
        <w:t>（3）具体、明确的质疑对象、质疑事项和质疑请求；</w:t>
      </w:r>
    </w:p>
    <w:p w14:paraId="56302872">
      <w:pPr>
        <w:ind w:firstLine="420" w:firstLineChars="200"/>
        <w:rPr>
          <w:rFonts w:hint="eastAsia" w:ascii="宋体" w:hAnsi="宋体" w:eastAsia="宋体" w:cs="宋体"/>
          <w:sz w:val="21"/>
          <w:szCs w:val="21"/>
        </w:rPr>
      </w:pPr>
      <w:r>
        <w:rPr>
          <w:rFonts w:hint="eastAsia" w:ascii="宋体" w:hAnsi="宋体" w:eastAsia="宋体" w:cs="宋体"/>
          <w:sz w:val="21"/>
          <w:szCs w:val="21"/>
        </w:rPr>
        <w:t>（4）因质疑事项而受损害的权益；</w:t>
      </w:r>
    </w:p>
    <w:p w14:paraId="3CCFAFC5">
      <w:pPr>
        <w:ind w:firstLine="420" w:firstLineChars="200"/>
        <w:rPr>
          <w:rFonts w:hint="eastAsia" w:ascii="宋体" w:hAnsi="宋体" w:eastAsia="宋体" w:cs="宋体"/>
          <w:sz w:val="21"/>
          <w:szCs w:val="21"/>
        </w:rPr>
      </w:pPr>
      <w:r>
        <w:rPr>
          <w:rFonts w:hint="eastAsia" w:ascii="宋体" w:hAnsi="宋体" w:eastAsia="宋体" w:cs="宋体"/>
          <w:sz w:val="21"/>
          <w:szCs w:val="21"/>
        </w:rPr>
        <w:t>（5）事实依据；</w:t>
      </w:r>
    </w:p>
    <w:p w14:paraId="4ECCD3B7">
      <w:pPr>
        <w:ind w:firstLine="420" w:firstLineChars="200"/>
        <w:rPr>
          <w:rFonts w:hint="eastAsia" w:ascii="宋体" w:hAnsi="宋体" w:eastAsia="宋体" w:cs="宋体"/>
          <w:sz w:val="21"/>
          <w:szCs w:val="21"/>
        </w:rPr>
      </w:pPr>
      <w:r>
        <w:rPr>
          <w:rFonts w:hint="eastAsia" w:ascii="宋体" w:hAnsi="宋体" w:eastAsia="宋体" w:cs="宋体"/>
          <w:sz w:val="21"/>
          <w:szCs w:val="21"/>
        </w:rPr>
        <w:t>（6）必要的法律依据；</w:t>
      </w:r>
    </w:p>
    <w:p w14:paraId="3E0D0902">
      <w:pPr>
        <w:ind w:firstLine="420" w:firstLineChars="200"/>
        <w:rPr>
          <w:rFonts w:hint="eastAsia" w:ascii="宋体" w:hAnsi="宋体" w:eastAsia="宋体" w:cs="宋体"/>
          <w:sz w:val="21"/>
          <w:szCs w:val="21"/>
        </w:rPr>
      </w:pPr>
      <w:r>
        <w:rPr>
          <w:rFonts w:hint="eastAsia" w:ascii="宋体" w:hAnsi="宋体" w:eastAsia="宋体" w:cs="宋体"/>
          <w:sz w:val="21"/>
          <w:szCs w:val="21"/>
        </w:rPr>
        <w:t>（7）提出质疑的日期。</w:t>
      </w:r>
    </w:p>
    <w:p w14:paraId="0AE5F7D3">
      <w:pPr>
        <w:ind w:firstLine="420" w:firstLineChars="200"/>
        <w:rPr>
          <w:rFonts w:hint="eastAsia" w:ascii="宋体" w:hAnsi="宋体" w:eastAsia="宋体" w:cs="宋体"/>
          <w:sz w:val="21"/>
          <w:szCs w:val="21"/>
        </w:rPr>
      </w:pPr>
      <w:r>
        <w:rPr>
          <w:rFonts w:hint="eastAsia" w:ascii="宋体" w:hAnsi="宋体" w:eastAsia="宋体" w:cs="宋体"/>
          <w:sz w:val="21"/>
          <w:szCs w:val="21"/>
        </w:rPr>
        <w:t>供应商为自然人的，应当由本人签字；供应商为法人或者其他组织的，应当由法定代表人（负责人），或者其授权代理人签字或者盖章，并加盖公章。</w:t>
      </w:r>
    </w:p>
    <w:p w14:paraId="37507643">
      <w:pPr>
        <w:ind w:firstLine="420" w:firstLineChars="200"/>
        <w:rPr>
          <w:rFonts w:hint="eastAsia" w:ascii="宋体" w:hAnsi="宋体" w:eastAsia="宋体" w:cs="宋体"/>
          <w:sz w:val="21"/>
          <w:szCs w:val="21"/>
        </w:rPr>
      </w:pPr>
      <w:r>
        <w:rPr>
          <w:rFonts w:hint="eastAsia" w:ascii="宋体" w:hAnsi="宋体" w:eastAsia="宋体" w:cs="宋体"/>
          <w:sz w:val="21"/>
          <w:szCs w:val="21"/>
        </w:rPr>
        <w:t>52.4提交材料</w:t>
      </w:r>
    </w:p>
    <w:p w14:paraId="2AEEE8D9">
      <w:pPr>
        <w:ind w:firstLine="420" w:firstLineChars="200"/>
        <w:rPr>
          <w:rFonts w:hint="eastAsia" w:ascii="宋体" w:hAnsi="宋体" w:eastAsia="宋体" w:cs="宋体"/>
          <w:sz w:val="21"/>
          <w:szCs w:val="21"/>
        </w:rPr>
      </w:pPr>
      <w:r>
        <w:rPr>
          <w:rFonts w:hint="eastAsia" w:ascii="宋体" w:hAnsi="宋体" w:eastAsia="宋体" w:cs="宋体"/>
          <w:sz w:val="21"/>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03B6427">
      <w:pPr>
        <w:ind w:firstLine="420" w:firstLineChars="200"/>
        <w:rPr>
          <w:rFonts w:hint="eastAsia" w:ascii="宋体" w:hAnsi="宋体" w:eastAsia="宋体" w:cs="宋体"/>
          <w:sz w:val="21"/>
          <w:szCs w:val="21"/>
        </w:rPr>
      </w:pPr>
      <w:r>
        <w:rPr>
          <w:rFonts w:hint="eastAsia" w:ascii="宋体" w:hAnsi="宋体" w:eastAsia="宋体" w:cs="宋体"/>
          <w:sz w:val="21"/>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83E6A9C">
      <w:pPr>
        <w:ind w:firstLine="420" w:firstLineChars="200"/>
        <w:rPr>
          <w:rFonts w:hint="eastAsia" w:ascii="宋体" w:hAnsi="宋体" w:eastAsia="宋体" w:cs="宋体"/>
          <w:sz w:val="21"/>
          <w:szCs w:val="21"/>
        </w:rPr>
      </w:pPr>
      <w:r>
        <w:rPr>
          <w:rFonts w:hint="eastAsia" w:ascii="宋体" w:hAnsi="宋体" w:eastAsia="宋体" w:cs="宋体"/>
          <w:sz w:val="21"/>
          <w:szCs w:val="21"/>
        </w:rPr>
        <w:t>52.5收文地点</w:t>
      </w:r>
    </w:p>
    <w:p w14:paraId="741A038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地址：深圳公共资源交易中心（深圳交易集团有限公司龙岗分公司），地址：深圳市龙岗区龙城街道黄阁路383号（原工程交易中心），质疑咨询电话：0755-89552611。</w:t>
      </w:r>
    </w:p>
    <w:p w14:paraId="41DB698B">
      <w:pPr>
        <w:ind w:firstLine="420" w:firstLineChars="200"/>
        <w:rPr>
          <w:rFonts w:hint="eastAsia" w:ascii="宋体" w:hAnsi="宋体" w:eastAsia="宋体" w:cs="宋体"/>
          <w:sz w:val="21"/>
          <w:szCs w:val="21"/>
        </w:rPr>
      </w:pPr>
      <w:r>
        <w:rPr>
          <w:rFonts w:hint="eastAsia" w:ascii="宋体" w:hAnsi="宋体" w:eastAsia="宋体" w:cs="宋体"/>
          <w:sz w:val="21"/>
          <w:szCs w:val="21"/>
        </w:rPr>
        <w:t>52.6收文办理程序</w:t>
      </w:r>
    </w:p>
    <w:p w14:paraId="44337C14">
      <w:pPr>
        <w:ind w:firstLine="420" w:firstLineChars="200"/>
        <w:rPr>
          <w:rFonts w:hint="eastAsia" w:ascii="宋体" w:hAnsi="宋体" w:eastAsia="宋体" w:cs="宋体"/>
          <w:sz w:val="21"/>
          <w:szCs w:val="21"/>
        </w:rPr>
      </w:pPr>
      <w:r>
        <w:rPr>
          <w:rFonts w:hint="eastAsia" w:ascii="宋体" w:hAnsi="宋体" w:eastAsia="宋体" w:cs="宋体"/>
          <w:sz w:val="21"/>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FC6FFE5">
      <w:pPr>
        <w:ind w:firstLine="420" w:firstLineChars="200"/>
        <w:rPr>
          <w:rFonts w:hint="eastAsia" w:ascii="宋体" w:hAnsi="宋体" w:eastAsia="宋体" w:cs="宋体"/>
          <w:sz w:val="21"/>
          <w:szCs w:val="21"/>
        </w:rPr>
      </w:pPr>
      <w:r>
        <w:rPr>
          <w:rFonts w:hint="eastAsia" w:ascii="宋体" w:hAnsi="宋体" w:eastAsia="宋体" w:cs="宋体"/>
          <w:sz w:val="21"/>
          <w:szCs w:val="21"/>
        </w:rPr>
        <w:t>52.6.2供应商提交的质疑材料不符合质疑条件的，视情况处理：</w:t>
      </w:r>
    </w:p>
    <w:p w14:paraId="3473662A">
      <w:pPr>
        <w:ind w:firstLine="420" w:firstLineChars="200"/>
        <w:rPr>
          <w:rFonts w:hint="eastAsia" w:ascii="宋体" w:hAnsi="宋体" w:eastAsia="宋体" w:cs="宋体"/>
          <w:sz w:val="21"/>
          <w:szCs w:val="21"/>
        </w:rPr>
      </w:pPr>
      <w:r>
        <w:rPr>
          <w:rFonts w:hint="eastAsia" w:ascii="宋体" w:hAnsi="宋体" w:eastAsia="宋体" w:cs="宋体"/>
          <w:sz w:val="21"/>
          <w:szCs w:val="21"/>
        </w:rPr>
        <w:t>供应商提交的质疑材料不全或者未按要求签字或者盖章的，政府集中采购机构应当一次性告知供应商需补正的内容和补正期限。</w:t>
      </w:r>
    </w:p>
    <w:p w14:paraId="739A8311">
      <w:pPr>
        <w:ind w:firstLine="420" w:firstLineChars="200"/>
        <w:rPr>
          <w:rFonts w:hint="eastAsia" w:ascii="宋体" w:hAnsi="宋体" w:eastAsia="宋体" w:cs="宋体"/>
          <w:sz w:val="21"/>
          <w:szCs w:val="21"/>
        </w:rPr>
      </w:pPr>
      <w:r>
        <w:rPr>
          <w:rFonts w:hint="eastAsia" w:ascii="宋体" w:hAnsi="宋体" w:eastAsia="宋体" w:cs="宋体"/>
          <w:sz w:val="21"/>
          <w:szCs w:val="21"/>
        </w:rPr>
        <w:t>供应商提交的质疑存在下列情形之一的，不予受理：</w:t>
      </w:r>
    </w:p>
    <w:p w14:paraId="51105DF7">
      <w:pPr>
        <w:ind w:firstLine="420" w:firstLineChars="200"/>
        <w:rPr>
          <w:rFonts w:hint="eastAsia" w:ascii="宋体" w:hAnsi="宋体" w:eastAsia="宋体" w:cs="宋体"/>
          <w:sz w:val="21"/>
          <w:szCs w:val="21"/>
        </w:rPr>
      </w:pPr>
      <w:r>
        <w:rPr>
          <w:rFonts w:hint="eastAsia" w:ascii="宋体" w:hAnsi="宋体" w:eastAsia="宋体" w:cs="宋体"/>
          <w:sz w:val="21"/>
          <w:szCs w:val="21"/>
        </w:rPr>
        <w:t>（1）质疑主体不满足要求的；</w:t>
      </w:r>
    </w:p>
    <w:p w14:paraId="7B012759">
      <w:pPr>
        <w:ind w:firstLine="420" w:firstLineChars="200"/>
        <w:rPr>
          <w:rFonts w:hint="eastAsia" w:ascii="宋体" w:hAnsi="宋体" w:eastAsia="宋体" w:cs="宋体"/>
          <w:sz w:val="21"/>
          <w:szCs w:val="21"/>
        </w:rPr>
      </w:pPr>
      <w:r>
        <w:rPr>
          <w:rFonts w:hint="eastAsia" w:ascii="宋体" w:hAnsi="宋体" w:eastAsia="宋体" w:cs="宋体"/>
          <w:sz w:val="21"/>
          <w:szCs w:val="21"/>
        </w:rPr>
        <w:t>（2）供应商自身权益未受到损害的；</w:t>
      </w:r>
    </w:p>
    <w:p w14:paraId="71291DCF">
      <w:pPr>
        <w:ind w:firstLine="420" w:firstLineChars="200"/>
        <w:rPr>
          <w:rFonts w:hint="eastAsia" w:ascii="宋体" w:hAnsi="宋体" w:eastAsia="宋体" w:cs="宋体"/>
          <w:sz w:val="21"/>
          <w:szCs w:val="21"/>
        </w:rPr>
      </w:pPr>
      <w:r>
        <w:rPr>
          <w:rFonts w:hint="eastAsia" w:ascii="宋体" w:hAnsi="宋体" w:eastAsia="宋体" w:cs="宋体"/>
          <w:sz w:val="21"/>
          <w:szCs w:val="21"/>
        </w:rPr>
        <w:t>（3）供应商未在法定质疑期限内提出质疑的；</w:t>
      </w:r>
    </w:p>
    <w:p w14:paraId="3D674E64">
      <w:pPr>
        <w:ind w:firstLine="420" w:firstLineChars="200"/>
        <w:rPr>
          <w:rFonts w:hint="eastAsia" w:ascii="宋体" w:hAnsi="宋体" w:eastAsia="宋体" w:cs="宋体"/>
          <w:sz w:val="21"/>
          <w:szCs w:val="21"/>
        </w:rPr>
      </w:pPr>
      <w:r>
        <w:rPr>
          <w:rFonts w:hint="eastAsia" w:ascii="宋体" w:hAnsi="宋体" w:eastAsia="宋体" w:cs="宋体"/>
          <w:sz w:val="21"/>
          <w:szCs w:val="21"/>
        </w:rPr>
        <w:t>（4）质疑材料不全或者未按要求签字或者盖章的情况下，要求补正后，逾期未补正或者补正后仍不符合规定的；</w:t>
      </w:r>
    </w:p>
    <w:p w14:paraId="1EFC6B32">
      <w:pPr>
        <w:ind w:firstLine="420" w:firstLineChars="200"/>
        <w:rPr>
          <w:rFonts w:hint="eastAsia" w:ascii="宋体" w:hAnsi="宋体" w:eastAsia="宋体" w:cs="宋体"/>
          <w:sz w:val="21"/>
          <w:szCs w:val="21"/>
        </w:rPr>
      </w:pPr>
      <w:r>
        <w:rPr>
          <w:rFonts w:hint="eastAsia" w:ascii="宋体" w:hAnsi="宋体" w:eastAsia="宋体" w:cs="宋体"/>
          <w:sz w:val="21"/>
          <w:szCs w:val="21"/>
        </w:rPr>
        <w:t>（5）其他不符合受理条件情形的。</w:t>
      </w:r>
    </w:p>
    <w:p w14:paraId="2F7E857E">
      <w:pPr>
        <w:ind w:firstLine="420" w:firstLineChars="200"/>
        <w:rPr>
          <w:rFonts w:hint="eastAsia" w:ascii="宋体" w:hAnsi="宋体" w:eastAsia="宋体" w:cs="宋体"/>
          <w:sz w:val="21"/>
          <w:szCs w:val="21"/>
        </w:rPr>
      </w:pPr>
      <w:r>
        <w:rPr>
          <w:rFonts w:hint="eastAsia" w:ascii="宋体" w:hAnsi="宋体" w:eastAsia="宋体" w:cs="宋体"/>
          <w:sz w:val="21"/>
          <w:szCs w:val="21"/>
        </w:rPr>
        <w:t>质疑事项不予受理的，政府集中采购机构应当向供应商出具不符合质疑条件告知书。</w:t>
      </w:r>
    </w:p>
    <w:p w14:paraId="7FE4971A">
      <w:pPr>
        <w:ind w:firstLine="420" w:firstLineChars="200"/>
        <w:rPr>
          <w:rFonts w:hint="eastAsia" w:ascii="宋体" w:hAnsi="宋体" w:eastAsia="宋体" w:cs="宋体"/>
          <w:sz w:val="21"/>
          <w:szCs w:val="21"/>
        </w:rPr>
      </w:pPr>
      <w:r>
        <w:rPr>
          <w:rFonts w:hint="eastAsia" w:ascii="宋体" w:hAnsi="宋体" w:eastAsia="宋体" w:cs="宋体"/>
          <w:sz w:val="21"/>
          <w:szCs w:val="21"/>
        </w:rPr>
        <w:t>52.7质疑答复时限</w:t>
      </w:r>
    </w:p>
    <w:p w14:paraId="3E170714">
      <w:pPr>
        <w:rPr>
          <w:rFonts w:hint="eastAsia" w:ascii="宋体" w:hAnsi="宋体" w:eastAsia="宋体" w:cs="宋体"/>
          <w:sz w:val="21"/>
          <w:szCs w:val="21"/>
        </w:rPr>
      </w:pPr>
      <w:r>
        <w:rPr>
          <w:rFonts w:hint="eastAsia" w:ascii="宋体" w:hAnsi="宋体" w:eastAsia="宋体" w:cs="宋体"/>
          <w:sz w:val="21"/>
          <w:szCs w:val="21"/>
        </w:rPr>
        <w:t>自收文之日起七个工作日内。</w:t>
      </w:r>
    </w:p>
    <w:p w14:paraId="1C57F85C">
      <w:pPr>
        <w:ind w:firstLine="420" w:firstLineChars="200"/>
        <w:rPr>
          <w:rFonts w:hint="eastAsia" w:ascii="宋体" w:hAnsi="宋体" w:eastAsia="宋体" w:cs="宋体"/>
          <w:sz w:val="21"/>
          <w:szCs w:val="21"/>
        </w:rPr>
      </w:pPr>
      <w:r>
        <w:rPr>
          <w:rFonts w:hint="eastAsia" w:ascii="宋体" w:hAnsi="宋体" w:eastAsia="宋体" w:cs="宋体"/>
          <w:sz w:val="21"/>
          <w:szCs w:val="21"/>
        </w:rPr>
        <w:t>52.8投诉</w:t>
      </w:r>
    </w:p>
    <w:p w14:paraId="4F0E58FD">
      <w:pPr>
        <w:ind w:firstLine="420" w:firstLineChars="200"/>
        <w:rPr>
          <w:rFonts w:hint="eastAsia" w:ascii="宋体" w:hAnsi="宋体" w:eastAsia="宋体" w:cs="宋体"/>
          <w:sz w:val="21"/>
          <w:szCs w:val="21"/>
        </w:rPr>
      </w:pPr>
      <w:r>
        <w:rPr>
          <w:rFonts w:hint="eastAsia" w:ascii="宋体" w:hAnsi="宋体" w:eastAsia="宋体" w:cs="宋体"/>
          <w:sz w:val="21"/>
          <w:szCs w:val="21"/>
        </w:rPr>
        <w:t>对质疑答复不满意或者未在规定时间内答复的，提出质疑的供应商可以在答复期满后15个工作日内向采购人投诉。</w:t>
      </w:r>
    </w:p>
    <w:p w14:paraId="689AF4B8">
      <w:pPr>
        <w:ind w:firstLine="420" w:firstLineChars="200"/>
        <w:rPr>
          <w:rFonts w:hint="eastAsia" w:ascii="宋体" w:hAnsi="宋体" w:eastAsia="宋体" w:cs="宋体"/>
          <w:sz w:val="21"/>
          <w:szCs w:val="21"/>
        </w:rPr>
      </w:pPr>
      <w:r>
        <w:rPr>
          <w:rFonts w:hint="eastAsia" w:ascii="宋体" w:hAnsi="宋体" w:eastAsia="宋体" w:cs="宋体"/>
          <w:sz w:val="21"/>
          <w:szCs w:val="21"/>
        </w:rPr>
        <w:t>53.质疑后续处理</w:t>
      </w:r>
    </w:p>
    <w:p w14:paraId="0669FE44">
      <w:pPr>
        <w:ind w:firstLine="420" w:firstLineChars="200"/>
        <w:rPr>
          <w:rFonts w:hint="eastAsia" w:ascii="宋体" w:hAnsi="宋体" w:eastAsia="宋体" w:cs="宋体"/>
          <w:sz w:val="21"/>
          <w:szCs w:val="21"/>
        </w:rPr>
      </w:pPr>
      <w:r>
        <w:rPr>
          <w:rFonts w:hint="eastAsia" w:ascii="宋体" w:hAnsi="宋体" w:eastAsia="宋体" w:cs="宋体"/>
          <w:sz w:val="21"/>
          <w:szCs w:val="21"/>
        </w:rPr>
        <w:t>53.1供应商质疑不成立，或者成立但未对中标、成交结果构成影响的，继续开展采购活动。</w:t>
      </w:r>
    </w:p>
    <w:p w14:paraId="78144173">
      <w:pPr>
        <w:ind w:firstLine="420" w:firstLineChars="200"/>
        <w:rPr>
          <w:rFonts w:hint="eastAsia" w:ascii="宋体" w:hAnsi="宋体" w:eastAsia="宋体" w:cs="宋体"/>
          <w:sz w:val="21"/>
          <w:szCs w:val="21"/>
        </w:rPr>
      </w:pPr>
      <w:r>
        <w:rPr>
          <w:rFonts w:hint="eastAsia" w:ascii="宋体" w:hAnsi="宋体" w:eastAsia="宋体" w:cs="宋体"/>
          <w:sz w:val="21"/>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04491D72">
      <w:pPr>
        <w:jc w:val="center"/>
        <w:rPr>
          <w:rFonts w:hint="eastAsia" w:ascii="宋体" w:hAnsi="宋体" w:eastAsia="宋体" w:cs="宋体"/>
          <w:sz w:val="21"/>
          <w:szCs w:val="21"/>
        </w:rPr>
      </w:pPr>
      <w:r>
        <w:rPr>
          <w:rFonts w:hint="eastAsia" w:ascii="宋体" w:hAnsi="宋体" w:eastAsia="宋体" w:cs="宋体"/>
          <w:sz w:val="21"/>
          <w:szCs w:val="21"/>
        </w:rPr>
        <w:t>----END----</w:t>
      </w:r>
    </w:p>
    <w:bookmarkEnd w:id="106"/>
    <w:p w14:paraId="7DF65468">
      <w:pPr>
        <w:rPr>
          <w:rFonts w:hint="eastAsia" w:ascii="宋体" w:hAnsi="宋体" w:eastAsia="宋体" w:cs="宋体"/>
          <w:sz w:val="21"/>
          <w:szCs w:val="21"/>
        </w:rPr>
      </w:pPr>
    </w:p>
    <w:p w14:paraId="015241F8">
      <w:pPr>
        <w:ind w:firstLine="420" w:firstLineChars="200"/>
        <w:rPr>
          <w:rFonts w:hint="eastAsia" w:ascii="宋体" w:hAnsi="宋体" w:eastAsia="宋体" w:cs="宋体"/>
          <w:sz w:val="21"/>
          <w:szCs w:val="21"/>
        </w:rPr>
      </w:pPr>
    </w:p>
    <w:sectPr>
      <w:headerReference r:id="rId8" w:type="first"/>
      <w:footerReference r:id="rId10" w:type="first"/>
      <w:headerReference r:id="rId7" w:type="default"/>
      <w:footerReference r:id="rId9"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4A777">
    <w:pPr>
      <w:pStyle w:val="29"/>
      <w:framePr w:wrap="around" w:vAnchor="text" w:hAnchor="margin" w:xAlign="center" w:y="1"/>
      <w:rPr>
        <w:rStyle w:val="48"/>
      </w:rPr>
    </w:pPr>
    <w:r>
      <w:t>-</w:t>
    </w:r>
    <w:r>
      <w:fldChar w:fldCharType="begin"/>
    </w:r>
    <w:r>
      <w:instrText xml:space="preserve"> PAGE </w:instrText>
    </w:r>
    <w:r>
      <w:fldChar w:fldCharType="separate"/>
    </w:r>
    <w:r>
      <w:t>9</w:t>
    </w:r>
    <w:r>
      <w:fldChar w:fldCharType="end"/>
    </w:r>
    <w:r>
      <w:t>-</w:t>
    </w:r>
  </w:p>
  <w:p w14:paraId="0B140F3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7D68">
    <w:pPr>
      <w:pStyle w:val="29"/>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786503C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2029">
    <w:pPr>
      <w:pStyle w:val="29"/>
      <w:framePr w:wrap="around" w:vAnchor="text" w:hAnchor="margin" w:xAlign="center" w:y="1"/>
      <w:rPr>
        <w:rStyle w:val="48"/>
      </w:rPr>
    </w:pPr>
    <w:r>
      <w:t>-</w:t>
    </w:r>
    <w:r>
      <w:fldChar w:fldCharType="begin"/>
    </w:r>
    <w:r>
      <w:instrText xml:space="preserve"> PAGE </w:instrText>
    </w:r>
    <w:r>
      <w:fldChar w:fldCharType="separate"/>
    </w:r>
    <w:r>
      <w:t>16</w:t>
    </w:r>
    <w:r>
      <w:fldChar w:fldCharType="end"/>
    </w:r>
    <w:r>
      <w:t>-</w:t>
    </w:r>
  </w:p>
  <w:p w14:paraId="6659295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D6A7">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B5B4">
    <w:pPr>
      <w:pStyle w:val="3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27D4">
    <w:pPr>
      <w:pStyle w:val="3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D91B">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65C2">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EFBAF"/>
    <w:multiLevelType w:val="singleLevel"/>
    <w:tmpl w:val="A1CEFBAF"/>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E643D9EF"/>
    <w:multiLevelType w:val="singleLevel"/>
    <w:tmpl w:val="E643D9EF"/>
    <w:lvl w:ilvl="0" w:tentative="0">
      <w:start w:val="3"/>
      <w:numFmt w:val="chineseCounting"/>
      <w:suff w:val="nothing"/>
      <w:lvlText w:val="%1、"/>
      <w:lvlJc w:val="left"/>
      <w:rPr>
        <w:rFonts w:hint="eastAsia"/>
      </w:rPr>
    </w:lvl>
  </w:abstractNum>
  <w:abstractNum w:abstractNumId="4">
    <w:nsid w:val="FE8EE6E5"/>
    <w:multiLevelType w:val="multilevel"/>
    <w:tmpl w:val="FE8EE6E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15"/>
      <w:suff w:val="nothing"/>
      <w:lvlText w:val="%1.%2.%3.%4　"/>
      <w:lvlJc w:val="left"/>
      <w:pPr>
        <w:ind w:left="0" w:firstLine="0"/>
      </w:pPr>
      <w:rPr>
        <w:rFonts w:ascii="黑体" w:hAnsi="黑体" w:eastAsia="黑体"/>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DB63D3"/>
    <w:multiLevelType w:val="singleLevel"/>
    <w:tmpl w:val="0EDB63D3"/>
    <w:lvl w:ilvl="0" w:tentative="0">
      <w:start w:val="1"/>
      <w:numFmt w:val="decimal"/>
      <w:suff w:val="nothing"/>
      <w:lvlText w:val="%1、"/>
      <w:lvlJc w:val="left"/>
    </w:lvl>
  </w:abstractNum>
  <w:abstractNum w:abstractNumId="9">
    <w:nsid w:val="12503483"/>
    <w:multiLevelType w:val="multilevel"/>
    <w:tmpl w:val="12503483"/>
    <w:lvl w:ilvl="0" w:tentative="0">
      <w:start w:val="1"/>
      <w:numFmt w:val="bullet"/>
      <w:pStyle w:val="116"/>
      <w:lvlText w:val=""/>
      <w:lvlJc w:val="left"/>
      <w:pPr>
        <w:tabs>
          <w:tab w:val="left" w:pos="420"/>
        </w:tabs>
        <w:ind w:left="420" w:hanging="420"/>
      </w:pPr>
      <w:rPr>
        <w:rFonts w:hint="default" w:ascii="Wingdings" w:hAnsi="Wingdings"/>
      </w:rPr>
    </w:lvl>
    <w:lvl w:ilvl="1" w:tentative="0">
      <w:start w:val="1"/>
      <w:numFmt w:val="bullet"/>
      <w:pStyle w:val="11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84"/>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0742C3C"/>
    <w:multiLevelType w:val="singleLevel"/>
    <w:tmpl w:val="20742C3C"/>
    <w:lvl w:ilvl="0" w:tentative="0">
      <w:start w:val="1"/>
      <w:numFmt w:val="decimal"/>
      <w:lvlText w:val="%1."/>
      <w:lvlJc w:val="left"/>
      <w:pPr>
        <w:ind w:left="425" w:hanging="425"/>
      </w:pPr>
      <w:rPr>
        <w:rFonts w:hint="default"/>
      </w:rPr>
    </w:lvl>
  </w:abstractNum>
  <w:abstractNum w:abstractNumId="12">
    <w:nsid w:val="2F395B7B"/>
    <w:multiLevelType w:val="multilevel"/>
    <w:tmpl w:val="2F395B7B"/>
    <w:lvl w:ilvl="0" w:tentative="0">
      <w:start w:val="1"/>
      <w:numFmt w:val="bullet"/>
      <w:pStyle w:val="17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33D4F944"/>
    <w:multiLevelType w:val="singleLevel"/>
    <w:tmpl w:val="33D4F944"/>
    <w:lvl w:ilvl="0" w:tentative="0">
      <w:start w:val="4"/>
      <w:numFmt w:val="chineseCounting"/>
      <w:suff w:val="nothing"/>
      <w:lvlText w:val="%1、"/>
      <w:lvlJc w:val="left"/>
      <w:rPr>
        <w:rFonts w:hint="eastAsia"/>
      </w:rPr>
    </w:lvl>
  </w:abstractNum>
  <w:abstractNum w:abstractNumId="14">
    <w:nsid w:val="4DEFBF91"/>
    <w:multiLevelType w:val="singleLevel"/>
    <w:tmpl w:val="4DEFBF91"/>
    <w:lvl w:ilvl="0" w:tentative="0">
      <w:start w:val="11"/>
      <w:numFmt w:val="chineseCounting"/>
      <w:suff w:val="nothing"/>
      <w:lvlText w:val="%1、"/>
      <w:lvlJc w:val="left"/>
      <w:pPr>
        <w:ind w:left="2098"/>
      </w:pPr>
      <w:rPr>
        <w:rFonts w:hint="eastAsia"/>
      </w:rPr>
    </w:lvl>
  </w:abstractNum>
  <w:abstractNum w:abstractNumId="15">
    <w:nsid w:val="601054AD"/>
    <w:multiLevelType w:val="singleLevel"/>
    <w:tmpl w:val="601054AD"/>
    <w:lvl w:ilvl="0" w:tentative="0">
      <w:start w:val="1"/>
      <w:numFmt w:val="decimal"/>
      <w:suff w:val="nothing"/>
      <w:lvlText w:val="%1、"/>
      <w:lvlJc w:val="left"/>
    </w:lvl>
  </w:abstractNum>
  <w:abstractNum w:abstractNumId="16">
    <w:nsid w:val="7AEF7716"/>
    <w:multiLevelType w:val="multilevel"/>
    <w:tmpl w:val="7AEF7716"/>
    <w:lvl w:ilvl="0" w:tentative="0">
      <w:start w:val="1"/>
      <w:numFmt w:val="chineseCountingThousand"/>
      <w:pStyle w:val="12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0"/>
  </w:num>
  <w:num w:numId="4">
    <w:abstractNumId w:val="9"/>
  </w:num>
  <w:num w:numId="5">
    <w:abstractNumId w:val="16"/>
  </w:num>
  <w:num w:numId="6">
    <w:abstractNumId w:val="12"/>
  </w:num>
  <w:num w:numId="7">
    <w:abstractNumId w:val="4"/>
  </w:num>
  <w:num w:numId="8">
    <w:abstractNumId w:val="3"/>
  </w:num>
  <w:num w:numId="9">
    <w:abstractNumId w:val="11"/>
  </w:num>
  <w:num w:numId="10">
    <w:abstractNumId w:val="13"/>
  </w:num>
  <w:num w:numId="11">
    <w:abstractNumId w:val="0"/>
  </w:num>
  <w:num w:numId="12">
    <w:abstractNumId w:val="15"/>
  </w:num>
  <w:num w:numId="13">
    <w:abstractNumId w:val="8"/>
  </w:num>
  <w:num w:numId="14">
    <w:abstractNumId w:val="1"/>
  </w:num>
  <w:num w:numId="15">
    <w:abstractNumId w:val="2"/>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WI4MDU3YTJhYzdmNGM4MWU3MmRkYjBiZmM3MjgifQ=="/>
    <w:docVar w:name="KSO_WPS_MARK_KEY" w:val="cce1fcd4-ec36-4e15-8fd0-27e0dbc981fe"/>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35"/>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C2B"/>
    <w:rsid w:val="00031F6E"/>
    <w:rsid w:val="0003277F"/>
    <w:rsid w:val="00032948"/>
    <w:rsid w:val="00032ACA"/>
    <w:rsid w:val="00032B0A"/>
    <w:rsid w:val="0003315D"/>
    <w:rsid w:val="00033DE7"/>
    <w:rsid w:val="000346DE"/>
    <w:rsid w:val="0003541F"/>
    <w:rsid w:val="00035CD1"/>
    <w:rsid w:val="00036A2B"/>
    <w:rsid w:val="000377D2"/>
    <w:rsid w:val="0004045D"/>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5F0A"/>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4B31"/>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707"/>
    <w:rsid w:val="00130827"/>
    <w:rsid w:val="001308A2"/>
    <w:rsid w:val="00131140"/>
    <w:rsid w:val="00132FD3"/>
    <w:rsid w:val="00133A61"/>
    <w:rsid w:val="001341E8"/>
    <w:rsid w:val="001362BD"/>
    <w:rsid w:val="0013673A"/>
    <w:rsid w:val="00137F86"/>
    <w:rsid w:val="0014040B"/>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5E6"/>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6F79"/>
    <w:rsid w:val="001C7129"/>
    <w:rsid w:val="001C77E1"/>
    <w:rsid w:val="001C7ADA"/>
    <w:rsid w:val="001D0F78"/>
    <w:rsid w:val="001D0FD3"/>
    <w:rsid w:val="001D121D"/>
    <w:rsid w:val="001D1C29"/>
    <w:rsid w:val="001D3543"/>
    <w:rsid w:val="001D35FD"/>
    <w:rsid w:val="001D3B85"/>
    <w:rsid w:val="001D3DF1"/>
    <w:rsid w:val="001D4151"/>
    <w:rsid w:val="001D4BB9"/>
    <w:rsid w:val="001D501B"/>
    <w:rsid w:val="001D58E5"/>
    <w:rsid w:val="001D5BC4"/>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7E1"/>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1ECD"/>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6923"/>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0211"/>
    <w:rsid w:val="002E242E"/>
    <w:rsid w:val="002E255F"/>
    <w:rsid w:val="002E2CED"/>
    <w:rsid w:val="002E2FEC"/>
    <w:rsid w:val="002E38DB"/>
    <w:rsid w:val="002E4AB1"/>
    <w:rsid w:val="002E4F8A"/>
    <w:rsid w:val="002E505D"/>
    <w:rsid w:val="002E73B8"/>
    <w:rsid w:val="002F0823"/>
    <w:rsid w:val="002F0F0F"/>
    <w:rsid w:val="002F113B"/>
    <w:rsid w:val="002F2471"/>
    <w:rsid w:val="002F27F9"/>
    <w:rsid w:val="002F2B7A"/>
    <w:rsid w:val="002F3105"/>
    <w:rsid w:val="002F4864"/>
    <w:rsid w:val="002F58E7"/>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25B"/>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6E7"/>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0BA"/>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A7C58"/>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3E56"/>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35C4"/>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25F"/>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358"/>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0DB2"/>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2C5B"/>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829"/>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53E"/>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BFB"/>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2B46"/>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6BD"/>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65F3"/>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1E5"/>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36E"/>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624"/>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CBD"/>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392E"/>
    <w:rsid w:val="008943CB"/>
    <w:rsid w:val="008946B9"/>
    <w:rsid w:val="00894B9A"/>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134"/>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86D"/>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4587"/>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4E9B"/>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47F"/>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837"/>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42"/>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2E5A"/>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C65"/>
    <w:rsid w:val="00C66EDC"/>
    <w:rsid w:val="00C674F7"/>
    <w:rsid w:val="00C67D05"/>
    <w:rsid w:val="00C714EE"/>
    <w:rsid w:val="00C731E1"/>
    <w:rsid w:val="00C7335A"/>
    <w:rsid w:val="00C741A7"/>
    <w:rsid w:val="00C745D7"/>
    <w:rsid w:val="00C74F7C"/>
    <w:rsid w:val="00C75F87"/>
    <w:rsid w:val="00C76EBB"/>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2A8"/>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3B4C"/>
    <w:rsid w:val="00D2459A"/>
    <w:rsid w:val="00D248D9"/>
    <w:rsid w:val="00D24CD7"/>
    <w:rsid w:val="00D259E0"/>
    <w:rsid w:val="00D27131"/>
    <w:rsid w:val="00D3157F"/>
    <w:rsid w:val="00D31AD0"/>
    <w:rsid w:val="00D31B9E"/>
    <w:rsid w:val="00D31BBD"/>
    <w:rsid w:val="00D32658"/>
    <w:rsid w:val="00D34E83"/>
    <w:rsid w:val="00D35189"/>
    <w:rsid w:val="00D352D0"/>
    <w:rsid w:val="00D3701D"/>
    <w:rsid w:val="00D37354"/>
    <w:rsid w:val="00D404B1"/>
    <w:rsid w:val="00D40C33"/>
    <w:rsid w:val="00D4104F"/>
    <w:rsid w:val="00D423D2"/>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10F"/>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6774"/>
    <w:rsid w:val="00DD7F9B"/>
    <w:rsid w:val="00DE3385"/>
    <w:rsid w:val="00DE3503"/>
    <w:rsid w:val="00DE3CA1"/>
    <w:rsid w:val="00DE4007"/>
    <w:rsid w:val="00DE4638"/>
    <w:rsid w:val="00DE4651"/>
    <w:rsid w:val="00DE4700"/>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D"/>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486"/>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6C1"/>
    <w:rsid w:val="00E5176B"/>
    <w:rsid w:val="00E51813"/>
    <w:rsid w:val="00E527C9"/>
    <w:rsid w:val="00E528BA"/>
    <w:rsid w:val="00E53497"/>
    <w:rsid w:val="00E534DF"/>
    <w:rsid w:val="00E537A9"/>
    <w:rsid w:val="00E544FC"/>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E36"/>
    <w:rsid w:val="00E63F1D"/>
    <w:rsid w:val="00E63FA5"/>
    <w:rsid w:val="00E646D5"/>
    <w:rsid w:val="00E64964"/>
    <w:rsid w:val="00E64EEE"/>
    <w:rsid w:val="00E66F49"/>
    <w:rsid w:val="00E67F4F"/>
    <w:rsid w:val="00E721A9"/>
    <w:rsid w:val="00E72ABF"/>
    <w:rsid w:val="00E72D38"/>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3F83"/>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449"/>
    <w:rsid w:val="00ED166B"/>
    <w:rsid w:val="00ED1A64"/>
    <w:rsid w:val="00ED28DD"/>
    <w:rsid w:val="00ED2E31"/>
    <w:rsid w:val="00ED3133"/>
    <w:rsid w:val="00ED35A0"/>
    <w:rsid w:val="00ED3CCE"/>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4AA"/>
    <w:rsid w:val="00F1350B"/>
    <w:rsid w:val="00F13B05"/>
    <w:rsid w:val="00F13B5A"/>
    <w:rsid w:val="00F13EA5"/>
    <w:rsid w:val="00F13EED"/>
    <w:rsid w:val="00F14263"/>
    <w:rsid w:val="00F15AF2"/>
    <w:rsid w:val="00F1673D"/>
    <w:rsid w:val="00F20170"/>
    <w:rsid w:val="00F21290"/>
    <w:rsid w:val="00F220D3"/>
    <w:rsid w:val="00F2299F"/>
    <w:rsid w:val="00F231F0"/>
    <w:rsid w:val="00F24787"/>
    <w:rsid w:val="00F24D39"/>
    <w:rsid w:val="00F251E2"/>
    <w:rsid w:val="00F2586D"/>
    <w:rsid w:val="00F259A5"/>
    <w:rsid w:val="00F25EF1"/>
    <w:rsid w:val="00F263E5"/>
    <w:rsid w:val="00F27730"/>
    <w:rsid w:val="00F301E0"/>
    <w:rsid w:val="00F307CC"/>
    <w:rsid w:val="00F30BBA"/>
    <w:rsid w:val="00F30F8C"/>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D5"/>
    <w:rsid w:val="00F526F5"/>
    <w:rsid w:val="00F534D3"/>
    <w:rsid w:val="00F5421D"/>
    <w:rsid w:val="00F55022"/>
    <w:rsid w:val="00F55184"/>
    <w:rsid w:val="00F55D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092A"/>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769"/>
    <w:rsid w:val="00FF7956"/>
    <w:rsid w:val="01565B57"/>
    <w:rsid w:val="01583748"/>
    <w:rsid w:val="01780EF9"/>
    <w:rsid w:val="018F4DD0"/>
    <w:rsid w:val="01A71FD9"/>
    <w:rsid w:val="01AC3A93"/>
    <w:rsid w:val="01FE59EF"/>
    <w:rsid w:val="02A276E1"/>
    <w:rsid w:val="02E132C9"/>
    <w:rsid w:val="02F05C02"/>
    <w:rsid w:val="03613039"/>
    <w:rsid w:val="036202D4"/>
    <w:rsid w:val="036A5EDE"/>
    <w:rsid w:val="037E44F9"/>
    <w:rsid w:val="03D07714"/>
    <w:rsid w:val="04003C23"/>
    <w:rsid w:val="04847552"/>
    <w:rsid w:val="04C133B2"/>
    <w:rsid w:val="05071119"/>
    <w:rsid w:val="058453B9"/>
    <w:rsid w:val="064876B0"/>
    <w:rsid w:val="067D4F9E"/>
    <w:rsid w:val="07091040"/>
    <w:rsid w:val="071834AB"/>
    <w:rsid w:val="0734606B"/>
    <w:rsid w:val="07442078"/>
    <w:rsid w:val="077D4907"/>
    <w:rsid w:val="07AB2622"/>
    <w:rsid w:val="084762C4"/>
    <w:rsid w:val="08601134"/>
    <w:rsid w:val="08646F1E"/>
    <w:rsid w:val="08E23D91"/>
    <w:rsid w:val="090235D2"/>
    <w:rsid w:val="09173EE8"/>
    <w:rsid w:val="099C14BD"/>
    <w:rsid w:val="09BC4A90"/>
    <w:rsid w:val="09F07824"/>
    <w:rsid w:val="0A1D552E"/>
    <w:rsid w:val="0A3224D8"/>
    <w:rsid w:val="0A8A4C86"/>
    <w:rsid w:val="0A93759F"/>
    <w:rsid w:val="0AD1762B"/>
    <w:rsid w:val="0AD73FA7"/>
    <w:rsid w:val="0ADD7934"/>
    <w:rsid w:val="0B952B8D"/>
    <w:rsid w:val="0BB93035"/>
    <w:rsid w:val="0C0007C3"/>
    <w:rsid w:val="0C0E6630"/>
    <w:rsid w:val="0C105F6B"/>
    <w:rsid w:val="0C7C0216"/>
    <w:rsid w:val="0C8D726E"/>
    <w:rsid w:val="0CB63E0B"/>
    <w:rsid w:val="0CE05750"/>
    <w:rsid w:val="0D036783"/>
    <w:rsid w:val="0D1077DD"/>
    <w:rsid w:val="0D34014B"/>
    <w:rsid w:val="0DD86339"/>
    <w:rsid w:val="0E0D268A"/>
    <w:rsid w:val="0E1449A2"/>
    <w:rsid w:val="0E632E44"/>
    <w:rsid w:val="0E8042DE"/>
    <w:rsid w:val="0E8A2A67"/>
    <w:rsid w:val="0E9E29B6"/>
    <w:rsid w:val="0EE618AB"/>
    <w:rsid w:val="0EF25C21"/>
    <w:rsid w:val="0FA438F3"/>
    <w:rsid w:val="0FDF6B8C"/>
    <w:rsid w:val="100854C1"/>
    <w:rsid w:val="10231BCA"/>
    <w:rsid w:val="11131439"/>
    <w:rsid w:val="11186A50"/>
    <w:rsid w:val="112A0531"/>
    <w:rsid w:val="114A387E"/>
    <w:rsid w:val="117D4B05"/>
    <w:rsid w:val="11A5684D"/>
    <w:rsid w:val="11C72224"/>
    <w:rsid w:val="120A20D5"/>
    <w:rsid w:val="120E7E09"/>
    <w:rsid w:val="123D4E07"/>
    <w:rsid w:val="12562AA0"/>
    <w:rsid w:val="128A74D9"/>
    <w:rsid w:val="12977E48"/>
    <w:rsid w:val="12D204F9"/>
    <w:rsid w:val="1303552B"/>
    <w:rsid w:val="132F7A9B"/>
    <w:rsid w:val="1338560F"/>
    <w:rsid w:val="13507DE7"/>
    <w:rsid w:val="14FBCED1"/>
    <w:rsid w:val="1521065A"/>
    <w:rsid w:val="154056E2"/>
    <w:rsid w:val="1618304E"/>
    <w:rsid w:val="16357B61"/>
    <w:rsid w:val="164205E6"/>
    <w:rsid w:val="16A245FE"/>
    <w:rsid w:val="16BF171B"/>
    <w:rsid w:val="17123F41"/>
    <w:rsid w:val="174A3C2B"/>
    <w:rsid w:val="17853B61"/>
    <w:rsid w:val="17B95FE4"/>
    <w:rsid w:val="17DDB7C7"/>
    <w:rsid w:val="17E72B0C"/>
    <w:rsid w:val="183A1C0C"/>
    <w:rsid w:val="18585984"/>
    <w:rsid w:val="18781177"/>
    <w:rsid w:val="18E5204B"/>
    <w:rsid w:val="197F01FE"/>
    <w:rsid w:val="199E5A21"/>
    <w:rsid w:val="19B2566C"/>
    <w:rsid w:val="19C444E9"/>
    <w:rsid w:val="19CC487B"/>
    <w:rsid w:val="1A121968"/>
    <w:rsid w:val="1A727DEC"/>
    <w:rsid w:val="1ADE02E8"/>
    <w:rsid w:val="1AEF2FB2"/>
    <w:rsid w:val="1B3F026A"/>
    <w:rsid w:val="1B456E34"/>
    <w:rsid w:val="1BB7038E"/>
    <w:rsid w:val="1BCE272A"/>
    <w:rsid w:val="1BDF7E16"/>
    <w:rsid w:val="1BE649E3"/>
    <w:rsid w:val="1BFE1D12"/>
    <w:rsid w:val="1C177904"/>
    <w:rsid w:val="1C197033"/>
    <w:rsid w:val="1C3E0F62"/>
    <w:rsid w:val="1CB81774"/>
    <w:rsid w:val="1CBB4ED7"/>
    <w:rsid w:val="1CC4725B"/>
    <w:rsid w:val="1CC81683"/>
    <w:rsid w:val="1CD852E5"/>
    <w:rsid w:val="1D2B1804"/>
    <w:rsid w:val="1D3B1205"/>
    <w:rsid w:val="1D886D0B"/>
    <w:rsid w:val="1DD27F86"/>
    <w:rsid w:val="1E3950C5"/>
    <w:rsid w:val="1E4808ED"/>
    <w:rsid w:val="1E5170FD"/>
    <w:rsid w:val="1E7F7DC5"/>
    <w:rsid w:val="1E9D2342"/>
    <w:rsid w:val="1EBD0C36"/>
    <w:rsid w:val="1F074255"/>
    <w:rsid w:val="1F26058A"/>
    <w:rsid w:val="1F5F8F63"/>
    <w:rsid w:val="1F775289"/>
    <w:rsid w:val="1F7B8CA6"/>
    <w:rsid w:val="1FBE83DA"/>
    <w:rsid w:val="1FED554B"/>
    <w:rsid w:val="202A22FB"/>
    <w:rsid w:val="20D579A1"/>
    <w:rsid w:val="20DB5404"/>
    <w:rsid w:val="215D18CA"/>
    <w:rsid w:val="216A06C9"/>
    <w:rsid w:val="21ED1832"/>
    <w:rsid w:val="22744629"/>
    <w:rsid w:val="22C00CF5"/>
    <w:rsid w:val="23111551"/>
    <w:rsid w:val="23173C6E"/>
    <w:rsid w:val="23694EE9"/>
    <w:rsid w:val="2393640A"/>
    <w:rsid w:val="239D1036"/>
    <w:rsid w:val="23D8328A"/>
    <w:rsid w:val="24261176"/>
    <w:rsid w:val="24315B02"/>
    <w:rsid w:val="24402CD5"/>
    <w:rsid w:val="24ED62A3"/>
    <w:rsid w:val="25073D96"/>
    <w:rsid w:val="2513335E"/>
    <w:rsid w:val="253A1966"/>
    <w:rsid w:val="253A4D8F"/>
    <w:rsid w:val="25711767"/>
    <w:rsid w:val="258C3562"/>
    <w:rsid w:val="25B12A01"/>
    <w:rsid w:val="260678C3"/>
    <w:rsid w:val="264E03C6"/>
    <w:rsid w:val="265005E2"/>
    <w:rsid w:val="26907985"/>
    <w:rsid w:val="269E4566"/>
    <w:rsid w:val="26FB17DB"/>
    <w:rsid w:val="26FC6002"/>
    <w:rsid w:val="27031A79"/>
    <w:rsid w:val="27034AD1"/>
    <w:rsid w:val="271FEEFD"/>
    <w:rsid w:val="274D5976"/>
    <w:rsid w:val="278542BB"/>
    <w:rsid w:val="27ED6672"/>
    <w:rsid w:val="27F67446"/>
    <w:rsid w:val="28103492"/>
    <w:rsid w:val="283B08F7"/>
    <w:rsid w:val="285A5748"/>
    <w:rsid w:val="288527C5"/>
    <w:rsid w:val="289B3D96"/>
    <w:rsid w:val="28B41DE3"/>
    <w:rsid w:val="28C57065"/>
    <w:rsid w:val="28DD6E23"/>
    <w:rsid w:val="29696D2C"/>
    <w:rsid w:val="2ABB50AC"/>
    <w:rsid w:val="2B092BE0"/>
    <w:rsid w:val="2B1FB31A"/>
    <w:rsid w:val="2B2F07C6"/>
    <w:rsid w:val="2BB14902"/>
    <w:rsid w:val="2BB223FC"/>
    <w:rsid w:val="2BD62EAC"/>
    <w:rsid w:val="2BDE0BAF"/>
    <w:rsid w:val="2C4B7881"/>
    <w:rsid w:val="2CB91265"/>
    <w:rsid w:val="2CCB451E"/>
    <w:rsid w:val="2D093BB0"/>
    <w:rsid w:val="2D297497"/>
    <w:rsid w:val="2D8663CC"/>
    <w:rsid w:val="2D8E4E6B"/>
    <w:rsid w:val="2D9D014F"/>
    <w:rsid w:val="2DAB739D"/>
    <w:rsid w:val="2DFE3C08"/>
    <w:rsid w:val="2E18252C"/>
    <w:rsid w:val="2E1B0CF5"/>
    <w:rsid w:val="2E49006D"/>
    <w:rsid w:val="2EB601F6"/>
    <w:rsid w:val="2ED60054"/>
    <w:rsid w:val="2EEC40A0"/>
    <w:rsid w:val="2F9D1AAB"/>
    <w:rsid w:val="2FAF0127"/>
    <w:rsid w:val="2FD74BE1"/>
    <w:rsid w:val="2FFBB433"/>
    <w:rsid w:val="2FFD97BC"/>
    <w:rsid w:val="302B4F16"/>
    <w:rsid w:val="307410C2"/>
    <w:rsid w:val="307A6987"/>
    <w:rsid w:val="308D0856"/>
    <w:rsid w:val="30937A49"/>
    <w:rsid w:val="3095138E"/>
    <w:rsid w:val="309C614B"/>
    <w:rsid w:val="31121EF5"/>
    <w:rsid w:val="317909ED"/>
    <w:rsid w:val="31E154A7"/>
    <w:rsid w:val="31F2072E"/>
    <w:rsid w:val="323B3EF4"/>
    <w:rsid w:val="327B0795"/>
    <w:rsid w:val="329003D0"/>
    <w:rsid w:val="32CF3826"/>
    <w:rsid w:val="32E76250"/>
    <w:rsid w:val="33437504"/>
    <w:rsid w:val="33915228"/>
    <w:rsid w:val="33A132C4"/>
    <w:rsid w:val="33CF6912"/>
    <w:rsid w:val="33F67105"/>
    <w:rsid w:val="340C5B48"/>
    <w:rsid w:val="347A2181"/>
    <w:rsid w:val="348778C5"/>
    <w:rsid w:val="34986029"/>
    <w:rsid w:val="34B631C5"/>
    <w:rsid w:val="34D65ADB"/>
    <w:rsid w:val="35362DB2"/>
    <w:rsid w:val="358F0FF2"/>
    <w:rsid w:val="35AF558A"/>
    <w:rsid w:val="35B2398E"/>
    <w:rsid w:val="35B92C54"/>
    <w:rsid w:val="35C60C8B"/>
    <w:rsid w:val="362F76C6"/>
    <w:rsid w:val="36396244"/>
    <w:rsid w:val="36CA5847"/>
    <w:rsid w:val="36F7D4D2"/>
    <w:rsid w:val="36FF6C03"/>
    <w:rsid w:val="37060F75"/>
    <w:rsid w:val="379061EE"/>
    <w:rsid w:val="37A24176"/>
    <w:rsid w:val="37BA7508"/>
    <w:rsid w:val="37BF1510"/>
    <w:rsid w:val="37DB5C2D"/>
    <w:rsid w:val="37F66C7B"/>
    <w:rsid w:val="38291F00"/>
    <w:rsid w:val="384A30E3"/>
    <w:rsid w:val="384B6D3C"/>
    <w:rsid w:val="385122F2"/>
    <w:rsid w:val="38513ED8"/>
    <w:rsid w:val="38537970"/>
    <w:rsid w:val="38DFC865"/>
    <w:rsid w:val="38EF14D4"/>
    <w:rsid w:val="39140F71"/>
    <w:rsid w:val="39663F4D"/>
    <w:rsid w:val="397F8885"/>
    <w:rsid w:val="3A022CBD"/>
    <w:rsid w:val="3A660185"/>
    <w:rsid w:val="3A6EDD5E"/>
    <w:rsid w:val="3A843508"/>
    <w:rsid w:val="3A8A46A0"/>
    <w:rsid w:val="3A9643BE"/>
    <w:rsid w:val="3AAF2F21"/>
    <w:rsid w:val="3AF3C655"/>
    <w:rsid w:val="3B2B2377"/>
    <w:rsid w:val="3B4C2F55"/>
    <w:rsid w:val="3B7F12F6"/>
    <w:rsid w:val="3BA3303D"/>
    <w:rsid w:val="3BB8A75C"/>
    <w:rsid w:val="3BBD46E3"/>
    <w:rsid w:val="3BCF4255"/>
    <w:rsid w:val="3BCF9549"/>
    <w:rsid w:val="3BDD4E74"/>
    <w:rsid w:val="3BF256CD"/>
    <w:rsid w:val="3BFF9136"/>
    <w:rsid w:val="3C053E90"/>
    <w:rsid w:val="3C09162A"/>
    <w:rsid w:val="3C6F21A8"/>
    <w:rsid w:val="3C7626F9"/>
    <w:rsid w:val="3C8510DA"/>
    <w:rsid w:val="3C961D7F"/>
    <w:rsid w:val="3CFBD53C"/>
    <w:rsid w:val="3D004EC5"/>
    <w:rsid w:val="3D21160E"/>
    <w:rsid w:val="3D211F38"/>
    <w:rsid w:val="3DAD3954"/>
    <w:rsid w:val="3DCBD1A3"/>
    <w:rsid w:val="3DDA6CB7"/>
    <w:rsid w:val="3DDE88C6"/>
    <w:rsid w:val="3DED3DE1"/>
    <w:rsid w:val="3DEF188A"/>
    <w:rsid w:val="3DFC5397"/>
    <w:rsid w:val="3E390376"/>
    <w:rsid w:val="3E491747"/>
    <w:rsid w:val="3E4E1CA1"/>
    <w:rsid w:val="3E824310"/>
    <w:rsid w:val="3F0524E1"/>
    <w:rsid w:val="3F52553A"/>
    <w:rsid w:val="3F5DED10"/>
    <w:rsid w:val="3F5E57C0"/>
    <w:rsid w:val="3F7A82F7"/>
    <w:rsid w:val="3F7B233A"/>
    <w:rsid w:val="3FBDB116"/>
    <w:rsid w:val="3FC75019"/>
    <w:rsid w:val="3FD9436A"/>
    <w:rsid w:val="3FE7E32F"/>
    <w:rsid w:val="3FFBF1FF"/>
    <w:rsid w:val="3FFDB9C6"/>
    <w:rsid w:val="3FFF60A3"/>
    <w:rsid w:val="4010044E"/>
    <w:rsid w:val="402718A2"/>
    <w:rsid w:val="403328FD"/>
    <w:rsid w:val="40955117"/>
    <w:rsid w:val="40D55110"/>
    <w:rsid w:val="40E35E83"/>
    <w:rsid w:val="40F23398"/>
    <w:rsid w:val="411A2A57"/>
    <w:rsid w:val="41692B8E"/>
    <w:rsid w:val="41A03D74"/>
    <w:rsid w:val="41BA0ADF"/>
    <w:rsid w:val="41FC07CF"/>
    <w:rsid w:val="42491168"/>
    <w:rsid w:val="4257336B"/>
    <w:rsid w:val="425D7EB7"/>
    <w:rsid w:val="425DDA22"/>
    <w:rsid w:val="426828AB"/>
    <w:rsid w:val="427E2D0B"/>
    <w:rsid w:val="42860718"/>
    <w:rsid w:val="429441C6"/>
    <w:rsid w:val="42A11473"/>
    <w:rsid w:val="42A96C58"/>
    <w:rsid w:val="42E51F94"/>
    <w:rsid w:val="436314FD"/>
    <w:rsid w:val="43FFE443"/>
    <w:rsid w:val="441E3298"/>
    <w:rsid w:val="44502E5B"/>
    <w:rsid w:val="44A06CC3"/>
    <w:rsid w:val="44F32A2B"/>
    <w:rsid w:val="45036AF3"/>
    <w:rsid w:val="45551534"/>
    <w:rsid w:val="45AC718B"/>
    <w:rsid w:val="45E17242"/>
    <w:rsid w:val="46364247"/>
    <w:rsid w:val="4651388E"/>
    <w:rsid w:val="46B30DE6"/>
    <w:rsid w:val="46F07A5C"/>
    <w:rsid w:val="47013507"/>
    <w:rsid w:val="47366BC3"/>
    <w:rsid w:val="4766336A"/>
    <w:rsid w:val="47936948"/>
    <w:rsid w:val="479D0836"/>
    <w:rsid w:val="47A16E99"/>
    <w:rsid w:val="47B6656B"/>
    <w:rsid w:val="47FB3B5C"/>
    <w:rsid w:val="48205C0E"/>
    <w:rsid w:val="48E1539E"/>
    <w:rsid w:val="48F02E0A"/>
    <w:rsid w:val="49016AC9"/>
    <w:rsid w:val="494C5242"/>
    <w:rsid w:val="49574862"/>
    <w:rsid w:val="49582C60"/>
    <w:rsid w:val="495A4BAC"/>
    <w:rsid w:val="49A40179"/>
    <w:rsid w:val="49AF10F0"/>
    <w:rsid w:val="49BF7294"/>
    <w:rsid w:val="49E70732"/>
    <w:rsid w:val="4A7D271F"/>
    <w:rsid w:val="4AE16948"/>
    <w:rsid w:val="4AE253FD"/>
    <w:rsid w:val="4AF90589"/>
    <w:rsid w:val="4B110B90"/>
    <w:rsid w:val="4B3043BA"/>
    <w:rsid w:val="4B311CA7"/>
    <w:rsid w:val="4B68407A"/>
    <w:rsid w:val="4B7D653C"/>
    <w:rsid w:val="4B81473D"/>
    <w:rsid w:val="4B86655E"/>
    <w:rsid w:val="4BB328F5"/>
    <w:rsid w:val="4BCD722A"/>
    <w:rsid w:val="4C441E35"/>
    <w:rsid w:val="4C5DFA59"/>
    <w:rsid w:val="4CE04D38"/>
    <w:rsid w:val="4D2D0823"/>
    <w:rsid w:val="4D624570"/>
    <w:rsid w:val="4DB26567"/>
    <w:rsid w:val="4DCF3B7A"/>
    <w:rsid w:val="4DD21759"/>
    <w:rsid w:val="4E017BA9"/>
    <w:rsid w:val="4E444B87"/>
    <w:rsid w:val="4E45017D"/>
    <w:rsid w:val="4E4A12EF"/>
    <w:rsid w:val="4E56CAC9"/>
    <w:rsid w:val="4ED93E6F"/>
    <w:rsid w:val="4EE240EE"/>
    <w:rsid w:val="4F246D34"/>
    <w:rsid w:val="4F4274FC"/>
    <w:rsid w:val="4F4E12B3"/>
    <w:rsid w:val="4F673B27"/>
    <w:rsid w:val="4F710CB3"/>
    <w:rsid w:val="4F714FA1"/>
    <w:rsid w:val="4FA9329B"/>
    <w:rsid w:val="4FB66CF0"/>
    <w:rsid w:val="4FBA31F0"/>
    <w:rsid w:val="4FEBCA9C"/>
    <w:rsid w:val="5014572C"/>
    <w:rsid w:val="50243DC2"/>
    <w:rsid w:val="5039413C"/>
    <w:rsid w:val="50C64757"/>
    <w:rsid w:val="51375C9E"/>
    <w:rsid w:val="517533BE"/>
    <w:rsid w:val="51B11685"/>
    <w:rsid w:val="520420FD"/>
    <w:rsid w:val="52AFDFB0"/>
    <w:rsid w:val="52B264C7"/>
    <w:rsid w:val="53083749"/>
    <w:rsid w:val="5355411C"/>
    <w:rsid w:val="53590226"/>
    <w:rsid w:val="535D15B7"/>
    <w:rsid w:val="53A019B1"/>
    <w:rsid w:val="53EE7631"/>
    <w:rsid w:val="53F781D9"/>
    <w:rsid w:val="54B020C8"/>
    <w:rsid w:val="54EE57E5"/>
    <w:rsid w:val="5502033D"/>
    <w:rsid w:val="55886BA1"/>
    <w:rsid w:val="55D61A04"/>
    <w:rsid w:val="55F04DE6"/>
    <w:rsid w:val="55FD133D"/>
    <w:rsid w:val="562B3B54"/>
    <w:rsid w:val="56582A17"/>
    <w:rsid w:val="565D3EFD"/>
    <w:rsid w:val="56903F5F"/>
    <w:rsid w:val="56BB7E90"/>
    <w:rsid w:val="56C6328C"/>
    <w:rsid w:val="56CB143B"/>
    <w:rsid w:val="56F15429"/>
    <w:rsid w:val="570234DB"/>
    <w:rsid w:val="571B2D6B"/>
    <w:rsid w:val="576F051D"/>
    <w:rsid w:val="577E5ED4"/>
    <w:rsid w:val="57996A26"/>
    <w:rsid w:val="579B357E"/>
    <w:rsid w:val="57A31A70"/>
    <w:rsid w:val="57CFB435"/>
    <w:rsid w:val="57E406E7"/>
    <w:rsid w:val="57FFCA4B"/>
    <w:rsid w:val="581170E8"/>
    <w:rsid w:val="581806B0"/>
    <w:rsid w:val="58182BD3"/>
    <w:rsid w:val="58445001"/>
    <w:rsid w:val="58472C9A"/>
    <w:rsid w:val="5886561A"/>
    <w:rsid w:val="588B70D4"/>
    <w:rsid w:val="58B205DA"/>
    <w:rsid w:val="58D8399B"/>
    <w:rsid w:val="58EC582E"/>
    <w:rsid w:val="592926FA"/>
    <w:rsid w:val="59562254"/>
    <w:rsid w:val="59757596"/>
    <w:rsid w:val="597D2681"/>
    <w:rsid w:val="59981AA8"/>
    <w:rsid w:val="59B11AB6"/>
    <w:rsid w:val="59DFA92E"/>
    <w:rsid w:val="59FE0B11"/>
    <w:rsid w:val="5A056A1C"/>
    <w:rsid w:val="5A4A70A7"/>
    <w:rsid w:val="5A8A0CE9"/>
    <w:rsid w:val="5AB92201"/>
    <w:rsid w:val="5B174BD9"/>
    <w:rsid w:val="5B345801"/>
    <w:rsid w:val="5BA02E96"/>
    <w:rsid w:val="5BC16969"/>
    <w:rsid w:val="5BCA5228"/>
    <w:rsid w:val="5BDF18A1"/>
    <w:rsid w:val="5C241332"/>
    <w:rsid w:val="5C550B7D"/>
    <w:rsid w:val="5C7377D4"/>
    <w:rsid w:val="5C8A27C3"/>
    <w:rsid w:val="5C9D2F32"/>
    <w:rsid w:val="5CAC5C80"/>
    <w:rsid w:val="5CF039A9"/>
    <w:rsid w:val="5D082A02"/>
    <w:rsid w:val="5D3F4D0A"/>
    <w:rsid w:val="5D4476FB"/>
    <w:rsid w:val="5D552172"/>
    <w:rsid w:val="5E6E2DD8"/>
    <w:rsid w:val="5E725A3F"/>
    <w:rsid w:val="5E993667"/>
    <w:rsid w:val="5EB116BD"/>
    <w:rsid w:val="5EBF27E3"/>
    <w:rsid w:val="5EBFF2F6"/>
    <w:rsid w:val="5EC04921"/>
    <w:rsid w:val="5ECFA9DD"/>
    <w:rsid w:val="5ED8763C"/>
    <w:rsid w:val="5EE24AEC"/>
    <w:rsid w:val="5EF7D1F5"/>
    <w:rsid w:val="5EFE0125"/>
    <w:rsid w:val="5EFF3AF7"/>
    <w:rsid w:val="5F117C07"/>
    <w:rsid w:val="5F3202A9"/>
    <w:rsid w:val="5F4A54B4"/>
    <w:rsid w:val="5F66C531"/>
    <w:rsid w:val="5F8261F9"/>
    <w:rsid w:val="5F950838"/>
    <w:rsid w:val="5FB32231"/>
    <w:rsid w:val="5FC96642"/>
    <w:rsid w:val="5FDD9CDC"/>
    <w:rsid w:val="5FEBD107"/>
    <w:rsid w:val="5FEF5D6D"/>
    <w:rsid w:val="5FF79430"/>
    <w:rsid w:val="5FF7D369"/>
    <w:rsid w:val="5FFF1DA9"/>
    <w:rsid w:val="5FFF51C9"/>
    <w:rsid w:val="5FFFB513"/>
    <w:rsid w:val="60257F58"/>
    <w:rsid w:val="60544661"/>
    <w:rsid w:val="610E4009"/>
    <w:rsid w:val="61221BA2"/>
    <w:rsid w:val="61250170"/>
    <w:rsid w:val="61642270"/>
    <w:rsid w:val="617A5F38"/>
    <w:rsid w:val="61845DED"/>
    <w:rsid w:val="61D03418"/>
    <w:rsid w:val="61E6537B"/>
    <w:rsid w:val="61F63CE0"/>
    <w:rsid w:val="62111B39"/>
    <w:rsid w:val="633E6564"/>
    <w:rsid w:val="638915DB"/>
    <w:rsid w:val="63EF129C"/>
    <w:rsid w:val="63FF7AF8"/>
    <w:rsid w:val="643167F4"/>
    <w:rsid w:val="64C9520C"/>
    <w:rsid w:val="64E33DF4"/>
    <w:rsid w:val="65735661"/>
    <w:rsid w:val="65C37EAD"/>
    <w:rsid w:val="662B662D"/>
    <w:rsid w:val="6632174F"/>
    <w:rsid w:val="66464AE5"/>
    <w:rsid w:val="664AEF6A"/>
    <w:rsid w:val="666D0095"/>
    <w:rsid w:val="66B141AA"/>
    <w:rsid w:val="66FEED7C"/>
    <w:rsid w:val="676C6322"/>
    <w:rsid w:val="67736B40"/>
    <w:rsid w:val="678877B3"/>
    <w:rsid w:val="67AC2BC3"/>
    <w:rsid w:val="67BD0FCF"/>
    <w:rsid w:val="67C7C7FA"/>
    <w:rsid w:val="67E1648C"/>
    <w:rsid w:val="67FF8EAE"/>
    <w:rsid w:val="683627A6"/>
    <w:rsid w:val="68374F6E"/>
    <w:rsid w:val="68D8223A"/>
    <w:rsid w:val="69623539"/>
    <w:rsid w:val="69A9410F"/>
    <w:rsid w:val="69CC54A0"/>
    <w:rsid w:val="6A1E7BAF"/>
    <w:rsid w:val="6A4E1D0F"/>
    <w:rsid w:val="6A5F0E92"/>
    <w:rsid w:val="6A830392"/>
    <w:rsid w:val="6A8C1723"/>
    <w:rsid w:val="6ABF1375"/>
    <w:rsid w:val="6AFEF60C"/>
    <w:rsid w:val="6B100175"/>
    <w:rsid w:val="6B3042E2"/>
    <w:rsid w:val="6B8359E9"/>
    <w:rsid w:val="6BE51FE7"/>
    <w:rsid w:val="6BFD2EBD"/>
    <w:rsid w:val="6C4E327E"/>
    <w:rsid w:val="6C77BC57"/>
    <w:rsid w:val="6C8B724B"/>
    <w:rsid w:val="6C9628ED"/>
    <w:rsid w:val="6CB60831"/>
    <w:rsid w:val="6CBC5656"/>
    <w:rsid w:val="6CFF2008"/>
    <w:rsid w:val="6CFF86C4"/>
    <w:rsid w:val="6D057498"/>
    <w:rsid w:val="6D0E2679"/>
    <w:rsid w:val="6D11653B"/>
    <w:rsid w:val="6D4621DE"/>
    <w:rsid w:val="6D812853"/>
    <w:rsid w:val="6DA12610"/>
    <w:rsid w:val="6DAF2179"/>
    <w:rsid w:val="6DB375D5"/>
    <w:rsid w:val="6DC7479A"/>
    <w:rsid w:val="6DE55656"/>
    <w:rsid w:val="6DE70453"/>
    <w:rsid w:val="6DEF8EC7"/>
    <w:rsid w:val="6DFD5F26"/>
    <w:rsid w:val="6DFE57FA"/>
    <w:rsid w:val="6E027099"/>
    <w:rsid w:val="6E0A7F05"/>
    <w:rsid w:val="6E261BA7"/>
    <w:rsid w:val="6E5F5756"/>
    <w:rsid w:val="6E681C31"/>
    <w:rsid w:val="6E8D3E82"/>
    <w:rsid w:val="6EFB404A"/>
    <w:rsid w:val="6F6FF32E"/>
    <w:rsid w:val="6F7EE31F"/>
    <w:rsid w:val="6FAA4B14"/>
    <w:rsid w:val="6FB9555A"/>
    <w:rsid w:val="6FCC8CFD"/>
    <w:rsid w:val="6FDE92D4"/>
    <w:rsid w:val="6FDED4F0"/>
    <w:rsid w:val="6FEC7F2D"/>
    <w:rsid w:val="6FF9272F"/>
    <w:rsid w:val="6FFDDF33"/>
    <w:rsid w:val="6FFEAA84"/>
    <w:rsid w:val="704F233D"/>
    <w:rsid w:val="70E25F5F"/>
    <w:rsid w:val="70E739D9"/>
    <w:rsid w:val="71123A97"/>
    <w:rsid w:val="7128150C"/>
    <w:rsid w:val="717C6A58"/>
    <w:rsid w:val="71A734C0"/>
    <w:rsid w:val="71BD17AA"/>
    <w:rsid w:val="71D60130"/>
    <w:rsid w:val="72D90A11"/>
    <w:rsid w:val="73221F8B"/>
    <w:rsid w:val="735EF1D5"/>
    <w:rsid w:val="7392A8B8"/>
    <w:rsid w:val="73C66E27"/>
    <w:rsid w:val="73D536CB"/>
    <w:rsid w:val="73E71AA4"/>
    <w:rsid w:val="73EE48F0"/>
    <w:rsid w:val="73FA5E27"/>
    <w:rsid w:val="73FB6B4D"/>
    <w:rsid w:val="73FF5A90"/>
    <w:rsid w:val="74031DBD"/>
    <w:rsid w:val="742D5C32"/>
    <w:rsid w:val="74343D24"/>
    <w:rsid w:val="74393298"/>
    <w:rsid w:val="7447637A"/>
    <w:rsid w:val="74961BD4"/>
    <w:rsid w:val="74F01FD0"/>
    <w:rsid w:val="75063912"/>
    <w:rsid w:val="7507212F"/>
    <w:rsid w:val="757440A2"/>
    <w:rsid w:val="75884773"/>
    <w:rsid w:val="758F1B5A"/>
    <w:rsid w:val="75D0596A"/>
    <w:rsid w:val="75DF793D"/>
    <w:rsid w:val="75F73A2A"/>
    <w:rsid w:val="75F77328"/>
    <w:rsid w:val="75FC7405"/>
    <w:rsid w:val="762516C6"/>
    <w:rsid w:val="7677E6F1"/>
    <w:rsid w:val="768371E5"/>
    <w:rsid w:val="76D87530"/>
    <w:rsid w:val="76E3C19F"/>
    <w:rsid w:val="76E96805"/>
    <w:rsid w:val="76F51E90"/>
    <w:rsid w:val="76FBE3C5"/>
    <w:rsid w:val="76FE1145"/>
    <w:rsid w:val="772938E8"/>
    <w:rsid w:val="77352F6E"/>
    <w:rsid w:val="7736518E"/>
    <w:rsid w:val="7764686F"/>
    <w:rsid w:val="7793C146"/>
    <w:rsid w:val="77ACAB8A"/>
    <w:rsid w:val="77BFAECC"/>
    <w:rsid w:val="77C765D5"/>
    <w:rsid w:val="77CFBD96"/>
    <w:rsid w:val="77DA46BE"/>
    <w:rsid w:val="77E577FB"/>
    <w:rsid w:val="77EDBEB0"/>
    <w:rsid w:val="77F522B8"/>
    <w:rsid w:val="77F7E494"/>
    <w:rsid w:val="781154A5"/>
    <w:rsid w:val="7835E57E"/>
    <w:rsid w:val="784576F8"/>
    <w:rsid w:val="78462278"/>
    <w:rsid w:val="78655003"/>
    <w:rsid w:val="78767A5E"/>
    <w:rsid w:val="789704C1"/>
    <w:rsid w:val="78FE0CAD"/>
    <w:rsid w:val="792E00A4"/>
    <w:rsid w:val="79AF5711"/>
    <w:rsid w:val="79BA6152"/>
    <w:rsid w:val="79CEE689"/>
    <w:rsid w:val="79EB1329"/>
    <w:rsid w:val="79FF95EF"/>
    <w:rsid w:val="7A1B5DAA"/>
    <w:rsid w:val="7A37F6FC"/>
    <w:rsid w:val="7A5F31A8"/>
    <w:rsid w:val="7A680BCB"/>
    <w:rsid w:val="7A6B582B"/>
    <w:rsid w:val="7A6ED3CF"/>
    <w:rsid w:val="7A8E34FC"/>
    <w:rsid w:val="7ABE34EB"/>
    <w:rsid w:val="7AD518CF"/>
    <w:rsid w:val="7AFF8F3D"/>
    <w:rsid w:val="7B1157BD"/>
    <w:rsid w:val="7B2D5AD7"/>
    <w:rsid w:val="7B2F3497"/>
    <w:rsid w:val="7B471C92"/>
    <w:rsid w:val="7B486307"/>
    <w:rsid w:val="7B607AF4"/>
    <w:rsid w:val="7B7E0E06"/>
    <w:rsid w:val="7B7F6405"/>
    <w:rsid w:val="7B7F937A"/>
    <w:rsid w:val="7B830EF1"/>
    <w:rsid w:val="7B9FDCB6"/>
    <w:rsid w:val="7BA1292D"/>
    <w:rsid w:val="7BAD6809"/>
    <w:rsid w:val="7BC24C83"/>
    <w:rsid w:val="7BC70594"/>
    <w:rsid w:val="7BE7A779"/>
    <w:rsid w:val="7BF24BF0"/>
    <w:rsid w:val="7BF37867"/>
    <w:rsid w:val="7BF796C8"/>
    <w:rsid w:val="7BF7C015"/>
    <w:rsid w:val="7C22280D"/>
    <w:rsid w:val="7C3C1F04"/>
    <w:rsid w:val="7C872B0A"/>
    <w:rsid w:val="7CBE4C02"/>
    <w:rsid w:val="7CFA2DCC"/>
    <w:rsid w:val="7CFE3D1B"/>
    <w:rsid w:val="7D0E5A5A"/>
    <w:rsid w:val="7D2F9828"/>
    <w:rsid w:val="7D7B6A6F"/>
    <w:rsid w:val="7DDDAD51"/>
    <w:rsid w:val="7DEB27D3"/>
    <w:rsid w:val="7DEB360C"/>
    <w:rsid w:val="7E66A349"/>
    <w:rsid w:val="7E7F63F8"/>
    <w:rsid w:val="7E7F8E62"/>
    <w:rsid w:val="7E816BC7"/>
    <w:rsid w:val="7EB3C3BB"/>
    <w:rsid w:val="7EE03426"/>
    <w:rsid w:val="7EF402AF"/>
    <w:rsid w:val="7EF76C26"/>
    <w:rsid w:val="7EFA566A"/>
    <w:rsid w:val="7EFFA23A"/>
    <w:rsid w:val="7F376984"/>
    <w:rsid w:val="7F4B4591"/>
    <w:rsid w:val="7F4D637A"/>
    <w:rsid w:val="7F5D3161"/>
    <w:rsid w:val="7F7688A7"/>
    <w:rsid w:val="7F78292D"/>
    <w:rsid w:val="7F7AE92E"/>
    <w:rsid w:val="7F7FA940"/>
    <w:rsid w:val="7F862158"/>
    <w:rsid w:val="7F933E9E"/>
    <w:rsid w:val="7F99FA9D"/>
    <w:rsid w:val="7F9B559F"/>
    <w:rsid w:val="7F9F5129"/>
    <w:rsid w:val="7FA3711D"/>
    <w:rsid w:val="7FB29DF9"/>
    <w:rsid w:val="7FBB1DF3"/>
    <w:rsid w:val="7FBC13F4"/>
    <w:rsid w:val="7FBF058C"/>
    <w:rsid w:val="7FBF4086"/>
    <w:rsid w:val="7FDB4950"/>
    <w:rsid w:val="7FDBD42C"/>
    <w:rsid w:val="7FDCB5D1"/>
    <w:rsid w:val="7FDD0E79"/>
    <w:rsid w:val="7FDF57BA"/>
    <w:rsid w:val="7FDFEDCA"/>
    <w:rsid w:val="7FEA8D9B"/>
    <w:rsid w:val="7FEF23B1"/>
    <w:rsid w:val="7FEF59A3"/>
    <w:rsid w:val="7FF3A620"/>
    <w:rsid w:val="7FF509DD"/>
    <w:rsid w:val="7FF7A474"/>
    <w:rsid w:val="7FFB0E29"/>
    <w:rsid w:val="7FFF45CA"/>
    <w:rsid w:val="7FFF4702"/>
    <w:rsid w:val="7FFF632E"/>
    <w:rsid w:val="7FFF67E3"/>
    <w:rsid w:val="7FFF8079"/>
    <w:rsid w:val="7FFFDDB9"/>
    <w:rsid w:val="8AACD204"/>
    <w:rsid w:val="8B5BDE71"/>
    <w:rsid w:val="8BF950DB"/>
    <w:rsid w:val="8E5B5535"/>
    <w:rsid w:val="8FE9D13C"/>
    <w:rsid w:val="8FFE5EEB"/>
    <w:rsid w:val="8FFFC04E"/>
    <w:rsid w:val="947C334F"/>
    <w:rsid w:val="95DD2ED8"/>
    <w:rsid w:val="97FE63CC"/>
    <w:rsid w:val="99DB88FD"/>
    <w:rsid w:val="9AC5C322"/>
    <w:rsid w:val="9B7FD91B"/>
    <w:rsid w:val="9BDD0919"/>
    <w:rsid w:val="9CFB188D"/>
    <w:rsid w:val="9D2ED7CA"/>
    <w:rsid w:val="9D4B5CFF"/>
    <w:rsid w:val="9DD4E17D"/>
    <w:rsid w:val="9EED3F4C"/>
    <w:rsid w:val="9EFF68D6"/>
    <w:rsid w:val="9F656722"/>
    <w:rsid w:val="9FCEFCFD"/>
    <w:rsid w:val="9FD54926"/>
    <w:rsid w:val="9FEB5386"/>
    <w:rsid w:val="9FEF2857"/>
    <w:rsid w:val="A3B58A3B"/>
    <w:rsid w:val="A5DFAF35"/>
    <w:rsid w:val="A61FA07F"/>
    <w:rsid w:val="A9A78236"/>
    <w:rsid w:val="AAD77F25"/>
    <w:rsid w:val="ABF9A40B"/>
    <w:rsid w:val="ADF6DE60"/>
    <w:rsid w:val="ADFE95CA"/>
    <w:rsid w:val="ADFFF62D"/>
    <w:rsid w:val="AEBF7AAA"/>
    <w:rsid w:val="AEF3B23B"/>
    <w:rsid w:val="AF6FB1A1"/>
    <w:rsid w:val="AFD11B38"/>
    <w:rsid w:val="AFD45E8B"/>
    <w:rsid w:val="B1CE8E12"/>
    <w:rsid w:val="B22F1183"/>
    <w:rsid w:val="B32D0F1C"/>
    <w:rsid w:val="B3D780FB"/>
    <w:rsid w:val="B3FBF40E"/>
    <w:rsid w:val="B4DEB887"/>
    <w:rsid w:val="B57BF1E6"/>
    <w:rsid w:val="B7FF760A"/>
    <w:rsid w:val="B863D2D3"/>
    <w:rsid w:val="BA7B23C6"/>
    <w:rsid w:val="BB3DA5CF"/>
    <w:rsid w:val="BBCF411C"/>
    <w:rsid w:val="BBDE6E80"/>
    <w:rsid w:val="BBE72EC6"/>
    <w:rsid w:val="BBF71E41"/>
    <w:rsid w:val="BBFD2614"/>
    <w:rsid w:val="BBFFC7FB"/>
    <w:rsid w:val="BC7DD10C"/>
    <w:rsid w:val="BCBD09B5"/>
    <w:rsid w:val="BCBFEF78"/>
    <w:rsid w:val="BCDFBFC7"/>
    <w:rsid w:val="BCEE8FBA"/>
    <w:rsid w:val="BDBB6562"/>
    <w:rsid w:val="BDD76216"/>
    <w:rsid w:val="BDE78438"/>
    <w:rsid w:val="BDEF8330"/>
    <w:rsid w:val="BDFDE0B5"/>
    <w:rsid w:val="BE5FF963"/>
    <w:rsid w:val="BECFBAA6"/>
    <w:rsid w:val="BEE4FE38"/>
    <w:rsid w:val="BEFF70DE"/>
    <w:rsid w:val="BF17839D"/>
    <w:rsid w:val="BF3DF705"/>
    <w:rsid w:val="BF7FEA6B"/>
    <w:rsid w:val="BFAF6F56"/>
    <w:rsid w:val="BFEF3295"/>
    <w:rsid w:val="BFEF90AE"/>
    <w:rsid w:val="BFF36DBA"/>
    <w:rsid w:val="BFF7E5AB"/>
    <w:rsid w:val="BFFB1B72"/>
    <w:rsid w:val="BFFBA033"/>
    <w:rsid w:val="BFFD05C4"/>
    <w:rsid w:val="BFFE4E7B"/>
    <w:rsid w:val="BFFFE906"/>
    <w:rsid w:val="C1BE2719"/>
    <w:rsid w:val="C3EF62AD"/>
    <w:rsid w:val="C7BF0259"/>
    <w:rsid w:val="C7F12D1E"/>
    <w:rsid w:val="C97D543C"/>
    <w:rsid w:val="CB7790DC"/>
    <w:rsid w:val="CBE917DC"/>
    <w:rsid w:val="CBEF6B12"/>
    <w:rsid w:val="CBFFD447"/>
    <w:rsid w:val="CC9D1324"/>
    <w:rsid w:val="CCCA4D7A"/>
    <w:rsid w:val="CD9F47AE"/>
    <w:rsid w:val="CDFB27AD"/>
    <w:rsid w:val="CFDF05E3"/>
    <w:rsid w:val="CFEDDA9A"/>
    <w:rsid w:val="CFEE423E"/>
    <w:rsid w:val="CFF37101"/>
    <w:rsid w:val="D3C7CBB2"/>
    <w:rsid w:val="D3FEAE4E"/>
    <w:rsid w:val="D47F15AD"/>
    <w:rsid w:val="D4EFE797"/>
    <w:rsid w:val="D5B72C1F"/>
    <w:rsid w:val="D5D78BC6"/>
    <w:rsid w:val="D67DAB80"/>
    <w:rsid w:val="D6F6E653"/>
    <w:rsid w:val="D76B1B72"/>
    <w:rsid w:val="D7CF90CF"/>
    <w:rsid w:val="D7F92258"/>
    <w:rsid w:val="D7FFF54E"/>
    <w:rsid w:val="D93FD7D5"/>
    <w:rsid w:val="D9FE8EAA"/>
    <w:rsid w:val="DB8F9371"/>
    <w:rsid w:val="DBE567F7"/>
    <w:rsid w:val="DBFBB818"/>
    <w:rsid w:val="DBFD599F"/>
    <w:rsid w:val="DCDCCAAA"/>
    <w:rsid w:val="DCDF74F4"/>
    <w:rsid w:val="DD2EB4E2"/>
    <w:rsid w:val="DD3D598B"/>
    <w:rsid w:val="DD76E6AA"/>
    <w:rsid w:val="DDBD82EE"/>
    <w:rsid w:val="DDDC060A"/>
    <w:rsid w:val="DEFD0AB9"/>
    <w:rsid w:val="DF5F57CE"/>
    <w:rsid w:val="DF6F465A"/>
    <w:rsid w:val="DF72A771"/>
    <w:rsid w:val="DF7DF236"/>
    <w:rsid w:val="DF7EB8C9"/>
    <w:rsid w:val="DFBF2DA0"/>
    <w:rsid w:val="DFD722CC"/>
    <w:rsid w:val="DFDDF1B7"/>
    <w:rsid w:val="DFF7DA9D"/>
    <w:rsid w:val="E4BF05E1"/>
    <w:rsid w:val="E56FA682"/>
    <w:rsid w:val="E5FDAED8"/>
    <w:rsid w:val="E67F8135"/>
    <w:rsid w:val="E73A9F65"/>
    <w:rsid w:val="E7475E9F"/>
    <w:rsid w:val="E77F3765"/>
    <w:rsid w:val="E7DD318D"/>
    <w:rsid w:val="E7DF9A94"/>
    <w:rsid w:val="E7F705B5"/>
    <w:rsid w:val="E7F75760"/>
    <w:rsid w:val="E7FD7A2A"/>
    <w:rsid w:val="E7FE1B93"/>
    <w:rsid w:val="E9D6F891"/>
    <w:rsid w:val="EA77E406"/>
    <w:rsid w:val="EA9B68A4"/>
    <w:rsid w:val="EADF4347"/>
    <w:rsid w:val="EAFFA208"/>
    <w:rsid w:val="EAFFA543"/>
    <w:rsid w:val="EB6D3253"/>
    <w:rsid w:val="EB7A531E"/>
    <w:rsid w:val="EB7DB615"/>
    <w:rsid w:val="EBBFE49E"/>
    <w:rsid w:val="EBF789A9"/>
    <w:rsid w:val="EC7042F2"/>
    <w:rsid w:val="ECFA0EC4"/>
    <w:rsid w:val="EEBDB61B"/>
    <w:rsid w:val="EEDB7B8F"/>
    <w:rsid w:val="EEDF4A20"/>
    <w:rsid w:val="EEFF1F06"/>
    <w:rsid w:val="EF6B8DEE"/>
    <w:rsid w:val="EF77104E"/>
    <w:rsid w:val="EF7EAE1C"/>
    <w:rsid w:val="EFBD3558"/>
    <w:rsid w:val="EFD37EC2"/>
    <w:rsid w:val="EFFE01CE"/>
    <w:rsid w:val="EFFEB4DA"/>
    <w:rsid w:val="EFFF48C7"/>
    <w:rsid w:val="EFFFD804"/>
    <w:rsid w:val="F12F3A08"/>
    <w:rsid w:val="F1FD13DF"/>
    <w:rsid w:val="F2D72656"/>
    <w:rsid w:val="F2F67BAC"/>
    <w:rsid w:val="F3AD3325"/>
    <w:rsid w:val="F3B7519A"/>
    <w:rsid w:val="F3EE33CC"/>
    <w:rsid w:val="F3F7041B"/>
    <w:rsid w:val="F46FCD3F"/>
    <w:rsid w:val="F4E555CA"/>
    <w:rsid w:val="F5D741B5"/>
    <w:rsid w:val="F6273D3A"/>
    <w:rsid w:val="F63E5998"/>
    <w:rsid w:val="F697D279"/>
    <w:rsid w:val="F6DDB9CA"/>
    <w:rsid w:val="F6DF94F5"/>
    <w:rsid w:val="F6E7A917"/>
    <w:rsid w:val="F6FF2D7A"/>
    <w:rsid w:val="F7565F8F"/>
    <w:rsid w:val="F779B3B8"/>
    <w:rsid w:val="F77B7A87"/>
    <w:rsid w:val="F797A207"/>
    <w:rsid w:val="F79B89CB"/>
    <w:rsid w:val="F7BF468E"/>
    <w:rsid w:val="F7BF7BB2"/>
    <w:rsid w:val="F7DB026E"/>
    <w:rsid w:val="F7FF8383"/>
    <w:rsid w:val="F8FB218A"/>
    <w:rsid w:val="F9B781DD"/>
    <w:rsid w:val="F9BC7462"/>
    <w:rsid w:val="F9BF7F06"/>
    <w:rsid w:val="F9DF4F9B"/>
    <w:rsid w:val="F9FFEC11"/>
    <w:rsid w:val="FA56F621"/>
    <w:rsid w:val="FA9F225F"/>
    <w:rsid w:val="FAF5BFA9"/>
    <w:rsid w:val="FAFD0B22"/>
    <w:rsid w:val="FAFD60DD"/>
    <w:rsid w:val="FAFFBE1D"/>
    <w:rsid w:val="FB1D176C"/>
    <w:rsid w:val="FB7F99E5"/>
    <w:rsid w:val="FBBDA0D1"/>
    <w:rsid w:val="FBBFB1C4"/>
    <w:rsid w:val="FBBFCFDB"/>
    <w:rsid w:val="FBE907B2"/>
    <w:rsid w:val="FBEF46A2"/>
    <w:rsid w:val="FBEF8AF4"/>
    <w:rsid w:val="FBF8C842"/>
    <w:rsid w:val="FBFFAAD0"/>
    <w:rsid w:val="FD1AD9BF"/>
    <w:rsid w:val="FD376492"/>
    <w:rsid w:val="FD5E3228"/>
    <w:rsid w:val="FD641178"/>
    <w:rsid w:val="FD6786B3"/>
    <w:rsid w:val="FD77B91E"/>
    <w:rsid w:val="FDAEE9B5"/>
    <w:rsid w:val="FDB74576"/>
    <w:rsid w:val="FDBFA9EA"/>
    <w:rsid w:val="FDE55F2B"/>
    <w:rsid w:val="FDE7A9E9"/>
    <w:rsid w:val="FDF69C94"/>
    <w:rsid w:val="FDF7239C"/>
    <w:rsid w:val="FDFFAF88"/>
    <w:rsid w:val="FE1BF8DA"/>
    <w:rsid w:val="FE6BC00A"/>
    <w:rsid w:val="FE734873"/>
    <w:rsid w:val="FE95F4EE"/>
    <w:rsid w:val="FEAD17C2"/>
    <w:rsid w:val="FEBFC29A"/>
    <w:rsid w:val="FEC515BA"/>
    <w:rsid w:val="FECDDB86"/>
    <w:rsid w:val="FEDD08E4"/>
    <w:rsid w:val="FEDDCDF1"/>
    <w:rsid w:val="FEF1F3FE"/>
    <w:rsid w:val="FEF6A09D"/>
    <w:rsid w:val="FEFE12FD"/>
    <w:rsid w:val="FEFE8C95"/>
    <w:rsid w:val="FEFF5DA8"/>
    <w:rsid w:val="FF4FAD1B"/>
    <w:rsid w:val="FF5A5F4C"/>
    <w:rsid w:val="FF6CC4CF"/>
    <w:rsid w:val="FF6D0DB7"/>
    <w:rsid w:val="FF6F8B3F"/>
    <w:rsid w:val="FF7F8415"/>
    <w:rsid w:val="FF7FCFB1"/>
    <w:rsid w:val="FF972435"/>
    <w:rsid w:val="FF9A6841"/>
    <w:rsid w:val="FFBF0E40"/>
    <w:rsid w:val="FFBFD507"/>
    <w:rsid w:val="FFC73E7A"/>
    <w:rsid w:val="FFD77424"/>
    <w:rsid w:val="FFDD3E88"/>
    <w:rsid w:val="FFE9D9AA"/>
    <w:rsid w:val="FFEA420F"/>
    <w:rsid w:val="FFEF7E39"/>
    <w:rsid w:val="FFF6C1E5"/>
    <w:rsid w:val="FFF78450"/>
    <w:rsid w:val="FFFDAD04"/>
    <w:rsid w:val="FFFE16F5"/>
    <w:rsid w:val="FFFF6094"/>
    <w:rsid w:val="FFFF72C0"/>
    <w:rsid w:val="FFFFDBBE"/>
    <w:rsid w:val="FFFFF5CC"/>
    <w:rsid w:val="FFFFFC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5"/>
    <w:qFormat/>
    <w:uiPriority w:val="0"/>
    <w:pPr>
      <w:spacing w:before="340" w:after="330" w:line="360" w:lineRule="auto"/>
      <w:jc w:val="center"/>
      <w:outlineLvl w:val="0"/>
    </w:pPr>
    <w:rPr>
      <w:rFonts w:eastAsia="黑体"/>
      <w:kern w:val="44"/>
      <w:szCs w:val="44"/>
    </w:rPr>
  </w:style>
  <w:style w:type="paragraph" w:styleId="7">
    <w:name w:val="heading 2"/>
    <w:basedOn w:val="1"/>
    <w:next w:val="1"/>
    <w:link w:val="80"/>
    <w:qFormat/>
    <w:uiPriority w:val="0"/>
    <w:pPr>
      <w:adjustRightInd w:val="0"/>
      <w:jc w:val="center"/>
      <w:textAlignment w:val="baseline"/>
      <w:outlineLvl w:val="1"/>
    </w:pPr>
    <w:rPr>
      <w:kern w:val="0"/>
      <w:sz w:val="24"/>
      <w:szCs w:val="20"/>
    </w:rPr>
  </w:style>
  <w:style w:type="paragraph" w:styleId="5">
    <w:name w:val="heading 3"/>
    <w:basedOn w:val="6"/>
    <w:next w:val="1"/>
    <w:link w:val="64"/>
    <w:qFormat/>
    <w:uiPriority w:val="9"/>
    <w:pPr>
      <w:spacing w:before="260" w:after="260" w:line="240" w:lineRule="auto"/>
      <w:outlineLvl w:val="2"/>
    </w:pPr>
    <w:rPr>
      <w:rFonts w:ascii="宋体" w:hAnsi="宋体" w:eastAsia="宋体"/>
      <w:szCs w:val="32"/>
    </w:rPr>
  </w:style>
  <w:style w:type="paragraph" w:styleId="6">
    <w:name w:val="heading 4"/>
    <w:basedOn w:val="1"/>
    <w:next w:val="1"/>
    <w:link w:val="6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9"/>
    <w:qFormat/>
    <w:uiPriority w:val="0"/>
    <w:pPr>
      <w:keepNext/>
      <w:keepLines/>
      <w:spacing w:before="280" w:after="290" w:line="376" w:lineRule="auto"/>
      <w:outlineLvl w:val="4"/>
    </w:pPr>
    <w:rPr>
      <w:b/>
      <w:sz w:val="28"/>
      <w:szCs w:val="20"/>
    </w:rPr>
  </w:style>
  <w:style w:type="paragraph" w:styleId="10">
    <w:name w:val="heading 6"/>
    <w:basedOn w:val="1"/>
    <w:next w:val="9"/>
    <w:link w:val="92"/>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3"/>
    <w:qFormat/>
    <w:uiPriority w:val="0"/>
    <w:pPr>
      <w:keepNext/>
      <w:keepLines/>
      <w:spacing w:before="240" w:after="64" w:line="320" w:lineRule="auto"/>
      <w:outlineLvl w:val="6"/>
    </w:pPr>
    <w:rPr>
      <w:b/>
      <w:sz w:val="24"/>
      <w:szCs w:val="20"/>
    </w:rPr>
  </w:style>
  <w:style w:type="paragraph" w:styleId="12">
    <w:name w:val="heading 8"/>
    <w:basedOn w:val="1"/>
    <w:next w:val="9"/>
    <w:link w:val="94"/>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5"/>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1"/>
    <w:qFormat/>
    <w:uiPriority w:val="0"/>
    <w:pPr>
      <w:spacing w:line="360" w:lineRule="auto"/>
    </w:pPr>
    <w:rPr>
      <w:b/>
      <w:bCs/>
      <w:sz w:val="24"/>
    </w:rPr>
  </w:style>
  <w:style w:type="paragraph" w:styleId="3">
    <w:name w:val="Body Text 2"/>
    <w:basedOn w:val="1"/>
    <w:link w:val="105"/>
    <w:qFormat/>
    <w:uiPriority w:val="0"/>
    <w:pPr>
      <w:spacing w:line="360" w:lineRule="auto"/>
    </w:pPr>
    <w:rPr>
      <w:sz w:val="24"/>
    </w:rPr>
  </w:style>
  <w:style w:type="paragraph" w:styleId="9">
    <w:name w:val="Normal Indent"/>
    <w:basedOn w:val="1"/>
    <w:link w:val="66"/>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3"/>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7"/>
    <w:qFormat/>
    <w:uiPriority w:val="0"/>
    <w:pPr>
      <w:spacing w:after="120"/>
    </w:pPr>
    <w:rPr>
      <w:sz w:val="16"/>
      <w:szCs w:val="16"/>
    </w:rPr>
  </w:style>
  <w:style w:type="paragraph" w:styleId="20">
    <w:name w:val="Body Text Indent"/>
    <w:basedOn w:val="1"/>
    <w:next w:val="21"/>
    <w:link w:val="88"/>
    <w:qFormat/>
    <w:uiPriority w:val="0"/>
    <w:pPr>
      <w:spacing w:line="360" w:lineRule="auto"/>
      <w:ind w:firstLine="420" w:firstLineChars="200"/>
    </w:pPr>
  </w:style>
  <w:style w:type="paragraph" w:styleId="21">
    <w:name w:val="envelope return"/>
    <w:basedOn w:val="1"/>
    <w:qFormat/>
    <w:uiPriority w:val="0"/>
    <w:pPr>
      <w:snapToGrid w:val="0"/>
    </w:pPr>
    <w:rPr>
      <w:rFonts w:ascii="Arial" w:hAnsi="Arial" w:cs="Arial"/>
      <w:szCs w:val="20"/>
    </w:r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9"/>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7"/>
    <w:qFormat/>
    <w:uiPriority w:val="0"/>
    <w:rPr>
      <w:rFonts w:ascii="宋体" w:hAnsi="Courier New"/>
      <w:sz w:val="32"/>
      <w:szCs w:val="20"/>
    </w:rPr>
  </w:style>
  <w:style w:type="paragraph" w:styleId="27">
    <w:name w:val="Body Text Indent 2"/>
    <w:basedOn w:val="1"/>
    <w:link w:val="102"/>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8"/>
    <w:semiHidden/>
    <w:qFormat/>
    <w:uiPriority w:val="99"/>
    <w:rPr>
      <w:sz w:val="18"/>
      <w:szCs w:val="18"/>
    </w:rPr>
  </w:style>
  <w:style w:type="paragraph" w:styleId="29">
    <w:name w:val="footer"/>
    <w:basedOn w:val="1"/>
    <w:link w:val="106"/>
    <w:qFormat/>
    <w:uiPriority w:val="0"/>
    <w:pPr>
      <w:tabs>
        <w:tab w:val="center" w:pos="4153"/>
        <w:tab w:val="right" w:pos="8306"/>
      </w:tabs>
      <w:snapToGrid w:val="0"/>
      <w:jc w:val="left"/>
    </w:pPr>
    <w:rPr>
      <w:sz w:val="18"/>
      <w:szCs w:val="18"/>
    </w:rPr>
  </w:style>
  <w:style w:type="paragraph" w:styleId="30">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104"/>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9"/>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6"/>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94"/>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9"/>
    <w:qFormat/>
    <w:uiPriority w:val="0"/>
    <w:pPr>
      <w:spacing w:after="120" w:line="240" w:lineRule="auto"/>
      <w:ind w:firstLine="420" w:firstLineChars="100"/>
    </w:pPr>
    <w:rPr>
      <w:sz w:val="21"/>
    </w:rPr>
  </w:style>
  <w:style w:type="paragraph" w:styleId="43">
    <w:name w:val="Body Text First Indent 2"/>
    <w:basedOn w:val="20"/>
    <w:qFormat/>
    <w:uiPriority w:val="99"/>
    <w:pPr>
      <w:spacing w:after="120" w:line="240" w:lineRule="auto"/>
      <w:ind w:left="420" w:left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b/>
      <w:bCs/>
    </w:rPr>
  </w:style>
  <w:style w:type="character" w:styleId="51">
    <w:name w:val="HTML Definition"/>
    <w:basedOn w:val="46"/>
    <w:unhideWhenUsed/>
    <w:qFormat/>
    <w:uiPriority w:val="0"/>
  </w:style>
  <w:style w:type="character" w:styleId="52">
    <w:name w:val="HTML Typewriter"/>
    <w:basedOn w:val="46"/>
    <w:unhideWhenUsed/>
    <w:qFormat/>
    <w:uiPriority w:val="0"/>
    <w:rPr>
      <w:rFonts w:ascii="monospace" w:hAnsi="monospace" w:eastAsia="monospace" w:cs="monospace"/>
      <w:sz w:val="20"/>
    </w:rPr>
  </w:style>
  <w:style w:type="character" w:styleId="53">
    <w:name w:val="HTML Acronym"/>
    <w:basedOn w:val="46"/>
    <w:unhideWhenUsed/>
    <w:qFormat/>
    <w:uiPriority w:val="0"/>
  </w:style>
  <w:style w:type="character" w:styleId="54">
    <w:name w:val="HTML Variable"/>
    <w:basedOn w:val="46"/>
    <w:unhideWhenUsed/>
    <w:qFormat/>
    <w:uiPriority w:val="0"/>
  </w:style>
  <w:style w:type="character" w:styleId="55">
    <w:name w:val="Hyperlink"/>
    <w:qFormat/>
    <w:uiPriority w:val="0"/>
    <w:rPr>
      <w:color w:val="0000FF"/>
      <w:u w:val="single"/>
    </w:rPr>
  </w:style>
  <w:style w:type="character" w:styleId="56">
    <w:name w:val="HTML Code"/>
    <w:basedOn w:val="46"/>
    <w:unhideWhenUsed/>
    <w:qFormat/>
    <w:uiPriority w:val="0"/>
    <w:rPr>
      <w:rFonts w:hint="default" w:ascii="monospace" w:hAnsi="monospace" w:eastAsia="monospace" w:cs="monospace"/>
      <w:sz w:val="20"/>
    </w:rPr>
  </w:style>
  <w:style w:type="character" w:styleId="57">
    <w:name w:val="annotation reference"/>
    <w:basedOn w:val="46"/>
    <w:qFormat/>
    <w:uiPriority w:val="99"/>
    <w:rPr>
      <w:sz w:val="21"/>
      <w:szCs w:val="21"/>
    </w:rPr>
  </w:style>
  <w:style w:type="character" w:styleId="58">
    <w:name w:val="HTML Cite"/>
    <w:basedOn w:val="46"/>
    <w:unhideWhenUsed/>
    <w:qFormat/>
    <w:uiPriority w:val="0"/>
    <w:rPr>
      <w:color w:val="5C5C5C"/>
      <w:sz w:val="18"/>
      <w:szCs w:val="18"/>
      <w:bdr w:val="single" w:color="EBEBEB" w:sz="6" w:space="0"/>
      <w:shd w:val="clear" w:color="auto" w:fill="FFFFFF"/>
    </w:rPr>
  </w:style>
  <w:style w:type="character" w:styleId="59">
    <w:name w:val="HTML Keyboard"/>
    <w:basedOn w:val="46"/>
    <w:unhideWhenUsed/>
    <w:qFormat/>
    <w:uiPriority w:val="0"/>
    <w:rPr>
      <w:rFonts w:hint="default" w:ascii="monospace" w:hAnsi="monospace" w:eastAsia="monospace" w:cs="monospace"/>
      <w:sz w:val="20"/>
    </w:rPr>
  </w:style>
  <w:style w:type="character" w:styleId="60">
    <w:name w:val="HTML Sample"/>
    <w:basedOn w:val="46"/>
    <w:unhideWhenUsed/>
    <w:qFormat/>
    <w:uiPriority w:val="0"/>
    <w:rPr>
      <w:rFonts w:hint="default" w:ascii="monospace" w:hAnsi="monospace" w:eastAsia="monospace" w:cs="monospace"/>
    </w:rPr>
  </w:style>
  <w:style w:type="paragraph" w:styleId="61">
    <w:name w:val="Quote"/>
    <w:basedOn w:val="1"/>
    <w:next w:val="1"/>
    <w:qFormat/>
    <w:uiPriority w:val="99"/>
    <w:rPr>
      <w:rFonts w:ascii="Calibri" w:hAnsi="Calibri" w:cs="Calibri"/>
      <w:i/>
      <w:iCs/>
      <w:color w:val="000000"/>
      <w:sz w:val="22"/>
      <w:szCs w:val="22"/>
    </w:rPr>
  </w:style>
  <w:style w:type="character" w:customStyle="1" w:styleId="62">
    <w:name w:val="标题 4 字符"/>
    <w:link w:val="6"/>
    <w:qFormat/>
    <w:uiPriority w:val="9"/>
    <w:rPr>
      <w:rFonts w:ascii="Arial" w:hAnsi="Arial" w:eastAsia="黑体"/>
      <w:b/>
      <w:bCs/>
      <w:kern w:val="2"/>
      <w:sz w:val="28"/>
      <w:szCs w:val="28"/>
      <w:lang w:val="en-US" w:eastAsia="zh-CN" w:bidi="ar-SA"/>
    </w:rPr>
  </w:style>
  <w:style w:type="paragraph" w:customStyle="1" w:styleId="6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4">
    <w:name w:val="标题 3 字符"/>
    <w:link w:val="5"/>
    <w:qFormat/>
    <w:uiPriority w:val="9"/>
    <w:rPr>
      <w:rFonts w:ascii="宋体" w:hAnsi="宋体" w:eastAsia="宋体"/>
      <w:b/>
      <w:bCs/>
      <w:kern w:val="2"/>
      <w:sz w:val="28"/>
      <w:szCs w:val="32"/>
      <w:lang w:val="en-US" w:eastAsia="zh-CN" w:bidi="ar-SA"/>
    </w:rPr>
  </w:style>
  <w:style w:type="character" w:customStyle="1" w:styleId="65">
    <w:name w:val="标题 1 字符"/>
    <w:link w:val="4"/>
    <w:qFormat/>
    <w:uiPriority w:val="0"/>
    <w:rPr>
      <w:rFonts w:ascii="宋体" w:hAnsi="宋体" w:eastAsia="黑体"/>
      <w:b/>
      <w:bCs/>
      <w:kern w:val="44"/>
      <w:sz w:val="28"/>
      <w:szCs w:val="44"/>
      <w:lang w:val="en-US" w:eastAsia="zh-CN" w:bidi="ar-SA"/>
    </w:rPr>
  </w:style>
  <w:style w:type="character" w:customStyle="1" w:styleId="66">
    <w:name w:val="正文缩进 字符"/>
    <w:link w:val="9"/>
    <w:qFormat/>
    <w:uiPriority w:val="0"/>
    <w:rPr>
      <w:rFonts w:eastAsia="宋体"/>
      <w:kern w:val="2"/>
      <w:sz w:val="21"/>
      <w:lang w:val="en-US" w:eastAsia="zh-CN" w:bidi="ar-SA"/>
    </w:rPr>
  </w:style>
  <w:style w:type="character" w:customStyle="1" w:styleId="67">
    <w:name w:val="标题 3 Char"/>
    <w:qFormat/>
    <w:uiPriority w:val="0"/>
    <w:rPr>
      <w:rFonts w:ascii="黑体" w:eastAsia="黑体"/>
      <w:bCs/>
      <w:sz w:val="30"/>
    </w:rPr>
  </w:style>
  <w:style w:type="paragraph" w:customStyle="1" w:styleId="6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
    <w:name w:val="自定义正文"/>
    <w:basedOn w:val="1"/>
    <w:qFormat/>
    <w:uiPriority w:val="0"/>
    <w:pPr>
      <w:spacing w:afterLines="50"/>
      <w:ind w:left="600" w:leftChars="600"/>
    </w:pPr>
  </w:style>
  <w:style w:type="paragraph" w:customStyle="1" w:styleId="76">
    <w:name w:val="Char Char Char Char Char"/>
    <w:basedOn w:val="1"/>
    <w:qFormat/>
    <w:uiPriority w:val="0"/>
    <w:rPr>
      <w:rFonts w:ascii="Tahoma" w:hAnsi="Tahoma"/>
      <w:sz w:val="24"/>
      <w:szCs w:val="20"/>
    </w:rPr>
  </w:style>
  <w:style w:type="paragraph" w:customStyle="1" w:styleId="7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8">
    <w:name w:val="Char Char"/>
    <w:basedOn w:val="1"/>
    <w:qFormat/>
    <w:uiPriority w:val="0"/>
    <w:rPr>
      <w:rFonts w:ascii="Tahoma" w:hAnsi="Tahoma"/>
      <w:sz w:val="24"/>
      <w:szCs w:val="20"/>
    </w:rPr>
  </w:style>
  <w:style w:type="paragraph" w:customStyle="1" w:styleId="7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0">
    <w:name w:val="标题 2 字符"/>
    <w:link w:val="7"/>
    <w:qFormat/>
    <w:uiPriority w:val="0"/>
    <w:rPr>
      <w:rFonts w:ascii="宋体" w:hAnsi="宋体" w:eastAsia="宋体"/>
      <w:b/>
      <w:bCs/>
      <w:sz w:val="24"/>
      <w:lang w:val="en-US" w:eastAsia="zh-CN" w:bidi="ar-SA"/>
    </w:rPr>
  </w:style>
  <w:style w:type="paragraph" w:customStyle="1" w:styleId="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列出段落1"/>
    <w:basedOn w:val="1"/>
    <w:qFormat/>
    <w:uiPriority w:val="34"/>
    <w:pPr>
      <w:ind w:firstLine="420" w:firstLineChars="200"/>
    </w:pPr>
    <w:rPr>
      <w:rFonts w:ascii="Calibri" w:hAnsi="Calibri"/>
      <w:szCs w:val="22"/>
    </w:rPr>
  </w:style>
  <w:style w:type="paragraph" w:customStyle="1" w:styleId="83">
    <w:name w:val="USE 1"/>
    <w:basedOn w:val="1"/>
    <w:qFormat/>
    <w:uiPriority w:val="0"/>
    <w:pPr>
      <w:spacing w:line="200" w:lineRule="atLeast"/>
      <w:jc w:val="left"/>
    </w:pPr>
    <w:rPr>
      <w:rFonts w:ascii="宋体" w:hAnsi="宋体"/>
      <w:b/>
      <w:sz w:val="24"/>
      <w:szCs w:val="28"/>
    </w:rPr>
  </w:style>
  <w:style w:type="paragraph" w:customStyle="1" w:styleId="8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5">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6">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7">
    <w:name w:val="H4 Char2"/>
    <w:qFormat/>
    <w:uiPriority w:val="0"/>
    <w:rPr>
      <w:rFonts w:ascii="Arial" w:hAnsi="Arial" w:eastAsia="黑体"/>
      <w:b/>
      <w:bCs/>
      <w:kern w:val="2"/>
      <w:sz w:val="28"/>
      <w:szCs w:val="28"/>
      <w:lang w:val="en-US" w:eastAsia="zh-CN" w:bidi="ar-SA"/>
    </w:rPr>
  </w:style>
  <w:style w:type="character" w:customStyle="1" w:styleId="88">
    <w:name w:val="正文文本缩进 字符"/>
    <w:link w:val="20"/>
    <w:qFormat/>
    <w:uiPriority w:val="0"/>
    <w:rPr>
      <w:rFonts w:eastAsia="宋体"/>
      <w:kern w:val="2"/>
      <w:sz w:val="21"/>
      <w:szCs w:val="24"/>
      <w:lang w:val="en-US" w:eastAsia="zh-CN" w:bidi="ar-SA"/>
    </w:rPr>
  </w:style>
  <w:style w:type="character" w:customStyle="1" w:styleId="89">
    <w:name w:val="标题 5 字符"/>
    <w:link w:val="8"/>
    <w:qFormat/>
    <w:uiPriority w:val="0"/>
    <w:rPr>
      <w:rFonts w:eastAsia="宋体"/>
      <w:b/>
      <w:kern w:val="2"/>
      <w:sz w:val="28"/>
      <w:lang w:val="en-US" w:eastAsia="zh-CN" w:bidi="ar-SA"/>
    </w:rPr>
  </w:style>
  <w:style w:type="character" w:customStyle="1" w:styleId="90">
    <w:name w:val="第*章 Char"/>
    <w:qFormat/>
    <w:uiPriority w:val="0"/>
    <w:rPr>
      <w:rFonts w:ascii="Arial" w:hAnsi="Arial" w:eastAsia="黑体"/>
      <w:b/>
      <w:bCs/>
      <w:kern w:val="2"/>
      <w:sz w:val="32"/>
      <w:szCs w:val="32"/>
    </w:rPr>
  </w:style>
  <w:style w:type="character" w:customStyle="1" w:styleId="91">
    <w:name w:val="章标题1 Char"/>
    <w:qFormat/>
    <w:uiPriority w:val="0"/>
    <w:rPr>
      <w:rFonts w:eastAsia="宋体"/>
      <w:b/>
      <w:bCs/>
      <w:kern w:val="2"/>
      <w:sz w:val="32"/>
      <w:szCs w:val="32"/>
      <w:lang w:val="en-US" w:eastAsia="zh-CN" w:bidi="ar-SA"/>
    </w:rPr>
  </w:style>
  <w:style w:type="character" w:customStyle="1" w:styleId="92">
    <w:name w:val="标题 6 字符"/>
    <w:link w:val="10"/>
    <w:qFormat/>
    <w:uiPriority w:val="0"/>
    <w:rPr>
      <w:rFonts w:ascii="Arial" w:hAnsi="Arial" w:eastAsia="黑体"/>
      <w:b/>
      <w:kern w:val="2"/>
      <w:sz w:val="24"/>
      <w:lang w:val="en-US" w:eastAsia="zh-CN" w:bidi="ar-SA"/>
    </w:rPr>
  </w:style>
  <w:style w:type="character" w:customStyle="1" w:styleId="93">
    <w:name w:val="标题 7 字符"/>
    <w:link w:val="11"/>
    <w:qFormat/>
    <w:uiPriority w:val="0"/>
    <w:rPr>
      <w:rFonts w:eastAsia="宋体"/>
      <w:b/>
      <w:kern w:val="2"/>
      <w:sz w:val="24"/>
      <w:lang w:val="en-US" w:eastAsia="zh-CN" w:bidi="ar-SA"/>
    </w:rPr>
  </w:style>
  <w:style w:type="character" w:customStyle="1" w:styleId="94">
    <w:name w:val="标题 8 字符"/>
    <w:link w:val="12"/>
    <w:qFormat/>
    <w:uiPriority w:val="0"/>
    <w:rPr>
      <w:rFonts w:ascii="Arial" w:hAnsi="Arial" w:eastAsia="黑体"/>
      <w:kern w:val="2"/>
      <w:sz w:val="24"/>
      <w:lang w:val="en-US" w:eastAsia="zh-CN" w:bidi="ar-SA"/>
    </w:rPr>
  </w:style>
  <w:style w:type="character" w:customStyle="1" w:styleId="95">
    <w:name w:val="标题 9 字符"/>
    <w:link w:val="13"/>
    <w:qFormat/>
    <w:uiPriority w:val="0"/>
    <w:rPr>
      <w:rFonts w:ascii="Arial" w:hAnsi="Arial" w:eastAsia="黑体"/>
      <w:kern w:val="2"/>
      <w:sz w:val="21"/>
      <w:lang w:val="en-US" w:eastAsia="zh-CN" w:bidi="ar-SA"/>
    </w:rPr>
  </w:style>
  <w:style w:type="character" w:customStyle="1" w:styleId="96">
    <w:name w:val="标题 字符"/>
    <w:link w:val="40"/>
    <w:qFormat/>
    <w:uiPriority w:val="0"/>
    <w:rPr>
      <w:rFonts w:ascii="Arial" w:hAnsi="Arial" w:eastAsia="隶书" w:cs="Arial"/>
      <w:b/>
      <w:bCs/>
      <w:kern w:val="2"/>
      <w:sz w:val="32"/>
      <w:szCs w:val="32"/>
      <w:lang w:val="en-US" w:eastAsia="zh-CN" w:bidi="ar-SA"/>
    </w:rPr>
  </w:style>
  <w:style w:type="character" w:customStyle="1" w:styleId="97">
    <w:name w:val="日期 字符"/>
    <w:link w:val="26"/>
    <w:qFormat/>
    <w:uiPriority w:val="0"/>
    <w:rPr>
      <w:rFonts w:ascii="宋体" w:hAnsi="Courier New" w:eastAsia="宋体"/>
      <w:kern w:val="2"/>
      <w:sz w:val="32"/>
      <w:lang w:val="en-US" w:eastAsia="zh-CN" w:bidi="ar-SA"/>
    </w:rPr>
  </w:style>
  <w:style w:type="character" w:customStyle="1" w:styleId="98">
    <w:name w:val="HTML 预设格式 字符"/>
    <w:link w:val="37"/>
    <w:qFormat/>
    <w:uiPriority w:val="0"/>
    <w:rPr>
      <w:rFonts w:ascii="Arial Unicode MS" w:hAnsi="Arial Unicode MS" w:eastAsia="Arial Unicode MS"/>
      <w:color w:val="000000"/>
      <w:lang w:val="en-US" w:eastAsia="zh-CN" w:bidi="ar-SA"/>
    </w:rPr>
  </w:style>
  <w:style w:type="character" w:customStyle="1" w:styleId="99">
    <w:name w:val="纯文本 字符"/>
    <w:link w:val="24"/>
    <w:qFormat/>
    <w:uiPriority w:val="0"/>
    <w:rPr>
      <w:rFonts w:ascii="宋体" w:hAnsi="Courier New" w:eastAsia="宋体"/>
      <w:kern w:val="2"/>
      <w:sz w:val="21"/>
      <w:lang w:val="en-US" w:eastAsia="zh-CN" w:bidi="ar-SA"/>
    </w:rPr>
  </w:style>
  <w:style w:type="character" w:customStyle="1" w:styleId="100">
    <w:name w:val="正文文字首行缩进 Char"/>
    <w:qFormat/>
    <w:uiPriority w:val="0"/>
    <w:rPr>
      <w:kern w:val="2"/>
      <w:sz w:val="21"/>
      <w:szCs w:val="24"/>
    </w:rPr>
  </w:style>
  <w:style w:type="character" w:customStyle="1" w:styleId="101">
    <w:name w:val="正文文本 字符"/>
    <w:link w:val="2"/>
    <w:qFormat/>
    <w:uiPriority w:val="0"/>
    <w:rPr>
      <w:rFonts w:eastAsia="宋体"/>
      <w:b/>
      <w:bCs/>
      <w:kern w:val="2"/>
      <w:sz w:val="24"/>
      <w:szCs w:val="24"/>
      <w:lang w:val="en-US" w:eastAsia="zh-CN" w:bidi="ar-SA"/>
    </w:rPr>
  </w:style>
  <w:style w:type="character" w:customStyle="1" w:styleId="102">
    <w:name w:val="正文文本缩进 2 字符"/>
    <w:link w:val="27"/>
    <w:qFormat/>
    <w:uiPriority w:val="0"/>
    <w:rPr>
      <w:rFonts w:ascii="宋体" w:hAnsi="宋体" w:eastAsia="宋体"/>
      <w:kern w:val="2"/>
      <w:sz w:val="21"/>
      <w:szCs w:val="24"/>
      <w:lang w:val="en-US" w:eastAsia="zh-CN" w:bidi="ar-SA"/>
    </w:rPr>
  </w:style>
  <w:style w:type="character" w:customStyle="1" w:styleId="103">
    <w:name w:val="页眉 字符"/>
    <w:link w:val="30"/>
    <w:qFormat/>
    <w:uiPriority w:val="99"/>
    <w:rPr>
      <w:rFonts w:eastAsia="宋体"/>
      <w:kern w:val="2"/>
      <w:sz w:val="18"/>
      <w:szCs w:val="18"/>
      <w:lang w:val="en-US" w:eastAsia="zh-CN" w:bidi="ar-SA"/>
    </w:rPr>
  </w:style>
  <w:style w:type="character" w:customStyle="1" w:styleId="104">
    <w:name w:val="正文文本缩进 3 字符"/>
    <w:link w:val="34"/>
    <w:qFormat/>
    <w:uiPriority w:val="0"/>
    <w:rPr>
      <w:rFonts w:ascii="宋体" w:eastAsia="宋体"/>
      <w:b/>
      <w:bCs/>
      <w:kern w:val="2"/>
      <w:sz w:val="24"/>
      <w:szCs w:val="24"/>
      <w:lang w:val="en-US" w:eastAsia="zh-CN" w:bidi="ar-SA"/>
    </w:rPr>
  </w:style>
  <w:style w:type="character" w:customStyle="1" w:styleId="105">
    <w:name w:val="正文文本 2 字符"/>
    <w:link w:val="3"/>
    <w:qFormat/>
    <w:uiPriority w:val="0"/>
    <w:rPr>
      <w:rFonts w:eastAsia="宋体"/>
      <w:kern w:val="2"/>
      <w:sz w:val="24"/>
      <w:szCs w:val="24"/>
      <w:lang w:val="en-US" w:eastAsia="zh-CN" w:bidi="ar-SA"/>
    </w:rPr>
  </w:style>
  <w:style w:type="character" w:customStyle="1" w:styleId="106">
    <w:name w:val="页脚 字符"/>
    <w:link w:val="29"/>
    <w:qFormat/>
    <w:uiPriority w:val="0"/>
    <w:rPr>
      <w:rFonts w:eastAsia="宋体"/>
      <w:kern w:val="2"/>
      <w:sz w:val="18"/>
      <w:szCs w:val="18"/>
      <w:lang w:val="en-US" w:eastAsia="zh-CN" w:bidi="ar-SA"/>
    </w:rPr>
  </w:style>
  <w:style w:type="character" w:customStyle="1" w:styleId="107">
    <w:name w:val="正文文本 3 字符"/>
    <w:link w:val="19"/>
    <w:qFormat/>
    <w:uiPriority w:val="0"/>
    <w:rPr>
      <w:rFonts w:eastAsia="宋体"/>
      <w:kern w:val="2"/>
      <w:sz w:val="16"/>
      <w:szCs w:val="16"/>
      <w:lang w:val="en-US" w:eastAsia="zh-CN" w:bidi="ar-SA"/>
    </w:rPr>
  </w:style>
  <w:style w:type="character" w:customStyle="1" w:styleId="108">
    <w:name w:val="批注框文本 字符"/>
    <w:link w:val="28"/>
    <w:semiHidden/>
    <w:qFormat/>
    <w:uiPriority w:val="99"/>
    <w:rPr>
      <w:rFonts w:eastAsia="宋体"/>
      <w:kern w:val="2"/>
      <w:sz w:val="18"/>
      <w:szCs w:val="18"/>
      <w:lang w:val="en-US" w:eastAsia="zh-CN" w:bidi="ar-SA"/>
    </w:rPr>
  </w:style>
  <w:style w:type="paragraph" w:customStyle="1" w:styleId="109">
    <w:name w:val="样式1"/>
    <w:basedOn w:val="40"/>
    <w:qFormat/>
    <w:uiPriority w:val="0"/>
    <w:pPr>
      <w:spacing w:before="120" w:after="120"/>
    </w:pPr>
    <w:rPr>
      <w:rFonts w:eastAsia="黑体"/>
      <w:b w:val="0"/>
      <w:sz w:val="30"/>
      <w:szCs w:val="21"/>
    </w:rPr>
  </w:style>
  <w:style w:type="paragraph" w:customStyle="1" w:styleId="110">
    <w:name w:val="样式2"/>
    <w:basedOn w:val="40"/>
    <w:next w:val="109"/>
    <w:qFormat/>
    <w:uiPriority w:val="0"/>
    <w:pPr>
      <w:spacing w:before="120" w:after="120"/>
    </w:pPr>
    <w:rPr>
      <w:rFonts w:eastAsia="黑体"/>
      <w:b w:val="0"/>
      <w:sz w:val="30"/>
      <w:szCs w:val="30"/>
    </w:rPr>
  </w:style>
  <w:style w:type="character" w:customStyle="1" w:styleId="111">
    <w:name w:val="标题 3 Char Char"/>
    <w:qFormat/>
    <w:uiPriority w:val="0"/>
    <w:rPr>
      <w:rFonts w:eastAsia="宋体"/>
      <w:b/>
      <w:bCs/>
      <w:kern w:val="2"/>
      <w:sz w:val="32"/>
      <w:szCs w:val="32"/>
      <w:lang w:val="en-US" w:eastAsia="zh-CN" w:bidi="ar-SA"/>
    </w:rPr>
  </w:style>
  <w:style w:type="paragraph" w:customStyle="1" w:styleId="11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4">
    <w:name w:val="--规划正文"/>
    <w:basedOn w:val="1"/>
    <w:qFormat/>
    <w:uiPriority w:val="0"/>
    <w:pPr>
      <w:spacing w:line="360" w:lineRule="auto"/>
      <w:ind w:firstLine="200" w:firstLineChars="200"/>
    </w:pPr>
    <w:rPr>
      <w:szCs w:val="20"/>
    </w:rPr>
  </w:style>
  <w:style w:type="paragraph" w:customStyle="1" w:styleId="115">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7">
    <w:name w:val="样式4"/>
    <w:basedOn w:val="1"/>
    <w:qFormat/>
    <w:uiPriority w:val="0"/>
    <w:pPr>
      <w:tabs>
        <w:tab w:val="left" w:pos="842"/>
      </w:tabs>
      <w:spacing w:line="360" w:lineRule="auto"/>
      <w:ind w:left="842" w:hanging="420"/>
    </w:pPr>
    <w:rPr>
      <w:sz w:val="24"/>
    </w:rPr>
  </w:style>
  <w:style w:type="paragraph" w:customStyle="1" w:styleId="118">
    <w:name w:val="文字"/>
    <w:basedOn w:val="1"/>
    <w:qFormat/>
    <w:uiPriority w:val="0"/>
    <w:pPr>
      <w:tabs>
        <w:tab w:val="left" w:pos="8520"/>
      </w:tabs>
      <w:spacing w:line="312" w:lineRule="auto"/>
      <w:ind w:right="-210" w:firstLine="556"/>
    </w:pPr>
    <w:rPr>
      <w:rFonts w:ascii="宋体"/>
      <w:sz w:val="28"/>
      <w:szCs w:val="20"/>
    </w:rPr>
  </w:style>
  <w:style w:type="paragraph" w:customStyle="1" w:styleId="119">
    <w:name w:val="--规划-表格-居左"/>
    <w:basedOn w:val="114"/>
    <w:qFormat/>
    <w:uiPriority w:val="0"/>
    <w:pPr>
      <w:spacing w:line="240" w:lineRule="auto"/>
      <w:ind w:firstLine="0" w:firstLineChars="0"/>
    </w:pPr>
    <w:rPr>
      <w:sz w:val="20"/>
    </w:rPr>
  </w:style>
  <w:style w:type="paragraph" w:customStyle="1" w:styleId="120">
    <w:name w:val="--规划-表格-居中"/>
    <w:basedOn w:val="114"/>
    <w:qFormat/>
    <w:uiPriority w:val="0"/>
    <w:pPr>
      <w:spacing w:line="240" w:lineRule="auto"/>
      <w:ind w:firstLine="0" w:firstLineChars="0"/>
      <w:jc w:val="center"/>
    </w:pPr>
    <w:rPr>
      <w:sz w:val="20"/>
    </w:rPr>
  </w:style>
  <w:style w:type="paragraph" w:customStyle="1" w:styleId="121">
    <w:name w:val="--编号内缩进"/>
    <w:basedOn w:val="1"/>
    <w:qFormat/>
    <w:uiPriority w:val="0"/>
    <w:pPr>
      <w:spacing w:line="360" w:lineRule="auto"/>
      <w:ind w:left="420" w:firstLine="200" w:firstLineChars="200"/>
    </w:pPr>
    <w:rPr>
      <w:szCs w:val="21"/>
    </w:rPr>
  </w:style>
  <w:style w:type="paragraph" w:customStyle="1" w:styleId="122">
    <w:name w:val="--规划-题注"/>
    <w:basedOn w:val="1"/>
    <w:next w:val="114"/>
    <w:qFormat/>
    <w:uiPriority w:val="0"/>
    <w:pPr>
      <w:spacing w:line="360" w:lineRule="auto"/>
      <w:jc w:val="center"/>
    </w:pPr>
    <w:rPr>
      <w:rFonts w:eastAsia="黑体"/>
    </w:rPr>
  </w:style>
  <w:style w:type="paragraph" w:customStyle="1" w:styleId="123">
    <w:name w:val="--规划-图和表"/>
    <w:next w:val="114"/>
    <w:qFormat/>
    <w:uiPriority w:val="0"/>
    <w:pPr>
      <w:jc w:val="center"/>
    </w:pPr>
    <w:rPr>
      <w:rFonts w:ascii="Times New Roman" w:hAnsi="Times New Roman" w:eastAsia="宋体" w:cs="Times New Roman"/>
      <w:kern w:val="2"/>
      <w:sz w:val="21"/>
      <w:lang w:val="en-US" w:eastAsia="zh-CN" w:bidi="ar-SA"/>
    </w:rPr>
  </w:style>
  <w:style w:type="paragraph" w:customStyle="1" w:styleId="124">
    <w:name w:val="--规划-小标题"/>
    <w:basedOn w:val="1"/>
    <w:next w:val="114"/>
    <w:qFormat/>
    <w:uiPriority w:val="0"/>
    <w:pPr>
      <w:keepNext/>
      <w:keepLines/>
      <w:spacing w:line="360" w:lineRule="auto"/>
      <w:outlineLvl w:val="4"/>
    </w:pPr>
    <w:rPr>
      <w:rFonts w:eastAsia="黑体"/>
    </w:rPr>
  </w:style>
  <w:style w:type="paragraph" w:customStyle="1" w:styleId="125">
    <w:name w:val="--规划正文 Char"/>
    <w:basedOn w:val="1"/>
    <w:qFormat/>
    <w:uiPriority w:val="0"/>
    <w:pPr>
      <w:spacing w:line="360" w:lineRule="auto"/>
      <w:ind w:firstLine="200" w:firstLineChars="200"/>
    </w:pPr>
    <w:rPr>
      <w:sz w:val="24"/>
    </w:rPr>
  </w:style>
  <w:style w:type="paragraph" w:customStyle="1" w:styleId="126">
    <w:name w:val="缺省文本"/>
    <w:basedOn w:val="1"/>
    <w:qFormat/>
    <w:uiPriority w:val="0"/>
    <w:pPr>
      <w:autoSpaceDE w:val="0"/>
      <w:autoSpaceDN w:val="0"/>
      <w:adjustRightInd w:val="0"/>
      <w:jc w:val="left"/>
    </w:pPr>
    <w:rPr>
      <w:kern w:val="0"/>
    </w:rPr>
  </w:style>
  <w:style w:type="paragraph" w:customStyle="1" w:styleId="12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8">
    <w:name w:val="--规划正文 Char Char"/>
    <w:qFormat/>
    <w:uiPriority w:val="0"/>
    <w:rPr>
      <w:rFonts w:eastAsia="宋体"/>
      <w:kern w:val="2"/>
      <w:sz w:val="24"/>
      <w:szCs w:val="24"/>
      <w:lang w:val="en-US" w:eastAsia="zh-CN" w:bidi="ar-SA"/>
    </w:rPr>
  </w:style>
  <w:style w:type="paragraph" w:customStyle="1" w:styleId="129">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30">
    <w:name w:val="--规划正文 Char1"/>
    <w:qFormat/>
    <w:uiPriority w:val="0"/>
    <w:rPr>
      <w:rFonts w:eastAsia="宋体"/>
      <w:kern w:val="2"/>
      <w:sz w:val="21"/>
      <w:lang w:val="en-US" w:eastAsia="zh-CN" w:bidi="ar-SA"/>
    </w:rPr>
  </w:style>
  <w:style w:type="paragraph" w:customStyle="1" w:styleId="13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2">
    <w:name w:val="列表项目"/>
    <w:basedOn w:val="1"/>
    <w:qFormat/>
    <w:uiPriority w:val="0"/>
    <w:pPr>
      <w:tabs>
        <w:tab w:val="left" w:pos="420"/>
        <w:tab w:val="left" w:pos="1080"/>
      </w:tabs>
      <w:spacing w:line="288" w:lineRule="auto"/>
      <w:ind w:left="1080" w:hanging="360"/>
    </w:pPr>
    <w:rPr>
      <w:sz w:val="24"/>
      <w:szCs w:val="20"/>
    </w:rPr>
  </w:style>
  <w:style w:type="character" w:customStyle="1" w:styleId="133">
    <w:name w:val="content1"/>
    <w:qFormat/>
    <w:uiPriority w:val="0"/>
    <w:rPr>
      <w:rFonts w:hint="default" w:ascii="??" w:hAnsi="??"/>
      <w:sz w:val="16"/>
      <w:szCs w:val="16"/>
      <w:u w:val="none"/>
    </w:rPr>
  </w:style>
  <w:style w:type="character" w:customStyle="1" w:styleId="134">
    <w:name w:val="unnamed4"/>
    <w:basedOn w:val="46"/>
    <w:qFormat/>
    <w:uiPriority w:val="0"/>
  </w:style>
  <w:style w:type="character" w:customStyle="1" w:styleId="135">
    <w:name w:val="font2"/>
    <w:basedOn w:val="46"/>
    <w:qFormat/>
    <w:uiPriority w:val="0"/>
  </w:style>
  <w:style w:type="character" w:customStyle="1" w:styleId="136">
    <w:name w:val="font41"/>
    <w:basedOn w:val="46"/>
    <w:qFormat/>
    <w:uiPriority w:val="0"/>
    <w:rPr>
      <w:color w:val="000000"/>
      <w:spacing w:val="260"/>
      <w:sz w:val="18"/>
      <w:szCs w:val="18"/>
      <w:u w:val="none"/>
    </w:rPr>
  </w:style>
  <w:style w:type="paragraph" w:customStyle="1" w:styleId="13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9">
    <w:name w:val="正文文本首行缩进 字符"/>
    <w:link w:val="42"/>
    <w:qFormat/>
    <w:uiPriority w:val="0"/>
    <w:rPr>
      <w:rFonts w:eastAsia="宋体"/>
      <w:b/>
      <w:bCs/>
      <w:kern w:val="2"/>
      <w:sz w:val="21"/>
      <w:szCs w:val="24"/>
      <w:lang w:val="en-US" w:eastAsia="zh-CN" w:bidi="ar-SA"/>
    </w:rPr>
  </w:style>
  <w:style w:type="paragraph" w:customStyle="1" w:styleId="1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3">
    <w:name w:val="mode"/>
    <w:basedOn w:val="46"/>
    <w:qFormat/>
    <w:uiPriority w:val="0"/>
  </w:style>
  <w:style w:type="paragraph" w:customStyle="1" w:styleId="144">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5">
    <w:name w:val="unnamed3"/>
    <w:basedOn w:val="46"/>
    <w:qFormat/>
    <w:uiPriority w:val="0"/>
  </w:style>
  <w:style w:type="paragraph" w:customStyle="1" w:styleId="146">
    <w:name w:val="8"/>
    <w:basedOn w:val="1"/>
    <w:next w:val="20"/>
    <w:qFormat/>
    <w:uiPriority w:val="0"/>
    <w:pPr>
      <w:spacing w:after="120"/>
      <w:ind w:left="420" w:leftChars="200"/>
    </w:pPr>
  </w:style>
  <w:style w:type="paragraph" w:customStyle="1" w:styleId="1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9">
    <w:name w:val="5"/>
    <w:basedOn w:val="1"/>
    <w:qFormat/>
    <w:uiPriority w:val="0"/>
    <w:pPr>
      <w:autoSpaceDE w:val="0"/>
      <w:autoSpaceDN w:val="0"/>
      <w:adjustRightInd w:val="0"/>
      <w:jc w:val="left"/>
    </w:pPr>
    <w:rPr>
      <w:rFonts w:ascii="宋体"/>
      <w:b/>
      <w:bCs/>
      <w:kern w:val="0"/>
      <w:sz w:val="18"/>
      <w:szCs w:val="18"/>
    </w:rPr>
  </w:style>
  <w:style w:type="paragraph" w:customStyle="1" w:styleId="150">
    <w:name w:val="6"/>
    <w:basedOn w:val="149"/>
    <w:qFormat/>
    <w:uiPriority w:val="0"/>
    <w:pPr>
      <w:spacing w:line="270" w:lineRule="atLeast"/>
      <w:jc w:val="both"/>
    </w:pPr>
    <w:rPr>
      <w:b w:val="0"/>
      <w:bCs w:val="0"/>
    </w:rPr>
  </w:style>
  <w:style w:type="paragraph" w:customStyle="1" w:styleId="15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2">
    <w:name w:val="姜文清定义的正文"/>
    <w:basedOn w:val="1"/>
    <w:qFormat/>
    <w:uiPriority w:val="0"/>
    <w:pPr>
      <w:spacing w:line="240" w:lineRule="atLeast"/>
      <w:ind w:firstLine="567"/>
    </w:pPr>
    <w:rPr>
      <w:szCs w:val="20"/>
    </w:rPr>
  </w:style>
  <w:style w:type="paragraph" w:customStyle="1" w:styleId="15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4">
    <w:name w:val="CM2"/>
    <w:basedOn w:val="153"/>
    <w:next w:val="153"/>
    <w:qFormat/>
    <w:uiPriority w:val="0"/>
    <w:pPr>
      <w:spacing w:line="200" w:lineRule="atLeast"/>
    </w:pPr>
    <w:rPr>
      <w:rFonts w:ascii="Arial" w:hAnsi="Arial" w:eastAsia="宋体" w:cs="Times New Roman"/>
      <w:color w:val="auto"/>
    </w:rPr>
  </w:style>
  <w:style w:type="paragraph" w:customStyle="1" w:styleId="155">
    <w:name w:val="Normal Paragraph"/>
    <w:basedOn w:val="1"/>
    <w:qFormat/>
    <w:uiPriority w:val="0"/>
    <w:pPr>
      <w:widowControl/>
      <w:spacing w:before="120" w:line="360" w:lineRule="auto"/>
      <w:ind w:firstLine="425"/>
    </w:pPr>
    <w:rPr>
      <w:kern w:val="0"/>
      <w:sz w:val="24"/>
    </w:rPr>
  </w:style>
  <w:style w:type="character" w:customStyle="1" w:styleId="156">
    <w:name w:val="blue"/>
    <w:basedOn w:val="46"/>
    <w:qFormat/>
    <w:uiPriority w:val="0"/>
  </w:style>
  <w:style w:type="paragraph" w:customStyle="1" w:styleId="15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font"/>
    <w:basedOn w:val="46"/>
    <w:qFormat/>
    <w:uiPriority w:val="0"/>
  </w:style>
  <w:style w:type="character" w:customStyle="1" w:styleId="159">
    <w:name w:val="font11"/>
    <w:basedOn w:val="46"/>
    <w:qFormat/>
    <w:uiPriority w:val="0"/>
    <w:rPr>
      <w:rFonts w:hint="default" w:ascii="ˎ̥" w:hAnsi="ˎ̥"/>
    </w:rPr>
  </w:style>
  <w:style w:type="paragraph" w:customStyle="1" w:styleId="16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1">
    <w:name w:val="proddescription"/>
    <w:basedOn w:val="46"/>
    <w:qFormat/>
    <w:uiPriority w:val="0"/>
  </w:style>
  <w:style w:type="character" w:customStyle="1" w:styleId="162">
    <w:name w:val="prodheadlines"/>
    <w:basedOn w:val="46"/>
    <w:qFormat/>
    <w:uiPriority w:val="0"/>
  </w:style>
  <w:style w:type="character" w:customStyle="1" w:styleId="163">
    <w:name w:val="text"/>
    <w:basedOn w:val="46"/>
    <w:qFormat/>
    <w:uiPriority w:val="0"/>
  </w:style>
  <w:style w:type="paragraph" w:customStyle="1" w:styleId="16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段落正文"/>
    <w:basedOn w:val="24"/>
    <w:qFormat/>
    <w:uiPriority w:val="0"/>
    <w:pPr>
      <w:ind w:firstLine="560" w:firstLineChars="200"/>
    </w:pPr>
    <w:rPr>
      <w:sz w:val="28"/>
    </w:rPr>
  </w:style>
  <w:style w:type="character" w:customStyle="1" w:styleId="170">
    <w:name w:val="gray6"/>
    <w:basedOn w:val="46"/>
    <w:qFormat/>
    <w:uiPriority w:val="0"/>
  </w:style>
  <w:style w:type="character" w:customStyle="1" w:styleId="171">
    <w:name w:val="style9"/>
    <w:basedOn w:val="46"/>
    <w:qFormat/>
    <w:uiPriority w:val="0"/>
  </w:style>
  <w:style w:type="paragraph" w:customStyle="1" w:styleId="17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3">
    <w:name w:val="grame"/>
    <w:basedOn w:val="46"/>
    <w:qFormat/>
    <w:uiPriority w:val="0"/>
  </w:style>
  <w:style w:type="paragraph" w:customStyle="1" w:styleId="17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
    <w:name w:val="Char1"/>
    <w:basedOn w:val="1"/>
    <w:qFormat/>
    <w:uiPriority w:val="0"/>
    <w:pPr>
      <w:jc w:val="left"/>
    </w:pPr>
    <w:rPr>
      <w:rFonts w:ascii="Tahoma" w:hAnsi="Tahoma"/>
      <w:sz w:val="24"/>
      <w:szCs w:val="20"/>
    </w:rPr>
  </w:style>
  <w:style w:type="paragraph" w:customStyle="1" w:styleId="17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3">
    <w:name w:val="表格字"/>
    <w:basedOn w:val="1"/>
    <w:qFormat/>
    <w:uiPriority w:val="0"/>
    <w:pPr>
      <w:adjustRightInd w:val="0"/>
      <w:jc w:val="center"/>
    </w:pPr>
    <w:rPr>
      <w:rFonts w:ascii="宋体"/>
      <w:sz w:val="24"/>
      <w:szCs w:val="20"/>
    </w:rPr>
  </w:style>
  <w:style w:type="character" w:customStyle="1" w:styleId="184">
    <w:name w:val="样式 小三 加粗"/>
    <w:qFormat/>
    <w:uiPriority w:val="0"/>
    <w:rPr>
      <w:rFonts w:eastAsia="宋体"/>
      <w:b/>
      <w:bCs/>
      <w:sz w:val="32"/>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7">
    <w:name w:val="Char Char Char"/>
    <w:basedOn w:val="1"/>
    <w:qFormat/>
    <w:uiPriority w:val="0"/>
    <w:rPr>
      <w:rFonts w:ascii="Tahoma" w:hAnsi="Tahoma"/>
      <w:sz w:val="24"/>
      <w:szCs w:val="20"/>
    </w:rPr>
  </w:style>
  <w:style w:type="paragraph" w:customStyle="1" w:styleId="18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9">
    <w:name w:val="info4"/>
    <w:basedOn w:val="46"/>
    <w:qFormat/>
    <w:uiPriority w:val="0"/>
  </w:style>
  <w:style w:type="paragraph" w:customStyle="1" w:styleId="190">
    <w:name w:val="缩进正文"/>
    <w:basedOn w:val="1"/>
    <w:link w:val="191"/>
    <w:qFormat/>
    <w:uiPriority w:val="0"/>
    <w:pPr>
      <w:ind w:firstLine="560" w:firstLineChars="200"/>
    </w:pPr>
    <w:rPr>
      <w:rFonts w:eastAsia="仿宋_GB2312" w:cs="宋体"/>
      <w:sz w:val="28"/>
      <w:szCs w:val="20"/>
    </w:rPr>
  </w:style>
  <w:style w:type="character" w:customStyle="1" w:styleId="191">
    <w:name w:val="缩进正文 Char"/>
    <w:link w:val="190"/>
    <w:qFormat/>
    <w:uiPriority w:val="0"/>
    <w:rPr>
      <w:rFonts w:eastAsia="仿宋_GB2312" w:cs="宋体"/>
      <w:kern w:val="2"/>
      <w:sz w:val="28"/>
      <w:lang w:val="en-US" w:eastAsia="zh-CN" w:bidi="ar-SA"/>
    </w:rPr>
  </w:style>
  <w:style w:type="paragraph" w:customStyle="1" w:styleId="192">
    <w:name w:val="列出段落11"/>
    <w:basedOn w:val="1"/>
    <w:qFormat/>
    <w:uiPriority w:val="0"/>
    <w:pPr>
      <w:ind w:firstLine="420" w:firstLineChars="200"/>
    </w:pPr>
    <w:rPr>
      <w:rFonts w:ascii="Calibri" w:hAnsi="Calibri" w:cs="Calibri"/>
      <w:szCs w:val="21"/>
    </w:rPr>
  </w:style>
  <w:style w:type="character" w:customStyle="1" w:styleId="193">
    <w:name w:val="批注文字 字符"/>
    <w:basedOn w:val="46"/>
    <w:link w:val="18"/>
    <w:qFormat/>
    <w:uiPriority w:val="99"/>
    <w:rPr>
      <w:rFonts w:ascii="宋体"/>
      <w:sz w:val="34"/>
    </w:rPr>
  </w:style>
  <w:style w:type="character" w:customStyle="1" w:styleId="194">
    <w:name w:val="批注主题 字符"/>
    <w:basedOn w:val="193"/>
    <w:link w:val="41"/>
    <w:qFormat/>
    <w:uiPriority w:val="99"/>
    <w:rPr>
      <w:rFonts w:ascii="宋体"/>
      <w:sz w:val="34"/>
    </w:rPr>
  </w:style>
  <w:style w:type="paragraph" w:customStyle="1" w:styleId="195">
    <w:name w:val="评价"/>
    <w:basedOn w:val="1"/>
    <w:qFormat/>
    <w:uiPriority w:val="0"/>
    <w:pPr>
      <w:spacing w:afterLines="20"/>
      <w:ind w:firstLine="1446" w:firstLineChars="200"/>
    </w:pPr>
    <w:rPr>
      <w:rFonts w:ascii="Calibri" w:hAnsi="Calibri"/>
      <w:sz w:val="24"/>
    </w:rPr>
  </w:style>
  <w:style w:type="paragraph" w:customStyle="1" w:styleId="19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7">
    <w:name w:val="alt-edited1"/>
    <w:qFormat/>
    <w:uiPriority w:val="0"/>
    <w:rPr>
      <w:color w:val="4D90F0"/>
    </w:rPr>
  </w:style>
  <w:style w:type="character" w:customStyle="1" w:styleId="198">
    <w:name w:val="body text Char1"/>
    <w:qFormat/>
    <w:uiPriority w:val="0"/>
    <w:rPr>
      <w:rFonts w:eastAsia="宋体"/>
      <w:kern w:val="2"/>
      <w:sz w:val="21"/>
      <w:lang w:val="en-US" w:eastAsia="zh-CN" w:bidi="ar-SA"/>
    </w:rPr>
  </w:style>
  <w:style w:type="character" w:customStyle="1" w:styleId="199">
    <w:name w:val="普通(网站) 字符"/>
    <w:link w:val="38"/>
    <w:qFormat/>
    <w:uiPriority w:val="0"/>
    <w:rPr>
      <w:kern w:val="2"/>
      <w:sz w:val="24"/>
      <w:szCs w:val="24"/>
    </w:rPr>
  </w:style>
  <w:style w:type="character" w:customStyle="1" w:styleId="200">
    <w:name w:val="批注文字 Char1"/>
    <w:qFormat/>
    <w:uiPriority w:val="99"/>
    <w:rPr>
      <w:rFonts w:ascii="宋体"/>
      <w:sz w:val="34"/>
    </w:rPr>
  </w:style>
  <w:style w:type="character" w:customStyle="1" w:styleId="201">
    <w:name w:val="正文缩进 Char1"/>
    <w:qFormat/>
    <w:uiPriority w:val="0"/>
    <w:rPr>
      <w:rFonts w:eastAsia="宋体"/>
      <w:kern w:val="2"/>
      <w:sz w:val="21"/>
      <w:lang w:val="en-US" w:eastAsia="zh-CN" w:bidi="ar-SA"/>
    </w:rPr>
  </w:style>
  <w:style w:type="table" w:customStyle="1" w:styleId="202">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4">
    <w:name w:val="hover"/>
    <w:basedOn w:val="46"/>
    <w:qFormat/>
    <w:uiPriority w:val="0"/>
    <w:rPr>
      <w:color w:val="2590EB"/>
    </w:rPr>
  </w:style>
  <w:style w:type="character" w:customStyle="1" w:styleId="205">
    <w:name w:val="hover1"/>
    <w:basedOn w:val="46"/>
    <w:qFormat/>
    <w:uiPriority w:val="0"/>
    <w:rPr>
      <w:color w:val="2590EB"/>
    </w:rPr>
  </w:style>
  <w:style w:type="character" w:customStyle="1" w:styleId="206">
    <w:name w:val="hover2"/>
    <w:basedOn w:val="46"/>
    <w:qFormat/>
    <w:uiPriority w:val="0"/>
    <w:rPr>
      <w:color w:val="2590EB"/>
      <w:shd w:val="clear" w:color="auto" w:fill="E9F4FD"/>
    </w:rPr>
  </w:style>
  <w:style w:type="character" w:customStyle="1" w:styleId="207">
    <w:name w:val="hover3"/>
    <w:basedOn w:val="46"/>
    <w:qFormat/>
    <w:uiPriority w:val="0"/>
  </w:style>
  <w:style w:type="character" w:customStyle="1" w:styleId="208">
    <w:name w:val="hover4"/>
    <w:basedOn w:val="46"/>
    <w:qFormat/>
    <w:uiPriority w:val="0"/>
    <w:rPr>
      <w:color w:val="2590EB"/>
      <w:shd w:val="clear" w:color="auto" w:fill="E9F4FD"/>
    </w:rPr>
  </w:style>
  <w:style w:type="paragraph" w:customStyle="1" w:styleId="209">
    <w:name w:val="HtmlNormal"/>
    <w:basedOn w:val="1"/>
    <w:qFormat/>
    <w:uiPriority w:val="0"/>
    <w:pPr>
      <w:spacing w:before="100" w:beforeAutospacing="1" w:after="100" w:afterAutospacing="1"/>
    </w:pPr>
  </w:style>
  <w:style w:type="character" w:customStyle="1" w:styleId="210">
    <w:name w:val="NormalCharacter"/>
    <w:qFormat/>
    <w:uiPriority w:val="0"/>
  </w:style>
  <w:style w:type="paragraph" w:customStyle="1" w:styleId="211">
    <w:name w:val="Table Text"/>
    <w:basedOn w:val="1"/>
    <w:semiHidden/>
    <w:qFormat/>
    <w:uiPriority w:val="0"/>
    <w:rPr>
      <w:rFonts w:ascii="宋体" w:hAnsi="宋体" w:cs="宋体"/>
      <w:sz w:val="20"/>
      <w:szCs w:val="20"/>
      <w:lang w:eastAsia="en-US"/>
    </w:rPr>
  </w:style>
  <w:style w:type="table" w:customStyle="1" w:styleId="212">
    <w:name w:val="Table Normal"/>
    <w:unhideWhenUsed/>
    <w:qFormat/>
    <w:uiPriority w:val="0"/>
    <w:tblPr>
      <w:tblCellMar>
        <w:top w:w="0" w:type="dxa"/>
        <w:left w:w="0" w:type="dxa"/>
        <w:bottom w:w="0" w:type="dxa"/>
        <w:right w:w="0" w:type="dxa"/>
      </w:tblCellMar>
    </w:tblPr>
  </w:style>
  <w:style w:type="paragraph" w:customStyle="1" w:styleId="213">
    <w:name w:val="Table caption|1"/>
    <w:basedOn w:val="1"/>
    <w:qFormat/>
    <w:uiPriority w:val="0"/>
    <w:rPr>
      <w:rFonts w:ascii="宋体" w:hAnsi="宋体" w:cs="宋体"/>
      <w:color w:val="37373A"/>
      <w:sz w:val="20"/>
      <w:szCs w:val="20"/>
    </w:rPr>
  </w:style>
  <w:style w:type="paragraph" w:styleId="2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5">
    <w:name w:val="三级无"/>
    <w:basedOn w:val="1"/>
    <w:qFormat/>
    <w:uiPriority w:val="0"/>
    <w:pPr>
      <w:widowControl/>
      <w:numPr>
        <w:ilvl w:val="3"/>
        <w:numId w:val="7"/>
      </w:numPr>
      <w:spacing w:before="50" w:after="50"/>
      <w:jc w:val="left"/>
      <w:outlineLvl w:val="4"/>
    </w:pPr>
    <w:rPr>
      <w:rFonts w:ascii="黑体" w:eastAsia="黑体"/>
      <w:kern w:val="0"/>
      <w:szCs w:val="21"/>
    </w:rPr>
  </w:style>
  <w:style w:type="paragraph" w:customStyle="1" w:styleId="216">
    <w:name w:val="PPPPP正文"/>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4"/>
      <w:szCs w:val="24"/>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3BBD-8389-4973-BF20-37DC759D32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46214</Words>
  <Characters>48968</Characters>
  <Lines>316</Lines>
  <Paragraphs>89</Paragraphs>
  <TotalTime>31</TotalTime>
  <ScaleCrop>false</ScaleCrop>
  <LinksUpToDate>false</LinksUpToDate>
  <CharactersWithSpaces>50111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2024-05-30T07:59:00Z</dcterms:created>
  <dc:creator>thsware</dc:creator>
  <cp:lastModifiedBy>lan</cp:lastModifiedBy>
  <cp:lastPrinted>2025-06-05T03:36:00Z</cp:lastPrinted>
  <dcterms:modified xsi:type="dcterms:W3CDTF">2025-06-09T10:09:16Z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F4C26E3768B64A1DA197223910B1B0C3_13</vt:lpwstr>
  </property>
  <property fmtid="{D5CDD505-2E9C-101B-9397-08002B2CF9AE}" pid="4" name="KSOTemplateDocerSaveRecord">
    <vt:lpwstr>eyJoZGlkIjoiMDM0NGY0NDBmODc1YThhYTg4NzJhY2VhYWI1NTQwZTUiLCJ1c2VySWQiOiI1MTYzMzQ1MjUifQ==</vt:lpwstr>
  </property>
</Properties>
</file>