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E30BB">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677E58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jc w:val="both"/>
        <w:textAlignment w:val="auto"/>
        <w:rPr>
          <w:rFonts w:hint="eastAsia" w:ascii="宋体" w:hAnsi="宋体" w:eastAsia="宋体" w:cs="宋体"/>
          <w:b/>
          <w:bCs/>
          <w:color w:val="FF0000"/>
          <w:sz w:val="24"/>
          <w:szCs w:val="24"/>
          <w:highlight w:val="yellow"/>
          <w:lang w:val="en-US" w:eastAsia="zh-CN"/>
        </w:rPr>
      </w:pPr>
      <w:r>
        <w:rPr>
          <w:rFonts w:hint="eastAsia" w:ascii="宋体" w:hAnsi="宋体" w:eastAsia="宋体" w:cs="宋体"/>
          <w:b/>
          <w:bCs/>
          <w:color w:val="FF0000"/>
          <w:sz w:val="24"/>
          <w:szCs w:val="24"/>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623F4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07EA772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序号</w:t>
            </w:r>
          </w:p>
        </w:tc>
        <w:tc>
          <w:tcPr>
            <w:tcW w:w="7711" w:type="dxa"/>
            <w:tcBorders>
              <w:tl2br w:val="nil"/>
              <w:tr2bl w:val="nil"/>
            </w:tcBorders>
            <w:noWrap w:val="0"/>
            <w:vAlign w:val="center"/>
          </w:tcPr>
          <w:p w14:paraId="4E6AAC7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供应商参与投标禁止情形</w:t>
            </w:r>
          </w:p>
        </w:tc>
      </w:tr>
      <w:tr w14:paraId="3357C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1A1A88F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1</w:t>
            </w:r>
          </w:p>
        </w:tc>
        <w:tc>
          <w:tcPr>
            <w:tcW w:w="7711" w:type="dxa"/>
            <w:tcBorders>
              <w:tl2br w:val="nil"/>
              <w:tr2bl w:val="nil"/>
            </w:tcBorders>
            <w:noWrap w:val="0"/>
            <w:vAlign w:val="center"/>
          </w:tcPr>
          <w:p w14:paraId="12C93B8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4"/>
                <w:szCs w:val="24"/>
                <w:highlight w:val="none"/>
                <w:lang w:val="en-US" w:eastAsia="zh-CN"/>
              </w:rPr>
              <w:t>同一人、属同一单位或者在同一单位缴纳社会保险</w:t>
            </w:r>
            <w:r>
              <w:rPr>
                <w:rFonts w:hint="eastAsia" w:ascii="宋体" w:hAnsi="宋体" w:eastAsia="宋体" w:cs="宋体"/>
                <w:color w:val="FF0000"/>
                <w:sz w:val="24"/>
                <w:szCs w:val="24"/>
                <w:highlight w:val="none"/>
                <w:lang w:val="en-US" w:eastAsia="zh-CN"/>
              </w:rPr>
              <w:t>。</w:t>
            </w:r>
          </w:p>
        </w:tc>
      </w:tr>
      <w:tr w14:paraId="12351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5E456DA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2</w:t>
            </w:r>
          </w:p>
        </w:tc>
        <w:tc>
          <w:tcPr>
            <w:tcW w:w="7711" w:type="dxa"/>
            <w:tcBorders>
              <w:tl2br w:val="nil"/>
              <w:tr2bl w:val="nil"/>
            </w:tcBorders>
            <w:noWrap w:val="0"/>
            <w:vAlign w:val="center"/>
          </w:tcPr>
          <w:p w14:paraId="76DFCC8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参与本项目政府采购活动时，与其他投标供应商存在单位负责人为</w:t>
            </w:r>
            <w:r>
              <w:rPr>
                <w:rFonts w:hint="eastAsia" w:ascii="宋体" w:hAnsi="宋体" w:eastAsia="宋体" w:cs="宋体"/>
                <w:b/>
                <w:bCs/>
                <w:color w:val="FF0000"/>
                <w:sz w:val="24"/>
                <w:szCs w:val="24"/>
                <w:highlight w:val="none"/>
                <w:lang w:val="en-US" w:eastAsia="zh-CN"/>
              </w:rPr>
              <w:t>同一人或直接控股、管理关系</w:t>
            </w:r>
            <w:r>
              <w:rPr>
                <w:rFonts w:hint="eastAsia" w:ascii="宋体" w:hAnsi="宋体" w:eastAsia="宋体" w:cs="宋体"/>
                <w:color w:val="FF0000"/>
                <w:sz w:val="24"/>
                <w:szCs w:val="24"/>
                <w:highlight w:val="none"/>
                <w:lang w:val="en-US" w:eastAsia="zh-CN"/>
              </w:rPr>
              <w:t>。</w:t>
            </w:r>
          </w:p>
        </w:tc>
      </w:tr>
      <w:tr w14:paraId="5FD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6456FF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3</w:t>
            </w:r>
          </w:p>
        </w:tc>
        <w:tc>
          <w:tcPr>
            <w:tcW w:w="7711" w:type="dxa"/>
            <w:tcBorders>
              <w:tl2br w:val="nil"/>
              <w:tr2bl w:val="nil"/>
            </w:tcBorders>
            <w:noWrap w:val="0"/>
            <w:vAlign w:val="center"/>
          </w:tcPr>
          <w:p w14:paraId="0E296CE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与其他投标供应商的投标文件或部分投标文件</w:t>
            </w:r>
            <w:r>
              <w:rPr>
                <w:rFonts w:hint="eastAsia" w:ascii="宋体" w:hAnsi="宋体" w:eastAsia="宋体" w:cs="宋体"/>
                <w:b/>
                <w:bCs/>
                <w:color w:val="FF0000"/>
                <w:sz w:val="24"/>
                <w:szCs w:val="24"/>
                <w:highlight w:val="none"/>
                <w:lang w:val="en-US" w:eastAsia="zh-CN"/>
              </w:rPr>
              <w:t>相互混装或存在非正常一致</w:t>
            </w:r>
            <w:r>
              <w:rPr>
                <w:rFonts w:hint="eastAsia" w:ascii="宋体" w:hAnsi="宋体" w:eastAsia="宋体" w:cs="宋体"/>
                <w:color w:val="FF0000"/>
                <w:sz w:val="24"/>
                <w:szCs w:val="24"/>
                <w:highlight w:val="none"/>
                <w:lang w:val="en-US" w:eastAsia="zh-CN"/>
              </w:rPr>
              <w:t>。</w:t>
            </w:r>
          </w:p>
        </w:tc>
      </w:tr>
      <w:tr w14:paraId="15C9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6C9D49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4</w:t>
            </w:r>
          </w:p>
        </w:tc>
        <w:tc>
          <w:tcPr>
            <w:tcW w:w="7711" w:type="dxa"/>
            <w:tcBorders>
              <w:tl2br w:val="nil"/>
              <w:tr2bl w:val="nil"/>
            </w:tcBorders>
            <w:noWrap w:val="0"/>
            <w:vAlign w:val="center"/>
          </w:tcPr>
          <w:p w14:paraId="15EBBE9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与其他投标供应商的投标文件由</w:t>
            </w:r>
            <w:r>
              <w:rPr>
                <w:rFonts w:hint="eastAsia" w:ascii="宋体" w:hAnsi="宋体" w:eastAsia="宋体" w:cs="宋体"/>
                <w:b/>
                <w:bCs/>
                <w:color w:val="FF0000"/>
                <w:sz w:val="24"/>
                <w:szCs w:val="24"/>
                <w:highlight w:val="none"/>
                <w:lang w:val="en-US" w:eastAsia="zh-CN"/>
              </w:rPr>
              <w:t>同一单位或者同一人编制</w:t>
            </w:r>
            <w:r>
              <w:rPr>
                <w:rFonts w:hint="eastAsia" w:ascii="宋体" w:hAnsi="宋体" w:eastAsia="宋体" w:cs="宋体"/>
                <w:color w:val="FF0000"/>
                <w:sz w:val="24"/>
                <w:szCs w:val="24"/>
                <w:highlight w:val="none"/>
                <w:lang w:val="en-US" w:eastAsia="zh-CN"/>
              </w:rPr>
              <w:t>，或者使用</w:t>
            </w:r>
            <w:r>
              <w:rPr>
                <w:rFonts w:hint="eastAsia" w:ascii="宋体" w:hAnsi="宋体" w:eastAsia="宋体" w:cs="宋体"/>
                <w:b/>
                <w:bCs/>
                <w:color w:val="FF0000"/>
                <w:sz w:val="24"/>
                <w:szCs w:val="24"/>
                <w:highlight w:val="none"/>
                <w:lang w:val="en-US" w:eastAsia="zh-CN"/>
              </w:rPr>
              <w:t>同一设备编制</w:t>
            </w:r>
            <w:r>
              <w:rPr>
                <w:rFonts w:hint="eastAsia" w:ascii="宋体" w:hAnsi="宋体" w:eastAsia="宋体" w:cs="宋体"/>
                <w:color w:val="FF0000"/>
                <w:sz w:val="24"/>
                <w:szCs w:val="24"/>
                <w:highlight w:val="none"/>
                <w:lang w:val="en-US" w:eastAsia="zh-CN"/>
              </w:rPr>
              <w:t>（“文件制作机器码”“文件创建标识码”一致）。</w:t>
            </w:r>
          </w:p>
        </w:tc>
      </w:tr>
      <w:tr w14:paraId="63A4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44F09E8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5</w:t>
            </w:r>
          </w:p>
        </w:tc>
        <w:tc>
          <w:tcPr>
            <w:tcW w:w="7711" w:type="dxa"/>
            <w:tcBorders>
              <w:tl2br w:val="nil"/>
              <w:tr2bl w:val="nil"/>
            </w:tcBorders>
            <w:noWrap w:val="0"/>
            <w:vAlign w:val="center"/>
          </w:tcPr>
          <w:p w14:paraId="1DCCE79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提供</w:t>
            </w:r>
            <w:r>
              <w:rPr>
                <w:rFonts w:hint="eastAsia" w:ascii="宋体" w:hAnsi="宋体" w:eastAsia="宋体" w:cs="宋体"/>
                <w:b/>
                <w:bCs/>
                <w:color w:val="FF0000"/>
                <w:sz w:val="24"/>
                <w:szCs w:val="24"/>
                <w:highlight w:val="none"/>
                <w:lang w:val="en-US" w:eastAsia="zh-CN"/>
              </w:rPr>
              <w:t>未经出具机构核实</w:t>
            </w:r>
            <w:r>
              <w:rPr>
                <w:rFonts w:hint="eastAsia" w:ascii="宋体" w:hAnsi="宋体" w:eastAsia="宋体" w:cs="宋体"/>
                <w:color w:val="FF0000"/>
                <w:sz w:val="24"/>
                <w:szCs w:val="24"/>
                <w:highlight w:val="none"/>
                <w:lang w:val="en-US" w:eastAsia="zh-CN"/>
              </w:rPr>
              <w:t>的虚假的检验检测报告、业绩材料、社保缴纳证明、学历学位证书、职称认证证书等材料。</w:t>
            </w:r>
          </w:p>
        </w:tc>
      </w:tr>
      <w:tr w14:paraId="669D2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3B7A23E1">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color w:val="FF0000"/>
                <w:sz w:val="24"/>
                <w:szCs w:val="24"/>
                <w:highlight w:val="none"/>
                <w:lang w:val="en-US" w:eastAsia="zh-CN"/>
              </w:rPr>
              <w:t>6</w:t>
            </w:r>
          </w:p>
        </w:tc>
        <w:tc>
          <w:tcPr>
            <w:tcW w:w="7711" w:type="dxa"/>
            <w:tcBorders>
              <w:tl2br w:val="nil"/>
              <w:tr2bl w:val="nil"/>
            </w:tcBorders>
            <w:noWrap w:val="0"/>
            <w:vAlign w:val="center"/>
          </w:tcPr>
          <w:p w14:paraId="58870C4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FF0000"/>
                <w:sz w:val="24"/>
                <w:szCs w:val="24"/>
                <w:highlight w:val="none"/>
                <w:lang w:val="en-US" w:eastAsia="zh-CN"/>
              </w:rPr>
              <w:t>擅自将投标密钥</w:t>
            </w:r>
            <w:r>
              <w:rPr>
                <w:rFonts w:hint="eastAsia" w:ascii="宋体" w:hAnsi="宋体" w:eastAsia="宋体" w:cs="宋体"/>
                <w:color w:val="FF0000"/>
                <w:sz w:val="24"/>
                <w:szCs w:val="24"/>
                <w:highlight w:val="none"/>
                <w:lang w:eastAsia="zh-CN"/>
              </w:rPr>
              <w:t>或</w:t>
            </w:r>
            <w:r>
              <w:rPr>
                <w:rFonts w:hint="eastAsia" w:ascii="宋体" w:hAnsi="宋体" w:eastAsia="宋体" w:cs="宋体"/>
                <w:color w:val="FF0000"/>
                <w:sz w:val="24"/>
                <w:szCs w:val="24"/>
                <w:highlight w:val="none"/>
                <w:lang w:val="en-US" w:eastAsia="zh-CN"/>
              </w:rPr>
              <w:t>电子营业执照出借他人使用或未妥善保管。</w:t>
            </w:r>
          </w:p>
        </w:tc>
      </w:tr>
    </w:tbl>
    <w:p w14:paraId="5F9F9639">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p>
    <w:p w14:paraId="746951A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w:t>
      </w:r>
      <w:r>
        <w:rPr>
          <w:rFonts w:hint="eastAsia" w:ascii="宋体" w:hAnsi="宋体" w:eastAsia="宋体" w:cs="宋体"/>
          <w:b/>
          <w:bCs/>
          <w:color w:val="FF0000"/>
          <w:sz w:val="24"/>
          <w:szCs w:val="24"/>
        </w:rPr>
        <w:t>《深圳经济特区政府采购条例》第五十七条</w:t>
      </w:r>
      <w:r>
        <w:rPr>
          <w:rFonts w:hint="eastAsia" w:ascii="宋体" w:hAnsi="宋体" w:eastAsia="宋体" w:cs="宋体"/>
          <w:color w:val="FF0000"/>
          <w:sz w:val="24"/>
          <w:szCs w:val="24"/>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2FF3F19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（一）在采购活动中应当回避而未回避的；</w:t>
      </w:r>
    </w:p>
    <w:p w14:paraId="62A649C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（二）未按本条例规定签订、履行采购合同，造成严重后果的；</w:t>
      </w:r>
    </w:p>
    <w:p w14:paraId="4F0B2F8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（三）隐瞒真实情况，提供虚假资料的；</w:t>
      </w:r>
    </w:p>
    <w:p w14:paraId="6AE24D7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（四）以非法手段排斥其他供应商参与竞争的；</w:t>
      </w:r>
    </w:p>
    <w:p w14:paraId="3DC2882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（五）与其他采购参加人串通投标的；</w:t>
      </w:r>
    </w:p>
    <w:p w14:paraId="5C0C77B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（六）恶意投诉的；</w:t>
      </w:r>
    </w:p>
    <w:p w14:paraId="54398316">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（七）向采购项目相关人行贿或者提供其他不当利益的；</w:t>
      </w:r>
    </w:p>
    <w:p w14:paraId="0EA0A10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（八）阻碍、抗拒主管部门监督检查的；</w:t>
      </w:r>
    </w:p>
    <w:p w14:paraId="7965771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（九）其他违反本条例规定的行为。</w:t>
      </w:r>
    </w:p>
    <w:p w14:paraId="4648D52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二、《深圳经济特区政府采购条例实施细则》第七十五条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w:t>
      </w:r>
      <w:r>
        <w:rPr>
          <w:rFonts w:hint="eastAsia" w:ascii="宋体" w:hAnsi="宋体" w:eastAsia="宋体" w:cs="宋体"/>
          <w:color w:val="FF0000"/>
          <w:sz w:val="24"/>
          <w:szCs w:val="24"/>
          <w:lang w:val="en-US" w:eastAsia="zh-CN"/>
        </w:rPr>
        <w:t>之一</w:t>
      </w:r>
      <w:r>
        <w:rPr>
          <w:rFonts w:hint="eastAsia" w:ascii="宋体" w:hAnsi="宋体" w:eastAsia="宋体" w:cs="宋体"/>
          <w:color w:val="FF0000"/>
          <w:sz w:val="24"/>
          <w:szCs w:val="24"/>
        </w:rPr>
        <w:t>的，属于采购条例所称的串通投标行为，按照采购条例第五十七条有关规定处理：（一）投标供应商之间相互约定给予未中标的供应商利益补偿</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（二）不同投标供应商的法定代表人、主要经营负责人、项目投标授权代表人、项目负责人、主要技术人员为同一人、属同一单位或者在同一单位缴纳社会保险</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（三）不同投标供应商的投标文件由同一单位或者同一人编制，或者由同一人分阶段参与编制的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（四）不同投标供应商的投标文件或部分投标文件相互混装</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（五）不同投标供应商的投标文件内容存在非正常一致</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（六）由同一单位工作人员为两家以上（含两家）供应商进行同一项投标活动的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（七）主管部门依照法律、法规认定的其他情形。</w:t>
      </w:r>
    </w:p>
    <w:p w14:paraId="54EF6A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color w:val="FF0000"/>
          <w:sz w:val="24"/>
          <w:szCs w:val="24"/>
        </w:rPr>
      </w:pPr>
      <w:r>
        <w:rPr>
          <w:rFonts w:hint="eastAsia" w:ascii="宋体" w:hAnsi="宋体" w:eastAsia="宋体" w:cs="宋体"/>
          <w:b/>
          <w:bCs/>
          <w:color w:val="FF0000"/>
          <w:sz w:val="24"/>
          <w:szCs w:val="24"/>
        </w:rPr>
        <w:t>三、《深圳经济特区政府采购条例实施细则》第七十七条</w:t>
      </w:r>
      <w:r>
        <w:rPr>
          <w:rFonts w:hint="eastAsia" w:ascii="宋体" w:hAnsi="宋体" w:eastAsia="宋体" w:cs="宋体"/>
          <w:b/>
          <w:bCs/>
          <w:color w:val="FF0000"/>
          <w:sz w:val="24"/>
          <w:szCs w:val="24"/>
          <w:lang w:val="en-US" w:eastAsia="zh-CN"/>
        </w:rPr>
        <w:t xml:space="preserve"> </w:t>
      </w:r>
      <w:r>
        <w:rPr>
          <w:rFonts w:hint="eastAsia" w:ascii="宋体" w:hAnsi="宋体" w:eastAsia="宋体" w:cs="宋体"/>
          <w:color w:val="FF0000"/>
          <w:sz w:val="24"/>
          <w:szCs w:val="24"/>
        </w:rPr>
        <w:t>供应商有下列情形之一的，属于隐瞒真实情况，提供虚假资料，按照采购条例第五十七</w:t>
      </w:r>
      <w:r>
        <w:rPr>
          <w:rFonts w:hint="eastAsia" w:ascii="宋体" w:hAnsi="宋体" w:eastAsia="宋体" w:cs="宋体"/>
          <w:color w:val="FF0000"/>
          <w:sz w:val="24"/>
          <w:szCs w:val="24"/>
          <w:lang w:val="en-US" w:eastAsia="zh-CN"/>
        </w:rPr>
        <w:t>条</w:t>
      </w:r>
      <w:r>
        <w:rPr>
          <w:rFonts w:hint="eastAsia" w:ascii="宋体" w:hAnsi="宋体" w:eastAsia="宋体" w:cs="宋体"/>
          <w:color w:val="FF0000"/>
          <w:sz w:val="24"/>
          <w:szCs w:val="24"/>
        </w:rPr>
        <w:t>的有关规定处理：（一）通过转让或者租借等方式从其他单位获取资格或者资质证书投标的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（二）由其他单位或者其他单位负责人在投标供应商编制的投标文件上加盖印章或者签字的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（三）项目负责人或者主要技术人员不是本单位人员的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（四）投标保证金不是从投标供应商基本账户转出的</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（五）其他隐瞒真实情况、提供虚假资料的行为。</w:t>
      </w:r>
    </w:p>
    <w:p w14:paraId="3F46A5E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投标供应商不能提供项目负责人或者主要技术人员的劳动合同、社会保险等劳动关系证明材料的，视为存在前款第（三）项规定的情形。</w:t>
      </w:r>
    </w:p>
    <w:p w14:paraId="5A34530A">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0480648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为避免出现不同供应商投标文件的文件制作机器码、文件创建标识码、IP地址一致的异常情况，建议各供应商编制、上传投标文件时不要使用公共电脑设备或公共网络。</w:t>
      </w:r>
    </w:p>
    <w:p w14:paraId="4D2599F3">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宋体" w:hAnsi="宋体" w:eastAsia="宋体" w:cs="宋体"/>
          <w:b w:val="0"/>
          <w:bCs/>
          <w:color w:val="FF0000"/>
          <w:sz w:val="24"/>
          <w:szCs w:val="24"/>
          <w:lang w:val="en-US" w:eastAsia="zh-CN"/>
        </w:rPr>
      </w:pPr>
      <w:r>
        <w:rPr>
          <w:rFonts w:hint="eastAsia" w:ascii="宋体" w:hAnsi="宋体" w:eastAsia="宋体" w:cs="宋体"/>
          <w:b w:val="0"/>
          <w:bCs/>
          <w:color w:val="FF0000"/>
          <w:sz w:val="24"/>
          <w:szCs w:val="24"/>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4"/>
          <w:szCs w:val="24"/>
        </w:rPr>
        <w:t>取消参与本市政府采购资格</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依法吊销其营业</w:t>
      </w:r>
      <w:r>
        <w:rPr>
          <w:rFonts w:hint="eastAsia" w:ascii="宋体" w:hAnsi="宋体" w:eastAsia="宋体" w:cs="宋体"/>
          <w:color w:val="FF0000"/>
          <w:sz w:val="24"/>
          <w:szCs w:val="24"/>
          <w:lang w:val="en-US" w:eastAsia="zh-CN"/>
        </w:rPr>
        <w:t>执照等行政处罚，</w:t>
      </w:r>
      <w:r>
        <w:rPr>
          <w:rFonts w:hint="eastAsia" w:ascii="宋体" w:hAnsi="宋体" w:eastAsia="宋体" w:cs="宋体"/>
          <w:color w:val="FF0000"/>
          <w:sz w:val="24"/>
          <w:szCs w:val="24"/>
        </w:rPr>
        <w:t>构成犯罪的，依法追究刑事责任</w:t>
      </w:r>
      <w:r>
        <w:rPr>
          <w:rFonts w:hint="eastAsia" w:ascii="宋体" w:hAnsi="宋体" w:eastAsia="宋体" w:cs="宋体"/>
          <w:b w:val="0"/>
          <w:bCs/>
          <w:color w:val="FF0000"/>
          <w:sz w:val="24"/>
          <w:szCs w:val="24"/>
          <w:lang w:val="en-US" w:eastAsia="zh-CN"/>
        </w:rPr>
        <w:t>，请各供应商独立编制、上传投标文件，妥善保管和使用电子秘钥。</w:t>
      </w:r>
    </w:p>
    <w:p w14:paraId="29FD5B6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color w:val="FF0000"/>
          <w:sz w:val="24"/>
          <w:szCs w:val="24"/>
          <w:lang w:val="en-US" w:eastAsia="zh-CN"/>
        </w:rPr>
        <w:t>五</w:t>
      </w:r>
      <w:r>
        <w:rPr>
          <w:rFonts w:hint="eastAsia" w:ascii="宋体" w:hAnsi="宋体" w:eastAsia="宋体" w:cs="宋体"/>
          <w:b/>
          <w:color w:val="FF0000"/>
          <w:sz w:val="24"/>
          <w:szCs w:val="24"/>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1AD80C62">
      <w:pPr>
        <w:pStyle w:val="195"/>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b w:val="0"/>
          <w:bCs/>
          <w:color w:val="FF0000"/>
          <w:sz w:val="24"/>
          <w:szCs w:val="24"/>
          <w:lang w:val="en-US" w:eastAsia="zh-CN"/>
        </w:rPr>
      </w:pPr>
    </w:p>
    <w:p w14:paraId="31252211">
      <w:pPr>
        <w:widowControl/>
        <w:spacing w:beforeAutospacing="1" w:afterAutospacing="1"/>
        <w:jc w:val="left"/>
        <w:outlineLvl w:val="1"/>
        <w:rPr>
          <w:rFonts w:hint="eastAsia" w:ascii="黑体" w:hAnsi="宋体" w:eastAsia="黑体" w:cs="黑体"/>
          <w:kern w:val="0"/>
          <w:sz w:val="40"/>
          <w:szCs w:val="40"/>
        </w:rPr>
      </w:pPr>
      <w:r>
        <w:rPr>
          <w:rFonts w:hint="eastAsia" w:ascii="宋体" w:hAnsi="宋体" w:eastAsia="宋体" w:cs="宋体"/>
          <w:b/>
          <w:color w:val="FF0000"/>
          <w:kern w:val="2"/>
          <w:sz w:val="24"/>
          <w:szCs w:val="24"/>
          <w:lang w:val="en-US" w:eastAsia="zh-CN" w:bidi="ar-SA"/>
        </w:rPr>
        <w:t>注：“特别警示条款”和《政府采购违法行为风险知悉确认书》用于对供应商违法行为的提醒，不作为供应商资格性审查及符合性审查条件。</w:t>
      </w:r>
    </w:p>
    <w:p w14:paraId="32843B54">
      <w:pPr>
        <w:widowControl/>
        <w:spacing w:beforeAutospacing="1" w:afterAutospacing="1"/>
        <w:jc w:val="center"/>
        <w:outlineLvl w:val="1"/>
        <w:rPr>
          <w:rFonts w:hint="eastAsia" w:ascii="黑体" w:hAnsi="宋体" w:eastAsia="黑体" w:cs="黑体"/>
          <w:kern w:val="0"/>
          <w:sz w:val="40"/>
          <w:szCs w:val="40"/>
        </w:rPr>
      </w:pPr>
    </w:p>
    <w:p w14:paraId="48965EDE">
      <w:pPr>
        <w:widowControl/>
        <w:spacing w:beforeAutospacing="1" w:afterAutospacing="1"/>
        <w:jc w:val="center"/>
        <w:outlineLvl w:val="1"/>
        <w:rPr>
          <w:rFonts w:hint="eastAsia" w:ascii="黑体" w:hAnsi="宋体" w:eastAsia="黑体" w:cs="黑体"/>
          <w:kern w:val="0"/>
          <w:sz w:val="40"/>
          <w:szCs w:val="40"/>
        </w:rPr>
      </w:pPr>
    </w:p>
    <w:p w14:paraId="2B475882">
      <w:pPr>
        <w:pStyle w:val="2"/>
        <w:rPr>
          <w:rFonts w:hint="eastAsia" w:ascii="黑体" w:hAnsi="宋体" w:eastAsia="黑体" w:cs="黑体"/>
          <w:kern w:val="0"/>
          <w:sz w:val="40"/>
          <w:szCs w:val="40"/>
        </w:rPr>
      </w:pPr>
    </w:p>
    <w:p w14:paraId="03716104">
      <w:pPr>
        <w:pStyle w:val="36"/>
        <w:rPr>
          <w:rFonts w:hint="eastAsia" w:ascii="黑体" w:hAnsi="宋体" w:eastAsia="黑体" w:cs="黑体"/>
          <w:kern w:val="0"/>
          <w:sz w:val="40"/>
          <w:szCs w:val="40"/>
        </w:rPr>
      </w:pPr>
    </w:p>
    <w:p w14:paraId="6ACA7DD0">
      <w:pPr>
        <w:pStyle w:val="36"/>
        <w:rPr>
          <w:rFonts w:hint="eastAsia" w:ascii="黑体" w:hAnsi="宋体" w:eastAsia="黑体" w:cs="黑体"/>
          <w:kern w:val="0"/>
          <w:sz w:val="40"/>
          <w:szCs w:val="40"/>
        </w:rPr>
      </w:pPr>
    </w:p>
    <w:p w14:paraId="0A62564C">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14:paraId="0B250D1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CB6C670">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14:paraId="25C54815">
            <w:pPr>
              <w:widowControl/>
              <w:jc w:val="left"/>
              <w:rPr>
                <w:sz w:val="30"/>
                <w:szCs w:val="30"/>
              </w:rPr>
            </w:pPr>
            <w:r>
              <w:rPr>
                <w:rFonts w:hint="eastAsia"/>
                <w:sz w:val="30"/>
                <w:szCs w:val="30"/>
              </w:rPr>
              <w:t>LGZXCG-2025-00020</w:t>
            </w:r>
          </w:p>
        </w:tc>
      </w:tr>
      <w:tr w14:paraId="10B4F7C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F9950CC">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14:paraId="72C6D07D">
            <w:pPr>
              <w:widowControl/>
              <w:jc w:val="left"/>
              <w:rPr>
                <w:rFonts w:hint="default" w:eastAsia="宋体"/>
                <w:sz w:val="30"/>
                <w:szCs w:val="30"/>
                <w:lang w:val="en-US" w:eastAsia="zh-CN"/>
              </w:rPr>
            </w:pPr>
            <w:r>
              <w:rPr>
                <w:rFonts w:hint="eastAsia" w:ascii="宋体" w:hAnsi="宋体" w:cs="宋体"/>
                <w:kern w:val="0"/>
                <w:sz w:val="30"/>
                <w:szCs w:val="30"/>
                <w:lang w:val="en-US" w:eastAsia="zh-CN"/>
              </w:rPr>
              <w:t>龙岗区</w:t>
            </w:r>
            <w:r>
              <w:rPr>
                <w:rFonts w:hint="eastAsia" w:ascii="宋体" w:hAnsi="宋体" w:eastAsia="宋体" w:cs="宋体"/>
                <w:kern w:val="0"/>
                <w:sz w:val="30"/>
                <w:szCs w:val="30"/>
                <w:lang w:val="en-US" w:eastAsia="zh-CN"/>
              </w:rPr>
              <w:t>园山街道股份合作公司法律专家服务</w:t>
            </w:r>
            <w:r>
              <w:rPr>
                <w:rFonts w:hint="eastAsia" w:ascii="宋体" w:hAnsi="宋体" w:cs="宋体"/>
                <w:kern w:val="0"/>
                <w:sz w:val="30"/>
                <w:szCs w:val="30"/>
              </w:rPr>
              <w:t>项目</w:t>
            </w:r>
          </w:p>
        </w:tc>
      </w:tr>
      <w:tr w14:paraId="1721C05F">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26A53AC">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14:paraId="7841E68E">
            <w:pPr>
              <w:widowControl/>
              <w:jc w:val="left"/>
              <w:rPr>
                <w:rFonts w:hint="eastAsia" w:eastAsia="宋体"/>
                <w:sz w:val="30"/>
                <w:szCs w:val="30"/>
                <w:lang w:eastAsia="zh-CN"/>
              </w:rPr>
            </w:pPr>
            <w:r>
              <w:rPr>
                <w:rFonts w:hint="eastAsia" w:ascii="宋体" w:hAnsi="宋体" w:cs="宋体"/>
                <w:kern w:val="0"/>
                <w:sz w:val="30"/>
                <w:szCs w:val="30"/>
                <w:lang w:val="en-US" w:eastAsia="zh-CN" w:bidi="ar"/>
              </w:rPr>
              <w:t>B</w:t>
            </w:r>
          </w:p>
        </w:tc>
      </w:tr>
      <w:tr w14:paraId="008F10F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562793">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14:paraId="05320055">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14:paraId="65A45AB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2E7522B">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14:paraId="3774F814">
            <w:pPr>
              <w:widowControl/>
              <w:jc w:val="left"/>
              <w:rPr>
                <w:sz w:val="30"/>
                <w:szCs w:val="30"/>
              </w:rPr>
            </w:pPr>
            <w:r>
              <w:rPr>
                <w:rFonts w:ascii="宋体" w:hAnsi="宋体" w:cs="宋体"/>
                <w:kern w:val="0"/>
                <w:sz w:val="30"/>
                <w:szCs w:val="30"/>
                <w:lang w:bidi="ar"/>
              </w:rPr>
              <w:t>公开招标</w:t>
            </w:r>
          </w:p>
        </w:tc>
      </w:tr>
      <w:tr w14:paraId="0FD8F18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5FD3F74">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14:paraId="32AB8E96">
            <w:pPr>
              <w:widowControl/>
              <w:jc w:val="left"/>
              <w:rPr>
                <w:sz w:val="30"/>
                <w:szCs w:val="30"/>
              </w:rPr>
            </w:pPr>
            <w:r>
              <w:rPr>
                <w:rFonts w:ascii="宋体" w:hAnsi="宋体" w:cs="宋体"/>
                <w:kern w:val="0"/>
                <w:sz w:val="30"/>
                <w:szCs w:val="30"/>
                <w:lang w:bidi="ar"/>
              </w:rPr>
              <w:t>人民币</w:t>
            </w:r>
          </w:p>
        </w:tc>
      </w:tr>
      <w:tr w14:paraId="107F2837">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96A37E6">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14:paraId="0AFE730E">
            <w:pPr>
              <w:widowControl/>
              <w:jc w:val="left"/>
              <w:rPr>
                <w:sz w:val="30"/>
                <w:szCs w:val="30"/>
              </w:rPr>
            </w:pPr>
            <w:r>
              <w:rPr>
                <w:rFonts w:ascii="宋体" w:hAnsi="宋体" w:cs="宋体"/>
                <w:kern w:val="0"/>
                <w:sz w:val="30"/>
                <w:szCs w:val="30"/>
                <w:lang w:bidi="ar"/>
              </w:rPr>
              <w:t>综合评分法</w:t>
            </w:r>
          </w:p>
        </w:tc>
      </w:tr>
    </w:tbl>
    <w:p w14:paraId="6611DB83">
      <w:pPr>
        <w:pStyle w:val="38"/>
        <w:jc w:val="center"/>
        <w:outlineLvl w:val="1"/>
        <w:rPr>
          <w:rFonts w:hint="eastAsia" w:ascii="黑体" w:hAnsi="黑体" w:eastAsia="黑体"/>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14:paraId="6BC63ABC">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255921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0DD6319">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974BC2">
            <w:pPr>
              <w:jc w:val="center"/>
              <w:rPr>
                <w:rFonts w:ascii="宋体" w:hAnsi="宋体" w:cs="宋体"/>
                <w:sz w:val="28"/>
                <w:szCs w:val="28"/>
              </w:rPr>
            </w:pPr>
            <w:r>
              <w:rPr>
                <w:sz w:val="28"/>
                <w:szCs w:val="28"/>
              </w:rPr>
              <w:t>内容</w:t>
            </w:r>
          </w:p>
        </w:tc>
      </w:tr>
      <w:tr w14:paraId="1BCAD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840A0F3">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2F47AAB5">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535C957">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74EE67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BA0BAB6">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47D54E0">
            <w:pPr>
              <w:jc w:val="center"/>
              <w:rPr>
                <w:rFonts w:ascii="宋体" w:hAnsi="宋体" w:cs="宋体"/>
                <w:sz w:val="28"/>
                <w:szCs w:val="28"/>
              </w:rPr>
            </w:pPr>
            <w:r>
              <w:rPr>
                <w:sz w:val="28"/>
                <w:szCs w:val="28"/>
              </w:rPr>
              <w:t>内容</w:t>
            </w:r>
          </w:p>
        </w:tc>
      </w:tr>
      <w:tr w14:paraId="2426B2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F50E62A">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68783619">
            <w:pPr>
              <w:rPr>
                <w:rFonts w:ascii="宋体" w:hAnsi="宋体" w:cs="宋体"/>
                <w:szCs w:val="21"/>
              </w:rPr>
            </w:pPr>
            <w:r>
              <w:rPr>
                <w:rFonts w:hint="eastAsia"/>
                <w:lang w:val="en-US" w:eastAsia="zh-CN"/>
              </w:rPr>
              <w:t>不得</w:t>
            </w:r>
            <w:r>
              <w:rPr>
                <w:rFonts w:hint="eastAsia"/>
              </w:rPr>
              <w:t>将一个包的内容拆开投标；</w:t>
            </w:r>
          </w:p>
        </w:tc>
      </w:tr>
      <w:tr w14:paraId="110A7D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CFE869D">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14:paraId="56391827">
            <w:pPr>
              <w:rPr>
                <w:rFonts w:ascii="宋体" w:hAnsi="宋体" w:cs="宋体"/>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5CAFFAA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C468D64">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14:paraId="6A42EE17">
            <w:pPr>
              <w:rPr>
                <w:rFonts w:ascii="宋体" w:hAnsi="宋体" w:cs="宋体"/>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65929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3AE16CF">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14:paraId="5DCF041D">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359DF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5DF4070">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14:paraId="2FDAC520">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36B26F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1E042DA">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14:paraId="754BC482">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274BE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4E302FD">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14:paraId="72455350">
            <w:pPr>
              <w:rPr>
                <w:rFonts w:ascii="宋体" w:hAnsi="宋体" w:cs="宋体"/>
                <w:szCs w:val="21"/>
              </w:rPr>
            </w:pPr>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color w:val="auto"/>
              </w:rPr>
              <w:t>或者对招标文件规定的项目需求内容或者需求数量进行修改</w:t>
            </w:r>
            <w:r>
              <w:rPr>
                <w:rFonts w:hint="eastAsia"/>
                <w:color w:val="auto"/>
                <w:szCs w:val="21"/>
              </w:rPr>
              <w:t>，评审委员会判定投标响应不满足采购需求</w:t>
            </w:r>
            <w:r>
              <w:rPr>
                <w:rFonts w:hint="eastAsia"/>
                <w:color w:val="auto"/>
              </w:rPr>
              <w:t>；</w:t>
            </w:r>
          </w:p>
        </w:tc>
      </w:tr>
      <w:tr w14:paraId="60F6A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973922B">
            <w:pPr>
              <w:jc w:val="center"/>
              <w:rPr>
                <w:rFonts w:hint="eastAsia" w:ascii="宋体" w:hAnsi="宋体" w:eastAsia="宋体" w:cs="宋体"/>
                <w:szCs w:val="21"/>
                <w:lang w:eastAsia="zh-CN"/>
              </w:rPr>
            </w:pPr>
            <w:r>
              <w:rPr>
                <w:rFonts w:hint="eastAsia"/>
                <w:szCs w:val="21"/>
                <w:lang w:val="en-US" w:eastAsia="zh-CN"/>
              </w:rPr>
              <w:t>8</w:t>
            </w:r>
          </w:p>
        </w:tc>
        <w:tc>
          <w:tcPr>
            <w:tcW w:w="8278" w:type="dxa"/>
            <w:tcBorders>
              <w:top w:val="single" w:color="000000" w:sz="8" w:space="0"/>
              <w:left w:val="single" w:color="000000" w:sz="8" w:space="0"/>
              <w:bottom w:val="single" w:color="000000" w:sz="8" w:space="0"/>
              <w:right w:val="single" w:color="000000" w:sz="8" w:space="0"/>
            </w:tcBorders>
          </w:tcPr>
          <w:p w14:paraId="7F05C88D">
            <w:pPr>
              <w:rPr>
                <w:rFonts w:ascii="宋体" w:hAnsi="宋体" w:cs="宋体"/>
                <w:szCs w:val="21"/>
              </w:rPr>
            </w:pPr>
            <w:r>
              <w:rPr>
                <w:rFonts w:hint="eastAsia"/>
              </w:rPr>
              <w:t>投标文件电子文档</w:t>
            </w:r>
            <w:r>
              <w:rPr>
                <w:rFonts w:hint="eastAsia"/>
                <w:lang w:val="en-US" w:eastAsia="zh-CN"/>
              </w:rPr>
              <w:t>不得</w:t>
            </w:r>
            <w:r>
              <w:rPr>
                <w:rFonts w:hint="eastAsia"/>
              </w:rPr>
              <w:t>带病毒；</w:t>
            </w:r>
          </w:p>
        </w:tc>
      </w:tr>
      <w:tr w14:paraId="4FD8A1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294C5AB">
            <w:pPr>
              <w:jc w:val="center"/>
              <w:rPr>
                <w:rFonts w:hint="eastAsia" w:ascii="宋体" w:hAnsi="宋体" w:eastAsia="宋体" w:cs="宋体"/>
                <w:szCs w:val="21"/>
                <w:lang w:eastAsia="zh-CN"/>
              </w:rPr>
            </w:pPr>
            <w:r>
              <w:rPr>
                <w:rFonts w:hint="eastAsia"/>
                <w:szCs w:val="21"/>
                <w:lang w:val="en-US" w:eastAsia="zh-CN"/>
              </w:rPr>
              <w:t>9</w:t>
            </w:r>
          </w:p>
        </w:tc>
        <w:tc>
          <w:tcPr>
            <w:tcW w:w="8278" w:type="dxa"/>
            <w:tcBorders>
              <w:top w:val="single" w:color="000000" w:sz="8" w:space="0"/>
              <w:left w:val="single" w:color="000000" w:sz="8" w:space="0"/>
              <w:bottom w:val="single" w:color="000000" w:sz="8" w:space="0"/>
              <w:right w:val="single" w:color="000000" w:sz="8" w:space="0"/>
            </w:tcBorders>
          </w:tcPr>
          <w:p w14:paraId="0B02571C">
            <w:pPr>
              <w:rPr>
                <w:rFonts w:ascii="宋体" w:hAnsi="宋体" w:cs="宋体"/>
                <w:szCs w:val="21"/>
              </w:rPr>
            </w:pPr>
            <w:r>
              <w:rPr>
                <w:rFonts w:hint="eastAsia"/>
              </w:rPr>
              <w:t>投标文件用不属于本公司的电子密钥或电子营业执照进行加密的；</w:t>
            </w:r>
          </w:p>
        </w:tc>
      </w:tr>
      <w:tr w14:paraId="234245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D2F1B95">
            <w:pPr>
              <w:jc w:val="center"/>
              <w:rPr>
                <w:rFonts w:hint="eastAsia" w:ascii="宋体" w:hAnsi="宋体" w:eastAsia="宋体" w:cs="宋体"/>
                <w:szCs w:val="21"/>
                <w:lang w:eastAsia="zh-CN"/>
              </w:rPr>
            </w:pPr>
            <w:r>
              <w:rPr>
                <w:szCs w:val="21"/>
              </w:rPr>
              <w:t>1</w:t>
            </w:r>
            <w:r>
              <w:rPr>
                <w:rFonts w:hint="eastAsia"/>
                <w:szCs w:val="21"/>
                <w:lang w:val="en-US" w:eastAsia="zh-CN"/>
              </w:rPr>
              <w:t>0</w:t>
            </w:r>
          </w:p>
        </w:tc>
        <w:tc>
          <w:tcPr>
            <w:tcW w:w="8278" w:type="dxa"/>
            <w:tcBorders>
              <w:top w:val="single" w:color="000000" w:sz="8" w:space="0"/>
              <w:left w:val="single" w:color="000000" w:sz="8" w:space="0"/>
              <w:bottom w:val="single" w:color="000000" w:sz="8" w:space="0"/>
              <w:right w:val="single" w:color="000000" w:sz="8" w:space="0"/>
            </w:tcBorders>
          </w:tcPr>
          <w:p w14:paraId="206EE1E8">
            <w:pPr>
              <w:rPr>
                <w:rFonts w:ascii="宋体" w:hAnsi="宋体" w:cs="宋体"/>
                <w:szCs w:val="21"/>
              </w:rPr>
            </w:pPr>
            <w:r>
              <w:rPr>
                <w:rFonts w:hint="eastAsia"/>
              </w:rPr>
              <w:t>法律、法规、规章、规范性文件规定的其他情形。</w:t>
            </w:r>
          </w:p>
        </w:tc>
      </w:tr>
      <w:tr w14:paraId="43262E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2D09495">
            <w:pPr>
              <w:jc w:val="center"/>
              <w:rPr>
                <w:rFonts w:hint="default" w:eastAsia="宋体"/>
                <w:szCs w:val="21"/>
                <w:lang w:val="en-US" w:eastAsia="zh-CN"/>
              </w:rPr>
            </w:pPr>
            <w:r>
              <w:rPr>
                <w:rFonts w:hint="eastAsia"/>
                <w:szCs w:val="21"/>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5770050C">
            <w:pPr>
              <w:rPr>
                <w:rFonts w:hint="eastAsia" w:ascii="宋体" w:hAnsi="宋体" w:eastAsia="宋体" w:cs="宋体"/>
                <w:kern w:val="2"/>
                <w:sz w:val="21"/>
                <w:szCs w:val="24"/>
                <w:lang w:val="en-US" w:eastAsia="zh-CN" w:bidi="ar-SA"/>
              </w:rPr>
            </w:pPr>
            <w:r>
              <w:rPr>
                <w:rFonts w:hint="eastAsia" w:ascii="Times New Roman" w:eastAsia="宋体"/>
                <w:color w:val="auto"/>
                <w:lang w:val="en-US" w:eastAsia="zh-CN"/>
              </w:rPr>
              <w:t>本项目分A、B共2个包，依次评标。可兼投，不可兼中，已中标的供应商在本项目后续包组的投标作投标无效处理。</w:t>
            </w:r>
            <w:r>
              <w:rPr>
                <w:rFonts w:hint="eastAsia" w:ascii="Times New Roman" w:eastAsia="宋体"/>
                <w:b/>
                <w:bCs/>
                <w:color w:val="auto"/>
                <w:lang w:val="en-US" w:eastAsia="zh-CN"/>
              </w:rPr>
              <w:t>（A包已产生中标人，若A包中标人参与B包的投标，不予通过符合性审查）</w:t>
            </w:r>
          </w:p>
        </w:tc>
      </w:tr>
    </w:tbl>
    <w:p w14:paraId="74DC4605">
      <w:pPr>
        <w:pStyle w:val="38"/>
        <w:jc w:val="center"/>
        <w:outlineLvl w:val="1"/>
        <w:rPr>
          <w:rFonts w:hint="eastAsia" w:ascii="黑体" w:hAnsi="黑体" w:eastAsia="黑体"/>
          <w:sz w:val="40"/>
          <w:szCs w:val="40"/>
        </w:rPr>
        <w:sectPr>
          <w:pgSz w:w="11907" w:h="16840"/>
          <w:pgMar w:top="1440" w:right="1417" w:bottom="1440" w:left="1417" w:header="851" w:footer="992" w:gutter="0"/>
          <w:cols w:space="425" w:num="1"/>
          <w:titlePg/>
          <w:docGrid w:linePitch="462" w:charSpace="0"/>
        </w:sectPr>
      </w:pPr>
    </w:p>
    <w:p w14:paraId="5409F47E">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14:paraId="0B1C887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13113B7D">
            <w:pPr>
              <w:widowControl/>
              <w:jc w:val="left"/>
              <w:rPr>
                <w:b/>
                <w:bCs/>
                <w:sz w:val="24"/>
              </w:rPr>
            </w:pPr>
            <w:r>
              <w:rPr>
                <w:b/>
                <w:bCs/>
              </w:rPr>
              <w:t>评标方法：</w:t>
            </w:r>
            <w:r>
              <w:rPr>
                <w:b/>
                <w:bCs/>
                <w:strike w:val="0"/>
                <w:dstrike w:val="0"/>
              </w:rPr>
              <w:t>综合评分法</w:t>
            </w:r>
          </w:p>
        </w:tc>
        <w:tc>
          <w:tcPr>
            <w:tcW w:w="240" w:type="dxa"/>
            <w:shd w:val="clear" w:color="auto" w:fill="auto"/>
            <w:vAlign w:val="center"/>
          </w:tcPr>
          <w:p w14:paraId="3C358970">
            <w:pPr>
              <w:jc w:val="right"/>
              <w:rPr>
                <w:rFonts w:ascii="宋体"/>
                <w:b/>
                <w:bCs/>
                <w:sz w:val="24"/>
              </w:rPr>
            </w:pPr>
          </w:p>
        </w:tc>
      </w:tr>
      <w:tr w14:paraId="715DC3F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14:paraId="35E46C28">
            <w:pPr>
              <w:keepNext w:val="0"/>
              <w:keepLines w:val="0"/>
              <w:pageBreakBefore w:val="0"/>
              <w:kinsoku/>
              <w:wordWrap/>
              <w:overflowPunct/>
              <w:topLinePunct w:val="0"/>
              <w:autoSpaceDE/>
              <w:autoSpaceDN/>
              <w:bidi w:val="0"/>
              <w:adjustRightInd/>
              <w:snapToGrid/>
              <w:spacing w:beforeAutospacing="0" w:afterAutospacing="0" w:line="240" w:lineRule="auto"/>
              <w:ind w:firstLine="420" w:firstLineChars="200"/>
              <w:textAlignment w:val="auto"/>
              <w:rPr>
                <w:rFonts w:hint="eastAsia" w:eastAsia="宋体"/>
                <w:sz w:val="21"/>
                <w:szCs w:val="21"/>
                <w:lang w:eastAsia="zh-CN"/>
              </w:rPr>
            </w:pPr>
            <w:r>
              <w:rPr>
                <w:sz w:val="21"/>
                <w:szCs w:val="21"/>
              </w:rPr>
              <w:t>综合评分法，是指</w:t>
            </w:r>
            <w:r>
              <w:rPr>
                <w:rFonts w:hint="eastAsia" w:ascii="Times New Roman" w:hAnsi="Times New Roman" w:eastAsia="宋体" w:cs="Times New Roman"/>
                <w:kern w:val="0"/>
                <w:sz w:val="21"/>
                <w:szCs w:val="21"/>
                <w:lang w:val="en-US" w:eastAsia="zh-CN" w:bidi="ar-SA"/>
              </w:rPr>
              <w:t>投标文件满足招标文件全部实质性要求</w:t>
            </w:r>
            <w:r>
              <w:rPr>
                <w:sz w:val="21"/>
                <w:szCs w:val="21"/>
              </w:rPr>
              <w:t>，且按照</w:t>
            </w:r>
            <w:r>
              <w:rPr>
                <w:rFonts w:hint="eastAsia" w:ascii="Times New Roman" w:eastAsia="宋体"/>
                <w:sz w:val="21"/>
                <w:szCs w:val="21"/>
                <w:lang w:val="en-US" w:eastAsia="zh-CN"/>
              </w:rPr>
              <w:t>招标文件规定的各项因素进行综合评审，评标总得分排名前列</w:t>
            </w:r>
            <w:r>
              <w:rPr>
                <w:sz w:val="21"/>
                <w:szCs w:val="21"/>
              </w:rPr>
              <w:t>的投标人为中标候选人的评标方法。</w:t>
            </w:r>
          </w:p>
          <w:p w14:paraId="5CB89D31">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p>
          <w:p w14:paraId="25B57453">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rPr>
            </w:pPr>
            <w:r>
              <w:rPr>
                <w:sz w:val="21"/>
                <w:szCs w:val="21"/>
              </w:rPr>
              <w:t>价格分计算方法：</w:t>
            </w:r>
          </w:p>
          <w:p w14:paraId="004868BF">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采用低价优先法计算，即满足招标文件要求且投标价格最低的投标报价为评标基准价，其价格分为满分。其他投标人的价格分统一按照下列公式计算： </w:t>
            </w:r>
          </w:p>
          <w:p w14:paraId="64EF639F">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投标报价得分=(评标基准价／投标报价)×100 </w:t>
            </w:r>
          </w:p>
          <w:p w14:paraId="1F7B574C">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评标总得分＝F1×A1＋F2×A2＋……＋Fn×An </w:t>
            </w:r>
          </w:p>
          <w:p w14:paraId="4FF84FD7">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F1、F2……Fn分别为各项评审因素的得分； </w:t>
            </w:r>
          </w:p>
          <w:p w14:paraId="05EF8073">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 xml:space="preserve">A1、A2、……An 分别为各项评审因素所占的权重(A1＋A2＋……＋An＝1)。 </w:t>
            </w:r>
          </w:p>
          <w:p w14:paraId="0F51A359">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评标过程中，不得去掉报价中的最高报价和最低报价。</w:t>
            </w:r>
          </w:p>
          <w:p w14:paraId="0FF51AA3">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因落实政府采购政策进行价格调整的，以调整后的价格计算评标基准价和投标报价。</w:t>
            </w:r>
          </w:p>
          <w:p w14:paraId="71157B25">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lang w:val="en-US" w:eastAsia="zh-CN" w:bidi="ar-SA"/>
              </w:rPr>
            </w:pPr>
          </w:p>
        </w:tc>
      </w:tr>
    </w:tbl>
    <w:p w14:paraId="6B69274D">
      <w:pPr>
        <w:rPr>
          <w:vanish/>
        </w:rPr>
      </w:pP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1664"/>
        <w:gridCol w:w="787"/>
        <w:gridCol w:w="5261"/>
      </w:tblGrid>
      <w:tr w14:paraId="49B00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7828E0">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3131"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498BCA0A">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评分项</w:t>
            </w:r>
          </w:p>
        </w:tc>
        <w:tc>
          <w:tcPr>
            <w:tcW w:w="52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C03B931">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权重(%)</w:t>
            </w:r>
          </w:p>
        </w:tc>
      </w:tr>
      <w:tr w14:paraId="6091AD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51479007">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1</w:t>
            </w:r>
          </w:p>
        </w:tc>
        <w:tc>
          <w:tcPr>
            <w:tcW w:w="3131" w:type="dxa"/>
            <w:gridSpan w:val="3"/>
            <w:tcBorders>
              <w:top w:val="single" w:color="000000" w:sz="8" w:space="0"/>
              <w:left w:val="single" w:color="000000" w:sz="8" w:space="0"/>
              <w:bottom w:val="single" w:color="000000" w:sz="8" w:space="0"/>
              <w:right w:val="single" w:color="000000" w:sz="8" w:space="0"/>
            </w:tcBorders>
          </w:tcPr>
          <w:p w14:paraId="6BFDE849">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价格</w:t>
            </w:r>
          </w:p>
        </w:tc>
        <w:tc>
          <w:tcPr>
            <w:tcW w:w="5261" w:type="dxa"/>
            <w:tcBorders>
              <w:top w:val="single" w:color="000000" w:sz="8" w:space="0"/>
              <w:left w:val="single" w:color="000000" w:sz="8" w:space="0"/>
              <w:bottom w:val="single" w:color="000000" w:sz="8" w:space="0"/>
              <w:right w:val="single" w:color="000000" w:sz="8" w:space="0"/>
            </w:tcBorders>
          </w:tcPr>
          <w:p w14:paraId="7C6D0FC0">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10</w:t>
            </w:r>
          </w:p>
        </w:tc>
      </w:tr>
      <w:tr w14:paraId="1C0C72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1B2C5302">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2</w:t>
            </w:r>
          </w:p>
        </w:tc>
        <w:tc>
          <w:tcPr>
            <w:tcW w:w="3131" w:type="dxa"/>
            <w:gridSpan w:val="3"/>
            <w:tcBorders>
              <w:top w:val="single" w:color="000000" w:sz="8" w:space="0"/>
              <w:left w:val="single" w:color="000000" w:sz="8" w:space="0"/>
              <w:bottom w:val="single" w:color="000000" w:sz="8" w:space="0"/>
              <w:right w:val="single" w:color="000000" w:sz="8" w:space="0"/>
            </w:tcBorders>
          </w:tcPr>
          <w:p w14:paraId="1C741F5F">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技术部分</w:t>
            </w:r>
          </w:p>
        </w:tc>
        <w:tc>
          <w:tcPr>
            <w:tcW w:w="5261" w:type="dxa"/>
            <w:tcBorders>
              <w:top w:val="single" w:color="000000" w:sz="8" w:space="0"/>
              <w:left w:val="single" w:color="000000" w:sz="8" w:space="0"/>
              <w:bottom w:val="single" w:color="000000" w:sz="8" w:space="0"/>
              <w:right w:val="single" w:color="000000" w:sz="8" w:space="0"/>
            </w:tcBorders>
          </w:tcPr>
          <w:p w14:paraId="1045A238">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45</w:t>
            </w:r>
          </w:p>
        </w:tc>
      </w:tr>
      <w:tr w14:paraId="1A5B3C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66B1560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2C9186">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6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FBA482B">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8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3CE9E70">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52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F29009">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6C9F05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E0D56F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33BCC14">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664" w:type="dxa"/>
            <w:tcBorders>
              <w:top w:val="single" w:color="000000" w:sz="8" w:space="0"/>
              <w:left w:val="single" w:color="000000" w:sz="8" w:space="0"/>
              <w:bottom w:val="single" w:color="000000" w:sz="8" w:space="0"/>
              <w:right w:val="single" w:color="000000" w:sz="8" w:space="0"/>
            </w:tcBorders>
            <w:vAlign w:val="center"/>
          </w:tcPr>
          <w:p w14:paraId="047A0190">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管理规范制度和组织机构</w:t>
            </w:r>
          </w:p>
        </w:tc>
        <w:tc>
          <w:tcPr>
            <w:tcW w:w="787" w:type="dxa"/>
            <w:tcBorders>
              <w:top w:val="single" w:color="000000" w:sz="8" w:space="0"/>
              <w:left w:val="single" w:color="000000" w:sz="8" w:space="0"/>
              <w:bottom w:val="single" w:color="000000" w:sz="8" w:space="0"/>
              <w:right w:val="single" w:color="000000" w:sz="8" w:space="0"/>
            </w:tcBorders>
            <w:vAlign w:val="center"/>
          </w:tcPr>
          <w:p w14:paraId="54850DCF">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center"/>
          </w:tcPr>
          <w:p w14:paraId="1881EBB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0A55C8C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在投标文件中详细阐述针对本项目的管理规范制度和组织机构，内容应包括但不限于：</w:t>
            </w:r>
          </w:p>
          <w:p w14:paraId="1E7AD9F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（1）投标机构具备内部管理机制。具备服务流程、岗位职责、服务管理等规定；</w:t>
            </w:r>
          </w:p>
          <w:p w14:paraId="74C00DD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（2）有知识管理、培训体系，岗位、项目人员的分配、工作职责安排及培训制度，包括初任培训和定期培训制度、进修计划。建立与工作实绩相匹配的绩效管理制度、奖惩考核制度及晋升制度。</w:t>
            </w:r>
          </w:p>
          <w:p w14:paraId="5F0337D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459C38B8">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1、每提供上述任意一项内容得30分，本小项累计最高得60分；</w:t>
            </w:r>
          </w:p>
          <w:p w14:paraId="3F4A18E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078E75D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（1）管理制度完善、组织机构健全、职责明确，评价为优，加40分；</w:t>
            </w:r>
          </w:p>
          <w:p w14:paraId="4871A4E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（2）管理制度较完善、组织机构较健全、职责较明确，评价为良，加20分；</w:t>
            </w:r>
          </w:p>
          <w:p w14:paraId="4D0F16E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（3）管理制度基本完善、组织机构基本健全、职责基本明确，评价为中，加10分；</w:t>
            </w:r>
          </w:p>
          <w:p w14:paraId="3153B80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（4）管理制度不完善、组织机构不健全、职责不明确，评价为差，不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3933203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14:paraId="41F8BA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4D31EBB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D38F8FA">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2</w:t>
            </w:r>
          </w:p>
        </w:tc>
        <w:tc>
          <w:tcPr>
            <w:tcW w:w="1664" w:type="dxa"/>
            <w:tcBorders>
              <w:top w:val="single" w:color="000000" w:sz="8" w:space="0"/>
              <w:left w:val="single" w:color="000000" w:sz="8" w:space="0"/>
              <w:bottom w:val="single" w:color="000000" w:sz="8" w:space="0"/>
              <w:right w:val="single" w:color="000000" w:sz="8" w:space="0"/>
            </w:tcBorders>
            <w:vAlign w:val="center"/>
          </w:tcPr>
          <w:p w14:paraId="3FF8A794">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实施方案</w:t>
            </w:r>
          </w:p>
        </w:tc>
        <w:tc>
          <w:tcPr>
            <w:tcW w:w="787" w:type="dxa"/>
            <w:tcBorders>
              <w:top w:val="single" w:color="000000" w:sz="8" w:space="0"/>
              <w:left w:val="single" w:color="000000" w:sz="8" w:space="0"/>
              <w:bottom w:val="single" w:color="000000" w:sz="8" w:space="0"/>
              <w:right w:val="single" w:color="000000" w:sz="8" w:space="0"/>
            </w:tcBorders>
            <w:vAlign w:val="center"/>
          </w:tcPr>
          <w:p w14:paraId="47BD684D">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top"/>
          </w:tcPr>
          <w:p w14:paraId="1DD2B9B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r>
              <w:rPr>
                <w:rFonts w:hint="eastAsia" w:ascii="宋体" w:hAnsi="宋体" w:eastAsia="宋体" w:cs="宋体"/>
                <w:sz w:val="21"/>
                <w:szCs w:val="21"/>
              </w:rPr>
              <w:t xml:space="preserve"> </w:t>
            </w:r>
          </w:p>
          <w:p w14:paraId="53FEB21F">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在投标文件中详细阐述针对本项目的实施方案，内容应包括但不限于：</w:t>
            </w:r>
          </w:p>
          <w:p w14:paraId="0B4C59B1">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（1）对项目服务需求的响应；</w:t>
            </w:r>
          </w:p>
          <w:p w14:paraId="37094B60">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（2）服务团队的设置和人员组成；</w:t>
            </w:r>
          </w:p>
          <w:p w14:paraId="6D755A5F">
            <w:pPr>
              <w:keepNext w:val="0"/>
              <w:keepLines w:val="0"/>
              <w:pageBreakBefore w:val="0"/>
              <w:numPr>
                <w:ilvl w:val="0"/>
                <w:numId w:val="0"/>
              </w:numPr>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（3）档案管理及保密措施；</w:t>
            </w:r>
          </w:p>
          <w:p w14:paraId="271B93B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389FBA32">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b w:val="0"/>
                <w:bCs w:val="0"/>
                <w:sz w:val="21"/>
                <w:szCs w:val="21"/>
              </w:rPr>
            </w:pPr>
            <w:r>
              <w:rPr>
                <w:rFonts w:hint="eastAsia" w:ascii="宋体" w:hAnsi="宋体" w:eastAsia="宋体" w:cs="宋体"/>
                <w:b w:val="0"/>
                <w:bCs w:val="0"/>
                <w:sz w:val="21"/>
                <w:szCs w:val="21"/>
              </w:rPr>
              <w:t>1、每提供上述任意一项内容得20分，本小项累计最高得60分；</w:t>
            </w:r>
          </w:p>
          <w:p w14:paraId="1FB7283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76D32B8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（1）方案详细，安排合理，档案管理及保密措施周密、合理，激励惩戒措施详实，培训或者进修计划制度详细、合理，评价为优，加40分；</w:t>
            </w:r>
          </w:p>
          <w:p w14:paraId="182F040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（2）方案较详细，安排较合理，档案管理及保密措施较周密、合理，激励惩戒措施较详实，培训或者进修计划制度较详细、合理，评价为良，加20分；</w:t>
            </w:r>
          </w:p>
          <w:p w14:paraId="69DF2EB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（3）方案基本详细，安排基本合理，档案管理及保密措施基本周密、合理，激励惩戒措施基本详实，培训或者进修计划制度基本详细、合理，评价为中，加10分；</w:t>
            </w:r>
          </w:p>
          <w:p w14:paraId="5A9E341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（4）方案不详细，安排较差，档案管理及保密措施不周密、不合理，激励惩戒措施不详实，培训或者进修计划制度不详细、不合理，评价为差，不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0EED462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14:paraId="73144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82BE74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BF9CF43">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3</w:t>
            </w:r>
          </w:p>
        </w:tc>
        <w:tc>
          <w:tcPr>
            <w:tcW w:w="1664" w:type="dxa"/>
            <w:tcBorders>
              <w:top w:val="single" w:color="000000" w:sz="8" w:space="0"/>
              <w:left w:val="single" w:color="000000" w:sz="8" w:space="0"/>
              <w:bottom w:val="single" w:color="000000" w:sz="8" w:space="0"/>
              <w:right w:val="single" w:color="000000" w:sz="8" w:space="0"/>
            </w:tcBorders>
            <w:vAlign w:val="center"/>
          </w:tcPr>
          <w:p w14:paraId="6B6CE563">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项目重点难点分析、应对措施及相关合理化建议</w:t>
            </w:r>
          </w:p>
        </w:tc>
        <w:tc>
          <w:tcPr>
            <w:tcW w:w="787" w:type="dxa"/>
            <w:tcBorders>
              <w:top w:val="single" w:color="000000" w:sz="8" w:space="0"/>
              <w:left w:val="single" w:color="000000" w:sz="8" w:space="0"/>
              <w:bottom w:val="single" w:color="000000" w:sz="8" w:space="0"/>
              <w:right w:val="single" w:color="000000" w:sz="8" w:space="0"/>
            </w:tcBorders>
            <w:vAlign w:val="center"/>
          </w:tcPr>
          <w:p w14:paraId="11D84783">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top"/>
          </w:tcPr>
          <w:p w14:paraId="73B6F2D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r>
              <w:rPr>
                <w:rFonts w:hint="eastAsia" w:ascii="宋体" w:hAnsi="宋体" w:eastAsia="宋体" w:cs="宋体"/>
                <w:sz w:val="21"/>
                <w:szCs w:val="21"/>
              </w:rPr>
              <w:t xml:space="preserve"> </w:t>
            </w:r>
          </w:p>
          <w:p w14:paraId="5BA88D8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在投标文件中详细阐述针对本项目的重点难点分析、应对措施及相关合理化建议，内容应包括但不限于：</w:t>
            </w:r>
          </w:p>
          <w:p w14:paraId="6BB7E84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（1）对项目重点、难点进行分析；</w:t>
            </w:r>
          </w:p>
          <w:p w14:paraId="6BF347D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（2）提出应对措施；</w:t>
            </w:r>
          </w:p>
          <w:p w14:paraId="3C2E91F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（3）相关合理化建议。</w:t>
            </w:r>
          </w:p>
          <w:p w14:paraId="2F4AEBB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555B46F6">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1、每提供上述任意一项内容得20分，本小项累计最高得60分；</w:t>
            </w:r>
          </w:p>
          <w:p w14:paraId="2E6660D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53503C2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（1）项目重点难点分析详细、应对措施及相关合理化建议合理，评价为优，加40分；</w:t>
            </w:r>
          </w:p>
          <w:p w14:paraId="1E452B4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（2）项目重点难点分析较详细、应对措施及相关合理化建议较合理，评价为良，加20分；</w:t>
            </w:r>
          </w:p>
          <w:p w14:paraId="7999CB7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（3）项目重点难点分析基本详细、应对措施及相关合合理化建议基本合理，评价为中，加10分；</w:t>
            </w:r>
          </w:p>
          <w:p w14:paraId="41C5C31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（4）项目重点难点分析不详细、应对措施及相关合理化建议不合理，评价为差，不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3DF3061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14:paraId="25D8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E0FAB9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1FD7F2A">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4</w:t>
            </w:r>
          </w:p>
        </w:tc>
        <w:tc>
          <w:tcPr>
            <w:tcW w:w="1664" w:type="dxa"/>
            <w:tcBorders>
              <w:top w:val="single" w:color="000000" w:sz="8" w:space="0"/>
              <w:left w:val="single" w:color="000000" w:sz="8" w:space="0"/>
              <w:bottom w:val="single" w:color="000000" w:sz="8" w:space="0"/>
              <w:right w:val="single" w:color="000000" w:sz="8" w:space="0"/>
            </w:tcBorders>
            <w:vAlign w:val="center"/>
          </w:tcPr>
          <w:p w14:paraId="21E06E35">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质量保障措施及方案</w:t>
            </w:r>
          </w:p>
        </w:tc>
        <w:tc>
          <w:tcPr>
            <w:tcW w:w="787" w:type="dxa"/>
            <w:tcBorders>
              <w:top w:val="single" w:color="000000" w:sz="8" w:space="0"/>
              <w:left w:val="single" w:color="000000" w:sz="8" w:space="0"/>
              <w:bottom w:val="single" w:color="000000" w:sz="8" w:space="0"/>
              <w:right w:val="single" w:color="000000" w:sz="8" w:space="0"/>
            </w:tcBorders>
            <w:vAlign w:val="center"/>
          </w:tcPr>
          <w:p w14:paraId="5A28B338">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p>
        </w:tc>
        <w:tc>
          <w:tcPr>
            <w:tcW w:w="5261" w:type="dxa"/>
            <w:tcBorders>
              <w:top w:val="single" w:color="000000" w:sz="8" w:space="0"/>
              <w:left w:val="single" w:color="000000" w:sz="8" w:space="0"/>
              <w:bottom w:val="single" w:color="000000" w:sz="8" w:space="0"/>
              <w:right w:val="single" w:color="000000" w:sz="8" w:space="0"/>
            </w:tcBorders>
            <w:vAlign w:val="top"/>
          </w:tcPr>
          <w:p w14:paraId="2DD54DE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56D03A4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根据提供的项目质量保障措施进行评审：</w:t>
            </w:r>
          </w:p>
          <w:p w14:paraId="4C7481B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（1）服务质量目标；</w:t>
            </w:r>
          </w:p>
          <w:p w14:paraId="6566CFC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（2）人力保障；</w:t>
            </w:r>
          </w:p>
          <w:p w14:paraId="4F648E6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（3）物力保障；</w:t>
            </w:r>
          </w:p>
          <w:p w14:paraId="10F0D2B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（4）机制保障；</w:t>
            </w:r>
          </w:p>
          <w:p w14:paraId="5811AA9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（5）违约责任保障；</w:t>
            </w:r>
          </w:p>
          <w:p w14:paraId="372524E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（6）落实实施方案保障。</w:t>
            </w:r>
          </w:p>
          <w:p w14:paraId="372F0A36">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2F565006">
            <w:pPr>
              <w:keepNext w:val="0"/>
              <w:keepLines w:val="0"/>
              <w:pageBreakBefore w:val="0"/>
              <w:kinsoku/>
              <w:overflowPunct/>
              <w:topLinePunct w:val="0"/>
              <w:autoSpaceDE/>
              <w:autoSpaceDN/>
              <w:bidi w:val="0"/>
              <w:adjustRightInd/>
              <w:snapToGrid/>
              <w:spacing w:line="240" w:lineRule="auto"/>
              <w:textAlignment w:val="top"/>
              <w:rPr>
                <w:rFonts w:hint="eastAsia" w:ascii="宋体" w:hAnsi="宋体" w:eastAsia="宋体" w:cs="宋体"/>
                <w:sz w:val="21"/>
                <w:szCs w:val="21"/>
              </w:rPr>
            </w:pPr>
            <w:r>
              <w:rPr>
                <w:rFonts w:hint="eastAsia" w:ascii="宋体" w:hAnsi="宋体" w:eastAsia="宋体" w:cs="宋体"/>
                <w:sz w:val="21"/>
                <w:szCs w:val="21"/>
              </w:rPr>
              <w:t>1、每提供上述任意一项内容得10分，本小项累计最高得60分；</w:t>
            </w:r>
          </w:p>
          <w:p w14:paraId="57DFE9C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2、在此基础上，专家根据各供应商的具体响应内容按照量化的评审因素指标进一步评审，本小项最高加40分：</w:t>
            </w:r>
          </w:p>
          <w:p w14:paraId="088FF40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（1）服务质量保障措施详细，安排合理，评价为优，加40分；</w:t>
            </w:r>
          </w:p>
          <w:p w14:paraId="039F342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（2）服务质量保障措施较详细，安排较合理，评价为良，加20分；</w:t>
            </w:r>
          </w:p>
          <w:p w14:paraId="19EE002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（3）服务质量保障措施基本详细，安排基本合理，评价为中，加10分；</w:t>
            </w:r>
          </w:p>
          <w:p w14:paraId="46B25A5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（4）服务质量保障措施不详细，安排不合理，评价为差，不</w:t>
            </w:r>
            <w:r>
              <w:rPr>
                <w:rFonts w:hint="eastAsia" w:ascii="宋体" w:hAnsi="宋体" w:eastAsia="宋体" w:cs="宋体"/>
                <w:sz w:val="21"/>
                <w:szCs w:val="21"/>
                <w:lang w:val="en-US" w:eastAsia="zh-CN"/>
              </w:rPr>
              <w:t>加</w:t>
            </w:r>
            <w:r>
              <w:rPr>
                <w:rFonts w:hint="eastAsia" w:ascii="宋体" w:hAnsi="宋体" w:eastAsia="宋体" w:cs="宋体"/>
                <w:sz w:val="21"/>
                <w:szCs w:val="21"/>
              </w:rPr>
              <w:t>分；</w:t>
            </w:r>
          </w:p>
          <w:p w14:paraId="3607D7EF">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（5）未提供不得分。</w:t>
            </w:r>
          </w:p>
        </w:tc>
      </w:tr>
      <w:tr w14:paraId="2E6C73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061" w:hRule="atLeast"/>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53CE7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BC2E4BB">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w:t>
            </w:r>
          </w:p>
        </w:tc>
        <w:tc>
          <w:tcPr>
            <w:tcW w:w="1664" w:type="dxa"/>
            <w:tcBorders>
              <w:top w:val="single" w:color="000000" w:sz="8" w:space="0"/>
              <w:left w:val="single" w:color="000000" w:sz="8" w:space="0"/>
              <w:bottom w:val="single" w:color="000000" w:sz="8" w:space="0"/>
              <w:right w:val="single" w:color="000000" w:sz="8" w:space="0"/>
            </w:tcBorders>
            <w:vAlign w:val="center"/>
          </w:tcPr>
          <w:p w14:paraId="02611F4A">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服务承诺</w:t>
            </w:r>
          </w:p>
        </w:tc>
        <w:tc>
          <w:tcPr>
            <w:tcW w:w="787" w:type="dxa"/>
            <w:tcBorders>
              <w:top w:val="single" w:color="000000" w:sz="8" w:space="0"/>
              <w:left w:val="single" w:color="000000" w:sz="8" w:space="0"/>
              <w:bottom w:val="single" w:color="000000" w:sz="8" w:space="0"/>
              <w:right w:val="single" w:color="000000" w:sz="8" w:space="0"/>
            </w:tcBorders>
            <w:vAlign w:val="center"/>
          </w:tcPr>
          <w:p w14:paraId="76545951">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261" w:type="dxa"/>
            <w:tcBorders>
              <w:top w:val="single" w:color="000000" w:sz="8" w:space="0"/>
              <w:left w:val="single" w:color="000000" w:sz="8" w:space="0"/>
              <w:bottom w:val="single" w:color="000000" w:sz="8" w:space="0"/>
              <w:right w:val="single" w:color="000000" w:sz="8" w:space="0"/>
            </w:tcBorders>
            <w:vAlign w:val="top"/>
          </w:tcPr>
          <w:p w14:paraId="7D0007E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7850BB7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投标人承诺以下全部三项的得100分，否则不得分。</w:t>
            </w:r>
          </w:p>
          <w:p w14:paraId="3A74D2DD">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服务期满后主动离岗。</w:t>
            </w:r>
          </w:p>
          <w:p w14:paraId="7FA0EA6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与后续服务</w:t>
            </w:r>
            <w:r>
              <w:rPr>
                <w:rFonts w:hint="eastAsia" w:ascii="宋体" w:hAnsi="宋体" w:eastAsia="宋体" w:cs="宋体"/>
                <w:sz w:val="21"/>
                <w:szCs w:val="21"/>
                <w:lang w:eastAsia="zh-CN"/>
              </w:rPr>
              <w:t>供应商</w:t>
            </w:r>
            <w:r>
              <w:rPr>
                <w:rFonts w:hint="eastAsia" w:ascii="宋体" w:hAnsi="宋体" w:eastAsia="宋体" w:cs="宋体"/>
                <w:sz w:val="21"/>
                <w:szCs w:val="21"/>
              </w:rPr>
              <w:t>进行交接。</w:t>
            </w:r>
          </w:p>
          <w:p w14:paraId="19AE3B8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服务期满，后续服务</w:t>
            </w:r>
            <w:r>
              <w:rPr>
                <w:rFonts w:hint="eastAsia" w:ascii="宋体" w:hAnsi="宋体" w:eastAsia="宋体" w:cs="宋体"/>
                <w:sz w:val="21"/>
                <w:szCs w:val="21"/>
                <w:lang w:eastAsia="zh-CN"/>
              </w:rPr>
              <w:t>供应商</w:t>
            </w:r>
            <w:r>
              <w:rPr>
                <w:rFonts w:hint="eastAsia" w:ascii="宋体" w:hAnsi="宋体" w:eastAsia="宋体" w:cs="宋体"/>
                <w:sz w:val="21"/>
                <w:szCs w:val="21"/>
              </w:rPr>
              <w:t>未到位前仍按原合同提供服务。</w:t>
            </w:r>
          </w:p>
          <w:p w14:paraId="39A6465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7DBB8D3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要求提供承诺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（格式自定），未提供承诺或承诺内容不满足要求不得分。</w:t>
            </w:r>
          </w:p>
        </w:tc>
      </w:tr>
      <w:tr w14:paraId="6F712B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AAF841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7666CA6C">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6</w:t>
            </w:r>
          </w:p>
        </w:tc>
        <w:tc>
          <w:tcPr>
            <w:tcW w:w="1664" w:type="dxa"/>
            <w:tcBorders>
              <w:top w:val="single" w:color="000000" w:sz="8" w:space="0"/>
              <w:left w:val="single" w:color="000000" w:sz="8" w:space="0"/>
              <w:bottom w:val="single" w:color="000000" w:sz="8" w:space="0"/>
              <w:right w:val="single" w:color="000000" w:sz="8" w:space="0"/>
            </w:tcBorders>
            <w:vAlign w:val="center"/>
          </w:tcPr>
          <w:p w14:paraId="3269BFC0">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违约承诺</w:t>
            </w:r>
          </w:p>
        </w:tc>
        <w:tc>
          <w:tcPr>
            <w:tcW w:w="787" w:type="dxa"/>
            <w:tcBorders>
              <w:top w:val="single" w:color="000000" w:sz="8" w:space="0"/>
              <w:left w:val="single" w:color="000000" w:sz="8" w:space="0"/>
              <w:bottom w:val="single" w:color="000000" w:sz="8" w:space="0"/>
              <w:right w:val="single" w:color="000000" w:sz="8" w:space="0"/>
            </w:tcBorders>
            <w:vAlign w:val="center"/>
          </w:tcPr>
          <w:p w14:paraId="4F665212">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5261" w:type="dxa"/>
            <w:tcBorders>
              <w:top w:val="single" w:color="000000" w:sz="8" w:space="0"/>
              <w:left w:val="single" w:color="000000" w:sz="8" w:space="0"/>
              <w:bottom w:val="single" w:color="000000" w:sz="8" w:space="0"/>
              <w:right w:val="single" w:color="000000" w:sz="8" w:space="0"/>
            </w:tcBorders>
            <w:vAlign w:val="top"/>
          </w:tcPr>
          <w:p w14:paraId="7DD6B0D2">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44375507">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投标人承诺以下全部二项的得100分，否则不得分。</w:t>
            </w:r>
          </w:p>
          <w:p w14:paraId="4ADAD1B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1.严格按照招标文件及投标承诺、合同条款要求开展工作；</w:t>
            </w:r>
          </w:p>
          <w:p w14:paraId="42B7F42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sz w:val="21"/>
                <w:szCs w:val="21"/>
              </w:rPr>
            </w:pPr>
            <w:r>
              <w:rPr>
                <w:rFonts w:hint="eastAsia" w:ascii="宋体" w:hAnsi="宋体" w:eastAsia="宋体" w:cs="宋体"/>
                <w:sz w:val="21"/>
                <w:szCs w:val="21"/>
              </w:rPr>
              <w:t>2.对未能达到的管理要求愿意按照招标文件及合同条款的相关要求承担管理责任，接受处罚。</w:t>
            </w:r>
          </w:p>
          <w:p w14:paraId="34D2ECD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261171D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要求提供承诺</w:t>
            </w:r>
            <w:r>
              <w:rPr>
                <w:rFonts w:hint="eastAsia" w:ascii="宋体" w:hAnsi="宋体" w:eastAsia="宋体" w:cs="宋体"/>
                <w:sz w:val="21"/>
                <w:szCs w:val="21"/>
                <w:lang w:val="en-US" w:eastAsia="zh-CN"/>
              </w:rPr>
              <w:t>函</w:t>
            </w:r>
            <w:r>
              <w:rPr>
                <w:rFonts w:hint="eastAsia" w:ascii="宋体" w:hAnsi="宋体" w:eastAsia="宋体" w:cs="宋体"/>
                <w:sz w:val="21"/>
                <w:szCs w:val="21"/>
              </w:rPr>
              <w:t>（格式自定），未提供承诺或承诺内容不满足要求不得分。</w:t>
            </w:r>
          </w:p>
        </w:tc>
      </w:tr>
      <w:tr w14:paraId="2FC80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68" w:hRule="atLeast"/>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52C3AD8C">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1B8AE26">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664" w:type="dxa"/>
            <w:tcBorders>
              <w:top w:val="single" w:color="000000" w:sz="8" w:space="0"/>
              <w:left w:val="single" w:color="000000" w:sz="8" w:space="0"/>
              <w:bottom w:val="single" w:color="000000" w:sz="8" w:space="0"/>
              <w:right w:val="single" w:color="000000" w:sz="8" w:space="0"/>
            </w:tcBorders>
            <w:vAlign w:val="center"/>
          </w:tcPr>
          <w:p w14:paraId="36D0170C">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拟安排的项目团队负责人情况（仅限一人）</w:t>
            </w:r>
          </w:p>
        </w:tc>
        <w:tc>
          <w:tcPr>
            <w:tcW w:w="787" w:type="dxa"/>
            <w:tcBorders>
              <w:top w:val="single" w:color="000000" w:sz="8" w:space="0"/>
              <w:left w:val="single" w:color="000000" w:sz="8" w:space="0"/>
              <w:bottom w:val="single" w:color="000000" w:sz="8" w:space="0"/>
              <w:right w:val="single" w:color="000000" w:sz="8" w:space="0"/>
            </w:tcBorders>
            <w:vAlign w:val="center"/>
          </w:tcPr>
          <w:p w14:paraId="725C005A">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261" w:type="dxa"/>
            <w:tcBorders>
              <w:top w:val="single" w:color="000000" w:sz="8" w:space="0"/>
              <w:left w:val="single" w:color="000000" w:sz="8" w:space="0"/>
              <w:bottom w:val="single" w:color="000000" w:sz="8" w:space="0"/>
              <w:right w:val="single" w:color="000000" w:sz="8" w:space="0"/>
            </w:tcBorders>
            <w:vAlign w:val="top"/>
          </w:tcPr>
          <w:p w14:paraId="7913A04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评分内容</w:t>
            </w:r>
            <w:r>
              <w:rPr>
                <w:rFonts w:hint="eastAsia" w:ascii="宋体" w:hAnsi="宋体" w:eastAsia="宋体" w:cs="宋体"/>
                <w:b/>
                <w:color w:val="auto"/>
                <w:sz w:val="21"/>
                <w:szCs w:val="21"/>
              </w:rPr>
              <w:t>：</w:t>
            </w:r>
          </w:p>
          <w:p w14:paraId="6988D69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拟安排本项目的项目团队负责人（仅限1人）为投标人自有员工（以社保为准）：</w:t>
            </w:r>
          </w:p>
          <w:p w14:paraId="57D0363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1、具有满</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年律师执业年限</w:t>
            </w:r>
            <w:r>
              <w:rPr>
                <w:rFonts w:hint="eastAsia" w:ascii="宋体" w:hAnsi="宋体" w:eastAsia="宋体" w:cs="宋体"/>
                <w:color w:val="auto"/>
                <w:sz w:val="21"/>
                <w:szCs w:val="21"/>
                <w:lang w:eastAsia="zh-CN"/>
              </w:rPr>
              <w:t>的</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得</w:t>
            </w:r>
            <w:r>
              <w:rPr>
                <w:rFonts w:hint="eastAsia" w:ascii="宋体" w:hAnsi="宋体" w:eastAsia="宋体" w:cs="宋体"/>
                <w:color w:val="auto"/>
                <w:sz w:val="21"/>
                <w:szCs w:val="21"/>
                <w:lang w:val="en-US" w:eastAsia="zh-CN"/>
              </w:rPr>
              <w:t>10分，</w:t>
            </w:r>
            <w:r>
              <w:rPr>
                <w:rFonts w:hint="eastAsia" w:ascii="宋体" w:hAnsi="宋体" w:eastAsia="宋体" w:cs="宋体"/>
                <w:color w:val="auto"/>
                <w:sz w:val="21"/>
                <w:szCs w:val="21"/>
              </w:rPr>
              <w:t>在此基础上每增加一年加</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分，本小项最高得</w:t>
            </w:r>
            <w:r>
              <w:rPr>
                <w:rFonts w:hint="eastAsia" w:ascii="宋体" w:hAnsi="宋体" w:eastAsia="宋体" w:cs="宋体"/>
                <w:color w:val="auto"/>
                <w:sz w:val="21"/>
                <w:szCs w:val="21"/>
                <w:lang w:val="en-US" w:eastAsia="zh-CN"/>
              </w:rPr>
              <w:t>20</w:t>
            </w:r>
            <w:r>
              <w:rPr>
                <w:rFonts w:hint="eastAsia" w:ascii="宋体" w:hAnsi="宋体" w:eastAsia="宋体" w:cs="宋体"/>
                <w:color w:val="auto"/>
                <w:sz w:val="21"/>
                <w:szCs w:val="21"/>
              </w:rPr>
              <w:t>分。</w:t>
            </w:r>
          </w:p>
          <w:p w14:paraId="2F1643D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具有</w:t>
            </w:r>
            <w:r>
              <w:rPr>
                <w:rFonts w:hint="eastAsia" w:ascii="宋体" w:hAnsi="宋体" w:eastAsia="宋体" w:cs="宋体"/>
                <w:color w:val="auto"/>
                <w:sz w:val="21"/>
                <w:szCs w:val="21"/>
                <w:lang w:val="en-US" w:eastAsia="zh-CN"/>
              </w:rPr>
              <w:t>1年集体资产（区级或以上）政府部门常年法律服务项目</w:t>
            </w:r>
            <w:r>
              <w:rPr>
                <w:rFonts w:hint="eastAsia" w:ascii="宋体" w:hAnsi="宋体" w:cs="宋体"/>
                <w:color w:val="auto"/>
                <w:sz w:val="21"/>
                <w:szCs w:val="21"/>
                <w:lang w:val="en-US" w:eastAsia="zh-CN"/>
              </w:rPr>
              <w:t>负责人</w:t>
            </w:r>
            <w:r>
              <w:rPr>
                <w:rFonts w:hint="eastAsia" w:ascii="宋体" w:hAnsi="宋体" w:eastAsia="宋体" w:cs="宋体"/>
                <w:color w:val="auto"/>
                <w:sz w:val="21"/>
                <w:szCs w:val="21"/>
                <w:lang w:val="en-US" w:eastAsia="zh-CN"/>
              </w:rPr>
              <w:t>经验的，得20分，在此基础上每增加1年加10分，</w:t>
            </w:r>
            <w:r>
              <w:rPr>
                <w:rFonts w:hint="eastAsia" w:ascii="宋体" w:hAnsi="宋体" w:eastAsia="宋体" w:cs="宋体"/>
                <w:color w:val="auto"/>
                <w:sz w:val="21"/>
                <w:szCs w:val="21"/>
              </w:rPr>
              <w:t>本小项最高得</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14:paraId="34B324E9">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3、自2020年1月1日至本项目投标截止之日（以合同签订时间为准）：作为项目负责人承担政府部门</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事业单位</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lang w:eastAsia="zh-CN"/>
              </w:rPr>
              <w:t>股份合作公司或分公司</w:t>
            </w:r>
            <w:r>
              <w:rPr>
                <w:rFonts w:hint="eastAsia" w:ascii="宋体" w:hAnsi="宋体" w:eastAsia="宋体" w:cs="宋体"/>
                <w:color w:val="auto"/>
                <w:sz w:val="21"/>
                <w:szCs w:val="21"/>
              </w:rPr>
              <w:t>法律服务相关项目，每提供一家单位的服务经验的得</w:t>
            </w:r>
            <w:r>
              <w:rPr>
                <w:rFonts w:hint="eastAsia" w:ascii="宋体" w:hAnsi="宋体" w:eastAsia="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eastAsia="宋体" w:cs="宋体"/>
                <w:color w:val="auto"/>
                <w:sz w:val="21"/>
                <w:szCs w:val="21"/>
                <w:lang w:val="en-US" w:eastAsia="zh-CN"/>
              </w:rPr>
              <w:t>40</w:t>
            </w:r>
            <w:r>
              <w:rPr>
                <w:rFonts w:hint="eastAsia" w:ascii="宋体" w:hAnsi="宋体" w:eastAsia="宋体" w:cs="宋体"/>
                <w:color w:val="auto"/>
                <w:sz w:val="21"/>
                <w:szCs w:val="21"/>
              </w:rPr>
              <w:t>分。</w:t>
            </w:r>
          </w:p>
          <w:p w14:paraId="63799F0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auto"/>
                <w:sz w:val="21"/>
                <w:szCs w:val="21"/>
              </w:rPr>
            </w:pPr>
            <w:r>
              <w:rPr>
                <w:rFonts w:hint="eastAsia"/>
                <w:color w:val="auto"/>
                <w:lang w:val="en-US" w:eastAsia="zh-CN"/>
              </w:rPr>
              <w:t>评分内容2和评分内容3不重复计分，</w:t>
            </w:r>
            <w:r>
              <w:rPr>
                <w:rFonts w:hint="eastAsia" w:ascii="宋体" w:hAnsi="宋体" w:eastAsia="宋体" w:cs="宋体"/>
                <w:b/>
                <w:bCs/>
                <w:color w:val="auto"/>
                <w:sz w:val="21"/>
                <w:szCs w:val="21"/>
              </w:rPr>
              <w:t>以上</w:t>
            </w: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rPr>
              <w:t>项</w:t>
            </w:r>
            <w:r>
              <w:rPr>
                <w:rFonts w:hint="eastAsia" w:ascii="宋体" w:hAnsi="宋体" w:eastAsia="宋体" w:cs="宋体"/>
                <w:b/>
                <w:bCs/>
                <w:color w:val="auto"/>
                <w:sz w:val="21"/>
                <w:szCs w:val="21"/>
                <w:lang w:val="en-US" w:eastAsia="zh-CN"/>
              </w:rPr>
              <w:t>累计得分，</w:t>
            </w:r>
            <w:r>
              <w:rPr>
                <w:rFonts w:hint="eastAsia" w:ascii="宋体" w:hAnsi="宋体" w:eastAsia="宋体" w:cs="宋体"/>
                <w:b/>
                <w:bCs/>
                <w:color w:val="auto"/>
                <w:sz w:val="21"/>
                <w:szCs w:val="21"/>
              </w:rPr>
              <w:t>最高得100分。</w:t>
            </w:r>
          </w:p>
          <w:p w14:paraId="63B3DE13">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14:paraId="64EBA460">
            <w:pPr>
              <w:keepNext w:val="0"/>
              <w:keepLines w:val="0"/>
              <w:pageBreakBefore w:val="0"/>
              <w:kinsoku/>
              <w:wordWrap w:val="0"/>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自有员工证明：</w:t>
            </w:r>
            <w:r>
              <w:rPr>
                <w:rFonts w:hint="eastAsia" w:ascii="宋体" w:hAnsi="宋体" w:eastAsia="宋体" w:cs="宋体"/>
                <w:color w:val="auto"/>
                <w:sz w:val="21"/>
                <w:szCs w:val="21"/>
                <w:lang w:val="en-US" w:eastAsia="zh-CN"/>
              </w:rPr>
              <w:t>需提供</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通过投标人缴纳的投标截止日近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个月的社保证明无法提供的，则可以往前顺延一个月；如供应商为新成立企业且成立时间不足</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个月，提供情况说明或者</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证明材料亦视为符合，无需提供相关人员社保，亦可得分；</w:t>
            </w:r>
          </w:p>
          <w:p w14:paraId="42FCD3B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评分内容1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提供有效的中华人民共和国律师执业证书（执业年限以律师执业证书颁发日期至投标截止日为计算得分依据或以政府司法部门出具该律师的执业年限证明文件或以行业协会官网查询截图作为得分依据）；</w:t>
            </w:r>
          </w:p>
          <w:p w14:paraId="7A3B0084">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kern w:val="0"/>
                <w:sz w:val="21"/>
                <w:szCs w:val="21"/>
              </w:rPr>
            </w:pPr>
            <w:r>
              <w:rPr>
                <w:rFonts w:hint="eastAsia" w:ascii="宋体" w:hAnsi="宋体" w:eastAsia="宋体" w:cs="宋体"/>
                <w:b/>
                <w:bCs/>
                <w:color w:val="auto"/>
                <w:sz w:val="21"/>
                <w:szCs w:val="21"/>
                <w:lang w:val="en-US" w:eastAsia="zh-CN"/>
              </w:rPr>
              <w:t>3、评分内容2、3：</w:t>
            </w:r>
            <w:r>
              <w:rPr>
                <w:rFonts w:hint="eastAsia" w:ascii="宋体" w:hAnsi="宋体" w:eastAsia="宋体" w:cs="宋体"/>
                <w:color w:val="auto"/>
                <w:sz w:val="21"/>
                <w:szCs w:val="21"/>
              </w:rPr>
              <w:t>涉及工作经验的，</w:t>
            </w:r>
            <w:r>
              <w:rPr>
                <w:rFonts w:hint="eastAsia" w:ascii="宋体" w:hAnsi="宋体" w:eastAsia="宋体" w:cs="宋体"/>
                <w:color w:val="auto"/>
                <w:kern w:val="0"/>
                <w:sz w:val="21"/>
                <w:szCs w:val="21"/>
              </w:rPr>
              <w:t>提供工作经验项目合同关键页（关键信息包括但不仅限于合同的项目名称、服务内容、合同服务的起止时间、签订日期、双方盖章页、项目负责人姓名等），如合同关键页</w:t>
            </w:r>
            <w:r>
              <w:rPr>
                <w:rFonts w:hint="eastAsia" w:ascii="宋体" w:hAnsi="宋体" w:eastAsia="宋体" w:cs="宋体"/>
                <w:color w:val="auto"/>
                <w:kern w:val="0"/>
                <w:sz w:val="21"/>
                <w:szCs w:val="21"/>
                <w:lang w:val="en-US" w:eastAsia="zh-CN"/>
              </w:rPr>
              <w:t>无法</w:t>
            </w:r>
            <w:r>
              <w:rPr>
                <w:rFonts w:hint="eastAsia" w:ascii="宋体" w:hAnsi="宋体" w:eastAsia="宋体" w:cs="宋体"/>
                <w:color w:val="auto"/>
                <w:kern w:val="0"/>
                <w:sz w:val="21"/>
                <w:szCs w:val="21"/>
              </w:rPr>
              <w:t>体现关键信息的，则还需提供由合同</w:t>
            </w:r>
            <w:r>
              <w:rPr>
                <w:rFonts w:hint="eastAsia" w:ascii="宋体" w:hAnsi="宋体" w:cs="宋体"/>
                <w:color w:val="auto"/>
                <w:kern w:val="0"/>
                <w:sz w:val="21"/>
                <w:szCs w:val="21"/>
                <w:lang w:val="en-US" w:eastAsia="zh-CN"/>
              </w:rPr>
              <w:t>采购方</w:t>
            </w:r>
            <w:r>
              <w:rPr>
                <w:rFonts w:hint="eastAsia" w:ascii="宋体" w:hAnsi="宋体" w:eastAsia="宋体" w:cs="宋体"/>
                <w:color w:val="auto"/>
                <w:kern w:val="0"/>
                <w:sz w:val="21"/>
                <w:szCs w:val="21"/>
              </w:rPr>
              <w:t>或被服务单位出具的盖章（公章或业务章）的证明文件；</w:t>
            </w:r>
          </w:p>
          <w:p w14:paraId="5896B4A0">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kern w:val="2"/>
                <w:sz w:val="21"/>
                <w:szCs w:val="21"/>
                <w:lang w:val="en-US" w:eastAsia="zh-CN"/>
              </w:rPr>
              <w:t>4</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val="en-US" w:eastAsia="zh-CN"/>
              </w:rPr>
              <w:t>原件备查，</w:t>
            </w:r>
            <w:r>
              <w:rPr>
                <w:rFonts w:hint="eastAsia" w:ascii="宋体" w:hAnsi="宋体" w:eastAsia="宋体" w:cs="宋体"/>
                <w:color w:val="auto"/>
                <w:sz w:val="21"/>
                <w:szCs w:val="21"/>
              </w:rPr>
              <w:t>未提供证明材料或者提供的证明材料不符合要求或提供的证明材料不清晰导致评审专家无法判定的，不得分。</w:t>
            </w:r>
          </w:p>
        </w:tc>
      </w:tr>
      <w:tr w14:paraId="130F8E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vAlign w:val="center"/>
          </w:tcPr>
          <w:p w14:paraId="54B3809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282F549D">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8</w:t>
            </w:r>
          </w:p>
        </w:tc>
        <w:tc>
          <w:tcPr>
            <w:tcW w:w="1664" w:type="dxa"/>
            <w:tcBorders>
              <w:top w:val="single" w:color="000000" w:sz="8" w:space="0"/>
              <w:left w:val="single" w:color="000000" w:sz="8" w:space="0"/>
              <w:bottom w:val="single" w:color="000000" w:sz="8" w:space="0"/>
              <w:right w:val="single" w:color="000000" w:sz="8" w:space="0"/>
            </w:tcBorders>
            <w:vAlign w:val="center"/>
          </w:tcPr>
          <w:p w14:paraId="39930C35">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b/>
                <w:bCs/>
                <w:sz w:val="21"/>
                <w:szCs w:val="21"/>
              </w:rPr>
              <w:t>拟安排的团队</w:t>
            </w:r>
            <w:r>
              <w:rPr>
                <w:rFonts w:hint="eastAsia" w:ascii="宋体" w:hAnsi="宋体" w:eastAsia="宋体" w:cs="宋体"/>
                <w:b/>
                <w:bCs/>
                <w:sz w:val="21"/>
                <w:szCs w:val="21"/>
                <w:lang w:eastAsia="zh-CN"/>
              </w:rPr>
              <w:t>驻点</w:t>
            </w:r>
            <w:r>
              <w:rPr>
                <w:rFonts w:hint="eastAsia" w:ascii="宋体" w:hAnsi="宋体" w:eastAsia="宋体" w:cs="宋体"/>
                <w:b/>
                <w:bCs/>
                <w:sz w:val="21"/>
                <w:szCs w:val="21"/>
              </w:rPr>
              <w:t>成员情况</w:t>
            </w:r>
          </w:p>
        </w:tc>
        <w:tc>
          <w:tcPr>
            <w:tcW w:w="787" w:type="dxa"/>
            <w:tcBorders>
              <w:top w:val="single" w:color="000000" w:sz="8" w:space="0"/>
              <w:left w:val="single" w:color="000000" w:sz="8" w:space="0"/>
              <w:bottom w:val="single" w:color="000000" w:sz="8" w:space="0"/>
              <w:right w:val="single" w:color="000000" w:sz="8" w:space="0"/>
            </w:tcBorders>
            <w:vAlign w:val="center"/>
          </w:tcPr>
          <w:p w14:paraId="08A5B7D6">
            <w:pPr>
              <w:keepNext w:val="0"/>
              <w:keepLines w:val="0"/>
              <w:pageBreakBefore w:val="0"/>
              <w:kinsoku/>
              <w:overflowPunct/>
              <w:topLinePunct w:val="0"/>
              <w:autoSpaceDE/>
              <w:autoSpaceDN/>
              <w:bidi w:val="0"/>
              <w:adjustRightInd/>
              <w:snapToGrid/>
              <w:spacing w:line="24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12</w:t>
            </w:r>
          </w:p>
        </w:tc>
        <w:tc>
          <w:tcPr>
            <w:tcW w:w="5261" w:type="dxa"/>
            <w:tcBorders>
              <w:top w:val="single" w:color="000000" w:sz="8" w:space="0"/>
              <w:left w:val="single" w:color="000000" w:sz="8" w:space="0"/>
              <w:bottom w:val="single" w:color="000000" w:sz="8" w:space="0"/>
              <w:right w:val="single" w:color="000000" w:sz="8" w:space="0"/>
            </w:tcBorders>
            <w:vAlign w:val="top"/>
          </w:tcPr>
          <w:p w14:paraId="4810A99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（一）</w:t>
            </w:r>
            <w:r>
              <w:rPr>
                <w:rFonts w:hint="eastAsia" w:ascii="宋体" w:hAnsi="宋体" w:eastAsia="宋体" w:cs="宋体"/>
                <w:b/>
                <w:color w:val="auto"/>
                <w:sz w:val="21"/>
                <w:szCs w:val="21"/>
                <w:lang w:eastAsia="zh-CN"/>
              </w:rPr>
              <w:t>评分内容</w:t>
            </w:r>
            <w:r>
              <w:rPr>
                <w:rFonts w:hint="eastAsia" w:ascii="宋体" w:hAnsi="宋体" w:eastAsia="宋体" w:cs="宋体"/>
                <w:b/>
                <w:color w:val="auto"/>
                <w:sz w:val="21"/>
                <w:szCs w:val="21"/>
              </w:rPr>
              <w:t>：</w:t>
            </w:r>
          </w:p>
          <w:p w14:paraId="7DA9B06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color w:val="auto"/>
                <w:sz w:val="21"/>
                <w:szCs w:val="21"/>
              </w:rPr>
              <w:t>拟安排本项目的</w:t>
            </w:r>
            <w:r>
              <w:rPr>
                <w:rFonts w:hint="eastAsia" w:ascii="宋体" w:hAnsi="宋体" w:eastAsia="宋体" w:cs="宋体"/>
                <w:b/>
                <w:color w:val="auto"/>
                <w:sz w:val="21"/>
                <w:szCs w:val="21"/>
                <w:lang w:eastAsia="zh-CN"/>
              </w:rPr>
              <w:t>派驻</w:t>
            </w:r>
            <w:r>
              <w:rPr>
                <w:rFonts w:hint="eastAsia" w:ascii="宋体" w:hAnsi="宋体" w:eastAsia="宋体" w:cs="宋体"/>
                <w:b/>
                <w:color w:val="auto"/>
                <w:sz w:val="21"/>
                <w:szCs w:val="21"/>
              </w:rPr>
              <w:t>律师（仅限</w:t>
            </w: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人</w:t>
            </w:r>
            <w:r>
              <w:rPr>
                <w:rFonts w:hint="eastAsia" w:ascii="宋体" w:hAnsi="宋体" w:eastAsia="宋体" w:cs="宋体"/>
                <w:b/>
                <w:color w:val="auto"/>
                <w:sz w:val="21"/>
                <w:szCs w:val="21"/>
                <w:lang w:eastAsia="zh-CN"/>
              </w:rPr>
              <w:t>，项目团队负责人除外</w:t>
            </w:r>
            <w:r>
              <w:rPr>
                <w:rFonts w:hint="eastAsia" w:ascii="宋体" w:hAnsi="宋体" w:eastAsia="宋体" w:cs="宋体"/>
                <w:b/>
                <w:color w:val="auto"/>
                <w:sz w:val="21"/>
                <w:szCs w:val="21"/>
              </w:rPr>
              <w:t>）为投标人自有员工（以社保为准）</w:t>
            </w:r>
            <w:r>
              <w:rPr>
                <w:rFonts w:hint="eastAsia" w:ascii="宋体" w:hAnsi="宋体" w:eastAsia="宋体" w:cs="宋体"/>
                <w:b/>
                <w:color w:val="auto"/>
                <w:sz w:val="21"/>
                <w:szCs w:val="21"/>
                <w:lang w:eastAsia="zh-CN"/>
              </w:rPr>
              <w:t>，且</w:t>
            </w:r>
            <w:r>
              <w:rPr>
                <w:rFonts w:hint="eastAsia" w:ascii="宋体" w:hAnsi="宋体" w:eastAsia="宋体" w:cs="宋体"/>
                <w:color w:val="auto"/>
                <w:sz w:val="21"/>
                <w:szCs w:val="21"/>
              </w:rPr>
              <w:t>具有满3年律师执业年限</w:t>
            </w:r>
            <w:r>
              <w:rPr>
                <w:rFonts w:hint="eastAsia" w:ascii="宋体" w:hAnsi="宋体" w:eastAsia="宋体" w:cs="宋体"/>
                <w:color w:val="auto"/>
                <w:sz w:val="21"/>
                <w:szCs w:val="21"/>
                <w:lang w:eastAsia="zh-CN"/>
              </w:rPr>
              <w:t>，</w:t>
            </w:r>
            <w:r>
              <w:rPr>
                <w:rFonts w:hint="eastAsia" w:ascii="宋体" w:hAnsi="宋体" w:eastAsia="宋体" w:cs="宋体"/>
                <w:b/>
                <w:color w:val="auto"/>
                <w:sz w:val="21"/>
                <w:szCs w:val="21"/>
              </w:rPr>
              <w:t>在此基础上：</w:t>
            </w:r>
          </w:p>
          <w:p w14:paraId="3B35E16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具有满3年律师执业年限的</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每增加一年加</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0A92743F">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自2020年1月1日至本项目投标截止之日（以合同签订时间为准）：具有</w:t>
            </w:r>
            <w:r>
              <w:rPr>
                <w:rFonts w:hint="eastAsia" w:ascii="宋体" w:hAnsi="宋体" w:eastAsia="宋体" w:cs="宋体"/>
                <w:b w:val="0"/>
                <w:bCs w:val="0"/>
                <w:color w:val="auto"/>
                <w:sz w:val="21"/>
                <w:szCs w:val="21"/>
              </w:rPr>
              <w:t>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w:t>
            </w:r>
            <w:r>
              <w:rPr>
                <w:rFonts w:hint="eastAsia" w:ascii="宋体" w:hAnsi="宋体" w:eastAsia="宋体" w:cs="宋体"/>
                <w:color w:val="auto"/>
                <w:sz w:val="21"/>
                <w:szCs w:val="21"/>
              </w:rPr>
              <w:t>法律顾问相关项目服务经验的，每提供</w:t>
            </w:r>
            <w:r>
              <w:rPr>
                <w:rFonts w:hint="eastAsia" w:ascii="宋体" w:hAnsi="宋体" w:eastAsia="宋体" w:cs="宋体"/>
                <w:color w:val="auto"/>
                <w:sz w:val="21"/>
                <w:szCs w:val="21"/>
                <w:lang w:eastAsia="zh-CN"/>
              </w:rPr>
              <w:t>一份合同</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cs="宋体"/>
                <w:color w:val="auto"/>
                <w:sz w:val="21"/>
                <w:szCs w:val="21"/>
                <w:lang w:val="en-US" w:eastAsia="zh-CN"/>
              </w:rPr>
              <w:t>30</w:t>
            </w:r>
            <w:r>
              <w:rPr>
                <w:rFonts w:hint="eastAsia" w:ascii="宋体" w:hAnsi="宋体" w:eastAsia="宋体" w:cs="宋体"/>
                <w:color w:val="auto"/>
                <w:sz w:val="21"/>
                <w:szCs w:val="21"/>
              </w:rPr>
              <w:t>分。</w:t>
            </w:r>
          </w:p>
          <w:p w14:paraId="0323C69A">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自2020年1月1日至本项目投标截止之日（以合同签订时间为准）：具有</w:t>
            </w:r>
            <w:r>
              <w:rPr>
                <w:rFonts w:hint="eastAsia" w:ascii="宋体" w:hAnsi="宋体" w:eastAsia="宋体" w:cs="宋体"/>
                <w:b w:val="0"/>
                <w:bCs w:val="0"/>
                <w:color w:val="auto"/>
                <w:sz w:val="21"/>
                <w:szCs w:val="21"/>
              </w:rPr>
              <w:t>从事</w:t>
            </w:r>
            <w:r>
              <w:rPr>
                <w:rFonts w:hint="eastAsia" w:ascii="宋体" w:hAnsi="宋体" w:eastAsia="宋体" w:cs="宋体"/>
                <w:b w:val="0"/>
                <w:bCs w:val="0"/>
                <w:color w:val="auto"/>
                <w:sz w:val="21"/>
                <w:szCs w:val="21"/>
                <w:lang w:eastAsia="zh-CN"/>
              </w:rPr>
              <w:t>股份合作公司或</w:t>
            </w:r>
            <w:r>
              <w:rPr>
                <w:rFonts w:hint="eastAsia"/>
                <w:color w:val="auto"/>
                <w:lang w:val="en-US" w:eastAsia="zh-CN"/>
              </w:rPr>
              <w:t>股份合作公司分公司</w:t>
            </w:r>
            <w:r>
              <w:rPr>
                <w:rFonts w:hint="eastAsia" w:ascii="宋体" w:hAnsi="宋体" w:eastAsia="宋体" w:cs="宋体"/>
                <w:color w:val="auto"/>
                <w:sz w:val="21"/>
                <w:szCs w:val="21"/>
              </w:rPr>
              <w:t>法律顾问相关项目服务经验的，每提供</w:t>
            </w:r>
            <w:r>
              <w:rPr>
                <w:rFonts w:hint="eastAsia" w:ascii="宋体" w:hAnsi="宋体" w:eastAsia="宋体" w:cs="宋体"/>
                <w:color w:val="auto"/>
                <w:sz w:val="21"/>
                <w:szCs w:val="21"/>
                <w:lang w:eastAsia="zh-CN"/>
              </w:rPr>
              <w:t>一份合同</w:t>
            </w:r>
            <w:r>
              <w:rPr>
                <w:rFonts w:hint="eastAsia" w:ascii="宋体" w:hAnsi="宋体" w:eastAsia="宋体" w:cs="宋体"/>
                <w:color w:val="auto"/>
                <w:sz w:val="21"/>
                <w:szCs w:val="21"/>
              </w:rPr>
              <w:t>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分，本小项最高得</w:t>
            </w:r>
            <w:r>
              <w:rPr>
                <w:rFonts w:hint="eastAsia" w:ascii="宋体" w:hAnsi="宋体" w:cs="宋体"/>
                <w:color w:val="auto"/>
                <w:sz w:val="21"/>
                <w:szCs w:val="21"/>
                <w:lang w:val="en-US" w:eastAsia="zh-CN"/>
              </w:rPr>
              <w:t>20</w:t>
            </w:r>
            <w:r>
              <w:rPr>
                <w:rFonts w:hint="eastAsia" w:ascii="宋体" w:hAnsi="宋体" w:eastAsia="宋体" w:cs="宋体"/>
                <w:color w:val="auto"/>
                <w:sz w:val="21"/>
                <w:szCs w:val="21"/>
              </w:rPr>
              <w:t>分。</w:t>
            </w:r>
          </w:p>
          <w:p w14:paraId="73546CD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自2020年1月1日至本项目投标截止之日（以判决或裁定时间为准）：代理</w:t>
            </w:r>
            <w:r>
              <w:rPr>
                <w:rFonts w:hint="eastAsia" w:ascii="宋体" w:hAnsi="宋体" w:eastAsia="宋体" w:cs="宋体"/>
                <w:b w:val="0"/>
                <w:bCs w:val="0"/>
                <w:color w:val="auto"/>
                <w:sz w:val="21"/>
                <w:szCs w:val="21"/>
              </w:rPr>
              <w:t>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w:t>
            </w:r>
            <w:r>
              <w:rPr>
                <w:rFonts w:hint="eastAsia" w:ascii="宋体" w:hAnsi="宋体" w:eastAsia="宋体" w:cs="宋体"/>
                <w:color w:val="auto"/>
                <w:sz w:val="21"/>
                <w:szCs w:val="21"/>
              </w:rPr>
              <w:t>行政诉讼或行政复议案件的，</w:t>
            </w:r>
            <w:r>
              <w:rPr>
                <w:rFonts w:hint="eastAsia" w:ascii="宋体" w:hAnsi="宋体" w:eastAsia="宋体" w:cs="宋体"/>
                <w:color w:val="auto"/>
                <w:sz w:val="21"/>
                <w:szCs w:val="21"/>
                <w:highlight w:val="none"/>
              </w:rPr>
              <w:t>每</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一宗得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分，本小项最高得</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rPr>
              <w:t>【同一案件（不论审级）只算一宗】。</w:t>
            </w:r>
          </w:p>
          <w:p w14:paraId="102ABE96">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sz w:val="21"/>
                <w:szCs w:val="21"/>
              </w:rPr>
            </w:pPr>
            <w:r>
              <w:rPr>
                <w:rFonts w:hint="eastAsia" w:ascii="宋体" w:hAnsi="宋体" w:eastAsia="宋体" w:cs="宋体"/>
                <w:b/>
                <w:bCs/>
                <w:color w:val="auto"/>
                <w:sz w:val="21"/>
                <w:szCs w:val="21"/>
              </w:rPr>
              <w:t>以上</w:t>
            </w: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rPr>
              <w:t>项</w:t>
            </w:r>
            <w:r>
              <w:rPr>
                <w:rFonts w:hint="eastAsia" w:ascii="宋体" w:hAnsi="宋体" w:eastAsia="宋体" w:cs="宋体"/>
                <w:b/>
                <w:bCs/>
                <w:color w:val="auto"/>
                <w:sz w:val="21"/>
                <w:szCs w:val="21"/>
                <w:lang w:val="en-US" w:eastAsia="zh-CN"/>
              </w:rPr>
              <w:t>累计得分，</w:t>
            </w:r>
            <w:r>
              <w:rPr>
                <w:rFonts w:hint="eastAsia" w:ascii="宋体" w:hAnsi="宋体" w:eastAsia="宋体" w:cs="宋体"/>
                <w:b/>
                <w:color w:val="auto"/>
                <w:sz w:val="21"/>
                <w:szCs w:val="21"/>
              </w:rPr>
              <w:t>最高得</w:t>
            </w:r>
            <w:r>
              <w:rPr>
                <w:rFonts w:hint="eastAsia" w:ascii="宋体" w:hAnsi="宋体" w:eastAsia="宋体" w:cs="宋体"/>
                <w:b/>
                <w:color w:val="auto"/>
                <w:sz w:val="21"/>
                <w:szCs w:val="21"/>
                <w:lang w:val="en-US" w:eastAsia="zh-CN"/>
              </w:rPr>
              <w:t>100</w:t>
            </w:r>
            <w:r>
              <w:rPr>
                <w:rFonts w:hint="eastAsia" w:ascii="宋体" w:hAnsi="宋体" w:eastAsia="宋体" w:cs="宋体"/>
                <w:b/>
                <w:color w:val="auto"/>
                <w:sz w:val="21"/>
                <w:szCs w:val="21"/>
              </w:rPr>
              <w:t>分。</w:t>
            </w:r>
          </w:p>
          <w:p w14:paraId="3C3C331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14:paraId="6FD0702F">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bCs/>
                <w:color w:val="auto"/>
                <w:sz w:val="21"/>
                <w:szCs w:val="21"/>
              </w:rPr>
              <w:t>1、</w:t>
            </w:r>
            <w:r>
              <w:rPr>
                <w:rFonts w:hint="eastAsia" w:ascii="宋体" w:hAnsi="宋体" w:eastAsia="宋体" w:cs="宋体"/>
                <w:b/>
                <w:bCs/>
                <w:color w:val="auto"/>
                <w:sz w:val="21"/>
                <w:szCs w:val="21"/>
                <w:lang w:val="en-US" w:eastAsia="zh-CN"/>
              </w:rPr>
              <w:t>自有员工证明：</w:t>
            </w:r>
            <w:r>
              <w:rPr>
                <w:rFonts w:hint="eastAsia" w:ascii="宋体" w:hAnsi="宋体" w:eastAsia="宋体" w:cs="宋体"/>
                <w:color w:val="auto"/>
                <w:sz w:val="21"/>
                <w:szCs w:val="21"/>
                <w:lang w:val="en-US" w:eastAsia="zh-CN"/>
              </w:rPr>
              <w:t>需提供</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通过投标人缴纳的投标截止日近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个月的社保证明无法提供的，则可以往前顺延一个月；如供应商为新成立企业且成立时间不足</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个月，提供情况说明或者</w:t>
            </w:r>
            <w:r>
              <w:rPr>
                <w:rFonts w:hint="eastAsia" w:ascii="宋体" w:hAnsi="宋体" w:eastAsia="宋体" w:cs="宋体"/>
                <w:color w:val="auto"/>
                <w:sz w:val="21"/>
                <w:szCs w:val="21"/>
                <w:lang w:eastAsia="zh-CN"/>
              </w:rPr>
              <w:t>律师执业证（需显示执业机构名称）</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rPr>
              <w:t>证明材料亦视为符合，无需提供相关人员社保，亦可得分；</w:t>
            </w:r>
          </w:p>
          <w:p w14:paraId="72F7EC0B">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lang w:eastAsia="zh-CN"/>
              </w:rPr>
            </w:pPr>
            <w:r>
              <w:rPr>
                <w:rFonts w:hint="eastAsia" w:ascii="宋体" w:hAnsi="宋体" w:eastAsia="宋体" w:cs="宋体"/>
                <w:b/>
                <w:bCs/>
                <w:color w:val="auto"/>
                <w:sz w:val="21"/>
                <w:szCs w:val="21"/>
              </w:rPr>
              <w:t>2、涉及证书的</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rPr>
              <w:t>提供有效的中华人民共和国律师执业证书（执业年限以律师执业证书颁发日期至投标截止日为计算得分依据或以政府司法部门出具该律师的执业年限证明文件或以行业协会官网查询截图作为得分依据）</w:t>
            </w:r>
            <w:r>
              <w:rPr>
                <w:rFonts w:hint="eastAsia" w:ascii="宋体" w:hAnsi="宋体" w:eastAsia="宋体" w:cs="宋体"/>
                <w:color w:val="auto"/>
                <w:sz w:val="21"/>
                <w:szCs w:val="21"/>
                <w:lang w:eastAsia="zh-CN"/>
              </w:rPr>
              <w:t>。</w:t>
            </w:r>
          </w:p>
          <w:p w14:paraId="484B2571">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kern w:val="0"/>
                <w:sz w:val="21"/>
                <w:szCs w:val="21"/>
              </w:rPr>
            </w:pPr>
            <w:r>
              <w:rPr>
                <w:rFonts w:hint="eastAsia" w:ascii="宋体" w:hAnsi="宋体" w:eastAsia="宋体" w:cs="宋体"/>
                <w:b/>
                <w:bCs/>
                <w:color w:val="auto"/>
                <w:sz w:val="21"/>
                <w:szCs w:val="21"/>
              </w:rPr>
              <w:t>3、涉及工作经验的</w:t>
            </w:r>
            <w:r>
              <w:rPr>
                <w:rFonts w:hint="eastAsia" w:ascii="宋体" w:hAnsi="宋体" w:eastAsia="宋体" w:cs="宋体"/>
                <w:b/>
                <w:bCs/>
                <w:color w:val="auto"/>
                <w:sz w:val="21"/>
                <w:szCs w:val="21"/>
                <w:lang w:eastAsia="zh-CN"/>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kern w:val="0"/>
                <w:sz w:val="21"/>
                <w:szCs w:val="21"/>
              </w:rPr>
              <w:t>提供工作经验项目合同关键页（关键信息包括但不仅限于合同的项目名称、服务内容、合同服务的起止时间、签订日期、合同双方盖章页、法律服务团队成员姓名等），工作年限通过合同服务期限来界定，如合同关键页不体现关键信息的，则还需提供由合同</w:t>
            </w:r>
            <w:r>
              <w:rPr>
                <w:rFonts w:hint="eastAsia" w:ascii="宋体" w:hAnsi="宋体" w:cs="宋体"/>
                <w:color w:val="auto"/>
                <w:kern w:val="0"/>
                <w:sz w:val="21"/>
                <w:szCs w:val="21"/>
                <w:lang w:val="en-US" w:eastAsia="zh-CN"/>
              </w:rPr>
              <w:t>采购方</w:t>
            </w:r>
            <w:r>
              <w:rPr>
                <w:rFonts w:hint="eastAsia" w:ascii="宋体" w:hAnsi="宋体" w:eastAsia="宋体" w:cs="宋体"/>
                <w:color w:val="auto"/>
                <w:kern w:val="0"/>
                <w:sz w:val="21"/>
                <w:szCs w:val="21"/>
              </w:rPr>
              <w:t>或被服务单位出具的盖章（公章或业务章）的证明文件；</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提供</w:t>
            </w:r>
            <w:r>
              <w:rPr>
                <w:rFonts w:hint="eastAsia" w:ascii="宋体" w:hAnsi="宋体" w:eastAsia="宋体" w:cs="宋体"/>
                <w:color w:val="auto"/>
                <w:sz w:val="21"/>
                <w:szCs w:val="21"/>
              </w:rPr>
              <w:t>行政诉讼案件或行政复议案件提供法院判决或裁定书的关键页（</w:t>
            </w:r>
            <w:r>
              <w:rPr>
                <w:rFonts w:hint="eastAsia" w:ascii="宋体" w:hAnsi="宋体" w:eastAsia="宋体" w:cs="宋体"/>
                <w:color w:val="auto"/>
                <w:kern w:val="0"/>
                <w:sz w:val="21"/>
                <w:szCs w:val="21"/>
              </w:rPr>
              <w:t>关键信息包括但不仅限于</w:t>
            </w:r>
            <w:r>
              <w:rPr>
                <w:rFonts w:hint="eastAsia" w:ascii="宋体" w:hAnsi="宋体" w:eastAsia="宋体" w:cs="宋体"/>
                <w:color w:val="auto"/>
                <w:sz w:val="21"/>
                <w:szCs w:val="21"/>
              </w:rPr>
              <w:t>判决或裁定书</w:t>
            </w:r>
            <w:r>
              <w:rPr>
                <w:rFonts w:hint="eastAsia" w:ascii="宋体" w:hAnsi="宋体" w:eastAsia="宋体" w:cs="宋体"/>
                <w:color w:val="auto"/>
                <w:kern w:val="0"/>
                <w:sz w:val="21"/>
                <w:szCs w:val="21"/>
              </w:rPr>
              <w:t>的当事人名称、内容、</w:t>
            </w:r>
            <w:r>
              <w:rPr>
                <w:rFonts w:hint="eastAsia" w:ascii="宋体" w:hAnsi="宋体" w:eastAsia="宋体" w:cs="宋体"/>
                <w:color w:val="auto"/>
                <w:sz w:val="21"/>
                <w:szCs w:val="21"/>
              </w:rPr>
              <w:t>判决或裁定</w:t>
            </w:r>
            <w:r>
              <w:rPr>
                <w:rFonts w:hint="eastAsia" w:ascii="宋体" w:hAnsi="宋体" w:eastAsia="宋体" w:cs="宋体"/>
                <w:color w:val="auto"/>
                <w:kern w:val="0"/>
                <w:sz w:val="21"/>
                <w:szCs w:val="21"/>
              </w:rPr>
              <w:t>日期、法律服务团队成员姓名等</w:t>
            </w:r>
            <w:r>
              <w:rPr>
                <w:rFonts w:hint="eastAsia" w:ascii="宋体" w:hAnsi="宋体" w:eastAsia="宋体" w:cs="宋体"/>
                <w:color w:val="auto"/>
                <w:sz w:val="21"/>
                <w:szCs w:val="21"/>
              </w:rPr>
              <w:t>）。</w:t>
            </w:r>
          </w:p>
          <w:p w14:paraId="4DE221EE">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color w:val="auto"/>
                <w:kern w:val="2"/>
                <w:sz w:val="21"/>
                <w:szCs w:val="21"/>
                <w:lang w:val="en-US" w:eastAsia="zh-CN" w:bidi="ar-SA"/>
              </w:rPr>
            </w:pPr>
            <w:r>
              <w:rPr>
                <w:rFonts w:hint="eastAsia" w:ascii="宋体" w:hAnsi="宋体" w:eastAsia="宋体" w:cs="宋体"/>
                <w:color w:val="auto"/>
                <w:sz w:val="21"/>
                <w:szCs w:val="21"/>
              </w:rPr>
              <w:t>4、</w:t>
            </w:r>
            <w:r>
              <w:rPr>
                <w:rFonts w:hint="eastAsia" w:ascii="宋体" w:hAnsi="宋体" w:eastAsia="宋体" w:cs="宋体"/>
                <w:color w:val="auto"/>
                <w:sz w:val="21"/>
                <w:szCs w:val="21"/>
                <w:lang w:val="en-US" w:eastAsia="zh-CN"/>
              </w:rPr>
              <w:t>原件备查，</w:t>
            </w:r>
            <w:r>
              <w:rPr>
                <w:rFonts w:hint="eastAsia" w:ascii="宋体" w:hAnsi="宋体" w:eastAsia="宋体" w:cs="宋体"/>
                <w:color w:val="auto"/>
                <w:sz w:val="21"/>
                <w:szCs w:val="21"/>
              </w:rPr>
              <w:t>未提供证明材料或者提供的证明材料不符合要求或提供的证明材料不清晰导致评审专家无法判定的，不得分。</w:t>
            </w:r>
          </w:p>
        </w:tc>
      </w:tr>
      <w:tr w14:paraId="45070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3267B9C">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3</w:t>
            </w:r>
          </w:p>
        </w:tc>
        <w:tc>
          <w:tcPr>
            <w:tcW w:w="3131" w:type="dxa"/>
            <w:gridSpan w:val="3"/>
            <w:tcBorders>
              <w:top w:val="single" w:color="000000" w:sz="8" w:space="0"/>
              <w:left w:val="single" w:color="000000" w:sz="8" w:space="0"/>
              <w:bottom w:val="single" w:color="000000" w:sz="8" w:space="0"/>
              <w:right w:val="single" w:color="000000" w:sz="8" w:space="0"/>
            </w:tcBorders>
          </w:tcPr>
          <w:p w14:paraId="609C664E">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rPr>
            </w:pPr>
            <w:r>
              <w:rPr>
                <w:rFonts w:hint="eastAsia" w:ascii="宋体" w:hAnsi="宋体" w:eastAsia="宋体" w:cs="宋体"/>
                <w:b/>
                <w:bCs/>
                <w:color w:val="0000FF"/>
                <w:sz w:val="21"/>
                <w:szCs w:val="21"/>
              </w:rPr>
              <w:t>综合实力</w:t>
            </w:r>
          </w:p>
        </w:tc>
        <w:tc>
          <w:tcPr>
            <w:tcW w:w="5261" w:type="dxa"/>
            <w:tcBorders>
              <w:top w:val="single" w:color="000000" w:sz="8" w:space="0"/>
              <w:left w:val="single" w:color="000000" w:sz="8" w:space="0"/>
              <w:bottom w:val="single" w:color="000000" w:sz="8" w:space="0"/>
              <w:right w:val="single" w:color="000000" w:sz="8" w:space="0"/>
            </w:tcBorders>
          </w:tcPr>
          <w:p w14:paraId="545465CF">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b/>
                <w:bCs/>
                <w:color w:val="0000FF"/>
                <w:sz w:val="21"/>
                <w:szCs w:val="21"/>
                <w:lang w:val="en-US" w:eastAsia="zh-CN"/>
              </w:rPr>
            </w:pPr>
            <w:r>
              <w:rPr>
                <w:rFonts w:hint="eastAsia" w:ascii="宋体" w:hAnsi="宋体" w:eastAsia="宋体" w:cs="宋体"/>
                <w:b/>
                <w:bCs/>
                <w:color w:val="0000FF"/>
                <w:sz w:val="21"/>
                <w:szCs w:val="21"/>
                <w:lang w:val="en-US" w:eastAsia="zh-CN"/>
              </w:rPr>
              <w:t>40</w:t>
            </w:r>
          </w:p>
        </w:tc>
      </w:tr>
      <w:tr w14:paraId="3DF100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28BFDC48">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b/>
                <w:bCs/>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700370E">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66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2EABF6">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评分因素</w:t>
            </w:r>
          </w:p>
        </w:tc>
        <w:tc>
          <w:tcPr>
            <w:tcW w:w="78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1C4C444">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权重(%)</w:t>
            </w:r>
          </w:p>
        </w:tc>
        <w:tc>
          <w:tcPr>
            <w:tcW w:w="52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34E28CB">
            <w:pPr>
              <w:keepNext w:val="0"/>
              <w:keepLines w:val="0"/>
              <w:pageBreakBefore w:val="0"/>
              <w:kinsoku/>
              <w:wordWrap w:val="0"/>
              <w:overflowPunct/>
              <w:topLinePunct w:val="0"/>
              <w:autoSpaceDE/>
              <w:autoSpaceDN/>
              <w:bidi w:val="0"/>
              <w:adjustRightInd/>
              <w:snapToGrid/>
              <w:spacing w:line="240" w:lineRule="auto"/>
              <w:jc w:val="center"/>
              <w:rPr>
                <w:rFonts w:hint="eastAsia" w:ascii="宋体" w:hAnsi="宋体" w:eastAsia="宋体" w:cs="宋体"/>
                <w:sz w:val="21"/>
                <w:szCs w:val="21"/>
              </w:rPr>
            </w:pPr>
            <w:r>
              <w:rPr>
                <w:rFonts w:hint="eastAsia" w:ascii="宋体" w:hAnsi="宋体" w:eastAsia="宋体" w:cs="宋体"/>
                <w:sz w:val="21"/>
                <w:szCs w:val="21"/>
              </w:rPr>
              <w:t>评分准则</w:t>
            </w:r>
          </w:p>
        </w:tc>
      </w:tr>
      <w:tr w14:paraId="23A74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907992E">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C422D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1</w:t>
            </w:r>
          </w:p>
        </w:tc>
        <w:tc>
          <w:tcPr>
            <w:tcW w:w="1664" w:type="dxa"/>
            <w:tcBorders>
              <w:top w:val="single" w:color="000000" w:sz="8" w:space="0"/>
              <w:left w:val="single" w:color="000000" w:sz="8" w:space="0"/>
              <w:bottom w:val="single" w:color="000000" w:sz="8" w:space="0"/>
              <w:right w:val="single" w:color="000000" w:sz="8" w:space="0"/>
            </w:tcBorders>
            <w:vAlign w:val="center"/>
          </w:tcPr>
          <w:p w14:paraId="351299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投标人同类项目业绩情况</w:t>
            </w:r>
          </w:p>
        </w:tc>
        <w:tc>
          <w:tcPr>
            <w:tcW w:w="787" w:type="dxa"/>
            <w:tcBorders>
              <w:top w:val="single" w:color="000000" w:sz="8" w:space="0"/>
              <w:left w:val="single" w:color="000000" w:sz="8" w:space="0"/>
              <w:bottom w:val="single" w:color="000000" w:sz="8" w:space="0"/>
              <w:right w:val="single" w:color="000000" w:sz="8" w:space="0"/>
            </w:tcBorders>
            <w:vAlign w:val="center"/>
          </w:tcPr>
          <w:p w14:paraId="064405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25</w:t>
            </w:r>
          </w:p>
        </w:tc>
        <w:tc>
          <w:tcPr>
            <w:tcW w:w="5261" w:type="dxa"/>
            <w:tcBorders>
              <w:top w:val="single" w:color="000000" w:sz="8" w:space="0"/>
              <w:left w:val="single" w:color="000000" w:sz="8" w:space="0"/>
              <w:bottom w:val="single" w:color="000000" w:sz="8" w:space="0"/>
              <w:right w:val="single" w:color="000000" w:sz="8" w:space="0"/>
            </w:tcBorders>
            <w:vAlign w:val="top"/>
          </w:tcPr>
          <w:p w14:paraId="78D3C59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评分内容</w:t>
            </w:r>
            <w:r>
              <w:rPr>
                <w:rFonts w:hint="eastAsia" w:ascii="宋体" w:hAnsi="宋体" w:eastAsia="宋体" w:cs="宋体"/>
                <w:b/>
                <w:bCs/>
                <w:color w:val="auto"/>
                <w:sz w:val="21"/>
                <w:szCs w:val="21"/>
              </w:rPr>
              <w:t>：</w:t>
            </w:r>
          </w:p>
          <w:p w14:paraId="32709E92">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考察投标人同类项目业绩情况：</w:t>
            </w:r>
          </w:p>
          <w:p w14:paraId="2D6BE7DE">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投标人自2020年1月1日至本项目投标截止之日（以合同签订日期为准）：从事政府部门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w:t>
            </w:r>
            <w:r>
              <w:rPr>
                <w:rFonts w:hint="eastAsia" w:ascii="宋体" w:hAnsi="宋体" w:eastAsia="宋体" w:cs="宋体"/>
                <w:b w:val="0"/>
                <w:bCs w:val="0"/>
                <w:color w:val="auto"/>
                <w:sz w:val="21"/>
                <w:szCs w:val="21"/>
                <w:lang w:eastAsia="zh-CN"/>
              </w:rPr>
              <w:t>常年</w:t>
            </w:r>
            <w:r>
              <w:rPr>
                <w:rFonts w:hint="eastAsia" w:ascii="宋体" w:hAnsi="宋体" w:eastAsia="宋体" w:cs="宋体"/>
                <w:b w:val="0"/>
                <w:bCs w:val="0"/>
                <w:color w:val="auto"/>
                <w:sz w:val="21"/>
                <w:szCs w:val="21"/>
              </w:rPr>
              <w:t>法律服务项目的，每提供一项得2.5分，本小项最高得</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分【长期服务项目续签合同只按一项计分】。</w:t>
            </w:r>
          </w:p>
          <w:p w14:paraId="4AC1A431">
            <w:pPr>
              <w:keepNext w:val="0"/>
              <w:keepLines w:val="0"/>
              <w:pageBreakBefore w:val="0"/>
              <w:numPr>
                <w:ilvl w:val="0"/>
                <w:numId w:val="7"/>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投标人自2020年1月1日至本项目投标截止之日（以合同签订日期为准）：从事</w:t>
            </w:r>
            <w:r>
              <w:rPr>
                <w:rFonts w:hint="eastAsia" w:ascii="宋体" w:hAnsi="宋体" w:eastAsia="宋体" w:cs="宋体"/>
                <w:b w:val="0"/>
                <w:bCs w:val="0"/>
                <w:color w:val="auto"/>
                <w:sz w:val="21"/>
                <w:szCs w:val="21"/>
                <w:lang w:eastAsia="zh-CN"/>
              </w:rPr>
              <w:t>股份合作公司或</w:t>
            </w:r>
            <w:r>
              <w:rPr>
                <w:rFonts w:hint="eastAsia"/>
                <w:color w:val="auto"/>
                <w:lang w:val="en-US" w:eastAsia="zh-CN"/>
              </w:rPr>
              <w:t>股份合作公司分公司</w:t>
            </w:r>
            <w:r>
              <w:rPr>
                <w:rFonts w:hint="eastAsia" w:ascii="宋体" w:hAnsi="宋体" w:eastAsia="宋体" w:cs="宋体"/>
                <w:b w:val="0"/>
                <w:bCs w:val="0"/>
                <w:color w:val="auto"/>
                <w:sz w:val="21"/>
                <w:szCs w:val="21"/>
                <w:lang w:eastAsia="zh-CN"/>
              </w:rPr>
              <w:t>常年</w:t>
            </w:r>
            <w:r>
              <w:rPr>
                <w:rFonts w:hint="eastAsia" w:ascii="宋体" w:hAnsi="宋体" w:eastAsia="宋体" w:cs="宋体"/>
                <w:b w:val="0"/>
                <w:bCs w:val="0"/>
                <w:color w:val="auto"/>
                <w:sz w:val="21"/>
                <w:szCs w:val="21"/>
              </w:rPr>
              <w:t>法律服务项目的，每提供一项得</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分，本小项最高得</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分【长期服务项目续签合同只按一项计分】。</w:t>
            </w:r>
          </w:p>
          <w:p w14:paraId="2C997143">
            <w:pPr>
              <w:keepNext w:val="0"/>
              <w:keepLines w:val="0"/>
              <w:pageBreakBefore w:val="0"/>
              <w:numPr>
                <w:ilvl w:val="-1"/>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b w:val="0"/>
                <w:bCs w:val="0"/>
                <w:color w:val="auto"/>
                <w:sz w:val="21"/>
                <w:szCs w:val="21"/>
              </w:rPr>
              <w:t>投标人自2020年1月1日至本项目投标截止之日（以判决或裁定时间为准）：代理从事政府部门</w:t>
            </w:r>
            <w:r>
              <w:rPr>
                <w:rFonts w:hint="eastAsia" w:ascii="宋体" w:hAnsi="宋体" w:eastAsia="宋体" w:cs="宋体"/>
                <w:b w:val="0"/>
                <w:bCs w:val="0"/>
                <w:color w:val="auto"/>
                <w:sz w:val="21"/>
                <w:szCs w:val="21"/>
                <w:lang w:val="en-US" w:eastAsia="zh-CN"/>
              </w:rPr>
              <w:t>或</w:t>
            </w:r>
            <w:r>
              <w:rPr>
                <w:rFonts w:hint="eastAsia" w:ascii="宋体" w:hAnsi="宋体" w:eastAsia="宋体" w:cs="宋体"/>
                <w:b w:val="0"/>
                <w:bCs w:val="0"/>
                <w:color w:val="auto"/>
                <w:sz w:val="21"/>
                <w:szCs w:val="21"/>
              </w:rPr>
              <w:t>事业单位行政诉讼</w:t>
            </w:r>
            <w:r>
              <w:rPr>
                <w:rFonts w:hint="eastAsia" w:ascii="宋体" w:hAnsi="宋体" w:eastAsia="宋体" w:cs="宋体"/>
                <w:b w:val="0"/>
                <w:bCs w:val="0"/>
                <w:color w:val="auto"/>
                <w:sz w:val="21"/>
                <w:szCs w:val="21"/>
                <w:lang w:eastAsia="zh-CN"/>
              </w:rPr>
              <w:t>或行政复议</w:t>
            </w:r>
            <w:r>
              <w:rPr>
                <w:rFonts w:hint="eastAsia" w:ascii="宋体" w:hAnsi="宋体" w:eastAsia="宋体" w:cs="宋体"/>
                <w:b w:val="0"/>
                <w:bCs w:val="0"/>
                <w:color w:val="auto"/>
                <w:sz w:val="21"/>
                <w:szCs w:val="21"/>
              </w:rPr>
              <w:t>案件的，</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提供一宗得1分，本小项最高得</w:t>
            </w:r>
            <w:r>
              <w:rPr>
                <w:rFonts w:hint="eastAsia" w:ascii="宋体" w:hAnsi="宋体" w:eastAsia="宋体" w:cs="宋体"/>
                <w:b w:val="0"/>
                <w:bCs w:val="0"/>
                <w:color w:val="auto"/>
                <w:sz w:val="21"/>
                <w:szCs w:val="21"/>
                <w:lang w:val="en-US" w:eastAsia="zh-CN"/>
              </w:rPr>
              <w:t>25</w:t>
            </w:r>
            <w:r>
              <w:rPr>
                <w:rFonts w:hint="eastAsia" w:ascii="宋体" w:hAnsi="宋体" w:eastAsia="宋体" w:cs="宋体"/>
                <w:b w:val="0"/>
                <w:bCs w:val="0"/>
                <w:color w:val="auto"/>
                <w:sz w:val="21"/>
                <w:szCs w:val="21"/>
              </w:rPr>
              <w:t>分。【同一诉讼案件（不论审级）只算一宗）。】</w:t>
            </w:r>
          </w:p>
          <w:p w14:paraId="7A0D3925">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投标人自2020年1月1日至本项目投标截止之日（以判决或裁定时间为准）：代理从事</w:t>
            </w:r>
            <w:r>
              <w:rPr>
                <w:rFonts w:hint="eastAsia" w:ascii="宋体" w:hAnsi="宋体" w:eastAsia="宋体" w:cs="宋体"/>
                <w:b w:val="0"/>
                <w:bCs w:val="0"/>
                <w:color w:val="auto"/>
                <w:sz w:val="21"/>
                <w:szCs w:val="21"/>
                <w:lang w:eastAsia="zh-CN"/>
              </w:rPr>
              <w:t>股份合作公司</w:t>
            </w:r>
            <w:r>
              <w:rPr>
                <w:rFonts w:hint="eastAsia" w:ascii="宋体" w:hAnsi="宋体" w:eastAsia="宋体" w:cs="宋体"/>
                <w:b w:val="0"/>
                <w:bCs w:val="0"/>
                <w:color w:val="auto"/>
                <w:sz w:val="21"/>
                <w:szCs w:val="21"/>
              </w:rPr>
              <w:t>诉讼</w:t>
            </w:r>
            <w:r>
              <w:rPr>
                <w:rFonts w:hint="eastAsia" w:ascii="宋体" w:hAnsi="宋体" w:eastAsia="宋体" w:cs="宋体"/>
                <w:b w:val="0"/>
                <w:bCs w:val="0"/>
                <w:color w:val="auto"/>
                <w:sz w:val="21"/>
                <w:szCs w:val="21"/>
                <w:lang w:eastAsia="zh-CN"/>
              </w:rPr>
              <w:t>议</w:t>
            </w:r>
            <w:r>
              <w:rPr>
                <w:rFonts w:hint="eastAsia" w:ascii="宋体" w:hAnsi="宋体" w:eastAsia="宋体" w:cs="宋体"/>
                <w:b w:val="0"/>
                <w:bCs w:val="0"/>
                <w:color w:val="auto"/>
                <w:sz w:val="21"/>
                <w:szCs w:val="21"/>
              </w:rPr>
              <w:t>案件的，</w:t>
            </w:r>
            <w:r>
              <w:rPr>
                <w:rFonts w:hint="eastAsia" w:ascii="宋体" w:hAnsi="宋体" w:eastAsia="宋体" w:cs="宋体"/>
                <w:b w:val="0"/>
                <w:bCs w:val="0"/>
                <w:color w:val="auto"/>
                <w:sz w:val="21"/>
                <w:szCs w:val="21"/>
                <w:lang w:val="en-US" w:eastAsia="zh-CN"/>
              </w:rPr>
              <w:t>每</w:t>
            </w:r>
            <w:r>
              <w:rPr>
                <w:rFonts w:hint="eastAsia" w:ascii="宋体" w:hAnsi="宋体" w:eastAsia="宋体" w:cs="宋体"/>
                <w:b w:val="0"/>
                <w:bCs w:val="0"/>
                <w:color w:val="auto"/>
                <w:sz w:val="21"/>
                <w:szCs w:val="21"/>
              </w:rPr>
              <w:t>提供一宗得</w:t>
            </w:r>
            <w:r>
              <w:rPr>
                <w:rFonts w:hint="eastAsia" w:ascii="宋体" w:hAnsi="宋体" w:eastAsia="宋体" w:cs="宋体"/>
                <w:b w:val="0"/>
                <w:bCs w:val="0"/>
                <w:color w:val="auto"/>
                <w:sz w:val="21"/>
                <w:szCs w:val="21"/>
                <w:lang w:val="en-US" w:eastAsia="zh-CN"/>
              </w:rPr>
              <w:t>3</w:t>
            </w:r>
            <w:r>
              <w:rPr>
                <w:rFonts w:hint="eastAsia" w:ascii="宋体" w:hAnsi="宋体" w:eastAsia="宋体" w:cs="宋体"/>
                <w:b w:val="0"/>
                <w:bCs w:val="0"/>
                <w:color w:val="auto"/>
                <w:sz w:val="21"/>
                <w:szCs w:val="21"/>
              </w:rPr>
              <w:t>分，本小项最高得</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分。【同一诉讼案件（不论审级）只算一宗）。】</w:t>
            </w:r>
          </w:p>
          <w:p w14:paraId="5318A54F">
            <w:pPr>
              <w:keepNext w:val="0"/>
              <w:keepLines w:val="0"/>
              <w:pageBreakBefore w:val="0"/>
              <w:kinsoku/>
              <w:overflowPunct/>
              <w:topLinePunct w:val="0"/>
              <w:autoSpaceDE/>
              <w:autoSpaceDN/>
              <w:bidi w:val="0"/>
              <w:adjustRightInd/>
              <w:snapToGrid/>
              <w:spacing w:line="240" w:lineRule="auto"/>
              <w:rPr>
                <w:rFonts w:hint="eastAsia" w:ascii="宋体" w:hAnsi="宋体" w:eastAsia="宋体" w:cs="宋体"/>
                <w:color w:val="auto"/>
                <w:sz w:val="21"/>
                <w:szCs w:val="21"/>
              </w:rPr>
            </w:pP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、投标人自2020年1月1日至本项目投标截止之日（以证明文件出具时间为准）：从事</w:t>
            </w:r>
            <w:r>
              <w:rPr>
                <w:rFonts w:hint="eastAsia" w:ascii="宋体" w:hAnsi="宋体" w:eastAsia="宋体" w:cs="宋体"/>
                <w:color w:val="auto"/>
                <w:sz w:val="21"/>
                <w:szCs w:val="21"/>
                <w:lang w:val="en-US" w:eastAsia="zh-CN"/>
              </w:rPr>
              <w:t>国有资产或集体资产等政府部门或</w:t>
            </w:r>
            <w:r>
              <w:rPr>
                <w:rFonts w:hint="eastAsia" w:ascii="宋体" w:hAnsi="宋体" w:eastAsia="宋体" w:cs="宋体"/>
                <w:b w:val="0"/>
                <w:bCs w:val="0"/>
                <w:color w:val="auto"/>
                <w:sz w:val="21"/>
                <w:szCs w:val="21"/>
                <w:lang w:eastAsia="zh-CN"/>
              </w:rPr>
              <w:t>股份合作公司</w:t>
            </w:r>
            <w:r>
              <w:rPr>
                <w:rFonts w:hint="eastAsia" w:ascii="宋体" w:hAnsi="宋体" w:eastAsia="宋体" w:cs="宋体"/>
                <w:b w:val="0"/>
                <w:bCs w:val="0"/>
                <w:color w:val="auto"/>
                <w:sz w:val="21"/>
                <w:szCs w:val="21"/>
              </w:rPr>
              <w:t>的</w:t>
            </w:r>
            <w:r>
              <w:rPr>
                <w:rFonts w:hint="eastAsia" w:ascii="宋体" w:hAnsi="宋体" w:eastAsia="宋体" w:cs="宋体"/>
                <w:b w:val="0"/>
                <w:bCs w:val="0"/>
                <w:color w:val="auto"/>
                <w:sz w:val="21"/>
                <w:szCs w:val="21"/>
                <w:lang w:eastAsia="zh-CN"/>
              </w:rPr>
              <w:t>工作</w:t>
            </w:r>
            <w:r>
              <w:rPr>
                <w:rFonts w:hint="eastAsia" w:ascii="宋体" w:hAnsi="宋体" w:eastAsia="宋体" w:cs="宋体"/>
                <w:b w:val="0"/>
                <w:bCs w:val="0"/>
                <w:color w:val="auto"/>
                <w:sz w:val="21"/>
                <w:szCs w:val="21"/>
              </w:rPr>
              <w:t>事项</w:t>
            </w:r>
            <w:r>
              <w:rPr>
                <w:rFonts w:hint="eastAsia" w:ascii="宋体" w:hAnsi="宋体" w:eastAsia="宋体" w:cs="宋体"/>
                <w:b w:val="0"/>
                <w:bCs w:val="0"/>
                <w:color w:val="auto"/>
                <w:sz w:val="21"/>
                <w:szCs w:val="21"/>
                <w:lang w:eastAsia="zh-CN"/>
              </w:rPr>
              <w:t>出具</w:t>
            </w:r>
            <w:r>
              <w:rPr>
                <w:rFonts w:hint="eastAsia" w:ascii="宋体" w:hAnsi="宋体" w:eastAsia="宋体" w:cs="宋体"/>
                <w:b w:val="0"/>
                <w:bCs w:val="0"/>
                <w:color w:val="auto"/>
                <w:sz w:val="21"/>
                <w:szCs w:val="21"/>
              </w:rPr>
              <w:t>法律</w:t>
            </w:r>
            <w:r>
              <w:rPr>
                <w:rFonts w:hint="eastAsia" w:ascii="宋体" w:hAnsi="宋体" w:eastAsia="宋体" w:cs="宋体"/>
                <w:b w:val="0"/>
                <w:bCs w:val="0"/>
                <w:color w:val="auto"/>
                <w:sz w:val="21"/>
                <w:szCs w:val="21"/>
                <w:lang w:val="en-US" w:eastAsia="zh-CN"/>
              </w:rPr>
              <w:t>/审查</w:t>
            </w:r>
            <w:r>
              <w:rPr>
                <w:rFonts w:hint="eastAsia" w:ascii="宋体" w:hAnsi="宋体" w:eastAsia="宋体" w:cs="宋体"/>
                <w:b w:val="0"/>
                <w:bCs w:val="0"/>
                <w:color w:val="auto"/>
                <w:sz w:val="21"/>
                <w:szCs w:val="21"/>
              </w:rPr>
              <w:t>意见书（不包含合同审核法律意见书）总数（提供</w:t>
            </w:r>
            <w:r>
              <w:rPr>
                <w:rFonts w:hint="eastAsia" w:ascii="宋体" w:hAnsi="宋体" w:eastAsia="宋体" w:cs="宋体"/>
                <w:b w:val="0"/>
                <w:bCs w:val="0"/>
                <w:color w:val="auto"/>
                <w:sz w:val="21"/>
                <w:szCs w:val="21"/>
                <w:lang w:eastAsia="zh-CN"/>
              </w:rPr>
              <w:t>服务单位</w:t>
            </w:r>
            <w:r>
              <w:rPr>
                <w:rFonts w:hint="eastAsia" w:ascii="宋体" w:hAnsi="宋体" w:eastAsia="宋体" w:cs="宋体"/>
                <w:b w:val="0"/>
                <w:bCs w:val="0"/>
                <w:color w:val="auto"/>
                <w:sz w:val="21"/>
                <w:szCs w:val="21"/>
              </w:rPr>
              <w:t>出具的证明文件，证明文件</w:t>
            </w:r>
            <w:r>
              <w:rPr>
                <w:rFonts w:hint="eastAsia" w:ascii="宋体" w:hAnsi="宋体" w:eastAsia="宋体" w:cs="宋体"/>
                <w:b w:val="0"/>
                <w:bCs w:val="0"/>
                <w:color w:val="auto"/>
                <w:sz w:val="21"/>
                <w:szCs w:val="21"/>
                <w:lang w:val="en-US" w:eastAsia="zh-CN"/>
              </w:rPr>
              <w:t>需</w:t>
            </w:r>
            <w:r>
              <w:rPr>
                <w:rFonts w:hint="eastAsia" w:ascii="宋体" w:hAnsi="宋体" w:eastAsia="宋体" w:cs="宋体"/>
                <w:b w:val="0"/>
                <w:bCs w:val="0"/>
                <w:color w:val="auto"/>
                <w:sz w:val="21"/>
                <w:szCs w:val="21"/>
              </w:rPr>
              <w:t>注明份数）：每</w:t>
            </w:r>
            <w:r>
              <w:rPr>
                <w:rFonts w:hint="eastAsia" w:ascii="宋体" w:hAnsi="宋体" w:eastAsia="宋体" w:cs="宋体"/>
                <w:b w:val="0"/>
                <w:bCs w:val="0"/>
                <w:color w:val="auto"/>
                <w:sz w:val="21"/>
                <w:szCs w:val="21"/>
                <w:lang w:eastAsia="zh-CN"/>
              </w:rPr>
              <w:t>出具</w:t>
            </w:r>
            <w:r>
              <w:rPr>
                <w:rFonts w:hint="eastAsia" w:ascii="宋体" w:hAnsi="宋体" w:eastAsia="宋体" w:cs="宋体"/>
                <w:b w:val="0"/>
                <w:bCs w:val="0"/>
                <w:color w:val="auto"/>
                <w:sz w:val="21"/>
                <w:szCs w:val="21"/>
              </w:rPr>
              <w:t>一份得</w:t>
            </w:r>
            <w:r>
              <w:rPr>
                <w:rFonts w:hint="eastAsia" w:ascii="宋体" w:hAnsi="宋体" w:eastAsia="宋体" w:cs="宋体"/>
                <w:b w:val="0"/>
                <w:bCs w:val="0"/>
                <w:color w:val="auto"/>
                <w:sz w:val="21"/>
                <w:szCs w:val="21"/>
                <w:lang w:val="en-US"/>
              </w:rPr>
              <w:t>0.</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分，本小项最高分</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rPr>
              <w:t>分。</w:t>
            </w:r>
          </w:p>
          <w:p w14:paraId="209250F3">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以上</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项</w:t>
            </w:r>
            <w:r>
              <w:rPr>
                <w:rFonts w:hint="eastAsia" w:ascii="宋体" w:hAnsi="宋体" w:eastAsia="宋体" w:cs="宋体"/>
                <w:b w:val="0"/>
                <w:bCs w:val="0"/>
                <w:color w:val="auto"/>
                <w:sz w:val="21"/>
                <w:szCs w:val="21"/>
                <w:lang w:val="en-US" w:eastAsia="zh-CN"/>
              </w:rPr>
              <w:t>累</w:t>
            </w:r>
            <w:r>
              <w:rPr>
                <w:rFonts w:hint="eastAsia" w:ascii="宋体" w:hAnsi="宋体" w:eastAsia="宋体" w:cs="宋体"/>
                <w:b w:val="0"/>
                <w:bCs w:val="0"/>
                <w:color w:val="auto"/>
                <w:sz w:val="21"/>
                <w:szCs w:val="21"/>
              </w:rPr>
              <w:t>计最高得100分。</w:t>
            </w:r>
          </w:p>
          <w:p w14:paraId="720FBBAB">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14:paraId="7A46D5B1">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sz w:val="21"/>
                <w:szCs w:val="21"/>
              </w:rPr>
              <w:t>1、</w:t>
            </w:r>
            <w:r>
              <w:rPr>
                <w:rFonts w:hint="eastAsia" w:ascii="宋体" w:hAnsi="宋体" w:eastAsia="宋体" w:cs="宋体"/>
                <w:b w:val="0"/>
                <w:bCs w:val="0"/>
                <w:color w:val="auto"/>
                <w:kern w:val="0"/>
                <w:sz w:val="21"/>
                <w:szCs w:val="21"/>
              </w:rPr>
              <w:t>提供项目合同关键页（关键信息包括但不仅限于合同的项目名称、服务内容、合同服务的起止时间、签订日期、合同双方盖章页等），如合同关键页不体现关键信息的，则还需提供由合同</w:t>
            </w:r>
            <w:r>
              <w:rPr>
                <w:rFonts w:hint="eastAsia" w:ascii="宋体" w:hAnsi="宋体" w:cs="宋体"/>
                <w:b w:val="0"/>
                <w:bCs w:val="0"/>
                <w:color w:val="auto"/>
                <w:kern w:val="0"/>
                <w:sz w:val="21"/>
                <w:szCs w:val="21"/>
                <w:lang w:val="en-US" w:eastAsia="zh-CN"/>
              </w:rPr>
              <w:t>采购方</w:t>
            </w:r>
            <w:r>
              <w:rPr>
                <w:rFonts w:hint="eastAsia" w:ascii="宋体" w:hAnsi="宋体" w:eastAsia="宋体" w:cs="宋体"/>
                <w:b w:val="0"/>
                <w:bCs w:val="0"/>
                <w:color w:val="auto"/>
                <w:kern w:val="0"/>
                <w:sz w:val="21"/>
                <w:szCs w:val="21"/>
              </w:rPr>
              <w:t>或被服务单位出具的盖章（公章或业务章）的证明文件；</w:t>
            </w:r>
          </w:p>
          <w:p w14:paraId="5A49258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kern w:val="0"/>
                <w:sz w:val="21"/>
                <w:szCs w:val="21"/>
              </w:rPr>
              <w:t>2、提供法院判决或裁定书的关键页或中国裁判文书网上的判决或裁定书截图，若关键页信息无法体现委托关系的可附委托代理合同关键页信息作为委托关系佐证（关键信息包括但不仅限于合同的项目名称、服务内容、合同服务的起止时间、签订日期、合同双方盖章页等）。</w:t>
            </w:r>
          </w:p>
          <w:p w14:paraId="3C7BCB0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3、涉法事项的法律</w:t>
            </w:r>
            <w:r>
              <w:rPr>
                <w:rFonts w:hint="eastAsia" w:ascii="宋体" w:hAnsi="宋体" w:eastAsia="宋体" w:cs="宋体"/>
                <w:b w:val="0"/>
                <w:bCs w:val="0"/>
                <w:color w:val="auto"/>
                <w:sz w:val="21"/>
                <w:szCs w:val="21"/>
                <w:lang w:val="en-US" w:eastAsia="zh-CN"/>
              </w:rPr>
              <w:t>/审查</w:t>
            </w:r>
            <w:r>
              <w:rPr>
                <w:rFonts w:hint="eastAsia" w:ascii="宋体" w:hAnsi="宋体" w:eastAsia="宋体" w:cs="宋体"/>
                <w:b w:val="0"/>
                <w:bCs w:val="0"/>
                <w:color w:val="auto"/>
                <w:sz w:val="21"/>
                <w:szCs w:val="21"/>
              </w:rPr>
              <w:t>意见书服务经验则提供服务过的政府部门或事业单位出具的证明文件，证明文件须注明份数。</w:t>
            </w:r>
          </w:p>
          <w:p w14:paraId="5CFB570F">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rPr>
              <w:t>4、</w:t>
            </w:r>
            <w:r>
              <w:rPr>
                <w:rFonts w:hint="eastAsia" w:ascii="宋体" w:hAnsi="宋体" w:eastAsia="宋体" w:cs="宋体"/>
                <w:b w:val="0"/>
                <w:bCs w:val="0"/>
                <w:color w:val="auto"/>
                <w:sz w:val="21"/>
                <w:szCs w:val="21"/>
                <w:lang w:val="en-US" w:eastAsia="zh-CN"/>
              </w:rPr>
              <w:t>原件备查，</w:t>
            </w:r>
            <w:r>
              <w:rPr>
                <w:rFonts w:hint="eastAsia" w:ascii="宋体" w:hAnsi="宋体" w:eastAsia="宋体" w:cs="宋体"/>
                <w:b w:val="0"/>
                <w:bCs w:val="0"/>
                <w:color w:val="auto"/>
                <w:sz w:val="21"/>
                <w:szCs w:val="21"/>
              </w:rPr>
              <w:t>未提供证明材料或者提供的证明材料不符合要求或提供的证明材料不清晰导致评审专家无法判定的，不得分。</w:t>
            </w:r>
          </w:p>
        </w:tc>
      </w:tr>
      <w:tr w14:paraId="2808D7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E978AF5">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0D58F6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2</w:t>
            </w:r>
          </w:p>
        </w:tc>
        <w:tc>
          <w:tcPr>
            <w:tcW w:w="1664" w:type="dxa"/>
            <w:tcBorders>
              <w:top w:val="single" w:color="000000" w:sz="8" w:space="0"/>
              <w:left w:val="single" w:color="000000" w:sz="8" w:space="0"/>
              <w:bottom w:val="single" w:color="000000" w:sz="8" w:space="0"/>
              <w:right w:val="single" w:color="000000" w:sz="8" w:space="0"/>
            </w:tcBorders>
            <w:vAlign w:val="center"/>
          </w:tcPr>
          <w:p w14:paraId="0D5C1C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履约评价</w:t>
            </w:r>
          </w:p>
        </w:tc>
        <w:tc>
          <w:tcPr>
            <w:tcW w:w="787" w:type="dxa"/>
            <w:tcBorders>
              <w:top w:val="single" w:color="000000" w:sz="8" w:space="0"/>
              <w:left w:val="single" w:color="000000" w:sz="8" w:space="0"/>
              <w:bottom w:val="single" w:color="000000" w:sz="8" w:space="0"/>
              <w:right w:val="single" w:color="000000" w:sz="8" w:space="0"/>
            </w:tcBorders>
            <w:vAlign w:val="center"/>
          </w:tcPr>
          <w:p w14:paraId="4F1350D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5</w:t>
            </w:r>
          </w:p>
        </w:tc>
        <w:tc>
          <w:tcPr>
            <w:tcW w:w="5261" w:type="dxa"/>
            <w:tcBorders>
              <w:top w:val="single" w:color="000000" w:sz="8" w:space="0"/>
              <w:left w:val="single" w:color="000000" w:sz="8" w:space="0"/>
              <w:bottom w:val="single" w:color="000000" w:sz="8" w:space="0"/>
              <w:right w:val="single" w:color="000000" w:sz="8" w:space="0"/>
            </w:tcBorders>
            <w:vAlign w:val="top"/>
          </w:tcPr>
          <w:p w14:paraId="7CAC7154">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（一）</w:t>
            </w:r>
            <w:r>
              <w:rPr>
                <w:rFonts w:hint="eastAsia" w:ascii="宋体" w:hAnsi="宋体" w:eastAsia="宋体" w:cs="宋体"/>
                <w:b/>
                <w:bCs/>
                <w:sz w:val="21"/>
                <w:szCs w:val="21"/>
                <w:lang w:eastAsia="zh-CN"/>
              </w:rPr>
              <w:t>评分内容</w:t>
            </w:r>
            <w:r>
              <w:rPr>
                <w:rFonts w:hint="eastAsia" w:ascii="宋体" w:hAnsi="宋体" w:eastAsia="宋体" w:cs="宋体"/>
                <w:b/>
                <w:bCs/>
                <w:sz w:val="21"/>
                <w:szCs w:val="21"/>
              </w:rPr>
              <w:t>：</w:t>
            </w:r>
          </w:p>
          <w:p w14:paraId="4E8A69CD">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投标人上述经评审有效的“投标人同类项目业绩情况”，提供服务单位的履约评价，整体综合评价为“优”或“优秀”或“满意”（即该评价体系中的最高评价），每提供1份满足要求的履约评价得</w:t>
            </w:r>
            <w:r>
              <w:rPr>
                <w:rFonts w:hint="eastAsia" w:ascii="宋体" w:hAnsi="宋体" w:eastAsia="宋体" w:cs="宋体"/>
                <w:b w:val="0"/>
                <w:bCs w:val="0"/>
                <w:sz w:val="21"/>
                <w:szCs w:val="21"/>
                <w:lang w:val="en-US" w:eastAsia="zh-CN"/>
              </w:rPr>
              <w:t>20</w:t>
            </w:r>
            <w:r>
              <w:rPr>
                <w:rFonts w:hint="eastAsia" w:ascii="宋体" w:hAnsi="宋体" w:eastAsia="宋体" w:cs="宋体"/>
                <w:b w:val="0"/>
                <w:bCs w:val="0"/>
                <w:sz w:val="21"/>
                <w:szCs w:val="21"/>
              </w:rPr>
              <w:t>分，本项累计最高得100分。</w:t>
            </w:r>
          </w:p>
          <w:p w14:paraId="729EA579">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bCs/>
                <w:sz w:val="21"/>
                <w:szCs w:val="21"/>
              </w:rPr>
              <w:t>（二）</w:t>
            </w:r>
            <w:r>
              <w:rPr>
                <w:rFonts w:hint="eastAsia" w:ascii="宋体" w:hAnsi="宋体" w:eastAsia="宋体" w:cs="宋体"/>
                <w:b/>
                <w:bCs/>
                <w:sz w:val="21"/>
                <w:szCs w:val="21"/>
                <w:lang w:eastAsia="zh-CN"/>
              </w:rPr>
              <w:t>评分依据</w:t>
            </w:r>
            <w:r>
              <w:rPr>
                <w:rFonts w:hint="eastAsia" w:ascii="宋体" w:hAnsi="宋体" w:eastAsia="宋体" w:cs="宋体"/>
                <w:b/>
                <w:bCs/>
                <w:sz w:val="21"/>
                <w:szCs w:val="21"/>
              </w:rPr>
              <w:t>：</w:t>
            </w:r>
          </w:p>
          <w:p w14:paraId="652E1B40">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1、提供项目采购单位或被服务单位出具的履约评价证明，需加盖合同甲方公章（或甲方业务章）；</w:t>
            </w:r>
          </w:p>
          <w:p w14:paraId="71A36A9A">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证明文件的内容必须包括但不限于项目（合同）名称、总体履约评价结果、出具证明的签署日期等相关内容；如提交的证明材料其评价结果没有结论而仅是打分的（比如打100分、98分、95分、85分等的）不计分。</w:t>
            </w:r>
          </w:p>
          <w:p w14:paraId="06D62496">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kern w:val="0"/>
                <w:sz w:val="21"/>
                <w:szCs w:val="21"/>
                <w:lang w:val="en-US" w:eastAsia="zh-CN" w:bidi="ar-SA"/>
              </w:rPr>
            </w:pPr>
            <w:r>
              <w:rPr>
                <w:rFonts w:hint="eastAsia" w:ascii="宋体" w:hAnsi="宋体" w:cs="宋体"/>
                <w:b w:val="0"/>
                <w:bCs w:val="0"/>
                <w:sz w:val="21"/>
                <w:szCs w:val="21"/>
                <w:lang w:val="en-US" w:eastAsia="zh-CN"/>
              </w:rPr>
              <w:t>3</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原件备查，</w:t>
            </w:r>
            <w:r>
              <w:rPr>
                <w:rFonts w:hint="eastAsia" w:ascii="宋体" w:hAnsi="宋体" w:eastAsia="宋体" w:cs="宋体"/>
                <w:b w:val="0"/>
                <w:bCs w:val="0"/>
                <w:sz w:val="21"/>
                <w:szCs w:val="21"/>
              </w:rPr>
              <w:t>未提供证明材料或者提供的证明材料不符合要求或提供的证明材料不清晰导致评审专家无法判定的，不得分。</w:t>
            </w:r>
          </w:p>
        </w:tc>
      </w:tr>
      <w:tr w14:paraId="12E825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39255A4E">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5423FF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3</w:t>
            </w:r>
          </w:p>
        </w:tc>
        <w:tc>
          <w:tcPr>
            <w:tcW w:w="1664" w:type="dxa"/>
            <w:tcBorders>
              <w:top w:val="single" w:color="000000" w:sz="8" w:space="0"/>
              <w:left w:val="single" w:color="000000" w:sz="8" w:space="0"/>
              <w:bottom w:val="single" w:color="000000" w:sz="8" w:space="0"/>
              <w:right w:val="single" w:color="000000" w:sz="8" w:space="0"/>
            </w:tcBorders>
            <w:vAlign w:val="center"/>
          </w:tcPr>
          <w:p w14:paraId="5605DD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投标人获奖情况</w:t>
            </w:r>
          </w:p>
        </w:tc>
        <w:tc>
          <w:tcPr>
            <w:tcW w:w="787" w:type="dxa"/>
            <w:tcBorders>
              <w:top w:val="single" w:color="000000" w:sz="8" w:space="0"/>
              <w:left w:val="single" w:color="000000" w:sz="8" w:space="0"/>
              <w:bottom w:val="single" w:color="000000" w:sz="8" w:space="0"/>
              <w:right w:val="single" w:color="000000" w:sz="8" w:space="0"/>
            </w:tcBorders>
            <w:vAlign w:val="center"/>
          </w:tcPr>
          <w:p w14:paraId="6CAE68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10</w:t>
            </w:r>
          </w:p>
        </w:tc>
        <w:tc>
          <w:tcPr>
            <w:tcW w:w="5261" w:type="dxa"/>
            <w:tcBorders>
              <w:top w:val="single" w:color="000000" w:sz="8" w:space="0"/>
              <w:left w:val="single" w:color="000000" w:sz="8" w:space="0"/>
              <w:bottom w:val="single" w:color="000000" w:sz="8" w:space="0"/>
              <w:right w:val="single" w:color="000000" w:sz="8" w:space="0"/>
            </w:tcBorders>
            <w:vAlign w:val="top"/>
          </w:tcPr>
          <w:p w14:paraId="2BE1B1B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bCs/>
                <w:color w:val="auto"/>
                <w:sz w:val="21"/>
                <w:szCs w:val="21"/>
              </w:rPr>
              <w:t>（一）</w:t>
            </w:r>
            <w:r>
              <w:rPr>
                <w:rFonts w:hint="eastAsia" w:ascii="宋体" w:hAnsi="宋体" w:eastAsia="宋体" w:cs="宋体"/>
                <w:b/>
                <w:bCs/>
                <w:color w:val="auto"/>
                <w:sz w:val="21"/>
                <w:szCs w:val="21"/>
                <w:lang w:eastAsia="zh-CN"/>
              </w:rPr>
              <w:t>评分内容</w:t>
            </w:r>
            <w:r>
              <w:rPr>
                <w:rFonts w:hint="eastAsia" w:ascii="宋体" w:hAnsi="宋体" w:eastAsia="宋体" w:cs="宋体"/>
                <w:b/>
                <w:bCs/>
                <w:color w:val="auto"/>
                <w:sz w:val="21"/>
                <w:szCs w:val="21"/>
              </w:rPr>
              <w:t>：</w:t>
            </w:r>
          </w:p>
          <w:p w14:paraId="52D1A20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投标人自2020年1月1日至本项目投标截止之日（以荣誉奖项颁发时间为准）获得过政府部门</w:t>
            </w:r>
            <w:r>
              <w:rPr>
                <w:rFonts w:hint="eastAsia" w:ascii="宋体" w:hAnsi="宋体" w:cs="宋体"/>
                <w:b w:val="0"/>
                <w:bCs w:val="0"/>
                <w:color w:val="auto"/>
                <w:sz w:val="21"/>
                <w:szCs w:val="21"/>
                <w:lang w:val="en-US" w:eastAsia="zh-CN"/>
              </w:rPr>
              <w:t>或事业单位</w:t>
            </w:r>
            <w:r>
              <w:rPr>
                <w:rFonts w:hint="eastAsia" w:ascii="宋体" w:hAnsi="宋体" w:eastAsia="宋体" w:cs="宋体"/>
                <w:b w:val="0"/>
                <w:bCs w:val="0"/>
                <w:color w:val="auto"/>
                <w:sz w:val="21"/>
                <w:szCs w:val="21"/>
              </w:rPr>
              <w:t>颁发的法律类相关荣誉奖项：国家级的得100分；省级（含副省级）的得50分；市级的得25分；本项可累计得分，最高100分。</w:t>
            </w:r>
          </w:p>
          <w:p w14:paraId="2F245120">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lang w:val="en-US" w:eastAsia="zh-CN"/>
              </w:rPr>
              <w:t>备注：</w:t>
            </w:r>
            <w:r>
              <w:rPr>
                <w:rFonts w:hint="eastAsia" w:ascii="宋体" w:hAnsi="宋体" w:eastAsia="宋体" w:cs="宋体"/>
                <w:color w:val="auto"/>
                <w:sz w:val="21"/>
                <w:szCs w:val="21"/>
                <w:highlight w:val="none"/>
              </w:rPr>
              <w:t>①国家级</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要求颁发单位为中央国家机关或所属事业单位；</w:t>
            </w:r>
          </w:p>
          <w:p w14:paraId="7322FECB">
            <w:pPr>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②省级</w:t>
            </w:r>
            <w:r>
              <w:rPr>
                <w:rFonts w:hint="eastAsia" w:ascii="宋体" w:hAnsi="宋体" w:eastAsia="宋体" w:cs="宋体"/>
                <w:color w:val="auto"/>
                <w:sz w:val="21"/>
                <w:szCs w:val="21"/>
                <w:highlight w:val="none"/>
                <w:lang w:val="en-US" w:eastAsia="zh-CN"/>
              </w:rPr>
              <w:t>荣誉</w:t>
            </w:r>
            <w:r>
              <w:rPr>
                <w:rFonts w:hint="eastAsia" w:ascii="宋体" w:hAnsi="宋体" w:eastAsia="宋体" w:cs="宋体"/>
                <w:color w:val="auto"/>
                <w:sz w:val="21"/>
                <w:szCs w:val="21"/>
                <w:highlight w:val="none"/>
              </w:rPr>
              <w:t>要求颁发单位为省级（自治区、直辖市）政府部门或所属事业单位；</w:t>
            </w:r>
          </w:p>
          <w:p w14:paraId="2D7E3804">
            <w:pPr>
              <w:pStyle w:val="2"/>
              <w:keepNext w:val="0"/>
              <w:keepLines w:val="0"/>
              <w:pageBreakBefore w:val="0"/>
              <w:widowControl w:val="0"/>
              <w:kinsoku/>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highlight w:val="none"/>
              </w:rPr>
              <w:t>③</w:t>
            </w:r>
            <w:r>
              <w:rPr>
                <w:rFonts w:hint="eastAsia" w:ascii="宋体" w:hAnsi="宋体" w:eastAsia="宋体" w:cs="宋体"/>
                <w:b w:val="0"/>
                <w:bCs w:val="0"/>
                <w:color w:val="auto"/>
                <w:sz w:val="21"/>
                <w:szCs w:val="21"/>
                <w:highlight w:val="none"/>
                <w:lang w:val="en-US" w:eastAsia="zh-CN"/>
              </w:rPr>
              <w:t>市</w:t>
            </w:r>
            <w:r>
              <w:rPr>
                <w:rFonts w:hint="eastAsia" w:ascii="宋体" w:hAnsi="宋体" w:eastAsia="宋体" w:cs="宋体"/>
                <w:b w:val="0"/>
                <w:bCs w:val="0"/>
                <w:color w:val="auto"/>
                <w:sz w:val="21"/>
                <w:szCs w:val="21"/>
                <w:highlight w:val="none"/>
              </w:rPr>
              <w:t>级</w:t>
            </w:r>
            <w:r>
              <w:rPr>
                <w:rFonts w:hint="eastAsia" w:ascii="宋体" w:hAnsi="宋体" w:eastAsia="宋体" w:cs="宋体"/>
                <w:b w:val="0"/>
                <w:bCs w:val="0"/>
                <w:color w:val="auto"/>
                <w:sz w:val="21"/>
                <w:szCs w:val="21"/>
                <w:highlight w:val="none"/>
                <w:lang w:val="en-US" w:eastAsia="zh-CN"/>
              </w:rPr>
              <w:t>荣誉</w:t>
            </w:r>
            <w:r>
              <w:rPr>
                <w:rFonts w:hint="eastAsia" w:ascii="宋体" w:hAnsi="宋体" w:eastAsia="宋体" w:cs="宋体"/>
                <w:b w:val="0"/>
                <w:bCs w:val="0"/>
                <w:color w:val="auto"/>
                <w:sz w:val="21"/>
                <w:szCs w:val="21"/>
                <w:highlight w:val="none"/>
              </w:rPr>
              <w:t>要求颁发单位为</w:t>
            </w:r>
            <w:r>
              <w:rPr>
                <w:rFonts w:hint="eastAsia" w:ascii="宋体" w:hAnsi="宋体" w:eastAsia="宋体" w:cs="宋体"/>
                <w:b w:val="0"/>
                <w:bCs w:val="0"/>
                <w:color w:val="auto"/>
                <w:sz w:val="21"/>
                <w:szCs w:val="21"/>
                <w:highlight w:val="none"/>
                <w:lang w:val="en-US" w:eastAsia="zh-CN"/>
              </w:rPr>
              <w:t>市</w:t>
            </w:r>
            <w:r>
              <w:rPr>
                <w:rFonts w:hint="eastAsia" w:ascii="宋体" w:hAnsi="宋体" w:eastAsia="宋体" w:cs="宋体"/>
                <w:b w:val="0"/>
                <w:bCs w:val="0"/>
                <w:color w:val="auto"/>
                <w:sz w:val="21"/>
                <w:szCs w:val="21"/>
                <w:highlight w:val="none"/>
              </w:rPr>
              <w:t>级政府部门或所属事业单位；</w:t>
            </w:r>
          </w:p>
          <w:p w14:paraId="654A32D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（二）</w:t>
            </w:r>
            <w:r>
              <w:rPr>
                <w:rFonts w:hint="eastAsia" w:ascii="宋体" w:hAnsi="宋体" w:eastAsia="宋体" w:cs="宋体"/>
                <w:b/>
                <w:bCs/>
                <w:color w:val="auto"/>
                <w:sz w:val="21"/>
                <w:szCs w:val="21"/>
                <w:lang w:eastAsia="zh-CN"/>
              </w:rPr>
              <w:t>评分依据</w:t>
            </w:r>
            <w:r>
              <w:rPr>
                <w:rFonts w:hint="eastAsia" w:ascii="宋体" w:hAnsi="宋体" w:eastAsia="宋体" w:cs="宋体"/>
                <w:b/>
                <w:bCs/>
                <w:color w:val="auto"/>
                <w:sz w:val="21"/>
                <w:szCs w:val="21"/>
              </w:rPr>
              <w:t>：</w:t>
            </w:r>
          </w:p>
          <w:p w14:paraId="658F73F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1、提供荣誉奖项证书，或提供颁发单位官方网站相关公示公告信息查询截图</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以上证明文件需体现投标人名称</w:t>
            </w:r>
            <w:r>
              <w:rPr>
                <w:rFonts w:hint="eastAsia" w:ascii="宋体" w:hAnsi="宋体" w:eastAsia="宋体" w:cs="宋体"/>
                <w:b w:val="0"/>
                <w:bCs w:val="0"/>
                <w:color w:val="auto"/>
                <w:sz w:val="21"/>
                <w:szCs w:val="21"/>
              </w:rPr>
              <w:t>。</w:t>
            </w:r>
          </w:p>
          <w:p w14:paraId="56C0D7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en-US" w:eastAsia="zh-CN"/>
              </w:rPr>
              <w:t>原件备查，</w:t>
            </w:r>
            <w:r>
              <w:rPr>
                <w:rFonts w:hint="eastAsia" w:ascii="宋体" w:hAnsi="宋体" w:eastAsia="宋体" w:cs="宋体"/>
                <w:b w:val="0"/>
                <w:bCs w:val="0"/>
                <w:color w:val="auto"/>
                <w:sz w:val="21"/>
                <w:szCs w:val="21"/>
              </w:rPr>
              <w:t>未提供证明材料或者提供的证明材料不符合要求或提供的证明材料不清晰导致评审专家无法判定的，不得分。</w:t>
            </w:r>
          </w:p>
        </w:tc>
      </w:tr>
      <w:tr w14:paraId="2579F8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vAlign w:val="center"/>
          </w:tcPr>
          <w:p w14:paraId="0FEC1F44">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FF"/>
                <w:sz w:val="21"/>
                <w:szCs w:val="21"/>
              </w:rPr>
            </w:pPr>
            <w:r>
              <w:rPr>
                <w:rFonts w:hint="eastAsia" w:ascii="宋体" w:hAnsi="宋体" w:eastAsia="宋体" w:cs="宋体"/>
                <w:b/>
                <w:bCs/>
                <w:color w:val="0000FF"/>
                <w:sz w:val="21"/>
                <w:szCs w:val="21"/>
              </w:rPr>
              <w:t>4</w:t>
            </w:r>
          </w:p>
        </w:tc>
        <w:tc>
          <w:tcPr>
            <w:tcW w:w="3131" w:type="dxa"/>
            <w:gridSpan w:val="3"/>
            <w:tcBorders>
              <w:top w:val="single" w:color="000000" w:sz="8" w:space="0"/>
              <w:left w:val="single" w:color="000000" w:sz="8" w:space="0"/>
              <w:bottom w:val="single" w:color="000000" w:sz="8" w:space="0"/>
              <w:right w:val="single" w:color="000000" w:sz="8" w:space="0"/>
            </w:tcBorders>
          </w:tcPr>
          <w:p w14:paraId="09D22B45">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FF"/>
                <w:sz w:val="21"/>
                <w:szCs w:val="21"/>
              </w:rPr>
            </w:pPr>
            <w:r>
              <w:rPr>
                <w:rFonts w:hint="eastAsia" w:ascii="宋体" w:hAnsi="宋体" w:eastAsia="宋体" w:cs="宋体"/>
                <w:b/>
                <w:bCs/>
                <w:color w:val="0000FF"/>
                <w:sz w:val="21"/>
                <w:szCs w:val="21"/>
              </w:rPr>
              <w:t>诚信情况</w:t>
            </w:r>
          </w:p>
        </w:tc>
        <w:tc>
          <w:tcPr>
            <w:tcW w:w="5261" w:type="dxa"/>
            <w:tcBorders>
              <w:top w:val="single" w:color="000000" w:sz="8" w:space="0"/>
              <w:left w:val="single" w:color="000000" w:sz="8" w:space="0"/>
              <w:bottom w:val="single" w:color="000000" w:sz="8" w:space="0"/>
              <w:right w:val="single" w:color="000000" w:sz="8" w:space="0"/>
            </w:tcBorders>
          </w:tcPr>
          <w:p w14:paraId="65C7B428">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0000FF"/>
                <w:sz w:val="21"/>
                <w:szCs w:val="21"/>
              </w:rPr>
            </w:pPr>
            <w:r>
              <w:rPr>
                <w:rFonts w:hint="eastAsia" w:ascii="宋体" w:hAnsi="宋体" w:eastAsia="宋体" w:cs="宋体"/>
                <w:b/>
                <w:bCs/>
                <w:color w:val="0000FF"/>
                <w:sz w:val="21"/>
                <w:szCs w:val="21"/>
              </w:rPr>
              <w:t>5</w:t>
            </w:r>
          </w:p>
        </w:tc>
      </w:tr>
      <w:tr w14:paraId="53E52BD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70141E50">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9B766F3">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序号</w:t>
            </w:r>
          </w:p>
        </w:tc>
        <w:tc>
          <w:tcPr>
            <w:tcW w:w="166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9E36481">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评分因素</w:t>
            </w:r>
          </w:p>
        </w:tc>
        <w:tc>
          <w:tcPr>
            <w:tcW w:w="787"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D78011">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权重(%)</w:t>
            </w:r>
          </w:p>
        </w:tc>
        <w:tc>
          <w:tcPr>
            <w:tcW w:w="52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086EA5F">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评分准则</w:t>
            </w:r>
          </w:p>
        </w:tc>
      </w:tr>
      <w:tr w14:paraId="323A46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BFB892C">
            <w:pPr>
              <w:keepNext w:val="0"/>
              <w:keepLines w:val="0"/>
              <w:pageBreakBefore w:val="0"/>
              <w:kinsoku/>
              <w:overflowPunct/>
              <w:topLinePunct w:val="0"/>
              <w:autoSpaceDE/>
              <w:autoSpaceDN/>
              <w:bidi w:val="0"/>
              <w:adjustRightInd/>
              <w:snapToGrid/>
              <w:spacing w:line="240" w:lineRule="auto"/>
              <w:textAlignment w:val="auto"/>
              <w:rPr>
                <w:rFonts w:hint="eastAsia" w:ascii="宋体" w:hAnsi="宋体" w:eastAsia="宋体" w:cs="宋体"/>
                <w:b w:val="0"/>
                <w:bCs w:val="0"/>
                <w:color w:val="0000FF"/>
                <w:sz w:val="21"/>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1C9C07EC">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w:t>
            </w:r>
          </w:p>
        </w:tc>
        <w:tc>
          <w:tcPr>
            <w:tcW w:w="1664" w:type="dxa"/>
            <w:tcBorders>
              <w:top w:val="single" w:color="000000" w:sz="8" w:space="0"/>
              <w:left w:val="single" w:color="000000" w:sz="8" w:space="0"/>
              <w:bottom w:val="single" w:color="000000" w:sz="8" w:space="0"/>
              <w:right w:val="single" w:color="000000" w:sz="8" w:space="0"/>
            </w:tcBorders>
            <w:vAlign w:val="center"/>
          </w:tcPr>
          <w:p w14:paraId="1F49174A">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诚信情况</w:t>
            </w:r>
          </w:p>
        </w:tc>
        <w:tc>
          <w:tcPr>
            <w:tcW w:w="787" w:type="dxa"/>
            <w:tcBorders>
              <w:top w:val="single" w:color="000000" w:sz="8" w:space="0"/>
              <w:left w:val="single" w:color="000000" w:sz="8" w:space="0"/>
              <w:bottom w:val="single" w:color="000000" w:sz="8" w:space="0"/>
              <w:right w:val="single" w:color="000000" w:sz="8" w:space="0"/>
            </w:tcBorders>
            <w:vAlign w:val="center"/>
          </w:tcPr>
          <w:p w14:paraId="7DFD710D">
            <w:pPr>
              <w:keepNext w:val="0"/>
              <w:keepLines w:val="0"/>
              <w:pageBreakBefore w:val="0"/>
              <w:kinsoku/>
              <w:wordWrap w:val="0"/>
              <w:overflowPunct/>
              <w:topLinePunct w:val="0"/>
              <w:autoSpaceDE/>
              <w:autoSpaceDN/>
              <w:bidi w:val="0"/>
              <w:adjustRightInd/>
              <w:snapToGrid/>
              <w:spacing w:line="240" w:lineRule="auto"/>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w:t>
            </w:r>
          </w:p>
        </w:tc>
        <w:tc>
          <w:tcPr>
            <w:tcW w:w="5261" w:type="dxa"/>
            <w:tcBorders>
              <w:top w:val="single" w:color="000000" w:sz="8" w:space="0"/>
              <w:left w:val="single" w:color="000000" w:sz="8" w:space="0"/>
              <w:bottom w:val="single" w:color="000000" w:sz="8" w:space="0"/>
              <w:right w:val="single" w:color="000000" w:sz="8" w:space="0"/>
            </w:tcBorders>
          </w:tcPr>
          <w:p w14:paraId="186AAFDC">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right="0"/>
              <w:jc w:val="left"/>
              <w:textAlignment w:val="top"/>
              <w:rPr>
                <w:rFonts w:hint="eastAsia" w:ascii="宋体" w:hAnsi="宋体" w:eastAsia="宋体" w:cs="宋体"/>
                <w:i w:val="0"/>
                <w:iCs w:val="0"/>
                <w:color w:val="auto"/>
                <w:kern w:val="0"/>
                <w:sz w:val="21"/>
                <w:szCs w:val="21"/>
                <w:u w:val="none"/>
                <w:lang w:val="en-US" w:eastAsia="zh-CN"/>
              </w:rPr>
            </w:pPr>
            <w:r>
              <w:rPr>
                <w:rFonts w:hint="eastAsia" w:ascii="宋体" w:hAnsi="宋体" w:eastAsia="宋体" w:cs="宋体"/>
                <w:i w:val="0"/>
                <w:iCs w:val="0"/>
                <w:color w:val="auto"/>
                <w:kern w:val="0"/>
                <w:sz w:val="21"/>
                <w:szCs w:val="21"/>
                <w:u w:val="none"/>
                <w:lang w:val="en-US" w:eastAsia="zh-CN"/>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2FD09813">
            <w:pPr>
              <w:keepNext w:val="0"/>
              <w:keepLines w:val="0"/>
              <w:pageBreakBefore w:val="0"/>
              <w:kinsoku/>
              <w:wordWrap w:val="0"/>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rPr>
            </w:pPr>
            <w:r>
              <w:rPr>
                <w:rFonts w:hint="eastAsia" w:ascii="宋体" w:hAnsi="宋体" w:eastAsia="宋体" w:cs="宋体"/>
                <w:i w:val="0"/>
                <w:iCs w:val="0"/>
                <w:color w:val="auto"/>
                <w:kern w:val="0"/>
                <w:sz w:val="21"/>
                <w:szCs w:val="21"/>
                <w:u w:val="none"/>
                <w:lang w:val="en-US" w:eastAsia="zh-CN"/>
              </w:rPr>
              <w:t>查询渠道：通过“信用中国”（www.creditchina.gov.cn，下载信用信息报告）、“中国政府采购网”（www.ccgp.gov.cn）、以及“深圳市政府采购监管网”（http://zfcg.sz.gov.cn）查询供应商信用信息，信用信息以开标当日的查询结果为准。</w:t>
            </w:r>
          </w:p>
        </w:tc>
      </w:tr>
    </w:tbl>
    <w:p w14:paraId="3DD6AB5F">
      <w:pPr>
        <w:rPr>
          <w:rFonts w:hint="eastAsia" w:ascii="宋体" w:hAnsi="宋体" w:eastAsia="宋体" w:cs="宋体"/>
          <w:sz w:val="21"/>
          <w:szCs w:val="21"/>
        </w:rPr>
        <w:sectPr>
          <w:pgSz w:w="11907" w:h="16840"/>
          <w:pgMar w:top="1440" w:right="1417" w:bottom="1440" w:left="1417" w:header="851" w:footer="992" w:gutter="0"/>
          <w:cols w:space="425" w:num="1"/>
          <w:titlePg/>
          <w:docGrid w:linePitch="462" w:charSpace="0"/>
        </w:sectPr>
      </w:pPr>
    </w:p>
    <w:p w14:paraId="40224339">
      <w:pPr>
        <w:jc w:val="both"/>
        <w:rPr>
          <w:rFonts w:hint="eastAsia"/>
          <w:b/>
          <w:sz w:val="120"/>
          <w:szCs w:val="120"/>
        </w:rPr>
      </w:pPr>
    </w:p>
    <w:p w14:paraId="7DEAE878">
      <w:pPr>
        <w:jc w:val="center"/>
        <w:rPr>
          <w:b/>
          <w:sz w:val="120"/>
          <w:szCs w:val="120"/>
        </w:rPr>
      </w:pPr>
      <w:r>
        <w:rPr>
          <w:rFonts w:hint="eastAsia"/>
          <w:b/>
          <w:sz w:val="120"/>
          <w:szCs w:val="120"/>
        </w:rPr>
        <w:t>政府采购</w:t>
      </w:r>
    </w:p>
    <w:p w14:paraId="17E2D945">
      <w:pPr>
        <w:jc w:val="center"/>
        <w:rPr>
          <w:b/>
          <w:sz w:val="120"/>
          <w:szCs w:val="120"/>
        </w:rPr>
      </w:pPr>
      <w:r>
        <w:rPr>
          <w:rFonts w:hint="eastAsia"/>
          <w:b/>
          <w:sz w:val="120"/>
          <w:szCs w:val="120"/>
        </w:rPr>
        <w:t>招标文件</w:t>
      </w:r>
    </w:p>
    <w:p w14:paraId="4704FBD4">
      <w:pPr>
        <w:jc w:val="center"/>
        <w:rPr>
          <w:b/>
          <w:sz w:val="52"/>
          <w:szCs w:val="52"/>
        </w:rPr>
      </w:pPr>
      <w:r>
        <w:rPr>
          <w:rFonts w:hint="eastAsia"/>
          <w:b/>
          <w:sz w:val="52"/>
          <w:szCs w:val="52"/>
        </w:rPr>
        <w:t>（服务类）</w:t>
      </w:r>
    </w:p>
    <w:p w14:paraId="1D0662F8">
      <w:pPr>
        <w:jc w:val="center"/>
        <w:rPr>
          <w:b/>
          <w:sz w:val="44"/>
          <w:szCs w:val="44"/>
        </w:rPr>
      </w:pPr>
    </w:p>
    <w:p w14:paraId="3B064367">
      <w:pPr>
        <w:jc w:val="center"/>
        <w:rPr>
          <w:b/>
          <w:sz w:val="44"/>
          <w:szCs w:val="44"/>
        </w:rPr>
      </w:pPr>
    </w:p>
    <w:p w14:paraId="6F6F2142">
      <w:pPr>
        <w:jc w:val="center"/>
        <w:rPr>
          <w:b/>
          <w:sz w:val="44"/>
          <w:szCs w:val="44"/>
        </w:rPr>
      </w:pPr>
    </w:p>
    <w:p w14:paraId="5733C156">
      <w:pPr>
        <w:jc w:val="center"/>
        <w:rPr>
          <w:b/>
          <w:sz w:val="44"/>
          <w:szCs w:val="44"/>
        </w:rPr>
      </w:pPr>
    </w:p>
    <w:p w14:paraId="4C677CC8">
      <w:pPr>
        <w:jc w:val="center"/>
        <w:rPr>
          <w:b/>
          <w:sz w:val="44"/>
          <w:szCs w:val="44"/>
        </w:rPr>
      </w:pPr>
    </w:p>
    <w:p w14:paraId="38B05D93">
      <w:pPr>
        <w:jc w:val="center"/>
        <w:rPr>
          <w:b/>
          <w:sz w:val="44"/>
          <w:szCs w:val="44"/>
        </w:rPr>
      </w:pPr>
    </w:p>
    <w:p w14:paraId="35E8FF4A">
      <w:pPr>
        <w:jc w:val="center"/>
        <w:rPr>
          <w:b/>
          <w:sz w:val="44"/>
          <w:szCs w:val="44"/>
        </w:rPr>
      </w:pPr>
    </w:p>
    <w:p w14:paraId="5708C5AD">
      <w:pPr>
        <w:jc w:val="center"/>
        <w:rPr>
          <w:b/>
          <w:sz w:val="44"/>
          <w:szCs w:val="44"/>
        </w:rPr>
      </w:pPr>
    </w:p>
    <w:p w14:paraId="2666E022">
      <w:pPr>
        <w:jc w:val="center"/>
        <w:rPr>
          <w:b/>
          <w:sz w:val="44"/>
          <w:szCs w:val="44"/>
        </w:rPr>
      </w:pPr>
      <w:bookmarkStart w:id="0" w:name="_Hlk71465316"/>
      <w:r>
        <w:rPr>
          <w:rFonts w:hint="eastAsia"/>
          <w:b/>
          <w:sz w:val="44"/>
          <w:szCs w:val="44"/>
        </w:rPr>
        <w:t>深圳公共资源交易中心</w:t>
      </w:r>
    </w:p>
    <w:bookmarkEnd w:id="0"/>
    <w:p w14:paraId="1779568B">
      <w:pPr>
        <w:jc w:val="center"/>
        <w:rPr>
          <w:rFonts w:hint="eastAsia" w:eastAsia="宋体"/>
          <w:b/>
          <w:sz w:val="44"/>
          <w:szCs w:val="44"/>
        </w:rPr>
      </w:pPr>
      <w:r>
        <w:rPr>
          <w:rFonts w:hint="eastAsia" w:eastAsia="宋体"/>
          <w:b/>
          <w:sz w:val="44"/>
          <w:szCs w:val="44"/>
        </w:rPr>
        <w:t>（202</w:t>
      </w:r>
      <w:r>
        <w:rPr>
          <w:rFonts w:hint="eastAsia"/>
          <w:b/>
          <w:sz w:val="44"/>
          <w:szCs w:val="44"/>
          <w:lang w:val="en-US" w:eastAsia="zh-CN"/>
        </w:rPr>
        <w:t>5</w:t>
      </w:r>
      <w:r>
        <w:rPr>
          <w:rFonts w:hint="eastAsia" w:eastAsia="宋体"/>
          <w:b/>
          <w:sz w:val="44"/>
          <w:szCs w:val="44"/>
        </w:rPr>
        <w:t>）</w:t>
      </w:r>
    </w:p>
    <w:p w14:paraId="7CD688F4">
      <w:pPr>
        <w:ind w:firstLine="420" w:firstLineChars="200"/>
        <w:rPr>
          <w:rFonts w:hint="eastAsia"/>
        </w:rPr>
      </w:pPr>
      <w:r>
        <w:rPr>
          <w:rFonts w:hint="eastAsia"/>
        </w:rPr>
        <w:br w:type="page"/>
      </w:r>
    </w:p>
    <w:p w14:paraId="13CAC373">
      <w:pPr>
        <w:pStyle w:val="3"/>
      </w:pPr>
      <w:r>
        <w:rPr>
          <w:rFonts w:hint="eastAsia"/>
        </w:rPr>
        <w:t>目   录</w:t>
      </w:r>
    </w:p>
    <w:p w14:paraId="6FD3BA3B">
      <w:pPr>
        <w:outlineLvl w:val="0"/>
        <w:rPr>
          <w:b/>
          <w:sz w:val="24"/>
        </w:rPr>
      </w:pPr>
      <w:r>
        <w:rPr>
          <w:rFonts w:hint="eastAsia"/>
          <w:b/>
          <w:sz w:val="24"/>
        </w:rPr>
        <w:t>第一册  专用条款</w:t>
      </w:r>
    </w:p>
    <w:p w14:paraId="38E14682">
      <w:pPr>
        <w:ind w:firstLine="960" w:firstLineChars="400"/>
        <w:rPr>
          <w:rFonts w:hint="eastAsia"/>
          <w:sz w:val="24"/>
        </w:rPr>
      </w:pPr>
      <w:r>
        <w:rPr>
          <w:rFonts w:hint="eastAsia"/>
          <w:sz w:val="24"/>
        </w:rPr>
        <w:t>关键信息</w:t>
      </w:r>
    </w:p>
    <w:p w14:paraId="47B9FBCB">
      <w:pPr>
        <w:ind w:firstLine="960" w:firstLineChars="400"/>
        <w:rPr>
          <w:sz w:val="24"/>
        </w:rPr>
      </w:pPr>
      <w:r>
        <w:rPr>
          <w:rFonts w:hint="eastAsia" w:ascii="Times New Roman" w:hAnsi="Times New Roman" w:eastAsia="宋体" w:cs="Times New Roman"/>
          <w:sz w:val="24"/>
        </w:rPr>
        <w:t>评标信息</w:t>
      </w:r>
    </w:p>
    <w:p w14:paraId="2405ABCA">
      <w:pPr>
        <w:ind w:left="630" w:leftChars="300" w:firstLine="630" w:firstLineChars="300"/>
        <w:rPr>
          <w:rFonts w:ascii="宋体" w:hAnsi="宋体"/>
          <w:szCs w:val="21"/>
        </w:rPr>
      </w:pPr>
      <w:r>
        <w:rPr>
          <w:rFonts w:hint="eastAsia" w:ascii="宋体" w:hAnsi="宋体"/>
          <w:szCs w:val="21"/>
        </w:rPr>
        <w:t>第一章  招标公告</w:t>
      </w:r>
    </w:p>
    <w:p w14:paraId="5BA42A6F">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14:paraId="2F5A3029">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33FDF31D">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11413D77">
      <w:pPr>
        <w:ind w:left="630" w:leftChars="300" w:firstLine="630" w:firstLineChars="300"/>
        <w:rPr>
          <w:rFonts w:ascii="宋体" w:hAnsi="宋体"/>
          <w:szCs w:val="21"/>
        </w:rPr>
      </w:pPr>
      <w:r>
        <w:rPr>
          <w:rFonts w:hint="eastAsia" w:ascii="宋体" w:hAnsi="宋体"/>
          <w:szCs w:val="21"/>
        </w:rPr>
        <w:t>第五章  合同条款及格式</w:t>
      </w:r>
    </w:p>
    <w:p w14:paraId="238620AA">
      <w:pPr>
        <w:rPr>
          <w:b/>
          <w:sz w:val="24"/>
        </w:rPr>
      </w:pPr>
    </w:p>
    <w:p w14:paraId="12B3F51B">
      <w:pPr>
        <w:outlineLvl w:val="0"/>
        <w:rPr>
          <w:b/>
          <w:sz w:val="24"/>
        </w:rPr>
      </w:pPr>
      <w:r>
        <w:rPr>
          <w:rFonts w:hint="eastAsia"/>
          <w:b/>
          <w:sz w:val="24"/>
        </w:rPr>
        <w:t>第二册  通用条款</w:t>
      </w:r>
    </w:p>
    <w:p w14:paraId="1A55DA39">
      <w:pPr>
        <w:ind w:left="630" w:leftChars="300" w:firstLine="411" w:firstLineChars="196"/>
        <w:rPr>
          <w:rFonts w:ascii="宋体" w:hAnsi="宋体"/>
          <w:szCs w:val="21"/>
        </w:rPr>
      </w:pPr>
      <w:r>
        <w:rPr>
          <w:rFonts w:hint="eastAsia" w:ascii="宋体" w:hAnsi="宋体"/>
          <w:szCs w:val="21"/>
        </w:rPr>
        <w:t>第一章  总则</w:t>
      </w:r>
    </w:p>
    <w:p w14:paraId="4DA0ADCE">
      <w:pPr>
        <w:ind w:left="630" w:leftChars="300" w:firstLine="411" w:firstLineChars="196"/>
        <w:rPr>
          <w:rFonts w:ascii="宋体" w:hAnsi="宋体"/>
          <w:szCs w:val="21"/>
        </w:rPr>
      </w:pPr>
      <w:r>
        <w:rPr>
          <w:rFonts w:hint="eastAsia" w:ascii="宋体" w:hAnsi="宋体"/>
          <w:szCs w:val="21"/>
        </w:rPr>
        <w:t>第二章  招标文件</w:t>
      </w:r>
    </w:p>
    <w:p w14:paraId="46B7D571">
      <w:pPr>
        <w:ind w:left="630" w:leftChars="300" w:firstLine="411" w:firstLineChars="196"/>
        <w:rPr>
          <w:rFonts w:ascii="宋体" w:hAnsi="宋体"/>
          <w:szCs w:val="21"/>
        </w:rPr>
      </w:pPr>
      <w:r>
        <w:rPr>
          <w:rFonts w:hint="eastAsia" w:ascii="宋体" w:hAnsi="宋体"/>
          <w:szCs w:val="21"/>
        </w:rPr>
        <w:t>第三章  投标文件的编制</w:t>
      </w:r>
    </w:p>
    <w:p w14:paraId="5C2AFE0A">
      <w:pPr>
        <w:ind w:left="630" w:leftChars="300" w:firstLine="411" w:firstLineChars="196"/>
        <w:rPr>
          <w:rFonts w:ascii="宋体" w:hAnsi="宋体"/>
          <w:szCs w:val="21"/>
        </w:rPr>
      </w:pPr>
      <w:r>
        <w:rPr>
          <w:rFonts w:hint="eastAsia" w:ascii="宋体" w:hAnsi="宋体"/>
          <w:szCs w:val="21"/>
        </w:rPr>
        <w:t>第四章  投标文件的递交</w:t>
      </w:r>
    </w:p>
    <w:p w14:paraId="2D841F59">
      <w:pPr>
        <w:ind w:left="630" w:leftChars="300" w:firstLine="411" w:firstLineChars="196"/>
        <w:rPr>
          <w:rFonts w:ascii="宋体" w:hAnsi="宋体"/>
          <w:szCs w:val="21"/>
        </w:rPr>
      </w:pPr>
      <w:r>
        <w:rPr>
          <w:rFonts w:hint="eastAsia" w:ascii="宋体" w:hAnsi="宋体"/>
          <w:szCs w:val="21"/>
        </w:rPr>
        <w:t>第五章  开标</w:t>
      </w:r>
    </w:p>
    <w:p w14:paraId="6738FA6A">
      <w:pPr>
        <w:ind w:left="630" w:leftChars="300" w:firstLine="411" w:firstLineChars="196"/>
        <w:rPr>
          <w:rFonts w:ascii="宋体" w:hAnsi="宋体"/>
          <w:szCs w:val="21"/>
        </w:rPr>
      </w:pPr>
      <w:r>
        <w:rPr>
          <w:rFonts w:hint="eastAsia" w:ascii="宋体" w:hAnsi="宋体"/>
          <w:szCs w:val="21"/>
        </w:rPr>
        <w:t>第六章  评审要求</w:t>
      </w:r>
    </w:p>
    <w:p w14:paraId="320F1BF6">
      <w:pPr>
        <w:ind w:left="630" w:leftChars="300" w:firstLine="411" w:firstLineChars="196"/>
        <w:rPr>
          <w:rFonts w:ascii="宋体" w:hAnsi="宋体"/>
          <w:szCs w:val="21"/>
        </w:rPr>
      </w:pPr>
      <w:r>
        <w:rPr>
          <w:rFonts w:hint="eastAsia" w:ascii="宋体" w:hAnsi="宋体"/>
          <w:szCs w:val="21"/>
        </w:rPr>
        <w:t>第七章  评审程序及评审方法</w:t>
      </w:r>
    </w:p>
    <w:p w14:paraId="2CEC1EE7">
      <w:pPr>
        <w:ind w:left="630" w:leftChars="300" w:firstLine="411" w:firstLineChars="196"/>
        <w:rPr>
          <w:rFonts w:ascii="宋体" w:hAnsi="宋体"/>
          <w:szCs w:val="21"/>
        </w:rPr>
      </w:pPr>
      <w:r>
        <w:rPr>
          <w:rFonts w:hint="eastAsia" w:ascii="宋体" w:hAnsi="宋体"/>
          <w:szCs w:val="21"/>
        </w:rPr>
        <w:t>第八章  定标及公示</w:t>
      </w:r>
    </w:p>
    <w:p w14:paraId="0F7582F5">
      <w:pPr>
        <w:ind w:left="630" w:leftChars="300" w:firstLine="411" w:firstLineChars="196"/>
        <w:rPr>
          <w:rFonts w:ascii="宋体" w:hAnsi="宋体"/>
          <w:szCs w:val="21"/>
        </w:rPr>
      </w:pPr>
      <w:r>
        <w:rPr>
          <w:rFonts w:hint="eastAsia" w:ascii="宋体" w:hAnsi="宋体"/>
          <w:szCs w:val="21"/>
        </w:rPr>
        <w:t>第九章  公开招标失败的后续处理</w:t>
      </w:r>
    </w:p>
    <w:p w14:paraId="14EC43B2">
      <w:pPr>
        <w:ind w:left="630" w:leftChars="300" w:firstLine="411" w:firstLineChars="196"/>
        <w:rPr>
          <w:rFonts w:ascii="宋体" w:hAnsi="宋体"/>
          <w:szCs w:val="21"/>
        </w:rPr>
      </w:pPr>
      <w:r>
        <w:rPr>
          <w:rFonts w:hint="eastAsia" w:ascii="宋体" w:hAnsi="宋体"/>
          <w:szCs w:val="21"/>
        </w:rPr>
        <w:t>第十章  合同的授予与备案</w:t>
      </w:r>
    </w:p>
    <w:p w14:paraId="31B1BC53">
      <w:pPr>
        <w:ind w:firstLine="1050" w:firstLineChars="500"/>
        <w:outlineLvl w:val="0"/>
        <w:rPr>
          <w:b/>
          <w:sz w:val="24"/>
        </w:rPr>
      </w:pPr>
      <w:r>
        <w:rPr>
          <w:rFonts w:hint="eastAsia" w:ascii="宋体" w:hAnsi="宋体"/>
          <w:szCs w:val="21"/>
        </w:rPr>
        <w:t>第十一章  质疑处理</w:t>
      </w:r>
    </w:p>
    <w:p w14:paraId="24A6EA55">
      <w:pPr>
        <w:spacing w:line="360" w:lineRule="auto"/>
        <w:ind w:firstLine="420" w:firstLineChars="200"/>
        <w:jc w:val="left"/>
        <w:rPr>
          <w:rFonts w:ascii="宋体" w:hAnsi="宋体"/>
          <w:szCs w:val="21"/>
        </w:rPr>
      </w:pPr>
    </w:p>
    <w:p w14:paraId="48D2E8C7">
      <w:pPr>
        <w:pStyle w:val="3"/>
        <w:rPr>
          <w:sz w:val="24"/>
        </w:rPr>
      </w:pPr>
      <w:r>
        <w:br w:type="page"/>
      </w:r>
      <w:bookmarkStart w:id="2" w:name="bt商务标投标文件格式"/>
      <w:bookmarkEnd w:id="2"/>
      <w:bookmarkStart w:id="3" w:name="bt其他资料由投标人自定"/>
      <w:bookmarkEnd w:id="3"/>
      <w:bookmarkStart w:id="4" w:name="bt技术标投标文件格式"/>
      <w:bookmarkEnd w:id="4"/>
      <w:bookmarkStart w:id="5" w:name="bt合同格式"/>
      <w:bookmarkEnd w:id="5"/>
      <w:bookmarkStart w:id="6" w:name="bt投标人情况介绍"/>
      <w:bookmarkEnd w:id="6"/>
      <w:bookmarkStart w:id="7" w:name="bt本工程承诺书"/>
      <w:bookmarkEnd w:id="7"/>
      <w:bookmarkStart w:id="8" w:name="bt项目管理班子配备情况"/>
      <w:bookmarkEnd w:id="8"/>
      <w:bookmarkStart w:id="9" w:name="bt投标报价汇总表"/>
      <w:bookmarkEnd w:id="9"/>
      <w:bookmarkStart w:id="10" w:name="bt合同条款"/>
      <w:bookmarkEnd w:id="10"/>
      <w:bookmarkStart w:id="11" w:name="bt开标一览表"/>
      <w:bookmarkEnd w:id="11"/>
      <w:bookmarkStart w:id="12" w:name="bt说明"/>
      <w:bookmarkEnd w:id="12"/>
      <w:bookmarkStart w:id="13" w:name="bt投标函"/>
      <w:bookmarkEnd w:id="13"/>
      <w:bookmarkStart w:id="14" w:name="bt投标文件签署授权委托书"/>
      <w:bookmarkEnd w:id="14"/>
      <w:bookmarkStart w:id="15" w:name="bt投标人须知"/>
      <w:bookmarkEnd w:id="15"/>
      <w:bookmarkStart w:id="16" w:name="bt合同条款及格式"/>
      <w:bookmarkEnd w:id="16"/>
      <w:bookmarkStart w:id="17" w:name="bt其他资料2"/>
      <w:bookmarkEnd w:id="17"/>
      <w:bookmarkStart w:id="18" w:name="合同格式"/>
      <w:bookmarkEnd w:id="18"/>
      <w:r>
        <w:rPr>
          <w:rFonts w:hint="eastAsia"/>
        </w:rPr>
        <w:t>第一册</w:t>
      </w:r>
      <w:r>
        <w:rPr>
          <w:rFonts w:hint="eastAsia"/>
          <w:lang w:val="en-US" w:eastAsia="zh-CN"/>
        </w:rPr>
        <w:t xml:space="preserve">  </w:t>
      </w:r>
      <w:r>
        <w:rPr>
          <w:rFonts w:hint="eastAsia"/>
        </w:rPr>
        <w:t>专用条款</w:t>
      </w:r>
    </w:p>
    <w:p w14:paraId="7C92312A">
      <w:pPr>
        <w:pStyle w:val="6"/>
        <w:rPr>
          <w:rFonts w:hint="eastAsia"/>
          <w:sz w:val="28"/>
          <w:szCs w:val="28"/>
        </w:rPr>
      </w:pPr>
      <w:r>
        <w:rPr>
          <w:rFonts w:hint="eastAsia"/>
          <w:sz w:val="28"/>
          <w:szCs w:val="28"/>
        </w:rPr>
        <w:t>第一章  招标公告</w:t>
      </w:r>
    </w:p>
    <w:tbl>
      <w:tblPr>
        <w:tblStyle w:val="43"/>
        <w:tblW w:w="8093" w:type="dxa"/>
        <w:jc w:val="center"/>
        <w:tblCellSpacing w:w="0" w:type="dxa"/>
        <w:tblLayout w:type="fixed"/>
        <w:tblCellMar>
          <w:top w:w="0" w:type="dxa"/>
          <w:left w:w="0" w:type="dxa"/>
          <w:bottom w:w="0" w:type="dxa"/>
          <w:right w:w="0" w:type="dxa"/>
        </w:tblCellMar>
      </w:tblPr>
      <w:tblGrid>
        <w:gridCol w:w="8093"/>
      </w:tblGrid>
      <w:tr w14:paraId="7271F260">
        <w:tblPrEx>
          <w:tblCellMar>
            <w:top w:w="0" w:type="dxa"/>
            <w:left w:w="0" w:type="dxa"/>
            <w:bottom w:w="0" w:type="dxa"/>
            <w:right w:w="0" w:type="dxa"/>
          </w:tblCellMar>
        </w:tblPrEx>
        <w:trPr>
          <w:tblCellSpacing w:w="0" w:type="dxa"/>
          <w:jc w:val="center"/>
        </w:trPr>
        <w:tc>
          <w:tcPr>
            <w:tcW w:w="80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14:paraId="396CA6DE">
              <w:trPr>
                <w:tblCellSpacing w:w="0" w:type="dxa"/>
                <w:jc w:val="center"/>
              </w:trPr>
              <w:tc>
                <w:tcPr>
                  <w:tcW w:w="8147" w:type="dxa"/>
                </w:tcPr>
                <w:p w14:paraId="08744722">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19F8D3D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rPr>
                    <w:t>1.</w:t>
                  </w:r>
                  <w:r>
                    <w:rPr>
                      <w:rFonts w:hint="eastAsia" w:ascii="宋体" w:hAnsi="宋体" w:cs="宋体"/>
                      <w:kern w:val="0"/>
                      <w:sz w:val="21"/>
                      <w:szCs w:val="21"/>
                    </w:rPr>
                    <w:t>投标人必须是国家司法行政机关准予设立的律师事务所，且具有独立承担民事责任能力【提供律师事务所执业许可证（须涵盖有年检章且考核处于有效期内的年检页或提供市级司法行政机关开具的无需年检的证明），原件备查】（总所与其分支机构不能同时参与投标，分支机构投标须提供总所出具的愿为其参与本项目投标的行为以及履约等行为承担民事责任的承诺函（加盖总所公章），且同一家总所若有两家或两家以上的分支机构，总所只能授权一家分支机构参与投标）；</w:t>
                  </w:r>
                </w:p>
                <w:p w14:paraId="1D3DC5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2.本项目不接受联合体投标</w:t>
                  </w:r>
                  <w:r>
                    <w:rPr>
                      <w:rFonts w:hint="eastAsia" w:ascii="宋体" w:hAnsi="宋体" w:eastAsia="宋体" w:cs="宋体"/>
                      <w:kern w:val="0"/>
                      <w:sz w:val="21"/>
                      <w:szCs w:val="21"/>
                      <w:lang w:val="en-US" w:eastAsia="zh-CN"/>
                    </w:rPr>
                    <w:t>，</w:t>
                  </w:r>
                  <w:r>
                    <w:rPr>
                      <w:rFonts w:hint="eastAsia" w:ascii="宋体" w:hAnsi="宋体" w:eastAsia="宋体" w:cs="宋体"/>
                      <w:kern w:val="0"/>
                      <w:sz w:val="21"/>
                      <w:szCs w:val="21"/>
                    </w:rPr>
                    <w:t>不接受投标人选用进口产品参与投标，详见招标文件</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第三章 用户需求书</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，本项目不允许分包</w:t>
                  </w:r>
                  <w:r>
                    <w:rPr>
                      <w:rFonts w:hint="eastAsia" w:ascii="宋体" w:hAnsi="宋体" w:eastAsia="宋体" w:cs="宋体"/>
                      <w:kern w:val="0"/>
                      <w:sz w:val="21"/>
                      <w:szCs w:val="21"/>
                    </w:rPr>
                    <w:t>；</w:t>
                  </w:r>
                </w:p>
                <w:p w14:paraId="7A63E74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3.参与本项目政府采购活动时不存在被有关部门禁止参与政府采购活动且在有效期内的情况（由供应商在《政府采购投标及履约承诺函》中作出声明）；</w:t>
                  </w:r>
                </w:p>
                <w:p w14:paraId="51D580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.具备《中华人民共和国政府采购法》第二十二条第一款的条件（由供应商在《政府采购投标及履约承诺函》中作出声明）；</w:t>
                  </w:r>
                </w:p>
                <w:p w14:paraId="52491AA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.未被列入失信被执行人、重大税收违法案件当事人名单、政府采购严重违法失信行为记录名单（由供应商在《政府采购投标及履约承诺函》中作出声明）</w:t>
                  </w:r>
                  <w:r>
                    <w:rPr>
                      <w:rFonts w:hint="eastAsia" w:ascii="宋体" w:hAnsi="宋体" w:eastAsia="宋体" w:cs="宋体"/>
                      <w:kern w:val="0"/>
                      <w:sz w:val="21"/>
                      <w:szCs w:val="21"/>
                      <w:lang w:val="en-US" w:eastAsia="zh-CN"/>
                    </w:rPr>
                    <w:t>；</w:t>
                  </w:r>
                </w:p>
                <w:p w14:paraId="3764E1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6.不存在《深圳市财政局政府采购供应商信用信息管理办法》（深财规〔2023〕3号）列明的严重违法失信行为</w:t>
                  </w:r>
                  <w:r>
                    <w:rPr>
                      <w:rFonts w:hint="eastAsia" w:ascii="宋体" w:hAnsi="宋体" w:eastAsia="宋体" w:cs="宋体"/>
                      <w:kern w:val="0"/>
                      <w:sz w:val="21"/>
                      <w:szCs w:val="21"/>
                    </w:rPr>
                    <w:t>（由供应商在《政府采购投标及履约承诺函》中作出声明）</w:t>
                  </w:r>
                  <w:r>
                    <w:rPr>
                      <w:rFonts w:hint="eastAsia" w:ascii="宋体" w:hAnsi="宋体" w:eastAsia="宋体" w:cs="宋体"/>
                      <w:kern w:val="0"/>
                      <w:sz w:val="21"/>
                      <w:szCs w:val="21"/>
                      <w:lang w:eastAsia="zh-CN"/>
                    </w:rPr>
                    <w:t>；</w:t>
                  </w:r>
                </w:p>
                <w:p w14:paraId="3F8A60A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color w:val="FF0000"/>
                      <w:kern w:val="0"/>
                      <w:sz w:val="21"/>
                      <w:szCs w:val="21"/>
                      <w:lang w:eastAsia="zh-CN"/>
                    </w:rPr>
                  </w:pP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rPr>
                    <w:t>.为采购项目提供整体设计、规范编制或者项目管理、监理、检测等服务的供应商，不得再参加该采购项目的其他采购活动（由供应商在《政府采购投标及履约承诺函》中作出声明）；</w:t>
                  </w:r>
                </w:p>
                <w:p w14:paraId="7FA0866E">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宋体" w:hAnsi="宋体" w:cs="宋体"/>
                      <w:b w:val="0"/>
                      <w:bCs w:val="0"/>
                      <w:color w:val="FF0000"/>
                      <w:kern w:val="0"/>
                      <w:sz w:val="21"/>
                      <w:szCs w:val="21"/>
                      <w:lang w:val="en-US" w:eastAsia="zh-CN"/>
                    </w:rPr>
                  </w:pPr>
                  <w:r>
                    <w:rPr>
                      <w:rFonts w:hint="eastAsia" w:ascii="宋体" w:hAnsi="宋体" w:cs="宋体"/>
                      <w:b w:val="0"/>
                      <w:bCs w:val="0"/>
                      <w:color w:val="FF0000"/>
                      <w:kern w:val="0"/>
                      <w:sz w:val="21"/>
                      <w:szCs w:val="21"/>
                      <w:lang w:val="en-US" w:eastAsia="zh-CN"/>
                    </w:rPr>
                    <w:t>8.</w:t>
                  </w:r>
                  <w:r>
                    <w:rPr>
                      <w:rFonts w:hint="eastAsia" w:ascii="宋体" w:hAnsi="宋体" w:eastAsia="宋体" w:cs="宋体"/>
                      <w:b w:val="0"/>
                      <w:bCs w:val="0"/>
                      <w:color w:val="FF0000"/>
                      <w:kern w:val="0"/>
                      <w:sz w:val="21"/>
                      <w:szCs w:val="21"/>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r>
                    <w:rPr>
                      <w:rFonts w:hint="eastAsia" w:ascii="宋体" w:hAnsi="宋体" w:cs="宋体"/>
                      <w:b w:val="0"/>
                      <w:bCs w:val="0"/>
                      <w:color w:val="FF0000"/>
                      <w:kern w:val="0"/>
                      <w:sz w:val="21"/>
                      <w:szCs w:val="21"/>
                      <w:lang w:val="en-US" w:eastAsia="zh-CN"/>
                    </w:rPr>
                    <w:t>；</w:t>
                  </w:r>
                </w:p>
                <w:p w14:paraId="7981879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ascii="宋体" w:hAnsi="宋体" w:eastAsia="宋体" w:cs="宋体"/>
                      <w:b w:val="0"/>
                      <w:bCs w:val="0"/>
                      <w:color w:val="FF0000"/>
                      <w:kern w:val="0"/>
                      <w:sz w:val="21"/>
                      <w:szCs w:val="21"/>
                      <w:lang w:val="en-US" w:eastAsia="zh-CN"/>
                    </w:rPr>
                    <w:t>9.本项目是（否）专门面向中小企业采购：否；</w:t>
                  </w:r>
                </w:p>
                <w:p w14:paraId="0F786D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注：（1）“信用中国”（www.creditchina.gov.cn</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查询</w:t>
                  </w:r>
                  <w:r>
                    <w:rPr>
                      <w:rFonts w:hint="eastAsia" w:ascii="宋体" w:hAnsi="宋体" w:eastAsia="宋体" w:cs="宋体"/>
                      <w:kern w:val="0"/>
                      <w:sz w:val="21"/>
                      <w:szCs w:val="21"/>
                    </w:rPr>
                    <w:t>“信用服务”栏的“重大税收违法失信主体”“失信被执行人”</w:t>
                  </w:r>
                  <w:r>
                    <w:rPr>
                      <w:rFonts w:hint="eastAsia" w:ascii="宋体" w:hAnsi="宋体" w:eastAsia="宋体" w:cs="宋体"/>
                      <w:kern w:val="0"/>
                      <w:sz w:val="21"/>
                      <w:szCs w:val="21"/>
                      <w:lang w:val="en-US" w:eastAsia="zh-CN"/>
                    </w:rPr>
                    <w:t>或者下载信用信息报告）</w:t>
                  </w:r>
                  <w:r>
                    <w:rPr>
                      <w:rFonts w:hint="eastAsia" w:ascii="宋体" w:hAnsi="宋体" w:eastAsia="宋体" w:cs="宋体"/>
                      <w:kern w:val="0"/>
                      <w:sz w:val="21"/>
                      <w:szCs w:val="21"/>
                    </w:rPr>
                    <w:t>，“中国政府采购网”（www.ccgp.gov.cn）中的“政府采购严重违法失信行为记录名单”，以及“深圳市政府采购监管网”（http://zfcg.sz.gov.cn）为供应商信用信息的查询渠道，相关信息以开标当日的查询结果为准；</w:t>
                  </w:r>
                </w:p>
                <w:p w14:paraId="3C4144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kern w:val="0"/>
                      <w:sz w:val="21"/>
                      <w:szCs w:val="21"/>
                    </w:rPr>
                  </w:pPr>
                  <w:r>
                    <w:rPr>
                      <w:rFonts w:hint="eastAsia" w:ascii="宋体" w:hAnsi="宋体" w:eastAsia="宋体" w:cs="宋体"/>
                      <w:kern w:val="0"/>
                      <w:sz w:val="21"/>
                      <w:szCs w:val="21"/>
                    </w:rPr>
                    <w:t>（2）供应商投标（上传投标文件）必须先行办理注册手续。</w:t>
                  </w:r>
                </w:p>
                <w:p w14:paraId="1ABB777A">
                  <w:pPr>
                    <w:spacing w:beforeAutospacing="1" w:afterAutospacing="1"/>
                    <w:ind w:firstLine="482" w:firstLineChars="200"/>
                    <w:rPr>
                      <w:rFonts w:ascii="宋体" w:hAnsi="宋体" w:cs="宋体"/>
                      <w:sz w:val="24"/>
                    </w:rPr>
                  </w:pPr>
                  <w:r>
                    <w:rPr>
                      <w:rFonts w:hint="eastAsia" w:ascii="宋体" w:hAnsi="宋体" w:cs="宋体"/>
                      <w:b/>
                      <w:sz w:val="24"/>
                    </w:rPr>
                    <w:t>完整公告内容详见：深圳公共资源交易网（https://www.szggzy.com）</w:t>
                  </w:r>
                </w:p>
              </w:tc>
            </w:tr>
          </w:tbl>
          <w:p w14:paraId="409B81B6">
            <w:pPr>
              <w:rPr>
                <w:rFonts w:ascii="宋体" w:hAnsi="宋体" w:cs="宋体"/>
                <w:sz w:val="24"/>
              </w:rPr>
            </w:pPr>
          </w:p>
        </w:tc>
      </w:tr>
    </w:tbl>
    <w:p w14:paraId="6A592EF8">
      <w:r>
        <w:rPr>
          <w:rFonts w:hint="eastAsia"/>
        </w:rPr>
        <w:br w:type="page"/>
      </w:r>
    </w:p>
    <w:p w14:paraId="1BAA2096">
      <w:pPr>
        <w:pStyle w:val="6"/>
        <w:rPr>
          <w:sz w:val="28"/>
          <w:szCs w:val="28"/>
        </w:rPr>
      </w:pPr>
      <w:r>
        <w:rPr>
          <w:rFonts w:hint="eastAsia"/>
          <w:sz w:val="28"/>
          <w:szCs w:val="28"/>
        </w:rPr>
        <w:t>第二章 对通用条款的补充内容及其他关键信息</w:t>
      </w:r>
    </w:p>
    <w:p w14:paraId="7EA8B19A">
      <w:pPr>
        <w:pStyle w:val="6"/>
        <w:spacing w:before="120" w:beforeLines="50" w:after="120" w:afterLines="50"/>
        <w:rPr>
          <w:sz w:val="28"/>
          <w:szCs w:val="28"/>
        </w:rPr>
      </w:pPr>
      <w:bookmarkStart w:id="19" w:name="_Toc73521547"/>
      <w:bookmarkStart w:id="20" w:name="_Toc73521635"/>
      <w:bookmarkStart w:id="21" w:name="_Toc73518117"/>
      <w:bookmarkStart w:id="22" w:name="_Toc60560625"/>
      <w:bookmarkStart w:id="23" w:name="_Toc60631620"/>
      <w:bookmarkStart w:id="24" w:name="_Toc100052364"/>
      <w:bookmarkStart w:id="25" w:name="_Toc101074876"/>
      <w:bookmarkStart w:id="26" w:name="_Toc73517639"/>
      <w:r>
        <w:rPr>
          <w:rFonts w:hint="eastAsia"/>
          <w:szCs w:val="24"/>
        </w:rPr>
        <w:t>一、对通用条款的补充内容</w:t>
      </w:r>
    </w:p>
    <w:bookmarkEnd w:id="19"/>
    <w:bookmarkEnd w:id="20"/>
    <w:bookmarkEnd w:id="21"/>
    <w:bookmarkEnd w:id="22"/>
    <w:bookmarkEnd w:id="23"/>
    <w:bookmarkEnd w:id="24"/>
    <w:bookmarkEnd w:id="25"/>
    <w:bookmarkEnd w:id="26"/>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513253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B1E82D7">
            <w:pPr>
              <w:jc w:val="center"/>
              <w:rPr>
                <w:rFonts w:ascii="宋体" w:hAnsi="宋体"/>
                <w:b/>
                <w:bCs/>
              </w:rPr>
            </w:pPr>
            <w:r>
              <w:rPr>
                <w:rFonts w:hint="eastAsia" w:ascii="宋体" w:hAnsi="宋体"/>
                <w:b/>
                <w:bCs/>
              </w:rPr>
              <w:t>通用条款序号</w:t>
            </w:r>
          </w:p>
        </w:tc>
        <w:tc>
          <w:tcPr>
            <w:tcW w:w="2409" w:type="dxa"/>
            <w:vAlign w:val="center"/>
          </w:tcPr>
          <w:p w14:paraId="080C7F77">
            <w:pPr>
              <w:jc w:val="center"/>
              <w:rPr>
                <w:rFonts w:ascii="宋体" w:hAnsi="宋体"/>
                <w:b/>
                <w:bCs/>
              </w:rPr>
            </w:pPr>
            <w:r>
              <w:rPr>
                <w:rFonts w:hint="eastAsia" w:ascii="宋体" w:hAnsi="宋体"/>
                <w:b/>
                <w:bCs/>
              </w:rPr>
              <w:t>涉及事项</w:t>
            </w:r>
          </w:p>
        </w:tc>
        <w:tc>
          <w:tcPr>
            <w:tcW w:w="4980" w:type="dxa"/>
            <w:vAlign w:val="center"/>
          </w:tcPr>
          <w:p w14:paraId="51210876">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08F4B1A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0E75A2F">
            <w:pPr>
              <w:jc w:val="center"/>
              <w:rPr>
                <w:rFonts w:ascii="宋体" w:hAnsi="宋体"/>
              </w:rPr>
            </w:pPr>
            <w:r>
              <w:rPr>
                <w:rFonts w:hint="eastAsia" w:ascii="宋体" w:hAnsi="宋体"/>
              </w:rPr>
              <w:t>3</w:t>
            </w:r>
            <w:r>
              <w:rPr>
                <w:rFonts w:ascii="宋体" w:hAnsi="宋体"/>
              </w:rPr>
              <w:t>.1</w:t>
            </w:r>
          </w:p>
        </w:tc>
        <w:tc>
          <w:tcPr>
            <w:tcW w:w="2409" w:type="dxa"/>
            <w:vAlign w:val="center"/>
          </w:tcPr>
          <w:p w14:paraId="2D01CC8D">
            <w:pPr>
              <w:jc w:val="center"/>
            </w:pPr>
            <w:r>
              <w:rPr>
                <w:rFonts w:hint="eastAsia"/>
              </w:rPr>
              <w:t>采购人</w:t>
            </w:r>
          </w:p>
        </w:tc>
        <w:tc>
          <w:tcPr>
            <w:tcW w:w="4980" w:type="dxa"/>
            <w:vAlign w:val="center"/>
          </w:tcPr>
          <w:p w14:paraId="4DCB20A3">
            <w:pPr>
              <w:jc w:val="center"/>
              <w:rPr>
                <w:rFonts w:ascii="宋体" w:hAnsi="宋体"/>
              </w:rPr>
            </w:pPr>
            <w:r>
              <w:rPr>
                <w:rFonts w:hint="eastAsia" w:ascii="宋体" w:hAnsi="宋体" w:eastAsia="宋体" w:cs="宋体"/>
                <w:sz w:val="21"/>
                <w:szCs w:val="21"/>
                <w:lang w:eastAsia="zh-CN"/>
              </w:rPr>
              <w:t>深圳市龙岗区园山街道办事处</w:t>
            </w:r>
          </w:p>
        </w:tc>
      </w:tr>
      <w:tr w14:paraId="7373B4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4F3203">
            <w:pPr>
              <w:jc w:val="center"/>
              <w:rPr>
                <w:rFonts w:ascii="宋体" w:hAnsi="宋体"/>
              </w:rPr>
            </w:pPr>
            <w:r>
              <w:rPr>
                <w:rFonts w:hint="eastAsia" w:ascii="宋体" w:hAnsi="宋体"/>
              </w:rPr>
              <w:t>3</w:t>
            </w:r>
            <w:r>
              <w:rPr>
                <w:rFonts w:ascii="宋体" w:hAnsi="宋体"/>
              </w:rPr>
              <w:t>.2</w:t>
            </w:r>
          </w:p>
        </w:tc>
        <w:tc>
          <w:tcPr>
            <w:tcW w:w="2409" w:type="dxa"/>
            <w:vAlign w:val="center"/>
          </w:tcPr>
          <w:p w14:paraId="1FF60F84">
            <w:pPr>
              <w:jc w:val="center"/>
              <w:rPr>
                <w:rFonts w:ascii="宋体" w:hAnsi="宋体"/>
              </w:rPr>
            </w:pPr>
            <w:r>
              <w:rPr>
                <w:rFonts w:hint="eastAsia" w:ascii="宋体" w:hAnsi="宋体"/>
              </w:rPr>
              <w:t>政府集中采购机构</w:t>
            </w:r>
          </w:p>
        </w:tc>
        <w:tc>
          <w:tcPr>
            <w:tcW w:w="4980" w:type="dxa"/>
            <w:vAlign w:val="center"/>
          </w:tcPr>
          <w:p w14:paraId="0821BBE7">
            <w:pPr>
              <w:jc w:val="center"/>
              <w:rPr>
                <w:rFonts w:hint="eastAsia" w:ascii="宋体" w:hAnsi="宋体"/>
              </w:rPr>
            </w:pPr>
            <w:r>
              <w:rPr>
                <w:rFonts w:hint="eastAsia" w:ascii="宋体" w:hAnsi="宋体"/>
              </w:rPr>
              <w:t>深圳公共资源交易中心</w:t>
            </w:r>
          </w:p>
          <w:p w14:paraId="01885504">
            <w:pPr>
              <w:jc w:val="center"/>
              <w:rPr>
                <w:rFonts w:ascii="宋体" w:hAnsi="宋体"/>
              </w:rPr>
            </w:pPr>
            <w:r>
              <w:rPr>
                <w:rFonts w:hint="eastAsia" w:ascii="宋体" w:hAnsi="宋体"/>
              </w:rPr>
              <w:t>（深圳交易集团有限公司</w:t>
            </w:r>
            <w:r>
              <w:rPr>
                <w:rFonts w:hint="eastAsia" w:ascii="宋体" w:hAnsi="宋体" w:cs="宋体"/>
                <w:kern w:val="0"/>
                <w:lang w:val="en-US" w:eastAsia="zh-CN"/>
              </w:rPr>
              <w:t>龙岗</w:t>
            </w:r>
            <w:r>
              <w:rPr>
                <w:rFonts w:hint="eastAsia" w:ascii="宋体" w:hAnsi="宋体"/>
              </w:rPr>
              <w:t>分公司）</w:t>
            </w:r>
          </w:p>
        </w:tc>
      </w:tr>
      <w:tr w14:paraId="396611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62BB1CA">
            <w:pPr>
              <w:jc w:val="center"/>
              <w:rPr>
                <w:rFonts w:ascii="宋体" w:hAnsi="宋体"/>
              </w:rPr>
            </w:pPr>
            <w:r>
              <w:rPr>
                <w:rFonts w:hint="eastAsia" w:ascii="宋体" w:hAnsi="宋体"/>
              </w:rPr>
              <w:t>9</w:t>
            </w:r>
          </w:p>
        </w:tc>
        <w:tc>
          <w:tcPr>
            <w:tcW w:w="2409" w:type="dxa"/>
            <w:vAlign w:val="center"/>
          </w:tcPr>
          <w:p w14:paraId="49343F81">
            <w:pPr>
              <w:jc w:val="center"/>
              <w:rPr>
                <w:rFonts w:ascii="宋体" w:hAnsi="宋体"/>
              </w:rPr>
            </w:pPr>
            <w:r>
              <w:rPr>
                <w:rFonts w:hint="eastAsia" w:ascii="宋体" w:hAnsi="宋体"/>
              </w:rPr>
              <w:t>踏勘现场</w:t>
            </w:r>
          </w:p>
        </w:tc>
        <w:tc>
          <w:tcPr>
            <w:tcW w:w="4980" w:type="dxa"/>
            <w:vAlign w:val="center"/>
          </w:tcPr>
          <w:p w14:paraId="0BC3D75E">
            <w:pPr>
              <w:jc w:val="center"/>
              <w:rPr>
                <w:rFonts w:ascii="宋体" w:hAnsi="宋体"/>
              </w:rPr>
            </w:pPr>
            <w:r>
              <w:rPr>
                <w:rFonts w:hint="eastAsia" w:ascii="宋体" w:hAnsi="宋体"/>
              </w:rPr>
              <w:t>不组织</w:t>
            </w:r>
          </w:p>
        </w:tc>
      </w:tr>
      <w:tr w14:paraId="2F425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893501">
            <w:pPr>
              <w:jc w:val="center"/>
              <w:rPr>
                <w:rFonts w:ascii="宋体" w:hAnsi="宋体"/>
              </w:rPr>
            </w:pPr>
            <w:r>
              <w:rPr>
                <w:rFonts w:hint="eastAsia" w:ascii="宋体" w:hAnsi="宋体"/>
              </w:rPr>
              <w:t>1</w:t>
            </w:r>
            <w:r>
              <w:rPr>
                <w:rFonts w:ascii="宋体" w:hAnsi="宋体"/>
              </w:rPr>
              <w:t>0</w:t>
            </w:r>
          </w:p>
        </w:tc>
        <w:tc>
          <w:tcPr>
            <w:tcW w:w="2409" w:type="dxa"/>
            <w:vAlign w:val="center"/>
          </w:tcPr>
          <w:p w14:paraId="4B647EEE">
            <w:pPr>
              <w:jc w:val="center"/>
              <w:rPr>
                <w:rFonts w:ascii="宋体" w:hAnsi="宋体"/>
              </w:rPr>
            </w:pPr>
            <w:r>
              <w:rPr>
                <w:rFonts w:hint="eastAsia" w:ascii="宋体" w:hAnsi="宋体"/>
              </w:rPr>
              <w:t>标前会议</w:t>
            </w:r>
          </w:p>
        </w:tc>
        <w:tc>
          <w:tcPr>
            <w:tcW w:w="4980" w:type="dxa"/>
            <w:vAlign w:val="center"/>
          </w:tcPr>
          <w:p w14:paraId="48991F08">
            <w:pPr>
              <w:jc w:val="center"/>
              <w:rPr>
                <w:rFonts w:ascii="宋体" w:hAnsi="宋体"/>
              </w:rPr>
            </w:pPr>
            <w:r>
              <w:rPr>
                <w:rFonts w:hint="eastAsia" w:ascii="宋体" w:hAnsi="宋体"/>
              </w:rPr>
              <w:t>不组织</w:t>
            </w:r>
          </w:p>
        </w:tc>
      </w:tr>
      <w:tr w14:paraId="33AE81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852" w:hRule="atLeast"/>
          <w:jc w:val="center"/>
        </w:trPr>
        <w:tc>
          <w:tcPr>
            <w:tcW w:w="978" w:type="dxa"/>
            <w:vAlign w:val="center"/>
          </w:tcPr>
          <w:p w14:paraId="6D9C9009">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14:paraId="7F906F69">
            <w:pPr>
              <w:jc w:val="center"/>
              <w:rPr>
                <w:rFonts w:ascii="宋体" w:hAnsi="宋体"/>
              </w:rPr>
            </w:pPr>
            <w:r>
              <w:rPr>
                <w:rFonts w:hint="eastAsia" w:ascii="宋体" w:hAnsi="宋体"/>
              </w:rPr>
              <w:t>招标文件的澄清和修改</w:t>
            </w:r>
          </w:p>
        </w:tc>
        <w:tc>
          <w:tcPr>
            <w:tcW w:w="4980" w:type="dxa"/>
            <w:vAlign w:val="center"/>
          </w:tcPr>
          <w:p w14:paraId="24934F12">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14:paraId="751C37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6197D1">
            <w:pPr>
              <w:jc w:val="center"/>
              <w:rPr>
                <w:rFonts w:ascii="宋体" w:hAnsi="宋体"/>
              </w:rPr>
            </w:pPr>
            <w:r>
              <w:rPr>
                <w:rFonts w:hint="eastAsia" w:ascii="宋体" w:hAnsi="宋体"/>
              </w:rPr>
              <w:t>2</w:t>
            </w:r>
            <w:r>
              <w:rPr>
                <w:rFonts w:ascii="宋体" w:hAnsi="宋体"/>
              </w:rPr>
              <w:t>0</w:t>
            </w:r>
          </w:p>
        </w:tc>
        <w:tc>
          <w:tcPr>
            <w:tcW w:w="2409" w:type="dxa"/>
            <w:vAlign w:val="center"/>
          </w:tcPr>
          <w:p w14:paraId="3A0F23D4">
            <w:pPr>
              <w:jc w:val="center"/>
              <w:rPr>
                <w:rFonts w:ascii="宋体" w:hAnsi="宋体"/>
              </w:rPr>
            </w:pPr>
            <w:r>
              <w:rPr>
                <w:rFonts w:hint="eastAsia" w:ascii="宋体" w:hAnsi="宋体"/>
              </w:rPr>
              <w:t>投标有效期</w:t>
            </w:r>
          </w:p>
        </w:tc>
        <w:tc>
          <w:tcPr>
            <w:tcW w:w="4980" w:type="dxa"/>
            <w:vAlign w:val="center"/>
          </w:tcPr>
          <w:p w14:paraId="574D52E0">
            <w:pPr>
              <w:jc w:val="center"/>
              <w:rPr>
                <w:rFonts w:ascii="宋体" w:hAnsi="宋体"/>
              </w:rPr>
            </w:pPr>
            <w:r>
              <w:rPr>
                <w:rFonts w:hint="eastAsia" w:ascii="宋体" w:hAnsi="宋体"/>
                <w:highlight w:val="none"/>
              </w:rPr>
              <w:t>120个日历日</w:t>
            </w:r>
          </w:p>
        </w:tc>
      </w:tr>
      <w:tr w14:paraId="2B20C0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C763FD3">
            <w:pPr>
              <w:jc w:val="center"/>
              <w:rPr>
                <w:rFonts w:ascii="宋体" w:hAnsi="宋体"/>
              </w:rPr>
            </w:pPr>
            <w:r>
              <w:rPr>
                <w:rFonts w:hint="eastAsia" w:ascii="宋体" w:hAnsi="宋体"/>
              </w:rPr>
              <w:t>2</w:t>
            </w:r>
            <w:r>
              <w:rPr>
                <w:rFonts w:ascii="宋体" w:hAnsi="宋体"/>
              </w:rPr>
              <w:t>2</w:t>
            </w:r>
          </w:p>
        </w:tc>
        <w:tc>
          <w:tcPr>
            <w:tcW w:w="2409" w:type="dxa"/>
            <w:vAlign w:val="center"/>
          </w:tcPr>
          <w:p w14:paraId="163781ED">
            <w:pPr>
              <w:jc w:val="center"/>
              <w:rPr>
                <w:rFonts w:ascii="宋体" w:hAnsi="宋体"/>
              </w:rPr>
            </w:pPr>
            <w:r>
              <w:rPr>
                <w:rFonts w:hint="eastAsia" w:ascii="宋体" w:hAnsi="宋体"/>
              </w:rPr>
              <w:t>投标人的替代方案</w:t>
            </w:r>
          </w:p>
        </w:tc>
        <w:tc>
          <w:tcPr>
            <w:tcW w:w="4980" w:type="dxa"/>
            <w:vAlign w:val="center"/>
          </w:tcPr>
          <w:p w14:paraId="0C8C076A">
            <w:pPr>
              <w:jc w:val="center"/>
              <w:rPr>
                <w:rFonts w:ascii="宋体" w:hAnsi="宋体"/>
              </w:rPr>
            </w:pPr>
            <w:r>
              <w:rPr>
                <w:rFonts w:hint="eastAsia" w:ascii="宋体" w:hAnsi="宋体"/>
              </w:rPr>
              <w:t>不接受</w:t>
            </w:r>
          </w:p>
        </w:tc>
      </w:tr>
      <w:tr w14:paraId="7D9538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73354F2">
            <w:pPr>
              <w:jc w:val="center"/>
              <w:rPr>
                <w:rFonts w:ascii="宋体" w:hAnsi="宋体"/>
              </w:rPr>
            </w:pPr>
            <w:r>
              <w:rPr>
                <w:rFonts w:hint="eastAsia" w:ascii="宋体" w:hAnsi="宋体"/>
              </w:rPr>
              <w:t>2</w:t>
            </w:r>
            <w:r>
              <w:rPr>
                <w:rFonts w:ascii="宋体" w:hAnsi="宋体"/>
              </w:rPr>
              <w:t>5</w:t>
            </w:r>
          </w:p>
        </w:tc>
        <w:tc>
          <w:tcPr>
            <w:tcW w:w="2409" w:type="dxa"/>
            <w:vAlign w:val="center"/>
          </w:tcPr>
          <w:p w14:paraId="4BE78D92">
            <w:pPr>
              <w:jc w:val="center"/>
              <w:rPr>
                <w:rFonts w:ascii="宋体" w:hAnsi="宋体"/>
              </w:rPr>
            </w:pPr>
            <w:r>
              <w:rPr>
                <w:rFonts w:hint="eastAsia" w:ascii="宋体" w:hAnsi="宋体"/>
              </w:rPr>
              <w:t>投标文件的大小</w:t>
            </w:r>
          </w:p>
        </w:tc>
        <w:tc>
          <w:tcPr>
            <w:tcW w:w="4980" w:type="dxa"/>
            <w:vAlign w:val="center"/>
          </w:tcPr>
          <w:p w14:paraId="07680B62">
            <w:pPr>
              <w:jc w:val="center"/>
              <w:rPr>
                <w:rFonts w:ascii="宋体" w:hAnsi="宋体"/>
              </w:rPr>
            </w:pPr>
            <w:r>
              <w:rPr>
                <w:rFonts w:hint="eastAsia" w:ascii="宋体" w:hAnsi="宋体"/>
              </w:rPr>
              <w:t>投标文件大小不得超过100MB</w:t>
            </w:r>
          </w:p>
        </w:tc>
      </w:tr>
      <w:tr w14:paraId="1B563A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5030D9B">
            <w:pPr>
              <w:jc w:val="center"/>
              <w:rPr>
                <w:rFonts w:ascii="宋体" w:hAnsi="宋体"/>
              </w:rPr>
            </w:pPr>
            <w:r>
              <w:rPr>
                <w:rFonts w:hint="eastAsia" w:ascii="宋体" w:hAnsi="宋体"/>
              </w:rPr>
              <w:t>2</w:t>
            </w:r>
            <w:r>
              <w:rPr>
                <w:rFonts w:ascii="宋体" w:hAnsi="宋体"/>
              </w:rPr>
              <w:t>6</w:t>
            </w:r>
          </w:p>
        </w:tc>
        <w:tc>
          <w:tcPr>
            <w:tcW w:w="2409" w:type="dxa"/>
            <w:vAlign w:val="center"/>
          </w:tcPr>
          <w:p w14:paraId="67A3ABC2">
            <w:pPr>
              <w:jc w:val="center"/>
              <w:rPr>
                <w:rFonts w:ascii="宋体" w:hAnsi="宋体"/>
              </w:rPr>
            </w:pPr>
            <w:bookmarkStart w:id="27" w:name="_Hlk71664860"/>
            <w:r>
              <w:rPr>
                <w:rFonts w:hint="eastAsia" w:ascii="宋体" w:hAnsi="宋体"/>
              </w:rPr>
              <w:t>样品、现场演示、方案讲解</w:t>
            </w:r>
            <w:bookmarkEnd w:id="27"/>
          </w:p>
        </w:tc>
        <w:tc>
          <w:tcPr>
            <w:tcW w:w="4980" w:type="dxa"/>
            <w:vAlign w:val="center"/>
          </w:tcPr>
          <w:p w14:paraId="49676033">
            <w:pPr>
              <w:jc w:val="center"/>
              <w:rPr>
                <w:rFonts w:hint="eastAsia" w:ascii="宋体" w:hAnsi="宋体" w:eastAsia="宋体"/>
                <w:lang w:eastAsia="zh-CN"/>
              </w:rPr>
            </w:pPr>
            <w:r>
              <w:rPr>
                <w:rFonts w:hint="eastAsia" w:ascii="宋体" w:hAnsi="宋体"/>
                <w:lang w:val="en-US" w:eastAsia="zh-CN"/>
              </w:rPr>
              <w:t>无</w:t>
            </w:r>
          </w:p>
        </w:tc>
      </w:tr>
      <w:tr w14:paraId="01A774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DD0800D">
            <w:pPr>
              <w:jc w:val="center"/>
              <w:rPr>
                <w:rFonts w:ascii="宋体" w:hAnsi="宋体"/>
              </w:rPr>
            </w:pPr>
            <w:r>
              <w:rPr>
                <w:rFonts w:hint="eastAsia" w:ascii="宋体" w:hAnsi="宋体"/>
              </w:rPr>
              <w:t>3</w:t>
            </w:r>
            <w:r>
              <w:rPr>
                <w:rFonts w:ascii="宋体" w:hAnsi="宋体"/>
              </w:rPr>
              <w:t>7</w:t>
            </w:r>
          </w:p>
        </w:tc>
        <w:tc>
          <w:tcPr>
            <w:tcW w:w="2409" w:type="dxa"/>
            <w:vAlign w:val="center"/>
          </w:tcPr>
          <w:p w14:paraId="0E01BF22">
            <w:pPr>
              <w:jc w:val="center"/>
              <w:rPr>
                <w:rFonts w:ascii="宋体" w:hAnsi="宋体"/>
              </w:rPr>
            </w:pPr>
            <w:r>
              <w:rPr>
                <w:rFonts w:hint="eastAsia" w:ascii="宋体" w:hAnsi="宋体"/>
              </w:rPr>
              <w:t>评审方法</w:t>
            </w:r>
          </w:p>
        </w:tc>
        <w:tc>
          <w:tcPr>
            <w:tcW w:w="4980" w:type="dxa"/>
            <w:vAlign w:val="center"/>
          </w:tcPr>
          <w:p w14:paraId="7DC6B70A">
            <w:pPr>
              <w:jc w:val="center"/>
              <w:rPr>
                <w:rFonts w:ascii="宋体" w:hAnsi="宋体"/>
              </w:rPr>
            </w:pPr>
            <w:r>
              <w:rPr>
                <w:rFonts w:hint="eastAsia" w:ascii="宋体" w:hAnsi="宋体"/>
              </w:rPr>
              <w:t>综合评分法</w:t>
            </w:r>
          </w:p>
        </w:tc>
      </w:tr>
      <w:tr w14:paraId="07D3101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95D3485">
            <w:pPr>
              <w:jc w:val="center"/>
              <w:rPr>
                <w:rFonts w:ascii="宋体" w:hAnsi="宋体"/>
              </w:rPr>
            </w:pPr>
            <w:r>
              <w:rPr>
                <w:rFonts w:hint="eastAsia" w:ascii="宋体" w:hAnsi="宋体"/>
              </w:rPr>
              <w:t>3</w:t>
            </w:r>
            <w:r>
              <w:rPr>
                <w:rFonts w:ascii="宋体" w:hAnsi="宋体"/>
              </w:rPr>
              <w:t>8</w:t>
            </w:r>
          </w:p>
        </w:tc>
        <w:tc>
          <w:tcPr>
            <w:tcW w:w="2409" w:type="dxa"/>
            <w:vAlign w:val="center"/>
          </w:tcPr>
          <w:p w14:paraId="38200674">
            <w:pPr>
              <w:jc w:val="center"/>
              <w:rPr>
                <w:rFonts w:ascii="宋体" w:hAnsi="宋体"/>
              </w:rPr>
            </w:pPr>
            <w:r>
              <w:rPr>
                <w:rFonts w:hint="eastAsia" w:ascii="宋体" w:hAnsi="宋体"/>
              </w:rPr>
              <w:t>定标方法</w:t>
            </w:r>
          </w:p>
        </w:tc>
        <w:tc>
          <w:tcPr>
            <w:tcW w:w="4980" w:type="dxa"/>
            <w:vAlign w:val="center"/>
          </w:tcPr>
          <w:p w14:paraId="547E0FDC">
            <w:pPr>
              <w:jc w:val="center"/>
              <w:rPr>
                <w:rFonts w:ascii="宋体" w:hAnsi="宋体"/>
              </w:rPr>
            </w:pPr>
            <w:r>
              <w:rPr>
                <w:rFonts w:hint="eastAsia" w:ascii="宋体" w:hAnsi="宋体"/>
              </w:rPr>
              <w:t>非评定分离</w:t>
            </w:r>
          </w:p>
        </w:tc>
      </w:tr>
      <w:tr w14:paraId="47D2FD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39ADFE">
            <w:pPr>
              <w:jc w:val="center"/>
              <w:rPr>
                <w:rFonts w:ascii="宋体" w:hAnsi="宋体"/>
              </w:rPr>
            </w:pPr>
            <w:r>
              <w:rPr>
                <w:rFonts w:hint="eastAsia" w:ascii="宋体" w:hAnsi="宋体"/>
              </w:rPr>
              <w:t>4</w:t>
            </w:r>
            <w:r>
              <w:rPr>
                <w:rFonts w:ascii="宋体" w:hAnsi="宋体"/>
              </w:rPr>
              <w:t>6</w:t>
            </w:r>
          </w:p>
        </w:tc>
        <w:tc>
          <w:tcPr>
            <w:tcW w:w="2409" w:type="dxa"/>
            <w:vAlign w:val="center"/>
          </w:tcPr>
          <w:p w14:paraId="5D3028D2">
            <w:pPr>
              <w:jc w:val="center"/>
              <w:rPr>
                <w:rFonts w:ascii="宋体" w:hAnsi="宋体"/>
              </w:rPr>
            </w:pPr>
            <w:r>
              <w:rPr>
                <w:rFonts w:hint="eastAsia" w:ascii="宋体" w:hAnsi="宋体"/>
              </w:rPr>
              <w:t>履约担保</w:t>
            </w:r>
          </w:p>
        </w:tc>
        <w:tc>
          <w:tcPr>
            <w:tcW w:w="4980" w:type="dxa"/>
            <w:vAlign w:val="center"/>
          </w:tcPr>
          <w:p w14:paraId="367EC7A1">
            <w:pPr>
              <w:jc w:val="center"/>
              <w:rPr>
                <w:rFonts w:ascii="宋体" w:hAnsi="宋体"/>
              </w:rPr>
            </w:pPr>
            <w:r>
              <w:rPr>
                <w:rFonts w:hint="eastAsia" w:ascii="宋体" w:hAnsi="宋体"/>
              </w:rPr>
              <w:t>不需要</w:t>
            </w:r>
          </w:p>
        </w:tc>
      </w:tr>
    </w:tbl>
    <w:p w14:paraId="30526CE8">
      <w:pPr>
        <w:rPr>
          <w:b/>
        </w:rPr>
      </w:pPr>
      <w:r>
        <w:rPr>
          <w:rFonts w:hint="eastAsia"/>
          <w:szCs w:val="21"/>
        </w:rPr>
        <w:t>备注：本表是通用条款相关条款的补充和明确，如与通用条款内容相冲突的，以本表为准。</w:t>
      </w:r>
    </w:p>
    <w:p w14:paraId="3A277DBB">
      <w:pPr>
        <w:rPr>
          <w:b/>
        </w:rPr>
      </w:pPr>
    </w:p>
    <w:p w14:paraId="0A8BF39F">
      <w:pPr>
        <w:rPr>
          <w:rFonts w:hint="eastAsia"/>
          <w:szCs w:val="24"/>
        </w:rPr>
      </w:pPr>
      <w:r>
        <w:rPr>
          <w:rFonts w:hint="eastAsia"/>
          <w:szCs w:val="24"/>
        </w:rPr>
        <w:br w:type="page"/>
      </w:r>
    </w:p>
    <w:p w14:paraId="16FC6C66">
      <w:pPr>
        <w:pStyle w:val="6"/>
        <w:spacing w:before="120" w:beforeLines="50" w:after="120" w:afterLines="50"/>
        <w:rPr>
          <w:szCs w:val="24"/>
        </w:rPr>
      </w:pPr>
      <w:r>
        <w:rPr>
          <w:rFonts w:hint="eastAsia"/>
          <w:szCs w:val="24"/>
        </w:rPr>
        <w:t>二、其他关键信息</w:t>
      </w:r>
    </w:p>
    <w:p w14:paraId="7C22B87E">
      <w:pPr>
        <w:ind w:firstLine="422" w:firstLineChars="200"/>
        <w:rPr>
          <w:b/>
          <w:bCs/>
        </w:rPr>
      </w:pPr>
      <w:r>
        <w:rPr>
          <w:rFonts w:hint="eastAsia"/>
          <w:b/>
          <w:bCs/>
        </w:rPr>
        <w:t>（一）与“对通用条款的补充内容”章节相关的事项</w:t>
      </w:r>
    </w:p>
    <w:p w14:paraId="3AB20ECE">
      <w:pPr>
        <w:spacing w:line="276" w:lineRule="auto"/>
        <w:ind w:firstLine="422" w:firstLineChars="200"/>
        <w:jc w:val="left"/>
        <w:rPr>
          <w:rFonts w:asciiTheme="minorEastAsia" w:hAnsiTheme="minorEastAsia" w:eastAsiaTheme="minorEastAsia"/>
          <w:b/>
          <w:kern w:val="0"/>
          <w:szCs w:val="20"/>
        </w:rPr>
      </w:pPr>
      <w:bookmarkStart w:id="28" w:name="_Hlk72579465"/>
      <w:r>
        <w:rPr>
          <w:rFonts w:hint="eastAsia" w:asciiTheme="minorEastAsia" w:hAnsiTheme="minorEastAsia" w:eastAsiaTheme="minorEastAsia"/>
          <w:b/>
          <w:kern w:val="0"/>
          <w:szCs w:val="20"/>
        </w:rPr>
        <w:t>1、评标定标信息</w:t>
      </w:r>
    </w:p>
    <w:bookmarkEnd w:id="28"/>
    <w:p w14:paraId="617DDD23">
      <w:pPr>
        <w:jc w:val="center"/>
      </w:pPr>
      <w:r>
        <w:rPr>
          <w:rFonts w:hint="eastAsia"/>
          <w:b/>
        </w:rPr>
        <w:t>非评定分离项目</w:t>
      </w:r>
    </w:p>
    <w:tbl>
      <w:tblPr>
        <w:tblStyle w:val="44"/>
        <w:tblW w:w="85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3"/>
        <w:gridCol w:w="4238"/>
      </w:tblGrid>
      <w:tr w14:paraId="5E02F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7B8B3BD1">
            <w:pPr>
              <w:jc w:val="center"/>
            </w:pPr>
            <w:r>
              <w:rPr>
                <w:rFonts w:hint="eastAsia"/>
              </w:rPr>
              <w:t>评标方法</w:t>
            </w:r>
          </w:p>
        </w:tc>
        <w:tc>
          <w:tcPr>
            <w:tcW w:w="4238" w:type="dxa"/>
            <w:vAlign w:val="top"/>
          </w:tcPr>
          <w:p w14:paraId="17B209F5">
            <w:pPr>
              <w:jc w:val="center"/>
              <w:rPr>
                <w:rFonts w:hint="default" w:eastAsia="宋体"/>
                <w:lang w:val="en-US" w:eastAsia="zh-CN"/>
              </w:rPr>
            </w:pPr>
            <w:r>
              <w:rPr>
                <w:rFonts w:hint="eastAsia"/>
              </w:rPr>
              <w:t>综合评分法</w:t>
            </w:r>
          </w:p>
        </w:tc>
      </w:tr>
      <w:tr w14:paraId="089CE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09074F44">
            <w:pPr>
              <w:jc w:val="center"/>
            </w:pPr>
            <w:r>
              <w:rPr>
                <w:rFonts w:hint="eastAsia"/>
              </w:rPr>
              <w:t>候选中标供应商家数</w:t>
            </w:r>
          </w:p>
        </w:tc>
        <w:tc>
          <w:tcPr>
            <w:tcW w:w="4238" w:type="dxa"/>
            <w:vAlign w:val="top"/>
          </w:tcPr>
          <w:p w14:paraId="5C5488D6">
            <w:pPr>
              <w:jc w:val="center"/>
              <w:rPr>
                <w:rFonts w:hint="default" w:eastAsia="宋体"/>
                <w:lang w:val="en-US" w:eastAsia="zh-CN"/>
              </w:rPr>
            </w:pPr>
            <w:r>
              <w:rPr>
                <w:rFonts w:hint="eastAsia"/>
                <w:lang w:val="en-US" w:eastAsia="zh-CN"/>
              </w:rPr>
              <w:t>3</w:t>
            </w:r>
          </w:p>
        </w:tc>
      </w:tr>
      <w:tr w14:paraId="1655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3" w:type="dxa"/>
            <w:vAlign w:val="top"/>
          </w:tcPr>
          <w:p w14:paraId="1159929A">
            <w:pPr>
              <w:jc w:val="center"/>
            </w:pPr>
            <w:r>
              <w:rPr>
                <w:rFonts w:hint="eastAsia"/>
              </w:rPr>
              <w:t>中标供应商家数</w:t>
            </w:r>
          </w:p>
        </w:tc>
        <w:tc>
          <w:tcPr>
            <w:tcW w:w="4238" w:type="dxa"/>
            <w:vAlign w:val="top"/>
          </w:tcPr>
          <w:p w14:paraId="25BC713B">
            <w:pPr>
              <w:jc w:val="center"/>
            </w:pPr>
            <w:r>
              <w:rPr>
                <w:rFonts w:hint="eastAsia"/>
              </w:rPr>
              <w:t>1</w:t>
            </w:r>
          </w:p>
        </w:tc>
      </w:tr>
    </w:tbl>
    <w:p w14:paraId="4B47D6AD">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rPr>
        <w:t>1.本项目共分为编号为A、B的</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个包，将采用综合评分法选择</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家中标单位分别承担A、B的</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个包相关任务。本包为</w:t>
      </w:r>
      <w:r>
        <w:rPr>
          <w:rFonts w:hint="eastAsia" w:ascii="宋体" w:hAnsi="宋体" w:eastAsia="宋体" w:cs="宋体"/>
          <w:b/>
          <w:sz w:val="21"/>
          <w:szCs w:val="21"/>
          <w:highlight w:val="none"/>
          <w:lang w:val="en-US" w:eastAsia="zh-CN"/>
        </w:rPr>
        <w:t>A</w:t>
      </w:r>
      <w:r>
        <w:rPr>
          <w:rFonts w:hint="eastAsia" w:ascii="宋体" w:hAnsi="宋体" w:eastAsia="宋体" w:cs="宋体"/>
          <w:b/>
          <w:sz w:val="21"/>
          <w:szCs w:val="21"/>
          <w:highlight w:val="none"/>
        </w:rPr>
        <w:t>包（标的内容详见本文件第三章）。</w:t>
      </w:r>
      <w:r>
        <w:rPr>
          <w:rFonts w:hint="eastAsia" w:ascii="宋体" w:hAnsi="宋体" w:eastAsia="宋体" w:cs="宋体"/>
          <w:b/>
          <w:sz w:val="21"/>
          <w:szCs w:val="21"/>
          <w:highlight w:val="none"/>
          <w:lang w:eastAsia="zh-CN"/>
        </w:rPr>
        <w:t>（</w:t>
      </w:r>
      <w:r>
        <w:rPr>
          <w:rFonts w:hint="eastAsia" w:ascii="宋体" w:hAnsi="宋体" w:cs="宋体"/>
          <w:b/>
          <w:sz w:val="21"/>
          <w:szCs w:val="21"/>
          <w:highlight w:val="none"/>
          <w:lang w:val="en-US" w:eastAsia="zh-CN"/>
        </w:rPr>
        <w:t>例如：</w:t>
      </w:r>
      <w:r>
        <w:rPr>
          <w:rFonts w:hint="eastAsia" w:ascii="宋体" w:hAnsi="宋体" w:eastAsia="宋体" w:cs="宋体"/>
          <w:b/>
          <w:sz w:val="21"/>
          <w:szCs w:val="21"/>
          <w:highlight w:val="none"/>
          <w:lang w:val="en-US" w:eastAsia="zh-CN"/>
        </w:rPr>
        <w:t>A包中标人为某律师事务所，根据“兼投不兼中”规定，若该所参加本项目</w:t>
      </w:r>
      <w:r>
        <w:rPr>
          <w:rFonts w:hint="eastAsia" w:ascii="宋体" w:hAnsi="宋体" w:cs="宋体"/>
          <w:b/>
          <w:sz w:val="21"/>
          <w:szCs w:val="21"/>
          <w:highlight w:val="none"/>
          <w:lang w:val="en-US" w:eastAsia="zh-CN"/>
        </w:rPr>
        <w:t>B</w:t>
      </w:r>
      <w:r>
        <w:rPr>
          <w:rFonts w:hint="eastAsia" w:ascii="宋体" w:hAnsi="宋体" w:eastAsia="宋体" w:cs="宋体"/>
          <w:b/>
          <w:sz w:val="21"/>
          <w:szCs w:val="21"/>
          <w:highlight w:val="none"/>
          <w:lang w:val="en-US" w:eastAsia="zh-CN"/>
        </w:rPr>
        <w:t>包的投标，符合性审查作不通过处理</w:t>
      </w:r>
      <w:r>
        <w:rPr>
          <w:rFonts w:hint="eastAsia" w:ascii="宋体" w:hAnsi="宋体" w:eastAsia="宋体" w:cs="宋体"/>
          <w:b/>
          <w:sz w:val="21"/>
          <w:szCs w:val="21"/>
          <w:highlight w:val="none"/>
          <w:lang w:eastAsia="zh-CN"/>
        </w:rPr>
        <w:t>）</w:t>
      </w:r>
    </w:p>
    <w:p w14:paraId="2C963472">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2.投标原则：投标人可以选择投其中1个包或多个包，每个包需要独立制作1份投标文件，并按所投包号上传投标文件。</w:t>
      </w:r>
    </w:p>
    <w:p w14:paraId="41DE84E1">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3.中标原则：各投标人可同时对多个包进行投标，但最多只能中一个包（可兼投，不可兼中），当某一投标人已在前一个包中标时，则该投标人参与的后续包组评审时符合性审查不通过。所有包有效投标人均必须达到法定数量（三家或以上）方可开标，有效投标人未达到法定数量的包组作废标处理。</w:t>
      </w:r>
    </w:p>
    <w:p w14:paraId="1A8CA640">
      <w:pPr>
        <w:keepNext w:val="0"/>
        <w:keepLines w:val="0"/>
        <w:pageBreakBefore w:val="0"/>
        <w:widowControl w:val="0"/>
        <w:kinsoku/>
        <w:wordWrap/>
        <w:overflowPunct/>
        <w:topLinePunct w:val="0"/>
        <w:autoSpaceDE/>
        <w:autoSpaceDN/>
        <w:bidi w:val="0"/>
        <w:adjustRightInd/>
        <w:snapToGrid/>
        <w:ind w:firstLine="422" w:firstLineChars="200"/>
        <w:jc w:val="both"/>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举例：供应商甲同时投标</w:t>
      </w:r>
      <w:r>
        <w:rPr>
          <w:rFonts w:hint="eastAsia" w:ascii="宋体" w:hAnsi="宋体" w:cs="宋体"/>
          <w:b/>
          <w:sz w:val="21"/>
          <w:szCs w:val="21"/>
          <w:highlight w:val="none"/>
          <w:lang w:val="en-US" w:eastAsia="zh-CN"/>
        </w:rPr>
        <w:t>2</w:t>
      </w:r>
      <w:r>
        <w:rPr>
          <w:rFonts w:hint="eastAsia" w:ascii="宋体" w:hAnsi="宋体" w:eastAsia="宋体" w:cs="宋体"/>
          <w:b/>
          <w:sz w:val="21"/>
          <w:szCs w:val="21"/>
          <w:highlight w:val="none"/>
        </w:rPr>
        <w:t>个包（A、B），且通过综合评分，在A包评审中综合得分排名第一时，则在参与B包评审时符合性审查不通过，作投标无效处理。</w:t>
      </w:r>
    </w:p>
    <w:p w14:paraId="58E5567E">
      <w:pPr>
        <w:keepNext w:val="0"/>
        <w:keepLines w:val="0"/>
        <w:pageBreakBefore w:val="0"/>
        <w:widowControl w:val="0"/>
        <w:kinsoku/>
        <w:wordWrap/>
        <w:overflowPunct/>
        <w:topLinePunct w:val="0"/>
        <w:autoSpaceDE/>
        <w:autoSpaceDN/>
        <w:bidi w:val="0"/>
        <w:adjustRightInd/>
        <w:snapToGrid/>
        <w:ind w:firstLine="422" w:firstLineChars="200"/>
        <w:textAlignment w:val="auto"/>
        <w:rPr>
          <w:sz w:val="21"/>
          <w:szCs w:val="21"/>
        </w:rPr>
      </w:pPr>
      <w:r>
        <w:rPr>
          <w:rFonts w:hint="eastAsia" w:ascii="宋体" w:hAnsi="宋体" w:eastAsia="宋体" w:cs="宋体"/>
          <w:b/>
          <w:sz w:val="21"/>
          <w:szCs w:val="21"/>
          <w:highlight w:val="none"/>
        </w:rPr>
        <w:t>如其中某一个包因质疑投诉或其他原因导致出现中标结果发生变化的情况，中标结果不进行替补，该包重新招标，相关情况不影响其它包的招标投标程序及评标结果。</w:t>
      </w:r>
    </w:p>
    <w:p w14:paraId="5FAD795D">
      <w:pPr>
        <w:rPr>
          <w:rFonts w:hint="eastAsia"/>
          <w:b/>
        </w:rPr>
      </w:pPr>
    </w:p>
    <w:p w14:paraId="3DBBF523">
      <w:pPr>
        <w:ind w:firstLine="422" w:firstLineChars="200"/>
        <w:rPr>
          <w:rFonts w:hint="eastAsia"/>
          <w:b/>
        </w:rPr>
      </w:pPr>
      <w:r>
        <w:rPr>
          <w:rFonts w:hint="eastAsia"/>
          <w:b/>
        </w:rPr>
        <w:t>（二）其他事项</w:t>
      </w:r>
    </w:p>
    <w:p w14:paraId="0EC1C1B6">
      <w:pPr>
        <w:ind w:firstLine="422" w:firstLineChars="200"/>
        <w:rPr>
          <w:color w:val="auto"/>
        </w:rPr>
      </w:pPr>
      <w:r>
        <w:rPr>
          <w:b/>
          <w:bCs/>
        </w:rPr>
        <w:t>1</w:t>
      </w:r>
      <w:r>
        <w:rPr>
          <w:rFonts w:hint="eastAsia"/>
          <w:b/>
          <w:bCs/>
        </w:rPr>
        <w:t>、</w:t>
      </w:r>
      <w:r>
        <w:rPr>
          <w:rFonts w:hint="eastAsia"/>
          <w:b/>
          <w:bCs/>
          <w:color w:val="auto"/>
        </w:rPr>
        <w:t>关于享受优惠政策的主体及价格扣除比例</w:t>
      </w:r>
    </w:p>
    <w:p w14:paraId="5F7FD8C8">
      <w:pPr>
        <w:ind w:firstLine="420" w:firstLineChars="200"/>
        <w:rPr>
          <w:rFonts w:ascii="宋体" w:hAnsi="宋体" w:cs="宋体"/>
          <w:sz w:val="21"/>
          <w:szCs w:val="21"/>
        </w:rPr>
      </w:pPr>
      <w:r>
        <w:rPr>
          <w:rFonts w:hint="eastAsia" w:ascii="宋体" w:hAnsi="宋体" w:cs="宋体"/>
          <w:sz w:val="21"/>
          <w:szCs w:val="21"/>
        </w:rPr>
        <w:t>（1）非专门面向中小企业采购的项目，应执行价格扣除比例：供应商提供的服务全部由优惠主体承接，则对其投标总价给予</w:t>
      </w:r>
      <w:r>
        <w:rPr>
          <w:rFonts w:hint="eastAsia" w:ascii="宋体" w:hAnsi="宋体" w:cs="宋体"/>
          <w:sz w:val="21"/>
          <w:szCs w:val="21"/>
          <w:u w:val="single"/>
        </w:rPr>
        <w:t xml:space="preserve"> </w:t>
      </w:r>
      <w:r>
        <w:rPr>
          <w:rFonts w:hint="eastAsia" w:ascii="宋体" w:hAnsi="宋体" w:cs="宋体"/>
          <w:color w:val="FF0000"/>
          <w:sz w:val="21"/>
          <w:szCs w:val="21"/>
          <w:u w:val="single"/>
        </w:rPr>
        <w:t xml:space="preserve"> 10  </w:t>
      </w:r>
      <w:r>
        <w:rPr>
          <w:rFonts w:hint="eastAsia" w:ascii="宋体" w:hAnsi="宋体" w:cs="宋体"/>
          <w:sz w:val="21"/>
          <w:szCs w:val="21"/>
        </w:rPr>
        <w:t>%的扣除，用扣除后的价格参与评审。满足多项优惠政策的企业，不重复享受多项价格扣除政策。</w:t>
      </w:r>
    </w:p>
    <w:p w14:paraId="1812DC9F">
      <w:pPr>
        <w:ind w:firstLine="420" w:firstLineChars="200"/>
        <w:rPr>
          <w:rFonts w:ascii="宋体" w:hAnsi="宋体" w:cs="宋体"/>
          <w:sz w:val="21"/>
          <w:szCs w:val="21"/>
        </w:rPr>
      </w:pPr>
      <w:r>
        <w:rPr>
          <w:rFonts w:hint="eastAsia" w:ascii="宋体" w:hAnsi="宋体" w:cs="宋体"/>
          <w:sz w:val="21"/>
          <w:szCs w:val="21"/>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承接是指提供服务的人员为中小企业依照《中华人民共和国劳动合同法》订立劳动合同的从业人员。</w:t>
      </w:r>
    </w:p>
    <w:p w14:paraId="2514538C">
      <w:pPr>
        <w:ind w:firstLine="420" w:firstLineChars="200"/>
        <w:rPr>
          <w:rFonts w:hint="eastAsia" w:ascii="宋体" w:hAnsi="宋体" w:eastAsia="宋体" w:cs="宋体"/>
          <w:sz w:val="21"/>
          <w:szCs w:val="21"/>
        </w:rPr>
      </w:pPr>
      <w:r>
        <w:rPr>
          <w:rFonts w:hint="eastAsia" w:ascii="宋体" w:hAnsi="宋体" w:cs="宋体"/>
          <w:sz w:val="21"/>
          <w:szCs w:val="21"/>
        </w:rPr>
        <w:t>（2）中小企业参加政府采购活动，应当按照国务院批准的《中小企业划型标准规定》（工信部联企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hint="eastAsia" w:ascii="宋体" w:hAnsi="宋体" w:eastAsia="宋体" w:cs="宋体"/>
          <w:b/>
          <w:bCs/>
          <w:color w:val="FF0000"/>
          <w:sz w:val="21"/>
          <w:szCs w:val="21"/>
        </w:rPr>
        <w:t>《中小企业声明函》中相关企业</w:t>
      </w:r>
      <w:r>
        <w:rPr>
          <w:rFonts w:hint="eastAsia" w:ascii="宋体" w:hAnsi="宋体" w:eastAsia="宋体" w:cs="宋体"/>
          <w:b/>
          <w:bCs/>
          <w:color w:val="FF0000"/>
          <w:sz w:val="21"/>
          <w:szCs w:val="21"/>
          <w:lang w:eastAsia="zh-CN"/>
        </w:rPr>
        <w:t>（服务承接商）</w:t>
      </w:r>
      <w:r>
        <w:rPr>
          <w:rFonts w:hint="eastAsia" w:ascii="宋体" w:hAnsi="宋体" w:eastAsia="宋体" w:cs="宋体"/>
          <w:b/>
          <w:bCs/>
          <w:color w:val="FF0000"/>
          <w:sz w:val="21"/>
          <w:szCs w:val="21"/>
        </w:rPr>
        <w:t>所属行业应当与采购标的所属行业相一致</w:t>
      </w:r>
      <w:r>
        <w:rPr>
          <w:rFonts w:hint="eastAsia" w:ascii="宋体" w:hAnsi="宋体" w:eastAsia="宋体" w:cs="宋体"/>
          <w:b/>
          <w:bCs/>
          <w:color w:val="FF0000"/>
          <w:sz w:val="21"/>
          <w:szCs w:val="21"/>
          <w:lang w:eastAsia="zh-CN"/>
        </w:rPr>
        <w:t>，</w:t>
      </w:r>
      <w:r>
        <w:rPr>
          <w:rFonts w:hint="eastAsia" w:ascii="宋体" w:hAnsi="宋体" w:eastAsia="宋体" w:cs="宋体"/>
          <w:b/>
          <w:bCs/>
          <w:color w:val="FF0000"/>
          <w:sz w:val="21"/>
          <w:szCs w:val="21"/>
        </w:rPr>
        <w:t>标的所属行业</w:t>
      </w:r>
      <w:r>
        <w:rPr>
          <w:rFonts w:hint="eastAsia" w:ascii="宋体" w:hAnsi="宋体" w:eastAsia="宋体" w:cs="宋体"/>
          <w:b/>
          <w:bCs/>
          <w:color w:val="FF0000"/>
          <w:sz w:val="21"/>
          <w:szCs w:val="21"/>
          <w:lang w:val="en-US" w:eastAsia="zh-CN"/>
        </w:rPr>
        <w:t>以招标文件第一册第三章用户需求书“服务需求明细”的“标的所属行业”一栏为准</w:t>
      </w:r>
      <w:r>
        <w:rPr>
          <w:rFonts w:hint="eastAsia" w:ascii="宋体" w:hAnsi="宋体" w:eastAsia="宋体" w:cs="宋体"/>
          <w:b/>
          <w:bCs/>
          <w:color w:val="FF0000"/>
          <w:sz w:val="21"/>
          <w:szCs w:val="21"/>
        </w:rPr>
        <w:t>。</w:t>
      </w:r>
    </w:p>
    <w:p w14:paraId="37A09108">
      <w:pPr>
        <w:ind w:firstLine="420" w:firstLineChars="200"/>
        <w:rPr>
          <w:rFonts w:ascii="宋体" w:hAnsi="宋体" w:cs="宋体"/>
          <w:sz w:val="21"/>
          <w:szCs w:val="21"/>
        </w:rPr>
      </w:pPr>
      <w:r>
        <w:rPr>
          <w:rFonts w:hint="eastAsia" w:ascii="宋体" w:hAnsi="宋体" w:cs="宋体"/>
          <w:sz w:val="21"/>
          <w:szCs w:val="21"/>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“投标文件组成要求及格式”中“投标人情况及资格证明文件”章节提供的格式）。</w:t>
      </w:r>
    </w:p>
    <w:p w14:paraId="733DE255">
      <w:pPr>
        <w:ind w:firstLine="420" w:firstLineChars="200"/>
        <w:rPr>
          <w:rFonts w:ascii="宋体" w:hAnsi="宋体" w:cs="宋体"/>
          <w:sz w:val="21"/>
          <w:szCs w:val="21"/>
        </w:rPr>
      </w:pPr>
      <w:r>
        <w:rPr>
          <w:rFonts w:hint="eastAsia" w:ascii="宋体" w:hAnsi="宋体" w:cs="宋体"/>
          <w:sz w:val="21"/>
          <w:szCs w:val="21"/>
        </w:rPr>
        <w:t>（4）享受价格扣除获得政府采购合同的，小微企业不得将合同分包给大中型企业。</w:t>
      </w:r>
    </w:p>
    <w:p w14:paraId="7E1BC38C">
      <w:pPr>
        <w:ind w:firstLine="422" w:firstLineChars="200"/>
        <w:rPr>
          <w:rFonts w:hint="eastAsia"/>
          <w:b/>
          <w:bCs/>
          <w:color w:val="auto"/>
          <w:lang w:val="en-US" w:eastAsia="zh-CN"/>
        </w:rPr>
      </w:pPr>
      <w:r>
        <w:rPr>
          <w:rFonts w:hint="eastAsia" w:ascii="Times New Roman" w:eastAsia="宋体"/>
          <w:b/>
          <w:bCs/>
          <w:color w:val="auto"/>
          <w:lang w:val="en-US" w:eastAsia="zh-CN"/>
        </w:rPr>
        <w:t>2、本项目为代理服务项目，将向中标（成交）供应商收取代理服务费。</w:t>
      </w:r>
    </w:p>
    <w:p w14:paraId="667E78F4">
      <w:pPr>
        <w:ind w:firstLine="420" w:firstLineChars="200"/>
        <w:rPr>
          <w:color w:val="auto"/>
        </w:rPr>
      </w:pP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供应商在领取《中标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通知书》之前须向深圳公共资源交易中心（深圳交易集团有限公司</w:t>
      </w:r>
      <w:r>
        <w:rPr>
          <w:rFonts w:hint="eastAsia"/>
          <w:color w:val="auto"/>
          <w:lang w:val="en-US" w:eastAsia="zh-CN"/>
        </w:rPr>
        <w:t>龙岗</w:t>
      </w:r>
      <w:r>
        <w:rPr>
          <w:rFonts w:hint="eastAsia"/>
          <w:color w:val="auto"/>
        </w:rPr>
        <w:t>分公司）交纳代理服务费。若因中标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供应商交纳代理服务费所产生的时间影响到合同签订的，由中标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供应商自行承担责任。代理服务费标准参照</w:t>
      </w:r>
      <w:r>
        <w:rPr>
          <w:rFonts w:hint="eastAsia" w:ascii="Times New Roman" w:eastAsia="宋体"/>
          <w:color w:val="auto"/>
          <w:lang w:val="en-US" w:eastAsia="zh-CN"/>
        </w:rPr>
        <w:t>下列</w:t>
      </w:r>
      <w:r>
        <w:rPr>
          <w:rFonts w:hint="eastAsia"/>
          <w:color w:val="auto"/>
        </w:rPr>
        <w:t>标准收取。</w:t>
      </w:r>
      <w:r>
        <w:rPr>
          <w:rFonts w:hint="eastAsia"/>
          <w:b/>
          <w:color w:val="auto"/>
        </w:rPr>
        <w:t>本项目类型为</w:t>
      </w:r>
      <w:r>
        <w:rPr>
          <w:rFonts w:hint="eastAsia"/>
          <w:b/>
          <w:color w:val="auto"/>
          <w:lang w:val="en-US" w:eastAsia="zh-CN"/>
        </w:rPr>
        <w:t>服务</w:t>
      </w:r>
      <w:r>
        <w:rPr>
          <w:rFonts w:hint="eastAsia"/>
          <w:b/>
          <w:color w:val="auto"/>
        </w:rPr>
        <w:t>采购：</w:t>
      </w:r>
    </w:p>
    <w:p w14:paraId="68C05DDD">
      <w:pPr>
        <w:ind w:firstLine="420" w:firstLineChars="200"/>
        <w:rPr>
          <w:color w:val="auto"/>
        </w:rPr>
      </w:pPr>
      <w:r>
        <w:rPr>
          <w:rFonts w:hint="eastAsia"/>
          <w:color w:val="auto"/>
        </w:rPr>
        <w:t>（</w:t>
      </w:r>
      <w:r>
        <w:rPr>
          <w:rFonts w:hint="eastAsia" w:ascii="Times New Roman" w:eastAsia="宋体"/>
          <w:color w:val="auto"/>
          <w:lang w:val="en-US" w:eastAsia="zh-CN"/>
        </w:rPr>
        <w:t>1</w:t>
      </w:r>
      <w:r>
        <w:rPr>
          <w:rFonts w:hint="eastAsia"/>
          <w:color w:val="auto"/>
        </w:rPr>
        <w:t>）代理服务费以《中标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通知书》确定的</w:t>
      </w:r>
      <w:r>
        <w:rPr>
          <w:rFonts w:hint="eastAsia" w:ascii="Times New Roman" w:eastAsia="宋体"/>
          <w:color w:val="auto"/>
          <w:lang w:val="en-US" w:eastAsia="zh-CN"/>
        </w:rPr>
        <w:t>中标（</w:t>
      </w:r>
      <w:r>
        <w:rPr>
          <w:rFonts w:hint="eastAsia"/>
          <w:color w:val="auto"/>
        </w:rPr>
        <w:t>成交</w:t>
      </w:r>
      <w:r>
        <w:rPr>
          <w:rFonts w:hint="eastAsia" w:eastAsia="宋体"/>
          <w:color w:val="auto"/>
          <w:lang w:eastAsia="zh-CN"/>
        </w:rPr>
        <w:t>）</w:t>
      </w:r>
      <w:r>
        <w:rPr>
          <w:rFonts w:hint="eastAsia"/>
          <w:color w:val="auto"/>
        </w:rPr>
        <w:t>金额作为计算基数，按差额定率累进法计算。</w:t>
      </w:r>
    </w:p>
    <w:p w14:paraId="270EAF94">
      <w:pPr>
        <w:ind w:firstLine="420" w:firstLineChars="200"/>
        <w:rPr>
          <w:color w:val="auto"/>
        </w:rPr>
      </w:pPr>
      <w:r>
        <w:rPr>
          <w:rFonts w:hint="eastAsia"/>
          <w:color w:val="auto"/>
        </w:rPr>
        <w:t>（</w:t>
      </w:r>
      <w:r>
        <w:rPr>
          <w:rFonts w:hint="eastAsia" w:ascii="Times New Roman" w:eastAsia="宋体"/>
          <w:color w:val="auto"/>
          <w:lang w:val="en-US" w:eastAsia="zh-CN"/>
        </w:rPr>
        <w:t>2</w:t>
      </w:r>
      <w:r>
        <w:rPr>
          <w:rFonts w:hint="eastAsia"/>
          <w:color w:val="auto"/>
        </w:rPr>
        <w:t>）中标</w:t>
      </w:r>
      <w:r>
        <w:rPr>
          <w:rFonts w:hint="eastAsia" w:eastAsia="宋体"/>
          <w:color w:val="auto"/>
          <w:lang w:eastAsia="zh-CN"/>
        </w:rPr>
        <w:t>（</w:t>
      </w:r>
      <w:r>
        <w:rPr>
          <w:rFonts w:hint="eastAsia" w:ascii="Times New Roman" w:eastAsia="宋体"/>
          <w:color w:val="auto"/>
          <w:lang w:val="en-US" w:eastAsia="zh-CN"/>
        </w:rPr>
        <w:t>成交</w:t>
      </w:r>
      <w:r>
        <w:rPr>
          <w:rFonts w:hint="eastAsia" w:eastAsia="宋体"/>
          <w:color w:val="auto"/>
          <w:lang w:eastAsia="zh-CN"/>
        </w:rPr>
        <w:t>）</w:t>
      </w:r>
      <w:r>
        <w:rPr>
          <w:rFonts w:hint="eastAsia"/>
          <w:color w:val="auto"/>
        </w:rPr>
        <w:t>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6A50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6C9C2AB1">
            <w:pPr>
              <w:widowControl/>
              <w:spacing w:line="360" w:lineRule="auto"/>
              <w:jc w:val="center"/>
            </w:pPr>
            <w:r>
              <w:rPr>
                <w:rFonts w:hint="eastAsia" w:ascii="Times New Roman" w:eastAsia="宋体"/>
                <w:lang w:val="en-US" w:eastAsia="zh-CN"/>
              </w:rPr>
              <w:t>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金额</w:t>
            </w:r>
          </w:p>
        </w:tc>
        <w:tc>
          <w:tcPr>
            <w:tcW w:w="1799" w:type="dxa"/>
            <w:vAlign w:val="center"/>
          </w:tcPr>
          <w:p w14:paraId="72FCE6DC">
            <w:pPr>
              <w:widowControl/>
              <w:spacing w:line="360" w:lineRule="auto"/>
              <w:jc w:val="center"/>
            </w:pPr>
            <w:r>
              <w:rPr>
                <w:rFonts w:hint="eastAsia"/>
              </w:rPr>
              <w:t>货物采购</w:t>
            </w:r>
          </w:p>
        </w:tc>
        <w:tc>
          <w:tcPr>
            <w:tcW w:w="1799" w:type="dxa"/>
            <w:vAlign w:val="center"/>
          </w:tcPr>
          <w:p w14:paraId="63EAE9CC">
            <w:pPr>
              <w:widowControl/>
              <w:spacing w:line="360" w:lineRule="auto"/>
              <w:jc w:val="center"/>
            </w:pPr>
            <w:r>
              <w:rPr>
                <w:rFonts w:hint="eastAsia"/>
              </w:rPr>
              <w:t>服务采购</w:t>
            </w:r>
          </w:p>
        </w:tc>
        <w:tc>
          <w:tcPr>
            <w:tcW w:w="1799" w:type="dxa"/>
            <w:vAlign w:val="center"/>
          </w:tcPr>
          <w:p w14:paraId="01C4F13B">
            <w:pPr>
              <w:widowControl/>
              <w:spacing w:line="360" w:lineRule="auto"/>
              <w:jc w:val="center"/>
            </w:pPr>
            <w:r>
              <w:rPr>
                <w:rFonts w:hint="eastAsia"/>
              </w:rPr>
              <w:t>工程采购</w:t>
            </w:r>
          </w:p>
        </w:tc>
      </w:tr>
      <w:tr w14:paraId="59FFD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B363FF">
            <w:pPr>
              <w:widowControl/>
              <w:spacing w:line="360" w:lineRule="auto"/>
              <w:jc w:val="center"/>
            </w:pPr>
            <w:r>
              <w:rPr>
                <w:rFonts w:hint="eastAsia"/>
              </w:rPr>
              <w:t>100万元以下</w:t>
            </w:r>
          </w:p>
        </w:tc>
        <w:tc>
          <w:tcPr>
            <w:tcW w:w="1799" w:type="dxa"/>
            <w:vAlign w:val="center"/>
          </w:tcPr>
          <w:p w14:paraId="17087C06">
            <w:pPr>
              <w:widowControl/>
              <w:spacing w:line="360" w:lineRule="auto"/>
              <w:jc w:val="center"/>
            </w:pPr>
            <w:r>
              <w:rPr>
                <w:rFonts w:hint="eastAsia"/>
              </w:rPr>
              <w:t>1.5%</w:t>
            </w:r>
          </w:p>
        </w:tc>
        <w:tc>
          <w:tcPr>
            <w:tcW w:w="1799" w:type="dxa"/>
            <w:vAlign w:val="center"/>
          </w:tcPr>
          <w:p w14:paraId="3A17A768">
            <w:pPr>
              <w:widowControl/>
              <w:spacing w:line="360" w:lineRule="auto"/>
              <w:jc w:val="center"/>
            </w:pPr>
            <w:r>
              <w:rPr>
                <w:rFonts w:hint="eastAsia"/>
              </w:rPr>
              <w:t>1.5%</w:t>
            </w:r>
          </w:p>
        </w:tc>
        <w:tc>
          <w:tcPr>
            <w:tcW w:w="1799" w:type="dxa"/>
            <w:vAlign w:val="center"/>
          </w:tcPr>
          <w:p w14:paraId="1C1812B9">
            <w:pPr>
              <w:widowControl/>
              <w:spacing w:line="360" w:lineRule="auto"/>
              <w:jc w:val="center"/>
            </w:pPr>
            <w:r>
              <w:rPr>
                <w:rFonts w:hint="eastAsia"/>
              </w:rPr>
              <w:t>1.0%</w:t>
            </w:r>
          </w:p>
        </w:tc>
      </w:tr>
      <w:tr w14:paraId="3269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9F7079">
            <w:pPr>
              <w:widowControl/>
              <w:spacing w:line="360" w:lineRule="auto"/>
              <w:jc w:val="center"/>
            </w:pPr>
            <w:r>
              <w:rPr>
                <w:rFonts w:hint="eastAsia"/>
              </w:rPr>
              <w:t>100万元（含）-500万元</w:t>
            </w:r>
          </w:p>
        </w:tc>
        <w:tc>
          <w:tcPr>
            <w:tcW w:w="1799" w:type="dxa"/>
            <w:vAlign w:val="center"/>
          </w:tcPr>
          <w:p w14:paraId="37D2388A">
            <w:pPr>
              <w:widowControl/>
              <w:spacing w:line="360" w:lineRule="auto"/>
              <w:jc w:val="center"/>
            </w:pPr>
            <w:r>
              <w:rPr>
                <w:rFonts w:hint="eastAsia"/>
              </w:rPr>
              <w:t>1.1%</w:t>
            </w:r>
          </w:p>
        </w:tc>
        <w:tc>
          <w:tcPr>
            <w:tcW w:w="1799" w:type="dxa"/>
            <w:vAlign w:val="center"/>
          </w:tcPr>
          <w:p w14:paraId="4A871DD6">
            <w:pPr>
              <w:widowControl/>
              <w:spacing w:line="360" w:lineRule="auto"/>
              <w:jc w:val="center"/>
            </w:pPr>
            <w:r>
              <w:rPr>
                <w:rFonts w:hint="eastAsia"/>
              </w:rPr>
              <w:t>0.8%</w:t>
            </w:r>
          </w:p>
        </w:tc>
        <w:tc>
          <w:tcPr>
            <w:tcW w:w="1799" w:type="dxa"/>
            <w:vAlign w:val="center"/>
          </w:tcPr>
          <w:p w14:paraId="4E08E58C">
            <w:pPr>
              <w:widowControl/>
              <w:spacing w:line="360" w:lineRule="auto"/>
              <w:jc w:val="center"/>
            </w:pPr>
            <w:r>
              <w:rPr>
                <w:rFonts w:hint="eastAsia"/>
              </w:rPr>
              <w:t>0.7%</w:t>
            </w:r>
          </w:p>
        </w:tc>
      </w:tr>
      <w:tr w14:paraId="7922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B737BD">
            <w:pPr>
              <w:widowControl/>
              <w:spacing w:line="360" w:lineRule="auto"/>
              <w:jc w:val="center"/>
            </w:pPr>
            <w:r>
              <w:rPr>
                <w:rFonts w:hint="eastAsia"/>
              </w:rPr>
              <w:t>500万元（含）-1000万元</w:t>
            </w:r>
          </w:p>
        </w:tc>
        <w:tc>
          <w:tcPr>
            <w:tcW w:w="1799" w:type="dxa"/>
            <w:vAlign w:val="center"/>
          </w:tcPr>
          <w:p w14:paraId="6CE30552">
            <w:pPr>
              <w:widowControl/>
              <w:spacing w:line="360" w:lineRule="auto"/>
              <w:jc w:val="center"/>
            </w:pPr>
            <w:r>
              <w:rPr>
                <w:rFonts w:hint="eastAsia"/>
              </w:rPr>
              <w:t>0.8%</w:t>
            </w:r>
          </w:p>
        </w:tc>
        <w:tc>
          <w:tcPr>
            <w:tcW w:w="1799" w:type="dxa"/>
            <w:vAlign w:val="center"/>
          </w:tcPr>
          <w:p w14:paraId="46C645D1">
            <w:pPr>
              <w:widowControl/>
              <w:spacing w:line="360" w:lineRule="auto"/>
              <w:jc w:val="center"/>
            </w:pPr>
            <w:r>
              <w:rPr>
                <w:rFonts w:hint="eastAsia"/>
              </w:rPr>
              <w:t>0.45%</w:t>
            </w:r>
          </w:p>
        </w:tc>
        <w:tc>
          <w:tcPr>
            <w:tcW w:w="1799" w:type="dxa"/>
            <w:vAlign w:val="center"/>
          </w:tcPr>
          <w:p w14:paraId="3A0CB571">
            <w:pPr>
              <w:widowControl/>
              <w:spacing w:line="360" w:lineRule="auto"/>
              <w:jc w:val="center"/>
            </w:pPr>
            <w:r>
              <w:rPr>
                <w:rFonts w:hint="eastAsia"/>
              </w:rPr>
              <w:t>0.55%</w:t>
            </w:r>
          </w:p>
        </w:tc>
      </w:tr>
      <w:tr w14:paraId="31BB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5153C1B">
            <w:pPr>
              <w:widowControl/>
              <w:spacing w:line="360" w:lineRule="auto"/>
              <w:jc w:val="center"/>
            </w:pPr>
            <w:r>
              <w:rPr>
                <w:rFonts w:hint="eastAsia"/>
              </w:rPr>
              <w:t>1000万元（含）-5000万元</w:t>
            </w:r>
          </w:p>
        </w:tc>
        <w:tc>
          <w:tcPr>
            <w:tcW w:w="1799" w:type="dxa"/>
            <w:vAlign w:val="center"/>
          </w:tcPr>
          <w:p w14:paraId="6E025A41">
            <w:pPr>
              <w:widowControl/>
              <w:spacing w:line="360" w:lineRule="auto"/>
              <w:jc w:val="center"/>
            </w:pPr>
            <w:r>
              <w:rPr>
                <w:rFonts w:hint="eastAsia"/>
              </w:rPr>
              <w:t>0.5%</w:t>
            </w:r>
          </w:p>
        </w:tc>
        <w:tc>
          <w:tcPr>
            <w:tcW w:w="1799" w:type="dxa"/>
            <w:vAlign w:val="center"/>
          </w:tcPr>
          <w:p w14:paraId="7B53DB9D">
            <w:pPr>
              <w:widowControl/>
              <w:spacing w:line="360" w:lineRule="auto"/>
              <w:jc w:val="center"/>
            </w:pPr>
            <w:r>
              <w:rPr>
                <w:rFonts w:hint="eastAsia"/>
              </w:rPr>
              <w:t>0.25%</w:t>
            </w:r>
          </w:p>
        </w:tc>
        <w:tc>
          <w:tcPr>
            <w:tcW w:w="1799" w:type="dxa"/>
            <w:vAlign w:val="center"/>
          </w:tcPr>
          <w:p w14:paraId="2A3D358A">
            <w:pPr>
              <w:widowControl/>
              <w:spacing w:line="360" w:lineRule="auto"/>
              <w:jc w:val="center"/>
            </w:pPr>
            <w:r>
              <w:rPr>
                <w:rFonts w:hint="eastAsia"/>
              </w:rPr>
              <w:t>0.35%</w:t>
            </w:r>
          </w:p>
        </w:tc>
      </w:tr>
      <w:tr w14:paraId="1D15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868F20F">
            <w:pPr>
              <w:widowControl/>
              <w:spacing w:line="360" w:lineRule="auto"/>
              <w:jc w:val="center"/>
            </w:pPr>
            <w:r>
              <w:rPr>
                <w:rFonts w:hint="eastAsia"/>
              </w:rPr>
              <w:t>5000万元（含）-1亿元</w:t>
            </w:r>
          </w:p>
        </w:tc>
        <w:tc>
          <w:tcPr>
            <w:tcW w:w="1799" w:type="dxa"/>
            <w:vAlign w:val="center"/>
          </w:tcPr>
          <w:p w14:paraId="44EB7F50">
            <w:pPr>
              <w:widowControl/>
              <w:spacing w:line="360" w:lineRule="auto"/>
              <w:jc w:val="center"/>
            </w:pPr>
            <w:r>
              <w:rPr>
                <w:rFonts w:hint="eastAsia"/>
              </w:rPr>
              <w:t>0.25%</w:t>
            </w:r>
          </w:p>
        </w:tc>
        <w:tc>
          <w:tcPr>
            <w:tcW w:w="1799" w:type="dxa"/>
            <w:vAlign w:val="center"/>
          </w:tcPr>
          <w:p w14:paraId="49ED9B1F">
            <w:pPr>
              <w:widowControl/>
              <w:spacing w:line="360" w:lineRule="auto"/>
              <w:jc w:val="center"/>
            </w:pPr>
            <w:r>
              <w:rPr>
                <w:rFonts w:hint="eastAsia"/>
              </w:rPr>
              <w:t>0.1%</w:t>
            </w:r>
          </w:p>
        </w:tc>
        <w:tc>
          <w:tcPr>
            <w:tcW w:w="1799" w:type="dxa"/>
            <w:vAlign w:val="center"/>
          </w:tcPr>
          <w:p w14:paraId="336ABE17">
            <w:pPr>
              <w:widowControl/>
              <w:spacing w:line="360" w:lineRule="auto"/>
              <w:jc w:val="center"/>
            </w:pPr>
            <w:r>
              <w:rPr>
                <w:rFonts w:hint="eastAsia"/>
              </w:rPr>
              <w:t>0.2%</w:t>
            </w:r>
          </w:p>
        </w:tc>
      </w:tr>
      <w:tr w14:paraId="567B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54296D0">
            <w:pPr>
              <w:widowControl/>
              <w:spacing w:line="360" w:lineRule="auto"/>
              <w:jc w:val="center"/>
            </w:pPr>
            <w:r>
              <w:rPr>
                <w:rFonts w:hint="eastAsia"/>
              </w:rPr>
              <w:t>1亿元（含）-5亿元</w:t>
            </w:r>
          </w:p>
        </w:tc>
        <w:tc>
          <w:tcPr>
            <w:tcW w:w="1799" w:type="dxa"/>
            <w:vAlign w:val="center"/>
          </w:tcPr>
          <w:p w14:paraId="31672774">
            <w:pPr>
              <w:widowControl/>
              <w:spacing w:line="360" w:lineRule="auto"/>
              <w:jc w:val="center"/>
            </w:pPr>
            <w:r>
              <w:rPr>
                <w:rFonts w:hint="eastAsia"/>
              </w:rPr>
              <w:t>0.05%</w:t>
            </w:r>
          </w:p>
        </w:tc>
        <w:tc>
          <w:tcPr>
            <w:tcW w:w="1799" w:type="dxa"/>
            <w:vAlign w:val="center"/>
          </w:tcPr>
          <w:p w14:paraId="2B046DCE">
            <w:pPr>
              <w:widowControl/>
              <w:spacing w:line="360" w:lineRule="auto"/>
              <w:jc w:val="center"/>
            </w:pPr>
            <w:r>
              <w:rPr>
                <w:rFonts w:hint="eastAsia"/>
              </w:rPr>
              <w:t>0.05%</w:t>
            </w:r>
          </w:p>
        </w:tc>
        <w:tc>
          <w:tcPr>
            <w:tcW w:w="1799" w:type="dxa"/>
            <w:vAlign w:val="center"/>
          </w:tcPr>
          <w:p w14:paraId="54966646">
            <w:pPr>
              <w:widowControl/>
              <w:spacing w:line="360" w:lineRule="auto"/>
              <w:jc w:val="center"/>
            </w:pPr>
            <w:r>
              <w:rPr>
                <w:rFonts w:hint="eastAsia"/>
              </w:rPr>
              <w:t>0.05%</w:t>
            </w:r>
          </w:p>
        </w:tc>
      </w:tr>
      <w:tr w14:paraId="7CFA9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45066A">
            <w:pPr>
              <w:widowControl/>
              <w:spacing w:line="360" w:lineRule="auto"/>
              <w:jc w:val="center"/>
            </w:pPr>
            <w:r>
              <w:rPr>
                <w:rFonts w:hint="eastAsia"/>
              </w:rPr>
              <w:t>5亿元（含）-10亿元</w:t>
            </w:r>
          </w:p>
        </w:tc>
        <w:tc>
          <w:tcPr>
            <w:tcW w:w="1799" w:type="dxa"/>
            <w:vAlign w:val="center"/>
          </w:tcPr>
          <w:p w14:paraId="45861B6A">
            <w:pPr>
              <w:widowControl/>
              <w:spacing w:line="360" w:lineRule="auto"/>
              <w:jc w:val="center"/>
            </w:pPr>
            <w:r>
              <w:rPr>
                <w:rFonts w:hint="eastAsia"/>
              </w:rPr>
              <w:t>0.035%</w:t>
            </w:r>
          </w:p>
        </w:tc>
        <w:tc>
          <w:tcPr>
            <w:tcW w:w="1799" w:type="dxa"/>
            <w:vAlign w:val="center"/>
          </w:tcPr>
          <w:p w14:paraId="0E87D004">
            <w:pPr>
              <w:widowControl/>
              <w:spacing w:line="360" w:lineRule="auto"/>
              <w:jc w:val="center"/>
            </w:pPr>
            <w:r>
              <w:rPr>
                <w:rFonts w:hint="eastAsia"/>
              </w:rPr>
              <w:t>0.035%</w:t>
            </w:r>
          </w:p>
        </w:tc>
        <w:tc>
          <w:tcPr>
            <w:tcW w:w="1799" w:type="dxa"/>
            <w:vAlign w:val="center"/>
          </w:tcPr>
          <w:p w14:paraId="09D02997">
            <w:pPr>
              <w:widowControl/>
              <w:spacing w:line="360" w:lineRule="auto"/>
              <w:jc w:val="center"/>
            </w:pPr>
            <w:r>
              <w:rPr>
                <w:rFonts w:hint="eastAsia"/>
              </w:rPr>
              <w:t>0.035%</w:t>
            </w:r>
          </w:p>
        </w:tc>
      </w:tr>
      <w:tr w14:paraId="18F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68BF4709">
            <w:pPr>
              <w:widowControl/>
              <w:spacing w:line="360" w:lineRule="auto"/>
              <w:jc w:val="center"/>
            </w:pPr>
            <w:r>
              <w:rPr>
                <w:rFonts w:hint="eastAsia"/>
              </w:rPr>
              <w:t>10亿元（含）-50亿元</w:t>
            </w:r>
          </w:p>
        </w:tc>
        <w:tc>
          <w:tcPr>
            <w:tcW w:w="1799" w:type="dxa"/>
            <w:vAlign w:val="center"/>
          </w:tcPr>
          <w:p w14:paraId="6E609B31">
            <w:pPr>
              <w:widowControl/>
              <w:spacing w:line="360" w:lineRule="auto"/>
              <w:jc w:val="center"/>
            </w:pPr>
            <w:r>
              <w:rPr>
                <w:rFonts w:hint="eastAsia"/>
              </w:rPr>
              <w:t>0.008%</w:t>
            </w:r>
          </w:p>
        </w:tc>
        <w:tc>
          <w:tcPr>
            <w:tcW w:w="1799" w:type="dxa"/>
            <w:vAlign w:val="center"/>
          </w:tcPr>
          <w:p w14:paraId="7F50843A">
            <w:pPr>
              <w:widowControl/>
              <w:spacing w:line="360" w:lineRule="auto"/>
              <w:jc w:val="center"/>
            </w:pPr>
            <w:r>
              <w:rPr>
                <w:rFonts w:hint="eastAsia"/>
              </w:rPr>
              <w:t>0.008%</w:t>
            </w:r>
          </w:p>
        </w:tc>
        <w:tc>
          <w:tcPr>
            <w:tcW w:w="1799" w:type="dxa"/>
            <w:vAlign w:val="center"/>
          </w:tcPr>
          <w:p w14:paraId="4229D1E9">
            <w:pPr>
              <w:widowControl/>
              <w:spacing w:line="360" w:lineRule="auto"/>
              <w:jc w:val="center"/>
            </w:pPr>
            <w:r>
              <w:rPr>
                <w:rFonts w:hint="eastAsia"/>
              </w:rPr>
              <w:t>0.008%</w:t>
            </w:r>
          </w:p>
        </w:tc>
      </w:tr>
      <w:tr w14:paraId="4B946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AB4CD2C">
            <w:pPr>
              <w:widowControl/>
              <w:spacing w:line="360" w:lineRule="auto"/>
              <w:jc w:val="center"/>
            </w:pPr>
            <w:r>
              <w:rPr>
                <w:rFonts w:hint="eastAsia"/>
              </w:rPr>
              <w:t>50亿元（含）-100亿元</w:t>
            </w:r>
          </w:p>
        </w:tc>
        <w:tc>
          <w:tcPr>
            <w:tcW w:w="1799" w:type="dxa"/>
            <w:vAlign w:val="center"/>
          </w:tcPr>
          <w:p w14:paraId="4C0C3ABE">
            <w:pPr>
              <w:widowControl/>
              <w:spacing w:line="360" w:lineRule="auto"/>
              <w:jc w:val="center"/>
            </w:pPr>
            <w:r>
              <w:rPr>
                <w:rFonts w:hint="eastAsia"/>
              </w:rPr>
              <w:t>0.006%</w:t>
            </w:r>
          </w:p>
        </w:tc>
        <w:tc>
          <w:tcPr>
            <w:tcW w:w="1799" w:type="dxa"/>
            <w:vAlign w:val="center"/>
          </w:tcPr>
          <w:p w14:paraId="120AC2A0">
            <w:pPr>
              <w:widowControl/>
              <w:spacing w:line="360" w:lineRule="auto"/>
              <w:jc w:val="center"/>
            </w:pPr>
            <w:r>
              <w:rPr>
                <w:rFonts w:hint="eastAsia"/>
              </w:rPr>
              <w:t>0.006%</w:t>
            </w:r>
          </w:p>
        </w:tc>
        <w:tc>
          <w:tcPr>
            <w:tcW w:w="1799" w:type="dxa"/>
            <w:vAlign w:val="center"/>
          </w:tcPr>
          <w:p w14:paraId="165A6165">
            <w:pPr>
              <w:widowControl/>
              <w:spacing w:line="360" w:lineRule="auto"/>
              <w:jc w:val="center"/>
            </w:pPr>
            <w:r>
              <w:rPr>
                <w:rFonts w:hint="eastAsia"/>
              </w:rPr>
              <w:t>0.006%</w:t>
            </w:r>
          </w:p>
        </w:tc>
      </w:tr>
      <w:tr w14:paraId="3206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D5ADD41">
            <w:pPr>
              <w:widowControl/>
              <w:spacing w:line="360" w:lineRule="auto"/>
              <w:jc w:val="center"/>
            </w:pPr>
            <w:r>
              <w:rPr>
                <w:rFonts w:hint="eastAsia"/>
              </w:rPr>
              <w:t>100亿元（含）以上</w:t>
            </w:r>
          </w:p>
        </w:tc>
        <w:tc>
          <w:tcPr>
            <w:tcW w:w="1799" w:type="dxa"/>
            <w:vAlign w:val="center"/>
          </w:tcPr>
          <w:p w14:paraId="43CBDD79">
            <w:pPr>
              <w:widowControl/>
              <w:spacing w:line="360" w:lineRule="auto"/>
              <w:jc w:val="center"/>
            </w:pPr>
            <w:r>
              <w:rPr>
                <w:rFonts w:hint="eastAsia"/>
              </w:rPr>
              <w:t>0.004%</w:t>
            </w:r>
          </w:p>
        </w:tc>
        <w:tc>
          <w:tcPr>
            <w:tcW w:w="1799" w:type="dxa"/>
            <w:vAlign w:val="center"/>
          </w:tcPr>
          <w:p w14:paraId="06E62A10">
            <w:pPr>
              <w:widowControl/>
              <w:spacing w:line="360" w:lineRule="auto"/>
              <w:jc w:val="center"/>
            </w:pPr>
            <w:r>
              <w:rPr>
                <w:rFonts w:hint="eastAsia"/>
              </w:rPr>
              <w:t>0.004%</w:t>
            </w:r>
          </w:p>
        </w:tc>
        <w:tc>
          <w:tcPr>
            <w:tcW w:w="1799" w:type="dxa"/>
            <w:vAlign w:val="center"/>
          </w:tcPr>
          <w:p w14:paraId="2FA0E013">
            <w:pPr>
              <w:widowControl/>
              <w:spacing w:line="360" w:lineRule="auto"/>
              <w:jc w:val="center"/>
            </w:pPr>
            <w:r>
              <w:rPr>
                <w:rFonts w:hint="eastAsia"/>
              </w:rPr>
              <w:t>0.004%</w:t>
            </w:r>
          </w:p>
        </w:tc>
      </w:tr>
    </w:tbl>
    <w:p w14:paraId="368860B8">
      <w:pPr>
        <w:ind w:firstLine="420" w:firstLineChars="200"/>
      </w:pPr>
      <w:r>
        <w:rPr>
          <w:rFonts w:hint="eastAsia"/>
        </w:rPr>
        <w:t xml:space="preserve">备注：1.每宗交易代理服务费不低于 </w:t>
      </w:r>
      <w:r>
        <w:rPr>
          <w:rFonts w:hint="eastAsia" w:ascii="Times New Roman" w:eastAsia="宋体"/>
          <w:lang w:val="en-US" w:eastAsia="zh-CN"/>
        </w:rPr>
        <w:t>5</w:t>
      </w:r>
      <w:r>
        <w:rPr>
          <w:rFonts w:hint="eastAsia"/>
        </w:rPr>
        <w:t>000 元；</w:t>
      </w:r>
    </w:p>
    <w:p w14:paraId="59905B43">
      <w:pPr>
        <w:ind w:firstLine="420" w:firstLineChars="200"/>
        <w:rPr>
          <w:rFonts w:hint="eastAsia" w:eastAsia="宋体"/>
          <w:lang w:eastAsia="zh-CN"/>
        </w:rPr>
      </w:pPr>
      <w:r>
        <w:rPr>
          <w:rFonts w:hint="eastAsia"/>
        </w:rPr>
        <w:t>2.对于报总价的采购类项目，中标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价为中标（成交）金额；对于报单价、折扣或费率的采购类项目，中标</w:t>
      </w:r>
      <w:r>
        <w:rPr>
          <w:rFonts w:hint="eastAsia" w:eastAsia="宋体"/>
          <w:lang w:eastAsia="zh-CN"/>
        </w:rPr>
        <w:t>（</w:t>
      </w:r>
      <w:r>
        <w:rPr>
          <w:rFonts w:hint="eastAsia" w:ascii="Times New Roman" w:eastAsia="宋体"/>
          <w:lang w:val="en-US" w:eastAsia="zh-CN"/>
        </w:rPr>
        <w:t>成交</w:t>
      </w:r>
      <w:r>
        <w:rPr>
          <w:rFonts w:hint="eastAsia" w:eastAsia="宋体"/>
          <w:lang w:eastAsia="zh-CN"/>
        </w:rPr>
        <w:t>）</w:t>
      </w:r>
      <w:r>
        <w:rPr>
          <w:rFonts w:hint="eastAsia"/>
        </w:rPr>
        <w:t>价为预算上限金额或经委托方与代理方确定的支付上限金额；</w:t>
      </w:r>
    </w:p>
    <w:p w14:paraId="45AB4745">
      <w:pPr>
        <w:ind w:firstLine="420" w:firstLineChars="200"/>
      </w:pPr>
    </w:p>
    <w:p w14:paraId="680C5414">
      <w:pPr>
        <w:ind w:firstLine="420" w:firstLineChars="200"/>
      </w:pPr>
      <w:r>
        <w:rPr>
          <w:rFonts w:hint="eastAsia"/>
        </w:rPr>
        <w:t>如某货物采购项目，中标（成交）金额为600万元，总共交纳的代理服务费的具体计算过程如下：</w:t>
      </w:r>
    </w:p>
    <w:p w14:paraId="2F6EA8F7">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7C9670C1">
      <w:pPr>
        <w:ind w:firstLine="420" w:firstLineChars="200"/>
      </w:pPr>
      <w:r>
        <w:rPr>
          <w:rFonts w:hint="eastAsia"/>
        </w:rPr>
        <w:t>（</w:t>
      </w:r>
      <w:r>
        <w:rPr>
          <w:rFonts w:hint="eastAsia" w:ascii="Times New Roman" w:eastAsia="宋体"/>
          <w:lang w:val="en-US" w:eastAsia="zh-CN"/>
        </w:rPr>
        <w:t>3</w:t>
      </w:r>
      <w:r>
        <w:rPr>
          <w:rFonts w:hint="eastAsia"/>
        </w:rPr>
        <w:t>）中标（成交）供应商中标（成交）后，必须按规定采用银行对公转账方式向深圳交易集团有限公司直接交纳代理服务费，交纳信息及要求按照缴款</w:t>
      </w:r>
      <w:r>
        <w:rPr>
          <w:rFonts w:hint="eastAsia" w:eastAsia="宋体"/>
          <w:lang w:eastAsia="zh-CN"/>
        </w:rPr>
        <w:t>（</w:t>
      </w:r>
      <w:r>
        <w:rPr>
          <w:rFonts w:hint="eastAsia" w:ascii="Times New Roman" w:eastAsia="宋体"/>
          <w:lang w:val="en-US" w:eastAsia="zh-CN"/>
        </w:rPr>
        <w:t>付款</w:t>
      </w:r>
      <w:r>
        <w:rPr>
          <w:rFonts w:hint="eastAsia" w:eastAsia="宋体"/>
          <w:lang w:eastAsia="zh-CN"/>
        </w:rPr>
        <w:t>）</w:t>
      </w:r>
      <w:r>
        <w:rPr>
          <w:rFonts w:hint="eastAsia"/>
        </w:rPr>
        <w:t>通知书执行。</w:t>
      </w:r>
    </w:p>
    <w:p w14:paraId="44505643">
      <w:pPr>
        <w:pStyle w:val="2"/>
        <w:rPr>
          <w:b/>
        </w:rPr>
      </w:pPr>
    </w:p>
    <w:p w14:paraId="0C75FCA6">
      <w:pPr>
        <w:pStyle w:val="36"/>
        <w:rPr>
          <w:b/>
        </w:rPr>
      </w:pPr>
    </w:p>
    <w:p w14:paraId="4A92D9F5">
      <w:pPr>
        <w:rPr>
          <w:b/>
        </w:rPr>
        <w:sectPr>
          <w:pgSz w:w="11907" w:h="16840"/>
          <w:pgMar w:top="1440" w:right="1797" w:bottom="1440" w:left="1797" w:header="851" w:footer="992" w:gutter="0"/>
          <w:cols w:space="425" w:num="1"/>
          <w:titlePg/>
          <w:docGrid w:linePitch="462" w:charSpace="0"/>
        </w:sectPr>
      </w:pPr>
    </w:p>
    <w:p w14:paraId="31BB65BA">
      <w:pPr>
        <w:pStyle w:val="6"/>
        <w:rPr>
          <w:sz w:val="28"/>
          <w:szCs w:val="28"/>
        </w:rPr>
      </w:pPr>
      <w:bookmarkStart w:id="29" w:name="_Toc128884461"/>
      <w:r>
        <w:rPr>
          <w:rFonts w:hint="eastAsia"/>
          <w:sz w:val="28"/>
          <w:szCs w:val="28"/>
        </w:rPr>
        <w:t>第三章 用户需求书</w:t>
      </w:r>
    </w:p>
    <w:p w14:paraId="6569F19F">
      <w:pPr>
        <w:pStyle w:val="6"/>
        <w:spacing w:before="120" w:beforeLines="50" w:after="120" w:afterLines="50"/>
        <w:rPr>
          <w:szCs w:val="24"/>
        </w:rPr>
      </w:pPr>
      <w:r>
        <w:rPr>
          <w:rFonts w:hint="eastAsia"/>
          <w:szCs w:val="24"/>
        </w:rPr>
        <w:t>一、项目基本信息</w:t>
      </w:r>
    </w:p>
    <w:p w14:paraId="4B5A8C3A">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14:paraId="5466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14:paraId="710FF4BF">
            <w:pPr>
              <w:jc w:val="center"/>
              <w:rPr>
                <w:bCs/>
                <w:szCs w:val="21"/>
              </w:rPr>
            </w:pPr>
            <w:r>
              <w:rPr>
                <w:rFonts w:hint="eastAsia"/>
                <w:bCs/>
                <w:szCs w:val="21"/>
              </w:rPr>
              <w:t>序号</w:t>
            </w:r>
          </w:p>
        </w:tc>
        <w:tc>
          <w:tcPr>
            <w:tcW w:w="2603" w:type="dxa"/>
            <w:vAlign w:val="center"/>
          </w:tcPr>
          <w:p w14:paraId="6ACE8EFD">
            <w:pPr>
              <w:jc w:val="center"/>
              <w:rPr>
                <w:bCs/>
                <w:color w:val="auto"/>
                <w:szCs w:val="21"/>
              </w:rPr>
            </w:pPr>
            <w:r>
              <w:rPr>
                <w:rFonts w:hint="eastAsia"/>
                <w:color w:val="auto"/>
                <w:szCs w:val="21"/>
              </w:rPr>
              <w:t>采购计划编号</w:t>
            </w:r>
          </w:p>
        </w:tc>
        <w:tc>
          <w:tcPr>
            <w:tcW w:w="3158" w:type="dxa"/>
            <w:vAlign w:val="center"/>
          </w:tcPr>
          <w:p w14:paraId="0BD4216F">
            <w:pPr>
              <w:jc w:val="center"/>
              <w:rPr>
                <w:bCs/>
                <w:color w:val="auto"/>
                <w:szCs w:val="21"/>
              </w:rPr>
            </w:pPr>
            <w:r>
              <w:rPr>
                <w:rFonts w:hint="eastAsia"/>
                <w:bCs/>
                <w:color w:val="auto"/>
                <w:szCs w:val="21"/>
              </w:rPr>
              <w:t>采购项目名称</w:t>
            </w:r>
          </w:p>
        </w:tc>
        <w:tc>
          <w:tcPr>
            <w:tcW w:w="2355" w:type="dxa"/>
            <w:vAlign w:val="center"/>
          </w:tcPr>
          <w:p w14:paraId="684BE843">
            <w:pPr>
              <w:jc w:val="center"/>
              <w:rPr>
                <w:b/>
                <w:bCs/>
                <w:color w:val="auto"/>
                <w:szCs w:val="21"/>
              </w:rPr>
            </w:pPr>
            <w:r>
              <w:rPr>
                <w:rFonts w:hint="eastAsia"/>
                <w:b w:val="0"/>
                <w:bCs w:val="0"/>
                <w:color w:val="auto"/>
                <w:szCs w:val="21"/>
              </w:rPr>
              <w:t>预算</w:t>
            </w:r>
            <w:r>
              <w:rPr>
                <w:rFonts w:hint="eastAsia"/>
                <w:b w:val="0"/>
                <w:bCs w:val="0"/>
                <w:color w:val="auto"/>
                <w:szCs w:val="21"/>
                <w:lang w:val="en-US" w:eastAsia="zh-CN"/>
              </w:rPr>
              <w:t>金额</w:t>
            </w:r>
            <w:r>
              <w:rPr>
                <w:rFonts w:hint="eastAsia"/>
                <w:b w:val="0"/>
                <w:bCs w:val="0"/>
                <w:color w:val="auto"/>
                <w:szCs w:val="21"/>
              </w:rPr>
              <w:t>（元）</w:t>
            </w:r>
          </w:p>
        </w:tc>
      </w:tr>
      <w:tr w14:paraId="5E92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13" w:type="dxa"/>
            <w:vAlign w:val="center"/>
          </w:tcPr>
          <w:p w14:paraId="48D692F3">
            <w:pPr>
              <w:jc w:val="center"/>
              <w:rPr>
                <w:bCs/>
                <w:color w:val="FF0000"/>
                <w:szCs w:val="21"/>
              </w:rPr>
            </w:pPr>
            <w:r>
              <w:rPr>
                <w:rFonts w:hint="eastAsia"/>
                <w:bCs/>
                <w:color w:val="auto"/>
                <w:szCs w:val="21"/>
              </w:rPr>
              <w:t>1</w:t>
            </w:r>
          </w:p>
        </w:tc>
        <w:tc>
          <w:tcPr>
            <w:tcW w:w="2603" w:type="dxa"/>
            <w:vAlign w:val="center"/>
          </w:tcPr>
          <w:p w14:paraId="3E835A8D">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bCs/>
                <w:color w:val="auto"/>
                <w:szCs w:val="21"/>
              </w:rPr>
            </w:pPr>
            <w:r>
              <w:rPr>
                <w:rFonts w:hint="eastAsia"/>
                <w:bCs/>
                <w:color w:val="auto"/>
                <w:szCs w:val="21"/>
              </w:rPr>
              <w:t>JYCG-DECL-2025-05590</w:t>
            </w:r>
          </w:p>
        </w:tc>
        <w:tc>
          <w:tcPr>
            <w:tcW w:w="3158" w:type="dxa"/>
            <w:vAlign w:val="center"/>
          </w:tcPr>
          <w:p w14:paraId="5DD1FF4B">
            <w:pPr>
              <w:jc w:val="center"/>
              <w:rPr>
                <w:rFonts w:hint="eastAsia" w:ascii="Times New Roman" w:hAnsi="Times New Roman" w:cs="Times New Roman"/>
                <w:bCs/>
                <w:color w:val="auto"/>
                <w:szCs w:val="21"/>
              </w:rPr>
            </w:pPr>
            <w:r>
              <w:rPr>
                <w:rFonts w:hint="eastAsia" w:ascii="Times New Roman" w:hAnsi="Times New Roman" w:cs="Times New Roman"/>
                <w:bCs/>
                <w:color w:val="auto"/>
                <w:szCs w:val="21"/>
                <w:lang w:val="en-US" w:eastAsia="zh-CN"/>
              </w:rPr>
              <w:t>龙岗区园山街道股份合作公司法律专家服务项目</w:t>
            </w:r>
          </w:p>
        </w:tc>
        <w:tc>
          <w:tcPr>
            <w:tcW w:w="2355" w:type="dxa"/>
            <w:vAlign w:val="center"/>
          </w:tcPr>
          <w:p w14:paraId="0BA7AD0B">
            <w:pPr>
              <w:jc w:val="center"/>
              <w:rPr>
                <w:rFonts w:hint="default" w:ascii="Times New Roman" w:hAnsi="Times New Roman" w:cs="Times New Roman"/>
                <w:bCs/>
                <w:color w:val="auto"/>
                <w:szCs w:val="21"/>
                <w:lang w:val="en-US" w:eastAsia="zh-CN"/>
              </w:rPr>
            </w:pPr>
            <w:r>
              <w:rPr>
                <w:rFonts w:hint="eastAsia" w:cs="Times New Roman"/>
                <w:bCs/>
                <w:color w:val="auto"/>
                <w:szCs w:val="21"/>
                <w:lang w:val="en-US" w:eastAsia="zh-CN"/>
              </w:rPr>
              <w:t>3</w:t>
            </w:r>
            <w:r>
              <w:rPr>
                <w:rFonts w:hint="eastAsia" w:ascii="Times New Roman" w:hAnsi="Times New Roman" w:cs="Times New Roman"/>
                <w:bCs/>
                <w:color w:val="auto"/>
                <w:szCs w:val="21"/>
                <w:lang w:val="en-US" w:eastAsia="zh-CN"/>
              </w:rPr>
              <w:t>00000.00</w:t>
            </w:r>
          </w:p>
        </w:tc>
      </w:tr>
    </w:tbl>
    <w:p w14:paraId="5D8AC4F9">
      <w:pPr>
        <w:rPr>
          <w:rFonts w:ascii="宋体" w:hAnsi="宋体"/>
          <w:b/>
          <w:color w:val="FF0000"/>
          <w:szCs w:val="21"/>
        </w:rPr>
      </w:pPr>
    </w:p>
    <w:p w14:paraId="3DEB272F">
      <w:pPr>
        <w:pStyle w:val="6"/>
        <w:spacing w:before="120" w:beforeLines="50" w:after="120" w:afterLines="50"/>
        <w:rPr>
          <w:rFonts w:hint="eastAsia"/>
          <w:szCs w:val="24"/>
        </w:rPr>
      </w:pPr>
    </w:p>
    <w:p w14:paraId="27CD19C2">
      <w:pPr>
        <w:pStyle w:val="6"/>
        <w:spacing w:before="120" w:beforeLines="50" w:after="120" w:afterLines="50"/>
        <w:rPr>
          <w:szCs w:val="24"/>
        </w:rPr>
      </w:pPr>
      <w:r>
        <w:rPr>
          <w:rFonts w:hint="eastAsia"/>
          <w:szCs w:val="24"/>
        </w:rPr>
        <w:t>二、项目概况</w:t>
      </w:r>
    </w:p>
    <w:p w14:paraId="5433CFC9">
      <w:pPr>
        <w:pStyle w:val="6"/>
        <w:keepNext/>
        <w:keepLines/>
        <w:pageBreakBefore w:val="0"/>
        <w:widowControl w:val="0"/>
        <w:kinsoku/>
        <w:wordWrap/>
        <w:overflowPunct/>
        <w:topLinePunct w:val="0"/>
        <w:autoSpaceDE/>
        <w:autoSpaceDN/>
        <w:bidi w:val="0"/>
        <w:adjustRightInd w:val="0"/>
        <w:snapToGrid/>
        <w:spacing w:before="0" w:after="0"/>
        <w:ind w:firstLine="420" w:firstLineChars="200"/>
        <w:jc w:val="left"/>
        <w:textAlignment w:val="baseline"/>
        <w:rPr>
          <w:rFonts w:hint="eastAsia" w:ascii="宋体" w:hAnsi="宋体"/>
          <w:b w:val="0"/>
          <w:bCs/>
          <w:color w:val="auto"/>
          <w:sz w:val="21"/>
          <w:szCs w:val="21"/>
        </w:rPr>
      </w:pPr>
      <w:r>
        <w:rPr>
          <w:rFonts w:hint="eastAsia" w:ascii="宋体" w:hAnsi="宋体"/>
          <w:b w:val="0"/>
          <w:bCs/>
          <w:color w:val="auto"/>
          <w:sz w:val="21"/>
          <w:szCs w:val="21"/>
        </w:rPr>
        <w:t>1、采购单位：深圳市龙岗区园山街道办事处</w:t>
      </w:r>
    </w:p>
    <w:p w14:paraId="4A7E243E">
      <w:pPr>
        <w:pStyle w:val="6"/>
        <w:keepNext/>
        <w:keepLines/>
        <w:pageBreakBefore w:val="0"/>
        <w:widowControl w:val="0"/>
        <w:kinsoku/>
        <w:wordWrap/>
        <w:overflowPunct/>
        <w:topLinePunct w:val="0"/>
        <w:autoSpaceDE/>
        <w:autoSpaceDN/>
        <w:bidi w:val="0"/>
        <w:adjustRightInd w:val="0"/>
        <w:snapToGrid/>
        <w:spacing w:before="0" w:after="0"/>
        <w:ind w:firstLine="420" w:firstLineChars="200"/>
        <w:jc w:val="left"/>
        <w:textAlignment w:val="baseline"/>
        <w:rPr>
          <w:rFonts w:hint="eastAsia"/>
          <w:szCs w:val="24"/>
        </w:rPr>
      </w:pPr>
      <w:r>
        <w:rPr>
          <w:rFonts w:hint="eastAsia" w:ascii="宋体" w:hAnsi="宋体"/>
          <w:b w:val="0"/>
          <w:bCs/>
          <w:color w:val="auto"/>
          <w:sz w:val="21"/>
          <w:szCs w:val="21"/>
        </w:rPr>
        <w:t>2、采购预算：本项目总预算金额为90万元，分为2个包；其中A包预算金额60万/年；B包预算金额30万/年。投标供应商的投标报价高于财政控制金额为无效投标。</w:t>
      </w:r>
    </w:p>
    <w:p w14:paraId="6E3D167B">
      <w:pPr>
        <w:pStyle w:val="6"/>
        <w:spacing w:before="120" w:beforeLines="50" w:after="120" w:afterLines="50"/>
        <w:rPr>
          <w:rFonts w:hint="eastAsia"/>
          <w:szCs w:val="24"/>
        </w:rPr>
      </w:pPr>
    </w:p>
    <w:p w14:paraId="746AA84C">
      <w:pPr>
        <w:pStyle w:val="6"/>
        <w:spacing w:before="120" w:beforeLines="50" w:after="120" w:afterLines="50"/>
        <w:rPr>
          <w:szCs w:val="24"/>
        </w:rPr>
      </w:pPr>
      <w:r>
        <w:rPr>
          <w:rFonts w:hint="eastAsia"/>
          <w:szCs w:val="24"/>
        </w:rPr>
        <w:t>三、</w:t>
      </w:r>
      <w:bookmarkStart w:id="30" w:name="_Hlk72073432"/>
      <w:r>
        <w:rPr>
          <w:rFonts w:hint="eastAsia"/>
          <w:szCs w:val="24"/>
        </w:rPr>
        <w:t>服务需求明细</w:t>
      </w:r>
      <w:bookmarkEnd w:id="30"/>
    </w:p>
    <w:tbl>
      <w:tblPr>
        <w:tblStyle w:val="43"/>
        <w:tblpPr w:leftFromText="180" w:rightFromText="180" w:vertAnchor="text" w:horzAnchor="margin" w:tblpY="173"/>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9"/>
        <w:gridCol w:w="2400"/>
        <w:gridCol w:w="800"/>
        <w:gridCol w:w="663"/>
        <w:gridCol w:w="1187"/>
        <w:gridCol w:w="1138"/>
      </w:tblGrid>
      <w:tr w14:paraId="6A33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71" w:type="dxa"/>
            <w:vAlign w:val="center"/>
          </w:tcPr>
          <w:p w14:paraId="13447F68">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序号</w:t>
            </w:r>
          </w:p>
        </w:tc>
        <w:tc>
          <w:tcPr>
            <w:tcW w:w="1919" w:type="dxa"/>
            <w:vAlign w:val="center"/>
          </w:tcPr>
          <w:p w14:paraId="024F438E">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sz w:val="21"/>
                <w:szCs w:val="21"/>
              </w:rPr>
              <w:t>采购计划编号</w:t>
            </w:r>
          </w:p>
        </w:tc>
        <w:tc>
          <w:tcPr>
            <w:tcW w:w="2400" w:type="dxa"/>
            <w:vAlign w:val="center"/>
          </w:tcPr>
          <w:p w14:paraId="1F967288">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服务需求名称（标的名称）</w:t>
            </w:r>
          </w:p>
        </w:tc>
        <w:tc>
          <w:tcPr>
            <w:tcW w:w="800" w:type="dxa"/>
            <w:vAlign w:val="center"/>
          </w:tcPr>
          <w:p w14:paraId="56656035">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数量</w:t>
            </w:r>
          </w:p>
        </w:tc>
        <w:tc>
          <w:tcPr>
            <w:tcW w:w="663" w:type="dxa"/>
            <w:vAlign w:val="center"/>
          </w:tcPr>
          <w:p w14:paraId="2EF47F8E">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单位</w:t>
            </w:r>
          </w:p>
        </w:tc>
        <w:tc>
          <w:tcPr>
            <w:tcW w:w="1187" w:type="dxa"/>
            <w:vAlign w:val="center"/>
          </w:tcPr>
          <w:p w14:paraId="3B01CA5B">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是否专门面向中小企业</w:t>
            </w:r>
          </w:p>
        </w:tc>
        <w:tc>
          <w:tcPr>
            <w:tcW w:w="1138" w:type="dxa"/>
            <w:vAlign w:val="center"/>
          </w:tcPr>
          <w:p w14:paraId="0E7BE4DB">
            <w:pPr>
              <w:jc w:val="center"/>
              <w:rPr>
                <w:rFonts w:hint="eastAsia" w:ascii="宋体" w:hAnsi="宋体" w:eastAsia="宋体" w:cs="宋体"/>
                <w:bCs/>
                <w:sz w:val="21"/>
                <w:szCs w:val="21"/>
              </w:rPr>
            </w:pPr>
            <w:r>
              <w:rPr>
                <w:rFonts w:hint="eastAsia" w:ascii="宋体" w:hAnsi="宋体" w:eastAsia="宋体" w:cs="宋体"/>
                <w:b/>
                <w:bCs/>
                <w:color w:val="FF0000"/>
                <w:sz w:val="21"/>
                <w:szCs w:val="21"/>
                <w:lang w:val="en-US" w:eastAsia="zh-CN"/>
              </w:rPr>
              <w:t>标的所属行业</w:t>
            </w:r>
          </w:p>
        </w:tc>
      </w:tr>
      <w:tr w14:paraId="5F195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771" w:type="dxa"/>
            <w:vAlign w:val="center"/>
          </w:tcPr>
          <w:p w14:paraId="6487391F">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1919" w:type="dxa"/>
            <w:vAlign w:val="center"/>
          </w:tcPr>
          <w:p w14:paraId="5ECC41F0">
            <w:pPr>
              <w:keepNext w:val="0"/>
              <w:keepLines w:val="0"/>
              <w:pageBreakBefore w:val="0"/>
              <w:suppressLineNumbers w:val="0"/>
              <w:kinsoku/>
              <w:wordWrap/>
              <w:overflowPunct/>
              <w:topLinePunct w:val="0"/>
              <w:autoSpaceDE/>
              <w:autoSpaceDN/>
              <w:bidi w:val="0"/>
              <w:spacing w:beforeAutospacing="0" w:afterAutospacing="0" w:line="240" w:lineRule="auto"/>
              <w:ind w:left="0" w:right="0"/>
              <w:jc w:val="center"/>
              <w:rPr>
                <w:rFonts w:hint="eastAsia" w:ascii="宋体" w:hAnsi="宋体" w:eastAsia="宋体" w:cs="宋体"/>
                <w:bCs/>
                <w:sz w:val="21"/>
                <w:szCs w:val="21"/>
                <w:lang w:val="en-US"/>
              </w:rPr>
            </w:pPr>
            <w:r>
              <w:rPr>
                <w:rFonts w:hint="eastAsia"/>
                <w:bCs/>
                <w:color w:val="auto"/>
                <w:szCs w:val="21"/>
              </w:rPr>
              <w:t>JYCG-DECL-2025-05590</w:t>
            </w:r>
          </w:p>
        </w:tc>
        <w:tc>
          <w:tcPr>
            <w:tcW w:w="2400" w:type="dxa"/>
            <w:vAlign w:val="center"/>
          </w:tcPr>
          <w:p w14:paraId="2969A2F4">
            <w:pPr>
              <w:jc w:val="center"/>
              <w:rPr>
                <w:rFonts w:hint="eastAsia" w:ascii="宋体" w:hAnsi="宋体" w:eastAsia="宋体" w:cs="宋体"/>
                <w:bCs/>
                <w:sz w:val="21"/>
                <w:szCs w:val="21"/>
              </w:rPr>
            </w:pPr>
            <w:r>
              <w:rPr>
                <w:rFonts w:hint="eastAsia" w:ascii="Times New Roman" w:hAnsi="Times New Roman" w:cs="Times New Roman"/>
                <w:bCs/>
                <w:color w:val="auto"/>
                <w:szCs w:val="21"/>
                <w:lang w:val="en-US" w:eastAsia="zh-CN"/>
              </w:rPr>
              <w:t>龙岗区园山街道股份合作公司法律专家服务项目</w:t>
            </w:r>
          </w:p>
        </w:tc>
        <w:tc>
          <w:tcPr>
            <w:tcW w:w="800" w:type="dxa"/>
            <w:vAlign w:val="center"/>
          </w:tcPr>
          <w:p w14:paraId="33F6953F">
            <w:pPr>
              <w:jc w:val="center"/>
              <w:rPr>
                <w:rFonts w:hint="eastAsia" w:ascii="宋体" w:hAnsi="宋体" w:eastAsia="宋体" w:cs="宋体"/>
                <w:bCs/>
                <w:sz w:val="21"/>
                <w:szCs w:val="21"/>
              </w:rPr>
            </w:pPr>
            <w:r>
              <w:rPr>
                <w:rFonts w:hint="eastAsia" w:ascii="宋体" w:hAnsi="宋体" w:cs="宋体"/>
                <w:sz w:val="21"/>
                <w:szCs w:val="21"/>
                <w:lang w:val="en-US" w:eastAsia="zh-CN"/>
              </w:rPr>
              <w:t>1</w:t>
            </w:r>
          </w:p>
        </w:tc>
        <w:tc>
          <w:tcPr>
            <w:tcW w:w="663" w:type="dxa"/>
            <w:vAlign w:val="center"/>
          </w:tcPr>
          <w:p w14:paraId="1FA27D0B">
            <w:pPr>
              <w:jc w:val="center"/>
              <w:rPr>
                <w:rFonts w:hint="eastAsia" w:ascii="宋体" w:hAnsi="宋体" w:eastAsia="宋体" w:cs="宋体"/>
                <w:bCs/>
                <w:sz w:val="21"/>
                <w:szCs w:val="21"/>
                <w:lang w:eastAsia="zh-CN"/>
              </w:rPr>
            </w:pPr>
            <w:r>
              <w:rPr>
                <w:rFonts w:hint="eastAsia" w:ascii="宋体" w:hAnsi="宋体" w:cs="宋体"/>
                <w:bCs/>
                <w:sz w:val="21"/>
                <w:szCs w:val="21"/>
                <w:lang w:val="en-US" w:eastAsia="zh-CN"/>
              </w:rPr>
              <w:t>项</w:t>
            </w:r>
          </w:p>
        </w:tc>
        <w:tc>
          <w:tcPr>
            <w:tcW w:w="1187" w:type="dxa"/>
            <w:vAlign w:val="center"/>
          </w:tcPr>
          <w:p w14:paraId="26C0EA2B">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rPr>
            </w:pPr>
            <w:r>
              <w:rPr>
                <w:rFonts w:hint="eastAsia" w:ascii="宋体" w:hAnsi="宋体" w:eastAsia="宋体" w:cs="宋体"/>
                <w:bCs/>
                <w:sz w:val="21"/>
                <w:szCs w:val="21"/>
                <w:lang w:val="en-US" w:eastAsia="zh-CN"/>
              </w:rPr>
              <w:t>否</w:t>
            </w:r>
          </w:p>
        </w:tc>
        <w:tc>
          <w:tcPr>
            <w:tcW w:w="1138" w:type="dxa"/>
            <w:vAlign w:val="center"/>
          </w:tcPr>
          <w:p w14:paraId="65701C03">
            <w:pPr>
              <w:keepNext w:val="0"/>
              <w:keepLines w:val="0"/>
              <w:suppressLineNumbers w:val="0"/>
              <w:spacing w:before="0" w:beforeAutospacing="0" w:after="0" w:afterAutospacing="0"/>
              <w:ind w:left="0" w:leftChars="0" w:right="0" w:rightChars="0"/>
              <w:jc w:val="center"/>
              <w:rPr>
                <w:rFonts w:hint="eastAsia" w:ascii="宋体" w:hAnsi="宋体" w:eastAsia="宋体" w:cs="宋体"/>
                <w:bCs/>
                <w:sz w:val="21"/>
                <w:szCs w:val="21"/>
                <w:lang w:val="en-US" w:eastAsia="zh-CN"/>
              </w:rPr>
            </w:pPr>
            <w:r>
              <w:rPr>
                <w:rFonts w:hint="eastAsia" w:ascii="宋体" w:hAnsi="宋体" w:eastAsia="宋体" w:cs="宋体"/>
                <w:b/>
                <w:bCs/>
                <w:color w:val="FF0000"/>
                <w:sz w:val="21"/>
                <w:szCs w:val="21"/>
                <w:lang w:val="en-US" w:eastAsia="zh-CN"/>
              </w:rPr>
              <w:t>租赁和商务服务业</w:t>
            </w:r>
          </w:p>
        </w:tc>
      </w:tr>
    </w:tbl>
    <w:p w14:paraId="5CE3284C">
      <w:pPr>
        <w:pStyle w:val="5"/>
        <w:rPr>
          <w:rFonts w:hint="eastAsia"/>
          <w:szCs w:val="24"/>
        </w:rPr>
      </w:pPr>
    </w:p>
    <w:p w14:paraId="407B98E9">
      <w:pPr>
        <w:rPr>
          <w:rFonts w:hint="eastAsia"/>
        </w:rPr>
      </w:pPr>
    </w:p>
    <w:p w14:paraId="31F4D080">
      <w:pPr>
        <w:pStyle w:val="6"/>
        <w:pageBreakBefore w:val="0"/>
        <w:widowControl w:val="0"/>
        <w:numPr>
          <w:ilvl w:val="0"/>
          <w:numId w:val="8"/>
        </w:numPr>
        <w:kinsoku/>
        <w:wordWrap/>
        <w:overflowPunct/>
        <w:topLinePunct w:val="0"/>
        <w:autoSpaceDE/>
        <w:autoSpaceDN/>
        <w:bidi w:val="0"/>
        <w:adjustRightInd w:val="0"/>
        <w:spacing w:before="464" w:beforeLines="100" w:after="464" w:afterLines="100" w:line="240" w:lineRule="auto"/>
      </w:pPr>
      <w:r>
        <w:rPr>
          <w:rFonts w:hint="eastAsia"/>
          <w:szCs w:val="24"/>
        </w:rPr>
        <w:t>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43B53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4" w:type="dxa"/>
          </w:tcPr>
          <w:p w14:paraId="7DF68AB1">
            <w:pPr>
              <w:pageBreakBefore w:val="0"/>
              <w:widowControl w:val="0"/>
              <w:kinsoku/>
              <w:wordWrap/>
              <w:overflowPunct/>
              <w:topLinePunct w:val="0"/>
              <w:autoSpaceDE/>
              <w:autoSpaceDN/>
              <w:bidi w:val="0"/>
              <w:adjustRightInd w:val="0"/>
              <w:snapToGrid w:val="0"/>
              <w:spacing w:before="464" w:beforeLines="100" w:after="464" w:afterLines="100" w:line="240" w:lineRule="auto"/>
              <w:jc w:val="center"/>
              <w:rPr>
                <w:rFonts w:hint="eastAsia" w:ascii="宋体" w:hAnsi="宋体"/>
                <w:kern w:val="0"/>
                <w:szCs w:val="21"/>
              </w:rPr>
            </w:pPr>
            <w:r>
              <w:rPr>
                <w:rFonts w:hint="eastAsia" w:ascii="宋体" w:hAnsi="宋体"/>
                <w:kern w:val="0"/>
                <w:szCs w:val="21"/>
              </w:rPr>
              <w:t>序号</w:t>
            </w:r>
          </w:p>
        </w:tc>
        <w:tc>
          <w:tcPr>
            <w:tcW w:w="7795" w:type="dxa"/>
          </w:tcPr>
          <w:p w14:paraId="46DD4C8C">
            <w:pPr>
              <w:pageBreakBefore w:val="0"/>
              <w:widowControl w:val="0"/>
              <w:kinsoku/>
              <w:wordWrap/>
              <w:overflowPunct/>
              <w:topLinePunct w:val="0"/>
              <w:autoSpaceDE/>
              <w:autoSpaceDN/>
              <w:bidi w:val="0"/>
              <w:adjustRightInd w:val="0"/>
              <w:snapToGrid w:val="0"/>
              <w:spacing w:before="464" w:beforeLines="100" w:after="464" w:afterLines="100" w:line="240" w:lineRule="auto"/>
              <w:jc w:val="center"/>
              <w:rPr>
                <w:rFonts w:hint="eastAsia" w:ascii="宋体" w:hAnsi="宋体"/>
                <w:kern w:val="0"/>
                <w:szCs w:val="21"/>
              </w:rPr>
            </w:pPr>
            <w:r>
              <w:rPr>
                <w:rFonts w:hint="eastAsia" w:ascii="宋体" w:hAnsi="宋体"/>
                <w:kern w:val="0"/>
                <w:szCs w:val="21"/>
              </w:rPr>
              <w:t>实质性条款具体内容</w:t>
            </w:r>
          </w:p>
        </w:tc>
      </w:tr>
      <w:tr w14:paraId="74D45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34" w:type="dxa"/>
            <w:vAlign w:val="center"/>
          </w:tcPr>
          <w:p w14:paraId="006383E8">
            <w:pPr>
              <w:adjustRightInd w:val="0"/>
              <w:snapToGrid w:val="0"/>
              <w:spacing w:line="240" w:lineRule="auto"/>
              <w:jc w:val="center"/>
              <w:rPr>
                <w:rFonts w:hint="eastAsia" w:ascii="宋体" w:hAnsi="宋体"/>
                <w:kern w:val="0"/>
                <w:szCs w:val="21"/>
              </w:rPr>
            </w:pPr>
            <w:r>
              <w:rPr>
                <w:rFonts w:hint="eastAsia" w:ascii="宋体" w:hAnsi="宋体"/>
                <w:kern w:val="0"/>
                <w:szCs w:val="21"/>
                <w:lang w:val="en-US" w:eastAsia="zh-CN"/>
              </w:rPr>
              <w:t>1</w:t>
            </w:r>
          </w:p>
        </w:tc>
        <w:tc>
          <w:tcPr>
            <w:tcW w:w="7795" w:type="dxa"/>
            <w:vAlign w:val="center"/>
          </w:tcPr>
          <w:p w14:paraId="20170CCD">
            <w:pPr>
              <w:jc w:val="left"/>
              <w:rPr>
                <w:rFonts w:hint="eastAsia" w:hAnsi="宋体" w:eastAsiaTheme="minorEastAsia"/>
                <w:kern w:val="0"/>
                <w:sz w:val="21"/>
                <w:szCs w:val="21"/>
              </w:rPr>
            </w:pPr>
            <w:r>
              <w:rPr>
                <w:rFonts w:hint="eastAsia" w:ascii="宋体" w:hAnsi="宋体" w:eastAsia="宋体" w:cs="宋体"/>
                <w:b w:val="0"/>
                <w:bCs/>
                <w:sz w:val="21"/>
                <w:szCs w:val="21"/>
                <w:lang w:val="en-US" w:eastAsia="zh-CN"/>
              </w:rPr>
              <w:t>完全满足人员服务要求中的</w:t>
            </w:r>
            <w:r>
              <w:rPr>
                <w:rFonts w:hint="eastAsia" w:ascii="宋体" w:hAnsi="宋体" w:eastAsia="宋体" w:cs="宋体"/>
                <w:b w:val="0"/>
                <w:bCs/>
                <w:sz w:val="21"/>
                <w:szCs w:val="21"/>
              </w:rPr>
              <w:t>★人员类别★人数★人员必须具备条件</w:t>
            </w:r>
          </w:p>
        </w:tc>
      </w:tr>
      <w:tr w14:paraId="4028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734" w:type="dxa"/>
            <w:vAlign w:val="center"/>
          </w:tcPr>
          <w:p w14:paraId="644C7F21">
            <w:pPr>
              <w:adjustRightInd w:val="0"/>
              <w:snapToGrid w:val="0"/>
              <w:spacing w:line="240" w:lineRule="auto"/>
              <w:jc w:val="center"/>
              <w:rPr>
                <w:rFonts w:hint="eastAsia" w:ascii="宋体" w:hAnsi="宋体"/>
                <w:kern w:val="0"/>
                <w:szCs w:val="21"/>
              </w:rPr>
            </w:pPr>
            <w:r>
              <w:rPr>
                <w:rFonts w:hint="eastAsia" w:ascii="宋体" w:hAnsi="宋体"/>
                <w:kern w:val="0"/>
                <w:szCs w:val="21"/>
                <w:lang w:val="en-US" w:eastAsia="zh-CN"/>
              </w:rPr>
              <w:t>2</w:t>
            </w:r>
          </w:p>
        </w:tc>
        <w:tc>
          <w:tcPr>
            <w:tcW w:w="7795" w:type="dxa"/>
            <w:vAlign w:val="center"/>
          </w:tcPr>
          <w:p w14:paraId="4356F38D">
            <w:pPr>
              <w:jc w:val="left"/>
              <w:rPr>
                <w:rFonts w:hint="eastAsia" w:asciiTheme="minorEastAsia" w:hAnsiTheme="minorEastAsia" w:eastAsiaTheme="minorEastAsia"/>
                <w:sz w:val="21"/>
                <w:szCs w:val="21"/>
              </w:rPr>
            </w:pPr>
            <w:r>
              <w:rPr>
                <w:rFonts w:hint="eastAsia" w:ascii="宋体" w:hAnsi="宋体" w:eastAsia="宋体" w:cs="宋体"/>
                <w:b w:val="0"/>
                <w:bCs/>
                <w:sz w:val="21"/>
                <w:szCs w:val="21"/>
              </w:rPr>
              <w:t>★服务期限</w:t>
            </w:r>
            <w:r>
              <w:rPr>
                <w:rFonts w:hint="eastAsia" w:ascii="宋体" w:hAnsi="宋体" w:eastAsia="宋体" w:cs="宋体"/>
                <w:b w:val="0"/>
                <w:bCs/>
                <w:sz w:val="21"/>
                <w:szCs w:val="21"/>
                <w:lang w:eastAsia="zh-CN"/>
              </w:rPr>
              <w:t>：</w:t>
            </w:r>
            <w:r>
              <w:rPr>
                <w:rFonts w:hint="eastAsia" w:ascii="宋体" w:hAnsi="宋体" w:eastAsia="宋体" w:cs="宋体"/>
                <w:sz w:val="21"/>
                <w:szCs w:val="21"/>
                <w:highlight w:val="none"/>
              </w:rPr>
              <w:t>自合同签订之日（或合同约定之日）起1年。本项目为长期服务采购项目，合同履行期限最长不得超过三十六个月，合同一年一签。如采购单位对履约情况不满意，采购单位不再续约。</w:t>
            </w:r>
          </w:p>
        </w:tc>
      </w:tr>
    </w:tbl>
    <w:p w14:paraId="7EEADA21">
      <w:pPr>
        <w:rPr>
          <w:rFonts w:hint="eastAsia"/>
          <w:highlight w:val="yellow"/>
        </w:rPr>
      </w:pPr>
    </w:p>
    <w:p w14:paraId="6C70E7D0">
      <w:r>
        <w:rPr>
          <w:rFonts w:hint="eastAsia"/>
          <w:highlight w:val="yellow"/>
        </w:rPr>
        <w:t>注：上表所列内容为不可负偏离条款，负偏离将视为未实质性满足招标文件要求作投标无效处理。</w:t>
      </w:r>
      <w:bookmarkEnd w:id="29"/>
    </w:p>
    <w:p w14:paraId="6EF011FF">
      <w:pPr>
        <w:rPr>
          <w:b/>
          <w:bCs/>
          <w:sz w:val="24"/>
        </w:rPr>
      </w:pPr>
    </w:p>
    <w:p w14:paraId="514AF407">
      <w:pPr>
        <w:pStyle w:val="6"/>
        <w:numPr>
          <w:ilvl w:val="0"/>
          <w:numId w:val="8"/>
        </w:numPr>
        <w:spacing w:before="120" w:beforeLines="50" w:after="120" w:afterLines="50"/>
        <w:ind w:left="0" w:leftChars="0" w:firstLine="0" w:firstLineChars="0"/>
      </w:pPr>
      <w:r>
        <w:rPr>
          <w:rFonts w:hint="eastAsia"/>
          <w:szCs w:val="24"/>
        </w:rPr>
        <w:t>技术要求</w:t>
      </w:r>
    </w:p>
    <w:p w14:paraId="4A675803">
      <w:pPr>
        <w:ind w:firstLine="422" w:firstLineChars="200"/>
        <w:rPr>
          <w:rFonts w:hint="eastAsia" w:ascii="宋体" w:hAnsi="宋体" w:eastAsia="宋体" w:cs="Times New Roman"/>
          <w:b/>
          <w:bCs/>
          <w:sz w:val="21"/>
          <w:szCs w:val="21"/>
          <w:u w:val="none"/>
          <w:lang w:val="en-US" w:eastAsia="zh-CN"/>
        </w:rPr>
      </w:pPr>
      <w:r>
        <w:rPr>
          <w:rFonts w:hint="eastAsia" w:ascii="宋体" w:hAnsi="宋体" w:eastAsia="宋体" w:cs="Times New Roman"/>
          <w:b/>
          <w:bCs/>
          <w:sz w:val="21"/>
          <w:szCs w:val="21"/>
          <w:u w:val="none"/>
          <w:lang w:val="en-US" w:eastAsia="zh-CN"/>
        </w:rPr>
        <w:t>（一）驻点对象</w:t>
      </w:r>
    </w:p>
    <w:p w14:paraId="1E4DC286">
      <w:pPr>
        <w:ind w:firstLine="420" w:firstLineChars="200"/>
        <w:rPr>
          <w:rFonts w:hint="eastAsia"/>
          <w:sz w:val="21"/>
          <w:szCs w:val="21"/>
        </w:rPr>
      </w:pP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人员每人</w:t>
      </w:r>
      <w:r>
        <w:rPr>
          <w:rFonts w:hint="eastAsia" w:ascii="宋体" w:hAnsi="宋体" w:cs="Times New Roman"/>
          <w:sz w:val="21"/>
          <w:szCs w:val="21"/>
          <w:u w:val="none"/>
          <w:lang w:val="en-US" w:eastAsia="zh-CN"/>
        </w:rPr>
        <w:t>至少负责到1-2家</w:t>
      </w:r>
      <w:r>
        <w:rPr>
          <w:rFonts w:hint="eastAsia" w:ascii="宋体" w:hAnsi="宋体" w:eastAsia="宋体" w:cs="Times New Roman"/>
          <w:sz w:val="21"/>
          <w:szCs w:val="21"/>
          <w:u w:val="none"/>
          <w:lang w:val="en-US" w:eastAsia="zh-CN"/>
        </w:rPr>
        <w:t>股份合作公司开展</w:t>
      </w:r>
      <w:r>
        <w:rPr>
          <w:rFonts w:hint="eastAsia" w:ascii="宋体" w:hAnsi="宋体" w:cs="Times New Roman"/>
          <w:sz w:val="21"/>
          <w:szCs w:val="21"/>
          <w:u w:val="none"/>
          <w:lang w:val="en-US" w:eastAsia="zh-CN"/>
        </w:rPr>
        <w:t>相关</w:t>
      </w:r>
      <w:r>
        <w:rPr>
          <w:rFonts w:hint="eastAsia" w:ascii="宋体" w:hAnsi="宋体" w:eastAsia="宋体" w:cs="Times New Roman"/>
          <w:sz w:val="21"/>
          <w:szCs w:val="21"/>
          <w:u w:val="none"/>
          <w:lang w:val="en-US" w:eastAsia="zh-CN"/>
        </w:rPr>
        <w:t>服务工作，根据</w:t>
      </w:r>
      <w:r>
        <w:rPr>
          <w:rFonts w:hint="eastAsia" w:ascii="宋体" w:hAnsi="宋体" w:cs="Times New Roman"/>
          <w:sz w:val="21"/>
          <w:szCs w:val="21"/>
          <w:u w:val="none"/>
          <w:lang w:val="en-US" w:eastAsia="zh-CN"/>
        </w:rPr>
        <w:t>实际</w:t>
      </w:r>
      <w:r>
        <w:rPr>
          <w:rFonts w:hint="eastAsia" w:ascii="宋体" w:hAnsi="宋体" w:eastAsia="宋体" w:cs="Times New Roman"/>
          <w:sz w:val="21"/>
          <w:szCs w:val="21"/>
          <w:u w:val="none"/>
          <w:lang w:val="en-US" w:eastAsia="zh-CN"/>
        </w:rPr>
        <w:t>情况，</w:t>
      </w:r>
      <w:r>
        <w:rPr>
          <w:rFonts w:hint="eastAsia" w:ascii="宋体" w:hAnsi="宋体" w:cs="Times New Roman"/>
          <w:sz w:val="21"/>
          <w:szCs w:val="21"/>
          <w:u w:val="none"/>
          <w:lang w:val="en-US" w:eastAsia="zh-CN"/>
        </w:rPr>
        <w:t>采购人将</w:t>
      </w:r>
      <w:r>
        <w:rPr>
          <w:rFonts w:hint="eastAsia" w:ascii="宋体" w:hAnsi="宋体" w:eastAsia="宋体" w:cs="Times New Roman"/>
          <w:sz w:val="21"/>
          <w:szCs w:val="21"/>
          <w:u w:val="none"/>
          <w:lang w:val="en-US" w:eastAsia="zh-CN"/>
        </w:rPr>
        <w:t>随时调整</w:t>
      </w: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服务对象。</w:t>
      </w:r>
    </w:p>
    <w:p w14:paraId="34EA6E8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w:t>
      </w:r>
      <w:r>
        <w:rPr>
          <w:rFonts w:hint="eastAsia" w:ascii="宋体" w:hAnsi="宋体" w:cs="宋体"/>
          <w:b/>
          <w:sz w:val="21"/>
          <w:szCs w:val="21"/>
          <w:lang w:val="en-US" w:eastAsia="zh-CN"/>
        </w:rPr>
        <w:t>二</w:t>
      </w:r>
      <w:r>
        <w:rPr>
          <w:rFonts w:hint="eastAsia" w:ascii="宋体" w:hAnsi="宋体" w:eastAsia="宋体" w:cs="宋体"/>
          <w:b/>
          <w:sz w:val="21"/>
          <w:szCs w:val="21"/>
          <w:lang w:val="en-US" w:eastAsia="zh-CN"/>
        </w:rPr>
        <w:t>）服务内容</w:t>
      </w:r>
    </w:p>
    <w:p w14:paraId="7C05447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一、业务指导：</w:t>
      </w:r>
    </w:p>
    <w:p w14:paraId="0E4937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1.协助驻点股份合作公司健全完善经济合同管理、重大事项决策等制度，防范法律风险；</w:t>
      </w:r>
    </w:p>
    <w:p w14:paraId="5276AE7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2.为驻点股份合作公司及经济发展办（集体资产）提供法律咨询，对驻点股份合作公司重大决策提供法律审查，并参与重大疑难案件的集体讨论，为驻点股份合作公司提供法律意见；</w:t>
      </w:r>
    </w:p>
    <w:p w14:paraId="765DD315">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3.参与驻点股份合作公司的矛盾纠纷、信访案件的调处，协助处理重大突发性事件，并为驻点股份合作公司及经济发展办（集体资产）妥善处理各种争议和纠纷提供法律服务；</w:t>
      </w:r>
    </w:p>
    <w:p w14:paraId="3452EC4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二、业务监督：</w:t>
      </w:r>
    </w:p>
    <w:p w14:paraId="222C791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1.列席驻点股份合作公司民主决策会议，对股份合作公司“四会”运作情况发表监督意见，并对决议事项提出建议或意见；</w:t>
      </w:r>
    </w:p>
    <w:p w14:paraId="5BF651F3">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2.定期抽查驻点股份合作公司合同签订及履行情况、法律意见采纳情况等；</w:t>
      </w:r>
    </w:p>
    <w:p w14:paraId="72620588">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三、配合街道开展相关业务：</w:t>
      </w:r>
    </w:p>
    <w:p w14:paraId="439127E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1.梳理公司现有的历史遗留问题，并提出可行性解决建议；</w:t>
      </w:r>
    </w:p>
    <w:p w14:paraId="3CCD59A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2.定期向经济发展办（集体资产）汇报驻点股份合作公司工作情况、经验做法及存在问题等，并提出建设性的意见建议；</w:t>
      </w:r>
    </w:p>
    <w:p w14:paraId="64ECA1A0">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宋体" w:hAnsi="宋体" w:eastAsia="宋体" w:cs="宋体"/>
          <w:b w:val="0"/>
          <w:bCs w:val="0"/>
          <w:sz w:val="21"/>
          <w:szCs w:val="21"/>
        </w:rPr>
        <w:t>3.经济发展办（集体资产）提出的需要协助的其他法律服务事项等。</w:t>
      </w:r>
    </w:p>
    <w:p w14:paraId="344D0904">
      <w:pPr>
        <w:pStyle w:val="2"/>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三）</w:t>
      </w:r>
      <w:r>
        <w:rPr>
          <w:rFonts w:hint="eastAsia" w:asciiTheme="minorEastAsia" w:hAnsiTheme="minorEastAsia" w:eastAsiaTheme="minorEastAsia" w:cstheme="minorEastAsia"/>
          <w:sz w:val="21"/>
          <w:szCs w:val="21"/>
        </w:rPr>
        <w:t>服务要求</w:t>
      </w:r>
    </w:p>
    <w:p w14:paraId="1F990F7D">
      <w:pPr>
        <w:pStyle w:val="2"/>
        <w:keepNext w:val="0"/>
        <w:keepLines w:val="0"/>
        <w:pageBreakBefore w:val="0"/>
        <w:widowControl w:val="0"/>
        <w:kinsoku/>
        <w:wordWrap/>
        <w:overflowPunct/>
        <w:topLinePunct w:val="0"/>
        <w:bidi w:val="0"/>
        <w:snapToGrid/>
        <w:spacing w:line="240" w:lineRule="auto"/>
        <w:ind w:firstLine="422" w:firstLineChars="200"/>
        <w:rPr>
          <w:rFonts w:hint="eastAsia" w:asciiTheme="minorEastAsia" w:hAnsiTheme="minorEastAsia" w:eastAsiaTheme="minorEastAsia" w:cstheme="minorEastAsia"/>
          <w:bCs w:val="0"/>
          <w:sz w:val="21"/>
          <w:szCs w:val="21"/>
        </w:rPr>
      </w:pPr>
      <w:r>
        <w:rPr>
          <w:rFonts w:hint="eastAsia" w:asciiTheme="minorEastAsia" w:hAnsiTheme="minorEastAsia" w:eastAsiaTheme="minorEastAsia" w:cstheme="minorEastAsia"/>
          <w:bCs w:val="0"/>
          <w:sz w:val="21"/>
          <w:szCs w:val="21"/>
        </w:rPr>
        <w:t>1、服务人员要求</w:t>
      </w:r>
    </w:p>
    <w:tbl>
      <w:tblPr>
        <w:tblStyle w:val="43"/>
        <w:tblpPr w:leftFromText="180" w:rightFromText="180" w:vertAnchor="text" w:horzAnchor="page" w:tblpX="1114" w:tblpY="456"/>
        <w:tblOverlap w:val="never"/>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50"/>
        <w:gridCol w:w="940"/>
        <w:gridCol w:w="2047"/>
        <w:gridCol w:w="2313"/>
        <w:gridCol w:w="1100"/>
      </w:tblGrid>
      <w:tr w14:paraId="5289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0" w:type="pct"/>
            <w:noWrap w:val="0"/>
            <w:vAlign w:val="center"/>
          </w:tcPr>
          <w:p w14:paraId="52998DE8">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lang w:eastAsia="zh-CN"/>
              </w:rPr>
            </w:pPr>
            <w:r>
              <w:rPr>
                <w:rFonts w:hint="eastAsia" w:asciiTheme="minorEastAsia" w:hAnsiTheme="minorEastAsia" w:eastAsiaTheme="minorEastAsia" w:cstheme="minorEastAsia"/>
                <w:b/>
                <w:bCs/>
                <w:sz w:val="21"/>
                <w:szCs w:val="21"/>
                <w:highlight w:val="yellow"/>
                <w:lang w:eastAsia="zh-CN"/>
              </w:rPr>
              <w:t>序号</w:t>
            </w:r>
          </w:p>
        </w:tc>
        <w:tc>
          <w:tcPr>
            <w:tcW w:w="900" w:type="pct"/>
            <w:noWrap w:val="0"/>
            <w:vAlign w:val="center"/>
          </w:tcPr>
          <w:p w14:paraId="11D1448B">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sz w:val="21"/>
                <w:szCs w:val="21"/>
                <w:highlight w:val="yellow"/>
              </w:rPr>
              <w:t>★</w:t>
            </w:r>
            <w:r>
              <w:rPr>
                <w:rFonts w:hint="eastAsia" w:asciiTheme="minorEastAsia" w:hAnsiTheme="minorEastAsia" w:eastAsiaTheme="minorEastAsia" w:cstheme="minorEastAsia"/>
                <w:b/>
                <w:bCs/>
                <w:sz w:val="21"/>
                <w:szCs w:val="21"/>
                <w:highlight w:val="yellow"/>
              </w:rPr>
              <w:t>人员</w:t>
            </w:r>
          </w:p>
          <w:p w14:paraId="6A3E9F4B">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yellow"/>
              </w:rPr>
              <w:t>类别</w:t>
            </w:r>
          </w:p>
        </w:tc>
        <w:tc>
          <w:tcPr>
            <w:tcW w:w="546" w:type="pct"/>
            <w:noWrap w:val="0"/>
            <w:vAlign w:val="center"/>
          </w:tcPr>
          <w:p w14:paraId="6359B7EE">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sz w:val="21"/>
                <w:szCs w:val="21"/>
                <w:highlight w:val="yellow"/>
              </w:rPr>
              <w:t>★</w:t>
            </w:r>
            <w:r>
              <w:rPr>
                <w:rFonts w:hint="eastAsia" w:asciiTheme="minorEastAsia" w:hAnsiTheme="minorEastAsia" w:eastAsiaTheme="minorEastAsia" w:cstheme="minorEastAsia"/>
                <w:b/>
                <w:bCs/>
                <w:sz w:val="21"/>
                <w:szCs w:val="21"/>
                <w:highlight w:val="yellow"/>
              </w:rPr>
              <w:t>人数</w:t>
            </w:r>
          </w:p>
        </w:tc>
        <w:tc>
          <w:tcPr>
            <w:tcW w:w="1189" w:type="pct"/>
            <w:noWrap w:val="0"/>
            <w:vAlign w:val="center"/>
          </w:tcPr>
          <w:p w14:paraId="7CDBC6DC">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sz w:val="21"/>
                <w:szCs w:val="21"/>
                <w:highlight w:val="yellow"/>
              </w:rPr>
            </w:pPr>
            <w:r>
              <w:rPr>
                <w:rFonts w:hint="eastAsia" w:asciiTheme="minorEastAsia" w:hAnsiTheme="minorEastAsia" w:eastAsiaTheme="minorEastAsia" w:cstheme="minorEastAsia"/>
                <w:b/>
                <w:sz w:val="21"/>
                <w:szCs w:val="21"/>
                <w:highlight w:val="yellow"/>
              </w:rPr>
              <w:t>★人员必须具备条件</w:t>
            </w:r>
          </w:p>
        </w:tc>
        <w:tc>
          <w:tcPr>
            <w:tcW w:w="1343" w:type="pct"/>
            <w:noWrap w:val="0"/>
            <w:vAlign w:val="center"/>
          </w:tcPr>
          <w:p w14:paraId="7074F8F5">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人员可偏离条件</w:t>
            </w:r>
          </w:p>
        </w:tc>
        <w:tc>
          <w:tcPr>
            <w:tcW w:w="639" w:type="pct"/>
            <w:noWrap w:val="0"/>
            <w:vAlign w:val="center"/>
          </w:tcPr>
          <w:p w14:paraId="1B2490ED">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14:paraId="2388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80" w:type="pct"/>
            <w:noWrap w:val="0"/>
            <w:vAlign w:val="center"/>
          </w:tcPr>
          <w:p w14:paraId="633D7DD2">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b/>
                <w:bCs/>
                <w:kern w:val="2"/>
                <w:sz w:val="21"/>
                <w:szCs w:val="21"/>
                <w:lang w:val="en-US" w:eastAsia="zh-CN" w:bidi="ar-SA"/>
              </w:rPr>
            </w:pPr>
            <w:r>
              <w:rPr>
                <w:rFonts w:hint="eastAsia" w:asciiTheme="minorEastAsia" w:hAnsiTheme="minorEastAsia" w:eastAsiaTheme="minorEastAsia" w:cstheme="minorEastAsia"/>
                <w:b/>
                <w:bCs/>
                <w:sz w:val="21"/>
                <w:szCs w:val="21"/>
                <w:lang w:val="en-US" w:eastAsia="zh-CN"/>
              </w:rPr>
              <w:t>1</w:t>
            </w:r>
          </w:p>
        </w:tc>
        <w:tc>
          <w:tcPr>
            <w:tcW w:w="900" w:type="pct"/>
            <w:noWrap w:val="0"/>
            <w:vAlign w:val="center"/>
          </w:tcPr>
          <w:p w14:paraId="781C4EC1">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项目团队负责人</w:t>
            </w:r>
          </w:p>
        </w:tc>
        <w:tc>
          <w:tcPr>
            <w:tcW w:w="546" w:type="pct"/>
            <w:noWrap w:val="0"/>
            <w:vAlign w:val="center"/>
          </w:tcPr>
          <w:p w14:paraId="51CA0665">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1</w:t>
            </w:r>
          </w:p>
        </w:tc>
        <w:tc>
          <w:tcPr>
            <w:tcW w:w="1189" w:type="pct"/>
            <w:noWrap w:val="0"/>
            <w:vAlign w:val="center"/>
          </w:tcPr>
          <w:p w14:paraId="7032C62B">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投标人自有员工，具有《中华人民共和国律师执业证》</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投标人须</w:t>
            </w:r>
            <w:r>
              <w:rPr>
                <w:rFonts w:hint="eastAsia" w:asciiTheme="minorEastAsia" w:hAnsiTheme="minorEastAsia" w:eastAsiaTheme="minorEastAsia" w:cstheme="minorEastAsia"/>
                <w:b/>
                <w:bCs/>
                <w:sz w:val="21"/>
                <w:szCs w:val="21"/>
              </w:rPr>
              <w:t>提供证书</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原件备查</w:t>
            </w:r>
            <w:r>
              <w:rPr>
                <w:rFonts w:hint="eastAsia" w:asciiTheme="minorEastAsia" w:hAnsiTheme="minorEastAsia" w:eastAsiaTheme="minorEastAsia" w:cstheme="minorEastAsia"/>
                <w:b/>
                <w:bCs/>
                <w:sz w:val="21"/>
                <w:szCs w:val="21"/>
              </w:rPr>
              <w:t>）</w:t>
            </w:r>
          </w:p>
          <w:p w14:paraId="51AEEFC4">
            <w:pPr>
              <w:keepNext w:val="0"/>
              <w:keepLines w:val="0"/>
              <w:pageBreakBefore w:val="0"/>
              <w:kinsoku/>
              <w:wordWrap/>
              <w:overflowPunct/>
              <w:topLinePunct w:val="0"/>
              <w:bidi w:val="0"/>
              <w:snapToGrid/>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法学类全日制本科及以上学历；</w:t>
            </w:r>
          </w:p>
        </w:tc>
        <w:tc>
          <w:tcPr>
            <w:tcW w:w="1343" w:type="pct"/>
            <w:noWrap w:val="0"/>
            <w:vAlign w:val="center"/>
          </w:tcPr>
          <w:p w14:paraId="648CA011">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1、具有满10年律师执业年限的；</w:t>
            </w:r>
          </w:p>
          <w:p w14:paraId="2522FB8C">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3、自2020年1月1日至本项目投标截止之日（以合同签订时间为准）：作为项目负责人承担政府部门或事业单位或股份合作公司或分公司法律服务相关项目，每提供一家单位的服务经验。</w:t>
            </w:r>
          </w:p>
        </w:tc>
        <w:tc>
          <w:tcPr>
            <w:tcW w:w="639" w:type="pct"/>
            <w:noWrap w:val="0"/>
            <w:vAlign w:val="center"/>
          </w:tcPr>
          <w:p w14:paraId="4E8104A1">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负责团队提供指导</w:t>
            </w:r>
          </w:p>
        </w:tc>
      </w:tr>
      <w:tr w14:paraId="75DA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380" w:type="pct"/>
            <w:noWrap w:val="0"/>
            <w:vAlign w:val="center"/>
          </w:tcPr>
          <w:p w14:paraId="71366BDE">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900" w:type="pct"/>
            <w:noWrap w:val="0"/>
            <w:vAlign w:val="center"/>
          </w:tcPr>
          <w:p w14:paraId="499DB96C">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拟派驻执业律师</w:t>
            </w:r>
          </w:p>
        </w:tc>
        <w:tc>
          <w:tcPr>
            <w:tcW w:w="546" w:type="pct"/>
            <w:noWrap w:val="0"/>
            <w:vAlign w:val="center"/>
          </w:tcPr>
          <w:p w14:paraId="640705BC">
            <w:pPr>
              <w:keepNext w:val="0"/>
              <w:keepLines w:val="0"/>
              <w:pageBreakBefore w:val="0"/>
              <w:widowControl w:val="0"/>
              <w:kinsoku/>
              <w:wordWrap/>
              <w:overflowPunct/>
              <w:topLinePunct w:val="0"/>
              <w:bidi w:val="0"/>
              <w:snapToGrid/>
              <w:spacing w:line="240" w:lineRule="auto"/>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189" w:type="pct"/>
            <w:noWrap w:val="0"/>
            <w:vAlign w:val="center"/>
          </w:tcPr>
          <w:p w14:paraId="7E0DB45B">
            <w:pPr>
              <w:keepNext w:val="0"/>
              <w:keepLines w:val="0"/>
              <w:pageBreakBefore w:val="0"/>
              <w:widowControl/>
              <w:numPr>
                <w:ilvl w:val="0"/>
                <w:numId w:val="9"/>
              </w:numPr>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投标人自有员工，具有《中华人民共和国律师执业证》</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b/>
                <w:bCs/>
                <w:sz w:val="21"/>
                <w:szCs w:val="21"/>
                <w:lang w:val="en-US" w:eastAsia="zh-CN"/>
              </w:rPr>
              <w:t>投标人须</w:t>
            </w:r>
            <w:r>
              <w:rPr>
                <w:rFonts w:hint="eastAsia" w:asciiTheme="minorEastAsia" w:hAnsiTheme="minorEastAsia" w:eastAsiaTheme="minorEastAsia" w:cstheme="minorEastAsia"/>
                <w:b/>
                <w:bCs/>
                <w:sz w:val="21"/>
                <w:szCs w:val="21"/>
              </w:rPr>
              <w:t>提供证书</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原件备查</w:t>
            </w:r>
            <w:r>
              <w:rPr>
                <w:rFonts w:hint="eastAsia" w:asciiTheme="minorEastAsia" w:hAnsiTheme="minorEastAsia" w:eastAsiaTheme="minorEastAsia" w:cstheme="minorEastAsia"/>
                <w:b/>
                <w:bCs/>
                <w:sz w:val="21"/>
                <w:szCs w:val="21"/>
              </w:rPr>
              <w:t>）</w:t>
            </w:r>
            <w:r>
              <w:rPr>
                <w:rFonts w:hint="eastAsia" w:asciiTheme="minorEastAsia" w:hAnsiTheme="minorEastAsia" w:eastAsiaTheme="minorEastAsia" w:cstheme="minorEastAsia"/>
                <w:sz w:val="21"/>
                <w:szCs w:val="21"/>
                <w:lang w:eastAsia="zh-CN"/>
              </w:rPr>
              <w:t>；</w:t>
            </w:r>
          </w:p>
          <w:p w14:paraId="6D82EFC2">
            <w:pPr>
              <w:keepNext w:val="0"/>
              <w:keepLines w:val="0"/>
              <w:pageBreakBefore w:val="0"/>
              <w:numPr>
                <w:ilvl w:val="0"/>
                <w:numId w:val="9"/>
              </w:numPr>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具有3年及以上律师执业年限；</w:t>
            </w:r>
          </w:p>
          <w:p w14:paraId="4B1F3CCC">
            <w:pPr>
              <w:keepNext w:val="0"/>
              <w:keepLines w:val="0"/>
              <w:pageBreakBefore w:val="0"/>
              <w:numPr>
                <w:ilvl w:val="-1"/>
                <w:numId w:val="0"/>
              </w:numPr>
              <w:kinsoku/>
              <w:wordWrap/>
              <w:overflowPunct/>
              <w:topLinePunct w:val="0"/>
              <w:bidi w:val="0"/>
              <w:snapToGrid/>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lang w:eastAsia="zh-CN"/>
              </w:rPr>
              <w:t>法学类全日制本科及以上学历；</w:t>
            </w:r>
          </w:p>
        </w:tc>
        <w:tc>
          <w:tcPr>
            <w:tcW w:w="1343" w:type="pct"/>
            <w:noWrap w:val="0"/>
            <w:vAlign w:val="center"/>
          </w:tcPr>
          <w:p w14:paraId="70A7E3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eastAsia="zh-CN"/>
              </w:rPr>
              <w:t>、</w:t>
            </w:r>
            <w:r>
              <w:rPr>
                <w:rFonts w:hint="eastAsia" w:ascii="宋体" w:hAnsi="宋体" w:eastAsia="宋体" w:cs="宋体"/>
                <w:sz w:val="21"/>
                <w:szCs w:val="21"/>
              </w:rPr>
              <w:t>具有3年</w:t>
            </w:r>
            <w:r>
              <w:rPr>
                <w:rFonts w:hint="eastAsia" w:ascii="宋体" w:hAnsi="宋体" w:cs="宋体"/>
                <w:sz w:val="21"/>
                <w:szCs w:val="21"/>
                <w:lang w:eastAsia="zh-CN"/>
              </w:rPr>
              <w:t>以上</w:t>
            </w:r>
            <w:r>
              <w:rPr>
                <w:rFonts w:hint="eastAsia" w:ascii="宋体" w:hAnsi="宋体" w:eastAsia="宋体" w:cs="宋体"/>
                <w:sz w:val="21"/>
                <w:szCs w:val="21"/>
              </w:rPr>
              <w:t>律师执业年限的；</w:t>
            </w:r>
          </w:p>
          <w:p w14:paraId="4A4695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2</w:t>
            </w:r>
            <w:r>
              <w:rPr>
                <w:rFonts w:hint="eastAsia" w:ascii="宋体" w:hAnsi="宋体" w:cs="宋体"/>
                <w:sz w:val="21"/>
                <w:szCs w:val="21"/>
                <w:lang w:eastAsia="zh-CN"/>
              </w:rPr>
              <w:t>、</w:t>
            </w:r>
            <w:r>
              <w:rPr>
                <w:rFonts w:hint="eastAsia" w:ascii="宋体" w:hAnsi="宋体" w:eastAsia="宋体" w:cs="宋体"/>
                <w:sz w:val="21"/>
                <w:szCs w:val="21"/>
              </w:rPr>
              <w:t>自2020年1月1日至本项目投标截止之日（以合同签订时间为准）：具有</w:t>
            </w:r>
            <w:r>
              <w:rPr>
                <w:rFonts w:hint="eastAsia" w:ascii="宋体" w:hAnsi="宋体" w:eastAsia="宋体" w:cs="宋体"/>
                <w:b w:val="0"/>
                <w:bCs w:val="0"/>
                <w:sz w:val="21"/>
                <w:szCs w:val="21"/>
              </w:rPr>
              <w:t>从事政府部门</w:t>
            </w:r>
            <w:r>
              <w:rPr>
                <w:rFonts w:hint="eastAsia" w:ascii="宋体" w:hAnsi="宋体" w:cs="宋体"/>
                <w:b w:val="0"/>
                <w:bCs w:val="0"/>
                <w:sz w:val="21"/>
                <w:szCs w:val="21"/>
                <w:lang w:val="en-US" w:eastAsia="zh-CN"/>
              </w:rPr>
              <w:t>或</w:t>
            </w:r>
            <w:r>
              <w:rPr>
                <w:rFonts w:hint="eastAsia" w:ascii="宋体" w:hAnsi="宋体" w:eastAsia="宋体" w:cs="宋体"/>
                <w:b w:val="0"/>
                <w:bCs w:val="0"/>
                <w:sz w:val="21"/>
                <w:szCs w:val="21"/>
              </w:rPr>
              <w:t>事业单位</w:t>
            </w:r>
            <w:r>
              <w:rPr>
                <w:rFonts w:hint="eastAsia" w:ascii="宋体" w:hAnsi="宋体" w:eastAsia="宋体" w:cs="宋体"/>
                <w:sz w:val="21"/>
                <w:szCs w:val="21"/>
              </w:rPr>
              <w:t>法律顾问相关项目服务经验的</w:t>
            </w:r>
            <w:r>
              <w:rPr>
                <w:rFonts w:hint="eastAsia" w:ascii="宋体" w:hAnsi="宋体" w:cs="宋体"/>
                <w:sz w:val="21"/>
                <w:szCs w:val="21"/>
                <w:lang w:eastAsia="zh-CN"/>
              </w:rPr>
              <w:t>；</w:t>
            </w:r>
          </w:p>
          <w:p w14:paraId="4E8D26A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宋体"/>
                <w:sz w:val="21"/>
                <w:szCs w:val="21"/>
                <w:lang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w:t>
            </w:r>
            <w:r>
              <w:rPr>
                <w:rFonts w:hint="eastAsia" w:ascii="宋体" w:hAnsi="宋体" w:eastAsia="宋体" w:cs="宋体"/>
                <w:sz w:val="21"/>
                <w:szCs w:val="21"/>
              </w:rPr>
              <w:t>自2020年1月1日至本项目投标截止之日（以合同签订时间为准）：具有</w:t>
            </w:r>
            <w:r>
              <w:rPr>
                <w:rFonts w:hint="eastAsia" w:ascii="宋体" w:hAnsi="宋体" w:eastAsia="宋体" w:cs="宋体"/>
                <w:b w:val="0"/>
                <w:bCs w:val="0"/>
                <w:sz w:val="21"/>
                <w:szCs w:val="21"/>
              </w:rPr>
              <w:t>从事</w:t>
            </w:r>
            <w:r>
              <w:rPr>
                <w:rFonts w:hint="eastAsia" w:ascii="宋体" w:hAnsi="宋体" w:cs="宋体"/>
                <w:b w:val="0"/>
                <w:bCs w:val="0"/>
                <w:sz w:val="21"/>
                <w:szCs w:val="21"/>
                <w:lang w:eastAsia="zh-CN"/>
              </w:rPr>
              <w:t>股份合作公司或分公司</w:t>
            </w:r>
            <w:r>
              <w:rPr>
                <w:rFonts w:hint="eastAsia" w:ascii="宋体" w:hAnsi="宋体" w:eastAsia="宋体" w:cs="宋体"/>
                <w:sz w:val="21"/>
                <w:szCs w:val="21"/>
              </w:rPr>
              <w:t>法律顾问相关项目服务经验的</w:t>
            </w:r>
            <w:r>
              <w:rPr>
                <w:rFonts w:hint="eastAsia" w:ascii="宋体" w:hAnsi="宋体" w:cs="宋体"/>
                <w:sz w:val="21"/>
                <w:szCs w:val="21"/>
                <w:lang w:eastAsia="zh-CN"/>
              </w:rPr>
              <w:t>；</w:t>
            </w:r>
          </w:p>
          <w:p w14:paraId="446CC38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自2020年1月1日至本项目投标截止之日（以判决或裁定时间为准）：代理</w:t>
            </w:r>
            <w:r>
              <w:rPr>
                <w:rFonts w:hint="eastAsia" w:ascii="宋体" w:hAnsi="宋体" w:eastAsia="宋体" w:cs="宋体"/>
                <w:b w:val="0"/>
                <w:bCs w:val="0"/>
                <w:sz w:val="21"/>
                <w:szCs w:val="21"/>
              </w:rPr>
              <w:t>从事政府部门</w:t>
            </w:r>
            <w:r>
              <w:rPr>
                <w:rFonts w:hint="eastAsia" w:ascii="宋体" w:hAnsi="宋体" w:cs="宋体"/>
                <w:b w:val="0"/>
                <w:bCs w:val="0"/>
                <w:sz w:val="21"/>
                <w:szCs w:val="21"/>
                <w:lang w:val="en-US" w:eastAsia="zh-CN"/>
              </w:rPr>
              <w:t>或</w:t>
            </w:r>
            <w:r>
              <w:rPr>
                <w:rFonts w:hint="eastAsia" w:ascii="宋体" w:hAnsi="宋体" w:eastAsia="宋体" w:cs="宋体"/>
                <w:b w:val="0"/>
                <w:bCs w:val="0"/>
                <w:sz w:val="21"/>
                <w:szCs w:val="21"/>
              </w:rPr>
              <w:t>事业单位</w:t>
            </w:r>
            <w:r>
              <w:rPr>
                <w:rFonts w:hint="eastAsia" w:ascii="宋体" w:hAnsi="宋体" w:eastAsia="宋体" w:cs="宋体"/>
                <w:sz w:val="21"/>
                <w:szCs w:val="21"/>
              </w:rPr>
              <w:t>行政诉讼或行政复议案件的。</w:t>
            </w:r>
          </w:p>
          <w:p w14:paraId="58E97C5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1"/>
                <w:szCs w:val="21"/>
                <w:lang w:val="en-US" w:eastAsia="zh-CN"/>
              </w:rPr>
            </w:pPr>
          </w:p>
        </w:tc>
        <w:tc>
          <w:tcPr>
            <w:tcW w:w="639" w:type="pct"/>
            <w:noWrap w:val="0"/>
            <w:vAlign w:val="center"/>
          </w:tcPr>
          <w:p w14:paraId="5EFCE601">
            <w:pPr>
              <w:keepNext w:val="0"/>
              <w:keepLines w:val="0"/>
              <w:pageBreakBefore w:val="0"/>
              <w:widowControl w:val="0"/>
              <w:kinsoku/>
              <w:wordWrap/>
              <w:overflowPunct/>
              <w:topLinePunct w:val="0"/>
              <w:bidi w:val="0"/>
              <w:snapToGrid/>
              <w:spacing w:line="240" w:lineRule="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u w:val="none"/>
                <w:lang w:val="en-US" w:eastAsia="zh-CN"/>
              </w:rPr>
              <w:t>1.派驻到股份合作公司下会场服务，根据实际情况，采购人将随时调整驻点服务对象。</w:t>
            </w:r>
            <w:r>
              <w:rPr>
                <w:rFonts w:hint="eastAsia" w:asciiTheme="minorEastAsia" w:hAnsiTheme="minorEastAsia" w:eastAsiaTheme="minorEastAsia" w:cstheme="minorEastAsia"/>
                <w:sz w:val="21"/>
                <w:szCs w:val="21"/>
                <w:lang w:val="en-US" w:eastAsia="zh-CN"/>
              </w:rPr>
              <w:t>2.因需列席驻点股份合作公司民主决策会议，驻点人员需会听客家话。</w:t>
            </w:r>
          </w:p>
        </w:tc>
      </w:tr>
    </w:tbl>
    <w:p w14:paraId="7686B47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p>
    <w:p w14:paraId="302BA9A7">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p>
    <w:p w14:paraId="205DA237">
      <w:pPr>
        <w:pStyle w:val="2"/>
        <w:rPr>
          <w:rFonts w:hint="eastAsia" w:ascii="宋体" w:hAnsi="宋体" w:eastAsia="宋体" w:cs="宋体"/>
          <w:b/>
          <w:sz w:val="21"/>
          <w:szCs w:val="21"/>
        </w:rPr>
      </w:pPr>
    </w:p>
    <w:p w14:paraId="123B7B23">
      <w:pPr>
        <w:rPr>
          <w:rFonts w:hint="eastAsia" w:ascii="宋体" w:hAnsi="宋体" w:eastAsia="宋体" w:cs="宋体"/>
          <w:b/>
          <w:sz w:val="21"/>
          <w:szCs w:val="21"/>
        </w:rPr>
      </w:pPr>
    </w:p>
    <w:p w14:paraId="6FD9D73D">
      <w:pPr>
        <w:pStyle w:val="2"/>
        <w:rPr>
          <w:rFonts w:hint="eastAsia" w:ascii="宋体" w:hAnsi="宋体" w:eastAsia="宋体" w:cs="宋体"/>
          <w:b/>
          <w:sz w:val="21"/>
          <w:szCs w:val="21"/>
        </w:rPr>
      </w:pPr>
    </w:p>
    <w:p w14:paraId="70616126">
      <w:pPr>
        <w:rPr>
          <w:rFonts w:hint="eastAsia" w:ascii="宋体" w:hAnsi="宋体" w:eastAsia="宋体" w:cs="宋体"/>
          <w:b/>
          <w:sz w:val="21"/>
          <w:szCs w:val="21"/>
        </w:rPr>
      </w:pPr>
    </w:p>
    <w:p w14:paraId="46C27E69">
      <w:pPr>
        <w:pStyle w:val="2"/>
        <w:rPr>
          <w:rFonts w:hint="eastAsia" w:ascii="宋体" w:hAnsi="宋体" w:eastAsia="宋体" w:cs="宋体"/>
          <w:b/>
          <w:sz w:val="21"/>
          <w:szCs w:val="21"/>
        </w:rPr>
      </w:pPr>
    </w:p>
    <w:p w14:paraId="7263D02F">
      <w:pPr>
        <w:rPr>
          <w:rFonts w:hint="eastAsia" w:ascii="宋体" w:hAnsi="宋体" w:eastAsia="宋体" w:cs="宋体"/>
          <w:b/>
          <w:sz w:val="21"/>
          <w:szCs w:val="21"/>
        </w:rPr>
      </w:pPr>
    </w:p>
    <w:p w14:paraId="608BD4AB">
      <w:pPr>
        <w:pStyle w:val="2"/>
        <w:rPr>
          <w:rFonts w:hint="eastAsia" w:ascii="宋体" w:hAnsi="宋体" w:eastAsia="宋体" w:cs="宋体"/>
          <w:b/>
          <w:sz w:val="21"/>
          <w:szCs w:val="21"/>
        </w:rPr>
      </w:pPr>
    </w:p>
    <w:p w14:paraId="39E91AB8">
      <w:pPr>
        <w:rPr>
          <w:rFonts w:hint="eastAsia" w:ascii="宋体" w:hAnsi="宋体" w:eastAsia="宋体" w:cs="宋体"/>
          <w:b/>
          <w:sz w:val="21"/>
          <w:szCs w:val="21"/>
        </w:rPr>
      </w:pPr>
    </w:p>
    <w:p w14:paraId="233ABBDD">
      <w:pPr>
        <w:pStyle w:val="2"/>
        <w:rPr>
          <w:rFonts w:hint="eastAsia" w:ascii="宋体" w:hAnsi="宋体" w:eastAsia="宋体" w:cs="宋体"/>
          <w:b/>
          <w:sz w:val="21"/>
          <w:szCs w:val="21"/>
        </w:rPr>
      </w:pPr>
    </w:p>
    <w:p w14:paraId="2FAB179A">
      <w:pPr>
        <w:rPr>
          <w:rFonts w:hint="eastAsia" w:ascii="宋体" w:hAnsi="宋体" w:eastAsia="宋体" w:cs="宋体"/>
          <w:b/>
          <w:sz w:val="21"/>
          <w:szCs w:val="21"/>
        </w:rPr>
      </w:pPr>
    </w:p>
    <w:p w14:paraId="4A18769A">
      <w:pPr>
        <w:pStyle w:val="2"/>
        <w:rPr>
          <w:rFonts w:hint="eastAsia" w:ascii="宋体" w:hAnsi="宋体" w:eastAsia="宋体" w:cs="宋体"/>
          <w:b/>
          <w:sz w:val="21"/>
          <w:szCs w:val="21"/>
        </w:rPr>
      </w:pPr>
    </w:p>
    <w:p w14:paraId="45F0214F">
      <w:pPr>
        <w:rPr>
          <w:rFonts w:hint="eastAsia" w:ascii="宋体" w:hAnsi="宋体" w:eastAsia="宋体" w:cs="宋体"/>
          <w:b/>
          <w:sz w:val="21"/>
          <w:szCs w:val="21"/>
        </w:rPr>
      </w:pPr>
    </w:p>
    <w:p w14:paraId="511ACEF6">
      <w:pPr>
        <w:pStyle w:val="2"/>
        <w:rPr>
          <w:rFonts w:hint="eastAsia" w:ascii="宋体" w:hAnsi="宋体" w:eastAsia="宋体" w:cs="宋体"/>
          <w:b/>
          <w:sz w:val="21"/>
          <w:szCs w:val="21"/>
        </w:rPr>
      </w:pPr>
    </w:p>
    <w:p w14:paraId="1F56E3D9">
      <w:pPr>
        <w:rPr>
          <w:rFonts w:hint="eastAsia" w:ascii="宋体" w:hAnsi="宋体" w:eastAsia="宋体" w:cs="宋体"/>
          <w:b/>
          <w:sz w:val="21"/>
          <w:szCs w:val="21"/>
        </w:rPr>
      </w:pPr>
    </w:p>
    <w:p w14:paraId="4496368F">
      <w:pPr>
        <w:pStyle w:val="2"/>
        <w:rPr>
          <w:rFonts w:hint="eastAsia" w:ascii="宋体" w:hAnsi="宋体" w:eastAsia="宋体" w:cs="宋体"/>
          <w:b/>
          <w:sz w:val="21"/>
          <w:szCs w:val="21"/>
        </w:rPr>
      </w:pPr>
    </w:p>
    <w:p w14:paraId="778A51B6">
      <w:pPr>
        <w:rPr>
          <w:rFonts w:hint="eastAsia" w:ascii="宋体" w:hAnsi="宋体" w:eastAsia="宋体" w:cs="宋体"/>
          <w:b/>
          <w:sz w:val="21"/>
          <w:szCs w:val="21"/>
        </w:rPr>
      </w:pPr>
    </w:p>
    <w:p w14:paraId="13239AEE">
      <w:pPr>
        <w:pStyle w:val="2"/>
        <w:rPr>
          <w:rFonts w:hint="eastAsia" w:ascii="宋体" w:hAnsi="宋体" w:eastAsia="宋体" w:cs="宋体"/>
          <w:b/>
          <w:sz w:val="21"/>
          <w:szCs w:val="21"/>
        </w:rPr>
      </w:pPr>
    </w:p>
    <w:p w14:paraId="638673BB">
      <w:pPr>
        <w:rPr>
          <w:rFonts w:hint="eastAsia" w:ascii="宋体" w:hAnsi="宋体" w:eastAsia="宋体" w:cs="宋体"/>
          <w:b/>
          <w:sz w:val="21"/>
          <w:szCs w:val="21"/>
        </w:rPr>
      </w:pPr>
    </w:p>
    <w:p w14:paraId="4A220AE9">
      <w:pPr>
        <w:pStyle w:val="2"/>
        <w:rPr>
          <w:rFonts w:hint="eastAsia" w:ascii="宋体" w:hAnsi="宋体" w:eastAsia="宋体" w:cs="宋体"/>
          <w:b/>
          <w:sz w:val="21"/>
          <w:szCs w:val="21"/>
        </w:rPr>
      </w:pPr>
    </w:p>
    <w:p w14:paraId="735A21E4">
      <w:pPr>
        <w:rPr>
          <w:rFonts w:hint="eastAsia" w:ascii="宋体" w:hAnsi="宋体" w:eastAsia="宋体" w:cs="宋体"/>
          <w:b/>
          <w:sz w:val="21"/>
          <w:szCs w:val="21"/>
        </w:rPr>
      </w:pPr>
    </w:p>
    <w:p w14:paraId="3B71AE64">
      <w:pPr>
        <w:pStyle w:val="2"/>
        <w:rPr>
          <w:rFonts w:hint="eastAsia" w:ascii="宋体" w:hAnsi="宋体" w:eastAsia="宋体" w:cs="宋体"/>
          <w:b/>
          <w:sz w:val="21"/>
          <w:szCs w:val="21"/>
        </w:rPr>
      </w:pPr>
    </w:p>
    <w:p w14:paraId="6B3DDD48">
      <w:pPr>
        <w:rPr>
          <w:rFonts w:hint="eastAsia" w:ascii="宋体" w:hAnsi="宋体" w:eastAsia="宋体" w:cs="宋体"/>
          <w:b/>
          <w:sz w:val="21"/>
          <w:szCs w:val="21"/>
        </w:rPr>
      </w:pPr>
    </w:p>
    <w:p w14:paraId="05BF1DFD">
      <w:pPr>
        <w:pStyle w:val="2"/>
        <w:rPr>
          <w:rFonts w:hint="eastAsia" w:ascii="宋体" w:hAnsi="宋体" w:eastAsia="宋体" w:cs="宋体"/>
          <w:b/>
          <w:sz w:val="21"/>
          <w:szCs w:val="21"/>
        </w:rPr>
      </w:pPr>
    </w:p>
    <w:p w14:paraId="34745FE6">
      <w:pPr>
        <w:rPr>
          <w:rFonts w:hint="eastAsia" w:ascii="宋体" w:hAnsi="宋体" w:eastAsia="宋体" w:cs="宋体"/>
          <w:b/>
          <w:sz w:val="21"/>
          <w:szCs w:val="21"/>
        </w:rPr>
      </w:pPr>
    </w:p>
    <w:p w14:paraId="601330F3">
      <w:pPr>
        <w:pStyle w:val="2"/>
        <w:rPr>
          <w:rFonts w:hint="eastAsia" w:ascii="宋体" w:hAnsi="宋体" w:eastAsia="宋体" w:cs="宋体"/>
          <w:b/>
          <w:sz w:val="21"/>
          <w:szCs w:val="21"/>
        </w:rPr>
      </w:pPr>
    </w:p>
    <w:p w14:paraId="0DD40341">
      <w:pPr>
        <w:rPr>
          <w:rFonts w:hint="eastAsia" w:ascii="宋体" w:hAnsi="宋体" w:eastAsia="宋体" w:cs="宋体"/>
          <w:b/>
          <w:sz w:val="21"/>
          <w:szCs w:val="21"/>
        </w:rPr>
      </w:pPr>
    </w:p>
    <w:p w14:paraId="3C017872">
      <w:pPr>
        <w:pStyle w:val="2"/>
        <w:rPr>
          <w:rFonts w:hint="eastAsia" w:ascii="宋体" w:hAnsi="宋体" w:eastAsia="宋体" w:cs="宋体"/>
          <w:b/>
          <w:sz w:val="21"/>
          <w:szCs w:val="21"/>
        </w:rPr>
      </w:pPr>
    </w:p>
    <w:p w14:paraId="2949DAF8">
      <w:pPr>
        <w:rPr>
          <w:rFonts w:hint="eastAsia"/>
        </w:rPr>
      </w:pPr>
      <w:bookmarkStart w:id="103" w:name="_GoBack"/>
      <w:bookmarkEnd w:id="103"/>
    </w:p>
    <w:p w14:paraId="390C15BB">
      <w:pPr>
        <w:rPr>
          <w:rFonts w:hint="eastAsia"/>
        </w:rPr>
      </w:pPr>
    </w:p>
    <w:p w14:paraId="499401A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2、管理服务要求</w:t>
      </w:r>
    </w:p>
    <w:p w14:paraId="5073CD56">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（1）服务方式：工作日坐班。</w:t>
      </w:r>
    </w:p>
    <w:p w14:paraId="3FE47B81">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（2）工作时长不少于个7小时，在采购人指定地点现场提供法律服务。</w:t>
      </w:r>
    </w:p>
    <w:p w14:paraId="70FA9628">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）采购方需要法律顾问协助工作时，可随时通讯联系。</w:t>
      </w:r>
    </w:p>
    <w:p w14:paraId="1FE2F74C">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4</w:t>
      </w:r>
      <w:r>
        <w:rPr>
          <w:rFonts w:hint="eastAsia" w:ascii="宋体" w:hAnsi="宋体" w:eastAsia="宋体" w:cs="宋体"/>
          <w:sz w:val="21"/>
          <w:szCs w:val="21"/>
        </w:rPr>
        <w:t>）以电话、传真、电子邮件、网络视频、文书、参加会议、面谈等方式及时处理街道交办事务。</w:t>
      </w:r>
    </w:p>
    <w:p w14:paraId="349889C4">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5</w:t>
      </w:r>
      <w:r>
        <w:rPr>
          <w:rFonts w:hint="eastAsia" w:ascii="宋体" w:hAnsi="宋体" w:eastAsia="宋体" w:cs="宋体"/>
          <w:sz w:val="21"/>
          <w:szCs w:val="21"/>
        </w:rPr>
        <w:t>）对街道办</w:t>
      </w:r>
      <w:r>
        <w:rPr>
          <w:rFonts w:hint="eastAsia" w:ascii="宋体" w:hAnsi="宋体" w:cs="宋体"/>
          <w:sz w:val="21"/>
          <w:szCs w:val="21"/>
          <w:lang w:eastAsia="zh-CN"/>
        </w:rPr>
        <w:t>及股份合作公司</w:t>
      </w:r>
      <w:r>
        <w:rPr>
          <w:rFonts w:hint="eastAsia" w:ascii="宋体" w:hAnsi="宋体" w:eastAsia="宋体" w:cs="宋体"/>
          <w:sz w:val="21"/>
          <w:szCs w:val="21"/>
        </w:rPr>
        <w:t>重大法律事务和突发事件，法律顾问保证及时提供咨询、到场处理或出具法律意见等；中标供应商应指定专人负责事件的处理，未经街道办事处同意不得随意更换律师。</w:t>
      </w:r>
    </w:p>
    <w:p w14:paraId="035881F4">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6</w:t>
      </w:r>
      <w:r>
        <w:rPr>
          <w:rFonts w:hint="eastAsia" w:ascii="宋体" w:hAnsi="宋体" w:eastAsia="宋体" w:cs="宋体"/>
          <w:sz w:val="21"/>
          <w:szCs w:val="21"/>
        </w:rPr>
        <w:t>）法律服务方式：</w:t>
      </w:r>
    </w:p>
    <w:p w14:paraId="63A2D384">
      <w:pPr>
        <w:keepNext w:val="0"/>
        <w:keepLines w:val="0"/>
        <w:pageBreakBefore w:val="0"/>
        <w:widowControl/>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rPr>
        <w:t>①中标供应商须组建专业的法律顾问服务团队，</w:t>
      </w:r>
      <w:r>
        <w:rPr>
          <w:rFonts w:hint="eastAsia" w:ascii="宋体" w:hAnsi="宋体" w:cs="宋体"/>
          <w:kern w:val="2"/>
          <w:sz w:val="21"/>
          <w:szCs w:val="21"/>
          <w:lang w:eastAsia="zh-CN"/>
        </w:rPr>
        <w:t>安排</w:t>
      </w: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人员每人负责到1-2家股份合作公司开展</w:t>
      </w:r>
      <w:r>
        <w:rPr>
          <w:rFonts w:hint="eastAsia" w:ascii="宋体" w:hAnsi="宋体" w:cs="Times New Roman"/>
          <w:sz w:val="21"/>
          <w:szCs w:val="21"/>
          <w:u w:val="none"/>
          <w:lang w:val="en-US" w:eastAsia="zh-CN"/>
        </w:rPr>
        <w:t>相关</w:t>
      </w:r>
      <w:r>
        <w:rPr>
          <w:rFonts w:hint="eastAsia" w:ascii="宋体" w:hAnsi="宋体" w:eastAsia="宋体" w:cs="Times New Roman"/>
          <w:sz w:val="21"/>
          <w:szCs w:val="21"/>
          <w:u w:val="none"/>
          <w:lang w:val="en-US" w:eastAsia="zh-CN"/>
        </w:rPr>
        <w:t>服务工作，根据</w:t>
      </w:r>
      <w:r>
        <w:rPr>
          <w:rFonts w:hint="eastAsia" w:ascii="宋体" w:hAnsi="宋体" w:cs="Times New Roman"/>
          <w:sz w:val="21"/>
          <w:szCs w:val="21"/>
          <w:u w:val="none"/>
          <w:lang w:val="en-US" w:eastAsia="zh-CN"/>
        </w:rPr>
        <w:t>实际</w:t>
      </w:r>
      <w:r>
        <w:rPr>
          <w:rFonts w:hint="eastAsia" w:ascii="宋体" w:hAnsi="宋体" w:eastAsia="宋体" w:cs="Times New Roman"/>
          <w:sz w:val="21"/>
          <w:szCs w:val="21"/>
          <w:u w:val="none"/>
          <w:lang w:val="en-US" w:eastAsia="zh-CN"/>
        </w:rPr>
        <w:t>情况，</w:t>
      </w:r>
      <w:r>
        <w:rPr>
          <w:rFonts w:hint="eastAsia" w:ascii="宋体" w:hAnsi="宋体" w:cs="Times New Roman"/>
          <w:sz w:val="21"/>
          <w:szCs w:val="21"/>
          <w:u w:val="none"/>
          <w:lang w:val="en-US" w:eastAsia="zh-CN"/>
        </w:rPr>
        <w:t>采购人将</w:t>
      </w:r>
      <w:r>
        <w:rPr>
          <w:rFonts w:hint="eastAsia" w:ascii="宋体" w:hAnsi="宋体" w:eastAsia="宋体" w:cs="Times New Roman"/>
          <w:sz w:val="21"/>
          <w:szCs w:val="21"/>
          <w:u w:val="none"/>
          <w:lang w:val="en-US" w:eastAsia="zh-CN"/>
        </w:rPr>
        <w:t>随时调整</w:t>
      </w:r>
      <w:r>
        <w:rPr>
          <w:rFonts w:hint="eastAsia" w:ascii="宋体" w:hAnsi="宋体" w:cs="Times New Roman"/>
          <w:sz w:val="21"/>
          <w:szCs w:val="21"/>
          <w:u w:val="none"/>
          <w:lang w:val="en-US" w:eastAsia="zh-CN"/>
        </w:rPr>
        <w:t>驻点</w:t>
      </w:r>
      <w:r>
        <w:rPr>
          <w:rFonts w:hint="eastAsia" w:ascii="宋体" w:hAnsi="宋体" w:eastAsia="宋体" w:cs="Times New Roman"/>
          <w:sz w:val="21"/>
          <w:szCs w:val="21"/>
          <w:u w:val="none"/>
          <w:lang w:val="en-US" w:eastAsia="zh-CN"/>
        </w:rPr>
        <w:t>服务对象。</w:t>
      </w:r>
    </w:p>
    <w:p w14:paraId="0134DDB8">
      <w:pPr>
        <w:pStyle w:val="1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kern w:val="2"/>
          <w:sz w:val="21"/>
          <w:szCs w:val="21"/>
        </w:rPr>
        <w:t>接受采购人的管理，遵从采购人的各项管理制度，为采购人提供专业的法律顾问咨询服务。</w:t>
      </w:r>
    </w:p>
    <w:p w14:paraId="6B5CDDBC">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②中标供应商及其法律顾问服务团队成员应当勤勉尽责地完成约定的法律事务工作，接受采购人的服务考核。采购人有权在主办律师坐班服务的前三个月内对其做出接受与否的评价，不接受主办律师坐班服务的，中标供应商应无条件另行安排其他具体招标条件的律师。</w:t>
      </w:r>
    </w:p>
    <w:p w14:paraId="183AC538">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③除坐班时间外，采购人如遇需法律顾问服务团队人员参加的会议或其他活动，中标供应商承诺如无特殊情况（如开庭等），优先保证参加。</w:t>
      </w:r>
    </w:p>
    <w:p w14:paraId="59B37A1D">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④项目法律顾问服务团队应当以其依据的法律法规做出判断，尽最大努力维护采购人的合法利益。</w:t>
      </w:r>
    </w:p>
    <w:p w14:paraId="6876639E">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⑤项目法律顾问服务团队应当在取得采购人提供的文件资料后，及时完成委托事项，并应采购人要求通报工作进程，对涉及采购人的原始证据、法律文件和财物应当妥善保管。</w:t>
      </w:r>
    </w:p>
    <w:p w14:paraId="6980DCDE">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⑥中标供应商对采购人提供的数据和证据等负有保密义务。除了办理特定法律事务必须出具有关数据和证据外，中标供应商不得在未征得采购人同意的情况下向第三方泄露。保密义务在服务协议届满或提前终止后仍具有约束力。</w:t>
      </w:r>
    </w:p>
    <w:p w14:paraId="2D5BCB62">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⑦中标供应商为本项目配备的法律顾问服务团队人员在合同履行过程中或双方约定的期间内，在涉及采购人的对抗性案件中，不得为与采购人具有法律上利益冲突的另一方就该案件提供法律意见或代理服务。</w:t>
      </w:r>
    </w:p>
    <w:p w14:paraId="6AD59ECE">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⑧中标供应商应积极履行法律顾问职责，维护采购人合法权益。如因中标供应商法律顾问服务团队人员的工作造成采购人经济或者名誉损失的，中标供应商应当按照相关法律规定进行赔偿。采购人有权随时解除本协议。</w:t>
      </w:r>
    </w:p>
    <w:p w14:paraId="70DC961A">
      <w:pPr>
        <w:keepNext w:val="0"/>
        <w:keepLines w:val="0"/>
        <w:pageBreakBefore w:val="0"/>
        <w:widowControl w:val="0"/>
        <w:kinsoku/>
        <w:wordWrap/>
        <w:overflowPunct/>
        <w:topLinePunct w:val="0"/>
        <w:bidi w:val="0"/>
        <w:snapToGrid/>
        <w:spacing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3、考核、验收要求</w:t>
      </w:r>
    </w:p>
    <w:p w14:paraId="15CCDFC9">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1）中标供应商为本项目配备专业的法律顾问服务人员，进驻采购人指定地点及机构现场提供服务，按合同约定街道每年对中标供应商按合同约定时间提供法律服务、提供法律服务态度情况、提供法律服务时遵守法律法规、恪守律师职业道德和执业纪律情况、服从各服务对象的工作安排情况、提供其他法律服务情况工作情况进行考核评价。</w:t>
      </w:r>
    </w:p>
    <w:p w14:paraId="20742231">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（2）采购单位按合同约定对中标供应商进行年度考核，年度考核每个项目评价为优秀、良好、合格、不合格，项目评价良好以上的，采购单位可以决定续签合同。</w:t>
      </w:r>
    </w:p>
    <w:p w14:paraId="7331161F">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（3）中标供应商发生以下情况的，采购单位有权要求改正错误、更换服务人员、解除与中标供应商的协议。</w:t>
      </w:r>
    </w:p>
    <w:p w14:paraId="536ABF9E">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①项目法律顾问服务人员不遵守采购人管理规定，违反工作制度。</w:t>
      </w:r>
    </w:p>
    <w:p w14:paraId="1A5AF1AC">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②解答法律咨询的内容明显违背法律原则，损害当事人利益、社会公共利益或造成恶劣的影响的。</w:t>
      </w:r>
    </w:p>
    <w:p w14:paraId="51989BEC">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③出具的法律意见书违反法律规定或未能发现交审文书的明显法律错误，造成损失或重大不良影响的。</w:t>
      </w:r>
    </w:p>
    <w:p w14:paraId="6B6FD723">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④中标供应商或其项目法律顾问服务人员曾参与或主持调解的与采购人有利益冲突的案件。</w:t>
      </w:r>
    </w:p>
    <w:p w14:paraId="6FDD74FF">
      <w:pPr>
        <w:pStyle w:val="197"/>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⑤其他拒绝或消极对待工作的情形。</w:t>
      </w:r>
    </w:p>
    <w:p w14:paraId="13D6C6D8">
      <w:pPr>
        <w:keepNext w:val="0"/>
        <w:keepLines w:val="0"/>
        <w:pageBreakBefore w:val="0"/>
        <w:widowControl w:val="0"/>
        <w:kinsoku/>
        <w:wordWrap/>
        <w:overflowPunct/>
        <w:topLinePunct w:val="0"/>
        <w:bidi w:val="0"/>
        <w:snapToGrid/>
        <w:spacing w:line="240" w:lineRule="auto"/>
        <w:ind w:firstLine="422" w:firstLineChars="200"/>
        <w:rPr>
          <w:rFonts w:hint="eastAsia" w:ascii="宋体" w:hAnsi="宋体" w:eastAsia="宋体" w:cs="宋体"/>
          <w:b/>
          <w:sz w:val="21"/>
          <w:szCs w:val="21"/>
        </w:rPr>
      </w:pPr>
      <w:r>
        <w:rPr>
          <w:rFonts w:hint="eastAsia" w:ascii="宋体" w:hAnsi="宋体" w:eastAsia="宋体" w:cs="宋体"/>
          <w:b/>
          <w:sz w:val="21"/>
          <w:szCs w:val="21"/>
        </w:rPr>
        <w:t>4、其他</w:t>
      </w:r>
    </w:p>
    <w:p w14:paraId="0E14746A">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中标供应商为本项目配备的项目法律顾问服务人员须经采购人确认，中标供应商不得随意更换项目服务人员，存在人员调动需提前两周以书面形式向采购人申请，变更人员资历应达到招标文件要求的同等或以上标准，并提交人员更换相关材料。采购人有权根据项目情况否决或调整上述申请。采购人批准申请后，方可按批准后的内容进行相关调整；如中标供应商未经采购人批准更换人员，采购人有权扣除更换人员相关费用或者解除服务合同，并由中标供应商赔偿由此造成的一切直接损失与间接损失。</w:t>
      </w:r>
    </w:p>
    <w:p w14:paraId="03742F13">
      <w:pPr>
        <w:keepNext w:val="0"/>
        <w:keepLines w:val="0"/>
        <w:pageBreakBefore w:val="0"/>
        <w:widowControl w:val="0"/>
        <w:kinsoku/>
        <w:wordWrap/>
        <w:overflowPunct/>
        <w:topLinePunct w:val="0"/>
        <w:bidi w:val="0"/>
        <w:snapToGrid/>
        <w:spacing w:line="24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（2）若采购人认为相应人员无法胜任服务工作的，中标供应商应条件更换符合要求的人员提供服务。</w:t>
      </w:r>
    </w:p>
    <w:p w14:paraId="4BEAA9FF">
      <w:pPr>
        <w:pStyle w:val="6"/>
        <w:pageBreakBefore w:val="0"/>
        <w:kinsoku/>
        <w:wordWrap/>
        <w:overflowPunct/>
        <w:topLinePunct w:val="0"/>
        <w:bidi w:val="0"/>
        <w:snapToGrid/>
        <w:spacing w:before="0" w:after="0" w:line="240" w:lineRule="auto"/>
        <w:ind w:firstLine="420" w:firstLineChars="200"/>
        <w:jc w:val="both"/>
        <w:rPr>
          <w:rFonts w:hint="eastAsia" w:ascii="宋体" w:hAnsi="宋体" w:eastAsia="宋体" w:cs="宋体"/>
          <w:b w:val="0"/>
          <w:bCs w:val="0"/>
          <w:sz w:val="21"/>
          <w:szCs w:val="21"/>
        </w:rPr>
      </w:pPr>
      <w:r>
        <w:rPr>
          <w:rFonts w:hint="eastAsia" w:ascii="宋体" w:hAnsi="宋体" w:eastAsia="宋体" w:cs="宋体"/>
          <w:b w:val="0"/>
          <w:bCs w:val="0"/>
          <w:sz w:val="21"/>
          <w:szCs w:val="21"/>
        </w:rPr>
        <w:t>（3）如后续因政策变化等原因导致需增减服务量或服务人员的，中标供应商须无条件配合。</w:t>
      </w:r>
    </w:p>
    <w:p w14:paraId="6D206A4A">
      <w:pPr>
        <w:pStyle w:val="6"/>
        <w:spacing w:before="120" w:beforeLines="50" w:after="120" w:afterLines="50"/>
        <w:rPr>
          <w:rFonts w:hint="eastAsia"/>
          <w:szCs w:val="24"/>
        </w:rPr>
      </w:pPr>
    </w:p>
    <w:p w14:paraId="3476009E">
      <w:pPr>
        <w:pStyle w:val="36"/>
        <w:rPr>
          <w:rFonts w:hint="eastAsia"/>
          <w:szCs w:val="24"/>
        </w:rPr>
      </w:pPr>
    </w:p>
    <w:p w14:paraId="3047A781">
      <w:pPr>
        <w:pStyle w:val="6"/>
        <w:spacing w:before="120" w:beforeLines="50" w:after="120" w:afterLines="50"/>
        <w:ind w:firstLine="482" w:firstLineChars="200"/>
        <w:jc w:val="center"/>
        <w:rPr>
          <w:szCs w:val="24"/>
        </w:rPr>
      </w:pPr>
      <w:r>
        <w:rPr>
          <w:rFonts w:hint="eastAsia"/>
          <w:szCs w:val="24"/>
        </w:rPr>
        <w:t>六、商务要求</w:t>
      </w:r>
    </w:p>
    <w:p w14:paraId="01B8ED2C">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sz w:val="21"/>
          <w:szCs w:val="21"/>
          <w:highlight w:val="yellow"/>
        </w:rPr>
      </w:pPr>
      <w:r>
        <w:rPr>
          <w:rFonts w:hint="eastAsia" w:asciiTheme="minorEastAsia" w:hAnsiTheme="minorEastAsia" w:eastAsiaTheme="minorEastAsia"/>
          <w:b/>
          <w:bCs/>
          <w:sz w:val="21"/>
          <w:szCs w:val="21"/>
        </w:rPr>
        <w:t>1、</w:t>
      </w:r>
      <w:r>
        <w:rPr>
          <w:rFonts w:hint="eastAsia" w:asciiTheme="minorEastAsia" w:hAnsiTheme="minorEastAsia" w:eastAsiaTheme="minorEastAsia"/>
          <w:b/>
          <w:bCs/>
          <w:sz w:val="21"/>
          <w:szCs w:val="21"/>
          <w:highlight w:val="yellow"/>
          <w:lang w:val="en-US" w:eastAsia="zh-CN"/>
        </w:rPr>
        <w:t>★</w:t>
      </w:r>
      <w:r>
        <w:rPr>
          <w:rFonts w:hint="eastAsia" w:asciiTheme="minorEastAsia" w:hAnsiTheme="minorEastAsia" w:eastAsiaTheme="minorEastAsia"/>
          <w:b/>
          <w:bCs/>
          <w:sz w:val="21"/>
          <w:szCs w:val="21"/>
          <w:highlight w:val="yellow"/>
        </w:rPr>
        <w:t>服务期限</w:t>
      </w:r>
    </w:p>
    <w:p w14:paraId="63CD4202">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yellow"/>
        </w:rPr>
      </w:pPr>
      <w:r>
        <w:rPr>
          <w:rFonts w:hint="eastAsia" w:asciiTheme="minorEastAsia" w:hAnsiTheme="minorEastAsia" w:eastAsiaTheme="minorEastAsia"/>
          <w:sz w:val="21"/>
          <w:szCs w:val="21"/>
          <w:highlight w:val="yellow"/>
        </w:rPr>
        <w:t>自合同签订之日（或合同约定之日）起1年。本项目为长期服务采购项目，合同履行期限最长不得超过三十六个月，合同一年一签。如采购单位对履约情况不满意，采购单位不再续约。</w:t>
      </w:r>
    </w:p>
    <w:p w14:paraId="3147B5E0">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2、报价、付款方式</w:t>
      </w:r>
    </w:p>
    <w:p w14:paraId="280B5ABE">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中标方应承担费用：包括：员工／管理人员工资、加班、过节费、社保等费用，办公经费等；开展服务所需的管理服务设备及工具和人员的装备等；不可预见费；法定税费；合理利润等。</w:t>
      </w:r>
    </w:p>
    <w:p w14:paraId="37D409C8">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付款方式：</w:t>
      </w:r>
      <w:r>
        <w:rPr>
          <w:rFonts w:hint="eastAsia" w:asciiTheme="minorEastAsia" w:hAnsiTheme="minorEastAsia" w:eastAsiaTheme="minorEastAsia"/>
          <w:sz w:val="21"/>
          <w:szCs w:val="21"/>
          <w:lang w:eastAsia="zh-CN"/>
        </w:rPr>
        <w:t>中标供应商应在本合同约定的每次支付时间的7个工作日前，向采购人开具合法、有效的发票，提供完成项目工作量的佐证材料及相关报告。采购人按政府付款审批流程转账支付。</w:t>
      </w:r>
    </w:p>
    <w:p w14:paraId="0457F929">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首付款:本合同签订生效后，采购人于2025年4月30日前，向中标供应商支付合同总价款的</w:t>
      </w:r>
      <w:r>
        <w:rPr>
          <w:rFonts w:hint="eastAsia" w:asciiTheme="minorEastAsia" w:hAnsiTheme="minorEastAsia" w:eastAsiaTheme="minorEastAsia"/>
          <w:sz w:val="21"/>
          <w:szCs w:val="21"/>
          <w:lang w:val="en-US" w:eastAsia="zh-CN"/>
        </w:rPr>
        <w:t>3</w:t>
      </w:r>
      <w:r>
        <w:rPr>
          <w:rFonts w:hint="eastAsia" w:asciiTheme="minorEastAsia" w:hAnsiTheme="minorEastAsia" w:eastAsiaTheme="minorEastAsia"/>
          <w:sz w:val="21"/>
          <w:szCs w:val="21"/>
          <w:lang w:eastAsia="zh-CN"/>
        </w:rPr>
        <w:t>0%;</w:t>
      </w:r>
    </w:p>
    <w:p w14:paraId="6A41F8B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第二次支付:2025年</w:t>
      </w:r>
      <w:r>
        <w:rPr>
          <w:rFonts w:hint="eastAsia" w:asciiTheme="minorEastAsia" w:hAnsiTheme="minorEastAsia" w:eastAsiaTheme="minorEastAsia"/>
          <w:sz w:val="21"/>
          <w:szCs w:val="21"/>
          <w:lang w:val="en-US" w:eastAsia="zh-CN"/>
        </w:rPr>
        <w:t>9</w:t>
      </w:r>
      <w:r>
        <w:rPr>
          <w:rFonts w:hint="eastAsia" w:asciiTheme="minorEastAsia" w:hAnsiTheme="minorEastAsia" w:eastAsiaTheme="minorEastAsia"/>
          <w:sz w:val="21"/>
          <w:szCs w:val="21"/>
          <w:lang w:eastAsia="zh-CN"/>
        </w:rPr>
        <w:t>月31日前，采购人向中标供应商支付合同总价款的</w:t>
      </w:r>
      <w:r>
        <w:rPr>
          <w:rFonts w:hint="eastAsia" w:asciiTheme="minorEastAsia" w:hAnsiTheme="minorEastAsia" w:eastAsiaTheme="minorEastAsia"/>
          <w:sz w:val="21"/>
          <w:szCs w:val="21"/>
          <w:lang w:val="en-US" w:eastAsia="zh-CN"/>
        </w:rPr>
        <w:t>25</w:t>
      </w:r>
      <w:r>
        <w:rPr>
          <w:rFonts w:hint="eastAsia" w:asciiTheme="minorEastAsia" w:hAnsiTheme="minorEastAsia" w:eastAsiaTheme="minorEastAsia"/>
          <w:sz w:val="21"/>
          <w:szCs w:val="21"/>
          <w:lang w:eastAsia="zh-CN"/>
        </w:rPr>
        <w:t>%;</w:t>
      </w:r>
    </w:p>
    <w:p w14:paraId="27B2CCB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第三次支付:2025年1</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月31日前，采购人向中标供应商支付合同总价款的</w:t>
      </w:r>
      <w:r>
        <w:rPr>
          <w:rFonts w:hint="eastAsia" w:asciiTheme="minorEastAsia" w:hAnsiTheme="minorEastAsia" w:eastAsiaTheme="minorEastAsia"/>
          <w:sz w:val="21"/>
          <w:szCs w:val="21"/>
          <w:lang w:val="en-US" w:eastAsia="zh-CN"/>
        </w:rPr>
        <w:t>1</w:t>
      </w:r>
      <w:r>
        <w:rPr>
          <w:rFonts w:hint="eastAsia" w:asciiTheme="minorEastAsia" w:hAnsiTheme="minorEastAsia" w:eastAsiaTheme="minorEastAsia"/>
          <w:sz w:val="21"/>
          <w:szCs w:val="21"/>
          <w:lang w:eastAsia="zh-CN"/>
        </w:rPr>
        <w:t>0%;</w:t>
      </w:r>
    </w:p>
    <w:p w14:paraId="5B10D05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第四次支付:2026年</w:t>
      </w:r>
      <w:r>
        <w:rPr>
          <w:rFonts w:hint="eastAsia" w:asciiTheme="minorEastAsia" w:hAnsiTheme="minorEastAsia" w:eastAsiaTheme="minorEastAsia"/>
          <w:sz w:val="21"/>
          <w:szCs w:val="21"/>
          <w:lang w:val="en-US" w:eastAsia="zh-CN"/>
        </w:rPr>
        <w:t>2</w:t>
      </w:r>
      <w:r>
        <w:rPr>
          <w:rFonts w:hint="eastAsia" w:asciiTheme="minorEastAsia" w:hAnsiTheme="minorEastAsia" w:eastAsiaTheme="minorEastAsia"/>
          <w:sz w:val="21"/>
          <w:szCs w:val="21"/>
          <w:lang w:eastAsia="zh-CN"/>
        </w:rPr>
        <w:t>月</w:t>
      </w:r>
      <w:r>
        <w:rPr>
          <w:rFonts w:hint="eastAsia" w:asciiTheme="minorEastAsia" w:hAnsiTheme="minorEastAsia" w:eastAsiaTheme="minorEastAsia"/>
          <w:sz w:val="21"/>
          <w:szCs w:val="21"/>
          <w:lang w:val="en-US" w:eastAsia="zh-CN"/>
        </w:rPr>
        <w:t>28</w:t>
      </w:r>
      <w:r>
        <w:rPr>
          <w:rFonts w:hint="eastAsia" w:asciiTheme="minorEastAsia" w:hAnsiTheme="minorEastAsia" w:eastAsiaTheme="minorEastAsia"/>
          <w:sz w:val="21"/>
          <w:szCs w:val="21"/>
          <w:lang w:eastAsia="zh-CN"/>
        </w:rPr>
        <w:t>日前，采购人向中标供应商支付合同总价款的</w:t>
      </w:r>
      <w:r>
        <w:rPr>
          <w:rFonts w:hint="eastAsia" w:asciiTheme="minorEastAsia" w:hAnsiTheme="minorEastAsia" w:eastAsiaTheme="minorEastAsia"/>
          <w:sz w:val="21"/>
          <w:szCs w:val="21"/>
          <w:lang w:val="en-US" w:eastAsia="zh-CN"/>
        </w:rPr>
        <w:t>15</w:t>
      </w:r>
      <w:r>
        <w:rPr>
          <w:rFonts w:hint="eastAsia" w:asciiTheme="minorEastAsia" w:hAnsiTheme="minorEastAsia" w:eastAsiaTheme="minorEastAsia"/>
          <w:sz w:val="21"/>
          <w:szCs w:val="21"/>
          <w:lang w:eastAsia="zh-CN"/>
        </w:rPr>
        <w:t>%;</w:t>
      </w:r>
    </w:p>
    <w:p w14:paraId="3D25DC9D">
      <w:pPr>
        <w:ind w:firstLine="420" w:firstLineChars="200"/>
      </w:pPr>
      <w:r>
        <w:rPr>
          <w:rFonts w:hint="eastAsia" w:asciiTheme="minorEastAsia" w:hAnsiTheme="minorEastAsia" w:eastAsiaTheme="minorEastAsia"/>
          <w:sz w:val="21"/>
          <w:szCs w:val="21"/>
          <w:lang w:eastAsia="zh-CN"/>
        </w:rPr>
        <w:t>尾款:经双方确认本合同履约完毕后,采购人于2026年4月30日前向中标供应商支付合同尾款;因采购人使用的是财政资金，采购人在规定的时间内提出支付申请手续后即视为采购人已经按期支付。因财政资金拨款未到位而导致采购人未在约定期限内支付合同费用的，中标供应商不得要求采购人承担逾期付款的违约责任。</w:t>
      </w:r>
    </w:p>
    <w:p w14:paraId="5A164F0C">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sz w:val="21"/>
          <w:szCs w:val="21"/>
        </w:rPr>
      </w:pPr>
    </w:p>
    <w:p w14:paraId="433817C4">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3、其他</w:t>
      </w:r>
    </w:p>
    <w:p w14:paraId="1A469517">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heme="minorEastAsia" w:hAnsiTheme="minorEastAsia" w:eastAsiaTheme="minorEastAsia"/>
          <w:sz w:val="21"/>
          <w:szCs w:val="21"/>
        </w:rPr>
      </w:pPr>
      <w:r>
        <w:rPr>
          <w:rFonts w:hint="eastAsia" w:asciiTheme="minorEastAsia" w:hAnsiTheme="minorEastAsia" w:eastAsiaTheme="minorEastAsia"/>
          <w:sz w:val="21"/>
          <w:szCs w:val="21"/>
        </w:rPr>
        <w:t>中标供应商在合同期满后，应无条件配合采购人及新的中标供应商，做好服务项目的无缝交接。所有交接手续（含人员培训交接、证件变更手续等）均应在中标通知书发出之日起10个工作日内全部办理完毕。</w:t>
      </w:r>
    </w:p>
    <w:p w14:paraId="24FCB25A">
      <w:pPr>
        <w:pStyle w:val="6"/>
        <w:pageBreakBefore w:val="0"/>
        <w:widowControl w:val="0"/>
        <w:kinsoku/>
        <w:wordWrap/>
        <w:overflowPunct/>
        <w:topLinePunct w:val="0"/>
        <w:autoSpaceDE/>
        <w:autoSpaceDN/>
        <w:bidi w:val="0"/>
        <w:snapToGrid/>
        <w:spacing w:before="0" w:after="0"/>
        <w:jc w:val="left"/>
        <w:rPr>
          <w:rFonts w:hint="eastAsia"/>
          <w:sz w:val="21"/>
          <w:szCs w:val="21"/>
        </w:rPr>
      </w:pPr>
    </w:p>
    <w:p w14:paraId="0AFA5E24">
      <w:pPr>
        <w:pStyle w:val="5"/>
        <w:rPr>
          <w:rFonts w:hint="eastAsia"/>
          <w:szCs w:val="24"/>
        </w:rPr>
      </w:pPr>
    </w:p>
    <w:p w14:paraId="51ABA908">
      <w:pPr>
        <w:rPr>
          <w:rFonts w:hint="eastAsia"/>
          <w:szCs w:val="24"/>
        </w:rPr>
      </w:pPr>
    </w:p>
    <w:p w14:paraId="609F2496">
      <w:pPr>
        <w:pStyle w:val="2"/>
        <w:rPr>
          <w:rFonts w:hint="eastAsia"/>
          <w:szCs w:val="24"/>
        </w:rPr>
      </w:pPr>
    </w:p>
    <w:p w14:paraId="0AD83275">
      <w:pPr>
        <w:rPr>
          <w:rFonts w:hint="eastAsia"/>
          <w:szCs w:val="24"/>
        </w:rPr>
      </w:pPr>
    </w:p>
    <w:p w14:paraId="0020583C">
      <w:pPr>
        <w:pStyle w:val="2"/>
        <w:rPr>
          <w:rFonts w:hint="eastAsia"/>
          <w:szCs w:val="24"/>
        </w:rPr>
      </w:pPr>
    </w:p>
    <w:p w14:paraId="39E32DDD">
      <w:pPr>
        <w:pStyle w:val="2"/>
        <w:rPr>
          <w:rFonts w:hint="eastAsia"/>
          <w:szCs w:val="24"/>
        </w:rPr>
      </w:pPr>
    </w:p>
    <w:p w14:paraId="2AE8EE2C">
      <w:pPr>
        <w:pStyle w:val="36"/>
        <w:rPr>
          <w:rFonts w:hint="eastAsia"/>
        </w:rPr>
      </w:pPr>
    </w:p>
    <w:p w14:paraId="6FBF76A0">
      <w:pPr>
        <w:pStyle w:val="6"/>
        <w:spacing w:before="120" w:beforeLines="50" w:after="120" w:afterLines="50"/>
        <w:rPr>
          <w:rFonts w:hint="eastAsia"/>
          <w:szCs w:val="24"/>
        </w:rPr>
      </w:pPr>
    </w:p>
    <w:p w14:paraId="36C2C13B">
      <w:pPr>
        <w:pStyle w:val="6"/>
        <w:spacing w:before="120" w:beforeLines="50" w:after="120" w:afterLines="50"/>
        <w:rPr>
          <w:szCs w:val="24"/>
        </w:rPr>
      </w:pPr>
      <w:r>
        <w:rPr>
          <w:rFonts w:hint="eastAsia"/>
          <w:szCs w:val="24"/>
        </w:rPr>
        <w:t>七、其他重要条款</w:t>
      </w:r>
    </w:p>
    <w:p w14:paraId="49775D26">
      <w:pPr>
        <w:ind w:firstLine="420" w:firstLineChars="200"/>
        <w:rPr>
          <w:bCs/>
          <w:szCs w:val="21"/>
          <w:highlight w:val="none"/>
        </w:rPr>
      </w:pPr>
      <w:r>
        <w:rPr>
          <w:rFonts w:hint="eastAsia"/>
          <w:bCs/>
          <w:szCs w:val="21"/>
        </w:rPr>
        <w:t>1、</w:t>
      </w:r>
      <w:r>
        <w:rPr>
          <w:rFonts w:hint="eastAsia"/>
          <w:bCs/>
          <w:szCs w:val="21"/>
          <w:highlight w:val="none"/>
        </w:rPr>
        <w:t>本项目投标报价</w:t>
      </w:r>
      <w:r>
        <w:rPr>
          <w:rFonts w:hint="eastAsia"/>
          <w:bCs/>
          <w:szCs w:val="21"/>
          <w:highlight w:val="none"/>
          <w:lang w:eastAsia="zh-CN"/>
        </w:rPr>
        <w:t>已</w:t>
      </w:r>
      <w:r>
        <w:rPr>
          <w:rFonts w:hint="eastAsia"/>
          <w:bCs/>
          <w:szCs w:val="21"/>
          <w:highlight w:val="none"/>
        </w:rPr>
        <w:t>包括成本、法定税费和相应的利润，应涵盖本项目招标范围和招标文件所列的各项内容中所述的全部。由投标人根据招标需求自行测算投标报价；一经中标，投标报价即作为中标单位与采购人签订的合同金额</w:t>
      </w:r>
      <w:r>
        <w:rPr>
          <w:rFonts w:hint="eastAsia"/>
          <w:bCs/>
          <w:szCs w:val="21"/>
          <w:highlight w:val="none"/>
          <w:lang w:eastAsia="zh-CN"/>
        </w:rPr>
        <w:t>。若实际工作量低于报价工作量，以实际结算为准；若实际工作量超出报价工作量，实行包干制</w:t>
      </w:r>
      <w:r>
        <w:rPr>
          <w:rFonts w:hint="eastAsia"/>
          <w:bCs/>
          <w:szCs w:val="21"/>
          <w:highlight w:val="none"/>
        </w:rPr>
        <w:t>。</w:t>
      </w:r>
    </w:p>
    <w:p w14:paraId="080E0E52">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75D42368">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3D6454EC">
      <w:pPr>
        <w:ind w:firstLine="420" w:firstLineChars="200"/>
        <w:rPr>
          <w:bCs/>
          <w:szCs w:val="21"/>
        </w:rPr>
      </w:pPr>
      <w:r>
        <w:rPr>
          <w:rFonts w:hint="eastAsia" w:ascii="Times New Roman" w:eastAsia="宋体"/>
          <w:bCs/>
          <w:szCs w:val="21"/>
          <w:lang w:val="en-US" w:eastAsia="zh-CN"/>
        </w:rPr>
        <w:t>4</w:t>
      </w:r>
      <w:r>
        <w:rPr>
          <w:rFonts w:hint="eastAsia"/>
          <w:bCs/>
          <w:szCs w:val="21"/>
        </w:rPr>
        <w:t>、除政府采购合同继续履行将损害国家利益和社会公共利益外，双方当事人不得擅自变更、中止或者终止合同。</w:t>
      </w:r>
    </w:p>
    <w:p w14:paraId="144148AD">
      <w:pPr>
        <w:ind w:firstLine="420" w:firstLineChars="200"/>
        <w:rPr>
          <w:rFonts w:hint="eastAsia" w:eastAsia="宋体"/>
          <w:bCs/>
          <w:szCs w:val="21"/>
          <w:lang w:val="en-US" w:eastAsia="zh-CN"/>
        </w:rPr>
      </w:pPr>
      <w:r>
        <w:rPr>
          <w:rFonts w:hint="eastAsia" w:ascii="Times New Roman" w:eastAsia="宋体"/>
          <w:bCs/>
          <w:szCs w:val="21"/>
          <w:lang w:val="en-US" w:eastAsia="zh-CN"/>
        </w:rPr>
        <w:t>5</w:t>
      </w:r>
      <w:r>
        <w:rPr>
          <w:rFonts w:hint="eastAsia"/>
          <w:bCs/>
          <w:szCs w:val="21"/>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lang w:val="en-US" w:eastAsia="zh-CN"/>
        </w:rPr>
        <w:t>。</w:t>
      </w:r>
    </w:p>
    <w:p w14:paraId="7D05FC7A">
      <w:pPr>
        <w:pStyle w:val="8"/>
        <w:spacing w:before="60" w:beforeLines="25" w:after="60" w:afterLines="25"/>
        <w:ind w:firstLine="392" w:firstLineChars="187"/>
        <w:rPr>
          <w:rFonts w:ascii="宋体" w:hAnsi="宋体"/>
          <w:szCs w:val="21"/>
        </w:rPr>
      </w:pPr>
    </w:p>
    <w:p w14:paraId="3D347E32">
      <w:pPr>
        <w:pStyle w:val="8"/>
        <w:spacing w:before="60" w:beforeLines="25" w:after="60" w:afterLines="25"/>
        <w:ind w:firstLine="392" w:firstLineChars="187"/>
        <w:rPr>
          <w:rFonts w:ascii="宋体" w:hAnsi="宋体"/>
          <w:szCs w:val="21"/>
        </w:rPr>
      </w:pPr>
    </w:p>
    <w:p w14:paraId="20BDAC57">
      <w:r>
        <w:rPr>
          <w:rFonts w:ascii="宋体" w:hAnsi="宋体"/>
          <w:szCs w:val="21"/>
        </w:rPr>
        <w:br w:type="page"/>
      </w:r>
    </w:p>
    <w:p w14:paraId="36CD4A4B"/>
    <w:p w14:paraId="6E785AE9">
      <w:pPr>
        <w:pStyle w:val="6"/>
        <w:rPr>
          <w:rFonts w:hint="eastAsia" w:eastAsia="宋体"/>
          <w:kern w:val="2"/>
          <w:lang w:eastAsia="zh-CN"/>
        </w:rPr>
      </w:pPr>
      <w:r>
        <w:rPr>
          <w:rFonts w:hint="eastAsia"/>
          <w:kern w:val="2"/>
        </w:rPr>
        <w:t>第四章 投标文件组成要求及格式</w:t>
      </w:r>
      <w:r>
        <w:rPr>
          <w:rFonts w:hint="eastAsia"/>
          <w:lang w:eastAsia="zh-CN"/>
        </w:rPr>
        <w:t>（不公开部分）</w:t>
      </w:r>
    </w:p>
    <w:p w14:paraId="66E9E461">
      <w:pPr>
        <w:ind w:left="718" w:leftChars="342" w:firstLine="1417" w:firstLineChars="675"/>
        <w:rPr>
          <w:rFonts w:hint="eastAsia"/>
          <w:szCs w:val="21"/>
        </w:rPr>
      </w:pPr>
      <w:bookmarkStart w:id="31" w:name="OLE_LINK3"/>
      <w:bookmarkStart w:id="32" w:name="_Hlk72257253"/>
      <w:r>
        <w:rPr>
          <w:rFonts w:hint="eastAsia"/>
          <w:szCs w:val="21"/>
        </w:rPr>
        <w:t>（1）</w:t>
      </w:r>
      <w:bookmarkStart w:id="33" w:name="_Hlk72070784"/>
      <w:r>
        <w:rPr>
          <w:rFonts w:hint="eastAsia"/>
          <w:szCs w:val="21"/>
        </w:rPr>
        <w:t>投标函</w:t>
      </w:r>
      <w:bookmarkEnd w:id="33"/>
    </w:p>
    <w:p w14:paraId="7D41E8DC">
      <w:pPr>
        <w:ind w:left="718" w:leftChars="342" w:firstLine="1417" w:firstLineChars="675"/>
        <w:rPr>
          <w:rFonts w:hint="eastAsia"/>
          <w:szCs w:val="21"/>
        </w:rPr>
      </w:pPr>
      <w:r>
        <w:rPr>
          <w:rFonts w:hint="eastAsia"/>
          <w:szCs w:val="21"/>
        </w:rPr>
        <w:t>（2）</w:t>
      </w:r>
      <w:bookmarkStart w:id="34" w:name="_Hlk72062521"/>
      <w:r>
        <w:rPr>
          <w:rFonts w:hint="eastAsia"/>
          <w:szCs w:val="21"/>
        </w:rPr>
        <w:t>政府采购投标及履约承诺函</w:t>
      </w:r>
      <w:bookmarkEnd w:id="34"/>
    </w:p>
    <w:p w14:paraId="78EBA398">
      <w:pPr>
        <w:ind w:left="718" w:leftChars="342" w:firstLine="1417" w:firstLineChars="675"/>
        <w:rPr>
          <w:rFonts w:hint="eastAsia"/>
          <w:szCs w:val="21"/>
        </w:rPr>
      </w:pPr>
      <w:r>
        <w:rPr>
          <w:rFonts w:hint="eastAsia"/>
          <w:szCs w:val="21"/>
        </w:rPr>
        <w:t>（3）投标人情况及资格证明文件</w:t>
      </w:r>
    </w:p>
    <w:p w14:paraId="00394BEA">
      <w:pPr>
        <w:ind w:left="718" w:leftChars="342" w:firstLine="1417" w:firstLineChars="675"/>
        <w:rPr>
          <w:rFonts w:hint="eastAsia"/>
          <w:szCs w:val="21"/>
        </w:rPr>
      </w:pPr>
      <w:bookmarkStart w:id="35" w:name="_Hlk72257201"/>
      <w:r>
        <w:rPr>
          <w:rFonts w:hint="eastAsia"/>
          <w:szCs w:val="21"/>
        </w:rPr>
        <w:t>（4）项目详细报价</w:t>
      </w:r>
    </w:p>
    <w:p w14:paraId="5FB9E836">
      <w:pPr>
        <w:ind w:left="718" w:leftChars="342" w:firstLine="1417" w:firstLineChars="675"/>
        <w:rPr>
          <w:rFonts w:hint="eastAsia" w:eastAsia="宋体"/>
          <w:szCs w:val="21"/>
          <w:lang w:eastAsia="zh-CN"/>
        </w:rPr>
      </w:pPr>
      <w:r>
        <w:rPr>
          <w:rFonts w:hint="eastAsia"/>
          <w:szCs w:val="21"/>
          <w:lang w:eastAsia="zh-CN"/>
        </w:rPr>
        <w:t>（</w:t>
      </w:r>
      <w:r>
        <w:rPr>
          <w:rFonts w:hint="eastAsia"/>
          <w:szCs w:val="21"/>
          <w:lang w:val="en-US" w:eastAsia="zh-CN"/>
        </w:rPr>
        <w:t>5</w:t>
      </w:r>
      <w:r>
        <w:rPr>
          <w:rFonts w:hint="eastAsia"/>
          <w:szCs w:val="21"/>
          <w:lang w:eastAsia="zh-CN"/>
        </w:rPr>
        <w:t>）</w:t>
      </w:r>
      <w:r>
        <w:rPr>
          <w:rFonts w:hint="eastAsia" w:ascii="宋体" w:hAnsi="宋体" w:eastAsia="宋体" w:cs="宋体"/>
          <w:sz w:val="21"/>
          <w:szCs w:val="21"/>
          <w:lang w:val="en-US" w:eastAsia="zh-CN"/>
        </w:rPr>
        <w:t>供应商基本情况表</w:t>
      </w:r>
    </w:p>
    <w:bookmarkEnd w:id="35"/>
    <w:p w14:paraId="1387FCB5">
      <w:pPr>
        <w:ind w:left="718" w:leftChars="342" w:firstLine="1417" w:firstLineChars="675"/>
        <w:rPr>
          <w:rFonts w:hint="eastAsia"/>
          <w:szCs w:val="21"/>
        </w:rPr>
      </w:pPr>
      <w:r>
        <w:rPr>
          <w:rFonts w:hint="eastAsia"/>
          <w:szCs w:val="21"/>
        </w:rPr>
        <w:t>（</w:t>
      </w:r>
      <w:r>
        <w:rPr>
          <w:rFonts w:hint="eastAsia"/>
          <w:szCs w:val="21"/>
          <w:lang w:val="en-US" w:eastAsia="zh-CN"/>
        </w:rPr>
        <w:t>6</w:t>
      </w:r>
      <w:r>
        <w:rPr>
          <w:rFonts w:hint="eastAsia"/>
          <w:szCs w:val="21"/>
        </w:rPr>
        <w:t>）法定代表人（负责人）证明书</w:t>
      </w:r>
    </w:p>
    <w:p w14:paraId="2ABBB2E5">
      <w:pPr>
        <w:ind w:left="718" w:leftChars="342" w:firstLine="1417" w:firstLineChars="675"/>
        <w:rPr>
          <w:rFonts w:hint="eastAsia"/>
          <w:szCs w:val="21"/>
        </w:rPr>
      </w:pPr>
      <w:r>
        <w:rPr>
          <w:rFonts w:hint="eastAsia"/>
          <w:szCs w:val="21"/>
        </w:rPr>
        <w:t>（</w:t>
      </w:r>
      <w:r>
        <w:rPr>
          <w:rFonts w:hint="eastAsia"/>
          <w:szCs w:val="21"/>
          <w:lang w:val="en-US" w:eastAsia="zh-CN"/>
        </w:rPr>
        <w:t>7</w:t>
      </w:r>
      <w:r>
        <w:rPr>
          <w:rFonts w:hint="eastAsia"/>
          <w:szCs w:val="21"/>
        </w:rPr>
        <w:t>）投标文件签署授权委托书</w:t>
      </w:r>
    </w:p>
    <w:p w14:paraId="7341F47E">
      <w:pPr>
        <w:ind w:left="718" w:leftChars="342" w:firstLine="1417" w:firstLineChars="675"/>
        <w:rPr>
          <w:rFonts w:hint="eastAsia"/>
          <w:szCs w:val="21"/>
        </w:rPr>
      </w:pPr>
      <w:r>
        <w:rPr>
          <w:rFonts w:hint="eastAsia"/>
          <w:szCs w:val="21"/>
        </w:rPr>
        <w:t>（</w:t>
      </w:r>
      <w:r>
        <w:rPr>
          <w:rFonts w:hint="eastAsia"/>
          <w:szCs w:val="21"/>
          <w:lang w:val="en-US" w:eastAsia="zh-CN"/>
        </w:rPr>
        <w:t>8</w:t>
      </w:r>
      <w:r>
        <w:rPr>
          <w:rFonts w:hint="eastAsia"/>
          <w:szCs w:val="21"/>
        </w:rPr>
        <w:t>）实质性条款响应情况表</w:t>
      </w:r>
    </w:p>
    <w:p w14:paraId="04565AFE">
      <w:pPr>
        <w:ind w:left="718" w:leftChars="342" w:firstLine="1417" w:firstLineChars="675"/>
        <w:rPr>
          <w:rFonts w:hint="eastAsia" w:ascii="Times New Roman" w:hAnsi="Times New Roman" w:cs="Times New Roman"/>
          <w:szCs w:val="21"/>
          <w:lang w:eastAsia="zh-CN"/>
        </w:rPr>
      </w:pPr>
      <w:bookmarkStart w:id="36" w:name="OLE_LINK2"/>
      <w:r>
        <w:rPr>
          <w:rFonts w:hint="eastAsia" w:ascii="Times New Roman" w:hAnsi="Times New Roman" w:cs="Times New Roman"/>
          <w:szCs w:val="21"/>
        </w:rPr>
        <w:t>（</w:t>
      </w:r>
      <w:r>
        <w:rPr>
          <w:rFonts w:hint="eastAsia" w:ascii="Times New Roman" w:hAnsi="Times New Roman" w:cs="Times New Roman"/>
          <w:szCs w:val="21"/>
          <w:lang w:val="en-US" w:eastAsia="zh-CN"/>
        </w:rPr>
        <w:t>9</w:t>
      </w:r>
      <w:r>
        <w:rPr>
          <w:rFonts w:hint="eastAsia" w:ascii="Times New Roman" w:hAnsi="Times New Roman" w:cs="Times New Roman"/>
          <w:szCs w:val="21"/>
        </w:rPr>
        <w:t>）</w:t>
      </w:r>
      <w:bookmarkStart w:id="37" w:name="OLE_LINK1"/>
      <w:r>
        <w:rPr>
          <w:rFonts w:hint="eastAsia" w:ascii="Times New Roman" w:hAnsi="Times New Roman" w:cs="Times New Roman"/>
          <w:szCs w:val="21"/>
        </w:rPr>
        <w:t>管理规范制度和组织机构</w:t>
      </w:r>
    </w:p>
    <w:p w14:paraId="3E2BB096">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10</w:t>
      </w:r>
      <w:r>
        <w:rPr>
          <w:rFonts w:hint="eastAsia" w:ascii="Times New Roman" w:hAnsi="Times New Roman" w:cs="Times New Roman"/>
          <w:szCs w:val="21"/>
          <w:lang w:eastAsia="zh-CN"/>
        </w:rPr>
        <w:t>）</w:t>
      </w:r>
      <w:r>
        <w:rPr>
          <w:rFonts w:hint="eastAsia" w:ascii="Times New Roman" w:hAnsi="Times New Roman" w:cs="Times New Roman"/>
          <w:szCs w:val="21"/>
        </w:rPr>
        <w:t>实施方案</w:t>
      </w:r>
    </w:p>
    <w:p w14:paraId="510ACF62">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11</w:t>
      </w:r>
      <w:r>
        <w:rPr>
          <w:rFonts w:hint="eastAsia" w:ascii="Times New Roman" w:hAnsi="Times New Roman" w:cs="Times New Roman"/>
          <w:szCs w:val="21"/>
          <w:lang w:eastAsia="zh-CN"/>
        </w:rPr>
        <w:t>）</w:t>
      </w:r>
      <w:r>
        <w:rPr>
          <w:rFonts w:hint="eastAsia" w:ascii="Times New Roman" w:hAnsi="Times New Roman" w:cs="Times New Roman"/>
          <w:szCs w:val="21"/>
        </w:rPr>
        <w:t>项目重点难点分析、应对措施及相关合理化建议</w:t>
      </w:r>
    </w:p>
    <w:p w14:paraId="59F50FDC">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12</w:t>
      </w:r>
      <w:r>
        <w:rPr>
          <w:rFonts w:hint="eastAsia" w:ascii="Times New Roman" w:hAnsi="Times New Roman" w:cs="Times New Roman"/>
          <w:szCs w:val="21"/>
          <w:lang w:eastAsia="zh-CN"/>
        </w:rPr>
        <w:t>）</w:t>
      </w:r>
      <w:r>
        <w:rPr>
          <w:rFonts w:hint="eastAsia" w:ascii="Times New Roman" w:hAnsi="Times New Roman" w:cs="Times New Roman"/>
          <w:szCs w:val="21"/>
        </w:rPr>
        <w:t>质量保障措施及方案</w:t>
      </w:r>
    </w:p>
    <w:p w14:paraId="7CADDEBC">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13</w:t>
      </w:r>
      <w:r>
        <w:rPr>
          <w:rFonts w:hint="eastAsia" w:ascii="Times New Roman" w:hAnsi="Times New Roman" w:cs="Times New Roman"/>
          <w:szCs w:val="21"/>
          <w:lang w:eastAsia="zh-CN"/>
        </w:rPr>
        <w:t>）</w:t>
      </w:r>
      <w:r>
        <w:rPr>
          <w:rFonts w:hint="eastAsia" w:ascii="Times New Roman" w:hAnsi="Times New Roman" w:cs="Times New Roman"/>
          <w:szCs w:val="21"/>
        </w:rPr>
        <w:t>服务承诺</w:t>
      </w:r>
    </w:p>
    <w:p w14:paraId="7804E875">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14</w:t>
      </w:r>
      <w:r>
        <w:rPr>
          <w:rFonts w:hint="eastAsia" w:ascii="Times New Roman" w:hAnsi="Times New Roman" w:cs="Times New Roman"/>
          <w:szCs w:val="21"/>
          <w:lang w:eastAsia="zh-CN"/>
        </w:rPr>
        <w:t>）</w:t>
      </w:r>
      <w:r>
        <w:rPr>
          <w:rFonts w:hint="eastAsia" w:ascii="Times New Roman" w:hAnsi="Times New Roman" w:cs="Times New Roman"/>
          <w:szCs w:val="21"/>
        </w:rPr>
        <w:t>违约承诺</w:t>
      </w:r>
    </w:p>
    <w:p w14:paraId="13D1FE55">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15</w:t>
      </w:r>
      <w:r>
        <w:rPr>
          <w:rFonts w:hint="eastAsia" w:ascii="Times New Roman" w:hAnsi="Times New Roman" w:cs="Times New Roman"/>
          <w:szCs w:val="21"/>
          <w:lang w:eastAsia="zh-CN"/>
        </w:rPr>
        <w:t>）</w:t>
      </w:r>
      <w:r>
        <w:rPr>
          <w:rFonts w:hint="eastAsia" w:ascii="Times New Roman" w:hAnsi="Times New Roman" w:cs="Times New Roman"/>
          <w:szCs w:val="21"/>
        </w:rPr>
        <w:t>拟安排的项目团队负责人情况（仅限一人）</w:t>
      </w:r>
    </w:p>
    <w:p w14:paraId="6F377C79">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16</w:t>
      </w:r>
      <w:r>
        <w:rPr>
          <w:rFonts w:hint="eastAsia" w:ascii="Times New Roman" w:hAnsi="Times New Roman" w:cs="Times New Roman"/>
          <w:szCs w:val="21"/>
          <w:lang w:eastAsia="zh-CN"/>
        </w:rPr>
        <w:t>）</w:t>
      </w:r>
      <w:r>
        <w:rPr>
          <w:rFonts w:hint="eastAsia" w:ascii="Times New Roman" w:hAnsi="Times New Roman" w:cs="Times New Roman"/>
          <w:szCs w:val="21"/>
        </w:rPr>
        <w:t>拟安排的团队</w:t>
      </w:r>
      <w:r>
        <w:rPr>
          <w:rFonts w:hint="eastAsia" w:ascii="Times New Roman" w:hAnsi="Times New Roman" w:cs="Times New Roman"/>
          <w:szCs w:val="21"/>
          <w:lang w:eastAsia="zh-CN"/>
        </w:rPr>
        <w:t>驻点</w:t>
      </w:r>
      <w:r>
        <w:rPr>
          <w:rFonts w:hint="eastAsia" w:ascii="Times New Roman" w:hAnsi="Times New Roman" w:cs="Times New Roman"/>
          <w:szCs w:val="21"/>
        </w:rPr>
        <w:t>成员情况</w:t>
      </w:r>
    </w:p>
    <w:p w14:paraId="37B366E0">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17</w:t>
      </w:r>
      <w:r>
        <w:rPr>
          <w:rFonts w:hint="eastAsia" w:ascii="Times New Roman" w:hAnsi="Times New Roman" w:cs="Times New Roman"/>
          <w:szCs w:val="21"/>
          <w:lang w:eastAsia="zh-CN"/>
        </w:rPr>
        <w:t>）</w:t>
      </w:r>
      <w:r>
        <w:rPr>
          <w:rFonts w:hint="eastAsia" w:ascii="Times New Roman" w:hAnsi="Times New Roman" w:cs="Times New Roman"/>
          <w:szCs w:val="21"/>
        </w:rPr>
        <w:t>投标人同类项目业绩情况</w:t>
      </w:r>
    </w:p>
    <w:p w14:paraId="49EA3016">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18</w:t>
      </w:r>
      <w:r>
        <w:rPr>
          <w:rFonts w:hint="eastAsia" w:ascii="Times New Roman" w:hAnsi="Times New Roman" w:cs="Times New Roman"/>
          <w:szCs w:val="21"/>
          <w:lang w:eastAsia="zh-CN"/>
        </w:rPr>
        <w:t>）</w:t>
      </w:r>
      <w:r>
        <w:rPr>
          <w:rFonts w:hint="eastAsia" w:ascii="Times New Roman" w:hAnsi="Times New Roman" w:cs="Times New Roman"/>
          <w:szCs w:val="21"/>
        </w:rPr>
        <w:t>履约评价</w:t>
      </w:r>
    </w:p>
    <w:p w14:paraId="78F8DFC0">
      <w:pPr>
        <w:ind w:left="718" w:leftChars="342" w:firstLine="1417" w:firstLineChars="675"/>
        <w:rPr>
          <w:rFonts w:hint="eastAsia" w:ascii="Times New Roman" w:hAnsi="Times New Roman" w:cs="Times New Roman"/>
          <w:szCs w:val="21"/>
          <w:lang w:val="en-US" w:eastAsia="zh-CN"/>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19</w:t>
      </w:r>
      <w:r>
        <w:rPr>
          <w:rFonts w:hint="eastAsia" w:ascii="Times New Roman" w:hAnsi="Times New Roman" w:cs="Times New Roman"/>
          <w:szCs w:val="21"/>
          <w:lang w:eastAsia="zh-CN"/>
        </w:rPr>
        <w:t>）</w:t>
      </w:r>
      <w:r>
        <w:rPr>
          <w:rFonts w:hint="eastAsia" w:ascii="Times New Roman" w:hAnsi="Times New Roman" w:cs="Times New Roman"/>
          <w:szCs w:val="21"/>
        </w:rPr>
        <w:t>投标人获奖情况</w:t>
      </w:r>
    </w:p>
    <w:bookmarkEnd w:id="36"/>
    <w:p w14:paraId="342BFA88">
      <w:pPr>
        <w:ind w:left="718" w:leftChars="342" w:firstLine="1417" w:firstLineChars="675"/>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（20）政府采购违法行为风险知悉确认书</w:t>
      </w:r>
    </w:p>
    <w:bookmarkEnd w:id="37"/>
    <w:p w14:paraId="62727418">
      <w:pPr>
        <w:ind w:left="718" w:leftChars="342" w:firstLine="1417" w:firstLineChars="675"/>
        <w:rPr>
          <w:rFonts w:hint="eastAsia" w:ascii="Times New Roman" w:hAnsi="Times New Roman" w:cs="Times New Roman"/>
          <w:szCs w:val="21"/>
        </w:rPr>
      </w:pP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21</w:t>
      </w:r>
      <w:r>
        <w:rPr>
          <w:rFonts w:hint="eastAsia" w:ascii="Times New Roman" w:hAnsi="Times New Roman" w:cs="Times New Roman"/>
          <w:szCs w:val="21"/>
          <w:lang w:eastAsia="zh-CN"/>
        </w:rPr>
        <w:t>）</w:t>
      </w:r>
      <w:r>
        <w:rPr>
          <w:rFonts w:hint="eastAsia" w:ascii="Times New Roman" w:hAnsi="Times New Roman" w:cs="Times New Roman"/>
          <w:szCs w:val="21"/>
        </w:rPr>
        <w:t>投标人认为需要加以说明的其他内容</w:t>
      </w:r>
    </w:p>
    <w:bookmarkEnd w:id="31"/>
    <w:p w14:paraId="1BFCBD86">
      <w:pPr>
        <w:pStyle w:val="2"/>
      </w:pPr>
    </w:p>
    <w:bookmarkEnd w:id="32"/>
    <w:p w14:paraId="65F3C8BD">
      <w:pPr>
        <w:ind w:left="718" w:leftChars="342" w:firstLine="1417" w:firstLineChars="675"/>
        <w:rPr>
          <w:szCs w:val="21"/>
        </w:rPr>
      </w:pPr>
    </w:p>
    <w:p w14:paraId="21C30491">
      <w:pPr>
        <w:ind w:firstLine="426" w:firstLineChars="202"/>
        <w:rPr>
          <w:rFonts w:ascii="宋体" w:hAnsi="宋体"/>
          <w:b/>
          <w:szCs w:val="21"/>
        </w:rPr>
      </w:pPr>
      <w:bookmarkStart w:id="38" w:name="_Hlk72257771"/>
      <w:r>
        <w:rPr>
          <w:rFonts w:hint="eastAsia" w:ascii="宋体" w:hAnsi="宋体"/>
          <w:b/>
          <w:szCs w:val="21"/>
        </w:rPr>
        <w:t>备注：</w:t>
      </w:r>
    </w:p>
    <w:p w14:paraId="40C500A1">
      <w:pPr>
        <w:ind w:firstLine="426"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14:paraId="41EF472D">
      <w:pPr>
        <w:ind w:firstLine="422" w:firstLineChars="200"/>
        <w:rPr>
          <w:rFonts w:ascii="宋体" w:hAnsi="宋体"/>
          <w:color w:val="FF0000"/>
          <w:sz w:val="24"/>
        </w:rPr>
      </w:pPr>
      <w:bookmarkStart w:id="39" w:name="_Hlk72263559"/>
      <w:r>
        <w:rPr>
          <w:rFonts w:hint="eastAsia" w:ascii="宋体" w:hAnsi="宋体"/>
          <w:b/>
          <w:szCs w:val="21"/>
        </w:rPr>
        <w:t>2.关于填写“开标一览表”的说明：“开标一览表”中除“投标总价”外，其他信息不作评审依据。</w:t>
      </w:r>
      <w:bookmarkEnd w:id="38"/>
      <w:bookmarkEnd w:id="39"/>
    </w:p>
    <w:p w14:paraId="31A28B4F">
      <w:pPr>
        <w:rPr>
          <w:rFonts w:ascii="宋体" w:hAnsi="宋体"/>
          <w:color w:val="FF0000"/>
          <w:sz w:val="24"/>
        </w:rPr>
      </w:pPr>
    </w:p>
    <w:p w14:paraId="359C0DEC">
      <w:pPr>
        <w:rPr>
          <w:rFonts w:ascii="宋体" w:hAnsi="宋体"/>
          <w:color w:val="FF0000"/>
          <w:sz w:val="24"/>
        </w:rPr>
        <w:sectPr>
          <w:pgSz w:w="11907" w:h="16840"/>
          <w:pgMar w:top="1440" w:right="1797" w:bottom="1440" w:left="1797" w:header="851" w:footer="992" w:gutter="0"/>
          <w:cols w:space="425" w:num="1"/>
          <w:titlePg/>
          <w:docGrid w:linePitch="462" w:charSpace="0"/>
        </w:sectPr>
      </w:pPr>
    </w:p>
    <w:p w14:paraId="54C1353C">
      <w:pPr>
        <w:pStyle w:val="4"/>
        <w:jc w:val="center"/>
        <w:rPr>
          <w:rFonts w:ascii="黑体" w:eastAsia="黑体"/>
          <w:b w:val="0"/>
          <w:kern w:val="0"/>
          <w:sz w:val="24"/>
        </w:rPr>
      </w:pPr>
      <w:r>
        <w:rPr>
          <w:rFonts w:hint="eastAsia" w:ascii="黑体" w:eastAsia="黑体"/>
          <w:b w:val="0"/>
          <w:kern w:val="0"/>
          <w:sz w:val="24"/>
        </w:rPr>
        <w:t>一、投标函</w:t>
      </w:r>
    </w:p>
    <w:p w14:paraId="313B45F3">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8CA025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bookmarkStart w:id="40"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w:t>
      </w:r>
      <w:r>
        <w:rPr>
          <w:rFonts w:hint="eastAsia" w:eastAsia="宋体"/>
          <w:szCs w:val="21"/>
          <w:u w:val="thick"/>
          <w:lang w:eastAsia="zh-CN"/>
        </w:rPr>
        <w:t>（</w:t>
      </w:r>
      <w:r>
        <w:rPr>
          <w:rFonts w:hint="eastAsia"/>
          <w:szCs w:val="21"/>
          <w:u w:val="thick"/>
        </w:rPr>
        <w:t>项目</w:t>
      </w:r>
      <w:r>
        <w:rPr>
          <w:rFonts w:hint="eastAsia" w:ascii="Times New Roman" w:eastAsia="宋体"/>
          <w:szCs w:val="21"/>
          <w:u w:val="thick"/>
          <w:lang w:val="en-US" w:eastAsia="zh-CN"/>
        </w:rPr>
        <w:t>名称</w:t>
      </w:r>
      <w:r>
        <w:rPr>
          <w:rFonts w:hint="eastAsia" w:eastAsia="宋体"/>
          <w:szCs w:val="21"/>
          <w:u w:val="thick"/>
          <w:lang w:eastAsia="zh-CN"/>
        </w:rPr>
        <w:t>）</w:t>
      </w:r>
      <w:r>
        <w:rPr>
          <w:rFonts w:hint="eastAsia"/>
          <w:szCs w:val="21"/>
          <w:u w:val="thick"/>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41" w:name="_Hlk72263588"/>
      <w:r>
        <w:rPr>
          <w:rFonts w:hint="eastAsia"/>
          <w:szCs w:val="21"/>
        </w:rPr>
        <w:t>愿意按照招标文件要求承包上述项目并修补其任何缺陷。</w:t>
      </w:r>
      <w:bookmarkEnd w:id="41"/>
    </w:p>
    <w:p w14:paraId="6CF7B374">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11DBA3C1">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3、如果我单位中标，我单位将按照招标文件的要求足额提交履约担保。</w:t>
      </w:r>
    </w:p>
    <w:p w14:paraId="4D6615D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080DA280">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ascii="宋体" w:hAnsi="宋体"/>
          <w:szCs w:val="21"/>
        </w:rPr>
      </w:pPr>
      <w:r>
        <w:rPr>
          <w:rFonts w:hint="eastAsia" w:ascii="宋体" w:hAnsi="宋体"/>
          <w:szCs w:val="21"/>
        </w:rPr>
        <w:t>5、除非另外达成协议并生效，贵单位的中标通知书和本投标文件将构成合同的重要内容。</w:t>
      </w:r>
    </w:p>
    <w:p w14:paraId="2420B446">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40"/>
    </w:p>
    <w:p w14:paraId="165E0CE3">
      <w:pPr>
        <w:keepNext w:val="0"/>
        <w:keepLines w:val="0"/>
        <w:pageBreakBefore w:val="0"/>
        <w:widowControl w:val="0"/>
        <w:kinsoku/>
        <w:wordWrap/>
        <w:overflowPunct/>
        <w:topLinePunct w:val="0"/>
        <w:autoSpaceDE/>
        <w:autoSpaceDN/>
        <w:bidi w:val="0"/>
        <w:adjustRightInd/>
        <w:snapToGrid/>
        <w:ind w:left="0" w:leftChars="0" w:firstLine="422" w:firstLineChars="200"/>
        <w:textAlignment w:val="auto"/>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0644999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投标人：</w:t>
      </w:r>
      <w:r>
        <w:rPr>
          <w:rFonts w:hint="eastAsia"/>
          <w:szCs w:val="21"/>
          <w:u w:val="thick"/>
        </w:rPr>
        <w:t xml:space="preserve">       </w:t>
      </w:r>
      <w:r>
        <w:rPr>
          <w:rFonts w:hint="eastAsia" w:eastAsia="宋体"/>
          <w:szCs w:val="21"/>
          <w:lang w:eastAsia="zh-CN"/>
        </w:rPr>
        <w:t>；</w:t>
      </w:r>
      <w:r>
        <w:rPr>
          <w:rFonts w:hint="eastAsia"/>
          <w:szCs w:val="21"/>
        </w:rPr>
        <w:t xml:space="preserve">  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26A402FE">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eastAsia="宋体"/>
          <w:szCs w:val="21"/>
          <w:u w:val="none"/>
          <w:lang w:eastAsia="zh-CN"/>
        </w:rPr>
        <w:t>；</w:t>
      </w:r>
    </w:p>
    <w:p w14:paraId="3223A3F7">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eastAsia="宋体"/>
          <w:szCs w:val="21"/>
          <w:u w:val="none"/>
          <w:lang w:eastAsia="zh-CN"/>
        </w:rPr>
        <w:t>；</w:t>
      </w:r>
    </w:p>
    <w:p w14:paraId="6645507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lang w:eastAsia="zh-CN"/>
        </w:rPr>
      </w:pPr>
      <w:r>
        <w:rPr>
          <w:rFonts w:hint="eastAsia" w:ascii="Times New Roman" w:eastAsia="宋体"/>
          <w:szCs w:val="21"/>
          <w:lang w:val="en-US" w:eastAsia="zh-CN"/>
        </w:rPr>
        <w:t>开户银行账号：</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7B68859D">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rFonts w:hint="eastAsia"/>
          <w:szCs w:val="21"/>
          <w:u w:val="none"/>
        </w:rPr>
      </w:pPr>
      <w:r>
        <w:rPr>
          <w:rFonts w:hint="eastAsia"/>
          <w:szCs w:val="21"/>
        </w:rPr>
        <w:t>邮政编码：</w:t>
      </w:r>
      <w:r>
        <w:rPr>
          <w:rFonts w:hint="eastAsia"/>
          <w:szCs w:val="21"/>
          <w:u w:val="thick"/>
        </w:rPr>
        <w:t xml:space="preserve">          </w:t>
      </w:r>
      <w:r>
        <w:rPr>
          <w:rFonts w:hint="eastAsia"/>
          <w:szCs w:val="21"/>
        </w:rPr>
        <w:t xml:space="preserve">  电话</w:t>
      </w:r>
      <w:r>
        <w:rPr>
          <w:rFonts w:hint="eastAsia"/>
          <w:szCs w:val="21"/>
          <w:u w:val="none"/>
        </w:rPr>
        <w:t>：</w:t>
      </w:r>
      <w:r>
        <w:rPr>
          <w:rFonts w:hint="eastAsia"/>
          <w:szCs w:val="21"/>
          <w:u w:val="thick"/>
        </w:rPr>
        <w:t xml:space="preserve">         </w:t>
      </w:r>
      <w:r>
        <w:rPr>
          <w:rFonts w:hint="eastAsia"/>
          <w:szCs w:val="21"/>
        </w:rPr>
        <w:t xml:space="preserve"> 传真：</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r>
        <w:rPr>
          <w:rFonts w:hint="eastAsia"/>
          <w:szCs w:val="21"/>
          <w:u w:val="none"/>
        </w:rPr>
        <w:t xml:space="preserve">     </w:t>
      </w:r>
    </w:p>
    <w:p w14:paraId="6F0BC21F">
      <w:pPr>
        <w:keepNext w:val="0"/>
        <w:keepLines w:val="0"/>
        <w:pageBreakBefore w:val="0"/>
        <w:widowControl w:val="0"/>
        <w:kinsoku/>
        <w:wordWrap/>
        <w:overflowPunct/>
        <w:topLinePunct w:val="0"/>
        <w:autoSpaceDE/>
        <w:autoSpaceDN/>
        <w:bidi w:val="0"/>
        <w:adjustRightInd/>
        <w:snapToGrid/>
        <w:ind w:left="0" w:leftChars="0" w:firstLine="420" w:firstLineChars="200"/>
        <w:textAlignment w:val="auto"/>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2C7DDBF3">
      <w:pPr>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sz w:val="24"/>
        </w:rPr>
      </w:pPr>
      <w:r>
        <w:rPr>
          <w:rFonts w:hint="eastAsia"/>
          <w:sz w:val="24"/>
        </w:rPr>
        <w:t xml:space="preserve">                       </w:t>
      </w:r>
    </w:p>
    <w:p w14:paraId="19BDEC1C">
      <w:pPr>
        <w:rPr>
          <w:rFonts w:ascii="黑体" w:hAnsi="宋体" w:eastAsia="黑体"/>
        </w:rPr>
      </w:pPr>
    </w:p>
    <w:p w14:paraId="48D36A59">
      <w:pPr>
        <w:rPr>
          <w:rFonts w:ascii="宋体" w:hAnsi="宋体"/>
          <w:szCs w:val="21"/>
        </w:rPr>
      </w:pPr>
    </w:p>
    <w:p w14:paraId="0B355961">
      <w:pPr>
        <w:rPr>
          <w:rFonts w:hint="eastAsia" w:ascii="黑体" w:eastAsia="黑体"/>
          <w:b w:val="0"/>
          <w:kern w:val="0"/>
          <w:sz w:val="24"/>
        </w:rPr>
      </w:pPr>
      <w:r>
        <w:rPr>
          <w:rFonts w:hint="eastAsia" w:ascii="黑体" w:eastAsia="黑体"/>
          <w:b w:val="0"/>
          <w:kern w:val="0"/>
          <w:sz w:val="24"/>
        </w:rPr>
        <w:br w:type="page"/>
      </w:r>
    </w:p>
    <w:p w14:paraId="441E0922">
      <w:pPr>
        <w:pStyle w:val="4"/>
        <w:jc w:val="center"/>
        <w:rPr>
          <w:rFonts w:ascii="黑体" w:eastAsia="黑体"/>
          <w:b w:val="0"/>
          <w:kern w:val="0"/>
          <w:sz w:val="24"/>
        </w:rPr>
      </w:pPr>
      <w:r>
        <w:rPr>
          <w:rFonts w:hint="eastAsia" w:ascii="黑体" w:eastAsia="黑体"/>
          <w:b w:val="0"/>
          <w:kern w:val="0"/>
          <w:sz w:val="24"/>
        </w:rPr>
        <w:t>二、政府采购投标及履约承诺函</w:t>
      </w:r>
    </w:p>
    <w:p w14:paraId="48A1F8EE">
      <w:pPr>
        <w:rPr>
          <w:rFonts w:ascii="宋体" w:hAnsi="宋体"/>
          <w:sz w:val="24"/>
        </w:rPr>
      </w:pPr>
    </w:p>
    <w:p w14:paraId="6675AC16">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5CC071AB">
      <w:pPr>
        <w:ind w:right="-815" w:firstLine="420" w:firstLineChars="200"/>
        <w:rPr>
          <w:rFonts w:ascii="宋体" w:hAnsi="宋体"/>
          <w:szCs w:val="21"/>
        </w:rPr>
      </w:pPr>
      <w:r>
        <w:rPr>
          <w:rFonts w:hint="eastAsia" w:ascii="宋体" w:hAnsi="宋体"/>
          <w:szCs w:val="21"/>
        </w:rPr>
        <w:t>我单位承诺：</w:t>
      </w:r>
    </w:p>
    <w:p w14:paraId="456EC8C0">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2E33BD7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04E60CA5">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5842A3A4">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1A7688CF">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68BE682F">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C239C47">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199FBEA">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12876FE">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9435085">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205746BE">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FF5A1E4">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6A8C82FD">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13F8F9F1">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r>
        <w:rPr>
          <w:rFonts w:hint="eastAsia" w:ascii="宋体" w:hAnsi="宋体"/>
          <w:b w:val="0"/>
          <w:bCs/>
          <w:color w:val="auto"/>
          <w:lang w:eastAsia="zh-CN"/>
        </w:rPr>
        <w:t>。</w:t>
      </w:r>
    </w:p>
    <w:p w14:paraId="0EC2E65A">
      <w:pPr>
        <w:ind w:firstLine="422" w:firstLineChars="200"/>
        <w:rPr>
          <w:rFonts w:ascii="宋体" w:hAnsi="宋体"/>
          <w:b/>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71CA68BE">
      <w:pPr>
        <w:pStyle w:val="2"/>
        <w:ind w:firstLine="482" w:firstLineChars="200"/>
        <w:rPr>
          <w:rFonts w:ascii="宋体" w:hAnsi="宋体"/>
        </w:rPr>
      </w:pPr>
    </w:p>
    <w:p w14:paraId="757FABE2">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5AC09471">
      <w:pPr>
        <w:spacing w:before="60" w:beforeLines="25" w:after="60" w:afterLines="25"/>
        <w:ind w:firstLine="5460" w:firstLineChars="2600"/>
        <w:rPr>
          <w:rFonts w:ascii="宋体" w:hAnsi="宋体"/>
          <w:szCs w:val="21"/>
        </w:rPr>
      </w:pPr>
      <w:r>
        <w:rPr>
          <w:rFonts w:hint="eastAsia" w:ascii="宋体" w:hAnsi="宋体"/>
          <w:szCs w:val="21"/>
        </w:rPr>
        <w:t xml:space="preserve">                                    </w:t>
      </w:r>
    </w:p>
    <w:p w14:paraId="73245619">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14:paraId="294B4A6C">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14:paraId="0AF63F66">
      <w:pPr>
        <w:rPr>
          <w:rFonts w:hint="eastAsia" w:ascii="黑体" w:eastAsia="黑体"/>
          <w:b w:val="0"/>
          <w:kern w:val="0"/>
          <w:sz w:val="24"/>
        </w:rPr>
      </w:pPr>
      <w:r>
        <w:rPr>
          <w:rFonts w:hint="eastAsia" w:ascii="黑体" w:eastAsia="黑体"/>
          <w:b w:val="0"/>
          <w:kern w:val="0"/>
          <w:sz w:val="24"/>
        </w:rPr>
        <w:br w:type="page"/>
      </w:r>
    </w:p>
    <w:p w14:paraId="177CA31A">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14:paraId="01877B95">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14:paraId="3BA57AAC">
      <w:pPr>
        <w:ind w:firstLine="422" w:firstLineChars="200"/>
        <w:rPr>
          <w:rFonts w:hint="eastAsia" w:ascii="宋体" w:hAnsi="宋体" w:cs="宋体"/>
          <w:b/>
          <w:bCs/>
          <w:color w:val="FF0000"/>
          <w:sz w:val="21"/>
          <w:szCs w:val="21"/>
        </w:rPr>
      </w:pPr>
      <w:r>
        <w:rPr>
          <w:rFonts w:hint="eastAsia" w:ascii="宋体" w:hAnsi="宋体" w:cs="宋体"/>
          <w:b/>
          <w:bCs/>
          <w:color w:val="FF0000"/>
          <w:sz w:val="21"/>
          <w:szCs w:val="21"/>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且已在规定章节中提供的，此处不重复提供。）</w:t>
      </w:r>
    </w:p>
    <w:p w14:paraId="466C320E">
      <w:pPr>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（二）中小企业声明函、残疾人福利性单位声明函及监狱企业声明函</w:t>
      </w:r>
    </w:p>
    <w:p w14:paraId="25A14902">
      <w:pPr>
        <w:ind w:firstLine="422" w:firstLineChars="200"/>
        <w:rPr>
          <w:rFonts w:hint="eastAsia" w:ascii="宋体" w:hAnsi="宋体" w:cs="宋体"/>
          <w:b/>
          <w:bCs/>
          <w:color w:val="FF0000"/>
          <w:sz w:val="21"/>
          <w:szCs w:val="21"/>
        </w:rPr>
      </w:pPr>
    </w:p>
    <w:p w14:paraId="18E049D4">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填写指引：</w:t>
      </w:r>
    </w:p>
    <w:p w14:paraId="3132E7CF">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065C8929">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2、该部分内容填写需要参考的相关文件：</w:t>
      </w:r>
    </w:p>
    <w:p w14:paraId="05A2944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(1)财政部《政府采购促进中小企业发展管理办法》（财库〔2020〕46号）</w:t>
      </w:r>
    </w:p>
    <w:p w14:paraId="705FEA89">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(2)《工业和信息化部、国家统计局、国家发展和改革委员会、财政部关于印发中小企业划型标准规定的通知》（工信部联企业〔2011〕300号）</w:t>
      </w:r>
    </w:p>
    <w:p w14:paraId="7781420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(3)《统计上大中小微型企业划分办法(2017)》（国统字〔2017〕213号）</w:t>
      </w:r>
    </w:p>
    <w:p w14:paraId="6B2EA3F0">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(4)《关于促进残疾人就业政府采购政策的通知》（财库〔2017〕141号）</w:t>
      </w:r>
    </w:p>
    <w:p w14:paraId="4022B70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(5)《关于政府采购支持监狱企业发展有关问题的通知》（财库〔2014〕68号）</w:t>
      </w:r>
    </w:p>
    <w:p w14:paraId="789D7224">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3、请依照提供的格式和内容填写声明函，不要随意变更格式；声明函不需要盖章或签字；满足多项优惠政策的投标人，不重复享受多项价格扣除政策。</w:t>
      </w:r>
    </w:p>
    <w:p w14:paraId="0598FBFD">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4、声明函具体填写要求：</w:t>
      </w:r>
    </w:p>
    <w:p w14:paraId="10DBB960">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（1）声明是中小企业须填写《中小企业声明函》的以下内容：</w:t>
      </w:r>
    </w:p>
    <w:p w14:paraId="24432424">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第一处，在“单位名称”下划线处如实填写采购人名称（深圳公共资源交易中心不是本项目的采购人，而是组织实施机构）；</w:t>
      </w:r>
    </w:p>
    <w:p w14:paraId="0049FFA9">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14:paraId="32E00FA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18875B0">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236E7DD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7CDE3A28">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4E3E6781">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004CFE4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175B6044">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（3）事业单位、社会组织等非企业主体不享受中小企业扶持政策。</w:t>
      </w:r>
    </w:p>
    <w:p w14:paraId="560A1972">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（4）声明是残疾人福利性单位须填写《残疾人福利性单位声明函》的相关内容，具体参照以上《中小企业声明函》填写要求执行。</w:t>
      </w:r>
    </w:p>
    <w:p w14:paraId="28780992">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（5）声明是监狱企业须填写《监狱企业声明函》的三项内容（填写位置的字体已加粗），具体参照以上《中小企业声明函》填写要求执行。</w:t>
      </w:r>
    </w:p>
    <w:p w14:paraId="7141957E">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5、本项目属于服务类项目，相关服务承接商应当为中小企业或残疾人福利性单位或监狱企业，如包含硬件设备、产品等货物采购的，不再对其中涉及的货物制造商作出要求。</w:t>
      </w:r>
    </w:p>
    <w:p w14:paraId="6F163225">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color w:val="FF0000"/>
          <w:sz w:val="21"/>
          <w:szCs w:val="21"/>
        </w:rPr>
      </w:pPr>
      <w:r>
        <w:rPr>
          <w:rFonts w:hint="eastAsia" w:ascii="宋体" w:hAnsi="宋体" w:cs="宋体"/>
          <w:b/>
          <w:bCs/>
          <w:color w:val="FF0000"/>
          <w:sz w:val="21"/>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79BA3F9">
      <w:pPr>
        <w:pStyle w:val="2"/>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sz w:val="21"/>
          <w:szCs w:val="21"/>
        </w:rPr>
      </w:pPr>
      <w:r>
        <w:rPr>
          <w:rFonts w:hint="eastAsia" w:ascii="宋体" w:hAnsi="宋体" w:cs="宋体"/>
          <w:b/>
          <w:bCs/>
          <w:color w:val="FF0000"/>
          <w:sz w:val="21"/>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1E50A6DF">
      <w:pPr>
        <w:jc w:val="center"/>
        <w:outlineLvl w:val="3"/>
        <w:rPr>
          <w:rFonts w:ascii="宋体" w:hAnsi="宋体" w:cs="宋体"/>
          <w:b/>
          <w:sz w:val="21"/>
          <w:szCs w:val="21"/>
        </w:rPr>
      </w:pPr>
      <w:r>
        <w:rPr>
          <w:rFonts w:hint="eastAsia" w:ascii="宋体" w:hAnsi="宋体" w:cs="宋体"/>
          <w:b/>
          <w:sz w:val="21"/>
          <w:szCs w:val="21"/>
        </w:rPr>
        <w:t>1、中小企业声明函（服务）</w:t>
      </w:r>
    </w:p>
    <w:p w14:paraId="171585F9">
      <w:pPr>
        <w:pStyle w:val="2"/>
        <w:spacing w:line="240" w:lineRule="auto"/>
        <w:rPr>
          <w:sz w:val="21"/>
          <w:szCs w:val="21"/>
        </w:rPr>
      </w:pPr>
    </w:p>
    <w:p w14:paraId="0B9E182D">
      <w:pPr>
        <w:ind w:firstLine="420" w:firstLineChars="200"/>
        <w:outlineLvl w:val="3"/>
        <w:rPr>
          <w:rFonts w:ascii="宋体" w:hAnsi="宋体" w:cs="宋体"/>
          <w:sz w:val="21"/>
          <w:szCs w:val="21"/>
        </w:rPr>
      </w:pPr>
      <w:r>
        <w:rPr>
          <w:rFonts w:hint="eastAsia" w:ascii="宋体" w:hAnsi="宋体" w:cs="宋体"/>
          <w:sz w:val="21"/>
          <w:szCs w:val="21"/>
        </w:rPr>
        <w:t>本公司（联合体）郑重声明，根据《政府采购促进中小企业发展管理办法》（财库﹝2020﹞46号）的规定，本公司（联合体）参加</w:t>
      </w:r>
      <w:r>
        <w:rPr>
          <w:rFonts w:hint="eastAsia" w:ascii="宋体" w:hAnsi="宋体" w:cs="宋体"/>
          <w:b/>
          <w:bCs/>
          <w:sz w:val="21"/>
          <w:szCs w:val="21"/>
          <w:u w:val="single"/>
        </w:rPr>
        <w:t xml:space="preserve">    （</w:t>
      </w:r>
      <w:r>
        <w:rPr>
          <w:rFonts w:hint="eastAsia" w:ascii="宋体" w:hAnsi="宋体" w:cs="宋体"/>
          <w:b/>
          <w:bCs/>
          <w:sz w:val="21"/>
          <w:szCs w:val="21"/>
          <w:u w:val="single"/>
          <w:lang w:eastAsia="zh-CN"/>
        </w:rPr>
        <w:t>采购</w:t>
      </w:r>
      <w:r>
        <w:rPr>
          <w:rFonts w:hint="eastAsia" w:ascii="宋体" w:hAnsi="宋体" w:cs="宋体"/>
          <w:b/>
          <w:bCs/>
          <w:sz w:val="21"/>
          <w:szCs w:val="21"/>
          <w:u w:val="single"/>
        </w:rPr>
        <w:t xml:space="preserve">单位名称）    </w:t>
      </w:r>
      <w:r>
        <w:rPr>
          <w:rFonts w:hint="eastAsia" w:ascii="宋体" w:hAnsi="宋体" w:cs="宋体"/>
          <w:sz w:val="21"/>
          <w:szCs w:val="21"/>
        </w:rPr>
        <w:t>的</w:t>
      </w:r>
      <w:r>
        <w:rPr>
          <w:rFonts w:hint="eastAsia" w:ascii="宋体" w:hAnsi="宋体" w:cs="宋体"/>
          <w:b/>
          <w:bCs/>
          <w:sz w:val="21"/>
          <w:szCs w:val="21"/>
          <w:u w:val="single"/>
        </w:rPr>
        <w:t xml:space="preserve">    （项目名称）    </w:t>
      </w:r>
      <w:r>
        <w:rPr>
          <w:rFonts w:hint="eastAsia" w:ascii="宋体" w:hAnsi="宋体" w:cs="宋体"/>
          <w:sz w:val="21"/>
          <w:szCs w:val="21"/>
        </w:rPr>
        <w:t>采购活动，服务全部由符合政策要求的中小企业承接。相关企业（含联合体中的中小企业、</w:t>
      </w:r>
      <w:r>
        <w:rPr>
          <w:rFonts w:hint="eastAsia" w:ascii="宋体" w:hAnsi="宋体" w:cs="宋体"/>
          <w:sz w:val="21"/>
          <w:szCs w:val="21"/>
          <w:highlight w:val="yellow"/>
        </w:rPr>
        <w:t>签订分包意向协议的中小企业</w:t>
      </w:r>
      <w:r>
        <w:rPr>
          <w:rFonts w:hint="eastAsia" w:ascii="宋体" w:hAnsi="宋体" w:cs="宋体"/>
          <w:sz w:val="21"/>
          <w:szCs w:val="21"/>
        </w:rPr>
        <w:t>）的具体情况如下：</w:t>
      </w:r>
    </w:p>
    <w:p w14:paraId="1EAB5E37">
      <w:pPr>
        <w:ind w:firstLine="420" w:firstLineChars="200"/>
        <w:outlineLvl w:val="3"/>
        <w:rPr>
          <w:rFonts w:ascii="宋体" w:hAnsi="宋体" w:cs="宋体"/>
          <w:sz w:val="21"/>
          <w:szCs w:val="21"/>
        </w:rPr>
      </w:pPr>
      <w:r>
        <w:rPr>
          <w:rFonts w:hint="eastAsia" w:ascii="宋体" w:hAnsi="宋体" w:cs="宋体"/>
          <w:sz w:val="21"/>
          <w:szCs w:val="21"/>
        </w:rPr>
        <w:t>1.</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14:paraId="747BC08C">
      <w:pPr>
        <w:ind w:firstLine="420" w:firstLineChars="200"/>
        <w:outlineLvl w:val="3"/>
        <w:rPr>
          <w:rFonts w:ascii="宋体" w:hAnsi="宋体" w:cs="宋体"/>
          <w:sz w:val="21"/>
          <w:szCs w:val="21"/>
        </w:rPr>
      </w:pPr>
      <w:r>
        <w:rPr>
          <w:rFonts w:hint="eastAsia" w:ascii="宋体" w:hAnsi="宋体" w:cs="宋体"/>
          <w:sz w:val="21"/>
          <w:szCs w:val="21"/>
        </w:rPr>
        <w:t>2.</w:t>
      </w:r>
      <w:r>
        <w:rPr>
          <w:rFonts w:hint="eastAsia" w:ascii="宋体" w:hAnsi="宋体" w:cs="宋体"/>
          <w:b/>
          <w:bCs/>
          <w:sz w:val="21"/>
          <w:szCs w:val="21"/>
          <w:u w:val="single"/>
        </w:rPr>
        <w:t xml:space="preserve">    （标的名称）     </w:t>
      </w:r>
      <w:r>
        <w:rPr>
          <w:rFonts w:hint="eastAsia" w:ascii="宋体" w:hAnsi="宋体" w:cs="宋体"/>
          <w:sz w:val="21"/>
          <w:szCs w:val="21"/>
        </w:rPr>
        <w:t>，属于</w:t>
      </w:r>
      <w:r>
        <w:rPr>
          <w:rFonts w:hint="eastAsia" w:ascii="宋体" w:hAnsi="宋体" w:cs="宋体"/>
          <w:b/>
          <w:bCs/>
          <w:sz w:val="21"/>
          <w:szCs w:val="21"/>
          <w:u w:val="single"/>
        </w:rPr>
        <w:t xml:space="preserve">    （采购文件中明确的所属行业）    </w:t>
      </w:r>
      <w:r>
        <w:rPr>
          <w:rFonts w:hint="eastAsia" w:ascii="宋体" w:hAnsi="宋体" w:cs="宋体"/>
          <w:sz w:val="21"/>
          <w:szCs w:val="21"/>
        </w:rPr>
        <w:t>行业；承接企业为</w:t>
      </w:r>
      <w:r>
        <w:rPr>
          <w:rFonts w:hint="eastAsia" w:ascii="宋体" w:hAnsi="宋体" w:cs="宋体"/>
          <w:b/>
          <w:bCs/>
          <w:sz w:val="21"/>
          <w:szCs w:val="21"/>
          <w:u w:val="single"/>
        </w:rPr>
        <w:t xml:space="preserve">    （企业名称，要求承接企业本身所属行业应当与招标文件要求的行业相一致）    </w:t>
      </w:r>
      <w:r>
        <w:rPr>
          <w:rFonts w:hint="eastAsia" w:ascii="宋体" w:hAnsi="宋体" w:cs="宋体"/>
          <w:sz w:val="21"/>
          <w:szCs w:val="21"/>
        </w:rPr>
        <w:t>，从业人员</w:t>
      </w:r>
      <w:r>
        <w:rPr>
          <w:rFonts w:hint="eastAsia" w:ascii="宋体" w:hAnsi="宋体" w:cs="宋体"/>
          <w:b/>
          <w:bCs/>
          <w:sz w:val="21"/>
          <w:szCs w:val="21"/>
          <w:u w:val="single"/>
        </w:rPr>
        <w:t xml:space="preserve">        </w:t>
      </w:r>
      <w:r>
        <w:rPr>
          <w:rFonts w:hint="eastAsia" w:ascii="宋体" w:hAnsi="宋体" w:cs="宋体"/>
          <w:sz w:val="21"/>
          <w:szCs w:val="21"/>
        </w:rPr>
        <w:t>人，营业收入为</w:t>
      </w:r>
      <w:r>
        <w:rPr>
          <w:rFonts w:hint="eastAsia" w:ascii="宋体" w:hAnsi="宋体" w:cs="宋体"/>
          <w:b/>
          <w:bCs/>
          <w:sz w:val="21"/>
          <w:szCs w:val="21"/>
          <w:u w:val="single"/>
        </w:rPr>
        <w:t xml:space="preserve">        </w:t>
      </w:r>
      <w:r>
        <w:rPr>
          <w:rFonts w:hint="eastAsia" w:ascii="宋体" w:hAnsi="宋体" w:cs="宋体"/>
          <w:sz w:val="21"/>
          <w:szCs w:val="21"/>
        </w:rPr>
        <w:t>万元，资产总额为</w:t>
      </w:r>
      <w:r>
        <w:rPr>
          <w:rFonts w:hint="eastAsia" w:ascii="宋体" w:hAnsi="宋体" w:cs="宋体"/>
          <w:b/>
          <w:bCs/>
          <w:sz w:val="21"/>
          <w:szCs w:val="21"/>
          <w:u w:val="single"/>
        </w:rPr>
        <w:t xml:space="preserve">        </w:t>
      </w:r>
      <w:r>
        <w:rPr>
          <w:rFonts w:hint="eastAsia" w:ascii="宋体" w:hAnsi="宋体" w:cs="宋体"/>
          <w:sz w:val="21"/>
          <w:szCs w:val="21"/>
        </w:rPr>
        <w:t>万元，属于</w:t>
      </w:r>
      <w:r>
        <w:rPr>
          <w:rFonts w:hint="eastAsia" w:ascii="宋体" w:hAnsi="宋体" w:cs="宋体"/>
          <w:b/>
          <w:bCs/>
          <w:sz w:val="21"/>
          <w:szCs w:val="21"/>
          <w:u w:val="single"/>
        </w:rPr>
        <w:t xml:space="preserve">    （中型企业、小型企业、微型企业）    </w:t>
      </w:r>
      <w:r>
        <w:rPr>
          <w:rFonts w:hint="eastAsia" w:ascii="宋体" w:hAnsi="宋体" w:cs="宋体"/>
          <w:sz w:val="21"/>
          <w:szCs w:val="21"/>
        </w:rPr>
        <w:t>；</w:t>
      </w:r>
    </w:p>
    <w:p w14:paraId="5556E237">
      <w:pPr>
        <w:ind w:firstLine="420" w:firstLineChars="200"/>
        <w:outlineLvl w:val="3"/>
        <w:rPr>
          <w:rFonts w:ascii="宋体" w:hAnsi="宋体" w:cs="宋体"/>
          <w:sz w:val="21"/>
          <w:szCs w:val="21"/>
        </w:rPr>
      </w:pPr>
      <w:r>
        <w:rPr>
          <w:rFonts w:hint="eastAsia" w:ascii="宋体" w:hAnsi="宋体" w:cs="宋体"/>
          <w:sz w:val="21"/>
          <w:szCs w:val="21"/>
        </w:rPr>
        <w:t>……</w:t>
      </w:r>
    </w:p>
    <w:p w14:paraId="3C71E431">
      <w:pPr>
        <w:ind w:firstLine="420" w:firstLineChars="200"/>
        <w:outlineLvl w:val="3"/>
        <w:rPr>
          <w:rFonts w:ascii="宋体" w:hAnsi="宋体" w:cs="宋体"/>
          <w:sz w:val="21"/>
          <w:szCs w:val="21"/>
        </w:rPr>
      </w:pPr>
      <w:r>
        <w:rPr>
          <w:rFonts w:hint="eastAsia" w:ascii="宋体" w:hAnsi="宋体" w:cs="宋体"/>
          <w:sz w:val="21"/>
          <w:szCs w:val="21"/>
        </w:rPr>
        <w:t>以上企业，不属于大企业的分支机构，不存在控股股东为大企业的情形，也不存在与大企业的负责人为同一人的情形。</w:t>
      </w:r>
    </w:p>
    <w:p w14:paraId="12C411C3">
      <w:pPr>
        <w:ind w:firstLine="420" w:firstLineChars="200"/>
        <w:jc w:val="left"/>
        <w:outlineLvl w:val="3"/>
        <w:rPr>
          <w:rFonts w:ascii="宋体" w:hAnsi="宋体" w:cs="宋体"/>
          <w:sz w:val="21"/>
          <w:szCs w:val="21"/>
        </w:rPr>
      </w:pPr>
      <w:r>
        <w:rPr>
          <w:rFonts w:hint="eastAsia" w:ascii="宋体" w:hAnsi="宋体" w:cs="宋体"/>
          <w:sz w:val="21"/>
          <w:szCs w:val="21"/>
        </w:rPr>
        <w:t>本企业对上述声明内容的真实性负责。如有虚假，将依法承担相应责任。</w:t>
      </w:r>
    </w:p>
    <w:p w14:paraId="113FF91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3"/>
        <w:rPr>
          <w:rFonts w:hint="eastAsia" w:asciiTheme="minorEastAsia" w:hAnsiTheme="minorEastAsia" w:eastAsiaTheme="minorEastAsia" w:cstheme="minorEastAsia"/>
          <w:kern w:val="2"/>
          <w:sz w:val="21"/>
          <w:szCs w:val="21"/>
          <w:lang w:val="en-US" w:eastAsia="zh-CN" w:bidi="ar-SA"/>
        </w:rPr>
      </w:pPr>
      <w:r>
        <w:rPr>
          <w:rFonts w:hint="eastAsia" w:ascii="宋体" w:hAnsi="宋体" w:cs="宋体"/>
          <w:sz w:val="21"/>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21FEB9B">
      <w:pPr>
        <w:ind w:firstLine="420" w:firstLineChars="200"/>
      </w:pPr>
    </w:p>
    <w:p w14:paraId="764FA943">
      <w:pPr>
        <w:jc w:val="center"/>
        <w:outlineLvl w:val="3"/>
        <w:rPr>
          <w:b/>
          <w:sz w:val="24"/>
        </w:rPr>
      </w:pPr>
      <w:r>
        <w:rPr>
          <w:rFonts w:hint="eastAsia"/>
          <w:b/>
          <w:sz w:val="24"/>
        </w:rPr>
        <w:t>2、残疾人福利性单位声明函</w:t>
      </w:r>
      <w:r>
        <w:rPr>
          <w:rFonts w:hint="eastAsia"/>
          <w:b/>
          <w:sz w:val="24"/>
          <w:lang w:eastAsia="zh-CN"/>
        </w:rPr>
        <w:t>（</w:t>
      </w:r>
      <w:r>
        <w:rPr>
          <w:rFonts w:hint="eastAsia"/>
          <w:b/>
          <w:sz w:val="24"/>
          <w:lang w:val="en-US" w:eastAsia="zh-CN"/>
        </w:rPr>
        <w:t>服务</w:t>
      </w:r>
      <w:r>
        <w:rPr>
          <w:rFonts w:hint="eastAsia"/>
          <w:b/>
          <w:sz w:val="24"/>
        </w:rPr>
        <w:t>类）</w:t>
      </w:r>
    </w:p>
    <w:p w14:paraId="247A8E8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（单位名称）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单位的</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b/>
          <w:bCs/>
          <w:i/>
          <w:iCs/>
          <w:sz w:val="21"/>
          <w:szCs w:val="21"/>
          <w:u w:val="single"/>
        </w:rPr>
        <w:t>（项目名称）</w:t>
      </w:r>
      <w:r>
        <w:rPr>
          <w:rFonts w:hint="eastAsia" w:asciiTheme="minorEastAsia" w:hAnsiTheme="minorEastAsia" w:eastAsiaTheme="minorEastAsia" w:cstheme="minorEastAsia"/>
          <w:b/>
          <w:bCs/>
          <w:i/>
          <w:iCs/>
          <w:sz w:val="21"/>
          <w:szCs w:val="21"/>
          <w:u w:val="single"/>
          <w:lang w:val="en-US" w:eastAsia="zh-CN"/>
        </w:rPr>
        <w:t xml:space="preserve">    </w:t>
      </w:r>
      <w:r>
        <w:rPr>
          <w:rFonts w:hint="eastAsia" w:asciiTheme="minorEastAsia" w:hAnsiTheme="minorEastAsia" w:eastAsiaTheme="minorEastAsia" w:cstheme="minorEastAsia"/>
          <w:kern w:val="2"/>
          <w:sz w:val="21"/>
          <w:szCs w:val="21"/>
          <w:lang w:val="en-US" w:eastAsia="zh-CN" w:bidi="ar-SA"/>
        </w:rPr>
        <w:t>项目采购活动由本单位提供服务。</w:t>
      </w:r>
    </w:p>
    <w:p w14:paraId="7E461B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本单位对上述声明的真实性负责。如有虚假，将依法承担相应责任。</w:t>
      </w:r>
    </w:p>
    <w:p w14:paraId="4492234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57E3B031">
      <w:pPr>
        <w:ind w:firstLine="420" w:firstLineChars="200"/>
        <w:rPr>
          <w:rFonts w:ascii="宋体" w:hAnsi="宋体"/>
          <w:szCs w:val="21"/>
        </w:rPr>
      </w:pPr>
    </w:p>
    <w:p w14:paraId="5ABB5EF2">
      <w:pPr>
        <w:ind w:firstLine="420" w:firstLineChars="200"/>
        <w:rPr>
          <w:rFonts w:ascii="宋体" w:hAnsi="宋体"/>
          <w:szCs w:val="21"/>
        </w:rPr>
      </w:pPr>
    </w:p>
    <w:p w14:paraId="40D2ED53">
      <w:pPr>
        <w:ind w:firstLine="420" w:firstLineChars="200"/>
        <w:rPr>
          <w:rFonts w:ascii="宋体" w:hAnsi="宋体"/>
          <w:szCs w:val="21"/>
        </w:rPr>
      </w:pPr>
    </w:p>
    <w:p w14:paraId="4A4A835D">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14C279EA">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38562F0D">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1B6EAE40">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6F0FB9DE">
      <w:pPr>
        <w:ind w:firstLine="420" w:firstLineChars="200"/>
        <w:outlineLvl w:val="3"/>
        <w:rPr>
          <w:rFonts w:ascii="宋体" w:hAnsi="宋体"/>
          <w:szCs w:val="21"/>
        </w:rPr>
      </w:pPr>
      <w:r>
        <w:rPr>
          <w:rFonts w:ascii="宋体" w:hAnsi="宋体"/>
          <w:szCs w:val="21"/>
        </w:rPr>
        <w:t xml:space="preserve">…… </w:t>
      </w:r>
    </w:p>
    <w:p w14:paraId="6500B444">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190AC386">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14:paraId="509814B2">
      <w:pPr>
        <w:ind w:left="723" w:hanging="723" w:hangingChars="300"/>
        <w:rPr>
          <w:b/>
          <w:sz w:val="24"/>
        </w:rPr>
      </w:pPr>
    </w:p>
    <w:p w14:paraId="509BE6DF">
      <w:pPr>
        <w:ind w:left="723" w:hanging="723" w:hangingChars="300"/>
        <w:rPr>
          <w:b/>
          <w:sz w:val="24"/>
        </w:rPr>
      </w:pPr>
    </w:p>
    <w:p w14:paraId="283DAE15">
      <w:pPr>
        <w:rPr>
          <w:rFonts w:hint="eastAsia" w:ascii="黑体" w:eastAsia="黑体"/>
          <w:b w:val="0"/>
          <w:sz w:val="24"/>
          <w:szCs w:val="24"/>
        </w:rPr>
      </w:pPr>
      <w:r>
        <w:rPr>
          <w:rFonts w:hint="eastAsia" w:ascii="黑体" w:eastAsia="黑体"/>
          <w:b w:val="0"/>
          <w:sz w:val="24"/>
          <w:szCs w:val="24"/>
        </w:rPr>
        <w:br w:type="page"/>
      </w:r>
    </w:p>
    <w:p w14:paraId="54EA7461">
      <w:pPr>
        <w:pStyle w:val="4"/>
        <w:jc w:val="center"/>
        <w:rPr>
          <w:rFonts w:ascii="黑体" w:eastAsia="黑体"/>
          <w:b w:val="0"/>
          <w:sz w:val="24"/>
          <w:szCs w:val="24"/>
        </w:rPr>
      </w:pPr>
      <w:r>
        <w:rPr>
          <w:rFonts w:hint="eastAsia" w:ascii="黑体" w:eastAsia="黑体"/>
          <w:b w:val="0"/>
          <w:sz w:val="24"/>
          <w:szCs w:val="24"/>
        </w:rPr>
        <w:t>四、项目详细报价</w:t>
      </w:r>
    </w:p>
    <w:p w14:paraId="1B796748">
      <w:pPr>
        <w:tabs>
          <w:tab w:val="left" w:pos="720"/>
        </w:tabs>
        <w:ind w:firstLine="3132" w:firstLineChars="1300"/>
        <w:rPr>
          <w:rFonts w:hint="eastAsia"/>
          <w:b/>
          <w:sz w:val="24"/>
        </w:rPr>
      </w:pPr>
      <w:r>
        <w:rPr>
          <w:rFonts w:hint="eastAsia"/>
          <w:b/>
          <w:sz w:val="24"/>
        </w:rPr>
        <w:t>（一）分项报价表</w:t>
      </w:r>
    </w:p>
    <w:tbl>
      <w:tblPr>
        <w:tblStyle w:val="43"/>
        <w:tblW w:w="856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3"/>
        <w:gridCol w:w="1630"/>
        <w:gridCol w:w="2025"/>
        <w:gridCol w:w="1213"/>
      </w:tblGrid>
      <w:tr w14:paraId="35EB18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693" w:type="dxa"/>
            <w:tcBorders>
              <w:top w:val="double" w:color="auto" w:sz="4" w:space="0"/>
              <w:bottom w:val="single" w:color="auto" w:sz="4" w:space="0"/>
            </w:tcBorders>
            <w:vAlign w:val="center"/>
          </w:tcPr>
          <w:p w14:paraId="2052955A">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项目名称</w:t>
            </w:r>
          </w:p>
        </w:tc>
        <w:tc>
          <w:tcPr>
            <w:tcW w:w="1630" w:type="dxa"/>
            <w:tcBorders>
              <w:top w:val="double" w:color="auto" w:sz="4" w:space="0"/>
              <w:bottom w:val="single" w:color="auto" w:sz="4" w:space="0"/>
            </w:tcBorders>
            <w:vAlign w:val="center"/>
          </w:tcPr>
          <w:p w14:paraId="58D15930">
            <w:pPr>
              <w:widowControl/>
              <w:adjustRightInd w:val="0"/>
              <w:snapToGrid w:val="0"/>
              <w:spacing w:line="300" w:lineRule="auto"/>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预算金额（元）</w:t>
            </w:r>
          </w:p>
        </w:tc>
        <w:tc>
          <w:tcPr>
            <w:tcW w:w="2025" w:type="dxa"/>
            <w:tcBorders>
              <w:top w:val="double" w:color="auto" w:sz="4" w:space="0"/>
              <w:bottom w:val="single" w:color="auto" w:sz="4" w:space="0"/>
            </w:tcBorders>
            <w:vAlign w:val="center"/>
          </w:tcPr>
          <w:p w14:paraId="6F9FC761">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投标报价（元）</w:t>
            </w:r>
          </w:p>
        </w:tc>
        <w:tc>
          <w:tcPr>
            <w:tcW w:w="1213" w:type="dxa"/>
            <w:tcBorders>
              <w:top w:val="double" w:color="auto" w:sz="4" w:space="0"/>
              <w:bottom w:val="single" w:color="auto" w:sz="4" w:space="0"/>
            </w:tcBorders>
            <w:vAlign w:val="center"/>
          </w:tcPr>
          <w:p w14:paraId="209B085C">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备注</w:t>
            </w:r>
          </w:p>
        </w:tc>
      </w:tr>
      <w:tr w14:paraId="434DA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3693" w:type="dxa"/>
            <w:tcBorders>
              <w:top w:val="single" w:color="auto" w:sz="4" w:space="0"/>
            </w:tcBorders>
            <w:vAlign w:val="center"/>
          </w:tcPr>
          <w:p w14:paraId="0C59F8B1">
            <w:pPr>
              <w:jc w:val="center"/>
              <w:rPr>
                <w:rFonts w:hint="eastAsia" w:ascii="Times New Roman" w:hAnsi="Times New Roman" w:eastAsia="宋体" w:cs="Times New Roman"/>
                <w:bCs/>
                <w:color w:val="auto"/>
                <w:szCs w:val="21"/>
                <w:lang w:val="en-US" w:eastAsia="zh-CN"/>
              </w:rPr>
            </w:pPr>
            <w:r>
              <w:rPr>
                <w:rFonts w:hint="eastAsia" w:ascii="Times New Roman" w:hAnsi="Times New Roman" w:cs="Times New Roman"/>
                <w:bCs/>
                <w:color w:val="auto"/>
                <w:szCs w:val="21"/>
                <w:lang w:val="en-US" w:eastAsia="zh-CN"/>
              </w:rPr>
              <w:t>龙岗区园山街道股份合作公司法律专家服务项目</w:t>
            </w:r>
          </w:p>
        </w:tc>
        <w:tc>
          <w:tcPr>
            <w:tcW w:w="1630" w:type="dxa"/>
            <w:tcBorders>
              <w:top w:val="single" w:color="auto" w:sz="4" w:space="0"/>
            </w:tcBorders>
            <w:vAlign w:val="center"/>
          </w:tcPr>
          <w:p w14:paraId="5B7138B3">
            <w:pPr>
              <w:jc w:val="center"/>
              <w:rPr>
                <w:rFonts w:hint="default" w:ascii="Times New Roman" w:hAnsi="Times New Roman" w:eastAsia="宋体" w:cs="Times New Roman"/>
                <w:bCs/>
                <w:color w:val="auto"/>
                <w:szCs w:val="21"/>
                <w:lang w:val="en-US" w:eastAsia="zh-CN"/>
              </w:rPr>
            </w:pPr>
            <w:r>
              <w:rPr>
                <w:rFonts w:hint="eastAsia" w:cs="Times New Roman"/>
                <w:bCs/>
                <w:color w:val="auto"/>
                <w:szCs w:val="21"/>
                <w:lang w:val="en-US" w:eastAsia="zh-CN"/>
              </w:rPr>
              <w:t>3</w:t>
            </w:r>
            <w:r>
              <w:rPr>
                <w:rFonts w:hint="eastAsia" w:ascii="Times New Roman" w:hAnsi="Times New Roman" w:cs="Times New Roman"/>
                <w:bCs/>
                <w:color w:val="auto"/>
                <w:szCs w:val="21"/>
                <w:lang w:val="en-US" w:eastAsia="zh-CN"/>
              </w:rPr>
              <w:t>00000.00</w:t>
            </w:r>
          </w:p>
        </w:tc>
        <w:tc>
          <w:tcPr>
            <w:tcW w:w="2025" w:type="dxa"/>
            <w:tcBorders>
              <w:top w:val="single" w:color="auto" w:sz="4" w:space="0"/>
            </w:tcBorders>
            <w:vAlign w:val="center"/>
          </w:tcPr>
          <w:p w14:paraId="2C9C4A04">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p>
        </w:tc>
        <w:tc>
          <w:tcPr>
            <w:tcW w:w="1213" w:type="dxa"/>
            <w:tcBorders>
              <w:top w:val="single" w:color="auto" w:sz="4" w:space="0"/>
            </w:tcBorders>
            <w:vAlign w:val="center"/>
          </w:tcPr>
          <w:p w14:paraId="7D476C35">
            <w:pPr>
              <w:widowControl/>
              <w:adjustRightInd w:val="0"/>
              <w:snapToGrid w:val="0"/>
              <w:spacing w:line="300" w:lineRule="auto"/>
              <w:jc w:val="center"/>
              <w:rPr>
                <w:rFonts w:hint="eastAsia" w:ascii="Times New Roman" w:hAnsi="Times New Roman" w:eastAsia="宋体" w:cs="Times New Roman"/>
                <w:bCs/>
                <w:color w:val="auto"/>
                <w:szCs w:val="21"/>
                <w:lang w:val="en-US" w:eastAsia="zh-CN"/>
              </w:rPr>
            </w:pPr>
          </w:p>
        </w:tc>
      </w:tr>
    </w:tbl>
    <w:p w14:paraId="5E5FFFA2">
      <w:pPr>
        <w:tabs>
          <w:tab w:val="left" w:pos="720"/>
        </w:tabs>
        <w:jc w:val="both"/>
        <w:rPr>
          <w:rFonts w:hint="eastAsia"/>
          <w:b/>
          <w:sz w:val="24"/>
        </w:rPr>
      </w:pPr>
    </w:p>
    <w:p w14:paraId="2272BFA4">
      <w:pPr>
        <w:widowControl/>
        <w:adjustRightInd w:val="0"/>
        <w:snapToGrid w:val="0"/>
        <w:spacing w:line="300" w:lineRule="auto"/>
        <w:jc w:val="both"/>
        <w:rPr>
          <w:rFonts w:hint="eastAsia"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注：投标人的投标报价不得超过预算金额，否则将导致投标无效。</w:t>
      </w:r>
    </w:p>
    <w:p w14:paraId="4AD43207">
      <w:pPr>
        <w:tabs>
          <w:tab w:val="left" w:pos="720"/>
        </w:tabs>
        <w:jc w:val="center"/>
        <w:rPr>
          <w:rFonts w:hint="eastAsia"/>
          <w:b/>
          <w:sz w:val="24"/>
        </w:rPr>
      </w:pPr>
    </w:p>
    <w:p w14:paraId="12B1E416">
      <w:pPr>
        <w:tabs>
          <w:tab w:val="left" w:pos="720"/>
        </w:tabs>
        <w:jc w:val="center"/>
        <w:rPr>
          <w:rFonts w:hint="eastAsia"/>
          <w:b/>
          <w:sz w:val="24"/>
        </w:rPr>
      </w:pPr>
    </w:p>
    <w:p w14:paraId="03D30AE4">
      <w:pPr>
        <w:tabs>
          <w:tab w:val="left" w:pos="720"/>
        </w:tabs>
        <w:jc w:val="center"/>
        <w:rPr>
          <w:b/>
          <w:sz w:val="24"/>
        </w:rPr>
      </w:pPr>
      <w:r>
        <w:rPr>
          <w:rFonts w:hint="eastAsia"/>
          <w:b/>
          <w:sz w:val="24"/>
        </w:rPr>
        <w:t>（二）</w:t>
      </w:r>
      <w:bookmarkStart w:id="42" w:name="_Hlk72073235"/>
      <w:r>
        <w:rPr>
          <w:rFonts w:hint="eastAsia"/>
          <w:b/>
          <w:sz w:val="24"/>
        </w:rPr>
        <w:t>投标人认为需要涉及的其他内容报价清单</w:t>
      </w:r>
      <w:bookmarkEnd w:id="42"/>
    </w:p>
    <w:p w14:paraId="1A4710BC">
      <w:pPr>
        <w:rPr>
          <w:b/>
          <w:bCs/>
        </w:rPr>
      </w:pPr>
    </w:p>
    <w:p w14:paraId="794BED5B"/>
    <w:p w14:paraId="455BA569">
      <w:pPr>
        <w:widowControl/>
        <w:snapToGrid/>
        <w:spacing w:before="0" w:after="0" w:line="240" w:lineRule="auto"/>
        <w:jc w:val="left"/>
        <w:outlineLvl w:val="9"/>
        <w:rPr>
          <w:rFonts w:hint="eastAsia" w:ascii="黑体" w:hAnsi="宋体" w:eastAsia="黑体" w:cs="Times New Roman"/>
          <w:b w:val="0"/>
          <w:bCs/>
          <w:kern w:val="2"/>
          <w:sz w:val="24"/>
          <w:szCs w:val="32"/>
          <w:lang w:val="en-US" w:eastAsia="zh-CN" w:bidi="ar-SA"/>
        </w:rPr>
      </w:pPr>
      <w:r>
        <w:rPr>
          <w:rFonts w:hint="eastAsia" w:ascii="黑体" w:hAnsi="宋体" w:eastAsia="黑体" w:cs="Times New Roman"/>
          <w:b w:val="0"/>
          <w:bCs/>
          <w:kern w:val="2"/>
          <w:sz w:val="24"/>
          <w:szCs w:val="32"/>
          <w:lang w:val="en-US" w:eastAsia="zh-CN" w:bidi="ar-SA"/>
        </w:rPr>
        <w:t>五、供应商基本情况表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14:paraId="0C867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5137B3B0">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4CB7258D">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6F45462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32770901">
            <w:pPr>
              <w:jc w:val="center"/>
              <w:rPr>
                <w:rFonts w:hint="eastAsia" w:ascii="宋体" w:hAnsi="宋体" w:eastAsia="宋体" w:cs="宋体"/>
                <w:color w:val="auto"/>
                <w:sz w:val="21"/>
                <w:szCs w:val="21"/>
                <w:vertAlign w:val="baseline"/>
                <w:lang w:val="en-US" w:eastAsia="zh-CN"/>
              </w:rPr>
            </w:pPr>
          </w:p>
        </w:tc>
      </w:tr>
      <w:tr w14:paraId="3623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795D3EC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2EAA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57E9F7BF">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4EEED3C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0C8F8138">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00F3D570">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2C710F59">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2A3EB40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63FD8626">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724A3D08">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06C40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D6D6F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65B64729">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56D033D3">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291A3B56">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382FF420">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1522FD88">
            <w:pPr>
              <w:jc w:val="center"/>
              <w:rPr>
                <w:rFonts w:hint="eastAsia" w:ascii="宋体" w:hAnsi="宋体" w:eastAsia="宋体" w:cs="宋体"/>
                <w:color w:val="auto"/>
                <w:sz w:val="21"/>
                <w:szCs w:val="21"/>
                <w:vertAlign w:val="baseline"/>
                <w:lang w:val="en-US" w:eastAsia="zh-CN"/>
              </w:rPr>
            </w:pPr>
          </w:p>
        </w:tc>
      </w:tr>
      <w:tr w14:paraId="0B47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7B9CF7A">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5F2890F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BB5E32C">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4A2D4CD0">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6F2E3A11">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00A6B80E">
            <w:pPr>
              <w:jc w:val="center"/>
              <w:rPr>
                <w:rFonts w:hint="eastAsia" w:ascii="宋体" w:hAnsi="宋体" w:eastAsia="宋体" w:cs="宋体"/>
                <w:color w:val="auto"/>
                <w:sz w:val="21"/>
                <w:szCs w:val="21"/>
                <w:vertAlign w:val="baseline"/>
                <w:lang w:val="en-US" w:eastAsia="zh-CN"/>
              </w:rPr>
            </w:pPr>
          </w:p>
        </w:tc>
      </w:tr>
      <w:tr w14:paraId="58D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7C8C5A1B">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5632668D">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5D3D75D2">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7924F5E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7B25A6E8">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66EB5331">
            <w:pPr>
              <w:jc w:val="center"/>
              <w:rPr>
                <w:rFonts w:hint="eastAsia" w:ascii="宋体" w:hAnsi="宋体" w:eastAsia="宋体" w:cs="宋体"/>
                <w:color w:val="auto"/>
                <w:sz w:val="21"/>
                <w:szCs w:val="21"/>
                <w:vertAlign w:val="baseline"/>
                <w:lang w:val="en-US" w:eastAsia="zh-CN"/>
              </w:rPr>
            </w:pPr>
          </w:p>
        </w:tc>
      </w:tr>
      <w:tr w14:paraId="5F5E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06E27AA3">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03C6955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17B61155">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700EB64C">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461BB56E">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31910E12">
            <w:pPr>
              <w:jc w:val="center"/>
              <w:rPr>
                <w:rFonts w:hint="eastAsia" w:ascii="宋体" w:hAnsi="宋体" w:eastAsia="宋体" w:cs="宋体"/>
                <w:color w:val="auto"/>
                <w:sz w:val="21"/>
                <w:szCs w:val="21"/>
                <w:vertAlign w:val="baseline"/>
                <w:lang w:val="en-US" w:eastAsia="zh-CN"/>
              </w:rPr>
            </w:pPr>
          </w:p>
        </w:tc>
      </w:tr>
      <w:tr w14:paraId="17F96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600E75EF">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66C91299">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7DDDD185">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77A06EB9">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30A32B5">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013C90D3">
            <w:pPr>
              <w:jc w:val="center"/>
              <w:rPr>
                <w:rFonts w:hint="eastAsia" w:ascii="宋体" w:hAnsi="宋体" w:eastAsia="宋体" w:cs="宋体"/>
                <w:color w:val="auto"/>
                <w:sz w:val="21"/>
                <w:szCs w:val="21"/>
                <w:vertAlign w:val="baseline"/>
                <w:lang w:val="en-US" w:eastAsia="zh-CN"/>
              </w:rPr>
            </w:pPr>
          </w:p>
        </w:tc>
      </w:tr>
      <w:tr w14:paraId="27DDD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0BEE691C">
            <w:pPr>
              <w:jc w:val="both"/>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66BF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723F928">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0E37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21FAA2E">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4124FA0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423F083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4D3B399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112CC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1561722">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702DFFFB">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ACB670B">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09B27A5E">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2058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CB2DBC4">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3F92B2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5CCCB5B5">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7A3D3D2">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6B31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56F79FE4">
            <w:pPr>
              <w:snapToGrid w:val="0"/>
              <w:jc w:val="both"/>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说明：同一关联关系类型有多个主体的，应分行填写。</w:t>
            </w:r>
          </w:p>
        </w:tc>
      </w:tr>
    </w:tbl>
    <w:p w14:paraId="7FAD41C1">
      <w:pPr>
        <w:pStyle w:val="4"/>
        <w:jc w:val="center"/>
        <w:rPr>
          <w:rFonts w:hint="eastAsia" w:ascii="黑体" w:eastAsia="黑体"/>
          <w:b w:val="0"/>
          <w:sz w:val="24"/>
          <w:lang w:val="en-US" w:eastAsia="zh-CN"/>
        </w:rPr>
      </w:pPr>
    </w:p>
    <w:p w14:paraId="01E20E91">
      <w:pPr>
        <w:pStyle w:val="4"/>
        <w:jc w:val="center"/>
        <w:rPr>
          <w:rFonts w:ascii="黑体" w:eastAsia="黑体"/>
          <w:b w:val="0"/>
          <w:sz w:val="24"/>
        </w:rPr>
      </w:pPr>
      <w:r>
        <w:rPr>
          <w:rFonts w:hint="eastAsia" w:ascii="黑体" w:eastAsia="黑体"/>
          <w:b w:val="0"/>
          <w:sz w:val="24"/>
          <w:lang w:val="en-US" w:eastAsia="zh-CN"/>
        </w:rPr>
        <w:t>六</w:t>
      </w:r>
      <w:r>
        <w:rPr>
          <w:rFonts w:hint="eastAsia" w:ascii="黑体" w:eastAsia="黑体"/>
          <w:b w:val="0"/>
          <w:sz w:val="24"/>
        </w:rPr>
        <w:t>、</w:t>
      </w:r>
      <w:bookmarkStart w:id="43" w:name="_Hlk72092499"/>
      <w:r>
        <w:rPr>
          <w:rFonts w:hint="eastAsia" w:ascii="黑体" w:eastAsia="黑体"/>
          <w:b w:val="0"/>
          <w:sz w:val="24"/>
        </w:rPr>
        <w:t>法定代表人（负责人）证明书</w:t>
      </w:r>
      <w:bookmarkEnd w:id="43"/>
    </w:p>
    <w:p w14:paraId="26D47878">
      <w:pPr>
        <w:rPr>
          <w:sz w:val="24"/>
        </w:rPr>
      </w:pPr>
    </w:p>
    <w:p w14:paraId="6E848B70">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65C12D50">
      <w:pPr>
        <w:spacing w:line="360" w:lineRule="auto"/>
        <w:ind w:firstLine="420" w:firstLineChars="200"/>
        <w:rPr>
          <w:szCs w:val="21"/>
        </w:rPr>
      </w:pPr>
      <w:r>
        <w:rPr>
          <w:rFonts w:hint="eastAsia"/>
          <w:szCs w:val="21"/>
        </w:rPr>
        <w:t>特此证明。</w:t>
      </w:r>
    </w:p>
    <w:p w14:paraId="4A137ED3">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689A1444">
      <w:pPr>
        <w:numPr>
          <w:ilvl w:val="0"/>
          <w:numId w:val="10"/>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60ADB06A">
      <w:pPr>
        <w:numPr>
          <w:ilvl w:val="0"/>
          <w:numId w:val="10"/>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4C21D454">
      <w:pPr>
        <w:numPr>
          <w:ilvl w:val="0"/>
          <w:numId w:val="10"/>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399D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vAlign w:val="top"/>
          </w:tcPr>
          <w:p w14:paraId="3EB9B69F">
            <w:pPr>
              <w:jc w:val="center"/>
              <w:rPr>
                <w:rFonts w:hint="eastAsia"/>
                <w:lang w:val="en-US" w:eastAsia="zh-CN"/>
              </w:rPr>
            </w:pPr>
            <w:r>
              <w:rPr>
                <w:rFonts w:hint="eastAsia" w:ascii="Times New Roman" w:eastAsia="宋体"/>
                <w:lang w:val="en-US" w:eastAsia="zh-CN"/>
              </w:rPr>
              <w:t>证件扫描件正面</w:t>
            </w:r>
          </w:p>
          <w:p w14:paraId="28954297">
            <w:pPr>
              <w:pStyle w:val="2"/>
              <w:jc w:val="center"/>
              <w:rPr>
                <w:rFonts w:hint="eastAsia"/>
                <w:lang w:val="en-US" w:eastAsia="zh-CN"/>
              </w:rPr>
            </w:pPr>
          </w:p>
          <w:p w14:paraId="22E7ED05">
            <w:pPr>
              <w:pStyle w:val="36"/>
              <w:jc w:val="center"/>
              <w:rPr>
                <w:rFonts w:hint="default"/>
                <w:lang w:val="en-US" w:eastAsia="zh-CN"/>
              </w:rPr>
            </w:pPr>
          </w:p>
        </w:tc>
        <w:tc>
          <w:tcPr>
            <w:tcW w:w="4265" w:type="dxa"/>
            <w:vAlign w:val="top"/>
          </w:tcPr>
          <w:p w14:paraId="0B2369BE">
            <w:pPr>
              <w:jc w:val="center"/>
              <w:rPr>
                <w:rFonts w:hint="eastAsia"/>
                <w:lang w:val="en-US" w:eastAsia="zh-CN"/>
              </w:rPr>
            </w:pPr>
            <w:r>
              <w:rPr>
                <w:rFonts w:hint="eastAsia" w:ascii="Times New Roman" w:eastAsia="宋体"/>
                <w:lang w:val="en-US" w:eastAsia="zh-CN"/>
              </w:rPr>
              <w:t>证件扫描件反面</w:t>
            </w:r>
          </w:p>
          <w:p w14:paraId="026E19E5">
            <w:pPr>
              <w:pStyle w:val="2"/>
              <w:jc w:val="center"/>
              <w:rPr>
                <w:rFonts w:hint="eastAsia"/>
                <w:lang w:val="en-US" w:eastAsia="zh-CN"/>
              </w:rPr>
            </w:pPr>
          </w:p>
          <w:p w14:paraId="25EF632C">
            <w:pPr>
              <w:pStyle w:val="36"/>
              <w:jc w:val="center"/>
              <w:rPr>
                <w:rFonts w:hint="eastAsia"/>
                <w:sz w:val="24"/>
                <w:vertAlign w:val="baseline"/>
                <w:lang w:val="en-US" w:eastAsia="zh-CN"/>
              </w:rPr>
            </w:pPr>
          </w:p>
        </w:tc>
      </w:tr>
    </w:tbl>
    <w:p w14:paraId="57F464BA">
      <w:pPr>
        <w:rPr>
          <w:sz w:val="24"/>
        </w:rPr>
      </w:pPr>
    </w:p>
    <w:p w14:paraId="57007F11">
      <w:pPr>
        <w:numPr>
          <w:ilvl w:val="0"/>
          <w:numId w:val="0"/>
        </w:numPr>
        <w:spacing w:line="360" w:lineRule="auto"/>
        <w:rPr>
          <w:rFonts w:ascii="宋体" w:hAnsi="宋体" w:cs="宋体"/>
          <w:sz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3D82D852">
      <w:pPr>
        <w:rPr>
          <w:rFonts w:hint="eastAsia" w:ascii="黑体" w:eastAsia="黑体"/>
          <w:b w:val="0"/>
          <w:sz w:val="24"/>
          <w:lang w:val="en-US" w:eastAsia="zh-CN"/>
        </w:rPr>
      </w:pPr>
    </w:p>
    <w:p w14:paraId="62FD3E5E">
      <w:pPr>
        <w:pStyle w:val="4"/>
        <w:spacing w:before="120" w:after="120"/>
        <w:jc w:val="center"/>
        <w:rPr>
          <w:rFonts w:ascii="黑体" w:eastAsia="黑体"/>
          <w:b w:val="0"/>
          <w:sz w:val="24"/>
        </w:rPr>
      </w:pPr>
      <w:r>
        <w:rPr>
          <w:rFonts w:hint="eastAsia" w:ascii="黑体" w:eastAsia="黑体"/>
          <w:b w:val="0"/>
          <w:sz w:val="24"/>
          <w:lang w:val="en-US" w:eastAsia="zh-CN"/>
        </w:rPr>
        <w:t>七</w:t>
      </w:r>
      <w:r>
        <w:rPr>
          <w:rFonts w:hint="eastAsia" w:ascii="黑体" w:eastAsia="黑体"/>
          <w:b w:val="0"/>
          <w:sz w:val="24"/>
        </w:rPr>
        <w:t>、投标文件签署授权委托书</w:t>
      </w:r>
    </w:p>
    <w:p w14:paraId="0B35418A">
      <w:pPr>
        <w:spacing w:line="360" w:lineRule="auto"/>
        <w:ind w:firstLine="420" w:firstLineChars="200"/>
        <w:rPr>
          <w:rFonts w:hint="eastAsia"/>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561999F">
      <w:pPr>
        <w:spacing w:line="360" w:lineRule="auto"/>
        <w:ind w:firstLine="420" w:firstLineChars="200"/>
        <w:rPr>
          <w:rFonts w:hint="eastAsia"/>
          <w:szCs w:val="21"/>
        </w:rPr>
      </w:pPr>
      <w:r>
        <w:rPr>
          <w:rFonts w:hint="eastAsia"/>
          <w:szCs w:val="21"/>
        </w:rPr>
        <w:t>代理人无转委托权，特此委托。</w:t>
      </w:r>
    </w:p>
    <w:p w14:paraId="250BF89B">
      <w:pPr>
        <w:spacing w:line="360" w:lineRule="auto"/>
        <w:ind w:firstLine="420" w:firstLineChars="200"/>
        <w:rPr>
          <w:rFonts w:hint="eastAsia"/>
          <w:szCs w:val="21"/>
        </w:rPr>
      </w:pPr>
    </w:p>
    <w:p w14:paraId="2903524A">
      <w:pPr>
        <w:spacing w:line="360" w:lineRule="auto"/>
        <w:ind w:firstLine="420" w:firstLineChars="200"/>
        <w:rPr>
          <w:rFonts w:hint="eastAsia"/>
          <w:szCs w:val="21"/>
          <w:u w:val="none"/>
          <w:lang w:eastAsia="zh-CN"/>
        </w:rPr>
      </w:pPr>
      <w:r>
        <w:rPr>
          <w:rFonts w:hint="eastAsia"/>
          <w:szCs w:val="21"/>
        </w:rPr>
        <w:t>代理人</w:t>
      </w:r>
      <w:r>
        <w:rPr>
          <w:rFonts w:hint="eastAsia" w:eastAsia="宋体"/>
          <w:szCs w:val="21"/>
          <w:lang w:eastAsia="zh-CN"/>
        </w:rPr>
        <w:t>：</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5FA4D707">
      <w:pPr>
        <w:spacing w:line="360" w:lineRule="auto"/>
        <w:ind w:firstLine="420" w:firstLineChars="200"/>
        <w:rPr>
          <w:rFonts w:hint="eastAsia"/>
          <w:szCs w:val="21"/>
          <w:u w:val="none"/>
          <w:lang w:eastAsia="zh-CN"/>
        </w:rPr>
      </w:pPr>
      <w:r>
        <w:rPr>
          <w:rFonts w:hint="eastAsia"/>
          <w:szCs w:val="21"/>
        </w:rPr>
        <w:t>身份</w:t>
      </w:r>
      <w:r>
        <w:rPr>
          <w:rFonts w:hint="eastAsia" w:ascii="Times New Roman" w:eastAsia="宋体"/>
          <w:szCs w:val="21"/>
          <w:lang w:val="en-US" w:eastAsia="zh-CN"/>
        </w:rPr>
        <w:t>证件号</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职务：</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2F2294DC">
      <w:pPr>
        <w:spacing w:line="360" w:lineRule="auto"/>
        <w:ind w:firstLine="420" w:firstLineChars="200"/>
        <w:rPr>
          <w:rFonts w:hint="default"/>
          <w:szCs w:val="21"/>
          <w:u w:val="none"/>
          <w:lang w:val="en-US" w:eastAsia="zh-CN"/>
        </w:rPr>
      </w:pPr>
      <w:r>
        <w:rPr>
          <w:rFonts w:hint="eastAsia"/>
          <w:szCs w:val="21"/>
        </w:rPr>
        <w:t>联系电话：</w:t>
      </w:r>
      <w:r>
        <w:rPr>
          <w:rFonts w:hint="eastAsia"/>
          <w:szCs w:val="21"/>
          <w:u w:val="single"/>
        </w:rPr>
        <w:t xml:space="preserve">         </w:t>
      </w:r>
      <w:r>
        <w:rPr>
          <w:rFonts w:hint="eastAsia" w:eastAsia="宋体"/>
          <w:szCs w:val="21"/>
          <w:lang w:eastAsia="zh-CN"/>
        </w:rPr>
        <w:t>，</w:t>
      </w:r>
      <w:r>
        <w:rPr>
          <w:rFonts w:hint="eastAsia"/>
          <w:szCs w:val="21"/>
        </w:rPr>
        <w:t>手机：</w:t>
      </w:r>
      <w:r>
        <w:rPr>
          <w:rFonts w:hint="eastAsia"/>
          <w:szCs w:val="21"/>
          <w:u w:val="single"/>
        </w:rPr>
        <w:t xml:space="preserve">                </w:t>
      </w:r>
      <w:r>
        <w:rPr>
          <w:rFonts w:hint="eastAsia" w:eastAsia="宋体"/>
          <w:szCs w:val="21"/>
          <w:u w:val="none"/>
          <w:lang w:eastAsia="zh-CN"/>
        </w:rPr>
        <w:t>，</w:t>
      </w:r>
      <w:r>
        <w:rPr>
          <w:rFonts w:hint="eastAsia" w:ascii="Times New Roman" w:eastAsia="宋体"/>
          <w:szCs w:val="21"/>
          <w:u w:val="none"/>
          <w:lang w:val="en-US" w:eastAsia="zh-CN"/>
        </w:rPr>
        <w:t>电子邮箱：</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eastAsia="宋体"/>
          <w:szCs w:val="21"/>
          <w:u w:val="none"/>
          <w:lang w:eastAsia="zh-CN"/>
        </w:rPr>
        <w:t>；</w:t>
      </w:r>
    </w:p>
    <w:p w14:paraId="6D4B2485">
      <w:pPr>
        <w:spacing w:line="360" w:lineRule="auto"/>
        <w:ind w:firstLine="420" w:firstLineChars="200"/>
        <w:rPr>
          <w:rFonts w:hint="eastAsia" w:eastAsia="宋体"/>
          <w:szCs w:val="21"/>
          <w:lang w:eastAsia="zh-CN"/>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r>
        <w:rPr>
          <w:rFonts w:hint="eastAsia" w:eastAsia="宋体"/>
          <w:szCs w:val="21"/>
          <w:lang w:eastAsia="zh-CN"/>
        </w:rPr>
        <w:t>。</w:t>
      </w:r>
    </w:p>
    <w:p w14:paraId="59590A27">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2FBF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49147112">
            <w:pPr>
              <w:jc w:val="center"/>
              <w:rPr>
                <w:rFonts w:hint="eastAsia"/>
                <w:lang w:val="en-US" w:eastAsia="zh-CN"/>
              </w:rPr>
            </w:pPr>
            <w:r>
              <w:rPr>
                <w:rFonts w:hint="eastAsia" w:ascii="Times New Roman" w:eastAsia="宋体"/>
                <w:lang w:val="en-US" w:eastAsia="zh-CN"/>
              </w:rPr>
              <w:t>证件扫描件正面</w:t>
            </w:r>
          </w:p>
          <w:p w14:paraId="71C5DDE3">
            <w:pPr>
              <w:pStyle w:val="2"/>
              <w:jc w:val="center"/>
              <w:rPr>
                <w:rFonts w:hint="eastAsia"/>
                <w:lang w:val="en-US" w:eastAsia="zh-CN"/>
              </w:rPr>
            </w:pPr>
          </w:p>
          <w:p w14:paraId="0461DCAC">
            <w:pPr>
              <w:pStyle w:val="36"/>
              <w:jc w:val="center"/>
              <w:rPr>
                <w:rFonts w:hint="default"/>
                <w:lang w:val="en-US" w:eastAsia="zh-CN"/>
              </w:rPr>
            </w:pPr>
          </w:p>
        </w:tc>
        <w:tc>
          <w:tcPr>
            <w:tcW w:w="4265" w:type="dxa"/>
            <w:vAlign w:val="top"/>
          </w:tcPr>
          <w:p w14:paraId="5EDACB72">
            <w:pPr>
              <w:jc w:val="center"/>
              <w:rPr>
                <w:rFonts w:hint="eastAsia"/>
                <w:lang w:val="en-US" w:eastAsia="zh-CN"/>
              </w:rPr>
            </w:pPr>
            <w:r>
              <w:rPr>
                <w:rFonts w:hint="eastAsia" w:ascii="Times New Roman" w:eastAsia="宋体"/>
                <w:lang w:val="en-US" w:eastAsia="zh-CN"/>
              </w:rPr>
              <w:t>证件扫描件反面</w:t>
            </w:r>
          </w:p>
          <w:p w14:paraId="3322E348">
            <w:pPr>
              <w:pStyle w:val="2"/>
              <w:jc w:val="center"/>
              <w:rPr>
                <w:rFonts w:hint="eastAsia"/>
                <w:lang w:val="en-US" w:eastAsia="zh-CN"/>
              </w:rPr>
            </w:pPr>
          </w:p>
          <w:p w14:paraId="4581CED6">
            <w:pPr>
              <w:pStyle w:val="36"/>
              <w:jc w:val="center"/>
              <w:rPr>
                <w:rFonts w:hint="eastAsia"/>
                <w:sz w:val="24"/>
                <w:vertAlign w:val="baseline"/>
                <w:lang w:val="en-US" w:eastAsia="zh-CN"/>
              </w:rPr>
            </w:pPr>
          </w:p>
        </w:tc>
      </w:tr>
    </w:tbl>
    <w:p w14:paraId="55AA4258">
      <w:pPr>
        <w:rPr>
          <w:rFonts w:hint="eastAsia" w:ascii="黑体" w:eastAsia="黑体"/>
          <w:b w:val="0"/>
          <w:kern w:val="0"/>
          <w:sz w:val="24"/>
          <w:szCs w:val="24"/>
        </w:rPr>
      </w:pPr>
      <w:r>
        <w:rPr>
          <w:rFonts w:hint="eastAsia"/>
          <w:highlight w:val="yellow"/>
          <w:lang w:val="en-US" w:eastAsia="zh-CN"/>
        </w:rPr>
        <w:t>温馨提示：为避免出现《深圳经济特区政府采购条例实施细则》第七十五条第二项所列情形，请投标供应商核实你单位法定代表人、本项目投标授权代表人、项目负责人（如有）、主要技术人员（如有）等是否在你公司缴纳社会保险。</w:t>
      </w:r>
      <w:r>
        <w:rPr>
          <w:rFonts w:hint="eastAsia" w:ascii="黑体" w:eastAsia="黑体"/>
          <w:b w:val="0"/>
          <w:kern w:val="0"/>
          <w:sz w:val="24"/>
          <w:szCs w:val="24"/>
        </w:rPr>
        <w:br w:type="page"/>
      </w:r>
    </w:p>
    <w:p w14:paraId="60E91569">
      <w:pPr>
        <w:pStyle w:val="4"/>
        <w:jc w:val="center"/>
        <w:rPr>
          <w:rFonts w:ascii="黑体" w:eastAsia="黑体"/>
          <w:b w:val="0"/>
          <w:kern w:val="0"/>
          <w:sz w:val="24"/>
          <w:szCs w:val="24"/>
        </w:rPr>
      </w:pPr>
      <w:r>
        <w:rPr>
          <w:rFonts w:hint="eastAsia" w:ascii="黑体" w:eastAsia="黑体"/>
          <w:b w:val="0"/>
          <w:kern w:val="0"/>
          <w:sz w:val="24"/>
          <w:szCs w:val="24"/>
          <w:lang w:val="en-US" w:eastAsia="zh-CN"/>
        </w:rPr>
        <w:t>八</w:t>
      </w:r>
      <w:r>
        <w:rPr>
          <w:rFonts w:hint="eastAsia" w:ascii="黑体" w:eastAsia="黑体"/>
          <w:b w:val="0"/>
          <w:kern w:val="0"/>
          <w:sz w:val="24"/>
          <w:szCs w:val="24"/>
        </w:rPr>
        <w:t>、</w:t>
      </w:r>
      <w:bookmarkStart w:id="44" w:name="_Hlk72092634"/>
      <w:r>
        <w:rPr>
          <w:rFonts w:hint="eastAsia" w:ascii="黑体" w:eastAsia="黑体"/>
          <w:b w:val="0"/>
          <w:kern w:val="0"/>
          <w:sz w:val="24"/>
          <w:szCs w:val="24"/>
        </w:rPr>
        <w:t>实质性条款响应情况表</w:t>
      </w:r>
      <w:bookmarkEnd w:id="44"/>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4B3AB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5F088FDE">
            <w:pPr>
              <w:adjustRightInd w:val="0"/>
              <w:snapToGrid w:val="0"/>
              <w:spacing w:line="360" w:lineRule="auto"/>
              <w:jc w:val="center"/>
              <w:rPr>
                <w:rFonts w:ascii="宋体" w:hAnsi="宋体"/>
                <w:kern w:val="0"/>
                <w:szCs w:val="21"/>
              </w:rPr>
            </w:pPr>
            <w:bookmarkStart w:id="45" w:name="_Hlk72092651"/>
            <w:r>
              <w:rPr>
                <w:rFonts w:hint="eastAsia" w:ascii="宋体" w:hAnsi="宋体"/>
                <w:kern w:val="0"/>
                <w:szCs w:val="21"/>
              </w:rPr>
              <w:t>序号</w:t>
            </w:r>
          </w:p>
        </w:tc>
        <w:tc>
          <w:tcPr>
            <w:tcW w:w="2664" w:type="dxa"/>
            <w:vAlign w:val="center"/>
          </w:tcPr>
          <w:p w14:paraId="773958CF">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14:paraId="6ABE7D45">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14:paraId="1A7311F1">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14:paraId="533B1E1D">
            <w:pPr>
              <w:adjustRightInd w:val="0"/>
              <w:snapToGrid w:val="0"/>
              <w:spacing w:line="360" w:lineRule="auto"/>
              <w:jc w:val="center"/>
              <w:rPr>
                <w:rFonts w:ascii="宋体" w:hAnsi="宋体"/>
                <w:kern w:val="0"/>
                <w:szCs w:val="21"/>
              </w:rPr>
            </w:pPr>
            <w:r>
              <w:rPr>
                <w:rFonts w:hint="eastAsia"/>
              </w:rPr>
              <w:t>说明</w:t>
            </w:r>
          </w:p>
        </w:tc>
      </w:tr>
      <w:bookmarkEnd w:id="45"/>
      <w:tr w14:paraId="2581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C53C2BF">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center"/>
          </w:tcPr>
          <w:p w14:paraId="1F0E0991">
            <w:pPr>
              <w:jc w:val="left"/>
              <w:rPr>
                <w:rFonts w:hAnsi="宋体"/>
                <w:kern w:val="0"/>
                <w:sz w:val="21"/>
                <w:szCs w:val="21"/>
              </w:rPr>
            </w:pPr>
            <w:r>
              <w:rPr>
                <w:rFonts w:hint="eastAsia" w:ascii="宋体" w:hAnsi="宋体" w:eastAsia="宋体" w:cs="宋体"/>
                <w:b w:val="0"/>
                <w:bCs/>
                <w:sz w:val="21"/>
                <w:szCs w:val="21"/>
                <w:lang w:val="en-US" w:eastAsia="zh-CN"/>
              </w:rPr>
              <w:t>完全满足人员服务要求中的</w:t>
            </w:r>
            <w:r>
              <w:rPr>
                <w:rFonts w:hint="eastAsia" w:ascii="宋体" w:hAnsi="宋体" w:eastAsia="宋体" w:cs="宋体"/>
                <w:b w:val="0"/>
                <w:bCs/>
                <w:sz w:val="21"/>
                <w:szCs w:val="21"/>
              </w:rPr>
              <w:t>★人员类别★人数★人员必须具备条件</w:t>
            </w:r>
          </w:p>
        </w:tc>
        <w:tc>
          <w:tcPr>
            <w:tcW w:w="1588" w:type="dxa"/>
          </w:tcPr>
          <w:p w14:paraId="00F4E921">
            <w:pPr>
              <w:adjustRightInd w:val="0"/>
              <w:snapToGrid w:val="0"/>
              <w:spacing w:line="360" w:lineRule="auto"/>
              <w:rPr>
                <w:rFonts w:ascii="宋体" w:hAnsi="宋体"/>
                <w:kern w:val="0"/>
                <w:szCs w:val="21"/>
              </w:rPr>
            </w:pPr>
          </w:p>
        </w:tc>
        <w:tc>
          <w:tcPr>
            <w:tcW w:w="1842" w:type="dxa"/>
          </w:tcPr>
          <w:p w14:paraId="6734861B">
            <w:pPr>
              <w:adjustRightInd w:val="0"/>
              <w:snapToGrid w:val="0"/>
              <w:spacing w:line="360" w:lineRule="auto"/>
              <w:rPr>
                <w:rFonts w:ascii="宋体" w:hAnsi="宋体"/>
                <w:kern w:val="0"/>
                <w:szCs w:val="21"/>
              </w:rPr>
            </w:pPr>
          </w:p>
        </w:tc>
        <w:tc>
          <w:tcPr>
            <w:tcW w:w="1418" w:type="dxa"/>
          </w:tcPr>
          <w:p w14:paraId="54EC9DBC">
            <w:pPr>
              <w:adjustRightInd w:val="0"/>
              <w:snapToGrid w:val="0"/>
              <w:spacing w:line="360" w:lineRule="auto"/>
              <w:rPr>
                <w:rFonts w:ascii="宋体" w:hAnsi="宋体"/>
                <w:kern w:val="0"/>
                <w:szCs w:val="21"/>
              </w:rPr>
            </w:pPr>
          </w:p>
        </w:tc>
      </w:tr>
      <w:tr w14:paraId="7F9A2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51F0E969">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center"/>
          </w:tcPr>
          <w:p w14:paraId="53268BB0">
            <w:pPr>
              <w:jc w:val="left"/>
              <w:rPr>
                <w:rFonts w:hAnsi="宋体"/>
                <w:kern w:val="0"/>
                <w:sz w:val="21"/>
                <w:szCs w:val="21"/>
              </w:rPr>
            </w:pPr>
            <w:r>
              <w:rPr>
                <w:rFonts w:hint="eastAsia" w:ascii="宋体" w:hAnsi="宋体" w:eastAsia="宋体" w:cs="宋体"/>
                <w:b w:val="0"/>
                <w:bCs/>
                <w:sz w:val="21"/>
                <w:szCs w:val="21"/>
              </w:rPr>
              <w:t>★服务期限</w:t>
            </w:r>
            <w:r>
              <w:rPr>
                <w:rFonts w:hint="eastAsia" w:ascii="宋体" w:hAnsi="宋体" w:eastAsia="宋体" w:cs="宋体"/>
                <w:b w:val="0"/>
                <w:bCs/>
                <w:sz w:val="21"/>
                <w:szCs w:val="21"/>
                <w:lang w:eastAsia="zh-CN"/>
              </w:rPr>
              <w:t>：</w:t>
            </w:r>
            <w:r>
              <w:rPr>
                <w:rFonts w:hint="eastAsia" w:ascii="宋体" w:hAnsi="宋体" w:eastAsia="宋体" w:cs="宋体"/>
                <w:sz w:val="21"/>
                <w:szCs w:val="21"/>
                <w:highlight w:val="none"/>
              </w:rPr>
              <w:t>自合同签订之日（或合同约定之日）起1年。本项目为长期服务采购项目，合同履行期限最长不得超过三十六个月，合同一年一签。如采购单位对履约情况不满意，采购单位不再续约。</w:t>
            </w:r>
          </w:p>
        </w:tc>
        <w:tc>
          <w:tcPr>
            <w:tcW w:w="1588" w:type="dxa"/>
          </w:tcPr>
          <w:p w14:paraId="378209A6">
            <w:pPr>
              <w:adjustRightInd w:val="0"/>
              <w:snapToGrid w:val="0"/>
              <w:spacing w:line="360" w:lineRule="auto"/>
              <w:rPr>
                <w:rFonts w:ascii="宋体" w:hAnsi="宋体"/>
                <w:kern w:val="0"/>
                <w:szCs w:val="21"/>
              </w:rPr>
            </w:pPr>
          </w:p>
        </w:tc>
        <w:tc>
          <w:tcPr>
            <w:tcW w:w="1842" w:type="dxa"/>
          </w:tcPr>
          <w:p w14:paraId="19ACC132">
            <w:pPr>
              <w:adjustRightInd w:val="0"/>
              <w:snapToGrid w:val="0"/>
              <w:spacing w:line="360" w:lineRule="auto"/>
              <w:rPr>
                <w:rFonts w:ascii="宋体" w:hAnsi="宋体"/>
                <w:kern w:val="0"/>
                <w:szCs w:val="21"/>
              </w:rPr>
            </w:pPr>
          </w:p>
        </w:tc>
        <w:tc>
          <w:tcPr>
            <w:tcW w:w="1418" w:type="dxa"/>
          </w:tcPr>
          <w:p w14:paraId="50780D54">
            <w:pPr>
              <w:adjustRightInd w:val="0"/>
              <w:snapToGrid w:val="0"/>
              <w:spacing w:line="360" w:lineRule="auto"/>
              <w:rPr>
                <w:rFonts w:ascii="宋体" w:hAnsi="宋体"/>
                <w:kern w:val="0"/>
                <w:szCs w:val="21"/>
              </w:rPr>
            </w:pPr>
          </w:p>
        </w:tc>
      </w:tr>
    </w:tbl>
    <w:p w14:paraId="53275318">
      <w:pPr>
        <w:ind w:firstLine="482" w:firstLineChars="200"/>
        <w:rPr>
          <w:b/>
          <w:sz w:val="24"/>
          <w:szCs w:val="22"/>
        </w:rPr>
      </w:pPr>
      <w:r>
        <w:rPr>
          <w:rFonts w:hint="eastAsia"/>
          <w:b/>
          <w:sz w:val="24"/>
          <w:szCs w:val="22"/>
        </w:rPr>
        <w:t>注：1.上表所列各项均为不可负偏离条款。</w:t>
      </w:r>
    </w:p>
    <w:p w14:paraId="13A0B41A">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6400DCD2">
      <w:pPr>
        <w:ind w:firstLine="482"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14:paraId="58A42058">
      <w:pPr>
        <w:ind w:firstLine="482" w:firstLineChars="200"/>
        <w:rPr>
          <w:b/>
          <w:sz w:val="24"/>
        </w:rPr>
      </w:pPr>
      <w:r>
        <w:rPr>
          <w:b/>
          <w:sz w:val="24"/>
        </w:rPr>
        <w:t>4.</w:t>
      </w:r>
      <w:r>
        <w:rPr>
          <w:rFonts w:hint="eastAsia"/>
          <w:b/>
          <w:sz w:val="24"/>
        </w:rPr>
        <w:t>评审委员会有权对投标响应情况作出判断（作出评审结论）。</w:t>
      </w:r>
    </w:p>
    <w:p w14:paraId="5C086E84">
      <w:pPr>
        <w:ind w:firstLine="482"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14:paraId="03F67394">
      <w:pPr>
        <w:ind w:firstLine="482" w:firstLineChars="200"/>
        <w:rPr>
          <w:b/>
          <w:sz w:val="24"/>
          <w:szCs w:val="22"/>
        </w:rPr>
      </w:pPr>
      <w:r>
        <w:rPr>
          <w:rFonts w:hint="eastAsia"/>
          <w:b/>
          <w:sz w:val="24"/>
          <w:szCs w:val="22"/>
        </w:rPr>
        <w:t>6.要求提供证明资料，在“说明”一栏中列明证明资料的位置,以便评审；未要求提供证明材料的，投标人可以不提供。</w:t>
      </w:r>
    </w:p>
    <w:p w14:paraId="6E590E73">
      <w:pPr>
        <w:ind w:firstLine="420" w:firstLineChars="200"/>
      </w:pPr>
    </w:p>
    <w:p w14:paraId="5A6EF96C">
      <w:pPr>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九、管理规范制度和组织机构</w:t>
      </w:r>
    </w:p>
    <w:p w14:paraId="5C578D70">
      <w:pPr>
        <w:pStyle w:val="2"/>
        <w:widowControl w:val="0"/>
        <w:numPr>
          <w:ilvl w:val="0"/>
          <w:numId w:val="0"/>
        </w:numPr>
        <w:spacing w:line="360" w:lineRule="auto"/>
        <w:jc w:val="center"/>
        <w:rPr>
          <w:rFonts w:hint="eastAsia" w:ascii="宋体" w:hAnsi="宋体" w:eastAsia="宋体" w:cs="宋体"/>
          <w:b/>
          <w:bCs/>
          <w:kern w:val="2"/>
          <w:sz w:val="21"/>
          <w:szCs w:val="21"/>
          <w:lang w:val="en-US" w:eastAsia="zh-CN" w:bidi="ar-SA"/>
        </w:rPr>
      </w:pPr>
    </w:p>
    <w:p w14:paraId="5984D541">
      <w:pPr>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十、实施方案</w:t>
      </w:r>
    </w:p>
    <w:p w14:paraId="6D16F360">
      <w:pPr>
        <w:pStyle w:val="2"/>
        <w:rPr>
          <w:rFonts w:hint="eastAsia"/>
          <w:lang w:val="en-US" w:eastAsia="zh-CN"/>
        </w:rPr>
      </w:pPr>
    </w:p>
    <w:p w14:paraId="2EE52E00">
      <w:pPr>
        <w:pStyle w:val="2"/>
        <w:numPr>
          <w:ilvl w:val="0"/>
          <w:numId w:val="0"/>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十一、项目重点难点分析、应对措施及相关合理化建议</w:t>
      </w:r>
    </w:p>
    <w:p w14:paraId="28EF5D97">
      <w:pPr>
        <w:pStyle w:val="36"/>
        <w:rPr>
          <w:rFonts w:hint="eastAsia" w:ascii="宋体" w:hAnsi="宋体" w:eastAsia="宋体" w:cs="宋体"/>
          <w:b/>
          <w:bCs/>
          <w:kern w:val="2"/>
          <w:sz w:val="21"/>
          <w:szCs w:val="21"/>
          <w:lang w:val="en-US" w:eastAsia="zh-CN" w:bidi="ar-SA"/>
        </w:rPr>
      </w:pPr>
    </w:p>
    <w:p w14:paraId="72ED76BC">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十二、质量保障措施及方案</w:t>
      </w:r>
    </w:p>
    <w:p w14:paraId="133DD90A">
      <w:pPr>
        <w:numPr>
          <w:ilvl w:val="0"/>
          <w:numId w:val="0"/>
        </w:numPr>
        <w:jc w:val="center"/>
        <w:rPr>
          <w:rFonts w:hint="eastAsia" w:ascii="宋体" w:hAnsi="宋体" w:eastAsia="宋体" w:cs="宋体"/>
          <w:b/>
          <w:bCs/>
          <w:kern w:val="2"/>
          <w:sz w:val="21"/>
          <w:szCs w:val="21"/>
          <w:lang w:val="en-US" w:eastAsia="zh-CN" w:bidi="ar-SA"/>
        </w:rPr>
      </w:pPr>
    </w:p>
    <w:p w14:paraId="12270A1B">
      <w:pPr>
        <w:numPr>
          <w:ilvl w:val="0"/>
          <w:numId w:val="11"/>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服务承诺</w:t>
      </w:r>
    </w:p>
    <w:p w14:paraId="2A9B7A7E">
      <w:pPr>
        <w:pStyle w:val="2"/>
        <w:numPr>
          <w:ilvl w:val="0"/>
          <w:numId w:val="0"/>
        </w:numPr>
        <w:rPr>
          <w:rFonts w:hint="eastAsia"/>
          <w:lang w:val="en-US" w:eastAsia="zh-CN"/>
        </w:rPr>
      </w:pPr>
    </w:p>
    <w:p w14:paraId="00FC555A">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十四、违约承诺</w:t>
      </w:r>
    </w:p>
    <w:p w14:paraId="355F3895">
      <w:pPr>
        <w:numPr>
          <w:ilvl w:val="0"/>
          <w:numId w:val="0"/>
        </w:numPr>
        <w:jc w:val="center"/>
        <w:rPr>
          <w:rFonts w:hint="eastAsia" w:ascii="宋体" w:hAnsi="宋体" w:eastAsia="宋体" w:cs="宋体"/>
          <w:b/>
          <w:bCs/>
          <w:kern w:val="2"/>
          <w:sz w:val="21"/>
          <w:szCs w:val="21"/>
          <w:lang w:val="en-US" w:eastAsia="zh-CN" w:bidi="ar-SA"/>
        </w:rPr>
      </w:pPr>
    </w:p>
    <w:p w14:paraId="66DBBADC">
      <w:pPr>
        <w:numPr>
          <w:ilvl w:val="0"/>
          <w:numId w:val="0"/>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十五、拟安排的项目团队负责人情况（仅限一人）</w:t>
      </w:r>
    </w:p>
    <w:p w14:paraId="436F0A07">
      <w:pPr>
        <w:numPr>
          <w:ilvl w:val="0"/>
          <w:numId w:val="0"/>
        </w:numPr>
        <w:jc w:val="center"/>
        <w:rPr>
          <w:rFonts w:hint="eastAsia" w:ascii="宋体" w:hAnsi="宋体" w:eastAsia="宋体" w:cs="宋体"/>
          <w:b/>
          <w:bCs/>
          <w:kern w:val="2"/>
          <w:sz w:val="21"/>
          <w:szCs w:val="21"/>
          <w:lang w:val="en-US" w:eastAsia="zh-CN" w:bidi="ar-SA"/>
        </w:rPr>
      </w:pPr>
    </w:p>
    <w:p w14:paraId="05752D67">
      <w:pPr>
        <w:numPr>
          <w:ilvl w:val="0"/>
          <w:numId w:val="12"/>
        </w:num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拟安排的团队驻点成员情况</w:t>
      </w:r>
    </w:p>
    <w:p w14:paraId="5E706F6A">
      <w:pPr>
        <w:pStyle w:val="2"/>
        <w:numPr>
          <w:ilvl w:val="0"/>
          <w:numId w:val="0"/>
        </w:numPr>
        <w:rPr>
          <w:rFonts w:hint="eastAsia"/>
          <w:lang w:val="en-US" w:eastAsia="zh-CN"/>
        </w:rPr>
      </w:pPr>
    </w:p>
    <w:p w14:paraId="23172EF8">
      <w:pPr>
        <w:numPr>
          <w:ilvl w:val="0"/>
          <w:numId w:val="12"/>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投标人同类项目业绩情况</w:t>
      </w:r>
    </w:p>
    <w:p w14:paraId="2487361B">
      <w:pPr>
        <w:pStyle w:val="2"/>
        <w:numPr>
          <w:ilvl w:val="0"/>
          <w:numId w:val="0"/>
        </w:numPr>
        <w:ind w:leftChars="0"/>
        <w:rPr>
          <w:rFonts w:hint="eastAsia"/>
          <w:lang w:val="en-US" w:eastAsia="zh-CN"/>
        </w:rPr>
      </w:pPr>
    </w:p>
    <w:p w14:paraId="48159B6E">
      <w:pPr>
        <w:pStyle w:val="36"/>
        <w:numPr>
          <w:ilvl w:val="0"/>
          <w:numId w:val="12"/>
        </w:numPr>
        <w:ind w:left="0" w:leftChars="0" w:firstLine="0" w:firstLineChars="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履约评价</w:t>
      </w:r>
    </w:p>
    <w:p w14:paraId="3DF8EA3A">
      <w:pPr>
        <w:pStyle w:val="36"/>
        <w:numPr>
          <w:ilvl w:val="0"/>
          <w:numId w:val="12"/>
        </w:numPr>
        <w:ind w:left="0" w:leftChars="0" w:firstLine="0" w:firstLineChars="0"/>
        <w:jc w:val="center"/>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投标人获奖情况</w:t>
      </w:r>
    </w:p>
    <w:p w14:paraId="762BB704">
      <w:pPr>
        <w:pStyle w:val="4"/>
        <w:jc w:val="center"/>
        <w:rPr>
          <w:rFonts w:ascii="黑体" w:eastAsia="黑体"/>
          <w:b w:val="0"/>
          <w:bCs w:val="0"/>
          <w:sz w:val="24"/>
          <w:szCs w:val="20"/>
        </w:rPr>
      </w:pPr>
      <w:r>
        <w:rPr>
          <w:rFonts w:hint="eastAsia" w:ascii="黑体" w:eastAsia="黑体"/>
          <w:b w:val="0"/>
          <w:bCs w:val="0"/>
          <w:sz w:val="24"/>
          <w:szCs w:val="20"/>
          <w:lang w:val="en-US" w:eastAsia="zh-CN"/>
        </w:rPr>
        <w:t>二十</w:t>
      </w:r>
      <w:r>
        <w:rPr>
          <w:rFonts w:hint="eastAsia" w:ascii="黑体" w:eastAsia="黑体"/>
          <w:b w:val="0"/>
          <w:bCs w:val="0"/>
          <w:sz w:val="24"/>
          <w:szCs w:val="20"/>
        </w:rPr>
        <w:t>、</w:t>
      </w:r>
      <w:bookmarkStart w:id="46" w:name="_Hlk72062872"/>
      <w:r>
        <w:rPr>
          <w:rFonts w:hint="eastAsia" w:ascii="黑体" w:eastAsia="黑体"/>
          <w:b w:val="0"/>
          <w:bCs w:val="0"/>
          <w:sz w:val="24"/>
          <w:szCs w:val="20"/>
        </w:rPr>
        <w:t>投标人认为需要加以说明的其他内容</w:t>
      </w:r>
      <w:bookmarkEnd w:id="46"/>
    </w:p>
    <w:p w14:paraId="1FFDF06E">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6A576720">
      <w:pPr>
        <w:widowControl/>
        <w:jc w:val="center"/>
        <w:rPr>
          <w:rFonts w:ascii="黑体" w:hAnsi="宋体" w:eastAsia="黑体"/>
          <w:kern w:val="0"/>
          <w:sz w:val="24"/>
          <w:szCs w:val="20"/>
        </w:rPr>
      </w:pPr>
    </w:p>
    <w:p w14:paraId="43EAA401">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44A0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3274DF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1489D1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1D2B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D3365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6159FB6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1639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21167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2DC2877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17FA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8F694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5134886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0547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7ADCF0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1B90BE6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4DE9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4A21C1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6A4ED8D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6D3B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09B71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0E5ADC4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598C2CDF">
      <w:pPr>
        <w:ind w:firstLine="422" w:firstLineChars="200"/>
        <w:rPr>
          <w:rFonts w:hint="eastAsia"/>
          <w:b/>
        </w:rPr>
      </w:pPr>
    </w:p>
    <w:p w14:paraId="3B1AD0EB">
      <w:pPr>
        <w:ind w:firstLine="422" w:firstLineChars="200"/>
        <w:rPr>
          <w:b/>
        </w:rPr>
      </w:pPr>
      <w:r>
        <w:rPr>
          <w:rFonts w:hint="eastAsia"/>
          <w:b/>
        </w:rPr>
        <w:t>一、本公司已充分知悉“隐瞒真实情况，提供虚假资料”的法定情形，相关情形包括但不限于：</w:t>
      </w:r>
    </w:p>
    <w:p w14:paraId="78472339">
      <w:pPr>
        <w:ind w:firstLine="420" w:firstLineChars="200"/>
      </w:pPr>
      <w:r>
        <w:rPr>
          <w:rFonts w:hint="eastAsia"/>
        </w:rPr>
        <w:t>（一）通过转让或者租借等方式从其他单位获取资格或者资质证书投标的。</w:t>
      </w:r>
    </w:p>
    <w:p w14:paraId="460E7B54">
      <w:pPr>
        <w:ind w:firstLine="420" w:firstLineChars="200"/>
      </w:pPr>
      <w:r>
        <w:rPr>
          <w:rFonts w:hint="eastAsia"/>
        </w:rPr>
        <w:t>（二）由其他单位或者其他单位负责人在投标供应商编制的投标文件上加盖印章或者签字的。</w:t>
      </w:r>
    </w:p>
    <w:p w14:paraId="4032CAAC">
      <w:pPr>
        <w:ind w:firstLine="420" w:firstLineChars="200"/>
      </w:pPr>
      <w:r>
        <w:rPr>
          <w:rFonts w:hint="eastAsia"/>
        </w:rPr>
        <w:t>（三）项目负责人或者主要技术人员不是本单位人员的。</w:t>
      </w:r>
    </w:p>
    <w:p w14:paraId="4F3342DA">
      <w:pPr>
        <w:ind w:firstLine="420" w:firstLineChars="200"/>
      </w:pPr>
      <w:r>
        <w:rPr>
          <w:rFonts w:hint="eastAsia"/>
        </w:rPr>
        <w:t>（四）投标保证金不是从投标供应商基本账户转出的。</w:t>
      </w:r>
    </w:p>
    <w:p w14:paraId="51BDB0BD">
      <w:pPr>
        <w:ind w:firstLine="420" w:firstLineChars="200"/>
      </w:pPr>
      <w:r>
        <w:rPr>
          <w:rFonts w:hint="eastAsia"/>
        </w:rPr>
        <w:t>（五）其他隐瞒真实情况、提供虚假资料的行为。</w:t>
      </w:r>
    </w:p>
    <w:p w14:paraId="02531A28">
      <w:pPr>
        <w:ind w:firstLine="422" w:firstLineChars="200"/>
        <w:rPr>
          <w:b/>
        </w:rPr>
      </w:pPr>
      <w:r>
        <w:rPr>
          <w:rFonts w:hint="eastAsia"/>
          <w:b/>
        </w:rPr>
        <w:t>二、本公司已充分知悉“与其他采购参加人串通投标”的法定情形，相关情形包括但不限于：</w:t>
      </w:r>
    </w:p>
    <w:p w14:paraId="0B699898">
      <w:pPr>
        <w:ind w:firstLine="420" w:firstLineChars="200"/>
      </w:pPr>
      <w:r>
        <w:rPr>
          <w:rFonts w:hint="eastAsia"/>
        </w:rPr>
        <w:t>（一）投标供应商之间相互约定给予未中标的供应商利益补偿。</w:t>
      </w:r>
    </w:p>
    <w:p w14:paraId="2784E60C">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25F4E6FB">
      <w:pPr>
        <w:ind w:firstLine="420" w:firstLineChars="200"/>
      </w:pPr>
      <w:r>
        <w:rPr>
          <w:rFonts w:hint="eastAsia"/>
        </w:rPr>
        <w:t>（三）不同投标供应商的投标文件由同一单位或者同一人编制，或者由同一人分阶段参与编制的。</w:t>
      </w:r>
    </w:p>
    <w:p w14:paraId="3B4B8F64">
      <w:pPr>
        <w:ind w:firstLine="420" w:firstLineChars="200"/>
      </w:pPr>
      <w:r>
        <w:rPr>
          <w:rFonts w:hint="eastAsia"/>
        </w:rPr>
        <w:t>（四）不同投标供应商的投标文件或部分投标文件相互混装。</w:t>
      </w:r>
    </w:p>
    <w:p w14:paraId="2A22A5CD">
      <w:pPr>
        <w:ind w:firstLine="420" w:firstLineChars="200"/>
      </w:pPr>
      <w:r>
        <w:rPr>
          <w:rFonts w:hint="eastAsia"/>
        </w:rPr>
        <w:t>（五）不同投标供应商的投标文件内容存在非正常一致。</w:t>
      </w:r>
    </w:p>
    <w:p w14:paraId="318244BB">
      <w:pPr>
        <w:ind w:firstLine="420" w:firstLineChars="200"/>
      </w:pPr>
      <w:r>
        <w:rPr>
          <w:rFonts w:hint="eastAsia"/>
        </w:rPr>
        <w:t>（六）由同一单位工作人员为两家以上（含两家）供应商进行同一项投标活动的。</w:t>
      </w:r>
    </w:p>
    <w:p w14:paraId="554E00BD">
      <w:pPr>
        <w:ind w:firstLine="420" w:firstLineChars="200"/>
      </w:pPr>
      <w:r>
        <w:rPr>
          <w:rFonts w:hint="eastAsia"/>
        </w:rPr>
        <w:t>（七）不同投标人的投标报价呈规律性差异。</w:t>
      </w:r>
    </w:p>
    <w:p w14:paraId="2696D34B">
      <w:pPr>
        <w:ind w:firstLine="420" w:firstLineChars="200"/>
      </w:pPr>
      <w:r>
        <w:rPr>
          <w:rFonts w:hint="eastAsia"/>
        </w:rPr>
        <w:t>（八）不同投标人的投标保证金从同一单位或者个人的账户转出。</w:t>
      </w:r>
    </w:p>
    <w:p w14:paraId="650957C3">
      <w:pPr>
        <w:ind w:firstLine="420" w:firstLineChars="200"/>
      </w:pPr>
      <w:r>
        <w:rPr>
          <w:rFonts w:hint="eastAsia"/>
        </w:rPr>
        <w:t>（九）主管部门依照法律、法规认定的其他情形。</w:t>
      </w:r>
    </w:p>
    <w:p w14:paraId="0E1E61F1">
      <w:pPr>
        <w:ind w:firstLine="422" w:firstLineChars="200"/>
        <w:rPr>
          <w:b/>
        </w:rPr>
      </w:pPr>
      <w:r>
        <w:rPr>
          <w:rFonts w:hint="eastAsia"/>
          <w:b/>
        </w:rPr>
        <w:t>三、本公司已充分知悉下列情形所对应的法律风险，并在投标前已对相关风险事项进行排查。</w:t>
      </w:r>
    </w:p>
    <w:p w14:paraId="6C696200">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7F3C5824">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548BD0B7">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3441C99A">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E693AA0">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60F809B">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5A254B84">
      <w:pPr>
        <w:ind w:firstLine="422" w:firstLineChars="200"/>
        <w:rPr>
          <w:b/>
        </w:rPr>
      </w:pPr>
      <w:r>
        <w:rPr>
          <w:rFonts w:hint="eastAsia"/>
          <w:b/>
        </w:rPr>
        <w:t>四、本公司已充分知悉政府采购违法、违规行为的法律后果。</w:t>
      </w:r>
    </w:p>
    <w:p w14:paraId="57A8F22B">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89AEE8E">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49EED5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49198493">
            <w:pPr>
              <w:autoSpaceDE w:val="0"/>
              <w:autoSpaceDN w:val="0"/>
              <w:spacing w:line="400" w:lineRule="exact"/>
              <w:ind w:firstLine="1866"/>
              <w:rPr>
                <w:rFonts w:ascii="宋体" w:hAnsi="宋体" w:eastAsiaTheme="minorEastAsia"/>
                <w:spacing w:val="-4"/>
                <w:kern w:val="0"/>
                <w:szCs w:val="21"/>
              </w:rPr>
            </w:pPr>
          </w:p>
        </w:tc>
      </w:tr>
      <w:tr w14:paraId="21F208E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D86BCDF">
            <w:pPr>
              <w:autoSpaceDE w:val="0"/>
              <w:autoSpaceDN w:val="0"/>
              <w:spacing w:line="400" w:lineRule="exact"/>
              <w:ind w:firstLine="1866"/>
              <w:rPr>
                <w:rFonts w:ascii="宋体" w:hAnsi="宋体" w:eastAsiaTheme="minorEastAsia"/>
                <w:spacing w:val="-4"/>
                <w:kern w:val="0"/>
                <w:szCs w:val="21"/>
              </w:rPr>
            </w:pPr>
          </w:p>
        </w:tc>
      </w:tr>
      <w:tr w14:paraId="1235793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256434D3">
            <w:pPr>
              <w:autoSpaceDE w:val="0"/>
              <w:autoSpaceDN w:val="0"/>
              <w:spacing w:line="400" w:lineRule="exact"/>
              <w:ind w:firstLine="1866"/>
              <w:rPr>
                <w:rFonts w:ascii="宋体" w:hAnsi="宋体" w:eastAsiaTheme="minorEastAsia"/>
                <w:spacing w:val="-4"/>
                <w:kern w:val="0"/>
                <w:szCs w:val="21"/>
              </w:rPr>
            </w:pPr>
          </w:p>
        </w:tc>
      </w:tr>
      <w:tr w14:paraId="2CF1D2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2513FA52">
            <w:pPr>
              <w:autoSpaceDE w:val="0"/>
              <w:autoSpaceDN w:val="0"/>
              <w:spacing w:line="400" w:lineRule="exact"/>
              <w:ind w:firstLine="1866"/>
              <w:rPr>
                <w:rFonts w:ascii="宋体" w:hAnsi="宋体" w:eastAsiaTheme="minorEastAsia"/>
                <w:spacing w:val="-4"/>
                <w:kern w:val="0"/>
                <w:szCs w:val="21"/>
              </w:rPr>
            </w:pPr>
          </w:p>
        </w:tc>
      </w:tr>
    </w:tbl>
    <w:p w14:paraId="156E0990">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36CD3C6">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4494D04D">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482BD2DD">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0A5ECCB3">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4D780611">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44F8F23A">
      <w:pPr>
        <w:widowControl/>
        <w:autoSpaceDE w:val="0"/>
        <w:autoSpaceDN w:val="0"/>
        <w:spacing w:line="400" w:lineRule="exact"/>
        <w:ind w:firstLine="406" w:firstLineChars="200"/>
        <w:jc w:val="left"/>
        <w:rPr>
          <w:rFonts w:eastAsiaTheme="minorEastAsia"/>
          <w:b/>
          <w:bCs/>
          <w:kern w:val="0"/>
          <w:sz w:val="24"/>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689C401A">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55C2A49A">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7A438B94">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1DFA6A2">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7E2CCEDC">
      <w:pPr>
        <w:ind w:left="420" w:leftChars="200" w:firstLine="210" w:firstLineChars="100"/>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09AB56C1">
      <w:pPr>
        <w:ind w:left="420" w:leftChars="200" w:firstLine="210" w:firstLineChars="100"/>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645892A0">
      <w:pPr>
        <w:ind w:left="420" w:leftChars="200" w:firstLine="210" w:firstLineChars="100"/>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00001E0">
      <w:pPr>
        <w:ind w:left="420" w:leftChars="200" w:firstLine="210" w:firstLineChars="100"/>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305AB022">
      <w:pPr>
        <w:ind w:left="420" w:leftChars="200" w:firstLine="210" w:firstLineChars="100"/>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68F5FDD1">
      <w:pPr>
        <w:ind w:left="420" w:leftChars="200" w:firstLine="210" w:firstLineChars="100"/>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52B85A6C">
      <w:pPr>
        <w:ind w:left="420" w:leftChars="200" w:firstLine="210" w:firstLineChars="100"/>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6A991717">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08FF89B7">
      <w:pPr>
        <w:widowControl/>
        <w:autoSpaceDE w:val="0"/>
        <w:autoSpaceDN w:val="0"/>
        <w:spacing w:line="400" w:lineRule="exact"/>
        <w:ind w:right="1414" w:firstLine="480" w:firstLineChars="200"/>
        <w:jc w:val="right"/>
        <w:rPr>
          <w:rFonts w:eastAsiaTheme="minorEastAsia"/>
          <w:kern w:val="0"/>
          <w:sz w:val="24"/>
        </w:rPr>
      </w:pPr>
    </w:p>
    <w:p w14:paraId="24F0FF07">
      <w:pPr>
        <w:widowControl/>
        <w:autoSpaceDE w:val="0"/>
        <w:autoSpaceDN w:val="0"/>
        <w:spacing w:line="400" w:lineRule="exact"/>
        <w:ind w:right="1414" w:firstLine="480" w:firstLineChars="200"/>
        <w:jc w:val="right"/>
        <w:rPr>
          <w:rFonts w:eastAsiaTheme="minorEastAsia"/>
          <w:kern w:val="0"/>
          <w:sz w:val="24"/>
        </w:rPr>
      </w:pPr>
    </w:p>
    <w:p w14:paraId="56383FD2">
      <w:pPr>
        <w:ind w:firstLine="630" w:firstLineChars="300"/>
        <w:rPr>
          <w:rFonts w:ascii="宋体" w:hAnsi="宋体"/>
        </w:rPr>
      </w:pPr>
      <w:r>
        <w:t xml:space="preserve">  </w:t>
      </w:r>
      <w:r>
        <w:rPr>
          <w:rFonts w:hint="eastAsia" w:ascii="宋体" w:hAnsi="宋体"/>
        </w:rPr>
        <w:t>………………（根据项目具体情况增加与综合实力评审相关的节点）</w:t>
      </w:r>
    </w:p>
    <w:p w14:paraId="16ED0892">
      <w:pPr>
        <w:ind w:firstLine="720" w:firstLineChars="300"/>
        <w:rPr>
          <w:sz w:val="24"/>
        </w:rPr>
      </w:pPr>
    </w:p>
    <w:p w14:paraId="1C10D718">
      <w:pPr>
        <w:widowControl/>
        <w:spacing w:line="360" w:lineRule="auto"/>
        <w:jc w:val="left"/>
        <w:rPr>
          <w:rFonts w:eastAsiaTheme="minorEastAsia"/>
          <w:b/>
          <w:bCs/>
          <w:kern w:val="0"/>
          <w:sz w:val="24"/>
        </w:rPr>
      </w:pPr>
    </w:p>
    <w:p w14:paraId="3CB2879C">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14BD659F"/>
    <w:p w14:paraId="18338C01">
      <w:pPr>
        <w:pStyle w:val="2"/>
        <w:sectPr>
          <w:pgSz w:w="11907" w:h="16840"/>
          <w:pgMar w:top="1440" w:right="1797" w:bottom="1440" w:left="1797" w:header="851" w:footer="992" w:gutter="0"/>
          <w:cols w:space="425" w:num="1"/>
          <w:titlePg/>
          <w:docGrid w:linePitch="462" w:charSpace="0"/>
        </w:sectPr>
      </w:pPr>
    </w:p>
    <w:p w14:paraId="57366231">
      <w:pPr>
        <w:pStyle w:val="6"/>
        <w:rPr>
          <w:rFonts w:hint="eastAsia" w:ascii="宋体" w:hAnsi="宋体" w:eastAsia="宋体" w:cs="宋体"/>
          <w:b/>
          <w:bCs/>
          <w:sz w:val="21"/>
          <w:szCs w:val="21"/>
        </w:rPr>
      </w:pPr>
      <w:r>
        <w:rPr>
          <w:rFonts w:hint="eastAsia" w:ascii="宋体" w:hAnsi="宋体" w:eastAsia="宋体" w:cs="宋体"/>
          <w:b/>
          <w:bCs/>
          <w:sz w:val="21"/>
          <w:szCs w:val="21"/>
        </w:rPr>
        <w:t>第五章</w:t>
      </w:r>
      <w:r>
        <w:rPr>
          <w:rFonts w:hint="eastAsia" w:ascii="宋体" w:hAnsi="宋体" w:eastAsia="宋体" w:cs="宋体"/>
          <w:b/>
          <w:bCs/>
          <w:sz w:val="21"/>
          <w:szCs w:val="21"/>
          <w:lang w:val="en-US" w:eastAsia="zh-CN"/>
        </w:rPr>
        <w:t xml:space="preserve">  </w:t>
      </w:r>
      <w:r>
        <w:rPr>
          <w:rFonts w:hint="eastAsia" w:ascii="宋体" w:hAnsi="宋体" w:eastAsia="宋体" w:cs="宋体"/>
          <w:b/>
          <w:bCs/>
          <w:sz w:val="21"/>
          <w:szCs w:val="21"/>
        </w:rPr>
        <w:t>合同条款及格式</w:t>
      </w:r>
    </w:p>
    <w:p w14:paraId="409EDEEE">
      <w:pPr>
        <w:ind w:firstLine="413" w:firstLineChars="196"/>
        <w:rPr>
          <w:rFonts w:hint="eastAsia" w:ascii="宋体" w:hAnsi="宋体" w:eastAsia="宋体" w:cs="宋体"/>
          <w:b/>
          <w:bCs/>
          <w:sz w:val="21"/>
          <w:szCs w:val="21"/>
        </w:rPr>
      </w:pPr>
    </w:p>
    <w:p w14:paraId="12308B89">
      <w:pPr>
        <w:jc w:val="center"/>
        <w:outlineLvl w:val="0"/>
        <w:rPr>
          <w:rFonts w:hint="eastAsia" w:ascii="宋体" w:hAnsi="宋体" w:eastAsia="宋体" w:cs="宋体"/>
          <w:sz w:val="21"/>
          <w:szCs w:val="21"/>
        </w:rPr>
      </w:pPr>
      <w:r>
        <w:rPr>
          <w:rFonts w:hint="eastAsia" w:ascii="宋体" w:hAnsi="宋体" w:eastAsia="宋体" w:cs="宋体"/>
          <w:b/>
          <w:sz w:val="21"/>
          <w:szCs w:val="21"/>
        </w:rPr>
        <w:t>（仅供参考，具体以项目需求及采购结果为准）</w:t>
      </w:r>
    </w:p>
    <w:p w14:paraId="5539BB79">
      <w:pPr>
        <w:rPr>
          <w:rFonts w:hint="eastAsia" w:ascii="宋体" w:hAnsi="宋体" w:eastAsia="宋体" w:cs="宋体"/>
          <w:b/>
          <w:bCs/>
          <w:sz w:val="21"/>
          <w:szCs w:val="21"/>
        </w:rPr>
      </w:pPr>
      <w:r>
        <w:rPr>
          <w:rFonts w:hint="eastAsia" w:ascii="宋体" w:hAnsi="宋体" w:eastAsia="宋体" w:cs="宋体"/>
          <w:b/>
          <w:bCs/>
          <w:sz w:val="21"/>
          <w:szCs w:val="21"/>
        </w:rPr>
        <w:t>甲方：</w:t>
      </w:r>
    </w:p>
    <w:p w14:paraId="0817BE9C">
      <w:pPr>
        <w:rPr>
          <w:rFonts w:hint="eastAsia" w:ascii="宋体" w:hAnsi="宋体" w:eastAsia="宋体" w:cs="宋体"/>
          <w:sz w:val="21"/>
          <w:szCs w:val="21"/>
        </w:rPr>
      </w:pPr>
      <w:r>
        <w:rPr>
          <w:rFonts w:hint="eastAsia" w:ascii="宋体" w:hAnsi="宋体" w:eastAsia="宋体" w:cs="宋体"/>
          <w:sz w:val="21"/>
          <w:szCs w:val="21"/>
        </w:rPr>
        <w:t>地址：</w:t>
      </w:r>
    </w:p>
    <w:p w14:paraId="537CC6BE">
      <w:pPr>
        <w:rPr>
          <w:rFonts w:hint="eastAsia" w:ascii="宋体" w:hAnsi="宋体" w:eastAsia="宋体" w:cs="宋体"/>
          <w:sz w:val="21"/>
          <w:szCs w:val="21"/>
        </w:rPr>
      </w:pPr>
      <w:r>
        <w:rPr>
          <w:rFonts w:hint="eastAsia" w:ascii="宋体" w:hAnsi="宋体" w:eastAsia="宋体" w:cs="宋体"/>
          <w:sz w:val="21"/>
          <w:szCs w:val="21"/>
        </w:rPr>
        <w:t>联系人：</w:t>
      </w:r>
    </w:p>
    <w:p w14:paraId="42AB4D33">
      <w:pPr>
        <w:rPr>
          <w:rFonts w:hint="eastAsia" w:ascii="宋体" w:hAnsi="宋体" w:eastAsia="宋体" w:cs="宋体"/>
          <w:b/>
          <w:bCs/>
          <w:sz w:val="21"/>
          <w:szCs w:val="21"/>
        </w:rPr>
      </w:pPr>
      <w:r>
        <w:rPr>
          <w:rFonts w:hint="eastAsia" w:ascii="宋体" w:hAnsi="宋体" w:eastAsia="宋体" w:cs="宋体"/>
          <w:sz w:val="21"/>
          <w:szCs w:val="21"/>
        </w:rPr>
        <w:t>联系电话：</w:t>
      </w:r>
    </w:p>
    <w:p w14:paraId="115DA312">
      <w:pPr>
        <w:rPr>
          <w:rFonts w:hint="eastAsia" w:ascii="宋体" w:hAnsi="宋体" w:eastAsia="宋体" w:cs="宋体"/>
          <w:b/>
          <w:bCs/>
          <w:sz w:val="21"/>
          <w:szCs w:val="21"/>
        </w:rPr>
      </w:pPr>
    </w:p>
    <w:p w14:paraId="48B16702">
      <w:pPr>
        <w:rPr>
          <w:rFonts w:hint="eastAsia" w:ascii="宋体" w:hAnsi="宋体" w:eastAsia="宋体" w:cs="宋体"/>
          <w:b/>
          <w:bCs/>
          <w:sz w:val="21"/>
          <w:szCs w:val="21"/>
        </w:rPr>
      </w:pPr>
      <w:r>
        <w:rPr>
          <w:rFonts w:hint="eastAsia" w:ascii="宋体" w:hAnsi="宋体" w:eastAsia="宋体" w:cs="宋体"/>
          <w:b/>
          <w:bCs/>
          <w:sz w:val="21"/>
          <w:szCs w:val="21"/>
        </w:rPr>
        <w:t>乙方：</w:t>
      </w:r>
    </w:p>
    <w:p w14:paraId="59D5F8F8">
      <w:pPr>
        <w:rPr>
          <w:rFonts w:hint="eastAsia" w:ascii="宋体" w:hAnsi="宋体" w:eastAsia="宋体" w:cs="宋体"/>
          <w:sz w:val="21"/>
          <w:szCs w:val="21"/>
        </w:rPr>
      </w:pPr>
      <w:r>
        <w:rPr>
          <w:rFonts w:hint="eastAsia" w:ascii="宋体" w:hAnsi="宋体" w:eastAsia="宋体" w:cs="宋体"/>
          <w:sz w:val="21"/>
          <w:szCs w:val="21"/>
        </w:rPr>
        <w:t>地址：</w:t>
      </w:r>
    </w:p>
    <w:p w14:paraId="2AA29C42">
      <w:pPr>
        <w:rPr>
          <w:rFonts w:hint="eastAsia" w:ascii="宋体" w:hAnsi="宋体" w:eastAsia="宋体" w:cs="宋体"/>
          <w:sz w:val="21"/>
          <w:szCs w:val="21"/>
        </w:rPr>
      </w:pPr>
      <w:r>
        <w:rPr>
          <w:rFonts w:hint="eastAsia" w:ascii="宋体" w:hAnsi="宋体" w:eastAsia="宋体" w:cs="宋体"/>
          <w:sz w:val="21"/>
          <w:szCs w:val="21"/>
        </w:rPr>
        <w:t>联系人：</w:t>
      </w:r>
    </w:p>
    <w:p w14:paraId="1D78980D">
      <w:pPr>
        <w:rPr>
          <w:rFonts w:hint="eastAsia" w:ascii="宋体" w:hAnsi="宋体" w:eastAsia="宋体" w:cs="宋体"/>
          <w:b/>
          <w:bCs/>
          <w:sz w:val="21"/>
          <w:szCs w:val="21"/>
        </w:rPr>
      </w:pPr>
      <w:r>
        <w:rPr>
          <w:rFonts w:hint="eastAsia" w:ascii="宋体" w:hAnsi="宋体" w:eastAsia="宋体" w:cs="宋体"/>
          <w:sz w:val="21"/>
          <w:szCs w:val="21"/>
        </w:rPr>
        <w:t>联系电话：</w:t>
      </w:r>
    </w:p>
    <w:p w14:paraId="00E15056">
      <w:pPr>
        <w:rPr>
          <w:rFonts w:hint="eastAsia" w:ascii="宋体" w:hAnsi="宋体" w:eastAsia="宋体" w:cs="宋体"/>
          <w:sz w:val="21"/>
          <w:szCs w:val="21"/>
        </w:rPr>
      </w:pPr>
    </w:p>
    <w:p w14:paraId="1239B9C4">
      <w:pPr>
        <w:rPr>
          <w:rFonts w:hint="eastAsia" w:ascii="宋体" w:hAnsi="宋体" w:eastAsia="宋体" w:cs="宋体"/>
          <w:sz w:val="21"/>
          <w:szCs w:val="21"/>
        </w:rPr>
      </w:pPr>
    </w:p>
    <w:p w14:paraId="2790D827">
      <w:pPr>
        <w:ind w:firstLine="420" w:firstLineChars="200"/>
        <w:rPr>
          <w:rFonts w:hint="eastAsia" w:ascii="宋体" w:hAnsi="宋体" w:eastAsia="宋体" w:cs="宋体"/>
          <w:sz w:val="21"/>
          <w:szCs w:val="21"/>
        </w:rPr>
      </w:pPr>
      <w:r>
        <w:rPr>
          <w:rFonts w:hint="eastAsia" w:ascii="宋体" w:hAnsi="宋体" w:eastAsia="宋体" w:cs="宋体"/>
          <w:sz w:val="21"/>
          <w:szCs w:val="21"/>
        </w:rPr>
        <w:t>根据深圳公共资源交易中心（深圳交易集团有限公司龙岗分公司）***号项目结果，***单位为中标人。按照《中华人民共和国民法典》（第三编合同）》和《深圳经济特区政府采购条例》，经深圳市（以下简称甲方）和单位（以下简称乙方）协商，就甲方委托乙方承担</w:t>
      </w:r>
      <w:r>
        <w:rPr>
          <w:rFonts w:hint="eastAsia" w:ascii="宋体" w:hAnsi="宋体" w:eastAsia="宋体" w:cs="宋体"/>
          <w:b/>
          <w:bCs/>
          <w:snapToGrid w:val="0"/>
          <w:kern w:val="0"/>
          <w:sz w:val="21"/>
          <w:szCs w:val="21"/>
          <w:u w:val="single"/>
          <w:lang w:val="zh-CN"/>
        </w:rPr>
        <w:t>服务项目</w:t>
      </w:r>
      <w:r>
        <w:rPr>
          <w:rFonts w:hint="eastAsia" w:ascii="宋体" w:hAnsi="宋体" w:eastAsia="宋体" w:cs="宋体"/>
          <w:sz w:val="21"/>
          <w:szCs w:val="21"/>
        </w:rPr>
        <w:t>，达成以下合同条款：</w:t>
      </w:r>
    </w:p>
    <w:p w14:paraId="36761301">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第一条项目概况</w:t>
      </w:r>
    </w:p>
    <w:p w14:paraId="3CBC144E">
      <w:pPr>
        <w:ind w:firstLine="420" w:firstLineChars="200"/>
        <w:rPr>
          <w:rFonts w:hint="eastAsia" w:ascii="宋体" w:hAnsi="宋体" w:eastAsia="宋体" w:cs="宋体"/>
          <w:sz w:val="21"/>
          <w:szCs w:val="21"/>
        </w:rPr>
      </w:pPr>
      <w:r>
        <w:rPr>
          <w:rFonts w:hint="eastAsia" w:ascii="宋体" w:hAnsi="宋体" w:eastAsia="宋体" w:cs="宋体"/>
          <w:sz w:val="21"/>
          <w:szCs w:val="21"/>
        </w:rPr>
        <w:t>项目名称：</w:t>
      </w:r>
    </w:p>
    <w:p w14:paraId="18EB40E9">
      <w:pPr>
        <w:ind w:firstLine="420" w:firstLineChars="200"/>
        <w:rPr>
          <w:rFonts w:hint="eastAsia" w:ascii="宋体" w:hAnsi="宋体" w:eastAsia="宋体" w:cs="宋体"/>
          <w:sz w:val="21"/>
          <w:szCs w:val="21"/>
        </w:rPr>
      </w:pPr>
      <w:r>
        <w:rPr>
          <w:rFonts w:hint="eastAsia" w:ascii="宋体" w:hAnsi="宋体" w:eastAsia="宋体" w:cs="宋体"/>
          <w:sz w:val="21"/>
          <w:szCs w:val="21"/>
        </w:rPr>
        <w:t>项目内容：</w:t>
      </w:r>
    </w:p>
    <w:p w14:paraId="61729D1E">
      <w:pPr>
        <w:ind w:firstLine="420" w:firstLineChars="200"/>
        <w:rPr>
          <w:rFonts w:hint="eastAsia" w:ascii="宋体" w:hAnsi="宋体" w:eastAsia="宋体" w:cs="宋体"/>
          <w:sz w:val="21"/>
          <w:szCs w:val="21"/>
        </w:rPr>
      </w:pPr>
      <w:r>
        <w:rPr>
          <w:rFonts w:hint="eastAsia" w:ascii="宋体" w:hAnsi="宋体" w:eastAsia="宋体" w:cs="宋体"/>
          <w:sz w:val="21"/>
          <w:szCs w:val="21"/>
        </w:rPr>
        <w:t>服务时间：</w:t>
      </w:r>
    </w:p>
    <w:p w14:paraId="60F007D2">
      <w:pPr>
        <w:ind w:firstLine="420" w:firstLineChars="200"/>
        <w:rPr>
          <w:rFonts w:hint="eastAsia" w:ascii="宋体" w:hAnsi="宋体" w:eastAsia="宋体" w:cs="宋体"/>
          <w:sz w:val="21"/>
          <w:szCs w:val="21"/>
        </w:rPr>
      </w:pPr>
      <w:r>
        <w:rPr>
          <w:rFonts w:hint="eastAsia" w:ascii="宋体" w:hAnsi="宋体" w:eastAsia="宋体" w:cs="宋体"/>
          <w:sz w:val="21"/>
          <w:szCs w:val="21"/>
        </w:rPr>
        <w:t>合同价款：合同总价为元，含一切税、费。本合同总价包括乙方为实施本项目***所需的设备仪器费、车辆租赁费、服务和技术费用等，为固定不变价格，且不随通货膨胀的影响而波动。合同总价包括乙方履行本合同义务所发生的一切费用和支出和以各种方式寄送技术资料到甲方办公室所发生的费用。</w:t>
      </w:r>
    </w:p>
    <w:p w14:paraId="0E46A1B4">
      <w:pPr>
        <w:pStyle w:val="8"/>
        <w:rPr>
          <w:rFonts w:hint="eastAsia" w:ascii="宋体" w:hAnsi="宋体" w:eastAsia="宋体" w:cs="宋体"/>
          <w:sz w:val="21"/>
          <w:szCs w:val="21"/>
        </w:rPr>
      </w:pPr>
      <w:r>
        <w:rPr>
          <w:rFonts w:hint="eastAsia" w:ascii="宋体" w:hAnsi="宋体" w:eastAsia="宋体" w:cs="宋体"/>
          <w:sz w:val="21"/>
          <w:szCs w:val="21"/>
        </w:rPr>
        <w:t>支付方式：分期支付。</w:t>
      </w:r>
    </w:p>
    <w:p w14:paraId="25C9A80C">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第二条服务范围</w:t>
      </w:r>
    </w:p>
    <w:p w14:paraId="2D0C861A">
      <w:pPr>
        <w:ind w:firstLine="420" w:firstLineChars="200"/>
        <w:rPr>
          <w:rFonts w:hint="eastAsia" w:ascii="宋体" w:hAnsi="宋体" w:eastAsia="宋体" w:cs="宋体"/>
          <w:sz w:val="21"/>
          <w:szCs w:val="21"/>
        </w:rPr>
      </w:pPr>
      <w:r>
        <w:rPr>
          <w:rFonts w:hint="eastAsia" w:ascii="宋体" w:hAnsi="宋体" w:eastAsia="宋体" w:cs="宋体"/>
          <w:sz w:val="21"/>
          <w:szCs w:val="21"/>
        </w:rPr>
        <w:t>1、</w:t>
      </w:r>
    </w:p>
    <w:p w14:paraId="04C5AE8B">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1F6FD1EA">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4AF9DDD1">
      <w:pPr>
        <w:ind w:firstLine="420" w:firstLineChars="200"/>
        <w:rPr>
          <w:rFonts w:hint="eastAsia" w:ascii="宋体" w:hAnsi="宋体" w:eastAsia="宋体" w:cs="宋体"/>
          <w:sz w:val="21"/>
          <w:szCs w:val="21"/>
        </w:rPr>
      </w:pPr>
      <w:r>
        <w:rPr>
          <w:rFonts w:hint="eastAsia" w:ascii="宋体" w:hAnsi="宋体" w:eastAsia="宋体" w:cs="宋体"/>
          <w:sz w:val="21"/>
          <w:szCs w:val="21"/>
        </w:rPr>
        <w:t>4、其他合同未明示的相关工作。</w:t>
      </w:r>
    </w:p>
    <w:p w14:paraId="78F1675E">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第三条时间要求及阶段成果</w:t>
      </w:r>
    </w:p>
    <w:p w14:paraId="1985C799">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1、合同签订天内完成项目实施的准备工作，包括工作大纲和试验细则的编制；</w:t>
      </w:r>
    </w:p>
    <w:p w14:paraId="390E8E25">
      <w:pPr>
        <w:ind w:firstLine="420" w:firstLineChars="200"/>
        <w:rPr>
          <w:rFonts w:hint="eastAsia" w:ascii="宋体" w:hAnsi="宋体" w:eastAsia="宋体" w:cs="宋体"/>
          <w:sz w:val="21"/>
          <w:szCs w:val="21"/>
        </w:rPr>
      </w:pPr>
      <w:r>
        <w:rPr>
          <w:rFonts w:hint="eastAsia" w:ascii="宋体" w:hAnsi="宋体" w:eastAsia="宋体" w:cs="宋体"/>
          <w:sz w:val="21"/>
          <w:szCs w:val="21"/>
        </w:rPr>
        <w:t>2、</w:t>
      </w:r>
    </w:p>
    <w:p w14:paraId="5115E18E">
      <w:pPr>
        <w:ind w:firstLine="420" w:firstLineChars="200"/>
        <w:rPr>
          <w:rFonts w:hint="eastAsia" w:ascii="宋体" w:hAnsi="宋体" w:eastAsia="宋体" w:cs="宋体"/>
          <w:sz w:val="21"/>
          <w:szCs w:val="21"/>
        </w:rPr>
      </w:pPr>
      <w:r>
        <w:rPr>
          <w:rFonts w:hint="eastAsia" w:ascii="宋体" w:hAnsi="宋体" w:eastAsia="宋体" w:cs="宋体"/>
          <w:sz w:val="21"/>
          <w:szCs w:val="21"/>
        </w:rPr>
        <w:t>3、</w:t>
      </w:r>
    </w:p>
    <w:p w14:paraId="1E61D17D">
      <w:pPr>
        <w:ind w:firstLine="420" w:firstLineChars="200"/>
        <w:rPr>
          <w:rFonts w:hint="eastAsia" w:ascii="宋体" w:hAnsi="宋体" w:eastAsia="宋体" w:cs="宋体"/>
          <w:sz w:val="21"/>
          <w:szCs w:val="21"/>
        </w:rPr>
      </w:pPr>
      <w:r>
        <w:rPr>
          <w:rFonts w:hint="eastAsia" w:ascii="宋体" w:hAnsi="宋体" w:eastAsia="宋体" w:cs="宋体"/>
          <w:sz w:val="21"/>
          <w:szCs w:val="21"/>
        </w:rPr>
        <w:t>4、</w:t>
      </w:r>
    </w:p>
    <w:p w14:paraId="24BFC791">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第四条咨询服务资料归属</w:t>
      </w:r>
    </w:p>
    <w:p w14:paraId="5373D80D">
      <w:pPr>
        <w:ind w:firstLine="420" w:firstLineChars="200"/>
        <w:rPr>
          <w:rFonts w:hint="eastAsia" w:ascii="宋体" w:hAnsi="宋体" w:eastAsia="宋体" w:cs="宋体"/>
          <w:sz w:val="21"/>
          <w:szCs w:val="21"/>
        </w:rPr>
      </w:pPr>
      <w:r>
        <w:rPr>
          <w:rFonts w:hint="eastAsia" w:ascii="宋体" w:hAnsi="宋体" w:eastAsia="宋体" w:cs="宋体"/>
          <w:sz w:val="21"/>
          <w:szCs w:val="21"/>
        </w:rPr>
        <w:t>1、所有提交给甲方的咨询服务文件及相关的资料的最后文本，包括为履行技术咨询服务范围所编制的图纸、计划和证明资料等，都属于甲方的财产，乙方在提交给甲方之前应将上述资料进行整理归类和编制索引。</w:t>
      </w:r>
    </w:p>
    <w:p w14:paraId="25874DEB">
      <w:pPr>
        <w:ind w:firstLine="420" w:firstLineChars="200"/>
        <w:rPr>
          <w:rFonts w:hint="eastAsia" w:ascii="宋体" w:hAnsi="宋体" w:eastAsia="宋体" w:cs="宋体"/>
          <w:sz w:val="21"/>
          <w:szCs w:val="21"/>
        </w:rPr>
      </w:pPr>
      <w:r>
        <w:rPr>
          <w:rFonts w:hint="eastAsia" w:ascii="宋体" w:hAnsi="宋体" w:eastAsia="宋体" w:cs="宋体"/>
          <w:sz w:val="21"/>
          <w:szCs w:val="21"/>
        </w:rPr>
        <w:t>2、乙方未经甲方的书面同意，不得将上述资料用于与本咨询服务项目之外的任何项目。</w:t>
      </w:r>
    </w:p>
    <w:p w14:paraId="258DECE7">
      <w:pPr>
        <w:ind w:firstLine="420" w:firstLineChars="200"/>
        <w:rPr>
          <w:rFonts w:hint="eastAsia" w:ascii="宋体" w:hAnsi="宋体" w:eastAsia="宋体" w:cs="宋体"/>
          <w:sz w:val="21"/>
          <w:szCs w:val="21"/>
        </w:rPr>
      </w:pPr>
      <w:r>
        <w:rPr>
          <w:rFonts w:hint="eastAsia" w:ascii="宋体" w:hAnsi="宋体" w:eastAsia="宋体" w:cs="宋体"/>
          <w:sz w:val="21"/>
          <w:szCs w:val="21"/>
        </w:rPr>
        <w:t>3、合同履行完毕，未经甲方的书面同意，乙方不得保存在履行合同过程中所获得或接触到的任何内部数据资料。</w:t>
      </w:r>
    </w:p>
    <w:p w14:paraId="05323465">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第五条甲方的义务</w:t>
      </w:r>
    </w:p>
    <w:p w14:paraId="0327B249">
      <w:pPr>
        <w:ind w:firstLine="420" w:firstLineChars="200"/>
        <w:rPr>
          <w:rFonts w:hint="eastAsia" w:ascii="宋体" w:hAnsi="宋体" w:eastAsia="宋体" w:cs="宋体"/>
          <w:sz w:val="21"/>
          <w:szCs w:val="21"/>
        </w:rPr>
      </w:pPr>
      <w:r>
        <w:rPr>
          <w:rFonts w:hint="eastAsia" w:ascii="宋体" w:hAnsi="宋体" w:eastAsia="宋体" w:cs="宋体"/>
          <w:sz w:val="21"/>
          <w:szCs w:val="21"/>
        </w:rPr>
        <w:t>1、负责与本咨询服务项目有关的第三方的协调，提供开展咨询服务工作的外部条件。</w:t>
      </w:r>
    </w:p>
    <w:p w14:paraId="76F9F356">
      <w:pPr>
        <w:ind w:firstLine="420" w:firstLineChars="200"/>
        <w:rPr>
          <w:rFonts w:hint="eastAsia" w:ascii="宋体" w:hAnsi="宋体" w:eastAsia="宋体" w:cs="宋体"/>
          <w:sz w:val="21"/>
          <w:szCs w:val="21"/>
        </w:rPr>
      </w:pPr>
      <w:r>
        <w:rPr>
          <w:rFonts w:hint="eastAsia" w:ascii="宋体" w:hAnsi="宋体" w:eastAsia="宋体" w:cs="宋体"/>
          <w:sz w:val="21"/>
          <w:szCs w:val="21"/>
        </w:rPr>
        <w:t>2、向乙方提供与本项目咨询服务工作有关的资料。</w:t>
      </w:r>
    </w:p>
    <w:p w14:paraId="4BE7C9FC">
      <w:pPr>
        <w:ind w:firstLine="420" w:firstLineChars="200"/>
        <w:rPr>
          <w:rFonts w:hint="eastAsia" w:ascii="宋体" w:hAnsi="宋体" w:eastAsia="宋体" w:cs="宋体"/>
          <w:sz w:val="21"/>
          <w:szCs w:val="21"/>
        </w:rPr>
      </w:pPr>
      <w:r>
        <w:rPr>
          <w:rFonts w:hint="eastAsia" w:ascii="宋体" w:hAnsi="宋体" w:eastAsia="宋体" w:cs="宋体"/>
          <w:sz w:val="21"/>
          <w:szCs w:val="21"/>
        </w:rPr>
        <w:t>3、负责组织有关专家对项目试验成果评估报告的评审。</w:t>
      </w:r>
    </w:p>
    <w:p w14:paraId="60F893EE">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第六条乙方的义务</w:t>
      </w:r>
    </w:p>
    <w:p w14:paraId="4C0F9BCD">
      <w:pPr>
        <w:ind w:firstLine="420" w:firstLineChars="200"/>
        <w:rPr>
          <w:rFonts w:hint="eastAsia" w:ascii="宋体" w:hAnsi="宋体" w:eastAsia="宋体" w:cs="宋体"/>
          <w:sz w:val="21"/>
          <w:szCs w:val="21"/>
        </w:rPr>
      </w:pPr>
      <w:r>
        <w:rPr>
          <w:rFonts w:hint="eastAsia" w:ascii="宋体" w:hAnsi="宋体" w:eastAsia="宋体" w:cs="宋体"/>
          <w:sz w:val="21"/>
          <w:szCs w:val="21"/>
        </w:rPr>
        <w:t>１、应按照招标文件、投标文件要求按期完成本项目咨询服务工作。</w:t>
      </w:r>
    </w:p>
    <w:p w14:paraId="224BE271">
      <w:pPr>
        <w:ind w:firstLine="420" w:firstLineChars="200"/>
        <w:rPr>
          <w:rFonts w:hint="eastAsia" w:ascii="宋体" w:hAnsi="宋体" w:eastAsia="宋体" w:cs="宋体"/>
          <w:sz w:val="21"/>
          <w:szCs w:val="21"/>
        </w:rPr>
      </w:pPr>
      <w:r>
        <w:rPr>
          <w:rFonts w:hint="eastAsia" w:ascii="宋体" w:hAnsi="宋体" w:eastAsia="宋体" w:cs="宋体"/>
          <w:sz w:val="21"/>
          <w:szCs w:val="21"/>
        </w:rPr>
        <w:t>2、负责组织项目的实施，保证工程进度和成桥荷载试验工作质量，并满足交通部交工验收相关标准。</w:t>
      </w:r>
    </w:p>
    <w:p w14:paraId="69C130AB">
      <w:pPr>
        <w:ind w:firstLine="420" w:firstLineChars="200"/>
        <w:rPr>
          <w:rFonts w:hint="eastAsia" w:ascii="宋体" w:hAnsi="宋体" w:eastAsia="宋体" w:cs="宋体"/>
          <w:sz w:val="21"/>
          <w:szCs w:val="21"/>
        </w:rPr>
      </w:pPr>
      <w:r>
        <w:rPr>
          <w:rFonts w:hint="eastAsia" w:ascii="宋体" w:hAnsi="宋体" w:eastAsia="宋体" w:cs="宋体"/>
          <w:sz w:val="21"/>
          <w:szCs w:val="21"/>
        </w:rPr>
        <w:t>3、向甲方提交检测资料等各套，一套电子版文件。</w:t>
      </w:r>
    </w:p>
    <w:p w14:paraId="3671AE41">
      <w:pPr>
        <w:ind w:firstLine="420" w:firstLineChars="200"/>
        <w:rPr>
          <w:rFonts w:hint="eastAsia" w:ascii="宋体" w:hAnsi="宋体" w:eastAsia="宋体" w:cs="宋体"/>
          <w:sz w:val="21"/>
          <w:szCs w:val="21"/>
        </w:rPr>
      </w:pPr>
      <w:r>
        <w:rPr>
          <w:rFonts w:hint="eastAsia" w:ascii="宋体" w:hAnsi="宋体" w:eastAsia="宋体" w:cs="宋体"/>
          <w:sz w:val="21"/>
          <w:szCs w:val="21"/>
        </w:rPr>
        <w:t>4、在履行合同期间或合同规定期限内，不得泄露与本合同规定业务活动有关的保密资料。</w:t>
      </w:r>
    </w:p>
    <w:p w14:paraId="5C44A9C5">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第七条甲方的权利</w:t>
      </w:r>
    </w:p>
    <w:p w14:paraId="62AD8084">
      <w:pPr>
        <w:ind w:firstLine="420" w:firstLineChars="200"/>
        <w:rPr>
          <w:rFonts w:hint="eastAsia" w:ascii="宋体" w:hAnsi="宋体" w:eastAsia="宋体" w:cs="宋体"/>
          <w:sz w:val="21"/>
          <w:szCs w:val="21"/>
        </w:rPr>
      </w:pPr>
      <w:r>
        <w:rPr>
          <w:rFonts w:hint="eastAsia" w:ascii="宋体" w:hAnsi="宋体" w:eastAsia="宋体" w:cs="宋体"/>
          <w:sz w:val="21"/>
          <w:szCs w:val="21"/>
        </w:rPr>
        <w:t>1、有权向乙方询问工作进展情况及相关的内容。</w:t>
      </w:r>
    </w:p>
    <w:p w14:paraId="16C944B0">
      <w:pPr>
        <w:ind w:firstLine="420" w:firstLineChars="200"/>
        <w:rPr>
          <w:rFonts w:hint="eastAsia" w:ascii="宋体" w:hAnsi="宋体" w:eastAsia="宋体" w:cs="宋体"/>
          <w:sz w:val="21"/>
          <w:szCs w:val="21"/>
        </w:rPr>
      </w:pPr>
      <w:r>
        <w:rPr>
          <w:rFonts w:hint="eastAsia" w:ascii="宋体" w:hAnsi="宋体" w:eastAsia="宋体" w:cs="宋体"/>
          <w:sz w:val="21"/>
          <w:szCs w:val="21"/>
        </w:rPr>
        <w:t>2、有权阐述对具体问题的意见和建议。</w:t>
      </w:r>
    </w:p>
    <w:p w14:paraId="05828217">
      <w:pPr>
        <w:ind w:firstLine="420" w:firstLineChars="200"/>
        <w:rPr>
          <w:rFonts w:hint="eastAsia" w:ascii="宋体" w:hAnsi="宋体" w:eastAsia="宋体" w:cs="宋体"/>
          <w:sz w:val="21"/>
          <w:szCs w:val="21"/>
        </w:rPr>
      </w:pPr>
      <w:r>
        <w:rPr>
          <w:rFonts w:hint="eastAsia" w:ascii="宋体" w:hAnsi="宋体" w:eastAsia="宋体" w:cs="宋体"/>
          <w:sz w:val="21"/>
          <w:szCs w:val="21"/>
        </w:rPr>
        <w:t>3、当甲方认定乙方人员不按合同履行其职责，或与第三人串通给甲方造成经济损失的，甲方有权要求更换人员，直至终止合同并要求乙方承担相应的赔偿责任。</w:t>
      </w:r>
    </w:p>
    <w:p w14:paraId="3C2D2EE1">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第八条乙方的权利</w:t>
      </w:r>
    </w:p>
    <w:p w14:paraId="1B5C5DAA">
      <w:pPr>
        <w:ind w:firstLine="420" w:firstLineChars="200"/>
        <w:rPr>
          <w:rFonts w:hint="eastAsia" w:ascii="宋体" w:hAnsi="宋体" w:eastAsia="宋体" w:cs="宋体"/>
          <w:sz w:val="21"/>
          <w:szCs w:val="21"/>
        </w:rPr>
      </w:pPr>
      <w:r>
        <w:rPr>
          <w:rFonts w:hint="eastAsia" w:ascii="宋体" w:hAnsi="宋体" w:eastAsia="宋体" w:cs="宋体"/>
          <w:sz w:val="21"/>
          <w:szCs w:val="21"/>
        </w:rPr>
        <w:t>1、乙方在本项目服务过程中，如甲方提供的资料不明确时可向甲方提出书面报告。</w:t>
      </w:r>
    </w:p>
    <w:p w14:paraId="774CDF2F">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2、乙方在本项目服务过程中，有权对第三方提出与本咨询服务业务有关的问题进行核对或查问。</w:t>
      </w:r>
    </w:p>
    <w:p w14:paraId="58415DCD">
      <w:pPr>
        <w:ind w:firstLine="420" w:firstLineChars="200"/>
        <w:rPr>
          <w:rFonts w:hint="eastAsia" w:ascii="宋体" w:hAnsi="宋体" w:eastAsia="宋体" w:cs="宋体"/>
          <w:sz w:val="21"/>
          <w:szCs w:val="21"/>
        </w:rPr>
      </w:pPr>
      <w:r>
        <w:rPr>
          <w:rFonts w:hint="eastAsia" w:ascii="宋体" w:hAnsi="宋体" w:eastAsia="宋体" w:cs="宋体"/>
          <w:sz w:val="21"/>
          <w:szCs w:val="21"/>
        </w:rPr>
        <w:t>3、乙方在本项目服务过程中，有到工程现场勘察的权利。</w:t>
      </w:r>
    </w:p>
    <w:p w14:paraId="7FCA91FC">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第九条甲方的责任</w:t>
      </w:r>
    </w:p>
    <w:p w14:paraId="687067BA">
      <w:pPr>
        <w:ind w:firstLine="420" w:firstLineChars="200"/>
        <w:rPr>
          <w:rFonts w:hint="eastAsia" w:ascii="宋体" w:hAnsi="宋体" w:eastAsia="宋体" w:cs="宋体"/>
          <w:sz w:val="21"/>
          <w:szCs w:val="21"/>
        </w:rPr>
      </w:pPr>
      <w:r>
        <w:rPr>
          <w:rFonts w:hint="eastAsia" w:ascii="宋体" w:hAnsi="宋体" w:eastAsia="宋体" w:cs="宋体"/>
          <w:sz w:val="21"/>
          <w:szCs w:val="21"/>
        </w:rPr>
        <w:t>1、应当履行本合同约定的义务，如有违反则应当承担违约责任，赔偿给乙方造成的损失。</w:t>
      </w:r>
    </w:p>
    <w:p w14:paraId="15C532E2">
      <w:pPr>
        <w:ind w:firstLine="420" w:firstLineChars="200"/>
        <w:rPr>
          <w:rFonts w:hint="eastAsia" w:ascii="宋体" w:hAnsi="宋体" w:eastAsia="宋体" w:cs="宋体"/>
          <w:sz w:val="21"/>
          <w:szCs w:val="21"/>
        </w:rPr>
      </w:pPr>
      <w:r>
        <w:rPr>
          <w:rFonts w:hint="eastAsia" w:ascii="宋体" w:hAnsi="宋体" w:eastAsia="宋体" w:cs="宋体"/>
          <w:sz w:val="21"/>
          <w:szCs w:val="21"/>
        </w:rPr>
        <w:t>2、甲方向乙方提出赔偿要求不能成立时，则应补偿由于该赔偿或其他要求所导致乙方的各种费用的支出。</w:t>
      </w:r>
    </w:p>
    <w:p w14:paraId="0EE025BE">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第十条乙方的责任</w:t>
      </w:r>
    </w:p>
    <w:p w14:paraId="44E851D2">
      <w:pPr>
        <w:ind w:firstLine="420" w:firstLineChars="200"/>
        <w:rPr>
          <w:rFonts w:hint="eastAsia" w:ascii="宋体" w:hAnsi="宋体" w:eastAsia="宋体" w:cs="宋体"/>
          <w:sz w:val="21"/>
          <w:szCs w:val="21"/>
        </w:rPr>
      </w:pPr>
      <w:r>
        <w:rPr>
          <w:rFonts w:hint="eastAsia" w:ascii="宋体" w:hAnsi="宋体" w:eastAsia="宋体" w:cs="宋体"/>
          <w:sz w:val="21"/>
          <w:szCs w:val="21"/>
        </w:rPr>
        <w:t>1、乙方的责任期即本合同有效期。如因非乙方的责任造成进度的推迟或延误而超过约定的日期，双方应进一步约定相应延长合同有效期。</w:t>
      </w:r>
    </w:p>
    <w:p w14:paraId="4E1F5899">
      <w:pPr>
        <w:ind w:firstLine="420" w:firstLineChars="200"/>
        <w:rPr>
          <w:rFonts w:hint="eastAsia" w:ascii="宋体" w:hAnsi="宋体" w:eastAsia="宋体" w:cs="宋体"/>
          <w:sz w:val="21"/>
          <w:szCs w:val="21"/>
        </w:rPr>
      </w:pPr>
      <w:r>
        <w:rPr>
          <w:rFonts w:hint="eastAsia" w:ascii="宋体" w:hAnsi="宋体" w:eastAsia="宋体" w:cs="宋体"/>
          <w:sz w:val="21"/>
          <w:szCs w:val="21"/>
        </w:rPr>
        <w:t>2、乙方的责任期内，应当履行本合同中约定的义务，因乙方的单方过失造成的经济损失，应当向甲方进行赔偿。</w:t>
      </w:r>
    </w:p>
    <w:p w14:paraId="6F6F5BF0">
      <w:pPr>
        <w:ind w:firstLine="420" w:firstLineChars="200"/>
        <w:rPr>
          <w:rFonts w:hint="eastAsia" w:ascii="宋体" w:hAnsi="宋体" w:eastAsia="宋体" w:cs="宋体"/>
          <w:sz w:val="21"/>
          <w:szCs w:val="21"/>
        </w:rPr>
      </w:pPr>
      <w:r>
        <w:rPr>
          <w:rFonts w:hint="eastAsia" w:ascii="宋体" w:hAnsi="宋体" w:eastAsia="宋体" w:cs="宋体"/>
          <w:sz w:val="21"/>
          <w:szCs w:val="21"/>
        </w:rPr>
        <w:t>3、乙方对甲方或第三方所提出的问题不能及时核对或答复，导致合同不能全部或部分履行，乙方应承担责任。</w:t>
      </w:r>
    </w:p>
    <w:p w14:paraId="1FBAF16F">
      <w:pPr>
        <w:ind w:firstLine="420" w:firstLineChars="200"/>
        <w:rPr>
          <w:rFonts w:hint="eastAsia" w:ascii="宋体" w:hAnsi="宋体" w:eastAsia="宋体" w:cs="宋体"/>
          <w:sz w:val="21"/>
          <w:szCs w:val="21"/>
        </w:rPr>
      </w:pPr>
      <w:r>
        <w:rPr>
          <w:rFonts w:hint="eastAsia" w:ascii="宋体" w:hAnsi="宋体" w:eastAsia="宋体" w:cs="宋体"/>
          <w:sz w:val="21"/>
          <w:szCs w:val="21"/>
        </w:rPr>
        <w:t>4、乙方向甲方提出赔偿要求不能成立时，则应补偿由于该赔偿或其他要求所导致甲方的各种费用的支出。</w:t>
      </w:r>
    </w:p>
    <w:p w14:paraId="6A618804">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第十一条人员要求</w:t>
      </w:r>
    </w:p>
    <w:p w14:paraId="42E259B1">
      <w:pPr>
        <w:ind w:firstLine="420" w:firstLineChars="200"/>
        <w:rPr>
          <w:rFonts w:hint="eastAsia" w:ascii="宋体" w:hAnsi="宋体" w:eastAsia="宋体" w:cs="宋体"/>
          <w:sz w:val="21"/>
          <w:szCs w:val="21"/>
        </w:rPr>
      </w:pPr>
      <w:r>
        <w:rPr>
          <w:rFonts w:hint="eastAsia" w:ascii="宋体" w:hAnsi="宋体" w:eastAsia="宋体" w:cs="宋体"/>
          <w:sz w:val="21"/>
          <w:szCs w:val="21"/>
        </w:rPr>
        <w:t>1、参加本项目试验的人员必须具有国家和有关部门规定的相应资质。</w:t>
      </w:r>
    </w:p>
    <w:p w14:paraId="0B247C3A">
      <w:pPr>
        <w:ind w:firstLine="420" w:firstLineChars="200"/>
        <w:rPr>
          <w:rFonts w:hint="eastAsia" w:ascii="宋体" w:hAnsi="宋体" w:eastAsia="宋体" w:cs="宋体"/>
          <w:sz w:val="21"/>
          <w:szCs w:val="21"/>
        </w:rPr>
      </w:pPr>
      <w:r>
        <w:rPr>
          <w:rFonts w:hint="eastAsia" w:ascii="宋体" w:hAnsi="宋体" w:eastAsia="宋体" w:cs="宋体"/>
          <w:sz w:val="21"/>
          <w:szCs w:val="21"/>
        </w:rPr>
        <w:t>2、参加本项目的试验人员的配置必须与投标文件中的服务承诺书和试验服务组织实施方案一致。</w:t>
      </w:r>
    </w:p>
    <w:p w14:paraId="17E91FC9">
      <w:pPr>
        <w:ind w:firstLine="420" w:firstLineChars="200"/>
        <w:rPr>
          <w:rFonts w:hint="eastAsia" w:ascii="宋体" w:hAnsi="宋体" w:eastAsia="宋体" w:cs="宋体"/>
          <w:sz w:val="21"/>
          <w:szCs w:val="21"/>
        </w:rPr>
      </w:pPr>
      <w:r>
        <w:rPr>
          <w:rFonts w:hint="eastAsia" w:ascii="宋体" w:hAnsi="宋体" w:eastAsia="宋体" w:cs="宋体"/>
          <w:sz w:val="21"/>
          <w:szCs w:val="21"/>
        </w:rPr>
        <w:t>3、必须以直属试验人员参与本项目服务，不得使用挂靠队伍。</w:t>
      </w:r>
    </w:p>
    <w:p w14:paraId="54E553B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第十二条乙方咨询服务工具要求</w:t>
      </w:r>
    </w:p>
    <w:p w14:paraId="70B5F289">
      <w:pPr>
        <w:ind w:firstLine="420" w:firstLineChars="200"/>
        <w:rPr>
          <w:rFonts w:hint="eastAsia" w:ascii="宋体" w:hAnsi="宋体" w:eastAsia="宋体" w:cs="宋体"/>
          <w:sz w:val="21"/>
          <w:szCs w:val="21"/>
        </w:rPr>
      </w:pPr>
      <w:r>
        <w:rPr>
          <w:rFonts w:hint="eastAsia" w:ascii="宋体" w:hAnsi="宋体" w:eastAsia="宋体" w:cs="宋体"/>
          <w:sz w:val="21"/>
          <w:szCs w:val="21"/>
        </w:rPr>
        <w:t>1、乙方应配备中标项目所需的足够数量的仪器、仪表以及工具等设备。用户不需向乙方提供施工工具和仪器、仪表。</w:t>
      </w:r>
    </w:p>
    <w:p w14:paraId="52CABBD2">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2、乙方在提供服务过程中应自备车辆。</w:t>
      </w:r>
    </w:p>
    <w:p w14:paraId="66B0A213">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第十三条保密要求</w:t>
      </w:r>
    </w:p>
    <w:p w14:paraId="71B158C9">
      <w:pPr>
        <w:ind w:firstLine="420" w:firstLineChars="200"/>
        <w:rPr>
          <w:rFonts w:hint="eastAsia" w:ascii="宋体" w:hAnsi="宋体" w:eastAsia="宋体" w:cs="宋体"/>
          <w:sz w:val="21"/>
          <w:szCs w:val="21"/>
        </w:rPr>
      </w:pPr>
      <w:r>
        <w:rPr>
          <w:rFonts w:hint="eastAsia" w:ascii="宋体" w:hAnsi="宋体" w:eastAsia="宋体" w:cs="宋体"/>
          <w:sz w:val="21"/>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5D2435D">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2、乙方在履行合同过程中所获得或接触到的任何内部数据资料，未经甲方同意，不得向第三方透露。</w:t>
      </w:r>
    </w:p>
    <w:p w14:paraId="1E9840A3">
      <w:pPr>
        <w:ind w:firstLine="420" w:firstLineChars="200"/>
        <w:rPr>
          <w:rFonts w:hint="eastAsia" w:ascii="宋体" w:hAnsi="宋体" w:eastAsia="宋体" w:cs="宋体"/>
          <w:sz w:val="21"/>
          <w:szCs w:val="21"/>
        </w:rPr>
      </w:pPr>
      <w:r>
        <w:rPr>
          <w:rFonts w:hint="eastAsia" w:ascii="宋体" w:hAnsi="宋体" w:eastAsia="宋体" w:cs="宋体"/>
          <w:sz w:val="21"/>
          <w:szCs w:val="21"/>
        </w:rPr>
        <w:t>3、乙方实施项目的一切程序都应符合国家安全、保密的有关规定和标准。</w:t>
      </w:r>
    </w:p>
    <w:p w14:paraId="728E6C06">
      <w:pPr>
        <w:ind w:firstLine="420" w:firstLineChars="200"/>
        <w:rPr>
          <w:rFonts w:hint="eastAsia" w:ascii="宋体" w:hAnsi="宋体" w:eastAsia="宋体" w:cs="宋体"/>
          <w:sz w:val="21"/>
          <w:szCs w:val="21"/>
        </w:rPr>
      </w:pPr>
      <w:r>
        <w:rPr>
          <w:rFonts w:hint="eastAsia" w:ascii="宋体" w:hAnsi="宋体" w:eastAsia="宋体" w:cs="宋体"/>
          <w:sz w:val="21"/>
          <w:szCs w:val="21"/>
        </w:rPr>
        <w:t>4、乙方参加项目的有关人员均需同甲方签订保密协议。</w:t>
      </w:r>
    </w:p>
    <w:p w14:paraId="7FE29539">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第十四条验收</w:t>
      </w:r>
    </w:p>
    <w:p w14:paraId="55321DB5">
      <w:pPr>
        <w:ind w:firstLine="420" w:firstLineChars="200"/>
        <w:rPr>
          <w:rFonts w:hint="eastAsia" w:ascii="宋体" w:hAnsi="宋体" w:eastAsia="宋体" w:cs="宋体"/>
          <w:sz w:val="21"/>
          <w:szCs w:val="21"/>
        </w:rPr>
      </w:pPr>
      <w:r>
        <w:rPr>
          <w:rFonts w:hint="eastAsia" w:ascii="宋体" w:hAnsi="宋体" w:eastAsia="宋体" w:cs="宋体"/>
          <w:sz w:val="21"/>
          <w:szCs w:val="21"/>
        </w:rPr>
        <w:t>1、下列文件的验收分为</w:t>
      </w:r>
      <w:r>
        <w:rPr>
          <w:rFonts w:hint="eastAsia" w:ascii="宋体" w:hAnsi="宋体" w:eastAsia="宋体" w:cs="宋体"/>
          <w:sz w:val="21"/>
          <w:szCs w:val="21"/>
          <w:u w:val="single"/>
        </w:rPr>
        <w:t>三</w:t>
      </w:r>
      <w:r>
        <w:rPr>
          <w:rFonts w:hint="eastAsia" w:ascii="宋体" w:hAnsi="宋体" w:eastAsia="宋体" w:cs="宋体"/>
          <w:sz w:val="21"/>
          <w:szCs w:val="21"/>
        </w:rPr>
        <w:t>个阶段:</w:t>
      </w:r>
    </w:p>
    <w:p w14:paraId="1864C2DC">
      <w:pPr>
        <w:ind w:firstLine="420" w:firstLineChars="200"/>
        <w:rPr>
          <w:rFonts w:hint="eastAsia" w:ascii="宋体" w:hAnsi="宋体" w:eastAsia="宋体" w:cs="宋体"/>
          <w:sz w:val="21"/>
          <w:szCs w:val="21"/>
        </w:rPr>
      </w:pPr>
      <w:r>
        <w:rPr>
          <w:rFonts w:hint="eastAsia" w:ascii="宋体" w:hAnsi="宋体" w:eastAsia="宋体" w:cs="宋体"/>
          <w:sz w:val="21"/>
          <w:szCs w:val="21"/>
        </w:rPr>
        <w:t>2、其余文件和工作由用户组织有关技术人员根据国家和行业有关规范、规程、标准和用户需求直接验收。</w:t>
      </w:r>
    </w:p>
    <w:p w14:paraId="226996D9">
      <w:pPr>
        <w:ind w:firstLine="420" w:firstLineChars="200"/>
        <w:rPr>
          <w:rFonts w:hint="eastAsia" w:ascii="宋体" w:hAnsi="宋体" w:eastAsia="宋体" w:cs="宋体"/>
          <w:sz w:val="21"/>
          <w:szCs w:val="21"/>
        </w:rPr>
      </w:pPr>
      <w:r>
        <w:rPr>
          <w:rFonts w:hint="eastAsia" w:ascii="宋体" w:hAnsi="宋体" w:eastAsia="宋体" w:cs="宋体"/>
          <w:sz w:val="21"/>
          <w:szCs w:val="21"/>
        </w:rPr>
        <w:t>3、验收依据为招标文件、投标文件，国家和行业有关规范、规程和标准。</w:t>
      </w:r>
    </w:p>
    <w:p w14:paraId="79E4A7B2">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第十五条付款方式</w:t>
      </w:r>
    </w:p>
    <w:p w14:paraId="0BB4AAC3">
      <w:pPr>
        <w:ind w:firstLine="420" w:firstLineChars="200"/>
        <w:rPr>
          <w:rFonts w:hint="eastAsia" w:ascii="宋体" w:hAnsi="宋体" w:eastAsia="宋体" w:cs="宋体"/>
          <w:sz w:val="21"/>
          <w:szCs w:val="21"/>
        </w:rPr>
      </w:pPr>
      <w:r>
        <w:rPr>
          <w:rFonts w:hint="eastAsia" w:ascii="宋体" w:hAnsi="宋体" w:eastAsia="宋体" w:cs="宋体"/>
          <w:sz w:val="21"/>
          <w:szCs w:val="21"/>
        </w:rPr>
        <w:t>1、合同签订后天内乙方向甲方开具合法有效的发票后，甲方于天内向乙方支付合同总价%的款项。</w:t>
      </w:r>
    </w:p>
    <w:p w14:paraId="0B5F54B6">
      <w:pPr>
        <w:ind w:firstLine="420" w:firstLineChars="200"/>
        <w:rPr>
          <w:rFonts w:hint="eastAsia" w:ascii="宋体" w:hAnsi="宋体" w:eastAsia="宋体" w:cs="宋体"/>
          <w:sz w:val="21"/>
          <w:szCs w:val="21"/>
        </w:rPr>
      </w:pPr>
      <w:r>
        <w:rPr>
          <w:rFonts w:hint="eastAsia" w:ascii="宋体" w:hAnsi="宋体" w:eastAsia="宋体" w:cs="宋体"/>
          <w:sz w:val="21"/>
          <w:szCs w:val="21"/>
        </w:rPr>
        <w:t>2、检测完成并提交评估报告后天内，乙方向甲方开具合法有效发票后天，甲方向乙方支付合同总价%的款项。</w:t>
      </w:r>
    </w:p>
    <w:p w14:paraId="196C06E6">
      <w:pPr>
        <w:ind w:firstLine="420" w:firstLineChars="200"/>
        <w:rPr>
          <w:rFonts w:hint="eastAsia" w:ascii="宋体" w:hAnsi="宋体" w:eastAsia="宋体" w:cs="宋体"/>
          <w:sz w:val="21"/>
          <w:szCs w:val="21"/>
        </w:rPr>
      </w:pPr>
      <w:r>
        <w:rPr>
          <w:rFonts w:hint="eastAsia" w:ascii="宋体" w:hAnsi="宋体" w:eastAsia="宋体" w:cs="宋体"/>
          <w:sz w:val="21"/>
          <w:szCs w:val="21"/>
        </w:rPr>
        <w:t>3、报告通过专家评审后，甲方向乙方支付合同总价%的款项。</w:t>
      </w:r>
    </w:p>
    <w:p w14:paraId="51AA45CA">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第十六条争议解决办法</w:t>
      </w:r>
    </w:p>
    <w:p w14:paraId="21433669">
      <w:pPr>
        <w:ind w:firstLine="420" w:firstLineChars="200"/>
        <w:rPr>
          <w:rFonts w:hint="eastAsia" w:ascii="宋体" w:hAnsi="宋体" w:eastAsia="宋体" w:cs="宋体"/>
          <w:sz w:val="21"/>
          <w:szCs w:val="21"/>
        </w:rPr>
      </w:pPr>
      <w:r>
        <w:rPr>
          <w:rFonts w:hint="eastAsia" w:ascii="宋体" w:hAnsi="宋体" w:eastAsia="宋体" w:cs="宋体"/>
          <w:sz w:val="21"/>
          <w:szCs w:val="21"/>
        </w:rPr>
        <w:t>执行本合同发生的争议，由甲乙双方协商解决，如协商不成的，应提交甲方所在地人民法院诉讼解决。</w:t>
      </w:r>
    </w:p>
    <w:p w14:paraId="555C17E5">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第十七条风险责任</w:t>
      </w:r>
    </w:p>
    <w:p w14:paraId="62426B1B">
      <w:pPr>
        <w:ind w:firstLine="420" w:firstLineChars="200"/>
        <w:rPr>
          <w:rFonts w:hint="eastAsia" w:ascii="宋体" w:hAnsi="宋体" w:eastAsia="宋体" w:cs="宋体"/>
          <w:sz w:val="21"/>
          <w:szCs w:val="21"/>
        </w:rPr>
      </w:pPr>
      <w:r>
        <w:rPr>
          <w:rFonts w:hint="eastAsia" w:ascii="宋体" w:hAnsi="宋体" w:eastAsia="宋体" w:cs="宋体"/>
          <w:sz w:val="21"/>
          <w:szCs w:val="21"/>
        </w:rPr>
        <w:t>１、乙方应完全地按照招标文件的要求和乙方投标文件的承诺完成本项目，出于自身财务、技术、人力等原因导致项目失败的，应承担全部责任。</w:t>
      </w:r>
    </w:p>
    <w:p w14:paraId="1B4E3AB5">
      <w:pPr>
        <w:ind w:firstLine="420" w:firstLineChars="200"/>
        <w:rPr>
          <w:rFonts w:hint="eastAsia" w:ascii="宋体" w:hAnsi="宋体" w:eastAsia="宋体" w:cs="宋体"/>
          <w:sz w:val="21"/>
          <w:szCs w:val="21"/>
        </w:rPr>
      </w:pPr>
      <w:r>
        <w:rPr>
          <w:rFonts w:hint="eastAsia" w:ascii="宋体" w:hAnsi="宋体" w:eastAsia="宋体" w:cs="宋体"/>
          <w:sz w:val="21"/>
          <w:szCs w:val="21"/>
        </w:rPr>
        <w:t>2、乙方在实施荷载试验过程中应对自身的安全生产负责，若非因甲方原因发生的各种事故甲方不承担任何责任。</w:t>
      </w:r>
    </w:p>
    <w:p w14:paraId="2C9E2F1D">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第十八条违约责任</w:t>
      </w:r>
    </w:p>
    <w:p w14:paraId="6CB92184">
      <w:pPr>
        <w:pStyle w:val="19"/>
        <w:spacing w:line="240" w:lineRule="auto"/>
        <w:ind w:firstLine="480"/>
        <w:rPr>
          <w:rFonts w:hint="eastAsia" w:ascii="宋体" w:hAnsi="宋体" w:eastAsia="宋体" w:cs="宋体"/>
          <w:sz w:val="21"/>
          <w:szCs w:val="21"/>
        </w:rPr>
      </w:pPr>
      <w:r>
        <w:rPr>
          <w:rFonts w:hint="eastAsia" w:ascii="宋体" w:hAnsi="宋体" w:eastAsia="宋体" w:cs="宋体"/>
          <w:sz w:val="21"/>
          <w:szCs w:val="21"/>
        </w:rPr>
        <w:t>１、因乙方原因，未能按规定时间完成有关工作的，每延误一天，甲方可在支付合同余款中扣除合同价款千分之一。</w:t>
      </w:r>
    </w:p>
    <w:p w14:paraId="051EADAB">
      <w:pPr>
        <w:ind w:firstLine="420" w:firstLineChars="200"/>
        <w:rPr>
          <w:rFonts w:hint="eastAsia" w:ascii="宋体" w:hAnsi="宋体" w:eastAsia="宋体" w:cs="宋体"/>
          <w:sz w:val="21"/>
          <w:szCs w:val="21"/>
        </w:rPr>
      </w:pPr>
      <w:r>
        <w:rPr>
          <w:rFonts w:hint="eastAsia" w:ascii="宋体" w:hAnsi="宋体" w:eastAsia="宋体" w:cs="宋体"/>
          <w:sz w:val="21"/>
          <w:szCs w:val="21"/>
        </w:rPr>
        <w:t>2、由于乙方原因造成试验成果质量低劣，不能满足大纲要求时，应继续完善试验工作，其费用由乙方承担。</w:t>
      </w:r>
    </w:p>
    <w:p w14:paraId="3D8D6951">
      <w:pPr>
        <w:ind w:firstLine="420" w:firstLineChars="200"/>
        <w:rPr>
          <w:rFonts w:hint="eastAsia" w:ascii="宋体" w:hAnsi="宋体" w:eastAsia="宋体" w:cs="宋体"/>
          <w:sz w:val="21"/>
          <w:szCs w:val="21"/>
        </w:rPr>
      </w:pPr>
      <w:r>
        <w:rPr>
          <w:rFonts w:hint="eastAsia" w:ascii="宋体" w:hAnsi="宋体" w:eastAsia="宋体" w:cs="宋体"/>
          <w:sz w:val="21"/>
          <w:szCs w:val="21"/>
        </w:rPr>
        <w:t>3、乙方交付的成果经验收不合格，应于7日内无条件修改，费用由乙方自行承担，在甲方要求整改后再次验收不合格的，甲方有权解除合同、要求乙方返还甲方已支付的合同款项，并有权要求乙方按合同总额%支付违约金。。</w:t>
      </w:r>
    </w:p>
    <w:p w14:paraId="24F63391">
      <w:pPr>
        <w:ind w:firstLine="420" w:firstLineChars="200"/>
        <w:rPr>
          <w:rFonts w:hint="eastAsia" w:ascii="宋体" w:hAnsi="宋体" w:eastAsia="宋体" w:cs="宋体"/>
          <w:sz w:val="21"/>
          <w:szCs w:val="21"/>
        </w:rPr>
      </w:pPr>
      <w:r>
        <w:rPr>
          <w:rFonts w:hint="eastAsia" w:ascii="宋体" w:hAnsi="宋体" w:eastAsia="宋体" w:cs="宋体"/>
          <w:sz w:val="21"/>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3D37016A">
      <w:pPr>
        <w:ind w:firstLine="420" w:firstLineChars="200"/>
        <w:rPr>
          <w:rFonts w:hint="eastAsia" w:ascii="宋体" w:hAnsi="宋体" w:eastAsia="宋体" w:cs="宋体"/>
          <w:sz w:val="21"/>
          <w:szCs w:val="21"/>
        </w:rPr>
      </w:pPr>
      <w:r>
        <w:rPr>
          <w:rFonts w:hint="eastAsia" w:ascii="宋体" w:hAnsi="宋体" w:eastAsia="宋体" w:cs="宋体"/>
          <w:sz w:val="21"/>
          <w:szCs w:val="21"/>
        </w:rPr>
        <w:t>5、乙方或其工作人员违反本合同约定的保密义务，甲方有权要求乙方按合同总额%支付违约金；造成不良影响或对甲方造成损失的，甲方有权要求乙方消除影响，承担赔偿责任，并有权解除合同。</w:t>
      </w:r>
    </w:p>
    <w:p w14:paraId="5E50FB7F">
      <w:pPr>
        <w:ind w:firstLine="420" w:firstLineChars="200"/>
        <w:rPr>
          <w:rFonts w:hint="eastAsia" w:ascii="宋体" w:hAnsi="宋体" w:eastAsia="宋体" w:cs="宋体"/>
          <w:sz w:val="21"/>
          <w:szCs w:val="21"/>
        </w:rPr>
      </w:pPr>
      <w:r>
        <w:rPr>
          <w:rFonts w:hint="eastAsia" w:ascii="宋体" w:hAnsi="宋体" w:eastAsia="宋体" w:cs="宋体"/>
          <w:sz w:val="21"/>
          <w:szCs w:val="21"/>
        </w:rPr>
        <w:t>6、因乙方提供的服务成果受到侵权指控或者引发法律纠纷，影响甲方使用服务成果或者导致合同目的不能实现的，甲方有权要求乙方按合同总额%支付违约金，并有权解除合同。</w:t>
      </w:r>
    </w:p>
    <w:p w14:paraId="528E6ECB">
      <w:pPr>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第十九条其他</w:t>
      </w:r>
    </w:p>
    <w:p w14:paraId="75ACE7E4">
      <w:pPr>
        <w:ind w:firstLine="420" w:firstLineChars="200"/>
        <w:rPr>
          <w:rFonts w:hint="eastAsia" w:ascii="宋体" w:hAnsi="宋体" w:eastAsia="宋体" w:cs="宋体"/>
          <w:sz w:val="21"/>
          <w:szCs w:val="21"/>
        </w:rPr>
      </w:pPr>
      <w:r>
        <w:rPr>
          <w:rFonts w:hint="eastAsia" w:ascii="宋体" w:hAnsi="宋体" w:eastAsia="宋体" w:cs="宋体"/>
          <w:sz w:val="21"/>
          <w:szCs w:val="21"/>
        </w:rPr>
        <w:t>1、本合同与招标文件、乙方投标文件如有抵触之处，以本合同条款为准。</w:t>
      </w:r>
    </w:p>
    <w:p w14:paraId="3B6DCB43">
      <w:pPr>
        <w:ind w:firstLine="420" w:firstLineChars="200"/>
        <w:rPr>
          <w:rFonts w:hint="eastAsia" w:ascii="宋体" w:hAnsi="宋体" w:eastAsia="宋体" w:cs="宋体"/>
          <w:sz w:val="21"/>
          <w:szCs w:val="21"/>
        </w:rPr>
      </w:pPr>
      <w:r>
        <w:rPr>
          <w:rFonts w:hint="eastAsia" w:ascii="宋体" w:hAnsi="宋体" w:eastAsia="宋体" w:cs="宋体"/>
          <w:sz w:val="21"/>
          <w:szCs w:val="21"/>
        </w:rPr>
        <w:t>2、下列文件均为本合同的组成部分：</w:t>
      </w:r>
    </w:p>
    <w:p w14:paraId="63417022">
      <w:pPr>
        <w:ind w:firstLine="420" w:firstLineChars="200"/>
        <w:rPr>
          <w:rFonts w:hint="eastAsia" w:ascii="宋体" w:hAnsi="宋体" w:eastAsia="宋体" w:cs="宋体"/>
          <w:sz w:val="21"/>
          <w:szCs w:val="21"/>
        </w:rPr>
      </w:pPr>
      <w:r>
        <w:rPr>
          <w:rFonts w:hint="eastAsia" w:ascii="宋体" w:hAnsi="宋体" w:eastAsia="宋体" w:cs="宋体"/>
          <w:sz w:val="21"/>
          <w:szCs w:val="21"/>
        </w:rPr>
        <w:t>（1）号招标文件、答疑及补充通知；</w:t>
      </w:r>
    </w:p>
    <w:p w14:paraId="63D13B68">
      <w:pPr>
        <w:ind w:firstLine="420" w:firstLineChars="200"/>
        <w:rPr>
          <w:rFonts w:hint="eastAsia" w:ascii="宋体" w:hAnsi="宋体" w:eastAsia="宋体" w:cs="宋体"/>
          <w:sz w:val="21"/>
          <w:szCs w:val="21"/>
        </w:rPr>
      </w:pPr>
      <w:r>
        <w:rPr>
          <w:rFonts w:hint="eastAsia" w:ascii="宋体" w:hAnsi="宋体" w:eastAsia="宋体" w:cs="宋体"/>
          <w:sz w:val="21"/>
          <w:szCs w:val="21"/>
        </w:rPr>
        <w:t>（2）投标文件；</w:t>
      </w:r>
    </w:p>
    <w:p w14:paraId="283915FB">
      <w:pPr>
        <w:ind w:firstLine="420" w:firstLineChars="200"/>
        <w:rPr>
          <w:rFonts w:hint="eastAsia" w:ascii="宋体" w:hAnsi="宋体" w:eastAsia="宋体" w:cs="宋体"/>
          <w:sz w:val="21"/>
          <w:szCs w:val="21"/>
        </w:rPr>
      </w:pPr>
      <w:r>
        <w:rPr>
          <w:rFonts w:hint="eastAsia" w:ascii="宋体" w:hAnsi="宋体" w:eastAsia="宋体" w:cs="宋体"/>
          <w:sz w:val="21"/>
          <w:szCs w:val="21"/>
        </w:rPr>
        <w:t>（3）本合同执行中共同签署的补充与修正文件。</w:t>
      </w:r>
    </w:p>
    <w:p w14:paraId="1B2D127E">
      <w:pPr>
        <w:ind w:firstLine="420" w:firstLineChars="200"/>
        <w:rPr>
          <w:rFonts w:hint="eastAsia" w:ascii="宋体" w:hAnsi="宋体" w:eastAsia="宋体" w:cs="宋体"/>
          <w:sz w:val="21"/>
          <w:szCs w:val="21"/>
        </w:rPr>
      </w:pPr>
      <w:r>
        <w:rPr>
          <w:rFonts w:hint="eastAsia" w:ascii="宋体" w:hAnsi="宋体" w:eastAsia="宋体" w:cs="宋体"/>
          <w:sz w:val="21"/>
          <w:szCs w:val="21"/>
        </w:rPr>
        <w:t>本合同一式份，甲、乙方双方各执份，具有同等法律效力。本合同自双方法人代表签字（盖章）认可之日起生效。</w:t>
      </w:r>
    </w:p>
    <w:p w14:paraId="4FEC7390">
      <w:pPr>
        <w:ind w:firstLine="420" w:firstLineChars="200"/>
        <w:rPr>
          <w:rFonts w:hint="eastAsia" w:ascii="宋体" w:hAnsi="宋体" w:eastAsia="宋体" w:cs="宋体"/>
          <w:sz w:val="21"/>
          <w:szCs w:val="21"/>
        </w:rPr>
      </w:pPr>
      <w:r>
        <w:rPr>
          <w:rFonts w:hint="eastAsia" w:ascii="宋体" w:hAnsi="宋体" w:eastAsia="宋体" w:cs="宋体"/>
          <w:sz w:val="21"/>
          <w:szCs w:val="21"/>
        </w:rPr>
        <w:t>本合同未尽事宜，双方友好协商，达成解决方案，经双方签字后，可作为本合同的有效附件。</w:t>
      </w:r>
    </w:p>
    <w:p w14:paraId="7737997C">
      <w:pPr>
        <w:ind w:firstLine="420" w:firstLineChars="200"/>
        <w:rPr>
          <w:rFonts w:hint="eastAsia" w:ascii="宋体" w:hAnsi="宋体" w:eastAsia="宋体" w:cs="宋体"/>
          <w:sz w:val="21"/>
          <w:szCs w:val="21"/>
        </w:rPr>
      </w:pPr>
    </w:p>
    <w:p w14:paraId="6671A34D">
      <w:pPr>
        <w:ind w:firstLine="420" w:firstLineChars="200"/>
        <w:rPr>
          <w:rFonts w:hint="eastAsia" w:ascii="宋体" w:hAnsi="宋体" w:eastAsia="宋体" w:cs="宋体"/>
          <w:sz w:val="21"/>
          <w:szCs w:val="21"/>
        </w:rPr>
      </w:pPr>
    </w:p>
    <w:p w14:paraId="4872135B">
      <w:pPr>
        <w:ind w:firstLine="560"/>
        <w:jc w:val="left"/>
        <w:rPr>
          <w:rFonts w:hint="eastAsia" w:ascii="宋体" w:hAnsi="宋体" w:eastAsia="宋体" w:cs="宋体"/>
          <w:sz w:val="21"/>
          <w:szCs w:val="21"/>
        </w:rPr>
      </w:pPr>
      <w:r>
        <w:rPr>
          <w:rFonts w:hint="eastAsia" w:ascii="宋体" w:hAnsi="宋体" w:eastAsia="宋体" w:cs="宋体"/>
          <w:sz w:val="21"/>
          <w:szCs w:val="21"/>
        </w:rPr>
        <w:t>甲方（采购人）：（盖章）</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乙方（供应商）：（盖章）</w:t>
      </w:r>
    </w:p>
    <w:p w14:paraId="1AA9A29C">
      <w:pPr>
        <w:ind w:firstLine="560"/>
        <w:jc w:val="left"/>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法定代表人：</w:t>
      </w:r>
    </w:p>
    <w:p w14:paraId="3A3A1A8A">
      <w:pPr>
        <w:ind w:firstLine="560"/>
        <w:jc w:val="left"/>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委托代理人：</w:t>
      </w:r>
    </w:p>
    <w:p w14:paraId="7E2B5B13">
      <w:pPr>
        <w:ind w:firstLine="420" w:firstLineChars="200"/>
        <w:rPr>
          <w:rFonts w:hint="eastAsia" w:ascii="宋体" w:hAnsi="宋体" w:eastAsia="宋体" w:cs="宋体"/>
          <w:sz w:val="21"/>
          <w:szCs w:val="21"/>
        </w:rPr>
      </w:pP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日期：年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3739D63C">
      <w:pPr>
        <w:pStyle w:val="32"/>
        <w:spacing w:line="460" w:lineRule="exact"/>
        <w:ind w:left="0" w:leftChars="0" w:firstLine="0" w:firstLineChars="0"/>
        <w:jc w:val="both"/>
        <w:rPr>
          <w:sz w:val="28"/>
          <w:szCs w:val="28"/>
        </w:rPr>
      </w:pPr>
      <w:r>
        <w:rPr>
          <w:rFonts w:hint="eastAsia"/>
          <w:sz w:val="28"/>
          <w:szCs w:val="28"/>
        </w:rPr>
        <w:t xml:space="preserve"> </w:t>
      </w:r>
    </w:p>
    <w:p w14:paraId="244192A5">
      <w:pPr>
        <w:pStyle w:val="6"/>
        <w:spacing w:before="120" w:beforeLines="50" w:after="120" w:afterLines="50"/>
        <w:ind w:left="562"/>
        <w:rPr>
          <w:sz w:val="28"/>
          <w:szCs w:val="28"/>
        </w:rPr>
      </w:pPr>
      <w:r>
        <w:rPr>
          <w:rFonts w:hint="eastAsia"/>
          <w:sz w:val="28"/>
          <w:szCs w:val="28"/>
        </w:rPr>
        <w:t>第二册  通用条款（公开招标）</w:t>
      </w:r>
    </w:p>
    <w:p w14:paraId="0F291023">
      <w:pPr>
        <w:pStyle w:val="6"/>
        <w:numPr>
          <w:ilvl w:val="0"/>
          <w:numId w:val="13"/>
        </w:numPr>
        <w:spacing w:before="120" w:beforeLines="50" w:after="120" w:afterLines="50"/>
        <w:ind w:left="562" w:hanging="562"/>
        <w:rPr>
          <w:sz w:val="28"/>
          <w:szCs w:val="28"/>
        </w:rPr>
      </w:pPr>
      <w:bookmarkStart w:id="47" w:name="_Hlk72399513"/>
      <w:r>
        <w:rPr>
          <w:rFonts w:hint="eastAsia"/>
          <w:sz w:val="28"/>
          <w:szCs w:val="28"/>
        </w:rPr>
        <w:t>总则</w:t>
      </w:r>
    </w:p>
    <w:bookmarkEnd w:id="47"/>
    <w:p w14:paraId="0A997617">
      <w:pPr>
        <w:rPr>
          <w:rFonts w:ascii="黑体" w:hAnsi="宋体" w:eastAsia="黑体"/>
          <w:sz w:val="24"/>
        </w:rPr>
      </w:pPr>
      <w:r>
        <w:rPr>
          <w:rFonts w:hint="eastAsia" w:ascii="黑体" w:hAnsi="宋体" w:eastAsia="黑体"/>
          <w:sz w:val="24"/>
        </w:rPr>
        <w:t>1. 通用条款说明</w:t>
      </w:r>
    </w:p>
    <w:p w14:paraId="50F6457F">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8" w:name="_Hlk72399729"/>
      <w:r>
        <w:rPr>
          <w:rFonts w:hint="eastAsia" w:ascii="宋体" w:hAnsi="宋体"/>
          <w:szCs w:val="21"/>
        </w:rPr>
        <w:t>如有需要，政府集中采购机构可以对通用条款的内容进行补充。</w:t>
      </w:r>
      <w:bookmarkEnd w:id="48"/>
    </w:p>
    <w:p w14:paraId="08147BD5">
      <w:pPr>
        <w:ind w:firstLine="411" w:firstLineChars="196"/>
        <w:rPr>
          <w:rFonts w:ascii="宋体" w:hAnsi="宋体"/>
          <w:szCs w:val="21"/>
        </w:rPr>
      </w:pPr>
      <w:r>
        <w:rPr>
          <w:rFonts w:hint="eastAsia" w:ascii="宋体" w:hAnsi="宋体"/>
          <w:szCs w:val="21"/>
        </w:rPr>
        <w:t>1.2招标文件分为第一册“专用条款”和第二册“通用条款”。</w:t>
      </w:r>
    </w:p>
    <w:p w14:paraId="7A4F287D">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11D50762">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14:paraId="37653D60">
      <w:pPr>
        <w:ind w:firstLine="411" w:firstLineChars="196"/>
        <w:rPr>
          <w:rFonts w:ascii="宋体" w:hAnsi="宋体"/>
          <w:szCs w:val="21"/>
        </w:rPr>
      </w:pPr>
      <w:r>
        <w:rPr>
          <w:rFonts w:hint="eastAsia" w:ascii="宋体" w:hAnsi="宋体"/>
          <w:szCs w:val="21"/>
        </w:rPr>
        <w:t>1.5 “专用条款”和“通用条款”表述不一致或有冲突时，以“专用条款”为准。</w:t>
      </w:r>
    </w:p>
    <w:p w14:paraId="1FC7B5C8">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40912405">
      <w:pPr>
        <w:ind w:firstLine="411" w:firstLineChars="196"/>
        <w:rPr>
          <w:rFonts w:ascii="宋体" w:hAnsi="宋体"/>
          <w:szCs w:val="21"/>
        </w:rPr>
      </w:pPr>
      <w:r>
        <w:rPr>
          <w:rFonts w:hint="eastAsia" w:ascii="宋体" w:hAnsi="宋体"/>
          <w:szCs w:val="21"/>
        </w:rPr>
        <w:t>本项目</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《深圳经济特区政府采购条例》、《深圳经济特区政府采购条例实施细则》及政府采购其他法律法规，通过公开招标方式确定中标供应商。</w:t>
      </w:r>
    </w:p>
    <w:p w14:paraId="1EE0BAC7">
      <w:pPr>
        <w:rPr>
          <w:rFonts w:ascii="黑体" w:hAnsi="宋体" w:eastAsia="黑体"/>
          <w:sz w:val="24"/>
        </w:rPr>
      </w:pPr>
      <w:r>
        <w:rPr>
          <w:rFonts w:hint="eastAsia" w:ascii="黑体" w:hAnsi="宋体" w:eastAsia="黑体"/>
          <w:sz w:val="24"/>
        </w:rPr>
        <w:t>3．定义</w:t>
      </w:r>
    </w:p>
    <w:p w14:paraId="2E355289">
      <w:pPr>
        <w:ind w:firstLine="420" w:firstLineChars="200"/>
        <w:rPr>
          <w:rFonts w:ascii="宋体" w:hAnsi="宋体"/>
          <w:szCs w:val="21"/>
        </w:rPr>
      </w:pPr>
      <w:r>
        <w:rPr>
          <w:rFonts w:ascii="宋体" w:hAnsi="宋体"/>
          <w:szCs w:val="21"/>
        </w:rPr>
        <w:t>招标文件中下列术语应解释为：</w:t>
      </w:r>
    </w:p>
    <w:p w14:paraId="5DBF1E0D">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D0FBB9A">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4AFFA141">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221F3ACA">
      <w:pPr>
        <w:ind w:firstLine="411" w:firstLineChars="196"/>
        <w:rPr>
          <w:rFonts w:ascii="宋体" w:hAnsi="宋体"/>
          <w:szCs w:val="21"/>
        </w:rPr>
      </w:pPr>
      <w:r>
        <w:rPr>
          <w:rFonts w:hint="eastAsia" w:ascii="宋体" w:hAnsi="宋体"/>
          <w:szCs w:val="21"/>
        </w:rPr>
        <w:t>3.4“评审委员会”是</w:t>
      </w:r>
      <w:r>
        <w:rPr>
          <w:rFonts w:hint="eastAsia" w:ascii="宋体" w:hAnsi="宋体"/>
          <w:szCs w:val="21"/>
          <w:lang w:val="en-US" w:eastAsia="zh-CN"/>
        </w:rPr>
        <w:t>参照</w:t>
      </w:r>
      <w:r>
        <w:rPr>
          <w:rFonts w:hint="eastAsia" w:ascii="宋体" w:hAnsi="宋体"/>
          <w:szCs w:val="21"/>
        </w:rPr>
        <w:t>《深圳经济特区政府采购条例》、《深圳经济特区政府采购条例实施细则》等有关规定组建的专门负责本次招标其评审工作的临时性机构；</w:t>
      </w:r>
    </w:p>
    <w:p w14:paraId="4AFD92A3">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6182A405">
      <w:pPr>
        <w:ind w:firstLine="411" w:firstLineChars="196"/>
        <w:rPr>
          <w:rFonts w:ascii="宋体" w:hAnsi="宋体"/>
          <w:szCs w:val="21"/>
        </w:rPr>
      </w:pPr>
      <w:r>
        <w:rPr>
          <w:rFonts w:hint="eastAsia" w:ascii="宋体" w:hAnsi="宋体"/>
          <w:szCs w:val="21"/>
        </w:rPr>
        <w:t>3.6“合同”指由本次招标所产生的合同或合约文件；</w:t>
      </w:r>
    </w:p>
    <w:p w14:paraId="2909D345">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提供的深圳市自行采购系统投标文件编制工具（以下简称：投标文件制作软件）制作并加密的投标文件,适用于网上投标；（投标文件制作软件可从“下载地址：https://www.szggzy.com/jyfw/details.html?contentId=2053275”下载）</w:t>
      </w:r>
    </w:p>
    <w:p w14:paraId="2374977A">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w:t>
      </w:r>
      <w:r>
        <w:rPr>
          <w:rFonts w:hint="eastAsia" w:ascii="宋体" w:hAnsi="宋体"/>
          <w:b/>
          <w:bCs/>
          <w:color w:val="FF0000"/>
          <w:szCs w:val="21"/>
          <w:lang w:val="en-US" w:eastAsia="zh-CN"/>
        </w:rPr>
        <w:t>龙岗</w:t>
      </w:r>
      <w:r>
        <w:rPr>
          <w:rFonts w:hint="eastAsia" w:ascii="宋体" w:hAnsi="宋体"/>
          <w:b/>
          <w:bCs/>
          <w:color w:val="FF0000"/>
          <w:szCs w:val="21"/>
        </w:rPr>
        <w:t>分公司）</w:t>
      </w:r>
      <w:r>
        <w:rPr>
          <w:rFonts w:hint="eastAsia" w:ascii="宋体" w:hAnsi="宋体"/>
          <w:szCs w:val="21"/>
        </w:rPr>
        <w:t>网站上传电子投标文件；</w:t>
      </w:r>
    </w:p>
    <w:p w14:paraId="5D8198AF">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14:paraId="5D1ED7C4">
      <w:pPr>
        <w:rPr>
          <w:rFonts w:ascii="黑体" w:hAnsi="宋体" w:eastAsia="黑体"/>
          <w:sz w:val="24"/>
        </w:rPr>
      </w:pPr>
      <w:r>
        <w:rPr>
          <w:rFonts w:hint="eastAsia" w:ascii="黑体" w:hAnsi="宋体" w:eastAsia="黑体"/>
          <w:sz w:val="24"/>
        </w:rPr>
        <w:t xml:space="preserve">4. </w:t>
      </w:r>
      <w:bookmarkStart w:id="49" w:name="_Hlk72398643"/>
      <w:r>
        <w:rPr>
          <w:rFonts w:hint="eastAsia" w:ascii="黑体" w:hAnsi="宋体" w:eastAsia="黑体"/>
          <w:sz w:val="24"/>
        </w:rPr>
        <w:t>政府采购供应商责任</w:t>
      </w:r>
    </w:p>
    <w:p w14:paraId="199AB72F">
      <w:pPr>
        <w:ind w:firstLine="411" w:firstLineChars="196"/>
        <w:rPr>
          <w:rFonts w:ascii="宋体" w:hAnsi="宋体"/>
          <w:szCs w:val="21"/>
        </w:rPr>
      </w:pPr>
      <w:r>
        <w:rPr>
          <w:rFonts w:hint="eastAsia" w:ascii="宋体" w:hAnsi="宋体"/>
          <w:szCs w:val="21"/>
        </w:rPr>
        <w:t>4.1欢迎诚信、有实力和有社会责任心的供应商参与政府采购事业。</w:t>
      </w:r>
    </w:p>
    <w:p w14:paraId="5511673C">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53B3C284">
      <w:pPr>
        <w:rPr>
          <w:rFonts w:ascii="黑体" w:hAnsi="宋体" w:eastAsia="黑体"/>
          <w:sz w:val="24"/>
        </w:rPr>
      </w:pPr>
      <w:r>
        <w:rPr>
          <w:rFonts w:hint="eastAsia" w:ascii="黑体" w:hAnsi="宋体" w:eastAsia="黑体"/>
          <w:sz w:val="24"/>
        </w:rPr>
        <w:t>5．投标人参加政府采购的条件</w:t>
      </w:r>
    </w:p>
    <w:p w14:paraId="5B03E4FA">
      <w:pPr>
        <w:ind w:firstLine="411" w:firstLineChars="196"/>
        <w:jc w:val="left"/>
        <w:rPr>
          <w:rFonts w:hint="eastAsia" w:ascii="宋体" w:hAnsi="宋体"/>
          <w:szCs w:val="21"/>
          <w:lang w:val="en-US" w:eastAsia="zh-CN"/>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r>
        <w:rPr>
          <w:rFonts w:hint="eastAsia" w:ascii="宋体" w:hAnsi="宋体"/>
          <w:szCs w:val="21"/>
          <w:lang w:val="en-US" w:eastAsia="zh-CN"/>
        </w:rPr>
        <w:t>。</w:t>
      </w:r>
    </w:p>
    <w:p w14:paraId="35094CE1">
      <w:pPr>
        <w:ind w:firstLine="411" w:firstLineChars="196"/>
        <w:jc w:val="left"/>
        <w:rPr>
          <w:rFonts w:ascii="宋体" w:hAnsi="宋体"/>
          <w:szCs w:val="21"/>
        </w:rPr>
      </w:pPr>
      <w:r>
        <w:rPr>
          <w:rFonts w:hint="eastAsia" w:ascii="宋体" w:hAnsi="宋体"/>
          <w:szCs w:val="21"/>
        </w:rPr>
        <w:t>5.2投标人资格要求</w:t>
      </w:r>
    </w:p>
    <w:p w14:paraId="1F69DC39">
      <w:pPr>
        <w:ind w:firstLine="411" w:firstLineChars="196"/>
        <w:rPr>
          <w:rFonts w:ascii="宋体" w:hAnsi="宋体"/>
          <w:szCs w:val="21"/>
        </w:rPr>
      </w:pPr>
      <w:r>
        <w:rPr>
          <w:rFonts w:hint="eastAsia" w:ascii="宋体" w:hAnsi="宋体"/>
          <w:szCs w:val="21"/>
        </w:rPr>
        <w:t>参加本项目的投标人应具备的资格条件详见本项目招标公告中“投标人资格要求”（即申请人的资格要求）的内容。</w:t>
      </w:r>
    </w:p>
    <w:p w14:paraId="6FC7751F">
      <w:pPr>
        <w:ind w:firstLine="411" w:firstLineChars="196"/>
        <w:rPr>
          <w:rFonts w:ascii="宋体" w:hAnsi="宋体"/>
          <w:szCs w:val="21"/>
        </w:rPr>
      </w:pPr>
      <w:r>
        <w:rPr>
          <w:rFonts w:hint="eastAsia" w:ascii="宋体" w:hAnsi="宋体"/>
          <w:szCs w:val="21"/>
        </w:rPr>
        <w:t>5.3联合体投标</w:t>
      </w:r>
    </w:p>
    <w:p w14:paraId="5ACC623E">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14:paraId="7C01C390">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352C7071">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14:paraId="1745B46A">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14:paraId="056C5044">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14:paraId="0A35969C">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14:paraId="7312F8B3">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14:paraId="10B34FA4">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14:paraId="3E181BBE">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14:paraId="42F88DE1">
      <w:pPr>
        <w:ind w:firstLine="411" w:firstLineChars="196"/>
        <w:rPr>
          <w:rFonts w:ascii="宋体" w:hAnsi="宋体"/>
        </w:rPr>
      </w:pPr>
      <w:r>
        <w:rPr>
          <w:rFonts w:hint="eastAsia" w:ascii="宋体" w:hAnsi="宋体"/>
        </w:rPr>
        <w:t>（2）在投标截止前，投标联合体各方均应注册成政府集中采购机构供应商；</w:t>
      </w:r>
    </w:p>
    <w:p w14:paraId="09079641">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14:paraId="4595EEB7">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419C25D3">
      <w:pPr>
        <w:ind w:firstLine="411" w:firstLineChars="196"/>
        <w:rPr>
          <w:rFonts w:ascii="宋体" w:hAnsi="宋体"/>
        </w:rPr>
      </w:pPr>
      <w:r>
        <w:rPr>
          <w:rFonts w:hint="eastAsia" w:ascii="宋体" w:hAnsi="宋体"/>
        </w:rPr>
        <w:t>（5）投标人的投标文件及中标后签署的合同协议对联合体各方均具法律约束力；</w:t>
      </w:r>
    </w:p>
    <w:p w14:paraId="36B06CFB">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5D907CB4">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14:paraId="626A7C80">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A02DF9">
      <w:pPr>
        <w:ind w:firstLine="411" w:firstLineChars="196"/>
        <w:rPr>
          <w:rFonts w:ascii="宋体" w:hAnsi="宋体"/>
          <w:szCs w:val="21"/>
        </w:rPr>
      </w:pPr>
      <w:r>
        <w:rPr>
          <w:rFonts w:hint="eastAsia" w:ascii="宋体" w:hAnsi="宋体"/>
        </w:rPr>
        <w:t>（9）本通用条款中“投标人”一词亦指联合体各方，专用条款另有规定或说明的除外。</w:t>
      </w:r>
    </w:p>
    <w:p w14:paraId="60108E28">
      <w:pPr>
        <w:rPr>
          <w:rFonts w:ascii="黑体" w:hAnsi="宋体" w:eastAsia="黑体"/>
          <w:sz w:val="24"/>
        </w:rPr>
      </w:pPr>
      <w:r>
        <w:rPr>
          <w:rFonts w:hint="eastAsia" w:ascii="黑体" w:hAnsi="宋体" w:eastAsia="黑体"/>
          <w:sz w:val="24"/>
        </w:rPr>
        <w:t>6．政策导向</w:t>
      </w:r>
    </w:p>
    <w:p w14:paraId="3A1E183D">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3D1D939">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19AC3A43">
      <w:pPr>
        <w:ind w:firstLine="405"/>
        <w:rPr>
          <w:rFonts w:hint="default" w:eastAsia="宋体"/>
          <w:lang w:val="en-US" w:eastAsia="zh-CN"/>
        </w:rPr>
      </w:pPr>
      <w:r>
        <w:rPr>
          <w:rFonts w:hint="eastAsia" w:ascii="宋体" w:hAnsi="宋体"/>
          <w:lang w:val="en-US" w:eastAsia="zh-CN"/>
        </w:rPr>
        <w:t>6.3  本项目支持投标人性别平等的相关政策。</w:t>
      </w:r>
    </w:p>
    <w:p w14:paraId="29D7EE2F">
      <w:pPr>
        <w:rPr>
          <w:rFonts w:ascii="黑体" w:hAnsi="宋体" w:eastAsia="黑体"/>
          <w:sz w:val="24"/>
        </w:rPr>
      </w:pPr>
      <w:r>
        <w:rPr>
          <w:rFonts w:hint="eastAsia" w:ascii="黑体" w:hAnsi="宋体" w:eastAsia="黑体"/>
          <w:sz w:val="24"/>
        </w:rPr>
        <w:t>7. 本项目若涉及采购货物，则合格的货物及相应服务应满足以下要求：</w:t>
      </w:r>
    </w:p>
    <w:p w14:paraId="2E2E6259">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5A541EED">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305C407C">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9902C74">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50"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0"/>
    </w:p>
    <w:p w14:paraId="6A6AF0D8">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321B3BE5">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14:paraId="61BB6FCA">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14:paraId="29EB0636">
      <w:pPr>
        <w:rPr>
          <w:rFonts w:ascii="黑体" w:hAnsi="宋体" w:eastAsia="黑体"/>
          <w:sz w:val="24"/>
        </w:rPr>
      </w:pPr>
      <w:r>
        <w:rPr>
          <w:rFonts w:hint="eastAsia" w:ascii="黑体" w:hAnsi="宋体" w:eastAsia="黑体"/>
          <w:sz w:val="24"/>
        </w:rPr>
        <w:t>8．投标费用</w:t>
      </w:r>
    </w:p>
    <w:p w14:paraId="2B1AE212">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14:paraId="367E9412">
      <w:pPr>
        <w:rPr>
          <w:rFonts w:ascii="黑体" w:hAnsi="宋体" w:eastAsia="黑体"/>
          <w:sz w:val="24"/>
        </w:rPr>
      </w:pPr>
      <w:r>
        <w:rPr>
          <w:rFonts w:hint="eastAsia" w:ascii="黑体" w:hAnsi="宋体" w:eastAsia="黑体"/>
          <w:sz w:val="24"/>
        </w:rPr>
        <w:t>9．踏勘现场</w:t>
      </w:r>
    </w:p>
    <w:p w14:paraId="458E9994">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1D18595F">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71BEDD84">
      <w:pPr>
        <w:ind w:firstLine="411" w:firstLineChars="196"/>
        <w:rPr>
          <w:rFonts w:ascii="宋体" w:hAnsi="宋体"/>
        </w:rPr>
      </w:pPr>
      <w:r>
        <w:rPr>
          <w:rFonts w:hint="eastAsia" w:ascii="宋体" w:hAnsi="宋体"/>
        </w:rPr>
        <w:t>9.3采购人应当通过政府集中采购机构向投标人提供有关现场的书面资料和数据。</w:t>
      </w:r>
    </w:p>
    <w:p w14:paraId="20175832">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430A75BE">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2EA72B1">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205A06A">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1E855538">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5F2AF5C2">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9"/>
    <w:p w14:paraId="44DE6277">
      <w:pPr>
        <w:ind w:firstLine="411" w:firstLineChars="196"/>
        <w:rPr>
          <w:rFonts w:ascii="宋体" w:hAnsi="宋体"/>
        </w:rPr>
      </w:pPr>
    </w:p>
    <w:p w14:paraId="3248D94B">
      <w:pPr>
        <w:pStyle w:val="6"/>
        <w:numPr>
          <w:ilvl w:val="0"/>
          <w:numId w:val="13"/>
        </w:numPr>
        <w:spacing w:before="120" w:beforeLines="50" w:after="120" w:afterLines="50"/>
        <w:ind w:left="562" w:hanging="562"/>
        <w:rPr>
          <w:sz w:val="28"/>
          <w:szCs w:val="28"/>
        </w:rPr>
      </w:pPr>
      <w:r>
        <w:rPr>
          <w:rFonts w:hint="eastAsia"/>
          <w:sz w:val="28"/>
          <w:szCs w:val="28"/>
        </w:rPr>
        <w:t>招标文件</w:t>
      </w:r>
    </w:p>
    <w:p w14:paraId="1A607373">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51" w:name="_Hlk72399819"/>
      <w:r>
        <w:rPr>
          <w:rFonts w:hint="eastAsia" w:ascii="黑体" w:hAnsi="宋体" w:eastAsia="黑体"/>
          <w:sz w:val="24"/>
        </w:rPr>
        <w:t>招标文件的编制与组成</w:t>
      </w:r>
    </w:p>
    <w:p w14:paraId="0BD79989">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003095D7">
      <w:pPr>
        <w:ind w:firstLine="411" w:firstLineChars="196"/>
        <w:rPr>
          <w:rFonts w:ascii="宋体" w:hAnsi="宋体"/>
          <w:szCs w:val="21"/>
        </w:rPr>
      </w:pPr>
      <w:r>
        <w:rPr>
          <w:rFonts w:hint="eastAsia" w:ascii="宋体" w:hAnsi="宋体"/>
          <w:szCs w:val="21"/>
        </w:rPr>
        <w:t>招标文件包括下列内容：</w:t>
      </w:r>
    </w:p>
    <w:p w14:paraId="4D43C0C2">
      <w:pPr>
        <w:ind w:left="420" w:leftChars="200" w:firstLine="413" w:firstLineChars="196"/>
        <w:rPr>
          <w:rFonts w:ascii="宋体" w:hAnsi="宋体"/>
          <w:b/>
          <w:szCs w:val="21"/>
        </w:rPr>
      </w:pPr>
      <w:r>
        <w:rPr>
          <w:rFonts w:hint="eastAsia" w:ascii="宋体" w:hAnsi="宋体"/>
          <w:b/>
          <w:szCs w:val="21"/>
        </w:rPr>
        <w:t>第一册  专用条款</w:t>
      </w:r>
    </w:p>
    <w:p w14:paraId="24BAF21F">
      <w:pPr>
        <w:ind w:left="1079" w:leftChars="514"/>
        <w:rPr>
          <w:rFonts w:ascii="宋体" w:hAnsi="宋体"/>
          <w:b/>
          <w:szCs w:val="21"/>
        </w:rPr>
      </w:pPr>
      <w:r>
        <w:rPr>
          <w:rFonts w:hint="eastAsia" w:ascii="宋体" w:hAnsi="宋体"/>
          <w:b/>
          <w:szCs w:val="21"/>
        </w:rPr>
        <w:t>关键信息</w:t>
      </w:r>
    </w:p>
    <w:p w14:paraId="6A8FF5EE">
      <w:pPr>
        <w:ind w:left="630" w:leftChars="300" w:firstLine="411" w:firstLineChars="196"/>
        <w:rPr>
          <w:rFonts w:ascii="宋体" w:hAnsi="宋体"/>
          <w:szCs w:val="21"/>
        </w:rPr>
      </w:pPr>
      <w:r>
        <w:rPr>
          <w:rFonts w:hint="eastAsia" w:ascii="宋体" w:hAnsi="宋体"/>
          <w:szCs w:val="21"/>
        </w:rPr>
        <w:t>第一章  招标公告</w:t>
      </w:r>
    </w:p>
    <w:p w14:paraId="540CA1CA">
      <w:pPr>
        <w:ind w:left="630" w:leftChars="300" w:firstLine="411" w:firstLineChars="196"/>
        <w:rPr>
          <w:rFonts w:ascii="宋体" w:hAnsi="宋体"/>
          <w:szCs w:val="21"/>
        </w:rPr>
      </w:pPr>
      <w:r>
        <w:rPr>
          <w:rFonts w:hint="eastAsia" w:ascii="宋体" w:hAnsi="宋体"/>
          <w:szCs w:val="21"/>
        </w:rPr>
        <w:t>第二章  对通用条款的补充内容及其他关键信息</w:t>
      </w:r>
    </w:p>
    <w:p w14:paraId="7C832359">
      <w:pPr>
        <w:ind w:left="630" w:leftChars="300" w:firstLine="411" w:firstLineChars="196"/>
        <w:rPr>
          <w:rFonts w:ascii="宋体" w:hAnsi="宋体"/>
          <w:szCs w:val="21"/>
        </w:rPr>
      </w:pPr>
      <w:r>
        <w:rPr>
          <w:rFonts w:hint="eastAsia" w:ascii="宋体" w:hAnsi="宋体"/>
          <w:szCs w:val="21"/>
        </w:rPr>
        <w:t>第三章  用户需求书</w:t>
      </w:r>
    </w:p>
    <w:p w14:paraId="7B995448">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14:paraId="49F2913F">
      <w:pPr>
        <w:ind w:left="630" w:leftChars="300" w:firstLine="411" w:firstLineChars="196"/>
        <w:rPr>
          <w:rFonts w:ascii="宋体" w:hAnsi="宋体"/>
          <w:szCs w:val="21"/>
        </w:rPr>
      </w:pPr>
      <w:r>
        <w:rPr>
          <w:rFonts w:hint="eastAsia" w:ascii="宋体" w:hAnsi="宋体"/>
          <w:szCs w:val="21"/>
        </w:rPr>
        <w:t>第五章  合同条款及格式</w:t>
      </w:r>
    </w:p>
    <w:p w14:paraId="6AFD269D">
      <w:pPr>
        <w:ind w:left="420" w:leftChars="200" w:firstLine="413" w:firstLineChars="196"/>
        <w:rPr>
          <w:rFonts w:ascii="宋体" w:hAnsi="宋体"/>
          <w:b/>
          <w:szCs w:val="21"/>
        </w:rPr>
      </w:pPr>
      <w:r>
        <w:rPr>
          <w:rFonts w:hint="eastAsia" w:ascii="宋体" w:hAnsi="宋体"/>
          <w:b/>
          <w:szCs w:val="21"/>
        </w:rPr>
        <w:t>第二册  通用条款</w:t>
      </w:r>
    </w:p>
    <w:p w14:paraId="04E8A15B">
      <w:pPr>
        <w:ind w:left="630" w:leftChars="300" w:firstLine="411" w:firstLineChars="196"/>
        <w:rPr>
          <w:rFonts w:ascii="宋体" w:hAnsi="宋体"/>
          <w:szCs w:val="21"/>
        </w:rPr>
      </w:pPr>
      <w:r>
        <w:rPr>
          <w:rFonts w:hint="eastAsia" w:ascii="宋体" w:hAnsi="宋体"/>
          <w:szCs w:val="21"/>
        </w:rPr>
        <w:t>第一章  总则</w:t>
      </w:r>
    </w:p>
    <w:p w14:paraId="2D8C4E27">
      <w:pPr>
        <w:ind w:left="630" w:leftChars="300" w:firstLine="411" w:firstLineChars="196"/>
        <w:rPr>
          <w:rFonts w:ascii="宋体" w:hAnsi="宋体"/>
          <w:szCs w:val="21"/>
        </w:rPr>
      </w:pPr>
      <w:r>
        <w:rPr>
          <w:rFonts w:hint="eastAsia" w:ascii="宋体" w:hAnsi="宋体"/>
          <w:szCs w:val="21"/>
        </w:rPr>
        <w:t>第二章  招标文件</w:t>
      </w:r>
    </w:p>
    <w:p w14:paraId="58F670A5">
      <w:pPr>
        <w:ind w:left="630" w:leftChars="300" w:firstLine="411" w:firstLineChars="196"/>
        <w:rPr>
          <w:rFonts w:ascii="宋体" w:hAnsi="宋体"/>
          <w:szCs w:val="21"/>
        </w:rPr>
      </w:pPr>
      <w:r>
        <w:rPr>
          <w:rFonts w:hint="eastAsia" w:ascii="宋体" w:hAnsi="宋体"/>
          <w:szCs w:val="21"/>
        </w:rPr>
        <w:t>第三章  投标文件的编制</w:t>
      </w:r>
    </w:p>
    <w:p w14:paraId="0366FA55">
      <w:pPr>
        <w:ind w:left="630" w:leftChars="300" w:firstLine="411" w:firstLineChars="196"/>
        <w:rPr>
          <w:rFonts w:ascii="宋体" w:hAnsi="宋体"/>
          <w:szCs w:val="21"/>
        </w:rPr>
      </w:pPr>
      <w:r>
        <w:rPr>
          <w:rFonts w:hint="eastAsia" w:ascii="宋体" w:hAnsi="宋体"/>
          <w:szCs w:val="21"/>
        </w:rPr>
        <w:t>第四章  投标文件的递交</w:t>
      </w:r>
    </w:p>
    <w:p w14:paraId="400685D1">
      <w:pPr>
        <w:ind w:left="630" w:leftChars="300" w:firstLine="411" w:firstLineChars="196"/>
        <w:rPr>
          <w:rFonts w:ascii="宋体" w:hAnsi="宋体"/>
          <w:szCs w:val="21"/>
        </w:rPr>
      </w:pPr>
      <w:r>
        <w:rPr>
          <w:rFonts w:hint="eastAsia" w:ascii="宋体" w:hAnsi="宋体"/>
          <w:szCs w:val="21"/>
        </w:rPr>
        <w:t>第五章  开标</w:t>
      </w:r>
    </w:p>
    <w:p w14:paraId="031E2471">
      <w:pPr>
        <w:ind w:left="630" w:leftChars="300" w:firstLine="411" w:firstLineChars="196"/>
        <w:rPr>
          <w:rFonts w:ascii="宋体" w:hAnsi="宋体"/>
          <w:szCs w:val="21"/>
        </w:rPr>
      </w:pPr>
      <w:r>
        <w:rPr>
          <w:rFonts w:hint="eastAsia" w:ascii="宋体" w:hAnsi="宋体"/>
          <w:szCs w:val="21"/>
        </w:rPr>
        <w:t>第六章  评审要求</w:t>
      </w:r>
    </w:p>
    <w:p w14:paraId="39434621">
      <w:pPr>
        <w:ind w:left="630" w:leftChars="300" w:firstLine="411" w:firstLineChars="196"/>
        <w:rPr>
          <w:rFonts w:ascii="宋体" w:hAnsi="宋体"/>
          <w:szCs w:val="21"/>
        </w:rPr>
      </w:pPr>
      <w:r>
        <w:rPr>
          <w:rFonts w:hint="eastAsia" w:ascii="宋体" w:hAnsi="宋体"/>
          <w:szCs w:val="21"/>
        </w:rPr>
        <w:t>第七章  评审程序及评审方法</w:t>
      </w:r>
    </w:p>
    <w:p w14:paraId="7D996DD4">
      <w:pPr>
        <w:ind w:left="630" w:leftChars="300" w:firstLine="411" w:firstLineChars="196"/>
        <w:rPr>
          <w:rFonts w:ascii="宋体" w:hAnsi="宋体"/>
          <w:szCs w:val="21"/>
        </w:rPr>
      </w:pPr>
      <w:r>
        <w:rPr>
          <w:rFonts w:hint="eastAsia" w:ascii="宋体" w:hAnsi="宋体"/>
          <w:szCs w:val="21"/>
        </w:rPr>
        <w:t>第八章  定标及公示</w:t>
      </w:r>
    </w:p>
    <w:p w14:paraId="31080266">
      <w:pPr>
        <w:ind w:left="630" w:leftChars="300" w:firstLine="411" w:firstLineChars="196"/>
        <w:rPr>
          <w:rFonts w:ascii="宋体" w:hAnsi="宋体"/>
          <w:szCs w:val="21"/>
        </w:rPr>
      </w:pPr>
      <w:r>
        <w:rPr>
          <w:rFonts w:hint="eastAsia" w:ascii="宋体" w:hAnsi="宋体"/>
          <w:szCs w:val="21"/>
        </w:rPr>
        <w:t>第九章  公开招标失败的后续处理</w:t>
      </w:r>
    </w:p>
    <w:p w14:paraId="2A62955E">
      <w:pPr>
        <w:ind w:left="630" w:leftChars="300" w:firstLine="411" w:firstLineChars="196"/>
        <w:rPr>
          <w:rFonts w:ascii="宋体" w:hAnsi="宋体"/>
          <w:szCs w:val="21"/>
        </w:rPr>
      </w:pPr>
      <w:r>
        <w:rPr>
          <w:rFonts w:hint="eastAsia" w:ascii="宋体" w:hAnsi="宋体"/>
          <w:szCs w:val="21"/>
        </w:rPr>
        <w:t>第十章  合同的授予与备案</w:t>
      </w:r>
    </w:p>
    <w:p w14:paraId="32AAAD3B">
      <w:pPr>
        <w:ind w:left="630" w:leftChars="300" w:firstLine="411" w:firstLineChars="196"/>
        <w:rPr>
          <w:rFonts w:ascii="宋体" w:hAnsi="宋体"/>
          <w:szCs w:val="21"/>
        </w:rPr>
      </w:pPr>
      <w:r>
        <w:rPr>
          <w:rFonts w:hint="eastAsia" w:ascii="宋体" w:hAnsi="宋体"/>
          <w:szCs w:val="21"/>
        </w:rPr>
        <w:t>第十一章  质疑处理</w:t>
      </w:r>
    </w:p>
    <w:p w14:paraId="74F88917">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1EB59FB1">
      <w:pPr>
        <w:ind w:firstLine="411" w:firstLineChars="196"/>
        <w:rPr>
          <w:rFonts w:hint="eastAsia"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618ACD4">
      <w:pPr>
        <w:ind w:firstLine="411" w:firstLineChars="196"/>
        <w:rPr>
          <w:rFonts w:hint="eastAsia" w:ascii="宋体" w:hAnsi="宋体"/>
          <w:szCs w:val="21"/>
        </w:rPr>
      </w:pPr>
      <w:r>
        <w:rPr>
          <w:rFonts w:hint="eastAsia" w:ascii="宋体" w:hAnsi="宋体"/>
          <w:szCs w:val="21"/>
          <w:lang w:val="en-US" w:eastAsia="zh-CN"/>
        </w:rPr>
        <w:t>11.4招标文件所称“原件备查”，是指在项目产生质疑、投诉等阶段，主管部门、采购人、代理机构、评审委员会等可以要求供应商提供原件进行核查。</w:t>
      </w:r>
    </w:p>
    <w:p w14:paraId="0B587B36">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693F95E7">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2EBE238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52073CFD">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36195AE9">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7A027C2E">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0856C197">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3.2招标文件的修改以书面形式（包括网站发布方式，如更正公告等）发送给所有投标人，招标文件的修改内容作为招标文件的组成部分，并具有约束力。</w:t>
      </w:r>
    </w:p>
    <w:p w14:paraId="2A75E7AB">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018A3A36">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网站发布方式，如更正公告等）发送给所有投标人。为使投标人在编制投标文件时有充分时间对招标文件的修改部分进行研究，政府集中采购机构可以酌情延长递交投标文件的截止日期。</w:t>
      </w:r>
      <w:bookmarkEnd w:id="51"/>
    </w:p>
    <w:p w14:paraId="799969FB">
      <w:pPr>
        <w:rPr>
          <w:rFonts w:ascii="宋体" w:hAnsi="宋体"/>
          <w:szCs w:val="21"/>
        </w:rPr>
      </w:pPr>
    </w:p>
    <w:p w14:paraId="2D18FFDB">
      <w:pPr>
        <w:pStyle w:val="6"/>
        <w:numPr>
          <w:ilvl w:val="0"/>
          <w:numId w:val="13"/>
        </w:numPr>
        <w:spacing w:before="120" w:beforeLines="50" w:after="120" w:afterLines="50"/>
        <w:ind w:left="562" w:hanging="562"/>
        <w:rPr>
          <w:sz w:val="28"/>
          <w:szCs w:val="28"/>
        </w:rPr>
      </w:pPr>
      <w:r>
        <w:rPr>
          <w:rFonts w:hint="eastAsia"/>
          <w:sz w:val="28"/>
          <w:szCs w:val="28"/>
        </w:rPr>
        <w:t>投标文件的编制</w:t>
      </w:r>
    </w:p>
    <w:p w14:paraId="70C69C36">
      <w:pPr>
        <w:rPr>
          <w:rFonts w:ascii="黑体" w:hAnsi="宋体" w:eastAsia="黑体"/>
          <w:sz w:val="24"/>
        </w:rPr>
      </w:pPr>
      <w:r>
        <w:rPr>
          <w:rFonts w:hint="eastAsia" w:ascii="黑体" w:hAnsi="宋体" w:eastAsia="黑体"/>
          <w:sz w:val="24"/>
        </w:rPr>
        <w:t>14．</w:t>
      </w:r>
      <w:bookmarkStart w:id="52" w:name="_Hlk72400236"/>
      <w:r>
        <w:rPr>
          <w:rFonts w:hint="eastAsia" w:ascii="黑体" w:hAnsi="宋体" w:eastAsia="黑体"/>
          <w:sz w:val="24"/>
        </w:rPr>
        <w:t>投标文件的语言及度量单位</w:t>
      </w:r>
    </w:p>
    <w:p w14:paraId="73EBE231">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14:paraId="73EF7228">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52"/>
    <w:p w14:paraId="430303F6">
      <w:pPr>
        <w:rPr>
          <w:rFonts w:ascii="黑体" w:hAnsi="宋体" w:eastAsia="黑体"/>
          <w:sz w:val="24"/>
        </w:rPr>
      </w:pPr>
      <w:r>
        <w:rPr>
          <w:rFonts w:hint="eastAsia" w:ascii="黑体" w:hAnsi="宋体" w:eastAsia="黑体"/>
          <w:sz w:val="24"/>
        </w:rPr>
        <w:t>15．</w:t>
      </w:r>
      <w:bookmarkStart w:id="53" w:name="_Hlk72401567"/>
      <w:r>
        <w:rPr>
          <w:rFonts w:hint="eastAsia" w:ascii="黑体" w:hAnsi="宋体" w:eastAsia="黑体"/>
          <w:sz w:val="24"/>
        </w:rPr>
        <w:t>投标文件的组成</w:t>
      </w:r>
    </w:p>
    <w:p w14:paraId="678BDF67">
      <w:pPr>
        <w:ind w:firstLine="411" w:firstLineChars="196"/>
        <w:rPr>
          <w:rFonts w:ascii="宋体" w:hAnsi="宋体"/>
          <w:szCs w:val="21"/>
        </w:rPr>
      </w:pPr>
      <w:r>
        <w:rPr>
          <w:rFonts w:hint="eastAsia" w:ascii="宋体" w:hAnsi="宋体"/>
          <w:szCs w:val="21"/>
        </w:rPr>
        <w:t>具体内容在招标文件专用条款中进行规定。</w:t>
      </w:r>
    </w:p>
    <w:p w14:paraId="009D973B">
      <w:pPr>
        <w:rPr>
          <w:rFonts w:ascii="黑体" w:hAnsi="宋体" w:eastAsia="黑体"/>
          <w:sz w:val="24"/>
        </w:rPr>
      </w:pPr>
      <w:r>
        <w:rPr>
          <w:rFonts w:ascii="黑体" w:hAnsi="宋体" w:eastAsia="黑体"/>
          <w:sz w:val="24"/>
        </w:rPr>
        <w:t>16．投标文件格式</w:t>
      </w:r>
    </w:p>
    <w:p w14:paraId="2668AC1C">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7C4EA288">
      <w:pPr>
        <w:rPr>
          <w:rFonts w:ascii="黑体" w:hAnsi="宋体" w:eastAsia="黑体"/>
          <w:sz w:val="24"/>
        </w:rPr>
      </w:pPr>
      <w:r>
        <w:rPr>
          <w:rFonts w:hint="eastAsia" w:ascii="黑体" w:hAnsi="宋体" w:eastAsia="黑体"/>
          <w:sz w:val="24"/>
        </w:rPr>
        <w:t>17．投标货币</w:t>
      </w:r>
    </w:p>
    <w:p w14:paraId="0D950E62">
      <w:pPr>
        <w:ind w:firstLine="411" w:firstLineChars="196"/>
        <w:rPr>
          <w:rFonts w:ascii="宋体" w:hAnsi="宋体"/>
          <w:szCs w:val="21"/>
        </w:rPr>
      </w:pPr>
      <w:r>
        <w:rPr>
          <w:rFonts w:hint="eastAsia" w:ascii="宋体" w:hAnsi="宋体"/>
          <w:szCs w:val="21"/>
        </w:rPr>
        <w:t>本项目的投标报价应以人民币计。</w:t>
      </w:r>
    </w:p>
    <w:bookmarkEnd w:id="53"/>
    <w:p w14:paraId="342B2439">
      <w:pPr>
        <w:rPr>
          <w:rFonts w:ascii="黑体" w:hAnsi="宋体" w:eastAsia="黑体"/>
          <w:sz w:val="24"/>
        </w:rPr>
      </w:pPr>
      <w:r>
        <w:rPr>
          <w:rFonts w:hint="eastAsia" w:ascii="黑体" w:hAnsi="宋体" w:eastAsia="黑体"/>
          <w:sz w:val="24"/>
        </w:rPr>
        <w:t>18．</w:t>
      </w:r>
      <w:bookmarkStart w:id="54" w:name="_Hlk72401735"/>
      <w:r>
        <w:rPr>
          <w:rFonts w:hint="eastAsia" w:ascii="黑体" w:hAnsi="宋体" w:eastAsia="黑体"/>
          <w:sz w:val="24"/>
        </w:rPr>
        <w:t>证明投标文件投标技术方案的合格性和符合招标文件规定的文件要求</w:t>
      </w:r>
    </w:p>
    <w:p w14:paraId="6E9CF3F3">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499509D1">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4CCFE4AE">
      <w:pPr>
        <w:ind w:firstLine="411" w:firstLineChars="196"/>
        <w:rPr>
          <w:rFonts w:ascii="宋体" w:hAnsi="宋体"/>
          <w:szCs w:val="21"/>
        </w:rPr>
      </w:pPr>
      <w:r>
        <w:rPr>
          <w:rFonts w:hint="eastAsia" w:ascii="宋体" w:hAnsi="宋体"/>
          <w:szCs w:val="21"/>
        </w:rPr>
        <w:t>18.2.1主要技术指标和性能的详细说明。</w:t>
      </w:r>
    </w:p>
    <w:p w14:paraId="223BDA2D">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0EA42AEA">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760AE6D7">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1F6C18B5">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39B2F4C1">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5E945A80">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4D8813C4">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4"/>
    <w:p w14:paraId="7F2B9E72">
      <w:pPr>
        <w:rPr>
          <w:rFonts w:ascii="黑体" w:hAnsi="宋体" w:eastAsia="黑体"/>
          <w:sz w:val="24"/>
        </w:rPr>
      </w:pPr>
      <w:r>
        <w:rPr>
          <w:rFonts w:hint="eastAsia" w:ascii="黑体" w:hAnsi="宋体" w:eastAsia="黑体"/>
          <w:sz w:val="24"/>
        </w:rPr>
        <w:t>19．</w:t>
      </w:r>
      <w:bookmarkStart w:id="55" w:name="_Hlk72402034"/>
      <w:r>
        <w:rPr>
          <w:rFonts w:hint="eastAsia" w:ascii="黑体" w:hAnsi="宋体" w:eastAsia="黑体"/>
          <w:sz w:val="24"/>
        </w:rPr>
        <w:t>投标文件其他证明文件的要求</w:t>
      </w:r>
    </w:p>
    <w:p w14:paraId="26589F20">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6" w:name="_Hlk71407299"/>
      <w:r>
        <w:rPr>
          <w:rFonts w:hint="eastAsia" w:ascii="宋体" w:hAnsi="宋体"/>
          <w:szCs w:val="21"/>
        </w:rPr>
        <w:t>若投标人未按要求提供证明材料或提供的是部分证明材料或提供不清晰的扫描件（或照片）的，采购人</w:t>
      </w:r>
      <w:r>
        <w:rPr>
          <w:rFonts w:hint="eastAsia" w:ascii="宋体" w:hAnsi="宋体"/>
          <w:szCs w:val="21"/>
          <w:lang w:eastAsia="zh-CN"/>
        </w:rPr>
        <w:t>、</w:t>
      </w:r>
      <w:r>
        <w:rPr>
          <w:rFonts w:hint="eastAsia" w:ascii="宋体" w:hAnsi="宋体"/>
          <w:szCs w:val="21"/>
        </w:rPr>
        <w:t>代理机构</w:t>
      </w:r>
      <w:r>
        <w:rPr>
          <w:rFonts w:hint="eastAsia" w:ascii="宋体" w:hAnsi="宋体"/>
          <w:szCs w:val="21"/>
          <w:lang w:val="en-US" w:eastAsia="zh-CN"/>
        </w:rPr>
        <w:t>及</w:t>
      </w:r>
      <w:r>
        <w:rPr>
          <w:rFonts w:hint="eastAsia" w:ascii="宋体" w:hAnsi="宋体"/>
          <w:szCs w:val="21"/>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6"/>
    <w:p w14:paraId="09CF6EEB">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2296FDB">
      <w:pPr>
        <w:rPr>
          <w:rFonts w:ascii="黑体" w:hAnsi="宋体" w:eastAsia="黑体"/>
          <w:sz w:val="24"/>
        </w:rPr>
      </w:pPr>
      <w:r>
        <w:rPr>
          <w:rFonts w:hint="eastAsia" w:ascii="黑体" w:hAnsi="宋体" w:eastAsia="黑体"/>
          <w:sz w:val="24"/>
        </w:rPr>
        <w:t>20．投标有效期</w:t>
      </w:r>
    </w:p>
    <w:bookmarkEnd w:id="55"/>
    <w:p w14:paraId="5D504C57">
      <w:pPr>
        <w:ind w:firstLine="411" w:firstLineChars="196"/>
        <w:rPr>
          <w:rFonts w:ascii="宋体" w:hAnsi="宋体"/>
          <w:szCs w:val="21"/>
        </w:rPr>
      </w:pPr>
      <w:bookmarkStart w:id="57"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58AA9925">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38AFB12D">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7"/>
    <w:p w14:paraId="5AD3DE5D">
      <w:pPr>
        <w:rPr>
          <w:rFonts w:ascii="黑体" w:hAnsi="宋体" w:eastAsia="黑体"/>
          <w:sz w:val="24"/>
        </w:rPr>
      </w:pPr>
      <w:r>
        <w:rPr>
          <w:rFonts w:hint="eastAsia" w:ascii="黑体" w:hAnsi="宋体" w:eastAsia="黑体"/>
          <w:sz w:val="24"/>
        </w:rPr>
        <w:t>21．</w:t>
      </w:r>
      <w:bookmarkStart w:id="58" w:name="_Hlk72402325"/>
      <w:r>
        <w:rPr>
          <w:rFonts w:hint="eastAsia" w:ascii="黑体" w:hAnsi="宋体" w:eastAsia="黑体"/>
          <w:sz w:val="24"/>
        </w:rPr>
        <w:t xml:space="preserve">关于投标保证金 </w:t>
      </w:r>
    </w:p>
    <w:p w14:paraId="37213F82">
      <w:pPr>
        <w:rPr>
          <w:rFonts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1A93C02B">
      <w:pPr>
        <w:rPr>
          <w:rFonts w:ascii="黑体" w:hAnsi="宋体" w:eastAsia="黑体"/>
          <w:sz w:val="24"/>
        </w:rPr>
      </w:pPr>
      <w:r>
        <w:rPr>
          <w:rFonts w:hint="eastAsia" w:ascii="黑体" w:hAnsi="宋体" w:eastAsia="黑体"/>
          <w:sz w:val="24"/>
        </w:rPr>
        <w:t>22．投标人的替代方案</w:t>
      </w:r>
    </w:p>
    <w:p w14:paraId="4233779F">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6DB0CAF3">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8"/>
    <w:p w14:paraId="750A55A8">
      <w:pPr>
        <w:rPr>
          <w:rFonts w:ascii="黑体" w:hAnsi="宋体" w:eastAsia="黑体"/>
          <w:sz w:val="24"/>
        </w:rPr>
      </w:pPr>
      <w:r>
        <w:rPr>
          <w:rFonts w:hint="eastAsia" w:ascii="黑体" w:hAnsi="宋体" w:eastAsia="黑体"/>
          <w:sz w:val="24"/>
        </w:rPr>
        <w:t>23．</w:t>
      </w:r>
      <w:bookmarkStart w:id="59"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1B144D06">
      <w:pPr>
        <w:ind w:firstLine="411" w:firstLineChars="196"/>
        <w:rPr>
          <w:rFonts w:ascii="宋体" w:hAnsi="宋体" w:eastAsia="宋体" w:cs="Times New Roman"/>
        </w:rPr>
      </w:pPr>
      <w:r>
        <w:rPr>
          <w:rFonts w:hint="eastAsia" w:ascii="宋体" w:hAnsi="宋体" w:eastAsia="宋体" w:cs="Times New Roman"/>
        </w:rPr>
        <w:t>23.1投标人应准备所投项目的电子投标文件一份。此电子投标文件须由投标人根据政府集中采购机构提供的后缀名为.TYZB的电子招标文件，下载并使用相应的</w:t>
      </w:r>
      <w:r>
        <w:rPr>
          <w:rFonts w:hint="eastAsia" w:ascii="宋体" w:hAnsi="宋体"/>
          <w:szCs w:val="21"/>
        </w:rPr>
        <w:t>深圳市自行采购系统</w:t>
      </w:r>
      <w:r>
        <w:rPr>
          <w:rFonts w:hint="eastAsia" w:ascii="宋体" w:hAnsi="宋体" w:eastAsia="宋体" w:cs="Times New Roman"/>
        </w:rPr>
        <w:t>投标文件制作专用软件打开招标文件（.TYZB格式）【下载地址：https://www.szggzy.com/jyfw/list.html?id=jyfwzfcg】。</w:t>
      </w:r>
    </w:p>
    <w:p w14:paraId="4F6882B4">
      <w:pPr>
        <w:ind w:firstLine="411" w:firstLineChars="196"/>
        <w:rPr>
          <w:rFonts w:ascii="宋体" w:hAnsi="宋体"/>
        </w:rPr>
      </w:pPr>
      <w:r>
        <w:rPr>
          <w:rFonts w:hint="eastAsia" w:ascii="宋体" w:hAnsi="宋体"/>
        </w:rPr>
        <w:t>23.2投标人在使用《投标书编制软件》编制投标书时须注意：</w:t>
      </w:r>
    </w:p>
    <w:p w14:paraId="48ABCE56">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06F33B7A">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14:paraId="71E7B548">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14:paraId="13FE4350">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6FDC7A1B">
      <w:pPr>
        <w:ind w:firstLine="411" w:firstLineChars="196"/>
        <w:rPr>
          <w:rFonts w:ascii="宋体" w:hAnsi="宋体"/>
          <w:b/>
        </w:rPr>
      </w:pPr>
      <w:r>
        <w:rPr>
          <w:rFonts w:hint="eastAsia" w:ascii="宋体" w:hAnsi="宋体"/>
        </w:rPr>
        <w:t>23.2.5</w:t>
      </w:r>
      <w:r>
        <w:rPr>
          <w:rFonts w:hint="eastAsia" w:ascii="宋体" w:hAnsi="宋体"/>
          <w:b/>
        </w:rPr>
        <w:t>“开标一览表”中的“投标报价”将作为价格分计算依据；其它信息仅是对投标文件相关内容的概括性表述，不作为评审依据。</w:t>
      </w:r>
    </w:p>
    <w:p w14:paraId="4A6DFD58">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1F86C631">
      <w:pPr>
        <w:ind w:firstLine="411" w:firstLineChars="196"/>
        <w:rPr>
          <w:rFonts w:ascii="宋体" w:hAnsi="宋体"/>
        </w:rPr>
      </w:pPr>
      <w:r>
        <w:rPr>
          <w:rFonts w:hint="eastAsia" w:ascii="宋体" w:hAnsi="宋体"/>
        </w:rPr>
        <w:t>23.2.7投标文件编写完成后，</w:t>
      </w:r>
      <w:r>
        <w:rPr>
          <w:rFonts w:hint="eastAsia" w:ascii="宋体" w:hAnsi="宋体"/>
          <w:b/>
          <w:lang w:val="en-US" w:eastAsia="zh-CN"/>
        </w:rPr>
        <w:t>可选择</w:t>
      </w:r>
      <w:r>
        <w:rPr>
          <w:rFonts w:hint="eastAsia" w:ascii="宋体" w:hAnsi="宋体"/>
          <w:b/>
        </w:rPr>
        <w:t>用属于投标人的电子密钥</w:t>
      </w:r>
      <w:r>
        <w:rPr>
          <w:rFonts w:hint="eastAsia" w:ascii="宋体" w:hAnsi="宋体"/>
          <w:b/>
          <w:lang w:val="en-US" w:eastAsia="zh-CN"/>
        </w:rPr>
        <w:t>或电子营业执照</w:t>
      </w:r>
      <w:r>
        <w:rPr>
          <w:rFonts w:hint="eastAsia" w:ascii="宋体" w:hAnsi="宋体"/>
          <w:b/>
        </w:rPr>
        <w:t>进行加密。</w:t>
      </w:r>
    </w:p>
    <w:p w14:paraId="71393304">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44553A8A">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68F15DDC">
      <w:pPr>
        <w:ind w:firstLine="411" w:firstLineChars="196"/>
        <w:rPr>
          <w:rFonts w:ascii="宋体" w:hAnsi="宋体"/>
        </w:rPr>
      </w:pPr>
      <w:r>
        <w:rPr>
          <w:rFonts w:hint="eastAsia" w:ascii="宋体" w:hAnsi="宋体"/>
        </w:rPr>
        <w:t>23.3电报、电话、传真形式的投标概不接受。</w:t>
      </w:r>
    </w:p>
    <w:p w14:paraId="68432533">
      <w:pPr>
        <w:ind w:firstLine="413" w:firstLineChars="196"/>
        <w:rPr>
          <w:rFonts w:ascii="宋体" w:hAnsi="宋体"/>
          <w:b/>
        </w:rPr>
      </w:pPr>
      <w:r>
        <w:rPr>
          <w:rFonts w:hint="eastAsia" w:ascii="宋体" w:hAnsi="宋体"/>
          <w:b/>
        </w:rPr>
        <w:t>23.4经投标人电子密钥</w:t>
      </w:r>
      <w:r>
        <w:rPr>
          <w:rFonts w:hint="eastAsia" w:ascii="宋体" w:hAnsi="宋体"/>
          <w:b/>
          <w:lang w:val="en-US" w:eastAsia="zh-CN"/>
        </w:rPr>
        <w:t>或电子营业执照</w:t>
      </w:r>
      <w:r>
        <w:rPr>
          <w:rFonts w:hint="eastAsia" w:ascii="宋体" w:hAnsi="宋体"/>
          <w:b/>
        </w:rPr>
        <w:t>加密的投标文件无须盖章或签字，</w:t>
      </w:r>
      <w:r>
        <w:rPr>
          <w:rFonts w:hint="eastAsia" w:ascii="宋体" w:hAnsi="宋体"/>
        </w:rPr>
        <w:t>专用条款另有要求的除外。</w:t>
      </w:r>
    </w:p>
    <w:p w14:paraId="51370FF7">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9"/>
    </w:p>
    <w:p w14:paraId="7919A5FA">
      <w:pPr>
        <w:ind w:firstLine="411" w:firstLineChars="196"/>
        <w:rPr>
          <w:rFonts w:ascii="宋体" w:hAnsi="宋体"/>
          <w:szCs w:val="21"/>
        </w:rPr>
      </w:pPr>
    </w:p>
    <w:p w14:paraId="7FB62A13">
      <w:pPr>
        <w:pStyle w:val="6"/>
        <w:numPr>
          <w:ilvl w:val="0"/>
          <w:numId w:val="13"/>
        </w:numPr>
        <w:spacing w:before="120" w:beforeLines="50" w:after="120" w:afterLines="50"/>
        <w:ind w:left="562" w:hanging="562"/>
        <w:rPr>
          <w:sz w:val="28"/>
          <w:szCs w:val="28"/>
        </w:rPr>
      </w:pPr>
      <w:r>
        <w:rPr>
          <w:rFonts w:hint="eastAsia"/>
          <w:sz w:val="28"/>
          <w:szCs w:val="28"/>
        </w:rPr>
        <w:t>投标文件的递交</w:t>
      </w:r>
    </w:p>
    <w:p w14:paraId="2613154E">
      <w:pPr>
        <w:rPr>
          <w:rFonts w:ascii="黑体" w:hAnsi="宋体" w:eastAsia="黑体"/>
          <w:sz w:val="24"/>
        </w:rPr>
      </w:pPr>
      <w:bookmarkStart w:id="60" w:name="_Hlk72405459"/>
      <w:r>
        <w:rPr>
          <w:rFonts w:hint="eastAsia" w:ascii="黑体" w:hAnsi="宋体" w:eastAsia="黑体"/>
          <w:sz w:val="24"/>
        </w:rPr>
        <w:t>24．投标文件的保密</w:t>
      </w:r>
    </w:p>
    <w:p w14:paraId="746E7BE5">
      <w:pPr>
        <w:widowControl/>
        <w:spacing w:line="240" w:lineRule="auto"/>
        <w:ind w:firstLine="411" w:firstLineChars="196"/>
        <w:jc w:val="left"/>
        <w:rPr>
          <w:rFonts w:hint="eastAsia" w:ascii="Times New Roman" w:hAnsi="Times New Roman" w:eastAsia="宋体" w:cs="Times New Roman"/>
          <w:color w:val="FF0000"/>
          <w:lang w:eastAsia="zh-CN"/>
        </w:rPr>
      </w:pPr>
      <w:r>
        <w:rPr>
          <w:rFonts w:hint="eastAsia" w:ascii="宋体" w:hAnsi="宋体"/>
        </w:rPr>
        <w:t>24.1</w:t>
      </w:r>
      <w:r>
        <w:rPr>
          <w:rFonts w:hint="eastAsia" w:ascii="Times New Roman" w:hAnsi="Times New Roman" w:eastAsia="宋体" w:cs="Times New Roman"/>
          <w:color w:val="FF0000"/>
          <w:lang w:val="en-US" w:eastAsia="zh-CN"/>
        </w:rPr>
        <w:t>投标文件</w:t>
      </w:r>
      <w:r>
        <w:rPr>
          <w:rFonts w:hint="eastAsia" w:ascii="Times New Roman" w:hAnsi="Times New Roman" w:eastAsia="宋体" w:cs="Times New Roman"/>
          <w:color w:val="FF0000"/>
        </w:rPr>
        <w:t>生成后会选择是否加密投标文件，如不加密则直接点击生成文件即可，如需加密请插入CA锁，点击加密后生成文件，需输入CA锁密码即可加密成功</w:t>
      </w:r>
      <w:r>
        <w:rPr>
          <w:rFonts w:hint="eastAsia" w:ascii="Times New Roman" w:hAnsi="Times New Roman" w:eastAsia="宋体" w:cs="Times New Roman"/>
          <w:color w:val="FF0000"/>
          <w:lang w:eastAsia="zh-CN"/>
        </w:rPr>
        <w:t>。</w:t>
      </w:r>
    </w:p>
    <w:p w14:paraId="5A611C5B">
      <w:pPr>
        <w:spacing w:line="360" w:lineRule="auto"/>
        <w:rPr>
          <w:rFonts w:ascii="Times New Roman" w:hAnsi="Times New Roman" w:eastAsia="宋体" w:cs="Times New Roman"/>
        </w:rPr>
      </w:pPr>
      <w:r>
        <w:rPr>
          <w:rFonts w:hint="eastAsia" w:ascii="Times New Roman" w:hAnsi="Times New Roman" w:eastAsia="宋体" w:cs="Times New Roman"/>
        </w:rPr>
        <w:drawing>
          <wp:inline distT="0" distB="0" distL="114300" distR="114300">
            <wp:extent cx="5266690" cy="2126615"/>
            <wp:effectExtent l="0" t="0" r="10160" b="6985"/>
            <wp:docPr id="14" name="图片 14" descr="企业微信截图_1699261725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企业微信截图_16992617251837"/>
                    <pic:cNvPicPr>
                      <a:picLocks noChangeAspect="1"/>
                    </pic:cNvPicPr>
                  </pic:nvPicPr>
                  <pic:blipFill>
                    <a:blip r:embed="rId8"/>
                    <a:stretch>
                      <a:fillRect/>
                    </a:stretch>
                  </pic:blipFill>
                  <pic:spPr>
                    <a:xfrm>
                      <a:off x="0" y="0"/>
                      <a:ext cx="5266690" cy="2126615"/>
                    </a:xfrm>
                    <a:prstGeom prst="rect">
                      <a:avLst/>
                    </a:prstGeom>
                  </pic:spPr>
                </pic:pic>
              </a:graphicData>
            </a:graphic>
          </wp:inline>
        </w:drawing>
      </w:r>
    </w:p>
    <w:p w14:paraId="792D0CCD">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加密后会提示文件生成成功！</w:t>
      </w:r>
    </w:p>
    <w:p w14:paraId="2188A917">
      <w:pPr>
        <w:jc w:val="left"/>
        <w:rPr>
          <w:sz w:val="24"/>
        </w:rPr>
      </w:pPr>
      <w:r>
        <w:rPr>
          <w:rFonts w:hint="eastAsia" w:ascii="Times New Roman" w:hAnsi="Times New Roman" w:eastAsia="宋体" w:cs="Times New Roman"/>
          <w:color w:val="FF0000"/>
          <w:kern w:val="2"/>
          <w:sz w:val="21"/>
          <w:szCs w:val="24"/>
          <w:lang w:val="en-US" w:eastAsia="zh-CN" w:bidi="ar-SA"/>
        </w:rPr>
        <w:t>(注意：</w:t>
      </w:r>
      <w:r>
        <w:rPr>
          <w:rFonts w:hint="eastAsia" w:ascii="Times New Roman" w:hAnsi="Times New Roman" w:eastAsia="宋体" w:cs="Times New Roman"/>
          <w:kern w:val="2"/>
          <w:sz w:val="21"/>
          <w:szCs w:val="24"/>
          <w:lang w:val="en-US" w:eastAsia="zh-CN" w:bidi="ar-SA"/>
        </w:rPr>
        <w:t>加密的投标文件</w:t>
      </w:r>
      <w:r>
        <w:rPr>
          <w:rFonts w:hint="eastAsia" w:ascii="Times New Roman" w:hAnsi="Times New Roman" w:eastAsia="宋体" w:cs="Times New Roman"/>
          <w:color w:val="FF0000"/>
          <w:kern w:val="2"/>
          <w:sz w:val="21"/>
          <w:szCs w:val="24"/>
          <w:lang w:val="en-US" w:eastAsia="zh-CN" w:bidi="ar-SA"/>
        </w:rPr>
        <w:t>开标时须使用加密文件时使用的锁在项目规定时间内解密！</w:t>
      </w:r>
      <w:r>
        <w:rPr>
          <w:rFonts w:hint="eastAsia" w:ascii="Times New Roman" w:hAnsi="Times New Roman" w:eastAsia="宋体" w:cs="Times New Roman"/>
          <w:color w:val="FF0000"/>
        </w:rPr>
        <w:t>)</w:t>
      </w:r>
    </w:p>
    <w:p w14:paraId="189F201D">
      <w:pPr>
        <w:ind w:firstLine="0" w:firstLineChars="0"/>
        <w:rPr>
          <w:rFonts w:ascii="宋体" w:hAnsi="宋体"/>
          <w:b w:val="0"/>
        </w:rPr>
      </w:pPr>
      <w:r>
        <w:drawing>
          <wp:inline distT="0" distB="0" distL="114300" distR="114300">
            <wp:extent cx="5266690" cy="2185035"/>
            <wp:effectExtent l="0" t="0" r="10160" b="571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9"/>
                    <a:stretch>
                      <a:fillRect/>
                    </a:stretch>
                  </pic:blipFill>
                  <pic:spPr>
                    <a:xfrm>
                      <a:off x="0" y="0"/>
                      <a:ext cx="5266690" cy="2185035"/>
                    </a:xfrm>
                    <a:prstGeom prst="rect">
                      <a:avLst/>
                    </a:prstGeom>
                    <a:noFill/>
                    <a:ln>
                      <a:noFill/>
                    </a:ln>
                  </pic:spPr>
                </pic:pic>
              </a:graphicData>
            </a:graphic>
          </wp:inline>
        </w:drawing>
      </w:r>
    </w:p>
    <w:p w14:paraId="2C870C76">
      <w:pPr>
        <w:rPr>
          <w:rFonts w:ascii="宋体" w:hAnsi="宋体"/>
          <w:b/>
        </w:rPr>
      </w:pPr>
      <w:r>
        <w:rPr>
          <w:rFonts w:hint="eastAsia" w:ascii="宋体" w:hAnsi="宋体"/>
          <w:b/>
        </w:rPr>
        <w:t>24.2若采购项目出现延期情况：</w:t>
      </w:r>
    </w:p>
    <w:p w14:paraId="24624F35">
      <w:pPr>
        <w:ind w:firstLine="422" w:firstLineChars="200"/>
        <w:rPr>
          <w:rFonts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如果供下载的招标文件没有更新，投标人必须重新加密投标文件、重新上传投标文件（是否重新制作投标文件根据项目实际情况定）。否则，投标人自行承担投标文件无法解密导致投标无效的后果。</w:t>
      </w:r>
    </w:p>
    <w:p w14:paraId="0021302B">
      <w:pPr>
        <w:rPr>
          <w:rFonts w:ascii="黑体" w:hAnsi="宋体" w:eastAsia="黑体"/>
          <w:sz w:val="24"/>
        </w:rPr>
      </w:pPr>
      <w:r>
        <w:rPr>
          <w:rFonts w:hint="eastAsia" w:ascii="黑体" w:hAnsi="宋体" w:eastAsia="黑体"/>
          <w:sz w:val="24"/>
        </w:rPr>
        <w:t>25．上传投标文件及投标截止日期</w:t>
      </w:r>
    </w:p>
    <w:p w14:paraId="0165308E">
      <w:pPr>
        <w:keepNext w:val="0"/>
        <w:keepLines w:val="0"/>
        <w:pageBreakBefore w:val="0"/>
        <w:widowControl w:val="0"/>
        <w:kinsoku/>
        <w:wordWrap w:val="0"/>
        <w:overflowPunct/>
        <w:topLinePunct w:val="0"/>
        <w:autoSpaceDE/>
        <w:autoSpaceDN/>
        <w:bidi w:val="0"/>
        <w:adjustRightInd/>
        <w:snapToGrid/>
        <w:ind w:firstLine="411" w:firstLineChars="196"/>
        <w:textAlignment w:val="auto"/>
        <w:rPr>
          <w:rFonts w:hint="eastAsia" w:ascii="宋体" w:hAnsi="宋体" w:eastAsia="宋体"/>
          <w:lang w:eastAsia="zh-CN"/>
        </w:rPr>
      </w:pPr>
      <w:r>
        <w:rPr>
          <w:rFonts w:hint="eastAsia" w:ascii="宋体" w:hAnsi="宋体"/>
        </w:rPr>
        <w:t>25</w:t>
      </w:r>
      <w:r>
        <w:rPr>
          <w:rFonts w:ascii="宋体" w:hAnsi="宋体"/>
        </w:rPr>
        <w:t>.</w:t>
      </w:r>
      <w:r>
        <w:rPr>
          <w:rFonts w:hint="eastAsia" w:ascii="宋体" w:hAnsi="宋体"/>
        </w:rPr>
        <w:t>1实行网上投标，</w:t>
      </w:r>
      <w:r>
        <w:rPr>
          <w:rFonts w:hint="eastAsia"/>
        </w:rPr>
        <w:t>生成投标文件后供应商需要在投标文件递交截止时间之前递交投标文件，超过规定时间则无法递交</w:t>
      </w:r>
      <w:r>
        <w:rPr>
          <w:rFonts w:hint="eastAsia" w:ascii="宋体" w:hAnsi="宋体"/>
          <w:lang w:eastAsia="zh-CN"/>
        </w:rPr>
        <w:t>。</w:t>
      </w:r>
    </w:p>
    <w:p w14:paraId="41C41CC5">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66F93EF">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2B2329CA">
      <w:pPr>
        <w:ind w:firstLine="411" w:firstLineChars="196"/>
        <w:rPr>
          <w:rFonts w:ascii="宋体" w:hAnsi="宋体"/>
        </w:rPr>
      </w:pPr>
    </w:p>
    <w:bookmarkEnd w:id="60"/>
    <w:p w14:paraId="7194AF6F">
      <w:pPr>
        <w:rPr>
          <w:rFonts w:ascii="黑体" w:hAnsi="宋体" w:eastAsia="黑体"/>
          <w:sz w:val="24"/>
        </w:rPr>
      </w:pPr>
      <w:r>
        <w:rPr>
          <w:rFonts w:hint="eastAsia" w:ascii="黑体" w:hAnsi="宋体" w:eastAsia="黑体"/>
          <w:sz w:val="24"/>
        </w:rPr>
        <w:t>26. 样品、现场演示、方案讲解</w:t>
      </w:r>
    </w:p>
    <w:p w14:paraId="1B3CAC10">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14:paraId="749E3B34">
      <w:pPr>
        <w:rPr>
          <w:rFonts w:ascii="黑体" w:hAnsi="宋体" w:eastAsia="黑体"/>
          <w:sz w:val="24"/>
        </w:rPr>
      </w:pPr>
      <w:bookmarkStart w:id="61"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64B2C52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70A01ED">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3CCCF7F9">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2AEEF4EB">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61"/>
    <w:p w14:paraId="3659B85A">
      <w:pPr>
        <w:pStyle w:val="6"/>
        <w:numPr>
          <w:ilvl w:val="0"/>
          <w:numId w:val="13"/>
        </w:numPr>
        <w:spacing w:before="120" w:beforeLines="50" w:after="120" w:afterLines="50"/>
        <w:ind w:left="562" w:hanging="562"/>
        <w:rPr>
          <w:sz w:val="28"/>
          <w:szCs w:val="28"/>
        </w:rPr>
      </w:pPr>
      <w:r>
        <w:rPr>
          <w:rFonts w:hint="eastAsia"/>
          <w:sz w:val="28"/>
          <w:szCs w:val="28"/>
        </w:rPr>
        <w:t>开标</w:t>
      </w:r>
    </w:p>
    <w:p w14:paraId="38613E48">
      <w:pPr>
        <w:rPr>
          <w:rFonts w:ascii="黑体" w:hAnsi="宋体" w:eastAsia="黑体"/>
          <w:sz w:val="24"/>
        </w:rPr>
      </w:pPr>
      <w:r>
        <w:rPr>
          <w:rFonts w:hint="eastAsia" w:ascii="黑体" w:hAnsi="宋体" w:eastAsia="黑体"/>
          <w:sz w:val="24"/>
        </w:rPr>
        <w:t>28．开标</w:t>
      </w:r>
    </w:p>
    <w:p w14:paraId="140B0185">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w:t>
      </w:r>
      <w:r>
        <w:rPr>
          <w:rFonts w:hint="eastAsia"/>
        </w:rPr>
        <w:t>如投标文件为加密，则需插入CA锁点击解密，</w:t>
      </w:r>
      <w:r>
        <w:rPr>
          <w:rFonts w:hint="eastAsia" w:ascii="宋体" w:hAnsi="宋体"/>
          <w:szCs w:val="21"/>
        </w:rPr>
        <w:t>逾期未解密的作无效处理</w:t>
      </w:r>
      <w:r>
        <w:rPr>
          <w:rFonts w:hint="eastAsia" w:ascii="宋体" w:hAnsi="宋体"/>
          <w:szCs w:val="21"/>
          <w:lang w:eastAsia="zh-CN"/>
        </w:rPr>
        <w:t>，</w:t>
      </w:r>
      <w:r>
        <w:rPr>
          <w:rFonts w:hint="eastAsia"/>
        </w:rPr>
        <w:t>否则无需解密</w:t>
      </w:r>
      <w:r>
        <w:rPr>
          <w:rFonts w:hint="eastAsia" w:eastAsia="宋体"/>
          <w:lang w:eastAsia="zh-CN"/>
        </w:rPr>
        <w:t>。</w:t>
      </w:r>
    </w:p>
    <w:p w14:paraId="23EFCCDE">
      <w:pPr>
        <w:ind w:firstLine="0" w:firstLineChars="0"/>
        <w:rPr>
          <w:rFonts w:hint="eastAsia" w:ascii="宋体" w:hAnsi="宋体"/>
          <w:szCs w:val="21"/>
        </w:rPr>
      </w:pPr>
      <w:r>
        <w:drawing>
          <wp:inline distT="0" distB="0" distL="114300" distR="114300">
            <wp:extent cx="5269230" cy="2591435"/>
            <wp:effectExtent l="0" t="0" r="7620" b="18415"/>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5269230" cy="2591435"/>
                    </a:xfrm>
                    <a:prstGeom prst="rect">
                      <a:avLst/>
                    </a:prstGeom>
                    <a:noFill/>
                    <a:ln>
                      <a:noFill/>
                    </a:ln>
                  </pic:spPr>
                </pic:pic>
              </a:graphicData>
            </a:graphic>
          </wp:inline>
        </w:drawing>
      </w:r>
    </w:p>
    <w:p w14:paraId="76AFF3D2">
      <w:pPr>
        <w:ind w:firstLine="315" w:firstLineChars="150"/>
        <w:rPr>
          <w:rFonts w:ascii="宋体" w:hAnsi="宋体"/>
          <w:szCs w:val="21"/>
        </w:rPr>
      </w:pPr>
      <w:r>
        <w:rPr>
          <w:rFonts w:hint="eastAsia" w:ascii="宋体" w:hAnsi="宋体"/>
          <w:szCs w:val="21"/>
        </w:rPr>
        <w:t>28.2政府集中采购机构将在满足开标条件后，对投标文件进行开标。</w:t>
      </w:r>
    </w:p>
    <w:p w14:paraId="5A36BD3A">
      <w:pPr>
        <w:ind w:firstLine="315" w:firstLineChars="150"/>
        <w:rPr>
          <w:rFonts w:ascii="宋体" w:hAnsi="宋体"/>
          <w:szCs w:val="21"/>
        </w:rPr>
      </w:pPr>
    </w:p>
    <w:p w14:paraId="4D67275B">
      <w:pPr>
        <w:pStyle w:val="6"/>
        <w:numPr>
          <w:ilvl w:val="0"/>
          <w:numId w:val="13"/>
        </w:numPr>
        <w:spacing w:before="120" w:beforeLines="50" w:after="120" w:afterLines="50"/>
        <w:ind w:left="562" w:hanging="562"/>
        <w:rPr>
          <w:sz w:val="28"/>
          <w:szCs w:val="28"/>
        </w:rPr>
      </w:pPr>
      <w:r>
        <w:rPr>
          <w:rFonts w:hint="eastAsia"/>
          <w:sz w:val="28"/>
          <w:szCs w:val="28"/>
        </w:rPr>
        <w:t>评审要求</w:t>
      </w:r>
    </w:p>
    <w:p w14:paraId="7A04F250">
      <w:pPr>
        <w:rPr>
          <w:rFonts w:ascii="黑体" w:hAnsi="宋体" w:eastAsia="黑体"/>
          <w:sz w:val="24"/>
        </w:rPr>
      </w:pPr>
      <w:r>
        <w:rPr>
          <w:rFonts w:hint="eastAsia" w:ascii="黑体" w:hAnsi="宋体" w:eastAsia="黑体"/>
          <w:sz w:val="24"/>
        </w:rPr>
        <w:t>29．评审委员会组成</w:t>
      </w:r>
    </w:p>
    <w:p w14:paraId="634AD6BA">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38546592">
      <w:pPr>
        <w:ind w:firstLine="411" w:firstLineChars="196"/>
        <w:rPr>
          <w:rFonts w:ascii="宋体" w:hAnsi="宋体"/>
        </w:rPr>
      </w:pPr>
      <w:bookmarkStart w:id="62" w:name="_Hlk72436580"/>
      <w:r>
        <w:rPr>
          <w:rFonts w:hint="eastAsia" w:ascii="宋体" w:hAnsi="宋体"/>
        </w:rPr>
        <w:t>评审委员会由采购人代表和评审专家组成。</w:t>
      </w:r>
      <w:bookmarkEnd w:id="62"/>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AF65F0F">
      <w:pPr>
        <w:ind w:firstLine="411" w:firstLineChars="196"/>
        <w:rPr>
          <w:rFonts w:ascii="宋体" w:hAnsi="宋体"/>
        </w:rPr>
      </w:pPr>
      <w:r>
        <w:rPr>
          <w:rFonts w:hint="eastAsia" w:ascii="宋体" w:hAnsi="宋体"/>
        </w:rPr>
        <w:t>29.2评审定标应当遵循公平、公正、科学、择优的原则。</w:t>
      </w:r>
    </w:p>
    <w:p w14:paraId="5FF024A2">
      <w:pPr>
        <w:ind w:firstLine="411" w:firstLineChars="196"/>
        <w:rPr>
          <w:rFonts w:ascii="宋体" w:hAnsi="宋体"/>
        </w:rPr>
      </w:pPr>
      <w:r>
        <w:rPr>
          <w:rFonts w:hint="eastAsia" w:ascii="宋体" w:hAnsi="宋体"/>
        </w:rPr>
        <w:t>29.3评审活动依法进行，任何单位和个人不得非法干预评标过程和结果。</w:t>
      </w:r>
    </w:p>
    <w:p w14:paraId="244250CE">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14:paraId="5333B4ED">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1867A421">
      <w:pPr>
        <w:rPr>
          <w:rFonts w:ascii="黑体" w:hAnsi="宋体" w:eastAsia="黑体"/>
          <w:sz w:val="24"/>
        </w:rPr>
      </w:pPr>
      <w:r>
        <w:rPr>
          <w:rFonts w:hint="eastAsia" w:ascii="黑体" w:hAnsi="宋体" w:eastAsia="黑体"/>
          <w:sz w:val="24"/>
        </w:rPr>
        <w:t>30．向评审委员会提供的资料</w:t>
      </w:r>
    </w:p>
    <w:p w14:paraId="24B5EBAB">
      <w:pPr>
        <w:ind w:firstLine="411" w:firstLineChars="196"/>
        <w:rPr>
          <w:rFonts w:ascii="宋体" w:hAnsi="宋体"/>
        </w:rPr>
      </w:pPr>
      <w:r>
        <w:rPr>
          <w:rFonts w:hint="eastAsia" w:ascii="宋体" w:hAnsi="宋体"/>
        </w:rPr>
        <w:t>30.1公开发布的招标文件，包括图纸、服务清单、答疑文件等；</w:t>
      </w:r>
    </w:p>
    <w:p w14:paraId="16EED3DE">
      <w:pPr>
        <w:ind w:firstLine="411" w:firstLineChars="196"/>
        <w:rPr>
          <w:rFonts w:ascii="宋体" w:hAnsi="宋体"/>
        </w:rPr>
      </w:pPr>
      <w:r>
        <w:rPr>
          <w:rFonts w:hint="eastAsia" w:ascii="宋体" w:hAnsi="宋体"/>
        </w:rPr>
        <w:t>30.2其他评标必须的资料。</w:t>
      </w:r>
    </w:p>
    <w:p w14:paraId="6FD93066">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538D2F2A">
      <w:pPr>
        <w:ind w:firstLine="411" w:firstLineChars="196"/>
        <w:rPr>
          <w:rFonts w:ascii="宋体" w:hAnsi="宋体"/>
        </w:rPr>
      </w:pPr>
      <w:r>
        <w:rPr>
          <w:rFonts w:hint="eastAsia" w:ascii="宋体" w:hAnsi="宋体"/>
        </w:rPr>
        <w:t>（1）招标的目的；</w:t>
      </w:r>
    </w:p>
    <w:p w14:paraId="0CEFCA44">
      <w:pPr>
        <w:ind w:firstLine="411" w:firstLineChars="196"/>
        <w:rPr>
          <w:rFonts w:ascii="宋体" w:hAnsi="宋体"/>
        </w:rPr>
      </w:pPr>
      <w:r>
        <w:rPr>
          <w:rFonts w:hint="eastAsia" w:ascii="宋体" w:hAnsi="宋体"/>
        </w:rPr>
        <w:t>（2）招标项目需求的范围和性质；</w:t>
      </w:r>
    </w:p>
    <w:p w14:paraId="7BBB2B1C">
      <w:pPr>
        <w:ind w:firstLine="411" w:firstLineChars="196"/>
        <w:rPr>
          <w:rFonts w:ascii="宋体" w:hAnsi="宋体"/>
        </w:rPr>
      </w:pPr>
      <w:r>
        <w:rPr>
          <w:rFonts w:hint="eastAsia" w:ascii="宋体" w:hAnsi="宋体"/>
        </w:rPr>
        <w:t>（3）招标文件规定的投标人的资格、财政预算限额、商务条款；</w:t>
      </w:r>
    </w:p>
    <w:p w14:paraId="1CD87208">
      <w:pPr>
        <w:ind w:firstLine="411" w:firstLineChars="196"/>
        <w:rPr>
          <w:rFonts w:ascii="宋体" w:hAnsi="宋体"/>
        </w:rPr>
      </w:pPr>
      <w:r>
        <w:rPr>
          <w:rFonts w:hint="eastAsia" w:ascii="宋体" w:hAnsi="宋体"/>
        </w:rPr>
        <w:t>（4）招标文件规定的评标程序、评标方法和评标因素；</w:t>
      </w:r>
    </w:p>
    <w:p w14:paraId="3580B41E">
      <w:pPr>
        <w:ind w:firstLine="411" w:firstLineChars="196"/>
        <w:rPr>
          <w:rFonts w:ascii="宋体" w:hAnsi="宋体"/>
        </w:rPr>
      </w:pPr>
      <w:r>
        <w:rPr>
          <w:rFonts w:hint="eastAsia" w:ascii="宋体" w:hAnsi="宋体"/>
        </w:rPr>
        <w:t>（5）招标文件所列示的资格性审查表及符合性审查表。</w:t>
      </w:r>
    </w:p>
    <w:p w14:paraId="0BA587CF">
      <w:pPr>
        <w:rPr>
          <w:rFonts w:ascii="黑体" w:hAnsi="宋体" w:eastAsia="黑体"/>
          <w:sz w:val="24"/>
        </w:rPr>
      </w:pPr>
      <w:r>
        <w:rPr>
          <w:rFonts w:hint="eastAsia" w:ascii="黑体" w:hAnsi="宋体" w:eastAsia="黑体"/>
          <w:sz w:val="24"/>
        </w:rPr>
        <w:t>31．独立评审</w:t>
      </w:r>
    </w:p>
    <w:p w14:paraId="1B9C794A">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07A2E4C5">
      <w:pPr>
        <w:ind w:firstLine="411" w:firstLineChars="196"/>
        <w:rPr>
          <w:rFonts w:ascii="宋体" w:hAnsi="宋体"/>
          <w:bCs/>
          <w:szCs w:val="21"/>
        </w:rPr>
      </w:pPr>
    </w:p>
    <w:p w14:paraId="07BF391C">
      <w:pPr>
        <w:pStyle w:val="6"/>
        <w:numPr>
          <w:ilvl w:val="0"/>
          <w:numId w:val="13"/>
        </w:numPr>
        <w:spacing w:before="120" w:beforeLines="50" w:after="120" w:afterLines="50"/>
        <w:ind w:left="562" w:hanging="562"/>
        <w:rPr>
          <w:sz w:val="28"/>
          <w:szCs w:val="28"/>
        </w:rPr>
      </w:pPr>
      <w:r>
        <w:rPr>
          <w:rFonts w:hint="eastAsia"/>
          <w:sz w:val="28"/>
          <w:szCs w:val="28"/>
        </w:rPr>
        <w:t>评审程序及评审方法</w:t>
      </w:r>
    </w:p>
    <w:p w14:paraId="3694B9B8">
      <w:pPr>
        <w:rPr>
          <w:rFonts w:ascii="黑体" w:hAnsi="宋体" w:eastAsia="黑体"/>
          <w:sz w:val="24"/>
        </w:rPr>
      </w:pPr>
      <w:r>
        <w:rPr>
          <w:rFonts w:hint="eastAsia" w:ascii="黑体" w:hAnsi="宋体" w:eastAsia="黑体"/>
          <w:sz w:val="24"/>
        </w:rPr>
        <w:t>32．投标文件初审</w:t>
      </w:r>
    </w:p>
    <w:p w14:paraId="787417F9">
      <w:pPr>
        <w:ind w:firstLine="411" w:firstLineChars="196"/>
        <w:rPr>
          <w:rFonts w:ascii="宋体" w:hAnsi="宋体"/>
        </w:rPr>
      </w:pPr>
      <w:r>
        <w:rPr>
          <w:rFonts w:hint="eastAsia" w:ascii="宋体" w:hAnsi="宋体"/>
        </w:rPr>
        <w:t>32.1投标文件初审包括资格性审查和符合性审查。</w:t>
      </w:r>
    </w:p>
    <w:p w14:paraId="73E8400C">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14:paraId="6561393F">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FBBC08B">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14:paraId="0823E802">
      <w:pPr>
        <w:ind w:firstLine="411" w:firstLineChars="196"/>
        <w:rPr>
          <w:rFonts w:ascii="宋体" w:hAnsi="宋体"/>
          <w:bCs/>
        </w:rPr>
      </w:pPr>
      <w:r>
        <w:rPr>
          <w:rFonts w:hint="eastAsia" w:ascii="宋体" w:hAnsi="宋体"/>
          <w:bCs/>
        </w:rPr>
        <w:t>32.3 投标文件初审中关于供应商家数的计算:</w:t>
      </w:r>
    </w:p>
    <w:p w14:paraId="40084B9F">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07EBB8EC">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302BE7E7">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320A181A">
      <w:pPr>
        <w:ind w:firstLine="411" w:firstLineChars="196"/>
        <w:rPr>
          <w:rFonts w:ascii="宋体" w:hAnsi="宋体"/>
        </w:rPr>
      </w:pPr>
      <w:r>
        <w:rPr>
          <w:rFonts w:hint="eastAsia" w:ascii="宋体" w:hAnsi="宋体"/>
        </w:rPr>
        <w:t>32.4投标人投标文件作无效处理的情形，具体包括但不限于以下：</w:t>
      </w:r>
    </w:p>
    <w:p w14:paraId="347F476B">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02E0B9D6">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B02842A">
      <w:pPr>
        <w:ind w:firstLine="411" w:firstLineChars="196"/>
        <w:rPr>
          <w:rFonts w:ascii="宋体" w:hAnsi="宋体"/>
        </w:rPr>
      </w:pPr>
      <w:r>
        <w:rPr>
          <w:rFonts w:hint="eastAsia" w:ascii="宋体" w:hAnsi="宋体"/>
        </w:rPr>
        <w:t>32.4.3不同投标人的投标文件载明的项目管理成员或者联系人员为同一人；</w:t>
      </w:r>
    </w:p>
    <w:p w14:paraId="018B87D2">
      <w:pPr>
        <w:ind w:firstLine="411" w:firstLineChars="196"/>
        <w:rPr>
          <w:rFonts w:ascii="宋体" w:hAnsi="宋体"/>
        </w:rPr>
      </w:pPr>
      <w:r>
        <w:rPr>
          <w:rFonts w:hint="eastAsia" w:ascii="宋体" w:hAnsi="宋体"/>
        </w:rPr>
        <w:t>32.4.4不同投标人的投标文件异常一致或者投标报价呈规律性差异；</w:t>
      </w:r>
    </w:p>
    <w:p w14:paraId="142B591F">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5D70A55F">
      <w:pPr>
        <w:ind w:firstLine="411" w:firstLineChars="196"/>
        <w:rPr>
          <w:rFonts w:ascii="宋体" w:hAnsi="宋体"/>
        </w:rPr>
      </w:pPr>
      <w:r>
        <w:rPr>
          <w:rFonts w:hint="eastAsia" w:ascii="宋体" w:hAnsi="宋体"/>
        </w:rPr>
        <w:t>32.4.6投标供应商之间相互约定给予未中标的供应商利益补偿；</w:t>
      </w:r>
    </w:p>
    <w:p w14:paraId="0AD3E130">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52CB70C4">
      <w:pPr>
        <w:ind w:firstLine="411" w:firstLineChars="196"/>
        <w:rPr>
          <w:rFonts w:ascii="宋体" w:hAnsi="宋体"/>
        </w:rPr>
      </w:pPr>
      <w:r>
        <w:rPr>
          <w:rFonts w:hint="eastAsia" w:ascii="宋体" w:hAnsi="宋体"/>
        </w:rPr>
        <w:t>32.4.8不同投标供应商的投标文件内容存在非正常一致；</w:t>
      </w:r>
    </w:p>
    <w:p w14:paraId="3A70F285">
      <w:pPr>
        <w:ind w:firstLine="411" w:firstLineChars="196"/>
        <w:rPr>
          <w:rFonts w:ascii="宋体" w:hAnsi="宋体"/>
        </w:rPr>
      </w:pPr>
      <w:r>
        <w:rPr>
          <w:rFonts w:hint="eastAsia" w:ascii="宋体" w:hAnsi="宋体"/>
        </w:rPr>
        <w:t>32.4.9在同一单位工作人员为两家以上（含两家）供应商进行同一项投标活动；</w:t>
      </w:r>
    </w:p>
    <w:p w14:paraId="1E9BE4C9">
      <w:pPr>
        <w:ind w:firstLine="411" w:firstLineChars="196"/>
        <w:rPr>
          <w:rFonts w:ascii="宋体" w:hAnsi="宋体"/>
        </w:rPr>
      </w:pPr>
      <w:r>
        <w:rPr>
          <w:rFonts w:hint="eastAsia" w:ascii="宋体" w:hAnsi="宋体"/>
        </w:rPr>
        <w:t>32.4.10主管部门依照法律、法规认定的其他情形。</w:t>
      </w:r>
    </w:p>
    <w:p w14:paraId="08593409">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5C22AD24">
      <w:pPr>
        <w:rPr>
          <w:rFonts w:ascii="黑体" w:hAnsi="宋体" w:eastAsia="黑体"/>
          <w:sz w:val="24"/>
        </w:rPr>
      </w:pPr>
      <w:r>
        <w:rPr>
          <w:rFonts w:hint="eastAsia" w:ascii="黑体" w:hAnsi="宋体" w:eastAsia="黑体"/>
          <w:sz w:val="24"/>
        </w:rPr>
        <w:t>33．澄清有关问题</w:t>
      </w:r>
    </w:p>
    <w:p w14:paraId="2A693A6F">
      <w:pPr>
        <w:ind w:firstLine="411" w:firstLineChars="196"/>
        <w:rPr>
          <w:rFonts w:ascii="宋体" w:hAnsi="宋体"/>
        </w:rPr>
      </w:pPr>
      <w:bookmarkStart w:id="63"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3"/>
    </w:p>
    <w:p w14:paraId="1F7650A1">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5B58BB24">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1E1DD91F">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1C0A9B78">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14:paraId="76713021">
      <w:pPr>
        <w:rPr>
          <w:rFonts w:ascii="黑体" w:hAnsi="宋体" w:eastAsia="黑体"/>
          <w:sz w:val="24"/>
        </w:rPr>
      </w:pPr>
      <w:bookmarkStart w:id="64" w:name="_Toc73521669"/>
      <w:bookmarkStart w:id="65" w:name="_Toc73521581"/>
      <w:bookmarkStart w:id="66" w:name="_Toc73517673"/>
      <w:bookmarkStart w:id="67" w:name="_Toc73518151"/>
      <w:bookmarkStart w:id="68" w:name="_Toc100052400"/>
      <w:r>
        <w:rPr>
          <w:rFonts w:hint="eastAsia" w:ascii="黑体" w:hAnsi="宋体" w:eastAsia="黑体"/>
          <w:sz w:val="24"/>
        </w:rPr>
        <w:t>34．错误的修正</w:t>
      </w:r>
      <w:bookmarkEnd w:id="64"/>
      <w:bookmarkEnd w:id="65"/>
      <w:bookmarkEnd w:id="66"/>
      <w:bookmarkEnd w:id="67"/>
      <w:bookmarkEnd w:id="68"/>
    </w:p>
    <w:p w14:paraId="29F57254">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14:paraId="461DCA6B">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14:paraId="581CE869">
      <w:pPr>
        <w:ind w:firstLine="411" w:firstLineChars="196"/>
        <w:rPr>
          <w:rFonts w:ascii="宋体" w:hAnsi="宋体"/>
          <w:szCs w:val="21"/>
        </w:rPr>
      </w:pPr>
      <w:r>
        <w:rPr>
          <w:rFonts w:hint="eastAsia" w:ascii="宋体" w:hAnsi="宋体"/>
          <w:szCs w:val="21"/>
        </w:rPr>
        <w:t>34.2大写金额和小写金额不一致的，以大写金额为准；</w:t>
      </w:r>
    </w:p>
    <w:p w14:paraId="236A2083">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14:paraId="5B439335">
      <w:pPr>
        <w:ind w:firstLine="411" w:firstLineChars="196"/>
        <w:rPr>
          <w:rFonts w:ascii="宋体" w:hAnsi="宋体"/>
          <w:szCs w:val="21"/>
        </w:rPr>
      </w:pPr>
      <w:r>
        <w:rPr>
          <w:rFonts w:hint="eastAsia" w:ascii="宋体" w:hAnsi="宋体"/>
          <w:szCs w:val="21"/>
        </w:rPr>
        <w:t>34.4总价金额与按单价汇总金额不一致的，以单价金额计算结果为准。</w:t>
      </w:r>
    </w:p>
    <w:p w14:paraId="30C339C6">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4D50AFC">
      <w:pPr>
        <w:rPr>
          <w:rFonts w:ascii="黑体" w:hAnsi="宋体" w:eastAsia="黑体"/>
          <w:sz w:val="24"/>
        </w:rPr>
      </w:pPr>
      <w:r>
        <w:rPr>
          <w:rFonts w:hint="eastAsia" w:ascii="黑体" w:hAnsi="宋体" w:eastAsia="黑体"/>
          <w:sz w:val="24"/>
        </w:rPr>
        <w:t>35．投标文件的比较与评价</w:t>
      </w:r>
    </w:p>
    <w:p w14:paraId="4AB34C65">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7113A1C">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18F1CEF">
      <w:pPr>
        <w:rPr>
          <w:rFonts w:ascii="黑体" w:hAnsi="宋体" w:eastAsia="黑体"/>
          <w:sz w:val="24"/>
        </w:rPr>
      </w:pPr>
      <w:r>
        <w:rPr>
          <w:rFonts w:hint="eastAsia" w:ascii="黑体" w:hAnsi="宋体" w:eastAsia="黑体"/>
          <w:sz w:val="24"/>
        </w:rPr>
        <w:t>36. 实地考察或资料查验</w:t>
      </w:r>
    </w:p>
    <w:p w14:paraId="472C8448">
      <w:pPr>
        <w:ind w:firstLine="411" w:firstLineChars="196"/>
        <w:rPr>
          <w:rFonts w:ascii="宋体" w:hAnsi="宋体"/>
          <w:szCs w:val="21"/>
        </w:rPr>
      </w:pPr>
      <w:r>
        <w:rPr>
          <w:rFonts w:hint="eastAsia" w:ascii="宋体" w:hAnsi="宋体"/>
          <w:szCs w:val="21"/>
        </w:rPr>
        <w:t>36.1</w:t>
      </w:r>
      <w:r>
        <w:rPr>
          <w:rFonts w:hint="eastAsia" w:ascii="宋体" w:hAnsi="宋体"/>
          <w:szCs w:val="21"/>
          <w:lang w:val="en-US" w:eastAsia="zh-CN"/>
        </w:rPr>
        <w:t>在评审期间，评审委员会根据招标文件规定（详见“一、对通用条款的补充内容”），有权对本项目的投标人开展实地考察，投标人需时刻做好接收实地考察的准备。</w:t>
      </w:r>
    </w:p>
    <w:p w14:paraId="50C93376">
      <w:pPr>
        <w:rPr>
          <w:rFonts w:ascii="黑体" w:hAnsi="宋体" w:eastAsia="黑体"/>
          <w:sz w:val="24"/>
        </w:rPr>
      </w:pPr>
      <w:r>
        <w:rPr>
          <w:rFonts w:hint="eastAsia" w:ascii="黑体" w:hAnsi="宋体" w:eastAsia="黑体"/>
          <w:sz w:val="24"/>
        </w:rPr>
        <w:t>37．评审方法</w:t>
      </w:r>
    </w:p>
    <w:p w14:paraId="42114225">
      <w:pPr>
        <w:ind w:firstLine="413" w:firstLineChars="196"/>
        <w:rPr>
          <w:rFonts w:ascii="宋体" w:hAnsi="宋体"/>
          <w:b/>
          <w:bCs/>
          <w:szCs w:val="21"/>
        </w:rPr>
      </w:pPr>
      <w:r>
        <w:rPr>
          <w:rFonts w:hint="eastAsia" w:ascii="宋体" w:hAnsi="宋体"/>
          <w:b/>
          <w:bCs/>
          <w:szCs w:val="21"/>
        </w:rPr>
        <w:t>37.1.1最低价法</w:t>
      </w:r>
    </w:p>
    <w:p w14:paraId="5BE15527">
      <w:pPr>
        <w:ind w:firstLine="411" w:firstLineChars="196"/>
        <w:rPr>
          <w:rFonts w:hint="eastAsia" w:ascii="ˎ̥" w:hAnsi="ˎ̥"/>
          <w:lang w:eastAsia="zh-CN"/>
        </w:rPr>
      </w:pPr>
      <w:bookmarkStart w:id="69" w:name="_Hlk72438142"/>
      <w:r>
        <w:rPr>
          <w:rFonts w:ascii="ˎ̥" w:hAnsi="ˎ̥"/>
        </w:rPr>
        <w:t>最低价法，</w:t>
      </w:r>
      <w:r>
        <w:rPr>
          <w:rFonts w:hint="eastAsia" w:ascii="ˎ̥" w:hAnsi="ˎ̥"/>
        </w:rPr>
        <w:t>是指投标文件满足招标文件全部实质性要求，且投标报价最低的投标人为中标候选人的评标方法</w:t>
      </w:r>
      <w:r>
        <w:rPr>
          <w:rFonts w:hint="eastAsia" w:ascii="ˎ̥" w:hAnsi="ˎ̥"/>
          <w:lang w:eastAsia="zh-CN"/>
        </w:rPr>
        <w:t>。</w:t>
      </w:r>
    </w:p>
    <w:p w14:paraId="776DA796">
      <w:pPr>
        <w:ind w:firstLine="411" w:firstLineChars="196"/>
        <w:rPr>
          <w:rFonts w:hint="eastAsia" w:ascii="ˎ̥" w:hAnsi="ˎ̥" w:eastAsia="宋体"/>
          <w:lang w:eastAsia="zh-CN"/>
        </w:rPr>
      </w:pPr>
      <w:r>
        <w:rPr>
          <w:rFonts w:hint="eastAsia" w:ascii="ˎ̥" w:hAnsi="ˎ̥"/>
          <w:lang w:eastAsia="zh-CN"/>
        </w:rPr>
        <w:t>采用最低价法的，评标结果按投标报价由低到高顺序排列。投标报价相同的并列。投标文件满足招标文件全部实质性要求且投标报价最低的投标人为排名第一的中标候选人。中标候选人并列的，由采购人或者采购人委托评标委员会按照招标文件规定的方式确定中标人；招标文件未规定的，采取随机抽取的方式确定。</w:t>
      </w:r>
    </w:p>
    <w:p w14:paraId="1969093C">
      <w:pPr>
        <w:ind w:firstLine="413" w:firstLineChars="196"/>
        <w:rPr>
          <w:rFonts w:ascii="宋体" w:hAnsi="宋体"/>
          <w:b/>
          <w:bCs/>
          <w:szCs w:val="21"/>
        </w:rPr>
      </w:pPr>
      <w:r>
        <w:rPr>
          <w:rFonts w:hint="eastAsia" w:ascii="宋体" w:hAnsi="宋体"/>
          <w:b/>
          <w:bCs/>
          <w:szCs w:val="21"/>
        </w:rPr>
        <w:t>37.1.2综合评分法</w:t>
      </w:r>
    </w:p>
    <w:p w14:paraId="0ED39499">
      <w:pPr>
        <w:ind w:firstLine="411" w:firstLineChars="196"/>
        <w:rPr>
          <w:rFonts w:hint="eastAsia" w:ascii="ˎ̥" w:hAnsi="ˎ̥"/>
          <w:lang w:eastAsia="zh-CN"/>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9"/>
      <w:r>
        <w:rPr>
          <w:rFonts w:hint="eastAsia" w:ascii="ˎ̥" w:hAnsi="ˎ̥"/>
          <w:lang w:eastAsia="zh-CN"/>
        </w:rPr>
        <w:t>。</w:t>
      </w:r>
    </w:p>
    <w:p w14:paraId="5BDBD519">
      <w:pPr>
        <w:ind w:firstLine="411" w:firstLineChars="196"/>
        <w:rPr>
          <w:rFonts w:hint="eastAsia" w:ascii="ˎ̥" w:hAnsi="ˎ̥"/>
          <w:lang w:eastAsia="zh-CN"/>
        </w:rPr>
      </w:pPr>
      <w:r>
        <w:rPr>
          <w:rFonts w:hint="eastAsia" w:ascii="ˎ̥" w:hAnsi="ˎ̥"/>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中标候选人并列的，由采购人或者采购人委托评标委员会按照招标文件规定的方式确定中标人；招标文件未规定的，采取随机抽取的方式确定。</w:t>
      </w:r>
    </w:p>
    <w:p w14:paraId="1DE21CCD">
      <w:pPr>
        <w:ind w:firstLine="413" w:firstLineChars="196"/>
        <w:rPr>
          <w:rFonts w:ascii="宋体" w:hAnsi="宋体"/>
          <w:b/>
          <w:bCs/>
          <w:szCs w:val="21"/>
        </w:rPr>
      </w:pPr>
      <w:r>
        <w:rPr>
          <w:rFonts w:hint="eastAsia" w:ascii="宋体" w:hAnsi="宋体"/>
          <w:b/>
          <w:bCs/>
          <w:szCs w:val="21"/>
        </w:rPr>
        <w:t>37.2本项目采用的评审方法见本项目招标文件第一册“专用条款”的相关内容。</w:t>
      </w:r>
    </w:p>
    <w:p w14:paraId="6EA988CF">
      <w:pPr>
        <w:ind w:firstLine="413" w:firstLineChars="196"/>
        <w:rPr>
          <w:rFonts w:ascii="宋体" w:hAnsi="宋体"/>
          <w:b/>
          <w:bCs/>
          <w:szCs w:val="21"/>
        </w:rPr>
      </w:pPr>
      <w:r>
        <w:rPr>
          <w:rFonts w:hint="eastAsia" w:ascii="宋体" w:hAnsi="宋体"/>
          <w:b/>
          <w:bCs/>
          <w:szCs w:val="21"/>
        </w:rPr>
        <w:t>37.3重新评审的情形</w:t>
      </w:r>
    </w:p>
    <w:p w14:paraId="1394B566">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14:paraId="2A933C7B">
      <w:pPr>
        <w:ind w:firstLine="411" w:firstLineChars="196"/>
        <w:rPr>
          <w:rFonts w:ascii="宋体" w:hAnsi="宋体" w:cs="宋体"/>
          <w:kern w:val="0"/>
          <w:szCs w:val="21"/>
        </w:rPr>
      </w:pPr>
      <w:r>
        <w:rPr>
          <w:rFonts w:hint="eastAsia" w:ascii="宋体" w:hAnsi="宋体" w:cs="宋体"/>
          <w:kern w:val="0"/>
          <w:szCs w:val="21"/>
        </w:rPr>
        <w:t>37.3.1分值汇总计算错误的；</w:t>
      </w:r>
    </w:p>
    <w:p w14:paraId="0366A6CB">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14:paraId="5783D363">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14:paraId="5FE5E0E4">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14:paraId="5057BD66">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63BDB3F">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3250D466">
      <w:pPr>
        <w:ind w:firstLine="413" w:firstLineChars="196"/>
        <w:rPr>
          <w:rFonts w:ascii="宋体" w:hAnsi="宋体"/>
          <w:b/>
          <w:bCs/>
          <w:szCs w:val="21"/>
        </w:rPr>
      </w:pPr>
      <w:r>
        <w:rPr>
          <w:rFonts w:hint="eastAsia" w:ascii="宋体" w:hAnsi="宋体"/>
          <w:b/>
          <w:bCs/>
          <w:szCs w:val="21"/>
        </w:rPr>
        <w:t>37.4重新组建评审委员会的情形</w:t>
      </w:r>
    </w:p>
    <w:p w14:paraId="465434BF">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36FBBF17">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AEA1D41">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F4581B5">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14:paraId="2A42DF4E">
      <w:pPr>
        <w:ind w:firstLine="411" w:firstLineChars="196"/>
        <w:rPr>
          <w:rFonts w:ascii="宋体" w:hAnsi="宋体" w:cs="宋体"/>
          <w:kern w:val="0"/>
          <w:szCs w:val="21"/>
        </w:rPr>
      </w:pPr>
      <w:r>
        <w:rPr>
          <w:rFonts w:hint="eastAsia" w:ascii="宋体" w:hAnsi="宋体" w:cs="宋体"/>
          <w:kern w:val="0"/>
          <w:szCs w:val="21"/>
        </w:rPr>
        <w:t>37.4.4有政府采购法实施条例第七十五条规定的违法行为的。</w:t>
      </w:r>
    </w:p>
    <w:p w14:paraId="348C0E86">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38A67ADF">
      <w:pPr>
        <w:ind w:firstLine="411" w:firstLineChars="196"/>
        <w:rPr>
          <w:rFonts w:ascii="宋体" w:hAnsi="宋体"/>
          <w:szCs w:val="21"/>
        </w:rPr>
      </w:pPr>
    </w:p>
    <w:p w14:paraId="580B10E2">
      <w:pPr>
        <w:pStyle w:val="6"/>
        <w:numPr>
          <w:ilvl w:val="0"/>
          <w:numId w:val="13"/>
        </w:numPr>
        <w:spacing w:before="120" w:beforeLines="50" w:after="120" w:afterLines="50"/>
        <w:ind w:left="562" w:hanging="562"/>
        <w:rPr>
          <w:sz w:val="28"/>
          <w:szCs w:val="28"/>
        </w:rPr>
      </w:pPr>
      <w:r>
        <w:rPr>
          <w:rFonts w:hint="eastAsia"/>
          <w:sz w:val="28"/>
          <w:szCs w:val="28"/>
        </w:rPr>
        <w:t>定标及公示</w:t>
      </w:r>
    </w:p>
    <w:p w14:paraId="6235A98A">
      <w:pPr>
        <w:rPr>
          <w:rFonts w:ascii="黑体" w:hAnsi="宋体" w:eastAsia="黑体"/>
          <w:sz w:val="24"/>
        </w:rPr>
      </w:pPr>
      <w:r>
        <w:rPr>
          <w:rFonts w:hint="eastAsia" w:ascii="黑体" w:hAnsi="宋体" w:eastAsia="黑体"/>
          <w:sz w:val="24"/>
        </w:rPr>
        <w:t>38．定标方法</w:t>
      </w:r>
    </w:p>
    <w:p w14:paraId="463A5EE1">
      <w:pPr>
        <w:ind w:firstLine="411" w:firstLineChars="196"/>
        <w:rPr>
          <w:rFonts w:ascii="宋体" w:hAnsi="宋体"/>
          <w:szCs w:val="21"/>
        </w:rPr>
      </w:pPr>
      <w:bookmarkStart w:id="70" w:name="_Hlk73782795"/>
      <w:r>
        <w:rPr>
          <w:rFonts w:hint="eastAsia" w:ascii="宋体" w:hAnsi="宋体"/>
          <w:szCs w:val="21"/>
        </w:rPr>
        <w:t>38.1非评定分离项目定标方法</w:t>
      </w:r>
    </w:p>
    <w:p w14:paraId="2CFB58DF">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7ABE9D71">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71" w:name="_Hlk73821177"/>
      <w:r>
        <w:rPr>
          <w:rFonts w:hint="eastAsia" w:ascii="ˎ̥" w:hAnsi="ˎ̥"/>
        </w:rPr>
        <w:t>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bookmarkEnd w:id="71"/>
      <w:r>
        <w:rPr>
          <w:rFonts w:ascii="ˎ̥" w:hAnsi="ˎ̥"/>
        </w:rPr>
        <w:t>）。</w:t>
      </w:r>
    </w:p>
    <w:p w14:paraId="00A12AFD">
      <w:pPr>
        <w:ind w:firstLine="411" w:firstLineChars="196"/>
        <w:rPr>
          <w:rFonts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14:paraId="52E4B11E">
      <w:pPr>
        <w:ind w:firstLine="411" w:firstLineChars="196"/>
        <w:rPr>
          <w:rFonts w:ascii="宋体" w:hAnsi="宋体"/>
          <w:szCs w:val="21"/>
        </w:rPr>
      </w:pPr>
      <w:r>
        <w:rPr>
          <w:rFonts w:hint="eastAsia" w:ascii="宋体" w:hAnsi="宋体"/>
          <w:szCs w:val="21"/>
        </w:rPr>
        <w:t>38.2评定分离项目定标方法</w:t>
      </w:r>
    </w:p>
    <w:p w14:paraId="59550986">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45B0292">
      <w:pPr>
        <w:ind w:firstLine="411" w:firstLineChars="196"/>
      </w:pPr>
      <w:r>
        <w:rPr>
          <w:rFonts w:ascii="宋体" w:hAnsi="宋体"/>
          <w:szCs w:val="21"/>
        </w:rPr>
        <w:t xml:space="preserve">38.2.2 </w:t>
      </w:r>
      <w:bookmarkStart w:id="72"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77742481">
      <w:pPr>
        <w:ind w:firstLine="411" w:firstLineChars="196"/>
        <w:rPr>
          <w:rFonts w:ascii="宋体" w:hAnsi="宋体"/>
          <w:szCs w:val="21"/>
        </w:rPr>
      </w:pPr>
      <w:r>
        <w:rPr>
          <w:rFonts w:hint="eastAsia" w:ascii="宋体" w:hAnsi="宋体"/>
          <w:szCs w:val="21"/>
        </w:rPr>
        <w:t>38.2.3</w:t>
      </w:r>
      <w:bookmarkStart w:id="73"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72"/>
      <w:bookmarkEnd w:id="73"/>
    </w:p>
    <w:p w14:paraId="5C2ADF8F">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w:t>
      </w:r>
      <w:r>
        <w:rPr>
          <w:rFonts w:hint="eastAsia" w:ascii="Times New Roman" w:eastAsia="宋体"/>
          <w:lang w:val="en-US" w:eastAsia="zh-CN"/>
        </w:rPr>
        <w:t>&lt;</w:t>
      </w:r>
      <w:r>
        <w:rPr>
          <w:rFonts w:hint="eastAsia"/>
        </w:rPr>
        <w:t>深圳市政府采购评标定标分离管理办法</w:t>
      </w:r>
      <w:r>
        <w:rPr>
          <w:rFonts w:hint="eastAsia" w:ascii="Times New Roman" w:eastAsia="宋体"/>
          <w:lang w:val="en-US" w:eastAsia="zh-CN"/>
        </w:rPr>
        <w:t>&gt;</w:t>
      </w:r>
      <w:r>
        <w:rPr>
          <w:rFonts w:hint="eastAsia"/>
        </w:rPr>
        <w:t>续期的通知》（深财规〔2023〕1号）执行。</w:t>
      </w:r>
    </w:p>
    <w:p w14:paraId="7C63AA63">
      <w:pPr>
        <w:ind w:firstLine="411" w:firstLineChars="196"/>
        <w:rPr>
          <w:rFonts w:ascii="宋体" w:hAnsi="宋体"/>
          <w:szCs w:val="21"/>
        </w:rPr>
      </w:pPr>
      <w:r>
        <w:rPr>
          <w:rFonts w:hint="eastAsia" w:ascii="宋体" w:hAnsi="宋体"/>
          <w:szCs w:val="21"/>
        </w:rPr>
        <w:t>说明：采购人及投标供应商应按照上述方法提前做好相关准备。</w:t>
      </w:r>
    </w:p>
    <w:p w14:paraId="50AD2FAC">
      <w:pPr>
        <w:ind w:firstLine="411" w:firstLineChars="196"/>
        <w:rPr>
          <w:rFonts w:ascii="宋体" w:hAnsi="宋体"/>
          <w:szCs w:val="21"/>
        </w:rPr>
      </w:pPr>
      <w:r>
        <w:rPr>
          <w:rFonts w:hint="eastAsia" w:ascii="宋体" w:hAnsi="宋体"/>
          <w:szCs w:val="21"/>
        </w:rPr>
        <w:t>38.3专用条款另有规定的，按专用条款相关要求定标。</w:t>
      </w:r>
      <w:bookmarkEnd w:id="70"/>
    </w:p>
    <w:p w14:paraId="6875FECF">
      <w:pPr>
        <w:rPr>
          <w:rFonts w:ascii="黑体" w:hAnsi="宋体" w:eastAsia="黑体"/>
          <w:sz w:val="24"/>
        </w:rPr>
      </w:pPr>
      <w:r>
        <w:rPr>
          <w:rFonts w:hint="eastAsia" w:ascii="黑体" w:hAnsi="宋体" w:eastAsia="黑体"/>
          <w:sz w:val="24"/>
        </w:rPr>
        <w:t>39．编写评审报告</w:t>
      </w:r>
    </w:p>
    <w:p w14:paraId="0EE137A4">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CC41019">
      <w:pPr>
        <w:rPr>
          <w:rFonts w:ascii="黑体" w:hAnsi="宋体" w:eastAsia="黑体"/>
          <w:sz w:val="24"/>
        </w:rPr>
      </w:pPr>
      <w:r>
        <w:rPr>
          <w:rFonts w:hint="eastAsia" w:ascii="黑体" w:hAnsi="宋体" w:eastAsia="黑体"/>
          <w:sz w:val="24"/>
        </w:rPr>
        <w:t>40．中标公告</w:t>
      </w:r>
    </w:p>
    <w:p w14:paraId="43354B33">
      <w:pPr>
        <w:ind w:firstLine="411" w:firstLineChars="196"/>
        <w:rPr>
          <w:rFonts w:ascii="宋体" w:hAnsi="宋体"/>
          <w:szCs w:val="21"/>
        </w:rPr>
      </w:pPr>
      <w:r>
        <w:rPr>
          <w:rFonts w:hint="eastAsia" w:ascii="宋体" w:hAnsi="宋体"/>
          <w:szCs w:val="21"/>
        </w:rPr>
        <w:t>40.1</w:t>
      </w:r>
      <w:bookmarkStart w:id="74"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74"/>
      <w:bookmarkStart w:id="75"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5"/>
    <w:p w14:paraId="635EE61F">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14:paraId="323BF856">
      <w:pPr>
        <w:rPr>
          <w:rFonts w:ascii="黑体" w:hAnsi="宋体" w:eastAsia="黑体"/>
          <w:sz w:val="24"/>
        </w:rPr>
      </w:pPr>
      <w:r>
        <w:rPr>
          <w:rFonts w:hint="eastAsia" w:ascii="黑体" w:hAnsi="宋体" w:eastAsia="黑体"/>
          <w:sz w:val="24"/>
        </w:rPr>
        <w:t>41．中标通知书</w:t>
      </w:r>
    </w:p>
    <w:p w14:paraId="63F7E7C2">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6"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b/>
          <w:bCs/>
          <w:szCs w:val="21"/>
          <w:lang w:val="en-US" w:eastAsia="zh-CN"/>
        </w:rPr>
        <w:t>深圳市自行采购系统</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6"/>
    </w:p>
    <w:p w14:paraId="0A921986">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1CC84884">
      <w:pPr>
        <w:ind w:firstLine="411" w:firstLineChars="196"/>
        <w:rPr>
          <w:rFonts w:ascii="宋体" w:hAnsi="宋体"/>
          <w:szCs w:val="21"/>
        </w:rPr>
      </w:pPr>
      <w:bookmarkStart w:id="77" w:name="_Hlk71407340"/>
      <w:r>
        <w:rPr>
          <w:rFonts w:hint="eastAsia" w:ascii="宋体" w:hAnsi="宋体"/>
          <w:szCs w:val="21"/>
        </w:rPr>
        <w:t>41.3因质疑投诉或其它原因导致项目结果变更或采购终止的，政府集中采购机构有权吊销中标通知书。</w:t>
      </w:r>
    </w:p>
    <w:bookmarkEnd w:id="77"/>
    <w:p w14:paraId="2CE979D7">
      <w:pPr>
        <w:ind w:firstLine="411" w:firstLineChars="196"/>
        <w:rPr>
          <w:rFonts w:ascii="宋体" w:hAnsi="宋体"/>
          <w:szCs w:val="21"/>
        </w:rPr>
      </w:pPr>
    </w:p>
    <w:p w14:paraId="6321F4C8">
      <w:pPr>
        <w:pStyle w:val="6"/>
        <w:numPr>
          <w:ilvl w:val="0"/>
          <w:numId w:val="13"/>
        </w:numPr>
        <w:spacing w:before="120" w:beforeLines="50" w:after="120" w:afterLines="50"/>
        <w:ind w:left="562" w:hanging="562"/>
        <w:rPr>
          <w:sz w:val="28"/>
          <w:szCs w:val="28"/>
        </w:rPr>
      </w:pPr>
      <w:r>
        <w:rPr>
          <w:rFonts w:hint="eastAsia"/>
          <w:sz w:val="28"/>
          <w:szCs w:val="28"/>
        </w:rPr>
        <w:t>公开招标失败的后续处理</w:t>
      </w:r>
    </w:p>
    <w:p w14:paraId="6094B47B">
      <w:pPr>
        <w:rPr>
          <w:rFonts w:ascii="黑体" w:hAnsi="宋体" w:eastAsia="黑体"/>
          <w:sz w:val="24"/>
        </w:rPr>
      </w:pPr>
      <w:r>
        <w:rPr>
          <w:rFonts w:hint="eastAsia" w:ascii="黑体" w:hAnsi="宋体" w:eastAsia="黑体"/>
          <w:sz w:val="24"/>
        </w:rPr>
        <w:t>42．公开招标失败的处理</w:t>
      </w:r>
    </w:p>
    <w:p w14:paraId="77A8BA6D">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76EC42ED">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6B21F45D">
      <w:pPr>
        <w:ind w:firstLine="411" w:firstLineChars="196"/>
        <w:rPr>
          <w:rFonts w:ascii="宋体" w:hAnsi="宋体"/>
          <w:szCs w:val="21"/>
        </w:rPr>
      </w:pPr>
      <w:r>
        <w:rPr>
          <w:rFonts w:hint="eastAsia" w:ascii="宋体" w:hAnsi="宋体"/>
          <w:szCs w:val="21"/>
        </w:rPr>
        <w:t>42.3重新组织采购有以下两种组织形式：</w:t>
      </w:r>
    </w:p>
    <w:p w14:paraId="3D0A8E68">
      <w:pPr>
        <w:ind w:firstLine="411" w:firstLineChars="196"/>
        <w:rPr>
          <w:rFonts w:ascii="宋体" w:hAnsi="宋体"/>
        </w:rPr>
      </w:pPr>
      <w:r>
        <w:rPr>
          <w:rFonts w:hint="eastAsia" w:ascii="宋体" w:hAnsi="宋体"/>
        </w:rPr>
        <w:t>（1）由政府集中采购机构重新组织公开招标；</w:t>
      </w:r>
    </w:p>
    <w:p w14:paraId="3DEE21DD">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77B91920">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14:paraId="2CB180D7">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547B1DB2">
      <w:pPr>
        <w:rPr>
          <w:rFonts w:ascii="黑体" w:hAnsi="宋体" w:eastAsia="黑体"/>
          <w:sz w:val="24"/>
        </w:rPr>
      </w:pPr>
    </w:p>
    <w:p w14:paraId="0E78D21A">
      <w:pPr>
        <w:pStyle w:val="6"/>
        <w:numPr>
          <w:ilvl w:val="0"/>
          <w:numId w:val="13"/>
        </w:numPr>
        <w:spacing w:before="120" w:beforeLines="50" w:after="120" w:afterLines="50"/>
        <w:ind w:left="562" w:hanging="562"/>
        <w:rPr>
          <w:sz w:val="28"/>
          <w:szCs w:val="28"/>
        </w:rPr>
      </w:pPr>
      <w:bookmarkStart w:id="78" w:name="_Hlk72439043"/>
      <w:r>
        <w:rPr>
          <w:rFonts w:hint="eastAsia"/>
          <w:sz w:val="28"/>
          <w:szCs w:val="28"/>
        </w:rPr>
        <w:t>合同的授予与备案</w:t>
      </w:r>
      <w:bookmarkEnd w:id="78"/>
    </w:p>
    <w:p w14:paraId="7D880093">
      <w:pPr>
        <w:rPr>
          <w:rFonts w:ascii="黑体" w:hAnsi="宋体" w:eastAsia="黑体"/>
          <w:sz w:val="24"/>
        </w:rPr>
      </w:pPr>
      <w:bookmarkStart w:id="79" w:name="_Toc100052408"/>
      <w:bookmarkStart w:id="80" w:name="_Toc73518157"/>
      <w:bookmarkStart w:id="81" w:name="_Toc73517679"/>
      <w:bookmarkStart w:id="82" w:name="_Toc73521674"/>
      <w:bookmarkStart w:id="83" w:name="_Toc73521586"/>
      <w:bookmarkStart w:id="84" w:name="_Hlk72439088"/>
      <w:r>
        <w:rPr>
          <w:rFonts w:hint="eastAsia" w:ascii="黑体" w:hAnsi="宋体" w:eastAsia="黑体"/>
          <w:sz w:val="24"/>
        </w:rPr>
        <w:t>43．合同授予标准</w:t>
      </w:r>
      <w:bookmarkEnd w:id="79"/>
      <w:bookmarkEnd w:id="80"/>
      <w:bookmarkEnd w:id="81"/>
      <w:bookmarkEnd w:id="82"/>
      <w:bookmarkEnd w:id="83"/>
    </w:p>
    <w:p w14:paraId="3DB270EF">
      <w:pPr>
        <w:ind w:firstLine="411" w:firstLineChars="196"/>
        <w:rPr>
          <w:rFonts w:ascii="宋体" w:hAnsi="宋体"/>
          <w:szCs w:val="21"/>
        </w:rPr>
      </w:pPr>
      <w:r>
        <w:rPr>
          <w:rFonts w:hint="eastAsia" w:ascii="宋体" w:hAnsi="宋体"/>
          <w:szCs w:val="21"/>
        </w:rPr>
        <w:t>本项目的合同将授予经本招标文件规定评审确定的中标供应商。</w:t>
      </w:r>
    </w:p>
    <w:p w14:paraId="3C86AAEC">
      <w:pPr>
        <w:rPr>
          <w:rFonts w:ascii="黑体" w:hAnsi="宋体" w:eastAsia="黑体"/>
          <w:sz w:val="24"/>
        </w:rPr>
      </w:pPr>
      <w:bookmarkStart w:id="85" w:name="_Toc73521587"/>
      <w:bookmarkStart w:id="86" w:name="_Toc100052409"/>
      <w:bookmarkStart w:id="87" w:name="_Toc73518158"/>
      <w:bookmarkStart w:id="88" w:name="_Toc73521675"/>
      <w:bookmarkStart w:id="89" w:name="_Toc73517680"/>
      <w:r>
        <w:rPr>
          <w:rFonts w:hint="eastAsia" w:ascii="黑体" w:hAnsi="宋体" w:eastAsia="黑体"/>
          <w:sz w:val="24"/>
        </w:rPr>
        <w:t>44．</w:t>
      </w:r>
      <w:bookmarkEnd w:id="85"/>
      <w:bookmarkEnd w:id="86"/>
      <w:bookmarkEnd w:id="87"/>
      <w:bookmarkEnd w:id="88"/>
      <w:bookmarkEnd w:id="89"/>
      <w:r>
        <w:rPr>
          <w:rFonts w:hint="eastAsia" w:ascii="黑体" w:hAnsi="宋体" w:eastAsia="黑体"/>
          <w:sz w:val="24"/>
        </w:rPr>
        <w:t>接受和拒绝任何或所有投标的权力</w:t>
      </w:r>
    </w:p>
    <w:p w14:paraId="562FA047">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503ECEA7">
      <w:pPr>
        <w:rPr>
          <w:rFonts w:ascii="黑体" w:hAnsi="宋体" w:eastAsia="黑体"/>
          <w:sz w:val="24"/>
        </w:rPr>
      </w:pPr>
      <w:bookmarkStart w:id="90" w:name="_Toc73521589"/>
      <w:bookmarkStart w:id="91" w:name="_Toc100052410"/>
      <w:bookmarkStart w:id="92" w:name="_Toc73518160"/>
      <w:bookmarkStart w:id="93" w:name="_Toc73521677"/>
      <w:bookmarkStart w:id="94" w:name="_Toc73517682"/>
      <w:r>
        <w:rPr>
          <w:rFonts w:hint="eastAsia" w:ascii="黑体" w:hAnsi="宋体" w:eastAsia="黑体"/>
          <w:sz w:val="24"/>
        </w:rPr>
        <w:t>45．合同的签订</w:t>
      </w:r>
      <w:bookmarkEnd w:id="90"/>
      <w:bookmarkEnd w:id="91"/>
      <w:bookmarkEnd w:id="92"/>
      <w:bookmarkEnd w:id="93"/>
      <w:bookmarkEnd w:id="94"/>
    </w:p>
    <w:p w14:paraId="0F69C8A4">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4C2CE548">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0898945C">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14:paraId="02BBD6ED">
      <w:pPr>
        <w:rPr>
          <w:rFonts w:ascii="黑体" w:hAnsi="宋体" w:eastAsia="黑体"/>
          <w:sz w:val="24"/>
        </w:rPr>
      </w:pPr>
      <w:bookmarkStart w:id="95" w:name="_Toc73518161"/>
      <w:bookmarkStart w:id="96" w:name="_Toc73517683"/>
      <w:bookmarkStart w:id="97" w:name="_Toc73521678"/>
      <w:bookmarkStart w:id="98" w:name="_Toc100052411"/>
      <w:bookmarkStart w:id="99" w:name="_Toc73521590"/>
      <w:r>
        <w:rPr>
          <w:rFonts w:hint="eastAsia" w:ascii="黑体" w:hAnsi="宋体" w:eastAsia="黑体"/>
          <w:sz w:val="24"/>
        </w:rPr>
        <w:t>46．履约担保</w:t>
      </w:r>
      <w:bookmarkEnd w:id="95"/>
      <w:bookmarkEnd w:id="96"/>
      <w:bookmarkEnd w:id="97"/>
      <w:bookmarkEnd w:id="98"/>
      <w:bookmarkEnd w:id="99"/>
    </w:p>
    <w:p w14:paraId="6CFF7327">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14:paraId="05717EA7">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4011CB9D">
      <w:pPr>
        <w:rPr>
          <w:rFonts w:ascii="黑体" w:hAnsi="宋体" w:eastAsia="黑体"/>
          <w:sz w:val="24"/>
        </w:rPr>
      </w:pPr>
      <w:r>
        <w:rPr>
          <w:rFonts w:hint="eastAsia" w:ascii="黑体" w:hAnsi="宋体" w:eastAsia="黑体"/>
          <w:sz w:val="24"/>
        </w:rPr>
        <w:t>47. 合同备案</w:t>
      </w:r>
    </w:p>
    <w:p w14:paraId="0536D27B">
      <w:pPr>
        <w:ind w:firstLine="420" w:firstLineChars="200"/>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规定备案。</w:t>
      </w:r>
    </w:p>
    <w:p w14:paraId="761E81AF">
      <w:pPr>
        <w:rPr>
          <w:rFonts w:ascii="黑体" w:hAnsi="宋体" w:eastAsia="黑体"/>
          <w:sz w:val="24"/>
        </w:rPr>
      </w:pPr>
      <w:r>
        <w:rPr>
          <w:rFonts w:hint="eastAsia" w:ascii="黑体" w:hAnsi="宋体" w:eastAsia="黑体"/>
          <w:sz w:val="24"/>
        </w:rPr>
        <w:t>48. 合同变更</w:t>
      </w:r>
    </w:p>
    <w:p w14:paraId="77A8F6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合同变更事宜</w:t>
      </w:r>
      <w:r>
        <w:rPr>
          <w:rFonts w:hint="eastAsia" w:ascii="宋体" w:hAnsi="宋体" w:eastAsia="宋体" w:cs="Times New Roman"/>
          <w:kern w:val="2"/>
          <w:sz w:val="21"/>
          <w:szCs w:val="21"/>
          <w:lang w:val="en-US" w:eastAsia="zh-CN"/>
        </w:rPr>
        <w:t>按</w:t>
      </w:r>
      <w:r>
        <w:rPr>
          <w:rFonts w:hint="eastAsia" w:ascii="宋体" w:hAnsi="宋体" w:cs="Times New Roman"/>
          <w:kern w:val="2"/>
          <w:sz w:val="21"/>
          <w:szCs w:val="21"/>
          <w:lang w:val="en-US" w:eastAsia="zh-CN"/>
        </w:rPr>
        <w:t>采购单位内控</w:t>
      </w:r>
      <w:r>
        <w:rPr>
          <w:rFonts w:hint="eastAsia" w:ascii="宋体" w:hAnsi="宋体" w:eastAsia="宋体" w:cs="Times New Roman"/>
          <w:kern w:val="2"/>
          <w:sz w:val="21"/>
          <w:szCs w:val="21"/>
          <w:lang w:val="en-US" w:eastAsia="zh-CN"/>
        </w:rPr>
        <w:t>规定</w:t>
      </w:r>
      <w:r>
        <w:rPr>
          <w:rFonts w:hint="eastAsia" w:ascii="宋体" w:hAnsi="宋体"/>
          <w:szCs w:val="21"/>
        </w:rPr>
        <w:t>执行。</w:t>
      </w:r>
    </w:p>
    <w:p w14:paraId="2F330A0E">
      <w:pPr>
        <w:rPr>
          <w:rFonts w:ascii="黑体" w:hAnsi="宋体" w:eastAsia="黑体"/>
          <w:sz w:val="24"/>
        </w:rPr>
      </w:pPr>
      <w:r>
        <w:rPr>
          <w:rFonts w:hint="eastAsia" w:ascii="黑体" w:hAnsi="宋体" w:eastAsia="黑体"/>
          <w:sz w:val="24"/>
        </w:rPr>
        <w:t>49. 项目验收</w:t>
      </w:r>
    </w:p>
    <w:p w14:paraId="239FB14C">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40A904F6">
      <w:pPr>
        <w:rPr>
          <w:rFonts w:ascii="黑体" w:hAnsi="宋体" w:eastAsia="黑体"/>
          <w:sz w:val="24"/>
        </w:rPr>
      </w:pPr>
      <w:r>
        <w:rPr>
          <w:rFonts w:hint="eastAsia" w:ascii="黑体" w:hAnsi="宋体" w:eastAsia="黑体"/>
          <w:sz w:val="24"/>
        </w:rPr>
        <w:t>50. 宣传</w:t>
      </w:r>
    </w:p>
    <w:p w14:paraId="7450AE96">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613CEE1F">
      <w:pPr>
        <w:ind w:left="210" w:leftChars="100" w:firstLine="411" w:firstLineChars="196"/>
        <w:rPr>
          <w:rFonts w:ascii="宋体" w:hAnsi="宋体"/>
        </w:rPr>
      </w:pPr>
      <w:r>
        <w:rPr>
          <w:rFonts w:ascii="宋体" w:hAnsi="宋体"/>
        </w:rPr>
        <w:t>a.名片、宣传册、广告标语等；</w:t>
      </w:r>
    </w:p>
    <w:p w14:paraId="02DA9EB7">
      <w:pPr>
        <w:ind w:left="210" w:leftChars="100" w:firstLine="411" w:firstLineChars="196"/>
        <w:rPr>
          <w:rFonts w:ascii="宋体" w:hAnsi="宋体"/>
        </w:rPr>
      </w:pPr>
      <w:r>
        <w:rPr>
          <w:rFonts w:ascii="宋体" w:hAnsi="宋体"/>
        </w:rPr>
        <w:t>b.案例介绍、推广等；</w:t>
      </w:r>
    </w:p>
    <w:p w14:paraId="0408BC66">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14:paraId="3CF58DC9">
      <w:pPr>
        <w:rPr>
          <w:rFonts w:ascii="黑体" w:hAnsi="宋体" w:eastAsia="黑体"/>
          <w:sz w:val="24"/>
        </w:rPr>
      </w:pPr>
      <w:r>
        <w:rPr>
          <w:rFonts w:hint="eastAsia" w:ascii="黑体" w:hAnsi="宋体" w:eastAsia="黑体"/>
          <w:sz w:val="24"/>
        </w:rPr>
        <w:t>51. 供应商违法责任</w:t>
      </w:r>
    </w:p>
    <w:p w14:paraId="345348C6">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0ED1A983">
      <w:pPr>
        <w:ind w:firstLine="411" w:firstLineChars="196"/>
        <w:rPr>
          <w:rFonts w:ascii="宋体" w:hAnsi="宋体"/>
          <w:szCs w:val="21"/>
        </w:rPr>
      </w:pPr>
      <w:r>
        <w:rPr>
          <w:rFonts w:hint="eastAsia" w:ascii="宋体" w:hAnsi="宋体"/>
          <w:szCs w:val="21"/>
        </w:rPr>
        <w:t>（1）在采购活动中应当回避而未回避的；</w:t>
      </w:r>
    </w:p>
    <w:p w14:paraId="35389C31">
      <w:pPr>
        <w:ind w:firstLine="411" w:firstLineChars="196"/>
        <w:rPr>
          <w:rFonts w:ascii="宋体" w:hAnsi="宋体"/>
          <w:szCs w:val="21"/>
        </w:rPr>
      </w:pPr>
      <w:r>
        <w:rPr>
          <w:rFonts w:hint="eastAsia" w:ascii="宋体" w:hAnsi="宋体"/>
          <w:szCs w:val="21"/>
        </w:rPr>
        <w:t>（2）未按本条例规定签订、履行采购合同，造成严重后果的；</w:t>
      </w:r>
    </w:p>
    <w:p w14:paraId="4B636D09">
      <w:pPr>
        <w:ind w:firstLine="411" w:firstLineChars="196"/>
        <w:rPr>
          <w:rFonts w:ascii="宋体" w:hAnsi="宋体"/>
          <w:szCs w:val="21"/>
        </w:rPr>
      </w:pPr>
      <w:r>
        <w:rPr>
          <w:rFonts w:hint="eastAsia" w:ascii="宋体" w:hAnsi="宋体"/>
          <w:szCs w:val="21"/>
        </w:rPr>
        <w:t>（3）隐瞒真实情况，提供虚假资料的；</w:t>
      </w:r>
    </w:p>
    <w:p w14:paraId="05B9C8DB">
      <w:pPr>
        <w:ind w:firstLine="411" w:firstLineChars="196"/>
        <w:rPr>
          <w:rFonts w:ascii="宋体" w:hAnsi="宋体"/>
          <w:szCs w:val="21"/>
        </w:rPr>
      </w:pPr>
      <w:r>
        <w:rPr>
          <w:rFonts w:hint="eastAsia" w:ascii="宋体" w:hAnsi="宋体"/>
          <w:szCs w:val="21"/>
        </w:rPr>
        <w:t>（4）以非法手段排斥其他供应商参与竞争的；</w:t>
      </w:r>
    </w:p>
    <w:p w14:paraId="16A69C4B">
      <w:pPr>
        <w:ind w:firstLine="411" w:firstLineChars="196"/>
        <w:rPr>
          <w:rFonts w:ascii="宋体" w:hAnsi="宋体"/>
          <w:szCs w:val="21"/>
        </w:rPr>
      </w:pPr>
      <w:r>
        <w:rPr>
          <w:rFonts w:hint="eastAsia" w:ascii="宋体" w:hAnsi="宋体"/>
          <w:szCs w:val="21"/>
        </w:rPr>
        <w:t>（5）与其他采购参加人串通投标的；</w:t>
      </w:r>
    </w:p>
    <w:p w14:paraId="284596ED">
      <w:pPr>
        <w:ind w:firstLine="411" w:firstLineChars="196"/>
        <w:rPr>
          <w:rFonts w:ascii="宋体" w:hAnsi="宋体"/>
          <w:szCs w:val="21"/>
        </w:rPr>
      </w:pPr>
      <w:r>
        <w:rPr>
          <w:rFonts w:hint="eastAsia" w:ascii="宋体" w:hAnsi="宋体"/>
          <w:szCs w:val="21"/>
        </w:rPr>
        <w:t>（6）恶意投诉的；</w:t>
      </w:r>
    </w:p>
    <w:p w14:paraId="684BD1A9">
      <w:pPr>
        <w:ind w:firstLine="411" w:firstLineChars="196"/>
        <w:rPr>
          <w:rFonts w:ascii="宋体" w:hAnsi="宋体"/>
          <w:szCs w:val="21"/>
        </w:rPr>
      </w:pPr>
      <w:r>
        <w:rPr>
          <w:rFonts w:hint="eastAsia" w:ascii="宋体" w:hAnsi="宋体"/>
          <w:szCs w:val="21"/>
        </w:rPr>
        <w:t>（7）向采购项目相关人行贿或者提供其他不当利益的；</w:t>
      </w:r>
    </w:p>
    <w:p w14:paraId="58AA2023">
      <w:pPr>
        <w:ind w:firstLine="411" w:firstLineChars="196"/>
        <w:rPr>
          <w:rFonts w:ascii="宋体" w:hAnsi="宋体"/>
          <w:szCs w:val="21"/>
        </w:rPr>
      </w:pPr>
      <w:r>
        <w:rPr>
          <w:rFonts w:hint="eastAsia" w:ascii="宋体" w:hAnsi="宋体"/>
          <w:szCs w:val="21"/>
        </w:rPr>
        <w:t>（8）阻碍、抗拒主管部门监督检查的；</w:t>
      </w:r>
    </w:p>
    <w:p w14:paraId="6F78F42A">
      <w:pPr>
        <w:ind w:firstLine="411" w:firstLineChars="196"/>
        <w:rPr>
          <w:rFonts w:ascii="宋体" w:hAnsi="宋体"/>
          <w:szCs w:val="21"/>
        </w:rPr>
      </w:pPr>
      <w:r>
        <w:rPr>
          <w:rFonts w:hint="eastAsia" w:ascii="宋体" w:hAnsi="宋体"/>
          <w:szCs w:val="21"/>
        </w:rPr>
        <w:t>（9）其他违反本条例规定的行为。</w:t>
      </w:r>
    </w:p>
    <w:p w14:paraId="08633CDB">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00" w:name="_Hlk72440769"/>
      <w:r>
        <w:rPr>
          <w:rFonts w:hint="eastAsia" w:ascii="宋体" w:hAnsi="宋体"/>
          <w:szCs w:val="21"/>
        </w:rPr>
        <w:t>政府集中采购机构或采购人不予退还其交纳的谈判保证金，情节严重的，并由主管部门</w:t>
      </w:r>
      <w:bookmarkEnd w:id="100"/>
      <w:r>
        <w:rPr>
          <w:rFonts w:hint="eastAsia" w:ascii="宋体" w:hAnsi="宋体"/>
          <w:szCs w:val="21"/>
        </w:rPr>
        <w:t>记入供应商诚信档案，予以通报：</w:t>
      </w:r>
    </w:p>
    <w:p w14:paraId="7D7FE78E">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14:paraId="7CE87570">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31EF392D">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362F0368">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84"/>
    <w:p w14:paraId="2B7D05FF">
      <w:pPr>
        <w:pStyle w:val="6"/>
        <w:numPr>
          <w:ilvl w:val="0"/>
          <w:numId w:val="13"/>
        </w:numPr>
        <w:spacing w:before="120" w:beforeLines="50" w:after="120" w:afterLines="50"/>
        <w:ind w:left="562" w:hanging="562"/>
        <w:rPr>
          <w:sz w:val="28"/>
          <w:szCs w:val="28"/>
        </w:rPr>
      </w:pPr>
      <w:r>
        <w:rPr>
          <w:rFonts w:hint="eastAsia"/>
          <w:sz w:val="28"/>
          <w:szCs w:val="28"/>
        </w:rPr>
        <w:t>质疑处理</w:t>
      </w:r>
    </w:p>
    <w:p w14:paraId="3F97F0CC">
      <w:pPr>
        <w:rPr>
          <w:rFonts w:ascii="黑体" w:hAnsi="宋体" w:eastAsia="黑体"/>
          <w:sz w:val="24"/>
        </w:rPr>
      </w:pPr>
      <w:bookmarkStart w:id="101" w:name="_Hlk72439706"/>
      <w:r>
        <w:rPr>
          <w:rFonts w:hint="eastAsia" w:ascii="黑体" w:hAnsi="宋体" w:eastAsia="黑体"/>
          <w:sz w:val="24"/>
        </w:rPr>
        <w:t>52.质疑提出与答复</w:t>
      </w:r>
    </w:p>
    <w:p w14:paraId="024E7B67">
      <w:pPr>
        <w:rPr>
          <w:rFonts w:ascii="宋体" w:hAnsi="宋体"/>
          <w:szCs w:val="21"/>
        </w:rPr>
      </w:pPr>
      <w:r>
        <w:rPr>
          <w:rFonts w:hint="eastAsia" w:ascii="宋体" w:hAnsi="宋体"/>
          <w:szCs w:val="21"/>
        </w:rPr>
        <w:t xml:space="preserve">    52.1提出质疑</w:t>
      </w:r>
    </w:p>
    <w:p w14:paraId="79E07B79">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1CEA249D">
      <w:pPr>
        <w:rPr>
          <w:rFonts w:ascii="宋体" w:hAnsi="宋体"/>
          <w:szCs w:val="21"/>
        </w:rPr>
      </w:pPr>
      <w:r>
        <w:rPr>
          <w:rFonts w:hint="eastAsia" w:ascii="宋体" w:hAnsi="宋体"/>
          <w:szCs w:val="21"/>
        </w:rPr>
        <w:t xml:space="preserve">    52.2</w:t>
      </w:r>
      <w:r>
        <w:rPr>
          <w:rFonts w:ascii="宋体" w:hAnsi="宋体"/>
          <w:szCs w:val="21"/>
        </w:rPr>
        <w:t>法律依据</w:t>
      </w:r>
    </w:p>
    <w:p w14:paraId="4A1717AE">
      <w:pPr>
        <w:rPr>
          <w:rFonts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4ED66AAB">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761FF00C">
      <w:pPr>
        <w:rPr>
          <w:rFonts w:ascii="宋体" w:hAnsi="宋体"/>
          <w:szCs w:val="21"/>
        </w:rPr>
      </w:pPr>
      <w:r>
        <w:rPr>
          <w:rFonts w:hint="eastAsia" w:ascii="宋体" w:hAnsi="宋体"/>
          <w:szCs w:val="21"/>
        </w:rPr>
        <w:t xml:space="preserve">    52.3.1提出质疑的供应商应当是参与所质疑项目采购活动的供应商；</w:t>
      </w:r>
      <w:bookmarkStart w:id="102" w:name="_Hlk75374941"/>
      <w:r>
        <w:rPr>
          <w:rFonts w:hint="eastAsia" w:ascii="宋体" w:hAnsi="宋体"/>
          <w:szCs w:val="21"/>
        </w:rPr>
        <w:t>以联合体形式参与的，质疑应当由组成联合体的所有成员共同提出</w:t>
      </w:r>
      <w:bookmarkEnd w:id="102"/>
      <w:r>
        <w:rPr>
          <w:rFonts w:hint="eastAsia" w:ascii="宋体" w:hAnsi="宋体"/>
          <w:szCs w:val="21"/>
        </w:rPr>
        <w:t>；</w:t>
      </w:r>
    </w:p>
    <w:p w14:paraId="5BD6916D">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647BE532">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51CFD5FC">
      <w:pPr>
        <w:ind w:firstLine="420"/>
        <w:rPr>
          <w:rFonts w:ascii="宋体" w:hAnsi="宋体"/>
          <w:szCs w:val="21"/>
        </w:rPr>
      </w:pPr>
      <w:r>
        <w:rPr>
          <w:rFonts w:hint="eastAsia" w:ascii="宋体" w:hAnsi="宋体"/>
          <w:szCs w:val="21"/>
        </w:rPr>
        <w:t>（1）供应商的名称（或者姓名）、地址、邮编、邮箱、联系人及联系电话；</w:t>
      </w:r>
    </w:p>
    <w:p w14:paraId="0A718070">
      <w:pPr>
        <w:ind w:firstLine="420" w:firstLineChars="200"/>
        <w:rPr>
          <w:rFonts w:ascii="宋体" w:hAnsi="宋体"/>
          <w:szCs w:val="21"/>
        </w:rPr>
      </w:pPr>
      <w:r>
        <w:rPr>
          <w:rFonts w:hint="eastAsia" w:ascii="宋体" w:hAnsi="宋体"/>
          <w:szCs w:val="21"/>
        </w:rPr>
        <w:t>（2）质疑项目的名称、编号；</w:t>
      </w:r>
    </w:p>
    <w:p w14:paraId="4BAC454A">
      <w:pPr>
        <w:ind w:firstLine="420" w:firstLineChars="200"/>
        <w:rPr>
          <w:rFonts w:ascii="宋体" w:hAnsi="宋体"/>
          <w:szCs w:val="21"/>
        </w:rPr>
      </w:pPr>
      <w:r>
        <w:rPr>
          <w:rFonts w:hint="eastAsia" w:ascii="宋体" w:hAnsi="宋体"/>
          <w:szCs w:val="21"/>
        </w:rPr>
        <w:t>（3）具体、明确的质疑对象、质疑事项和质疑请求；</w:t>
      </w:r>
    </w:p>
    <w:p w14:paraId="7F95D935">
      <w:pPr>
        <w:ind w:firstLine="420" w:firstLineChars="200"/>
        <w:rPr>
          <w:rFonts w:ascii="宋体" w:hAnsi="宋体"/>
          <w:szCs w:val="21"/>
        </w:rPr>
      </w:pPr>
      <w:r>
        <w:rPr>
          <w:rFonts w:hint="eastAsia" w:ascii="宋体" w:hAnsi="宋体"/>
          <w:szCs w:val="21"/>
        </w:rPr>
        <w:t>（4）因质疑事项而受损害的权益；</w:t>
      </w:r>
    </w:p>
    <w:p w14:paraId="237AFB3D">
      <w:pPr>
        <w:ind w:firstLine="420" w:firstLineChars="200"/>
        <w:rPr>
          <w:rFonts w:ascii="宋体" w:hAnsi="宋体"/>
          <w:szCs w:val="21"/>
        </w:rPr>
      </w:pPr>
      <w:r>
        <w:rPr>
          <w:rFonts w:hint="eastAsia" w:ascii="宋体" w:hAnsi="宋体"/>
          <w:szCs w:val="21"/>
        </w:rPr>
        <w:t>（5）事实依据；</w:t>
      </w:r>
    </w:p>
    <w:p w14:paraId="2897B77C">
      <w:pPr>
        <w:ind w:firstLine="420" w:firstLineChars="200"/>
        <w:rPr>
          <w:rFonts w:ascii="宋体" w:hAnsi="宋体"/>
          <w:szCs w:val="21"/>
        </w:rPr>
      </w:pPr>
      <w:r>
        <w:rPr>
          <w:rFonts w:hint="eastAsia" w:ascii="宋体" w:hAnsi="宋体"/>
          <w:szCs w:val="21"/>
        </w:rPr>
        <w:t>（6）必要的法律依据；</w:t>
      </w:r>
    </w:p>
    <w:p w14:paraId="4DCA946F">
      <w:pPr>
        <w:ind w:firstLine="420" w:firstLineChars="200"/>
        <w:rPr>
          <w:rFonts w:ascii="宋体" w:hAnsi="宋体"/>
          <w:szCs w:val="21"/>
        </w:rPr>
      </w:pPr>
      <w:r>
        <w:rPr>
          <w:rFonts w:hint="eastAsia" w:ascii="宋体" w:hAnsi="宋体"/>
          <w:szCs w:val="21"/>
        </w:rPr>
        <w:t>（7）提出质疑的日期。</w:t>
      </w:r>
    </w:p>
    <w:p w14:paraId="03B03644">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2F4809A4">
      <w:pPr>
        <w:ind w:firstLine="420" w:firstLineChars="200"/>
        <w:rPr>
          <w:rFonts w:ascii="宋体" w:hAnsi="宋体"/>
          <w:szCs w:val="21"/>
        </w:rPr>
      </w:pPr>
      <w:r>
        <w:rPr>
          <w:rFonts w:hint="eastAsia" w:ascii="宋体" w:hAnsi="宋体"/>
          <w:szCs w:val="21"/>
        </w:rPr>
        <w:t>52.4提交</w:t>
      </w:r>
      <w:r>
        <w:rPr>
          <w:rFonts w:ascii="宋体" w:hAnsi="宋体"/>
          <w:szCs w:val="21"/>
        </w:rPr>
        <w:t>材料</w:t>
      </w:r>
    </w:p>
    <w:p w14:paraId="23938928">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007B0BB">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E88439D">
      <w:pPr>
        <w:ind w:firstLine="420" w:firstLineChars="200"/>
        <w:rPr>
          <w:rFonts w:ascii="宋体" w:hAnsi="宋体"/>
          <w:szCs w:val="21"/>
        </w:rPr>
      </w:pPr>
      <w:r>
        <w:rPr>
          <w:rFonts w:hint="eastAsia" w:ascii="宋体" w:hAnsi="宋体"/>
          <w:szCs w:val="21"/>
        </w:rPr>
        <w:t>52.5收文地点</w:t>
      </w:r>
    </w:p>
    <w:p w14:paraId="72E74DA7">
      <w:pPr>
        <w:ind w:firstLine="422"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eastAsia="zh-CN"/>
        </w:rPr>
        <w:t>。</w:t>
      </w:r>
      <w:r>
        <w:rPr>
          <w:rFonts w:hint="eastAsia" w:ascii="宋体" w:hAnsi="宋体" w:eastAsia="宋体" w:cs="Times New Roman"/>
          <w:b/>
          <w:bCs/>
          <w:szCs w:val="21"/>
        </w:rPr>
        <w:t>质疑咨询电话：0755-</w:t>
      </w:r>
      <w:r>
        <w:rPr>
          <w:rFonts w:hint="eastAsia" w:ascii="宋体" w:hAnsi="宋体" w:eastAsia="宋体" w:cs="Times New Roman"/>
          <w:b/>
          <w:bCs/>
          <w:szCs w:val="21"/>
          <w:lang w:val="en-US" w:eastAsia="zh-CN"/>
        </w:rPr>
        <w:t>28413245</w:t>
      </w:r>
      <w:r>
        <w:rPr>
          <w:rFonts w:hint="eastAsia" w:ascii="宋体" w:hAnsi="宋体"/>
          <w:b/>
          <w:bCs/>
          <w:szCs w:val="21"/>
        </w:rPr>
        <w:t>。</w:t>
      </w:r>
    </w:p>
    <w:p w14:paraId="6577B639">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14:paraId="6FC0D7A3">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09334BBE">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14:paraId="706505DC">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106CBB3C">
      <w:pPr>
        <w:ind w:firstLine="420" w:firstLineChars="200"/>
        <w:rPr>
          <w:rFonts w:ascii="宋体" w:hAnsi="宋体"/>
          <w:szCs w:val="21"/>
        </w:rPr>
      </w:pPr>
      <w:r>
        <w:rPr>
          <w:rFonts w:hint="eastAsia" w:ascii="宋体" w:hAnsi="宋体"/>
          <w:szCs w:val="21"/>
        </w:rPr>
        <w:t>供应商提交的质疑存在下列情形之一的，不予受理：</w:t>
      </w:r>
    </w:p>
    <w:p w14:paraId="1A7A64B2">
      <w:pPr>
        <w:ind w:firstLine="420" w:firstLineChars="200"/>
        <w:rPr>
          <w:rFonts w:ascii="宋体" w:hAnsi="宋体"/>
          <w:szCs w:val="21"/>
        </w:rPr>
      </w:pPr>
      <w:r>
        <w:rPr>
          <w:rFonts w:hint="eastAsia" w:ascii="宋体" w:hAnsi="宋体"/>
          <w:szCs w:val="21"/>
        </w:rPr>
        <w:t>（1）质疑主体不满足要求的；</w:t>
      </w:r>
    </w:p>
    <w:p w14:paraId="35BA71DB">
      <w:pPr>
        <w:ind w:firstLine="420" w:firstLineChars="200"/>
        <w:rPr>
          <w:rFonts w:ascii="宋体" w:hAnsi="宋体"/>
          <w:szCs w:val="21"/>
        </w:rPr>
      </w:pPr>
      <w:r>
        <w:rPr>
          <w:rFonts w:hint="eastAsia" w:ascii="宋体" w:hAnsi="宋体"/>
          <w:szCs w:val="21"/>
        </w:rPr>
        <w:t>（2）供应商自身权益未受到损害的；</w:t>
      </w:r>
    </w:p>
    <w:p w14:paraId="5F09FC5B">
      <w:pPr>
        <w:ind w:firstLine="420" w:firstLineChars="200"/>
        <w:rPr>
          <w:rFonts w:ascii="宋体" w:hAnsi="宋体"/>
          <w:szCs w:val="21"/>
        </w:rPr>
      </w:pPr>
      <w:r>
        <w:rPr>
          <w:rFonts w:hint="eastAsia" w:ascii="宋体" w:hAnsi="宋体"/>
          <w:szCs w:val="21"/>
        </w:rPr>
        <w:t>（3）供应商未在法定质疑期限内提出质疑的；</w:t>
      </w:r>
    </w:p>
    <w:p w14:paraId="4B139D4C">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F72B07A">
      <w:pPr>
        <w:ind w:firstLine="420" w:firstLineChars="200"/>
        <w:rPr>
          <w:rFonts w:ascii="宋体" w:hAnsi="宋体"/>
          <w:szCs w:val="21"/>
        </w:rPr>
      </w:pPr>
      <w:r>
        <w:rPr>
          <w:rFonts w:hint="eastAsia" w:ascii="宋体" w:hAnsi="宋体"/>
          <w:szCs w:val="21"/>
        </w:rPr>
        <w:t>（5）其他不符合受理条件情形的。</w:t>
      </w:r>
    </w:p>
    <w:p w14:paraId="48FB0C5F">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14:paraId="71E26767">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3E5D6012">
      <w:pPr>
        <w:rPr>
          <w:rFonts w:ascii="宋体" w:hAnsi="宋体"/>
          <w:szCs w:val="21"/>
        </w:rPr>
      </w:pPr>
      <w:r>
        <w:rPr>
          <w:rFonts w:hint="eastAsia" w:ascii="宋体" w:hAnsi="宋体"/>
          <w:szCs w:val="21"/>
        </w:rPr>
        <w:t xml:space="preserve">    自收文之日起七个工作日内。</w:t>
      </w:r>
    </w:p>
    <w:p w14:paraId="308B3661">
      <w:pPr>
        <w:rPr>
          <w:rFonts w:ascii="宋体" w:hAnsi="宋体"/>
          <w:szCs w:val="21"/>
        </w:rPr>
      </w:pPr>
      <w:r>
        <w:rPr>
          <w:rFonts w:hint="eastAsia" w:ascii="宋体" w:hAnsi="宋体"/>
          <w:szCs w:val="21"/>
        </w:rPr>
        <w:t xml:space="preserve">    52.8投诉</w:t>
      </w:r>
    </w:p>
    <w:p w14:paraId="5F7A0A90">
      <w:pPr>
        <w:rPr>
          <w:rFonts w:ascii="宋体" w:hAnsi="宋体"/>
          <w:szCs w:val="21"/>
        </w:rPr>
      </w:pPr>
      <w:r>
        <w:rPr>
          <w:rFonts w:hint="eastAsia" w:ascii="宋体" w:hAnsi="宋体"/>
          <w:szCs w:val="21"/>
        </w:rPr>
        <w:t xml:space="preserve">    对质疑答复不满意或者未在规定时间内答复的，提出质疑的供应商可以在答复期满后15日内向</w:t>
      </w:r>
      <w:r>
        <w:rPr>
          <w:rFonts w:hint="eastAsia" w:ascii="宋体" w:hAnsi="宋体"/>
          <w:szCs w:val="21"/>
          <w:highlight w:val="yellow"/>
          <w:lang w:val="en-US" w:eastAsia="zh-CN"/>
        </w:rPr>
        <w:t>采购人</w:t>
      </w:r>
      <w:r>
        <w:rPr>
          <w:rFonts w:hint="eastAsia" w:ascii="宋体" w:hAnsi="宋体"/>
          <w:szCs w:val="21"/>
        </w:rPr>
        <w:t>投诉。</w:t>
      </w:r>
    </w:p>
    <w:p w14:paraId="57DF0AC8">
      <w:pPr>
        <w:rPr>
          <w:rFonts w:ascii="黑体" w:hAnsi="宋体" w:eastAsia="黑体"/>
          <w:sz w:val="24"/>
        </w:rPr>
      </w:pPr>
      <w:r>
        <w:rPr>
          <w:rFonts w:hint="eastAsia" w:ascii="黑体" w:hAnsi="宋体" w:eastAsia="黑体"/>
          <w:sz w:val="24"/>
        </w:rPr>
        <w:t>53. 质疑后续处理</w:t>
      </w:r>
    </w:p>
    <w:p w14:paraId="5456B3F8">
      <w:pPr>
        <w:jc w:val="both"/>
        <w:rPr>
          <w:rFonts w:ascii="宋体" w:hAnsi="宋体"/>
          <w:szCs w:val="21"/>
        </w:rPr>
      </w:pPr>
      <w:r>
        <w:rPr>
          <w:rFonts w:hint="eastAsia" w:ascii="宋体" w:hAnsi="宋体"/>
          <w:szCs w:val="21"/>
        </w:rPr>
        <w:t xml:space="preserve">    53.1供应商质疑不成立，或者成立但未对中标、成交结果构成影响的，继续开展采购活动。</w:t>
      </w:r>
    </w:p>
    <w:p w14:paraId="4C7B709B">
      <w:pPr>
        <w:ind w:firstLine="420"/>
        <w:jc w:val="both"/>
        <w:rPr>
          <w:rFonts w:hint="eastAsia" w:ascii="宋体" w:hAnsi="宋体"/>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5679058B">
      <w:pPr>
        <w:jc w:val="both"/>
      </w:pPr>
      <w:r>
        <w:t>---- END ----</w:t>
      </w:r>
      <w:bookmarkEnd w:id="101"/>
    </w:p>
    <w:p w14:paraId="7298C95C">
      <w:pPr>
        <w:ind w:firstLine="420" w:firstLineChars="200"/>
        <w:rPr>
          <w:rFonts w:ascii="宋体" w:hAnsi="宋体"/>
          <w:szCs w:val="21"/>
        </w:rPr>
      </w:pPr>
    </w:p>
    <w:sectPr>
      <w:footerReference r:id="rId6" w:type="default"/>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284A">
    <w:pPr>
      <w:pStyle w:val="27"/>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14:paraId="486143D4">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6C012">
    <w:pPr>
      <w:pStyle w:val="27"/>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14:paraId="08BB5812">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AED53">
    <w:pPr>
      <w:pStyle w:val="27"/>
      <w:jc w:val="center"/>
      <w:rPr>
        <w:rFonts w:hint="eastAsia"/>
        <w:sz w:val="20"/>
        <w:szCs w:val="20"/>
      </w:rPr>
    </w:pPr>
    <w:r>
      <w:rPr>
        <w:sz w:val="20"/>
        <w:szCs w:val="20"/>
        <w:lang w:val="zh-CN"/>
      </w:rPr>
      <w:t xml:space="preserve"> </w:t>
    </w:r>
    <w:r>
      <w:rPr>
        <w:b/>
        <w:sz w:val="20"/>
        <w:szCs w:val="20"/>
      </w:rPr>
      <w:fldChar w:fldCharType="begin"/>
    </w:r>
    <w:r>
      <w:rPr>
        <w:b/>
        <w:sz w:val="20"/>
        <w:szCs w:val="20"/>
      </w:rPr>
      <w:instrText xml:space="preserve">PAGE</w:instrText>
    </w:r>
    <w:r>
      <w:rPr>
        <w:b/>
        <w:sz w:val="20"/>
        <w:szCs w:val="20"/>
      </w:rPr>
      <w:fldChar w:fldCharType="separate"/>
    </w:r>
    <w:r>
      <w:rPr>
        <w:b/>
        <w:sz w:val="20"/>
        <w:szCs w:val="20"/>
      </w:rPr>
      <w:t>2</w:t>
    </w:r>
    <w:r>
      <w:rPr>
        <w:b/>
        <w:sz w:val="20"/>
        <w:szCs w:val="20"/>
      </w:rPr>
      <w:fldChar w:fldCharType="end"/>
    </w:r>
    <w:r>
      <w:rPr>
        <w:sz w:val="20"/>
        <w:szCs w:val="20"/>
        <w:lang w:val="zh-CN"/>
      </w:rPr>
      <w:t xml:space="preserve"> / </w:t>
    </w:r>
    <w:r>
      <w:rPr>
        <w:rFonts w:hint="eastAsia"/>
        <w:b/>
        <w:sz w:val="20"/>
        <w:szCs w:val="20"/>
      </w:rPr>
      <w:t>6</w:t>
    </w:r>
  </w:p>
  <w:p w14:paraId="32C7C691">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CB194">
    <w:pPr>
      <w:pStyle w:val="28"/>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74B1AC"/>
    <w:multiLevelType w:val="singleLevel"/>
    <w:tmpl w:val="B774B1AC"/>
    <w:lvl w:ilvl="0" w:tentative="0">
      <w:start w:val="1"/>
      <w:numFmt w:val="decimal"/>
      <w:lvlText w:val="%1."/>
      <w:lvlJc w:val="left"/>
      <w:pPr>
        <w:tabs>
          <w:tab w:val="left" w:pos="312"/>
        </w:tabs>
      </w:p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AFA08C3"/>
    <w:multiLevelType w:val="singleLevel"/>
    <w:tmpl w:val="BAFA08C3"/>
    <w:lvl w:ilvl="0" w:tentative="0">
      <w:start w:val="16"/>
      <w:numFmt w:val="chineseCounting"/>
      <w:suff w:val="nothing"/>
      <w:lvlText w:val="%1、"/>
      <w:lvlJc w:val="left"/>
      <w:rPr>
        <w:rFonts w:hint="eastAsia"/>
      </w:rPr>
    </w:lvl>
  </w:abstractNum>
  <w:abstractNum w:abstractNumId="3">
    <w:nsid w:val="FFE392E2"/>
    <w:multiLevelType w:val="singleLevel"/>
    <w:tmpl w:val="FFE392E2"/>
    <w:lvl w:ilvl="0" w:tentative="0">
      <w:start w:val="1"/>
      <w:numFmt w:val="decimal"/>
      <w:suff w:val="nothing"/>
      <w:lvlText w:val="%1、"/>
      <w:lvlJc w:val="left"/>
    </w:lvl>
  </w:abstractNum>
  <w:abstractNum w:abstractNumId="4">
    <w:nsid w:val="FFFFFF7C"/>
    <w:multiLevelType w:val="singleLevel"/>
    <w:tmpl w:val="FFFFFF7C"/>
    <w:lvl w:ilvl="0" w:tentative="0">
      <w:start w:val="1"/>
      <w:numFmt w:val="decimal"/>
      <w:pStyle w:val="58"/>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06"/>
      <w:lvlText w:val=""/>
      <w:lvlJc w:val="left"/>
      <w:pPr>
        <w:tabs>
          <w:tab w:val="left" w:pos="420"/>
        </w:tabs>
        <w:ind w:left="420" w:hanging="420"/>
      </w:pPr>
      <w:rPr>
        <w:rFonts w:hint="default" w:ascii="Wingdings" w:hAnsi="Wingdings"/>
      </w:rPr>
    </w:lvl>
    <w:lvl w:ilvl="1" w:tentative="0">
      <w:start w:val="1"/>
      <w:numFmt w:val="bullet"/>
      <w:pStyle w:val="1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74"/>
      <w:lvlText w:val=""/>
      <w:lvlJc w:val="left"/>
      <w:pPr>
        <w:tabs>
          <w:tab w:val="left" w:pos="840"/>
        </w:tabs>
        <w:ind w:left="840" w:hanging="420"/>
      </w:pPr>
      <w:rPr>
        <w:rFonts w:hint="default" w:ascii="Wingdings" w:hAnsi="Wingdings"/>
      </w:rPr>
    </w:lvl>
    <w:lvl w:ilvl="1" w:tentative="0">
      <w:start w:val="1"/>
      <w:numFmt w:val="bullet"/>
      <w:pStyle w:val="75"/>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B8D6112"/>
    <w:multiLevelType w:val="singleLevel"/>
    <w:tmpl w:val="2B8D6112"/>
    <w:lvl w:ilvl="0" w:tentative="0">
      <w:start w:val="13"/>
      <w:numFmt w:val="chineseCounting"/>
      <w:suff w:val="nothing"/>
      <w:lvlText w:val="%1、"/>
      <w:lvlJc w:val="left"/>
      <w:rPr>
        <w:rFonts w:hint="eastAsia"/>
      </w:rPr>
    </w:lvl>
  </w:abstractNum>
  <w:abstractNum w:abstractNumId="10">
    <w:nsid w:val="2F395B7B"/>
    <w:multiLevelType w:val="multilevel"/>
    <w:tmpl w:val="2F395B7B"/>
    <w:lvl w:ilvl="0" w:tentative="0">
      <w:start w:val="1"/>
      <w:numFmt w:val="bullet"/>
      <w:pStyle w:val="166"/>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4102BEF"/>
    <w:multiLevelType w:val="singleLevel"/>
    <w:tmpl w:val="74102BEF"/>
    <w:lvl w:ilvl="0" w:tentative="0">
      <w:start w:val="4"/>
      <w:numFmt w:val="chineseCounting"/>
      <w:suff w:val="nothing"/>
      <w:lvlText w:val="%1、"/>
      <w:lvlJc w:val="left"/>
      <w:rPr>
        <w:rFonts w:hint="eastAsia"/>
      </w:rPr>
    </w:lvl>
  </w:abstractNum>
  <w:abstractNum w:abstractNumId="12">
    <w:nsid w:val="7AEF7716"/>
    <w:multiLevelType w:val="multilevel"/>
    <w:tmpl w:val="7AEF7716"/>
    <w:lvl w:ilvl="0" w:tentative="0">
      <w:start w:val="1"/>
      <w:numFmt w:val="chineseCountingThousand"/>
      <w:pStyle w:val="119"/>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7"/>
  </w:num>
  <w:num w:numId="5">
    <w:abstractNumId w:val="12"/>
  </w:num>
  <w:num w:numId="6">
    <w:abstractNumId w:val="10"/>
  </w:num>
  <w:num w:numId="7">
    <w:abstractNumId w:val="3"/>
  </w:num>
  <w:num w:numId="8">
    <w:abstractNumId w:val="11"/>
  </w:num>
  <w:num w:numId="9">
    <w:abstractNumId w:val="0"/>
  </w:num>
  <w:num w:numId="10">
    <w:abstractNumId w:val="1"/>
  </w:num>
  <w:num w:numId="11">
    <w:abstractNumId w:val="9"/>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OWI4MDU3YTJhYzdmNGM4MWU3MmRkYjBiZmM3Mjg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1952310"/>
    <w:rsid w:val="02034A18"/>
    <w:rsid w:val="03613039"/>
    <w:rsid w:val="036202D4"/>
    <w:rsid w:val="03D07714"/>
    <w:rsid w:val="04AC7907"/>
    <w:rsid w:val="04B94B88"/>
    <w:rsid w:val="05262D76"/>
    <w:rsid w:val="056F462F"/>
    <w:rsid w:val="06027DE8"/>
    <w:rsid w:val="06270849"/>
    <w:rsid w:val="06552DE0"/>
    <w:rsid w:val="067D4F9E"/>
    <w:rsid w:val="06D71535"/>
    <w:rsid w:val="06E61A4D"/>
    <w:rsid w:val="07515FD1"/>
    <w:rsid w:val="07991A83"/>
    <w:rsid w:val="08CA370B"/>
    <w:rsid w:val="08DD444E"/>
    <w:rsid w:val="09446CC3"/>
    <w:rsid w:val="09F07824"/>
    <w:rsid w:val="0A0932C7"/>
    <w:rsid w:val="0A506477"/>
    <w:rsid w:val="0A8A4C86"/>
    <w:rsid w:val="0A966B06"/>
    <w:rsid w:val="0AC2492E"/>
    <w:rsid w:val="0AF12857"/>
    <w:rsid w:val="0C8D726E"/>
    <w:rsid w:val="0CE05750"/>
    <w:rsid w:val="0D1077DD"/>
    <w:rsid w:val="0DB22498"/>
    <w:rsid w:val="0DE46363"/>
    <w:rsid w:val="0EA162F1"/>
    <w:rsid w:val="0F4F55B5"/>
    <w:rsid w:val="0F523385"/>
    <w:rsid w:val="0F58604D"/>
    <w:rsid w:val="0FB33E62"/>
    <w:rsid w:val="10081A49"/>
    <w:rsid w:val="104D4694"/>
    <w:rsid w:val="10907D14"/>
    <w:rsid w:val="110658A6"/>
    <w:rsid w:val="11360C84"/>
    <w:rsid w:val="114A387E"/>
    <w:rsid w:val="11A5684D"/>
    <w:rsid w:val="120E7E09"/>
    <w:rsid w:val="123D4E07"/>
    <w:rsid w:val="12562AA0"/>
    <w:rsid w:val="13A12B06"/>
    <w:rsid w:val="13FB1FF8"/>
    <w:rsid w:val="14D0319D"/>
    <w:rsid w:val="14D54011"/>
    <w:rsid w:val="156B7273"/>
    <w:rsid w:val="159B504D"/>
    <w:rsid w:val="167F40D4"/>
    <w:rsid w:val="169B65A7"/>
    <w:rsid w:val="16CB4F50"/>
    <w:rsid w:val="17853B61"/>
    <w:rsid w:val="17CB121D"/>
    <w:rsid w:val="17D64F6F"/>
    <w:rsid w:val="183A1C0C"/>
    <w:rsid w:val="18D84347"/>
    <w:rsid w:val="18FC0A05"/>
    <w:rsid w:val="199E5A21"/>
    <w:rsid w:val="19CF5704"/>
    <w:rsid w:val="1A7F5B09"/>
    <w:rsid w:val="1AF50249"/>
    <w:rsid w:val="1B942A09"/>
    <w:rsid w:val="1BB61013"/>
    <w:rsid w:val="1BCE272A"/>
    <w:rsid w:val="1BDF7E16"/>
    <w:rsid w:val="1BFED106"/>
    <w:rsid w:val="1C243C3B"/>
    <w:rsid w:val="1C4C11C0"/>
    <w:rsid w:val="1CA90EA4"/>
    <w:rsid w:val="1D035455"/>
    <w:rsid w:val="1D2B1804"/>
    <w:rsid w:val="1D2D465B"/>
    <w:rsid w:val="1D7F015C"/>
    <w:rsid w:val="1DB6649A"/>
    <w:rsid w:val="1DBDFD64"/>
    <w:rsid w:val="1DD63414"/>
    <w:rsid w:val="1DEC1BCF"/>
    <w:rsid w:val="1DFBEB65"/>
    <w:rsid w:val="1E3950C5"/>
    <w:rsid w:val="1E4808ED"/>
    <w:rsid w:val="1E903EA3"/>
    <w:rsid w:val="1EFB0B17"/>
    <w:rsid w:val="20913CBA"/>
    <w:rsid w:val="20DB5404"/>
    <w:rsid w:val="210118AD"/>
    <w:rsid w:val="21EB17C9"/>
    <w:rsid w:val="23FA48D6"/>
    <w:rsid w:val="25B12A01"/>
    <w:rsid w:val="260B672B"/>
    <w:rsid w:val="267FDB60"/>
    <w:rsid w:val="27034AD1"/>
    <w:rsid w:val="27FD86FD"/>
    <w:rsid w:val="280C250B"/>
    <w:rsid w:val="28CF69C0"/>
    <w:rsid w:val="28DD6E23"/>
    <w:rsid w:val="2A4F0167"/>
    <w:rsid w:val="2ADE7026"/>
    <w:rsid w:val="2B373B1E"/>
    <w:rsid w:val="2BF66FEB"/>
    <w:rsid w:val="2C6C0989"/>
    <w:rsid w:val="2C7F49FF"/>
    <w:rsid w:val="2CD72B23"/>
    <w:rsid w:val="2CDD21EA"/>
    <w:rsid w:val="2D8206C8"/>
    <w:rsid w:val="2D856DC3"/>
    <w:rsid w:val="2EEC40A0"/>
    <w:rsid w:val="2EF732F9"/>
    <w:rsid w:val="2F6F2311"/>
    <w:rsid w:val="2FD74BE1"/>
    <w:rsid w:val="2FDC57EE"/>
    <w:rsid w:val="2FFFA222"/>
    <w:rsid w:val="30604F42"/>
    <w:rsid w:val="307410C2"/>
    <w:rsid w:val="308D0856"/>
    <w:rsid w:val="31121EF5"/>
    <w:rsid w:val="31EF7704"/>
    <w:rsid w:val="33305B83"/>
    <w:rsid w:val="33358A3D"/>
    <w:rsid w:val="338B6C3E"/>
    <w:rsid w:val="33A35962"/>
    <w:rsid w:val="33C71E7E"/>
    <w:rsid w:val="33D77C4D"/>
    <w:rsid w:val="33FADF32"/>
    <w:rsid w:val="342A7389"/>
    <w:rsid w:val="348E2A01"/>
    <w:rsid w:val="35014AE2"/>
    <w:rsid w:val="35AF558A"/>
    <w:rsid w:val="35B00755"/>
    <w:rsid w:val="361F0B44"/>
    <w:rsid w:val="37BA9BF1"/>
    <w:rsid w:val="37F30AB8"/>
    <w:rsid w:val="385775AE"/>
    <w:rsid w:val="38E01BC7"/>
    <w:rsid w:val="397F6DBC"/>
    <w:rsid w:val="39E14173"/>
    <w:rsid w:val="3A575643"/>
    <w:rsid w:val="3A660185"/>
    <w:rsid w:val="3ADB9AA4"/>
    <w:rsid w:val="3BCF9FF7"/>
    <w:rsid w:val="3BDD4E74"/>
    <w:rsid w:val="3BDF8A09"/>
    <w:rsid w:val="3C7E4EDD"/>
    <w:rsid w:val="3CFC8339"/>
    <w:rsid w:val="3DBB72F1"/>
    <w:rsid w:val="3E824310"/>
    <w:rsid w:val="3EB53DB8"/>
    <w:rsid w:val="3EFBC741"/>
    <w:rsid w:val="3F2415CF"/>
    <w:rsid w:val="3F2D59B0"/>
    <w:rsid w:val="3F7F799C"/>
    <w:rsid w:val="3FDEB10F"/>
    <w:rsid w:val="40426239"/>
    <w:rsid w:val="405C2C22"/>
    <w:rsid w:val="40B97C69"/>
    <w:rsid w:val="41103AB3"/>
    <w:rsid w:val="411A2A57"/>
    <w:rsid w:val="41230975"/>
    <w:rsid w:val="4185067D"/>
    <w:rsid w:val="41A2641C"/>
    <w:rsid w:val="426828AB"/>
    <w:rsid w:val="4283791D"/>
    <w:rsid w:val="42A11473"/>
    <w:rsid w:val="42D24149"/>
    <w:rsid w:val="42E51F94"/>
    <w:rsid w:val="43D8313F"/>
    <w:rsid w:val="440F51E1"/>
    <w:rsid w:val="444C01E3"/>
    <w:rsid w:val="44502E5B"/>
    <w:rsid w:val="44C558EE"/>
    <w:rsid w:val="44FC9B39"/>
    <w:rsid w:val="45042991"/>
    <w:rsid w:val="45883D2E"/>
    <w:rsid w:val="45E17242"/>
    <w:rsid w:val="467B9654"/>
    <w:rsid w:val="46CF4FC2"/>
    <w:rsid w:val="46EC288D"/>
    <w:rsid w:val="46FD7735"/>
    <w:rsid w:val="47B6656B"/>
    <w:rsid w:val="48C170B3"/>
    <w:rsid w:val="49574862"/>
    <w:rsid w:val="49A01162"/>
    <w:rsid w:val="4A5406A2"/>
    <w:rsid w:val="4AC519F6"/>
    <w:rsid w:val="4B110B90"/>
    <w:rsid w:val="4B713A98"/>
    <w:rsid w:val="4BBF3209"/>
    <w:rsid w:val="4C6D0CF6"/>
    <w:rsid w:val="4D4B1098"/>
    <w:rsid w:val="4D624570"/>
    <w:rsid w:val="4E444B87"/>
    <w:rsid w:val="4E592E47"/>
    <w:rsid w:val="4E7D6EC4"/>
    <w:rsid w:val="4ECE1A58"/>
    <w:rsid w:val="4FB83208"/>
    <w:rsid w:val="4FEED71F"/>
    <w:rsid w:val="4FEF918E"/>
    <w:rsid w:val="4FFF020E"/>
    <w:rsid w:val="5080549C"/>
    <w:rsid w:val="50B74C36"/>
    <w:rsid w:val="50FD07E1"/>
    <w:rsid w:val="517D2A77"/>
    <w:rsid w:val="521850C1"/>
    <w:rsid w:val="53083749"/>
    <w:rsid w:val="5355411C"/>
    <w:rsid w:val="53590226"/>
    <w:rsid w:val="543F56A7"/>
    <w:rsid w:val="54803EF9"/>
    <w:rsid w:val="55004DFD"/>
    <w:rsid w:val="55BB1922"/>
    <w:rsid w:val="55FD133D"/>
    <w:rsid w:val="561244DD"/>
    <w:rsid w:val="562B3B54"/>
    <w:rsid w:val="563A27AE"/>
    <w:rsid w:val="56A78FEB"/>
    <w:rsid w:val="56F15429"/>
    <w:rsid w:val="56FFF7E2"/>
    <w:rsid w:val="5712706A"/>
    <w:rsid w:val="573F362D"/>
    <w:rsid w:val="57EFED15"/>
    <w:rsid w:val="582F02CF"/>
    <w:rsid w:val="58B205DA"/>
    <w:rsid w:val="59562254"/>
    <w:rsid w:val="59705493"/>
    <w:rsid w:val="5AB92201"/>
    <w:rsid w:val="5B4BD856"/>
    <w:rsid w:val="5B847B74"/>
    <w:rsid w:val="5BF40AEC"/>
    <w:rsid w:val="5C2677D4"/>
    <w:rsid w:val="5CC79C6D"/>
    <w:rsid w:val="5CED3FF9"/>
    <w:rsid w:val="5D2F1D8F"/>
    <w:rsid w:val="5D4476FB"/>
    <w:rsid w:val="5DDD67BC"/>
    <w:rsid w:val="5DF7D207"/>
    <w:rsid w:val="5E8B3C4B"/>
    <w:rsid w:val="5ED8763C"/>
    <w:rsid w:val="5F206BE1"/>
    <w:rsid w:val="5F2DE342"/>
    <w:rsid w:val="5F6CF4AE"/>
    <w:rsid w:val="5FC96642"/>
    <w:rsid w:val="5FEF0906"/>
    <w:rsid w:val="5FFF6A4E"/>
    <w:rsid w:val="60032513"/>
    <w:rsid w:val="601574AE"/>
    <w:rsid w:val="60257F58"/>
    <w:rsid w:val="60B82A30"/>
    <w:rsid w:val="61072D49"/>
    <w:rsid w:val="61250170"/>
    <w:rsid w:val="614B2DC9"/>
    <w:rsid w:val="61882A97"/>
    <w:rsid w:val="61B91A80"/>
    <w:rsid w:val="61F443FD"/>
    <w:rsid w:val="62111B39"/>
    <w:rsid w:val="62FCA80C"/>
    <w:rsid w:val="63087C07"/>
    <w:rsid w:val="632F7707"/>
    <w:rsid w:val="633F1920"/>
    <w:rsid w:val="634925E3"/>
    <w:rsid w:val="63554596"/>
    <w:rsid w:val="63FD5C43"/>
    <w:rsid w:val="654114CF"/>
    <w:rsid w:val="65484B29"/>
    <w:rsid w:val="65735661"/>
    <w:rsid w:val="658C6239"/>
    <w:rsid w:val="665E5750"/>
    <w:rsid w:val="66B76B45"/>
    <w:rsid w:val="66F52B2E"/>
    <w:rsid w:val="67133F4A"/>
    <w:rsid w:val="678877B3"/>
    <w:rsid w:val="679D263E"/>
    <w:rsid w:val="67E1648C"/>
    <w:rsid w:val="684352D5"/>
    <w:rsid w:val="688E3CF0"/>
    <w:rsid w:val="68B66FE5"/>
    <w:rsid w:val="68C6019C"/>
    <w:rsid w:val="68DA5D31"/>
    <w:rsid w:val="690C3919"/>
    <w:rsid w:val="69387EF0"/>
    <w:rsid w:val="69A9410F"/>
    <w:rsid w:val="69C61FB2"/>
    <w:rsid w:val="69DA57C5"/>
    <w:rsid w:val="6ADD5A98"/>
    <w:rsid w:val="6B100175"/>
    <w:rsid w:val="6B6FD00C"/>
    <w:rsid w:val="6C390E1B"/>
    <w:rsid w:val="6C3EAD68"/>
    <w:rsid w:val="6D0E2679"/>
    <w:rsid w:val="6D3A1E40"/>
    <w:rsid w:val="6D451295"/>
    <w:rsid w:val="6D4621DE"/>
    <w:rsid w:val="6DE55656"/>
    <w:rsid w:val="6E261BA7"/>
    <w:rsid w:val="6E3E2758"/>
    <w:rsid w:val="6E660432"/>
    <w:rsid w:val="6E681C31"/>
    <w:rsid w:val="6E89F51A"/>
    <w:rsid w:val="6E8D3E82"/>
    <w:rsid w:val="6ED7625C"/>
    <w:rsid w:val="6EFCBDAC"/>
    <w:rsid w:val="6EFEF18C"/>
    <w:rsid w:val="6F135292"/>
    <w:rsid w:val="6F75C84B"/>
    <w:rsid w:val="6F7ED869"/>
    <w:rsid w:val="6F7F2756"/>
    <w:rsid w:val="6FBFBEEA"/>
    <w:rsid w:val="6FC9F181"/>
    <w:rsid w:val="6FE61870"/>
    <w:rsid w:val="6FF42F8B"/>
    <w:rsid w:val="701F2FC3"/>
    <w:rsid w:val="70B12B86"/>
    <w:rsid w:val="70C53B3E"/>
    <w:rsid w:val="70F50EBA"/>
    <w:rsid w:val="71266569"/>
    <w:rsid w:val="717C6A58"/>
    <w:rsid w:val="71AED6E3"/>
    <w:rsid w:val="71D60130"/>
    <w:rsid w:val="71FF51F6"/>
    <w:rsid w:val="72BD3ED6"/>
    <w:rsid w:val="72DA6836"/>
    <w:rsid w:val="72FD21E3"/>
    <w:rsid w:val="737FFDAC"/>
    <w:rsid w:val="73E870BA"/>
    <w:rsid w:val="73FA5E27"/>
    <w:rsid w:val="741E4FC3"/>
    <w:rsid w:val="7447637A"/>
    <w:rsid w:val="74C667AB"/>
    <w:rsid w:val="74C876B4"/>
    <w:rsid w:val="75655470"/>
    <w:rsid w:val="757440A2"/>
    <w:rsid w:val="75EF6065"/>
    <w:rsid w:val="75F73A2A"/>
    <w:rsid w:val="75FC7405"/>
    <w:rsid w:val="769958F2"/>
    <w:rsid w:val="76E96805"/>
    <w:rsid w:val="770266B0"/>
    <w:rsid w:val="7776DAAE"/>
    <w:rsid w:val="777B5F4F"/>
    <w:rsid w:val="77C718A7"/>
    <w:rsid w:val="77D7B054"/>
    <w:rsid w:val="77E577FB"/>
    <w:rsid w:val="77EBFC66"/>
    <w:rsid w:val="77ED304C"/>
    <w:rsid w:val="77FDAB6E"/>
    <w:rsid w:val="784576F8"/>
    <w:rsid w:val="78767A5E"/>
    <w:rsid w:val="78F06777"/>
    <w:rsid w:val="79197E78"/>
    <w:rsid w:val="793D0B51"/>
    <w:rsid w:val="797731F8"/>
    <w:rsid w:val="797F3D46"/>
    <w:rsid w:val="79BF884D"/>
    <w:rsid w:val="7A7D7339"/>
    <w:rsid w:val="7B394C6E"/>
    <w:rsid w:val="7B471C92"/>
    <w:rsid w:val="7B80350F"/>
    <w:rsid w:val="7BAA4093"/>
    <w:rsid w:val="7BBE5A1E"/>
    <w:rsid w:val="7BE6201D"/>
    <w:rsid w:val="7BF1C439"/>
    <w:rsid w:val="7BFAC3AE"/>
    <w:rsid w:val="7BFDC6A5"/>
    <w:rsid w:val="7BFDF213"/>
    <w:rsid w:val="7BFF9B6D"/>
    <w:rsid w:val="7CC16371"/>
    <w:rsid w:val="7CFE3D1B"/>
    <w:rsid w:val="7DAF6285"/>
    <w:rsid w:val="7DBE6329"/>
    <w:rsid w:val="7DCAF2F6"/>
    <w:rsid w:val="7DEB27D3"/>
    <w:rsid w:val="7DF1E761"/>
    <w:rsid w:val="7E6B7442"/>
    <w:rsid w:val="7E76F263"/>
    <w:rsid w:val="7E7A93D7"/>
    <w:rsid w:val="7E816BC7"/>
    <w:rsid w:val="7EBD8423"/>
    <w:rsid w:val="7EF402AF"/>
    <w:rsid w:val="7EF927A8"/>
    <w:rsid w:val="7EFEA699"/>
    <w:rsid w:val="7F2257ED"/>
    <w:rsid w:val="7F2E3DC9"/>
    <w:rsid w:val="7F351F23"/>
    <w:rsid w:val="7F67CFA3"/>
    <w:rsid w:val="7F7DA834"/>
    <w:rsid w:val="7FAF2BC6"/>
    <w:rsid w:val="7FAF35A2"/>
    <w:rsid w:val="7FBA870D"/>
    <w:rsid w:val="7FBF9663"/>
    <w:rsid w:val="7FC7AF38"/>
    <w:rsid w:val="7FDF1B98"/>
    <w:rsid w:val="7FF0375A"/>
    <w:rsid w:val="7FF3B5EB"/>
    <w:rsid w:val="7FF7AB92"/>
    <w:rsid w:val="7FF7D9C1"/>
    <w:rsid w:val="7FFF0A43"/>
    <w:rsid w:val="7FFF21F6"/>
    <w:rsid w:val="7FFFED93"/>
    <w:rsid w:val="97B886A6"/>
    <w:rsid w:val="99FB050E"/>
    <w:rsid w:val="9BFFF0FA"/>
    <w:rsid w:val="9EBE662D"/>
    <w:rsid w:val="9FE6FE91"/>
    <w:rsid w:val="9FFFE5A7"/>
    <w:rsid w:val="A99E005E"/>
    <w:rsid w:val="A9A91D1A"/>
    <w:rsid w:val="AF27C3F6"/>
    <w:rsid w:val="B6DF82D0"/>
    <w:rsid w:val="B75DC3B9"/>
    <w:rsid w:val="B8BE47A9"/>
    <w:rsid w:val="BB959EC9"/>
    <w:rsid w:val="BCFFD2DE"/>
    <w:rsid w:val="BE3D54DC"/>
    <w:rsid w:val="BEFD8511"/>
    <w:rsid w:val="BF3ED411"/>
    <w:rsid w:val="BF79244C"/>
    <w:rsid w:val="BFEC0EBD"/>
    <w:rsid w:val="BFFF96BB"/>
    <w:rsid w:val="CD1D747B"/>
    <w:rsid w:val="D571595E"/>
    <w:rsid w:val="D6BB7B5F"/>
    <w:rsid w:val="D7D32AD8"/>
    <w:rsid w:val="DB5E4DE2"/>
    <w:rsid w:val="DB6D533A"/>
    <w:rsid w:val="DBBD4D57"/>
    <w:rsid w:val="DCBD5EDD"/>
    <w:rsid w:val="DF90D852"/>
    <w:rsid w:val="DFEAD0E9"/>
    <w:rsid w:val="DFFE4F03"/>
    <w:rsid w:val="E17E7AF3"/>
    <w:rsid w:val="E317CCB6"/>
    <w:rsid w:val="E7B3E6AC"/>
    <w:rsid w:val="E7D9F7A4"/>
    <w:rsid w:val="ECE30C19"/>
    <w:rsid w:val="EDFEE2A9"/>
    <w:rsid w:val="EE6D098A"/>
    <w:rsid w:val="EEF7C81B"/>
    <w:rsid w:val="EFA4DE3B"/>
    <w:rsid w:val="EFDC13A6"/>
    <w:rsid w:val="F377F2EF"/>
    <w:rsid w:val="F38E03A5"/>
    <w:rsid w:val="F395C226"/>
    <w:rsid w:val="F4EFAB8E"/>
    <w:rsid w:val="F75AFC25"/>
    <w:rsid w:val="F7B9F6D6"/>
    <w:rsid w:val="F7FB8819"/>
    <w:rsid w:val="F7FEA343"/>
    <w:rsid w:val="F9EFEC11"/>
    <w:rsid w:val="F9F5A0FD"/>
    <w:rsid w:val="F9FCF706"/>
    <w:rsid w:val="FB7FC171"/>
    <w:rsid w:val="FBFE3000"/>
    <w:rsid w:val="FC257EB7"/>
    <w:rsid w:val="FCEE66BA"/>
    <w:rsid w:val="FCFB2AC6"/>
    <w:rsid w:val="FCFD0974"/>
    <w:rsid w:val="FD3F4AD0"/>
    <w:rsid w:val="FD5CDC53"/>
    <w:rsid w:val="FD776BB3"/>
    <w:rsid w:val="FDEC952D"/>
    <w:rsid w:val="FEEF2ACF"/>
    <w:rsid w:val="FEFF0DAD"/>
    <w:rsid w:val="FF6B54BE"/>
    <w:rsid w:val="FF7BA012"/>
    <w:rsid w:val="FFBB060F"/>
    <w:rsid w:val="FFBFFED3"/>
    <w:rsid w:val="FFCF680A"/>
    <w:rsid w:val="FFD74CAD"/>
    <w:rsid w:val="FFDF4C03"/>
    <w:rsid w:val="FFDFD909"/>
    <w:rsid w:val="FFEFCA22"/>
    <w:rsid w:val="FFFA0377"/>
    <w:rsid w:val="FFFA65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5"/>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0"/>
    <w:qFormat/>
    <w:uiPriority w:val="0"/>
    <w:pPr>
      <w:adjustRightInd w:val="0"/>
      <w:jc w:val="center"/>
      <w:textAlignment w:val="baseline"/>
      <w:outlineLvl w:val="1"/>
    </w:pPr>
    <w:rPr>
      <w:kern w:val="0"/>
      <w:sz w:val="24"/>
      <w:szCs w:val="20"/>
    </w:rPr>
  </w:style>
  <w:style w:type="paragraph" w:styleId="4">
    <w:name w:val="heading 3"/>
    <w:basedOn w:val="5"/>
    <w:next w:val="1"/>
    <w:link w:val="54"/>
    <w:qFormat/>
    <w:uiPriority w:val="9"/>
    <w:pPr>
      <w:spacing w:before="260" w:after="260" w:line="240" w:lineRule="auto"/>
      <w:outlineLvl w:val="2"/>
    </w:pPr>
    <w:rPr>
      <w:rFonts w:ascii="宋体" w:hAnsi="宋体" w:eastAsia="宋体"/>
      <w:szCs w:val="32"/>
    </w:rPr>
  </w:style>
  <w:style w:type="paragraph" w:styleId="5">
    <w:name w:val="heading 4"/>
    <w:basedOn w:val="1"/>
    <w:next w:val="1"/>
    <w:link w:val="52"/>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9"/>
    <w:qFormat/>
    <w:uiPriority w:val="0"/>
    <w:pPr>
      <w:keepNext/>
      <w:keepLines/>
      <w:spacing w:before="280" w:after="290" w:line="376" w:lineRule="auto"/>
      <w:outlineLvl w:val="4"/>
    </w:pPr>
    <w:rPr>
      <w:b/>
      <w:sz w:val="28"/>
      <w:szCs w:val="20"/>
    </w:rPr>
  </w:style>
  <w:style w:type="paragraph" w:styleId="9">
    <w:name w:val="heading 6"/>
    <w:basedOn w:val="1"/>
    <w:next w:val="8"/>
    <w:link w:val="82"/>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3"/>
    <w:qFormat/>
    <w:uiPriority w:val="0"/>
    <w:pPr>
      <w:keepNext/>
      <w:keepLines/>
      <w:spacing w:before="240" w:after="64" w:line="320" w:lineRule="auto"/>
      <w:outlineLvl w:val="6"/>
    </w:pPr>
    <w:rPr>
      <w:b/>
      <w:sz w:val="24"/>
      <w:szCs w:val="20"/>
    </w:rPr>
  </w:style>
  <w:style w:type="paragraph" w:styleId="11">
    <w:name w:val="heading 8"/>
    <w:basedOn w:val="1"/>
    <w:next w:val="8"/>
    <w:link w:val="84"/>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5"/>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1"/>
    <w:qFormat/>
    <w:uiPriority w:val="0"/>
    <w:pPr>
      <w:spacing w:line="360" w:lineRule="auto"/>
    </w:pPr>
    <w:rPr>
      <w:b/>
      <w:bCs/>
      <w:sz w:val="24"/>
    </w:rPr>
  </w:style>
  <w:style w:type="paragraph" w:styleId="8">
    <w:name w:val="Normal Indent"/>
    <w:basedOn w:val="1"/>
    <w:next w:val="2"/>
    <w:link w:val="56"/>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3"/>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7"/>
    <w:qFormat/>
    <w:uiPriority w:val="0"/>
    <w:pPr>
      <w:spacing w:after="120"/>
    </w:pPr>
    <w:rPr>
      <w:sz w:val="16"/>
      <w:szCs w:val="16"/>
    </w:rPr>
  </w:style>
  <w:style w:type="paragraph" w:styleId="19">
    <w:name w:val="Body Text Indent"/>
    <w:basedOn w:val="1"/>
    <w:link w:val="78"/>
    <w:qFormat/>
    <w:uiPriority w:val="0"/>
    <w:pPr>
      <w:spacing w:line="360" w:lineRule="auto"/>
      <w:ind w:firstLine="420" w:firstLineChars="200"/>
    </w:pPr>
  </w:style>
  <w:style w:type="paragraph" w:styleId="20">
    <w:name w:val="toc 5"/>
    <w:basedOn w:val="1"/>
    <w:next w:val="1"/>
    <w:semiHidden/>
    <w:qFormat/>
    <w:uiPriority w:val="0"/>
    <w:pPr>
      <w:ind w:left="840"/>
      <w:jc w:val="left"/>
    </w:pPr>
    <w:rPr>
      <w:szCs w:val="21"/>
    </w:rPr>
  </w:style>
  <w:style w:type="paragraph" w:styleId="21">
    <w:name w:val="toc 3"/>
    <w:basedOn w:val="1"/>
    <w:next w:val="1"/>
    <w:semiHidden/>
    <w:qFormat/>
    <w:uiPriority w:val="0"/>
    <w:pPr>
      <w:ind w:left="420"/>
      <w:jc w:val="left"/>
    </w:pPr>
    <w:rPr>
      <w:i/>
      <w:iCs/>
    </w:rPr>
  </w:style>
  <w:style w:type="paragraph" w:styleId="22">
    <w:name w:val="Plain Text"/>
    <w:basedOn w:val="1"/>
    <w:link w:val="89"/>
    <w:qFormat/>
    <w:uiPriority w:val="0"/>
    <w:rPr>
      <w:rFonts w:ascii="宋体" w:hAnsi="Courier New"/>
      <w:szCs w:val="20"/>
    </w:rPr>
  </w:style>
  <w:style w:type="paragraph" w:styleId="23">
    <w:name w:val="toc 8"/>
    <w:basedOn w:val="1"/>
    <w:next w:val="1"/>
    <w:semiHidden/>
    <w:qFormat/>
    <w:uiPriority w:val="0"/>
    <w:pPr>
      <w:ind w:left="1470"/>
      <w:jc w:val="left"/>
    </w:pPr>
    <w:rPr>
      <w:szCs w:val="21"/>
    </w:rPr>
  </w:style>
  <w:style w:type="paragraph" w:styleId="24">
    <w:name w:val="Date"/>
    <w:basedOn w:val="1"/>
    <w:next w:val="1"/>
    <w:link w:val="87"/>
    <w:qFormat/>
    <w:uiPriority w:val="0"/>
    <w:rPr>
      <w:rFonts w:ascii="宋体" w:hAnsi="Courier New"/>
      <w:sz w:val="32"/>
      <w:szCs w:val="20"/>
    </w:rPr>
  </w:style>
  <w:style w:type="paragraph" w:styleId="25">
    <w:name w:val="Body Text Indent 2"/>
    <w:basedOn w:val="1"/>
    <w:link w:val="92"/>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98"/>
    <w:semiHidden/>
    <w:qFormat/>
    <w:uiPriority w:val="99"/>
    <w:rPr>
      <w:sz w:val="18"/>
      <w:szCs w:val="18"/>
    </w:rPr>
  </w:style>
  <w:style w:type="paragraph" w:styleId="27">
    <w:name w:val="footer"/>
    <w:basedOn w:val="1"/>
    <w:link w:val="96"/>
    <w:qFormat/>
    <w:uiPriority w:val="0"/>
    <w:pPr>
      <w:tabs>
        <w:tab w:val="center" w:pos="4153"/>
        <w:tab w:val="right" w:pos="8306"/>
      </w:tabs>
      <w:snapToGrid w:val="0"/>
      <w:jc w:val="left"/>
    </w:pPr>
    <w:rPr>
      <w:sz w:val="18"/>
      <w:szCs w:val="18"/>
    </w:rPr>
  </w:style>
  <w:style w:type="paragraph" w:styleId="28">
    <w:name w:val="header"/>
    <w:basedOn w:val="1"/>
    <w:link w:val="93"/>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semiHidden/>
    <w:qFormat/>
    <w:uiPriority w:val="0"/>
    <w:pPr>
      <w:spacing w:before="120" w:after="120"/>
      <w:jc w:val="left"/>
    </w:pPr>
    <w:rPr>
      <w:b/>
      <w:bCs/>
      <w:caps/>
    </w:rPr>
  </w:style>
  <w:style w:type="paragraph" w:styleId="30">
    <w:name w:val="toc 4"/>
    <w:basedOn w:val="1"/>
    <w:next w:val="1"/>
    <w:semiHidden/>
    <w:qFormat/>
    <w:uiPriority w:val="0"/>
    <w:pPr>
      <w:ind w:left="630"/>
      <w:jc w:val="left"/>
    </w:pPr>
    <w:rPr>
      <w:szCs w:val="21"/>
    </w:rPr>
  </w:style>
  <w:style w:type="paragraph" w:styleId="31">
    <w:name w:val="toc 6"/>
    <w:basedOn w:val="1"/>
    <w:next w:val="1"/>
    <w:semiHidden/>
    <w:qFormat/>
    <w:uiPriority w:val="0"/>
    <w:pPr>
      <w:ind w:left="1050"/>
      <w:jc w:val="left"/>
    </w:pPr>
    <w:rPr>
      <w:szCs w:val="21"/>
    </w:rPr>
  </w:style>
  <w:style w:type="paragraph" w:styleId="32">
    <w:name w:val="List 5"/>
    <w:basedOn w:val="1"/>
    <w:qFormat/>
    <w:uiPriority w:val="0"/>
    <w:pPr>
      <w:ind w:left="100" w:leftChars="800" w:hanging="200" w:hangingChars="200"/>
    </w:pPr>
  </w:style>
  <w:style w:type="paragraph" w:styleId="33">
    <w:name w:val="Body Text Indent 3"/>
    <w:basedOn w:val="1"/>
    <w:link w:val="94"/>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5"/>
    <w:qFormat/>
    <w:uiPriority w:val="0"/>
    <w:pPr>
      <w:spacing w:line="360" w:lineRule="auto"/>
    </w:pPr>
    <w:rPr>
      <w:sz w:val="24"/>
    </w:rPr>
  </w:style>
  <w:style w:type="paragraph" w:styleId="37">
    <w:name w:val="HTML Preformatted"/>
    <w:basedOn w:val="1"/>
    <w:link w:val="8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9"/>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6"/>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4"/>
    <w:qFormat/>
    <w:uiPriority w:val="99"/>
    <w:pPr>
      <w:autoSpaceDE/>
      <w:autoSpaceDN/>
      <w:adjustRightInd/>
      <w:textAlignment w:val="auto"/>
    </w:pPr>
    <w:rPr>
      <w:rFonts w:ascii="Times New Roman"/>
      <w:b/>
      <w:bCs/>
      <w:kern w:val="2"/>
      <w:sz w:val="21"/>
      <w:szCs w:val="24"/>
    </w:rPr>
  </w:style>
  <w:style w:type="paragraph" w:styleId="42">
    <w:name w:val="Body Text First Indent"/>
    <w:basedOn w:val="2"/>
    <w:link w:val="129"/>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paragraph" w:styleId="51">
    <w:name w:val="Quote"/>
    <w:basedOn w:val="1"/>
    <w:next w:val="1"/>
    <w:qFormat/>
    <w:uiPriority w:val="99"/>
    <w:rPr>
      <w:rFonts w:ascii="Calibri" w:hAnsi="Calibri" w:cs="Calibri"/>
      <w:i/>
      <w:iCs/>
      <w:color w:val="000000"/>
      <w:sz w:val="22"/>
      <w:szCs w:val="22"/>
    </w:rPr>
  </w:style>
  <w:style w:type="character" w:customStyle="1" w:styleId="52">
    <w:name w:val="标题 4 Char"/>
    <w:link w:val="5"/>
    <w:qFormat/>
    <w:uiPriority w:val="9"/>
    <w:rPr>
      <w:rFonts w:ascii="Arial" w:hAnsi="Arial" w:eastAsia="黑体"/>
      <w:b/>
      <w:bCs/>
      <w:kern w:val="2"/>
      <w:sz w:val="28"/>
      <w:szCs w:val="28"/>
      <w:lang w:val="en-US" w:eastAsia="zh-CN" w:bidi="ar-SA"/>
    </w:rPr>
  </w:style>
  <w:style w:type="paragraph" w:customStyle="1" w:styleId="53">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4">
    <w:name w:val="标题 3 Char1"/>
    <w:link w:val="4"/>
    <w:qFormat/>
    <w:uiPriority w:val="9"/>
    <w:rPr>
      <w:rFonts w:ascii="宋体" w:hAnsi="宋体" w:eastAsia="宋体"/>
      <w:b/>
      <w:bCs/>
      <w:kern w:val="2"/>
      <w:sz w:val="28"/>
      <w:szCs w:val="32"/>
      <w:lang w:val="en-US" w:eastAsia="zh-CN" w:bidi="ar-SA"/>
    </w:rPr>
  </w:style>
  <w:style w:type="character" w:customStyle="1" w:styleId="55">
    <w:name w:val="标题 1 Char"/>
    <w:link w:val="3"/>
    <w:qFormat/>
    <w:uiPriority w:val="0"/>
    <w:rPr>
      <w:rFonts w:ascii="宋体" w:hAnsi="宋体" w:eastAsia="黑体"/>
      <w:b/>
      <w:bCs/>
      <w:kern w:val="44"/>
      <w:sz w:val="28"/>
      <w:szCs w:val="44"/>
      <w:lang w:val="en-US" w:eastAsia="zh-CN" w:bidi="ar-SA"/>
    </w:rPr>
  </w:style>
  <w:style w:type="character" w:customStyle="1" w:styleId="56">
    <w:name w:val="正文缩进 Char"/>
    <w:link w:val="8"/>
    <w:qFormat/>
    <w:uiPriority w:val="0"/>
    <w:rPr>
      <w:rFonts w:eastAsia="宋体"/>
      <w:kern w:val="2"/>
      <w:sz w:val="21"/>
      <w:lang w:val="en-US" w:eastAsia="zh-CN" w:bidi="ar-SA"/>
    </w:rPr>
  </w:style>
  <w:style w:type="character" w:customStyle="1" w:styleId="57">
    <w:name w:val="标题 3 Char"/>
    <w:qFormat/>
    <w:uiPriority w:val="0"/>
    <w:rPr>
      <w:rFonts w:ascii="黑体" w:eastAsia="黑体"/>
      <w:bCs/>
      <w:sz w:val="30"/>
    </w:rPr>
  </w:style>
  <w:style w:type="paragraph" w:customStyle="1" w:styleId="58">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0">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5">
    <w:name w:val="自定义正文"/>
    <w:basedOn w:val="1"/>
    <w:qFormat/>
    <w:uiPriority w:val="0"/>
    <w:pPr>
      <w:spacing w:afterLines="50"/>
      <w:ind w:left="600" w:leftChars="600"/>
    </w:pPr>
  </w:style>
  <w:style w:type="paragraph" w:customStyle="1" w:styleId="66">
    <w:name w:val="Char Char Char Char Char"/>
    <w:basedOn w:val="1"/>
    <w:qFormat/>
    <w:uiPriority w:val="0"/>
    <w:rPr>
      <w:rFonts w:ascii="Tahoma" w:hAnsi="Tahoma"/>
      <w:sz w:val="24"/>
      <w:szCs w:val="20"/>
    </w:rPr>
  </w:style>
  <w:style w:type="paragraph" w:customStyle="1" w:styleId="67">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8">
    <w:name w:val="Char Char"/>
    <w:basedOn w:val="1"/>
    <w:qFormat/>
    <w:uiPriority w:val="0"/>
    <w:rPr>
      <w:rFonts w:ascii="Tahoma" w:hAnsi="Tahoma"/>
      <w:sz w:val="24"/>
      <w:szCs w:val="20"/>
    </w:rPr>
  </w:style>
  <w:style w:type="paragraph" w:customStyle="1" w:styleId="6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0">
    <w:name w:val="标题 2 Char"/>
    <w:link w:val="6"/>
    <w:qFormat/>
    <w:uiPriority w:val="0"/>
    <w:rPr>
      <w:rFonts w:ascii="宋体" w:hAnsi="宋体" w:eastAsia="宋体"/>
      <w:b/>
      <w:bCs/>
      <w:sz w:val="24"/>
      <w:lang w:val="en-US" w:eastAsia="zh-CN" w:bidi="ar-SA"/>
    </w:rPr>
  </w:style>
  <w:style w:type="paragraph" w:customStyle="1" w:styleId="7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2">
    <w:name w:val="List Paragraph"/>
    <w:basedOn w:val="1"/>
    <w:qFormat/>
    <w:uiPriority w:val="34"/>
    <w:pPr>
      <w:ind w:firstLine="420" w:firstLineChars="200"/>
    </w:pPr>
    <w:rPr>
      <w:rFonts w:ascii="Calibri" w:hAnsi="Calibri"/>
      <w:szCs w:val="22"/>
    </w:rPr>
  </w:style>
  <w:style w:type="paragraph" w:customStyle="1" w:styleId="73">
    <w:name w:val="USE 1"/>
    <w:basedOn w:val="1"/>
    <w:qFormat/>
    <w:uiPriority w:val="0"/>
    <w:pPr>
      <w:spacing w:line="200" w:lineRule="atLeast"/>
      <w:jc w:val="left"/>
    </w:pPr>
    <w:rPr>
      <w:rFonts w:ascii="宋体" w:hAnsi="宋体"/>
      <w:b/>
      <w:sz w:val="24"/>
      <w:szCs w:val="28"/>
    </w:rPr>
  </w:style>
  <w:style w:type="paragraph" w:customStyle="1" w:styleId="74">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5">
    <w:name w:val="正文文字缩进项目"/>
    <w:basedOn w:val="19"/>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6">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7">
    <w:name w:val="H4 Char2"/>
    <w:qFormat/>
    <w:uiPriority w:val="0"/>
    <w:rPr>
      <w:rFonts w:ascii="Arial" w:hAnsi="Arial" w:eastAsia="黑体"/>
      <w:b/>
      <w:bCs/>
      <w:kern w:val="2"/>
      <w:sz w:val="28"/>
      <w:szCs w:val="28"/>
      <w:lang w:val="en-US" w:eastAsia="zh-CN" w:bidi="ar-SA"/>
    </w:rPr>
  </w:style>
  <w:style w:type="character" w:customStyle="1" w:styleId="78">
    <w:name w:val="正文文本缩进 Char"/>
    <w:link w:val="19"/>
    <w:qFormat/>
    <w:uiPriority w:val="0"/>
    <w:rPr>
      <w:rFonts w:eastAsia="宋体"/>
      <w:kern w:val="2"/>
      <w:sz w:val="21"/>
      <w:szCs w:val="24"/>
      <w:lang w:val="en-US" w:eastAsia="zh-CN" w:bidi="ar-SA"/>
    </w:rPr>
  </w:style>
  <w:style w:type="character" w:customStyle="1" w:styleId="79">
    <w:name w:val="标题 5 Char"/>
    <w:link w:val="7"/>
    <w:qFormat/>
    <w:uiPriority w:val="0"/>
    <w:rPr>
      <w:rFonts w:eastAsia="宋体"/>
      <w:b/>
      <w:kern w:val="2"/>
      <w:sz w:val="28"/>
      <w:lang w:val="en-US" w:eastAsia="zh-CN" w:bidi="ar-SA"/>
    </w:rPr>
  </w:style>
  <w:style w:type="character" w:customStyle="1" w:styleId="80">
    <w:name w:val="第*章 Char"/>
    <w:qFormat/>
    <w:uiPriority w:val="0"/>
    <w:rPr>
      <w:rFonts w:ascii="Arial" w:hAnsi="Arial" w:eastAsia="黑体"/>
      <w:b/>
      <w:bCs/>
      <w:kern w:val="2"/>
      <w:sz w:val="32"/>
      <w:szCs w:val="32"/>
    </w:rPr>
  </w:style>
  <w:style w:type="character" w:customStyle="1" w:styleId="81">
    <w:name w:val="章标题1 Char"/>
    <w:qFormat/>
    <w:uiPriority w:val="0"/>
    <w:rPr>
      <w:rFonts w:eastAsia="宋体"/>
      <w:b/>
      <w:bCs/>
      <w:kern w:val="2"/>
      <w:sz w:val="32"/>
      <w:szCs w:val="32"/>
      <w:lang w:val="en-US" w:eastAsia="zh-CN" w:bidi="ar-SA"/>
    </w:rPr>
  </w:style>
  <w:style w:type="character" w:customStyle="1" w:styleId="82">
    <w:name w:val="标题 6 Char"/>
    <w:link w:val="9"/>
    <w:qFormat/>
    <w:uiPriority w:val="0"/>
    <w:rPr>
      <w:rFonts w:ascii="Arial" w:hAnsi="Arial" w:eastAsia="黑体"/>
      <w:b/>
      <w:kern w:val="2"/>
      <w:sz w:val="24"/>
      <w:lang w:val="en-US" w:eastAsia="zh-CN" w:bidi="ar-SA"/>
    </w:rPr>
  </w:style>
  <w:style w:type="character" w:customStyle="1" w:styleId="83">
    <w:name w:val="标题 7 Char"/>
    <w:link w:val="10"/>
    <w:qFormat/>
    <w:uiPriority w:val="0"/>
    <w:rPr>
      <w:rFonts w:eastAsia="宋体"/>
      <w:b/>
      <w:kern w:val="2"/>
      <w:sz w:val="24"/>
      <w:lang w:val="en-US" w:eastAsia="zh-CN" w:bidi="ar-SA"/>
    </w:rPr>
  </w:style>
  <w:style w:type="character" w:customStyle="1" w:styleId="84">
    <w:name w:val="标题 8 Char"/>
    <w:link w:val="11"/>
    <w:qFormat/>
    <w:uiPriority w:val="0"/>
    <w:rPr>
      <w:rFonts w:ascii="Arial" w:hAnsi="Arial" w:eastAsia="黑体"/>
      <w:kern w:val="2"/>
      <w:sz w:val="24"/>
      <w:lang w:val="en-US" w:eastAsia="zh-CN" w:bidi="ar-SA"/>
    </w:rPr>
  </w:style>
  <w:style w:type="character" w:customStyle="1" w:styleId="85">
    <w:name w:val="标题 9 Char"/>
    <w:link w:val="12"/>
    <w:qFormat/>
    <w:uiPriority w:val="0"/>
    <w:rPr>
      <w:rFonts w:ascii="Arial" w:hAnsi="Arial" w:eastAsia="黑体"/>
      <w:kern w:val="2"/>
      <w:sz w:val="21"/>
      <w:lang w:val="en-US" w:eastAsia="zh-CN" w:bidi="ar-SA"/>
    </w:rPr>
  </w:style>
  <w:style w:type="character" w:customStyle="1" w:styleId="86">
    <w:name w:val="标题 Char"/>
    <w:link w:val="40"/>
    <w:qFormat/>
    <w:uiPriority w:val="0"/>
    <w:rPr>
      <w:rFonts w:ascii="Arial" w:hAnsi="Arial" w:eastAsia="隶书" w:cs="Arial"/>
      <w:b/>
      <w:bCs/>
      <w:kern w:val="2"/>
      <w:sz w:val="32"/>
      <w:szCs w:val="32"/>
      <w:lang w:val="en-US" w:eastAsia="zh-CN" w:bidi="ar-SA"/>
    </w:rPr>
  </w:style>
  <w:style w:type="character" w:customStyle="1" w:styleId="87">
    <w:name w:val="日期 Char"/>
    <w:link w:val="24"/>
    <w:qFormat/>
    <w:uiPriority w:val="0"/>
    <w:rPr>
      <w:rFonts w:ascii="宋体" w:hAnsi="Courier New" w:eastAsia="宋体"/>
      <w:kern w:val="2"/>
      <w:sz w:val="32"/>
      <w:lang w:val="en-US" w:eastAsia="zh-CN" w:bidi="ar-SA"/>
    </w:rPr>
  </w:style>
  <w:style w:type="character" w:customStyle="1" w:styleId="88">
    <w:name w:val="HTML 预设格式 Char"/>
    <w:link w:val="37"/>
    <w:qFormat/>
    <w:uiPriority w:val="0"/>
    <w:rPr>
      <w:rFonts w:ascii="Arial Unicode MS" w:hAnsi="Arial Unicode MS" w:eastAsia="Arial Unicode MS"/>
      <w:color w:val="000000"/>
      <w:lang w:val="en-US" w:eastAsia="zh-CN" w:bidi="ar-SA"/>
    </w:rPr>
  </w:style>
  <w:style w:type="character" w:customStyle="1" w:styleId="89">
    <w:name w:val="纯文本 Char"/>
    <w:link w:val="22"/>
    <w:qFormat/>
    <w:uiPriority w:val="0"/>
    <w:rPr>
      <w:rFonts w:ascii="宋体" w:hAnsi="Courier New" w:eastAsia="宋体"/>
      <w:kern w:val="2"/>
      <w:sz w:val="21"/>
      <w:lang w:val="en-US" w:eastAsia="zh-CN" w:bidi="ar-SA"/>
    </w:rPr>
  </w:style>
  <w:style w:type="character" w:customStyle="1" w:styleId="90">
    <w:name w:val="正文文字首行缩进 Char"/>
    <w:qFormat/>
    <w:uiPriority w:val="0"/>
    <w:rPr>
      <w:kern w:val="2"/>
      <w:sz w:val="21"/>
      <w:szCs w:val="24"/>
    </w:rPr>
  </w:style>
  <w:style w:type="character" w:customStyle="1" w:styleId="91">
    <w:name w:val="正文文本 Char"/>
    <w:link w:val="2"/>
    <w:qFormat/>
    <w:uiPriority w:val="0"/>
    <w:rPr>
      <w:rFonts w:eastAsia="宋体"/>
      <w:b/>
      <w:bCs/>
      <w:kern w:val="2"/>
      <w:sz w:val="24"/>
      <w:szCs w:val="24"/>
      <w:lang w:val="en-US" w:eastAsia="zh-CN" w:bidi="ar-SA"/>
    </w:rPr>
  </w:style>
  <w:style w:type="character" w:customStyle="1" w:styleId="92">
    <w:name w:val="正文文本缩进 2 Char"/>
    <w:link w:val="25"/>
    <w:qFormat/>
    <w:uiPriority w:val="0"/>
    <w:rPr>
      <w:rFonts w:ascii="宋体" w:hAnsi="宋体" w:eastAsia="宋体"/>
      <w:kern w:val="2"/>
      <w:sz w:val="21"/>
      <w:szCs w:val="24"/>
      <w:lang w:val="en-US" w:eastAsia="zh-CN" w:bidi="ar-SA"/>
    </w:rPr>
  </w:style>
  <w:style w:type="character" w:customStyle="1" w:styleId="93">
    <w:name w:val="页眉 Char"/>
    <w:link w:val="28"/>
    <w:qFormat/>
    <w:uiPriority w:val="99"/>
    <w:rPr>
      <w:rFonts w:eastAsia="宋体"/>
      <w:kern w:val="2"/>
      <w:sz w:val="18"/>
      <w:szCs w:val="18"/>
      <w:lang w:val="en-US" w:eastAsia="zh-CN" w:bidi="ar-SA"/>
    </w:rPr>
  </w:style>
  <w:style w:type="character" w:customStyle="1" w:styleId="94">
    <w:name w:val="正文文本缩进 3 Char"/>
    <w:link w:val="33"/>
    <w:qFormat/>
    <w:uiPriority w:val="0"/>
    <w:rPr>
      <w:rFonts w:ascii="宋体" w:eastAsia="宋体"/>
      <w:b/>
      <w:bCs/>
      <w:kern w:val="2"/>
      <w:sz w:val="24"/>
      <w:szCs w:val="24"/>
      <w:lang w:val="en-US" w:eastAsia="zh-CN" w:bidi="ar-SA"/>
    </w:rPr>
  </w:style>
  <w:style w:type="character" w:customStyle="1" w:styleId="95">
    <w:name w:val="正文文本 2 Char"/>
    <w:link w:val="36"/>
    <w:qFormat/>
    <w:uiPriority w:val="0"/>
    <w:rPr>
      <w:rFonts w:eastAsia="宋体"/>
      <w:kern w:val="2"/>
      <w:sz w:val="24"/>
      <w:szCs w:val="24"/>
      <w:lang w:val="en-US" w:eastAsia="zh-CN" w:bidi="ar-SA"/>
    </w:rPr>
  </w:style>
  <w:style w:type="character" w:customStyle="1" w:styleId="96">
    <w:name w:val="页脚 Char"/>
    <w:link w:val="27"/>
    <w:qFormat/>
    <w:uiPriority w:val="0"/>
    <w:rPr>
      <w:rFonts w:eastAsia="宋体"/>
      <w:kern w:val="2"/>
      <w:sz w:val="18"/>
      <w:szCs w:val="18"/>
      <w:lang w:val="en-US" w:eastAsia="zh-CN" w:bidi="ar-SA"/>
    </w:rPr>
  </w:style>
  <w:style w:type="character" w:customStyle="1" w:styleId="97">
    <w:name w:val="正文文本 3 Char"/>
    <w:link w:val="18"/>
    <w:qFormat/>
    <w:uiPriority w:val="0"/>
    <w:rPr>
      <w:rFonts w:eastAsia="宋体"/>
      <w:kern w:val="2"/>
      <w:sz w:val="16"/>
      <w:szCs w:val="16"/>
      <w:lang w:val="en-US" w:eastAsia="zh-CN" w:bidi="ar-SA"/>
    </w:rPr>
  </w:style>
  <w:style w:type="character" w:customStyle="1" w:styleId="98">
    <w:name w:val="批注框文本 Char"/>
    <w:link w:val="26"/>
    <w:semiHidden/>
    <w:qFormat/>
    <w:uiPriority w:val="99"/>
    <w:rPr>
      <w:rFonts w:eastAsia="宋体"/>
      <w:kern w:val="2"/>
      <w:sz w:val="18"/>
      <w:szCs w:val="18"/>
      <w:lang w:val="en-US" w:eastAsia="zh-CN" w:bidi="ar-SA"/>
    </w:rPr>
  </w:style>
  <w:style w:type="paragraph" w:customStyle="1" w:styleId="99">
    <w:name w:val="样式1"/>
    <w:basedOn w:val="40"/>
    <w:qFormat/>
    <w:uiPriority w:val="0"/>
    <w:pPr>
      <w:spacing w:before="120" w:after="120"/>
    </w:pPr>
    <w:rPr>
      <w:rFonts w:eastAsia="黑体"/>
      <w:b w:val="0"/>
      <w:sz w:val="30"/>
      <w:szCs w:val="21"/>
    </w:rPr>
  </w:style>
  <w:style w:type="paragraph" w:customStyle="1" w:styleId="100">
    <w:name w:val="样式2"/>
    <w:basedOn w:val="40"/>
    <w:next w:val="99"/>
    <w:qFormat/>
    <w:uiPriority w:val="0"/>
    <w:pPr>
      <w:spacing w:before="120" w:after="120"/>
    </w:pPr>
    <w:rPr>
      <w:rFonts w:eastAsia="黑体"/>
      <w:b w:val="0"/>
      <w:sz w:val="30"/>
      <w:szCs w:val="30"/>
    </w:rPr>
  </w:style>
  <w:style w:type="character" w:customStyle="1" w:styleId="101">
    <w:name w:val="标题 3 Char Char"/>
    <w:qFormat/>
    <w:uiPriority w:val="0"/>
    <w:rPr>
      <w:rFonts w:eastAsia="宋体"/>
      <w:b/>
      <w:bCs/>
      <w:kern w:val="2"/>
      <w:sz w:val="32"/>
      <w:szCs w:val="32"/>
      <w:lang w:val="en-US" w:eastAsia="zh-CN" w:bidi="ar-SA"/>
    </w:rPr>
  </w:style>
  <w:style w:type="paragraph" w:customStyle="1" w:styleId="102">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3">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4">
    <w:name w:val="--规划正文"/>
    <w:basedOn w:val="1"/>
    <w:qFormat/>
    <w:uiPriority w:val="0"/>
    <w:pPr>
      <w:spacing w:line="360" w:lineRule="auto"/>
      <w:ind w:firstLine="200" w:firstLineChars="200"/>
    </w:pPr>
    <w:rPr>
      <w:szCs w:val="20"/>
    </w:rPr>
  </w:style>
  <w:style w:type="paragraph" w:customStyle="1" w:styleId="105">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6">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7">
    <w:name w:val="样式4"/>
    <w:basedOn w:val="1"/>
    <w:qFormat/>
    <w:uiPriority w:val="0"/>
    <w:pPr>
      <w:tabs>
        <w:tab w:val="left" w:pos="842"/>
      </w:tabs>
      <w:spacing w:line="360" w:lineRule="auto"/>
      <w:ind w:left="842" w:hanging="420"/>
    </w:pPr>
    <w:rPr>
      <w:sz w:val="24"/>
    </w:rPr>
  </w:style>
  <w:style w:type="paragraph" w:customStyle="1" w:styleId="108">
    <w:name w:val="文字"/>
    <w:basedOn w:val="1"/>
    <w:qFormat/>
    <w:uiPriority w:val="0"/>
    <w:pPr>
      <w:tabs>
        <w:tab w:val="left" w:pos="8520"/>
      </w:tabs>
      <w:spacing w:line="312" w:lineRule="auto"/>
      <w:ind w:right="-210" w:firstLine="556"/>
    </w:pPr>
    <w:rPr>
      <w:rFonts w:ascii="宋体"/>
      <w:sz w:val="28"/>
      <w:szCs w:val="20"/>
    </w:rPr>
  </w:style>
  <w:style w:type="paragraph" w:customStyle="1" w:styleId="109">
    <w:name w:val="--规划-表格-居左"/>
    <w:basedOn w:val="104"/>
    <w:qFormat/>
    <w:uiPriority w:val="0"/>
    <w:pPr>
      <w:spacing w:line="240" w:lineRule="auto"/>
      <w:ind w:firstLine="0" w:firstLineChars="0"/>
    </w:pPr>
    <w:rPr>
      <w:sz w:val="20"/>
    </w:rPr>
  </w:style>
  <w:style w:type="paragraph" w:customStyle="1" w:styleId="110">
    <w:name w:val="--规划-表格-居中"/>
    <w:basedOn w:val="104"/>
    <w:qFormat/>
    <w:uiPriority w:val="0"/>
    <w:pPr>
      <w:spacing w:line="240" w:lineRule="auto"/>
      <w:ind w:firstLine="0" w:firstLineChars="0"/>
      <w:jc w:val="center"/>
    </w:pPr>
    <w:rPr>
      <w:sz w:val="20"/>
    </w:rPr>
  </w:style>
  <w:style w:type="paragraph" w:customStyle="1" w:styleId="111">
    <w:name w:val="--编号内缩进"/>
    <w:basedOn w:val="1"/>
    <w:qFormat/>
    <w:uiPriority w:val="0"/>
    <w:pPr>
      <w:spacing w:line="360" w:lineRule="auto"/>
      <w:ind w:left="420" w:firstLine="200" w:firstLineChars="200"/>
    </w:pPr>
    <w:rPr>
      <w:szCs w:val="21"/>
    </w:rPr>
  </w:style>
  <w:style w:type="paragraph" w:customStyle="1" w:styleId="112">
    <w:name w:val="--规划-题注"/>
    <w:basedOn w:val="1"/>
    <w:next w:val="104"/>
    <w:qFormat/>
    <w:uiPriority w:val="0"/>
    <w:pPr>
      <w:spacing w:line="360" w:lineRule="auto"/>
      <w:jc w:val="center"/>
    </w:pPr>
    <w:rPr>
      <w:rFonts w:eastAsia="黑体"/>
    </w:rPr>
  </w:style>
  <w:style w:type="paragraph" w:customStyle="1" w:styleId="113">
    <w:name w:val="--规划-图和表"/>
    <w:next w:val="104"/>
    <w:qFormat/>
    <w:uiPriority w:val="0"/>
    <w:pPr>
      <w:jc w:val="center"/>
    </w:pPr>
    <w:rPr>
      <w:rFonts w:ascii="Times New Roman" w:hAnsi="Times New Roman" w:eastAsia="宋体" w:cs="Times New Roman"/>
      <w:kern w:val="2"/>
      <w:sz w:val="21"/>
      <w:lang w:val="en-US" w:eastAsia="zh-CN" w:bidi="ar-SA"/>
    </w:rPr>
  </w:style>
  <w:style w:type="paragraph" w:customStyle="1" w:styleId="114">
    <w:name w:val="--规划-小标题"/>
    <w:basedOn w:val="1"/>
    <w:next w:val="104"/>
    <w:qFormat/>
    <w:uiPriority w:val="0"/>
    <w:pPr>
      <w:keepNext/>
      <w:keepLines/>
      <w:spacing w:line="360" w:lineRule="auto"/>
      <w:outlineLvl w:val="4"/>
    </w:pPr>
    <w:rPr>
      <w:rFonts w:eastAsia="黑体"/>
    </w:rPr>
  </w:style>
  <w:style w:type="paragraph" w:customStyle="1" w:styleId="115">
    <w:name w:val="--规划正文 Char"/>
    <w:basedOn w:val="1"/>
    <w:qFormat/>
    <w:uiPriority w:val="0"/>
    <w:pPr>
      <w:spacing w:line="360" w:lineRule="auto"/>
      <w:ind w:firstLine="200" w:firstLineChars="200"/>
    </w:pPr>
    <w:rPr>
      <w:sz w:val="24"/>
    </w:rPr>
  </w:style>
  <w:style w:type="paragraph" w:customStyle="1" w:styleId="116">
    <w:name w:val="缺省文本"/>
    <w:basedOn w:val="1"/>
    <w:qFormat/>
    <w:uiPriority w:val="0"/>
    <w:pPr>
      <w:autoSpaceDE w:val="0"/>
      <w:autoSpaceDN w:val="0"/>
      <w:adjustRightInd w:val="0"/>
      <w:jc w:val="left"/>
    </w:pPr>
    <w:rPr>
      <w:kern w:val="0"/>
    </w:rPr>
  </w:style>
  <w:style w:type="paragraph" w:customStyle="1" w:styleId="117">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8">
    <w:name w:val="--规划正文 Char Char"/>
    <w:qFormat/>
    <w:uiPriority w:val="0"/>
    <w:rPr>
      <w:rFonts w:eastAsia="宋体"/>
      <w:kern w:val="2"/>
      <w:sz w:val="24"/>
      <w:szCs w:val="24"/>
      <w:lang w:val="en-US" w:eastAsia="zh-CN" w:bidi="ar-SA"/>
    </w:rPr>
  </w:style>
  <w:style w:type="paragraph" w:customStyle="1" w:styleId="119">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0">
    <w:name w:val="--规划正文 Char1"/>
    <w:qFormat/>
    <w:uiPriority w:val="0"/>
    <w:rPr>
      <w:rFonts w:eastAsia="宋体"/>
      <w:kern w:val="2"/>
      <w:sz w:val="21"/>
      <w:lang w:val="en-US" w:eastAsia="zh-CN" w:bidi="ar-SA"/>
    </w:rPr>
  </w:style>
  <w:style w:type="paragraph" w:customStyle="1" w:styleId="121">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2">
    <w:name w:val="列表项目"/>
    <w:basedOn w:val="1"/>
    <w:qFormat/>
    <w:uiPriority w:val="0"/>
    <w:pPr>
      <w:tabs>
        <w:tab w:val="left" w:pos="420"/>
        <w:tab w:val="left" w:pos="1080"/>
      </w:tabs>
      <w:spacing w:line="288" w:lineRule="auto"/>
      <w:ind w:left="1080" w:hanging="360"/>
    </w:pPr>
    <w:rPr>
      <w:sz w:val="24"/>
      <w:szCs w:val="20"/>
    </w:rPr>
  </w:style>
  <w:style w:type="character" w:customStyle="1" w:styleId="123">
    <w:name w:val="content1"/>
    <w:qFormat/>
    <w:uiPriority w:val="0"/>
    <w:rPr>
      <w:rFonts w:hint="default" w:ascii="??" w:hAnsi="??"/>
      <w:sz w:val="16"/>
      <w:szCs w:val="16"/>
      <w:u w:val="none"/>
    </w:rPr>
  </w:style>
  <w:style w:type="character" w:customStyle="1" w:styleId="124">
    <w:name w:val="unnamed4"/>
    <w:basedOn w:val="45"/>
    <w:qFormat/>
    <w:uiPriority w:val="0"/>
  </w:style>
  <w:style w:type="character" w:customStyle="1" w:styleId="125">
    <w:name w:val="font2"/>
    <w:basedOn w:val="45"/>
    <w:qFormat/>
    <w:uiPriority w:val="0"/>
  </w:style>
  <w:style w:type="character" w:customStyle="1" w:styleId="126">
    <w:name w:val="font41"/>
    <w:qFormat/>
    <w:uiPriority w:val="0"/>
    <w:rPr>
      <w:color w:val="000000"/>
      <w:spacing w:val="260"/>
      <w:sz w:val="18"/>
      <w:szCs w:val="18"/>
      <w:u w:val="none"/>
    </w:rPr>
  </w:style>
  <w:style w:type="paragraph" w:customStyle="1" w:styleId="127">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8">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9">
    <w:name w:val="正文首行缩进 Char"/>
    <w:link w:val="42"/>
    <w:qFormat/>
    <w:uiPriority w:val="0"/>
    <w:rPr>
      <w:rFonts w:eastAsia="宋体"/>
      <w:b/>
      <w:bCs/>
      <w:kern w:val="2"/>
      <w:sz w:val="21"/>
      <w:szCs w:val="24"/>
      <w:lang w:val="en-US" w:eastAsia="zh-CN" w:bidi="ar-SA"/>
    </w:rPr>
  </w:style>
  <w:style w:type="paragraph" w:customStyle="1" w:styleId="130">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1">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2">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3">
    <w:name w:val="mode"/>
    <w:basedOn w:val="45"/>
    <w:qFormat/>
    <w:uiPriority w:val="0"/>
  </w:style>
  <w:style w:type="paragraph" w:customStyle="1" w:styleId="134">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5">
    <w:name w:val="unnamed3"/>
    <w:basedOn w:val="45"/>
    <w:qFormat/>
    <w:uiPriority w:val="0"/>
  </w:style>
  <w:style w:type="paragraph" w:customStyle="1" w:styleId="136">
    <w:name w:val="8"/>
    <w:basedOn w:val="1"/>
    <w:next w:val="19"/>
    <w:qFormat/>
    <w:uiPriority w:val="0"/>
    <w:pPr>
      <w:spacing w:after="120"/>
      <w:ind w:left="420" w:leftChars="200"/>
    </w:pPr>
  </w:style>
  <w:style w:type="paragraph" w:customStyle="1" w:styleId="137">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8">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9">
    <w:name w:val="5"/>
    <w:basedOn w:val="1"/>
    <w:qFormat/>
    <w:uiPriority w:val="0"/>
    <w:pPr>
      <w:autoSpaceDE w:val="0"/>
      <w:autoSpaceDN w:val="0"/>
      <w:adjustRightInd w:val="0"/>
      <w:jc w:val="left"/>
    </w:pPr>
    <w:rPr>
      <w:rFonts w:ascii="宋体"/>
      <w:b/>
      <w:bCs/>
      <w:kern w:val="0"/>
      <w:sz w:val="18"/>
      <w:szCs w:val="18"/>
    </w:rPr>
  </w:style>
  <w:style w:type="paragraph" w:customStyle="1" w:styleId="140">
    <w:name w:val="6"/>
    <w:basedOn w:val="139"/>
    <w:qFormat/>
    <w:uiPriority w:val="0"/>
    <w:pPr>
      <w:spacing w:line="270" w:lineRule="atLeast"/>
      <w:jc w:val="both"/>
    </w:pPr>
    <w:rPr>
      <w:b w:val="0"/>
      <w:bCs w:val="0"/>
    </w:rPr>
  </w:style>
  <w:style w:type="paragraph" w:customStyle="1" w:styleId="141">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2">
    <w:name w:val="姜文清定义的正文"/>
    <w:basedOn w:val="1"/>
    <w:qFormat/>
    <w:uiPriority w:val="0"/>
    <w:pPr>
      <w:spacing w:line="240" w:lineRule="atLeast"/>
      <w:ind w:firstLine="567"/>
    </w:pPr>
    <w:rPr>
      <w:szCs w:val="20"/>
    </w:rPr>
  </w:style>
  <w:style w:type="paragraph" w:customStyle="1" w:styleId="143">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4">
    <w:name w:val="CM2"/>
    <w:basedOn w:val="143"/>
    <w:next w:val="143"/>
    <w:qFormat/>
    <w:uiPriority w:val="0"/>
    <w:pPr>
      <w:spacing w:line="200" w:lineRule="atLeast"/>
    </w:pPr>
    <w:rPr>
      <w:rFonts w:ascii="Arial" w:hAnsi="Arial" w:eastAsia="宋体" w:cs="Times New Roman"/>
      <w:color w:val="auto"/>
    </w:rPr>
  </w:style>
  <w:style w:type="paragraph" w:customStyle="1" w:styleId="145">
    <w:name w:val="Normal Paragraph"/>
    <w:basedOn w:val="1"/>
    <w:qFormat/>
    <w:uiPriority w:val="0"/>
    <w:pPr>
      <w:widowControl/>
      <w:spacing w:before="120" w:line="360" w:lineRule="auto"/>
      <w:ind w:firstLine="425"/>
    </w:pPr>
    <w:rPr>
      <w:kern w:val="0"/>
      <w:sz w:val="24"/>
    </w:rPr>
  </w:style>
  <w:style w:type="character" w:customStyle="1" w:styleId="146">
    <w:name w:val="blue"/>
    <w:basedOn w:val="45"/>
    <w:qFormat/>
    <w:uiPriority w:val="0"/>
  </w:style>
  <w:style w:type="paragraph" w:customStyle="1" w:styleId="147">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8">
    <w:name w:val="font"/>
    <w:basedOn w:val="45"/>
    <w:qFormat/>
    <w:uiPriority w:val="0"/>
  </w:style>
  <w:style w:type="character" w:customStyle="1" w:styleId="149">
    <w:name w:val="font11"/>
    <w:qFormat/>
    <w:uiPriority w:val="0"/>
    <w:rPr>
      <w:rFonts w:hint="default" w:ascii="ˎ̥" w:hAnsi="ˎ̥"/>
    </w:rPr>
  </w:style>
  <w:style w:type="paragraph" w:customStyle="1" w:styleId="150">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1">
    <w:name w:val="proddescription"/>
    <w:basedOn w:val="45"/>
    <w:qFormat/>
    <w:uiPriority w:val="0"/>
  </w:style>
  <w:style w:type="character" w:customStyle="1" w:styleId="152">
    <w:name w:val="prodheadlines"/>
    <w:basedOn w:val="45"/>
    <w:qFormat/>
    <w:uiPriority w:val="0"/>
  </w:style>
  <w:style w:type="character" w:customStyle="1" w:styleId="153">
    <w:name w:val="text"/>
    <w:basedOn w:val="45"/>
    <w:qFormat/>
    <w:uiPriority w:val="0"/>
  </w:style>
  <w:style w:type="paragraph" w:customStyle="1" w:styleId="154">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5">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6">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7">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8">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9">
    <w:name w:val="段落正文"/>
    <w:basedOn w:val="22"/>
    <w:qFormat/>
    <w:uiPriority w:val="0"/>
    <w:pPr>
      <w:ind w:firstLine="560" w:firstLineChars="200"/>
    </w:pPr>
    <w:rPr>
      <w:sz w:val="28"/>
    </w:rPr>
  </w:style>
  <w:style w:type="character" w:customStyle="1" w:styleId="160">
    <w:name w:val="gray6"/>
    <w:basedOn w:val="45"/>
    <w:qFormat/>
    <w:uiPriority w:val="0"/>
  </w:style>
  <w:style w:type="character" w:customStyle="1" w:styleId="161">
    <w:name w:val="style9"/>
    <w:basedOn w:val="45"/>
    <w:qFormat/>
    <w:uiPriority w:val="0"/>
  </w:style>
  <w:style w:type="paragraph" w:customStyle="1" w:styleId="162">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3">
    <w:name w:val="grame"/>
    <w:basedOn w:val="45"/>
    <w:qFormat/>
    <w:uiPriority w:val="0"/>
  </w:style>
  <w:style w:type="paragraph" w:customStyle="1" w:styleId="164">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5">
    <w:name w:val="Char1"/>
    <w:basedOn w:val="1"/>
    <w:qFormat/>
    <w:uiPriority w:val="0"/>
    <w:pPr>
      <w:jc w:val="left"/>
    </w:pPr>
    <w:rPr>
      <w:rFonts w:ascii="Tahoma" w:hAnsi="Tahoma"/>
      <w:sz w:val="24"/>
      <w:szCs w:val="20"/>
    </w:rPr>
  </w:style>
  <w:style w:type="paragraph" w:customStyle="1" w:styleId="166">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7">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8">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0">
    <w:name w:val="font6"/>
    <w:basedOn w:val="1"/>
    <w:qFormat/>
    <w:uiPriority w:val="0"/>
    <w:pPr>
      <w:widowControl/>
      <w:spacing w:before="100" w:beforeAutospacing="1" w:after="100" w:afterAutospacing="1"/>
      <w:jc w:val="left"/>
    </w:pPr>
    <w:rPr>
      <w:kern w:val="0"/>
      <w:sz w:val="24"/>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3">
    <w:name w:val="表格字"/>
    <w:basedOn w:val="1"/>
    <w:qFormat/>
    <w:uiPriority w:val="0"/>
    <w:pPr>
      <w:adjustRightInd w:val="0"/>
      <w:jc w:val="center"/>
    </w:pPr>
    <w:rPr>
      <w:rFonts w:ascii="宋体"/>
      <w:sz w:val="24"/>
      <w:szCs w:val="20"/>
    </w:rPr>
  </w:style>
  <w:style w:type="character" w:customStyle="1" w:styleId="174">
    <w:name w:val="样式 小三 加粗"/>
    <w:qFormat/>
    <w:uiPriority w:val="0"/>
    <w:rPr>
      <w:rFonts w:eastAsia="宋体"/>
      <w:b/>
      <w:bCs/>
      <w:sz w:val="32"/>
    </w:rPr>
  </w:style>
  <w:style w:type="paragraph" w:customStyle="1" w:styleId="17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7">
    <w:name w:val="Char Char Char"/>
    <w:basedOn w:val="1"/>
    <w:qFormat/>
    <w:uiPriority w:val="0"/>
    <w:rPr>
      <w:rFonts w:ascii="Tahoma" w:hAnsi="Tahoma"/>
      <w:sz w:val="24"/>
      <w:szCs w:val="20"/>
    </w:rPr>
  </w:style>
  <w:style w:type="paragraph" w:customStyle="1" w:styleId="178">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9">
    <w:name w:val="info4"/>
    <w:basedOn w:val="45"/>
    <w:qFormat/>
    <w:uiPriority w:val="0"/>
  </w:style>
  <w:style w:type="paragraph" w:customStyle="1" w:styleId="180">
    <w:name w:val="缩进正文"/>
    <w:basedOn w:val="1"/>
    <w:link w:val="181"/>
    <w:qFormat/>
    <w:uiPriority w:val="0"/>
    <w:pPr>
      <w:ind w:firstLine="560" w:firstLineChars="200"/>
    </w:pPr>
    <w:rPr>
      <w:rFonts w:eastAsia="仿宋_GB2312" w:cs="宋体"/>
      <w:sz w:val="28"/>
      <w:szCs w:val="20"/>
    </w:rPr>
  </w:style>
  <w:style w:type="character" w:customStyle="1" w:styleId="181">
    <w:name w:val="缩进正文 Char"/>
    <w:link w:val="180"/>
    <w:qFormat/>
    <w:uiPriority w:val="0"/>
    <w:rPr>
      <w:rFonts w:eastAsia="仿宋_GB2312" w:cs="宋体"/>
      <w:kern w:val="2"/>
      <w:sz w:val="28"/>
      <w:lang w:val="en-US" w:eastAsia="zh-CN" w:bidi="ar-SA"/>
    </w:rPr>
  </w:style>
  <w:style w:type="paragraph" w:customStyle="1" w:styleId="182">
    <w:name w:val="列出段落1"/>
    <w:basedOn w:val="1"/>
    <w:qFormat/>
    <w:uiPriority w:val="0"/>
    <w:pPr>
      <w:ind w:firstLine="420" w:firstLineChars="200"/>
    </w:pPr>
    <w:rPr>
      <w:rFonts w:ascii="Calibri" w:hAnsi="Calibri" w:cs="Calibri"/>
      <w:szCs w:val="21"/>
    </w:rPr>
  </w:style>
  <w:style w:type="character" w:customStyle="1" w:styleId="183">
    <w:name w:val="批注文字 Char"/>
    <w:basedOn w:val="45"/>
    <w:link w:val="17"/>
    <w:qFormat/>
    <w:uiPriority w:val="99"/>
    <w:rPr>
      <w:rFonts w:ascii="宋体"/>
      <w:sz w:val="34"/>
    </w:rPr>
  </w:style>
  <w:style w:type="character" w:customStyle="1" w:styleId="184">
    <w:name w:val="批注主题 Char"/>
    <w:basedOn w:val="183"/>
    <w:link w:val="41"/>
    <w:qFormat/>
    <w:uiPriority w:val="99"/>
    <w:rPr>
      <w:rFonts w:ascii="宋体"/>
      <w:sz w:val="34"/>
    </w:rPr>
  </w:style>
  <w:style w:type="paragraph" w:customStyle="1" w:styleId="185">
    <w:name w:val="评价"/>
    <w:basedOn w:val="1"/>
    <w:qFormat/>
    <w:uiPriority w:val="0"/>
    <w:pPr>
      <w:spacing w:afterLines="20"/>
      <w:ind w:firstLine="1446" w:firstLineChars="200"/>
    </w:pPr>
    <w:rPr>
      <w:rFonts w:ascii="Calibri" w:hAnsi="Calibri"/>
      <w:sz w:val="24"/>
    </w:rPr>
  </w:style>
  <w:style w:type="paragraph" w:customStyle="1" w:styleId="186">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7">
    <w:name w:val="alt-edited1"/>
    <w:qFormat/>
    <w:uiPriority w:val="0"/>
    <w:rPr>
      <w:color w:val="4D90F0"/>
    </w:rPr>
  </w:style>
  <w:style w:type="character" w:customStyle="1" w:styleId="188">
    <w:name w:val="body text Char1"/>
    <w:qFormat/>
    <w:uiPriority w:val="0"/>
    <w:rPr>
      <w:rFonts w:eastAsia="宋体"/>
      <w:kern w:val="2"/>
      <w:sz w:val="21"/>
      <w:lang w:val="en-US" w:eastAsia="zh-CN" w:bidi="ar-SA"/>
    </w:rPr>
  </w:style>
  <w:style w:type="character" w:customStyle="1" w:styleId="189">
    <w:name w:val="普通(网站) Char"/>
    <w:link w:val="38"/>
    <w:qFormat/>
    <w:uiPriority w:val="0"/>
    <w:rPr>
      <w:kern w:val="2"/>
      <w:sz w:val="24"/>
      <w:szCs w:val="24"/>
    </w:rPr>
  </w:style>
  <w:style w:type="character" w:customStyle="1" w:styleId="190">
    <w:name w:val="批注文字 Char1"/>
    <w:qFormat/>
    <w:uiPriority w:val="99"/>
    <w:rPr>
      <w:rFonts w:ascii="宋体"/>
      <w:sz w:val="34"/>
    </w:rPr>
  </w:style>
  <w:style w:type="character" w:customStyle="1" w:styleId="191">
    <w:name w:val="正文缩进 Char1"/>
    <w:qFormat/>
    <w:uiPriority w:val="0"/>
    <w:rPr>
      <w:rFonts w:eastAsia="宋体"/>
      <w:kern w:val="2"/>
      <w:sz w:val="21"/>
      <w:lang w:val="en-US" w:eastAsia="zh-CN" w:bidi="ar-SA"/>
    </w:rPr>
  </w:style>
  <w:style w:type="table" w:customStyle="1" w:styleId="192">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3">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94">
    <w:name w:val="null3"/>
    <w:qFormat/>
    <w:uiPriority w:val="0"/>
    <w:rPr>
      <w:rFonts w:hint="eastAsia" w:ascii="Calibri" w:hAnsi="Calibri" w:eastAsia="宋体" w:cs="Times New Roman"/>
      <w:lang w:val="en-US" w:eastAsia="zh-Hans"/>
    </w:rPr>
  </w:style>
  <w:style w:type="paragraph" w:styleId="195">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6">
    <w:name w:val="0五号正文"/>
    <w:basedOn w:val="1"/>
    <w:qFormat/>
    <w:uiPriority w:val="0"/>
    <w:pPr>
      <w:widowControl w:val="0"/>
      <w:shd w:val="clear" w:color="auto" w:fill="auto"/>
      <w:spacing w:line="300" w:lineRule="auto"/>
      <w:ind w:firstLine="420" w:firstLineChars="200"/>
    </w:pPr>
    <w:rPr>
      <w:rFonts w:cs="Times New Roman"/>
      <w:kern w:val="2"/>
      <w:szCs w:val="21"/>
    </w:rPr>
  </w:style>
  <w:style w:type="paragraph" w:customStyle="1" w:styleId="197">
    <w:name w:val="BodyText"/>
    <w:basedOn w:val="1"/>
    <w:next w:val="1"/>
    <w:qFormat/>
    <w:uiPriority w:val="0"/>
    <w:pPr>
      <w:spacing w:line="360" w:lineRule="auto"/>
      <w:jc w:val="both"/>
      <w:textAlignment w:val="baseline"/>
    </w:pPr>
    <w:rPr>
      <w:rFonts w:ascii="Verdana" w:hAnsi="Verdana" w:eastAsia="仿宋_GB2312" w:cs="Times New Roman"/>
      <w:b/>
      <w:bCs/>
      <w:kern w:val="2"/>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53</Pages>
  <Words>45570</Words>
  <Characters>47405</Characters>
  <Lines>332</Lines>
  <Paragraphs>93</Paragraphs>
  <TotalTime>19</TotalTime>
  <ScaleCrop>false</ScaleCrop>
  <LinksUpToDate>false</LinksUpToDate>
  <CharactersWithSpaces>48745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2021-04-29T08:29:00Z</dcterms:created>
  <dc:creator>thsware</dc:creator>
  <cp:lastModifiedBy>lan</cp:lastModifiedBy>
  <cp:lastPrinted>2025-03-14T02:07:00Z</cp:lastPrinted>
  <dcterms:modified xsi:type="dcterms:W3CDTF">2025-03-31T09:54:16Z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281B10D14A6247EAB23DB85BDD40E074_13</vt:lpwstr>
  </property>
  <property fmtid="{D5CDD505-2E9C-101B-9397-08002B2CF9AE}" pid="4" name="KSOTemplateDocerSaveRecord">
    <vt:lpwstr>eyJoZGlkIjoiNDZiMjI1ZmI4ZTcwNTU0NzA2NWY4YjVjNTFkMjc1ZjMiLCJ1c2VySWQiOiIzNjU0MTI3NDgifQ==</vt:lpwstr>
  </property>
</Properties>
</file>