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宋体" w:hAnsi="宋体" w:eastAsia="宋体" w:cs="宋体"/>
          <w:b/>
          <w:bCs/>
          <w:color w:val="FF0000"/>
          <w:sz w:val="24"/>
          <w:szCs w:val="24"/>
          <w:highlight w:val="yellow"/>
          <w:lang w:val="en-US" w:eastAsia="zh-CN"/>
        </w:rPr>
      </w:pPr>
      <w:r>
        <w:rPr>
          <w:rFonts w:hint="eastAsia" w:ascii="宋体" w:hAnsi="宋体" w:eastAsia="宋体" w:cs="宋体"/>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4"/>
                <w:szCs w:val="24"/>
                <w:highlight w:val="none"/>
                <w:lang w:val="en-US" w:eastAsia="zh-CN"/>
              </w:rPr>
              <w:t>同一人、属同一单位或者在同一单位缴纳社会保险</w:t>
            </w:r>
            <w:r>
              <w:rPr>
                <w:rFonts w:hint="eastAsia" w:ascii="宋体" w:hAnsi="宋体" w:eastAsia="宋体" w:cs="宋体"/>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参与本项目政府采购活动时，与其他投标供应商存在单位负责人为</w:t>
            </w:r>
            <w:r>
              <w:rPr>
                <w:rFonts w:hint="eastAsia" w:ascii="宋体" w:hAnsi="宋体" w:eastAsia="宋体" w:cs="宋体"/>
                <w:b/>
                <w:bCs/>
                <w:color w:val="FF0000"/>
                <w:sz w:val="24"/>
                <w:szCs w:val="24"/>
                <w:highlight w:val="none"/>
                <w:lang w:val="en-US" w:eastAsia="zh-CN"/>
              </w:rPr>
              <w:t>同一人或直接控股、管理关系</w:t>
            </w:r>
            <w:r>
              <w:rPr>
                <w:rFonts w:hint="eastAsia" w:ascii="宋体" w:hAnsi="宋体" w:eastAsia="宋体" w:cs="宋体"/>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与其他投标供应商的投标文件或部分投标文件</w:t>
            </w:r>
            <w:r>
              <w:rPr>
                <w:rFonts w:hint="eastAsia" w:ascii="宋体" w:hAnsi="宋体" w:eastAsia="宋体" w:cs="宋体"/>
                <w:b/>
                <w:bCs/>
                <w:color w:val="FF0000"/>
                <w:sz w:val="24"/>
                <w:szCs w:val="24"/>
                <w:highlight w:val="none"/>
                <w:lang w:val="en-US" w:eastAsia="zh-CN"/>
              </w:rPr>
              <w:t>相互混装或存在非正常一致</w:t>
            </w:r>
            <w:r>
              <w:rPr>
                <w:rFonts w:hint="eastAsia" w:ascii="宋体" w:hAnsi="宋体" w:eastAsia="宋体" w:cs="宋体"/>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sz w:val="24"/>
                <w:szCs w:val="24"/>
                <w:highlight w:val="none"/>
                <w:lang w:val="en-US" w:eastAsia="zh-CN"/>
              </w:rPr>
              <w:t>与其他投标供应商的投标文件由</w:t>
            </w:r>
            <w:r>
              <w:rPr>
                <w:rFonts w:hint="eastAsia" w:ascii="宋体" w:hAnsi="宋体" w:eastAsia="宋体" w:cs="宋体"/>
                <w:b/>
                <w:bCs/>
                <w:color w:val="FF0000"/>
                <w:sz w:val="24"/>
                <w:szCs w:val="24"/>
                <w:highlight w:val="none"/>
                <w:lang w:val="en-US" w:eastAsia="zh-CN"/>
              </w:rPr>
              <w:t>同一单位或者同一人编制</w:t>
            </w:r>
            <w:r>
              <w:rPr>
                <w:rFonts w:hint="eastAsia" w:ascii="宋体" w:hAnsi="宋体" w:eastAsia="宋体" w:cs="宋体"/>
                <w:color w:val="FF0000"/>
                <w:sz w:val="24"/>
                <w:szCs w:val="24"/>
                <w:highlight w:val="none"/>
                <w:lang w:val="en-US" w:eastAsia="zh-CN"/>
              </w:rPr>
              <w:t>，或者使用</w:t>
            </w:r>
            <w:r>
              <w:rPr>
                <w:rFonts w:hint="eastAsia" w:ascii="宋体" w:hAnsi="宋体" w:eastAsia="宋体" w:cs="宋体"/>
                <w:b/>
                <w:bCs/>
                <w:color w:val="FF0000"/>
                <w:sz w:val="24"/>
                <w:szCs w:val="24"/>
                <w:highlight w:val="none"/>
                <w:lang w:val="en-US" w:eastAsia="zh-CN"/>
              </w:rPr>
              <w:t>同一设备编制</w:t>
            </w:r>
            <w:r>
              <w:rPr>
                <w:rFonts w:hint="eastAsia" w:ascii="宋体" w:hAnsi="宋体" w:eastAsia="宋体" w:cs="宋体"/>
                <w:color w:val="FF0000"/>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提供</w:t>
            </w:r>
            <w:r>
              <w:rPr>
                <w:rFonts w:hint="eastAsia" w:ascii="宋体" w:hAnsi="宋体" w:eastAsia="宋体" w:cs="宋体"/>
                <w:b/>
                <w:bCs/>
                <w:color w:val="FF0000"/>
                <w:sz w:val="24"/>
                <w:szCs w:val="24"/>
                <w:highlight w:val="none"/>
                <w:lang w:val="en-US" w:eastAsia="zh-CN"/>
              </w:rPr>
              <w:t>未经出具机构核实</w:t>
            </w:r>
            <w:r>
              <w:rPr>
                <w:rFonts w:hint="eastAsia" w:ascii="宋体" w:hAnsi="宋体" w:eastAsia="宋体" w:cs="宋体"/>
                <w:color w:val="FF0000"/>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sz w:val="24"/>
                <w:szCs w:val="24"/>
                <w:highlight w:val="none"/>
                <w:lang w:val="en-US" w:eastAsia="zh-CN"/>
              </w:rPr>
              <w:t>擅自将投标密钥</w:t>
            </w:r>
            <w:r>
              <w:rPr>
                <w:rFonts w:hint="eastAsia" w:ascii="宋体" w:hAnsi="宋体" w:eastAsia="宋体" w:cs="宋体"/>
                <w:color w:val="FF0000"/>
                <w:sz w:val="24"/>
                <w:szCs w:val="24"/>
                <w:highlight w:val="none"/>
                <w:lang w:eastAsia="zh-CN"/>
              </w:rPr>
              <w:t>或</w:t>
            </w:r>
            <w:r>
              <w:rPr>
                <w:rFonts w:hint="eastAsia" w:ascii="宋体" w:hAnsi="宋体" w:eastAsia="宋体" w:cs="宋体"/>
                <w:color w:val="FF0000"/>
                <w:sz w:val="24"/>
                <w:szCs w:val="24"/>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一、</w:t>
      </w:r>
      <w:r>
        <w:rPr>
          <w:rFonts w:hint="eastAsia" w:ascii="宋体" w:hAnsi="宋体" w:eastAsia="宋体" w:cs="宋体"/>
          <w:b/>
          <w:bCs/>
          <w:color w:val="FF0000"/>
          <w:sz w:val="24"/>
          <w:szCs w:val="24"/>
        </w:rPr>
        <w:t>《深圳经济特区政府采购条例》第五十七条</w:t>
      </w:r>
      <w:r>
        <w:rPr>
          <w:rFonts w:hint="eastAsia" w:ascii="宋体" w:hAnsi="宋体" w:eastAsia="宋体" w:cs="宋体"/>
          <w:color w:val="FF0000"/>
          <w:sz w:val="24"/>
          <w:szCs w:val="24"/>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二、《深圳经济特区政府采购条例实施细则》第七十五条</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color w:val="FF0000"/>
          <w:sz w:val="24"/>
          <w:szCs w:val="24"/>
        </w:rPr>
        <w:t>供应商有下列情形</w:t>
      </w:r>
      <w:r>
        <w:rPr>
          <w:rFonts w:hint="eastAsia" w:ascii="宋体" w:hAnsi="宋体" w:eastAsia="宋体" w:cs="宋体"/>
          <w:color w:val="FF0000"/>
          <w:sz w:val="24"/>
          <w:szCs w:val="24"/>
          <w:lang w:val="en-US" w:eastAsia="zh-CN"/>
        </w:rPr>
        <w:t>之一</w:t>
      </w:r>
      <w:r>
        <w:rPr>
          <w:rFonts w:hint="eastAsia" w:ascii="宋体" w:hAnsi="宋体" w:eastAsia="宋体" w:cs="宋体"/>
          <w:color w:val="FF0000"/>
          <w:sz w:val="24"/>
          <w:szCs w:val="24"/>
        </w:rPr>
        <w:t>的，属于采购条例所称的串通投标行为，按照采购条例第五十七条有关规定处理：（一）投标供应商之间相互约定给予未中标的供应商利益补偿</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（二）不同投标供应商的法定代表人、主要经营负责人、项目投标授权代表人、项目负责人、主要技术人员为同一人、属同一单位或者在同一单位缴纳社会保险</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（三）不同投标供应商的投标文件由同一单位或者同一人编制，或者由同一人分阶段参与编制的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（四）不同投标供应商的投标文件或部分投标文件相互混装</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（五）不同投标供应商的投标文件内容存在非正常一致</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（六）由同一单位工作人员为两家以上（含两家）供应商进行同一项投标活动的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三、《深圳经济特区政府采购条例实施细则》第七十七条</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color w:val="FF0000"/>
          <w:sz w:val="24"/>
          <w:szCs w:val="24"/>
        </w:rPr>
        <w:t>供应商有下列情形之一的，属于隐瞒真实情况，提供虚假资料，按照采购条例第五十七</w:t>
      </w:r>
      <w:r>
        <w:rPr>
          <w:rFonts w:hint="eastAsia" w:ascii="宋体" w:hAnsi="宋体" w:eastAsia="宋体" w:cs="宋体"/>
          <w:color w:val="FF0000"/>
          <w:sz w:val="24"/>
          <w:szCs w:val="24"/>
          <w:lang w:val="en-US" w:eastAsia="zh-CN"/>
        </w:rPr>
        <w:t>条</w:t>
      </w:r>
      <w:r>
        <w:rPr>
          <w:rFonts w:hint="eastAsia" w:ascii="宋体" w:hAnsi="宋体" w:eastAsia="宋体" w:cs="宋体"/>
          <w:color w:val="FF0000"/>
          <w:sz w:val="24"/>
          <w:szCs w:val="24"/>
        </w:rPr>
        <w:t>的有关规定处理：（一）通过转让或者租借等方式从其他单位获取资格或者资质证书投标的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（二）由其他单位或者其他单位负责人在投标供应商编制的投标文件上加盖印章或者签字的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（三）项目负责人或者主要技术人员不是本单位人员的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（四）投标保证金不是从投标供应商基本账户转出的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投标供应商不能提供项目负责人或者主要技术人员的劳动合同、社会保险等劳动关系证明材料的，视为存在前款第（三）项规定的情形。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4"/>
          <w:szCs w:val="24"/>
        </w:rPr>
        <w:t>取消参与本市政府采购资格</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依法吊销其营业</w:t>
      </w:r>
      <w:r>
        <w:rPr>
          <w:rFonts w:hint="eastAsia" w:ascii="宋体" w:hAnsi="宋体" w:eastAsia="宋体" w:cs="宋体"/>
          <w:color w:val="FF0000"/>
          <w:sz w:val="24"/>
          <w:szCs w:val="24"/>
          <w:lang w:val="en-US" w:eastAsia="zh-CN"/>
        </w:rPr>
        <w:t>执照等行政处罚，</w:t>
      </w:r>
      <w:r>
        <w:rPr>
          <w:rFonts w:hint="eastAsia" w:ascii="宋体" w:hAnsi="宋体" w:eastAsia="宋体" w:cs="宋体"/>
          <w:color w:val="FF0000"/>
          <w:sz w:val="24"/>
          <w:szCs w:val="24"/>
        </w:rPr>
        <w:t>构成犯罪的，依法追究刑事责任</w:t>
      </w:r>
      <w:r>
        <w:rPr>
          <w:rFonts w:hint="eastAsia" w:ascii="宋体" w:hAnsi="宋体" w:eastAsia="宋体" w:cs="宋体"/>
          <w:b w:val="0"/>
          <w:bCs/>
          <w:color w:val="FF0000"/>
          <w:sz w:val="24"/>
          <w:szCs w:val="24"/>
          <w:lang w:val="en-US" w:eastAsia="zh-CN"/>
        </w:rPr>
        <w:t>，请各供应商独立编制、上传投标文件，妥善保管和使用电子秘钥。</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FF0000"/>
          <w:sz w:val="24"/>
          <w:szCs w:val="24"/>
          <w:lang w:val="en-US" w:eastAsia="zh-CN"/>
        </w:rPr>
        <w:t>五</w:t>
      </w:r>
      <w:r>
        <w:rPr>
          <w:rFonts w:hint="eastAsia" w:ascii="宋体" w:hAnsi="宋体" w:eastAsia="宋体" w:cs="宋体"/>
          <w:b/>
          <w:color w:val="FF0000"/>
          <w:sz w:val="24"/>
          <w:szCs w:val="24"/>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195"/>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color w:val="FF0000"/>
          <w:sz w:val="24"/>
          <w:szCs w:val="24"/>
          <w:lang w:val="en-US" w:eastAsia="zh-CN"/>
        </w:rPr>
      </w:pPr>
    </w:p>
    <w:p>
      <w:pPr>
        <w:widowControl/>
        <w:spacing w:beforeAutospacing="1" w:afterAutospacing="1"/>
        <w:jc w:val="left"/>
        <w:outlineLvl w:val="1"/>
        <w:rPr>
          <w:rFonts w:hint="eastAsia" w:ascii="黑体" w:hAnsi="宋体" w:eastAsia="黑体" w:cs="黑体"/>
          <w:kern w:val="0"/>
          <w:sz w:val="40"/>
          <w:szCs w:val="40"/>
        </w:rPr>
      </w:pPr>
      <w:r>
        <w:rPr>
          <w:rFonts w:hint="eastAsia" w:ascii="宋体" w:hAnsi="宋体" w:eastAsia="宋体" w:cs="宋体"/>
          <w:b/>
          <w:color w:val="FF0000"/>
          <w:kern w:val="2"/>
          <w:sz w:val="24"/>
          <w:szCs w:val="24"/>
          <w:lang w:val="en-US" w:eastAsia="zh-CN" w:bidi="ar-SA"/>
        </w:rPr>
        <w:t>注：“特别警示条款”和《政府采购违法行为风险知悉确认书》用于对供应商违法行为的提醒，不作为供应商资格性审查及符合性审查条件。</w:t>
      </w: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pStyle w:val="2"/>
        <w:rPr>
          <w:rFonts w:hint="eastAsia" w:ascii="黑体" w:hAnsi="宋体" w:eastAsia="黑体" w:cs="黑体"/>
          <w:kern w:val="0"/>
          <w:sz w:val="40"/>
          <w:szCs w:val="40"/>
        </w:rPr>
      </w:pPr>
    </w:p>
    <w:p>
      <w:pPr>
        <w:pStyle w:val="36"/>
        <w:rPr>
          <w:rFonts w:hint="eastAsia" w:ascii="黑体" w:hAnsi="宋体" w:eastAsia="黑体" w:cs="黑体"/>
          <w:kern w:val="0"/>
          <w:sz w:val="40"/>
          <w:szCs w:val="40"/>
        </w:rPr>
      </w:pPr>
    </w:p>
    <w:p>
      <w:pPr>
        <w:pStyle w:val="36"/>
        <w:rPr>
          <w:rFonts w:hint="eastAsia" w:ascii="黑体" w:hAnsi="宋体" w:eastAsia="黑体" w:cs="黑体"/>
          <w:kern w:val="0"/>
          <w:sz w:val="40"/>
          <w:szCs w:val="40"/>
        </w:r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rFonts w:hint="eastAsia"/>
                <w:sz w:val="30"/>
                <w:szCs w:val="30"/>
              </w:rPr>
              <w:t>LGZXCG-2025-00020</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rFonts w:hint="default" w:eastAsia="宋体"/>
                <w:sz w:val="30"/>
                <w:szCs w:val="30"/>
                <w:lang w:val="en-US" w:eastAsia="zh-CN"/>
              </w:rPr>
            </w:pPr>
            <w:r>
              <w:rPr>
                <w:rFonts w:hint="eastAsia" w:ascii="宋体" w:hAnsi="宋体" w:cs="宋体"/>
                <w:kern w:val="0"/>
                <w:sz w:val="30"/>
                <w:szCs w:val="30"/>
                <w:lang w:val="en-US" w:eastAsia="zh-CN"/>
              </w:rPr>
              <w:t>龙岗区</w:t>
            </w:r>
            <w:r>
              <w:rPr>
                <w:rFonts w:hint="eastAsia" w:ascii="宋体" w:hAnsi="宋体" w:eastAsia="宋体" w:cs="宋体"/>
                <w:kern w:val="0"/>
                <w:sz w:val="30"/>
                <w:szCs w:val="30"/>
                <w:lang w:val="en-US" w:eastAsia="zh-CN"/>
              </w:rPr>
              <w:t>园山街道股份合作公司法律专家服务</w:t>
            </w:r>
            <w:r>
              <w:rPr>
                <w:rFonts w:hint="eastAsia" w:ascii="宋体" w:hAnsi="宋体" w:cs="宋体"/>
                <w:kern w:val="0"/>
                <w:sz w:val="30"/>
                <w:szCs w:val="30"/>
              </w:rPr>
              <w:t>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rFonts w:hint="eastAsia" w:eastAsia="宋体"/>
                <w:sz w:val="30"/>
                <w:szCs w:val="30"/>
                <w:lang w:eastAsia="zh-CN"/>
              </w:rPr>
            </w:pPr>
            <w:r>
              <w:rPr>
                <w:rFonts w:hint="eastAsia" w:ascii="宋体" w:hAnsi="宋体" w:cs="宋体"/>
                <w:kern w:val="0"/>
                <w:sz w:val="30"/>
                <w:szCs w:val="30"/>
                <w:lang w:val="en-US" w:eastAsia="zh-CN" w:bidi="ar"/>
              </w:rPr>
              <w:t>B</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8"/>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color w:val="auto"/>
              </w:rPr>
              <w:t>或者对招标文件规定的项目需求内容或者需求数量进行修改</w:t>
            </w:r>
            <w:r>
              <w:rPr>
                <w:rFonts w:hint="eastAsia"/>
                <w:color w:val="auto"/>
                <w:szCs w:val="21"/>
              </w:rPr>
              <w:t>，评审委员会判定投标响应不满足采购需求</w:t>
            </w: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lang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lang w:eastAsia="zh-CN"/>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lang w:eastAsia="zh-CN"/>
              </w:rPr>
            </w:pPr>
            <w:r>
              <w:rPr>
                <w:szCs w:val="21"/>
              </w:rPr>
              <w:t>1</w:t>
            </w:r>
            <w:r>
              <w:rPr>
                <w:rFonts w:hint="eastAsia"/>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default" w:eastAsia="宋体"/>
                <w:szCs w:val="21"/>
                <w:lang w:val="en-US" w:eastAsia="zh-CN"/>
              </w:rPr>
            </w:pPr>
            <w:r>
              <w:rPr>
                <w:rFonts w:hint="eastAsia"/>
                <w:szCs w:val="21"/>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kern w:val="2"/>
                <w:sz w:val="21"/>
                <w:szCs w:val="24"/>
                <w:lang w:val="en-US" w:eastAsia="zh-CN" w:bidi="ar-SA"/>
              </w:rPr>
            </w:pPr>
            <w:r>
              <w:rPr>
                <w:rFonts w:hint="eastAsia" w:ascii="Times New Roman" w:eastAsia="宋体"/>
                <w:color w:val="auto"/>
                <w:lang w:val="en-US" w:eastAsia="zh-CN"/>
              </w:rPr>
              <w:t>本项目分A、B共2个包，依次评标。可兼投，不可兼中，已中标的供应商在本项目后续包组的投标作投标无效处理。</w:t>
            </w:r>
            <w:r>
              <w:rPr>
                <w:rFonts w:hint="eastAsia" w:ascii="Times New Roman" w:eastAsia="宋体"/>
                <w:b/>
                <w:bCs/>
                <w:color w:val="auto"/>
                <w:lang w:val="en-US" w:eastAsia="zh-CN"/>
              </w:rPr>
              <w:t>（A包已产生中标人，若A包中标人参与B包的投标，不予通过符合性审查）</w:t>
            </w:r>
          </w:p>
        </w:tc>
      </w:tr>
    </w:tbl>
    <w:p>
      <w:pPr>
        <w:pStyle w:val="38"/>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投标报价得分=(评标基准价／投标报价)×100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评标总得分＝F1×A1＋F2×A2＋……＋Fn×An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F1、F2……Fn分别为各项评审因素的得分；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A1、A2、……An 分别为各项评审因素所占的权重(A1＋A2＋……＋An＝1)。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664"/>
        <w:gridCol w:w="787"/>
        <w:gridCol w:w="52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131"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52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3131"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5261"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3131"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5261"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6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87"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52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管理规范制度和组织机构</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2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在投标文件中详细阐述针对本项目的管理规范制度和组织机构，内容应包括但不限于：</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（1）投标机构具备内部管理机制。具备服务流程、岗位职责、服务管理等规定；</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（2）有知识管理、培训体系，岗位、项目人员的分配、工作职责安排及培训制度，包括初任培训和定期培训制度、进修计划。建立与工作实绩相匹配的绩效管理制度、奖惩考核制度及晋升制度。</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1、每提供上述任意一项内容得30分，本小项累计最高得60分；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（1）管理制度完善、组织机构健全、职责明确，评价为优，加40分；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（2）管理制度较完善、组织机构较健全、职责较明确，评价为良，加20分；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（3）管理制度基本完善、组织机构基本健全、职责基本明确，评价为中，加10分；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（4）管理制度不完善、组织机构不健全、职责不明确，评价为差，不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实施方案</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r>
              <w:rPr>
                <w:rFonts w:hint="eastAsia" w:ascii="宋体" w:hAnsi="宋体" w:eastAsia="宋体" w:cs="宋体"/>
                <w:sz w:val="21"/>
                <w:szCs w:val="21"/>
              </w:rPr>
              <w:t xml:space="preserve"> </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在投标文件中详细阐述针对本项目的实施方案，内容应包括但不限于：</w:t>
            </w:r>
          </w:p>
          <w:p>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（1）对项目服务需求的响应；</w:t>
            </w:r>
          </w:p>
          <w:p>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（2）服务团队的设置和人员组成；</w:t>
            </w:r>
          </w:p>
          <w:p>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（3）档案管理及保密措施；</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val="0"/>
                <w:bCs w:val="0"/>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b w:val="0"/>
                <w:bCs w:val="0"/>
                <w:sz w:val="21"/>
                <w:szCs w:val="21"/>
              </w:rPr>
            </w:pPr>
            <w:r>
              <w:rPr>
                <w:rFonts w:hint="eastAsia" w:ascii="宋体" w:hAnsi="宋体" w:eastAsia="宋体" w:cs="宋体"/>
                <w:b w:val="0"/>
                <w:bCs w:val="0"/>
                <w:sz w:val="21"/>
                <w:szCs w:val="21"/>
              </w:rPr>
              <w:t>1、每提供上述任意一项内容得20分，本小项累计最高得60分；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（1）方案详细，安排合理，档案管理及保密措施周密、合理，激励惩戒措施详实，培训或者进修计划制度详细、合理，评价为优，加40分；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（2）方案较详细，安排较合理，档案管理及保密措施较周密、合理，激励惩戒措施较详实，培训或者进修计划制度较详细、合理，评价为良，加20分；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（3）方案基本详细，安排基本合理，档案管理及保密措施基本周密、合理，激励惩戒措施基本详实，培训或者进修计划制度基本详细、合理，评价为中，加10分；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（4）方案不详细，安排较差，档案管理及保密措施不周密、不合理，激励惩戒措施不详实，培训或者进修计划制度不详细、不合理，评价为差，不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项目重点难点分析、应对措施及相关合理化建议</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r>
              <w:rPr>
                <w:rFonts w:hint="eastAsia" w:ascii="宋体" w:hAnsi="宋体" w:eastAsia="宋体" w:cs="宋体"/>
                <w:sz w:val="21"/>
                <w:szCs w:val="21"/>
              </w:rPr>
              <w:t xml:space="preserve"> </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在投标文件中详细阐述针对本项目的重点难点分析、应对措施及相关合理化建议，内容应包括但不限于：</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（1）对项目重点、难点进行分析；</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（2）提出应对措施；</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（3）相关合理化建议。</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1、每提供上述任意一项内容得20分，本小项累计最高得60分；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（1）项目重点难点分析详细、应对措施及相关合理化建议合理，评价为优，加40分；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（2）项目重点难点分析较详细、应对措施及相关合理化建议较合理，评价为良，加20分；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（3）项目重点难点分析基本详细、应对措施及相关合合理化建议基本合理，评价为中，加10分；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（4）项目重点难点分析不详细、应对措施及相关合理化建议不合理，评价为差，不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质量保障措施及方案</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根据提供的项目质量保障措施进行评审：</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（1）服务质量目标；</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（2）人力保障；</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（3）物力保障；</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（4）机制保障；</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（5）违约责任保障；</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（6）落实实施方案保障。</w:t>
            </w:r>
          </w:p>
          <w:p>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1、每提供上述任意一项内容得10分，本小项累计最高得60分；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（1）服务质量保障措施详细，安排合理，评价为优，加40分；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（2）服务质量保障措施较详细，安排较合理，评价为良，加20分；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（3）服务质量保障措施基本详细，安排基本合理，评价为中，加10分；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（4）服务质量保障措施不详细，安排不合理，评价为差，不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61"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服务承诺</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投标人承诺以下全部三项的得100分，否则不得分。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服务期满后主动离岗。</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与后续服务</w:t>
            </w:r>
            <w:r>
              <w:rPr>
                <w:rFonts w:hint="eastAsia" w:ascii="宋体" w:hAnsi="宋体" w:eastAsia="宋体" w:cs="宋体"/>
                <w:sz w:val="21"/>
                <w:szCs w:val="21"/>
                <w:lang w:eastAsia="zh-CN"/>
              </w:rPr>
              <w:t>供应商</w:t>
            </w:r>
            <w:r>
              <w:rPr>
                <w:rFonts w:hint="eastAsia" w:ascii="宋体" w:hAnsi="宋体" w:eastAsia="宋体" w:cs="宋体"/>
                <w:sz w:val="21"/>
                <w:szCs w:val="21"/>
              </w:rPr>
              <w:t>进行交接。</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服务期满，后续服务</w:t>
            </w:r>
            <w:r>
              <w:rPr>
                <w:rFonts w:hint="eastAsia" w:ascii="宋体" w:hAnsi="宋体" w:eastAsia="宋体" w:cs="宋体"/>
                <w:sz w:val="21"/>
                <w:szCs w:val="21"/>
                <w:lang w:eastAsia="zh-CN"/>
              </w:rPr>
              <w:t>供应商</w:t>
            </w:r>
            <w:r>
              <w:rPr>
                <w:rFonts w:hint="eastAsia" w:ascii="宋体" w:hAnsi="宋体" w:eastAsia="宋体" w:cs="宋体"/>
                <w:sz w:val="21"/>
                <w:szCs w:val="21"/>
              </w:rPr>
              <w:t>未到位前仍按原合同提供服务。</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要求提供承诺</w:t>
            </w:r>
            <w:r>
              <w:rPr>
                <w:rFonts w:hint="eastAsia" w:ascii="宋体" w:hAnsi="宋体" w:eastAsia="宋体" w:cs="宋体"/>
                <w:sz w:val="21"/>
                <w:szCs w:val="21"/>
                <w:lang w:val="en-US" w:eastAsia="zh-CN"/>
              </w:rPr>
              <w:t>函</w:t>
            </w:r>
            <w:r>
              <w:rPr>
                <w:rFonts w:hint="eastAsia" w:ascii="宋体" w:hAnsi="宋体" w:eastAsia="宋体" w:cs="宋体"/>
                <w:sz w:val="21"/>
                <w:szCs w:val="21"/>
              </w:rPr>
              <w:t>（格式自定），未提供承诺或承诺内容不满足要求不得分。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违约承诺</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投标人承诺以下全部二项的得100分，否则不得分。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1.严格按照招标文件及投标承诺、合同条款要求开展工作；</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2.对未能达到的管理要求愿意按照招标文件及合同条款的相关要求承担管理责任，接受处罚。</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要求提供承诺</w:t>
            </w:r>
            <w:r>
              <w:rPr>
                <w:rFonts w:hint="eastAsia" w:ascii="宋体" w:hAnsi="宋体" w:eastAsia="宋体" w:cs="宋体"/>
                <w:sz w:val="21"/>
                <w:szCs w:val="21"/>
                <w:lang w:val="en-US" w:eastAsia="zh-CN"/>
              </w:rPr>
              <w:t>函</w:t>
            </w:r>
            <w:r>
              <w:rPr>
                <w:rFonts w:hint="eastAsia" w:ascii="宋体" w:hAnsi="宋体" w:eastAsia="宋体" w:cs="宋体"/>
                <w:sz w:val="21"/>
                <w:szCs w:val="21"/>
              </w:rPr>
              <w:t>（格式自定），未提供承诺或承诺内容不满足要求不得分。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8" w:hRule="atLeast"/>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拟安排的项目团队负责人情况（仅限一人）</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评分内容</w:t>
            </w:r>
            <w:r>
              <w:rPr>
                <w:rFonts w:hint="eastAsia" w:ascii="宋体" w:hAnsi="宋体" w:eastAsia="宋体" w:cs="宋体"/>
                <w:b/>
                <w:color w:val="auto"/>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拟安排本项目的项目团队负责人（仅限1人）为投标人自有员工（以社保为准）：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1、具有满</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年律师执业年限</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rPr>
              <w:t>在此基础上每增加一年加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分，本小项最高得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lang w:val="en-US" w:eastAsia="zh-CN"/>
              </w:rPr>
              <w:t>1年集体资产（区级或以上）政府部门常年法律服务项目</w:t>
            </w:r>
            <w:r>
              <w:rPr>
                <w:rFonts w:hint="eastAsia" w:ascii="宋体" w:hAnsi="宋体" w:cs="宋体"/>
                <w:color w:val="auto"/>
                <w:sz w:val="21"/>
                <w:szCs w:val="21"/>
                <w:lang w:val="en-US" w:eastAsia="zh-CN"/>
              </w:rPr>
              <w:t>负责人</w:t>
            </w:r>
            <w:r>
              <w:rPr>
                <w:rFonts w:hint="eastAsia" w:ascii="宋体" w:hAnsi="宋体" w:eastAsia="宋体" w:cs="宋体"/>
                <w:color w:val="auto"/>
                <w:sz w:val="21"/>
                <w:szCs w:val="21"/>
                <w:lang w:val="en-US" w:eastAsia="zh-CN"/>
              </w:rPr>
              <w:t>经验的，得20分，在此基础上每增加1年加10分，</w:t>
            </w:r>
            <w:r>
              <w:rPr>
                <w:rFonts w:hint="eastAsia" w:ascii="宋体" w:hAnsi="宋体" w:eastAsia="宋体" w:cs="宋体"/>
                <w:color w:val="auto"/>
                <w:sz w:val="21"/>
                <w:szCs w:val="21"/>
              </w:rPr>
              <w:t>本小项最高得</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3、自2020年1月1日至本项目投标截止之日（以合同签订时间为准）：作为项目负责人承担政府部门</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事业单位</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lang w:eastAsia="zh-CN"/>
              </w:rPr>
              <w:t>股份合作公司或分公司</w:t>
            </w:r>
            <w:r>
              <w:rPr>
                <w:rFonts w:hint="eastAsia" w:ascii="宋体" w:hAnsi="宋体" w:eastAsia="宋体" w:cs="宋体"/>
                <w:color w:val="auto"/>
                <w:sz w:val="21"/>
                <w:szCs w:val="21"/>
              </w:rPr>
              <w:t>法律服务相关项目，每提供一家单位的服务经验的得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分，本小项最高得</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auto"/>
                <w:sz w:val="21"/>
                <w:szCs w:val="21"/>
              </w:rPr>
            </w:pPr>
            <w:r>
              <w:rPr>
                <w:rFonts w:hint="eastAsia"/>
                <w:color w:val="auto"/>
                <w:lang w:val="en-US" w:eastAsia="zh-CN"/>
              </w:rPr>
              <w:t>评分内容2和评分内容3不重复计分，</w:t>
            </w:r>
            <w:r>
              <w:rPr>
                <w:rFonts w:hint="eastAsia" w:ascii="宋体" w:hAnsi="宋体" w:eastAsia="宋体" w:cs="宋体"/>
                <w:b/>
                <w:bCs/>
                <w:color w:val="auto"/>
                <w:sz w:val="21"/>
                <w:szCs w:val="21"/>
              </w:rPr>
              <w:t>以上</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项</w:t>
            </w:r>
            <w:r>
              <w:rPr>
                <w:rFonts w:hint="eastAsia" w:ascii="宋体" w:hAnsi="宋体" w:eastAsia="宋体" w:cs="宋体"/>
                <w:b/>
                <w:bCs/>
                <w:color w:val="auto"/>
                <w:sz w:val="21"/>
                <w:szCs w:val="21"/>
                <w:lang w:val="en-US" w:eastAsia="zh-CN"/>
              </w:rPr>
              <w:t>累计得分，</w:t>
            </w:r>
            <w:r>
              <w:rPr>
                <w:rFonts w:hint="eastAsia" w:ascii="宋体" w:hAnsi="宋体" w:eastAsia="宋体" w:cs="宋体"/>
                <w:b/>
                <w:bCs/>
                <w:color w:val="auto"/>
                <w:sz w:val="21"/>
                <w:szCs w:val="21"/>
              </w:rPr>
              <w:t>最高得100分。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pPr>
              <w:keepNext w:val="0"/>
              <w:keepLines w:val="0"/>
              <w:pageBreakBefore w:val="0"/>
              <w:kinsoku/>
              <w:wordWrap w:val="0"/>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自有员工证明：</w:t>
            </w:r>
            <w:r>
              <w:rPr>
                <w:rFonts w:hint="eastAsia" w:ascii="宋体" w:hAnsi="宋体" w:eastAsia="宋体" w:cs="宋体"/>
                <w:color w:val="auto"/>
                <w:sz w:val="21"/>
                <w:szCs w:val="21"/>
                <w:lang w:val="en-US" w:eastAsia="zh-CN"/>
              </w:rPr>
              <w:t>需提供</w:t>
            </w:r>
            <w:r>
              <w:rPr>
                <w:rFonts w:hint="eastAsia" w:ascii="宋体" w:hAnsi="宋体" w:eastAsia="宋体" w:cs="宋体"/>
                <w:color w:val="auto"/>
                <w:sz w:val="21"/>
                <w:szCs w:val="21"/>
                <w:lang w:eastAsia="zh-CN"/>
              </w:rPr>
              <w:t>律师执业证（需显示执业机构名称）</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通过投标人缴纳的投标截止日近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个月的社保证明无法提供的，则可以往前顺延一个月；如供应商为新成立企业且成立时间不足</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个月，提供情况说明或者</w:t>
            </w:r>
            <w:r>
              <w:rPr>
                <w:rFonts w:hint="eastAsia" w:ascii="宋体" w:hAnsi="宋体" w:eastAsia="宋体" w:cs="宋体"/>
                <w:color w:val="auto"/>
                <w:sz w:val="21"/>
                <w:szCs w:val="21"/>
                <w:lang w:eastAsia="zh-CN"/>
              </w:rPr>
              <w:t>律师执业证（需显示执业机构名称）</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证明材料亦视为符合，无需提供相关人员社保，亦可得分；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评分内容1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提供有效的中华人民共和国律师执业证书（执业年限以律师执业证书颁发日期至投标截止日为计算得分依据或以政府司法部门出具该律师的执业年限证明文件或以行业协会官网查询截图作为得分依据）；</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3、评分内容2、3：</w:t>
            </w:r>
            <w:r>
              <w:rPr>
                <w:rFonts w:hint="eastAsia" w:ascii="宋体" w:hAnsi="宋体" w:eastAsia="宋体" w:cs="宋体"/>
                <w:color w:val="auto"/>
                <w:sz w:val="21"/>
                <w:szCs w:val="21"/>
              </w:rPr>
              <w:t>涉及工作经验的，</w:t>
            </w:r>
            <w:r>
              <w:rPr>
                <w:rFonts w:hint="eastAsia" w:ascii="宋体" w:hAnsi="宋体" w:eastAsia="宋体" w:cs="宋体"/>
                <w:color w:val="auto"/>
                <w:kern w:val="0"/>
                <w:sz w:val="21"/>
                <w:szCs w:val="21"/>
              </w:rPr>
              <w:t>提供工作经验项目合同关键页（关键信息包括但不仅限于合同的项目名称、服务内容、合同服务的起止时间、签订日期、双方盖章页、项目负责人姓名等），如合同关键页</w:t>
            </w:r>
            <w:r>
              <w:rPr>
                <w:rFonts w:hint="eastAsia" w:ascii="宋体" w:hAnsi="宋体" w:eastAsia="宋体" w:cs="宋体"/>
                <w:color w:val="auto"/>
                <w:kern w:val="0"/>
                <w:sz w:val="21"/>
                <w:szCs w:val="21"/>
                <w:lang w:val="en-US" w:eastAsia="zh-CN"/>
              </w:rPr>
              <w:t>无法</w:t>
            </w:r>
            <w:r>
              <w:rPr>
                <w:rFonts w:hint="eastAsia" w:ascii="宋体" w:hAnsi="宋体" w:eastAsia="宋体" w:cs="宋体"/>
                <w:color w:val="auto"/>
                <w:kern w:val="0"/>
                <w:sz w:val="21"/>
                <w:szCs w:val="21"/>
              </w:rPr>
              <w:t>体现关键信息的，则还需提供由合同</w:t>
            </w:r>
            <w:r>
              <w:rPr>
                <w:rFonts w:hint="eastAsia" w:ascii="宋体" w:hAnsi="宋体" w:cs="宋体"/>
                <w:color w:val="auto"/>
                <w:kern w:val="0"/>
                <w:sz w:val="21"/>
                <w:szCs w:val="21"/>
                <w:lang w:val="en-US" w:eastAsia="zh-CN"/>
              </w:rPr>
              <w:t>采购方</w:t>
            </w:r>
            <w:r>
              <w:rPr>
                <w:rFonts w:hint="eastAsia" w:ascii="宋体" w:hAnsi="宋体" w:eastAsia="宋体" w:cs="宋体"/>
                <w:color w:val="auto"/>
                <w:kern w:val="0"/>
                <w:sz w:val="21"/>
                <w:szCs w:val="21"/>
              </w:rPr>
              <w:t>或被服务单位出具的盖章（公章或业务章）的证明文件；</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lang w:val="en-US" w:eastAsia="zh-CN"/>
              </w:rPr>
              <w:t>4</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原件备查，</w:t>
            </w:r>
            <w:r>
              <w:rPr>
                <w:rFonts w:hint="eastAsia" w:ascii="宋体" w:hAnsi="宋体" w:eastAsia="宋体" w:cs="宋体"/>
                <w:color w:val="auto"/>
                <w:sz w:val="21"/>
                <w:szCs w:val="21"/>
              </w:rPr>
              <w:t>未提供证明材料或者提供的证明材料不符合要求或提供的证明材料不清晰导致评审专家无法判定的，不得分。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拟安排的团队</w:t>
            </w:r>
            <w:r>
              <w:rPr>
                <w:rFonts w:hint="eastAsia" w:ascii="宋体" w:hAnsi="宋体" w:eastAsia="宋体" w:cs="宋体"/>
                <w:b/>
                <w:bCs/>
                <w:sz w:val="21"/>
                <w:szCs w:val="21"/>
                <w:lang w:eastAsia="zh-CN"/>
              </w:rPr>
              <w:t>驻点</w:t>
            </w:r>
            <w:r>
              <w:rPr>
                <w:rFonts w:hint="eastAsia" w:ascii="宋体" w:hAnsi="宋体" w:eastAsia="宋体" w:cs="宋体"/>
                <w:b/>
                <w:bCs/>
                <w:sz w:val="21"/>
                <w:szCs w:val="21"/>
              </w:rPr>
              <w:t>成员情况</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评分内容</w:t>
            </w:r>
            <w:r>
              <w:rPr>
                <w:rFonts w:hint="eastAsia" w:ascii="宋体" w:hAnsi="宋体" w:eastAsia="宋体" w:cs="宋体"/>
                <w:b/>
                <w:color w:val="auto"/>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拟安排本项目的</w:t>
            </w:r>
            <w:r>
              <w:rPr>
                <w:rFonts w:hint="eastAsia" w:ascii="宋体" w:hAnsi="宋体" w:eastAsia="宋体" w:cs="宋体"/>
                <w:b/>
                <w:color w:val="auto"/>
                <w:sz w:val="21"/>
                <w:szCs w:val="21"/>
                <w:lang w:eastAsia="zh-CN"/>
              </w:rPr>
              <w:t>派驻</w:t>
            </w:r>
            <w:r>
              <w:rPr>
                <w:rFonts w:hint="eastAsia" w:ascii="宋体" w:hAnsi="宋体" w:eastAsia="宋体" w:cs="宋体"/>
                <w:b/>
                <w:color w:val="auto"/>
                <w:sz w:val="21"/>
                <w:szCs w:val="21"/>
              </w:rPr>
              <w:t>律师（</w:t>
            </w:r>
            <w:r>
              <w:rPr>
                <w:rFonts w:hint="eastAsia" w:ascii="宋体" w:hAnsi="宋体" w:eastAsia="宋体" w:cs="宋体"/>
                <w:b/>
                <w:color w:val="auto"/>
                <w:sz w:val="21"/>
                <w:szCs w:val="21"/>
                <w:highlight w:val="yellow"/>
              </w:rPr>
              <w:t>仅限</w:t>
            </w:r>
            <w:r>
              <w:rPr>
                <w:rFonts w:hint="eastAsia" w:ascii="宋体" w:hAnsi="宋体" w:cs="宋体"/>
                <w:b/>
                <w:color w:val="auto"/>
                <w:sz w:val="21"/>
                <w:szCs w:val="21"/>
                <w:highlight w:val="yellow"/>
                <w:lang w:val="en-US" w:eastAsia="zh-CN"/>
              </w:rPr>
              <w:t>1</w:t>
            </w:r>
            <w:r>
              <w:rPr>
                <w:rFonts w:hint="eastAsia" w:ascii="宋体" w:hAnsi="宋体" w:eastAsia="宋体" w:cs="宋体"/>
                <w:b/>
                <w:color w:val="auto"/>
                <w:sz w:val="21"/>
                <w:szCs w:val="21"/>
                <w:highlight w:val="yellow"/>
              </w:rPr>
              <w:t>人</w:t>
            </w:r>
            <w:r>
              <w:rPr>
                <w:rFonts w:hint="eastAsia" w:ascii="宋体" w:hAnsi="宋体" w:eastAsia="宋体" w:cs="宋体"/>
                <w:b/>
                <w:color w:val="auto"/>
                <w:sz w:val="21"/>
                <w:szCs w:val="21"/>
                <w:lang w:eastAsia="zh-CN"/>
              </w:rPr>
              <w:t>，项目团队负责人除外</w:t>
            </w:r>
            <w:r>
              <w:rPr>
                <w:rFonts w:hint="eastAsia" w:ascii="宋体" w:hAnsi="宋体" w:eastAsia="宋体" w:cs="宋体"/>
                <w:b/>
                <w:color w:val="auto"/>
                <w:sz w:val="21"/>
                <w:szCs w:val="21"/>
              </w:rPr>
              <w:t>）为投标人自有员工（以社保为准）</w:t>
            </w:r>
            <w:r>
              <w:rPr>
                <w:rFonts w:hint="eastAsia" w:ascii="宋体" w:hAnsi="宋体" w:eastAsia="宋体" w:cs="宋体"/>
                <w:b/>
                <w:color w:val="auto"/>
                <w:sz w:val="21"/>
                <w:szCs w:val="21"/>
                <w:lang w:eastAsia="zh-CN"/>
              </w:rPr>
              <w:t>，且</w:t>
            </w:r>
            <w:r>
              <w:rPr>
                <w:rFonts w:hint="eastAsia" w:ascii="宋体" w:hAnsi="宋体" w:eastAsia="宋体" w:cs="宋体"/>
                <w:color w:val="auto"/>
                <w:sz w:val="21"/>
                <w:szCs w:val="21"/>
              </w:rPr>
              <w:t>具有满3年律师执业年限</w:t>
            </w:r>
            <w:r>
              <w:rPr>
                <w:rFonts w:hint="eastAsia" w:ascii="宋体" w:hAnsi="宋体" w:eastAsia="宋体" w:cs="宋体"/>
                <w:color w:val="auto"/>
                <w:sz w:val="21"/>
                <w:szCs w:val="21"/>
                <w:lang w:eastAsia="zh-CN"/>
              </w:rPr>
              <w:t>，</w:t>
            </w:r>
            <w:r>
              <w:rPr>
                <w:rFonts w:hint="eastAsia" w:ascii="宋体" w:hAnsi="宋体" w:eastAsia="宋体" w:cs="宋体"/>
                <w:b/>
                <w:color w:val="auto"/>
                <w:sz w:val="21"/>
                <w:szCs w:val="21"/>
              </w:rPr>
              <w:t>在此基础上：</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具有满3年律师执业年限的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每增加一年加</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分，本小项最高得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自2020年1月1日至本项目投标截止之日（以合同签订时间为准）：具有</w:t>
            </w:r>
            <w:r>
              <w:rPr>
                <w:rFonts w:hint="eastAsia" w:ascii="宋体" w:hAnsi="宋体" w:eastAsia="宋体" w:cs="宋体"/>
                <w:b w:val="0"/>
                <w:bCs w:val="0"/>
                <w:color w:val="auto"/>
                <w:sz w:val="21"/>
                <w:szCs w:val="21"/>
              </w:rPr>
              <w:t>从事政府部门</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事业单位</w:t>
            </w:r>
            <w:r>
              <w:rPr>
                <w:rFonts w:hint="eastAsia" w:ascii="宋体" w:hAnsi="宋体" w:eastAsia="宋体" w:cs="宋体"/>
                <w:color w:val="auto"/>
                <w:sz w:val="21"/>
                <w:szCs w:val="21"/>
              </w:rPr>
              <w:t>法律顾问相关项目服务经验的，每提供</w:t>
            </w:r>
            <w:r>
              <w:rPr>
                <w:rFonts w:hint="eastAsia" w:ascii="宋体" w:hAnsi="宋体" w:eastAsia="宋体" w:cs="宋体"/>
                <w:color w:val="auto"/>
                <w:sz w:val="21"/>
                <w:szCs w:val="21"/>
                <w:lang w:eastAsia="zh-CN"/>
              </w:rPr>
              <w:t>一份合同</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分，本小项最高得</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自2020年1月1日至本项目投标截止之日（以合同签订时间为准）：具有</w:t>
            </w:r>
            <w:r>
              <w:rPr>
                <w:rFonts w:hint="eastAsia" w:ascii="宋体" w:hAnsi="宋体" w:eastAsia="宋体" w:cs="宋体"/>
                <w:b w:val="0"/>
                <w:bCs w:val="0"/>
                <w:color w:val="auto"/>
                <w:sz w:val="21"/>
                <w:szCs w:val="21"/>
              </w:rPr>
              <w:t>从事</w:t>
            </w:r>
            <w:r>
              <w:rPr>
                <w:rFonts w:hint="eastAsia" w:ascii="宋体" w:hAnsi="宋体" w:eastAsia="宋体" w:cs="宋体"/>
                <w:b w:val="0"/>
                <w:bCs w:val="0"/>
                <w:color w:val="auto"/>
                <w:sz w:val="21"/>
                <w:szCs w:val="21"/>
                <w:lang w:eastAsia="zh-CN"/>
              </w:rPr>
              <w:t>股份合作公司或</w:t>
            </w:r>
            <w:r>
              <w:rPr>
                <w:rFonts w:hint="eastAsia"/>
                <w:color w:val="auto"/>
                <w:lang w:val="en-US" w:eastAsia="zh-CN"/>
              </w:rPr>
              <w:t>股份合作公司分公司</w:t>
            </w:r>
            <w:r>
              <w:rPr>
                <w:rFonts w:hint="eastAsia" w:ascii="宋体" w:hAnsi="宋体" w:eastAsia="宋体" w:cs="宋体"/>
                <w:color w:val="auto"/>
                <w:sz w:val="21"/>
                <w:szCs w:val="21"/>
              </w:rPr>
              <w:t>法律顾问相关项目服务经验的，每提供</w:t>
            </w:r>
            <w:r>
              <w:rPr>
                <w:rFonts w:hint="eastAsia" w:ascii="宋体" w:hAnsi="宋体" w:eastAsia="宋体" w:cs="宋体"/>
                <w:color w:val="auto"/>
                <w:sz w:val="21"/>
                <w:szCs w:val="21"/>
                <w:lang w:eastAsia="zh-CN"/>
              </w:rPr>
              <w:t>一份合同</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分，本小项最高得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自2020年1月1日至本项目投标截止之日（以判决或裁定时间为准）：代理</w:t>
            </w:r>
            <w:r>
              <w:rPr>
                <w:rFonts w:hint="eastAsia" w:ascii="宋体" w:hAnsi="宋体" w:eastAsia="宋体" w:cs="宋体"/>
                <w:b w:val="0"/>
                <w:bCs w:val="0"/>
                <w:color w:val="auto"/>
                <w:sz w:val="21"/>
                <w:szCs w:val="21"/>
              </w:rPr>
              <w:t>从事政府部门</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事业单位</w:t>
            </w:r>
            <w:r>
              <w:rPr>
                <w:rFonts w:hint="eastAsia" w:ascii="宋体" w:hAnsi="宋体" w:eastAsia="宋体" w:cs="宋体"/>
                <w:color w:val="auto"/>
                <w:sz w:val="21"/>
                <w:szCs w:val="21"/>
              </w:rPr>
              <w:t>行政诉讼或行政复议案件的，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一宗得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分，本小项最高得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rPr>
              <w:t>【同一案件（不论审级）只算一宗】。</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以上</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项</w:t>
            </w:r>
            <w:r>
              <w:rPr>
                <w:rFonts w:hint="eastAsia" w:ascii="宋体" w:hAnsi="宋体" w:eastAsia="宋体" w:cs="宋体"/>
                <w:b/>
                <w:bCs/>
                <w:color w:val="auto"/>
                <w:sz w:val="21"/>
                <w:szCs w:val="21"/>
                <w:lang w:val="en-US" w:eastAsia="zh-CN"/>
              </w:rPr>
              <w:t>累计得分，</w:t>
            </w:r>
            <w:r>
              <w:rPr>
                <w:rFonts w:hint="eastAsia" w:ascii="宋体" w:hAnsi="宋体" w:eastAsia="宋体" w:cs="宋体"/>
                <w:b/>
                <w:color w:val="auto"/>
                <w:sz w:val="21"/>
                <w:szCs w:val="21"/>
              </w:rPr>
              <w:t>最高得</w:t>
            </w:r>
            <w:r>
              <w:rPr>
                <w:rFonts w:hint="eastAsia" w:ascii="宋体" w:hAnsi="宋体" w:eastAsia="宋体" w:cs="宋体"/>
                <w:b/>
                <w:color w:val="auto"/>
                <w:sz w:val="21"/>
                <w:szCs w:val="21"/>
                <w:lang w:val="en-US" w:eastAsia="zh-CN"/>
              </w:rPr>
              <w:t>100</w:t>
            </w:r>
            <w:r>
              <w:rPr>
                <w:rFonts w:hint="eastAsia" w:ascii="宋体" w:hAnsi="宋体" w:eastAsia="宋体" w:cs="宋体"/>
                <w:b/>
                <w:color w:val="auto"/>
                <w:sz w:val="21"/>
                <w:szCs w:val="21"/>
              </w:rPr>
              <w:t>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自有员工证明：</w:t>
            </w:r>
            <w:r>
              <w:rPr>
                <w:rFonts w:hint="eastAsia" w:ascii="宋体" w:hAnsi="宋体" w:eastAsia="宋体" w:cs="宋体"/>
                <w:color w:val="auto"/>
                <w:sz w:val="21"/>
                <w:szCs w:val="21"/>
                <w:lang w:val="en-US" w:eastAsia="zh-CN"/>
              </w:rPr>
              <w:t>需提供</w:t>
            </w:r>
            <w:r>
              <w:rPr>
                <w:rFonts w:hint="eastAsia" w:ascii="宋体" w:hAnsi="宋体" w:eastAsia="宋体" w:cs="宋体"/>
                <w:color w:val="auto"/>
                <w:sz w:val="21"/>
                <w:szCs w:val="21"/>
                <w:lang w:eastAsia="zh-CN"/>
              </w:rPr>
              <w:t>律师执业证（需显示执业机构名称）</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通过投标人缴纳的投标截止日近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个月的社保证明无法提供的，则可以往前顺延一个月；如供应商为新成立企业且成立时间不足</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个月，提供情况说明或者</w:t>
            </w:r>
            <w:r>
              <w:rPr>
                <w:rFonts w:hint="eastAsia" w:ascii="宋体" w:hAnsi="宋体" w:eastAsia="宋体" w:cs="宋体"/>
                <w:color w:val="auto"/>
                <w:sz w:val="21"/>
                <w:szCs w:val="21"/>
                <w:lang w:eastAsia="zh-CN"/>
              </w:rPr>
              <w:t>律师执业证（需显示执业机构</w:t>
            </w:r>
            <w:bookmarkStart w:id="103" w:name="_GoBack"/>
            <w:bookmarkEnd w:id="103"/>
            <w:r>
              <w:rPr>
                <w:rFonts w:hint="eastAsia" w:ascii="宋体" w:hAnsi="宋体" w:eastAsia="宋体" w:cs="宋体"/>
                <w:color w:val="auto"/>
                <w:sz w:val="21"/>
                <w:szCs w:val="21"/>
                <w:lang w:eastAsia="zh-CN"/>
              </w:rPr>
              <w:t>名称）</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证明材料亦视为符合，无需提供相关人员社保，亦可得分；</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2、涉及证书的</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提供有效的中华人民共和国律师执业证书（执业年限以律师执业证书颁发日期至投标截止日为计算得分依据或以政府司法部门出具该律师的执业年限证明文件或以行业协会官网查询截图作为得分依据）</w:t>
            </w:r>
            <w:r>
              <w:rPr>
                <w:rFonts w:hint="eastAsia" w:ascii="宋体" w:hAnsi="宋体" w:eastAsia="宋体" w:cs="宋体"/>
                <w:color w:val="auto"/>
                <w:sz w:val="21"/>
                <w:szCs w:val="21"/>
                <w:lang w:eastAsia="zh-CN"/>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kern w:val="0"/>
                <w:sz w:val="21"/>
                <w:szCs w:val="21"/>
              </w:rPr>
            </w:pPr>
            <w:r>
              <w:rPr>
                <w:rFonts w:hint="eastAsia" w:ascii="宋体" w:hAnsi="宋体" w:eastAsia="宋体" w:cs="宋体"/>
                <w:b/>
                <w:bCs/>
                <w:color w:val="auto"/>
                <w:sz w:val="21"/>
                <w:szCs w:val="21"/>
              </w:rPr>
              <w:t>3、涉及工作经验的</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提供工作经验项目合同关键页（关键信息包括但不仅限于合同的项目名称、服务内容、合同服务的起止时间、签订日期、合同双方盖章页、法律服务团队成员姓名等），工作年限通过合同服务期限来界定，如合同关键页不体现关键信息的，则还需提供由合同</w:t>
            </w:r>
            <w:r>
              <w:rPr>
                <w:rFonts w:hint="eastAsia" w:ascii="宋体" w:hAnsi="宋体" w:cs="宋体"/>
                <w:color w:val="auto"/>
                <w:kern w:val="0"/>
                <w:sz w:val="21"/>
                <w:szCs w:val="21"/>
                <w:lang w:val="en-US" w:eastAsia="zh-CN"/>
              </w:rPr>
              <w:t>采购方</w:t>
            </w:r>
            <w:r>
              <w:rPr>
                <w:rFonts w:hint="eastAsia" w:ascii="宋体" w:hAnsi="宋体" w:eastAsia="宋体" w:cs="宋体"/>
                <w:color w:val="auto"/>
                <w:kern w:val="0"/>
                <w:sz w:val="21"/>
                <w:szCs w:val="21"/>
              </w:rPr>
              <w:t>或被服务单位出具的盖章（公章或业务章）的证明文件；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提供</w:t>
            </w:r>
            <w:r>
              <w:rPr>
                <w:rFonts w:hint="eastAsia" w:ascii="宋体" w:hAnsi="宋体" w:eastAsia="宋体" w:cs="宋体"/>
                <w:color w:val="auto"/>
                <w:sz w:val="21"/>
                <w:szCs w:val="21"/>
              </w:rPr>
              <w:t>行政诉讼案件或行政复议案件提供法院判决或裁定书的关键页（</w:t>
            </w:r>
            <w:r>
              <w:rPr>
                <w:rFonts w:hint="eastAsia" w:ascii="宋体" w:hAnsi="宋体" w:eastAsia="宋体" w:cs="宋体"/>
                <w:color w:val="auto"/>
                <w:kern w:val="0"/>
                <w:sz w:val="21"/>
                <w:szCs w:val="21"/>
              </w:rPr>
              <w:t>关键信息包括但不仅限于</w:t>
            </w:r>
            <w:r>
              <w:rPr>
                <w:rFonts w:hint="eastAsia" w:ascii="宋体" w:hAnsi="宋体" w:eastAsia="宋体" w:cs="宋体"/>
                <w:color w:val="auto"/>
                <w:sz w:val="21"/>
                <w:szCs w:val="21"/>
              </w:rPr>
              <w:t>判决或裁定书</w:t>
            </w:r>
            <w:r>
              <w:rPr>
                <w:rFonts w:hint="eastAsia" w:ascii="宋体" w:hAnsi="宋体" w:eastAsia="宋体" w:cs="宋体"/>
                <w:color w:val="auto"/>
                <w:kern w:val="0"/>
                <w:sz w:val="21"/>
                <w:szCs w:val="21"/>
              </w:rPr>
              <w:t>的当事人名称、内容、</w:t>
            </w:r>
            <w:r>
              <w:rPr>
                <w:rFonts w:hint="eastAsia" w:ascii="宋体" w:hAnsi="宋体" w:eastAsia="宋体" w:cs="宋体"/>
                <w:color w:val="auto"/>
                <w:sz w:val="21"/>
                <w:szCs w:val="21"/>
              </w:rPr>
              <w:t>判决或裁定</w:t>
            </w:r>
            <w:r>
              <w:rPr>
                <w:rFonts w:hint="eastAsia" w:ascii="宋体" w:hAnsi="宋体" w:eastAsia="宋体" w:cs="宋体"/>
                <w:color w:val="auto"/>
                <w:kern w:val="0"/>
                <w:sz w:val="21"/>
                <w:szCs w:val="21"/>
              </w:rPr>
              <w:t>日期、法律服务团队成员姓名等</w:t>
            </w:r>
            <w:r>
              <w:rPr>
                <w:rFonts w:hint="eastAsia" w:ascii="宋体" w:hAnsi="宋体" w:eastAsia="宋体" w:cs="宋体"/>
                <w:color w:val="auto"/>
                <w:sz w:val="21"/>
                <w:szCs w:val="21"/>
              </w:rPr>
              <w:t>）。</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原件备查，</w:t>
            </w:r>
            <w:r>
              <w:rPr>
                <w:rFonts w:hint="eastAsia" w:ascii="宋体" w:hAnsi="宋体" w:eastAsia="宋体" w:cs="宋体"/>
                <w:color w:val="auto"/>
                <w:sz w:val="21"/>
                <w:szCs w:val="21"/>
              </w:rPr>
              <w:t>未提供证明材料或者提供的证明材料不符合要求或提供的证明材料不清晰导致评审专家无法判定的，不得分。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3131"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w:t>
            </w:r>
          </w:p>
        </w:tc>
        <w:tc>
          <w:tcPr>
            <w:tcW w:w="5261"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6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87"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52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投标人同类项目业绩情况</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25</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eastAsia="zh-CN"/>
              </w:rPr>
              <w:t>评分内容</w:t>
            </w:r>
            <w:r>
              <w:rPr>
                <w:rFonts w:hint="eastAsia" w:ascii="宋体" w:hAnsi="宋体" w:eastAsia="宋体" w:cs="宋体"/>
                <w:b/>
                <w:bCs/>
                <w:color w:val="auto"/>
                <w:sz w:val="21"/>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考察投标人同类项目业绩情况：</w:t>
            </w:r>
          </w:p>
          <w:p>
            <w:pPr>
              <w:keepNext w:val="0"/>
              <w:keepLines w:val="0"/>
              <w:pageBreakBefore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投标人自2020年1月1日至本项目投标截止之日（以合同签订日期为准）：从事政府部门</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事业单位</w:t>
            </w:r>
            <w:r>
              <w:rPr>
                <w:rFonts w:hint="eastAsia" w:ascii="宋体" w:hAnsi="宋体" w:eastAsia="宋体" w:cs="宋体"/>
                <w:b w:val="0"/>
                <w:bCs w:val="0"/>
                <w:color w:val="auto"/>
                <w:sz w:val="21"/>
                <w:szCs w:val="21"/>
                <w:lang w:eastAsia="zh-CN"/>
              </w:rPr>
              <w:t>常年</w:t>
            </w:r>
            <w:r>
              <w:rPr>
                <w:rFonts w:hint="eastAsia" w:ascii="宋体" w:hAnsi="宋体" w:eastAsia="宋体" w:cs="宋体"/>
                <w:b w:val="0"/>
                <w:bCs w:val="0"/>
                <w:color w:val="auto"/>
                <w:sz w:val="21"/>
                <w:szCs w:val="21"/>
              </w:rPr>
              <w:t>法律服务项目的，每提供一项得2.5分，本小项最高得</w:t>
            </w: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分【长期服务项目续签合同只按一项计分】。</w:t>
            </w:r>
          </w:p>
          <w:p>
            <w:pPr>
              <w:keepNext w:val="0"/>
              <w:keepLines w:val="0"/>
              <w:pageBreakBefore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投标人自2020年1月1日至本项目投标截止之日（以合同签订日期为准）：从事</w:t>
            </w:r>
            <w:r>
              <w:rPr>
                <w:rFonts w:hint="eastAsia" w:ascii="宋体" w:hAnsi="宋体" w:eastAsia="宋体" w:cs="宋体"/>
                <w:b w:val="0"/>
                <w:bCs w:val="0"/>
                <w:color w:val="auto"/>
                <w:sz w:val="21"/>
                <w:szCs w:val="21"/>
                <w:lang w:eastAsia="zh-CN"/>
              </w:rPr>
              <w:t>股份合作公司或</w:t>
            </w:r>
            <w:r>
              <w:rPr>
                <w:rFonts w:hint="eastAsia"/>
                <w:color w:val="auto"/>
                <w:lang w:val="en-US" w:eastAsia="zh-CN"/>
              </w:rPr>
              <w:t>股份合作公司分公司</w:t>
            </w:r>
            <w:r>
              <w:rPr>
                <w:rFonts w:hint="eastAsia" w:ascii="宋体" w:hAnsi="宋体" w:eastAsia="宋体" w:cs="宋体"/>
                <w:b w:val="0"/>
                <w:bCs w:val="0"/>
                <w:color w:val="auto"/>
                <w:sz w:val="21"/>
                <w:szCs w:val="21"/>
                <w:lang w:eastAsia="zh-CN"/>
              </w:rPr>
              <w:t>常年</w:t>
            </w:r>
            <w:r>
              <w:rPr>
                <w:rFonts w:hint="eastAsia" w:ascii="宋体" w:hAnsi="宋体" w:eastAsia="宋体" w:cs="宋体"/>
                <w:b w:val="0"/>
                <w:bCs w:val="0"/>
                <w:color w:val="auto"/>
                <w:sz w:val="21"/>
                <w:szCs w:val="21"/>
              </w:rPr>
              <w:t>法律服务项目的，每提供一项得</w:t>
            </w: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分，本小项最高得</w:t>
            </w: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分【长期服务项目续签合同只按一项计分】。</w:t>
            </w:r>
          </w:p>
          <w:p>
            <w:pPr>
              <w:keepNext w:val="0"/>
              <w:keepLines w:val="0"/>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b w:val="0"/>
                <w:bCs w:val="0"/>
                <w:color w:val="auto"/>
                <w:sz w:val="21"/>
                <w:szCs w:val="21"/>
              </w:rPr>
              <w:t>投标人自2020年1月1日至本项目投标截止之日（以判决或裁定时间为准）：代理从事政府部门</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事业单位行政诉讼</w:t>
            </w:r>
            <w:r>
              <w:rPr>
                <w:rFonts w:hint="eastAsia" w:ascii="宋体" w:hAnsi="宋体" w:eastAsia="宋体" w:cs="宋体"/>
                <w:b w:val="0"/>
                <w:bCs w:val="0"/>
                <w:color w:val="auto"/>
                <w:sz w:val="21"/>
                <w:szCs w:val="21"/>
                <w:lang w:eastAsia="zh-CN"/>
              </w:rPr>
              <w:t>或行政复议</w:t>
            </w:r>
            <w:r>
              <w:rPr>
                <w:rFonts w:hint="eastAsia" w:ascii="宋体" w:hAnsi="宋体" w:eastAsia="宋体" w:cs="宋体"/>
                <w:b w:val="0"/>
                <w:bCs w:val="0"/>
                <w:color w:val="auto"/>
                <w:sz w:val="21"/>
                <w:szCs w:val="21"/>
              </w:rPr>
              <w:t>案件的，</w:t>
            </w:r>
            <w:r>
              <w:rPr>
                <w:rFonts w:hint="eastAsia" w:ascii="宋体" w:hAnsi="宋体" w:eastAsia="宋体" w:cs="宋体"/>
                <w:b w:val="0"/>
                <w:bCs w:val="0"/>
                <w:color w:val="auto"/>
                <w:sz w:val="21"/>
                <w:szCs w:val="21"/>
                <w:lang w:val="en-US" w:eastAsia="zh-CN"/>
              </w:rPr>
              <w:t>每</w:t>
            </w:r>
            <w:r>
              <w:rPr>
                <w:rFonts w:hint="eastAsia" w:ascii="宋体" w:hAnsi="宋体" w:eastAsia="宋体" w:cs="宋体"/>
                <w:b w:val="0"/>
                <w:bCs w:val="0"/>
                <w:color w:val="auto"/>
                <w:sz w:val="21"/>
                <w:szCs w:val="21"/>
              </w:rPr>
              <w:t>提供一宗得1分，本小项最高得</w:t>
            </w: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分。【同一诉讼案件（不论审级）只算一宗）。】</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投标人自2020年1月1日至本项目投标截止之日（以判决或裁定时间为准）：代理从事</w:t>
            </w:r>
            <w:r>
              <w:rPr>
                <w:rFonts w:hint="eastAsia" w:ascii="宋体" w:hAnsi="宋体" w:eastAsia="宋体" w:cs="宋体"/>
                <w:b w:val="0"/>
                <w:bCs w:val="0"/>
                <w:color w:val="auto"/>
                <w:sz w:val="21"/>
                <w:szCs w:val="21"/>
                <w:lang w:eastAsia="zh-CN"/>
              </w:rPr>
              <w:t>股份合作公司</w:t>
            </w:r>
            <w:r>
              <w:rPr>
                <w:rFonts w:hint="eastAsia" w:ascii="宋体" w:hAnsi="宋体" w:eastAsia="宋体" w:cs="宋体"/>
                <w:b w:val="0"/>
                <w:bCs w:val="0"/>
                <w:color w:val="auto"/>
                <w:sz w:val="21"/>
                <w:szCs w:val="21"/>
              </w:rPr>
              <w:t>诉讼</w:t>
            </w:r>
            <w:r>
              <w:rPr>
                <w:rFonts w:hint="eastAsia" w:ascii="宋体" w:hAnsi="宋体" w:eastAsia="宋体" w:cs="宋体"/>
                <w:b w:val="0"/>
                <w:bCs w:val="0"/>
                <w:color w:val="auto"/>
                <w:sz w:val="21"/>
                <w:szCs w:val="21"/>
                <w:lang w:eastAsia="zh-CN"/>
              </w:rPr>
              <w:t>议</w:t>
            </w:r>
            <w:r>
              <w:rPr>
                <w:rFonts w:hint="eastAsia" w:ascii="宋体" w:hAnsi="宋体" w:eastAsia="宋体" w:cs="宋体"/>
                <w:b w:val="0"/>
                <w:bCs w:val="0"/>
                <w:color w:val="auto"/>
                <w:sz w:val="21"/>
                <w:szCs w:val="21"/>
              </w:rPr>
              <w:t>案件的，</w:t>
            </w:r>
            <w:r>
              <w:rPr>
                <w:rFonts w:hint="eastAsia" w:ascii="宋体" w:hAnsi="宋体" w:eastAsia="宋体" w:cs="宋体"/>
                <w:b w:val="0"/>
                <w:bCs w:val="0"/>
                <w:color w:val="auto"/>
                <w:sz w:val="21"/>
                <w:szCs w:val="21"/>
                <w:lang w:val="en-US" w:eastAsia="zh-CN"/>
              </w:rPr>
              <w:t>每</w:t>
            </w:r>
            <w:r>
              <w:rPr>
                <w:rFonts w:hint="eastAsia" w:ascii="宋体" w:hAnsi="宋体" w:eastAsia="宋体" w:cs="宋体"/>
                <w:b w:val="0"/>
                <w:bCs w:val="0"/>
                <w:color w:val="auto"/>
                <w:sz w:val="21"/>
                <w:szCs w:val="21"/>
              </w:rPr>
              <w:t>提供一宗得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分，本小项最高得</w:t>
            </w: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分。【同一诉讼案件（不论审级）只算一宗）。】</w:t>
            </w:r>
          </w:p>
          <w:p>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、投标人自2020年1月1日至本项目投标截止之日（以证明文件出具时间为准）：从事</w:t>
            </w:r>
            <w:r>
              <w:rPr>
                <w:rFonts w:hint="eastAsia" w:ascii="宋体" w:hAnsi="宋体" w:eastAsia="宋体" w:cs="宋体"/>
                <w:color w:val="auto"/>
                <w:sz w:val="21"/>
                <w:szCs w:val="21"/>
                <w:lang w:val="en-US" w:eastAsia="zh-CN"/>
              </w:rPr>
              <w:t>国有资产或集体资产等政府部门或</w:t>
            </w:r>
            <w:r>
              <w:rPr>
                <w:rFonts w:hint="eastAsia" w:ascii="宋体" w:hAnsi="宋体" w:eastAsia="宋体" w:cs="宋体"/>
                <w:b w:val="0"/>
                <w:bCs w:val="0"/>
                <w:color w:val="auto"/>
                <w:sz w:val="21"/>
                <w:szCs w:val="21"/>
                <w:lang w:eastAsia="zh-CN"/>
              </w:rPr>
              <w:t>股份合作公司</w:t>
            </w:r>
            <w:r>
              <w:rPr>
                <w:rFonts w:hint="eastAsia" w:ascii="宋体" w:hAnsi="宋体" w:eastAsia="宋体" w:cs="宋体"/>
                <w:b w:val="0"/>
                <w:bCs w:val="0"/>
                <w:color w:val="auto"/>
                <w:sz w:val="21"/>
                <w:szCs w:val="21"/>
              </w:rPr>
              <w:t>的</w:t>
            </w:r>
            <w:r>
              <w:rPr>
                <w:rFonts w:hint="eastAsia" w:ascii="宋体" w:hAnsi="宋体" w:eastAsia="宋体" w:cs="宋体"/>
                <w:b w:val="0"/>
                <w:bCs w:val="0"/>
                <w:color w:val="auto"/>
                <w:sz w:val="21"/>
                <w:szCs w:val="21"/>
                <w:lang w:eastAsia="zh-CN"/>
              </w:rPr>
              <w:t>工作</w:t>
            </w:r>
            <w:r>
              <w:rPr>
                <w:rFonts w:hint="eastAsia" w:ascii="宋体" w:hAnsi="宋体" w:eastAsia="宋体" w:cs="宋体"/>
                <w:b w:val="0"/>
                <w:bCs w:val="0"/>
                <w:color w:val="auto"/>
                <w:sz w:val="21"/>
                <w:szCs w:val="21"/>
              </w:rPr>
              <w:t>事项</w:t>
            </w:r>
            <w:r>
              <w:rPr>
                <w:rFonts w:hint="eastAsia" w:ascii="宋体" w:hAnsi="宋体" w:eastAsia="宋体" w:cs="宋体"/>
                <w:b w:val="0"/>
                <w:bCs w:val="0"/>
                <w:color w:val="auto"/>
                <w:sz w:val="21"/>
                <w:szCs w:val="21"/>
                <w:lang w:eastAsia="zh-CN"/>
              </w:rPr>
              <w:t>出具</w:t>
            </w:r>
            <w:r>
              <w:rPr>
                <w:rFonts w:hint="eastAsia" w:ascii="宋体" w:hAnsi="宋体" w:eastAsia="宋体" w:cs="宋体"/>
                <w:b w:val="0"/>
                <w:bCs w:val="0"/>
                <w:color w:val="auto"/>
                <w:sz w:val="21"/>
                <w:szCs w:val="21"/>
              </w:rPr>
              <w:t>法律</w:t>
            </w:r>
            <w:r>
              <w:rPr>
                <w:rFonts w:hint="eastAsia" w:ascii="宋体" w:hAnsi="宋体" w:eastAsia="宋体" w:cs="宋体"/>
                <w:b w:val="0"/>
                <w:bCs w:val="0"/>
                <w:color w:val="auto"/>
                <w:sz w:val="21"/>
                <w:szCs w:val="21"/>
                <w:lang w:val="en-US" w:eastAsia="zh-CN"/>
              </w:rPr>
              <w:t>/审查</w:t>
            </w:r>
            <w:r>
              <w:rPr>
                <w:rFonts w:hint="eastAsia" w:ascii="宋体" w:hAnsi="宋体" w:eastAsia="宋体" w:cs="宋体"/>
                <w:b w:val="0"/>
                <w:bCs w:val="0"/>
                <w:color w:val="auto"/>
                <w:sz w:val="21"/>
                <w:szCs w:val="21"/>
              </w:rPr>
              <w:t>意见书（不包含合同审核法律意见书）总数（提供</w:t>
            </w:r>
            <w:r>
              <w:rPr>
                <w:rFonts w:hint="eastAsia" w:ascii="宋体" w:hAnsi="宋体" w:eastAsia="宋体" w:cs="宋体"/>
                <w:b w:val="0"/>
                <w:bCs w:val="0"/>
                <w:color w:val="auto"/>
                <w:sz w:val="21"/>
                <w:szCs w:val="21"/>
                <w:lang w:eastAsia="zh-CN"/>
              </w:rPr>
              <w:t>服务单位</w:t>
            </w:r>
            <w:r>
              <w:rPr>
                <w:rFonts w:hint="eastAsia" w:ascii="宋体" w:hAnsi="宋体" w:eastAsia="宋体" w:cs="宋体"/>
                <w:b w:val="0"/>
                <w:bCs w:val="0"/>
                <w:color w:val="auto"/>
                <w:sz w:val="21"/>
                <w:szCs w:val="21"/>
              </w:rPr>
              <w:t>出具的证明文件，证明文件</w:t>
            </w:r>
            <w:r>
              <w:rPr>
                <w:rFonts w:hint="eastAsia" w:ascii="宋体" w:hAnsi="宋体" w:eastAsia="宋体" w:cs="宋体"/>
                <w:b w:val="0"/>
                <w:bCs w:val="0"/>
                <w:color w:val="auto"/>
                <w:sz w:val="21"/>
                <w:szCs w:val="21"/>
                <w:lang w:val="en-US" w:eastAsia="zh-CN"/>
              </w:rPr>
              <w:t>需</w:t>
            </w:r>
            <w:r>
              <w:rPr>
                <w:rFonts w:hint="eastAsia" w:ascii="宋体" w:hAnsi="宋体" w:eastAsia="宋体" w:cs="宋体"/>
                <w:b w:val="0"/>
                <w:bCs w:val="0"/>
                <w:color w:val="auto"/>
                <w:sz w:val="21"/>
                <w:szCs w:val="21"/>
              </w:rPr>
              <w:t>注明份数）：每</w:t>
            </w:r>
            <w:r>
              <w:rPr>
                <w:rFonts w:hint="eastAsia" w:ascii="宋体" w:hAnsi="宋体" w:eastAsia="宋体" w:cs="宋体"/>
                <w:b w:val="0"/>
                <w:bCs w:val="0"/>
                <w:color w:val="auto"/>
                <w:sz w:val="21"/>
                <w:szCs w:val="21"/>
                <w:lang w:eastAsia="zh-CN"/>
              </w:rPr>
              <w:t>出具</w:t>
            </w:r>
            <w:r>
              <w:rPr>
                <w:rFonts w:hint="eastAsia" w:ascii="宋体" w:hAnsi="宋体" w:eastAsia="宋体" w:cs="宋体"/>
                <w:b w:val="0"/>
                <w:bCs w:val="0"/>
                <w:color w:val="auto"/>
                <w:sz w:val="21"/>
                <w:szCs w:val="21"/>
              </w:rPr>
              <w:t>一份得</w:t>
            </w:r>
            <w:r>
              <w:rPr>
                <w:rFonts w:hint="eastAsia" w:ascii="宋体" w:hAnsi="宋体" w:eastAsia="宋体" w:cs="宋体"/>
                <w:b w:val="0"/>
                <w:bCs w:val="0"/>
                <w:color w:val="auto"/>
                <w:sz w:val="21"/>
                <w:szCs w:val="21"/>
                <w:lang w:val="en-US"/>
              </w:rPr>
              <w:t>0.</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分，本小项最高分</w:t>
            </w: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rPr>
              <w:t>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以上</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项</w:t>
            </w:r>
            <w:r>
              <w:rPr>
                <w:rFonts w:hint="eastAsia" w:ascii="宋体" w:hAnsi="宋体" w:eastAsia="宋体" w:cs="宋体"/>
                <w:b w:val="0"/>
                <w:bCs w:val="0"/>
                <w:color w:val="auto"/>
                <w:sz w:val="21"/>
                <w:szCs w:val="21"/>
                <w:lang w:val="en-US" w:eastAsia="zh-CN"/>
              </w:rPr>
              <w:t>累</w:t>
            </w:r>
            <w:r>
              <w:rPr>
                <w:rFonts w:hint="eastAsia" w:ascii="宋体" w:hAnsi="宋体" w:eastAsia="宋体" w:cs="宋体"/>
                <w:b w:val="0"/>
                <w:bCs w:val="0"/>
                <w:color w:val="auto"/>
                <w:sz w:val="21"/>
                <w:szCs w:val="21"/>
              </w:rPr>
              <w:t>计最高得100分。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kern w:val="0"/>
                <w:sz w:val="21"/>
                <w:szCs w:val="21"/>
              </w:rPr>
              <w:t>提供项目合同关键页（关键信息包括但不仅限于合同的项目名称、服务内容、合同服务的起止时间、签订日期、合同双方盖章页等），如合同关键页不体现关键信息的，则还需提供由合同</w:t>
            </w:r>
            <w:r>
              <w:rPr>
                <w:rFonts w:hint="eastAsia" w:ascii="宋体" w:hAnsi="宋体" w:cs="宋体"/>
                <w:b w:val="0"/>
                <w:bCs w:val="0"/>
                <w:color w:val="auto"/>
                <w:kern w:val="0"/>
                <w:sz w:val="21"/>
                <w:szCs w:val="21"/>
                <w:lang w:val="en-US" w:eastAsia="zh-CN"/>
              </w:rPr>
              <w:t>采购方</w:t>
            </w:r>
            <w:r>
              <w:rPr>
                <w:rFonts w:hint="eastAsia" w:ascii="宋体" w:hAnsi="宋体" w:eastAsia="宋体" w:cs="宋体"/>
                <w:b w:val="0"/>
                <w:bCs w:val="0"/>
                <w:color w:val="auto"/>
                <w:kern w:val="0"/>
                <w:sz w:val="21"/>
                <w:szCs w:val="21"/>
              </w:rPr>
              <w:t>或被服务单位出具的盖章（公章或业务章）的证明文件；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2、提供法院判决或裁定书的关键页或中国裁判文书网上的判决或裁定书截图，若关键页信息无法体现委托关系的可附委托代理合同关键页信息作为委托关系佐证（关键信息包括但不仅限于合同的项目名称、服务内容、合同服务的起止时间、签订日期、合同双方盖章页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3、涉法事项的法律</w:t>
            </w:r>
            <w:r>
              <w:rPr>
                <w:rFonts w:hint="eastAsia" w:ascii="宋体" w:hAnsi="宋体" w:eastAsia="宋体" w:cs="宋体"/>
                <w:b w:val="0"/>
                <w:bCs w:val="0"/>
                <w:color w:val="auto"/>
                <w:sz w:val="21"/>
                <w:szCs w:val="21"/>
                <w:lang w:val="en-US" w:eastAsia="zh-CN"/>
              </w:rPr>
              <w:t>/审查</w:t>
            </w:r>
            <w:r>
              <w:rPr>
                <w:rFonts w:hint="eastAsia" w:ascii="宋体" w:hAnsi="宋体" w:eastAsia="宋体" w:cs="宋体"/>
                <w:b w:val="0"/>
                <w:bCs w:val="0"/>
                <w:color w:val="auto"/>
                <w:sz w:val="21"/>
                <w:szCs w:val="21"/>
              </w:rPr>
              <w:t>意见书服务经验则提供服务过的政府部门或事业单位出具的证明文件，证明文件须注明份数。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lang w:val="en-US" w:eastAsia="zh-CN"/>
              </w:rPr>
              <w:t>原件备查，</w:t>
            </w:r>
            <w:r>
              <w:rPr>
                <w:rFonts w:hint="eastAsia" w:ascii="宋体" w:hAnsi="宋体" w:eastAsia="宋体" w:cs="宋体"/>
                <w:b w:val="0"/>
                <w:bCs w:val="0"/>
                <w:color w:val="auto"/>
                <w:sz w:val="21"/>
                <w:szCs w:val="21"/>
              </w:rPr>
              <w:t>未提供证明材料或者提供的证明材料不符合要求或提供的证明材料不清晰导致评审专家无法判定的，不得分。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履约评价</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5</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投标人上述经评审有效的“投标人同类项目业绩情况”，提供服务单位的履约评价，整体综合评价为“优”或“优秀”或“满意”（即该评价体系中的最高评价），每提供1份满足要求的履约评价得</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分，本项累计最高得100分。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1、提供项目采购单位或被服务单位出具的履约评价证明，需加盖合同甲方公章（或甲方业务章）；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证明文件的内容必须包括但不限于项目（合同）名称、总体履约评价结果、出具证明的签署日期等相关内容；如提交的证明材料其评价结果没有结论而仅是打分的（比如打100分、98分、95分、85分等的）不计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0"/>
                <w:sz w:val="21"/>
                <w:szCs w:val="21"/>
                <w:lang w:val="en-US" w:eastAsia="zh-CN" w:bidi="ar-SA"/>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原件备查，</w:t>
            </w:r>
            <w:r>
              <w:rPr>
                <w:rFonts w:hint="eastAsia" w:ascii="宋体" w:hAnsi="宋体" w:eastAsia="宋体" w:cs="宋体"/>
                <w:b w:val="0"/>
                <w:bCs w:val="0"/>
                <w:sz w:val="21"/>
                <w:szCs w:val="21"/>
              </w:rPr>
              <w:t>未提供证明材料或者提供的证明材料不符合要求或提供的证明材料不清晰导致评审专家无法判定的，不得分。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3</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投标人获奖情况</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10</w:t>
            </w:r>
          </w:p>
        </w:tc>
        <w:tc>
          <w:tcPr>
            <w:tcW w:w="5261"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eastAsia="zh-CN"/>
              </w:rPr>
              <w:t>评分内容</w:t>
            </w:r>
            <w:r>
              <w:rPr>
                <w:rFonts w:hint="eastAsia" w:ascii="宋体" w:hAnsi="宋体" w:eastAsia="宋体" w:cs="宋体"/>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投标人自2020年1月1日至本项目投标截止之日（以荣誉奖项颁发时间为准）获得过政府部门</w:t>
            </w:r>
            <w:r>
              <w:rPr>
                <w:rFonts w:hint="eastAsia" w:ascii="宋体" w:hAnsi="宋体" w:cs="宋体"/>
                <w:b w:val="0"/>
                <w:bCs w:val="0"/>
                <w:color w:val="auto"/>
                <w:sz w:val="21"/>
                <w:szCs w:val="21"/>
                <w:lang w:val="en-US" w:eastAsia="zh-CN"/>
              </w:rPr>
              <w:t>或事业单位</w:t>
            </w:r>
            <w:r>
              <w:rPr>
                <w:rFonts w:hint="eastAsia" w:ascii="宋体" w:hAnsi="宋体" w:eastAsia="宋体" w:cs="宋体"/>
                <w:b w:val="0"/>
                <w:bCs w:val="0"/>
                <w:color w:val="auto"/>
                <w:sz w:val="21"/>
                <w:szCs w:val="21"/>
              </w:rPr>
              <w:t>颁发的法律类相关荣誉奖项：国家级的得100分；省级（含副省级）的得50分；市级的得25分；本项可累计得分，最高100分。</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lang w:val="en-US" w:eastAsia="zh-CN"/>
              </w:rPr>
              <w:t>备注：</w:t>
            </w:r>
            <w:r>
              <w:rPr>
                <w:rFonts w:hint="eastAsia" w:ascii="宋体" w:hAnsi="宋体" w:eastAsia="宋体" w:cs="宋体"/>
                <w:color w:val="auto"/>
                <w:sz w:val="21"/>
                <w:szCs w:val="21"/>
                <w:highlight w:val="none"/>
              </w:rPr>
              <w:t>①国家级</w:t>
            </w:r>
            <w:r>
              <w:rPr>
                <w:rFonts w:hint="eastAsia" w:ascii="宋体" w:hAnsi="宋体" w:eastAsia="宋体" w:cs="宋体"/>
                <w:color w:val="auto"/>
                <w:sz w:val="21"/>
                <w:szCs w:val="21"/>
                <w:highlight w:val="none"/>
                <w:lang w:val="en-US" w:eastAsia="zh-CN"/>
              </w:rPr>
              <w:t>荣誉</w:t>
            </w:r>
            <w:r>
              <w:rPr>
                <w:rFonts w:hint="eastAsia" w:ascii="宋体" w:hAnsi="宋体" w:eastAsia="宋体" w:cs="宋体"/>
                <w:color w:val="auto"/>
                <w:sz w:val="21"/>
                <w:szCs w:val="21"/>
                <w:highlight w:val="none"/>
              </w:rPr>
              <w:t>要求颁发单位为中央国家机关或所属事业单位；</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②省级</w:t>
            </w:r>
            <w:r>
              <w:rPr>
                <w:rFonts w:hint="eastAsia" w:ascii="宋体" w:hAnsi="宋体" w:eastAsia="宋体" w:cs="宋体"/>
                <w:color w:val="auto"/>
                <w:sz w:val="21"/>
                <w:szCs w:val="21"/>
                <w:highlight w:val="none"/>
                <w:lang w:val="en-US" w:eastAsia="zh-CN"/>
              </w:rPr>
              <w:t>荣誉</w:t>
            </w:r>
            <w:r>
              <w:rPr>
                <w:rFonts w:hint="eastAsia" w:ascii="宋体" w:hAnsi="宋体" w:eastAsia="宋体" w:cs="宋体"/>
                <w:color w:val="auto"/>
                <w:sz w:val="21"/>
                <w:szCs w:val="21"/>
                <w:highlight w:val="none"/>
              </w:rPr>
              <w:t>要求颁发单位为省级（自治区、直辖市）政府部门或所属事业单位；</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rPr>
              <w:t>③</w:t>
            </w:r>
            <w:r>
              <w:rPr>
                <w:rFonts w:hint="eastAsia" w:ascii="宋体" w:hAnsi="宋体" w:eastAsia="宋体" w:cs="宋体"/>
                <w:b w:val="0"/>
                <w:bCs w:val="0"/>
                <w:color w:val="auto"/>
                <w:sz w:val="21"/>
                <w:szCs w:val="21"/>
                <w:highlight w:val="none"/>
                <w:lang w:val="en-US" w:eastAsia="zh-CN"/>
              </w:rPr>
              <w:t>市</w:t>
            </w:r>
            <w:r>
              <w:rPr>
                <w:rFonts w:hint="eastAsia" w:ascii="宋体" w:hAnsi="宋体" w:eastAsia="宋体" w:cs="宋体"/>
                <w:b w:val="0"/>
                <w:bCs w:val="0"/>
                <w:color w:val="auto"/>
                <w:sz w:val="21"/>
                <w:szCs w:val="21"/>
                <w:highlight w:val="none"/>
              </w:rPr>
              <w:t>级</w:t>
            </w:r>
            <w:r>
              <w:rPr>
                <w:rFonts w:hint="eastAsia" w:ascii="宋体" w:hAnsi="宋体" w:eastAsia="宋体" w:cs="宋体"/>
                <w:b w:val="0"/>
                <w:bCs w:val="0"/>
                <w:color w:val="auto"/>
                <w:sz w:val="21"/>
                <w:szCs w:val="21"/>
                <w:highlight w:val="none"/>
                <w:lang w:val="en-US" w:eastAsia="zh-CN"/>
              </w:rPr>
              <w:t>荣誉</w:t>
            </w:r>
            <w:r>
              <w:rPr>
                <w:rFonts w:hint="eastAsia" w:ascii="宋体" w:hAnsi="宋体" w:eastAsia="宋体" w:cs="宋体"/>
                <w:b w:val="0"/>
                <w:bCs w:val="0"/>
                <w:color w:val="auto"/>
                <w:sz w:val="21"/>
                <w:szCs w:val="21"/>
                <w:highlight w:val="none"/>
              </w:rPr>
              <w:t>要求颁发单位为</w:t>
            </w:r>
            <w:r>
              <w:rPr>
                <w:rFonts w:hint="eastAsia" w:ascii="宋体" w:hAnsi="宋体" w:eastAsia="宋体" w:cs="宋体"/>
                <w:b w:val="0"/>
                <w:bCs w:val="0"/>
                <w:color w:val="auto"/>
                <w:sz w:val="21"/>
                <w:szCs w:val="21"/>
                <w:highlight w:val="none"/>
                <w:lang w:val="en-US" w:eastAsia="zh-CN"/>
              </w:rPr>
              <w:t>市</w:t>
            </w:r>
            <w:r>
              <w:rPr>
                <w:rFonts w:hint="eastAsia" w:ascii="宋体" w:hAnsi="宋体" w:eastAsia="宋体" w:cs="宋体"/>
                <w:b w:val="0"/>
                <w:bCs w:val="0"/>
                <w:color w:val="auto"/>
                <w:sz w:val="21"/>
                <w:szCs w:val="21"/>
                <w:highlight w:val="none"/>
              </w:rPr>
              <w:t>级政府部门或所属事业单位；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1、提供荣誉奖项证书，或提供颁发单位官方网站相关公示公告信息查询截图</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以上证明文件需体现投标人名称</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原件备查，</w:t>
            </w:r>
            <w:r>
              <w:rPr>
                <w:rFonts w:hint="eastAsia" w:ascii="宋体" w:hAnsi="宋体" w:eastAsia="宋体" w:cs="宋体"/>
                <w:b w:val="0"/>
                <w:bCs w:val="0"/>
                <w:color w:val="auto"/>
                <w:sz w:val="21"/>
                <w:szCs w:val="21"/>
              </w:rPr>
              <w:t>未提供证明材料或者提供的证明材料不符合要求或提供的证明材料不清晰导致评审专家无法判定的，不得分。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FF"/>
                <w:sz w:val="21"/>
                <w:szCs w:val="21"/>
              </w:rPr>
            </w:pPr>
            <w:r>
              <w:rPr>
                <w:rFonts w:hint="eastAsia" w:ascii="宋体" w:hAnsi="宋体" w:eastAsia="宋体" w:cs="宋体"/>
                <w:b/>
                <w:bCs/>
                <w:color w:val="0000FF"/>
                <w:sz w:val="21"/>
                <w:szCs w:val="21"/>
              </w:rPr>
              <w:t>4</w:t>
            </w:r>
          </w:p>
        </w:tc>
        <w:tc>
          <w:tcPr>
            <w:tcW w:w="3131"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FF"/>
                <w:sz w:val="21"/>
                <w:szCs w:val="21"/>
              </w:rPr>
            </w:pPr>
            <w:r>
              <w:rPr>
                <w:rFonts w:hint="eastAsia" w:ascii="宋体" w:hAnsi="宋体" w:eastAsia="宋体" w:cs="宋体"/>
                <w:b/>
                <w:bCs/>
                <w:color w:val="0000FF"/>
                <w:sz w:val="21"/>
                <w:szCs w:val="21"/>
              </w:rPr>
              <w:t>诚信情况</w:t>
            </w:r>
          </w:p>
        </w:tc>
        <w:tc>
          <w:tcPr>
            <w:tcW w:w="5261"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FF"/>
                <w:sz w:val="21"/>
                <w:szCs w:val="21"/>
              </w:rPr>
            </w:pPr>
            <w:r>
              <w:rPr>
                <w:rFonts w:hint="eastAsia" w:ascii="宋体" w:hAnsi="宋体" w:eastAsia="宋体" w:cs="宋体"/>
                <w:b/>
                <w:bCs/>
                <w:color w:val="0000FF"/>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66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评分因素</w:t>
            </w:r>
          </w:p>
        </w:tc>
        <w:tc>
          <w:tcPr>
            <w:tcW w:w="787"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权重(%)</w:t>
            </w:r>
          </w:p>
        </w:tc>
        <w:tc>
          <w:tcPr>
            <w:tcW w:w="52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6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诚信情况</w:t>
            </w:r>
          </w:p>
        </w:tc>
        <w:tc>
          <w:tcPr>
            <w:tcW w:w="7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5261"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left"/>
              <w:textAlignment w:val="top"/>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hint="eastAsia" w:ascii="宋体" w:hAnsi="宋体" w:eastAsia="宋体" w:cs="宋体"/>
          <w:sz w:val="21"/>
          <w:szCs w:val="21"/>
        </w:rPr>
        <w:sectPr>
          <w:pgSz w:w="11907" w:h="16840"/>
          <w:pgMar w:top="1440" w:right="1417" w:bottom="1440" w:left="1417" w:header="851" w:footer="992" w:gutter="0"/>
          <w:cols w:space="425" w:num="1"/>
          <w:titlePg/>
          <w:docGrid w:linePitch="462" w:charSpace="0"/>
        </w:sectPr>
      </w:pPr>
    </w:p>
    <w:p>
      <w:pPr>
        <w:jc w:val="both"/>
        <w:rPr>
          <w:rFonts w:hint="eastAsia"/>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bookmarkEnd w:id="0"/>
    <w:p>
      <w:pPr>
        <w:jc w:val="center"/>
        <w:rPr>
          <w:rFonts w:hint="eastAsia" w:eastAsia="宋体"/>
          <w:b/>
          <w:sz w:val="44"/>
          <w:szCs w:val="44"/>
        </w:rPr>
      </w:pPr>
      <w:r>
        <w:rPr>
          <w:rFonts w:hint="eastAsia" w:eastAsia="宋体"/>
          <w:b/>
          <w:sz w:val="44"/>
          <w:szCs w:val="44"/>
        </w:rPr>
        <w:t>（202</w:t>
      </w:r>
      <w:r>
        <w:rPr>
          <w:rFonts w:hint="eastAsia"/>
          <w:b/>
          <w:sz w:val="44"/>
          <w:szCs w:val="44"/>
          <w:lang w:val="en-US" w:eastAsia="zh-CN"/>
        </w:rPr>
        <w:t>5</w:t>
      </w:r>
      <w:r>
        <w:rPr>
          <w:rFonts w:hint="eastAsia" w:eastAsia="宋体"/>
          <w:b/>
          <w:sz w:val="44"/>
          <w:szCs w:val="44"/>
        </w:rPr>
        <w:t>）</w:t>
      </w:r>
    </w:p>
    <w:p>
      <w:pPr>
        <w:ind w:firstLine="420" w:firstLineChars="200"/>
        <w:rPr>
          <w:rFonts w:hint="eastAsia"/>
        </w:rPr>
      </w:pPr>
      <w:r>
        <w:rPr>
          <w:rFonts w:hint="eastAsia"/>
        </w:rPr>
        <w:br w:type="page"/>
      </w:r>
    </w:p>
    <w:p>
      <w:pPr>
        <w:pStyle w:val="3"/>
      </w:pPr>
      <w:r>
        <w:rPr>
          <w:rFonts w:hint="eastAsia"/>
        </w:rPr>
        <w:t>目   录</w:t>
      </w:r>
    </w:p>
    <w:p>
      <w:pPr>
        <w:outlineLvl w:val="0"/>
        <w:rPr>
          <w:b/>
          <w:sz w:val="24"/>
        </w:rPr>
      </w:pPr>
      <w:r>
        <w:rPr>
          <w:rFonts w:hint="eastAsia"/>
          <w:b/>
          <w:sz w:val="24"/>
        </w:rPr>
        <w:t>第一册  专用条款</w:t>
      </w:r>
    </w:p>
    <w:p>
      <w:pPr>
        <w:ind w:firstLine="960" w:firstLineChars="400"/>
        <w:rPr>
          <w:rFonts w:hint="eastAsia"/>
          <w:sz w:val="24"/>
        </w:rPr>
      </w:pPr>
      <w:r>
        <w:rPr>
          <w:rFonts w:hint="eastAsia"/>
          <w:sz w:val="24"/>
        </w:rPr>
        <w:t>关键信息</w:t>
      </w:r>
    </w:p>
    <w:p>
      <w:pPr>
        <w:ind w:firstLine="960" w:firstLineChars="400"/>
        <w:rPr>
          <w:sz w:val="24"/>
        </w:rPr>
      </w:pPr>
      <w:r>
        <w:rPr>
          <w:rFonts w:hint="eastAsia" w:ascii="Times New Roman" w:hAnsi="Times New Roman" w:eastAsia="宋体" w:cs="Times New Roman"/>
          <w:sz w:val="24"/>
        </w:rPr>
        <w:t>评标信息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2" w:name="bt本工程承诺书"/>
      <w:bookmarkEnd w:id="2"/>
      <w:bookmarkStart w:id="3" w:name="bt合同条款"/>
      <w:bookmarkEnd w:id="3"/>
      <w:bookmarkStart w:id="4" w:name="bt开标一览表"/>
      <w:bookmarkEnd w:id="4"/>
      <w:bookmarkStart w:id="5" w:name="bt项目管理班子配备情况"/>
      <w:bookmarkEnd w:id="5"/>
      <w:bookmarkStart w:id="6" w:name="bt合同格式"/>
      <w:bookmarkEnd w:id="6"/>
      <w:bookmarkStart w:id="7" w:name="bt其他资料由投标人自定"/>
      <w:bookmarkEnd w:id="7"/>
      <w:bookmarkStart w:id="8" w:name="bt投标报价汇总表"/>
      <w:bookmarkEnd w:id="8"/>
      <w:bookmarkStart w:id="9" w:name="bt说明"/>
      <w:bookmarkEnd w:id="9"/>
      <w:bookmarkStart w:id="10" w:name="bt投标函"/>
      <w:bookmarkEnd w:id="10"/>
      <w:bookmarkStart w:id="11" w:name="bt投标文件签署授权委托书"/>
      <w:bookmarkEnd w:id="11"/>
      <w:bookmarkStart w:id="12" w:name="bt投标人须知"/>
      <w:bookmarkEnd w:id="12"/>
      <w:bookmarkStart w:id="13" w:name="bt技术标投标文件格式"/>
      <w:bookmarkEnd w:id="13"/>
      <w:bookmarkStart w:id="14" w:name="bt投标人情况介绍"/>
      <w:bookmarkEnd w:id="14"/>
      <w:bookmarkStart w:id="15" w:name="bt商务标投标文件格式"/>
      <w:bookmarkEnd w:id="15"/>
      <w:bookmarkStart w:id="16" w:name="bt合同条款及格式"/>
      <w:bookmarkEnd w:id="16"/>
      <w:bookmarkStart w:id="17" w:name="合同格式"/>
      <w:bookmarkEnd w:id="17"/>
      <w:bookmarkStart w:id="18" w:name="bt其他资料2"/>
      <w:bookmarkEnd w:id="18"/>
      <w:r>
        <w:rPr>
          <w:rFonts w:hint="eastAsia"/>
        </w:rPr>
        <w:t>第一册</w:t>
      </w:r>
      <w:r>
        <w:rPr>
          <w:rFonts w:hint="eastAsia"/>
          <w:lang w:val="en-US" w:eastAsia="zh-CN"/>
        </w:rPr>
        <w:t xml:space="preserve">  </w:t>
      </w:r>
      <w:r>
        <w:rPr>
          <w:rFonts w:hint="eastAsia"/>
        </w:rPr>
        <w:t>专用条款</w:t>
      </w:r>
    </w:p>
    <w:p>
      <w:pPr>
        <w:pStyle w:val="6"/>
        <w:rPr>
          <w:rFonts w:hint="eastAsia"/>
          <w:sz w:val="28"/>
          <w:szCs w:val="28"/>
        </w:rPr>
      </w:pPr>
      <w:r>
        <w:rPr>
          <w:rFonts w:hint="eastAsia"/>
          <w:sz w:val="28"/>
          <w:szCs w:val="28"/>
        </w:rPr>
        <w:t>第一章  招标公告</w:t>
      </w:r>
    </w:p>
    <w:tbl>
      <w:tblPr>
        <w:tblStyle w:val="43"/>
        <w:tblW w:w="8093" w:type="dxa"/>
        <w:jc w:val="center"/>
        <w:tblCellSpacing w:w="0" w:type="dxa"/>
        <w:tblLayout w:type="fixed"/>
        <w:tblCellMar>
          <w:top w:w="0" w:type="dxa"/>
          <w:left w:w="0" w:type="dxa"/>
          <w:bottom w:w="0" w:type="dxa"/>
          <w:right w:w="0" w:type="dxa"/>
        </w:tblCellMar>
      </w:tblPr>
      <w:tblGrid>
        <w:gridCol w:w="8093"/>
      </w:tblGrid>
      <w:tr>
        <w:tblPrEx>
          <w:tblCellMar>
            <w:top w:w="0" w:type="dxa"/>
            <w:left w:w="0" w:type="dxa"/>
            <w:bottom w:w="0" w:type="dxa"/>
            <w:right w:w="0" w:type="dxa"/>
          </w:tblCellMar>
        </w:tblPrEx>
        <w:trPr>
          <w:tblCellSpacing w:w="0" w:type="dxa"/>
          <w:jc w:val="center"/>
        </w:trPr>
        <w:tc>
          <w:tcPr>
            <w:tcW w:w="8093"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cs="宋体"/>
                      <w:kern w:val="0"/>
                      <w:sz w:val="21"/>
                      <w:szCs w:val="21"/>
                    </w:rPr>
                    <w:t>投标人必须是国家司法行政机关准予设立的律师事务所，且具有独立承担民事责任能力【提供律师事务所执业许可证（须涵盖有年检章且考核处于有效期内的年检页或提供市级司法行政机关开具的无需年检的证明），原件备查】（总所与其分支机构不能同时参与投标，分支机构投标须提供总所出具的愿为其参与本项目投标的行为以及履约等行为承担民事责任的承诺函（加盖总所公章），且同一家总所若有两家或两家以上的分支机构，总所只能授权一家分支机构参与投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2.本项目不接受联合体投标</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不接受投标人选用进口产品参与投标，详见招标文件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第三章 用户需求书</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，本项目不允许分包</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.具备《中华人民共和国政府采购法》第二十二条第一款的条件（由供应商在《政府采购投标及履约承诺函》中作出声明）；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.未被列入失信被执行人、重大税收违法案件当事人名单、政府采购严重违法失信行为记录名单（由供应商在《政府采购投标及履约承诺函》中作出声明）</w:t>
                  </w:r>
                  <w:r>
                    <w:rPr>
                      <w:rFonts w:hint="eastAsia" w:ascii="宋体" w:hAnsi="宋体" w:eastAsia="宋体" w:cs="宋体"/>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6.不存在《深圳市财政局政府采购供应商信用信息管理办法》（深财规〔2023〕3号）列明的严重违法失信行为</w:t>
                  </w:r>
                  <w:r>
                    <w:rPr>
                      <w:rFonts w:hint="eastAsia" w:ascii="宋体" w:hAnsi="宋体" w:eastAsia="宋体" w:cs="宋体"/>
                      <w:kern w:val="0"/>
                      <w:sz w:val="21"/>
                      <w:szCs w:val="21"/>
                    </w:rPr>
                    <w:t>（由供应商在《政府采购投标及履约承诺函》中作出声明）</w:t>
                  </w:r>
                  <w:r>
                    <w:rPr>
                      <w:rFonts w:hint="eastAsia" w:ascii="宋体" w:hAnsi="宋体" w:eastAsia="宋体" w:cs="宋体"/>
                      <w:kern w:val="0"/>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FF0000"/>
                      <w:kern w:val="0"/>
                      <w:sz w:val="21"/>
                      <w:szCs w:val="21"/>
                      <w:lang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cs="宋体"/>
                      <w:b w:val="0"/>
                      <w:bCs w:val="0"/>
                      <w:color w:val="FF0000"/>
                      <w:kern w:val="0"/>
                      <w:sz w:val="21"/>
                      <w:szCs w:val="21"/>
                      <w:lang w:val="en-US" w:eastAsia="zh-CN"/>
                    </w:rPr>
                  </w:pPr>
                  <w:r>
                    <w:rPr>
                      <w:rFonts w:hint="eastAsia" w:ascii="宋体" w:hAnsi="宋体" w:cs="宋体"/>
                      <w:b w:val="0"/>
                      <w:bCs w:val="0"/>
                      <w:color w:val="FF0000"/>
                      <w:kern w:val="0"/>
                      <w:sz w:val="21"/>
                      <w:szCs w:val="21"/>
                      <w:lang w:val="en-US" w:eastAsia="zh-CN"/>
                    </w:rPr>
                    <w:t>8.</w:t>
                  </w:r>
                  <w:r>
                    <w:rPr>
                      <w:rFonts w:hint="eastAsia" w:ascii="宋体" w:hAnsi="宋体" w:eastAsia="宋体" w:cs="宋体"/>
                      <w:b w:val="0"/>
                      <w:bCs w:val="0"/>
                      <w:color w:val="FF0000"/>
                      <w:kern w:val="0"/>
                      <w:sz w:val="21"/>
                      <w:szCs w:val="21"/>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b w:val="0"/>
                      <w:bCs w:val="0"/>
                      <w:color w:val="FF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宋体" w:hAnsi="宋体" w:eastAsia="宋体" w:cs="宋体"/>
                      <w:b w:val="0"/>
                      <w:bCs w:val="0"/>
                      <w:color w:val="FF0000"/>
                      <w:kern w:val="0"/>
                      <w:sz w:val="21"/>
                      <w:szCs w:val="21"/>
                      <w:lang w:val="en-US" w:eastAsia="zh-CN"/>
                    </w:rPr>
                    <w:t>9.本项目是（否）专门面向中小企业采购：否；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注：（1）“信用中国”（www.creditchina.gov.cn</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查询</w:t>
                  </w:r>
                  <w:r>
                    <w:rPr>
                      <w:rFonts w:hint="eastAsia" w:ascii="宋体" w:hAnsi="宋体" w:eastAsia="宋体" w:cs="宋体"/>
                      <w:kern w:val="0"/>
                      <w:sz w:val="21"/>
                      <w:szCs w:val="21"/>
                    </w:rPr>
                    <w:t>“信用服务”栏的“重大税收违法失信主体”“失信被执行人”</w:t>
                  </w:r>
                  <w:r>
                    <w:rPr>
                      <w:rFonts w:hint="eastAsia" w:ascii="宋体" w:hAnsi="宋体" w:eastAsia="宋体" w:cs="宋体"/>
                      <w:kern w:val="0"/>
                      <w:sz w:val="21"/>
                      <w:szCs w:val="21"/>
                      <w:lang w:val="en-US" w:eastAsia="zh-CN"/>
                    </w:rPr>
                    <w:t>或者下载信用信息报告）</w:t>
                  </w:r>
                  <w:r>
                    <w:rPr>
                      <w:rFonts w:hint="eastAsia" w:ascii="宋体" w:hAnsi="宋体" w:eastAsia="宋体" w:cs="宋体"/>
                      <w:kern w:val="0"/>
                      <w:sz w:val="21"/>
                      <w:szCs w:val="21"/>
                    </w:rPr>
                    <w:t>，“中国政府采购网”（www.ccgp.gov.cn）中的“政府采购严重违法失信行为记录名单”，以及“深圳市政府采购监管网”（http://zfcg.sz.gov.cn）为供应商信用信息的查询渠道，相关信息以开标当日的查询结果为准；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（2）供应商投标（上传投标文件）必须先行办理注册手续。</w:t>
                  </w:r>
                </w:p>
                <w:p>
                  <w:pPr>
                    <w:spacing w:beforeAutospacing="1" w:afterAutospacing="1"/>
                    <w:ind w:firstLine="482" w:firstLineChars="200"/>
                    <w:rPr>
                      <w:rFonts w:ascii="宋体" w:hAnsi="宋体" w:cs="宋体"/>
                      <w:sz w:val="24"/>
                    </w:rPr>
                  </w:pPr>
                  <w:r>
                    <w:rPr>
                      <w:rFonts w:hint="eastAsia" w:ascii="宋体" w:hAnsi="宋体" w:cs="宋体"/>
                      <w:b/>
                      <w:sz w:val="24"/>
                    </w:rPr>
                    <w:t>完整公告内容详见：深圳公共资源交易网（https://www.szggzy.com）</w:t>
                  </w:r>
                </w:p>
              </w:tc>
            </w:tr>
          </w:tbl>
          <w:p>
            <w:pPr>
              <w:rPr>
                <w:rFonts w:ascii="宋体" w:hAnsi="宋体" w:cs="宋体"/>
                <w:sz w:val="24"/>
              </w:rPr>
            </w:pPr>
          </w:p>
        </w:tc>
      </w:tr>
    </w:tbl>
    <w:p>
      <w:r>
        <w:rPr>
          <w:rFonts w:hint="eastAsia"/>
        </w:rPr>
        <w:br w:type="page"/>
      </w:r>
    </w:p>
    <w:p>
      <w:pPr>
        <w:pStyle w:val="6"/>
        <w:rPr>
          <w:sz w:val="28"/>
          <w:szCs w:val="28"/>
        </w:rPr>
      </w:pPr>
      <w:r>
        <w:rPr>
          <w:rFonts w:hint="eastAsia"/>
          <w:sz w:val="28"/>
          <w:szCs w:val="28"/>
        </w:rPr>
        <w:t>第二章 对通用条款的补充内容及其他关键信息</w:t>
      </w:r>
    </w:p>
    <w:p>
      <w:pPr>
        <w:pStyle w:val="6"/>
        <w:spacing w:before="120" w:beforeLines="50" w:after="120" w:afterLines="50"/>
        <w:rPr>
          <w:sz w:val="28"/>
          <w:szCs w:val="28"/>
        </w:rPr>
      </w:pPr>
      <w:bookmarkStart w:id="19" w:name="_Toc100052364"/>
      <w:bookmarkStart w:id="20" w:name="_Toc73518117"/>
      <w:bookmarkStart w:id="21" w:name="_Toc101074876"/>
      <w:bookmarkStart w:id="22" w:name="_Toc73517639"/>
      <w:bookmarkStart w:id="23" w:name="_Toc60631620"/>
      <w:bookmarkStart w:id="24" w:name="_Toc73521547"/>
      <w:bookmarkStart w:id="25" w:name="_Toc73521635"/>
      <w:bookmarkStart w:id="26" w:name="_Toc60560625"/>
      <w:r>
        <w:rPr>
          <w:rFonts w:hint="eastAsia"/>
          <w:szCs w:val="24"/>
        </w:rPr>
        <w:t>一、对通用条款的补充内容</w:t>
      </w:r>
    </w:p>
    <w:bookmarkEnd w:id="19"/>
    <w:bookmarkEnd w:id="20"/>
    <w:bookmarkEnd w:id="21"/>
    <w:bookmarkEnd w:id="22"/>
    <w:bookmarkEnd w:id="23"/>
    <w:bookmarkEnd w:id="24"/>
    <w:bookmarkEnd w:id="25"/>
    <w:bookmarkEnd w:id="26"/>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eastAsia="宋体" w:cs="宋体"/>
                <w:sz w:val="21"/>
                <w:szCs w:val="21"/>
                <w:lang w:eastAsia="zh-CN"/>
              </w:rPr>
              <w:t>深圳市龙岗区园山街道办事处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hint="eastAsia"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w:t>
            </w:r>
            <w:r>
              <w:rPr>
                <w:rFonts w:hint="eastAsia" w:ascii="宋体" w:hAnsi="宋体" w:cs="宋体"/>
                <w:kern w:val="0"/>
                <w:lang w:val="en-US" w:eastAsia="zh-CN"/>
              </w:rPr>
              <w:t>龙岗</w:t>
            </w:r>
            <w:r>
              <w:rPr>
                <w:rFonts w:hint="eastAsia" w:ascii="宋体" w:hAnsi="宋体"/>
              </w:rPr>
              <w:t>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852"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highlight w:val="none"/>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7" w:name="_Hlk71664860"/>
            <w:r>
              <w:rPr>
                <w:rFonts w:hint="eastAsia" w:ascii="宋体" w:hAnsi="宋体"/>
              </w:rPr>
              <w:t>样品、现场演示、方案讲解</w:t>
            </w:r>
            <w:bookmarkEnd w:id="27"/>
          </w:p>
        </w:tc>
        <w:tc>
          <w:tcPr>
            <w:tcW w:w="4980" w:type="dxa"/>
            <w:vAlign w:val="center"/>
          </w:tcPr>
          <w:p>
            <w:pPr>
              <w:jc w:val="center"/>
              <w:rPr>
                <w:rFonts w:hint="eastAsia" w:ascii="宋体" w:hAnsi="宋体" w:eastAsia="宋体"/>
                <w:lang w:eastAsia="zh-CN"/>
              </w:rPr>
            </w:pPr>
            <w:r>
              <w:rPr>
                <w:rFonts w:hint="eastAsia" w:ascii="宋体" w:hAnsi="宋体"/>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不需要</w:t>
            </w:r>
          </w:p>
        </w:tc>
      </w:tr>
    </w:tbl>
    <w:p>
      <w:pPr>
        <w:rPr>
          <w:b/>
        </w:rPr>
      </w:pPr>
      <w:r>
        <w:rPr>
          <w:rFonts w:hint="eastAsia"/>
          <w:szCs w:val="21"/>
        </w:rPr>
        <w:t>备注：本表是通用条款相关条款的补充和明确，如与通用条款内容相冲突的，以本表为准。</w:t>
      </w:r>
    </w:p>
    <w:p>
      <w:pPr>
        <w:rPr>
          <w:b/>
        </w:rPr>
      </w:pPr>
    </w:p>
    <w:p>
      <w:pPr>
        <w:rPr>
          <w:rFonts w:hint="eastAsia"/>
          <w:szCs w:val="24"/>
        </w:rPr>
      </w:pPr>
      <w:r>
        <w:rPr>
          <w:rFonts w:hint="eastAsia"/>
          <w:szCs w:val="24"/>
        </w:rPr>
        <w:br w:type="page"/>
      </w:r>
    </w:p>
    <w:p>
      <w:pPr>
        <w:pStyle w:val="6"/>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28" w:name="_Hlk72579465"/>
      <w:r>
        <w:rPr>
          <w:rFonts w:hint="eastAsia" w:asciiTheme="minorEastAsia" w:hAnsiTheme="minorEastAsia" w:eastAsiaTheme="minorEastAsia"/>
          <w:b/>
          <w:kern w:val="0"/>
          <w:szCs w:val="20"/>
        </w:rPr>
        <w:t>1、评标定标信息</w:t>
      </w:r>
    </w:p>
    <w:bookmarkEnd w:id="28"/>
    <w:p>
      <w:pPr>
        <w:jc w:val="center"/>
      </w:pPr>
      <w:r>
        <w:rPr>
          <w:rFonts w:hint="eastAsia"/>
          <w:b/>
        </w:rPr>
        <w:t>非评定分离项目</w:t>
      </w:r>
    </w:p>
    <w:tbl>
      <w:tblPr>
        <w:tblStyle w:val="44"/>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pPr>
              <w:jc w:val="center"/>
            </w:pPr>
            <w:r>
              <w:rPr>
                <w:rFonts w:hint="eastAsia"/>
              </w:rPr>
              <w:t>评标方法</w:t>
            </w:r>
          </w:p>
        </w:tc>
        <w:tc>
          <w:tcPr>
            <w:tcW w:w="4238" w:type="dxa"/>
            <w:vAlign w:val="top"/>
          </w:tcPr>
          <w:p>
            <w:pPr>
              <w:jc w:val="center"/>
              <w:rPr>
                <w:rFonts w:hint="default" w:eastAsia="宋体"/>
                <w:lang w:val="en-US" w:eastAsia="zh-CN"/>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pPr>
              <w:jc w:val="center"/>
            </w:pPr>
            <w:r>
              <w:rPr>
                <w:rFonts w:hint="eastAsia"/>
              </w:rPr>
              <w:t>候选中标供应商家数</w:t>
            </w:r>
          </w:p>
        </w:tc>
        <w:tc>
          <w:tcPr>
            <w:tcW w:w="4238" w:type="dxa"/>
            <w:vAlign w:val="top"/>
          </w:tcPr>
          <w:p>
            <w:pPr>
              <w:jc w:val="center"/>
              <w:rPr>
                <w:rFonts w:hint="default"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pPr>
              <w:jc w:val="center"/>
            </w:pPr>
            <w:r>
              <w:rPr>
                <w:rFonts w:hint="eastAsia"/>
              </w:rPr>
              <w:t>中标供应商家数</w:t>
            </w:r>
          </w:p>
        </w:tc>
        <w:tc>
          <w:tcPr>
            <w:tcW w:w="4238" w:type="dxa"/>
            <w:vAlign w:val="top"/>
          </w:tcPr>
          <w:p>
            <w:pPr>
              <w:jc w:val="center"/>
            </w:pPr>
            <w:r>
              <w:rPr>
                <w:rFonts w:hint="eastAsia"/>
              </w:rPr>
              <w:t>1</w:t>
            </w:r>
          </w:p>
        </w:tc>
      </w:tr>
    </w:tbl>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1.本项目共分为编号为A、B的</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个包，将采用综合评分法选择</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家中标单位分别承担A、B的</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个包相关任务。本包为</w:t>
      </w:r>
      <w:r>
        <w:rPr>
          <w:rFonts w:hint="eastAsia" w:ascii="宋体" w:hAnsi="宋体" w:eastAsia="宋体" w:cs="宋体"/>
          <w:b/>
          <w:sz w:val="21"/>
          <w:szCs w:val="21"/>
          <w:highlight w:val="none"/>
          <w:lang w:val="en-US" w:eastAsia="zh-CN"/>
        </w:rPr>
        <w:t>A</w:t>
      </w:r>
      <w:r>
        <w:rPr>
          <w:rFonts w:hint="eastAsia" w:ascii="宋体" w:hAnsi="宋体" w:eastAsia="宋体" w:cs="宋体"/>
          <w:b/>
          <w:sz w:val="21"/>
          <w:szCs w:val="21"/>
          <w:highlight w:val="none"/>
        </w:rPr>
        <w:t>包（标的内容详见本文件第三章）。</w:t>
      </w:r>
      <w:r>
        <w:rPr>
          <w:rFonts w:hint="eastAsia" w:ascii="宋体" w:hAnsi="宋体" w:eastAsia="宋体" w:cs="宋体"/>
          <w:b/>
          <w:sz w:val="21"/>
          <w:szCs w:val="21"/>
          <w:highlight w:val="none"/>
          <w:lang w:eastAsia="zh-CN"/>
        </w:rPr>
        <w:t>（</w:t>
      </w:r>
      <w:r>
        <w:rPr>
          <w:rFonts w:hint="eastAsia" w:ascii="宋体" w:hAnsi="宋体" w:cs="宋体"/>
          <w:b/>
          <w:sz w:val="21"/>
          <w:szCs w:val="21"/>
          <w:highlight w:val="none"/>
          <w:lang w:val="en-US" w:eastAsia="zh-CN"/>
        </w:rPr>
        <w:t>例如：</w:t>
      </w:r>
      <w:r>
        <w:rPr>
          <w:rFonts w:hint="eastAsia" w:ascii="宋体" w:hAnsi="宋体" w:eastAsia="宋体" w:cs="宋体"/>
          <w:b/>
          <w:sz w:val="21"/>
          <w:szCs w:val="21"/>
          <w:highlight w:val="none"/>
          <w:lang w:val="en-US" w:eastAsia="zh-CN"/>
        </w:rPr>
        <w:t>A包中标人为某律师事务所，根据“兼投不兼中”规定，若该所参加本项目</w:t>
      </w:r>
      <w:r>
        <w:rPr>
          <w:rFonts w:hint="eastAsia" w:ascii="宋体" w:hAnsi="宋体" w:cs="宋体"/>
          <w:b/>
          <w:sz w:val="21"/>
          <w:szCs w:val="21"/>
          <w:highlight w:val="none"/>
          <w:lang w:val="en-US" w:eastAsia="zh-CN"/>
        </w:rPr>
        <w:t>B</w:t>
      </w:r>
      <w:r>
        <w:rPr>
          <w:rFonts w:hint="eastAsia" w:ascii="宋体" w:hAnsi="宋体" w:eastAsia="宋体" w:cs="宋体"/>
          <w:b/>
          <w:sz w:val="21"/>
          <w:szCs w:val="21"/>
          <w:highlight w:val="none"/>
          <w:lang w:val="en-US" w:eastAsia="zh-CN"/>
        </w:rPr>
        <w:t>包的投标，符合性审查作不通过处理</w:t>
      </w:r>
      <w:r>
        <w:rPr>
          <w:rFonts w:hint="eastAsia" w:ascii="宋体" w:hAnsi="宋体" w:eastAsia="宋体" w:cs="宋体"/>
          <w:b/>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2.投标原则：投标人可以选择投其中1个包或多个包，每个包需要独立制作1份投标文件，并按所投包号上传投标文件。</w:t>
      </w: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中标原则：各投标人可同时对多个包进行投标，但最多只能中一个包（可兼投，不可兼中），当某一投标人已在前一个包中标时，则该投标人参与的后续包组评审时符合性审查不通过。所有包有效投标人均必须达到法定数量（三家或以上）方可开标，有效投标人未达到法定数量的包组作废标处理。</w:t>
      </w: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举例：供应商甲同时投标</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个包（A、B），且通过综合评分，在A包评审中综合得分排名第一时，则在参与B包评审时符合性审查不通过，作投标无效处理。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sz w:val="21"/>
          <w:szCs w:val="21"/>
        </w:rPr>
      </w:pPr>
      <w:r>
        <w:rPr>
          <w:rFonts w:hint="eastAsia" w:ascii="宋体" w:hAnsi="宋体" w:eastAsia="宋体" w:cs="宋体"/>
          <w:b/>
          <w:sz w:val="21"/>
          <w:szCs w:val="21"/>
          <w:highlight w:val="none"/>
        </w:rPr>
        <w:t>如其中某一个包因质疑投诉或其他原因导致出现中标结果发生变化的情况，中标结果不进行替补，该包重新招标，相关情况不影响其它包的招标投标程序及评标结果。</w:t>
      </w:r>
    </w:p>
    <w:p>
      <w:pPr>
        <w:rPr>
          <w:rFonts w:hint="eastAsia"/>
          <w:b/>
        </w:rPr>
      </w:pPr>
    </w:p>
    <w:p>
      <w:pPr>
        <w:ind w:firstLine="422" w:firstLineChars="200"/>
        <w:rPr>
          <w:rFonts w:hint="eastAsia"/>
          <w:b/>
        </w:rPr>
      </w:pPr>
      <w:r>
        <w:rPr>
          <w:rFonts w:hint="eastAsia"/>
          <w:b/>
        </w:rPr>
        <w:t>（二）其他事项</w:t>
      </w:r>
    </w:p>
    <w:p>
      <w:pPr>
        <w:ind w:firstLine="422" w:firstLineChars="200"/>
        <w:rPr>
          <w:color w:val="auto"/>
        </w:rPr>
      </w:pPr>
      <w:r>
        <w:rPr>
          <w:b/>
          <w:bCs/>
        </w:rPr>
        <w:t>1</w:t>
      </w:r>
      <w:r>
        <w:rPr>
          <w:rFonts w:hint="eastAsia"/>
          <w:b/>
          <w:bCs/>
        </w:rPr>
        <w:t>、</w:t>
      </w:r>
      <w:r>
        <w:rPr>
          <w:rFonts w:hint="eastAsia"/>
          <w:b/>
          <w:bCs/>
          <w:color w:val="auto"/>
        </w:rPr>
        <w:t>关于享受优惠政策的主体及价格扣除比例</w:t>
      </w:r>
    </w:p>
    <w:p>
      <w:pPr>
        <w:ind w:firstLine="420" w:firstLineChars="200"/>
        <w:rPr>
          <w:rFonts w:ascii="宋体" w:hAnsi="宋体" w:cs="宋体"/>
          <w:sz w:val="21"/>
          <w:szCs w:val="21"/>
        </w:rPr>
      </w:pPr>
      <w:r>
        <w:rPr>
          <w:rFonts w:hint="eastAsia" w:ascii="宋体" w:hAnsi="宋体" w:cs="宋体"/>
          <w:sz w:val="21"/>
          <w:szCs w:val="21"/>
        </w:rPr>
        <w:t>（1）非专门面向中小企业采购的项目，应执行价格扣除比例：供应商提供的服务全部由优惠主体承接，则对其投标总价给予</w:t>
      </w:r>
      <w:r>
        <w:rPr>
          <w:rFonts w:hint="eastAsia" w:ascii="宋体" w:hAnsi="宋体" w:cs="宋体"/>
          <w:sz w:val="21"/>
          <w:szCs w:val="21"/>
          <w:u w:val="single"/>
        </w:rPr>
        <w:t xml:space="preserve"> </w:t>
      </w:r>
      <w:r>
        <w:rPr>
          <w:rFonts w:hint="eastAsia" w:ascii="宋体" w:hAnsi="宋体" w:cs="宋体"/>
          <w:color w:val="FF0000"/>
          <w:sz w:val="21"/>
          <w:szCs w:val="21"/>
          <w:u w:val="single"/>
        </w:rPr>
        <w:t xml:space="preserve"> 10  </w:t>
      </w:r>
      <w:r>
        <w:rPr>
          <w:rFonts w:hint="eastAsia" w:ascii="宋体" w:hAnsi="宋体" w:cs="宋体"/>
          <w:sz w:val="21"/>
          <w:szCs w:val="21"/>
        </w:rPr>
        <w:t>%的扣除，用扣除后的价格参与评审。满足多项优惠政策的企业，不重复享受多项价格扣除政策。</w:t>
      </w:r>
    </w:p>
    <w:p>
      <w:pPr>
        <w:ind w:firstLine="420" w:firstLineChars="200"/>
        <w:rPr>
          <w:rFonts w:ascii="宋体" w:hAnsi="宋体" w:cs="宋体"/>
          <w:sz w:val="21"/>
          <w:szCs w:val="21"/>
        </w:rPr>
      </w:pPr>
      <w:r>
        <w:rPr>
          <w:rFonts w:hint="eastAsia" w:ascii="宋体" w:hAnsi="宋体" w:cs="宋体"/>
          <w:sz w:val="21"/>
          <w:szCs w:val="21"/>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ind w:firstLine="420" w:firstLineChars="200"/>
        <w:rPr>
          <w:rFonts w:hint="eastAsia" w:ascii="宋体" w:hAnsi="宋体" w:eastAsia="宋体" w:cs="宋体"/>
          <w:sz w:val="21"/>
          <w:szCs w:val="21"/>
        </w:rPr>
      </w:pPr>
      <w:r>
        <w:rPr>
          <w:rFonts w:hint="eastAsia" w:ascii="宋体" w:hAnsi="宋体" w:cs="宋体"/>
          <w:sz w:val="21"/>
          <w:szCs w:val="21"/>
        </w:rPr>
        <w:t>（2）中小企业参加政府采购活动，应当按照国务院批准的《中小企业划型标准规定》（工信部联企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sz w:val="21"/>
          <w:szCs w:val="21"/>
        </w:rPr>
        <w:t>《中小企业声明函》中相关企业</w:t>
      </w:r>
      <w:r>
        <w:rPr>
          <w:rFonts w:hint="eastAsia" w:ascii="宋体" w:hAnsi="宋体" w:eastAsia="宋体" w:cs="宋体"/>
          <w:b/>
          <w:bCs/>
          <w:color w:val="FF0000"/>
          <w:sz w:val="21"/>
          <w:szCs w:val="21"/>
          <w:lang w:eastAsia="zh-CN"/>
        </w:rPr>
        <w:t>（服务承接商）</w:t>
      </w:r>
      <w:r>
        <w:rPr>
          <w:rFonts w:hint="eastAsia" w:ascii="宋体" w:hAnsi="宋体" w:eastAsia="宋体" w:cs="宋体"/>
          <w:b/>
          <w:bCs/>
          <w:color w:val="FF0000"/>
          <w:sz w:val="21"/>
          <w:szCs w:val="21"/>
        </w:rPr>
        <w:t>所属行业应当与采购标的所属行业相一致</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标的所属行业</w:t>
      </w:r>
      <w:r>
        <w:rPr>
          <w:rFonts w:hint="eastAsia" w:ascii="宋体" w:hAnsi="宋体" w:eastAsia="宋体" w:cs="宋体"/>
          <w:b/>
          <w:bCs/>
          <w:color w:val="FF0000"/>
          <w:sz w:val="21"/>
          <w:szCs w:val="21"/>
          <w:lang w:val="en-US" w:eastAsia="zh-CN"/>
        </w:rPr>
        <w:t>以招标文件第一册第三章用户需求书“服务需求明细”的“标的所属行业”一栏为准</w:t>
      </w:r>
      <w:r>
        <w:rPr>
          <w:rFonts w:hint="eastAsia" w:ascii="宋体" w:hAnsi="宋体" w:eastAsia="宋体" w:cs="宋体"/>
          <w:b/>
          <w:bCs/>
          <w:color w:val="FF0000"/>
          <w:sz w:val="21"/>
          <w:szCs w:val="21"/>
        </w:rPr>
        <w:t>。</w:t>
      </w:r>
    </w:p>
    <w:p>
      <w:pPr>
        <w:ind w:firstLine="420" w:firstLineChars="200"/>
        <w:rPr>
          <w:rFonts w:ascii="宋体" w:hAnsi="宋体" w:cs="宋体"/>
          <w:sz w:val="21"/>
          <w:szCs w:val="21"/>
        </w:rPr>
      </w:pPr>
      <w:r>
        <w:rPr>
          <w:rFonts w:hint="eastAsia" w:ascii="宋体" w:hAnsi="宋体" w:cs="宋体"/>
          <w:sz w:val="21"/>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“投标文件组成要求及格式”中“投标人情况及资格证明文件”章节提供的格式）。</w:t>
      </w:r>
    </w:p>
    <w:p>
      <w:pPr>
        <w:ind w:firstLine="420" w:firstLineChars="200"/>
        <w:rPr>
          <w:rFonts w:ascii="宋体" w:hAnsi="宋体" w:cs="宋体"/>
          <w:sz w:val="21"/>
          <w:szCs w:val="21"/>
        </w:rPr>
      </w:pPr>
      <w:r>
        <w:rPr>
          <w:rFonts w:hint="eastAsia" w:ascii="宋体" w:hAnsi="宋体" w:cs="宋体"/>
          <w:sz w:val="21"/>
          <w:szCs w:val="21"/>
        </w:rPr>
        <w:t>（4）享受价格扣除获得政府采购合同的，小微企业不得将合同分包给大中型企业。</w:t>
      </w:r>
    </w:p>
    <w:p>
      <w:pPr>
        <w:ind w:firstLine="422" w:firstLineChars="200"/>
        <w:rPr>
          <w:rFonts w:hint="eastAsia"/>
          <w:b/>
          <w:bCs/>
          <w:color w:val="auto"/>
          <w:lang w:val="en-US" w:eastAsia="zh-CN"/>
        </w:rPr>
      </w:pPr>
      <w:r>
        <w:rPr>
          <w:rFonts w:hint="eastAsia" w:ascii="Times New Roman" w:eastAsia="宋体"/>
          <w:b/>
          <w:bCs/>
          <w:color w:val="auto"/>
          <w:lang w:val="en-US" w:eastAsia="zh-CN"/>
        </w:rPr>
        <w:t>2、本项目为代理服务项目，将向中标（成交）供应商收取代理服务费。</w:t>
      </w:r>
    </w:p>
    <w:p>
      <w:pPr>
        <w:ind w:firstLine="420" w:firstLineChars="200"/>
        <w:rPr>
          <w:color w:val="auto"/>
        </w:rPr>
      </w:pP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供应商在领取《中标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通知书》之前须向深圳公共资源交易中心（深圳交易集团有限公司</w:t>
      </w:r>
      <w:r>
        <w:rPr>
          <w:rFonts w:hint="eastAsia"/>
          <w:color w:val="auto"/>
          <w:lang w:val="en-US" w:eastAsia="zh-CN"/>
        </w:rPr>
        <w:t>龙岗</w:t>
      </w:r>
      <w:r>
        <w:rPr>
          <w:rFonts w:hint="eastAsia"/>
          <w:color w:val="auto"/>
        </w:rPr>
        <w:t>分公司）交纳代理服务费。若因中标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供应商交纳代理服务费所产生的时间影响到合同签订的，由中标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供应商自行承担责任。代理服务费标准参照</w:t>
      </w:r>
      <w:r>
        <w:rPr>
          <w:rFonts w:hint="eastAsia" w:ascii="Times New Roman" w:eastAsia="宋体"/>
          <w:color w:val="auto"/>
          <w:lang w:val="en-US" w:eastAsia="zh-CN"/>
        </w:rPr>
        <w:t>下列</w:t>
      </w:r>
      <w:r>
        <w:rPr>
          <w:rFonts w:hint="eastAsia"/>
          <w:color w:val="auto"/>
        </w:rPr>
        <w:t>标准收取。</w:t>
      </w:r>
      <w:r>
        <w:rPr>
          <w:rFonts w:hint="eastAsia"/>
          <w:b/>
          <w:color w:val="auto"/>
        </w:rPr>
        <w:t>本项目类型为</w:t>
      </w:r>
      <w:r>
        <w:rPr>
          <w:rFonts w:hint="eastAsia"/>
          <w:b/>
          <w:color w:val="auto"/>
          <w:lang w:val="en-US" w:eastAsia="zh-CN"/>
        </w:rPr>
        <w:t>服务</w:t>
      </w:r>
      <w:r>
        <w:rPr>
          <w:rFonts w:hint="eastAsia"/>
          <w:b/>
          <w:color w:val="auto"/>
        </w:rPr>
        <w:t>采购：</w:t>
      </w:r>
    </w:p>
    <w:p>
      <w:pPr>
        <w:ind w:firstLine="420" w:firstLineChars="200"/>
        <w:rPr>
          <w:color w:val="auto"/>
        </w:rPr>
      </w:pPr>
      <w:r>
        <w:rPr>
          <w:rFonts w:hint="eastAsia"/>
          <w:color w:val="auto"/>
        </w:rPr>
        <w:t>（</w:t>
      </w:r>
      <w:r>
        <w:rPr>
          <w:rFonts w:hint="eastAsia" w:ascii="Times New Roman" w:eastAsia="宋体"/>
          <w:color w:val="auto"/>
          <w:lang w:val="en-US" w:eastAsia="zh-CN"/>
        </w:rPr>
        <w:t>1</w:t>
      </w:r>
      <w:r>
        <w:rPr>
          <w:rFonts w:hint="eastAsia"/>
          <w:color w:val="auto"/>
        </w:rPr>
        <w:t>）代理服务费以《中标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通知书》确定的</w:t>
      </w:r>
      <w:r>
        <w:rPr>
          <w:rFonts w:hint="eastAsia" w:ascii="Times New Roman" w:eastAsia="宋体"/>
          <w:color w:val="auto"/>
          <w:lang w:val="en-US" w:eastAsia="zh-CN"/>
        </w:rPr>
        <w:t>中标（</w:t>
      </w:r>
      <w:r>
        <w:rPr>
          <w:rFonts w:hint="eastAsia"/>
          <w:color w:val="auto"/>
        </w:rPr>
        <w:t>成交</w:t>
      </w:r>
      <w:r>
        <w:rPr>
          <w:rFonts w:hint="eastAsia" w:eastAsia="宋体"/>
          <w:color w:val="auto"/>
          <w:lang w:eastAsia="zh-CN"/>
        </w:rPr>
        <w:t>）</w:t>
      </w:r>
      <w:r>
        <w:rPr>
          <w:rFonts w:hint="eastAsia"/>
          <w:color w:val="auto"/>
        </w:rPr>
        <w:t>金额作为计算基数，按差额定率累进法计算。</w:t>
      </w:r>
    </w:p>
    <w:p>
      <w:pPr>
        <w:ind w:firstLine="420" w:firstLineChars="200"/>
        <w:rPr>
          <w:color w:val="auto"/>
        </w:rPr>
      </w:pPr>
      <w:r>
        <w:rPr>
          <w:rFonts w:hint="eastAsia"/>
          <w:color w:val="auto"/>
        </w:rPr>
        <w:t>（</w:t>
      </w:r>
      <w:r>
        <w:rPr>
          <w:rFonts w:hint="eastAsia" w:ascii="Times New Roman" w:eastAsia="宋体"/>
          <w:color w:val="auto"/>
          <w:lang w:val="en-US" w:eastAsia="zh-CN"/>
        </w:rPr>
        <w:t>2</w:t>
      </w: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pPr>
        <w:pStyle w:val="2"/>
        <w:rPr>
          <w:b/>
        </w:rPr>
      </w:pPr>
    </w:p>
    <w:p>
      <w:pPr>
        <w:pStyle w:val="36"/>
        <w:rPr>
          <w:b/>
        </w:rPr>
      </w:pPr>
    </w:p>
    <w:p>
      <w:pPr>
        <w:rPr>
          <w:b/>
        </w:rPr>
        <w:sectPr>
          <w:pgSz w:w="11907" w:h="16840"/>
          <w:pgMar w:top="1440" w:right="1797" w:bottom="1440" w:left="1797" w:header="851" w:footer="992" w:gutter="0"/>
          <w:cols w:space="425" w:num="1"/>
          <w:titlePg/>
          <w:docGrid w:linePitch="462" w:charSpace="0"/>
        </w:sectPr>
      </w:pPr>
    </w:p>
    <w:p>
      <w:pPr>
        <w:pStyle w:val="6"/>
        <w:rPr>
          <w:sz w:val="28"/>
          <w:szCs w:val="28"/>
        </w:rPr>
      </w:pPr>
      <w:bookmarkStart w:id="29" w:name="_Toc128884461"/>
      <w:r>
        <w:rPr>
          <w:rFonts w:hint="eastAsia"/>
          <w:sz w:val="28"/>
          <w:szCs w:val="28"/>
        </w:rPr>
        <w:t>第三章 用户需求书</w:t>
      </w:r>
    </w:p>
    <w:p>
      <w:pPr>
        <w:pStyle w:val="6"/>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pPr>
              <w:jc w:val="center"/>
              <w:rPr>
                <w:bCs/>
                <w:szCs w:val="21"/>
              </w:rPr>
            </w:pPr>
            <w:r>
              <w:rPr>
                <w:rFonts w:hint="eastAsia"/>
                <w:bCs/>
                <w:szCs w:val="21"/>
              </w:rPr>
              <w:t>序号</w:t>
            </w:r>
          </w:p>
        </w:tc>
        <w:tc>
          <w:tcPr>
            <w:tcW w:w="2603" w:type="dxa"/>
            <w:vAlign w:val="center"/>
          </w:tcPr>
          <w:p>
            <w:pPr>
              <w:jc w:val="center"/>
              <w:rPr>
                <w:bCs/>
                <w:color w:val="auto"/>
                <w:szCs w:val="21"/>
              </w:rPr>
            </w:pPr>
            <w:r>
              <w:rPr>
                <w:rFonts w:hint="eastAsia"/>
                <w:color w:val="auto"/>
                <w:szCs w:val="21"/>
              </w:rPr>
              <w:t>采购计划编号</w:t>
            </w:r>
          </w:p>
        </w:tc>
        <w:tc>
          <w:tcPr>
            <w:tcW w:w="3158" w:type="dxa"/>
            <w:vAlign w:val="center"/>
          </w:tcPr>
          <w:p>
            <w:pPr>
              <w:jc w:val="center"/>
              <w:rPr>
                <w:bCs/>
                <w:color w:val="auto"/>
                <w:szCs w:val="21"/>
              </w:rPr>
            </w:pPr>
            <w:r>
              <w:rPr>
                <w:rFonts w:hint="eastAsia"/>
                <w:bCs/>
                <w:color w:val="auto"/>
                <w:szCs w:val="21"/>
              </w:rPr>
              <w:t>采购项目名称</w:t>
            </w:r>
          </w:p>
        </w:tc>
        <w:tc>
          <w:tcPr>
            <w:tcW w:w="2355" w:type="dxa"/>
            <w:vAlign w:val="center"/>
          </w:tcPr>
          <w:p>
            <w:pPr>
              <w:jc w:val="center"/>
              <w:rPr>
                <w:b/>
                <w:bCs/>
                <w:color w:val="auto"/>
                <w:szCs w:val="21"/>
              </w:rPr>
            </w:pPr>
            <w:r>
              <w:rPr>
                <w:rFonts w:hint="eastAsia"/>
                <w:b w:val="0"/>
                <w:bCs w:val="0"/>
                <w:color w:val="auto"/>
                <w:szCs w:val="21"/>
              </w:rPr>
              <w:t>预算</w:t>
            </w:r>
            <w:r>
              <w:rPr>
                <w:rFonts w:hint="eastAsia"/>
                <w:b w:val="0"/>
                <w:bCs w:val="0"/>
                <w:color w:val="auto"/>
                <w:szCs w:val="21"/>
                <w:lang w:val="en-US" w:eastAsia="zh-CN"/>
              </w:rPr>
              <w:t>金额</w:t>
            </w:r>
            <w:r>
              <w:rPr>
                <w:rFonts w:hint="eastAsia"/>
                <w:b w:val="0"/>
                <w:bCs w:val="0"/>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13" w:type="dxa"/>
            <w:vAlign w:val="center"/>
          </w:tcPr>
          <w:p>
            <w:pPr>
              <w:jc w:val="center"/>
              <w:rPr>
                <w:bCs/>
                <w:color w:val="FF0000"/>
                <w:szCs w:val="21"/>
              </w:rPr>
            </w:pPr>
            <w:r>
              <w:rPr>
                <w:rFonts w:hint="eastAsia"/>
                <w:bCs/>
                <w:color w:val="auto"/>
                <w:szCs w:val="21"/>
              </w:rPr>
              <w:t>1</w:t>
            </w:r>
          </w:p>
        </w:tc>
        <w:tc>
          <w:tcPr>
            <w:tcW w:w="2603" w:type="dxa"/>
            <w:vAlign w:val="center"/>
          </w:tcPr>
          <w:p>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bCs/>
                <w:color w:val="auto"/>
                <w:szCs w:val="21"/>
              </w:rPr>
            </w:pPr>
            <w:r>
              <w:rPr>
                <w:rFonts w:hint="eastAsia"/>
                <w:bCs/>
                <w:color w:val="auto"/>
                <w:szCs w:val="21"/>
              </w:rPr>
              <w:t>JYCG-DECL-2025-05590</w:t>
            </w:r>
          </w:p>
        </w:tc>
        <w:tc>
          <w:tcPr>
            <w:tcW w:w="3158" w:type="dxa"/>
            <w:vAlign w:val="center"/>
          </w:tcPr>
          <w:p>
            <w:pPr>
              <w:jc w:val="center"/>
              <w:rPr>
                <w:rFonts w:hint="eastAsia" w:ascii="Times New Roman" w:hAnsi="Times New Roman" w:cs="Times New Roman"/>
                <w:bCs/>
                <w:color w:val="auto"/>
                <w:szCs w:val="21"/>
              </w:rPr>
            </w:pPr>
            <w:r>
              <w:rPr>
                <w:rFonts w:hint="eastAsia" w:ascii="Times New Roman" w:hAnsi="Times New Roman" w:cs="Times New Roman"/>
                <w:bCs/>
                <w:color w:val="auto"/>
                <w:szCs w:val="21"/>
                <w:lang w:val="en-US" w:eastAsia="zh-CN"/>
              </w:rPr>
              <w:t>龙岗区园山街道股份合作公司法律专家服务项目</w:t>
            </w:r>
          </w:p>
        </w:tc>
        <w:tc>
          <w:tcPr>
            <w:tcW w:w="2355" w:type="dxa"/>
            <w:vAlign w:val="center"/>
          </w:tcPr>
          <w:p>
            <w:pPr>
              <w:jc w:val="center"/>
              <w:rPr>
                <w:rFonts w:hint="default" w:ascii="Times New Roman" w:hAnsi="Times New Roman" w:cs="Times New Roman"/>
                <w:bCs/>
                <w:color w:val="auto"/>
                <w:szCs w:val="21"/>
                <w:lang w:val="en-US" w:eastAsia="zh-CN"/>
              </w:rPr>
            </w:pPr>
            <w:r>
              <w:rPr>
                <w:rFonts w:hint="eastAsia" w:cs="Times New Roman"/>
                <w:bCs/>
                <w:color w:val="auto"/>
                <w:szCs w:val="21"/>
                <w:lang w:val="en-US" w:eastAsia="zh-CN"/>
              </w:rPr>
              <w:t>3</w:t>
            </w:r>
            <w:r>
              <w:rPr>
                <w:rFonts w:hint="eastAsia" w:ascii="Times New Roman" w:hAnsi="Times New Roman" w:cs="Times New Roman"/>
                <w:bCs/>
                <w:color w:val="auto"/>
                <w:szCs w:val="21"/>
                <w:lang w:val="en-US" w:eastAsia="zh-CN"/>
              </w:rPr>
              <w:t>00000.00</w:t>
            </w:r>
          </w:p>
        </w:tc>
      </w:tr>
    </w:tbl>
    <w:p>
      <w:pPr>
        <w:rPr>
          <w:rFonts w:ascii="宋体" w:hAnsi="宋体"/>
          <w:b/>
          <w:color w:val="FF0000"/>
          <w:szCs w:val="21"/>
        </w:rPr>
      </w:pPr>
    </w:p>
    <w:p>
      <w:pPr>
        <w:pStyle w:val="6"/>
        <w:spacing w:before="120" w:beforeLines="50" w:after="120" w:afterLines="50"/>
        <w:rPr>
          <w:rFonts w:hint="eastAsia"/>
          <w:szCs w:val="24"/>
        </w:rPr>
      </w:pPr>
    </w:p>
    <w:p>
      <w:pPr>
        <w:pStyle w:val="6"/>
        <w:spacing w:before="120" w:beforeLines="50" w:after="120" w:afterLines="50"/>
        <w:rPr>
          <w:szCs w:val="24"/>
        </w:rPr>
      </w:pPr>
      <w:r>
        <w:rPr>
          <w:rFonts w:hint="eastAsia"/>
          <w:szCs w:val="24"/>
        </w:rPr>
        <w:t>二、项目概况</w:t>
      </w:r>
    </w:p>
    <w:p>
      <w:pPr>
        <w:pStyle w:val="6"/>
        <w:keepNext/>
        <w:keepLines/>
        <w:pageBreakBefore w:val="0"/>
        <w:widowControl w:val="0"/>
        <w:kinsoku/>
        <w:wordWrap/>
        <w:overflowPunct/>
        <w:topLinePunct w:val="0"/>
        <w:autoSpaceDE/>
        <w:autoSpaceDN/>
        <w:bidi w:val="0"/>
        <w:adjustRightInd w:val="0"/>
        <w:snapToGrid/>
        <w:spacing w:before="0" w:after="0"/>
        <w:ind w:firstLine="420" w:firstLineChars="200"/>
        <w:jc w:val="left"/>
        <w:textAlignment w:val="baseline"/>
        <w:rPr>
          <w:rFonts w:hint="eastAsia" w:ascii="宋体" w:hAnsi="宋体"/>
          <w:b w:val="0"/>
          <w:bCs/>
          <w:color w:val="auto"/>
          <w:sz w:val="21"/>
          <w:szCs w:val="21"/>
        </w:rPr>
      </w:pPr>
      <w:r>
        <w:rPr>
          <w:rFonts w:hint="eastAsia" w:ascii="宋体" w:hAnsi="宋体"/>
          <w:b w:val="0"/>
          <w:bCs/>
          <w:color w:val="auto"/>
          <w:sz w:val="21"/>
          <w:szCs w:val="21"/>
        </w:rPr>
        <w:t>1、采购单位：深圳市龙岗区园山街道办事处</w:t>
      </w:r>
    </w:p>
    <w:p>
      <w:pPr>
        <w:pStyle w:val="6"/>
        <w:keepNext/>
        <w:keepLines/>
        <w:pageBreakBefore w:val="0"/>
        <w:widowControl w:val="0"/>
        <w:kinsoku/>
        <w:wordWrap/>
        <w:overflowPunct/>
        <w:topLinePunct w:val="0"/>
        <w:autoSpaceDE/>
        <w:autoSpaceDN/>
        <w:bidi w:val="0"/>
        <w:adjustRightInd w:val="0"/>
        <w:snapToGrid/>
        <w:spacing w:before="0" w:after="0"/>
        <w:ind w:firstLine="420" w:firstLineChars="200"/>
        <w:jc w:val="left"/>
        <w:textAlignment w:val="baseline"/>
        <w:rPr>
          <w:rFonts w:hint="eastAsia"/>
          <w:szCs w:val="24"/>
        </w:rPr>
      </w:pPr>
      <w:r>
        <w:rPr>
          <w:rFonts w:hint="eastAsia" w:ascii="宋体" w:hAnsi="宋体"/>
          <w:b w:val="0"/>
          <w:bCs/>
          <w:color w:val="auto"/>
          <w:sz w:val="21"/>
          <w:szCs w:val="21"/>
        </w:rPr>
        <w:t>2、采购预算：本项目总预算金额为90万元，分为2个包；其中A包预算金额60万/年；B包预算金额30万/年。投标供应商的投标报价高于财政控制金额为无效投标。</w:t>
      </w:r>
    </w:p>
    <w:p>
      <w:pPr>
        <w:pStyle w:val="6"/>
        <w:spacing w:before="120" w:beforeLines="50" w:after="120" w:afterLines="50"/>
        <w:rPr>
          <w:rFonts w:hint="eastAsia"/>
          <w:szCs w:val="24"/>
        </w:rPr>
      </w:pPr>
    </w:p>
    <w:p>
      <w:pPr>
        <w:pStyle w:val="6"/>
        <w:spacing w:before="120" w:beforeLines="50" w:after="120" w:afterLines="50"/>
        <w:rPr>
          <w:szCs w:val="24"/>
        </w:rPr>
      </w:pPr>
      <w:r>
        <w:rPr>
          <w:rFonts w:hint="eastAsia"/>
          <w:szCs w:val="24"/>
        </w:rPr>
        <w:t>三、</w:t>
      </w:r>
      <w:bookmarkStart w:id="30" w:name="_Hlk72073432"/>
      <w:r>
        <w:rPr>
          <w:rFonts w:hint="eastAsia"/>
          <w:szCs w:val="24"/>
        </w:rPr>
        <w:t>服务需求明细</w:t>
      </w:r>
      <w:bookmarkEnd w:id="30"/>
    </w:p>
    <w:tbl>
      <w:tblPr>
        <w:tblStyle w:val="43"/>
        <w:tblpPr w:leftFromText="180" w:rightFromText="180" w:vertAnchor="text" w:horzAnchor="margin" w:tblpY="173"/>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19"/>
        <w:gridCol w:w="2400"/>
        <w:gridCol w:w="800"/>
        <w:gridCol w:w="663"/>
        <w:gridCol w:w="118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771" w:type="dxa"/>
            <w:vAlign w:val="center"/>
          </w:tcPr>
          <w:p>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919" w:type="dxa"/>
            <w:vAlign w:val="center"/>
          </w:tcPr>
          <w:p>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sz w:val="21"/>
                <w:szCs w:val="21"/>
              </w:rPr>
              <w:t>采购计划编号</w:t>
            </w:r>
          </w:p>
        </w:tc>
        <w:tc>
          <w:tcPr>
            <w:tcW w:w="2400" w:type="dxa"/>
            <w:vAlign w:val="center"/>
          </w:tcPr>
          <w:p>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服务需求名称（标的名称）</w:t>
            </w:r>
          </w:p>
        </w:tc>
        <w:tc>
          <w:tcPr>
            <w:tcW w:w="800" w:type="dxa"/>
            <w:vAlign w:val="center"/>
          </w:tcPr>
          <w:p>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663" w:type="dxa"/>
            <w:vAlign w:val="center"/>
          </w:tcPr>
          <w:p>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单位</w:t>
            </w:r>
          </w:p>
        </w:tc>
        <w:tc>
          <w:tcPr>
            <w:tcW w:w="1187" w:type="dxa"/>
            <w:vAlign w:val="center"/>
          </w:tcPr>
          <w:p>
            <w:pPr>
              <w:jc w:val="center"/>
              <w:rPr>
                <w:rFonts w:hint="eastAsia" w:ascii="宋体" w:hAnsi="宋体" w:eastAsia="宋体" w:cs="宋体"/>
                <w:bCs/>
                <w:sz w:val="21"/>
                <w:szCs w:val="21"/>
              </w:rPr>
            </w:pPr>
            <w:r>
              <w:rPr>
                <w:rFonts w:hint="eastAsia" w:ascii="宋体" w:hAnsi="宋体" w:eastAsia="宋体" w:cs="宋体"/>
                <w:b/>
                <w:bCs/>
                <w:color w:val="FF0000"/>
                <w:sz w:val="21"/>
                <w:szCs w:val="21"/>
                <w:lang w:val="en-US" w:eastAsia="zh-CN"/>
              </w:rPr>
              <w:t>是否专门面向中小企业</w:t>
            </w:r>
          </w:p>
        </w:tc>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
                <w:bCs/>
                <w:color w:val="FF0000"/>
                <w:sz w:val="21"/>
                <w:szCs w:val="21"/>
                <w:lang w:val="en-US" w:eastAsia="zh-CN"/>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71" w:type="dxa"/>
            <w:vAlign w:val="center"/>
          </w:tcPr>
          <w:p>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919" w:type="dxa"/>
            <w:vAlign w:val="center"/>
          </w:tcPr>
          <w:p>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lang w:val="en-US"/>
              </w:rPr>
            </w:pPr>
            <w:r>
              <w:rPr>
                <w:rFonts w:hint="eastAsia"/>
                <w:bCs/>
                <w:color w:val="auto"/>
                <w:szCs w:val="21"/>
              </w:rPr>
              <w:t>JYCG-DECL-2025-05590</w:t>
            </w:r>
          </w:p>
        </w:tc>
        <w:tc>
          <w:tcPr>
            <w:tcW w:w="2400" w:type="dxa"/>
            <w:vAlign w:val="center"/>
          </w:tcPr>
          <w:p>
            <w:pPr>
              <w:jc w:val="center"/>
              <w:rPr>
                <w:rFonts w:hint="eastAsia" w:ascii="宋体" w:hAnsi="宋体" w:eastAsia="宋体" w:cs="宋体"/>
                <w:bCs/>
                <w:sz w:val="21"/>
                <w:szCs w:val="21"/>
              </w:rPr>
            </w:pPr>
            <w:r>
              <w:rPr>
                <w:rFonts w:hint="eastAsia" w:ascii="Times New Roman" w:hAnsi="Times New Roman" w:cs="Times New Roman"/>
                <w:bCs/>
                <w:color w:val="auto"/>
                <w:szCs w:val="21"/>
                <w:lang w:val="en-US" w:eastAsia="zh-CN"/>
              </w:rPr>
              <w:t>龙岗区园山街道股份合作公司法律专家服务项目</w:t>
            </w:r>
          </w:p>
        </w:tc>
        <w:tc>
          <w:tcPr>
            <w:tcW w:w="800" w:type="dxa"/>
            <w:vAlign w:val="center"/>
          </w:tcPr>
          <w:p>
            <w:pPr>
              <w:jc w:val="center"/>
              <w:rPr>
                <w:rFonts w:hint="eastAsia" w:ascii="宋体" w:hAnsi="宋体" w:eastAsia="宋体" w:cs="宋体"/>
                <w:bCs/>
                <w:sz w:val="21"/>
                <w:szCs w:val="21"/>
              </w:rPr>
            </w:pPr>
            <w:r>
              <w:rPr>
                <w:rFonts w:hint="eastAsia" w:ascii="宋体" w:hAnsi="宋体" w:cs="宋体"/>
                <w:sz w:val="21"/>
                <w:szCs w:val="21"/>
                <w:lang w:val="en-US" w:eastAsia="zh-CN"/>
              </w:rPr>
              <w:t>1</w:t>
            </w:r>
          </w:p>
        </w:tc>
        <w:tc>
          <w:tcPr>
            <w:tcW w:w="663"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项</w:t>
            </w:r>
          </w:p>
        </w:tc>
        <w:tc>
          <w:tcPr>
            <w:tcW w:w="118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否</w:t>
            </w:r>
          </w:p>
        </w:tc>
        <w:tc>
          <w:tcPr>
            <w:tcW w:w="1138"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
                <w:bCs/>
                <w:color w:val="FF0000"/>
                <w:sz w:val="21"/>
                <w:szCs w:val="21"/>
                <w:lang w:val="en-US" w:eastAsia="zh-CN"/>
              </w:rPr>
              <w:t>租赁和商务服务业</w:t>
            </w:r>
          </w:p>
        </w:tc>
      </w:tr>
    </w:tbl>
    <w:p>
      <w:pPr>
        <w:pStyle w:val="5"/>
        <w:rPr>
          <w:rFonts w:hint="eastAsia"/>
          <w:szCs w:val="24"/>
        </w:rPr>
      </w:pPr>
    </w:p>
    <w:p>
      <w:pPr>
        <w:rPr>
          <w:rFonts w:hint="eastAsia"/>
        </w:rPr>
      </w:pPr>
    </w:p>
    <w:p>
      <w:pPr>
        <w:pStyle w:val="6"/>
        <w:pageBreakBefore w:val="0"/>
        <w:widowControl w:val="0"/>
        <w:numPr>
          <w:ilvl w:val="0"/>
          <w:numId w:val="8"/>
        </w:numPr>
        <w:kinsoku/>
        <w:wordWrap/>
        <w:overflowPunct/>
        <w:topLinePunct w:val="0"/>
        <w:autoSpaceDE/>
        <w:autoSpaceDN/>
        <w:bidi w:val="0"/>
        <w:adjustRightInd w:val="0"/>
        <w:spacing w:before="464" w:beforeLines="100" w:after="464" w:afterLines="100" w:line="240" w:lineRule="auto"/>
      </w:pPr>
      <w:r>
        <w:rPr>
          <w:rFonts w:hint="eastAsia"/>
          <w:szCs w:val="24"/>
        </w:rPr>
        <w:t>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4" w:type="dxa"/>
          </w:tcPr>
          <w:p>
            <w:pPr>
              <w:pageBreakBefore w:val="0"/>
              <w:widowControl w:val="0"/>
              <w:kinsoku/>
              <w:wordWrap/>
              <w:overflowPunct/>
              <w:topLinePunct w:val="0"/>
              <w:autoSpaceDE/>
              <w:autoSpaceDN/>
              <w:bidi w:val="0"/>
              <w:adjustRightInd w:val="0"/>
              <w:snapToGrid w:val="0"/>
              <w:spacing w:before="464" w:beforeLines="100" w:after="464" w:afterLines="100" w:line="240" w:lineRule="auto"/>
              <w:jc w:val="center"/>
              <w:rPr>
                <w:rFonts w:hint="eastAsia" w:ascii="宋体" w:hAnsi="宋体"/>
                <w:kern w:val="0"/>
                <w:szCs w:val="21"/>
              </w:rPr>
            </w:pPr>
            <w:r>
              <w:rPr>
                <w:rFonts w:hint="eastAsia" w:ascii="宋体" w:hAnsi="宋体"/>
                <w:kern w:val="0"/>
                <w:szCs w:val="21"/>
              </w:rPr>
              <w:t>序号</w:t>
            </w:r>
          </w:p>
        </w:tc>
        <w:tc>
          <w:tcPr>
            <w:tcW w:w="7795" w:type="dxa"/>
          </w:tcPr>
          <w:p>
            <w:pPr>
              <w:pageBreakBefore w:val="0"/>
              <w:widowControl w:val="0"/>
              <w:kinsoku/>
              <w:wordWrap/>
              <w:overflowPunct/>
              <w:topLinePunct w:val="0"/>
              <w:autoSpaceDE/>
              <w:autoSpaceDN/>
              <w:bidi w:val="0"/>
              <w:adjustRightInd w:val="0"/>
              <w:snapToGrid w:val="0"/>
              <w:spacing w:before="464" w:beforeLines="100" w:after="464" w:afterLines="100" w:line="24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4" w:type="dxa"/>
            <w:vAlign w:val="center"/>
          </w:tcPr>
          <w:p>
            <w:pPr>
              <w:adjustRightInd w:val="0"/>
              <w:snapToGrid w:val="0"/>
              <w:spacing w:line="240" w:lineRule="auto"/>
              <w:jc w:val="center"/>
              <w:rPr>
                <w:rFonts w:hint="eastAsia" w:ascii="宋体" w:hAnsi="宋体"/>
                <w:kern w:val="0"/>
                <w:szCs w:val="21"/>
              </w:rPr>
            </w:pPr>
            <w:r>
              <w:rPr>
                <w:rFonts w:hint="eastAsia" w:ascii="宋体" w:hAnsi="宋体"/>
                <w:kern w:val="0"/>
                <w:szCs w:val="21"/>
                <w:lang w:val="en-US" w:eastAsia="zh-CN"/>
              </w:rPr>
              <w:t>1</w:t>
            </w:r>
          </w:p>
        </w:tc>
        <w:tc>
          <w:tcPr>
            <w:tcW w:w="7795" w:type="dxa"/>
            <w:vAlign w:val="center"/>
          </w:tcPr>
          <w:p>
            <w:pPr>
              <w:jc w:val="left"/>
              <w:rPr>
                <w:rFonts w:hint="eastAsia" w:hAnsi="宋体" w:eastAsiaTheme="minorEastAsia"/>
                <w:kern w:val="0"/>
                <w:sz w:val="21"/>
                <w:szCs w:val="21"/>
              </w:rPr>
            </w:pPr>
            <w:r>
              <w:rPr>
                <w:rFonts w:hint="eastAsia" w:ascii="宋体" w:hAnsi="宋体" w:eastAsia="宋体" w:cs="宋体"/>
                <w:b w:val="0"/>
                <w:bCs/>
                <w:sz w:val="21"/>
                <w:szCs w:val="21"/>
                <w:lang w:val="en-US" w:eastAsia="zh-CN"/>
              </w:rPr>
              <w:t>完全满足人员服务要求中的</w:t>
            </w:r>
            <w:r>
              <w:rPr>
                <w:rFonts w:hint="eastAsia" w:ascii="宋体" w:hAnsi="宋体" w:eastAsia="宋体" w:cs="宋体"/>
                <w:b w:val="0"/>
                <w:bCs/>
                <w:sz w:val="21"/>
                <w:szCs w:val="21"/>
              </w:rPr>
              <w:t>★人员类别★人数★人员必须具备条件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34" w:type="dxa"/>
            <w:vAlign w:val="center"/>
          </w:tcPr>
          <w:p>
            <w:pPr>
              <w:adjustRightInd w:val="0"/>
              <w:snapToGrid w:val="0"/>
              <w:spacing w:line="240" w:lineRule="auto"/>
              <w:jc w:val="center"/>
              <w:rPr>
                <w:rFonts w:hint="eastAsia" w:ascii="宋体" w:hAnsi="宋体"/>
                <w:kern w:val="0"/>
                <w:szCs w:val="21"/>
              </w:rPr>
            </w:pPr>
            <w:r>
              <w:rPr>
                <w:rFonts w:hint="eastAsia" w:ascii="宋体" w:hAnsi="宋体"/>
                <w:kern w:val="0"/>
                <w:szCs w:val="21"/>
                <w:lang w:val="en-US" w:eastAsia="zh-CN"/>
              </w:rPr>
              <w:t>2</w:t>
            </w:r>
          </w:p>
        </w:tc>
        <w:tc>
          <w:tcPr>
            <w:tcW w:w="7795" w:type="dxa"/>
            <w:vAlign w:val="center"/>
          </w:tcPr>
          <w:p>
            <w:pPr>
              <w:jc w:val="left"/>
              <w:rPr>
                <w:rFonts w:hint="eastAsia" w:asciiTheme="minorEastAsia" w:hAnsiTheme="minorEastAsia" w:eastAsiaTheme="minorEastAsia"/>
                <w:sz w:val="21"/>
                <w:szCs w:val="21"/>
              </w:rPr>
            </w:pPr>
            <w:r>
              <w:rPr>
                <w:rFonts w:hint="eastAsia" w:ascii="宋体" w:hAnsi="宋体" w:eastAsia="宋体" w:cs="宋体"/>
                <w:b w:val="0"/>
                <w:bCs/>
                <w:sz w:val="21"/>
                <w:szCs w:val="21"/>
              </w:rPr>
              <w:t>★服务期限</w:t>
            </w:r>
            <w:r>
              <w:rPr>
                <w:rFonts w:hint="eastAsia" w:ascii="宋体" w:hAnsi="宋体" w:eastAsia="宋体" w:cs="宋体"/>
                <w:b w:val="0"/>
                <w:bCs/>
                <w:sz w:val="21"/>
                <w:szCs w:val="21"/>
                <w:lang w:eastAsia="zh-CN"/>
              </w:rPr>
              <w:t>：</w:t>
            </w:r>
            <w:r>
              <w:rPr>
                <w:rFonts w:hint="eastAsia" w:ascii="宋体" w:hAnsi="宋体" w:eastAsia="宋体" w:cs="宋体"/>
                <w:sz w:val="21"/>
                <w:szCs w:val="21"/>
                <w:highlight w:val="none"/>
              </w:rPr>
              <w:t>自合同签订之日（或合同约定之日）起1年。本项目为长期服务采购项目，合同履行期限最长不得超过三十六个月，合同一年一签。如采购单位对履约情况不满意，采购单位不再续约。</w:t>
            </w:r>
          </w:p>
        </w:tc>
      </w:tr>
    </w:tbl>
    <w:p>
      <w:pPr>
        <w:rPr>
          <w:rFonts w:hint="eastAsia"/>
          <w:highlight w:val="yellow"/>
        </w:rPr>
      </w:pPr>
    </w:p>
    <w:p>
      <w:r>
        <w:rPr>
          <w:rFonts w:hint="eastAsia"/>
          <w:highlight w:val="yellow"/>
        </w:rPr>
        <w:t>注：上表所列内容为不可负偏离条款，负偏离将视为未实质性满足招标文件要求作投标无效处理。</w:t>
      </w:r>
      <w:bookmarkEnd w:id="29"/>
    </w:p>
    <w:p>
      <w:pPr>
        <w:rPr>
          <w:b/>
          <w:bCs/>
          <w:sz w:val="24"/>
        </w:rPr>
      </w:pPr>
    </w:p>
    <w:p>
      <w:pPr>
        <w:pStyle w:val="6"/>
        <w:numPr>
          <w:ilvl w:val="0"/>
          <w:numId w:val="8"/>
        </w:numPr>
        <w:spacing w:before="120" w:beforeLines="50" w:after="120" w:afterLines="50"/>
        <w:ind w:left="0" w:leftChars="0" w:firstLine="0" w:firstLineChars="0"/>
      </w:pPr>
      <w:r>
        <w:rPr>
          <w:rFonts w:hint="eastAsia"/>
          <w:szCs w:val="24"/>
        </w:rPr>
        <w:t>技术要求</w:t>
      </w:r>
    </w:p>
    <w:p>
      <w:pPr>
        <w:ind w:firstLine="422" w:firstLineChars="200"/>
        <w:rPr>
          <w:rFonts w:hint="eastAsia" w:ascii="宋体" w:hAnsi="宋体" w:eastAsia="宋体" w:cs="Times New Roman"/>
          <w:b/>
          <w:bCs/>
          <w:sz w:val="21"/>
          <w:szCs w:val="21"/>
          <w:u w:val="none"/>
          <w:lang w:val="en-US" w:eastAsia="zh-CN"/>
        </w:rPr>
      </w:pPr>
      <w:r>
        <w:rPr>
          <w:rFonts w:hint="eastAsia" w:ascii="宋体" w:hAnsi="宋体" w:eastAsia="宋体" w:cs="Times New Roman"/>
          <w:b/>
          <w:bCs/>
          <w:sz w:val="21"/>
          <w:szCs w:val="21"/>
          <w:u w:val="none"/>
          <w:lang w:val="en-US" w:eastAsia="zh-CN"/>
        </w:rPr>
        <w:t>（一）驻点对象</w:t>
      </w:r>
    </w:p>
    <w:p>
      <w:pPr>
        <w:ind w:firstLine="420" w:firstLineChars="200"/>
        <w:rPr>
          <w:rFonts w:hint="eastAsia"/>
          <w:sz w:val="21"/>
          <w:szCs w:val="21"/>
        </w:rPr>
      </w:pPr>
      <w:r>
        <w:rPr>
          <w:rFonts w:hint="eastAsia" w:ascii="宋体" w:hAnsi="宋体" w:cs="Times New Roman"/>
          <w:sz w:val="21"/>
          <w:szCs w:val="21"/>
          <w:u w:val="none"/>
          <w:lang w:val="en-US" w:eastAsia="zh-CN"/>
        </w:rPr>
        <w:t>驻点</w:t>
      </w:r>
      <w:r>
        <w:rPr>
          <w:rFonts w:hint="eastAsia" w:ascii="宋体" w:hAnsi="宋体" w:eastAsia="宋体" w:cs="Times New Roman"/>
          <w:sz w:val="21"/>
          <w:szCs w:val="21"/>
          <w:u w:val="none"/>
          <w:lang w:val="en-US" w:eastAsia="zh-CN"/>
        </w:rPr>
        <w:t>人员每人</w:t>
      </w:r>
      <w:r>
        <w:rPr>
          <w:rFonts w:hint="eastAsia" w:ascii="宋体" w:hAnsi="宋体" w:cs="Times New Roman"/>
          <w:sz w:val="21"/>
          <w:szCs w:val="21"/>
          <w:u w:val="none"/>
          <w:lang w:val="en-US" w:eastAsia="zh-CN"/>
        </w:rPr>
        <w:t>至少负责到1-2家</w:t>
      </w:r>
      <w:r>
        <w:rPr>
          <w:rFonts w:hint="eastAsia" w:ascii="宋体" w:hAnsi="宋体" w:eastAsia="宋体" w:cs="Times New Roman"/>
          <w:sz w:val="21"/>
          <w:szCs w:val="21"/>
          <w:u w:val="none"/>
          <w:lang w:val="en-US" w:eastAsia="zh-CN"/>
        </w:rPr>
        <w:t>股份合作公司开展</w:t>
      </w:r>
      <w:r>
        <w:rPr>
          <w:rFonts w:hint="eastAsia" w:ascii="宋体" w:hAnsi="宋体" w:cs="Times New Roman"/>
          <w:sz w:val="21"/>
          <w:szCs w:val="21"/>
          <w:u w:val="none"/>
          <w:lang w:val="en-US" w:eastAsia="zh-CN"/>
        </w:rPr>
        <w:t>相关</w:t>
      </w:r>
      <w:r>
        <w:rPr>
          <w:rFonts w:hint="eastAsia" w:ascii="宋体" w:hAnsi="宋体" w:eastAsia="宋体" w:cs="Times New Roman"/>
          <w:sz w:val="21"/>
          <w:szCs w:val="21"/>
          <w:u w:val="none"/>
          <w:lang w:val="en-US" w:eastAsia="zh-CN"/>
        </w:rPr>
        <w:t>服务工作，根据</w:t>
      </w:r>
      <w:r>
        <w:rPr>
          <w:rFonts w:hint="eastAsia" w:ascii="宋体" w:hAnsi="宋体" w:cs="Times New Roman"/>
          <w:sz w:val="21"/>
          <w:szCs w:val="21"/>
          <w:u w:val="none"/>
          <w:lang w:val="en-US" w:eastAsia="zh-CN"/>
        </w:rPr>
        <w:t>实际</w:t>
      </w:r>
      <w:r>
        <w:rPr>
          <w:rFonts w:hint="eastAsia" w:ascii="宋体" w:hAnsi="宋体" w:eastAsia="宋体" w:cs="Times New Roman"/>
          <w:sz w:val="21"/>
          <w:szCs w:val="21"/>
          <w:u w:val="none"/>
          <w:lang w:val="en-US" w:eastAsia="zh-CN"/>
        </w:rPr>
        <w:t>情况，</w:t>
      </w:r>
      <w:r>
        <w:rPr>
          <w:rFonts w:hint="eastAsia" w:ascii="宋体" w:hAnsi="宋体" w:cs="Times New Roman"/>
          <w:sz w:val="21"/>
          <w:szCs w:val="21"/>
          <w:u w:val="none"/>
          <w:lang w:val="en-US" w:eastAsia="zh-CN"/>
        </w:rPr>
        <w:t>采购人将</w:t>
      </w:r>
      <w:r>
        <w:rPr>
          <w:rFonts w:hint="eastAsia" w:ascii="宋体" w:hAnsi="宋体" w:eastAsia="宋体" w:cs="Times New Roman"/>
          <w:sz w:val="21"/>
          <w:szCs w:val="21"/>
          <w:u w:val="none"/>
          <w:lang w:val="en-US" w:eastAsia="zh-CN"/>
        </w:rPr>
        <w:t>随时调整</w:t>
      </w:r>
      <w:r>
        <w:rPr>
          <w:rFonts w:hint="eastAsia" w:ascii="宋体" w:hAnsi="宋体" w:cs="Times New Roman"/>
          <w:sz w:val="21"/>
          <w:szCs w:val="21"/>
          <w:u w:val="none"/>
          <w:lang w:val="en-US" w:eastAsia="zh-CN"/>
        </w:rPr>
        <w:t>驻点</w:t>
      </w:r>
      <w:r>
        <w:rPr>
          <w:rFonts w:hint="eastAsia" w:ascii="宋体" w:hAnsi="宋体" w:eastAsia="宋体" w:cs="Times New Roman"/>
          <w:sz w:val="21"/>
          <w:szCs w:val="21"/>
          <w:u w:val="none"/>
          <w:lang w:val="en-US" w:eastAsia="zh-CN"/>
        </w:rPr>
        <w:t>服务对象。</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cs="宋体"/>
          <w:b/>
          <w:sz w:val="21"/>
          <w:szCs w:val="21"/>
          <w:lang w:val="en-US" w:eastAsia="zh-CN"/>
        </w:rPr>
        <w:t>二</w:t>
      </w:r>
      <w:r>
        <w:rPr>
          <w:rFonts w:hint="eastAsia" w:ascii="宋体" w:hAnsi="宋体" w:eastAsia="宋体" w:cs="宋体"/>
          <w:b/>
          <w:sz w:val="21"/>
          <w:szCs w:val="21"/>
          <w:lang w:val="en-US" w:eastAsia="zh-CN"/>
        </w:rPr>
        <w:t>）服务内容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一、业务指导：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1.协助驻点股份合作公司健全完善经济合同管理、重大事项决策等制度，防范法律风险；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2.为驻点股份合作公司及经济发展办（集体资产）提供法律咨询，对驻点股份合作公司重大决策提供法律审查，并参与重大疑难案件的集体讨论，为驻点股份合作公司提供法律意见；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3.参与驻点股份合作公司的矛盾纠纷、信访案件的调处，协助处理重大突发性事件，并为驻点股份合作公司及经济发展办（集体资产）妥善处理各种争议和纠纷提供法律服务；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二、业务监督：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1.列席驻点股份合作公司民主决策会议，对股份合作公司“四会”运作情况发表监督意见，并对决议事项提出建议或意见；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2.定期抽查驻点股份合作公司合同签订及履行情况、法律意见采纳情况等；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三、配合街道开展相关业务：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1.梳理公司现有的历史遗留问题，并提出可行性解决建议；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2.定期向经济发展办（集体资产）汇报驻点股份合作公司工作情况、经验做法及存在问题等，并提出建设性的意见建议；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宋体" w:hAnsi="宋体" w:eastAsia="宋体" w:cs="宋体"/>
          <w:b w:val="0"/>
          <w:bCs w:val="0"/>
          <w:sz w:val="21"/>
          <w:szCs w:val="21"/>
        </w:rPr>
        <w:t>3.经济发展办（集体资产）提出的需要协助的其他法律服务事项等。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服务要求</w:t>
      </w:r>
    </w:p>
    <w:p>
      <w:pPr>
        <w:pStyle w:val="2"/>
        <w:keepNext w:val="0"/>
        <w:keepLines w:val="0"/>
        <w:pageBreakBefore w:val="0"/>
        <w:widowControl w:val="0"/>
        <w:kinsoku/>
        <w:wordWrap/>
        <w:overflowPunct/>
        <w:topLinePunct w:val="0"/>
        <w:bidi w:val="0"/>
        <w:snapToGrid/>
        <w:spacing w:line="240" w:lineRule="auto"/>
        <w:ind w:firstLine="422" w:firstLineChars="200"/>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1、服务人员要求</w:t>
      </w:r>
    </w:p>
    <w:tbl>
      <w:tblPr>
        <w:tblStyle w:val="43"/>
        <w:tblpPr w:leftFromText="180" w:rightFromText="180" w:vertAnchor="text" w:horzAnchor="page" w:tblpX="1114" w:tblpY="456"/>
        <w:tblOverlap w:val="never"/>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50"/>
        <w:gridCol w:w="940"/>
        <w:gridCol w:w="2047"/>
        <w:gridCol w:w="231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80"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highlight w:val="yellow"/>
                <w:lang w:eastAsia="zh-CN"/>
              </w:rPr>
            </w:pPr>
            <w:r>
              <w:rPr>
                <w:rFonts w:hint="eastAsia" w:asciiTheme="minorEastAsia" w:hAnsiTheme="minorEastAsia" w:eastAsiaTheme="minorEastAsia" w:cstheme="minorEastAsia"/>
                <w:b/>
                <w:bCs/>
                <w:sz w:val="21"/>
                <w:szCs w:val="21"/>
                <w:highlight w:val="yellow"/>
                <w:lang w:eastAsia="zh-CN"/>
              </w:rPr>
              <w:t>序号</w:t>
            </w:r>
          </w:p>
        </w:tc>
        <w:tc>
          <w:tcPr>
            <w:tcW w:w="900"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sz w:val="21"/>
                <w:szCs w:val="21"/>
                <w:highlight w:val="yellow"/>
              </w:rPr>
              <w:t>★</w:t>
            </w:r>
            <w:r>
              <w:rPr>
                <w:rFonts w:hint="eastAsia" w:asciiTheme="minorEastAsia" w:hAnsiTheme="minorEastAsia" w:eastAsiaTheme="minorEastAsia" w:cstheme="minorEastAsia"/>
                <w:b/>
                <w:bCs/>
                <w:sz w:val="21"/>
                <w:szCs w:val="21"/>
                <w:highlight w:val="yellow"/>
              </w:rPr>
              <w:t>人员</w:t>
            </w:r>
          </w:p>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yellow"/>
              </w:rPr>
              <w:t>类别</w:t>
            </w:r>
          </w:p>
        </w:tc>
        <w:tc>
          <w:tcPr>
            <w:tcW w:w="546"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sz w:val="21"/>
                <w:szCs w:val="21"/>
                <w:highlight w:val="yellow"/>
              </w:rPr>
              <w:t>★</w:t>
            </w:r>
            <w:r>
              <w:rPr>
                <w:rFonts w:hint="eastAsia" w:asciiTheme="minorEastAsia" w:hAnsiTheme="minorEastAsia" w:eastAsiaTheme="minorEastAsia" w:cstheme="minorEastAsia"/>
                <w:b/>
                <w:bCs/>
                <w:sz w:val="21"/>
                <w:szCs w:val="21"/>
                <w:highlight w:val="yellow"/>
              </w:rPr>
              <w:t>人数</w:t>
            </w:r>
          </w:p>
        </w:tc>
        <w:tc>
          <w:tcPr>
            <w:tcW w:w="1189"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sz w:val="21"/>
                <w:szCs w:val="21"/>
                <w:highlight w:val="yellow"/>
              </w:rPr>
            </w:pPr>
            <w:r>
              <w:rPr>
                <w:rFonts w:hint="eastAsia" w:asciiTheme="minorEastAsia" w:hAnsiTheme="minorEastAsia" w:eastAsiaTheme="minorEastAsia" w:cstheme="minorEastAsia"/>
                <w:b/>
                <w:sz w:val="21"/>
                <w:szCs w:val="21"/>
                <w:highlight w:val="yellow"/>
              </w:rPr>
              <w:t>★人员必须具备条件</w:t>
            </w:r>
          </w:p>
        </w:tc>
        <w:tc>
          <w:tcPr>
            <w:tcW w:w="1343"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人员可偏离条件</w:t>
            </w:r>
          </w:p>
        </w:tc>
        <w:tc>
          <w:tcPr>
            <w:tcW w:w="639"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80"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1</w:t>
            </w:r>
          </w:p>
        </w:tc>
        <w:tc>
          <w:tcPr>
            <w:tcW w:w="900"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项目团队负责人</w:t>
            </w:r>
          </w:p>
        </w:tc>
        <w:tc>
          <w:tcPr>
            <w:tcW w:w="546"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c>
          <w:tcPr>
            <w:tcW w:w="1189" w:type="pct"/>
            <w:noWrap w:val="0"/>
            <w:vAlign w:val="center"/>
          </w:tcPr>
          <w:p>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投标人自有员工，具有《中华人民共和国律师执业证》</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投标人须</w:t>
            </w:r>
            <w:r>
              <w:rPr>
                <w:rFonts w:hint="eastAsia" w:asciiTheme="minorEastAsia" w:hAnsiTheme="minorEastAsia" w:eastAsiaTheme="minorEastAsia" w:cstheme="minorEastAsia"/>
                <w:b/>
                <w:bCs/>
                <w:sz w:val="21"/>
                <w:szCs w:val="21"/>
              </w:rPr>
              <w:t>提供证书</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原件备查</w:t>
            </w:r>
            <w:r>
              <w:rPr>
                <w:rFonts w:hint="eastAsia" w:asciiTheme="minorEastAsia" w:hAnsiTheme="minorEastAsia" w:eastAsiaTheme="minorEastAsia" w:cstheme="minorEastAsia"/>
                <w:b/>
                <w:bCs/>
                <w:sz w:val="21"/>
                <w:szCs w:val="21"/>
              </w:rPr>
              <w:t>）</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法学类全日制本科及以上学历；</w:t>
            </w:r>
          </w:p>
        </w:tc>
        <w:tc>
          <w:tcPr>
            <w:tcW w:w="1343" w:type="pct"/>
            <w:noWrap w:val="0"/>
            <w:vAlign w:val="center"/>
          </w:tcPr>
          <w:p>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1、具有满10年律师执业年限的；</w:t>
            </w:r>
          </w:p>
          <w:p>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3、自2020年1月1日至本项目投标截止之日（以合同签订时间为准）：作为项目负责人承担政府部门或事业单位或股份合作公司或分公司法律服务相关项目，每提供一家单位的服务经验。</w:t>
            </w:r>
          </w:p>
        </w:tc>
        <w:tc>
          <w:tcPr>
            <w:tcW w:w="639" w:type="pct"/>
            <w:noWrap w:val="0"/>
            <w:vAlign w:val="center"/>
          </w:tcPr>
          <w:p>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负责团队提供指导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80"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900"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拟派驻执业律师</w:t>
            </w:r>
          </w:p>
        </w:tc>
        <w:tc>
          <w:tcPr>
            <w:tcW w:w="546" w:type="pct"/>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189" w:type="pct"/>
            <w:noWrap w:val="0"/>
            <w:vAlign w:val="center"/>
          </w:tcPr>
          <w:p>
            <w:pPr>
              <w:keepNext w:val="0"/>
              <w:keepLines w:val="0"/>
              <w:pageBreakBefore w:val="0"/>
              <w:widowControl/>
              <w:numPr>
                <w:ilvl w:val="0"/>
                <w:numId w:val="9"/>
              </w:numPr>
              <w:kinsoku/>
              <w:wordWrap/>
              <w:overflowPunct/>
              <w:topLinePunct w:val="0"/>
              <w:bidi w:val="0"/>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投标人自有员工，具有《中华人民共和国律师执业证》</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投标人须</w:t>
            </w:r>
            <w:r>
              <w:rPr>
                <w:rFonts w:hint="eastAsia" w:asciiTheme="minorEastAsia" w:hAnsiTheme="minorEastAsia" w:eastAsiaTheme="minorEastAsia" w:cstheme="minorEastAsia"/>
                <w:b/>
                <w:bCs/>
                <w:sz w:val="21"/>
                <w:szCs w:val="21"/>
              </w:rPr>
              <w:t>提供证书</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原件备查</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lang w:eastAsia="zh-CN"/>
              </w:rPr>
              <w:t>；</w:t>
            </w:r>
          </w:p>
          <w:p>
            <w:pPr>
              <w:keepNext w:val="0"/>
              <w:keepLines w:val="0"/>
              <w:pageBreakBefore w:val="0"/>
              <w:numPr>
                <w:ilvl w:val="0"/>
                <w:numId w:val="9"/>
              </w:numPr>
              <w:kinsoku/>
              <w:wordWrap/>
              <w:overflowPunct/>
              <w:topLinePunct w:val="0"/>
              <w:bidi w:val="0"/>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具有3年及以上律师执业年限；</w:t>
            </w:r>
          </w:p>
          <w:p>
            <w:pPr>
              <w:keepNext w:val="0"/>
              <w:keepLines w:val="0"/>
              <w:pageBreakBefore w:val="0"/>
              <w:numPr>
                <w:ilvl w:val="-1"/>
                <w:numId w:val="0"/>
              </w:numPr>
              <w:kinsoku/>
              <w:wordWrap/>
              <w:overflowPunct/>
              <w:topLinePunct w:val="0"/>
              <w:bidi w:val="0"/>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法学类全日制本科及以上学历；</w:t>
            </w:r>
          </w:p>
        </w:tc>
        <w:tc>
          <w:tcPr>
            <w:tcW w:w="13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具有3年</w:t>
            </w:r>
            <w:r>
              <w:rPr>
                <w:rFonts w:hint="eastAsia" w:ascii="宋体" w:hAnsi="宋体" w:cs="宋体"/>
                <w:sz w:val="21"/>
                <w:szCs w:val="21"/>
                <w:lang w:eastAsia="zh-CN"/>
              </w:rPr>
              <w:t>以上</w:t>
            </w:r>
            <w:r>
              <w:rPr>
                <w:rFonts w:hint="eastAsia" w:ascii="宋体" w:hAnsi="宋体" w:eastAsia="宋体" w:cs="宋体"/>
                <w:sz w:val="21"/>
                <w:szCs w:val="21"/>
              </w:rPr>
              <w:t>律师执业年限的；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自2020年1月1日至本项目投标截止之日（以合同签订时间为准）：具有</w:t>
            </w:r>
            <w:r>
              <w:rPr>
                <w:rFonts w:hint="eastAsia" w:ascii="宋体" w:hAnsi="宋体" w:eastAsia="宋体" w:cs="宋体"/>
                <w:b w:val="0"/>
                <w:bCs w:val="0"/>
                <w:sz w:val="21"/>
                <w:szCs w:val="21"/>
              </w:rPr>
              <w:t>从事政府部门</w:t>
            </w:r>
            <w:r>
              <w:rPr>
                <w:rFonts w:hint="eastAsia" w:ascii="宋体" w:hAnsi="宋体" w:cs="宋体"/>
                <w:b w:val="0"/>
                <w:bCs w:val="0"/>
                <w:sz w:val="21"/>
                <w:szCs w:val="21"/>
                <w:lang w:val="en-US" w:eastAsia="zh-CN"/>
              </w:rPr>
              <w:t>或</w:t>
            </w:r>
            <w:r>
              <w:rPr>
                <w:rFonts w:hint="eastAsia" w:ascii="宋体" w:hAnsi="宋体" w:eastAsia="宋体" w:cs="宋体"/>
                <w:b w:val="0"/>
                <w:bCs w:val="0"/>
                <w:sz w:val="21"/>
                <w:szCs w:val="21"/>
              </w:rPr>
              <w:t>事业单位</w:t>
            </w:r>
            <w:r>
              <w:rPr>
                <w:rFonts w:hint="eastAsia" w:ascii="宋体" w:hAnsi="宋体" w:eastAsia="宋体" w:cs="宋体"/>
                <w:sz w:val="21"/>
                <w:szCs w:val="21"/>
              </w:rPr>
              <w:t>法律顾问相关项目服务经验的</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sz w:val="21"/>
                <w:szCs w:val="21"/>
                <w:lang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rPr>
              <w:t>自2020年1月1日至本项目投标截止之日（以合同签订时间为准）：具有</w:t>
            </w:r>
            <w:r>
              <w:rPr>
                <w:rFonts w:hint="eastAsia" w:ascii="宋体" w:hAnsi="宋体" w:eastAsia="宋体" w:cs="宋体"/>
                <w:b w:val="0"/>
                <w:bCs w:val="0"/>
                <w:sz w:val="21"/>
                <w:szCs w:val="21"/>
              </w:rPr>
              <w:t>从事</w:t>
            </w:r>
            <w:r>
              <w:rPr>
                <w:rFonts w:hint="eastAsia" w:ascii="宋体" w:hAnsi="宋体" w:cs="宋体"/>
                <w:b w:val="0"/>
                <w:bCs w:val="0"/>
                <w:sz w:val="21"/>
                <w:szCs w:val="21"/>
                <w:lang w:eastAsia="zh-CN"/>
              </w:rPr>
              <w:t>股份合作公司或分公司</w:t>
            </w:r>
            <w:r>
              <w:rPr>
                <w:rFonts w:hint="eastAsia" w:ascii="宋体" w:hAnsi="宋体" w:eastAsia="宋体" w:cs="宋体"/>
                <w:sz w:val="21"/>
                <w:szCs w:val="21"/>
              </w:rPr>
              <w:t>法律顾问相关项目服务经验的</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自2020年1月1日至本项目投标截止之日（以判决或裁定时间为准）：代理</w:t>
            </w:r>
            <w:r>
              <w:rPr>
                <w:rFonts w:hint="eastAsia" w:ascii="宋体" w:hAnsi="宋体" w:eastAsia="宋体" w:cs="宋体"/>
                <w:b w:val="0"/>
                <w:bCs w:val="0"/>
                <w:sz w:val="21"/>
                <w:szCs w:val="21"/>
              </w:rPr>
              <w:t>从事政府部门</w:t>
            </w:r>
            <w:r>
              <w:rPr>
                <w:rFonts w:hint="eastAsia" w:ascii="宋体" w:hAnsi="宋体" w:cs="宋体"/>
                <w:b w:val="0"/>
                <w:bCs w:val="0"/>
                <w:sz w:val="21"/>
                <w:szCs w:val="21"/>
                <w:lang w:val="en-US" w:eastAsia="zh-CN"/>
              </w:rPr>
              <w:t>或</w:t>
            </w:r>
            <w:r>
              <w:rPr>
                <w:rFonts w:hint="eastAsia" w:ascii="宋体" w:hAnsi="宋体" w:eastAsia="宋体" w:cs="宋体"/>
                <w:b w:val="0"/>
                <w:bCs w:val="0"/>
                <w:sz w:val="21"/>
                <w:szCs w:val="21"/>
              </w:rPr>
              <w:t>事业单位</w:t>
            </w:r>
            <w:r>
              <w:rPr>
                <w:rFonts w:hint="eastAsia" w:ascii="宋体" w:hAnsi="宋体" w:eastAsia="宋体" w:cs="宋体"/>
                <w:sz w:val="21"/>
                <w:szCs w:val="21"/>
              </w:rPr>
              <w:t>行政诉讼或行政复议案件的。</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p>
        </w:tc>
        <w:tc>
          <w:tcPr>
            <w:tcW w:w="639" w:type="pct"/>
            <w:noWrap w:val="0"/>
            <w:vAlign w:val="center"/>
          </w:tcPr>
          <w:p>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u w:val="none"/>
                <w:lang w:val="en-US" w:eastAsia="zh-CN"/>
              </w:rPr>
              <w:t>1.派驻到股份合作公司下会场服务，根据实际情况，采购人将随时调整驻点服务对象。</w:t>
            </w:r>
            <w:r>
              <w:rPr>
                <w:rFonts w:hint="eastAsia" w:asciiTheme="minorEastAsia" w:hAnsiTheme="minorEastAsia" w:eastAsiaTheme="minorEastAsia" w:cstheme="minorEastAsia"/>
                <w:sz w:val="21"/>
                <w:szCs w:val="21"/>
                <w:lang w:val="en-US" w:eastAsia="zh-CN"/>
              </w:rPr>
              <w:t>2.因需列席驻点股份合作公司民主决策会议，驻点人员需会听客家话。</w:t>
            </w:r>
          </w:p>
        </w:tc>
      </w:tr>
    </w:tbl>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2、管理服务要求</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（1）服务方式：工作日坐班。</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（2）工作时长不少于个7小时，在采购人指定地点现场提供法律服务。</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）采购方需要法律顾问协助工作时，可随时通讯联系。</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）以电话、传真、电子邮件、网络视频、文书、参加会议、面谈等方式及时处理街道交办事务。</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）对街道办</w:t>
      </w:r>
      <w:r>
        <w:rPr>
          <w:rFonts w:hint="eastAsia" w:ascii="宋体" w:hAnsi="宋体" w:cs="宋体"/>
          <w:sz w:val="21"/>
          <w:szCs w:val="21"/>
          <w:lang w:eastAsia="zh-CN"/>
        </w:rPr>
        <w:t>及股份合作公司</w:t>
      </w:r>
      <w:r>
        <w:rPr>
          <w:rFonts w:hint="eastAsia" w:ascii="宋体" w:hAnsi="宋体" w:eastAsia="宋体" w:cs="宋体"/>
          <w:sz w:val="21"/>
          <w:szCs w:val="21"/>
        </w:rPr>
        <w:t>重大法律事务和突发事件，法律顾问保证及时提供咨询、到场处理或出具法律意见等；中标供应商应指定专人负责事件的处理，未经街道办事处同意不得随意更换律师。</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）法律服务方式：</w:t>
      </w:r>
    </w:p>
    <w:p>
      <w:pPr>
        <w:keepNext w:val="0"/>
        <w:keepLines w:val="0"/>
        <w:pageBreakBefore w:val="0"/>
        <w:widowControl/>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rPr>
        <w:t>①中标供应商须组建专业的法律顾问服务团队，</w:t>
      </w:r>
      <w:r>
        <w:rPr>
          <w:rFonts w:hint="eastAsia" w:ascii="宋体" w:hAnsi="宋体" w:cs="宋体"/>
          <w:kern w:val="2"/>
          <w:sz w:val="21"/>
          <w:szCs w:val="21"/>
          <w:lang w:eastAsia="zh-CN"/>
        </w:rPr>
        <w:t>安排</w:t>
      </w:r>
      <w:r>
        <w:rPr>
          <w:rFonts w:hint="eastAsia" w:ascii="宋体" w:hAnsi="宋体" w:cs="Times New Roman"/>
          <w:sz w:val="21"/>
          <w:szCs w:val="21"/>
          <w:u w:val="none"/>
          <w:lang w:val="en-US" w:eastAsia="zh-CN"/>
        </w:rPr>
        <w:t>驻点</w:t>
      </w:r>
      <w:r>
        <w:rPr>
          <w:rFonts w:hint="eastAsia" w:ascii="宋体" w:hAnsi="宋体" w:eastAsia="宋体" w:cs="Times New Roman"/>
          <w:sz w:val="21"/>
          <w:szCs w:val="21"/>
          <w:u w:val="none"/>
          <w:lang w:val="en-US" w:eastAsia="zh-CN"/>
        </w:rPr>
        <w:t>人员每人负责到1-2家股份合作公司开展</w:t>
      </w:r>
      <w:r>
        <w:rPr>
          <w:rFonts w:hint="eastAsia" w:ascii="宋体" w:hAnsi="宋体" w:cs="Times New Roman"/>
          <w:sz w:val="21"/>
          <w:szCs w:val="21"/>
          <w:u w:val="none"/>
          <w:lang w:val="en-US" w:eastAsia="zh-CN"/>
        </w:rPr>
        <w:t>相关</w:t>
      </w:r>
      <w:r>
        <w:rPr>
          <w:rFonts w:hint="eastAsia" w:ascii="宋体" w:hAnsi="宋体" w:eastAsia="宋体" w:cs="Times New Roman"/>
          <w:sz w:val="21"/>
          <w:szCs w:val="21"/>
          <w:u w:val="none"/>
          <w:lang w:val="en-US" w:eastAsia="zh-CN"/>
        </w:rPr>
        <w:t>服务工作，根据</w:t>
      </w:r>
      <w:r>
        <w:rPr>
          <w:rFonts w:hint="eastAsia" w:ascii="宋体" w:hAnsi="宋体" w:cs="Times New Roman"/>
          <w:sz w:val="21"/>
          <w:szCs w:val="21"/>
          <w:u w:val="none"/>
          <w:lang w:val="en-US" w:eastAsia="zh-CN"/>
        </w:rPr>
        <w:t>实际</w:t>
      </w:r>
      <w:r>
        <w:rPr>
          <w:rFonts w:hint="eastAsia" w:ascii="宋体" w:hAnsi="宋体" w:eastAsia="宋体" w:cs="Times New Roman"/>
          <w:sz w:val="21"/>
          <w:szCs w:val="21"/>
          <w:u w:val="none"/>
          <w:lang w:val="en-US" w:eastAsia="zh-CN"/>
        </w:rPr>
        <w:t>情况，</w:t>
      </w:r>
      <w:r>
        <w:rPr>
          <w:rFonts w:hint="eastAsia" w:ascii="宋体" w:hAnsi="宋体" w:cs="Times New Roman"/>
          <w:sz w:val="21"/>
          <w:szCs w:val="21"/>
          <w:u w:val="none"/>
          <w:lang w:val="en-US" w:eastAsia="zh-CN"/>
        </w:rPr>
        <w:t>采购人将</w:t>
      </w:r>
      <w:r>
        <w:rPr>
          <w:rFonts w:hint="eastAsia" w:ascii="宋体" w:hAnsi="宋体" w:eastAsia="宋体" w:cs="Times New Roman"/>
          <w:sz w:val="21"/>
          <w:szCs w:val="21"/>
          <w:u w:val="none"/>
          <w:lang w:val="en-US" w:eastAsia="zh-CN"/>
        </w:rPr>
        <w:t>随时调整</w:t>
      </w:r>
      <w:r>
        <w:rPr>
          <w:rFonts w:hint="eastAsia" w:ascii="宋体" w:hAnsi="宋体" w:cs="Times New Roman"/>
          <w:sz w:val="21"/>
          <w:szCs w:val="21"/>
          <w:u w:val="none"/>
          <w:lang w:val="en-US" w:eastAsia="zh-CN"/>
        </w:rPr>
        <w:t>驻点</w:t>
      </w:r>
      <w:r>
        <w:rPr>
          <w:rFonts w:hint="eastAsia" w:ascii="宋体" w:hAnsi="宋体" w:eastAsia="宋体" w:cs="Times New Roman"/>
          <w:sz w:val="21"/>
          <w:szCs w:val="21"/>
          <w:u w:val="none"/>
          <w:lang w:val="en-US" w:eastAsia="zh-CN"/>
        </w:rPr>
        <w:t>服务对象。</w:t>
      </w:r>
    </w:p>
    <w:p>
      <w:pPr>
        <w:pStyle w:val="1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rPr>
        <w:t>接受采购人的管理，遵从采购人的各项管理制度，为采购人提供专业的法律顾问咨询服务。</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中标供应商及其法律顾问服务团队成员应当勤勉尽责地完成约定的法律事务工作，接受采购人的服务考核。采购人有权在主办律师坐班服务的前三个月内对其做出接受与否的评价，不接受主办律师坐班服务的，中标供应商应无条件另行安排其他具体招标条件的律师。</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③除坐班时间外，采购人如遇需法律顾问服务团队人员参加的会议或其他活动，中标供应商承诺如无特殊情况（如开庭等），优先保证参加。</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④项目法律顾问服务团队应当以其依据的法律法规做出判断，尽最大努力维护采购人的合法利益。</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⑤项目法律顾问服务团队应当在取得采购人提供的文件资料后，及时完成委托事项，并应采购人要求通报工作进程，对涉及采购人的原始证据、法律文件和财物应当妥善保管。</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⑥中标供应商对采购人提供的数据和证据等负有保密义务。除了办理特定法律事务必须出具有关数据和证据外，中标供应商不得在未征得采购人同意的情况下向第三方泄露。保密义务在服务协议届满或提前终止后仍具有约束力。</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⑦中标供应商为本项目配备的法律顾问服务团队人员在合同履行过程中或双方约定的期间内，在涉及采购人的对抗性案件中，不得为与采购人具有法律上利益冲突的另一方就该案件提供法律意见或代理服务。</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⑧中标供应商应积极履行法律顾问职责，维护采购人合法权益。如因中标供应商法律顾问服务团队人员的工作造成采购人经济或者名誉损失的，中标供应商应当按照相关法律规定进行赔偿。采购人有权随时解除本协议。</w:t>
      </w:r>
    </w:p>
    <w:p>
      <w:pPr>
        <w:keepNext w:val="0"/>
        <w:keepLines w:val="0"/>
        <w:pageBreakBefore w:val="0"/>
        <w:widowControl w:val="0"/>
        <w:kinsoku/>
        <w:wordWrap/>
        <w:overflowPunct/>
        <w:topLinePunct w:val="0"/>
        <w:bidi w:val="0"/>
        <w:snapToGrid/>
        <w:spacing w:line="24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3、考核、验收要求</w:t>
      </w:r>
    </w:p>
    <w:p>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中标供应商为本项目配备专业的法律顾问服务人员，进驻采购人指定地点及机构现场提供服务，按合同约定街道每年对中标供应商按合同约定时间提供法律服务、提供法律服务态度情况、提供法律服务时遵守法律法规、恪守律师职业道德和执业纪律情况、服从各服务对象的工作安排情况、提供其他法律服务情况工作情况进行考核评价。</w:t>
      </w:r>
    </w:p>
    <w:p>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（2）采购单位按合同约定对中标供应商进行年度考核，年度考核每个项目评价为优秀、良好、合格、不合格，项目评价良好以上的，采购单位可以决定续签合同。</w:t>
      </w:r>
    </w:p>
    <w:p>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（3）中标供应商发生以下情况的，采购单位有权要求改正错误、更换服务人员、解除与中标供应商的协议。</w:t>
      </w:r>
    </w:p>
    <w:p>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①项目法律顾问服务人员不遵守采购人管理规定，违反工作制度。</w:t>
      </w:r>
    </w:p>
    <w:p>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②解答法律咨询的内容明显违背法律原则，损害当事人利益、社会公共利益或造成恶劣的影响的。</w:t>
      </w:r>
    </w:p>
    <w:p>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③出具的法律意见书违反法律规定或未能发现交审文书的明显法律错误，造成损失或重大不良影响的。</w:t>
      </w:r>
    </w:p>
    <w:p>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④中标供应商或其项目法律顾问服务人员曾参与或主持调解的与采购人有利益冲突的案件。</w:t>
      </w:r>
    </w:p>
    <w:p>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⑤其他拒绝或消极对待工作的情形。</w:t>
      </w:r>
    </w:p>
    <w:p>
      <w:pPr>
        <w:keepNext w:val="0"/>
        <w:keepLines w:val="0"/>
        <w:pageBreakBefore w:val="0"/>
        <w:widowControl w:val="0"/>
        <w:kinsoku/>
        <w:wordWrap/>
        <w:overflowPunct/>
        <w:topLinePunct w:val="0"/>
        <w:bidi w:val="0"/>
        <w:snapToGrid/>
        <w:spacing w:line="24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4、其他</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标供应商为本项目配备的项目法律顾问服务人员须经采购人确认，中标供应商不得随意更换项目服务人员，存在人员调动需提前两周以书面形式向采购人申请，变更人员资历应达到招标文件要求的同等或以上标准，并提交人员更换相关材料。采购人有权根据项目情况否决或调整上述申请。采购人批准申请后，方可按批准后的内容进行相关调整；如中标供应商未经采购人批准更换人员，采购人有权扣除更换人员相关费用或者解除服务合同，并由中标供应商赔偿由此造成的一切直接损失与间接损失。</w:t>
      </w:r>
    </w:p>
    <w:p>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（2）若采购人认为相应人员无法胜任服务工作的，中标供应商应条件更换符合要求的人员提供服务。</w:t>
      </w:r>
    </w:p>
    <w:p>
      <w:pPr>
        <w:pStyle w:val="6"/>
        <w:pageBreakBefore w:val="0"/>
        <w:kinsoku/>
        <w:wordWrap/>
        <w:overflowPunct/>
        <w:topLinePunct w:val="0"/>
        <w:bidi w:val="0"/>
        <w:snapToGrid/>
        <w:spacing w:before="0" w:after="0"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（3）如后续因政策变化等原因导致需增减服务量或服务人员的，中标供应商须无条件配合。</w:t>
      </w:r>
    </w:p>
    <w:p>
      <w:pPr>
        <w:pStyle w:val="6"/>
        <w:spacing w:before="120" w:beforeLines="50" w:after="120" w:afterLines="50"/>
        <w:rPr>
          <w:rFonts w:hint="eastAsia"/>
          <w:szCs w:val="24"/>
        </w:rPr>
      </w:pPr>
    </w:p>
    <w:p>
      <w:pPr>
        <w:pStyle w:val="36"/>
        <w:rPr>
          <w:rFonts w:hint="eastAsia"/>
          <w:szCs w:val="24"/>
        </w:rPr>
      </w:pPr>
    </w:p>
    <w:p>
      <w:pPr>
        <w:pStyle w:val="6"/>
        <w:spacing w:before="120" w:beforeLines="50" w:after="120" w:afterLines="50"/>
        <w:ind w:firstLine="482" w:firstLineChars="200"/>
        <w:jc w:val="center"/>
        <w:rPr>
          <w:szCs w:val="24"/>
        </w:rPr>
      </w:pPr>
      <w:r>
        <w:rPr>
          <w:rFonts w:hint="eastAsia"/>
          <w:szCs w:val="24"/>
        </w:rPr>
        <w:t>六、商务要求</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sz w:val="21"/>
          <w:szCs w:val="21"/>
          <w:highlight w:val="yellow"/>
        </w:rPr>
      </w:pPr>
      <w:r>
        <w:rPr>
          <w:rFonts w:hint="eastAsia" w:asciiTheme="minorEastAsia" w:hAnsiTheme="minorEastAsia" w:eastAsiaTheme="minorEastAsia"/>
          <w:b/>
          <w:bCs/>
          <w:sz w:val="21"/>
          <w:szCs w:val="21"/>
        </w:rPr>
        <w:t>1、</w:t>
      </w:r>
      <w:r>
        <w:rPr>
          <w:rFonts w:hint="eastAsia" w:asciiTheme="minorEastAsia" w:hAnsiTheme="minorEastAsia" w:eastAsiaTheme="minorEastAsia"/>
          <w:b/>
          <w:bCs/>
          <w:sz w:val="21"/>
          <w:szCs w:val="21"/>
          <w:highlight w:val="yellow"/>
          <w:lang w:val="en-US" w:eastAsia="zh-CN"/>
        </w:rPr>
        <w:t>★</w:t>
      </w:r>
      <w:r>
        <w:rPr>
          <w:rFonts w:hint="eastAsia" w:asciiTheme="minorEastAsia" w:hAnsiTheme="minorEastAsia" w:eastAsiaTheme="minorEastAsia"/>
          <w:b/>
          <w:bCs/>
          <w:sz w:val="21"/>
          <w:szCs w:val="21"/>
          <w:highlight w:val="yellow"/>
        </w:rPr>
        <w:t>服务期限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自合同签订之日（或合同约定之日）起1年。本项目为长期服务采购项目，合同履行期限最长不得超过三十六个月，合同一年一签。如采购单位对履约情况不满意，采购单位不再续约。</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2、报价、付款方式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中标方应承担费用：包括：员工／管理人员工资、加班、过节费、社保等费用，办公经费等；开展服务所需的管理服务设备及工具和人员的装备等；不可预见费；法定税费；合理利润等。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付款方式：</w:t>
      </w:r>
      <w:r>
        <w:rPr>
          <w:rFonts w:hint="eastAsia" w:asciiTheme="minorEastAsia" w:hAnsiTheme="minorEastAsia" w:eastAsiaTheme="minorEastAsia"/>
          <w:sz w:val="21"/>
          <w:szCs w:val="21"/>
          <w:lang w:eastAsia="zh-CN"/>
        </w:rPr>
        <w:t>中标供应商应在本合同约定的每次支付时间的7个工作日前，向采购人开具合法、有效的发票，提供完成项目工作量的佐证材料及相关报告。采购人按政府付款审批流程转账支付。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首付款:本合同签订生效后，采购人于2025年4月30日前，向中标供应商支付合同总价款的</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第二次支付:2025年</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lang w:eastAsia="zh-CN"/>
        </w:rPr>
        <w:t>月31日前，采购人向中标供应商支付合同总价款的</w:t>
      </w:r>
      <w:r>
        <w:rPr>
          <w:rFonts w:hint="eastAsia" w:asciiTheme="minorEastAsia" w:hAnsiTheme="minorEastAsia" w:eastAsiaTheme="minorEastAsia"/>
          <w:sz w:val="21"/>
          <w:szCs w:val="21"/>
          <w:lang w:val="en-US" w:eastAsia="zh-CN"/>
        </w:rPr>
        <w:t>25</w:t>
      </w:r>
      <w:r>
        <w:rPr>
          <w:rFonts w:hint="eastAsia" w:asciiTheme="minorEastAsia" w:hAnsiTheme="minorEastAsia"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第三次支付:2025年1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月31日前，采购人向中标供应商支付合同总价款的</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第四次支付:2026年</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lang w:val="en-US" w:eastAsia="zh-CN"/>
        </w:rPr>
        <w:t>28</w:t>
      </w:r>
      <w:r>
        <w:rPr>
          <w:rFonts w:hint="eastAsia" w:asciiTheme="minorEastAsia" w:hAnsiTheme="minorEastAsia" w:eastAsiaTheme="minorEastAsia"/>
          <w:sz w:val="21"/>
          <w:szCs w:val="21"/>
          <w:lang w:eastAsia="zh-CN"/>
        </w:rPr>
        <w:t>日前，采购人向中标供应商支付合同总价款的</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lang w:eastAsia="zh-CN"/>
        </w:rPr>
        <w:t>%;</w:t>
      </w:r>
    </w:p>
    <w:p>
      <w:pPr>
        <w:ind w:firstLine="420" w:firstLineChars="200"/>
      </w:pPr>
      <w:r>
        <w:rPr>
          <w:rFonts w:hint="eastAsia" w:asciiTheme="minorEastAsia" w:hAnsiTheme="minorEastAsia" w:eastAsiaTheme="minorEastAsia"/>
          <w:sz w:val="21"/>
          <w:szCs w:val="21"/>
          <w:lang w:eastAsia="zh-CN"/>
        </w:rPr>
        <w:t>尾款:经双方确认本合同履约完毕后,采购人于2026年4月30日前向中标供应商支付合同尾款;因采购人使用的是财政资金，采购人在规定的时间内提出支付申请手续后即视为采购人已经按期支付。因财政资金拨款未到位而导致采购人未在约定期限内支付合同费用的，中标供应商不得要求采购人承担逾期付款的违约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3、其他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中标供应商在合同期满后，应无条件配合采购人及新的中标供应商，做好服务项目的无缝交接。所有交接手续（含人员培训交接、证件变更手续等）均应在中标通知书发出之日起10个工作日内全部办理完毕。</w:t>
      </w:r>
    </w:p>
    <w:p>
      <w:pPr>
        <w:pStyle w:val="6"/>
        <w:pageBreakBefore w:val="0"/>
        <w:widowControl w:val="0"/>
        <w:kinsoku/>
        <w:wordWrap/>
        <w:overflowPunct/>
        <w:topLinePunct w:val="0"/>
        <w:autoSpaceDE/>
        <w:autoSpaceDN/>
        <w:bidi w:val="0"/>
        <w:snapToGrid/>
        <w:spacing w:before="0" w:after="0"/>
        <w:jc w:val="left"/>
        <w:rPr>
          <w:rFonts w:hint="eastAsia"/>
          <w:sz w:val="21"/>
          <w:szCs w:val="21"/>
        </w:rPr>
      </w:pPr>
    </w:p>
    <w:p>
      <w:pPr>
        <w:pStyle w:val="5"/>
        <w:rPr>
          <w:rFonts w:hint="eastAsia"/>
          <w:szCs w:val="24"/>
        </w:rPr>
      </w:pPr>
    </w:p>
    <w:p>
      <w:pPr>
        <w:rPr>
          <w:rFonts w:hint="eastAsia"/>
          <w:szCs w:val="24"/>
        </w:rPr>
      </w:pPr>
    </w:p>
    <w:p>
      <w:pPr>
        <w:pStyle w:val="2"/>
        <w:rPr>
          <w:rFonts w:hint="eastAsia"/>
          <w:szCs w:val="24"/>
        </w:rPr>
      </w:pPr>
    </w:p>
    <w:p>
      <w:pPr>
        <w:rPr>
          <w:rFonts w:hint="eastAsia"/>
          <w:szCs w:val="24"/>
        </w:rPr>
      </w:pPr>
    </w:p>
    <w:p>
      <w:pPr>
        <w:pStyle w:val="2"/>
        <w:rPr>
          <w:rFonts w:hint="eastAsia"/>
          <w:szCs w:val="24"/>
        </w:rPr>
      </w:pPr>
    </w:p>
    <w:p>
      <w:pPr>
        <w:pStyle w:val="2"/>
        <w:rPr>
          <w:rFonts w:hint="eastAsia"/>
          <w:szCs w:val="24"/>
        </w:rPr>
      </w:pPr>
    </w:p>
    <w:p>
      <w:pPr>
        <w:pStyle w:val="36"/>
        <w:rPr>
          <w:rFonts w:hint="eastAsia"/>
        </w:rPr>
      </w:pPr>
    </w:p>
    <w:p>
      <w:pPr>
        <w:pStyle w:val="6"/>
        <w:spacing w:before="120" w:beforeLines="50" w:after="120" w:afterLines="50"/>
        <w:rPr>
          <w:rFonts w:hint="eastAsia"/>
          <w:szCs w:val="24"/>
        </w:rPr>
      </w:pPr>
    </w:p>
    <w:p>
      <w:pPr>
        <w:pStyle w:val="6"/>
        <w:spacing w:before="120" w:beforeLines="50" w:after="120" w:afterLines="50"/>
        <w:rPr>
          <w:szCs w:val="24"/>
        </w:rPr>
      </w:pPr>
      <w:r>
        <w:rPr>
          <w:rFonts w:hint="eastAsia"/>
          <w:szCs w:val="24"/>
        </w:rPr>
        <w:t>七、其他重要条款</w:t>
      </w:r>
    </w:p>
    <w:p>
      <w:pPr>
        <w:ind w:firstLine="420" w:firstLineChars="200"/>
        <w:rPr>
          <w:bCs/>
          <w:szCs w:val="21"/>
          <w:highlight w:val="none"/>
        </w:rPr>
      </w:pPr>
      <w:r>
        <w:rPr>
          <w:rFonts w:hint="eastAsia"/>
          <w:bCs/>
          <w:szCs w:val="21"/>
        </w:rPr>
        <w:t>1、</w:t>
      </w:r>
      <w:r>
        <w:rPr>
          <w:rFonts w:hint="eastAsia"/>
          <w:bCs/>
          <w:szCs w:val="21"/>
          <w:highlight w:val="none"/>
        </w:rPr>
        <w:t>本项目投标报价</w:t>
      </w:r>
      <w:r>
        <w:rPr>
          <w:rFonts w:hint="eastAsia"/>
          <w:bCs/>
          <w:szCs w:val="21"/>
          <w:highlight w:val="none"/>
          <w:lang w:eastAsia="zh-CN"/>
        </w:rPr>
        <w:t>已</w:t>
      </w:r>
      <w:r>
        <w:rPr>
          <w:rFonts w:hint="eastAsia"/>
          <w:bCs/>
          <w:szCs w:val="21"/>
          <w:highlight w:val="none"/>
        </w:rPr>
        <w:t>包括成本、法定税费和相应的利润，应涵盖本项目招标范围和招标文件所列的各项内容中所述的全部。由投标人根据招标需求自行测算投标报价；一经中标，投标报价即作为中标单位与采购人签订的合同金额</w:t>
      </w:r>
      <w:r>
        <w:rPr>
          <w:rFonts w:hint="eastAsia"/>
          <w:bCs/>
          <w:szCs w:val="21"/>
          <w:highlight w:val="none"/>
          <w:lang w:eastAsia="zh-CN"/>
        </w:rPr>
        <w:t>。若实际工作量低于报价工作量，以实际结算为准；若实际工作量超出报价工作量，实行包干制</w:t>
      </w:r>
      <w:r>
        <w:rPr>
          <w:rFonts w:hint="eastAsia"/>
          <w:bCs/>
          <w:szCs w:val="21"/>
          <w:highlight w:val="none"/>
        </w:rPr>
        <w:t>。</w:t>
      </w:r>
    </w:p>
    <w:p>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pPr>
        <w:pStyle w:val="8"/>
        <w:spacing w:before="60" w:beforeLines="25" w:after="60" w:afterLines="25"/>
        <w:ind w:firstLine="392" w:firstLineChars="187"/>
        <w:rPr>
          <w:rFonts w:ascii="宋体" w:hAnsi="宋体"/>
          <w:szCs w:val="21"/>
        </w:rPr>
      </w:pPr>
    </w:p>
    <w:p>
      <w:pPr>
        <w:pStyle w:val="8"/>
        <w:spacing w:before="60" w:beforeLines="25" w:after="60" w:afterLines="25"/>
        <w:ind w:firstLine="392" w:firstLineChars="187"/>
        <w:rPr>
          <w:rFonts w:ascii="宋体" w:hAnsi="宋体"/>
          <w:szCs w:val="21"/>
        </w:rPr>
      </w:pPr>
    </w:p>
    <w:p>
      <w:r>
        <w:rPr>
          <w:rFonts w:ascii="宋体" w:hAnsi="宋体"/>
          <w:szCs w:val="21"/>
        </w:rPr>
        <w:br w:type="page"/>
      </w:r>
    </w:p>
    <w:p/>
    <w:p>
      <w:pPr>
        <w:pStyle w:val="6"/>
        <w:rPr>
          <w:rFonts w:hint="eastAsia" w:eastAsia="宋体"/>
          <w:kern w:val="2"/>
          <w:lang w:eastAsia="zh-CN"/>
        </w:rPr>
      </w:pPr>
      <w:r>
        <w:rPr>
          <w:rFonts w:hint="eastAsia"/>
          <w:kern w:val="2"/>
        </w:rPr>
        <w:t>第四章 投标文件组成要求及格式</w:t>
      </w:r>
      <w:r>
        <w:rPr>
          <w:rFonts w:hint="eastAsia"/>
          <w:lang w:eastAsia="zh-CN"/>
        </w:rPr>
        <w:t>（不公开部分）</w:t>
      </w:r>
    </w:p>
    <w:p>
      <w:pPr>
        <w:ind w:left="718" w:leftChars="342" w:firstLine="1417" w:firstLineChars="675"/>
        <w:rPr>
          <w:rFonts w:hint="eastAsia"/>
          <w:szCs w:val="21"/>
        </w:rPr>
      </w:pPr>
      <w:bookmarkStart w:id="31" w:name="OLE_LINK3"/>
      <w:bookmarkStart w:id="32" w:name="_Hlk72257253"/>
      <w:r>
        <w:rPr>
          <w:rFonts w:hint="eastAsia"/>
          <w:szCs w:val="21"/>
        </w:rPr>
        <w:t>（1）</w:t>
      </w:r>
      <w:bookmarkStart w:id="33" w:name="_Hlk72070784"/>
      <w:r>
        <w:rPr>
          <w:rFonts w:hint="eastAsia"/>
          <w:szCs w:val="21"/>
        </w:rPr>
        <w:t>投标函</w:t>
      </w:r>
      <w:bookmarkEnd w:id="33"/>
    </w:p>
    <w:p>
      <w:pPr>
        <w:ind w:left="718" w:leftChars="342" w:firstLine="1417" w:firstLineChars="675"/>
        <w:rPr>
          <w:rFonts w:hint="eastAsia"/>
          <w:szCs w:val="21"/>
        </w:rPr>
      </w:pPr>
      <w:r>
        <w:rPr>
          <w:rFonts w:hint="eastAsia"/>
          <w:szCs w:val="21"/>
        </w:rPr>
        <w:t>（2）</w:t>
      </w:r>
      <w:bookmarkStart w:id="34" w:name="_Hlk72062521"/>
      <w:r>
        <w:rPr>
          <w:rFonts w:hint="eastAsia"/>
          <w:szCs w:val="21"/>
        </w:rPr>
        <w:t>政府采购投标及履约承诺函</w:t>
      </w:r>
      <w:bookmarkEnd w:id="34"/>
    </w:p>
    <w:p>
      <w:pPr>
        <w:ind w:left="718" w:leftChars="342" w:firstLine="1417" w:firstLineChars="675"/>
        <w:rPr>
          <w:rFonts w:hint="eastAsia"/>
          <w:szCs w:val="21"/>
        </w:rPr>
      </w:pPr>
      <w:r>
        <w:rPr>
          <w:rFonts w:hint="eastAsia"/>
          <w:szCs w:val="21"/>
        </w:rPr>
        <w:t>（3）投标人情况及资格证明文件</w:t>
      </w:r>
    </w:p>
    <w:p>
      <w:pPr>
        <w:ind w:left="718" w:leftChars="342" w:firstLine="1417" w:firstLineChars="675"/>
        <w:rPr>
          <w:rFonts w:hint="eastAsia"/>
          <w:szCs w:val="21"/>
        </w:rPr>
      </w:pPr>
      <w:bookmarkStart w:id="35" w:name="_Hlk72257201"/>
      <w:r>
        <w:rPr>
          <w:rFonts w:hint="eastAsia"/>
          <w:szCs w:val="21"/>
        </w:rPr>
        <w:t>（4）项目详细报价</w:t>
      </w:r>
    </w:p>
    <w:p>
      <w:pPr>
        <w:ind w:left="718" w:leftChars="342" w:firstLine="1417" w:firstLineChars="675"/>
        <w:rPr>
          <w:rFonts w:hint="eastAsia" w:eastAsia="宋体"/>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ascii="宋体" w:hAnsi="宋体" w:eastAsia="宋体" w:cs="宋体"/>
          <w:sz w:val="21"/>
          <w:szCs w:val="21"/>
          <w:lang w:val="en-US" w:eastAsia="zh-CN"/>
        </w:rPr>
        <w:t>供应商基本情况表</w:t>
      </w:r>
    </w:p>
    <w:bookmarkEnd w:id="35"/>
    <w:p>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）法定代表人（负责人）证明书</w:t>
      </w:r>
    </w:p>
    <w:p>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）投标文件签署授权委托书</w:t>
      </w:r>
    </w:p>
    <w:p>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）实质性条款响应情况表</w:t>
      </w:r>
    </w:p>
    <w:p>
      <w:pPr>
        <w:ind w:left="718" w:leftChars="342" w:firstLine="1417" w:firstLineChars="675"/>
        <w:rPr>
          <w:rFonts w:hint="eastAsia" w:ascii="Times New Roman" w:hAnsi="Times New Roman" w:cs="Times New Roman"/>
          <w:szCs w:val="21"/>
          <w:lang w:eastAsia="zh-CN"/>
        </w:rPr>
      </w:pPr>
      <w:bookmarkStart w:id="36" w:name="OLE_LINK2"/>
      <w:r>
        <w:rPr>
          <w:rFonts w:hint="eastAsia" w:ascii="Times New Roman" w:hAnsi="Times New Roman" w:cs="Times New Roman"/>
          <w:szCs w:val="21"/>
        </w:rPr>
        <w:t>（</w:t>
      </w:r>
      <w:r>
        <w:rPr>
          <w:rFonts w:hint="eastAsia" w:ascii="Times New Roman" w:hAnsi="Times New Roman" w:cs="Times New Roman"/>
          <w:szCs w:val="21"/>
          <w:lang w:val="en-US" w:eastAsia="zh-CN"/>
        </w:rPr>
        <w:t>9</w:t>
      </w:r>
      <w:r>
        <w:rPr>
          <w:rFonts w:hint="eastAsia" w:ascii="Times New Roman" w:hAnsi="Times New Roman" w:cs="Times New Roman"/>
          <w:szCs w:val="21"/>
        </w:rPr>
        <w:t>）</w:t>
      </w:r>
      <w:bookmarkStart w:id="37" w:name="OLE_LINK1"/>
      <w:r>
        <w:rPr>
          <w:rFonts w:hint="eastAsia" w:ascii="Times New Roman" w:hAnsi="Times New Roman" w:cs="Times New Roman"/>
          <w:szCs w:val="21"/>
        </w:rPr>
        <w:t>管理规范制度和组织机构</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10</w:t>
      </w:r>
      <w:r>
        <w:rPr>
          <w:rFonts w:hint="eastAsia" w:ascii="Times New Roman" w:hAnsi="Times New Roman" w:cs="Times New Roman"/>
          <w:szCs w:val="21"/>
          <w:lang w:eastAsia="zh-CN"/>
        </w:rPr>
        <w:t>）</w:t>
      </w:r>
      <w:r>
        <w:rPr>
          <w:rFonts w:hint="eastAsia" w:ascii="Times New Roman" w:hAnsi="Times New Roman" w:cs="Times New Roman"/>
          <w:szCs w:val="21"/>
        </w:rPr>
        <w:t>实施方案</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11</w:t>
      </w:r>
      <w:r>
        <w:rPr>
          <w:rFonts w:hint="eastAsia" w:ascii="Times New Roman" w:hAnsi="Times New Roman" w:cs="Times New Roman"/>
          <w:szCs w:val="21"/>
          <w:lang w:eastAsia="zh-CN"/>
        </w:rPr>
        <w:t>）</w:t>
      </w:r>
      <w:r>
        <w:rPr>
          <w:rFonts w:hint="eastAsia" w:ascii="Times New Roman" w:hAnsi="Times New Roman" w:cs="Times New Roman"/>
          <w:szCs w:val="21"/>
        </w:rPr>
        <w:t>项目重点难点分析、应对措施及相关合理化建议</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12</w:t>
      </w:r>
      <w:r>
        <w:rPr>
          <w:rFonts w:hint="eastAsia" w:ascii="Times New Roman" w:hAnsi="Times New Roman" w:cs="Times New Roman"/>
          <w:szCs w:val="21"/>
          <w:lang w:eastAsia="zh-CN"/>
        </w:rPr>
        <w:t>）</w:t>
      </w:r>
      <w:r>
        <w:rPr>
          <w:rFonts w:hint="eastAsia" w:ascii="Times New Roman" w:hAnsi="Times New Roman" w:cs="Times New Roman"/>
          <w:szCs w:val="21"/>
        </w:rPr>
        <w:t>质量保障措施及方案</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13</w:t>
      </w:r>
      <w:r>
        <w:rPr>
          <w:rFonts w:hint="eastAsia" w:ascii="Times New Roman" w:hAnsi="Times New Roman" w:cs="Times New Roman"/>
          <w:szCs w:val="21"/>
          <w:lang w:eastAsia="zh-CN"/>
        </w:rPr>
        <w:t>）</w:t>
      </w:r>
      <w:r>
        <w:rPr>
          <w:rFonts w:hint="eastAsia" w:ascii="Times New Roman" w:hAnsi="Times New Roman" w:cs="Times New Roman"/>
          <w:szCs w:val="21"/>
        </w:rPr>
        <w:t>服务承诺</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14</w:t>
      </w:r>
      <w:r>
        <w:rPr>
          <w:rFonts w:hint="eastAsia" w:ascii="Times New Roman" w:hAnsi="Times New Roman" w:cs="Times New Roman"/>
          <w:szCs w:val="21"/>
          <w:lang w:eastAsia="zh-CN"/>
        </w:rPr>
        <w:t>）</w:t>
      </w:r>
      <w:r>
        <w:rPr>
          <w:rFonts w:hint="eastAsia" w:ascii="Times New Roman" w:hAnsi="Times New Roman" w:cs="Times New Roman"/>
          <w:szCs w:val="21"/>
        </w:rPr>
        <w:t>违约承诺</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15</w:t>
      </w:r>
      <w:r>
        <w:rPr>
          <w:rFonts w:hint="eastAsia" w:ascii="Times New Roman" w:hAnsi="Times New Roman" w:cs="Times New Roman"/>
          <w:szCs w:val="21"/>
          <w:lang w:eastAsia="zh-CN"/>
        </w:rPr>
        <w:t>）</w:t>
      </w:r>
      <w:r>
        <w:rPr>
          <w:rFonts w:hint="eastAsia" w:ascii="Times New Roman" w:hAnsi="Times New Roman" w:cs="Times New Roman"/>
          <w:szCs w:val="21"/>
        </w:rPr>
        <w:t>拟安排的项目团队负责人情况（仅限一人）</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16</w:t>
      </w:r>
      <w:r>
        <w:rPr>
          <w:rFonts w:hint="eastAsia" w:ascii="Times New Roman" w:hAnsi="Times New Roman" w:cs="Times New Roman"/>
          <w:szCs w:val="21"/>
          <w:lang w:eastAsia="zh-CN"/>
        </w:rPr>
        <w:t>）</w:t>
      </w:r>
      <w:r>
        <w:rPr>
          <w:rFonts w:hint="eastAsia" w:ascii="Times New Roman" w:hAnsi="Times New Roman" w:cs="Times New Roman"/>
          <w:szCs w:val="21"/>
        </w:rPr>
        <w:t>拟安排的团队</w:t>
      </w:r>
      <w:r>
        <w:rPr>
          <w:rFonts w:hint="eastAsia" w:ascii="Times New Roman" w:hAnsi="Times New Roman" w:cs="Times New Roman"/>
          <w:szCs w:val="21"/>
          <w:lang w:eastAsia="zh-CN"/>
        </w:rPr>
        <w:t>驻点</w:t>
      </w:r>
      <w:r>
        <w:rPr>
          <w:rFonts w:hint="eastAsia" w:ascii="Times New Roman" w:hAnsi="Times New Roman" w:cs="Times New Roman"/>
          <w:szCs w:val="21"/>
        </w:rPr>
        <w:t>成员情况</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17</w:t>
      </w:r>
      <w:r>
        <w:rPr>
          <w:rFonts w:hint="eastAsia" w:ascii="Times New Roman" w:hAnsi="Times New Roman" w:cs="Times New Roman"/>
          <w:szCs w:val="21"/>
          <w:lang w:eastAsia="zh-CN"/>
        </w:rPr>
        <w:t>）</w:t>
      </w:r>
      <w:r>
        <w:rPr>
          <w:rFonts w:hint="eastAsia" w:ascii="Times New Roman" w:hAnsi="Times New Roman" w:cs="Times New Roman"/>
          <w:szCs w:val="21"/>
        </w:rPr>
        <w:t>投标人同类项目业绩情况</w:t>
      </w:r>
    </w:p>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18</w:t>
      </w:r>
      <w:r>
        <w:rPr>
          <w:rFonts w:hint="eastAsia" w:ascii="Times New Roman" w:hAnsi="Times New Roman" w:cs="Times New Roman"/>
          <w:szCs w:val="21"/>
          <w:lang w:eastAsia="zh-CN"/>
        </w:rPr>
        <w:t>）</w:t>
      </w:r>
      <w:r>
        <w:rPr>
          <w:rFonts w:hint="eastAsia" w:ascii="Times New Roman" w:hAnsi="Times New Roman" w:cs="Times New Roman"/>
          <w:szCs w:val="21"/>
        </w:rPr>
        <w:t>履约评价</w:t>
      </w:r>
    </w:p>
    <w:p>
      <w:pPr>
        <w:ind w:left="718" w:leftChars="342" w:firstLine="1417" w:firstLineChars="675"/>
        <w:rPr>
          <w:rFonts w:hint="eastAsia" w:ascii="Times New Roman" w:hAnsi="Times New Roman" w:cs="Times New Roman"/>
          <w:szCs w:val="21"/>
          <w:lang w:val="en-US"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19</w:t>
      </w:r>
      <w:r>
        <w:rPr>
          <w:rFonts w:hint="eastAsia" w:ascii="Times New Roman" w:hAnsi="Times New Roman" w:cs="Times New Roman"/>
          <w:szCs w:val="21"/>
          <w:lang w:eastAsia="zh-CN"/>
        </w:rPr>
        <w:t>）</w:t>
      </w:r>
      <w:r>
        <w:rPr>
          <w:rFonts w:hint="eastAsia" w:ascii="Times New Roman" w:hAnsi="Times New Roman" w:cs="Times New Roman"/>
          <w:szCs w:val="21"/>
        </w:rPr>
        <w:t>投标人获奖情况</w:t>
      </w:r>
    </w:p>
    <w:bookmarkEnd w:id="36"/>
    <w:p>
      <w:pPr>
        <w:ind w:left="718" w:leftChars="342" w:firstLine="1417" w:firstLineChars="675"/>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（20）政府采购违法行为风险知悉确认书</w:t>
      </w:r>
    </w:p>
    <w:bookmarkEnd w:id="37"/>
    <w:p>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21</w:t>
      </w:r>
      <w:r>
        <w:rPr>
          <w:rFonts w:hint="eastAsia" w:ascii="Times New Roman" w:hAnsi="Times New Roman" w:cs="Times New Roman"/>
          <w:szCs w:val="21"/>
          <w:lang w:eastAsia="zh-CN"/>
        </w:rPr>
        <w:t>）</w:t>
      </w:r>
      <w:r>
        <w:rPr>
          <w:rFonts w:hint="eastAsia" w:ascii="Times New Roman" w:hAnsi="Times New Roman" w:cs="Times New Roman"/>
          <w:szCs w:val="21"/>
        </w:rPr>
        <w:t>投标人认为需要加以说明的其他内容</w:t>
      </w:r>
    </w:p>
    <w:bookmarkEnd w:id="31"/>
    <w:p>
      <w:pPr>
        <w:pStyle w:val="2"/>
      </w:pPr>
    </w:p>
    <w:bookmarkEnd w:id="32"/>
    <w:p>
      <w:pPr>
        <w:ind w:left="718" w:leftChars="342" w:firstLine="1417" w:firstLineChars="675"/>
        <w:rPr>
          <w:szCs w:val="21"/>
        </w:rPr>
      </w:pPr>
    </w:p>
    <w:p>
      <w:pPr>
        <w:ind w:firstLine="426" w:firstLineChars="202"/>
        <w:rPr>
          <w:rFonts w:ascii="宋体" w:hAnsi="宋体"/>
          <w:b/>
          <w:szCs w:val="21"/>
        </w:rPr>
      </w:pPr>
      <w:bookmarkStart w:id="38" w:name="_Hlk72257771"/>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2" w:firstLineChars="200"/>
        <w:rPr>
          <w:rFonts w:ascii="宋体" w:hAnsi="宋体"/>
          <w:color w:val="FF0000"/>
          <w:sz w:val="24"/>
        </w:rPr>
      </w:pPr>
      <w:bookmarkStart w:id="39" w:name="_Hlk72263559"/>
      <w:r>
        <w:rPr>
          <w:rFonts w:hint="eastAsia" w:ascii="宋体" w:hAnsi="宋体"/>
          <w:b/>
          <w:szCs w:val="21"/>
        </w:rPr>
        <w:t>2.关于填写“开标一览表”的说明：“开标一览表”中除“投标总价”外，其他信息不作评审依据。</w:t>
      </w:r>
      <w:bookmarkEnd w:id="38"/>
      <w:bookmarkEnd w:id="39"/>
    </w:p>
    <w:p>
      <w:pPr>
        <w:rPr>
          <w:rFonts w:ascii="宋体" w:hAnsi="宋体"/>
          <w:color w:val="FF0000"/>
          <w:sz w:val="24"/>
        </w:rPr>
      </w:pPr>
    </w:p>
    <w:p>
      <w:pPr>
        <w:rPr>
          <w:rFonts w:ascii="宋体" w:hAnsi="宋体"/>
          <w:color w:val="FF0000"/>
          <w:sz w:val="24"/>
        </w:rPr>
        <w:sectPr>
          <w:pgSz w:w="11907" w:h="16840"/>
          <w:pgMar w:top="1440" w:right="1797" w:bottom="1440" w:left="1797" w:header="851" w:footer="992" w:gutter="0"/>
          <w:cols w:space="425" w:num="1"/>
          <w:titlePg/>
          <w:docGrid w:linePitch="462" w:charSpace="0"/>
        </w:sectPr>
      </w:pP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bookmarkStart w:id="40"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3、如果我单位中标，我单位将按照招标文件的要求足额提交履约担保。</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5、除非另外达成协议并生效，贵单位的中标通知书和本投标文件将构成合同的重要内容。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40"/>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sz w:val="24"/>
        </w:rPr>
      </w:pPr>
      <w:r>
        <w:rPr>
          <w:rFonts w:hint="eastAsia"/>
          <w:sz w:val="24"/>
        </w:rPr>
        <w:t xml:space="preserve">                       </w:t>
      </w:r>
    </w:p>
    <w:p>
      <w:pPr>
        <w:rPr>
          <w:rFonts w:ascii="黑体" w:hAnsi="宋体" w:eastAsia="黑体"/>
        </w:rPr>
      </w:pPr>
    </w:p>
    <w:p>
      <w:pPr>
        <w:rPr>
          <w:rFonts w:ascii="宋体" w:hAnsi="宋体"/>
          <w:szCs w:val="21"/>
        </w:rPr>
      </w:pPr>
    </w:p>
    <w:p>
      <w:pPr>
        <w:rPr>
          <w:rFonts w:hint="eastAsia" w:ascii="黑体" w:eastAsia="黑体"/>
          <w:b w:val="0"/>
          <w:kern w:val="0"/>
          <w:sz w:val="24"/>
        </w:rPr>
      </w:pPr>
      <w:r>
        <w:rPr>
          <w:rFonts w:hint="eastAsia" w:ascii="黑体" w:eastAsia="黑体"/>
          <w:b w:val="0"/>
          <w:kern w:val="0"/>
          <w:sz w:val="24"/>
        </w:rPr>
        <w:br w:type="page"/>
      </w:r>
    </w:p>
    <w:p>
      <w:pPr>
        <w:pStyle w:val="4"/>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pStyle w:val="2"/>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hint="eastAsia" w:ascii="黑体" w:eastAsia="黑体"/>
          <w:b w:val="0"/>
          <w:kern w:val="0"/>
          <w:sz w:val="24"/>
        </w:rPr>
      </w:pPr>
      <w:r>
        <w:rPr>
          <w:rFonts w:hint="eastAsia" w:ascii="黑体" w:eastAsia="黑体"/>
          <w:b w:val="0"/>
          <w:kern w:val="0"/>
          <w:sz w:val="24"/>
        </w:rPr>
        <w:br w:type="page"/>
      </w:r>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ind w:firstLine="422" w:firstLineChars="200"/>
        <w:rPr>
          <w:rFonts w:hint="eastAsia" w:ascii="宋体" w:hAnsi="宋体" w:cs="宋体"/>
          <w:b/>
          <w:bCs/>
          <w:color w:val="FF0000"/>
          <w:sz w:val="21"/>
          <w:szCs w:val="21"/>
        </w:rPr>
      </w:pPr>
      <w:r>
        <w:rPr>
          <w:rFonts w:hint="eastAsia" w:ascii="宋体" w:hAnsi="宋体" w:cs="宋体"/>
          <w:b/>
          <w:bCs/>
          <w:color w:val="FF0000"/>
          <w:sz w:val="21"/>
          <w:szCs w:val="21"/>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pPr>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（二）中小企业声明函、残疾人福利性单位声明函及监狱企业声明函</w:t>
      </w:r>
    </w:p>
    <w:p>
      <w:pPr>
        <w:ind w:firstLine="422" w:firstLineChars="200"/>
        <w:rPr>
          <w:rFonts w:hint="eastAsia" w:ascii="宋体" w:hAnsi="宋体" w:cs="宋体"/>
          <w:b/>
          <w:bCs/>
          <w:color w:val="FF000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填写指引：</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2、该部分内容填写需要参考的相关文件：</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(1)财政部《政府采购促进中小企业发展管理办法》（财库〔2020〕46号）</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(2)《工业和信息化部、国家统计局、国家发展和改革委员会、财政部关于印发中小企业划型标准规定的通知》（工信部联企业〔2011〕300号）</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(3)《统计上大中小微型企业划分办法(2017)》（国统字〔2017〕213号）</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(4)《关于促进残疾人就业政府采购政策的通知》（财库〔2017〕141号）</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(5)《关于政府采购支持监狱企业发展有关问题的通知》（财库〔2014〕68号）</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3、请依照提供的格式和内容填写声明函，不要随意变更格式；声明函不需要盖章或签字；满足多项优惠政策的投标人，不重复享受多项价格扣除政策。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4、声明函具体填写要求：</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（1）声明是中小企业须填写《中小企业声明函》的以下内容：</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第一处，在“单位名称”下划线处如实填写采购人名称（深圳公共资源交易中心不是本项目的采购人，而是组织实施机构）；</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五处，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（3）事业单位、社会组织等非企业主体不享受中小企业扶持政策。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（4）声明是残疾人福利性单位须填写《残疾人福利性单位声明函》的相关内容，具体参照以上《中小企业声明函》填写要求执行。</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（5）声明是监狱企业须填写《监狱企业声明函》的三项内容（填写位置的字体已加粗），具体参照以上《中小企业声明函》填写要求执行。</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5、本项目属于服务类项目，相关服务承接商应当为中小企业或残疾人福利性单位或监狱企业，如包含硬件设备、产品等货物采购的，不再对其中涉及的货物制造商作出要求。</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sz w:val="21"/>
          <w:szCs w:val="21"/>
        </w:rPr>
      </w:pPr>
      <w:r>
        <w:rPr>
          <w:rFonts w:hint="eastAsia" w:ascii="宋体" w:hAnsi="宋体" w:cs="宋体"/>
          <w:b/>
          <w:bCs/>
          <w:color w:val="FF0000"/>
          <w:sz w:val="21"/>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jc w:val="center"/>
        <w:outlineLvl w:val="3"/>
        <w:rPr>
          <w:rFonts w:ascii="宋体" w:hAnsi="宋体" w:cs="宋体"/>
          <w:b/>
          <w:sz w:val="21"/>
          <w:szCs w:val="21"/>
        </w:rPr>
      </w:pPr>
      <w:r>
        <w:rPr>
          <w:rFonts w:hint="eastAsia" w:ascii="宋体" w:hAnsi="宋体" w:cs="宋体"/>
          <w:b/>
          <w:sz w:val="21"/>
          <w:szCs w:val="21"/>
        </w:rPr>
        <w:t>1、中小企业声明函（服务）</w:t>
      </w:r>
    </w:p>
    <w:p>
      <w:pPr>
        <w:pStyle w:val="2"/>
        <w:spacing w:line="240" w:lineRule="auto"/>
        <w:rPr>
          <w:sz w:val="21"/>
          <w:szCs w:val="21"/>
        </w:rPr>
      </w:pPr>
    </w:p>
    <w:p>
      <w:pPr>
        <w:ind w:firstLine="420" w:firstLineChars="200"/>
        <w:outlineLvl w:val="3"/>
        <w:rPr>
          <w:rFonts w:ascii="宋体" w:hAnsi="宋体" w:cs="宋体"/>
          <w:sz w:val="21"/>
          <w:szCs w:val="21"/>
        </w:rPr>
      </w:pPr>
      <w:r>
        <w:rPr>
          <w:rFonts w:hint="eastAsia" w:ascii="宋体" w:hAnsi="宋体" w:cs="宋体"/>
          <w:sz w:val="21"/>
          <w:szCs w:val="21"/>
        </w:rPr>
        <w:t>本公司（联合体）郑重声明，根据《政府采购促进中小企业发展管理办法》（财库﹝2020﹞46号）的规定，本公司（联合体）参加</w:t>
      </w:r>
      <w:r>
        <w:rPr>
          <w:rFonts w:hint="eastAsia" w:ascii="宋体" w:hAnsi="宋体" w:cs="宋体"/>
          <w:b/>
          <w:bCs/>
          <w:sz w:val="21"/>
          <w:szCs w:val="21"/>
          <w:u w:val="single"/>
        </w:rPr>
        <w:t xml:space="preserve">    （</w:t>
      </w:r>
      <w:r>
        <w:rPr>
          <w:rFonts w:hint="eastAsia" w:ascii="宋体" w:hAnsi="宋体" w:cs="宋体"/>
          <w:b/>
          <w:bCs/>
          <w:sz w:val="21"/>
          <w:szCs w:val="21"/>
          <w:u w:val="single"/>
          <w:lang w:eastAsia="zh-CN"/>
        </w:rPr>
        <w:t>采购</w:t>
      </w:r>
      <w:r>
        <w:rPr>
          <w:rFonts w:hint="eastAsia" w:ascii="宋体" w:hAnsi="宋体" w:cs="宋体"/>
          <w:b/>
          <w:bCs/>
          <w:sz w:val="21"/>
          <w:szCs w:val="21"/>
          <w:u w:val="single"/>
        </w:rPr>
        <w:t xml:space="preserve">单位名称）    </w:t>
      </w:r>
      <w:r>
        <w:rPr>
          <w:rFonts w:hint="eastAsia" w:ascii="宋体" w:hAnsi="宋体" w:cs="宋体"/>
          <w:sz w:val="21"/>
          <w:szCs w:val="21"/>
        </w:rPr>
        <w:t>的</w:t>
      </w:r>
      <w:r>
        <w:rPr>
          <w:rFonts w:hint="eastAsia" w:ascii="宋体" w:hAnsi="宋体" w:cs="宋体"/>
          <w:b/>
          <w:bCs/>
          <w:sz w:val="21"/>
          <w:szCs w:val="21"/>
          <w:u w:val="single"/>
        </w:rPr>
        <w:t xml:space="preserve">    （项目名称）    </w:t>
      </w:r>
      <w:r>
        <w:rPr>
          <w:rFonts w:hint="eastAsia" w:ascii="宋体" w:hAnsi="宋体" w:cs="宋体"/>
          <w:sz w:val="21"/>
          <w:szCs w:val="21"/>
        </w:rPr>
        <w:t>采购活动，服务全部由符合政策要求的中小企业承接。相关企业（含联合体中的中小企业、</w:t>
      </w:r>
      <w:r>
        <w:rPr>
          <w:rFonts w:hint="eastAsia" w:ascii="宋体" w:hAnsi="宋体" w:cs="宋体"/>
          <w:sz w:val="21"/>
          <w:szCs w:val="21"/>
          <w:highlight w:val="yellow"/>
        </w:rPr>
        <w:t>签订分包意向协议的中小企业</w:t>
      </w:r>
      <w:r>
        <w:rPr>
          <w:rFonts w:hint="eastAsia" w:ascii="宋体" w:hAnsi="宋体" w:cs="宋体"/>
          <w:sz w:val="21"/>
          <w:szCs w:val="21"/>
        </w:rPr>
        <w:t>）的具体情况如下：</w:t>
      </w:r>
    </w:p>
    <w:p>
      <w:pPr>
        <w:ind w:firstLine="420" w:firstLineChars="200"/>
        <w:outlineLvl w:val="3"/>
        <w:rPr>
          <w:rFonts w:ascii="宋体" w:hAnsi="宋体" w:cs="宋体"/>
          <w:sz w:val="21"/>
          <w:szCs w:val="21"/>
        </w:rPr>
      </w:pPr>
      <w:r>
        <w:rPr>
          <w:rFonts w:hint="eastAsia" w:ascii="宋体" w:hAnsi="宋体" w:cs="宋体"/>
          <w:sz w:val="21"/>
          <w:szCs w:val="21"/>
        </w:rPr>
        <w:t>1.</w:t>
      </w:r>
      <w:r>
        <w:rPr>
          <w:rFonts w:hint="eastAsia" w:ascii="宋体" w:hAnsi="宋体" w:cs="宋体"/>
          <w:b/>
          <w:bCs/>
          <w:sz w:val="21"/>
          <w:szCs w:val="21"/>
          <w:u w:val="single"/>
        </w:rPr>
        <w:t xml:space="preserve">    （标的名称）     </w:t>
      </w:r>
      <w:r>
        <w:rPr>
          <w:rFonts w:hint="eastAsia" w:ascii="宋体" w:hAnsi="宋体" w:cs="宋体"/>
          <w:sz w:val="21"/>
          <w:szCs w:val="21"/>
        </w:rPr>
        <w:t>，属于</w:t>
      </w:r>
      <w:r>
        <w:rPr>
          <w:rFonts w:hint="eastAsia" w:ascii="宋体" w:hAnsi="宋体" w:cs="宋体"/>
          <w:b/>
          <w:bCs/>
          <w:sz w:val="21"/>
          <w:szCs w:val="21"/>
          <w:u w:val="single"/>
        </w:rPr>
        <w:t xml:space="preserve">    （采购文件中明确的所属行业）    </w:t>
      </w:r>
      <w:r>
        <w:rPr>
          <w:rFonts w:hint="eastAsia" w:ascii="宋体" w:hAnsi="宋体" w:cs="宋体"/>
          <w:sz w:val="21"/>
          <w:szCs w:val="21"/>
        </w:rPr>
        <w:t>行业；承接企业为</w:t>
      </w:r>
      <w:r>
        <w:rPr>
          <w:rFonts w:hint="eastAsia" w:ascii="宋体" w:hAnsi="宋体" w:cs="宋体"/>
          <w:b/>
          <w:bCs/>
          <w:sz w:val="21"/>
          <w:szCs w:val="21"/>
          <w:u w:val="single"/>
        </w:rPr>
        <w:t xml:space="preserve">    （企业名称，要求承接企业本身所属行业应当与招标文件要求的行业相一致）    </w:t>
      </w:r>
      <w:r>
        <w:rPr>
          <w:rFonts w:hint="eastAsia" w:ascii="宋体" w:hAnsi="宋体" w:cs="宋体"/>
          <w:sz w:val="21"/>
          <w:szCs w:val="21"/>
        </w:rPr>
        <w:t>，从业人员</w:t>
      </w:r>
      <w:r>
        <w:rPr>
          <w:rFonts w:hint="eastAsia" w:ascii="宋体" w:hAnsi="宋体" w:cs="宋体"/>
          <w:b/>
          <w:bCs/>
          <w:sz w:val="21"/>
          <w:szCs w:val="21"/>
          <w:u w:val="single"/>
        </w:rPr>
        <w:t xml:space="preserve">        </w:t>
      </w:r>
      <w:r>
        <w:rPr>
          <w:rFonts w:hint="eastAsia" w:ascii="宋体" w:hAnsi="宋体" w:cs="宋体"/>
          <w:sz w:val="21"/>
          <w:szCs w:val="21"/>
        </w:rPr>
        <w:t>人，营业收入为</w:t>
      </w:r>
      <w:r>
        <w:rPr>
          <w:rFonts w:hint="eastAsia" w:ascii="宋体" w:hAnsi="宋体" w:cs="宋体"/>
          <w:b/>
          <w:bCs/>
          <w:sz w:val="21"/>
          <w:szCs w:val="21"/>
          <w:u w:val="single"/>
        </w:rPr>
        <w:t xml:space="preserve">        </w:t>
      </w:r>
      <w:r>
        <w:rPr>
          <w:rFonts w:hint="eastAsia" w:ascii="宋体" w:hAnsi="宋体" w:cs="宋体"/>
          <w:sz w:val="21"/>
          <w:szCs w:val="21"/>
        </w:rPr>
        <w:t>万元，资产总额为</w:t>
      </w:r>
      <w:r>
        <w:rPr>
          <w:rFonts w:hint="eastAsia" w:ascii="宋体" w:hAnsi="宋体" w:cs="宋体"/>
          <w:b/>
          <w:bCs/>
          <w:sz w:val="21"/>
          <w:szCs w:val="21"/>
          <w:u w:val="single"/>
        </w:rPr>
        <w:t xml:space="preserve">        </w:t>
      </w:r>
      <w:r>
        <w:rPr>
          <w:rFonts w:hint="eastAsia" w:ascii="宋体" w:hAnsi="宋体" w:cs="宋体"/>
          <w:sz w:val="21"/>
          <w:szCs w:val="21"/>
        </w:rPr>
        <w:t>万元，属于</w:t>
      </w:r>
      <w:r>
        <w:rPr>
          <w:rFonts w:hint="eastAsia" w:ascii="宋体" w:hAnsi="宋体" w:cs="宋体"/>
          <w:b/>
          <w:bCs/>
          <w:sz w:val="21"/>
          <w:szCs w:val="21"/>
          <w:u w:val="single"/>
        </w:rPr>
        <w:t xml:space="preserve">    （中型企业、小型企业、微型企业）    </w:t>
      </w:r>
      <w:r>
        <w:rPr>
          <w:rFonts w:hint="eastAsia" w:ascii="宋体" w:hAnsi="宋体" w:cs="宋体"/>
          <w:sz w:val="21"/>
          <w:szCs w:val="21"/>
        </w:rPr>
        <w:t>；</w:t>
      </w:r>
    </w:p>
    <w:p>
      <w:pPr>
        <w:ind w:firstLine="420" w:firstLineChars="200"/>
        <w:outlineLvl w:val="3"/>
        <w:rPr>
          <w:rFonts w:ascii="宋体" w:hAnsi="宋体" w:cs="宋体"/>
          <w:sz w:val="21"/>
          <w:szCs w:val="21"/>
        </w:rPr>
      </w:pPr>
      <w:r>
        <w:rPr>
          <w:rFonts w:hint="eastAsia" w:ascii="宋体" w:hAnsi="宋体" w:cs="宋体"/>
          <w:sz w:val="21"/>
          <w:szCs w:val="21"/>
        </w:rPr>
        <w:t>2.</w:t>
      </w:r>
      <w:r>
        <w:rPr>
          <w:rFonts w:hint="eastAsia" w:ascii="宋体" w:hAnsi="宋体" w:cs="宋体"/>
          <w:b/>
          <w:bCs/>
          <w:sz w:val="21"/>
          <w:szCs w:val="21"/>
          <w:u w:val="single"/>
        </w:rPr>
        <w:t xml:space="preserve">    （标的名称）     </w:t>
      </w:r>
      <w:r>
        <w:rPr>
          <w:rFonts w:hint="eastAsia" w:ascii="宋体" w:hAnsi="宋体" w:cs="宋体"/>
          <w:sz w:val="21"/>
          <w:szCs w:val="21"/>
        </w:rPr>
        <w:t>，属于</w:t>
      </w:r>
      <w:r>
        <w:rPr>
          <w:rFonts w:hint="eastAsia" w:ascii="宋体" w:hAnsi="宋体" w:cs="宋体"/>
          <w:b/>
          <w:bCs/>
          <w:sz w:val="21"/>
          <w:szCs w:val="21"/>
          <w:u w:val="single"/>
        </w:rPr>
        <w:t xml:space="preserve">    （采购文件中明确的所属行业）    </w:t>
      </w:r>
      <w:r>
        <w:rPr>
          <w:rFonts w:hint="eastAsia" w:ascii="宋体" w:hAnsi="宋体" w:cs="宋体"/>
          <w:sz w:val="21"/>
          <w:szCs w:val="21"/>
        </w:rPr>
        <w:t>行业；承接企业为</w:t>
      </w:r>
      <w:r>
        <w:rPr>
          <w:rFonts w:hint="eastAsia" w:ascii="宋体" w:hAnsi="宋体" w:cs="宋体"/>
          <w:b/>
          <w:bCs/>
          <w:sz w:val="21"/>
          <w:szCs w:val="21"/>
          <w:u w:val="single"/>
        </w:rPr>
        <w:t xml:space="preserve">    （企业名称，要求承接企业本身所属行业应当与招标文件要求的行业相一致）    </w:t>
      </w:r>
      <w:r>
        <w:rPr>
          <w:rFonts w:hint="eastAsia" w:ascii="宋体" w:hAnsi="宋体" w:cs="宋体"/>
          <w:sz w:val="21"/>
          <w:szCs w:val="21"/>
        </w:rPr>
        <w:t>，从业人员</w:t>
      </w:r>
      <w:r>
        <w:rPr>
          <w:rFonts w:hint="eastAsia" w:ascii="宋体" w:hAnsi="宋体" w:cs="宋体"/>
          <w:b/>
          <w:bCs/>
          <w:sz w:val="21"/>
          <w:szCs w:val="21"/>
          <w:u w:val="single"/>
        </w:rPr>
        <w:t xml:space="preserve">        </w:t>
      </w:r>
      <w:r>
        <w:rPr>
          <w:rFonts w:hint="eastAsia" w:ascii="宋体" w:hAnsi="宋体" w:cs="宋体"/>
          <w:sz w:val="21"/>
          <w:szCs w:val="21"/>
        </w:rPr>
        <w:t>人，营业收入为</w:t>
      </w:r>
      <w:r>
        <w:rPr>
          <w:rFonts w:hint="eastAsia" w:ascii="宋体" w:hAnsi="宋体" w:cs="宋体"/>
          <w:b/>
          <w:bCs/>
          <w:sz w:val="21"/>
          <w:szCs w:val="21"/>
          <w:u w:val="single"/>
        </w:rPr>
        <w:t xml:space="preserve">        </w:t>
      </w:r>
      <w:r>
        <w:rPr>
          <w:rFonts w:hint="eastAsia" w:ascii="宋体" w:hAnsi="宋体" w:cs="宋体"/>
          <w:sz w:val="21"/>
          <w:szCs w:val="21"/>
        </w:rPr>
        <w:t>万元，资产总额为</w:t>
      </w:r>
      <w:r>
        <w:rPr>
          <w:rFonts w:hint="eastAsia" w:ascii="宋体" w:hAnsi="宋体" w:cs="宋体"/>
          <w:b/>
          <w:bCs/>
          <w:sz w:val="21"/>
          <w:szCs w:val="21"/>
          <w:u w:val="single"/>
        </w:rPr>
        <w:t xml:space="preserve">        </w:t>
      </w:r>
      <w:r>
        <w:rPr>
          <w:rFonts w:hint="eastAsia" w:ascii="宋体" w:hAnsi="宋体" w:cs="宋体"/>
          <w:sz w:val="21"/>
          <w:szCs w:val="21"/>
        </w:rPr>
        <w:t>万元，属于</w:t>
      </w:r>
      <w:r>
        <w:rPr>
          <w:rFonts w:hint="eastAsia" w:ascii="宋体" w:hAnsi="宋体" w:cs="宋体"/>
          <w:b/>
          <w:bCs/>
          <w:sz w:val="21"/>
          <w:szCs w:val="21"/>
          <w:u w:val="single"/>
        </w:rPr>
        <w:t xml:space="preserve">    （中型企业、小型企业、微型企业）    </w:t>
      </w:r>
      <w:r>
        <w:rPr>
          <w:rFonts w:hint="eastAsia" w:ascii="宋体" w:hAnsi="宋体" w:cs="宋体"/>
          <w:sz w:val="21"/>
          <w:szCs w:val="21"/>
        </w:rPr>
        <w:t>；</w:t>
      </w:r>
    </w:p>
    <w:p>
      <w:pPr>
        <w:ind w:firstLine="420" w:firstLineChars="200"/>
        <w:outlineLvl w:val="3"/>
        <w:rPr>
          <w:rFonts w:ascii="宋体" w:hAnsi="宋体" w:cs="宋体"/>
          <w:sz w:val="21"/>
          <w:szCs w:val="21"/>
        </w:rPr>
      </w:pPr>
      <w:r>
        <w:rPr>
          <w:rFonts w:hint="eastAsia" w:ascii="宋体" w:hAnsi="宋体" w:cs="宋体"/>
          <w:sz w:val="21"/>
          <w:szCs w:val="21"/>
        </w:rPr>
        <w:t>……</w:t>
      </w:r>
    </w:p>
    <w:p>
      <w:pPr>
        <w:ind w:firstLine="420" w:firstLineChars="200"/>
        <w:outlineLvl w:val="3"/>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pPr>
        <w:ind w:firstLine="420" w:firstLineChars="200"/>
        <w:jc w:val="left"/>
        <w:outlineLvl w:val="3"/>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ind w:firstLine="420" w:firstLineChars="200"/>
      </w:pPr>
    </w:p>
    <w:p>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left="723" w:hanging="723" w:hangingChars="300"/>
        <w:rPr>
          <w:b/>
          <w:sz w:val="24"/>
        </w:rPr>
      </w:pPr>
    </w:p>
    <w:p>
      <w:pPr>
        <w:ind w:left="723" w:hanging="723" w:hangingChars="300"/>
        <w:rPr>
          <w:b/>
          <w:sz w:val="24"/>
        </w:rPr>
      </w:pPr>
    </w:p>
    <w:p>
      <w:pPr>
        <w:rPr>
          <w:rFonts w:hint="eastAsia" w:ascii="黑体" w:eastAsia="黑体"/>
          <w:b w:val="0"/>
          <w:sz w:val="24"/>
          <w:szCs w:val="24"/>
        </w:rPr>
      </w:pPr>
      <w:r>
        <w:rPr>
          <w:rFonts w:hint="eastAsia" w:ascii="黑体" w:eastAsia="黑体"/>
          <w:b w:val="0"/>
          <w:sz w:val="24"/>
          <w:szCs w:val="24"/>
        </w:rPr>
        <w:br w:type="page"/>
      </w:r>
    </w:p>
    <w:p>
      <w:pPr>
        <w:pStyle w:val="4"/>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rFonts w:hint="eastAsia"/>
          <w:b/>
          <w:sz w:val="24"/>
        </w:rPr>
      </w:pPr>
      <w:r>
        <w:rPr>
          <w:rFonts w:hint="eastAsia"/>
          <w:b/>
          <w:sz w:val="24"/>
        </w:rPr>
        <w:t>（一）分项报价表</w:t>
      </w:r>
    </w:p>
    <w:tbl>
      <w:tblPr>
        <w:tblStyle w:val="43"/>
        <w:tblW w:w="85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3"/>
        <w:gridCol w:w="1630"/>
        <w:gridCol w:w="2025"/>
        <w:gridCol w:w="12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93"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项目名称</w:t>
            </w:r>
          </w:p>
        </w:tc>
        <w:tc>
          <w:tcPr>
            <w:tcW w:w="1630" w:type="dxa"/>
            <w:tcBorders>
              <w:top w:val="double" w:color="auto" w:sz="4" w:space="0"/>
              <w:bottom w:val="single" w:color="auto" w:sz="4" w:space="0"/>
            </w:tcBorders>
            <w:vAlign w:val="center"/>
          </w:tcPr>
          <w:p>
            <w:pPr>
              <w:widowControl/>
              <w:adjustRightInd w:val="0"/>
              <w:snapToGrid w:val="0"/>
              <w:spacing w:line="300" w:lineRule="auto"/>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预算金额（元）</w:t>
            </w:r>
          </w:p>
        </w:tc>
        <w:tc>
          <w:tcPr>
            <w:tcW w:w="2025"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投标报价（元）</w:t>
            </w:r>
          </w:p>
        </w:tc>
        <w:tc>
          <w:tcPr>
            <w:tcW w:w="1213"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693" w:type="dxa"/>
            <w:tcBorders>
              <w:top w:val="single" w:color="auto" w:sz="4" w:space="0"/>
            </w:tcBorders>
            <w:vAlign w:val="center"/>
          </w:tcPr>
          <w:p>
            <w:pPr>
              <w:jc w:val="center"/>
              <w:rPr>
                <w:rFonts w:hint="eastAsia"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龙岗区园山街道股份合作公司法律专家服务项目</w:t>
            </w:r>
          </w:p>
        </w:tc>
        <w:tc>
          <w:tcPr>
            <w:tcW w:w="1630" w:type="dxa"/>
            <w:tcBorders>
              <w:top w:val="single" w:color="auto" w:sz="4" w:space="0"/>
            </w:tcBorders>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3</w:t>
            </w:r>
            <w:r>
              <w:rPr>
                <w:rFonts w:hint="eastAsia" w:ascii="Times New Roman" w:hAnsi="Times New Roman" w:cs="Times New Roman"/>
                <w:bCs/>
                <w:color w:val="auto"/>
                <w:szCs w:val="21"/>
                <w:lang w:val="en-US" w:eastAsia="zh-CN"/>
              </w:rPr>
              <w:t>00000.00</w:t>
            </w:r>
          </w:p>
        </w:tc>
        <w:tc>
          <w:tcPr>
            <w:tcW w:w="2025" w:type="dxa"/>
            <w:tcBorders>
              <w:top w:val="single" w:color="auto" w:sz="4" w:space="0"/>
            </w:tcBorders>
            <w:vAlign w:val="center"/>
          </w:tcPr>
          <w:p>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p>
        </w:tc>
        <w:tc>
          <w:tcPr>
            <w:tcW w:w="1213" w:type="dxa"/>
            <w:tcBorders>
              <w:top w:val="single" w:color="auto" w:sz="4" w:space="0"/>
            </w:tcBorders>
            <w:vAlign w:val="center"/>
          </w:tcPr>
          <w:p>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p>
        </w:tc>
      </w:tr>
    </w:tbl>
    <w:p>
      <w:pPr>
        <w:tabs>
          <w:tab w:val="left" w:pos="720"/>
        </w:tabs>
        <w:jc w:val="both"/>
        <w:rPr>
          <w:rFonts w:hint="eastAsia"/>
          <w:b/>
          <w:sz w:val="24"/>
        </w:rPr>
      </w:pPr>
    </w:p>
    <w:p>
      <w:pPr>
        <w:widowControl/>
        <w:adjustRightInd w:val="0"/>
        <w:snapToGrid w:val="0"/>
        <w:spacing w:line="300" w:lineRule="auto"/>
        <w:jc w:val="both"/>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注：投标人的投标报价不得超过预算金额，否则将导致投标无效。</w:t>
      </w:r>
    </w:p>
    <w:p>
      <w:pPr>
        <w:tabs>
          <w:tab w:val="left" w:pos="720"/>
        </w:tabs>
        <w:jc w:val="center"/>
        <w:rPr>
          <w:rFonts w:hint="eastAsia"/>
          <w:b/>
          <w:sz w:val="24"/>
        </w:rPr>
      </w:pPr>
    </w:p>
    <w:p>
      <w:pPr>
        <w:tabs>
          <w:tab w:val="left" w:pos="720"/>
        </w:tabs>
        <w:jc w:val="center"/>
        <w:rPr>
          <w:rFonts w:hint="eastAsia"/>
          <w:b/>
          <w:sz w:val="24"/>
        </w:rPr>
      </w:pPr>
    </w:p>
    <w:p>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pPr>
        <w:rPr>
          <w:b/>
          <w:bCs/>
        </w:rPr>
      </w:pPr>
    </w:p>
    <w:p/>
    <w:p>
      <w:pPr>
        <w:widowControl/>
        <w:snapToGrid/>
        <w:spacing w:before="0" w:after="0" w:line="240" w:lineRule="auto"/>
        <w:jc w:val="left"/>
        <w:outlineLvl w:val="9"/>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五、供应商基本情况表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pStyle w:val="4"/>
        <w:jc w:val="center"/>
        <w:rPr>
          <w:rFonts w:hint="eastAsia" w:ascii="黑体" w:eastAsia="黑体"/>
          <w:b w:val="0"/>
          <w:sz w:val="24"/>
          <w:lang w:val="en-US" w:eastAsia="zh-CN"/>
        </w:rPr>
      </w:pPr>
    </w:p>
    <w:p>
      <w:pPr>
        <w:pStyle w:val="4"/>
        <w:jc w:val="center"/>
        <w:rPr>
          <w:rFonts w:ascii="黑体" w:eastAsia="黑体"/>
          <w:b w:val="0"/>
          <w:sz w:val="24"/>
        </w:rPr>
      </w:pPr>
      <w:r>
        <w:rPr>
          <w:rFonts w:hint="eastAsia" w:ascii="黑体" w:eastAsia="黑体"/>
          <w:b w:val="0"/>
          <w:sz w:val="24"/>
          <w:lang w:val="en-US" w:eastAsia="zh-CN"/>
        </w:rPr>
        <w:t>六</w:t>
      </w:r>
      <w:r>
        <w:rPr>
          <w:rFonts w:hint="eastAsia" w:ascii="黑体" w:eastAsia="黑体"/>
          <w:b w:val="0"/>
          <w:sz w:val="24"/>
        </w:rPr>
        <w:t>、</w:t>
      </w:r>
      <w:bookmarkStart w:id="43" w:name="_Hlk72092499"/>
      <w:r>
        <w:rPr>
          <w:rFonts w:hint="eastAsia" w:ascii="黑体" w:eastAsia="黑体"/>
          <w:b w:val="0"/>
          <w:sz w:val="24"/>
        </w:rPr>
        <w:t>法定代表人（负责人）证明书</w:t>
      </w:r>
      <w:bookmarkEnd w:id="43"/>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10"/>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10"/>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36"/>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6"/>
              <w:jc w:val="center"/>
              <w:rPr>
                <w:rFonts w:hint="eastAsia"/>
                <w:sz w:val="24"/>
                <w:vertAlign w:val="baseline"/>
                <w:lang w:val="en-US" w:eastAsia="zh-CN"/>
              </w:rPr>
            </w:pPr>
          </w:p>
        </w:tc>
      </w:tr>
    </w:tbl>
    <w:p>
      <w:pPr>
        <w:rPr>
          <w:sz w:val="24"/>
        </w:rPr>
      </w:pPr>
    </w:p>
    <w:p>
      <w:pPr>
        <w:numPr>
          <w:ilvl w:val="0"/>
          <w:numId w:val="0"/>
        </w:numPr>
        <w:spacing w:line="360" w:lineRule="auto"/>
        <w:rPr>
          <w:rFonts w:ascii="宋体" w:hAnsi="宋体" w:cs="宋体"/>
          <w:sz w:val="24"/>
        </w:rPr>
      </w:pPr>
      <w:r>
        <w:rPr>
          <w:rFonts w:hint="eastAsia"/>
          <w:highlight w:val="yellow"/>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rFonts w:hint="eastAsia" w:ascii="黑体" w:eastAsia="黑体"/>
          <w:b w:val="0"/>
          <w:sz w:val="24"/>
          <w:lang w:val="en-US" w:eastAsia="zh-CN"/>
        </w:rPr>
      </w:pPr>
    </w:p>
    <w:p>
      <w:pPr>
        <w:pStyle w:val="4"/>
        <w:spacing w:before="120" w:after="120"/>
        <w:jc w:val="center"/>
        <w:rPr>
          <w:rFonts w:ascii="黑体" w:eastAsia="黑体"/>
          <w:b w:val="0"/>
          <w:sz w:val="24"/>
        </w:rPr>
      </w:pPr>
      <w:r>
        <w:rPr>
          <w:rFonts w:hint="eastAsia" w:ascii="黑体" w:eastAsia="黑体"/>
          <w:b w:val="0"/>
          <w:sz w:val="24"/>
          <w:lang w:val="en-US" w:eastAsia="zh-CN"/>
        </w:rPr>
        <w:t>七</w:t>
      </w:r>
      <w:r>
        <w:rPr>
          <w:rFonts w:hint="eastAsia" w:ascii="黑体" w:eastAsia="黑体"/>
          <w:b w:val="0"/>
          <w:sz w:val="24"/>
        </w:rPr>
        <w:t>、投标文件签署授权委托书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36"/>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6"/>
              <w:jc w:val="center"/>
              <w:rPr>
                <w:rFonts w:hint="eastAsia"/>
                <w:sz w:val="24"/>
                <w:vertAlign w:val="baseline"/>
                <w:lang w:val="en-US" w:eastAsia="zh-CN"/>
              </w:rPr>
            </w:pPr>
          </w:p>
        </w:tc>
      </w:tr>
    </w:tbl>
    <w:p>
      <w:pPr>
        <w:rPr>
          <w:rFonts w:hint="eastAsia" w:ascii="黑体" w:eastAsia="黑体"/>
          <w:b w:val="0"/>
          <w:kern w:val="0"/>
          <w:sz w:val="24"/>
          <w:szCs w:val="24"/>
        </w:rPr>
      </w:pPr>
      <w:r>
        <w:rPr>
          <w:rFonts w:hint="eastAsia"/>
          <w:highlight w:val="yellow"/>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黑体" w:eastAsia="黑体"/>
          <w:b w:val="0"/>
          <w:kern w:val="0"/>
          <w:sz w:val="24"/>
          <w:szCs w:val="24"/>
        </w:rPr>
        <w:br w:type="page"/>
      </w:r>
    </w:p>
    <w:p>
      <w:pPr>
        <w:pStyle w:val="4"/>
        <w:jc w:val="center"/>
        <w:rPr>
          <w:rFonts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w:t>
      </w:r>
      <w:bookmarkStart w:id="44" w:name="_Hlk72092634"/>
      <w:r>
        <w:rPr>
          <w:rFonts w:hint="eastAsia" w:ascii="黑体" w:eastAsia="黑体"/>
          <w:b w:val="0"/>
          <w:kern w:val="0"/>
          <w:sz w:val="24"/>
          <w:szCs w:val="24"/>
        </w:rPr>
        <w:t>实质性条款响应情况表</w:t>
      </w:r>
      <w:bookmarkEnd w:id="44"/>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5" w:name="_Hlk72092651"/>
            <w:r>
              <w:rPr>
                <w:rFonts w:hint="eastAsia" w:ascii="宋体" w:hAnsi="宋体"/>
                <w:kern w:val="0"/>
                <w:szCs w:val="21"/>
              </w:rPr>
              <w:t>序号</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pPr>
              <w:jc w:val="left"/>
              <w:rPr>
                <w:rFonts w:hAnsi="宋体"/>
                <w:kern w:val="0"/>
                <w:sz w:val="21"/>
                <w:szCs w:val="21"/>
              </w:rPr>
            </w:pPr>
            <w:r>
              <w:rPr>
                <w:rFonts w:hint="eastAsia" w:ascii="宋体" w:hAnsi="宋体" w:eastAsia="宋体" w:cs="宋体"/>
                <w:b w:val="0"/>
                <w:bCs/>
                <w:sz w:val="21"/>
                <w:szCs w:val="21"/>
                <w:lang w:val="en-US" w:eastAsia="zh-CN"/>
              </w:rPr>
              <w:t>完全满足人员服务要求中的</w:t>
            </w:r>
            <w:r>
              <w:rPr>
                <w:rFonts w:hint="eastAsia" w:ascii="宋体" w:hAnsi="宋体" w:eastAsia="宋体" w:cs="宋体"/>
                <w:b w:val="0"/>
                <w:bCs/>
                <w:sz w:val="21"/>
                <w:szCs w:val="21"/>
              </w:rPr>
              <w:t>★人员类别★人数★人员必须具备条件</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pPr>
              <w:jc w:val="left"/>
              <w:rPr>
                <w:rFonts w:hAnsi="宋体"/>
                <w:kern w:val="0"/>
                <w:sz w:val="21"/>
                <w:szCs w:val="21"/>
              </w:rPr>
            </w:pPr>
            <w:r>
              <w:rPr>
                <w:rFonts w:hint="eastAsia" w:ascii="宋体" w:hAnsi="宋体" w:eastAsia="宋体" w:cs="宋体"/>
                <w:b w:val="0"/>
                <w:bCs/>
                <w:sz w:val="21"/>
                <w:szCs w:val="21"/>
              </w:rPr>
              <w:t>★服务期限</w:t>
            </w:r>
            <w:r>
              <w:rPr>
                <w:rFonts w:hint="eastAsia" w:ascii="宋体" w:hAnsi="宋体" w:eastAsia="宋体" w:cs="宋体"/>
                <w:b w:val="0"/>
                <w:bCs/>
                <w:sz w:val="21"/>
                <w:szCs w:val="21"/>
                <w:lang w:eastAsia="zh-CN"/>
              </w:rPr>
              <w:t>：</w:t>
            </w:r>
            <w:r>
              <w:rPr>
                <w:rFonts w:hint="eastAsia" w:ascii="宋体" w:hAnsi="宋体" w:eastAsia="宋体" w:cs="宋体"/>
                <w:sz w:val="21"/>
                <w:szCs w:val="21"/>
                <w:highlight w:val="none"/>
              </w:rPr>
              <w:t>自合同签订之日（或合同约定之日）起1年。本项目为长期服务采购项目，合同履行期限最长不得超过三十六个月，合同一年一签。如采购单位对履约情况不满意，采购单位不再续约。</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0" w:firstLineChars="200"/>
      </w:pPr>
    </w:p>
    <w:p>
      <w:pPr>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九、管理规范制度和组织机构</w:t>
      </w:r>
    </w:p>
    <w:p>
      <w:pPr>
        <w:pStyle w:val="2"/>
        <w:widowControl w:val="0"/>
        <w:numPr>
          <w:ilvl w:val="0"/>
          <w:numId w:val="0"/>
        </w:numPr>
        <w:spacing w:line="360" w:lineRule="auto"/>
        <w:jc w:val="center"/>
        <w:rPr>
          <w:rFonts w:hint="eastAsia" w:ascii="宋体" w:hAnsi="宋体" w:eastAsia="宋体" w:cs="宋体"/>
          <w:b/>
          <w:bCs/>
          <w:kern w:val="2"/>
          <w:sz w:val="21"/>
          <w:szCs w:val="21"/>
          <w:lang w:val="en-US" w:eastAsia="zh-CN" w:bidi="ar-SA"/>
        </w:rPr>
      </w:pPr>
    </w:p>
    <w:p>
      <w:pPr>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十、实施方案</w:t>
      </w:r>
    </w:p>
    <w:p>
      <w:pPr>
        <w:pStyle w:val="2"/>
        <w:rPr>
          <w:rFonts w:hint="eastAsia"/>
          <w:lang w:val="en-US" w:eastAsia="zh-CN"/>
        </w:rPr>
      </w:pPr>
    </w:p>
    <w:p>
      <w:pPr>
        <w:pStyle w:val="2"/>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十一、项目重点难点分析、应对措施及相关合理化建议</w:t>
      </w:r>
    </w:p>
    <w:p>
      <w:pPr>
        <w:pStyle w:val="36"/>
        <w:rPr>
          <w:rFonts w:hint="eastAsia" w:ascii="宋体" w:hAnsi="宋体" w:eastAsia="宋体" w:cs="宋体"/>
          <w:b/>
          <w:bCs/>
          <w:kern w:val="2"/>
          <w:sz w:val="21"/>
          <w:szCs w:val="21"/>
          <w:lang w:val="en-US" w:eastAsia="zh-CN" w:bidi="ar-SA"/>
        </w:rPr>
      </w:pPr>
    </w:p>
    <w:p>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十二、质量保障措施及方案</w:t>
      </w:r>
    </w:p>
    <w:p>
      <w:pPr>
        <w:numPr>
          <w:ilvl w:val="0"/>
          <w:numId w:val="0"/>
        </w:numPr>
        <w:jc w:val="center"/>
        <w:rPr>
          <w:rFonts w:hint="eastAsia" w:ascii="宋体" w:hAnsi="宋体" w:eastAsia="宋体" w:cs="宋体"/>
          <w:b/>
          <w:bCs/>
          <w:kern w:val="2"/>
          <w:sz w:val="21"/>
          <w:szCs w:val="21"/>
          <w:lang w:val="en-US" w:eastAsia="zh-CN" w:bidi="ar-SA"/>
        </w:rPr>
      </w:pPr>
    </w:p>
    <w:p>
      <w:pPr>
        <w:numPr>
          <w:ilvl w:val="0"/>
          <w:numId w:val="11"/>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服务承诺</w:t>
      </w:r>
    </w:p>
    <w:p>
      <w:pPr>
        <w:pStyle w:val="2"/>
        <w:numPr>
          <w:ilvl w:val="0"/>
          <w:numId w:val="0"/>
        </w:numPr>
        <w:rPr>
          <w:rFonts w:hint="eastAsia"/>
          <w:lang w:val="en-US" w:eastAsia="zh-CN"/>
        </w:rPr>
      </w:pPr>
    </w:p>
    <w:p>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十四、违约承诺</w:t>
      </w:r>
    </w:p>
    <w:p>
      <w:pPr>
        <w:numPr>
          <w:ilvl w:val="0"/>
          <w:numId w:val="0"/>
        </w:numPr>
        <w:jc w:val="center"/>
        <w:rPr>
          <w:rFonts w:hint="eastAsia" w:ascii="宋体" w:hAnsi="宋体" w:eastAsia="宋体" w:cs="宋体"/>
          <w:b/>
          <w:bCs/>
          <w:kern w:val="2"/>
          <w:sz w:val="21"/>
          <w:szCs w:val="21"/>
          <w:lang w:val="en-US" w:eastAsia="zh-CN" w:bidi="ar-SA"/>
        </w:rPr>
      </w:pPr>
    </w:p>
    <w:p>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十五、拟安排的项目团队负责人情况（仅限一人）</w:t>
      </w:r>
    </w:p>
    <w:p>
      <w:pPr>
        <w:numPr>
          <w:ilvl w:val="0"/>
          <w:numId w:val="0"/>
        </w:numPr>
        <w:jc w:val="center"/>
        <w:rPr>
          <w:rFonts w:hint="eastAsia" w:ascii="宋体" w:hAnsi="宋体" w:eastAsia="宋体" w:cs="宋体"/>
          <w:b/>
          <w:bCs/>
          <w:kern w:val="2"/>
          <w:sz w:val="21"/>
          <w:szCs w:val="21"/>
          <w:lang w:val="en-US" w:eastAsia="zh-CN" w:bidi="ar-SA"/>
        </w:rPr>
      </w:pPr>
    </w:p>
    <w:p>
      <w:pPr>
        <w:numPr>
          <w:ilvl w:val="0"/>
          <w:numId w:val="12"/>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拟安排的团队驻点成员情况</w:t>
      </w:r>
    </w:p>
    <w:p>
      <w:pPr>
        <w:pStyle w:val="2"/>
        <w:numPr>
          <w:ilvl w:val="0"/>
          <w:numId w:val="0"/>
        </w:numPr>
        <w:rPr>
          <w:rFonts w:hint="eastAsia"/>
          <w:lang w:val="en-US" w:eastAsia="zh-CN"/>
        </w:rPr>
      </w:pPr>
    </w:p>
    <w:p>
      <w:pPr>
        <w:numPr>
          <w:ilvl w:val="0"/>
          <w:numId w:val="12"/>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投标人同类项目业绩情况</w:t>
      </w:r>
    </w:p>
    <w:p>
      <w:pPr>
        <w:pStyle w:val="2"/>
        <w:numPr>
          <w:ilvl w:val="0"/>
          <w:numId w:val="0"/>
        </w:numPr>
        <w:ind w:leftChars="0"/>
        <w:rPr>
          <w:rFonts w:hint="eastAsia"/>
          <w:lang w:val="en-US" w:eastAsia="zh-CN"/>
        </w:rPr>
      </w:pPr>
    </w:p>
    <w:p>
      <w:pPr>
        <w:pStyle w:val="36"/>
        <w:numPr>
          <w:ilvl w:val="0"/>
          <w:numId w:val="12"/>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履约评价</w:t>
      </w:r>
    </w:p>
    <w:p>
      <w:pPr>
        <w:pStyle w:val="36"/>
        <w:numPr>
          <w:ilvl w:val="0"/>
          <w:numId w:val="12"/>
        </w:numPr>
        <w:ind w:left="0" w:leftChars="0" w:firstLine="0" w:firstLineChars="0"/>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投标人获奖情况</w:t>
      </w:r>
    </w:p>
    <w:p>
      <w:pPr>
        <w:pStyle w:val="4"/>
        <w:jc w:val="center"/>
        <w:rPr>
          <w:rFonts w:ascii="黑体" w:eastAsia="黑体"/>
          <w:b w:val="0"/>
          <w:bCs w:val="0"/>
          <w:sz w:val="24"/>
          <w:szCs w:val="20"/>
        </w:rPr>
      </w:pPr>
      <w:r>
        <w:rPr>
          <w:rFonts w:hint="eastAsia" w:ascii="黑体" w:eastAsia="黑体"/>
          <w:b w:val="0"/>
          <w:bCs w:val="0"/>
          <w:sz w:val="24"/>
          <w:szCs w:val="20"/>
          <w:lang w:val="en-US" w:eastAsia="zh-CN"/>
        </w:rPr>
        <w:t>二十</w:t>
      </w:r>
      <w:r>
        <w:rPr>
          <w:rFonts w:hint="eastAsia" w:ascii="黑体" w:eastAsia="黑体"/>
          <w:b w:val="0"/>
          <w:bCs w:val="0"/>
          <w:sz w:val="24"/>
          <w:szCs w:val="20"/>
        </w:rPr>
        <w:t>、</w:t>
      </w:r>
      <w:bookmarkStart w:id="46" w:name="_Hlk72062872"/>
      <w:r>
        <w:rPr>
          <w:rFonts w:hint="eastAsia" w:ascii="黑体" w:eastAsia="黑体"/>
          <w:b w:val="0"/>
          <w:bCs w:val="0"/>
          <w:sz w:val="24"/>
          <w:szCs w:val="20"/>
        </w:rPr>
        <w:t>投标人认为需要加以说明的其他内容</w:t>
      </w:r>
      <w:bookmarkEnd w:id="46"/>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pPr>
        <w:ind w:firstLine="422" w:firstLineChars="200"/>
        <w:rPr>
          <w:rFonts w:hint="eastAsia"/>
          <w:b/>
        </w:rPr>
      </w:pP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eastAsiaTheme="minorEastAsia"/>
          <w:b/>
          <w:bCs/>
          <w:kern w:val="0"/>
          <w:sz w:val="24"/>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ind w:firstLine="630" w:firstLineChars="300"/>
        <w:rPr>
          <w:rFonts w:ascii="宋体" w:hAnsi="宋体"/>
        </w:rPr>
      </w:pPr>
      <w:r>
        <w:t xml:space="preserve">  </w:t>
      </w:r>
      <w:r>
        <w:rPr>
          <w:rFonts w:hint="eastAsia" w:ascii="宋体" w:hAnsi="宋体"/>
        </w:rPr>
        <w:t>………………（根据项目具体情况增加与综合实力评审相关的节点）</w:t>
      </w: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
      <w:pPr>
        <w:pStyle w:val="2"/>
        <w:sectPr>
          <w:pgSz w:w="11907" w:h="16840"/>
          <w:pgMar w:top="1440" w:right="1797" w:bottom="1440" w:left="1797" w:header="851" w:footer="992" w:gutter="0"/>
          <w:cols w:space="425" w:num="1"/>
          <w:titlePg/>
          <w:docGrid w:linePitch="462" w:charSpace="0"/>
        </w:sectPr>
      </w:pPr>
    </w:p>
    <w:p>
      <w:pPr>
        <w:pStyle w:val="6"/>
        <w:rPr>
          <w:rFonts w:hint="eastAsia" w:ascii="宋体" w:hAnsi="宋体" w:eastAsia="宋体" w:cs="宋体"/>
          <w:b/>
          <w:bCs/>
          <w:sz w:val="21"/>
          <w:szCs w:val="21"/>
        </w:rPr>
      </w:pPr>
      <w:r>
        <w:rPr>
          <w:rFonts w:hint="eastAsia" w:ascii="宋体" w:hAnsi="宋体" w:eastAsia="宋体" w:cs="宋体"/>
          <w:b/>
          <w:bCs/>
          <w:sz w:val="21"/>
          <w:szCs w:val="21"/>
        </w:rPr>
        <w:t>第五章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合同条款及格式</w:t>
      </w:r>
    </w:p>
    <w:p>
      <w:pPr>
        <w:ind w:firstLine="413" w:firstLineChars="196"/>
        <w:rPr>
          <w:rFonts w:hint="eastAsia" w:ascii="宋体" w:hAnsi="宋体" w:eastAsia="宋体" w:cs="宋体"/>
          <w:b/>
          <w:bCs/>
          <w:sz w:val="21"/>
          <w:szCs w:val="21"/>
        </w:rPr>
      </w:pPr>
    </w:p>
    <w:p>
      <w:pPr>
        <w:jc w:val="center"/>
        <w:outlineLvl w:val="0"/>
        <w:rPr>
          <w:rFonts w:hint="eastAsia" w:ascii="宋体" w:hAnsi="宋体" w:eastAsia="宋体" w:cs="宋体"/>
          <w:sz w:val="21"/>
          <w:szCs w:val="21"/>
        </w:rPr>
      </w:pPr>
      <w:r>
        <w:rPr>
          <w:rFonts w:hint="eastAsia" w:ascii="宋体" w:hAnsi="宋体" w:eastAsia="宋体" w:cs="宋体"/>
          <w:b/>
          <w:sz w:val="21"/>
          <w:szCs w:val="21"/>
        </w:rPr>
        <w:t>（仅供参考，具体以项目需求及采购结果为准）</w:t>
      </w:r>
    </w:p>
    <w:p>
      <w:pPr>
        <w:rPr>
          <w:rFonts w:hint="eastAsia" w:ascii="宋体" w:hAnsi="宋体" w:eastAsia="宋体" w:cs="宋体"/>
          <w:b/>
          <w:bCs/>
          <w:sz w:val="21"/>
          <w:szCs w:val="21"/>
        </w:rPr>
      </w:pPr>
      <w:r>
        <w:rPr>
          <w:rFonts w:hint="eastAsia" w:ascii="宋体" w:hAnsi="宋体" w:eastAsia="宋体" w:cs="宋体"/>
          <w:b/>
          <w:bCs/>
          <w:sz w:val="21"/>
          <w:szCs w:val="21"/>
        </w:rPr>
        <w:t>甲方：</w:t>
      </w:r>
    </w:p>
    <w:p>
      <w:pPr>
        <w:rPr>
          <w:rFonts w:hint="eastAsia" w:ascii="宋体" w:hAnsi="宋体" w:eastAsia="宋体" w:cs="宋体"/>
          <w:sz w:val="21"/>
          <w:szCs w:val="21"/>
        </w:rPr>
      </w:pPr>
      <w:r>
        <w:rPr>
          <w:rFonts w:hint="eastAsia" w:ascii="宋体" w:hAnsi="宋体" w:eastAsia="宋体" w:cs="宋体"/>
          <w:sz w:val="21"/>
          <w:szCs w:val="21"/>
        </w:rPr>
        <w:t>地址：</w:t>
      </w:r>
    </w:p>
    <w:p>
      <w:pPr>
        <w:rPr>
          <w:rFonts w:hint="eastAsia" w:ascii="宋体" w:hAnsi="宋体" w:eastAsia="宋体" w:cs="宋体"/>
          <w:sz w:val="21"/>
          <w:szCs w:val="21"/>
        </w:rPr>
      </w:pPr>
      <w:r>
        <w:rPr>
          <w:rFonts w:hint="eastAsia" w:ascii="宋体" w:hAnsi="宋体" w:eastAsia="宋体" w:cs="宋体"/>
          <w:sz w:val="21"/>
          <w:szCs w:val="21"/>
        </w:rPr>
        <w:t>联系人：</w:t>
      </w:r>
    </w:p>
    <w:p>
      <w:pPr>
        <w:rPr>
          <w:rFonts w:hint="eastAsia" w:ascii="宋体" w:hAnsi="宋体" w:eastAsia="宋体" w:cs="宋体"/>
          <w:b/>
          <w:bCs/>
          <w:sz w:val="21"/>
          <w:szCs w:val="21"/>
        </w:rPr>
      </w:pPr>
      <w:r>
        <w:rPr>
          <w:rFonts w:hint="eastAsia" w:ascii="宋体" w:hAnsi="宋体" w:eastAsia="宋体" w:cs="宋体"/>
          <w:sz w:val="21"/>
          <w:szCs w:val="21"/>
        </w:rPr>
        <w:t>联系电话：</w:t>
      </w:r>
    </w:p>
    <w:p>
      <w:pPr>
        <w:rPr>
          <w:rFonts w:hint="eastAsia" w:ascii="宋体" w:hAnsi="宋体" w:eastAsia="宋体" w:cs="宋体"/>
          <w:b/>
          <w:bCs/>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乙方：</w:t>
      </w:r>
    </w:p>
    <w:p>
      <w:pPr>
        <w:rPr>
          <w:rFonts w:hint="eastAsia" w:ascii="宋体" w:hAnsi="宋体" w:eastAsia="宋体" w:cs="宋体"/>
          <w:sz w:val="21"/>
          <w:szCs w:val="21"/>
        </w:rPr>
      </w:pPr>
      <w:r>
        <w:rPr>
          <w:rFonts w:hint="eastAsia" w:ascii="宋体" w:hAnsi="宋体" w:eastAsia="宋体" w:cs="宋体"/>
          <w:sz w:val="21"/>
          <w:szCs w:val="21"/>
        </w:rPr>
        <w:t>地址：</w:t>
      </w:r>
    </w:p>
    <w:p>
      <w:pPr>
        <w:rPr>
          <w:rFonts w:hint="eastAsia" w:ascii="宋体" w:hAnsi="宋体" w:eastAsia="宋体" w:cs="宋体"/>
          <w:sz w:val="21"/>
          <w:szCs w:val="21"/>
        </w:rPr>
      </w:pPr>
      <w:r>
        <w:rPr>
          <w:rFonts w:hint="eastAsia" w:ascii="宋体" w:hAnsi="宋体" w:eastAsia="宋体" w:cs="宋体"/>
          <w:sz w:val="21"/>
          <w:szCs w:val="21"/>
        </w:rPr>
        <w:t>联系人：</w:t>
      </w:r>
    </w:p>
    <w:p>
      <w:pPr>
        <w:rPr>
          <w:rFonts w:hint="eastAsia" w:ascii="宋体" w:hAnsi="宋体" w:eastAsia="宋体" w:cs="宋体"/>
          <w:b/>
          <w:bCs/>
          <w:sz w:val="21"/>
          <w:szCs w:val="21"/>
        </w:rPr>
      </w:pPr>
      <w:r>
        <w:rPr>
          <w:rFonts w:hint="eastAsia" w:ascii="宋体" w:hAnsi="宋体" w:eastAsia="宋体" w:cs="宋体"/>
          <w:sz w:val="21"/>
          <w:szCs w:val="21"/>
        </w:rPr>
        <w:t>联系电话：</w:t>
      </w:r>
    </w:p>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深圳公共资源交易中心（深圳交易集团有限公司龙岗分公司）***号项目结果，***单位为中标人。按照《中华人民共和国民法典》（第三编合同）》和《深圳经济特区政府采购条例》，经深圳市（以下简称甲方）和单位（以下简称乙方）协商，就甲方委托乙方承担</w:t>
      </w:r>
      <w:r>
        <w:rPr>
          <w:rFonts w:hint="eastAsia" w:ascii="宋体" w:hAnsi="宋体" w:eastAsia="宋体" w:cs="宋体"/>
          <w:b/>
          <w:bCs/>
          <w:snapToGrid w:val="0"/>
          <w:kern w:val="0"/>
          <w:sz w:val="21"/>
          <w:szCs w:val="21"/>
          <w:u w:val="single"/>
          <w:lang w:val="zh-CN"/>
        </w:rPr>
        <w:t>服务项目</w:t>
      </w:r>
      <w:r>
        <w:rPr>
          <w:rFonts w:hint="eastAsia" w:ascii="宋体" w:hAnsi="宋体" w:eastAsia="宋体" w:cs="宋体"/>
          <w:sz w:val="21"/>
          <w:szCs w:val="21"/>
        </w:rPr>
        <w:t>，达成以下合同条款：</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第一条项目概况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项目名称：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项目内容：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服务时间：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合同价款：合同总价为元，含一切税、费。本合同总价包括乙方为实施本项目***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pPr>
        <w:pStyle w:val="8"/>
        <w:rPr>
          <w:rFonts w:hint="eastAsia" w:ascii="宋体" w:hAnsi="宋体" w:eastAsia="宋体" w:cs="宋体"/>
          <w:sz w:val="21"/>
          <w:szCs w:val="21"/>
        </w:rPr>
      </w:pPr>
      <w:r>
        <w:rPr>
          <w:rFonts w:hint="eastAsia" w:ascii="宋体" w:hAnsi="宋体" w:eastAsia="宋体" w:cs="宋体"/>
          <w:sz w:val="21"/>
          <w:szCs w:val="21"/>
        </w:rPr>
        <w:t>支付方式：分期支付。</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第二条服务范围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4、其他合同未明示的相关工作。</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第三条时间要求及阶段成果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1、合同签订天内完成项目实施的准备工作，包括工作大纲和试验细则的编制；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第四条咨询服务资料归属</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2、乙方未经甲方的书面同意，不得将上述资料用于与本咨询服务项目之外的任何项目。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3、合同履行完毕，未经甲方的书面同意，乙方不得保存在履行合同过程中所获得或接触到的任何内部数据资料。</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第五条甲方的义务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1、负责与本咨询服务项目有关的第三方的协调，提供开展咨询服务工作的外部条件。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2、向乙方提供与本项目咨询服务工作有关的资料。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3、负责组织有关专家对项目试验成果评估报告的评审。</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第六条乙方的义务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１、应按照招标文件、投标文件要求按期完成本项目咨询服务工作。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2、负责组织项目的实施，保证工程进度和成桥荷载试验工作质量，并满足交通部交工验收相关标准。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3、向甲方提交检测资料等各套，一套电子版文件。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4、在履行合同期间或合同规定期限内，不得泄露与本合同规定业务活动有关的保密资料。</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第七条甲方的权利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1、有权向乙方询问工作进展情况及相关的内容。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2、有权阐述对具体问题的意见和建议。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3、当甲方认定乙方人员不按合同履行其职责，或与第三人串通给甲方造成经济损失的，甲方有权要求更换人员，直至终止合同并要求乙方承担相应的赔偿责任。</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第八条乙方的权利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1、乙方在本项目服务过程中，如甲方提供的资料不明确时可向甲方提出书面报告。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2、乙方在本项目服务过程中，有权对第三方提出与本咨询服务业务有关的问题进行核对或查问。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3、乙方在本项目服务过程中，有到工程现场勘察的权利。</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第九条甲方的责任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1、应当履行本合同约定的义务，如有违反则应当承担违约责任，赔偿给乙方造成的损失。</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2、甲方向乙方提出赔偿要求不能成立时，则应补偿由于该赔偿或其他要求所导致乙方的各种费用的支出。</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第十条乙方的责任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1、乙方的责任期即本合同有效期。如因非乙方的责任造成进度的推迟或延误而超过约定的日期，双方应进一步约定相应延长合同有效期。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2、乙方的责任期内，应当履行本合同中约定的义务，因乙方的单方过失造成的经济损失，应当向甲方进行赔偿。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3、乙方对甲方或第三方所提出的问题不能及时核对或答复，导致合同不能全部或部分履行，乙方应承担责任。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4、乙方向甲方提出赔偿要求不能成立时，则应补偿由于该赔偿或其他要求所导致甲方的各种费用的支出。</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第十一条人员要求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1、参加本项目试验的人员必须具有国家和有关部门规定的相应资质。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2、参加本项目的试验人员的配置必须与投标文件中的服务承诺书和试验服务组织实施方案一致。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3、必须以直属试验人员参与本项目服务，不得使用挂靠队伍。</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第十二条乙方咨询服务工具要求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1、乙方应配备中标项目所需的足够数量的仪器、仪表以及工具等设备。用户不需向乙方提供施工工具和仪器、仪表。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2、乙方在提供服务过程中应自备车辆。</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第十三条保密要求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2、乙方在履行合同过程中所获得或接触到的任何内部数据资料，未经甲方同意，不得向第三方透露。</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3、乙方实施项目的一切程序都应符合国家安全、保密的有关规定和标准。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4、乙方参加项目的有关人员均需同甲方签订保密协议。</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第十四条验收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1、下列文件的验收分为</w:t>
      </w:r>
      <w:r>
        <w:rPr>
          <w:rFonts w:hint="eastAsia" w:ascii="宋体" w:hAnsi="宋体" w:eastAsia="宋体" w:cs="宋体"/>
          <w:sz w:val="21"/>
          <w:szCs w:val="21"/>
          <w:u w:val="single"/>
        </w:rPr>
        <w:t>三</w:t>
      </w:r>
      <w:r>
        <w:rPr>
          <w:rFonts w:hint="eastAsia" w:ascii="宋体" w:hAnsi="宋体" w:eastAsia="宋体" w:cs="宋体"/>
          <w:sz w:val="21"/>
          <w:szCs w:val="21"/>
        </w:rPr>
        <w:t>个阶段: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2、其余文件和工作由用户组织有关技术人员根据国家和行业有关规范、规程、标准和用户需求直接验收。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3、验收依据为招标文件、投标文件，国家和行业有关规范、规程和标准。</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第十五条付款方式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1、合同签订后天内乙方向甲方开具合法有效的发票后，甲方于天内向乙方支付合同总价%的款项。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2、检测完成并提交评估报告后天内，乙方向甲方开具合法有效发票后天，甲方向乙方支付合同总价%的款项。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3、报告通过专家评审后，甲方向乙方支付合同总价%的款项。</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第十六条争议解决办法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执行本合同发生的争议，由甲乙双方协商解决，如协商不成的，应提交甲方所在地人民法院诉讼解决。</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第十七条风险责任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１、乙方应完全地按照招标文件的要求和乙方投标文件的承诺完成本项目，出于自身财务、技术、人力等原因导致项目失败的，应承担全部责任。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2、乙方在实施荷载试验过程中应对自身的安全生产负责，若非因甲方原因发生的各种事故甲方不承担任何责任。</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第十八条违约责任</w:t>
      </w:r>
    </w:p>
    <w:p>
      <w:pPr>
        <w:pStyle w:val="19"/>
        <w:spacing w:line="240" w:lineRule="auto"/>
        <w:ind w:firstLine="480"/>
        <w:rPr>
          <w:rFonts w:hint="eastAsia" w:ascii="宋体" w:hAnsi="宋体" w:eastAsia="宋体" w:cs="宋体"/>
          <w:sz w:val="21"/>
          <w:szCs w:val="21"/>
        </w:rPr>
      </w:pPr>
      <w:r>
        <w:rPr>
          <w:rFonts w:hint="eastAsia" w:ascii="宋体" w:hAnsi="宋体" w:eastAsia="宋体" w:cs="宋体"/>
          <w:sz w:val="21"/>
          <w:szCs w:val="21"/>
        </w:rPr>
        <w:t>１、因乙方原因，未能按规定时间完成有关工作的，每延误一天，甲方可在支付合同余款中扣除合同价款千分之一。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2、由于乙方原因造成试验成果质量低劣，不能满足大纲要求时，应继续完善试验工作，其费用由乙方承担。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乙方交付的成果经验收不合格，应于7日内无条件修改，费用由乙方自行承担，在甲方要求整改后再次验收不合格的，甲方有权解除合同、要求乙方返还甲方已支付的合同款项，并有权要求乙方按合同总额%支付违约金。。</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5、乙方或其工作人员违反本合同约定的保密义务，甲方有权要求乙方按合同总额%支付违约金；造成不良影响或对甲方造成损失的，甲方有权要求乙方消除影响，承担赔偿责任，并有权解除合同。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6、因乙方提供的服务成果受到侵权指控或者引发法律纠纷，影响甲方使用服务成果或者导致合同目的不能实现的，甲方有权要求乙方按合同总额%支付违约金，并有权解除合同。</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第十九条其他</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1、本合同与招标文件、乙方投标文件如有抵触之处，以本合同条款为准。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2、下列文件均为本合同的组成部分：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（1）号招标文件、答疑及补充通知；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（2）投标文件；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（3）本合同执行中共同签署的补充与修正文件。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本合同一式份，甲、乙方双方各执份，具有同等法律效力。本合同自双方法人代表签字（盖章）认可之日起生效。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本合同未尽事宜，双方友好协商，达成解决方案，经双方签字后，可作为本合同的有效附件。</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560"/>
        <w:jc w:val="left"/>
        <w:rPr>
          <w:rFonts w:hint="eastAsia" w:ascii="宋体" w:hAnsi="宋体" w:eastAsia="宋体" w:cs="宋体"/>
          <w:sz w:val="21"/>
          <w:szCs w:val="21"/>
        </w:rPr>
      </w:pPr>
      <w:r>
        <w:rPr>
          <w:rFonts w:hint="eastAsia" w:ascii="宋体" w:hAnsi="宋体" w:eastAsia="宋体" w:cs="宋体"/>
          <w:sz w:val="21"/>
          <w:szCs w:val="21"/>
        </w:rPr>
        <w:t>甲方（采购人）：（盖章）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乙方（供应商）：（盖章）</w:t>
      </w:r>
    </w:p>
    <w:p>
      <w:pPr>
        <w:ind w:firstLine="560"/>
        <w:jc w:val="lef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w:t>
      </w:r>
    </w:p>
    <w:p>
      <w:pPr>
        <w:ind w:firstLine="560"/>
        <w:jc w:val="left"/>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日期：年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pStyle w:val="32"/>
        <w:spacing w:line="460" w:lineRule="exact"/>
        <w:ind w:left="0" w:leftChars="0" w:firstLine="0" w:firstLineChars="0"/>
        <w:jc w:val="both"/>
        <w:rPr>
          <w:sz w:val="28"/>
          <w:szCs w:val="28"/>
        </w:rPr>
      </w:pPr>
      <w:r>
        <w:rPr>
          <w:rFonts w:hint="eastAsia"/>
          <w:sz w:val="28"/>
          <w:szCs w:val="28"/>
        </w:rPr>
        <w:t xml:space="preserve"> </w:t>
      </w:r>
    </w:p>
    <w:p>
      <w:pPr>
        <w:pStyle w:val="6"/>
        <w:spacing w:before="120" w:beforeLines="50" w:after="120" w:afterLines="50"/>
        <w:ind w:left="562"/>
        <w:rPr>
          <w:sz w:val="28"/>
          <w:szCs w:val="28"/>
        </w:rPr>
      </w:pPr>
      <w:r>
        <w:rPr>
          <w:rFonts w:hint="eastAsia"/>
          <w:sz w:val="28"/>
          <w:szCs w:val="28"/>
        </w:rPr>
        <w:t>第二册  通用条款（公开招标）</w:t>
      </w:r>
    </w:p>
    <w:p>
      <w:pPr>
        <w:pStyle w:val="6"/>
        <w:numPr>
          <w:ilvl w:val="0"/>
          <w:numId w:val="13"/>
        </w:numPr>
        <w:spacing w:before="120" w:beforeLines="50" w:after="120" w:afterLines="50"/>
        <w:ind w:left="562" w:hanging="562"/>
        <w:rPr>
          <w:sz w:val="28"/>
          <w:szCs w:val="28"/>
        </w:rPr>
      </w:pPr>
      <w:bookmarkStart w:id="47" w:name="_Hlk72399513"/>
      <w:r>
        <w:rPr>
          <w:rFonts w:hint="eastAsia"/>
          <w:sz w:val="28"/>
          <w:szCs w:val="28"/>
        </w:rPr>
        <w:t>总则</w:t>
      </w:r>
    </w:p>
    <w:bookmarkEnd w:id="47"/>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8" w:name="_Hlk72399729"/>
      <w:r>
        <w:rPr>
          <w:rFonts w:hint="eastAsia" w:ascii="宋体" w:hAnsi="宋体"/>
          <w:szCs w:val="21"/>
        </w:rPr>
        <w:t>如有需要，政府集中采购机构可以对通用条款的内容进行补充。</w:t>
      </w:r>
      <w:bookmarkEnd w:id="4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49"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hint="eastAsia" w:ascii="宋体" w:hAnsi="宋体"/>
          <w:szCs w:val="21"/>
          <w:lang w:val="en-US" w:eastAsia="zh-CN"/>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jc w:val="left"/>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0"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9"/>
    <w:p>
      <w:pPr>
        <w:ind w:firstLine="411" w:firstLineChars="196"/>
        <w:rPr>
          <w:rFonts w:ascii="宋体" w:hAnsi="宋体"/>
        </w:rPr>
      </w:pPr>
    </w:p>
    <w:p>
      <w:pPr>
        <w:pStyle w:val="6"/>
        <w:numPr>
          <w:ilvl w:val="0"/>
          <w:numId w:val="13"/>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1"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11" w:firstLineChars="196"/>
        <w:rPr>
          <w:rFonts w:hint="eastAsia" w:ascii="宋体" w:hAnsi="宋体"/>
          <w:szCs w:val="21"/>
        </w:rPr>
      </w:pPr>
      <w:r>
        <w:rPr>
          <w:rFonts w:hint="eastAsia" w:ascii="宋体" w:hAnsi="宋体"/>
          <w:szCs w:val="21"/>
          <w:lang w:val="en-US" w:eastAsia="zh-CN"/>
        </w:rPr>
        <w:t>11.4招标文件所称“原件备查”，是指在项目产生质疑、投诉等阶段，主管部门、采购人、代理机构、评审委员会等可以要求供应商提供原件进行核查。</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51"/>
    </w:p>
    <w:p>
      <w:pPr>
        <w:rPr>
          <w:rFonts w:ascii="宋体" w:hAnsi="宋体"/>
          <w:szCs w:val="21"/>
        </w:rPr>
      </w:pPr>
    </w:p>
    <w:p>
      <w:pPr>
        <w:pStyle w:val="6"/>
        <w:numPr>
          <w:ilvl w:val="0"/>
          <w:numId w:val="13"/>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52"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2"/>
    <w:p>
      <w:pPr>
        <w:rPr>
          <w:rFonts w:ascii="黑体" w:hAnsi="宋体" w:eastAsia="黑体"/>
          <w:sz w:val="24"/>
        </w:rPr>
      </w:pPr>
      <w:r>
        <w:rPr>
          <w:rFonts w:hint="eastAsia" w:ascii="黑体" w:hAnsi="宋体" w:eastAsia="黑体"/>
          <w:sz w:val="24"/>
        </w:rPr>
        <w:t>15．</w:t>
      </w:r>
      <w:bookmarkStart w:id="53"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3"/>
    <w:p>
      <w:pPr>
        <w:rPr>
          <w:rFonts w:ascii="黑体" w:hAnsi="宋体" w:eastAsia="黑体"/>
          <w:sz w:val="24"/>
        </w:rPr>
      </w:pPr>
      <w:r>
        <w:rPr>
          <w:rFonts w:hint="eastAsia" w:ascii="黑体" w:hAnsi="宋体" w:eastAsia="黑体"/>
          <w:sz w:val="24"/>
        </w:rPr>
        <w:t>18．</w:t>
      </w:r>
      <w:bookmarkStart w:id="54"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4"/>
    <w:p>
      <w:pPr>
        <w:rPr>
          <w:rFonts w:ascii="黑体" w:hAnsi="宋体" w:eastAsia="黑体"/>
          <w:sz w:val="24"/>
        </w:rPr>
      </w:pPr>
      <w:r>
        <w:rPr>
          <w:rFonts w:hint="eastAsia" w:ascii="黑体" w:hAnsi="宋体" w:eastAsia="黑体"/>
          <w:sz w:val="24"/>
        </w:rPr>
        <w:t>19．</w:t>
      </w:r>
      <w:bookmarkStart w:id="55"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6"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6"/>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55"/>
    <w:p>
      <w:pPr>
        <w:ind w:firstLine="411" w:firstLineChars="196"/>
        <w:rPr>
          <w:rFonts w:ascii="宋体" w:hAnsi="宋体"/>
          <w:szCs w:val="21"/>
        </w:rPr>
      </w:pPr>
      <w:bookmarkStart w:id="5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7"/>
    <w:p>
      <w:pPr>
        <w:rPr>
          <w:rFonts w:ascii="黑体" w:hAnsi="宋体" w:eastAsia="黑体"/>
          <w:sz w:val="24"/>
        </w:rPr>
      </w:pPr>
      <w:r>
        <w:rPr>
          <w:rFonts w:hint="eastAsia" w:ascii="黑体" w:hAnsi="宋体" w:eastAsia="黑体"/>
          <w:sz w:val="24"/>
        </w:rPr>
        <w:t>21．</w:t>
      </w:r>
      <w:bookmarkStart w:id="58"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8"/>
    <w:p>
      <w:pPr>
        <w:rPr>
          <w:rFonts w:ascii="黑体" w:hAnsi="宋体" w:eastAsia="黑体"/>
          <w:sz w:val="24"/>
        </w:rPr>
      </w:pPr>
      <w:r>
        <w:rPr>
          <w:rFonts w:hint="eastAsia" w:ascii="黑体" w:hAnsi="宋体" w:eastAsia="黑体"/>
          <w:sz w:val="24"/>
        </w:rPr>
        <w:t>23．</w:t>
      </w:r>
      <w:bookmarkStart w:id="59"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9"/>
    </w:p>
    <w:p>
      <w:pPr>
        <w:ind w:firstLine="411" w:firstLineChars="196"/>
        <w:rPr>
          <w:rFonts w:ascii="宋体" w:hAnsi="宋体"/>
          <w:szCs w:val="21"/>
        </w:rPr>
      </w:pPr>
    </w:p>
    <w:p>
      <w:pPr>
        <w:pStyle w:val="6"/>
        <w:numPr>
          <w:ilvl w:val="0"/>
          <w:numId w:val="13"/>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60" w:name="_Hlk72405459"/>
      <w:r>
        <w:rPr>
          <w:rFonts w:hint="eastAsia" w:ascii="黑体" w:hAnsi="宋体" w:eastAsia="黑体"/>
          <w:sz w:val="24"/>
        </w:rPr>
        <w:t>24．投标文件的保密</w:t>
      </w:r>
    </w:p>
    <w:p>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8"/>
                    <a:stretch>
                      <a:fillRect/>
                    </a:stretch>
                  </pic:blipFill>
                  <pic:spPr>
                    <a:xfrm>
                      <a:off x="0" y="0"/>
                      <a:ext cx="5266690" cy="2126615"/>
                    </a:xfrm>
                    <a:prstGeom prst="rect">
                      <a:avLst/>
                    </a:prstGeom>
                  </pic:spPr>
                </pic:pic>
              </a:graphicData>
            </a:graphic>
          </wp:inline>
        </w:drawing>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pPr>
        <w:ind w:firstLine="0" w:firstLineChars="0"/>
        <w:rPr>
          <w:rFonts w:ascii="宋体" w:hAnsi="宋体"/>
          <w:b w:val="0"/>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9"/>
                    <a:stretch>
                      <a:fillRect/>
                    </a:stretch>
                  </pic:blipFill>
                  <pic:spPr>
                    <a:xfrm>
                      <a:off x="0" y="0"/>
                      <a:ext cx="5266690" cy="2185035"/>
                    </a:xfrm>
                    <a:prstGeom prst="rect">
                      <a:avLst/>
                    </a:prstGeom>
                    <a:noFill/>
                    <a:ln>
                      <a:noFill/>
                    </a:ln>
                  </pic:spPr>
                </pic:pic>
              </a:graphicData>
            </a:graphic>
          </wp:inline>
        </w:drawing>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bookmarkEnd w:id="60"/>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61"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1"/>
    <w:p>
      <w:pPr>
        <w:pStyle w:val="6"/>
        <w:numPr>
          <w:ilvl w:val="0"/>
          <w:numId w:val="13"/>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pPr>
        <w:ind w:firstLine="0" w:firstLineChars="0"/>
        <w:rPr>
          <w:rFonts w:hint="eastAsia" w:ascii="宋体" w:hAnsi="宋体"/>
          <w:szCs w:val="21"/>
        </w:rPr>
      </w:pPr>
      <w: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0"/>
                    <a:stretch>
                      <a:fillRect/>
                    </a:stretch>
                  </pic:blipFill>
                  <pic:spPr>
                    <a:xfrm>
                      <a:off x="0" y="0"/>
                      <a:ext cx="5269230" cy="2591435"/>
                    </a:xfrm>
                    <a:prstGeom prst="rect">
                      <a:avLst/>
                    </a:prstGeom>
                    <a:noFill/>
                    <a:ln>
                      <a:noFill/>
                    </a:ln>
                  </pic:spPr>
                </pic:pic>
              </a:graphicData>
            </a:graphic>
          </wp:inline>
        </w:drawing>
      </w:r>
    </w:p>
    <w:p>
      <w:pPr>
        <w:ind w:firstLine="315" w:firstLineChars="150"/>
        <w:rPr>
          <w:rFonts w:ascii="宋体" w:hAnsi="宋体"/>
          <w:szCs w:val="21"/>
        </w:rPr>
      </w:pPr>
      <w:r>
        <w:rPr>
          <w:rFonts w:hint="eastAsia" w:ascii="宋体" w:hAnsi="宋体"/>
          <w:szCs w:val="21"/>
        </w:rPr>
        <w:t>28.2政府集中采购机构将在满足开标条件后，对投标文件进行开标。</w:t>
      </w:r>
    </w:p>
    <w:p>
      <w:pPr>
        <w:ind w:firstLine="315" w:firstLineChars="150"/>
        <w:rPr>
          <w:rFonts w:ascii="宋体" w:hAnsi="宋体"/>
          <w:szCs w:val="21"/>
        </w:rPr>
      </w:pPr>
    </w:p>
    <w:p>
      <w:pPr>
        <w:pStyle w:val="6"/>
        <w:numPr>
          <w:ilvl w:val="0"/>
          <w:numId w:val="13"/>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62" w:name="_Hlk72436580"/>
      <w:r>
        <w:rPr>
          <w:rFonts w:hint="eastAsia" w:ascii="宋体" w:hAnsi="宋体"/>
        </w:rPr>
        <w:t>评审委员会由采购人代表和评审专家组成。</w:t>
      </w:r>
      <w:bookmarkEnd w:id="62"/>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6"/>
        <w:numPr>
          <w:ilvl w:val="0"/>
          <w:numId w:val="13"/>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3"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3"/>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4" w:name="_Toc73521669"/>
      <w:bookmarkStart w:id="65" w:name="_Toc73521581"/>
      <w:bookmarkStart w:id="66" w:name="_Toc73517673"/>
      <w:bookmarkStart w:id="67" w:name="_Toc100052400"/>
      <w:bookmarkStart w:id="68" w:name="_Toc73518151"/>
      <w:r>
        <w:rPr>
          <w:rFonts w:hint="eastAsia" w:ascii="黑体" w:hAnsi="宋体" w:eastAsia="黑体"/>
          <w:sz w:val="24"/>
        </w:rPr>
        <w:t>34．错误的修正</w:t>
      </w:r>
      <w:bookmarkEnd w:id="64"/>
      <w:bookmarkEnd w:id="65"/>
      <w:bookmarkEnd w:id="66"/>
      <w:bookmarkEnd w:id="67"/>
      <w:bookmarkEnd w:id="68"/>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hint="eastAsia" w:ascii="ˎ̥" w:hAnsi="ˎ̥"/>
          <w:lang w:eastAsia="zh-CN"/>
        </w:rPr>
      </w:pPr>
      <w:bookmarkStart w:id="69"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9"/>
      <w:r>
        <w:rPr>
          <w:rFonts w:hint="eastAsia" w:ascii="ˎ̥" w:hAnsi="ˎ̥"/>
          <w:lang w:eastAsia="zh-CN"/>
        </w:rPr>
        <w:t>。</w:t>
      </w:r>
    </w:p>
    <w:p>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6"/>
        <w:numPr>
          <w:ilvl w:val="0"/>
          <w:numId w:val="13"/>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70"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71"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71"/>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72"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73"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2"/>
      <w:bookmarkEnd w:id="73"/>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70"/>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74"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4"/>
      <w:bookmarkStart w:id="75"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5"/>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6"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6"/>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77" w:name="_Hlk71407340"/>
      <w:r>
        <w:rPr>
          <w:rFonts w:hint="eastAsia" w:ascii="宋体" w:hAnsi="宋体"/>
          <w:szCs w:val="21"/>
        </w:rPr>
        <w:t>41.3因质疑投诉或其它原因导致项目结果变更或采购终止的，政府集中采购机构有权吊销中标通知书。</w:t>
      </w:r>
    </w:p>
    <w:bookmarkEnd w:id="77"/>
    <w:p>
      <w:pPr>
        <w:ind w:firstLine="411" w:firstLineChars="196"/>
        <w:rPr>
          <w:rFonts w:ascii="宋体" w:hAnsi="宋体"/>
          <w:szCs w:val="21"/>
        </w:rPr>
      </w:pPr>
    </w:p>
    <w:p>
      <w:pPr>
        <w:pStyle w:val="6"/>
        <w:numPr>
          <w:ilvl w:val="0"/>
          <w:numId w:val="13"/>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6"/>
        <w:numPr>
          <w:ilvl w:val="0"/>
          <w:numId w:val="13"/>
        </w:numPr>
        <w:spacing w:before="120" w:beforeLines="50" w:after="120" w:afterLines="50"/>
        <w:ind w:left="562" w:hanging="562"/>
        <w:rPr>
          <w:sz w:val="28"/>
          <w:szCs w:val="28"/>
        </w:rPr>
      </w:pPr>
      <w:bookmarkStart w:id="78" w:name="_Hlk72439043"/>
      <w:r>
        <w:rPr>
          <w:rFonts w:hint="eastAsia"/>
          <w:sz w:val="28"/>
          <w:szCs w:val="28"/>
        </w:rPr>
        <w:t>合同的授予与备案</w:t>
      </w:r>
      <w:bookmarkEnd w:id="78"/>
    </w:p>
    <w:p>
      <w:pPr>
        <w:rPr>
          <w:rFonts w:ascii="黑体" w:hAnsi="宋体" w:eastAsia="黑体"/>
          <w:sz w:val="24"/>
        </w:rPr>
      </w:pPr>
      <w:bookmarkStart w:id="79" w:name="_Toc73518157"/>
      <w:bookmarkStart w:id="80" w:name="_Toc73521674"/>
      <w:bookmarkStart w:id="81" w:name="_Toc73517679"/>
      <w:bookmarkStart w:id="82" w:name="_Toc100052408"/>
      <w:bookmarkStart w:id="83" w:name="_Toc73521586"/>
      <w:bookmarkStart w:id="84" w:name="_Hlk72439088"/>
      <w:r>
        <w:rPr>
          <w:rFonts w:hint="eastAsia" w:ascii="黑体" w:hAnsi="宋体" w:eastAsia="黑体"/>
          <w:sz w:val="24"/>
        </w:rPr>
        <w:t>43．合同授予标准</w:t>
      </w:r>
      <w:bookmarkEnd w:id="79"/>
      <w:bookmarkEnd w:id="80"/>
      <w:bookmarkEnd w:id="81"/>
      <w:bookmarkEnd w:id="82"/>
      <w:bookmarkEnd w:id="83"/>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5" w:name="_Toc73521587"/>
      <w:bookmarkStart w:id="86" w:name="_Toc73521675"/>
      <w:bookmarkStart w:id="87" w:name="_Toc73517680"/>
      <w:bookmarkStart w:id="88" w:name="_Toc100052409"/>
      <w:bookmarkStart w:id="89" w:name="_Toc73518158"/>
      <w:r>
        <w:rPr>
          <w:rFonts w:hint="eastAsia" w:ascii="黑体" w:hAnsi="宋体" w:eastAsia="黑体"/>
          <w:sz w:val="24"/>
        </w:rPr>
        <w:t>44．</w:t>
      </w:r>
      <w:bookmarkEnd w:id="85"/>
      <w:bookmarkEnd w:id="86"/>
      <w:bookmarkEnd w:id="87"/>
      <w:bookmarkEnd w:id="88"/>
      <w:bookmarkEnd w:id="89"/>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90" w:name="_Toc73521589"/>
      <w:bookmarkStart w:id="91" w:name="_Toc100052410"/>
      <w:bookmarkStart w:id="92" w:name="_Toc73518160"/>
      <w:bookmarkStart w:id="93" w:name="_Toc73521677"/>
      <w:bookmarkStart w:id="94" w:name="_Toc73517682"/>
      <w:r>
        <w:rPr>
          <w:rFonts w:hint="eastAsia" w:ascii="黑体" w:hAnsi="宋体" w:eastAsia="黑体"/>
          <w:sz w:val="24"/>
        </w:rPr>
        <w:t>45．合同的签订</w:t>
      </w:r>
      <w:bookmarkEnd w:id="90"/>
      <w:bookmarkEnd w:id="91"/>
      <w:bookmarkEnd w:id="92"/>
      <w:bookmarkEnd w:id="93"/>
      <w:bookmarkEnd w:id="94"/>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5" w:name="_Toc73517683"/>
      <w:bookmarkStart w:id="96" w:name="_Toc100052411"/>
      <w:bookmarkStart w:id="97" w:name="_Toc73521590"/>
      <w:bookmarkStart w:id="98" w:name="_Toc73521678"/>
      <w:bookmarkStart w:id="99" w:name="_Toc73518161"/>
      <w:r>
        <w:rPr>
          <w:rFonts w:hint="eastAsia" w:ascii="黑体" w:hAnsi="宋体" w:eastAsia="黑体"/>
          <w:sz w:val="24"/>
        </w:rPr>
        <w:t>46．履约担保</w:t>
      </w:r>
      <w:bookmarkEnd w:id="95"/>
      <w:bookmarkEnd w:id="96"/>
      <w:bookmarkEnd w:id="97"/>
      <w:bookmarkEnd w:id="98"/>
      <w:bookmarkEnd w:id="99"/>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pPr>
        <w:rPr>
          <w:rFonts w:ascii="黑体" w:hAnsi="宋体" w:eastAsia="黑体"/>
          <w:sz w:val="24"/>
        </w:rPr>
      </w:pPr>
      <w:r>
        <w:rPr>
          <w:rFonts w:hint="eastAsia" w:ascii="黑体" w:hAnsi="宋体" w:eastAsia="黑体"/>
          <w:sz w:val="24"/>
        </w:rPr>
        <w:t>48. 合同变更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0" w:name="_Hlk72440769"/>
      <w:r>
        <w:rPr>
          <w:rFonts w:hint="eastAsia" w:ascii="宋体" w:hAnsi="宋体"/>
          <w:szCs w:val="21"/>
        </w:rPr>
        <w:t>政府集中采购机构或采购人不予退还其交纳的谈判保证金，情节严重的，并由主管部门</w:t>
      </w:r>
      <w:bookmarkEnd w:id="100"/>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4"/>
    <w:p>
      <w:pPr>
        <w:pStyle w:val="6"/>
        <w:numPr>
          <w:ilvl w:val="0"/>
          <w:numId w:val="13"/>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bookmarkStart w:id="101"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02" w:name="_Hlk75374941"/>
      <w:r>
        <w:rPr>
          <w:rFonts w:hint="eastAsia" w:ascii="宋体" w:hAnsi="宋体"/>
          <w:szCs w:val="21"/>
        </w:rPr>
        <w:t>以联合体形式参与的，质疑应当由组成联合体的所有成员共同提出</w:t>
      </w:r>
      <w:bookmarkEnd w:id="102"/>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28413245</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lang w:val="en-US" w:eastAsia="zh-CN"/>
        </w:rPr>
        <w:t>采购人</w:t>
      </w:r>
      <w:r>
        <w:rPr>
          <w:rFonts w:hint="eastAsia" w:ascii="宋体" w:hAnsi="宋体"/>
          <w:szCs w:val="21"/>
        </w:rPr>
        <w:t>投诉。</w:t>
      </w:r>
    </w:p>
    <w:p>
      <w:pPr>
        <w:rPr>
          <w:rFonts w:ascii="黑体" w:hAnsi="宋体" w:eastAsia="黑体"/>
          <w:sz w:val="24"/>
        </w:rPr>
      </w:pPr>
      <w:r>
        <w:rPr>
          <w:rFonts w:hint="eastAsia" w:ascii="黑体" w:hAnsi="宋体" w:eastAsia="黑体"/>
          <w:sz w:val="24"/>
        </w:rPr>
        <w:t>53. 质疑后续处理</w:t>
      </w:r>
    </w:p>
    <w:p>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both"/>
      </w:pPr>
      <w:r>
        <w:t>---- END ----</w:t>
      </w:r>
      <w:bookmarkEnd w:id="101"/>
    </w:p>
    <w:p>
      <w:pPr>
        <w:ind w:firstLine="420" w:firstLineChars="200"/>
        <w:rPr>
          <w:rFonts w:ascii="宋体" w:hAnsi="宋体"/>
          <w:szCs w:val="21"/>
        </w:rPr>
      </w:pPr>
    </w:p>
    <w:sectPr>
      <w:footerReference r:id="rId6"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eastAsia"/>
        <w:sz w:val="20"/>
        <w:szCs w:val="20"/>
      </w:rPr>
    </w:pPr>
    <w:r>
      <w:rPr>
        <w:sz w:val="20"/>
        <w:szCs w:val="20"/>
        <w:lang w:val="zh-CN"/>
      </w:rPr>
      <w:t xml:space="preserve"> </w:t>
    </w:r>
    <w:r>
      <w:rPr>
        <w:b/>
        <w:sz w:val="20"/>
        <w:szCs w:val="20"/>
      </w:rPr>
      <w:fldChar w:fldCharType="begin"/>
    </w:r>
    <w:r>
      <w:rPr>
        <w:b/>
        <w:sz w:val="20"/>
        <w:szCs w:val="20"/>
      </w:rPr>
      <w:instrText xml:space="preserve">PAGE</w:instrText>
    </w:r>
    <w:r>
      <w:rPr>
        <w:b/>
        <w:sz w:val="20"/>
        <w:szCs w:val="20"/>
      </w:rPr>
      <w:fldChar w:fldCharType="separate"/>
    </w:r>
    <w:r>
      <w:rPr>
        <w:b/>
        <w:sz w:val="20"/>
        <w:szCs w:val="20"/>
      </w:rPr>
      <w:t>2</w:t>
    </w:r>
    <w:r>
      <w:rPr>
        <w:b/>
        <w:sz w:val="20"/>
        <w:szCs w:val="20"/>
      </w:rPr>
      <w:fldChar w:fldCharType="end"/>
    </w:r>
    <w:r>
      <w:rPr>
        <w:sz w:val="20"/>
        <w:szCs w:val="20"/>
        <w:lang w:val="zh-CN"/>
      </w:rPr>
      <w:t xml:space="preserve"> / </w:t>
    </w:r>
    <w:r>
      <w:rPr>
        <w:rFonts w:hint="eastAsia"/>
        <w:b/>
        <w:sz w:val="20"/>
        <w:szCs w:val="20"/>
      </w:rPr>
      <w:t>6</w: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4B1AC"/>
    <w:multiLevelType w:val="singleLevel"/>
    <w:tmpl w:val="B774B1AC"/>
    <w:lvl w:ilvl="0" w:tentative="0">
      <w:start w:val="1"/>
      <w:numFmt w:val="decimal"/>
      <w:lvlText w:val="%1."/>
      <w:lvlJc w:val="left"/>
      <w:pPr>
        <w:tabs>
          <w:tab w:val="left" w:pos="312"/>
        </w:tabs>
      </w:pPr>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AFA08C3"/>
    <w:multiLevelType w:val="singleLevel"/>
    <w:tmpl w:val="BAFA08C3"/>
    <w:lvl w:ilvl="0" w:tentative="0">
      <w:start w:val="16"/>
      <w:numFmt w:val="chineseCounting"/>
      <w:suff w:val="nothing"/>
      <w:lvlText w:val="%1、"/>
      <w:lvlJc w:val="left"/>
      <w:rPr>
        <w:rFonts w:hint="eastAsia"/>
      </w:rPr>
    </w:lvl>
  </w:abstractNum>
  <w:abstractNum w:abstractNumId="3">
    <w:nsid w:val="FFE392E2"/>
    <w:multiLevelType w:val="singleLevel"/>
    <w:tmpl w:val="FFE392E2"/>
    <w:lvl w:ilvl="0" w:tentative="0">
      <w:start w:val="1"/>
      <w:numFmt w:val="decimal"/>
      <w:suff w:val="nothing"/>
      <w:lvlText w:val="%1、"/>
      <w:lvlJc w:val="left"/>
    </w:lvl>
  </w:abstractNum>
  <w:abstractNum w:abstractNumId="4">
    <w:nsid w:val="FFFFFF7C"/>
    <w:multiLevelType w:val="singleLevel"/>
    <w:tmpl w:val="FFFFFF7C"/>
    <w:lvl w:ilvl="0" w:tentative="0">
      <w:start w:val="1"/>
      <w:numFmt w:val="decimal"/>
      <w:pStyle w:val="58"/>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B8D6112"/>
    <w:multiLevelType w:val="singleLevel"/>
    <w:tmpl w:val="2B8D6112"/>
    <w:lvl w:ilvl="0" w:tentative="0">
      <w:start w:val="13"/>
      <w:numFmt w:val="chineseCounting"/>
      <w:suff w:val="nothing"/>
      <w:lvlText w:val="%1、"/>
      <w:lvlJc w:val="left"/>
      <w:rPr>
        <w:rFonts w:hint="eastAsia"/>
      </w:rPr>
    </w:lvl>
  </w:abstractNum>
  <w:abstractNum w:abstractNumId="10">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74102BEF"/>
    <w:multiLevelType w:val="singleLevel"/>
    <w:tmpl w:val="74102BEF"/>
    <w:lvl w:ilvl="0" w:tentative="0">
      <w:start w:val="4"/>
      <w:numFmt w:val="chineseCounting"/>
      <w:suff w:val="nothing"/>
      <w:lvlText w:val="%1、"/>
      <w:lvlJc w:val="left"/>
      <w:rPr>
        <w:rFonts w:hint="eastAsia"/>
      </w:rPr>
    </w:lvl>
  </w:abstractNum>
  <w:abstractNum w:abstractNumId="12">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7"/>
  </w:num>
  <w:num w:numId="5">
    <w:abstractNumId w:val="12"/>
  </w:num>
  <w:num w:numId="6">
    <w:abstractNumId w:val="10"/>
  </w:num>
  <w:num w:numId="7">
    <w:abstractNumId w:val="3"/>
  </w:num>
  <w:num w:numId="8">
    <w:abstractNumId w:val="11"/>
  </w:num>
  <w:num w:numId="9">
    <w:abstractNumId w:val="0"/>
  </w:num>
  <w:num w:numId="10">
    <w:abstractNumId w:val="1"/>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WI4MDU3YTJhYzdmNGM4MWU3MmRkYjBiZmM3Mjg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1952310"/>
    <w:rsid w:val="02034A18"/>
    <w:rsid w:val="03613039"/>
    <w:rsid w:val="036202D4"/>
    <w:rsid w:val="03D07714"/>
    <w:rsid w:val="04AC7907"/>
    <w:rsid w:val="04B94B88"/>
    <w:rsid w:val="05262D76"/>
    <w:rsid w:val="056F462F"/>
    <w:rsid w:val="06027DE8"/>
    <w:rsid w:val="06270849"/>
    <w:rsid w:val="06552DE0"/>
    <w:rsid w:val="067D4F9E"/>
    <w:rsid w:val="06D71535"/>
    <w:rsid w:val="06E61A4D"/>
    <w:rsid w:val="07515FD1"/>
    <w:rsid w:val="07991A83"/>
    <w:rsid w:val="08CA370B"/>
    <w:rsid w:val="08DD444E"/>
    <w:rsid w:val="09446CC3"/>
    <w:rsid w:val="09F07824"/>
    <w:rsid w:val="0A0932C7"/>
    <w:rsid w:val="0A506477"/>
    <w:rsid w:val="0A8A4C86"/>
    <w:rsid w:val="0A966B06"/>
    <w:rsid w:val="0AC2492E"/>
    <w:rsid w:val="0AF12857"/>
    <w:rsid w:val="0C8D726E"/>
    <w:rsid w:val="0CE05750"/>
    <w:rsid w:val="0D1077DD"/>
    <w:rsid w:val="0DB22498"/>
    <w:rsid w:val="0DE46363"/>
    <w:rsid w:val="0EA162F1"/>
    <w:rsid w:val="0F4F55B5"/>
    <w:rsid w:val="0F523385"/>
    <w:rsid w:val="0F58604D"/>
    <w:rsid w:val="0FB33E62"/>
    <w:rsid w:val="10081A49"/>
    <w:rsid w:val="104D4694"/>
    <w:rsid w:val="10907D14"/>
    <w:rsid w:val="110658A6"/>
    <w:rsid w:val="11360C84"/>
    <w:rsid w:val="114A387E"/>
    <w:rsid w:val="11A5684D"/>
    <w:rsid w:val="120E7E09"/>
    <w:rsid w:val="123D4E07"/>
    <w:rsid w:val="12562AA0"/>
    <w:rsid w:val="13A12B06"/>
    <w:rsid w:val="13FB1FF8"/>
    <w:rsid w:val="14D0319D"/>
    <w:rsid w:val="14D54011"/>
    <w:rsid w:val="156B7273"/>
    <w:rsid w:val="159B504D"/>
    <w:rsid w:val="167F40D4"/>
    <w:rsid w:val="169B65A7"/>
    <w:rsid w:val="16CB4F50"/>
    <w:rsid w:val="17853B61"/>
    <w:rsid w:val="17CB121D"/>
    <w:rsid w:val="17D64F6F"/>
    <w:rsid w:val="183A1C0C"/>
    <w:rsid w:val="18D84347"/>
    <w:rsid w:val="18FC0A05"/>
    <w:rsid w:val="199E5A21"/>
    <w:rsid w:val="19CF5704"/>
    <w:rsid w:val="1A7F5B09"/>
    <w:rsid w:val="1AF50249"/>
    <w:rsid w:val="1B942A09"/>
    <w:rsid w:val="1BB61013"/>
    <w:rsid w:val="1BCE272A"/>
    <w:rsid w:val="1BDF7E16"/>
    <w:rsid w:val="1BFED106"/>
    <w:rsid w:val="1C243C3B"/>
    <w:rsid w:val="1C4C11C0"/>
    <w:rsid w:val="1CA90EA4"/>
    <w:rsid w:val="1D035455"/>
    <w:rsid w:val="1D2B1804"/>
    <w:rsid w:val="1D2D465B"/>
    <w:rsid w:val="1D7F015C"/>
    <w:rsid w:val="1DB6649A"/>
    <w:rsid w:val="1DBDFD64"/>
    <w:rsid w:val="1DD63414"/>
    <w:rsid w:val="1DEC1BCF"/>
    <w:rsid w:val="1DFBEB65"/>
    <w:rsid w:val="1E3950C5"/>
    <w:rsid w:val="1E4808ED"/>
    <w:rsid w:val="1E903EA3"/>
    <w:rsid w:val="1EFB0B17"/>
    <w:rsid w:val="20913CBA"/>
    <w:rsid w:val="20DB5404"/>
    <w:rsid w:val="210118AD"/>
    <w:rsid w:val="21EB17C9"/>
    <w:rsid w:val="23FA48D6"/>
    <w:rsid w:val="25B12A01"/>
    <w:rsid w:val="260B672B"/>
    <w:rsid w:val="267FDB60"/>
    <w:rsid w:val="27034AD1"/>
    <w:rsid w:val="27FD86FD"/>
    <w:rsid w:val="280C250B"/>
    <w:rsid w:val="28CF69C0"/>
    <w:rsid w:val="28DD6E23"/>
    <w:rsid w:val="2A4F0167"/>
    <w:rsid w:val="2ADE7026"/>
    <w:rsid w:val="2B373B1E"/>
    <w:rsid w:val="2BF66FEB"/>
    <w:rsid w:val="2C6C0989"/>
    <w:rsid w:val="2C7F49FF"/>
    <w:rsid w:val="2CD72B23"/>
    <w:rsid w:val="2CDD21EA"/>
    <w:rsid w:val="2D8206C8"/>
    <w:rsid w:val="2D856DC3"/>
    <w:rsid w:val="2EEC40A0"/>
    <w:rsid w:val="2EF732F9"/>
    <w:rsid w:val="2F6F2311"/>
    <w:rsid w:val="2FD74BE1"/>
    <w:rsid w:val="2FDC57EE"/>
    <w:rsid w:val="2FFFA222"/>
    <w:rsid w:val="30604F42"/>
    <w:rsid w:val="307410C2"/>
    <w:rsid w:val="308D0856"/>
    <w:rsid w:val="31121EF5"/>
    <w:rsid w:val="31EF7704"/>
    <w:rsid w:val="33305B83"/>
    <w:rsid w:val="33358A3D"/>
    <w:rsid w:val="338B6C3E"/>
    <w:rsid w:val="33A35962"/>
    <w:rsid w:val="33C71E7E"/>
    <w:rsid w:val="33D77C4D"/>
    <w:rsid w:val="33FADF32"/>
    <w:rsid w:val="342A7389"/>
    <w:rsid w:val="348E2A01"/>
    <w:rsid w:val="35014AE2"/>
    <w:rsid w:val="35842467"/>
    <w:rsid w:val="35AF558A"/>
    <w:rsid w:val="35B00755"/>
    <w:rsid w:val="361F0B44"/>
    <w:rsid w:val="37BA9BF1"/>
    <w:rsid w:val="37F30AB8"/>
    <w:rsid w:val="385775AE"/>
    <w:rsid w:val="38E01BC7"/>
    <w:rsid w:val="397F6DBC"/>
    <w:rsid w:val="39E14173"/>
    <w:rsid w:val="3A575643"/>
    <w:rsid w:val="3A660185"/>
    <w:rsid w:val="3ADB9AA4"/>
    <w:rsid w:val="3BCF9FF7"/>
    <w:rsid w:val="3BDD4E74"/>
    <w:rsid w:val="3BDF8A09"/>
    <w:rsid w:val="3C7E4EDD"/>
    <w:rsid w:val="3CFC8339"/>
    <w:rsid w:val="3DBB72F1"/>
    <w:rsid w:val="3E824310"/>
    <w:rsid w:val="3EB53DB8"/>
    <w:rsid w:val="3EFBC741"/>
    <w:rsid w:val="3F2415CF"/>
    <w:rsid w:val="3F2D59B0"/>
    <w:rsid w:val="3F7F799C"/>
    <w:rsid w:val="3FDEB10F"/>
    <w:rsid w:val="40426239"/>
    <w:rsid w:val="405C2C22"/>
    <w:rsid w:val="40B97C69"/>
    <w:rsid w:val="41103AB3"/>
    <w:rsid w:val="411A2A57"/>
    <w:rsid w:val="41230975"/>
    <w:rsid w:val="4185067D"/>
    <w:rsid w:val="41A2641C"/>
    <w:rsid w:val="426828AB"/>
    <w:rsid w:val="4283791D"/>
    <w:rsid w:val="42A11473"/>
    <w:rsid w:val="42D24149"/>
    <w:rsid w:val="42E51F94"/>
    <w:rsid w:val="43D8313F"/>
    <w:rsid w:val="440F51E1"/>
    <w:rsid w:val="444C01E3"/>
    <w:rsid w:val="44502E5B"/>
    <w:rsid w:val="44C558EE"/>
    <w:rsid w:val="44FC9B39"/>
    <w:rsid w:val="45042991"/>
    <w:rsid w:val="45883D2E"/>
    <w:rsid w:val="45E17242"/>
    <w:rsid w:val="467B9654"/>
    <w:rsid w:val="46CF4FC2"/>
    <w:rsid w:val="46EC288D"/>
    <w:rsid w:val="46FD7735"/>
    <w:rsid w:val="47B6656B"/>
    <w:rsid w:val="48C170B3"/>
    <w:rsid w:val="49574862"/>
    <w:rsid w:val="49A01162"/>
    <w:rsid w:val="4A5406A2"/>
    <w:rsid w:val="4AC519F6"/>
    <w:rsid w:val="4B110B90"/>
    <w:rsid w:val="4B713A98"/>
    <w:rsid w:val="4BBF3209"/>
    <w:rsid w:val="4C6D0CF6"/>
    <w:rsid w:val="4D4B1098"/>
    <w:rsid w:val="4D624570"/>
    <w:rsid w:val="4E444B87"/>
    <w:rsid w:val="4E592E47"/>
    <w:rsid w:val="4E7D6EC4"/>
    <w:rsid w:val="4ECE1A58"/>
    <w:rsid w:val="4FB83208"/>
    <w:rsid w:val="4FEED71F"/>
    <w:rsid w:val="4FEF918E"/>
    <w:rsid w:val="4FFF020E"/>
    <w:rsid w:val="5080549C"/>
    <w:rsid w:val="50B74C36"/>
    <w:rsid w:val="50FD07E1"/>
    <w:rsid w:val="517D2A77"/>
    <w:rsid w:val="521850C1"/>
    <w:rsid w:val="53083749"/>
    <w:rsid w:val="5355411C"/>
    <w:rsid w:val="53590226"/>
    <w:rsid w:val="543F56A7"/>
    <w:rsid w:val="54803EF9"/>
    <w:rsid w:val="55004DFD"/>
    <w:rsid w:val="55BB1922"/>
    <w:rsid w:val="55FD133D"/>
    <w:rsid w:val="561244DD"/>
    <w:rsid w:val="562B3B54"/>
    <w:rsid w:val="563A27AE"/>
    <w:rsid w:val="56A78FEB"/>
    <w:rsid w:val="56F15429"/>
    <w:rsid w:val="56FFF7E2"/>
    <w:rsid w:val="5712706A"/>
    <w:rsid w:val="573F362D"/>
    <w:rsid w:val="57EFED15"/>
    <w:rsid w:val="582F02CF"/>
    <w:rsid w:val="58B205DA"/>
    <w:rsid w:val="59562254"/>
    <w:rsid w:val="59705493"/>
    <w:rsid w:val="5AB92201"/>
    <w:rsid w:val="5B4BD856"/>
    <w:rsid w:val="5B847B74"/>
    <w:rsid w:val="5BF40AEC"/>
    <w:rsid w:val="5C2677D4"/>
    <w:rsid w:val="5CC79C6D"/>
    <w:rsid w:val="5CED3FF9"/>
    <w:rsid w:val="5D2F1D8F"/>
    <w:rsid w:val="5D4476FB"/>
    <w:rsid w:val="5DDD67BC"/>
    <w:rsid w:val="5DF7D207"/>
    <w:rsid w:val="5E8B3C4B"/>
    <w:rsid w:val="5ED8763C"/>
    <w:rsid w:val="5F206BE1"/>
    <w:rsid w:val="5F2DE342"/>
    <w:rsid w:val="5F6CF4AE"/>
    <w:rsid w:val="5FC96642"/>
    <w:rsid w:val="5FEF0906"/>
    <w:rsid w:val="5FFF6A4E"/>
    <w:rsid w:val="60032513"/>
    <w:rsid w:val="601574AE"/>
    <w:rsid w:val="60257F58"/>
    <w:rsid w:val="60B82A30"/>
    <w:rsid w:val="61072D49"/>
    <w:rsid w:val="61250170"/>
    <w:rsid w:val="614B2DC9"/>
    <w:rsid w:val="61882A97"/>
    <w:rsid w:val="61B91A80"/>
    <w:rsid w:val="61F443FD"/>
    <w:rsid w:val="62111B39"/>
    <w:rsid w:val="62FCA80C"/>
    <w:rsid w:val="63087C07"/>
    <w:rsid w:val="632F7707"/>
    <w:rsid w:val="633F1920"/>
    <w:rsid w:val="634925E3"/>
    <w:rsid w:val="63554596"/>
    <w:rsid w:val="63FD5C43"/>
    <w:rsid w:val="654114CF"/>
    <w:rsid w:val="65484B29"/>
    <w:rsid w:val="65735661"/>
    <w:rsid w:val="658C6239"/>
    <w:rsid w:val="665E5750"/>
    <w:rsid w:val="66B76B45"/>
    <w:rsid w:val="66F52B2E"/>
    <w:rsid w:val="67133F4A"/>
    <w:rsid w:val="678877B3"/>
    <w:rsid w:val="679D263E"/>
    <w:rsid w:val="67E1648C"/>
    <w:rsid w:val="684352D5"/>
    <w:rsid w:val="688E3CF0"/>
    <w:rsid w:val="68B66FE5"/>
    <w:rsid w:val="68C6019C"/>
    <w:rsid w:val="68DA5D31"/>
    <w:rsid w:val="690C3919"/>
    <w:rsid w:val="69387EF0"/>
    <w:rsid w:val="69A9410F"/>
    <w:rsid w:val="69C61FB2"/>
    <w:rsid w:val="69DA57C5"/>
    <w:rsid w:val="6ADD5A98"/>
    <w:rsid w:val="6B100175"/>
    <w:rsid w:val="6B6FD00C"/>
    <w:rsid w:val="6C390E1B"/>
    <w:rsid w:val="6C3EAD68"/>
    <w:rsid w:val="6D0E2679"/>
    <w:rsid w:val="6D3A1E40"/>
    <w:rsid w:val="6D451295"/>
    <w:rsid w:val="6D4621DE"/>
    <w:rsid w:val="6DE55656"/>
    <w:rsid w:val="6E261BA7"/>
    <w:rsid w:val="6E3E2758"/>
    <w:rsid w:val="6E660432"/>
    <w:rsid w:val="6E681C31"/>
    <w:rsid w:val="6E89F51A"/>
    <w:rsid w:val="6E8D3E82"/>
    <w:rsid w:val="6ED7625C"/>
    <w:rsid w:val="6EFCBDAC"/>
    <w:rsid w:val="6EFEF18C"/>
    <w:rsid w:val="6F135292"/>
    <w:rsid w:val="6F75C84B"/>
    <w:rsid w:val="6F7ED869"/>
    <w:rsid w:val="6F7F2756"/>
    <w:rsid w:val="6FBFBEEA"/>
    <w:rsid w:val="6FC9F181"/>
    <w:rsid w:val="6FE61870"/>
    <w:rsid w:val="6FF42F8B"/>
    <w:rsid w:val="701F2FC3"/>
    <w:rsid w:val="70B12B86"/>
    <w:rsid w:val="70C53B3E"/>
    <w:rsid w:val="70F50EBA"/>
    <w:rsid w:val="71266569"/>
    <w:rsid w:val="717C6A58"/>
    <w:rsid w:val="71AED6E3"/>
    <w:rsid w:val="71D60130"/>
    <w:rsid w:val="71FF51F6"/>
    <w:rsid w:val="72BD3ED6"/>
    <w:rsid w:val="72DA6836"/>
    <w:rsid w:val="72FD21E3"/>
    <w:rsid w:val="737FFDAC"/>
    <w:rsid w:val="73E870BA"/>
    <w:rsid w:val="73FA5E27"/>
    <w:rsid w:val="741E4FC3"/>
    <w:rsid w:val="7447637A"/>
    <w:rsid w:val="74C667AB"/>
    <w:rsid w:val="74C876B4"/>
    <w:rsid w:val="75655470"/>
    <w:rsid w:val="757440A2"/>
    <w:rsid w:val="75EF6065"/>
    <w:rsid w:val="75F73A2A"/>
    <w:rsid w:val="75FC7405"/>
    <w:rsid w:val="769958F2"/>
    <w:rsid w:val="76E96805"/>
    <w:rsid w:val="770266B0"/>
    <w:rsid w:val="7776DAAE"/>
    <w:rsid w:val="777B5F4F"/>
    <w:rsid w:val="77C718A7"/>
    <w:rsid w:val="77D7B054"/>
    <w:rsid w:val="77E577FB"/>
    <w:rsid w:val="77EBFC66"/>
    <w:rsid w:val="77ED304C"/>
    <w:rsid w:val="77FDAB6E"/>
    <w:rsid w:val="784576F8"/>
    <w:rsid w:val="78767A5E"/>
    <w:rsid w:val="78F06777"/>
    <w:rsid w:val="79197E78"/>
    <w:rsid w:val="793D0B51"/>
    <w:rsid w:val="797731F8"/>
    <w:rsid w:val="797F3D46"/>
    <w:rsid w:val="79BF884D"/>
    <w:rsid w:val="7A7D7339"/>
    <w:rsid w:val="7B394C6E"/>
    <w:rsid w:val="7B471C92"/>
    <w:rsid w:val="7B80350F"/>
    <w:rsid w:val="7BAA4093"/>
    <w:rsid w:val="7BBE5A1E"/>
    <w:rsid w:val="7BE6201D"/>
    <w:rsid w:val="7BF1C439"/>
    <w:rsid w:val="7BFAC3AE"/>
    <w:rsid w:val="7BFDC6A5"/>
    <w:rsid w:val="7BFDF213"/>
    <w:rsid w:val="7BFF9B6D"/>
    <w:rsid w:val="7CC16371"/>
    <w:rsid w:val="7CFE3D1B"/>
    <w:rsid w:val="7DAF6285"/>
    <w:rsid w:val="7DBE6329"/>
    <w:rsid w:val="7DCAF2F6"/>
    <w:rsid w:val="7DEB27D3"/>
    <w:rsid w:val="7DF1E761"/>
    <w:rsid w:val="7E6B7442"/>
    <w:rsid w:val="7E76F263"/>
    <w:rsid w:val="7E7A93D7"/>
    <w:rsid w:val="7E816BC7"/>
    <w:rsid w:val="7EBD8423"/>
    <w:rsid w:val="7EF402AF"/>
    <w:rsid w:val="7EF927A8"/>
    <w:rsid w:val="7EFEA699"/>
    <w:rsid w:val="7F2257ED"/>
    <w:rsid w:val="7F2E3DC9"/>
    <w:rsid w:val="7F351F23"/>
    <w:rsid w:val="7F67CFA3"/>
    <w:rsid w:val="7F7DA834"/>
    <w:rsid w:val="7FAF2BC6"/>
    <w:rsid w:val="7FAF35A2"/>
    <w:rsid w:val="7FBA870D"/>
    <w:rsid w:val="7FBF9663"/>
    <w:rsid w:val="7FC7AF38"/>
    <w:rsid w:val="7FDF1B98"/>
    <w:rsid w:val="7FF0375A"/>
    <w:rsid w:val="7FF3B5EB"/>
    <w:rsid w:val="7FF7AB92"/>
    <w:rsid w:val="7FF7D9C1"/>
    <w:rsid w:val="7FFF0A43"/>
    <w:rsid w:val="7FFF21F6"/>
    <w:rsid w:val="7FFFED93"/>
    <w:rsid w:val="97B886A6"/>
    <w:rsid w:val="99FB050E"/>
    <w:rsid w:val="9BFFF0FA"/>
    <w:rsid w:val="9EBE662D"/>
    <w:rsid w:val="9FE6FE91"/>
    <w:rsid w:val="9FFFE5A7"/>
    <w:rsid w:val="A99E005E"/>
    <w:rsid w:val="A9A91D1A"/>
    <w:rsid w:val="AF27C3F6"/>
    <w:rsid w:val="B6DF82D0"/>
    <w:rsid w:val="B75DC3B9"/>
    <w:rsid w:val="B8BE47A9"/>
    <w:rsid w:val="BB959EC9"/>
    <w:rsid w:val="BCFFD2DE"/>
    <w:rsid w:val="BE3D54DC"/>
    <w:rsid w:val="BEFD8511"/>
    <w:rsid w:val="BF3ED411"/>
    <w:rsid w:val="BF79244C"/>
    <w:rsid w:val="BFEC0EBD"/>
    <w:rsid w:val="BFFF96BB"/>
    <w:rsid w:val="CD1D747B"/>
    <w:rsid w:val="D571595E"/>
    <w:rsid w:val="D6BB7B5F"/>
    <w:rsid w:val="D7D32AD8"/>
    <w:rsid w:val="DB5E4DE2"/>
    <w:rsid w:val="DB6D533A"/>
    <w:rsid w:val="DBBD4D57"/>
    <w:rsid w:val="DCBD5EDD"/>
    <w:rsid w:val="DF90D852"/>
    <w:rsid w:val="DFEAD0E9"/>
    <w:rsid w:val="DFFE4F03"/>
    <w:rsid w:val="E17E7AF3"/>
    <w:rsid w:val="E317CCB6"/>
    <w:rsid w:val="E7B3E6AC"/>
    <w:rsid w:val="E7D9F7A4"/>
    <w:rsid w:val="ECE30C19"/>
    <w:rsid w:val="EDFEE2A9"/>
    <w:rsid w:val="EE6D098A"/>
    <w:rsid w:val="EEF7C81B"/>
    <w:rsid w:val="EFA4DE3B"/>
    <w:rsid w:val="EFDC13A6"/>
    <w:rsid w:val="F377F2EF"/>
    <w:rsid w:val="F38E03A5"/>
    <w:rsid w:val="F395C226"/>
    <w:rsid w:val="F4EFAB8E"/>
    <w:rsid w:val="F75AFC25"/>
    <w:rsid w:val="F7B9F6D6"/>
    <w:rsid w:val="F7FB8819"/>
    <w:rsid w:val="F7FEA343"/>
    <w:rsid w:val="F9EFEC11"/>
    <w:rsid w:val="F9F5A0FD"/>
    <w:rsid w:val="F9FCF706"/>
    <w:rsid w:val="FB7FC171"/>
    <w:rsid w:val="FBFE3000"/>
    <w:rsid w:val="FC257EB7"/>
    <w:rsid w:val="FCEE66BA"/>
    <w:rsid w:val="FCFB2AC6"/>
    <w:rsid w:val="FCFD0974"/>
    <w:rsid w:val="FD3F4AD0"/>
    <w:rsid w:val="FD5CDC53"/>
    <w:rsid w:val="FD776BB3"/>
    <w:rsid w:val="FDEC952D"/>
    <w:rsid w:val="FEEF2ACF"/>
    <w:rsid w:val="FEFF0DAD"/>
    <w:rsid w:val="FF6B54BE"/>
    <w:rsid w:val="FF7BA012"/>
    <w:rsid w:val="FFBB060F"/>
    <w:rsid w:val="FFBFFED3"/>
    <w:rsid w:val="FFCF680A"/>
    <w:rsid w:val="FFD74CAD"/>
    <w:rsid w:val="FFDF4C03"/>
    <w:rsid w:val="FFDFD909"/>
    <w:rsid w:val="FFEFCA22"/>
    <w:rsid w:val="FFFA0377"/>
    <w:rsid w:val="FFFA6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5"/>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0"/>
    <w:qFormat/>
    <w:uiPriority w:val="0"/>
    <w:pPr>
      <w:adjustRightInd w:val="0"/>
      <w:jc w:val="center"/>
      <w:textAlignment w:val="baseline"/>
      <w:outlineLvl w:val="1"/>
    </w:pPr>
    <w:rPr>
      <w:kern w:val="0"/>
      <w:sz w:val="24"/>
      <w:szCs w:val="20"/>
    </w:rPr>
  </w:style>
  <w:style w:type="paragraph" w:styleId="4">
    <w:name w:val="heading 3"/>
    <w:basedOn w:val="5"/>
    <w:next w:val="1"/>
    <w:link w:val="54"/>
    <w:qFormat/>
    <w:uiPriority w:val="9"/>
    <w:pPr>
      <w:spacing w:before="260" w:after="260" w:line="240" w:lineRule="auto"/>
      <w:outlineLvl w:val="2"/>
    </w:pPr>
    <w:rPr>
      <w:rFonts w:ascii="宋体" w:hAnsi="宋体" w:eastAsia="宋体"/>
      <w:szCs w:val="32"/>
    </w:rPr>
  </w:style>
  <w:style w:type="paragraph" w:styleId="5">
    <w:name w:val="heading 4"/>
    <w:basedOn w:val="1"/>
    <w:next w:val="1"/>
    <w:link w:val="52"/>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
    <w:qFormat/>
    <w:uiPriority w:val="0"/>
    <w:pPr>
      <w:keepNext/>
      <w:keepLines/>
      <w:spacing w:before="280" w:after="290" w:line="376" w:lineRule="auto"/>
      <w:outlineLvl w:val="4"/>
    </w:pPr>
    <w:rPr>
      <w:b/>
      <w:sz w:val="28"/>
      <w:szCs w:val="20"/>
    </w:rPr>
  </w:style>
  <w:style w:type="paragraph" w:styleId="9">
    <w:name w:val="heading 6"/>
    <w:basedOn w:val="1"/>
    <w:next w:val="8"/>
    <w:link w:val="8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3"/>
    <w:qFormat/>
    <w:uiPriority w:val="0"/>
    <w:pPr>
      <w:keepNext/>
      <w:keepLines/>
      <w:spacing w:before="240" w:after="64" w:line="320" w:lineRule="auto"/>
      <w:outlineLvl w:val="6"/>
    </w:pPr>
    <w:rPr>
      <w:b/>
      <w:sz w:val="24"/>
      <w:szCs w:val="20"/>
    </w:rPr>
  </w:style>
  <w:style w:type="paragraph" w:styleId="11">
    <w:name w:val="heading 8"/>
    <w:basedOn w:val="1"/>
    <w:next w:val="8"/>
    <w:link w:val="8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5"/>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1"/>
    <w:qFormat/>
    <w:uiPriority w:val="0"/>
    <w:pPr>
      <w:spacing w:line="360" w:lineRule="auto"/>
    </w:pPr>
    <w:rPr>
      <w:b/>
      <w:bCs/>
      <w:sz w:val="24"/>
    </w:rPr>
  </w:style>
  <w:style w:type="paragraph" w:styleId="8">
    <w:name w:val="Normal Indent"/>
    <w:basedOn w:val="1"/>
    <w:next w:val="2"/>
    <w:link w:val="56"/>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3"/>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7"/>
    <w:qFormat/>
    <w:uiPriority w:val="0"/>
    <w:pPr>
      <w:spacing w:after="120"/>
    </w:pPr>
    <w:rPr>
      <w:sz w:val="16"/>
      <w:szCs w:val="16"/>
    </w:rPr>
  </w:style>
  <w:style w:type="paragraph" w:styleId="19">
    <w:name w:val="Body Text Indent"/>
    <w:basedOn w:val="1"/>
    <w:link w:val="78"/>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9"/>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7"/>
    <w:qFormat/>
    <w:uiPriority w:val="0"/>
    <w:rPr>
      <w:rFonts w:ascii="宋体" w:hAnsi="Courier New"/>
      <w:sz w:val="32"/>
      <w:szCs w:val="20"/>
    </w:rPr>
  </w:style>
  <w:style w:type="paragraph" w:styleId="25">
    <w:name w:val="Body Text Indent 2"/>
    <w:basedOn w:val="1"/>
    <w:link w:val="92"/>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8"/>
    <w:semiHidden/>
    <w:qFormat/>
    <w:uiPriority w:val="99"/>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List 5"/>
    <w:basedOn w:val="1"/>
    <w:qFormat/>
    <w:uiPriority w:val="0"/>
    <w:pPr>
      <w:ind w:left="100" w:leftChars="800" w:hanging="200" w:hangingChars="200"/>
    </w:pPr>
  </w:style>
  <w:style w:type="paragraph" w:styleId="33">
    <w:name w:val="Body Text Indent 3"/>
    <w:basedOn w:val="1"/>
    <w:link w:val="94"/>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5"/>
    <w:qFormat/>
    <w:uiPriority w:val="0"/>
    <w:pPr>
      <w:spacing w:line="360" w:lineRule="auto"/>
    </w:pPr>
    <w:rPr>
      <w:sz w:val="24"/>
    </w:rPr>
  </w:style>
  <w:style w:type="paragraph" w:styleId="37">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9"/>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6"/>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4"/>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29"/>
    <w:qFormat/>
    <w:uiPriority w:val="0"/>
    <w:pPr>
      <w:spacing w:after="120" w:line="240" w:lineRule="auto"/>
      <w:ind w:firstLine="420" w:firstLineChars="100"/>
    </w:pPr>
    <w:rPr>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paragraph" w:styleId="51">
    <w:name w:val="Quote"/>
    <w:basedOn w:val="1"/>
    <w:next w:val="1"/>
    <w:qFormat/>
    <w:uiPriority w:val="99"/>
    <w:rPr>
      <w:rFonts w:ascii="Calibri" w:hAnsi="Calibri" w:cs="Calibri"/>
      <w:i/>
      <w:iCs/>
      <w:color w:val="000000"/>
      <w:sz w:val="22"/>
      <w:szCs w:val="22"/>
    </w:rPr>
  </w:style>
  <w:style w:type="character" w:customStyle="1" w:styleId="52">
    <w:name w:val="标题 4 Char"/>
    <w:link w:val="5"/>
    <w:qFormat/>
    <w:uiPriority w:val="9"/>
    <w:rPr>
      <w:rFonts w:ascii="Arial" w:hAnsi="Arial" w:eastAsia="黑体"/>
      <w:b/>
      <w:bCs/>
      <w:kern w:val="2"/>
      <w:sz w:val="28"/>
      <w:szCs w:val="28"/>
      <w:lang w:val="en-US" w:eastAsia="zh-CN" w:bidi="ar-SA"/>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Char1"/>
    <w:link w:val="4"/>
    <w:qFormat/>
    <w:uiPriority w:val="9"/>
    <w:rPr>
      <w:rFonts w:ascii="宋体" w:hAnsi="宋体" w:eastAsia="宋体"/>
      <w:b/>
      <w:bCs/>
      <w:kern w:val="2"/>
      <w:sz w:val="28"/>
      <w:szCs w:val="32"/>
      <w:lang w:val="en-US" w:eastAsia="zh-CN" w:bidi="ar-SA"/>
    </w:rPr>
  </w:style>
  <w:style w:type="character" w:customStyle="1" w:styleId="55">
    <w:name w:val="标题 1 Char"/>
    <w:link w:val="3"/>
    <w:qFormat/>
    <w:uiPriority w:val="0"/>
    <w:rPr>
      <w:rFonts w:ascii="宋体" w:hAnsi="宋体" w:eastAsia="黑体"/>
      <w:b/>
      <w:bCs/>
      <w:kern w:val="44"/>
      <w:sz w:val="28"/>
      <w:szCs w:val="44"/>
      <w:lang w:val="en-US" w:eastAsia="zh-CN" w:bidi="ar-SA"/>
    </w:rPr>
  </w:style>
  <w:style w:type="character" w:customStyle="1" w:styleId="56">
    <w:name w:val="正文缩进 Char"/>
    <w:link w:val="8"/>
    <w:qFormat/>
    <w:uiPriority w:val="0"/>
    <w:rPr>
      <w:rFonts w:eastAsia="宋体"/>
      <w:kern w:val="2"/>
      <w:sz w:val="21"/>
      <w:lang w:val="en-US" w:eastAsia="zh-CN" w:bidi="ar-SA"/>
    </w:rPr>
  </w:style>
  <w:style w:type="character" w:customStyle="1" w:styleId="57">
    <w:name w:val="标题 3 Char"/>
    <w:qFormat/>
    <w:uiPriority w:val="0"/>
    <w:rPr>
      <w:rFonts w:ascii="黑体" w:eastAsia="黑体"/>
      <w:bCs/>
      <w:sz w:val="30"/>
    </w:rPr>
  </w:style>
  <w:style w:type="paragraph" w:customStyle="1" w:styleId="5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qFormat/>
    <w:uiPriority w:val="0"/>
    <w:pPr>
      <w:spacing w:afterLines="50"/>
      <w:ind w:left="600" w:leftChars="600"/>
    </w:pPr>
  </w:style>
  <w:style w:type="paragraph" w:customStyle="1" w:styleId="66">
    <w:name w:val="Char Char Char Char Char"/>
    <w:basedOn w:val="1"/>
    <w:qFormat/>
    <w:uiPriority w:val="0"/>
    <w:rPr>
      <w:rFonts w:ascii="Tahoma" w:hAnsi="Tahoma"/>
      <w:sz w:val="24"/>
      <w:szCs w:val="20"/>
    </w:rPr>
  </w:style>
  <w:style w:type="paragraph" w:customStyle="1" w:styleId="6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qFormat/>
    <w:uiPriority w:val="0"/>
    <w:rPr>
      <w:rFonts w:ascii="Tahoma" w:hAnsi="Tahoma"/>
      <w:sz w:val="24"/>
      <w:szCs w:val="2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Char"/>
    <w:link w:val="6"/>
    <w:qFormat/>
    <w:uiPriority w:val="0"/>
    <w:rPr>
      <w:rFonts w:ascii="宋体" w:hAnsi="宋体" w:eastAsia="宋体"/>
      <w:b/>
      <w:bCs/>
      <w:sz w:val="24"/>
      <w:lang w:val="en-US" w:eastAsia="zh-CN" w:bidi="ar-SA"/>
    </w:rPr>
  </w:style>
  <w:style w:type="paragraph" w:customStyle="1" w:styleId="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qFormat/>
    <w:uiPriority w:val="34"/>
    <w:pPr>
      <w:ind w:firstLine="420" w:firstLineChars="200"/>
    </w:pPr>
    <w:rPr>
      <w:rFonts w:ascii="Calibri" w:hAnsi="Calibri"/>
      <w:szCs w:val="22"/>
    </w:rPr>
  </w:style>
  <w:style w:type="paragraph" w:customStyle="1" w:styleId="73">
    <w:name w:val="USE 1"/>
    <w:basedOn w:val="1"/>
    <w:qFormat/>
    <w:uiPriority w:val="0"/>
    <w:pPr>
      <w:spacing w:line="200" w:lineRule="atLeast"/>
      <w:jc w:val="left"/>
    </w:pPr>
    <w:rPr>
      <w:rFonts w:ascii="宋体" w:hAnsi="宋体"/>
      <w:b/>
      <w:sz w:val="24"/>
      <w:szCs w:val="28"/>
    </w:rPr>
  </w:style>
  <w:style w:type="paragraph" w:customStyle="1" w:styleId="7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7">
    <w:name w:val="H4 Char2"/>
    <w:qFormat/>
    <w:uiPriority w:val="0"/>
    <w:rPr>
      <w:rFonts w:ascii="Arial" w:hAnsi="Arial" w:eastAsia="黑体"/>
      <w:b/>
      <w:bCs/>
      <w:kern w:val="2"/>
      <w:sz w:val="28"/>
      <w:szCs w:val="28"/>
      <w:lang w:val="en-US" w:eastAsia="zh-CN" w:bidi="ar-SA"/>
    </w:rPr>
  </w:style>
  <w:style w:type="character" w:customStyle="1" w:styleId="78">
    <w:name w:val="正文文本缩进 Char"/>
    <w:link w:val="19"/>
    <w:qFormat/>
    <w:uiPriority w:val="0"/>
    <w:rPr>
      <w:rFonts w:eastAsia="宋体"/>
      <w:kern w:val="2"/>
      <w:sz w:val="21"/>
      <w:szCs w:val="24"/>
      <w:lang w:val="en-US" w:eastAsia="zh-CN" w:bidi="ar-SA"/>
    </w:rPr>
  </w:style>
  <w:style w:type="character" w:customStyle="1" w:styleId="79">
    <w:name w:val="标题 5 Char"/>
    <w:link w:val="7"/>
    <w:qFormat/>
    <w:uiPriority w:val="0"/>
    <w:rPr>
      <w:rFonts w:eastAsia="宋体"/>
      <w:b/>
      <w:kern w:val="2"/>
      <w:sz w:val="28"/>
      <w:lang w:val="en-US" w:eastAsia="zh-CN" w:bidi="ar-SA"/>
    </w:rPr>
  </w:style>
  <w:style w:type="character" w:customStyle="1" w:styleId="80">
    <w:name w:val="第*章 Char"/>
    <w:qFormat/>
    <w:uiPriority w:val="0"/>
    <w:rPr>
      <w:rFonts w:ascii="Arial" w:hAnsi="Arial" w:eastAsia="黑体"/>
      <w:b/>
      <w:bCs/>
      <w:kern w:val="2"/>
      <w:sz w:val="32"/>
      <w:szCs w:val="32"/>
    </w:rPr>
  </w:style>
  <w:style w:type="character" w:customStyle="1" w:styleId="81">
    <w:name w:val="章标题1 Char"/>
    <w:qFormat/>
    <w:uiPriority w:val="0"/>
    <w:rPr>
      <w:rFonts w:eastAsia="宋体"/>
      <w:b/>
      <w:bCs/>
      <w:kern w:val="2"/>
      <w:sz w:val="32"/>
      <w:szCs w:val="32"/>
      <w:lang w:val="en-US" w:eastAsia="zh-CN" w:bidi="ar-SA"/>
    </w:rPr>
  </w:style>
  <w:style w:type="character" w:customStyle="1" w:styleId="82">
    <w:name w:val="标题 6 Char"/>
    <w:link w:val="9"/>
    <w:qFormat/>
    <w:uiPriority w:val="0"/>
    <w:rPr>
      <w:rFonts w:ascii="Arial" w:hAnsi="Arial" w:eastAsia="黑体"/>
      <w:b/>
      <w:kern w:val="2"/>
      <w:sz w:val="24"/>
      <w:lang w:val="en-US" w:eastAsia="zh-CN" w:bidi="ar-SA"/>
    </w:rPr>
  </w:style>
  <w:style w:type="character" w:customStyle="1" w:styleId="83">
    <w:name w:val="标题 7 Char"/>
    <w:link w:val="10"/>
    <w:qFormat/>
    <w:uiPriority w:val="0"/>
    <w:rPr>
      <w:rFonts w:eastAsia="宋体"/>
      <w:b/>
      <w:kern w:val="2"/>
      <w:sz w:val="24"/>
      <w:lang w:val="en-US" w:eastAsia="zh-CN" w:bidi="ar-SA"/>
    </w:rPr>
  </w:style>
  <w:style w:type="character" w:customStyle="1" w:styleId="84">
    <w:name w:val="标题 8 Char"/>
    <w:link w:val="11"/>
    <w:qFormat/>
    <w:uiPriority w:val="0"/>
    <w:rPr>
      <w:rFonts w:ascii="Arial" w:hAnsi="Arial" w:eastAsia="黑体"/>
      <w:kern w:val="2"/>
      <w:sz w:val="24"/>
      <w:lang w:val="en-US" w:eastAsia="zh-CN" w:bidi="ar-SA"/>
    </w:rPr>
  </w:style>
  <w:style w:type="character" w:customStyle="1" w:styleId="85">
    <w:name w:val="标题 9 Char"/>
    <w:link w:val="12"/>
    <w:qFormat/>
    <w:uiPriority w:val="0"/>
    <w:rPr>
      <w:rFonts w:ascii="Arial" w:hAnsi="Arial" w:eastAsia="黑体"/>
      <w:kern w:val="2"/>
      <w:sz w:val="21"/>
      <w:lang w:val="en-US" w:eastAsia="zh-CN" w:bidi="ar-SA"/>
    </w:rPr>
  </w:style>
  <w:style w:type="character" w:customStyle="1" w:styleId="86">
    <w:name w:val="标题 Char"/>
    <w:link w:val="40"/>
    <w:qFormat/>
    <w:uiPriority w:val="0"/>
    <w:rPr>
      <w:rFonts w:ascii="Arial" w:hAnsi="Arial" w:eastAsia="隶书" w:cs="Arial"/>
      <w:b/>
      <w:bCs/>
      <w:kern w:val="2"/>
      <w:sz w:val="32"/>
      <w:szCs w:val="32"/>
      <w:lang w:val="en-US" w:eastAsia="zh-CN" w:bidi="ar-SA"/>
    </w:rPr>
  </w:style>
  <w:style w:type="character" w:customStyle="1" w:styleId="87">
    <w:name w:val="日期 Char"/>
    <w:link w:val="24"/>
    <w:qFormat/>
    <w:uiPriority w:val="0"/>
    <w:rPr>
      <w:rFonts w:ascii="宋体" w:hAnsi="Courier New" w:eastAsia="宋体"/>
      <w:kern w:val="2"/>
      <w:sz w:val="32"/>
      <w:lang w:val="en-US" w:eastAsia="zh-CN" w:bidi="ar-SA"/>
    </w:rPr>
  </w:style>
  <w:style w:type="character" w:customStyle="1" w:styleId="88">
    <w:name w:val="HTML 预设格式 Char"/>
    <w:link w:val="37"/>
    <w:qFormat/>
    <w:uiPriority w:val="0"/>
    <w:rPr>
      <w:rFonts w:ascii="Arial Unicode MS" w:hAnsi="Arial Unicode MS" w:eastAsia="Arial Unicode MS"/>
      <w:color w:val="000000"/>
      <w:lang w:val="en-US" w:eastAsia="zh-CN" w:bidi="ar-SA"/>
    </w:rPr>
  </w:style>
  <w:style w:type="character" w:customStyle="1" w:styleId="89">
    <w:name w:val="纯文本 Char"/>
    <w:link w:val="22"/>
    <w:qFormat/>
    <w:uiPriority w:val="0"/>
    <w:rPr>
      <w:rFonts w:ascii="宋体" w:hAnsi="Courier New" w:eastAsia="宋体"/>
      <w:kern w:val="2"/>
      <w:sz w:val="21"/>
      <w:lang w:val="en-US" w:eastAsia="zh-CN" w:bidi="ar-SA"/>
    </w:rPr>
  </w:style>
  <w:style w:type="character" w:customStyle="1" w:styleId="90">
    <w:name w:val="正文文字首行缩进 Char"/>
    <w:qFormat/>
    <w:uiPriority w:val="0"/>
    <w:rPr>
      <w:kern w:val="2"/>
      <w:sz w:val="21"/>
      <w:szCs w:val="24"/>
    </w:rPr>
  </w:style>
  <w:style w:type="character" w:customStyle="1" w:styleId="91">
    <w:name w:val="正文文本 Char"/>
    <w:link w:val="2"/>
    <w:qFormat/>
    <w:uiPriority w:val="0"/>
    <w:rPr>
      <w:rFonts w:eastAsia="宋体"/>
      <w:b/>
      <w:bCs/>
      <w:kern w:val="2"/>
      <w:sz w:val="24"/>
      <w:szCs w:val="24"/>
      <w:lang w:val="en-US" w:eastAsia="zh-CN" w:bidi="ar-SA"/>
    </w:rPr>
  </w:style>
  <w:style w:type="character" w:customStyle="1" w:styleId="92">
    <w:name w:val="正文文本缩进 2 Char"/>
    <w:link w:val="25"/>
    <w:qFormat/>
    <w:uiPriority w:val="0"/>
    <w:rPr>
      <w:rFonts w:ascii="宋体" w:hAnsi="宋体" w:eastAsia="宋体"/>
      <w:kern w:val="2"/>
      <w:sz w:val="21"/>
      <w:szCs w:val="24"/>
      <w:lang w:val="en-US" w:eastAsia="zh-CN" w:bidi="ar-SA"/>
    </w:rPr>
  </w:style>
  <w:style w:type="character" w:customStyle="1" w:styleId="93">
    <w:name w:val="页眉 Char"/>
    <w:link w:val="28"/>
    <w:qFormat/>
    <w:uiPriority w:val="99"/>
    <w:rPr>
      <w:rFonts w:eastAsia="宋体"/>
      <w:kern w:val="2"/>
      <w:sz w:val="18"/>
      <w:szCs w:val="18"/>
      <w:lang w:val="en-US" w:eastAsia="zh-CN" w:bidi="ar-SA"/>
    </w:rPr>
  </w:style>
  <w:style w:type="character" w:customStyle="1" w:styleId="94">
    <w:name w:val="正文文本缩进 3 Char"/>
    <w:link w:val="33"/>
    <w:qFormat/>
    <w:uiPriority w:val="0"/>
    <w:rPr>
      <w:rFonts w:ascii="宋体" w:eastAsia="宋体"/>
      <w:b/>
      <w:bCs/>
      <w:kern w:val="2"/>
      <w:sz w:val="24"/>
      <w:szCs w:val="24"/>
      <w:lang w:val="en-US" w:eastAsia="zh-CN" w:bidi="ar-SA"/>
    </w:rPr>
  </w:style>
  <w:style w:type="character" w:customStyle="1" w:styleId="95">
    <w:name w:val="正文文本 2 Char"/>
    <w:link w:val="36"/>
    <w:qFormat/>
    <w:uiPriority w:val="0"/>
    <w:rPr>
      <w:rFonts w:eastAsia="宋体"/>
      <w:kern w:val="2"/>
      <w:sz w:val="24"/>
      <w:szCs w:val="24"/>
      <w:lang w:val="en-US" w:eastAsia="zh-CN" w:bidi="ar-SA"/>
    </w:rPr>
  </w:style>
  <w:style w:type="character" w:customStyle="1" w:styleId="96">
    <w:name w:val="页脚 Char"/>
    <w:link w:val="27"/>
    <w:qFormat/>
    <w:uiPriority w:val="0"/>
    <w:rPr>
      <w:rFonts w:eastAsia="宋体"/>
      <w:kern w:val="2"/>
      <w:sz w:val="18"/>
      <w:szCs w:val="18"/>
      <w:lang w:val="en-US" w:eastAsia="zh-CN" w:bidi="ar-SA"/>
    </w:rPr>
  </w:style>
  <w:style w:type="character" w:customStyle="1" w:styleId="97">
    <w:name w:val="正文文本 3 Char"/>
    <w:link w:val="18"/>
    <w:qFormat/>
    <w:uiPriority w:val="0"/>
    <w:rPr>
      <w:rFonts w:eastAsia="宋体"/>
      <w:kern w:val="2"/>
      <w:sz w:val="16"/>
      <w:szCs w:val="16"/>
      <w:lang w:val="en-US" w:eastAsia="zh-CN" w:bidi="ar-SA"/>
    </w:rPr>
  </w:style>
  <w:style w:type="character" w:customStyle="1" w:styleId="98">
    <w:name w:val="批注框文本 Char"/>
    <w:link w:val="26"/>
    <w:semiHidden/>
    <w:qFormat/>
    <w:uiPriority w:val="99"/>
    <w:rPr>
      <w:rFonts w:eastAsia="宋体"/>
      <w:kern w:val="2"/>
      <w:sz w:val="18"/>
      <w:szCs w:val="18"/>
      <w:lang w:val="en-US" w:eastAsia="zh-CN" w:bidi="ar-SA"/>
    </w:rPr>
  </w:style>
  <w:style w:type="paragraph" w:customStyle="1" w:styleId="99">
    <w:name w:val="样式1"/>
    <w:basedOn w:val="40"/>
    <w:qFormat/>
    <w:uiPriority w:val="0"/>
    <w:pPr>
      <w:spacing w:before="120" w:after="120"/>
    </w:pPr>
    <w:rPr>
      <w:rFonts w:eastAsia="黑体"/>
      <w:b w:val="0"/>
      <w:sz w:val="30"/>
      <w:szCs w:val="21"/>
    </w:rPr>
  </w:style>
  <w:style w:type="paragraph" w:customStyle="1" w:styleId="100">
    <w:name w:val="样式2"/>
    <w:basedOn w:val="40"/>
    <w:next w:val="99"/>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5"/>
    <w:qFormat/>
    <w:uiPriority w:val="0"/>
  </w:style>
  <w:style w:type="character" w:customStyle="1" w:styleId="125">
    <w:name w:val="font2"/>
    <w:basedOn w:val="45"/>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Char"/>
    <w:link w:val="42"/>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5"/>
    <w:qFormat/>
    <w:uiPriority w:val="0"/>
  </w:style>
  <w:style w:type="paragraph" w:customStyle="1" w:styleId="134">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5"/>
    <w:qFormat/>
    <w:uiPriority w:val="0"/>
  </w:style>
  <w:style w:type="paragraph" w:customStyle="1" w:styleId="136">
    <w:name w:val="8"/>
    <w:basedOn w:val="1"/>
    <w:next w:val="19"/>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5"/>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5"/>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5"/>
    <w:qFormat/>
    <w:uiPriority w:val="0"/>
  </w:style>
  <w:style w:type="character" w:customStyle="1" w:styleId="152">
    <w:name w:val="prodheadlines"/>
    <w:basedOn w:val="45"/>
    <w:qFormat/>
    <w:uiPriority w:val="0"/>
  </w:style>
  <w:style w:type="character" w:customStyle="1" w:styleId="153">
    <w:name w:val="text"/>
    <w:basedOn w:val="45"/>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2"/>
    <w:qFormat/>
    <w:uiPriority w:val="0"/>
    <w:pPr>
      <w:ind w:firstLine="560" w:firstLineChars="200"/>
    </w:pPr>
    <w:rPr>
      <w:sz w:val="28"/>
    </w:rPr>
  </w:style>
  <w:style w:type="character" w:customStyle="1" w:styleId="160">
    <w:name w:val="gray6"/>
    <w:basedOn w:val="45"/>
    <w:qFormat/>
    <w:uiPriority w:val="0"/>
  </w:style>
  <w:style w:type="character" w:customStyle="1" w:styleId="161">
    <w:name w:val="style9"/>
    <w:basedOn w:val="45"/>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5"/>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5"/>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Char"/>
    <w:basedOn w:val="45"/>
    <w:link w:val="17"/>
    <w:qFormat/>
    <w:uiPriority w:val="99"/>
    <w:rPr>
      <w:rFonts w:ascii="宋体"/>
      <w:sz w:val="34"/>
    </w:rPr>
  </w:style>
  <w:style w:type="character" w:customStyle="1" w:styleId="184">
    <w:name w:val="批注主题 Char"/>
    <w:basedOn w:val="183"/>
    <w:link w:val="41"/>
    <w:qFormat/>
    <w:uiPriority w:val="99"/>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Char"/>
    <w:link w:val="38"/>
    <w:qFormat/>
    <w:uiPriority w:val="0"/>
    <w:rPr>
      <w:kern w:val="2"/>
      <w:sz w:val="24"/>
      <w:szCs w:val="24"/>
    </w:rPr>
  </w:style>
  <w:style w:type="character" w:customStyle="1" w:styleId="190">
    <w:name w:val="批注文字 Char1"/>
    <w:qFormat/>
    <w:uiPriority w:val="99"/>
    <w:rPr>
      <w:rFonts w:ascii="宋体"/>
      <w:sz w:val="34"/>
    </w:rPr>
  </w:style>
  <w:style w:type="character" w:customStyle="1" w:styleId="191">
    <w:name w:val="正文缩进 Char1"/>
    <w:qFormat/>
    <w:uiPriority w:val="0"/>
    <w:rPr>
      <w:rFonts w:eastAsia="宋体"/>
      <w:kern w:val="2"/>
      <w:sz w:val="21"/>
      <w:lang w:val="en-US" w:eastAsia="zh-CN" w:bidi="ar-SA"/>
    </w:rPr>
  </w:style>
  <w:style w:type="table" w:customStyle="1" w:styleId="19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4">
    <w:name w:val="null3"/>
    <w:qFormat/>
    <w:uiPriority w:val="0"/>
    <w:rPr>
      <w:rFonts w:hint="eastAsia" w:ascii="Calibri" w:hAnsi="Calibri" w:eastAsia="宋体" w:cs="Times New Roman"/>
      <w:lang w:val="en-US" w:eastAsia="zh-Hans"/>
    </w:rPr>
  </w:style>
  <w:style w:type="paragraph" w:styleId="1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0五号正文"/>
    <w:basedOn w:val="1"/>
    <w:qFormat/>
    <w:uiPriority w:val="0"/>
    <w:pPr>
      <w:widowControl w:val="0"/>
      <w:shd w:val="clear" w:color="auto" w:fill="auto"/>
      <w:spacing w:line="300" w:lineRule="auto"/>
      <w:ind w:firstLine="420" w:firstLineChars="200"/>
    </w:pPr>
    <w:rPr>
      <w:rFonts w:cs="Times New Roman"/>
      <w:kern w:val="2"/>
      <w:szCs w:val="21"/>
    </w:rPr>
  </w:style>
  <w:style w:type="paragraph" w:customStyle="1" w:styleId="197">
    <w:name w:val="BodyText"/>
    <w:basedOn w:val="1"/>
    <w:next w:val="1"/>
    <w:qFormat/>
    <w:uiPriority w:val="0"/>
    <w:pPr>
      <w:spacing w:line="360" w:lineRule="auto"/>
      <w:jc w:val="both"/>
      <w:textAlignment w:val="baseline"/>
    </w:pPr>
    <w:rPr>
      <w:rFonts w:ascii="Verdana" w:hAnsi="Verdana" w:eastAsia="仿宋_GB2312" w:cs="Times New Roman"/>
      <w:b/>
      <w:bCs/>
      <w:kern w:val="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53</Pages>
  <Words>45570</Words>
  <Characters>47405</Characters>
  <Lines>332</Lines>
  <Paragraphs>93</Paragraphs>
  <TotalTime>20</TotalTime>
  <ScaleCrop>false</ScaleCrop>
  <LinksUpToDate>false</LinksUpToDate>
  <CharactersWithSpaces>48745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2021-04-29T08:29:00Z</dcterms:created>
  <dc:creator>thsware</dc:creator>
  <cp:lastModifiedBy>JYJTLG</cp:lastModifiedBy>
  <cp:lastPrinted>2025-03-14T02:07:00Z</cp:lastPrinted>
  <dcterms:modified xsi:type="dcterms:W3CDTF">2025-04-03T03:28:56Z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281B10D14A6247EAB23DB85BDD40E074_13</vt:lpwstr>
  </property>
  <property fmtid="{D5CDD505-2E9C-101B-9397-08002B2CF9AE}" pid="4" name="KSOTemplateDocerSaveRecord">
    <vt:lpwstr>eyJoZGlkIjoiNDZiMjI1ZmI4ZTcwNTU0NzA2NWY4YjVjNTFkMjc1ZjMiLCJ1c2VySWQiOiIzNjU0MTI3NDgifQ==</vt:lpwstr>
  </property>
</Properties>
</file>