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97C44">
      <w:pPr>
        <w:ind w:firstLine="3654" w:firstLineChars="1300"/>
        <w:outlineLvl w:val="1"/>
        <w:rPr>
          <w:rFonts w:ascii="宋体" w:hAnsi="宋体"/>
          <w:color w:val="FF0000"/>
          <w:szCs w:val="21"/>
        </w:rPr>
      </w:pPr>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14:paraId="3A5897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FF0000"/>
          <w:sz w:val="21"/>
          <w:szCs w:val="21"/>
          <w:highlight w:val="yellow"/>
          <w:lang w:val="en-US" w:eastAsia="zh-CN"/>
        </w:rPr>
      </w:pPr>
      <w:r>
        <w:rPr>
          <w:rFonts w:hint="eastAsia" w:ascii="宋体" w:hAnsi="宋体" w:eastAsia="宋体" w:cs="宋体"/>
          <w:b/>
          <w:bCs/>
          <w:color w:val="FF0000"/>
          <w:sz w:val="21"/>
          <w:szCs w:val="21"/>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0A9D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3B1374A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7711" w:type="dxa"/>
            <w:tcBorders>
              <w:tl2br w:val="nil"/>
              <w:tr2bl w:val="nil"/>
            </w:tcBorders>
            <w:noWrap w:val="0"/>
            <w:vAlign w:val="center"/>
          </w:tcPr>
          <w:p w14:paraId="590D6E6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供应商参与投标禁止情形</w:t>
            </w:r>
          </w:p>
        </w:tc>
      </w:tr>
      <w:tr w14:paraId="245E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7C8C98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7711" w:type="dxa"/>
            <w:tcBorders>
              <w:tl2br w:val="nil"/>
              <w:tr2bl w:val="nil"/>
            </w:tcBorders>
            <w:noWrap w:val="0"/>
            <w:vAlign w:val="center"/>
          </w:tcPr>
          <w:p w14:paraId="5378FC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14:paraId="0FB4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37DBF24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7711" w:type="dxa"/>
            <w:tcBorders>
              <w:tl2br w:val="nil"/>
              <w:tr2bl w:val="nil"/>
            </w:tcBorders>
            <w:noWrap w:val="0"/>
            <w:vAlign w:val="center"/>
          </w:tcPr>
          <w:p w14:paraId="61DA77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参与本项目政府采购活动时，与其他投标供应商存在单位负责人为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14:paraId="00E8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7D1F833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7711" w:type="dxa"/>
            <w:tcBorders>
              <w:tl2br w:val="nil"/>
              <w:tr2bl w:val="nil"/>
            </w:tcBorders>
            <w:noWrap w:val="0"/>
            <w:vAlign w:val="center"/>
          </w:tcPr>
          <w:p w14:paraId="3F0FFBD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与其他投标供应商的投标文件或部分投标文件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14:paraId="65C5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14:paraId="57CE93B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7711" w:type="dxa"/>
            <w:tcBorders>
              <w:tl2br w:val="nil"/>
              <w:tr2bl w:val="nil"/>
            </w:tcBorders>
            <w:noWrap w:val="0"/>
            <w:vAlign w:val="center"/>
          </w:tcPr>
          <w:p w14:paraId="6979778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与其他投标供应商的投标文件由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（“文件制作机器码”“文件创建标识码”一致）。</w:t>
            </w:r>
          </w:p>
        </w:tc>
      </w:tr>
      <w:tr w14:paraId="1789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6EB1850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7711" w:type="dxa"/>
            <w:tcBorders>
              <w:tl2br w:val="nil"/>
              <w:tr2bl w:val="nil"/>
            </w:tcBorders>
            <w:noWrap w:val="0"/>
            <w:vAlign w:val="center"/>
          </w:tcPr>
          <w:p w14:paraId="3FEEDC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14:paraId="1713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E9AD9F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7711" w:type="dxa"/>
            <w:tcBorders>
              <w:tl2br w:val="nil"/>
              <w:tr2bl w:val="nil"/>
            </w:tcBorders>
            <w:noWrap w:val="0"/>
            <w:vAlign w:val="center"/>
          </w:tcPr>
          <w:p w14:paraId="12BB48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14:paraId="1D45D59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宋体" w:hAnsi="宋体"/>
          <w:color w:val="FF0000"/>
          <w:sz w:val="20"/>
          <w:szCs w:val="20"/>
        </w:rPr>
      </w:pPr>
    </w:p>
    <w:p w14:paraId="4393318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2976F86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（一）在采购活动中应当回避而未回避的；</w:t>
      </w:r>
    </w:p>
    <w:p w14:paraId="526A891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36FDA98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（三）隐瞒真实情况，提供虚假资料的；</w:t>
      </w:r>
    </w:p>
    <w:p w14:paraId="7904EDC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（四）以非法手段排斥其他供应商参与竞争的；</w:t>
      </w:r>
    </w:p>
    <w:p w14:paraId="13E9F97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（五）与其他采购参加人串通投标的；</w:t>
      </w:r>
    </w:p>
    <w:p w14:paraId="70D488E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（六）恶意投诉的；</w:t>
      </w:r>
    </w:p>
    <w:p w14:paraId="2CEA250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6B6C2B1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（八）阻碍、抗拒主管部门监督检查的；</w:t>
      </w:r>
    </w:p>
    <w:p w14:paraId="672AEFC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（九）其他违反本条例规定的行为。</w:t>
      </w:r>
    </w:p>
    <w:p w14:paraId="2EA4F2D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14:paraId="6215B50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14:paraId="424E8D3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7D7F5CE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b w:val="0"/>
          <w:bCs/>
          <w:color w:val="FF0000"/>
          <w:sz w:val="20"/>
          <w:szCs w:val="20"/>
          <w:lang w:val="en-US" w:eastAsia="zh-CN"/>
        </w:rPr>
        <w:t>四</w:t>
      </w:r>
      <w:r>
        <w:rPr>
          <w:rFonts w:hint="eastAsia" w:ascii="Times New Roman" w:eastAsia="宋体"/>
          <w:b w:val="0"/>
          <w:bCs/>
          <w:color w:val="FF0000"/>
          <w:sz w:val="20"/>
          <w:szCs w:val="20"/>
          <w:lang w:val="en-US" w:eastAsia="zh-CN"/>
        </w:rPr>
        <w:t>、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5C57F20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为避免出现不同供应商投标文件的文件制作机器码、文件创建标识码、IP地址一致的异常情况，建议各供应商编制、上传投标文件时不要使用公共电脑设备或公共网络。</w:t>
      </w:r>
    </w:p>
    <w:p w14:paraId="3295F2E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Times New Roman" w:eastAsia="宋体"/>
          <w:b w:val="0"/>
          <w:bCs/>
          <w:color w:val="FF0000"/>
          <w:sz w:val="20"/>
          <w:szCs w:val="20"/>
          <w:lang w:val="en-US" w:eastAsia="zh-CN"/>
        </w:rPr>
      </w:pPr>
      <w:r>
        <w:rPr>
          <w:rFonts w:hint="eastAsia" w:ascii="Times New Roman" w:eastAsia="宋体"/>
          <w:b w:val="0"/>
          <w:bCs/>
          <w:color w:val="FF0000"/>
          <w:sz w:val="20"/>
          <w:szCs w:val="20"/>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lang w:eastAsia="zh-CN"/>
        </w:rPr>
        <w:t>、</w:t>
      </w:r>
      <w:r>
        <w:rPr>
          <w:rFonts w:hint="eastAsia" w:ascii="宋体" w:hAnsi="宋体"/>
          <w:color w:val="FF0000"/>
          <w:sz w:val="20"/>
          <w:szCs w:val="20"/>
        </w:rPr>
        <w:t>依法吊销其营业</w:t>
      </w:r>
      <w:r>
        <w:rPr>
          <w:rFonts w:hint="eastAsia" w:hAnsi="宋体"/>
          <w:color w:val="FF0000"/>
          <w:sz w:val="20"/>
          <w:szCs w:val="20"/>
          <w:lang w:val="en-US" w:eastAsia="zh-CN"/>
        </w:rPr>
        <w:t>执照等行政处罚，</w:t>
      </w:r>
      <w:r>
        <w:rPr>
          <w:rFonts w:hint="eastAsia" w:ascii="宋体" w:hAnsi="宋体"/>
          <w:color w:val="FF0000"/>
          <w:sz w:val="20"/>
          <w:szCs w:val="20"/>
        </w:rPr>
        <w:t>构成犯罪的，依法追究刑事责任</w:t>
      </w:r>
      <w:r>
        <w:rPr>
          <w:rFonts w:hint="eastAsia" w:ascii="Times New Roman" w:eastAsia="宋体"/>
          <w:b w:val="0"/>
          <w:bCs/>
          <w:color w:val="FF0000"/>
          <w:sz w:val="20"/>
          <w:szCs w:val="20"/>
          <w:lang w:val="en-US" w:eastAsia="zh-CN"/>
        </w:rPr>
        <w:t>，请各供应商独立编制、上传投标文件，妥善保管和使用电子秘钥。</w:t>
      </w:r>
    </w:p>
    <w:p w14:paraId="3FF60ED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ascii="Times New Roman" w:eastAsia="宋体"/>
          <w:b/>
          <w:color w:val="FF0000"/>
          <w:lang w:val="en-US" w:eastAsia="zh-CN"/>
        </w:rPr>
        <w:t>五</w:t>
      </w:r>
      <w:r>
        <w:rPr>
          <w:rFonts w:hint="eastAsia"/>
          <w:b/>
          <w:color w:val="FF0000"/>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146CDB3B">
      <w:pPr>
        <w:pStyle w:val="202"/>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textAlignment w:val="auto"/>
        <w:rPr>
          <w:rFonts w:hint="eastAsia"/>
          <w:b w:val="0"/>
          <w:bCs/>
          <w:color w:val="FF0000"/>
          <w:sz w:val="20"/>
          <w:szCs w:val="20"/>
          <w:lang w:val="en-US" w:eastAsia="zh-CN"/>
        </w:rPr>
      </w:pPr>
    </w:p>
    <w:p w14:paraId="75423D6A">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1" w:afterAutospacing="1"/>
        <w:jc w:val="both"/>
        <w:textAlignment w:val="auto"/>
        <w:outlineLvl w:val="9"/>
        <w:rPr>
          <w:rFonts w:hint="eastAsia" w:ascii="Times New Roman" w:hAnsi="Times New Roman" w:eastAsia="宋体" w:cs="Times New Roman"/>
          <w:b/>
          <w:color w:val="FF0000"/>
          <w:kern w:val="2"/>
          <w:sz w:val="21"/>
          <w:szCs w:val="24"/>
          <w:lang w:val="en-US" w:eastAsia="zh-CN" w:bidi="ar-SA"/>
        </w:rPr>
      </w:pPr>
      <w:r>
        <w:rPr>
          <w:rFonts w:hint="eastAsia" w:ascii="Times New Roman" w:hAnsi="Times New Roman" w:eastAsia="宋体" w:cs="Times New Roman"/>
          <w:b/>
          <w:color w:val="FF0000"/>
          <w:kern w:val="2"/>
          <w:sz w:val="21"/>
          <w:szCs w:val="24"/>
          <w:lang w:val="en-US" w:eastAsia="zh-CN" w:bidi="ar-SA"/>
        </w:rPr>
        <w:t>注：“特别警示条款”和《政府采购违法行为风险知悉确认书》用于对供应商违法行为的提醒，不作为供应商资格性审查及符合性审查条件。</w:t>
      </w:r>
    </w:p>
    <w:p w14:paraId="04A55437">
      <w:pPr>
        <w:widowControl/>
        <w:spacing w:beforeAutospacing="1" w:afterAutospacing="1"/>
        <w:jc w:val="center"/>
        <w:outlineLvl w:val="9"/>
        <w:rPr>
          <w:rFonts w:hint="eastAsia" w:ascii="黑体" w:hAnsi="宋体" w:eastAsia="黑体" w:cs="黑体"/>
          <w:kern w:val="0"/>
          <w:sz w:val="40"/>
          <w:szCs w:val="40"/>
        </w:rPr>
      </w:pPr>
    </w:p>
    <w:p w14:paraId="4B2A152C">
      <w:pPr>
        <w:widowControl/>
        <w:spacing w:beforeAutospacing="1" w:afterAutospacing="1"/>
        <w:jc w:val="center"/>
        <w:outlineLvl w:val="9"/>
        <w:rPr>
          <w:rFonts w:hint="eastAsia" w:ascii="黑体" w:hAnsi="宋体" w:eastAsia="黑体" w:cs="黑体"/>
          <w:kern w:val="0"/>
          <w:sz w:val="40"/>
          <w:szCs w:val="40"/>
        </w:rPr>
      </w:pPr>
    </w:p>
    <w:p w14:paraId="3429CB1D">
      <w:pPr>
        <w:widowControl/>
        <w:spacing w:beforeAutospacing="1" w:afterAutospacing="1"/>
        <w:jc w:val="center"/>
        <w:outlineLvl w:val="1"/>
        <w:rPr>
          <w:rFonts w:hint="eastAsia" w:ascii="黑体" w:hAnsi="宋体" w:eastAsia="黑体" w:cs="黑体"/>
          <w:kern w:val="0"/>
          <w:sz w:val="40"/>
          <w:szCs w:val="40"/>
        </w:rPr>
        <w:sectPr>
          <w:headerReference r:id="rId3" w:type="first"/>
          <w:footerReference r:id="rId4" w:type="default"/>
          <w:footerReference r:id="rId5" w:type="even"/>
          <w:pgSz w:w="11907" w:h="16840"/>
          <w:pgMar w:top="1440" w:right="1417" w:bottom="1440" w:left="1417" w:header="851" w:footer="992" w:gutter="0"/>
          <w:pgBorders>
            <w:top w:val="none" w:sz="0" w:space="0"/>
            <w:left w:val="none" w:sz="0" w:space="0"/>
            <w:bottom w:val="none" w:sz="0" w:space="0"/>
            <w:right w:val="none" w:sz="0" w:space="0"/>
          </w:pgBorders>
          <w:cols w:space="425" w:num="1"/>
          <w:titlePg/>
          <w:docGrid w:linePitch="462" w:charSpace="0"/>
        </w:sectPr>
      </w:pPr>
    </w:p>
    <w:p w14:paraId="05A2A7C1">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14:paraId="437B209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EBF827F">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1C2C21B4">
            <w:pPr>
              <w:widowControl/>
              <w:jc w:val="left"/>
              <w:rPr>
                <w:sz w:val="30"/>
                <w:szCs w:val="30"/>
              </w:rPr>
            </w:pPr>
            <w:r>
              <w:rPr>
                <w:rFonts w:hint="eastAsia"/>
                <w:sz w:val="30"/>
                <w:szCs w:val="30"/>
              </w:rPr>
              <w:t>LGZXCG-2025-00034</w:t>
            </w:r>
          </w:p>
        </w:tc>
      </w:tr>
      <w:tr w14:paraId="21AEE269">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EF3A13E">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4AE29087">
            <w:pPr>
              <w:widowControl/>
              <w:jc w:val="left"/>
              <w:rPr>
                <w:sz w:val="30"/>
                <w:szCs w:val="30"/>
              </w:rPr>
            </w:pPr>
            <w:r>
              <w:rPr>
                <w:rFonts w:hint="eastAsia"/>
                <w:sz w:val="30"/>
                <w:szCs w:val="30"/>
              </w:rPr>
              <w:t>龙岗区大数据中心“龙‘岗’湾”平台项目</w:t>
            </w:r>
          </w:p>
        </w:tc>
      </w:tr>
      <w:tr w14:paraId="281D6F8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30FB797">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4BF66532">
            <w:pPr>
              <w:widowControl/>
              <w:jc w:val="left"/>
              <w:rPr>
                <w:sz w:val="30"/>
                <w:szCs w:val="30"/>
              </w:rPr>
            </w:pPr>
            <w:r>
              <w:rPr>
                <w:rFonts w:ascii="宋体" w:hAnsi="宋体" w:cs="宋体"/>
                <w:kern w:val="0"/>
                <w:sz w:val="30"/>
                <w:szCs w:val="30"/>
                <w:lang w:bidi="ar"/>
              </w:rPr>
              <w:t>A</w:t>
            </w:r>
          </w:p>
        </w:tc>
      </w:tr>
      <w:tr w14:paraId="48669DD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B3E1AE4">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5AD9C27E">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2FD49DF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3CF20DD">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78F62B45">
            <w:pPr>
              <w:widowControl/>
              <w:jc w:val="left"/>
              <w:rPr>
                <w:sz w:val="30"/>
                <w:szCs w:val="30"/>
              </w:rPr>
            </w:pPr>
            <w:r>
              <w:rPr>
                <w:rFonts w:ascii="宋体" w:hAnsi="宋体" w:cs="宋体"/>
                <w:kern w:val="0"/>
                <w:sz w:val="30"/>
                <w:szCs w:val="30"/>
                <w:lang w:bidi="ar"/>
              </w:rPr>
              <w:t>公开招标</w:t>
            </w:r>
          </w:p>
        </w:tc>
      </w:tr>
      <w:tr w14:paraId="35D846C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D3E92CE">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724B35FF">
            <w:pPr>
              <w:widowControl/>
              <w:jc w:val="left"/>
              <w:rPr>
                <w:sz w:val="30"/>
                <w:szCs w:val="30"/>
              </w:rPr>
            </w:pPr>
            <w:r>
              <w:rPr>
                <w:rFonts w:ascii="宋体" w:hAnsi="宋体" w:cs="宋体"/>
                <w:kern w:val="0"/>
                <w:sz w:val="30"/>
                <w:szCs w:val="30"/>
                <w:lang w:bidi="ar"/>
              </w:rPr>
              <w:t>人民币</w:t>
            </w:r>
          </w:p>
        </w:tc>
      </w:tr>
      <w:tr w14:paraId="753B55A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308F484">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3FAA5715">
            <w:pPr>
              <w:widowControl/>
              <w:jc w:val="left"/>
              <w:rPr>
                <w:sz w:val="30"/>
                <w:szCs w:val="30"/>
              </w:rPr>
            </w:pPr>
            <w:r>
              <w:rPr>
                <w:rFonts w:ascii="宋体" w:hAnsi="宋体" w:cs="宋体"/>
                <w:kern w:val="0"/>
                <w:sz w:val="30"/>
                <w:szCs w:val="30"/>
                <w:lang w:bidi="ar"/>
              </w:rPr>
              <w:t>综合评分法</w:t>
            </w:r>
          </w:p>
        </w:tc>
      </w:tr>
    </w:tbl>
    <w:p w14:paraId="5FA9EE55">
      <w:pPr>
        <w:pStyle w:val="37"/>
        <w:jc w:val="center"/>
        <w:outlineLvl w:val="9"/>
        <w:rPr>
          <w:rFonts w:hint="eastAsia" w:ascii="黑体" w:hAnsi="黑体" w:eastAsia="黑体"/>
          <w:sz w:val="40"/>
          <w:szCs w:val="40"/>
        </w:rPr>
      </w:pPr>
    </w:p>
    <w:p w14:paraId="3E36E8A1">
      <w:pPr>
        <w:pStyle w:val="37"/>
        <w:jc w:val="center"/>
        <w:outlineLvl w:val="1"/>
        <w:rPr>
          <w:rFonts w:hint="eastAsia" w:ascii="黑体" w:hAnsi="黑体" w:eastAsia="黑体"/>
          <w:sz w:val="40"/>
          <w:szCs w:val="40"/>
        </w:rPr>
        <w:sectPr>
          <w:pgSz w:w="11907" w:h="16840"/>
          <w:pgMar w:top="1440" w:right="1417" w:bottom="1440" w:left="1417" w:header="851" w:footer="992" w:gutter="0"/>
          <w:pgBorders>
            <w:top w:val="none" w:sz="0" w:space="0"/>
            <w:left w:val="none" w:sz="0" w:space="0"/>
            <w:bottom w:val="none" w:sz="0" w:space="0"/>
            <w:right w:val="none" w:sz="0" w:space="0"/>
          </w:pgBorders>
          <w:cols w:space="425" w:num="1"/>
          <w:titlePg/>
          <w:docGrid w:linePitch="462" w:charSpace="0"/>
        </w:sectPr>
      </w:pPr>
    </w:p>
    <w:p w14:paraId="2A486F19">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D7139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6882EC0">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85A566A">
            <w:pPr>
              <w:jc w:val="center"/>
              <w:rPr>
                <w:rFonts w:ascii="宋体" w:hAnsi="宋体" w:cs="宋体"/>
                <w:sz w:val="28"/>
                <w:szCs w:val="28"/>
              </w:rPr>
            </w:pPr>
            <w:r>
              <w:rPr>
                <w:sz w:val="28"/>
                <w:szCs w:val="28"/>
              </w:rPr>
              <w:t>内容</w:t>
            </w:r>
          </w:p>
        </w:tc>
      </w:tr>
      <w:tr w14:paraId="3799CF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B5232E4">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37059388">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33B69649">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4AC11D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48E3A6C">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8DF1F24">
            <w:pPr>
              <w:jc w:val="center"/>
              <w:rPr>
                <w:rFonts w:ascii="宋体" w:hAnsi="宋体" w:cs="宋体"/>
                <w:sz w:val="28"/>
                <w:szCs w:val="28"/>
              </w:rPr>
            </w:pPr>
            <w:r>
              <w:rPr>
                <w:sz w:val="28"/>
                <w:szCs w:val="28"/>
              </w:rPr>
              <w:t>内容</w:t>
            </w:r>
          </w:p>
        </w:tc>
      </w:tr>
      <w:tr w14:paraId="251ED0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EF98803">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279A6185">
            <w:pPr>
              <w:rPr>
                <w:rFonts w:ascii="宋体" w:hAnsi="宋体" w:cs="宋体"/>
                <w:szCs w:val="21"/>
              </w:rPr>
            </w:pPr>
            <w:r>
              <w:rPr>
                <w:rFonts w:hint="eastAsia"/>
                <w:lang w:val="en-US" w:eastAsia="zh-CN"/>
              </w:rPr>
              <w:t>不得</w:t>
            </w:r>
            <w:r>
              <w:rPr>
                <w:rFonts w:hint="eastAsia"/>
              </w:rPr>
              <w:t>将一个包的内容拆开投标；</w:t>
            </w:r>
          </w:p>
        </w:tc>
      </w:tr>
      <w:tr w14:paraId="26949B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BA13E35">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5DB0D3E4">
            <w:pPr>
              <w:rPr>
                <w:rFonts w:ascii="宋体" w:hAnsi="宋体" w:cs="宋体"/>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14:paraId="725EA9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1B0F6C2">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56135428">
            <w:pPr>
              <w:rPr>
                <w:rFonts w:ascii="宋体" w:hAnsi="宋体" w:cs="宋体"/>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14:paraId="3D9869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F7E989F">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785C3A05">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5731FC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27D4297">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32CCA2C9">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07D871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77E32E6">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46CE55C9">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09188B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BE43DB5">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016C09B8">
            <w:pPr>
              <w:rPr>
                <w:rFonts w:ascii="宋体" w:hAnsi="宋体" w:cs="宋体"/>
                <w:szCs w:val="21"/>
              </w:rPr>
            </w:pPr>
            <w:r>
              <w:rPr>
                <w:rFonts w:hint="eastAsia"/>
                <w:color w:val="auto"/>
                <w:lang w:val="en-US" w:eastAsia="zh-CN"/>
              </w:rPr>
              <w:t>采购标的/服务</w:t>
            </w:r>
            <w:r>
              <w:rPr>
                <w:rFonts w:hint="eastAsia" w:ascii="Times New Roman" w:eastAsia="宋体"/>
                <w:color w:val="auto"/>
                <w:lang w:val="en-US" w:eastAsia="zh-CN"/>
              </w:rPr>
              <w:t>清单</w:t>
            </w:r>
            <w:r>
              <w:rPr>
                <w:rFonts w:hint="eastAsia"/>
                <w:color w:val="auto"/>
                <w:lang w:val="en-US" w:eastAsia="zh-CN"/>
              </w:rPr>
              <w:t>/报价等任意一类</w:t>
            </w:r>
            <w:r>
              <w:rPr>
                <w:rFonts w:hint="eastAsia" w:ascii="Times New Roman" w:eastAsia="宋体"/>
                <w:color w:val="auto"/>
                <w:lang w:val="en-US" w:eastAsia="zh-CN"/>
              </w:rPr>
              <w:t>有缺漏项或响应不全</w:t>
            </w:r>
            <w:r>
              <w:rPr>
                <w:rFonts w:hint="eastAsia"/>
                <w:color w:val="auto"/>
                <w:lang w:val="en-US" w:eastAsia="zh-CN"/>
              </w:rPr>
              <w:t>，</w:t>
            </w:r>
            <w:r>
              <w:rPr>
                <w:rFonts w:hint="eastAsia"/>
                <w:color w:val="auto"/>
              </w:rPr>
              <w:t>或者对招标文件规定的项目需求内容或者需求数量进行修改</w:t>
            </w:r>
            <w:r>
              <w:rPr>
                <w:rFonts w:hint="eastAsia"/>
                <w:color w:val="auto"/>
                <w:szCs w:val="21"/>
              </w:rPr>
              <w:t>，评审委员会判定投标响应不满足采购需求</w:t>
            </w:r>
            <w:r>
              <w:rPr>
                <w:rFonts w:hint="eastAsia"/>
                <w:color w:val="auto"/>
              </w:rPr>
              <w:t>；</w:t>
            </w:r>
          </w:p>
        </w:tc>
      </w:tr>
      <w:tr w14:paraId="168B2F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3C9DC5D">
            <w:pPr>
              <w:jc w:val="center"/>
              <w:rPr>
                <w:rFonts w:hint="eastAsia" w:ascii="宋体" w:hAnsi="宋体" w:eastAsia="宋体" w:cs="宋体"/>
                <w:szCs w:val="21"/>
                <w:lang w:eastAsia="zh-CN"/>
              </w:rPr>
            </w:pPr>
            <w:r>
              <w:rPr>
                <w:rFonts w:hint="eastAsia"/>
                <w:szCs w:val="21"/>
                <w:lang w:val="en-US" w:eastAsia="zh-CN"/>
              </w:rPr>
              <w:t>8</w:t>
            </w:r>
          </w:p>
        </w:tc>
        <w:tc>
          <w:tcPr>
            <w:tcW w:w="8278" w:type="dxa"/>
            <w:tcBorders>
              <w:top w:val="single" w:color="000000" w:sz="8" w:space="0"/>
              <w:left w:val="single" w:color="000000" w:sz="8" w:space="0"/>
              <w:bottom w:val="single" w:color="000000" w:sz="8" w:space="0"/>
              <w:right w:val="single" w:color="000000" w:sz="8" w:space="0"/>
            </w:tcBorders>
          </w:tcPr>
          <w:p w14:paraId="6705058D">
            <w:pPr>
              <w:rPr>
                <w:rFonts w:ascii="宋体" w:hAnsi="宋体" w:cs="宋体"/>
                <w:szCs w:val="21"/>
              </w:rPr>
            </w:pPr>
            <w:r>
              <w:rPr>
                <w:rFonts w:hint="eastAsia"/>
              </w:rPr>
              <w:t>投标文件电子文档</w:t>
            </w:r>
            <w:r>
              <w:rPr>
                <w:rFonts w:hint="eastAsia"/>
                <w:lang w:val="en-US" w:eastAsia="zh-CN"/>
              </w:rPr>
              <w:t>不得</w:t>
            </w:r>
            <w:r>
              <w:rPr>
                <w:rFonts w:hint="eastAsia"/>
              </w:rPr>
              <w:t>带病毒；</w:t>
            </w:r>
          </w:p>
        </w:tc>
      </w:tr>
      <w:tr w14:paraId="278576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80D4026">
            <w:pPr>
              <w:jc w:val="center"/>
              <w:rPr>
                <w:rFonts w:hint="eastAsia" w:ascii="宋体" w:hAnsi="宋体" w:eastAsia="宋体" w:cs="宋体"/>
                <w:szCs w:val="21"/>
                <w:lang w:eastAsia="zh-CN"/>
              </w:rPr>
            </w:pPr>
            <w:r>
              <w:rPr>
                <w:rFonts w:hint="eastAsia"/>
                <w:szCs w:val="21"/>
                <w:lang w:val="en-US" w:eastAsia="zh-CN"/>
              </w:rPr>
              <w:t>9</w:t>
            </w:r>
          </w:p>
        </w:tc>
        <w:tc>
          <w:tcPr>
            <w:tcW w:w="8278" w:type="dxa"/>
            <w:tcBorders>
              <w:top w:val="single" w:color="000000" w:sz="8" w:space="0"/>
              <w:left w:val="single" w:color="000000" w:sz="8" w:space="0"/>
              <w:bottom w:val="single" w:color="000000" w:sz="8" w:space="0"/>
              <w:right w:val="single" w:color="000000" w:sz="8" w:space="0"/>
            </w:tcBorders>
          </w:tcPr>
          <w:p w14:paraId="327E4CB0">
            <w:pPr>
              <w:rPr>
                <w:rFonts w:ascii="宋体" w:hAnsi="宋体" w:cs="宋体"/>
                <w:szCs w:val="21"/>
              </w:rPr>
            </w:pPr>
            <w:r>
              <w:rPr>
                <w:rFonts w:hint="eastAsia"/>
              </w:rPr>
              <w:t>投标文件用不属于本公司的电子密钥或电子营业执照进行加密的；</w:t>
            </w:r>
          </w:p>
        </w:tc>
      </w:tr>
      <w:tr w14:paraId="58CBA4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2E8A0DA">
            <w:pPr>
              <w:jc w:val="center"/>
              <w:rPr>
                <w:rFonts w:hint="eastAsia" w:ascii="宋体" w:hAnsi="宋体" w:eastAsia="宋体" w:cs="宋体"/>
                <w:szCs w:val="21"/>
                <w:lang w:eastAsia="zh-CN"/>
              </w:rPr>
            </w:pPr>
            <w:r>
              <w:rPr>
                <w:szCs w:val="21"/>
              </w:rPr>
              <w:t>1</w:t>
            </w:r>
            <w:r>
              <w:rPr>
                <w:rFonts w:hint="eastAsia"/>
                <w:szCs w:val="21"/>
                <w:lang w:val="en-US" w:eastAsia="zh-CN"/>
              </w:rPr>
              <w:t>0</w:t>
            </w:r>
          </w:p>
        </w:tc>
        <w:tc>
          <w:tcPr>
            <w:tcW w:w="8278" w:type="dxa"/>
            <w:tcBorders>
              <w:top w:val="single" w:color="000000" w:sz="8" w:space="0"/>
              <w:left w:val="single" w:color="000000" w:sz="8" w:space="0"/>
              <w:bottom w:val="single" w:color="000000" w:sz="8" w:space="0"/>
              <w:right w:val="single" w:color="000000" w:sz="8" w:space="0"/>
            </w:tcBorders>
          </w:tcPr>
          <w:p w14:paraId="7DA8BBA0">
            <w:pPr>
              <w:rPr>
                <w:rFonts w:ascii="宋体" w:hAnsi="宋体" w:cs="宋体"/>
                <w:szCs w:val="21"/>
              </w:rPr>
            </w:pPr>
            <w:r>
              <w:rPr>
                <w:rFonts w:hint="eastAsia"/>
              </w:rPr>
              <w:t>法律、法规、规章、规范性文件规定的其他情形。</w:t>
            </w:r>
          </w:p>
        </w:tc>
      </w:tr>
    </w:tbl>
    <w:p w14:paraId="61BDF9E8">
      <w:pPr>
        <w:pStyle w:val="37"/>
        <w:jc w:val="center"/>
        <w:outlineLvl w:val="9"/>
        <w:rPr>
          <w:rFonts w:hint="eastAsia" w:ascii="黑体" w:hAnsi="黑体" w:eastAsia="黑体"/>
          <w:sz w:val="40"/>
          <w:szCs w:val="40"/>
        </w:rPr>
      </w:pPr>
    </w:p>
    <w:p w14:paraId="5D92752B">
      <w:pPr>
        <w:pStyle w:val="37"/>
        <w:jc w:val="center"/>
        <w:outlineLvl w:val="9"/>
        <w:rPr>
          <w:rFonts w:hint="eastAsia" w:ascii="黑体" w:hAnsi="黑体" w:eastAsia="黑体"/>
          <w:sz w:val="40"/>
          <w:szCs w:val="40"/>
        </w:rPr>
        <w:sectPr>
          <w:pgSz w:w="11907" w:h="16840"/>
          <w:pgMar w:top="1440" w:right="1417" w:bottom="1440" w:left="1417" w:header="851" w:footer="992" w:gutter="0"/>
          <w:pgBorders>
            <w:top w:val="none" w:sz="0" w:space="0"/>
            <w:left w:val="none" w:sz="0" w:space="0"/>
            <w:bottom w:val="none" w:sz="0" w:space="0"/>
            <w:right w:val="none" w:sz="0" w:space="0"/>
          </w:pgBorders>
          <w:cols w:space="425" w:num="1"/>
          <w:titlePg/>
          <w:docGrid w:linePitch="462" w:charSpace="0"/>
        </w:sectPr>
      </w:pPr>
    </w:p>
    <w:p w14:paraId="72340393">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1414DBE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5C5BAF2C">
            <w:pPr>
              <w:widowControl/>
              <w:jc w:val="left"/>
              <w:rPr>
                <w:b/>
                <w:bCs/>
                <w:sz w:val="24"/>
              </w:rPr>
            </w:pPr>
            <w:r>
              <w:rPr>
                <w:b/>
                <w:bCs/>
              </w:rPr>
              <w:t>评标方法：</w:t>
            </w:r>
            <w:r>
              <w:rPr>
                <w:b/>
                <w:bCs/>
                <w:strike w:val="0"/>
                <w:dstrike w:val="0"/>
              </w:rPr>
              <w:t>综合评分法</w:t>
            </w:r>
          </w:p>
        </w:tc>
        <w:tc>
          <w:tcPr>
            <w:tcW w:w="240" w:type="dxa"/>
            <w:shd w:val="clear" w:color="auto" w:fill="auto"/>
            <w:vAlign w:val="center"/>
          </w:tcPr>
          <w:p w14:paraId="190B45AE">
            <w:pPr>
              <w:jc w:val="right"/>
              <w:rPr>
                <w:rFonts w:ascii="宋体"/>
                <w:b/>
                <w:bCs/>
                <w:sz w:val="24"/>
              </w:rPr>
            </w:pPr>
          </w:p>
        </w:tc>
      </w:tr>
      <w:tr w14:paraId="418205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79584B89">
            <w:pPr>
              <w:pStyle w:val="2"/>
              <w:rPr>
                <w:sz w:val="21"/>
                <w:szCs w:val="21"/>
              </w:rPr>
            </w:pPr>
          </w:p>
          <w:p w14:paraId="615AB40E">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 w:val="21"/>
                <w:szCs w:val="21"/>
                <w:lang w:eastAsia="zh-CN"/>
              </w:rPr>
            </w:pPr>
            <w:r>
              <w:rPr>
                <w:sz w:val="21"/>
                <w:szCs w:val="21"/>
              </w:rPr>
              <w:t>综合评分法，是指</w:t>
            </w:r>
            <w:r>
              <w:rPr>
                <w:rFonts w:hint="eastAsia" w:ascii="Times New Roman" w:hAnsi="Times New Roman" w:eastAsia="宋体" w:cs="Times New Roman"/>
                <w:kern w:val="0"/>
                <w:sz w:val="21"/>
                <w:szCs w:val="21"/>
                <w:lang w:val="en-US" w:eastAsia="zh-CN" w:bidi="ar-SA"/>
              </w:rPr>
              <w:t>投标文件满足招标文件全部实质性要求</w:t>
            </w:r>
            <w:r>
              <w:rPr>
                <w:sz w:val="21"/>
                <w:szCs w:val="21"/>
              </w:rPr>
              <w:t>，且按照</w:t>
            </w:r>
            <w:r>
              <w:rPr>
                <w:rFonts w:hint="eastAsia" w:ascii="Times New Roman" w:eastAsia="宋体"/>
                <w:sz w:val="21"/>
                <w:szCs w:val="21"/>
                <w:lang w:val="en-US" w:eastAsia="zh-CN"/>
              </w:rPr>
              <w:t>招标文件规定的各项因素进行综合评审，评标总得分排名前列</w:t>
            </w:r>
            <w:r>
              <w:rPr>
                <w:sz w:val="21"/>
                <w:szCs w:val="21"/>
              </w:rPr>
              <w:t>的投标人为中标候选人的评标方法。</w:t>
            </w:r>
          </w:p>
          <w:p w14:paraId="73BA2E66">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p>
          <w:p w14:paraId="0D7E317F">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r>
              <w:rPr>
                <w:sz w:val="21"/>
                <w:szCs w:val="21"/>
              </w:rPr>
              <w:t>价格分计算方法：</w:t>
            </w:r>
          </w:p>
          <w:p w14:paraId="37020856">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采用低价优先法计算，即满足招标文件要求且投标价格最低的投标报价为评标基准价，其价格分为满分。其他投标人的价格分统一按照下列公式计算：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投标报价得分=(评标基准价／投标报价)×100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评标总得分＝F1×A1＋F2×A2＋……＋Fn×An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F1、F2……Fn分别为各项评审因素的得分；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A1、A2、……An 分别为各项评审因素所占的权重(A1＋A2＋……＋An＝1)。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评标过程中，不得去掉报价中的最高报价和最低报价。</w:t>
            </w:r>
          </w:p>
          <w:p w14:paraId="7D29F197">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因落实政府采购政策进行价格调整的，以调整后的价格计算评标基准价和投标报价。</w:t>
            </w:r>
          </w:p>
          <w:p w14:paraId="1B918BB1">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lang w:val="en-US" w:eastAsia="zh-CN" w:bidi="ar-SA"/>
              </w:rPr>
            </w:pPr>
          </w:p>
        </w:tc>
      </w:tr>
    </w:tbl>
    <w:p w14:paraId="42C06AB2">
      <w:pPr>
        <w:rPr>
          <w:vanish/>
        </w:rPr>
      </w:pPr>
    </w:p>
    <w:p w14:paraId="493AE76A">
      <w:pPr>
        <w:rPr>
          <w:rFonts w:ascii="宋体" w:hAnsi="宋体"/>
          <w:sz w:val="24"/>
        </w:rPr>
      </w:pP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077"/>
        <w:gridCol w:w="875"/>
        <w:gridCol w:w="4760"/>
      </w:tblGrid>
      <w:tr w14:paraId="6E7744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18A5D2">
            <w:pPr>
              <w:keepNext w:val="0"/>
              <w:keepLines w:val="0"/>
              <w:pageBreakBefore w:val="0"/>
              <w:kinsoku/>
              <w:wordWrap w:val="0"/>
              <w:overflowPunct/>
              <w:topLinePunct w:val="0"/>
              <w:bidi w:val="0"/>
              <w:spacing w:line="240" w:lineRule="auto"/>
              <w:jc w:val="center"/>
              <w:rPr>
                <w:rFonts w:ascii="宋体" w:hAnsi="宋体" w:cs="宋体"/>
                <w:b/>
                <w:bCs/>
                <w:sz w:val="24"/>
              </w:rPr>
            </w:pPr>
            <w:r>
              <w:rPr>
                <w:b/>
                <w:bCs/>
              </w:rPr>
              <w:t>序号</w:t>
            </w:r>
          </w:p>
        </w:tc>
        <w:tc>
          <w:tcPr>
            <w:tcW w:w="3632"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0CCAD136">
            <w:pPr>
              <w:keepNext w:val="0"/>
              <w:keepLines w:val="0"/>
              <w:pageBreakBefore w:val="0"/>
              <w:kinsoku/>
              <w:wordWrap w:val="0"/>
              <w:overflowPunct/>
              <w:topLinePunct w:val="0"/>
              <w:bidi w:val="0"/>
              <w:spacing w:line="240" w:lineRule="auto"/>
              <w:jc w:val="center"/>
              <w:rPr>
                <w:rFonts w:ascii="宋体" w:hAnsi="宋体" w:cs="宋体"/>
                <w:b/>
                <w:bCs/>
                <w:sz w:val="24"/>
              </w:rPr>
            </w:pPr>
            <w:r>
              <w:rPr>
                <w:b/>
                <w:bCs/>
              </w:rPr>
              <w:t>评分项</w:t>
            </w:r>
          </w:p>
        </w:tc>
        <w:tc>
          <w:tcPr>
            <w:tcW w:w="476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9621A8C">
            <w:pPr>
              <w:keepNext w:val="0"/>
              <w:keepLines w:val="0"/>
              <w:pageBreakBefore w:val="0"/>
              <w:kinsoku/>
              <w:wordWrap w:val="0"/>
              <w:overflowPunct/>
              <w:topLinePunct w:val="0"/>
              <w:bidi w:val="0"/>
              <w:spacing w:line="240" w:lineRule="auto"/>
              <w:jc w:val="center"/>
              <w:rPr>
                <w:rFonts w:ascii="宋体" w:hAnsi="宋体" w:cs="宋体"/>
                <w:b/>
                <w:bCs/>
                <w:sz w:val="24"/>
              </w:rPr>
            </w:pPr>
            <w:r>
              <w:rPr>
                <w:b/>
                <w:bCs/>
              </w:rPr>
              <w:t>权重(%)</w:t>
            </w:r>
          </w:p>
        </w:tc>
      </w:tr>
      <w:tr w14:paraId="14487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tcPr>
          <w:p w14:paraId="59CB7135">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b/>
                <w:bCs/>
                <w:color w:val="0000FF"/>
              </w:rPr>
              <w:t>1</w:t>
            </w:r>
          </w:p>
        </w:tc>
        <w:tc>
          <w:tcPr>
            <w:tcW w:w="3632" w:type="dxa"/>
            <w:gridSpan w:val="3"/>
            <w:tcBorders>
              <w:top w:val="single" w:color="000000" w:sz="8" w:space="0"/>
              <w:left w:val="single" w:color="000000" w:sz="8" w:space="0"/>
              <w:bottom w:val="single" w:color="000000" w:sz="8" w:space="0"/>
              <w:right w:val="single" w:color="000000" w:sz="8" w:space="0"/>
            </w:tcBorders>
          </w:tcPr>
          <w:p w14:paraId="270E708B">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b/>
                <w:bCs/>
                <w:color w:val="0000FF"/>
              </w:rPr>
              <w:t>价格</w:t>
            </w:r>
          </w:p>
        </w:tc>
        <w:tc>
          <w:tcPr>
            <w:tcW w:w="4760" w:type="dxa"/>
            <w:tcBorders>
              <w:top w:val="single" w:color="000000" w:sz="8" w:space="0"/>
              <w:left w:val="single" w:color="000000" w:sz="8" w:space="0"/>
              <w:bottom w:val="single" w:color="000000" w:sz="8" w:space="0"/>
              <w:right w:val="single" w:color="000000" w:sz="8" w:space="0"/>
            </w:tcBorders>
          </w:tcPr>
          <w:p w14:paraId="14FAEF55">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rFonts w:hint="eastAsia" w:ascii="宋体" w:hAnsi="宋体" w:cs="宋体"/>
                <w:b/>
                <w:bCs/>
                <w:color w:val="0000FF"/>
                <w:sz w:val="24"/>
              </w:rPr>
              <w:t>10</w:t>
            </w:r>
          </w:p>
        </w:tc>
      </w:tr>
      <w:tr w14:paraId="66E791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1D9FB950">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b/>
                <w:bCs/>
                <w:color w:val="0000FF"/>
              </w:rPr>
              <w:t>2</w:t>
            </w:r>
          </w:p>
        </w:tc>
        <w:tc>
          <w:tcPr>
            <w:tcW w:w="3632" w:type="dxa"/>
            <w:gridSpan w:val="3"/>
            <w:tcBorders>
              <w:top w:val="single" w:color="000000" w:sz="8" w:space="0"/>
              <w:left w:val="single" w:color="000000" w:sz="8" w:space="0"/>
              <w:bottom w:val="single" w:color="000000" w:sz="8" w:space="0"/>
              <w:right w:val="single" w:color="000000" w:sz="8" w:space="0"/>
            </w:tcBorders>
          </w:tcPr>
          <w:p w14:paraId="58C7C5ED">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b/>
                <w:bCs/>
                <w:color w:val="0000FF"/>
              </w:rPr>
              <w:t>技术</w:t>
            </w:r>
            <w:r>
              <w:rPr>
                <w:rFonts w:hint="eastAsia"/>
                <w:b/>
                <w:bCs/>
                <w:color w:val="0000FF"/>
              </w:rPr>
              <w:t>部分</w:t>
            </w:r>
          </w:p>
        </w:tc>
        <w:tc>
          <w:tcPr>
            <w:tcW w:w="4760" w:type="dxa"/>
            <w:tcBorders>
              <w:top w:val="single" w:color="000000" w:sz="8" w:space="0"/>
              <w:left w:val="single" w:color="000000" w:sz="8" w:space="0"/>
              <w:bottom w:val="single" w:color="000000" w:sz="8" w:space="0"/>
              <w:right w:val="single" w:color="000000" w:sz="8" w:space="0"/>
            </w:tcBorders>
          </w:tcPr>
          <w:p w14:paraId="2168B5C8">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rFonts w:hint="eastAsia" w:ascii="宋体" w:hAnsi="宋体" w:cs="宋体"/>
                <w:b/>
                <w:bCs/>
                <w:color w:val="0000FF"/>
                <w:sz w:val="24"/>
              </w:rPr>
              <w:t>50</w:t>
            </w:r>
          </w:p>
        </w:tc>
      </w:tr>
      <w:tr w14:paraId="6E2DC8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FACCA34">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690A7EB">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序号</w:t>
            </w:r>
          </w:p>
        </w:tc>
        <w:tc>
          <w:tcPr>
            <w:tcW w:w="207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E44A265">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评分因素</w:t>
            </w:r>
          </w:p>
        </w:tc>
        <w:tc>
          <w:tcPr>
            <w:tcW w:w="87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4526602">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权重(%)</w:t>
            </w:r>
          </w:p>
        </w:tc>
        <w:tc>
          <w:tcPr>
            <w:tcW w:w="476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C52C50A">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评分准则</w:t>
            </w:r>
          </w:p>
        </w:tc>
      </w:tr>
      <w:tr w14:paraId="6DD41F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76C9A65">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15BCB77D">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1</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1563FB">
            <w:pPr>
              <w:keepNext w:val="0"/>
              <w:keepLines w:val="0"/>
              <w:pageBreakBefore w:val="0"/>
              <w:kinsoku/>
              <w:overflowPunct/>
              <w:topLinePunct w:val="0"/>
              <w:bidi w:val="0"/>
              <w:spacing w:line="240" w:lineRule="auto"/>
            </w:pPr>
            <w:r>
              <w:rPr>
                <w:rFonts w:hint="eastAsia"/>
              </w:rPr>
              <w:t>对项目的理解与分析</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17B0CC">
            <w:pPr>
              <w:keepNext w:val="0"/>
              <w:keepLines w:val="0"/>
              <w:pageBreakBefore w:val="0"/>
              <w:kinsoku/>
              <w:overflowPunct/>
              <w:topLinePunct w:val="0"/>
              <w:bidi w:val="0"/>
              <w:spacing w:line="240" w:lineRule="auto"/>
              <w:jc w:val="center"/>
            </w:pPr>
            <w:r>
              <w:rPr>
                <w:rFonts w:hint="eastAsia"/>
              </w:rPr>
              <w:t>6</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DC7304">
            <w:pPr>
              <w:keepNext w:val="0"/>
              <w:keepLines w:val="0"/>
              <w:pageBreakBefore w:val="0"/>
              <w:kinsoku/>
              <w:overflowPunct/>
              <w:topLinePunct w:val="0"/>
              <w:bidi w:val="0"/>
              <w:spacing w:line="240" w:lineRule="auto"/>
              <w:rPr>
                <w:b/>
                <w:bCs/>
              </w:rPr>
            </w:pPr>
            <w:r>
              <w:rPr>
                <w:rFonts w:hint="eastAsia"/>
                <w:b/>
                <w:bCs/>
              </w:rPr>
              <w:t>（一）评分内容：</w:t>
            </w:r>
          </w:p>
          <w:p w14:paraId="6ECA9B19">
            <w:pPr>
              <w:keepNext w:val="0"/>
              <w:keepLines w:val="0"/>
              <w:pageBreakBefore w:val="0"/>
              <w:kinsoku/>
              <w:overflowPunct/>
              <w:topLinePunct w:val="0"/>
              <w:bidi w:val="0"/>
              <w:spacing w:line="240" w:lineRule="auto"/>
            </w:pPr>
            <w:r>
              <w:rPr>
                <w:rFonts w:hint="eastAsia"/>
              </w:rPr>
              <w:t>根据投标人提供的对项目的理解与分析，评审专家进行打分，包含以下内容：</w:t>
            </w:r>
          </w:p>
          <w:p w14:paraId="4970457D">
            <w:pPr>
              <w:keepNext w:val="0"/>
              <w:keepLines w:val="0"/>
              <w:pageBreakBefore w:val="0"/>
              <w:kinsoku/>
              <w:overflowPunct/>
              <w:topLinePunct w:val="0"/>
              <w:bidi w:val="0"/>
              <w:spacing w:line="240" w:lineRule="auto"/>
            </w:pPr>
            <w:r>
              <w:rPr>
                <w:rFonts w:hint="eastAsia"/>
              </w:rPr>
              <w:t>1.对项目建设背景、建设目标以及建设内容的理解情况；</w:t>
            </w:r>
          </w:p>
          <w:p w14:paraId="11B88983">
            <w:pPr>
              <w:keepNext w:val="0"/>
              <w:keepLines w:val="0"/>
              <w:pageBreakBefore w:val="0"/>
              <w:kinsoku/>
              <w:overflowPunct/>
              <w:topLinePunct w:val="0"/>
              <w:bidi w:val="0"/>
              <w:spacing w:line="240" w:lineRule="auto"/>
            </w:pPr>
            <w:r>
              <w:t>2</w:t>
            </w:r>
            <w:r>
              <w:rPr>
                <w:rFonts w:hint="eastAsia"/>
              </w:rPr>
              <w:t>.对项目建设现状及存在问题进行分析；</w:t>
            </w:r>
            <w:r>
              <w:t xml:space="preserve"> </w:t>
            </w:r>
          </w:p>
          <w:p w14:paraId="6D233D05">
            <w:pPr>
              <w:keepNext w:val="0"/>
              <w:keepLines w:val="0"/>
              <w:pageBreakBefore w:val="0"/>
              <w:kinsoku/>
              <w:overflowPunct/>
              <w:topLinePunct w:val="0"/>
              <w:bidi w:val="0"/>
              <w:spacing w:line="240" w:lineRule="auto"/>
              <w:rPr>
                <w:b/>
                <w:bCs/>
              </w:rPr>
            </w:pPr>
            <w:r>
              <w:rPr>
                <w:rFonts w:hint="eastAsia"/>
                <w:b/>
                <w:bCs/>
              </w:rPr>
              <w:t>（二）评分依据：</w:t>
            </w:r>
            <w:r>
              <w:rPr>
                <w:b/>
                <w:bCs/>
              </w:rPr>
              <w:t xml:space="preserve"> </w:t>
            </w:r>
          </w:p>
          <w:p w14:paraId="29C505C7">
            <w:pPr>
              <w:keepNext w:val="0"/>
              <w:keepLines w:val="0"/>
              <w:pageBreakBefore w:val="0"/>
              <w:kinsoku/>
              <w:overflowPunct/>
              <w:topLinePunct w:val="0"/>
              <w:bidi w:val="0"/>
              <w:spacing w:line="240" w:lineRule="auto"/>
            </w:pPr>
            <w:r>
              <w:t>1.</w:t>
            </w:r>
            <w:r>
              <w:rPr>
                <w:rFonts w:hint="eastAsia"/>
              </w:rPr>
              <w:t>每提供一项得30分，最高得60分</w:t>
            </w:r>
            <w:r>
              <w:t xml:space="preserve"> </w:t>
            </w:r>
          </w:p>
          <w:p w14:paraId="7825CE29">
            <w:pPr>
              <w:keepNext w:val="0"/>
              <w:keepLines w:val="0"/>
              <w:pageBreakBefore w:val="0"/>
              <w:kinsoku/>
              <w:overflowPunct/>
              <w:topLinePunct w:val="0"/>
              <w:bidi w:val="0"/>
              <w:spacing w:line="240" w:lineRule="auto"/>
            </w:pPr>
            <w:r>
              <w:t>2.</w:t>
            </w:r>
            <w:r>
              <w:rPr>
                <w:rFonts w:hint="eastAsia"/>
              </w:rPr>
              <w:t>在提供全部内容的基础上，由评审专家进行评价：</w:t>
            </w:r>
            <w:r>
              <w:t xml:space="preserve"> </w:t>
            </w:r>
          </w:p>
          <w:p w14:paraId="7D9DA8F4">
            <w:pPr>
              <w:keepNext w:val="0"/>
              <w:keepLines w:val="0"/>
              <w:pageBreakBefore w:val="0"/>
              <w:kinsoku/>
              <w:overflowPunct/>
              <w:topLinePunct w:val="0"/>
              <w:bidi w:val="0"/>
              <w:spacing w:line="240" w:lineRule="auto"/>
            </w:pPr>
            <w:r>
              <w:rPr>
                <w:rFonts w:hint="eastAsia"/>
              </w:rPr>
              <w:t>（</w:t>
            </w:r>
            <w:r>
              <w:t>1</w:t>
            </w:r>
            <w:r>
              <w:rPr>
                <w:rFonts w:hint="eastAsia"/>
              </w:rPr>
              <w:t>）方案整体科学合理、针对性强、可操作性强，评审为优加</w:t>
            </w:r>
            <w:r>
              <w:t xml:space="preserve"> </w:t>
            </w:r>
            <w:r>
              <w:rPr>
                <w:rFonts w:hint="eastAsia"/>
              </w:rPr>
              <w:t>40分；</w:t>
            </w:r>
            <w:r>
              <w:t xml:space="preserve"> </w:t>
            </w:r>
          </w:p>
          <w:p w14:paraId="03C05AC5">
            <w:pPr>
              <w:keepNext w:val="0"/>
              <w:keepLines w:val="0"/>
              <w:pageBreakBefore w:val="0"/>
              <w:kinsoku/>
              <w:overflowPunct/>
              <w:topLinePunct w:val="0"/>
              <w:bidi w:val="0"/>
              <w:spacing w:line="240" w:lineRule="auto"/>
            </w:pPr>
            <w:r>
              <w:rPr>
                <w:rFonts w:hint="eastAsia"/>
              </w:rPr>
              <w:t>（</w:t>
            </w:r>
            <w:r>
              <w:t>2</w:t>
            </w:r>
            <w:r>
              <w:rPr>
                <w:rFonts w:hint="eastAsia"/>
              </w:rPr>
              <w:t>）方案较合理、有一定针对性、一定可操作性，评审为良加</w:t>
            </w:r>
            <w:r>
              <w:t xml:space="preserve"> </w:t>
            </w:r>
            <w:r>
              <w:rPr>
                <w:rFonts w:hint="eastAsia"/>
              </w:rPr>
              <w:t>30</w:t>
            </w:r>
            <w:r>
              <w:t xml:space="preserve"> </w:t>
            </w:r>
            <w:r>
              <w:rPr>
                <w:rFonts w:hint="eastAsia"/>
              </w:rPr>
              <w:t>分；</w:t>
            </w:r>
            <w:r>
              <w:t xml:space="preserve"> </w:t>
            </w:r>
          </w:p>
          <w:p w14:paraId="20BCAD39">
            <w:pPr>
              <w:keepNext w:val="0"/>
              <w:keepLines w:val="0"/>
              <w:pageBreakBefore w:val="0"/>
              <w:kinsoku/>
              <w:overflowPunct/>
              <w:topLinePunct w:val="0"/>
              <w:bidi w:val="0"/>
              <w:spacing w:line="240" w:lineRule="auto"/>
            </w:pPr>
            <w:r>
              <w:rPr>
                <w:rFonts w:hint="eastAsia"/>
              </w:rPr>
              <w:t>（</w:t>
            </w:r>
            <w:r>
              <w:t>3</w:t>
            </w:r>
            <w:r>
              <w:rPr>
                <w:rFonts w:hint="eastAsia"/>
              </w:rPr>
              <w:t>）方案较一般、针对性一般、可操作性一般，评审为中加</w:t>
            </w:r>
            <w:r>
              <w:t xml:space="preserve"> </w:t>
            </w:r>
            <w:r>
              <w:rPr>
                <w:rFonts w:hint="eastAsia"/>
              </w:rPr>
              <w:t>2</w:t>
            </w:r>
            <w:r>
              <w:t>0</w:t>
            </w:r>
            <w:r>
              <w:rPr>
                <w:rFonts w:hint="eastAsia"/>
              </w:rPr>
              <w:t>分；</w:t>
            </w:r>
          </w:p>
          <w:p w14:paraId="4F995743">
            <w:pPr>
              <w:keepNext w:val="0"/>
              <w:keepLines w:val="0"/>
              <w:pageBreakBefore w:val="0"/>
              <w:kinsoku/>
              <w:overflowPunct/>
              <w:topLinePunct w:val="0"/>
              <w:bidi w:val="0"/>
              <w:spacing w:line="240" w:lineRule="auto"/>
            </w:pPr>
            <w:r>
              <w:rPr>
                <w:rFonts w:hint="eastAsia"/>
              </w:rPr>
              <w:t>（4）方案不尽合理、针对性差、可操作性差，评审为差不加分。</w:t>
            </w:r>
          </w:p>
        </w:tc>
      </w:tr>
      <w:tr w14:paraId="0A53A5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4EEB8EE">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64556B90">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2</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B32678">
            <w:pPr>
              <w:keepNext w:val="0"/>
              <w:keepLines w:val="0"/>
              <w:pageBreakBefore w:val="0"/>
              <w:kinsoku/>
              <w:overflowPunct/>
              <w:topLinePunct w:val="0"/>
              <w:bidi w:val="0"/>
              <w:spacing w:line="240" w:lineRule="auto"/>
            </w:pPr>
            <w:r>
              <w:rPr>
                <w:rFonts w:hint="eastAsia"/>
              </w:rPr>
              <w:t>项目技术方案</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D7E8A7">
            <w:pPr>
              <w:keepNext w:val="0"/>
              <w:keepLines w:val="0"/>
              <w:pageBreakBefore w:val="0"/>
              <w:kinsoku/>
              <w:overflowPunct/>
              <w:topLinePunct w:val="0"/>
              <w:bidi w:val="0"/>
              <w:spacing w:line="240" w:lineRule="auto"/>
              <w:jc w:val="center"/>
            </w:pPr>
            <w:r>
              <w:rPr>
                <w:rFonts w:hint="eastAsia"/>
              </w:rPr>
              <w:t>16</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DF293">
            <w:pPr>
              <w:keepNext w:val="0"/>
              <w:keepLines w:val="0"/>
              <w:pageBreakBefore w:val="0"/>
              <w:kinsoku/>
              <w:overflowPunct/>
              <w:topLinePunct w:val="0"/>
              <w:bidi w:val="0"/>
              <w:spacing w:line="240" w:lineRule="auto"/>
            </w:pPr>
            <w:r>
              <w:rPr>
                <w:rFonts w:hint="eastAsia"/>
                <w:b/>
                <w:bCs/>
              </w:rPr>
              <w:t>（一）评分内容：</w:t>
            </w:r>
            <w:r>
              <w:t xml:space="preserve"> </w:t>
            </w:r>
          </w:p>
          <w:p w14:paraId="2201B26E">
            <w:pPr>
              <w:keepNext w:val="0"/>
              <w:keepLines w:val="0"/>
              <w:pageBreakBefore w:val="0"/>
              <w:kinsoku/>
              <w:overflowPunct/>
              <w:topLinePunct w:val="0"/>
              <w:bidi w:val="0"/>
              <w:spacing w:line="240" w:lineRule="auto"/>
            </w:pPr>
            <w:r>
              <w:rPr>
                <w:rFonts w:hint="eastAsia"/>
              </w:rPr>
              <w:t>根据投标人提供的项目技术方案，评审专家对此进行打分，包含以下内容：</w:t>
            </w:r>
            <w:r>
              <w:t xml:space="preserve"> </w:t>
            </w:r>
          </w:p>
          <w:p w14:paraId="7A0328A5">
            <w:pPr>
              <w:keepNext w:val="0"/>
              <w:keepLines w:val="0"/>
              <w:pageBreakBefore w:val="0"/>
              <w:kinsoku/>
              <w:overflowPunct/>
              <w:topLinePunct w:val="0"/>
              <w:bidi w:val="0"/>
              <w:spacing w:line="240" w:lineRule="auto"/>
            </w:pPr>
            <w:r>
              <w:t>1</w:t>
            </w:r>
            <w:r>
              <w:rPr>
                <w:rFonts w:hint="eastAsia"/>
              </w:rPr>
              <w:t>.需求分析：对项目用户需求、业务需求、功能需求、性能需求、安全需求提出理解分析。</w:t>
            </w:r>
          </w:p>
          <w:p w14:paraId="23A03200">
            <w:pPr>
              <w:keepNext w:val="0"/>
              <w:keepLines w:val="0"/>
              <w:pageBreakBefore w:val="0"/>
              <w:kinsoku/>
              <w:overflowPunct/>
              <w:topLinePunct w:val="0"/>
              <w:bidi w:val="0"/>
              <w:spacing w:line="240" w:lineRule="auto"/>
            </w:pPr>
            <w:r>
              <w:t>2</w:t>
            </w:r>
            <w:r>
              <w:rPr>
                <w:rFonts w:hint="eastAsia"/>
              </w:rPr>
              <w:t>.总体设计：指导思想与原则、总体系统架构、总体技术路线等方面的理解情况，要求以文字和图形方式详细描述本项目的整体架构内容。</w:t>
            </w:r>
          </w:p>
          <w:p w14:paraId="02ADC3C6">
            <w:pPr>
              <w:keepNext w:val="0"/>
              <w:keepLines w:val="0"/>
              <w:pageBreakBefore w:val="0"/>
              <w:kinsoku/>
              <w:overflowPunct/>
              <w:topLinePunct w:val="0"/>
              <w:bidi w:val="0"/>
              <w:spacing w:line="240" w:lineRule="auto"/>
            </w:pPr>
            <w:r>
              <w:t>3</w:t>
            </w:r>
            <w:r>
              <w:rPr>
                <w:rFonts w:hint="eastAsia"/>
              </w:rPr>
              <w:t>.详细设计方案：对项目建设内容进行详细设计，满足招标文件对应需求，分项设计合理、功能模块设计符合业务需求。</w:t>
            </w:r>
          </w:p>
          <w:p w14:paraId="627E5E11">
            <w:pPr>
              <w:keepNext w:val="0"/>
              <w:keepLines w:val="0"/>
              <w:pageBreakBefore w:val="0"/>
              <w:kinsoku/>
              <w:overflowPunct/>
              <w:topLinePunct w:val="0"/>
              <w:bidi w:val="0"/>
              <w:spacing w:line="240" w:lineRule="auto"/>
            </w:pPr>
            <w:r>
              <w:rPr>
                <w:rFonts w:hint="eastAsia"/>
              </w:rPr>
              <w:t>4、提供系统设计开发相关需求规范、系统设计规范、界面设计规范、开发规范、测试规范、部署规范、评审管理等技术规范。</w:t>
            </w:r>
          </w:p>
          <w:p w14:paraId="58A18A5F">
            <w:pPr>
              <w:keepNext w:val="0"/>
              <w:keepLines w:val="0"/>
              <w:pageBreakBefore w:val="0"/>
              <w:kinsoku/>
              <w:overflowPunct/>
              <w:topLinePunct w:val="0"/>
              <w:bidi w:val="0"/>
              <w:spacing w:line="240" w:lineRule="auto"/>
            </w:pPr>
            <w:r>
              <w:rPr>
                <w:rFonts w:hint="eastAsia"/>
                <w:b/>
                <w:bCs/>
              </w:rPr>
              <w:t>（二）评分依据：</w:t>
            </w:r>
            <w:r>
              <w:t xml:space="preserve">  </w:t>
            </w:r>
          </w:p>
          <w:p w14:paraId="27864254">
            <w:pPr>
              <w:keepNext w:val="0"/>
              <w:keepLines w:val="0"/>
              <w:pageBreakBefore w:val="0"/>
              <w:kinsoku/>
              <w:overflowPunct/>
              <w:topLinePunct w:val="0"/>
              <w:bidi w:val="0"/>
              <w:spacing w:line="240" w:lineRule="auto"/>
            </w:pPr>
            <w:r>
              <w:t>1.</w:t>
            </w:r>
            <w:r>
              <w:rPr>
                <w:rFonts w:hint="eastAsia"/>
              </w:rPr>
              <w:t>每提供一项得15分，最高得60分</w:t>
            </w:r>
            <w:r>
              <w:t xml:space="preserve">  </w:t>
            </w:r>
          </w:p>
          <w:p w14:paraId="4695E451">
            <w:pPr>
              <w:keepNext w:val="0"/>
              <w:keepLines w:val="0"/>
              <w:pageBreakBefore w:val="0"/>
              <w:kinsoku/>
              <w:overflowPunct/>
              <w:topLinePunct w:val="0"/>
              <w:bidi w:val="0"/>
              <w:spacing w:line="240" w:lineRule="auto"/>
            </w:pPr>
            <w:r>
              <w:t>2.</w:t>
            </w:r>
            <w:r>
              <w:rPr>
                <w:rFonts w:hint="eastAsia"/>
              </w:rPr>
              <w:t>在提供全部内容的基础上，由评审专家进行评价：</w:t>
            </w:r>
            <w:r>
              <w:t xml:space="preserve"> </w:t>
            </w:r>
          </w:p>
          <w:p w14:paraId="78B0A42B">
            <w:pPr>
              <w:keepNext w:val="0"/>
              <w:keepLines w:val="0"/>
              <w:pageBreakBefore w:val="0"/>
              <w:kinsoku/>
              <w:overflowPunct/>
              <w:topLinePunct w:val="0"/>
              <w:bidi w:val="0"/>
              <w:spacing w:line="240" w:lineRule="auto"/>
            </w:pPr>
            <w:r>
              <w:rPr>
                <w:rFonts w:hint="eastAsia"/>
              </w:rPr>
              <w:t>（</w:t>
            </w:r>
            <w:r>
              <w:t>1</w:t>
            </w:r>
            <w:r>
              <w:rPr>
                <w:rFonts w:hint="eastAsia"/>
              </w:rPr>
              <w:t>）方案整体科学合理、针对性强、可操作性强，评审为优加</w:t>
            </w:r>
            <w:r>
              <w:t xml:space="preserve"> </w:t>
            </w:r>
            <w:r>
              <w:rPr>
                <w:rFonts w:hint="eastAsia"/>
              </w:rPr>
              <w:t>40分；</w:t>
            </w:r>
            <w:r>
              <w:t xml:space="preserve"> </w:t>
            </w:r>
          </w:p>
          <w:p w14:paraId="1CC01E18">
            <w:pPr>
              <w:keepNext w:val="0"/>
              <w:keepLines w:val="0"/>
              <w:pageBreakBefore w:val="0"/>
              <w:kinsoku/>
              <w:overflowPunct/>
              <w:topLinePunct w:val="0"/>
              <w:bidi w:val="0"/>
              <w:spacing w:line="240" w:lineRule="auto"/>
            </w:pPr>
            <w:r>
              <w:rPr>
                <w:rFonts w:hint="eastAsia"/>
              </w:rPr>
              <w:t>（</w:t>
            </w:r>
            <w:r>
              <w:t>2</w:t>
            </w:r>
            <w:r>
              <w:rPr>
                <w:rFonts w:hint="eastAsia"/>
              </w:rPr>
              <w:t>）方案较合理、有一定针对性、一定可操作性，评审为良加</w:t>
            </w:r>
            <w:r>
              <w:t xml:space="preserve"> </w:t>
            </w:r>
            <w:r>
              <w:rPr>
                <w:rFonts w:hint="eastAsia"/>
              </w:rPr>
              <w:t>30</w:t>
            </w:r>
            <w:r>
              <w:t xml:space="preserve"> </w:t>
            </w:r>
            <w:r>
              <w:rPr>
                <w:rFonts w:hint="eastAsia"/>
              </w:rPr>
              <w:t>分；</w:t>
            </w:r>
            <w:r>
              <w:t xml:space="preserve"> </w:t>
            </w:r>
          </w:p>
          <w:p w14:paraId="3D4FD924">
            <w:pPr>
              <w:keepNext w:val="0"/>
              <w:keepLines w:val="0"/>
              <w:pageBreakBefore w:val="0"/>
              <w:kinsoku/>
              <w:overflowPunct/>
              <w:topLinePunct w:val="0"/>
              <w:bidi w:val="0"/>
              <w:spacing w:line="240" w:lineRule="auto"/>
            </w:pPr>
            <w:r>
              <w:rPr>
                <w:rFonts w:hint="eastAsia"/>
              </w:rPr>
              <w:t>（</w:t>
            </w:r>
            <w:r>
              <w:t>3</w:t>
            </w:r>
            <w:r>
              <w:rPr>
                <w:rFonts w:hint="eastAsia"/>
              </w:rPr>
              <w:t>）方案较一般、针对性一般、可操作性一般，评审为中加</w:t>
            </w:r>
            <w:r>
              <w:t xml:space="preserve"> </w:t>
            </w:r>
            <w:r>
              <w:rPr>
                <w:rFonts w:hint="eastAsia"/>
              </w:rPr>
              <w:t>2</w:t>
            </w:r>
            <w:r>
              <w:t>0</w:t>
            </w:r>
            <w:r>
              <w:rPr>
                <w:rFonts w:hint="eastAsia"/>
              </w:rPr>
              <w:t>分；</w:t>
            </w:r>
          </w:p>
          <w:p w14:paraId="04AD6174">
            <w:pPr>
              <w:keepNext w:val="0"/>
              <w:keepLines w:val="0"/>
              <w:pageBreakBefore w:val="0"/>
              <w:kinsoku/>
              <w:overflowPunct/>
              <w:topLinePunct w:val="0"/>
              <w:bidi w:val="0"/>
              <w:spacing w:line="240" w:lineRule="auto"/>
            </w:pPr>
            <w:r>
              <w:rPr>
                <w:rFonts w:hint="eastAsia"/>
              </w:rPr>
              <w:t>（4）方案不尽合理、针对性差、可操作性差，评审为差不加分。</w:t>
            </w:r>
          </w:p>
        </w:tc>
      </w:tr>
      <w:tr w14:paraId="40AF0B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76ACDB1">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3EAEA4A5">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3</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F67660">
            <w:pPr>
              <w:keepNext w:val="0"/>
              <w:keepLines w:val="0"/>
              <w:pageBreakBefore w:val="0"/>
              <w:kinsoku/>
              <w:overflowPunct/>
              <w:topLinePunct w:val="0"/>
              <w:bidi w:val="0"/>
              <w:spacing w:line="240" w:lineRule="auto"/>
            </w:pPr>
            <w:r>
              <w:rPr>
                <w:rFonts w:hint="eastAsia"/>
              </w:rPr>
              <w:t>项目管理与实施方案</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59DE4E">
            <w:pPr>
              <w:keepNext w:val="0"/>
              <w:keepLines w:val="0"/>
              <w:pageBreakBefore w:val="0"/>
              <w:kinsoku/>
              <w:overflowPunct/>
              <w:topLinePunct w:val="0"/>
              <w:bidi w:val="0"/>
              <w:spacing w:line="240" w:lineRule="auto"/>
              <w:jc w:val="center"/>
            </w:pPr>
            <w:r>
              <w:rPr>
                <w:rFonts w:hint="eastAsia"/>
              </w:rPr>
              <w:t>6</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3E3AE">
            <w:pPr>
              <w:keepNext w:val="0"/>
              <w:keepLines w:val="0"/>
              <w:pageBreakBefore w:val="0"/>
              <w:kinsoku/>
              <w:overflowPunct/>
              <w:topLinePunct w:val="0"/>
              <w:bidi w:val="0"/>
              <w:spacing w:line="240" w:lineRule="auto"/>
              <w:rPr>
                <w:b/>
                <w:bCs/>
              </w:rPr>
            </w:pPr>
            <w:r>
              <w:rPr>
                <w:rFonts w:hint="eastAsia"/>
                <w:b/>
                <w:bCs/>
              </w:rPr>
              <w:t>（一）评分内容：</w:t>
            </w:r>
            <w:r>
              <w:rPr>
                <w:b/>
                <w:bCs/>
              </w:rPr>
              <w:t xml:space="preserve"> </w:t>
            </w:r>
          </w:p>
          <w:p w14:paraId="3B25BE81">
            <w:pPr>
              <w:keepNext w:val="0"/>
              <w:keepLines w:val="0"/>
              <w:pageBreakBefore w:val="0"/>
              <w:kinsoku/>
              <w:overflowPunct/>
              <w:topLinePunct w:val="0"/>
              <w:bidi w:val="0"/>
              <w:spacing w:line="240" w:lineRule="auto"/>
            </w:pPr>
            <w:r>
              <w:rPr>
                <w:rFonts w:hint="eastAsia"/>
              </w:rPr>
              <w:t>根据投标人提供的项目管理与实施方案，评审专家对此进行打分，包含以下内容：</w:t>
            </w:r>
            <w:r>
              <w:t xml:space="preserve"> </w:t>
            </w:r>
          </w:p>
          <w:p w14:paraId="433FFF48">
            <w:pPr>
              <w:keepNext w:val="0"/>
              <w:keepLines w:val="0"/>
              <w:pageBreakBefore w:val="0"/>
              <w:kinsoku/>
              <w:overflowPunct/>
              <w:topLinePunct w:val="0"/>
              <w:bidi w:val="0"/>
              <w:spacing w:line="240" w:lineRule="auto"/>
            </w:pPr>
            <w:r>
              <w:t>1</w:t>
            </w:r>
            <w:r>
              <w:rPr>
                <w:rFonts w:hint="eastAsia"/>
              </w:rPr>
              <w:t>.提供包括组织管理方案、实施进度计划、测试管理方案、人员培训方案、质量保障方案、项目验收方案等。</w:t>
            </w:r>
          </w:p>
          <w:p w14:paraId="28FC87CD">
            <w:pPr>
              <w:keepNext w:val="0"/>
              <w:keepLines w:val="0"/>
              <w:pageBreakBefore w:val="0"/>
              <w:kinsoku/>
              <w:overflowPunct/>
              <w:topLinePunct w:val="0"/>
              <w:bidi w:val="0"/>
              <w:spacing w:line="240" w:lineRule="auto"/>
            </w:pPr>
            <w:r>
              <w:rPr>
                <w:rFonts w:hint="eastAsia"/>
              </w:rPr>
              <w:t>2.提供包括风险控制方案、应急管理方案、安全保障方案等。</w:t>
            </w:r>
            <w:r>
              <w:t xml:space="preserve"> </w:t>
            </w:r>
          </w:p>
          <w:p w14:paraId="3BD16CC6">
            <w:pPr>
              <w:keepNext w:val="0"/>
              <w:keepLines w:val="0"/>
              <w:pageBreakBefore w:val="0"/>
              <w:kinsoku/>
              <w:overflowPunct/>
              <w:topLinePunct w:val="0"/>
              <w:bidi w:val="0"/>
              <w:spacing w:line="240" w:lineRule="auto"/>
            </w:pPr>
            <w:r>
              <w:rPr>
                <w:rFonts w:hint="eastAsia"/>
                <w:b/>
                <w:bCs/>
              </w:rPr>
              <w:t>（二）评分依据：</w:t>
            </w:r>
            <w:r>
              <w:t xml:space="preserve"> </w:t>
            </w:r>
          </w:p>
          <w:p w14:paraId="40A21081">
            <w:pPr>
              <w:keepNext w:val="0"/>
              <w:keepLines w:val="0"/>
              <w:pageBreakBefore w:val="0"/>
              <w:kinsoku/>
              <w:overflowPunct/>
              <w:topLinePunct w:val="0"/>
              <w:bidi w:val="0"/>
              <w:spacing w:line="240" w:lineRule="auto"/>
            </w:pPr>
            <w:r>
              <w:t>1.</w:t>
            </w:r>
            <w:r>
              <w:rPr>
                <w:rFonts w:hint="eastAsia"/>
              </w:rPr>
              <w:t>每提供一项得30分，最高得60分</w:t>
            </w:r>
            <w:r>
              <w:t xml:space="preserve"> </w:t>
            </w:r>
          </w:p>
          <w:p w14:paraId="2F3815D9">
            <w:pPr>
              <w:keepNext w:val="0"/>
              <w:keepLines w:val="0"/>
              <w:pageBreakBefore w:val="0"/>
              <w:kinsoku/>
              <w:overflowPunct/>
              <w:topLinePunct w:val="0"/>
              <w:bidi w:val="0"/>
              <w:spacing w:line="240" w:lineRule="auto"/>
            </w:pPr>
            <w:r>
              <w:t>2.</w:t>
            </w:r>
            <w:r>
              <w:rPr>
                <w:rFonts w:hint="eastAsia"/>
              </w:rPr>
              <w:t>在提供全部内容的基础上，由评审专家进行评价：</w:t>
            </w:r>
            <w:r>
              <w:t xml:space="preserve"> </w:t>
            </w:r>
          </w:p>
          <w:p w14:paraId="585EEBB4">
            <w:pPr>
              <w:keepNext w:val="0"/>
              <w:keepLines w:val="0"/>
              <w:pageBreakBefore w:val="0"/>
              <w:kinsoku/>
              <w:overflowPunct/>
              <w:topLinePunct w:val="0"/>
              <w:bidi w:val="0"/>
              <w:spacing w:line="240" w:lineRule="auto"/>
            </w:pPr>
            <w:r>
              <w:rPr>
                <w:rFonts w:hint="eastAsia"/>
              </w:rPr>
              <w:t>（</w:t>
            </w:r>
            <w:r>
              <w:t>1</w:t>
            </w:r>
            <w:r>
              <w:rPr>
                <w:rFonts w:hint="eastAsia"/>
              </w:rPr>
              <w:t>）方案整体科学合理、针对性强、可操作性强，评审为优加</w:t>
            </w:r>
            <w:r>
              <w:t xml:space="preserve"> </w:t>
            </w:r>
            <w:r>
              <w:rPr>
                <w:rFonts w:hint="eastAsia"/>
              </w:rPr>
              <w:t>40分；</w:t>
            </w:r>
            <w:r>
              <w:t xml:space="preserve"> </w:t>
            </w:r>
          </w:p>
          <w:p w14:paraId="1E738655">
            <w:pPr>
              <w:keepNext w:val="0"/>
              <w:keepLines w:val="0"/>
              <w:pageBreakBefore w:val="0"/>
              <w:kinsoku/>
              <w:overflowPunct/>
              <w:topLinePunct w:val="0"/>
              <w:bidi w:val="0"/>
              <w:spacing w:line="240" w:lineRule="auto"/>
            </w:pPr>
            <w:r>
              <w:rPr>
                <w:rFonts w:hint="eastAsia"/>
              </w:rPr>
              <w:t>（</w:t>
            </w:r>
            <w:r>
              <w:t>2</w:t>
            </w:r>
            <w:r>
              <w:rPr>
                <w:rFonts w:hint="eastAsia"/>
              </w:rPr>
              <w:t>）方案较合理、有一定针对性、一定可操作性，评审为良加</w:t>
            </w:r>
            <w:r>
              <w:t xml:space="preserve"> </w:t>
            </w:r>
            <w:r>
              <w:rPr>
                <w:rFonts w:hint="eastAsia"/>
              </w:rPr>
              <w:t>30</w:t>
            </w:r>
            <w:r>
              <w:t xml:space="preserve"> </w:t>
            </w:r>
            <w:r>
              <w:rPr>
                <w:rFonts w:hint="eastAsia"/>
              </w:rPr>
              <w:t>分；</w:t>
            </w:r>
            <w:r>
              <w:t xml:space="preserve"> </w:t>
            </w:r>
          </w:p>
          <w:p w14:paraId="7E9D0A50">
            <w:pPr>
              <w:keepNext w:val="0"/>
              <w:keepLines w:val="0"/>
              <w:pageBreakBefore w:val="0"/>
              <w:kinsoku/>
              <w:overflowPunct/>
              <w:topLinePunct w:val="0"/>
              <w:bidi w:val="0"/>
              <w:spacing w:line="240" w:lineRule="auto"/>
            </w:pPr>
            <w:r>
              <w:rPr>
                <w:rFonts w:hint="eastAsia"/>
              </w:rPr>
              <w:t>（</w:t>
            </w:r>
            <w:r>
              <w:t>3</w:t>
            </w:r>
            <w:r>
              <w:rPr>
                <w:rFonts w:hint="eastAsia"/>
              </w:rPr>
              <w:t>）方案较一般、针对性一般、可操作性一般，评审为中加</w:t>
            </w:r>
            <w:r>
              <w:t xml:space="preserve"> </w:t>
            </w:r>
            <w:r>
              <w:rPr>
                <w:rFonts w:hint="eastAsia"/>
              </w:rPr>
              <w:t>2</w:t>
            </w:r>
            <w:r>
              <w:t>0</w:t>
            </w:r>
            <w:r>
              <w:rPr>
                <w:rFonts w:hint="eastAsia"/>
              </w:rPr>
              <w:t>分；</w:t>
            </w:r>
          </w:p>
          <w:p w14:paraId="37DBF813">
            <w:pPr>
              <w:keepNext w:val="0"/>
              <w:keepLines w:val="0"/>
              <w:pageBreakBefore w:val="0"/>
              <w:kinsoku/>
              <w:overflowPunct/>
              <w:topLinePunct w:val="0"/>
              <w:bidi w:val="0"/>
              <w:spacing w:line="240" w:lineRule="auto"/>
            </w:pPr>
            <w:r>
              <w:rPr>
                <w:rFonts w:hint="eastAsia"/>
              </w:rPr>
              <w:t>（4）方案不尽合理、针对性差、可操作性差，评审为差不加分。</w:t>
            </w:r>
          </w:p>
        </w:tc>
      </w:tr>
      <w:tr w14:paraId="6062F0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0C5B977">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797781D9">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4</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7DF1BC">
            <w:pPr>
              <w:keepNext w:val="0"/>
              <w:keepLines w:val="0"/>
              <w:pageBreakBefore w:val="0"/>
              <w:kinsoku/>
              <w:overflowPunct/>
              <w:topLinePunct w:val="0"/>
              <w:bidi w:val="0"/>
              <w:spacing w:line="240" w:lineRule="auto"/>
            </w:pPr>
            <w:r>
              <w:rPr>
                <w:rFonts w:hint="eastAsia"/>
              </w:rPr>
              <w:t>售后服务方案</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45353A">
            <w:pPr>
              <w:keepNext w:val="0"/>
              <w:keepLines w:val="0"/>
              <w:pageBreakBefore w:val="0"/>
              <w:kinsoku/>
              <w:overflowPunct/>
              <w:topLinePunct w:val="0"/>
              <w:bidi w:val="0"/>
              <w:spacing w:line="240" w:lineRule="auto"/>
              <w:jc w:val="center"/>
            </w:pPr>
            <w:r>
              <w:rPr>
                <w:rFonts w:hint="eastAsia"/>
              </w:rPr>
              <w:t>6</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3CA70A">
            <w:pPr>
              <w:keepNext w:val="0"/>
              <w:keepLines w:val="0"/>
              <w:pageBreakBefore w:val="0"/>
              <w:kinsoku/>
              <w:overflowPunct/>
              <w:topLinePunct w:val="0"/>
              <w:bidi w:val="0"/>
              <w:spacing w:line="240" w:lineRule="auto"/>
            </w:pPr>
            <w:r>
              <w:rPr>
                <w:rFonts w:hint="eastAsia"/>
                <w:b/>
                <w:bCs/>
              </w:rPr>
              <w:t>（一）评分内容：</w:t>
            </w:r>
            <w:r>
              <w:t xml:space="preserve"> </w:t>
            </w:r>
          </w:p>
          <w:p w14:paraId="41625325">
            <w:pPr>
              <w:keepNext w:val="0"/>
              <w:keepLines w:val="0"/>
              <w:pageBreakBefore w:val="0"/>
              <w:kinsoku/>
              <w:overflowPunct/>
              <w:topLinePunct w:val="0"/>
              <w:bidi w:val="0"/>
              <w:spacing w:line="240" w:lineRule="auto"/>
            </w:pPr>
            <w:r>
              <w:rPr>
                <w:rFonts w:hint="eastAsia"/>
              </w:rPr>
              <w:t>根据投标人针对本项目采购需求，提供的售后服务方案，评审专家对此进行打分，需包含以下内容：</w:t>
            </w:r>
          </w:p>
          <w:p w14:paraId="76F31BE4">
            <w:pPr>
              <w:keepNext w:val="0"/>
              <w:keepLines w:val="0"/>
              <w:pageBreakBefore w:val="0"/>
              <w:kinsoku/>
              <w:overflowPunct/>
              <w:topLinePunct w:val="0"/>
              <w:bidi w:val="0"/>
              <w:spacing w:line="240" w:lineRule="auto"/>
            </w:pPr>
            <w:r>
              <w:t>1</w:t>
            </w:r>
            <w:r>
              <w:rPr>
                <w:rFonts w:hint="eastAsia"/>
              </w:rPr>
              <w:t>.提供售后服务承诺；</w:t>
            </w:r>
          </w:p>
          <w:p w14:paraId="43E5D570">
            <w:pPr>
              <w:keepNext w:val="0"/>
              <w:keepLines w:val="0"/>
              <w:pageBreakBefore w:val="0"/>
              <w:kinsoku/>
              <w:overflowPunct/>
              <w:topLinePunct w:val="0"/>
              <w:bidi w:val="0"/>
              <w:spacing w:line="240" w:lineRule="auto"/>
            </w:pPr>
            <w:r>
              <w:t>2</w:t>
            </w:r>
            <w:r>
              <w:rPr>
                <w:rFonts w:hint="eastAsia"/>
              </w:rPr>
              <w:t>.提供售后服务措施、服务流程、服务组织；</w:t>
            </w:r>
            <w:r>
              <w:t xml:space="preserve"> </w:t>
            </w:r>
          </w:p>
          <w:p w14:paraId="22FD595E">
            <w:pPr>
              <w:keepNext w:val="0"/>
              <w:keepLines w:val="0"/>
              <w:pageBreakBefore w:val="0"/>
              <w:kinsoku/>
              <w:overflowPunct/>
              <w:topLinePunct w:val="0"/>
              <w:bidi w:val="0"/>
              <w:spacing w:line="240" w:lineRule="auto"/>
            </w:pPr>
            <w:r>
              <w:rPr>
                <w:rFonts w:hint="eastAsia"/>
                <w:b/>
                <w:bCs/>
              </w:rPr>
              <w:t>（二）评分依据：</w:t>
            </w:r>
            <w:r>
              <w:t xml:space="preserve">  </w:t>
            </w:r>
          </w:p>
          <w:p w14:paraId="031DA9E5">
            <w:pPr>
              <w:keepNext w:val="0"/>
              <w:keepLines w:val="0"/>
              <w:pageBreakBefore w:val="0"/>
              <w:kinsoku/>
              <w:overflowPunct/>
              <w:topLinePunct w:val="0"/>
              <w:bidi w:val="0"/>
              <w:spacing w:line="240" w:lineRule="auto"/>
            </w:pPr>
            <w:r>
              <w:t>1.</w:t>
            </w:r>
            <w:r>
              <w:rPr>
                <w:rFonts w:hint="eastAsia"/>
              </w:rPr>
              <w:t>每提供一项得</w:t>
            </w:r>
            <w:r>
              <w:rPr>
                <w:rFonts w:hint="eastAsia"/>
                <w:lang w:val="en-US" w:eastAsia="zh-CN"/>
              </w:rPr>
              <w:t>30</w:t>
            </w:r>
            <w:r>
              <w:rPr>
                <w:rFonts w:hint="eastAsia"/>
              </w:rPr>
              <w:t>分，最高得</w:t>
            </w:r>
            <w:r>
              <w:rPr>
                <w:rFonts w:hint="eastAsia"/>
                <w:lang w:val="en-US" w:eastAsia="zh-CN"/>
              </w:rPr>
              <w:t>60</w:t>
            </w:r>
            <w:r>
              <w:rPr>
                <w:rFonts w:hint="eastAsia"/>
              </w:rPr>
              <w:t>分</w:t>
            </w:r>
            <w:r>
              <w:t xml:space="preserve"> </w:t>
            </w:r>
          </w:p>
          <w:p w14:paraId="3379EA06">
            <w:pPr>
              <w:keepNext w:val="0"/>
              <w:keepLines w:val="0"/>
              <w:pageBreakBefore w:val="0"/>
              <w:kinsoku/>
              <w:overflowPunct/>
              <w:topLinePunct w:val="0"/>
              <w:bidi w:val="0"/>
              <w:spacing w:line="240" w:lineRule="auto"/>
            </w:pPr>
            <w:r>
              <w:t>2.</w:t>
            </w:r>
            <w:r>
              <w:rPr>
                <w:rFonts w:hint="eastAsia"/>
              </w:rPr>
              <w:t>在提供全部内容的基础上，由评审专家进行评价：</w:t>
            </w:r>
            <w:r>
              <w:t xml:space="preserve"> </w:t>
            </w:r>
          </w:p>
          <w:p w14:paraId="0FC1102B">
            <w:pPr>
              <w:keepNext w:val="0"/>
              <w:keepLines w:val="0"/>
              <w:pageBreakBefore w:val="0"/>
              <w:kinsoku/>
              <w:overflowPunct/>
              <w:topLinePunct w:val="0"/>
              <w:bidi w:val="0"/>
              <w:spacing w:line="240" w:lineRule="auto"/>
            </w:pPr>
            <w:r>
              <w:rPr>
                <w:rFonts w:hint="eastAsia"/>
              </w:rPr>
              <w:t>（</w:t>
            </w:r>
            <w:r>
              <w:t>1</w:t>
            </w:r>
            <w:r>
              <w:rPr>
                <w:rFonts w:hint="eastAsia"/>
              </w:rPr>
              <w:t>）方案整体科学合理、针对性强、可操作性强，评审为优加</w:t>
            </w:r>
            <w:r>
              <w:t xml:space="preserve"> </w:t>
            </w:r>
            <w:r>
              <w:rPr>
                <w:rFonts w:hint="eastAsia"/>
                <w:lang w:val="en-US" w:eastAsia="zh-CN"/>
              </w:rPr>
              <w:t>40</w:t>
            </w:r>
            <w:r>
              <w:rPr>
                <w:rFonts w:hint="eastAsia"/>
              </w:rPr>
              <w:t>分；</w:t>
            </w:r>
            <w:r>
              <w:t xml:space="preserve"> </w:t>
            </w:r>
          </w:p>
          <w:p w14:paraId="0B20B40F">
            <w:pPr>
              <w:keepNext w:val="0"/>
              <w:keepLines w:val="0"/>
              <w:pageBreakBefore w:val="0"/>
              <w:kinsoku/>
              <w:overflowPunct/>
              <w:topLinePunct w:val="0"/>
              <w:bidi w:val="0"/>
              <w:spacing w:line="240" w:lineRule="auto"/>
            </w:pPr>
            <w:r>
              <w:rPr>
                <w:rFonts w:hint="eastAsia"/>
              </w:rPr>
              <w:t>（</w:t>
            </w:r>
            <w:r>
              <w:t>2</w:t>
            </w:r>
            <w:r>
              <w:rPr>
                <w:rFonts w:hint="eastAsia"/>
              </w:rPr>
              <w:t>）方案较合理、有一定针对性、一定可操作性，评审为良加</w:t>
            </w:r>
            <w:r>
              <w:t xml:space="preserve"> </w:t>
            </w:r>
            <w:r>
              <w:rPr>
                <w:rFonts w:hint="eastAsia"/>
                <w:lang w:val="en-US" w:eastAsia="zh-CN"/>
              </w:rPr>
              <w:t>25</w:t>
            </w:r>
            <w:r>
              <w:t xml:space="preserve"> </w:t>
            </w:r>
            <w:r>
              <w:rPr>
                <w:rFonts w:hint="eastAsia"/>
              </w:rPr>
              <w:t>分；</w:t>
            </w:r>
            <w:r>
              <w:t xml:space="preserve"> </w:t>
            </w:r>
          </w:p>
          <w:p w14:paraId="077D4BBF">
            <w:pPr>
              <w:keepNext w:val="0"/>
              <w:keepLines w:val="0"/>
              <w:pageBreakBefore w:val="0"/>
              <w:kinsoku/>
              <w:overflowPunct/>
              <w:topLinePunct w:val="0"/>
              <w:bidi w:val="0"/>
              <w:spacing w:line="240" w:lineRule="auto"/>
            </w:pPr>
            <w:r>
              <w:rPr>
                <w:rFonts w:hint="eastAsia"/>
              </w:rPr>
              <w:t>（</w:t>
            </w:r>
            <w:r>
              <w:t>3</w:t>
            </w:r>
            <w:r>
              <w:rPr>
                <w:rFonts w:hint="eastAsia"/>
              </w:rPr>
              <w:t>）方案较一般、针对性一般、可操作性一般，评审为中加</w:t>
            </w:r>
            <w:r>
              <w:t xml:space="preserve"> </w:t>
            </w:r>
            <w:r>
              <w:rPr>
                <w:rFonts w:hint="eastAsia"/>
                <w:lang w:val="en-US" w:eastAsia="zh-CN"/>
              </w:rPr>
              <w:t>10</w:t>
            </w:r>
            <w:r>
              <w:rPr>
                <w:rFonts w:hint="eastAsia"/>
              </w:rPr>
              <w:t>分；</w:t>
            </w:r>
          </w:p>
          <w:p w14:paraId="7C60E666">
            <w:pPr>
              <w:keepNext w:val="0"/>
              <w:keepLines w:val="0"/>
              <w:pageBreakBefore w:val="0"/>
              <w:kinsoku/>
              <w:overflowPunct/>
              <w:topLinePunct w:val="0"/>
              <w:bidi w:val="0"/>
              <w:spacing w:line="240" w:lineRule="auto"/>
            </w:pPr>
            <w:r>
              <w:rPr>
                <w:rFonts w:hint="eastAsia"/>
              </w:rPr>
              <w:t>（4）方案不尽合理、针对性差、可操作性差，评审为差不加分。</w:t>
            </w:r>
          </w:p>
        </w:tc>
      </w:tr>
      <w:tr w14:paraId="17E79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7E056BA">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04539775">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5</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0D1722">
            <w:pPr>
              <w:keepNext w:val="0"/>
              <w:keepLines w:val="0"/>
              <w:pageBreakBefore w:val="0"/>
              <w:kinsoku/>
              <w:overflowPunct/>
              <w:topLinePunct w:val="0"/>
              <w:bidi w:val="0"/>
              <w:spacing w:line="240" w:lineRule="auto"/>
            </w:pPr>
            <w:r>
              <w:rPr>
                <w:rFonts w:hint="eastAsia"/>
              </w:rPr>
              <w:t>投标人拟安排的项目负责人情况（仅限</w:t>
            </w:r>
            <w:r>
              <w:t>1</w:t>
            </w:r>
            <w:r>
              <w:rPr>
                <w:rFonts w:hint="eastAsia"/>
              </w:rPr>
              <w:t>人）</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10FA0">
            <w:pPr>
              <w:keepNext w:val="0"/>
              <w:keepLines w:val="0"/>
              <w:pageBreakBefore w:val="0"/>
              <w:kinsoku/>
              <w:overflowPunct/>
              <w:topLinePunct w:val="0"/>
              <w:bidi w:val="0"/>
              <w:spacing w:line="240" w:lineRule="auto"/>
              <w:jc w:val="center"/>
            </w:pPr>
            <w:r>
              <w:rPr>
                <w:rFonts w:hint="eastAsia"/>
              </w:rPr>
              <w:t>6</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BD6255">
            <w:pPr>
              <w:keepNext w:val="0"/>
              <w:keepLines w:val="0"/>
              <w:pageBreakBefore w:val="0"/>
              <w:kinsoku/>
              <w:overflowPunct/>
              <w:topLinePunct w:val="0"/>
              <w:bidi w:val="0"/>
              <w:spacing w:line="240" w:lineRule="auto"/>
              <w:rPr>
                <w:color w:val="auto"/>
              </w:rPr>
            </w:pPr>
            <w:r>
              <w:rPr>
                <w:rFonts w:hint="eastAsia"/>
                <w:b/>
                <w:bCs/>
                <w:color w:val="auto"/>
              </w:rPr>
              <w:t>（一）评分内容：</w:t>
            </w:r>
            <w:r>
              <w:rPr>
                <w:color w:val="auto"/>
              </w:rPr>
              <w:t xml:space="preserve"> </w:t>
            </w:r>
          </w:p>
          <w:p w14:paraId="1EEC42D3">
            <w:pPr>
              <w:keepNext w:val="0"/>
              <w:keepLines w:val="0"/>
              <w:pageBreakBefore w:val="0"/>
              <w:kinsoku/>
              <w:overflowPunct/>
              <w:topLinePunct w:val="0"/>
              <w:bidi w:val="0"/>
              <w:spacing w:line="240" w:lineRule="auto"/>
              <w:rPr>
                <w:color w:val="auto"/>
              </w:rPr>
            </w:pPr>
            <w:r>
              <w:rPr>
                <w:rFonts w:hint="eastAsia"/>
                <w:color w:val="auto"/>
              </w:rPr>
              <w:t>拟安排的项目负责人</w:t>
            </w:r>
            <w:r>
              <w:rPr>
                <w:rFonts w:hint="eastAsia"/>
                <w:color w:val="auto"/>
                <w:lang w:val="en-US" w:eastAsia="zh-CN"/>
              </w:rPr>
              <w:t>为投标人自有员工，按照以下要求得分</w:t>
            </w:r>
            <w:r>
              <w:rPr>
                <w:rFonts w:hint="eastAsia"/>
                <w:color w:val="auto"/>
              </w:rPr>
              <w:t>：</w:t>
            </w:r>
          </w:p>
          <w:p w14:paraId="2B6D7C07">
            <w:pPr>
              <w:keepNext w:val="0"/>
              <w:keepLines w:val="0"/>
              <w:pageBreakBefore w:val="0"/>
              <w:kinsoku/>
              <w:overflowPunct/>
              <w:topLinePunct w:val="0"/>
              <w:bidi w:val="0"/>
              <w:spacing w:line="240" w:lineRule="auto"/>
              <w:rPr>
                <w:color w:val="auto"/>
              </w:rPr>
            </w:pPr>
            <w:r>
              <w:rPr>
                <w:rFonts w:hint="eastAsia"/>
                <w:color w:val="auto"/>
              </w:rPr>
              <w:t xml:space="preserve">1.具有信息系统项目管理师证书的，得50分； </w:t>
            </w:r>
          </w:p>
          <w:p w14:paraId="45849091">
            <w:pPr>
              <w:keepNext w:val="0"/>
              <w:keepLines w:val="0"/>
              <w:pageBreakBefore w:val="0"/>
              <w:kinsoku/>
              <w:overflowPunct/>
              <w:topLinePunct w:val="0"/>
              <w:bidi w:val="0"/>
              <w:spacing w:line="240" w:lineRule="auto"/>
              <w:rPr>
                <w:color w:val="auto"/>
              </w:rPr>
            </w:pPr>
            <w:r>
              <w:rPr>
                <w:rFonts w:hint="eastAsia"/>
                <w:color w:val="auto"/>
              </w:rPr>
              <w:t>2.</w:t>
            </w:r>
            <w:r>
              <w:rPr>
                <w:rFonts w:hint="eastAsia"/>
                <w:color w:val="auto"/>
                <w:lang w:val="en-US" w:eastAsia="zh-CN"/>
              </w:rPr>
              <w:t>具有</w:t>
            </w:r>
            <w:r>
              <w:rPr>
                <w:rFonts w:hint="eastAsia"/>
                <w:color w:val="auto"/>
              </w:rPr>
              <w:t>计算机</w:t>
            </w:r>
            <w:r>
              <w:rPr>
                <w:rFonts w:hint="eastAsia"/>
                <w:color w:val="auto"/>
                <w:lang w:val="en-US" w:eastAsia="zh-CN"/>
              </w:rPr>
              <w:t>相关</w:t>
            </w:r>
            <w:r>
              <w:rPr>
                <w:rFonts w:hint="eastAsia"/>
                <w:color w:val="auto"/>
              </w:rPr>
              <w:t>专业本科或以上学历的，得30分；</w:t>
            </w:r>
          </w:p>
          <w:p w14:paraId="125C6999">
            <w:pPr>
              <w:keepNext w:val="0"/>
              <w:keepLines w:val="0"/>
              <w:pageBreakBefore w:val="0"/>
              <w:kinsoku/>
              <w:overflowPunct/>
              <w:topLinePunct w:val="0"/>
              <w:bidi w:val="0"/>
              <w:spacing w:line="240" w:lineRule="auto"/>
              <w:rPr>
                <w:color w:val="auto"/>
              </w:rPr>
            </w:pPr>
            <w:r>
              <w:rPr>
                <w:rFonts w:hint="eastAsia"/>
                <w:color w:val="auto"/>
              </w:rPr>
              <w:t>3.具</w:t>
            </w:r>
            <w:r>
              <w:rPr>
                <w:rFonts w:hint="eastAsia"/>
                <w:color w:val="auto"/>
                <w:lang w:val="en-US" w:eastAsia="zh-CN"/>
              </w:rPr>
              <w:t>有</w:t>
            </w:r>
            <w:r>
              <w:rPr>
                <w:rFonts w:hint="eastAsia"/>
                <w:color w:val="auto"/>
              </w:rPr>
              <w:t>区</w:t>
            </w:r>
            <w:r>
              <w:rPr>
                <w:rFonts w:hint="eastAsia"/>
                <w:color w:val="auto"/>
                <w:lang w:val="en-US" w:eastAsia="zh-CN"/>
              </w:rPr>
              <w:t>县</w:t>
            </w:r>
            <w:r>
              <w:rPr>
                <w:rFonts w:hint="eastAsia"/>
                <w:color w:val="auto"/>
              </w:rPr>
              <w:t>级或以上政府部门</w:t>
            </w:r>
            <w:r>
              <w:rPr>
                <w:rFonts w:hint="eastAsia"/>
                <w:color w:val="auto"/>
                <w:lang w:val="en-US" w:eastAsia="zh-CN"/>
              </w:rPr>
              <w:t>或事业单位</w:t>
            </w:r>
            <w:r>
              <w:rPr>
                <w:rFonts w:hint="eastAsia"/>
                <w:color w:val="auto"/>
              </w:rPr>
              <w:t>委托的信息系统建设项目的项目负责人经验的，得20分。</w:t>
            </w:r>
          </w:p>
          <w:p w14:paraId="76DBBCAE">
            <w:pPr>
              <w:keepNext w:val="0"/>
              <w:keepLines w:val="0"/>
              <w:pageBreakBefore w:val="0"/>
              <w:kinsoku/>
              <w:overflowPunct/>
              <w:topLinePunct w:val="0"/>
              <w:bidi w:val="0"/>
              <w:spacing w:line="240" w:lineRule="auto"/>
              <w:rPr>
                <w:color w:val="auto"/>
              </w:rPr>
            </w:pPr>
            <w:r>
              <w:rPr>
                <w:rFonts w:hint="eastAsia"/>
                <w:color w:val="auto"/>
              </w:rPr>
              <w:t>以上三项累计最高得</w:t>
            </w:r>
            <w:r>
              <w:rPr>
                <w:color w:val="auto"/>
              </w:rPr>
              <w:t>100</w:t>
            </w:r>
            <w:r>
              <w:rPr>
                <w:rFonts w:hint="eastAsia"/>
                <w:color w:val="auto"/>
              </w:rPr>
              <w:t>分。</w:t>
            </w:r>
            <w:r>
              <w:rPr>
                <w:color w:val="auto"/>
              </w:rPr>
              <w:t xml:space="preserve"> </w:t>
            </w:r>
          </w:p>
          <w:p w14:paraId="1E7EEDFD">
            <w:pPr>
              <w:keepNext w:val="0"/>
              <w:keepLines w:val="0"/>
              <w:pageBreakBefore w:val="0"/>
              <w:kinsoku/>
              <w:overflowPunct/>
              <w:topLinePunct w:val="0"/>
              <w:bidi w:val="0"/>
              <w:spacing w:line="240" w:lineRule="auto"/>
              <w:rPr>
                <w:color w:val="auto"/>
              </w:rPr>
            </w:pPr>
            <w:r>
              <w:rPr>
                <w:rFonts w:hint="eastAsia"/>
                <w:b/>
                <w:bCs/>
                <w:color w:val="auto"/>
              </w:rPr>
              <w:t>（二）评分依据：</w:t>
            </w:r>
            <w:r>
              <w:rPr>
                <w:color w:val="auto"/>
              </w:rPr>
              <w:t xml:space="preserve"> </w:t>
            </w:r>
          </w:p>
          <w:p w14:paraId="5FF7AF27">
            <w:pPr>
              <w:keepNext w:val="0"/>
              <w:keepLines w:val="0"/>
              <w:pageBreakBefore w:val="0"/>
              <w:kinsoku/>
              <w:overflowPunct/>
              <w:topLinePunct w:val="0"/>
              <w:bidi w:val="0"/>
              <w:spacing w:line="240" w:lineRule="auto"/>
              <w:rPr>
                <w:color w:val="auto"/>
              </w:rPr>
            </w:pPr>
            <w:r>
              <w:rPr>
                <w:color w:val="auto"/>
              </w:rPr>
              <w:t>1</w:t>
            </w:r>
            <w:r>
              <w:rPr>
                <w:rFonts w:hint="eastAsia"/>
                <w:color w:val="auto"/>
              </w:rPr>
              <w:t>.提供相关证书；</w:t>
            </w:r>
            <w:r>
              <w:rPr>
                <w:color w:val="auto"/>
              </w:rPr>
              <w:t xml:space="preserve"> </w:t>
            </w:r>
          </w:p>
          <w:p w14:paraId="6CCEB100">
            <w:pPr>
              <w:keepNext w:val="0"/>
              <w:keepLines w:val="0"/>
              <w:pageBreakBefore w:val="0"/>
              <w:widowControl/>
              <w:tabs>
                <w:tab w:val="left" w:pos="426"/>
              </w:tabs>
              <w:kinsoku/>
              <w:wordWrap w:val="0"/>
              <w:overflowPunct/>
              <w:topLinePunct w:val="0"/>
              <w:bidi w:val="0"/>
              <w:spacing w:line="240" w:lineRule="auto"/>
              <w:jc w:val="left"/>
              <w:rPr>
                <w:rFonts w:ascii="宋体" w:hAnsi="宋体" w:cs="宋体"/>
                <w:color w:val="auto"/>
                <w:szCs w:val="21"/>
              </w:rPr>
            </w:pPr>
            <w:r>
              <w:rPr>
                <w:rFonts w:hint="eastAsia"/>
                <w:color w:val="auto"/>
              </w:rPr>
              <w:t>2.</w:t>
            </w:r>
            <w:r>
              <w:rPr>
                <w:rFonts w:hint="eastAsia" w:ascii="宋体" w:hAnsi="宋体" w:cs="宋体"/>
                <w:b/>
                <w:bCs/>
                <w:color w:val="auto"/>
                <w:szCs w:val="21"/>
              </w:rPr>
              <w:t>自有员工证明：</w:t>
            </w:r>
            <w:r>
              <w:rPr>
                <w:rFonts w:hint="eastAsia" w:ascii="宋体" w:hAnsi="宋体" w:cs="宋体"/>
                <w:color w:val="auto"/>
                <w:szCs w:val="21"/>
              </w:rPr>
              <w:t>需提供投标人缴纳的近1个月的社保证明。近1个月的社保证明无法提供的，则可以往前顺延一个月；如投标人为新成立企业且成立时间不足1个月，提供情况说明或者证明材料亦视为符合，无需提供相关人员社保，亦可得分。</w:t>
            </w:r>
          </w:p>
          <w:p w14:paraId="21F9A167">
            <w:pPr>
              <w:pStyle w:val="2"/>
              <w:keepNext w:val="0"/>
              <w:keepLines w:val="0"/>
              <w:pageBreakBefore w:val="0"/>
              <w:numPr>
                <w:ilvl w:val="255"/>
                <w:numId w:val="0"/>
              </w:numPr>
              <w:kinsoku/>
              <w:overflowPunct/>
              <w:topLinePunct w:val="0"/>
              <w:bidi w:val="0"/>
              <w:spacing w:line="240" w:lineRule="auto"/>
              <w:rPr>
                <w:rFonts w:ascii="宋体" w:hAnsi="宋体" w:cs="宋体"/>
                <w:b w:val="0"/>
                <w:bCs w:val="0"/>
                <w:color w:val="auto"/>
                <w:kern w:val="0"/>
                <w:sz w:val="21"/>
                <w:szCs w:val="21"/>
              </w:rPr>
            </w:pPr>
            <w:r>
              <w:rPr>
                <w:rFonts w:hint="eastAsia" w:ascii="宋体" w:hAnsi="宋体" w:cs="宋体"/>
                <w:b w:val="0"/>
                <w:bCs w:val="0"/>
                <w:color w:val="auto"/>
                <w:sz w:val="21"/>
                <w:szCs w:val="21"/>
              </w:rPr>
              <w:t>3.</w:t>
            </w:r>
            <w:r>
              <w:rPr>
                <w:rFonts w:hint="eastAsia" w:ascii="宋体" w:hAnsi="宋体" w:cs="宋体"/>
                <w:color w:val="auto"/>
                <w:kern w:val="0"/>
                <w:sz w:val="21"/>
                <w:szCs w:val="21"/>
              </w:rPr>
              <w:t>学历证明：</w:t>
            </w:r>
            <w:r>
              <w:rPr>
                <w:rFonts w:hint="eastAsia" w:ascii="宋体" w:hAnsi="宋体" w:cs="宋体"/>
                <w:b w:val="0"/>
                <w:bCs w:val="0"/>
                <w:color w:val="auto"/>
                <w:kern w:val="0"/>
                <w:sz w:val="21"/>
                <w:szCs w:val="21"/>
              </w:rPr>
              <w:t>提供学历证书，还需提供学历认证报告或学信网（https://www.chsi.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14:paraId="263B8405">
            <w:pPr>
              <w:pStyle w:val="3"/>
              <w:keepNext w:val="0"/>
              <w:keepLines w:val="0"/>
              <w:pageBreakBefore w:val="0"/>
              <w:kinsoku/>
              <w:overflowPunct/>
              <w:topLinePunct w:val="0"/>
              <w:bidi w:val="0"/>
              <w:spacing w:line="240" w:lineRule="auto"/>
              <w:rPr>
                <w:color w:val="auto"/>
              </w:rPr>
            </w:pPr>
            <w:r>
              <w:rPr>
                <w:rFonts w:hint="eastAsia" w:ascii="宋体" w:hAnsi="宋体" w:cs="宋体"/>
                <w:b/>
                <w:bCs/>
                <w:color w:val="auto"/>
                <w:kern w:val="0"/>
                <w:sz w:val="21"/>
                <w:szCs w:val="21"/>
              </w:rPr>
              <w:t>4.工作经验证明：</w:t>
            </w:r>
            <w:r>
              <w:rPr>
                <w:rFonts w:hint="eastAsia" w:ascii="宋体" w:hAnsi="宋体" w:cs="宋体"/>
                <w:color w:val="auto"/>
                <w:kern w:val="0"/>
                <w:sz w:val="21"/>
                <w:szCs w:val="21"/>
              </w:rPr>
              <w:t>提供与工作经验相关的项目合同关键页（关键信息包括但不仅限于合同的双方名称、工作内容、</w:t>
            </w:r>
            <w:r>
              <w:rPr>
                <w:rFonts w:hint="eastAsia" w:ascii="宋体" w:hAnsi="宋体" w:cs="宋体"/>
                <w:b/>
                <w:bCs/>
                <w:color w:val="auto"/>
                <w:kern w:val="0"/>
                <w:sz w:val="21"/>
                <w:szCs w:val="21"/>
                <w:lang w:val="en-US" w:eastAsia="zh-CN"/>
              </w:rPr>
              <w:t>项目负责人</w:t>
            </w:r>
            <w:r>
              <w:rPr>
                <w:rFonts w:hint="eastAsia" w:ascii="宋体" w:hAnsi="宋体" w:cs="宋体"/>
                <w:b/>
                <w:bCs/>
                <w:color w:val="auto"/>
                <w:kern w:val="0"/>
                <w:sz w:val="21"/>
                <w:szCs w:val="21"/>
              </w:rPr>
              <w:t>名字</w:t>
            </w:r>
            <w:r>
              <w:rPr>
                <w:rFonts w:hint="eastAsia" w:ascii="宋体" w:hAnsi="宋体" w:cs="宋体"/>
                <w:color w:val="auto"/>
                <w:kern w:val="0"/>
                <w:sz w:val="21"/>
                <w:szCs w:val="21"/>
              </w:rPr>
              <w:t>、合同服务的起止时间、签订日期、合同签字盖章页），如合同关键页无法体现</w:t>
            </w:r>
            <w:r>
              <w:rPr>
                <w:rFonts w:hint="eastAsia" w:ascii="宋体" w:hAnsi="宋体" w:cs="宋体"/>
                <w:b/>
                <w:bCs/>
                <w:color w:val="auto"/>
                <w:kern w:val="0"/>
                <w:sz w:val="21"/>
                <w:szCs w:val="21"/>
                <w:lang w:val="en-US" w:eastAsia="zh-CN"/>
              </w:rPr>
              <w:t>项目负责人</w:t>
            </w:r>
            <w:r>
              <w:rPr>
                <w:rFonts w:hint="eastAsia" w:ascii="宋体" w:hAnsi="宋体" w:cs="宋体"/>
                <w:color w:val="auto"/>
                <w:kern w:val="0"/>
                <w:sz w:val="21"/>
                <w:szCs w:val="21"/>
              </w:rPr>
              <w:t>的，还需同时提供由合同采购方或</w:t>
            </w:r>
            <w:r>
              <w:rPr>
                <w:rFonts w:hint="eastAsia" w:ascii="宋体" w:hAnsi="宋体" w:cs="宋体"/>
                <w:color w:val="auto"/>
                <w:kern w:val="0"/>
                <w:sz w:val="21"/>
                <w:szCs w:val="21"/>
                <w:lang w:val="en-US" w:eastAsia="zh-CN"/>
              </w:rPr>
              <w:t>被服务单位</w:t>
            </w:r>
            <w:r>
              <w:rPr>
                <w:rFonts w:hint="eastAsia" w:ascii="宋体" w:hAnsi="宋体" w:cs="宋体"/>
                <w:color w:val="auto"/>
                <w:kern w:val="0"/>
                <w:sz w:val="21"/>
                <w:szCs w:val="21"/>
              </w:rPr>
              <w:t>出具的加盖公章或业务章的证明材料。</w:t>
            </w:r>
          </w:p>
          <w:p w14:paraId="7C204E15">
            <w:pPr>
              <w:pStyle w:val="3"/>
              <w:keepNext w:val="0"/>
              <w:keepLines w:val="0"/>
              <w:pageBreakBefore w:val="0"/>
              <w:kinsoku/>
              <w:overflowPunct/>
              <w:topLinePunct w:val="0"/>
              <w:bidi w:val="0"/>
              <w:spacing w:line="240" w:lineRule="auto"/>
              <w:rPr>
                <w:color w:val="auto"/>
              </w:rPr>
            </w:pPr>
            <w:r>
              <w:rPr>
                <w:rFonts w:hint="eastAsia" w:ascii="宋体" w:hAnsi="宋体" w:cs="宋体"/>
                <w:color w:val="auto"/>
                <w:kern w:val="0"/>
                <w:sz w:val="21"/>
                <w:szCs w:val="21"/>
              </w:rPr>
              <w:t>5.以上证明材料原件备查，未按要求提供或提供不清晰导致专家无法判断的不得分。</w:t>
            </w:r>
          </w:p>
        </w:tc>
      </w:tr>
      <w:tr w14:paraId="5758AB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7A7DA53">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6E1CF951">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6</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190353">
            <w:pPr>
              <w:keepNext w:val="0"/>
              <w:keepLines w:val="0"/>
              <w:pageBreakBefore w:val="0"/>
              <w:kinsoku/>
              <w:overflowPunct/>
              <w:topLinePunct w:val="0"/>
              <w:bidi w:val="0"/>
              <w:spacing w:line="240" w:lineRule="auto"/>
            </w:pPr>
            <w:r>
              <w:rPr>
                <w:rFonts w:hint="eastAsia"/>
              </w:rPr>
              <w:t>投标人拟安排的项目团队成员情况（项目负责人除外）</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6C5E7">
            <w:pPr>
              <w:keepNext w:val="0"/>
              <w:keepLines w:val="0"/>
              <w:pageBreakBefore w:val="0"/>
              <w:kinsoku/>
              <w:overflowPunct/>
              <w:topLinePunct w:val="0"/>
              <w:bidi w:val="0"/>
              <w:spacing w:line="240" w:lineRule="auto"/>
              <w:jc w:val="center"/>
            </w:pPr>
            <w:r>
              <w:rPr>
                <w:rFonts w:hint="eastAsia"/>
              </w:rPr>
              <w:t>10</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B73AE9">
            <w:pPr>
              <w:keepNext w:val="0"/>
              <w:keepLines w:val="0"/>
              <w:pageBreakBefore w:val="0"/>
              <w:kinsoku/>
              <w:overflowPunct/>
              <w:topLinePunct w:val="0"/>
              <w:bidi w:val="0"/>
              <w:spacing w:line="240" w:lineRule="auto"/>
              <w:rPr>
                <w:b/>
                <w:bCs/>
                <w:color w:val="auto"/>
              </w:rPr>
            </w:pPr>
            <w:r>
              <w:rPr>
                <w:rFonts w:hint="eastAsia"/>
                <w:b/>
                <w:bCs/>
                <w:color w:val="auto"/>
              </w:rPr>
              <w:t>（一）评分内容：</w:t>
            </w:r>
            <w:r>
              <w:rPr>
                <w:b/>
                <w:bCs/>
                <w:color w:val="auto"/>
              </w:rPr>
              <w:t xml:space="preserve"> </w:t>
            </w:r>
          </w:p>
          <w:p w14:paraId="0D99F83A">
            <w:pPr>
              <w:keepNext w:val="0"/>
              <w:keepLines w:val="0"/>
              <w:pageBreakBefore w:val="0"/>
              <w:kinsoku/>
              <w:overflowPunct/>
              <w:topLinePunct w:val="0"/>
              <w:bidi w:val="0"/>
              <w:spacing w:line="240" w:lineRule="auto"/>
              <w:rPr>
                <w:color w:val="auto"/>
              </w:rPr>
            </w:pPr>
            <w:r>
              <w:rPr>
                <w:rFonts w:hint="eastAsia"/>
                <w:color w:val="auto"/>
              </w:rPr>
              <w:t>拟安排的项目团队成员</w:t>
            </w:r>
            <w:r>
              <w:rPr>
                <w:rFonts w:hint="eastAsia"/>
                <w:color w:val="auto"/>
                <w:lang w:val="en-US" w:eastAsia="zh-CN"/>
              </w:rPr>
              <w:t>为投标人自有员工，按照以下要求得分</w:t>
            </w:r>
            <w:r>
              <w:rPr>
                <w:rFonts w:hint="eastAsia"/>
                <w:color w:val="auto"/>
              </w:rPr>
              <w:t>：</w:t>
            </w:r>
          </w:p>
          <w:p w14:paraId="7ADB2866">
            <w:pPr>
              <w:pStyle w:val="2"/>
              <w:keepNext w:val="0"/>
              <w:keepLines w:val="0"/>
              <w:pageBreakBefore w:val="0"/>
              <w:kinsoku/>
              <w:overflowPunct/>
              <w:topLinePunct w:val="0"/>
              <w:bidi w:val="0"/>
              <w:spacing w:line="240" w:lineRule="auto"/>
              <w:rPr>
                <w:b w:val="0"/>
                <w:bCs w:val="0"/>
                <w:color w:val="auto"/>
                <w:sz w:val="21"/>
              </w:rPr>
            </w:pPr>
            <w:r>
              <w:rPr>
                <w:rFonts w:hint="eastAsia"/>
                <w:b w:val="0"/>
                <w:bCs w:val="0"/>
                <w:color w:val="auto"/>
                <w:sz w:val="21"/>
              </w:rPr>
              <w:t>1.每一人具</w:t>
            </w:r>
            <w:r>
              <w:rPr>
                <w:rFonts w:hint="eastAsia"/>
                <w:b w:val="0"/>
                <w:bCs w:val="0"/>
                <w:color w:val="auto"/>
                <w:sz w:val="21"/>
                <w:lang w:val="en-US" w:eastAsia="zh-CN"/>
              </w:rPr>
              <w:t>有</w:t>
            </w:r>
            <w:r>
              <w:rPr>
                <w:rFonts w:hint="eastAsia"/>
                <w:b w:val="0"/>
                <w:bCs w:val="0"/>
                <w:color w:val="auto"/>
                <w:sz w:val="21"/>
              </w:rPr>
              <w:t>系统集成项目管理工程师或信息系统管理师的，得</w:t>
            </w:r>
            <w:r>
              <w:rPr>
                <w:b w:val="0"/>
                <w:bCs w:val="0"/>
                <w:color w:val="auto"/>
                <w:sz w:val="21"/>
              </w:rPr>
              <w:t>20</w:t>
            </w:r>
            <w:r>
              <w:rPr>
                <w:rFonts w:hint="eastAsia"/>
                <w:b w:val="0"/>
                <w:bCs w:val="0"/>
                <w:color w:val="auto"/>
                <w:sz w:val="21"/>
              </w:rPr>
              <w:t>分，累计最高得60分；</w:t>
            </w:r>
          </w:p>
          <w:p w14:paraId="683F8816">
            <w:pPr>
              <w:keepNext w:val="0"/>
              <w:keepLines w:val="0"/>
              <w:pageBreakBefore w:val="0"/>
              <w:kinsoku/>
              <w:overflowPunct/>
              <w:topLinePunct w:val="0"/>
              <w:bidi w:val="0"/>
              <w:spacing w:line="240" w:lineRule="auto"/>
              <w:rPr>
                <w:color w:val="auto"/>
              </w:rPr>
            </w:pPr>
            <w:r>
              <w:rPr>
                <w:rFonts w:hint="eastAsia"/>
                <w:color w:val="auto"/>
              </w:rPr>
              <w:t>2.</w:t>
            </w:r>
            <w:r>
              <w:rPr>
                <w:color w:val="auto"/>
              </w:rPr>
              <w:t xml:space="preserve"> </w:t>
            </w:r>
            <w:r>
              <w:rPr>
                <w:rFonts w:hint="eastAsia"/>
                <w:color w:val="auto"/>
                <w:lang w:val="en-US" w:eastAsia="zh-CN"/>
              </w:rPr>
              <w:t>每一人</w:t>
            </w:r>
            <w:r>
              <w:rPr>
                <w:rFonts w:hint="eastAsia"/>
                <w:color w:val="auto"/>
              </w:rPr>
              <w:t>具</w:t>
            </w:r>
            <w:r>
              <w:rPr>
                <w:rFonts w:hint="eastAsia"/>
                <w:color w:val="auto"/>
                <w:lang w:val="en-US" w:eastAsia="zh-CN"/>
              </w:rPr>
              <w:t>有</w:t>
            </w:r>
            <w:r>
              <w:rPr>
                <w:rFonts w:hint="eastAsia"/>
                <w:color w:val="auto"/>
              </w:rPr>
              <w:t>区</w:t>
            </w:r>
            <w:r>
              <w:rPr>
                <w:rFonts w:hint="eastAsia"/>
                <w:color w:val="auto"/>
                <w:lang w:val="en-US" w:eastAsia="zh-CN"/>
              </w:rPr>
              <w:t>县</w:t>
            </w:r>
            <w:r>
              <w:rPr>
                <w:rFonts w:hint="eastAsia"/>
                <w:color w:val="auto"/>
              </w:rPr>
              <w:t>级或以上政府部门</w:t>
            </w:r>
            <w:r>
              <w:rPr>
                <w:rFonts w:hint="eastAsia"/>
                <w:color w:val="auto"/>
                <w:lang w:val="en-US" w:eastAsia="zh-CN"/>
              </w:rPr>
              <w:t>或事业单位</w:t>
            </w:r>
            <w:r>
              <w:rPr>
                <w:rFonts w:hint="eastAsia"/>
                <w:color w:val="auto"/>
              </w:rPr>
              <w:t>委托的信息系统建设项目的得</w:t>
            </w:r>
            <w:r>
              <w:rPr>
                <w:color w:val="auto"/>
              </w:rPr>
              <w:t>10</w:t>
            </w:r>
            <w:r>
              <w:rPr>
                <w:rFonts w:hint="eastAsia"/>
                <w:color w:val="auto"/>
              </w:rPr>
              <w:t>分，累计最高得4</w:t>
            </w:r>
            <w:r>
              <w:rPr>
                <w:color w:val="auto"/>
              </w:rPr>
              <w:t>0</w:t>
            </w:r>
            <w:r>
              <w:rPr>
                <w:rFonts w:hint="eastAsia"/>
                <w:color w:val="auto"/>
              </w:rPr>
              <w:t>分。</w:t>
            </w:r>
          </w:p>
          <w:p w14:paraId="31E5627B">
            <w:pPr>
              <w:keepNext w:val="0"/>
              <w:keepLines w:val="0"/>
              <w:pageBreakBefore w:val="0"/>
              <w:kinsoku/>
              <w:overflowPunct/>
              <w:topLinePunct w:val="0"/>
              <w:bidi w:val="0"/>
              <w:spacing w:line="240" w:lineRule="auto"/>
              <w:rPr>
                <w:color w:val="auto"/>
              </w:rPr>
            </w:pPr>
            <w:r>
              <w:rPr>
                <w:color w:val="auto"/>
              </w:rPr>
              <w:t>同一人符合以上条件可累计得分</w:t>
            </w:r>
            <w:r>
              <w:rPr>
                <w:rFonts w:hint="eastAsia"/>
                <w:color w:val="auto"/>
              </w:rPr>
              <w:t>，</w:t>
            </w:r>
            <w:r>
              <w:rPr>
                <w:color w:val="auto"/>
              </w:rPr>
              <w:t>两项评分内容累计最高100分。</w:t>
            </w:r>
          </w:p>
          <w:p w14:paraId="4AE76BAC">
            <w:pPr>
              <w:keepNext w:val="0"/>
              <w:keepLines w:val="0"/>
              <w:pageBreakBefore w:val="0"/>
              <w:kinsoku/>
              <w:overflowPunct/>
              <w:topLinePunct w:val="0"/>
              <w:bidi w:val="0"/>
              <w:spacing w:line="240" w:lineRule="auto"/>
              <w:rPr>
                <w:b/>
                <w:bCs/>
                <w:color w:val="auto"/>
              </w:rPr>
            </w:pPr>
            <w:r>
              <w:rPr>
                <w:rFonts w:hint="eastAsia"/>
                <w:b/>
                <w:bCs/>
                <w:color w:val="auto"/>
              </w:rPr>
              <w:t>（二）评分依据：</w:t>
            </w:r>
            <w:r>
              <w:rPr>
                <w:b/>
                <w:bCs/>
                <w:color w:val="auto"/>
              </w:rPr>
              <w:t xml:space="preserve"> </w:t>
            </w:r>
          </w:p>
          <w:p w14:paraId="31298A2F">
            <w:pPr>
              <w:keepNext w:val="0"/>
              <w:keepLines w:val="0"/>
              <w:pageBreakBefore w:val="0"/>
              <w:kinsoku/>
              <w:overflowPunct/>
              <w:topLinePunct w:val="0"/>
              <w:bidi w:val="0"/>
              <w:spacing w:line="240" w:lineRule="auto"/>
              <w:rPr>
                <w:color w:val="auto"/>
              </w:rPr>
            </w:pPr>
            <w:r>
              <w:rPr>
                <w:color w:val="auto"/>
              </w:rPr>
              <w:t>1</w:t>
            </w:r>
            <w:r>
              <w:rPr>
                <w:rFonts w:hint="eastAsia"/>
                <w:color w:val="auto"/>
              </w:rPr>
              <w:t>.提供相关证书；</w:t>
            </w:r>
            <w:r>
              <w:rPr>
                <w:color w:val="auto"/>
              </w:rPr>
              <w:t xml:space="preserve"> </w:t>
            </w:r>
          </w:p>
          <w:p w14:paraId="6FEFB478">
            <w:pPr>
              <w:keepNext w:val="0"/>
              <w:keepLines w:val="0"/>
              <w:pageBreakBefore w:val="0"/>
              <w:widowControl/>
              <w:tabs>
                <w:tab w:val="left" w:pos="426"/>
              </w:tabs>
              <w:kinsoku/>
              <w:wordWrap w:val="0"/>
              <w:overflowPunct/>
              <w:topLinePunct w:val="0"/>
              <w:bidi w:val="0"/>
              <w:spacing w:line="240" w:lineRule="auto"/>
              <w:jc w:val="left"/>
              <w:rPr>
                <w:rFonts w:ascii="宋体" w:hAnsi="宋体" w:cs="宋体"/>
                <w:b w:val="0"/>
                <w:bCs w:val="0"/>
                <w:color w:val="auto"/>
                <w:kern w:val="0"/>
                <w:sz w:val="21"/>
                <w:szCs w:val="21"/>
              </w:rPr>
            </w:pPr>
            <w:r>
              <w:rPr>
                <w:rFonts w:hint="eastAsia"/>
                <w:color w:val="auto"/>
              </w:rPr>
              <w:t>2.</w:t>
            </w:r>
            <w:r>
              <w:rPr>
                <w:rFonts w:hint="eastAsia" w:ascii="宋体" w:hAnsi="宋体" w:cs="宋体"/>
                <w:b/>
                <w:bCs/>
                <w:color w:val="auto"/>
                <w:szCs w:val="21"/>
              </w:rPr>
              <w:t>自有员工证明：</w:t>
            </w:r>
            <w:r>
              <w:rPr>
                <w:rFonts w:hint="eastAsia" w:ascii="宋体" w:hAnsi="宋体" w:cs="宋体"/>
                <w:color w:val="auto"/>
                <w:szCs w:val="21"/>
              </w:rPr>
              <w:t>需提供投标人缴纳的近1个月的社保证明。近1个月的社保证明无法提供的，则可以往前顺延一个月；如投标人为新成立企业且成立时间不足1个月，提供情况说明或者证明材料亦视为符合，无需提供相关人员社保，亦可得分。</w:t>
            </w:r>
          </w:p>
          <w:p w14:paraId="586C3148">
            <w:pPr>
              <w:pStyle w:val="3"/>
              <w:keepNext w:val="0"/>
              <w:keepLines w:val="0"/>
              <w:pageBreakBefore w:val="0"/>
              <w:kinsoku/>
              <w:overflowPunct/>
              <w:topLinePunct w:val="0"/>
              <w:bidi w:val="0"/>
              <w:spacing w:line="240" w:lineRule="auto"/>
              <w:rPr>
                <w:color w:val="auto"/>
              </w:rPr>
            </w:pPr>
            <w:r>
              <w:rPr>
                <w:rFonts w:hint="eastAsia" w:ascii="宋体" w:hAnsi="宋体" w:cs="宋体"/>
                <w:b/>
                <w:bCs/>
                <w:color w:val="auto"/>
                <w:kern w:val="0"/>
                <w:sz w:val="21"/>
                <w:szCs w:val="21"/>
                <w:lang w:val="en-US" w:eastAsia="zh-CN"/>
              </w:rPr>
              <w:t>3</w:t>
            </w:r>
            <w:r>
              <w:rPr>
                <w:rFonts w:hint="eastAsia" w:ascii="宋体" w:hAnsi="宋体" w:cs="宋体"/>
                <w:b/>
                <w:bCs/>
                <w:color w:val="auto"/>
                <w:kern w:val="0"/>
                <w:sz w:val="21"/>
                <w:szCs w:val="21"/>
              </w:rPr>
              <w:t>.工作经验证明：</w:t>
            </w:r>
            <w:r>
              <w:rPr>
                <w:rFonts w:hint="eastAsia" w:ascii="宋体" w:hAnsi="宋体" w:cs="宋体"/>
                <w:color w:val="auto"/>
                <w:kern w:val="0"/>
                <w:sz w:val="21"/>
                <w:szCs w:val="21"/>
              </w:rPr>
              <w:t>提供与工作经验相关的项目合同关键页（关键信息包括但不仅限于合同的双方名称、工作内容、人员名字、合同服务的起止时间、签订日期、合同签字盖章页），如合同关键页无法体现人名的，还需同时提供由合同采购方或</w:t>
            </w:r>
            <w:r>
              <w:rPr>
                <w:rFonts w:hint="eastAsia" w:ascii="宋体" w:hAnsi="宋体" w:cs="宋体"/>
                <w:color w:val="auto"/>
                <w:kern w:val="0"/>
                <w:sz w:val="21"/>
                <w:szCs w:val="21"/>
                <w:lang w:val="en-US" w:eastAsia="zh-CN"/>
              </w:rPr>
              <w:t>被</w:t>
            </w:r>
            <w:r>
              <w:rPr>
                <w:rFonts w:hint="eastAsia" w:ascii="宋体" w:hAnsi="宋体" w:cs="宋体"/>
                <w:color w:val="auto"/>
                <w:kern w:val="0"/>
                <w:sz w:val="21"/>
                <w:szCs w:val="21"/>
              </w:rPr>
              <w:t>服务单位出具的加盖公章或业务章的证明材料。</w:t>
            </w:r>
          </w:p>
          <w:p w14:paraId="52A3FD33">
            <w:pPr>
              <w:pStyle w:val="18"/>
              <w:keepNext w:val="0"/>
              <w:keepLines w:val="0"/>
              <w:pageBreakBefore w:val="0"/>
              <w:kinsoku/>
              <w:overflowPunct/>
              <w:topLinePunct w:val="0"/>
              <w:bidi w:val="0"/>
              <w:spacing w:line="240" w:lineRule="auto"/>
              <w:rPr>
                <w:color w:val="auto"/>
              </w:rPr>
            </w:pPr>
            <w:r>
              <w:rPr>
                <w:rFonts w:hint="eastAsia" w:hAnsi="宋体" w:cs="宋体"/>
                <w:color w:val="auto"/>
                <w:sz w:val="21"/>
                <w:szCs w:val="21"/>
                <w:lang w:val="en-US" w:eastAsia="zh-CN"/>
              </w:rPr>
              <w:t>4</w:t>
            </w:r>
            <w:r>
              <w:rPr>
                <w:rFonts w:hint="eastAsia" w:hAnsi="宋体" w:cs="宋体"/>
                <w:color w:val="auto"/>
                <w:sz w:val="21"/>
                <w:szCs w:val="21"/>
              </w:rPr>
              <w:t>.以上证明材料原件备查，未按要求提供或提供不清晰导致专家无法判断的不得分。</w:t>
            </w:r>
          </w:p>
        </w:tc>
      </w:tr>
      <w:tr w14:paraId="455DB5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6EA754BD">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b/>
                <w:bCs/>
                <w:color w:val="0000FF"/>
              </w:rPr>
              <w:t>3</w:t>
            </w:r>
          </w:p>
        </w:tc>
        <w:tc>
          <w:tcPr>
            <w:tcW w:w="3632" w:type="dxa"/>
            <w:gridSpan w:val="3"/>
            <w:tcBorders>
              <w:top w:val="single" w:color="000000" w:sz="8" w:space="0"/>
              <w:left w:val="single" w:color="000000" w:sz="8" w:space="0"/>
              <w:bottom w:val="single" w:color="000000" w:sz="8" w:space="0"/>
              <w:right w:val="single" w:color="000000" w:sz="8" w:space="0"/>
            </w:tcBorders>
          </w:tcPr>
          <w:p w14:paraId="421F27A2">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b/>
                <w:bCs/>
                <w:color w:val="0000FF"/>
              </w:rPr>
              <w:t>综合实力</w:t>
            </w:r>
          </w:p>
        </w:tc>
        <w:tc>
          <w:tcPr>
            <w:tcW w:w="4760" w:type="dxa"/>
            <w:tcBorders>
              <w:top w:val="single" w:color="000000" w:sz="8" w:space="0"/>
              <w:left w:val="single" w:color="000000" w:sz="8" w:space="0"/>
              <w:bottom w:val="single" w:color="000000" w:sz="8" w:space="0"/>
              <w:right w:val="single" w:color="000000" w:sz="8" w:space="0"/>
            </w:tcBorders>
          </w:tcPr>
          <w:p w14:paraId="0CC4930C">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rFonts w:hint="eastAsia" w:ascii="宋体" w:hAnsi="宋体" w:cs="宋体"/>
                <w:b/>
                <w:bCs/>
                <w:color w:val="0000FF"/>
                <w:sz w:val="24"/>
              </w:rPr>
              <w:t>35</w:t>
            </w:r>
          </w:p>
        </w:tc>
      </w:tr>
      <w:tr w14:paraId="388A1A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39AD688D">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96A5AAC">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序号</w:t>
            </w:r>
          </w:p>
        </w:tc>
        <w:tc>
          <w:tcPr>
            <w:tcW w:w="207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B50F478">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评分因素</w:t>
            </w:r>
          </w:p>
        </w:tc>
        <w:tc>
          <w:tcPr>
            <w:tcW w:w="87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B3C55F5">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权重(%)</w:t>
            </w:r>
          </w:p>
        </w:tc>
        <w:tc>
          <w:tcPr>
            <w:tcW w:w="476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EDA50E6">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评分准则</w:t>
            </w:r>
          </w:p>
        </w:tc>
      </w:tr>
      <w:tr w14:paraId="7FA0C9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E03AB35">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7FAD6F39">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1</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BA3CB">
            <w:pPr>
              <w:keepNext w:val="0"/>
              <w:keepLines w:val="0"/>
              <w:pageBreakBefore w:val="0"/>
              <w:kinsoku/>
              <w:overflowPunct/>
              <w:topLinePunct w:val="0"/>
              <w:bidi w:val="0"/>
              <w:spacing w:line="240" w:lineRule="auto"/>
            </w:pPr>
            <w:r>
              <w:rPr>
                <w:rFonts w:hint="eastAsia"/>
              </w:rPr>
              <w:t>投标人获奖情况</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ADCE79">
            <w:pPr>
              <w:keepNext w:val="0"/>
              <w:keepLines w:val="0"/>
              <w:pageBreakBefore w:val="0"/>
              <w:kinsoku/>
              <w:overflowPunct/>
              <w:topLinePunct w:val="0"/>
              <w:bidi w:val="0"/>
              <w:spacing w:line="240" w:lineRule="auto"/>
              <w:jc w:val="center"/>
            </w:pPr>
            <w:r>
              <w:t>5</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616CE9">
            <w:pPr>
              <w:keepNext w:val="0"/>
              <w:keepLines w:val="0"/>
              <w:pageBreakBefore w:val="0"/>
              <w:kinsoku/>
              <w:overflowPunct/>
              <w:topLinePunct w:val="0"/>
              <w:bidi w:val="0"/>
              <w:spacing w:line="240" w:lineRule="auto"/>
              <w:rPr>
                <w:b/>
                <w:bCs/>
              </w:rPr>
            </w:pPr>
            <w:r>
              <w:rPr>
                <w:rFonts w:hint="eastAsia"/>
                <w:b/>
                <w:bCs/>
              </w:rPr>
              <w:t xml:space="preserve">（一）评分内容： </w:t>
            </w:r>
          </w:p>
          <w:p w14:paraId="39921732">
            <w:pPr>
              <w:keepNext w:val="0"/>
              <w:keepLines w:val="0"/>
              <w:pageBreakBefore w:val="0"/>
              <w:kinsoku/>
              <w:overflowPunct/>
              <w:topLinePunct w:val="0"/>
              <w:bidi w:val="0"/>
              <w:adjustRightInd w:val="0"/>
              <w:snapToGrid w:val="0"/>
              <w:spacing w:line="240" w:lineRule="auto"/>
              <w:rPr>
                <w:rFonts w:ascii="宋体" w:hAnsi="宋体"/>
                <w:snapToGrid w:val="0"/>
                <w:kern w:val="0"/>
                <w:szCs w:val="21"/>
              </w:rPr>
            </w:pPr>
            <w:r>
              <w:rPr>
                <w:rFonts w:hint="eastAsia" w:ascii="宋体" w:hAnsi="宋体"/>
                <w:snapToGrid w:val="0"/>
                <w:kern w:val="0"/>
                <w:szCs w:val="21"/>
                <w:lang w:val="en-US" w:eastAsia="zh-CN"/>
              </w:rPr>
              <w:t>投标人</w:t>
            </w:r>
            <w:r>
              <w:rPr>
                <w:rFonts w:hint="eastAsia" w:ascii="宋体" w:hAnsi="宋体"/>
                <w:snapToGrid w:val="0"/>
                <w:color w:val="auto"/>
                <w:kern w:val="0"/>
                <w:szCs w:val="21"/>
                <w:lang w:val="en-US" w:eastAsia="zh-CN"/>
              </w:rPr>
              <w:t>或投标人承担的项目</w:t>
            </w:r>
            <w:r>
              <w:rPr>
                <w:rFonts w:hint="eastAsia" w:ascii="宋体" w:hAnsi="宋体"/>
                <w:snapToGrid w:val="0"/>
                <w:kern w:val="0"/>
                <w:szCs w:val="21"/>
              </w:rPr>
              <w:t>在电子政务领域获得科技进步奖情况：</w:t>
            </w:r>
          </w:p>
          <w:p w14:paraId="1D82B328">
            <w:pPr>
              <w:keepNext w:val="0"/>
              <w:keepLines w:val="0"/>
              <w:pageBreakBefore w:val="0"/>
              <w:kinsoku/>
              <w:overflowPunct/>
              <w:topLinePunct w:val="0"/>
              <w:bidi w:val="0"/>
              <w:adjustRightInd w:val="0"/>
              <w:snapToGrid w:val="0"/>
              <w:spacing w:line="240" w:lineRule="auto"/>
              <w:rPr>
                <w:rFonts w:ascii="宋体" w:hAnsi="宋体"/>
                <w:snapToGrid w:val="0"/>
                <w:kern w:val="0"/>
                <w:szCs w:val="21"/>
              </w:rPr>
            </w:pPr>
            <w:r>
              <w:rPr>
                <w:rFonts w:hint="eastAsia" w:ascii="宋体" w:hAnsi="宋体"/>
                <w:snapToGrid w:val="0"/>
                <w:kern w:val="0"/>
                <w:szCs w:val="21"/>
              </w:rPr>
              <w:t>1、获得国家级的每提供一个得</w:t>
            </w:r>
            <w:r>
              <w:rPr>
                <w:rFonts w:ascii="宋体" w:hAnsi="宋体"/>
                <w:snapToGrid w:val="0"/>
                <w:kern w:val="0"/>
                <w:szCs w:val="21"/>
              </w:rPr>
              <w:t>40</w:t>
            </w:r>
            <w:r>
              <w:rPr>
                <w:rFonts w:hint="eastAsia" w:ascii="宋体" w:hAnsi="宋体"/>
                <w:snapToGrid w:val="0"/>
                <w:kern w:val="0"/>
                <w:szCs w:val="21"/>
              </w:rPr>
              <w:t xml:space="preserve">分； </w:t>
            </w:r>
          </w:p>
          <w:p w14:paraId="445D8236">
            <w:pPr>
              <w:keepNext w:val="0"/>
              <w:keepLines w:val="0"/>
              <w:pageBreakBefore w:val="0"/>
              <w:kinsoku/>
              <w:overflowPunct/>
              <w:topLinePunct w:val="0"/>
              <w:bidi w:val="0"/>
              <w:adjustRightInd w:val="0"/>
              <w:snapToGrid w:val="0"/>
              <w:spacing w:line="240" w:lineRule="auto"/>
              <w:rPr>
                <w:rFonts w:ascii="宋体" w:hAnsi="宋体"/>
                <w:snapToGrid w:val="0"/>
                <w:kern w:val="0"/>
                <w:szCs w:val="21"/>
              </w:rPr>
            </w:pPr>
            <w:r>
              <w:rPr>
                <w:rFonts w:hint="eastAsia" w:ascii="宋体" w:hAnsi="宋体"/>
                <w:snapToGrid w:val="0"/>
                <w:kern w:val="0"/>
                <w:szCs w:val="21"/>
              </w:rPr>
              <w:t>2、获得省级的每提供一个得</w:t>
            </w:r>
            <w:r>
              <w:rPr>
                <w:rFonts w:hint="eastAsia" w:ascii="宋体" w:hAnsi="宋体"/>
                <w:snapToGrid w:val="0"/>
                <w:kern w:val="0"/>
                <w:szCs w:val="21"/>
                <w:lang w:val="en-US" w:eastAsia="zh-CN"/>
              </w:rPr>
              <w:t>35</w:t>
            </w:r>
            <w:r>
              <w:rPr>
                <w:rFonts w:hint="eastAsia" w:ascii="宋体" w:hAnsi="宋体"/>
                <w:snapToGrid w:val="0"/>
                <w:kern w:val="0"/>
                <w:szCs w:val="21"/>
              </w:rPr>
              <w:t xml:space="preserve">分； </w:t>
            </w:r>
          </w:p>
          <w:p w14:paraId="66CD9ECD">
            <w:pPr>
              <w:keepNext w:val="0"/>
              <w:keepLines w:val="0"/>
              <w:pageBreakBefore w:val="0"/>
              <w:kinsoku/>
              <w:overflowPunct/>
              <w:topLinePunct w:val="0"/>
              <w:bidi w:val="0"/>
              <w:adjustRightInd w:val="0"/>
              <w:snapToGrid w:val="0"/>
              <w:spacing w:line="240" w:lineRule="auto"/>
              <w:rPr>
                <w:rFonts w:ascii="宋体" w:hAnsi="宋体"/>
                <w:snapToGrid w:val="0"/>
                <w:kern w:val="0"/>
                <w:szCs w:val="21"/>
              </w:rPr>
            </w:pPr>
            <w:r>
              <w:rPr>
                <w:rFonts w:hint="eastAsia" w:ascii="宋体" w:hAnsi="宋体"/>
                <w:snapToGrid w:val="0"/>
                <w:kern w:val="0"/>
                <w:szCs w:val="21"/>
              </w:rPr>
              <w:t>3、获得</w:t>
            </w:r>
            <w:r>
              <w:rPr>
                <w:rFonts w:hint="eastAsia"/>
                <w:sz w:val="21"/>
                <w:szCs w:val="21"/>
              </w:rPr>
              <w:t>地</w:t>
            </w:r>
            <w:r>
              <w:rPr>
                <w:rFonts w:hint="eastAsia" w:ascii="宋体" w:hAnsi="宋体"/>
                <w:snapToGrid w:val="0"/>
                <w:kern w:val="0"/>
                <w:szCs w:val="21"/>
              </w:rPr>
              <w:t>市级（含副省级</w:t>
            </w:r>
            <w:r>
              <w:rPr>
                <w:rFonts w:hint="eastAsia"/>
                <w:sz w:val="21"/>
                <w:szCs w:val="21"/>
              </w:rPr>
              <w:t>城市</w:t>
            </w:r>
            <w:r>
              <w:rPr>
                <w:rFonts w:hint="eastAsia" w:ascii="宋体" w:hAnsi="宋体"/>
                <w:snapToGrid w:val="0"/>
                <w:kern w:val="0"/>
                <w:szCs w:val="21"/>
              </w:rPr>
              <w:t>）的每提供一个得</w:t>
            </w:r>
            <w:r>
              <w:rPr>
                <w:rFonts w:ascii="宋体" w:hAnsi="宋体"/>
                <w:snapToGrid w:val="0"/>
                <w:kern w:val="0"/>
                <w:szCs w:val="21"/>
              </w:rPr>
              <w:t>30</w:t>
            </w:r>
            <w:r>
              <w:rPr>
                <w:rFonts w:hint="eastAsia" w:ascii="宋体" w:hAnsi="宋体"/>
                <w:snapToGrid w:val="0"/>
                <w:kern w:val="0"/>
                <w:szCs w:val="21"/>
              </w:rPr>
              <w:t>分。</w:t>
            </w:r>
          </w:p>
          <w:p w14:paraId="32E30991">
            <w:pPr>
              <w:keepNext w:val="0"/>
              <w:keepLines w:val="0"/>
              <w:pageBreakBefore w:val="0"/>
              <w:kinsoku/>
              <w:overflowPunct/>
              <w:topLinePunct w:val="0"/>
              <w:bidi w:val="0"/>
              <w:adjustRightInd w:val="0"/>
              <w:snapToGrid w:val="0"/>
              <w:spacing w:line="240" w:lineRule="auto"/>
              <w:rPr>
                <w:rFonts w:ascii="宋体" w:hAnsi="宋体"/>
                <w:snapToGrid w:val="0"/>
                <w:kern w:val="0"/>
                <w:szCs w:val="21"/>
              </w:rPr>
            </w:pPr>
            <w:r>
              <w:rPr>
                <w:rFonts w:hint="eastAsia" w:ascii="宋体" w:hAnsi="宋体"/>
                <w:snapToGrid w:val="0"/>
                <w:kern w:val="0"/>
                <w:szCs w:val="21"/>
              </w:rPr>
              <w:t>若同一个项目，按得分最优情况计分，不重复计分；</w:t>
            </w:r>
            <w:r>
              <w:rPr>
                <w:rFonts w:hint="eastAsia" w:ascii="宋体" w:hAnsi="宋体"/>
                <w:snapToGrid w:val="0"/>
                <w:kern w:val="0"/>
                <w:szCs w:val="21"/>
                <w:lang w:val="en-US" w:eastAsia="zh-CN"/>
              </w:rPr>
              <w:t>以上得分</w:t>
            </w:r>
            <w:r>
              <w:rPr>
                <w:rFonts w:hint="eastAsia" w:ascii="宋体" w:hAnsi="宋体"/>
                <w:snapToGrid w:val="0"/>
                <w:kern w:val="0"/>
                <w:szCs w:val="21"/>
              </w:rPr>
              <w:t>累计计算，最高得</w:t>
            </w:r>
            <w:r>
              <w:rPr>
                <w:rFonts w:ascii="宋体" w:hAnsi="宋体"/>
                <w:snapToGrid w:val="0"/>
                <w:kern w:val="0"/>
                <w:szCs w:val="21"/>
              </w:rPr>
              <w:t>100</w:t>
            </w:r>
            <w:r>
              <w:rPr>
                <w:rFonts w:hint="eastAsia" w:ascii="宋体" w:hAnsi="宋体"/>
                <w:snapToGrid w:val="0"/>
                <w:kern w:val="0"/>
                <w:szCs w:val="21"/>
              </w:rPr>
              <w:t>分。</w:t>
            </w:r>
          </w:p>
          <w:p w14:paraId="7887FCDC">
            <w:pPr>
              <w:pStyle w:val="18"/>
              <w:keepNext w:val="0"/>
              <w:keepLines w:val="0"/>
              <w:pageBreakBefore w:val="0"/>
              <w:kinsoku/>
              <w:overflowPunct/>
              <w:topLinePunct w:val="0"/>
              <w:bidi w:val="0"/>
              <w:spacing w:line="240" w:lineRule="auto"/>
              <w:rPr>
                <w:sz w:val="21"/>
                <w:szCs w:val="21"/>
              </w:rPr>
            </w:pPr>
            <w:r>
              <w:rPr>
                <w:rFonts w:hint="eastAsia"/>
                <w:sz w:val="21"/>
                <w:szCs w:val="21"/>
                <w:lang w:val="en-US" w:eastAsia="zh-CN"/>
              </w:rPr>
              <w:t>注：</w:t>
            </w:r>
            <w:r>
              <w:rPr>
                <w:rFonts w:hint="eastAsia"/>
                <w:sz w:val="21"/>
                <w:szCs w:val="21"/>
              </w:rPr>
              <w:t>①国家级荣誉要求颁发单位为中央国家机关或所属事业单位；</w:t>
            </w:r>
          </w:p>
          <w:p w14:paraId="6E41C1ED">
            <w:pPr>
              <w:pStyle w:val="18"/>
              <w:keepNext w:val="0"/>
              <w:keepLines w:val="0"/>
              <w:pageBreakBefore w:val="0"/>
              <w:kinsoku/>
              <w:overflowPunct/>
              <w:topLinePunct w:val="0"/>
              <w:bidi w:val="0"/>
              <w:spacing w:line="240" w:lineRule="auto"/>
              <w:rPr>
                <w:sz w:val="21"/>
                <w:szCs w:val="21"/>
              </w:rPr>
            </w:pPr>
            <w:r>
              <w:rPr>
                <w:rFonts w:hint="eastAsia"/>
                <w:sz w:val="21"/>
                <w:szCs w:val="21"/>
              </w:rPr>
              <w:t>②省级荣誉要求颁发单位为省级（自治区、直辖市）或部级政府部门或所属事业单位；</w:t>
            </w:r>
          </w:p>
          <w:p w14:paraId="2730B9D1">
            <w:pPr>
              <w:keepNext w:val="0"/>
              <w:keepLines w:val="0"/>
              <w:pageBreakBefore w:val="0"/>
              <w:kinsoku/>
              <w:overflowPunct/>
              <w:topLinePunct w:val="0"/>
              <w:bidi w:val="0"/>
              <w:spacing w:line="240" w:lineRule="auto"/>
              <w:rPr>
                <w:rFonts w:hint="eastAsia" w:eastAsia="宋体"/>
                <w:lang w:val="en-US" w:eastAsia="zh-CN"/>
              </w:rPr>
            </w:pPr>
            <w:r>
              <w:rPr>
                <w:rFonts w:hint="eastAsia"/>
                <w:sz w:val="21"/>
                <w:szCs w:val="21"/>
              </w:rPr>
              <w:t>③地市级（含副省级城市）荣誉要求颁发单位为地市级（含副省级城市）政府部门或所属事业单位；</w:t>
            </w:r>
          </w:p>
          <w:p w14:paraId="27DE5271">
            <w:pPr>
              <w:keepNext w:val="0"/>
              <w:keepLines w:val="0"/>
              <w:pageBreakBefore w:val="0"/>
              <w:kinsoku/>
              <w:overflowPunct/>
              <w:topLinePunct w:val="0"/>
              <w:bidi w:val="0"/>
              <w:spacing w:line="240" w:lineRule="auto"/>
              <w:rPr>
                <w:b/>
                <w:bCs/>
              </w:rPr>
            </w:pPr>
            <w:r>
              <w:rPr>
                <w:rFonts w:hint="eastAsia"/>
                <w:b/>
                <w:bCs/>
              </w:rPr>
              <w:t>（二）评分依据：</w:t>
            </w:r>
          </w:p>
          <w:p w14:paraId="042577C4">
            <w:pPr>
              <w:pStyle w:val="18"/>
              <w:keepNext w:val="0"/>
              <w:keepLines w:val="0"/>
              <w:pageBreakBefore w:val="0"/>
              <w:kinsoku/>
              <w:overflowPunct/>
              <w:topLinePunct w:val="0"/>
              <w:bidi w:val="0"/>
              <w:spacing w:line="240" w:lineRule="auto"/>
              <w:rPr>
                <w:rFonts w:hint="eastAsia" w:eastAsia="宋体"/>
                <w:sz w:val="21"/>
                <w:szCs w:val="21"/>
                <w:lang w:val="en-US" w:eastAsia="zh-CN"/>
              </w:rPr>
            </w:pPr>
            <w:r>
              <w:rPr>
                <w:rFonts w:hint="eastAsia"/>
                <w:sz w:val="21"/>
                <w:szCs w:val="21"/>
              </w:rPr>
              <w:t>1、</w:t>
            </w:r>
            <w:r>
              <w:rPr>
                <w:rFonts w:hint="eastAsia"/>
                <w:sz w:val="21"/>
                <w:szCs w:val="21"/>
                <w:lang w:val="en-US" w:eastAsia="zh-CN"/>
              </w:rPr>
              <w:t>投标人获奖的：</w:t>
            </w:r>
            <w:r>
              <w:rPr>
                <w:rFonts w:hint="eastAsia"/>
                <w:sz w:val="21"/>
                <w:szCs w:val="21"/>
              </w:rPr>
              <w:t>提供奖项</w:t>
            </w:r>
            <w:bookmarkStart w:id="0" w:name="OLE_LINK2"/>
            <w:r>
              <w:rPr>
                <w:rFonts w:hint="eastAsia"/>
                <w:sz w:val="21"/>
                <w:szCs w:val="21"/>
              </w:rPr>
              <w:t>照片或获奖（荣誉）证书</w:t>
            </w:r>
            <w:bookmarkEnd w:id="0"/>
            <w:r>
              <w:rPr>
                <w:rFonts w:hint="eastAsia"/>
                <w:sz w:val="21"/>
                <w:szCs w:val="21"/>
              </w:rPr>
              <w:t>，奖项需体现投标人</w:t>
            </w:r>
            <w:r>
              <w:rPr>
                <w:rFonts w:hint="eastAsia"/>
                <w:sz w:val="21"/>
                <w:szCs w:val="21"/>
                <w:lang w:val="en-US" w:eastAsia="zh-CN"/>
              </w:rPr>
              <w:t>名称。</w:t>
            </w:r>
          </w:p>
          <w:p w14:paraId="0B42EB4E">
            <w:pPr>
              <w:pStyle w:val="18"/>
              <w:keepNext w:val="0"/>
              <w:keepLines w:val="0"/>
              <w:pageBreakBefore w:val="0"/>
              <w:kinsoku/>
              <w:overflowPunct/>
              <w:topLinePunct w:val="0"/>
              <w:bidi w:val="0"/>
              <w:spacing w:line="240" w:lineRule="auto"/>
              <w:rPr>
                <w:rFonts w:hint="eastAsia"/>
                <w:color w:val="auto"/>
                <w:sz w:val="21"/>
                <w:szCs w:val="21"/>
                <w:lang w:val="en-US" w:eastAsia="zh-CN"/>
              </w:rPr>
            </w:pPr>
            <w:r>
              <w:rPr>
                <w:rFonts w:hint="eastAsia"/>
                <w:sz w:val="21"/>
                <w:szCs w:val="21"/>
                <w:lang w:val="en-US" w:eastAsia="zh-CN"/>
              </w:rPr>
              <w:t>2、</w:t>
            </w:r>
            <w:r>
              <w:rPr>
                <w:rFonts w:hint="eastAsia"/>
                <w:color w:val="auto"/>
                <w:sz w:val="21"/>
                <w:szCs w:val="21"/>
                <w:lang w:val="en-US" w:eastAsia="zh-CN"/>
              </w:rPr>
              <w:t>投标人承担项目获奖的：</w:t>
            </w:r>
          </w:p>
          <w:p w14:paraId="78BCB283">
            <w:pPr>
              <w:pStyle w:val="18"/>
              <w:keepNext w:val="0"/>
              <w:keepLines w:val="0"/>
              <w:pageBreakBefore w:val="0"/>
              <w:kinsoku/>
              <w:overflowPunct/>
              <w:topLinePunct w:val="0"/>
              <w:bidi w:val="0"/>
              <w:spacing w:line="240" w:lineRule="auto"/>
              <w:rPr>
                <w:rFonts w:hint="eastAsia"/>
                <w:color w:val="auto"/>
                <w:sz w:val="21"/>
                <w:szCs w:val="21"/>
                <w:lang w:val="en-US" w:eastAsia="zh-CN"/>
              </w:rPr>
            </w:pPr>
            <w:r>
              <w:rPr>
                <w:rFonts w:hint="eastAsia"/>
                <w:color w:val="auto"/>
                <w:sz w:val="21"/>
                <w:szCs w:val="21"/>
                <w:lang w:val="en-US" w:eastAsia="zh-CN"/>
              </w:rPr>
              <w:t>（1）提供获奖照片或获奖（荣誉）证书；</w:t>
            </w:r>
          </w:p>
          <w:p w14:paraId="4AB71813">
            <w:pPr>
              <w:pStyle w:val="18"/>
              <w:keepNext w:val="0"/>
              <w:keepLines w:val="0"/>
              <w:pageBreakBefore w:val="0"/>
              <w:kinsoku/>
              <w:overflowPunct/>
              <w:topLinePunct w:val="0"/>
              <w:bidi w:val="0"/>
              <w:spacing w:line="240" w:lineRule="auto"/>
              <w:rPr>
                <w:color w:val="auto"/>
                <w:sz w:val="21"/>
                <w:szCs w:val="21"/>
              </w:rPr>
            </w:pPr>
            <w:r>
              <w:rPr>
                <w:rFonts w:hint="eastAsia"/>
                <w:color w:val="auto"/>
                <w:sz w:val="21"/>
                <w:szCs w:val="21"/>
                <w:lang w:val="en-US" w:eastAsia="zh-CN"/>
              </w:rPr>
              <w:t>（2）同时提供对应项目合同关键页（包括项目名称、服务内容、合同签订日期、投标人名称、双方盖章页），如合同关键页无法提供的，需提供由合同采购方或被服务单位出具的加盖公章或业务章的证明材料</w:t>
            </w:r>
          </w:p>
          <w:p w14:paraId="6A0E436E">
            <w:pPr>
              <w:keepNext w:val="0"/>
              <w:keepLines w:val="0"/>
              <w:pageBreakBefore w:val="0"/>
              <w:kinsoku/>
              <w:overflowPunct/>
              <w:topLinePunct w:val="0"/>
              <w:bidi w:val="0"/>
              <w:spacing w:line="240" w:lineRule="auto"/>
              <w:rPr>
                <w:rFonts w:hint="eastAsia"/>
              </w:rPr>
            </w:pPr>
            <w:bookmarkStart w:id="1" w:name="OLE_LINK5"/>
            <w:r>
              <w:rPr>
                <w:rFonts w:hint="eastAsia"/>
                <w:color w:val="auto"/>
                <w:szCs w:val="21"/>
                <w:lang w:val="en-US" w:eastAsia="zh-CN"/>
              </w:rPr>
              <w:t>3</w:t>
            </w:r>
            <w:r>
              <w:rPr>
                <w:rFonts w:hint="eastAsia"/>
                <w:color w:val="auto"/>
                <w:szCs w:val="21"/>
              </w:rPr>
              <w:t>、</w:t>
            </w:r>
            <w:r>
              <w:rPr>
                <w:rFonts w:hint="eastAsia" w:ascii="宋体" w:hAnsi="宋体" w:eastAsia="宋体" w:cs="宋体"/>
                <w:color w:val="auto"/>
                <w:kern w:val="0"/>
                <w:sz w:val="21"/>
                <w:szCs w:val="21"/>
              </w:rPr>
              <w:t>以上证明材料</w:t>
            </w:r>
            <w:r>
              <w:rPr>
                <w:rFonts w:hint="eastAsia" w:ascii="宋体" w:hAnsi="宋体" w:eastAsia="宋体" w:cs="宋体"/>
                <w:color w:val="auto"/>
                <w:kern w:val="0"/>
                <w:sz w:val="21"/>
                <w:szCs w:val="21"/>
                <w:lang w:val="en-US" w:eastAsia="zh-CN"/>
              </w:rPr>
              <w:t>原件备查，</w:t>
            </w:r>
            <w:r>
              <w:rPr>
                <w:rFonts w:hint="eastAsia" w:ascii="宋体" w:hAnsi="宋体" w:eastAsia="宋体" w:cs="宋体"/>
                <w:color w:val="auto"/>
                <w:kern w:val="0"/>
                <w:sz w:val="21"/>
                <w:szCs w:val="21"/>
              </w:rPr>
              <w:t>未按要求提供或提供不清晰导致专家无法判断的不得分</w:t>
            </w:r>
            <w:r>
              <w:rPr>
                <w:rFonts w:hint="eastAsia" w:ascii="宋体" w:hAnsi="宋体" w:eastAsia="宋体" w:cs="宋体"/>
                <w:kern w:val="0"/>
                <w:sz w:val="21"/>
                <w:szCs w:val="21"/>
              </w:rPr>
              <w:t>。</w:t>
            </w:r>
            <w:bookmarkEnd w:id="1"/>
          </w:p>
        </w:tc>
      </w:tr>
      <w:tr w14:paraId="5BD01F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710A0C2">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6FF97228">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2</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C29E1">
            <w:pPr>
              <w:keepNext w:val="0"/>
              <w:keepLines w:val="0"/>
              <w:pageBreakBefore w:val="0"/>
              <w:kinsoku/>
              <w:overflowPunct/>
              <w:topLinePunct w:val="0"/>
              <w:bidi w:val="0"/>
              <w:spacing w:line="240" w:lineRule="auto"/>
            </w:pPr>
            <w:r>
              <w:rPr>
                <w:rFonts w:hint="eastAsia"/>
              </w:rPr>
              <w:t>投标人认证情况</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7A158">
            <w:pPr>
              <w:keepNext w:val="0"/>
              <w:keepLines w:val="0"/>
              <w:pageBreakBefore w:val="0"/>
              <w:kinsoku/>
              <w:overflowPunct/>
              <w:topLinePunct w:val="0"/>
              <w:bidi w:val="0"/>
              <w:spacing w:line="240" w:lineRule="auto"/>
              <w:jc w:val="center"/>
            </w:pPr>
            <w:r>
              <w:rPr>
                <w:rFonts w:hint="eastAsia"/>
              </w:rPr>
              <w:t>8</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619DE5">
            <w:pPr>
              <w:keepNext w:val="0"/>
              <w:keepLines w:val="0"/>
              <w:pageBreakBefore w:val="0"/>
              <w:kinsoku/>
              <w:overflowPunct/>
              <w:topLinePunct w:val="0"/>
              <w:bidi w:val="0"/>
              <w:spacing w:line="240" w:lineRule="auto"/>
              <w:rPr>
                <w:b/>
                <w:bCs/>
              </w:rPr>
            </w:pPr>
            <w:r>
              <w:rPr>
                <w:rFonts w:hint="eastAsia"/>
                <w:b/>
                <w:bCs/>
              </w:rPr>
              <w:t>（一）评分内容：</w:t>
            </w:r>
            <w:r>
              <w:rPr>
                <w:b/>
                <w:bCs/>
              </w:rPr>
              <w:t xml:space="preserve"> </w:t>
            </w:r>
          </w:p>
          <w:p w14:paraId="06D65080">
            <w:pPr>
              <w:keepNext w:val="0"/>
              <w:keepLines w:val="0"/>
              <w:pageBreakBefore w:val="0"/>
              <w:kinsoku/>
              <w:overflowPunct/>
              <w:topLinePunct w:val="0"/>
              <w:bidi w:val="0"/>
              <w:spacing w:line="240" w:lineRule="auto"/>
              <w:rPr>
                <w:rFonts w:hint="default" w:eastAsia="宋体"/>
                <w:lang w:val="en-US" w:eastAsia="zh-CN"/>
              </w:rPr>
            </w:pPr>
            <w:r>
              <w:rPr>
                <w:rFonts w:hint="eastAsia"/>
              </w:rPr>
              <w:t>具有质量管理体系认证证书</w:t>
            </w:r>
            <w:r>
              <w:rPr>
                <w:rFonts w:hint="eastAsia"/>
                <w:lang w:val="en-US" w:eastAsia="zh-CN"/>
              </w:rPr>
              <w:t>100</w:t>
            </w:r>
            <w:r>
              <w:rPr>
                <w:rFonts w:hint="eastAsia"/>
              </w:rPr>
              <w:t>分</w:t>
            </w:r>
            <w:r>
              <w:rPr>
                <w:rFonts w:hint="eastAsia"/>
                <w:lang w:eastAsia="zh-CN"/>
              </w:rPr>
              <w:t>，</w:t>
            </w:r>
            <w:r>
              <w:rPr>
                <w:rFonts w:hint="eastAsia"/>
                <w:lang w:val="en-US" w:eastAsia="zh-CN"/>
              </w:rPr>
              <w:t>最高得100分。</w:t>
            </w:r>
          </w:p>
          <w:p w14:paraId="56DC0294">
            <w:pPr>
              <w:pStyle w:val="18"/>
              <w:keepNext w:val="0"/>
              <w:keepLines w:val="0"/>
              <w:pageBreakBefore w:val="0"/>
              <w:kinsoku/>
              <w:overflowPunct/>
              <w:topLinePunct w:val="0"/>
              <w:bidi w:val="0"/>
              <w:spacing w:line="240" w:lineRule="auto"/>
              <w:rPr>
                <w:rFonts w:hint="eastAsia" w:eastAsia="宋体"/>
                <w:color w:val="auto"/>
                <w:lang w:val="en-US" w:eastAsia="zh-CN"/>
              </w:rPr>
            </w:pPr>
            <w:r>
              <w:rPr>
                <w:rFonts w:hint="eastAsia" w:ascii="宋体" w:hAnsi="宋体" w:eastAsia="宋体" w:cs="宋体"/>
                <w:color w:val="auto"/>
                <w:kern w:val="2"/>
                <w:sz w:val="21"/>
                <w:szCs w:val="21"/>
                <w:lang w:val="en-US" w:eastAsia="zh-CN" w:bidi="ar-SA"/>
              </w:rPr>
              <w:t>备注：如投标人距本项目开标之日的注册成立时间不足3个月，且未取得以上认证证书的，可提供承诺函【格式自拟，至少包含中标（成交）后4个月内取得以上相关认证证书等内容】。评审委员会根据承诺内容中的认证证书情况评分。</w:t>
            </w:r>
          </w:p>
          <w:p w14:paraId="41203E1C">
            <w:pPr>
              <w:keepNext w:val="0"/>
              <w:keepLines w:val="0"/>
              <w:pageBreakBefore w:val="0"/>
              <w:kinsoku/>
              <w:overflowPunct/>
              <w:topLinePunct w:val="0"/>
              <w:bidi w:val="0"/>
              <w:spacing w:line="240" w:lineRule="auto"/>
              <w:rPr>
                <w:b/>
                <w:bCs/>
              </w:rPr>
            </w:pPr>
            <w:r>
              <w:rPr>
                <w:rFonts w:hint="eastAsia"/>
                <w:b/>
                <w:bCs/>
              </w:rPr>
              <w:t>（二）评分依据：</w:t>
            </w:r>
            <w:r>
              <w:rPr>
                <w:b/>
                <w:bCs/>
              </w:rPr>
              <w:t xml:space="preserve"> </w:t>
            </w:r>
          </w:p>
          <w:p w14:paraId="2F18B991">
            <w:pPr>
              <w:pStyle w:val="18"/>
              <w:keepNext w:val="0"/>
              <w:keepLines w:val="0"/>
              <w:pageBreakBefore w:val="0"/>
              <w:kinsoku/>
              <w:overflowPunct/>
              <w:topLinePunct w:val="0"/>
              <w:bidi w:val="0"/>
              <w:spacing w:line="240" w:lineRule="auto"/>
              <w:rPr>
                <w:rFonts w:ascii="Times New Roman"/>
                <w:kern w:val="2"/>
                <w:sz w:val="21"/>
                <w:szCs w:val="24"/>
              </w:rPr>
            </w:pPr>
            <w:r>
              <w:rPr>
                <w:rFonts w:hint="eastAsia" w:ascii="Times New Roman"/>
                <w:kern w:val="2"/>
                <w:sz w:val="21"/>
                <w:szCs w:val="24"/>
              </w:rPr>
              <w:t>同时提供：</w:t>
            </w:r>
          </w:p>
          <w:p w14:paraId="2C6DB966">
            <w:pPr>
              <w:pStyle w:val="18"/>
              <w:keepNext w:val="0"/>
              <w:keepLines w:val="0"/>
              <w:pageBreakBefore w:val="0"/>
              <w:kinsoku/>
              <w:overflowPunct/>
              <w:topLinePunct w:val="0"/>
              <w:bidi w:val="0"/>
              <w:spacing w:line="240" w:lineRule="auto"/>
              <w:rPr>
                <w:rFonts w:ascii="Times New Roman"/>
                <w:kern w:val="2"/>
                <w:sz w:val="21"/>
                <w:szCs w:val="24"/>
              </w:rPr>
            </w:pPr>
            <w:r>
              <w:rPr>
                <w:rFonts w:ascii="Times New Roman"/>
                <w:kern w:val="2"/>
                <w:sz w:val="21"/>
                <w:szCs w:val="24"/>
              </w:rPr>
              <w:t>1.</w:t>
            </w:r>
            <w:r>
              <w:rPr>
                <w:rFonts w:hint="eastAsia" w:ascii="Times New Roman"/>
                <w:kern w:val="2"/>
                <w:sz w:val="21"/>
                <w:szCs w:val="24"/>
              </w:rPr>
              <w:t>有效的认证证书，如无法证明证书在有效期内的，不得分；</w:t>
            </w:r>
          </w:p>
          <w:p w14:paraId="7735F878">
            <w:pPr>
              <w:pStyle w:val="18"/>
              <w:keepNext w:val="0"/>
              <w:keepLines w:val="0"/>
              <w:pageBreakBefore w:val="0"/>
              <w:kinsoku/>
              <w:overflowPunct/>
              <w:topLinePunct w:val="0"/>
              <w:bidi w:val="0"/>
              <w:spacing w:line="240" w:lineRule="auto"/>
              <w:rPr>
                <w:rFonts w:hint="eastAsia" w:ascii="Times New Roman"/>
                <w:kern w:val="2"/>
                <w:sz w:val="21"/>
                <w:szCs w:val="24"/>
              </w:rPr>
            </w:pPr>
            <w:r>
              <w:rPr>
                <w:rFonts w:ascii="Times New Roman"/>
                <w:kern w:val="2"/>
                <w:sz w:val="21"/>
                <w:szCs w:val="24"/>
              </w:rPr>
              <w:t>2.</w:t>
            </w:r>
            <w:r>
              <w:rPr>
                <w:rFonts w:hint="eastAsia" w:ascii="Times New Roman"/>
                <w:kern w:val="2"/>
                <w:sz w:val="21"/>
                <w:szCs w:val="24"/>
              </w:rPr>
              <w:t>提供全国认证认可信息公共服务平台（</w:t>
            </w:r>
            <w:r>
              <w:rPr>
                <w:rFonts w:ascii="Times New Roman"/>
                <w:kern w:val="2"/>
                <w:sz w:val="21"/>
                <w:szCs w:val="24"/>
              </w:rPr>
              <w:t>http://cx.cnca.cn</w:t>
            </w:r>
            <w:r>
              <w:rPr>
                <w:rFonts w:hint="eastAsia" w:ascii="Times New Roman"/>
                <w:kern w:val="2"/>
                <w:sz w:val="21"/>
                <w:szCs w:val="24"/>
              </w:rPr>
              <w:t>）认证信息查询截图（截图需显示证书状态为有效）；</w:t>
            </w:r>
          </w:p>
          <w:p w14:paraId="39A55211">
            <w:pPr>
              <w:pStyle w:val="18"/>
              <w:keepNext w:val="0"/>
              <w:keepLines w:val="0"/>
              <w:pageBreakBefore w:val="0"/>
              <w:kinsoku/>
              <w:overflowPunct/>
              <w:topLinePunct w:val="0"/>
              <w:bidi w:val="0"/>
              <w:spacing w:line="240" w:lineRule="auto"/>
              <w:rPr>
                <w:rFonts w:hint="eastAsia" w:ascii="Times New Roman" w:hAnsi="Times New Roman" w:cs="Times New Roman"/>
                <w:kern w:val="2"/>
                <w:sz w:val="21"/>
                <w:szCs w:val="24"/>
              </w:rPr>
            </w:pPr>
            <w:r>
              <w:rPr>
                <w:rFonts w:hint="eastAsia" w:ascii="Times New Roman" w:hAnsi="Times New Roman" w:cs="Times New Roman"/>
                <w:kern w:val="2"/>
                <w:sz w:val="21"/>
                <w:szCs w:val="24"/>
                <w:lang w:val="en-US" w:eastAsia="zh-CN"/>
              </w:rPr>
              <w:t>3.</w:t>
            </w:r>
            <w:bookmarkStart w:id="2" w:name="OLE_LINK6"/>
            <w:r>
              <w:rPr>
                <w:rFonts w:hint="eastAsia" w:ascii="Times New Roman" w:hAnsi="Times New Roman" w:cs="Times New Roman"/>
                <w:kern w:val="2"/>
                <w:sz w:val="21"/>
                <w:szCs w:val="24"/>
              </w:rPr>
              <w:t>以上证明材料</w:t>
            </w:r>
            <w:r>
              <w:rPr>
                <w:rFonts w:hint="eastAsia" w:ascii="Times New Roman" w:hAnsi="Times New Roman" w:cs="Times New Roman"/>
                <w:kern w:val="2"/>
                <w:sz w:val="21"/>
                <w:szCs w:val="24"/>
                <w:lang w:val="en-US" w:eastAsia="zh-CN"/>
              </w:rPr>
              <w:t>原件备查，</w:t>
            </w:r>
            <w:r>
              <w:rPr>
                <w:rFonts w:hint="eastAsia" w:ascii="Times New Roman" w:hAnsi="Times New Roman" w:cs="Times New Roman"/>
                <w:kern w:val="2"/>
                <w:sz w:val="21"/>
                <w:szCs w:val="24"/>
              </w:rPr>
              <w:t>未按要求提供或提供不清晰导致专家无法判断的不得分。</w:t>
            </w:r>
            <w:bookmarkEnd w:id="2"/>
          </w:p>
          <w:p w14:paraId="7C3E2FCD">
            <w:pPr>
              <w:pStyle w:val="2"/>
              <w:keepNext w:val="0"/>
              <w:keepLines w:val="0"/>
              <w:pageBreakBefore w:val="0"/>
              <w:kinsoku/>
              <w:overflowPunct/>
              <w:topLinePunct w:val="0"/>
              <w:bidi w:val="0"/>
              <w:spacing w:line="240" w:lineRule="auto"/>
              <w:rPr>
                <w:rFonts w:hint="eastAsia" w:eastAsia="宋体"/>
                <w:lang w:eastAsia="zh-CN"/>
              </w:rPr>
            </w:pPr>
            <w:r>
              <w:rPr>
                <w:b w:val="0"/>
                <w:bCs w:val="0"/>
                <w:sz w:val="21"/>
              </w:rPr>
              <w:t>注：提供证书名称不完全一致、但认证体系标准号一致的，亦可得分</w:t>
            </w:r>
            <w:r>
              <w:rPr>
                <w:rFonts w:hint="eastAsia"/>
                <w:b w:val="0"/>
                <w:bCs w:val="0"/>
                <w:sz w:val="21"/>
                <w:lang w:eastAsia="zh-CN"/>
              </w:rPr>
              <w:t>。</w:t>
            </w:r>
          </w:p>
        </w:tc>
      </w:tr>
      <w:tr w14:paraId="6752EF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2CFD769">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508A188F">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3</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91174">
            <w:pPr>
              <w:keepNext w:val="0"/>
              <w:keepLines w:val="0"/>
              <w:pageBreakBefore w:val="0"/>
              <w:kinsoku/>
              <w:overflowPunct/>
              <w:topLinePunct w:val="0"/>
              <w:bidi w:val="0"/>
              <w:spacing w:line="240" w:lineRule="auto"/>
            </w:pPr>
            <w:r>
              <w:rPr>
                <w:rFonts w:hint="eastAsia"/>
              </w:rPr>
              <w:t>投标人自主知识产权情况</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3DA6D">
            <w:pPr>
              <w:keepNext w:val="0"/>
              <w:keepLines w:val="0"/>
              <w:pageBreakBefore w:val="0"/>
              <w:kinsoku/>
              <w:overflowPunct/>
              <w:topLinePunct w:val="0"/>
              <w:bidi w:val="0"/>
              <w:spacing w:line="240" w:lineRule="auto"/>
              <w:jc w:val="center"/>
            </w:pPr>
            <w:r>
              <w:rPr>
                <w:rFonts w:hint="eastAsia"/>
              </w:rPr>
              <w:t>9</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8DA4B">
            <w:pPr>
              <w:keepNext w:val="0"/>
              <w:keepLines w:val="0"/>
              <w:pageBreakBefore w:val="0"/>
              <w:kinsoku/>
              <w:overflowPunct/>
              <w:topLinePunct w:val="0"/>
              <w:bidi w:val="0"/>
              <w:spacing w:line="240" w:lineRule="auto"/>
              <w:rPr>
                <w:b/>
                <w:bCs/>
              </w:rPr>
            </w:pPr>
            <w:r>
              <w:rPr>
                <w:rFonts w:hint="eastAsia"/>
                <w:b/>
                <w:bCs/>
              </w:rPr>
              <w:t xml:space="preserve">（一）评分内容： </w:t>
            </w:r>
          </w:p>
          <w:p w14:paraId="397E041E">
            <w:pPr>
              <w:keepNext w:val="0"/>
              <w:keepLines w:val="0"/>
              <w:pageBreakBefore w:val="0"/>
              <w:kinsoku/>
              <w:overflowPunct/>
              <w:topLinePunct w:val="0"/>
              <w:bidi w:val="0"/>
              <w:spacing w:line="240" w:lineRule="auto"/>
              <w:rPr>
                <w:rFonts w:hint="eastAsia" w:eastAsia="宋体"/>
                <w:lang w:eastAsia="zh-CN"/>
              </w:rPr>
            </w:pPr>
            <w:r>
              <w:rPr>
                <w:rFonts w:hint="eastAsia"/>
              </w:rPr>
              <w:t>1.投标人自行开发或者租赁（购买）的信息化管理系统，以下</w:t>
            </w:r>
            <w:r>
              <w:t>4</w:t>
            </w:r>
            <w:r>
              <w:rPr>
                <w:rFonts w:hint="eastAsia"/>
              </w:rPr>
              <w:t>类系统，每提供一类得</w:t>
            </w:r>
            <w:r>
              <w:t>15</w:t>
            </w:r>
            <w:r>
              <w:rPr>
                <w:rFonts w:hint="eastAsia"/>
              </w:rPr>
              <w:t>分，最高</w:t>
            </w:r>
            <w:r>
              <w:t>60</w:t>
            </w:r>
            <w:r>
              <w:rPr>
                <w:rFonts w:hint="eastAsia"/>
              </w:rPr>
              <w:t>分</w:t>
            </w:r>
            <w:r>
              <w:rPr>
                <w:rFonts w:hint="eastAsia"/>
                <w:lang w:eastAsia="zh-CN"/>
              </w:rPr>
              <w:t>：</w:t>
            </w:r>
          </w:p>
          <w:p w14:paraId="441B5378">
            <w:pPr>
              <w:keepNext w:val="0"/>
              <w:keepLines w:val="0"/>
              <w:pageBreakBefore w:val="0"/>
              <w:kinsoku/>
              <w:overflowPunct/>
              <w:topLinePunct w:val="0"/>
              <w:bidi w:val="0"/>
              <w:spacing w:line="240" w:lineRule="auto"/>
              <w:rPr>
                <w:rFonts w:hint="eastAsia" w:eastAsia="宋体"/>
                <w:color w:val="auto"/>
                <w:lang w:eastAsia="zh-CN"/>
              </w:rPr>
            </w:pPr>
            <w:r>
              <w:rPr>
                <w:rFonts w:hint="eastAsia"/>
                <w:color w:val="auto"/>
              </w:rPr>
              <w:t>（1）政务协同工作平台类</w:t>
            </w:r>
            <w:r>
              <w:rPr>
                <w:rFonts w:hint="eastAsia"/>
                <w:color w:val="auto"/>
                <w:lang w:eastAsia="zh-CN"/>
              </w:rPr>
              <w:t>；</w:t>
            </w:r>
          </w:p>
          <w:p w14:paraId="2B2D46F9">
            <w:pPr>
              <w:keepNext w:val="0"/>
              <w:keepLines w:val="0"/>
              <w:pageBreakBefore w:val="0"/>
              <w:kinsoku/>
              <w:overflowPunct/>
              <w:topLinePunct w:val="0"/>
              <w:bidi w:val="0"/>
              <w:spacing w:line="240" w:lineRule="auto"/>
              <w:rPr>
                <w:rFonts w:hint="eastAsia" w:eastAsia="宋体"/>
                <w:color w:val="auto"/>
                <w:lang w:eastAsia="zh-CN"/>
              </w:rPr>
            </w:pPr>
            <w:r>
              <w:rPr>
                <w:rFonts w:hint="eastAsia"/>
                <w:color w:val="auto"/>
              </w:rPr>
              <w:t>（2）统一认证平台类</w:t>
            </w:r>
            <w:r>
              <w:rPr>
                <w:rFonts w:hint="eastAsia"/>
                <w:color w:val="auto"/>
                <w:lang w:eastAsia="zh-CN"/>
              </w:rPr>
              <w:t>；</w:t>
            </w:r>
          </w:p>
          <w:p w14:paraId="7DC48E2E">
            <w:pPr>
              <w:keepNext w:val="0"/>
              <w:keepLines w:val="0"/>
              <w:pageBreakBefore w:val="0"/>
              <w:kinsoku/>
              <w:overflowPunct/>
              <w:topLinePunct w:val="0"/>
              <w:bidi w:val="0"/>
              <w:spacing w:line="240" w:lineRule="auto"/>
              <w:rPr>
                <w:rFonts w:hint="eastAsia" w:eastAsia="宋体"/>
                <w:color w:val="auto"/>
                <w:lang w:eastAsia="zh-CN"/>
              </w:rPr>
            </w:pPr>
            <w:r>
              <w:rPr>
                <w:rFonts w:hint="eastAsia"/>
                <w:color w:val="auto"/>
              </w:rPr>
              <w:t>（3）移</w:t>
            </w:r>
            <w:r>
              <w:rPr>
                <w:rFonts w:hint="eastAsia"/>
                <w:color w:val="auto"/>
                <w:lang w:val="en-US" w:eastAsia="zh-CN"/>
              </w:rPr>
              <w:t>动</w:t>
            </w:r>
            <w:r>
              <w:rPr>
                <w:rFonts w:hint="eastAsia"/>
                <w:color w:val="auto"/>
              </w:rPr>
              <w:t>办公A</w:t>
            </w:r>
            <w:r>
              <w:rPr>
                <w:color w:val="auto"/>
              </w:rPr>
              <w:t>PP</w:t>
            </w:r>
            <w:r>
              <w:rPr>
                <w:rFonts w:hint="eastAsia"/>
                <w:color w:val="auto"/>
              </w:rPr>
              <w:t>类</w:t>
            </w:r>
            <w:r>
              <w:rPr>
                <w:rFonts w:hint="eastAsia"/>
                <w:color w:val="auto"/>
                <w:lang w:eastAsia="zh-CN"/>
              </w:rPr>
              <w:t>；</w:t>
            </w:r>
          </w:p>
          <w:p w14:paraId="6C841597">
            <w:pPr>
              <w:keepNext w:val="0"/>
              <w:keepLines w:val="0"/>
              <w:pageBreakBefore w:val="0"/>
              <w:kinsoku/>
              <w:overflowPunct/>
              <w:topLinePunct w:val="0"/>
              <w:bidi w:val="0"/>
              <w:spacing w:line="240" w:lineRule="auto"/>
              <w:rPr>
                <w:rFonts w:hint="eastAsia" w:eastAsia="宋体"/>
                <w:color w:val="auto"/>
                <w:lang w:eastAsia="zh-CN"/>
              </w:rPr>
            </w:pPr>
            <w:r>
              <w:rPr>
                <w:rFonts w:hint="eastAsia"/>
                <w:color w:val="auto"/>
              </w:rPr>
              <w:t>（</w:t>
            </w:r>
            <w:r>
              <w:rPr>
                <w:color w:val="auto"/>
              </w:rPr>
              <w:t>4</w:t>
            </w:r>
            <w:r>
              <w:rPr>
                <w:rFonts w:hint="eastAsia"/>
                <w:color w:val="auto"/>
              </w:rPr>
              <w:t>）门户管理类</w:t>
            </w:r>
            <w:r>
              <w:rPr>
                <w:rFonts w:hint="eastAsia"/>
                <w:color w:val="auto"/>
                <w:lang w:eastAsia="zh-CN"/>
              </w:rPr>
              <w:t>。</w:t>
            </w:r>
          </w:p>
          <w:p w14:paraId="776D4001">
            <w:pPr>
              <w:keepNext w:val="0"/>
              <w:keepLines w:val="0"/>
              <w:pageBreakBefore w:val="0"/>
              <w:kinsoku/>
              <w:overflowPunct/>
              <w:topLinePunct w:val="0"/>
              <w:bidi w:val="0"/>
              <w:spacing w:line="240" w:lineRule="auto"/>
            </w:pPr>
            <w:r>
              <w:rPr>
                <w:rFonts w:hint="eastAsia"/>
              </w:rPr>
              <w:t>2.投标人具有电子政务类</w:t>
            </w:r>
            <w:r>
              <w:rPr>
                <w:rFonts w:hint="eastAsia"/>
                <w:lang w:val="en-US" w:eastAsia="zh-CN"/>
              </w:rPr>
              <w:t>或者</w:t>
            </w:r>
            <w:r>
              <w:rPr>
                <w:rFonts w:hint="eastAsia"/>
              </w:rPr>
              <w:t xml:space="preserve">分布式数据系统的数据采集方法类、信息智能传输类发明专利证书或实用新型专利的每提供一个得20分，最高得40分。 </w:t>
            </w:r>
          </w:p>
          <w:p w14:paraId="79FCA120">
            <w:pPr>
              <w:keepNext w:val="0"/>
              <w:keepLines w:val="0"/>
              <w:pageBreakBefore w:val="0"/>
              <w:kinsoku/>
              <w:overflowPunct/>
              <w:topLinePunct w:val="0"/>
              <w:bidi w:val="0"/>
              <w:spacing w:line="240" w:lineRule="auto"/>
            </w:pPr>
            <w:r>
              <w:rPr>
                <w:rFonts w:hint="eastAsia"/>
              </w:rPr>
              <w:t xml:space="preserve">以上两项累计最高得100分。 </w:t>
            </w:r>
          </w:p>
          <w:p w14:paraId="459B4613">
            <w:pPr>
              <w:keepNext w:val="0"/>
              <w:keepLines w:val="0"/>
              <w:pageBreakBefore w:val="0"/>
              <w:kinsoku/>
              <w:overflowPunct/>
              <w:topLinePunct w:val="0"/>
              <w:bidi w:val="0"/>
              <w:spacing w:line="240" w:lineRule="auto"/>
              <w:rPr>
                <w:b/>
                <w:bCs/>
              </w:rPr>
            </w:pPr>
            <w:r>
              <w:rPr>
                <w:rFonts w:hint="eastAsia"/>
                <w:b/>
                <w:bCs/>
              </w:rPr>
              <w:t xml:space="preserve">（二）评分依据： </w:t>
            </w:r>
          </w:p>
          <w:p w14:paraId="087BA7ED">
            <w:pPr>
              <w:keepNext w:val="0"/>
              <w:keepLines w:val="0"/>
              <w:pageBreakBefore w:val="0"/>
              <w:kinsoku/>
              <w:overflowPunct/>
              <w:topLinePunct w:val="0"/>
              <w:bidi w:val="0"/>
              <w:spacing w:line="240" w:lineRule="auto"/>
            </w:pPr>
            <w:r>
              <w:t>1、自有的系统或软件：提供计算机软件著作权登记证书（著作权人为投标人）</w:t>
            </w:r>
            <w:r>
              <w:rPr>
                <w:rFonts w:hint="eastAsia"/>
              </w:rPr>
              <w:t>或专利证书</w:t>
            </w:r>
            <w:r>
              <w:t>。</w:t>
            </w:r>
          </w:p>
          <w:p w14:paraId="50F6F765">
            <w:pPr>
              <w:keepNext w:val="0"/>
              <w:keepLines w:val="0"/>
              <w:pageBreakBefore w:val="0"/>
              <w:kinsoku/>
              <w:overflowPunct/>
              <w:topLinePunct w:val="0"/>
              <w:bidi w:val="0"/>
              <w:spacing w:line="240" w:lineRule="auto"/>
            </w:pPr>
            <w:r>
              <w:t>2、继受取得的：提供计算机软件著作权登记证书</w:t>
            </w:r>
            <w:r>
              <w:rPr>
                <w:rFonts w:hint="eastAsia"/>
                <w:lang w:val="en-US" w:eastAsia="zh-CN"/>
              </w:rPr>
              <w:t>或专利证书</w:t>
            </w:r>
            <w:r>
              <w:t>及转让合同（或许可使用合同）及购买发票。</w:t>
            </w:r>
          </w:p>
          <w:p w14:paraId="0F9EDC16">
            <w:pPr>
              <w:keepNext w:val="0"/>
              <w:keepLines w:val="0"/>
              <w:pageBreakBefore w:val="0"/>
              <w:kinsoku/>
              <w:overflowPunct/>
              <w:topLinePunct w:val="0"/>
              <w:bidi w:val="0"/>
              <w:spacing w:line="240" w:lineRule="auto"/>
            </w:pPr>
            <w:r>
              <w:rPr>
                <w:rFonts w:hint="eastAsia"/>
              </w:rPr>
              <w:t>3.</w:t>
            </w:r>
            <w:bookmarkStart w:id="3" w:name="OLE_LINK7"/>
            <w:r>
              <w:rPr>
                <w:rFonts w:hint="eastAsia" w:ascii="Times New Roman" w:hAnsi="Times New Roman" w:cs="Times New Roman"/>
                <w:kern w:val="2"/>
                <w:sz w:val="21"/>
                <w:szCs w:val="24"/>
              </w:rPr>
              <w:t>以上证明材料</w:t>
            </w:r>
            <w:r>
              <w:rPr>
                <w:rFonts w:hint="eastAsia" w:ascii="Times New Roman" w:hAnsi="Times New Roman" w:cs="Times New Roman"/>
                <w:kern w:val="2"/>
                <w:sz w:val="21"/>
                <w:szCs w:val="24"/>
                <w:lang w:val="en-US" w:eastAsia="zh-CN"/>
              </w:rPr>
              <w:t>原件备查，</w:t>
            </w:r>
            <w:r>
              <w:rPr>
                <w:rFonts w:hint="eastAsia" w:ascii="Times New Roman" w:hAnsi="Times New Roman" w:cs="Times New Roman"/>
                <w:kern w:val="2"/>
                <w:sz w:val="21"/>
                <w:szCs w:val="24"/>
              </w:rPr>
              <w:t>未按要求提供或提供不清晰导致专家无法判断的不得分。</w:t>
            </w:r>
            <w:bookmarkEnd w:id="3"/>
          </w:p>
        </w:tc>
      </w:tr>
      <w:tr w14:paraId="002A10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3266089">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015EB068">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4</w:t>
            </w:r>
          </w:p>
        </w:tc>
        <w:tc>
          <w:tcPr>
            <w:tcW w:w="2077" w:type="dxa"/>
            <w:tcBorders>
              <w:top w:val="single" w:color="000000" w:sz="8" w:space="0"/>
              <w:left w:val="single" w:color="000000" w:sz="8" w:space="0"/>
              <w:bottom w:val="single" w:color="000000" w:sz="8" w:space="0"/>
              <w:right w:val="single" w:color="000000" w:sz="8" w:space="0"/>
            </w:tcBorders>
            <w:shd w:val="clear" w:color="auto" w:fill="auto"/>
          </w:tcPr>
          <w:p w14:paraId="67C34ABF">
            <w:pPr>
              <w:keepNext w:val="0"/>
              <w:keepLines w:val="0"/>
              <w:pageBreakBefore w:val="0"/>
              <w:kinsoku/>
              <w:overflowPunct/>
              <w:topLinePunct w:val="0"/>
              <w:bidi w:val="0"/>
              <w:spacing w:line="240" w:lineRule="auto"/>
              <w:rPr>
                <w:rFonts w:hint="eastAsia"/>
              </w:rPr>
            </w:pPr>
          </w:p>
          <w:p w14:paraId="649A7DF7">
            <w:pPr>
              <w:keepNext w:val="0"/>
              <w:keepLines w:val="0"/>
              <w:pageBreakBefore w:val="0"/>
              <w:kinsoku/>
              <w:overflowPunct/>
              <w:topLinePunct w:val="0"/>
              <w:bidi w:val="0"/>
              <w:spacing w:line="240" w:lineRule="auto"/>
              <w:rPr>
                <w:rFonts w:hint="eastAsia"/>
              </w:rPr>
            </w:pPr>
          </w:p>
          <w:p w14:paraId="40412B2D">
            <w:pPr>
              <w:keepNext w:val="0"/>
              <w:keepLines w:val="0"/>
              <w:pageBreakBefore w:val="0"/>
              <w:kinsoku/>
              <w:overflowPunct/>
              <w:topLinePunct w:val="0"/>
              <w:bidi w:val="0"/>
              <w:spacing w:line="240" w:lineRule="auto"/>
              <w:jc w:val="center"/>
            </w:pPr>
            <w:r>
              <w:rPr>
                <w:rFonts w:hint="eastAsia"/>
              </w:rPr>
              <w:t>同类项目业绩</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AD51F0">
            <w:pPr>
              <w:keepNext w:val="0"/>
              <w:keepLines w:val="0"/>
              <w:pageBreakBefore w:val="0"/>
              <w:kinsoku/>
              <w:overflowPunct/>
              <w:topLinePunct w:val="0"/>
              <w:bidi w:val="0"/>
              <w:spacing w:line="240" w:lineRule="auto"/>
              <w:jc w:val="center"/>
            </w:pPr>
            <w:r>
              <w:t>9</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7BC98">
            <w:pPr>
              <w:keepNext w:val="0"/>
              <w:keepLines w:val="0"/>
              <w:pageBreakBefore w:val="0"/>
              <w:kinsoku/>
              <w:overflowPunct/>
              <w:topLinePunct w:val="0"/>
              <w:bidi w:val="0"/>
              <w:spacing w:line="240" w:lineRule="auto"/>
              <w:rPr>
                <w:b/>
                <w:bCs/>
              </w:rPr>
            </w:pPr>
            <w:r>
              <w:rPr>
                <w:rFonts w:hint="eastAsia"/>
                <w:b/>
                <w:bCs/>
              </w:rPr>
              <w:t>（一）评分内容：</w:t>
            </w:r>
            <w:r>
              <w:rPr>
                <w:b/>
                <w:bCs/>
              </w:rPr>
              <w:t xml:space="preserve"> </w:t>
            </w:r>
          </w:p>
          <w:p w14:paraId="7C7C38F9">
            <w:pPr>
              <w:keepNext w:val="0"/>
              <w:keepLines w:val="0"/>
              <w:pageBreakBefore w:val="0"/>
              <w:kinsoku/>
              <w:overflowPunct/>
              <w:topLinePunct w:val="0"/>
              <w:bidi w:val="0"/>
              <w:spacing w:line="240" w:lineRule="auto"/>
            </w:pPr>
            <w:r>
              <w:rPr>
                <w:rFonts w:hint="eastAsia"/>
              </w:rPr>
              <w:t>投标人2020年1月1日至本项目投标截止日</w:t>
            </w:r>
            <w:r>
              <w:t>(</w:t>
            </w:r>
            <w:r>
              <w:rPr>
                <w:rFonts w:hint="eastAsia"/>
              </w:rPr>
              <w:t>以合同签订时间为准</w:t>
            </w:r>
            <w:r>
              <w:t>)</w:t>
            </w:r>
            <w:r>
              <w:rPr>
                <w:rFonts w:hint="eastAsia"/>
              </w:rPr>
              <w:t>的同类项目业绩情况：</w:t>
            </w:r>
          </w:p>
          <w:p w14:paraId="4DBC82E4">
            <w:pPr>
              <w:keepNext w:val="0"/>
              <w:keepLines w:val="0"/>
              <w:pageBreakBefore w:val="0"/>
              <w:kinsoku/>
              <w:overflowPunct/>
              <w:topLinePunct w:val="0"/>
              <w:bidi w:val="0"/>
              <w:spacing w:line="240" w:lineRule="auto"/>
            </w:pPr>
            <w:r>
              <w:rPr>
                <w:rFonts w:hint="eastAsia"/>
              </w:rPr>
              <w:t>1.每提供一个智慧办公系统或政务协同类项目业绩，得25分，本小项最高得</w:t>
            </w:r>
            <w:r>
              <w:t>50</w:t>
            </w:r>
            <w:r>
              <w:rPr>
                <w:rFonts w:hint="eastAsia"/>
              </w:rPr>
              <w:t>分；</w:t>
            </w:r>
          </w:p>
          <w:p w14:paraId="5D4F42E8">
            <w:pPr>
              <w:keepNext w:val="0"/>
              <w:keepLines w:val="0"/>
              <w:pageBreakBefore w:val="0"/>
              <w:kinsoku/>
              <w:overflowPunct/>
              <w:topLinePunct w:val="0"/>
              <w:bidi w:val="0"/>
              <w:spacing w:line="240" w:lineRule="auto"/>
            </w:pPr>
            <w:r>
              <w:rPr>
                <w:rFonts w:hint="eastAsia"/>
                <w:lang w:val="en-US" w:eastAsia="zh-CN"/>
              </w:rPr>
              <w:t>2</w:t>
            </w:r>
            <w:r>
              <w:rPr>
                <w:rFonts w:hint="eastAsia"/>
              </w:rPr>
              <w:t>.每提供一个政务门户或门户建设类项目业绩，得25分，本小项最高得</w:t>
            </w:r>
            <w:r>
              <w:t>50</w:t>
            </w:r>
            <w:r>
              <w:rPr>
                <w:rFonts w:hint="eastAsia"/>
              </w:rPr>
              <w:t>分；</w:t>
            </w:r>
          </w:p>
          <w:p w14:paraId="572E5875">
            <w:pPr>
              <w:keepNext w:val="0"/>
              <w:keepLines w:val="0"/>
              <w:pageBreakBefore w:val="0"/>
              <w:kinsoku/>
              <w:overflowPunct/>
              <w:topLinePunct w:val="0"/>
              <w:bidi w:val="0"/>
              <w:spacing w:line="240" w:lineRule="auto"/>
            </w:pPr>
            <w:r>
              <w:rPr>
                <w:rFonts w:hint="eastAsia"/>
              </w:rPr>
              <w:t>同一个业绩包含多个服务内容</w:t>
            </w:r>
            <w:r>
              <w:rPr>
                <w:rFonts w:hint="eastAsia"/>
                <w:lang w:val="en-US" w:eastAsia="zh-CN"/>
              </w:rPr>
              <w:t>可</w:t>
            </w:r>
            <w:r>
              <w:rPr>
                <w:rFonts w:hint="eastAsia"/>
              </w:rPr>
              <w:t>重复得分，以上</w:t>
            </w:r>
            <w:r>
              <w:rPr>
                <w:rFonts w:hint="eastAsia"/>
                <w:lang w:val="en-US" w:eastAsia="zh-CN"/>
              </w:rPr>
              <w:t>两</w:t>
            </w:r>
            <w:r>
              <w:rPr>
                <w:rFonts w:hint="eastAsia"/>
              </w:rPr>
              <w:t>项累计最高得100分。</w:t>
            </w:r>
          </w:p>
          <w:p w14:paraId="30092272">
            <w:pPr>
              <w:keepNext w:val="0"/>
              <w:keepLines w:val="0"/>
              <w:pageBreakBefore w:val="0"/>
              <w:kinsoku/>
              <w:overflowPunct/>
              <w:topLinePunct w:val="0"/>
              <w:bidi w:val="0"/>
              <w:spacing w:line="240" w:lineRule="auto"/>
            </w:pPr>
            <w:r>
              <w:rPr>
                <w:rFonts w:hint="eastAsia"/>
                <w:b/>
                <w:bCs/>
              </w:rPr>
              <w:t>（二）评分依据：</w:t>
            </w:r>
            <w:r>
              <w:t xml:space="preserve"> </w:t>
            </w:r>
          </w:p>
          <w:p w14:paraId="3AF24B97">
            <w:pPr>
              <w:keepNext w:val="0"/>
              <w:keepLines w:val="0"/>
              <w:pageBreakBefore w:val="0"/>
              <w:kinsoku/>
              <w:overflowPunct/>
              <w:topLinePunct w:val="0"/>
              <w:bidi w:val="0"/>
              <w:spacing w:line="240" w:lineRule="auto"/>
              <w:rPr>
                <w:rFonts w:hint="eastAsia" w:eastAsia="宋体"/>
                <w:color w:val="auto"/>
                <w:lang w:eastAsia="zh-CN"/>
              </w:rPr>
            </w:pPr>
            <w:r>
              <w:rPr>
                <w:rFonts w:hint="eastAsia"/>
              </w:rPr>
              <w:t>1.提供合同关键页（关键信息须</w:t>
            </w:r>
            <w:bookmarkStart w:id="4" w:name="OLE_LINK3"/>
            <w:r>
              <w:rPr>
                <w:rFonts w:hint="eastAsia"/>
              </w:rPr>
              <w:t>包括项目名称、服务内容、合同签订日期、投标人名称</w:t>
            </w:r>
            <w:bookmarkEnd w:id="4"/>
            <w:r>
              <w:rPr>
                <w:rFonts w:hint="eastAsia"/>
              </w:rPr>
              <w:t>）</w:t>
            </w:r>
            <w:r>
              <w:rPr>
                <w:rFonts w:hint="eastAsia"/>
                <w:lang w:eastAsia="zh-CN"/>
              </w:rPr>
              <w:t>，</w:t>
            </w:r>
            <w:r>
              <w:rPr>
                <w:rFonts w:hint="eastAsia"/>
                <w:color w:val="auto"/>
                <w:lang w:eastAsia="zh-CN"/>
              </w:rPr>
              <w:t>若通过合同关键页无法体现的，还需提供</w:t>
            </w:r>
            <w:r>
              <w:rPr>
                <w:rFonts w:hint="eastAsia"/>
                <w:color w:val="auto"/>
                <w:lang w:val="en-US" w:eastAsia="zh-CN"/>
              </w:rPr>
              <w:t>采购方或被服务方</w:t>
            </w:r>
            <w:r>
              <w:rPr>
                <w:rFonts w:hint="eastAsia"/>
                <w:color w:val="auto"/>
                <w:lang w:eastAsia="zh-CN"/>
              </w:rPr>
              <w:t>出具的证明文件（加盖公章或业务章）。</w:t>
            </w:r>
          </w:p>
          <w:p w14:paraId="0579C0ED">
            <w:pPr>
              <w:pStyle w:val="2"/>
              <w:keepNext w:val="0"/>
              <w:keepLines w:val="0"/>
              <w:pageBreakBefore w:val="0"/>
              <w:kinsoku/>
              <w:overflowPunct/>
              <w:topLinePunct w:val="0"/>
              <w:bidi w:val="0"/>
              <w:spacing w:line="240" w:lineRule="auto"/>
            </w:pPr>
            <w:r>
              <w:rPr>
                <w:rFonts w:hint="eastAsia" w:ascii="Times New Roman" w:hAnsi="Times New Roman" w:eastAsia="宋体" w:cs="Times New Roman"/>
                <w:b w:val="0"/>
                <w:bCs w:val="0"/>
                <w:kern w:val="2"/>
                <w:sz w:val="21"/>
                <w:szCs w:val="24"/>
                <w:lang w:val="en-US" w:eastAsia="zh-CN" w:bidi="ar-SA"/>
              </w:rPr>
              <w:t>2.以上证明材料</w:t>
            </w:r>
            <w:bookmarkStart w:id="5" w:name="OLE_LINK8"/>
            <w:r>
              <w:rPr>
                <w:rFonts w:hint="eastAsia" w:ascii="Times New Roman" w:hAnsi="Times New Roman" w:eastAsia="宋体" w:cs="Times New Roman"/>
                <w:b w:val="0"/>
                <w:bCs w:val="0"/>
                <w:kern w:val="2"/>
                <w:sz w:val="21"/>
                <w:szCs w:val="24"/>
                <w:lang w:val="en-US" w:eastAsia="zh-CN" w:bidi="ar-SA"/>
              </w:rPr>
              <w:t>原件备查，未按要求提供或提供不清晰导致专家无法判断的不得分。</w:t>
            </w:r>
            <w:bookmarkEnd w:id="5"/>
          </w:p>
        </w:tc>
      </w:tr>
      <w:tr w14:paraId="76B33E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11C8217">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0F37A8C1">
            <w:pPr>
              <w:keepNext w:val="0"/>
              <w:keepLines w:val="0"/>
              <w:pageBreakBefore w:val="0"/>
              <w:kinsoku/>
              <w:wordWrap w:val="0"/>
              <w:overflowPunct/>
              <w:topLinePunct w:val="0"/>
              <w:bidi w:val="0"/>
              <w:spacing w:line="240" w:lineRule="auto"/>
              <w:jc w:val="center"/>
              <w:rPr>
                <w:rFonts w:ascii="宋体" w:hAnsi="宋体" w:cs="宋体"/>
                <w:szCs w:val="21"/>
              </w:rPr>
            </w:pPr>
            <w:r>
              <w:rPr>
                <w:rFonts w:hint="eastAsia" w:ascii="宋体" w:hAnsi="宋体" w:cs="宋体"/>
                <w:szCs w:val="21"/>
              </w:rPr>
              <w:t>5</w:t>
            </w:r>
          </w:p>
        </w:tc>
        <w:tc>
          <w:tcPr>
            <w:tcW w:w="2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81A5B">
            <w:pPr>
              <w:keepNext w:val="0"/>
              <w:keepLines w:val="0"/>
              <w:pageBreakBefore w:val="0"/>
              <w:kinsoku/>
              <w:overflowPunct/>
              <w:topLinePunct w:val="0"/>
              <w:bidi w:val="0"/>
              <w:spacing w:line="240" w:lineRule="auto"/>
              <w:rPr>
                <w:color w:val="auto"/>
              </w:rPr>
            </w:pPr>
            <w:r>
              <w:rPr>
                <w:rFonts w:hint="eastAsia"/>
                <w:color w:val="auto"/>
              </w:rPr>
              <w:t>本地化服务能力</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84A6B2">
            <w:pPr>
              <w:keepNext w:val="0"/>
              <w:keepLines w:val="0"/>
              <w:pageBreakBefore w:val="0"/>
              <w:kinsoku/>
              <w:overflowPunct/>
              <w:topLinePunct w:val="0"/>
              <w:bidi w:val="0"/>
              <w:spacing w:line="240" w:lineRule="auto"/>
              <w:jc w:val="center"/>
              <w:rPr>
                <w:color w:val="auto"/>
              </w:rPr>
            </w:pPr>
            <w:r>
              <w:rPr>
                <w:rFonts w:hint="eastAsia"/>
                <w:color w:val="auto"/>
              </w:rPr>
              <w:t>4</w:t>
            </w:r>
          </w:p>
        </w:tc>
        <w:tc>
          <w:tcPr>
            <w:tcW w:w="47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3BB17C">
            <w:pPr>
              <w:keepNext w:val="0"/>
              <w:keepLines w:val="0"/>
              <w:pageBreakBefore w:val="0"/>
              <w:kinsoku/>
              <w:overflowPunct/>
              <w:topLinePunct w:val="0"/>
              <w:bidi w:val="0"/>
              <w:spacing w:line="240" w:lineRule="auto"/>
              <w:rPr>
                <w:b/>
                <w:bCs/>
                <w:color w:val="auto"/>
              </w:rPr>
            </w:pPr>
            <w:r>
              <w:rPr>
                <w:rFonts w:hint="eastAsia"/>
                <w:b/>
                <w:bCs/>
                <w:color w:val="auto"/>
              </w:rPr>
              <w:t>（一）评</w:t>
            </w:r>
            <w:r>
              <w:rPr>
                <w:rFonts w:hint="eastAsia"/>
                <w:b/>
                <w:bCs/>
                <w:color w:val="auto"/>
                <w:lang w:val="en-US" w:eastAsia="zh-CN"/>
              </w:rPr>
              <w:t>分</w:t>
            </w:r>
            <w:r>
              <w:rPr>
                <w:rFonts w:hint="eastAsia"/>
                <w:b/>
                <w:bCs/>
                <w:color w:val="auto"/>
              </w:rPr>
              <w:t xml:space="preserve">内容： </w:t>
            </w:r>
          </w:p>
          <w:p w14:paraId="725E9A26">
            <w:pPr>
              <w:keepNext w:val="0"/>
              <w:keepLines w:val="0"/>
              <w:pageBreakBefore w:val="0"/>
              <w:kinsoku/>
              <w:overflowPunct/>
              <w:topLinePunct w:val="0"/>
              <w:bidi w:val="0"/>
              <w:spacing w:line="240" w:lineRule="auto"/>
              <w:rPr>
                <w:color w:val="auto"/>
              </w:rPr>
            </w:pPr>
            <w:r>
              <w:rPr>
                <w:rFonts w:hint="eastAsia"/>
                <w:color w:val="auto"/>
              </w:rPr>
              <w:t xml:space="preserve">投标人承诺中标后提供本地范围内服务网点的，得100分。 </w:t>
            </w:r>
          </w:p>
          <w:p w14:paraId="1E476FC7">
            <w:pPr>
              <w:keepNext w:val="0"/>
              <w:keepLines w:val="0"/>
              <w:pageBreakBefore w:val="0"/>
              <w:kinsoku/>
              <w:overflowPunct/>
              <w:topLinePunct w:val="0"/>
              <w:bidi w:val="0"/>
              <w:spacing w:line="240" w:lineRule="auto"/>
              <w:rPr>
                <w:b/>
                <w:bCs/>
                <w:color w:val="auto"/>
              </w:rPr>
            </w:pPr>
            <w:r>
              <w:rPr>
                <w:rFonts w:hint="eastAsia"/>
                <w:b/>
                <w:bCs/>
                <w:color w:val="auto"/>
              </w:rPr>
              <w:t xml:space="preserve">（二）评分依据： </w:t>
            </w:r>
          </w:p>
          <w:p w14:paraId="1336F289">
            <w:pPr>
              <w:keepNext w:val="0"/>
              <w:keepLines w:val="0"/>
              <w:pageBreakBefore w:val="0"/>
              <w:kinsoku/>
              <w:overflowPunct/>
              <w:topLinePunct w:val="0"/>
              <w:bidi w:val="0"/>
              <w:spacing w:line="240" w:lineRule="auto"/>
              <w:rPr>
                <w:rFonts w:hint="eastAsia" w:eastAsia="宋体"/>
                <w:color w:val="auto"/>
                <w:lang w:eastAsia="zh-CN"/>
              </w:rPr>
            </w:pPr>
            <w:r>
              <w:rPr>
                <w:rFonts w:hint="eastAsia"/>
                <w:color w:val="auto"/>
              </w:rPr>
              <w:t>提供符合要求的承诺函（格式自拟）</w:t>
            </w:r>
            <w:r>
              <w:rPr>
                <w:rFonts w:hint="eastAsia"/>
                <w:color w:val="auto"/>
                <w:lang w:eastAsia="zh-CN"/>
              </w:rPr>
              <w:t>，</w:t>
            </w:r>
            <w:r>
              <w:rPr>
                <w:rFonts w:hint="eastAsia" w:ascii="Times New Roman" w:hAnsi="Times New Roman" w:eastAsia="宋体" w:cs="Times New Roman"/>
                <w:b w:val="0"/>
                <w:bCs w:val="0"/>
                <w:color w:val="auto"/>
                <w:kern w:val="2"/>
                <w:sz w:val="21"/>
                <w:szCs w:val="24"/>
                <w:lang w:val="en-US" w:eastAsia="zh-CN" w:bidi="ar-SA"/>
              </w:rPr>
              <w:t>原件备查，未按要求提供或提供不清晰导致专家无法判断的不得分。</w:t>
            </w:r>
          </w:p>
        </w:tc>
      </w:tr>
      <w:tr w14:paraId="4411F5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7FE33652">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b/>
                <w:bCs/>
                <w:color w:val="0000FF"/>
              </w:rPr>
              <w:t>4</w:t>
            </w:r>
          </w:p>
        </w:tc>
        <w:tc>
          <w:tcPr>
            <w:tcW w:w="3632" w:type="dxa"/>
            <w:gridSpan w:val="3"/>
            <w:tcBorders>
              <w:top w:val="single" w:color="000000" w:sz="8" w:space="0"/>
              <w:left w:val="single" w:color="000000" w:sz="8" w:space="0"/>
              <w:bottom w:val="single" w:color="000000" w:sz="8" w:space="0"/>
              <w:right w:val="single" w:color="000000" w:sz="8" w:space="0"/>
            </w:tcBorders>
          </w:tcPr>
          <w:p w14:paraId="28EBA9D8">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b/>
                <w:bCs/>
                <w:color w:val="0000FF"/>
              </w:rPr>
              <w:t>诚信情况</w:t>
            </w:r>
          </w:p>
        </w:tc>
        <w:tc>
          <w:tcPr>
            <w:tcW w:w="4760" w:type="dxa"/>
            <w:tcBorders>
              <w:top w:val="single" w:color="000000" w:sz="8" w:space="0"/>
              <w:left w:val="single" w:color="000000" w:sz="8" w:space="0"/>
              <w:bottom w:val="single" w:color="000000" w:sz="8" w:space="0"/>
              <w:right w:val="single" w:color="000000" w:sz="8" w:space="0"/>
            </w:tcBorders>
          </w:tcPr>
          <w:p w14:paraId="0DA76FB5">
            <w:pPr>
              <w:keepNext w:val="0"/>
              <w:keepLines w:val="0"/>
              <w:pageBreakBefore w:val="0"/>
              <w:kinsoku/>
              <w:wordWrap w:val="0"/>
              <w:overflowPunct/>
              <w:topLinePunct w:val="0"/>
              <w:bidi w:val="0"/>
              <w:spacing w:line="240" w:lineRule="auto"/>
              <w:jc w:val="center"/>
              <w:rPr>
                <w:rFonts w:ascii="宋体" w:hAnsi="宋体" w:cs="宋体"/>
                <w:b/>
                <w:bCs/>
                <w:color w:val="0000FF"/>
                <w:sz w:val="24"/>
              </w:rPr>
            </w:pPr>
            <w:r>
              <w:rPr>
                <w:b/>
                <w:bCs/>
                <w:color w:val="0000FF"/>
              </w:rPr>
              <w:t>5</w:t>
            </w:r>
          </w:p>
        </w:tc>
      </w:tr>
      <w:tr w14:paraId="512BBE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BB0CEF5">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10B28E5">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序号</w:t>
            </w:r>
          </w:p>
        </w:tc>
        <w:tc>
          <w:tcPr>
            <w:tcW w:w="207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23A9C04">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评分因素</w:t>
            </w:r>
          </w:p>
        </w:tc>
        <w:tc>
          <w:tcPr>
            <w:tcW w:w="87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1C46FAA">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权重(%)</w:t>
            </w:r>
          </w:p>
        </w:tc>
        <w:tc>
          <w:tcPr>
            <w:tcW w:w="476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5E7E55">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评分准则</w:t>
            </w:r>
          </w:p>
        </w:tc>
      </w:tr>
      <w:tr w14:paraId="1D28EF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15DEA68">
            <w:pPr>
              <w:keepNext w:val="0"/>
              <w:keepLines w:val="0"/>
              <w:pageBreakBefore w:val="0"/>
              <w:kinsoku/>
              <w:overflowPunct/>
              <w:topLinePunct w:val="0"/>
              <w:bidi w:val="0"/>
              <w:spacing w:line="24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6BBC49C">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1</w:t>
            </w:r>
          </w:p>
        </w:tc>
        <w:tc>
          <w:tcPr>
            <w:tcW w:w="2077" w:type="dxa"/>
            <w:tcBorders>
              <w:top w:val="single" w:color="000000" w:sz="8" w:space="0"/>
              <w:left w:val="single" w:color="000000" w:sz="8" w:space="0"/>
              <w:bottom w:val="single" w:color="000000" w:sz="8" w:space="0"/>
              <w:right w:val="single" w:color="000000" w:sz="8" w:space="0"/>
            </w:tcBorders>
            <w:vAlign w:val="center"/>
          </w:tcPr>
          <w:p w14:paraId="098268CA">
            <w:pPr>
              <w:keepNext w:val="0"/>
              <w:keepLines w:val="0"/>
              <w:pageBreakBefore w:val="0"/>
              <w:kinsoku/>
              <w:wordWrap w:val="0"/>
              <w:overflowPunct/>
              <w:topLinePunct w:val="0"/>
              <w:bidi w:val="0"/>
              <w:spacing w:line="240" w:lineRule="auto"/>
              <w:jc w:val="center"/>
              <w:rPr>
                <w:rFonts w:ascii="宋体" w:hAnsi="宋体" w:cs="宋体"/>
                <w:szCs w:val="21"/>
              </w:rPr>
            </w:pPr>
            <w:r>
              <w:rPr>
                <w:szCs w:val="21"/>
              </w:rPr>
              <w:t>诚信情况</w:t>
            </w:r>
          </w:p>
        </w:tc>
        <w:tc>
          <w:tcPr>
            <w:tcW w:w="875" w:type="dxa"/>
            <w:tcBorders>
              <w:top w:val="single" w:color="000000" w:sz="8" w:space="0"/>
              <w:left w:val="single" w:color="000000" w:sz="8" w:space="0"/>
              <w:bottom w:val="single" w:color="000000" w:sz="8" w:space="0"/>
              <w:right w:val="single" w:color="000000" w:sz="8" w:space="0"/>
            </w:tcBorders>
            <w:vAlign w:val="center"/>
          </w:tcPr>
          <w:p w14:paraId="5FA865F3">
            <w:pPr>
              <w:keepNext w:val="0"/>
              <w:keepLines w:val="0"/>
              <w:pageBreakBefore w:val="0"/>
              <w:widowControl/>
              <w:kinsoku/>
              <w:wordWrap w:val="0"/>
              <w:overflowPunct/>
              <w:topLinePunct w:val="0"/>
              <w:bidi w:val="0"/>
              <w:spacing w:line="240" w:lineRule="auto"/>
              <w:jc w:val="center"/>
              <w:textAlignment w:val="top"/>
              <w:rPr>
                <w:rFonts w:ascii="宋体" w:hAnsi="宋体" w:cs="宋体"/>
                <w:szCs w:val="21"/>
              </w:rPr>
            </w:pPr>
            <w:r>
              <w:rPr>
                <w:rFonts w:hint="eastAsia"/>
              </w:rPr>
              <w:t>5</w:t>
            </w:r>
          </w:p>
        </w:tc>
        <w:tc>
          <w:tcPr>
            <w:tcW w:w="4760" w:type="dxa"/>
            <w:tcBorders>
              <w:top w:val="single" w:color="000000" w:sz="8" w:space="0"/>
              <w:left w:val="single" w:color="000000" w:sz="8" w:space="0"/>
              <w:bottom w:val="single" w:color="000000" w:sz="8" w:space="0"/>
              <w:right w:val="single" w:color="000000" w:sz="8" w:space="0"/>
            </w:tcBorders>
          </w:tcPr>
          <w:p w14:paraId="06163860">
            <w:pPr>
              <w:pStyle w:val="2"/>
              <w:keepNext w:val="0"/>
              <w:keepLines w:val="0"/>
              <w:pageBreakBefore w:val="0"/>
              <w:kinsoku/>
              <w:wordWrap w:val="0"/>
              <w:overflowPunct/>
              <w:topLinePunct w:val="0"/>
              <w:bidi w:val="0"/>
              <w:spacing w:line="240" w:lineRule="auto"/>
              <w:ind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14:paraId="546DD850">
            <w:pPr>
              <w:pStyle w:val="2"/>
              <w:keepNext w:val="0"/>
              <w:keepLines w:val="0"/>
              <w:pageBreakBefore w:val="0"/>
              <w:kinsoku/>
              <w:wordWrap w:val="0"/>
              <w:overflowPunct/>
              <w:topLinePunct w:val="0"/>
              <w:bidi w:val="0"/>
              <w:spacing w:line="240" w:lineRule="auto"/>
              <w:ind w:firstLine="420" w:firstLineChars="200"/>
              <w:rPr>
                <w:rFonts w:ascii="宋体" w:hAnsi="宋体" w:cs="宋体"/>
                <w:szCs w:val="21"/>
              </w:rPr>
            </w:pPr>
            <w:r>
              <w:rPr>
                <w:rFonts w:hint="eastAsia" w:asciiTheme="minorEastAsia" w:hAnsiTheme="minorEastAsia" w:eastAsiaTheme="minorEastAsia" w:cstheme="minorEastAsia"/>
                <w:b w:val="0"/>
                <w:bCs w:val="0"/>
                <w:sz w:val="21"/>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18BAFFA4">
      <w:pPr>
        <w:sectPr>
          <w:pgSz w:w="11907" w:h="16840"/>
          <w:pgMar w:top="1440" w:right="1417" w:bottom="1440" w:left="1417" w:header="851" w:footer="992" w:gutter="0"/>
          <w:pgBorders>
            <w:top w:val="none" w:sz="0" w:space="0"/>
            <w:left w:val="none" w:sz="0" w:space="0"/>
            <w:bottom w:val="none" w:sz="0" w:space="0"/>
            <w:right w:val="none" w:sz="0" w:space="0"/>
          </w:pgBorders>
          <w:cols w:space="425" w:num="1"/>
          <w:titlePg/>
          <w:docGrid w:linePitch="462" w:charSpace="0"/>
        </w:sectPr>
      </w:pPr>
    </w:p>
    <w:p w14:paraId="6A340A3B">
      <w:pPr>
        <w:jc w:val="both"/>
        <w:rPr>
          <w:rFonts w:hint="eastAsia"/>
          <w:b/>
          <w:sz w:val="120"/>
          <w:szCs w:val="120"/>
        </w:rPr>
      </w:pPr>
    </w:p>
    <w:p w14:paraId="78577176">
      <w:pPr>
        <w:jc w:val="center"/>
        <w:rPr>
          <w:b/>
          <w:sz w:val="120"/>
          <w:szCs w:val="120"/>
        </w:rPr>
      </w:pPr>
      <w:r>
        <w:rPr>
          <w:rFonts w:hint="eastAsia"/>
          <w:b/>
          <w:sz w:val="120"/>
          <w:szCs w:val="120"/>
        </w:rPr>
        <w:t>政府采购</w:t>
      </w:r>
    </w:p>
    <w:p w14:paraId="687485E8">
      <w:pPr>
        <w:jc w:val="center"/>
        <w:rPr>
          <w:b/>
          <w:sz w:val="120"/>
          <w:szCs w:val="120"/>
        </w:rPr>
      </w:pPr>
      <w:r>
        <w:rPr>
          <w:rFonts w:hint="eastAsia"/>
          <w:b/>
          <w:sz w:val="120"/>
          <w:szCs w:val="120"/>
        </w:rPr>
        <w:t>招标文件</w:t>
      </w:r>
    </w:p>
    <w:p w14:paraId="312F0AEC">
      <w:pPr>
        <w:jc w:val="center"/>
        <w:rPr>
          <w:b/>
          <w:sz w:val="52"/>
          <w:szCs w:val="52"/>
        </w:rPr>
      </w:pPr>
      <w:r>
        <w:rPr>
          <w:rFonts w:hint="eastAsia"/>
          <w:b/>
          <w:sz w:val="52"/>
          <w:szCs w:val="52"/>
        </w:rPr>
        <w:t>（服务类）</w:t>
      </w:r>
    </w:p>
    <w:p w14:paraId="7EDE01D0">
      <w:pPr>
        <w:jc w:val="center"/>
        <w:rPr>
          <w:b/>
          <w:sz w:val="44"/>
          <w:szCs w:val="44"/>
        </w:rPr>
      </w:pPr>
    </w:p>
    <w:p w14:paraId="50C58510">
      <w:pPr>
        <w:jc w:val="center"/>
        <w:rPr>
          <w:b/>
          <w:sz w:val="44"/>
          <w:szCs w:val="44"/>
        </w:rPr>
      </w:pPr>
    </w:p>
    <w:p w14:paraId="1EF0B101">
      <w:pPr>
        <w:jc w:val="center"/>
        <w:rPr>
          <w:b/>
          <w:sz w:val="44"/>
          <w:szCs w:val="44"/>
        </w:rPr>
      </w:pPr>
    </w:p>
    <w:p w14:paraId="218821CE">
      <w:pPr>
        <w:jc w:val="center"/>
        <w:rPr>
          <w:b/>
          <w:sz w:val="44"/>
          <w:szCs w:val="44"/>
        </w:rPr>
      </w:pPr>
    </w:p>
    <w:p w14:paraId="77BFA649">
      <w:pPr>
        <w:jc w:val="center"/>
        <w:rPr>
          <w:b/>
          <w:sz w:val="44"/>
          <w:szCs w:val="44"/>
        </w:rPr>
      </w:pPr>
    </w:p>
    <w:p w14:paraId="06E4350C">
      <w:pPr>
        <w:jc w:val="center"/>
        <w:rPr>
          <w:b/>
          <w:sz w:val="44"/>
          <w:szCs w:val="44"/>
        </w:rPr>
      </w:pPr>
    </w:p>
    <w:p w14:paraId="221BDC81">
      <w:pPr>
        <w:jc w:val="center"/>
        <w:rPr>
          <w:b/>
          <w:sz w:val="44"/>
          <w:szCs w:val="44"/>
        </w:rPr>
      </w:pPr>
    </w:p>
    <w:p w14:paraId="7CA5DDD3">
      <w:pPr>
        <w:jc w:val="center"/>
        <w:rPr>
          <w:b/>
          <w:sz w:val="44"/>
          <w:szCs w:val="44"/>
        </w:rPr>
      </w:pPr>
    </w:p>
    <w:p w14:paraId="6FEF7FF4">
      <w:pPr>
        <w:jc w:val="center"/>
        <w:rPr>
          <w:b/>
          <w:sz w:val="44"/>
          <w:szCs w:val="44"/>
        </w:rPr>
      </w:pPr>
      <w:bookmarkStart w:id="6" w:name="_Hlk71465316"/>
      <w:r>
        <w:rPr>
          <w:rFonts w:hint="eastAsia"/>
          <w:b/>
          <w:sz w:val="44"/>
          <w:szCs w:val="44"/>
        </w:rPr>
        <w:t>深圳公共资源交易中心</w:t>
      </w:r>
    </w:p>
    <w:p w14:paraId="40AB167E">
      <w:pPr>
        <w:jc w:val="center"/>
        <w:rPr>
          <w:sz w:val="28"/>
          <w:szCs w:val="28"/>
        </w:rPr>
      </w:pPr>
      <w:r>
        <w:rPr>
          <w:rFonts w:hint="eastAsia"/>
          <w:b/>
          <w:sz w:val="28"/>
          <w:szCs w:val="28"/>
        </w:rPr>
        <w:t>（</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w:t>
      </w:r>
      <w:bookmarkEnd w:id="6"/>
    </w:p>
    <w:p w14:paraId="4835D79E">
      <w:pPr>
        <w:ind w:firstLine="420" w:firstLineChars="200"/>
        <w:rPr>
          <w:rFonts w:hint="eastAsia"/>
        </w:rPr>
      </w:pPr>
      <w:r>
        <w:rPr>
          <w:rFonts w:hint="eastAsia"/>
        </w:rPr>
        <w:br w:type="page"/>
      </w:r>
    </w:p>
    <w:p w14:paraId="2FDEA2F3">
      <w:pPr>
        <w:pStyle w:val="4"/>
        <w:rPr>
          <w:sz w:val="28"/>
          <w:szCs w:val="28"/>
        </w:rPr>
      </w:pPr>
      <w:r>
        <w:rPr>
          <w:rFonts w:hint="eastAsia"/>
          <w:sz w:val="28"/>
          <w:szCs w:val="28"/>
        </w:rPr>
        <w:t>目   录</w:t>
      </w:r>
    </w:p>
    <w:p w14:paraId="5A08F8DB">
      <w:pPr>
        <w:outlineLvl w:val="0"/>
        <w:rPr>
          <w:b/>
          <w:sz w:val="24"/>
        </w:rPr>
      </w:pPr>
      <w:r>
        <w:rPr>
          <w:rFonts w:hint="eastAsia"/>
          <w:b/>
          <w:sz w:val="24"/>
        </w:rPr>
        <w:t>第一册  专用条款</w:t>
      </w:r>
    </w:p>
    <w:p w14:paraId="65BADB0B">
      <w:pPr>
        <w:ind w:firstLine="960" w:firstLineChars="400"/>
        <w:rPr>
          <w:sz w:val="24"/>
        </w:rPr>
      </w:pPr>
      <w:r>
        <w:rPr>
          <w:rFonts w:hint="eastAsia"/>
          <w:sz w:val="24"/>
        </w:rPr>
        <w:t>关键信息</w:t>
      </w:r>
    </w:p>
    <w:p w14:paraId="524BB331">
      <w:pPr>
        <w:ind w:left="630" w:leftChars="300" w:firstLine="630" w:firstLineChars="300"/>
        <w:rPr>
          <w:rFonts w:ascii="宋体" w:hAnsi="宋体"/>
          <w:szCs w:val="21"/>
        </w:rPr>
      </w:pPr>
      <w:r>
        <w:rPr>
          <w:rFonts w:hint="eastAsia" w:ascii="宋体" w:hAnsi="宋体"/>
          <w:szCs w:val="21"/>
        </w:rPr>
        <w:t>第一章  招标公告</w:t>
      </w:r>
    </w:p>
    <w:p w14:paraId="1EB862EA">
      <w:pPr>
        <w:ind w:left="630" w:leftChars="300" w:firstLine="630" w:firstLineChars="300"/>
        <w:rPr>
          <w:rFonts w:ascii="宋体" w:hAnsi="宋体"/>
          <w:szCs w:val="21"/>
        </w:rPr>
      </w:pPr>
      <w:r>
        <w:rPr>
          <w:rFonts w:hint="eastAsia" w:ascii="宋体" w:hAnsi="宋体"/>
          <w:szCs w:val="21"/>
        </w:rPr>
        <w:t xml:space="preserve">第二章  </w:t>
      </w:r>
      <w:bookmarkStart w:id="7" w:name="_Hlk71994379"/>
      <w:r>
        <w:rPr>
          <w:rFonts w:hint="eastAsia" w:ascii="宋体" w:hAnsi="宋体"/>
          <w:szCs w:val="21"/>
        </w:rPr>
        <w:t>对通用条款的补充内容及其他关键信息</w:t>
      </w:r>
      <w:bookmarkEnd w:id="7"/>
    </w:p>
    <w:p w14:paraId="1A81BB2C">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724A8C74">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5A0418AE">
      <w:pPr>
        <w:ind w:left="630" w:leftChars="300" w:firstLine="630" w:firstLineChars="300"/>
        <w:rPr>
          <w:rFonts w:ascii="宋体" w:hAnsi="宋体"/>
          <w:szCs w:val="21"/>
        </w:rPr>
      </w:pPr>
      <w:r>
        <w:rPr>
          <w:rFonts w:hint="eastAsia" w:ascii="宋体" w:hAnsi="宋体"/>
          <w:szCs w:val="21"/>
        </w:rPr>
        <w:t>第五章  合同条款及格式</w:t>
      </w:r>
    </w:p>
    <w:p w14:paraId="3A1426CE">
      <w:pPr>
        <w:rPr>
          <w:b/>
          <w:sz w:val="24"/>
        </w:rPr>
      </w:pPr>
    </w:p>
    <w:p w14:paraId="45B52FFB">
      <w:pPr>
        <w:outlineLvl w:val="0"/>
        <w:rPr>
          <w:b/>
          <w:sz w:val="24"/>
        </w:rPr>
      </w:pPr>
      <w:r>
        <w:rPr>
          <w:rFonts w:hint="eastAsia"/>
          <w:b/>
          <w:sz w:val="24"/>
        </w:rPr>
        <w:t>第二册  通用条款</w:t>
      </w:r>
    </w:p>
    <w:p w14:paraId="0C8F0653">
      <w:pPr>
        <w:ind w:left="630" w:leftChars="300" w:firstLine="411" w:firstLineChars="196"/>
        <w:rPr>
          <w:rFonts w:ascii="宋体" w:hAnsi="宋体"/>
          <w:szCs w:val="21"/>
        </w:rPr>
      </w:pPr>
      <w:r>
        <w:rPr>
          <w:rFonts w:hint="eastAsia" w:ascii="宋体" w:hAnsi="宋体"/>
          <w:szCs w:val="21"/>
        </w:rPr>
        <w:t>第一章  总则</w:t>
      </w:r>
    </w:p>
    <w:p w14:paraId="2E68E6EA">
      <w:pPr>
        <w:ind w:left="630" w:leftChars="300" w:firstLine="411" w:firstLineChars="196"/>
        <w:rPr>
          <w:rFonts w:ascii="宋体" w:hAnsi="宋体"/>
          <w:szCs w:val="21"/>
        </w:rPr>
      </w:pPr>
      <w:r>
        <w:rPr>
          <w:rFonts w:hint="eastAsia" w:ascii="宋体" w:hAnsi="宋体"/>
          <w:szCs w:val="21"/>
        </w:rPr>
        <w:t>第二章  招标文件</w:t>
      </w:r>
    </w:p>
    <w:p w14:paraId="3B749B74">
      <w:pPr>
        <w:ind w:left="630" w:leftChars="300" w:firstLine="411" w:firstLineChars="196"/>
        <w:rPr>
          <w:rFonts w:ascii="宋体" w:hAnsi="宋体"/>
          <w:szCs w:val="21"/>
        </w:rPr>
      </w:pPr>
      <w:r>
        <w:rPr>
          <w:rFonts w:hint="eastAsia" w:ascii="宋体" w:hAnsi="宋体"/>
          <w:szCs w:val="21"/>
        </w:rPr>
        <w:t>第三章  投标文件的编制</w:t>
      </w:r>
    </w:p>
    <w:p w14:paraId="6F0115EF">
      <w:pPr>
        <w:ind w:left="630" w:leftChars="300" w:firstLine="411" w:firstLineChars="196"/>
        <w:rPr>
          <w:rFonts w:ascii="宋体" w:hAnsi="宋体"/>
          <w:szCs w:val="21"/>
        </w:rPr>
      </w:pPr>
      <w:r>
        <w:rPr>
          <w:rFonts w:hint="eastAsia" w:ascii="宋体" w:hAnsi="宋体"/>
          <w:szCs w:val="21"/>
        </w:rPr>
        <w:t>第四章  投标文件的递交</w:t>
      </w:r>
    </w:p>
    <w:p w14:paraId="661E6BE3">
      <w:pPr>
        <w:ind w:left="630" w:leftChars="300" w:firstLine="411" w:firstLineChars="196"/>
        <w:rPr>
          <w:rFonts w:ascii="宋体" w:hAnsi="宋体"/>
          <w:szCs w:val="21"/>
        </w:rPr>
      </w:pPr>
      <w:r>
        <w:rPr>
          <w:rFonts w:hint="eastAsia" w:ascii="宋体" w:hAnsi="宋体"/>
          <w:szCs w:val="21"/>
        </w:rPr>
        <w:t>第五章  开标</w:t>
      </w:r>
    </w:p>
    <w:p w14:paraId="131C30F0">
      <w:pPr>
        <w:ind w:left="630" w:leftChars="300" w:firstLine="411" w:firstLineChars="196"/>
        <w:rPr>
          <w:rFonts w:ascii="宋体" w:hAnsi="宋体"/>
          <w:szCs w:val="21"/>
        </w:rPr>
      </w:pPr>
      <w:r>
        <w:rPr>
          <w:rFonts w:hint="eastAsia" w:ascii="宋体" w:hAnsi="宋体"/>
          <w:szCs w:val="21"/>
        </w:rPr>
        <w:t>第六章  评审要求</w:t>
      </w:r>
    </w:p>
    <w:p w14:paraId="1A8690A8">
      <w:pPr>
        <w:ind w:left="630" w:leftChars="300" w:firstLine="411" w:firstLineChars="196"/>
        <w:rPr>
          <w:rFonts w:ascii="宋体" w:hAnsi="宋体"/>
          <w:szCs w:val="21"/>
        </w:rPr>
      </w:pPr>
      <w:r>
        <w:rPr>
          <w:rFonts w:hint="eastAsia" w:ascii="宋体" w:hAnsi="宋体"/>
          <w:szCs w:val="21"/>
        </w:rPr>
        <w:t>第七章  评审程序及评审方法</w:t>
      </w:r>
    </w:p>
    <w:p w14:paraId="0CC5E57F">
      <w:pPr>
        <w:ind w:left="630" w:leftChars="300" w:firstLine="411" w:firstLineChars="196"/>
        <w:rPr>
          <w:rFonts w:ascii="宋体" w:hAnsi="宋体"/>
          <w:szCs w:val="21"/>
        </w:rPr>
      </w:pPr>
      <w:r>
        <w:rPr>
          <w:rFonts w:hint="eastAsia" w:ascii="宋体" w:hAnsi="宋体"/>
          <w:szCs w:val="21"/>
        </w:rPr>
        <w:t>第八章  定标及公示</w:t>
      </w:r>
    </w:p>
    <w:p w14:paraId="01B86371">
      <w:pPr>
        <w:ind w:left="630" w:leftChars="300" w:firstLine="411" w:firstLineChars="196"/>
        <w:rPr>
          <w:rFonts w:ascii="宋体" w:hAnsi="宋体"/>
          <w:szCs w:val="21"/>
        </w:rPr>
      </w:pPr>
      <w:r>
        <w:rPr>
          <w:rFonts w:hint="eastAsia" w:ascii="宋体" w:hAnsi="宋体"/>
          <w:szCs w:val="21"/>
        </w:rPr>
        <w:t>第九章  公开招标失败的后续处理</w:t>
      </w:r>
    </w:p>
    <w:p w14:paraId="05D57E2C">
      <w:pPr>
        <w:ind w:left="630" w:leftChars="300" w:firstLine="411" w:firstLineChars="196"/>
        <w:rPr>
          <w:rFonts w:ascii="宋体" w:hAnsi="宋体"/>
          <w:szCs w:val="21"/>
        </w:rPr>
      </w:pPr>
      <w:r>
        <w:rPr>
          <w:rFonts w:hint="eastAsia" w:ascii="宋体" w:hAnsi="宋体"/>
          <w:szCs w:val="21"/>
        </w:rPr>
        <w:t>第十章  合同的授予与备案</w:t>
      </w:r>
    </w:p>
    <w:p w14:paraId="20985507">
      <w:pPr>
        <w:ind w:firstLine="1050" w:firstLineChars="500"/>
        <w:outlineLvl w:val="9"/>
        <w:rPr>
          <w:b/>
          <w:sz w:val="24"/>
        </w:rPr>
      </w:pPr>
      <w:r>
        <w:rPr>
          <w:rFonts w:hint="eastAsia" w:ascii="宋体" w:hAnsi="宋体"/>
          <w:szCs w:val="21"/>
        </w:rPr>
        <w:t>第十一章  质疑处理</w:t>
      </w:r>
    </w:p>
    <w:p w14:paraId="4E291E53">
      <w:pPr>
        <w:spacing w:line="360" w:lineRule="auto"/>
        <w:ind w:firstLine="420" w:firstLineChars="200"/>
        <w:jc w:val="left"/>
        <w:rPr>
          <w:rFonts w:ascii="宋体" w:hAnsi="宋体"/>
          <w:szCs w:val="21"/>
        </w:rPr>
      </w:pPr>
    </w:p>
    <w:p w14:paraId="0AE89D13">
      <w:pPr>
        <w:pStyle w:val="4"/>
        <w:rPr>
          <w:rFonts w:hint="eastAsia" w:ascii="宋体" w:hAnsi="宋体" w:eastAsia="宋体" w:cs="宋体"/>
          <w:b/>
          <w:bCs/>
          <w:sz w:val="28"/>
          <w:szCs w:val="28"/>
        </w:rPr>
      </w:pPr>
      <w:r>
        <w:br w:type="page"/>
      </w:r>
      <w:bookmarkStart w:id="8" w:name="bt项目管理班子配备情况"/>
      <w:bookmarkEnd w:id="8"/>
      <w:bookmarkStart w:id="9" w:name="bt合同格式"/>
      <w:bookmarkEnd w:id="9"/>
      <w:bookmarkStart w:id="10" w:name="bt其他资料由投标人自定"/>
      <w:bookmarkEnd w:id="10"/>
      <w:bookmarkStart w:id="11" w:name="bt合同条款"/>
      <w:bookmarkEnd w:id="11"/>
      <w:bookmarkStart w:id="12" w:name="合同格式"/>
      <w:bookmarkEnd w:id="12"/>
      <w:bookmarkStart w:id="13" w:name="bt投标人须知"/>
      <w:bookmarkEnd w:id="13"/>
      <w:bookmarkStart w:id="14" w:name="bt投标报价汇总表"/>
      <w:bookmarkEnd w:id="14"/>
      <w:bookmarkStart w:id="15" w:name="bt技术标投标文件格式"/>
      <w:bookmarkEnd w:id="15"/>
      <w:bookmarkStart w:id="16" w:name="bt其他资料2"/>
      <w:bookmarkEnd w:id="16"/>
      <w:bookmarkStart w:id="17" w:name="bt商务标投标文件格式"/>
      <w:bookmarkEnd w:id="17"/>
      <w:bookmarkStart w:id="18" w:name="bt合同条款及格式"/>
      <w:bookmarkEnd w:id="18"/>
      <w:bookmarkStart w:id="19" w:name="bt开标一览表"/>
      <w:bookmarkEnd w:id="19"/>
      <w:bookmarkStart w:id="20" w:name="bt投标函"/>
      <w:bookmarkEnd w:id="20"/>
      <w:bookmarkStart w:id="21" w:name="bt说明"/>
      <w:bookmarkEnd w:id="21"/>
      <w:bookmarkStart w:id="22" w:name="bt本工程承诺书"/>
      <w:bookmarkEnd w:id="22"/>
      <w:bookmarkStart w:id="23" w:name="bt投标人情况介绍"/>
      <w:bookmarkEnd w:id="23"/>
      <w:bookmarkStart w:id="24" w:name="bt投标文件签署授权委托书"/>
      <w:bookmarkEnd w:id="24"/>
      <w:r>
        <w:rPr>
          <w:rFonts w:hint="eastAsia" w:ascii="宋体" w:hAnsi="宋体" w:eastAsia="宋体" w:cs="宋体"/>
          <w:b/>
          <w:bCs/>
          <w:sz w:val="28"/>
          <w:szCs w:val="28"/>
        </w:rPr>
        <w:t>第一册</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专用条款</w:t>
      </w:r>
    </w:p>
    <w:p w14:paraId="5FCAE795">
      <w:pPr>
        <w:pStyle w:val="7"/>
        <w:rPr>
          <w:rFonts w:hint="eastAsia"/>
          <w:b/>
          <w:bCs/>
          <w:sz w:val="28"/>
          <w:szCs w:val="28"/>
        </w:rPr>
      </w:pPr>
      <w:r>
        <w:rPr>
          <w:rFonts w:hint="eastAsia"/>
          <w:b/>
          <w:bCs/>
          <w:sz w:val="28"/>
          <w:szCs w:val="28"/>
        </w:rPr>
        <w:t>第一章  招标公告</w:t>
      </w:r>
    </w:p>
    <w:tbl>
      <w:tblPr>
        <w:tblStyle w:val="43"/>
        <w:tblW w:w="8193" w:type="dxa"/>
        <w:jc w:val="center"/>
        <w:tblCellSpacing w:w="0" w:type="dxa"/>
        <w:tblLayout w:type="fixed"/>
        <w:tblCellMar>
          <w:top w:w="0" w:type="dxa"/>
          <w:left w:w="0" w:type="dxa"/>
          <w:bottom w:w="0" w:type="dxa"/>
          <w:right w:w="0" w:type="dxa"/>
        </w:tblCellMar>
      </w:tblPr>
      <w:tblGrid>
        <w:gridCol w:w="8193"/>
      </w:tblGrid>
      <w:tr w14:paraId="6ADADCBA">
        <w:tblPrEx>
          <w:tblCellMar>
            <w:top w:w="0" w:type="dxa"/>
            <w:left w:w="0" w:type="dxa"/>
            <w:bottom w:w="0" w:type="dxa"/>
            <w:right w:w="0" w:type="dxa"/>
          </w:tblCellMar>
        </w:tblPrEx>
        <w:trPr>
          <w:tblCellSpacing w:w="0" w:type="dxa"/>
          <w:jc w:val="center"/>
        </w:trPr>
        <w:tc>
          <w:tcPr>
            <w:tcW w:w="8193" w:type="dxa"/>
            <w:vAlign w:val="center"/>
          </w:tcPr>
          <w:tbl>
            <w:tblPr>
              <w:tblStyle w:val="43"/>
              <w:tblW w:w="8147" w:type="dxa"/>
              <w:jc w:val="center"/>
              <w:tblCellSpacing w:w="0" w:type="dxa"/>
              <w:tblLayout w:type="fixed"/>
              <w:tblCellMar>
                <w:top w:w="30" w:type="dxa"/>
                <w:left w:w="30" w:type="dxa"/>
                <w:bottom w:w="30" w:type="dxa"/>
                <w:right w:w="30" w:type="dxa"/>
              </w:tblCellMar>
            </w:tblPr>
            <w:tblGrid>
              <w:gridCol w:w="8147"/>
            </w:tblGrid>
            <w:tr w14:paraId="5ED2E7C6">
              <w:tblPrEx>
                <w:tblCellMar>
                  <w:top w:w="30" w:type="dxa"/>
                  <w:left w:w="30" w:type="dxa"/>
                  <w:bottom w:w="30" w:type="dxa"/>
                  <w:right w:w="30" w:type="dxa"/>
                </w:tblCellMar>
              </w:tblPrEx>
              <w:trPr>
                <w:tblCellSpacing w:w="0" w:type="dxa"/>
                <w:jc w:val="center"/>
              </w:trPr>
              <w:tc>
                <w:tcPr>
                  <w:tcW w:w="8147" w:type="dxa"/>
                </w:tcPr>
                <w:p w14:paraId="01673328">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4B3417B7">
                  <w:pPr>
                    <w:ind w:firstLine="420" w:firstLineChars="2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bookmarkStart w:id="25" w:name="_Hlk72162904"/>
                  <w:r>
                    <w:rPr>
                      <w:rFonts w:hint="eastAsia" w:ascii="宋体" w:hAnsi="宋体" w:cs="宋体"/>
                      <w:kern w:val="0"/>
                      <w:szCs w:val="21"/>
                    </w:rPr>
                    <w:t>具有独立承担民事责任的能力（提供营业执照或事业单位法人证书等证明资料扫描件，原件备查）</w:t>
                  </w:r>
                  <w:bookmarkEnd w:id="25"/>
                  <w:r>
                    <w:rPr>
                      <w:rFonts w:hint="eastAsia" w:eastAsia="宋体"/>
                      <w:lang w:eastAsia="zh-CN"/>
                    </w:rPr>
                    <w:t>；</w:t>
                  </w:r>
                </w:p>
                <w:p w14:paraId="0BE14144">
                  <w:pPr>
                    <w:ind w:firstLine="420" w:firstLineChars="200"/>
                    <w:rPr>
                      <w:rFonts w:ascii="宋体" w:hAnsi="宋体" w:cs="宋体"/>
                      <w:kern w:val="0"/>
                      <w:szCs w:val="21"/>
                    </w:rPr>
                  </w:pPr>
                  <w:r>
                    <w:rPr>
                      <w:rFonts w:hint="eastAsia" w:ascii="宋体" w:hAnsi="宋体" w:cs="宋体"/>
                      <w:color w:val="FF0000"/>
                      <w:kern w:val="0"/>
                      <w:szCs w:val="21"/>
                    </w:rPr>
                    <w:t>2.本项目不接受联合体投标</w:t>
                  </w:r>
                  <w:r>
                    <w:rPr>
                      <w:rFonts w:hint="eastAsia" w:ascii="宋体" w:hAnsi="宋体" w:cs="宋体"/>
                      <w:color w:val="FF0000"/>
                      <w:kern w:val="0"/>
                      <w:szCs w:val="21"/>
                      <w:lang w:val="en-US" w:eastAsia="zh-CN"/>
                    </w:rPr>
                    <w:t>，</w:t>
                  </w:r>
                  <w:r>
                    <w:rPr>
                      <w:rFonts w:hint="eastAsia" w:ascii="宋体" w:hAnsi="宋体" w:cs="宋体"/>
                      <w:color w:val="FF0000"/>
                      <w:kern w:val="0"/>
                      <w:szCs w:val="21"/>
                    </w:rPr>
                    <w:t>不接受投标人选用进口产品参与投标，详见招标文件</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第三章 用户需求书</w:t>
                  </w:r>
                  <w:r>
                    <w:rPr>
                      <w:rFonts w:hint="eastAsia" w:ascii="宋体" w:hAnsi="宋体" w:cs="宋体"/>
                      <w:color w:val="FF0000"/>
                      <w:kern w:val="0"/>
                      <w:szCs w:val="21"/>
                    </w:rPr>
                    <w:t>”；</w:t>
                  </w:r>
                </w:p>
                <w:p w14:paraId="0C3DE28E">
                  <w:pPr>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2F0C7520">
                  <w:pPr>
                    <w:ind w:firstLine="420" w:firstLineChars="2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3F861819">
                  <w:pPr>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lang w:val="en-US" w:eastAsia="zh-CN"/>
                    </w:rPr>
                    <w:t>；</w:t>
                  </w:r>
                </w:p>
                <w:p w14:paraId="0BEE6030">
                  <w:pPr>
                    <w:ind w:firstLine="420" w:firstLineChars="2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（由供应商在《政府采购投标及履约承诺函》中作出声明）</w:t>
                  </w:r>
                  <w:r>
                    <w:rPr>
                      <w:rFonts w:hint="eastAsia" w:ascii="宋体" w:hAnsi="宋体" w:cs="宋体"/>
                      <w:color w:val="FF0000"/>
                      <w:kern w:val="0"/>
                      <w:szCs w:val="21"/>
                      <w:lang w:eastAsia="zh-CN"/>
                    </w:rPr>
                    <w:t>；</w:t>
                  </w:r>
                </w:p>
                <w:p w14:paraId="1A543D2F">
                  <w:pPr>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7</w:t>
                  </w:r>
                  <w:r>
                    <w:rPr>
                      <w:rFonts w:hint="eastAsia" w:ascii="宋体" w:hAnsi="宋体" w:cs="宋体"/>
                      <w:kern w:val="0"/>
                      <w:szCs w:val="21"/>
                    </w:rPr>
                    <w:t>.为采购项目提供整体设计、规范编制或者项目管理、监理、检测等服务的供应商，不得再参加该采购项目的其他采购活动（由供应商在《政府采购投标及履约承诺函》中作出声明）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lang w:val="en-US" w:eastAsia="zh-CN"/>
                    </w:rPr>
                    <w:t>；</w:t>
                  </w:r>
                </w:p>
                <w:p w14:paraId="3BB719C5">
                  <w:pPr>
                    <w:pStyle w:val="202"/>
                    <w:ind w:firstLine="420" w:firstLineChars="200"/>
                    <w:rPr>
                      <w:rFonts w:hint="default"/>
                      <w:lang w:val="en-US" w:eastAsia="zh-CN"/>
                    </w:rPr>
                  </w:pPr>
                  <w:r>
                    <w:rPr>
                      <w:rFonts w:hint="eastAsia" w:ascii="宋体" w:hAnsi="宋体" w:eastAsia="宋体" w:cs="宋体"/>
                      <w:color w:val="FF0000"/>
                      <w:kern w:val="0"/>
                      <w:sz w:val="21"/>
                      <w:szCs w:val="21"/>
                      <w:lang w:val="en-US" w:eastAsia="zh-CN" w:bidi="ar-SA"/>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ascii="宋体" w:hAnsi="宋体" w:cs="宋体"/>
                      <w:color w:val="FF0000"/>
                      <w:kern w:val="0"/>
                      <w:sz w:val="21"/>
                      <w:szCs w:val="21"/>
                      <w:lang w:val="en-US" w:eastAsia="zh-CN" w:bidi="ar-SA"/>
                    </w:rPr>
                    <w:t>；</w:t>
                  </w:r>
                </w:p>
                <w:p w14:paraId="5F7AC613">
                  <w:pPr>
                    <w:ind w:firstLine="420" w:firstLineChars="200"/>
                    <w:rPr>
                      <w:rFonts w:hint="eastAsia" w:ascii="宋体" w:hAnsi="宋体" w:cs="宋体"/>
                      <w:kern w:val="0"/>
                      <w:szCs w:val="21"/>
                      <w:lang w:eastAsia="zh-CN"/>
                    </w:rPr>
                  </w:pPr>
                  <w:r>
                    <w:rPr>
                      <w:rFonts w:hint="eastAsia" w:ascii="宋体" w:hAnsi="宋体" w:cs="宋体"/>
                      <w:kern w:val="0"/>
                      <w:szCs w:val="21"/>
                      <w:lang w:val="en-US" w:eastAsia="zh-CN"/>
                    </w:rPr>
                    <w:t>9.</w:t>
                  </w:r>
                  <w:r>
                    <w:rPr>
                      <w:rFonts w:hint="eastAsia" w:ascii="宋体" w:hAnsi="宋体" w:cs="宋体"/>
                      <w:kern w:val="0"/>
                      <w:szCs w:val="21"/>
                    </w:rPr>
                    <w:t>本项目</w:t>
                  </w:r>
                  <w:r>
                    <w:rPr>
                      <w:rFonts w:hint="eastAsia" w:ascii="宋体" w:hAnsi="宋体" w:cs="宋体"/>
                      <w:kern w:val="0"/>
                      <w:szCs w:val="21"/>
                      <w:lang w:val="en-US" w:eastAsia="zh-CN"/>
                    </w:rPr>
                    <w:t>全部</w:t>
                  </w:r>
                  <w:r>
                    <w:rPr>
                      <w:rFonts w:hint="eastAsia" w:ascii="宋体" w:hAnsi="宋体" w:cs="宋体"/>
                      <w:kern w:val="0"/>
                      <w:szCs w:val="21"/>
                    </w:rPr>
                    <w:t>专门面向中小企业采购：否</w:t>
                  </w:r>
                  <w:r>
                    <w:rPr>
                      <w:rFonts w:hint="eastAsia" w:ascii="宋体" w:hAnsi="宋体" w:cs="宋体"/>
                      <w:kern w:val="0"/>
                      <w:szCs w:val="21"/>
                      <w:lang w:eastAsia="zh-CN"/>
                    </w:rPr>
                    <w:t>。</w:t>
                  </w:r>
                </w:p>
                <w:p w14:paraId="19EFB3EE">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47F7E33E">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76C20503">
                  <w:pPr>
                    <w:spacing w:beforeAutospacing="1" w:afterAutospacing="1"/>
                    <w:ind w:firstLine="442" w:firstLineChars="200"/>
                    <w:rPr>
                      <w:rFonts w:ascii="宋体" w:hAnsi="宋体" w:cs="宋体"/>
                      <w:sz w:val="24"/>
                    </w:rPr>
                  </w:pPr>
                  <w:r>
                    <w:rPr>
                      <w:rFonts w:hint="eastAsia"/>
                      <w:b/>
                      <w:sz w:val="22"/>
                      <w:szCs w:val="18"/>
                      <w:highlight w:val="none"/>
                    </w:rPr>
                    <w:t>完整公告内容详见：深圳公共资源交易网（</w:t>
                  </w:r>
                  <w:r>
                    <w:rPr>
                      <w:b/>
                      <w:sz w:val="22"/>
                      <w:szCs w:val="18"/>
                      <w:highlight w:val="none"/>
                    </w:rPr>
                    <w:t>https://www.szggzy.com</w:t>
                  </w:r>
                  <w:r>
                    <w:rPr>
                      <w:rFonts w:hint="eastAsia"/>
                      <w:b/>
                      <w:sz w:val="22"/>
                      <w:szCs w:val="18"/>
                      <w:highlight w:val="none"/>
                    </w:rPr>
                    <w:t>）</w:t>
                  </w:r>
                </w:p>
              </w:tc>
            </w:tr>
          </w:tbl>
          <w:p w14:paraId="5554C907">
            <w:pPr>
              <w:rPr>
                <w:rFonts w:ascii="宋体" w:hAnsi="宋体" w:cs="宋体"/>
                <w:sz w:val="24"/>
              </w:rPr>
            </w:pPr>
          </w:p>
        </w:tc>
      </w:tr>
    </w:tbl>
    <w:p w14:paraId="0C0B76E2">
      <w:r>
        <w:rPr>
          <w:rFonts w:hint="eastAsia"/>
        </w:rPr>
        <w:br w:type="page"/>
      </w:r>
    </w:p>
    <w:p w14:paraId="6A881ECE">
      <w:pPr>
        <w:pStyle w:val="7"/>
        <w:rPr>
          <w:b/>
          <w:bCs/>
          <w:sz w:val="28"/>
          <w:szCs w:val="28"/>
        </w:rPr>
      </w:pPr>
      <w:r>
        <w:rPr>
          <w:rFonts w:hint="eastAsia"/>
          <w:b/>
          <w:bCs/>
          <w:sz w:val="28"/>
          <w:szCs w:val="28"/>
        </w:rPr>
        <w:t>第二章 对通用条款的补充内容及其他关键信息</w:t>
      </w:r>
    </w:p>
    <w:p w14:paraId="196DC7C7">
      <w:pPr>
        <w:pStyle w:val="7"/>
        <w:spacing w:before="120" w:beforeLines="50" w:after="120" w:afterLines="50"/>
        <w:rPr>
          <w:b/>
          <w:bCs/>
          <w:sz w:val="28"/>
          <w:szCs w:val="28"/>
        </w:rPr>
      </w:pPr>
      <w:bookmarkStart w:id="26" w:name="_Toc73518117"/>
      <w:bookmarkStart w:id="27" w:name="_Toc101074876"/>
      <w:bookmarkStart w:id="28" w:name="_Toc73521547"/>
      <w:bookmarkStart w:id="29" w:name="_Toc100052364"/>
      <w:bookmarkStart w:id="30" w:name="_Toc73517639"/>
      <w:bookmarkStart w:id="31" w:name="_Toc60631620"/>
      <w:bookmarkStart w:id="32" w:name="_Toc73521635"/>
      <w:bookmarkStart w:id="33" w:name="_Toc60560625"/>
      <w:r>
        <w:rPr>
          <w:rFonts w:hint="eastAsia"/>
          <w:b/>
          <w:bCs/>
          <w:szCs w:val="24"/>
        </w:rPr>
        <w:t>一、对通用条款的补充内容</w:t>
      </w:r>
    </w:p>
    <w:bookmarkEnd w:id="26"/>
    <w:bookmarkEnd w:id="27"/>
    <w:bookmarkEnd w:id="28"/>
    <w:bookmarkEnd w:id="29"/>
    <w:bookmarkEnd w:id="30"/>
    <w:bookmarkEnd w:id="31"/>
    <w:bookmarkEnd w:id="32"/>
    <w:bookmarkEnd w:id="33"/>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5C27C6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464FAB3">
            <w:pPr>
              <w:jc w:val="center"/>
              <w:rPr>
                <w:rFonts w:ascii="宋体" w:hAnsi="宋体"/>
                <w:b/>
                <w:bCs/>
              </w:rPr>
            </w:pPr>
            <w:r>
              <w:rPr>
                <w:rFonts w:hint="eastAsia" w:ascii="宋体" w:hAnsi="宋体"/>
                <w:b/>
                <w:bCs/>
              </w:rPr>
              <w:t>通用条款序号</w:t>
            </w:r>
          </w:p>
        </w:tc>
        <w:tc>
          <w:tcPr>
            <w:tcW w:w="2409" w:type="dxa"/>
            <w:vAlign w:val="center"/>
          </w:tcPr>
          <w:p w14:paraId="3E529743">
            <w:pPr>
              <w:jc w:val="center"/>
              <w:rPr>
                <w:rFonts w:ascii="宋体" w:hAnsi="宋体"/>
                <w:b/>
                <w:bCs/>
              </w:rPr>
            </w:pPr>
            <w:r>
              <w:rPr>
                <w:rFonts w:hint="eastAsia" w:ascii="宋体" w:hAnsi="宋体"/>
                <w:b/>
                <w:bCs/>
              </w:rPr>
              <w:t>涉及事项</w:t>
            </w:r>
          </w:p>
        </w:tc>
        <w:tc>
          <w:tcPr>
            <w:tcW w:w="4980" w:type="dxa"/>
            <w:vAlign w:val="center"/>
          </w:tcPr>
          <w:p w14:paraId="205EC4B8">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11623A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B7B9D9D">
            <w:pPr>
              <w:jc w:val="center"/>
              <w:rPr>
                <w:rFonts w:ascii="宋体" w:hAnsi="宋体"/>
              </w:rPr>
            </w:pPr>
            <w:r>
              <w:rPr>
                <w:rFonts w:hint="eastAsia" w:ascii="宋体" w:hAnsi="宋体"/>
              </w:rPr>
              <w:t>3</w:t>
            </w:r>
            <w:r>
              <w:rPr>
                <w:rFonts w:ascii="宋体" w:hAnsi="宋体"/>
              </w:rPr>
              <w:t>.1</w:t>
            </w:r>
          </w:p>
        </w:tc>
        <w:tc>
          <w:tcPr>
            <w:tcW w:w="2409" w:type="dxa"/>
            <w:vAlign w:val="center"/>
          </w:tcPr>
          <w:p w14:paraId="1A847733">
            <w:pPr>
              <w:jc w:val="center"/>
              <w:rPr>
                <w:rFonts w:hint="eastAsia" w:ascii="宋体" w:hAnsi="宋体"/>
              </w:rPr>
            </w:pPr>
            <w:r>
              <w:rPr>
                <w:rFonts w:hint="eastAsia" w:ascii="宋体" w:hAnsi="宋体"/>
              </w:rPr>
              <w:t>采购人</w:t>
            </w:r>
          </w:p>
        </w:tc>
        <w:tc>
          <w:tcPr>
            <w:tcW w:w="4980" w:type="dxa"/>
            <w:vAlign w:val="center"/>
          </w:tcPr>
          <w:p w14:paraId="5E49B193">
            <w:pPr>
              <w:jc w:val="center"/>
              <w:rPr>
                <w:rFonts w:hint="default" w:ascii="宋体" w:hAnsi="宋体"/>
                <w:lang w:val="en-US"/>
              </w:rPr>
            </w:pPr>
            <w:r>
              <w:rPr>
                <w:rFonts w:hint="eastAsia" w:ascii="宋体" w:hAnsi="宋体"/>
              </w:rPr>
              <w:t>深圳市龙岗区</w:t>
            </w:r>
            <w:r>
              <w:rPr>
                <w:rFonts w:hint="eastAsia" w:ascii="宋体" w:hAnsi="宋体"/>
                <w:lang w:val="en-US" w:eastAsia="zh-CN"/>
              </w:rPr>
              <w:t>大数据中心</w:t>
            </w:r>
          </w:p>
        </w:tc>
      </w:tr>
      <w:tr w14:paraId="18721C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6F8A3F5">
            <w:pPr>
              <w:jc w:val="center"/>
              <w:rPr>
                <w:rFonts w:ascii="宋体" w:hAnsi="宋体"/>
              </w:rPr>
            </w:pPr>
            <w:r>
              <w:rPr>
                <w:rFonts w:hint="eastAsia" w:ascii="宋体" w:hAnsi="宋体"/>
              </w:rPr>
              <w:t>3</w:t>
            </w:r>
            <w:r>
              <w:rPr>
                <w:rFonts w:ascii="宋体" w:hAnsi="宋体"/>
              </w:rPr>
              <w:t>.2</w:t>
            </w:r>
          </w:p>
        </w:tc>
        <w:tc>
          <w:tcPr>
            <w:tcW w:w="2409" w:type="dxa"/>
            <w:vAlign w:val="center"/>
          </w:tcPr>
          <w:p w14:paraId="43C90654">
            <w:pPr>
              <w:jc w:val="center"/>
              <w:rPr>
                <w:rFonts w:hint="eastAsia" w:ascii="宋体" w:hAnsi="宋体"/>
              </w:rPr>
            </w:pPr>
            <w:r>
              <w:rPr>
                <w:rFonts w:hint="eastAsia" w:ascii="宋体" w:hAnsi="宋体"/>
              </w:rPr>
              <w:t>政府集中采购机构</w:t>
            </w:r>
          </w:p>
        </w:tc>
        <w:tc>
          <w:tcPr>
            <w:tcW w:w="4980" w:type="dxa"/>
            <w:vAlign w:val="center"/>
          </w:tcPr>
          <w:p w14:paraId="1BFD40C1">
            <w:pPr>
              <w:jc w:val="center"/>
              <w:rPr>
                <w:rFonts w:hint="eastAsia" w:ascii="宋体" w:hAnsi="宋体"/>
              </w:rPr>
            </w:pPr>
            <w:r>
              <w:rPr>
                <w:rFonts w:hint="eastAsia" w:ascii="宋体" w:hAnsi="宋体"/>
              </w:rPr>
              <w:t>深圳公共资源交易中心（深圳交易集团有限公司龙岗分公司）</w:t>
            </w:r>
          </w:p>
        </w:tc>
      </w:tr>
      <w:tr w14:paraId="788C7B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1234F04">
            <w:pPr>
              <w:jc w:val="center"/>
              <w:rPr>
                <w:rFonts w:ascii="宋体" w:hAnsi="宋体"/>
              </w:rPr>
            </w:pPr>
            <w:r>
              <w:rPr>
                <w:rFonts w:hint="eastAsia" w:ascii="宋体" w:hAnsi="宋体"/>
              </w:rPr>
              <w:t>9</w:t>
            </w:r>
          </w:p>
        </w:tc>
        <w:tc>
          <w:tcPr>
            <w:tcW w:w="2409" w:type="dxa"/>
            <w:vAlign w:val="center"/>
          </w:tcPr>
          <w:p w14:paraId="41F3FB32">
            <w:pPr>
              <w:jc w:val="center"/>
              <w:rPr>
                <w:rFonts w:hint="eastAsia" w:ascii="宋体" w:hAnsi="宋体"/>
              </w:rPr>
            </w:pPr>
            <w:r>
              <w:rPr>
                <w:rFonts w:hint="eastAsia" w:ascii="宋体" w:hAnsi="宋体"/>
              </w:rPr>
              <w:t>踏勘现场</w:t>
            </w:r>
          </w:p>
        </w:tc>
        <w:tc>
          <w:tcPr>
            <w:tcW w:w="4980" w:type="dxa"/>
            <w:vAlign w:val="center"/>
          </w:tcPr>
          <w:p w14:paraId="3EE60FD4">
            <w:pPr>
              <w:jc w:val="center"/>
              <w:rPr>
                <w:rFonts w:hint="eastAsia" w:ascii="宋体" w:hAnsi="宋体"/>
                <w:lang w:val="en-US" w:eastAsia="zh-CN"/>
              </w:rPr>
            </w:pPr>
            <w:r>
              <w:rPr>
                <w:rFonts w:hint="eastAsia" w:ascii="宋体" w:hAnsi="宋体"/>
                <w:lang w:val="en-US" w:eastAsia="zh-CN"/>
              </w:rPr>
              <w:t>不组织</w:t>
            </w:r>
          </w:p>
        </w:tc>
      </w:tr>
      <w:tr w14:paraId="580C83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B13E6B2">
            <w:pPr>
              <w:jc w:val="center"/>
              <w:rPr>
                <w:rFonts w:ascii="宋体" w:hAnsi="宋体"/>
              </w:rPr>
            </w:pPr>
            <w:r>
              <w:rPr>
                <w:rFonts w:hint="eastAsia" w:ascii="宋体" w:hAnsi="宋体"/>
              </w:rPr>
              <w:t>1</w:t>
            </w:r>
            <w:r>
              <w:rPr>
                <w:rFonts w:ascii="宋体" w:hAnsi="宋体"/>
              </w:rPr>
              <w:t>0</w:t>
            </w:r>
          </w:p>
        </w:tc>
        <w:tc>
          <w:tcPr>
            <w:tcW w:w="2409" w:type="dxa"/>
            <w:vAlign w:val="center"/>
          </w:tcPr>
          <w:p w14:paraId="335C42ED">
            <w:pPr>
              <w:jc w:val="center"/>
              <w:rPr>
                <w:rFonts w:hint="eastAsia" w:ascii="宋体" w:hAnsi="宋体"/>
              </w:rPr>
            </w:pPr>
            <w:r>
              <w:rPr>
                <w:rFonts w:hint="eastAsia" w:ascii="宋体" w:hAnsi="宋体"/>
              </w:rPr>
              <w:t>标前会议</w:t>
            </w:r>
          </w:p>
        </w:tc>
        <w:tc>
          <w:tcPr>
            <w:tcW w:w="4980" w:type="dxa"/>
            <w:vAlign w:val="center"/>
          </w:tcPr>
          <w:p w14:paraId="795F92B0">
            <w:pPr>
              <w:jc w:val="center"/>
              <w:rPr>
                <w:rFonts w:hint="eastAsia" w:ascii="宋体" w:hAnsi="宋体"/>
              </w:rPr>
            </w:pPr>
            <w:r>
              <w:rPr>
                <w:rFonts w:hint="eastAsia" w:ascii="宋体" w:hAnsi="宋体"/>
                <w:lang w:val="en-US" w:eastAsia="zh-CN"/>
              </w:rPr>
              <w:t>不组织</w:t>
            </w:r>
          </w:p>
        </w:tc>
      </w:tr>
      <w:tr w14:paraId="66531C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75F0A07">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74732393">
            <w:pPr>
              <w:jc w:val="center"/>
              <w:rPr>
                <w:rFonts w:hint="eastAsia" w:ascii="宋体" w:hAnsi="宋体"/>
              </w:rPr>
            </w:pPr>
            <w:r>
              <w:rPr>
                <w:rFonts w:hint="eastAsia" w:ascii="宋体" w:hAnsi="宋体"/>
              </w:rPr>
              <w:t>招标文件的澄清和修改</w:t>
            </w:r>
          </w:p>
        </w:tc>
        <w:tc>
          <w:tcPr>
            <w:tcW w:w="4980" w:type="dxa"/>
            <w:vAlign w:val="center"/>
          </w:tcPr>
          <w:p w14:paraId="111EC593">
            <w:pPr>
              <w:jc w:val="center"/>
              <w:rPr>
                <w:rFonts w:hint="eastAsia" w:ascii="宋体" w:hAnsi="宋体"/>
              </w:rPr>
            </w:pPr>
            <w:r>
              <w:rPr>
                <w:rFonts w:hint="eastAsia" w:ascii="宋体" w:hAnsi="宋体"/>
              </w:rPr>
              <w:t>不晚于投标截止日三日前，投标人有义务在招标期间在政府集中采购机构网站浏览与本项目有关的澄清和修改信息</w:t>
            </w:r>
          </w:p>
        </w:tc>
      </w:tr>
      <w:tr w14:paraId="5B5C3D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44D36EC">
            <w:pPr>
              <w:jc w:val="center"/>
              <w:rPr>
                <w:rFonts w:ascii="宋体" w:hAnsi="宋体"/>
              </w:rPr>
            </w:pPr>
            <w:r>
              <w:rPr>
                <w:rFonts w:hint="eastAsia" w:ascii="宋体" w:hAnsi="宋体"/>
              </w:rPr>
              <w:t>2</w:t>
            </w:r>
            <w:r>
              <w:rPr>
                <w:rFonts w:ascii="宋体" w:hAnsi="宋体"/>
              </w:rPr>
              <w:t>0</w:t>
            </w:r>
          </w:p>
        </w:tc>
        <w:tc>
          <w:tcPr>
            <w:tcW w:w="2409" w:type="dxa"/>
            <w:vAlign w:val="center"/>
          </w:tcPr>
          <w:p w14:paraId="2E63A8A2">
            <w:pPr>
              <w:jc w:val="center"/>
              <w:rPr>
                <w:rFonts w:hint="eastAsia" w:ascii="宋体" w:hAnsi="宋体"/>
              </w:rPr>
            </w:pPr>
            <w:r>
              <w:rPr>
                <w:rFonts w:hint="eastAsia" w:ascii="宋体" w:hAnsi="宋体"/>
              </w:rPr>
              <w:t>投标有效期</w:t>
            </w:r>
          </w:p>
        </w:tc>
        <w:tc>
          <w:tcPr>
            <w:tcW w:w="4980" w:type="dxa"/>
            <w:vAlign w:val="center"/>
          </w:tcPr>
          <w:p w14:paraId="12FFCD12">
            <w:pPr>
              <w:jc w:val="center"/>
              <w:rPr>
                <w:rFonts w:hint="eastAsia" w:ascii="宋体" w:hAnsi="宋体"/>
              </w:rPr>
            </w:pPr>
            <w:r>
              <w:rPr>
                <w:rFonts w:hint="eastAsia" w:ascii="宋体" w:hAnsi="宋体"/>
              </w:rPr>
              <w:t>120个日历日</w:t>
            </w:r>
          </w:p>
        </w:tc>
      </w:tr>
      <w:tr w14:paraId="1D028E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5BD12A1">
            <w:pPr>
              <w:jc w:val="center"/>
              <w:rPr>
                <w:rFonts w:ascii="宋体" w:hAnsi="宋体"/>
              </w:rPr>
            </w:pPr>
            <w:r>
              <w:rPr>
                <w:rFonts w:hint="eastAsia" w:ascii="宋体" w:hAnsi="宋体"/>
              </w:rPr>
              <w:t>2</w:t>
            </w:r>
            <w:r>
              <w:rPr>
                <w:rFonts w:ascii="宋体" w:hAnsi="宋体"/>
              </w:rPr>
              <w:t>2</w:t>
            </w:r>
          </w:p>
        </w:tc>
        <w:tc>
          <w:tcPr>
            <w:tcW w:w="2409" w:type="dxa"/>
            <w:vAlign w:val="center"/>
          </w:tcPr>
          <w:p w14:paraId="5B570B6D">
            <w:pPr>
              <w:jc w:val="center"/>
              <w:rPr>
                <w:rFonts w:hint="eastAsia" w:ascii="宋体" w:hAnsi="宋体"/>
              </w:rPr>
            </w:pPr>
            <w:r>
              <w:rPr>
                <w:rFonts w:hint="eastAsia" w:ascii="宋体" w:hAnsi="宋体"/>
              </w:rPr>
              <w:t>投标人的替代方案</w:t>
            </w:r>
          </w:p>
        </w:tc>
        <w:tc>
          <w:tcPr>
            <w:tcW w:w="4980" w:type="dxa"/>
            <w:vAlign w:val="center"/>
          </w:tcPr>
          <w:p w14:paraId="118E2637">
            <w:pPr>
              <w:jc w:val="center"/>
              <w:rPr>
                <w:rFonts w:hint="eastAsia" w:ascii="宋体" w:hAnsi="宋体"/>
                <w:lang w:val="en-US" w:eastAsia="zh-CN"/>
              </w:rPr>
            </w:pPr>
            <w:r>
              <w:rPr>
                <w:rFonts w:hint="eastAsia" w:ascii="宋体" w:hAnsi="宋体"/>
                <w:lang w:val="en-US" w:eastAsia="zh-CN"/>
              </w:rPr>
              <w:t>不接受</w:t>
            </w:r>
          </w:p>
        </w:tc>
      </w:tr>
      <w:tr w14:paraId="28FAEF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2B725C5">
            <w:pPr>
              <w:jc w:val="center"/>
              <w:rPr>
                <w:rFonts w:ascii="宋体" w:hAnsi="宋体"/>
              </w:rPr>
            </w:pPr>
            <w:r>
              <w:rPr>
                <w:rFonts w:hint="eastAsia" w:ascii="宋体" w:hAnsi="宋体"/>
              </w:rPr>
              <w:t>2</w:t>
            </w:r>
            <w:r>
              <w:rPr>
                <w:rFonts w:ascii="宋体" w:hAnsi="宋体"/>
              </w:rPr>
              <w:t>5</w:t>
            </w:r>
          </w:p>
        </w:tc>
        <w:tc>
          <w:tcPr>
            <w:tcW w:w="2409" w:type="dxa"/>
            <w:vAlign w:val="center"/>
          </w:tcPr>
          <w:p w14:paraId="78503DF1">
            <w:pPr>
              <w:jc w:val="center"/>
              <w:rPr>
                <w:rFonts w:hint="eastAsia" w:ascii="宋体" w:hAnsi="宋体"/>
              </w:rPr>
            </w:pPr>
            <w:r>
              <w:rPr>
                <w:rFonts w:hint="eastAsia" w:ascii="宋体" w:hAnsi="宋体"/>
              </w:rPr>
              <w:t>投标文件的大小</w:t>
            </w:r>
          </w:p>
        </w:tc>
        <w:tc>
          <w:tcPr>
            <w:tcW w:w="4980" w:type="dxa"/>
            <w:vAlign w:val="center"/>
          </w:tcPr>
          <w:p w14:paraId="2DBD178A">
            <w:pPr>
              <w:jc w:val="center"/>
              <w:rPr>
                <w:rFonts w:hint="eastAsia" w:ascii="宋体" w:hAnsi="宋体"/>
              </w:rPr>
            </w:pPr>
            <w:r>
              <w:rPr>
                <w:rFonts w:hint="eastAsia" w:ascii="宋体" w:hAnsi="宋体"/>
              </w:rPr>
              <w:t>投标文件大小不得超过100MB</w:t>
            </w:r>
          </w:p>
        </w:tc>
      </w:tr>
      <w:tr w14:paraId="6788AF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3A18018">
            <w:pPr>
              <w:jc w:val="center"/>
              <w:rPr>
                <w:rFonts w:ascii="宋体" w:hAnsi="宋体"/>
              </w:rPr>
            </w:pPr>
            <w:r>
              <w:rPr>
                <w:rFonts w:hint="eastAsia" w:ascii="宋体" w:hAnsi="宋体"/>
              </w:rPr>
              <w:t>2</w:t>
            </w:r>
            <w:r>
              <w:rPr>
                <w:rFonts w:ascii="宋体" w:hAnsi="宋体"/>
              </w:rPr>
              <w:t>6</w:t>
            </w:r>
          </w:p>
        </w:tc>
        <w:tc>
          <w:tcPr>
            <w:tcW w:w="2409" w:type="dxa"/>
            <w:vAlign w:val="center"/>
          </w:tcPr>
          <w:p w14:paraId="043694BD">
            <w:pPr>
              <w:jc w:val="center"/>
              <w:rPr>
                <w:rFonts w:hint="eastAsia" w:ascii="宋体" w:hAnsi="宋体"/>
              </w:rPr>
            </w:pPr>
            <w:bookmarkStart w:id="34" w:name="_Hlk71664860"/>
            <w:r>
              <w:rPr>
                <w:rFonts w:hint="eastAsia" w:ascii="宋体" w:hAnsi="宋体"/>
              </w:rPr>
              <w:t>样品、现场演示、方案讲解</w:t>
            </w:r>
            <w:bookmarkEnd w:id="34"/>
          </w:p>
        </w:tc>
        <w:tc>
          <w:tcPr>
            <w:tcW w:w="4980" w:type="dxa"/>
            <w:vAlign w:val="center"/>
          </w:tcPr>
          <w:p w14:paraId="2F5918ED">
            <w:pPr>
              <w:jc w:val="center"/>
              <w:rPr>
                <w:rFonts w:hint="eastAsia" w:ascii="宋体" w:hAnsi="宋体"/>
                <w:lang w:val="en-US" w:eastAsia="zh-CN"/>
              </w:rPr>
            </w:pPr>
            <w:r>
              <w:rPr>
                <w:rFonts w:hint="eastAsia" w:ascii="宋体" w:hAnsi="宋体"/>
                <w:lang w:val="en-US" w:eastAsia="zh-CN"/>
              </w:rPr>
              <w:t>无</w:t>
            </w:r>
          </w:p>
        </w:tc>
      </w:tr>
      <w:tr w14:paraId="3507C9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0B5AB4E">
            <w:pPr>
              <w:jc w:val="center"/>
              <w:rPr>
                <w:rFonts w:ascii="宋体" w:hAnsi="宋体"/>
              </w:rPr>
            </w:pPr>
            <w:r>
              <w:rPr>
                <w:rFonts w:hint="eastAsia" w:ascii="宋体" w:hAnsi="宋体"/>
              </w:rPr>
              <w:t>3</w:t>
            </w:r>
            <w:r>
              <w:rPr>
                <w:rFonts w:ascii="宋体" w:hAnsi="宋体"/>
              </w:rPr>
              <w:t>7</w:t>
            </w:r>
          </w:p>
        </w:tc>
        <w:tc>
          <w:tcPr>
            <w:tcW w:w="2409" w:type="dxa"/>
            <w:vAlign w:val="center"/>
          </w:tcPr>
          <w:p w14:paraId="60A0C632">
            <w:pPr>
              <w:jc w:val="center"/>
              <w:rPr>
                <w:rFonts w:hint="eastAsia" w:ascii="宋体" w:hAnsi="宋体"/>
              </w:rPr>
            </w:pPr>
            <w:r>
              <w:rPr>
                <w:rFonts w:hint="eastAsia" w:ascii="宋体" w:hAnsi="宋体"/>
              </w:rPr>
              <w:t>评审方法</w:t>
            </w:r>
          </w:p>
        </w:tc>
        <w:tc>
          <w:tcPr>
            <w:tcW w:w="4980" w:type="dxa"/>
            <w:vAlign w:val="center"/>
          </w:tcPr>
          <w:p w14:paraId="327B6B0F">
            <w:pPr>
              <w:jc w:val="center"/>
              <w:rPr>
                <w:rFonts w:hint="eastAsia" w:ascii="宋体" w:hAnsi="宋体"/>
              </w:rPr>
            </w:pPr>
            <w:r>
              <w:rPr>
                <w:rFonts w:hint="eastAsia" w:ascii="宋体" w:hAnsi="宋体"/>
              </w:rPr>
              <w:t>综合评分法</w:t>
            </w:r>
          </w:p>
        </w:tc>
      </w:tr>
      <w:tr w14:paraId="42CD49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C60BFBC">
            <w:pPr>
              <w:jc w:val="center"/>
              <w:rPr>
                <w:rFonts w:ascii="宋体" w:hAnsi="宋体"/>
              </w:rPr>
            </w:pPr>
            <w:r>
              <w:rPr>
                <w:rFonts w:hint="eastAsia" w:ascii="宋体" w:hAnsi="宋体"/>
              </w:rPr>
              <w:t>3</w:t>
            </w:r>
            <w:r>
              <w:rPr>
                <w:rFonts w:ascii="宋体" w:hAnsi="宋体"/>
              </w:rPr>
              <w:t>8</w:t>
            </w:r>
          </w:p>
        </w:tc>
        <w:tc>
          <w:tcPr>
            <w:tcW w:w="2409" w:type="dxa"/>
            <w:vAlign w:val="center"/>
          </w:tcPr>
          <w:p w14:paraId="753336B1">
            <w:pPr>
              <w:jc w:val="center"/>
              <w:rPr>
                <w:rFonts w:hint="eastAsia" w:ascii="宋体" w:hAnsi="宋体"/>
              </w:rPr>
            </w:pPr>
            <w:r>
              <w:rPr>
                <w:rFonts w:hint="eastAsia" w:ascii="宋体" w:hAnsi="宋体"/>
              </w:rPr>
              <w:t>定标方法</w:t>
            </w:r>
          </w:p>
        </w:tc>
        <w:tc>
          <w:tcPr>
            <w:tcW w:w="4980" w:type="dxa"/>
            <w:vAlign w:val="center"/>
          </w:tcPr>
          <w:p w14:paraId="2F6A5823">
            <w:pPr>
              <w:jc w:val="center"/>
              <w:rPr>
                <w:rFonts w:hint="eastAsia" w:ascii="宋体" w:hAnsi="宋体"/>
              </w:rPr>
            </w:pPr>
            <w:r>
              <w:rPr>
                <w:rFonts w:hint="eastAsia" w:ascii="宋体" w:hAnsi="宋体"/>
                <w:lang w:val="en-US" w:eastAsia="zh-CN"/>
              </w:rPr>
              <w:t>非</w:t>
            </w:r>
            <w:r>
              <w:rPr>
                <w:rFonts w:hint="eastAsia" w:ascii="宋体" w:hAnsi="宋体"/>
              </w:rPr>
              <w:t>评定分离</w:t>
            </w:r>
          </w:p>
        </w:tc>
      </w:tr>
      <w:tr w14:paraId="063BEF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1F73CD6">
            <w:pPr>
              <w:jc w:val="center"/>
              <w:rPr>
                <w:rFonts w:ascii="宋体" w:hAnsi="宋体"/>
              </w:rPr>
            </w:pPr>
            <w:r>
              <w:rPr>
                <w:rFonts w:hint="eastAsia" w:ascii="宋体" w:hAnsi="宋体"/>
              </w:rPr>
              <w:t>4</w:t>
            </w:r>
            <w:r>
              <w:rPr>
                <w:rFonts w:ascii="宋体" w:hAnsi="宋体"/>
              </w:rPr>
              <w:t>6</w:t>
            </w:r>
          </w:p>
        </w:tc>
        <w:tc>
          <w:tcPr>
            <w:tcW w:w="2409" w:type="dxa"/>
            <w:vAlign w:val="center"/>
          </w:tcPr>
          <w:p w14:paraId="342553C6">
            <w:pPr>
              <w:jc w:val="center"/>
              <w:rPr>
                <w:rFonts w:hint="eastAsia" w:ascii="宋体" w:hAnsi="宋体"/>
              </w:rPr>
            </w:pPr>
            <w:r>
              <w:rPr>
                <w:rFonts w:hint="eastAsia" w:ascii="宋体" w:hAnsi="宋体"/>
              </w:rPr>
              <w:t>履约担保</w:t>
            </w:r>
          </w:p>
        </w:tc>
        <w:tc>
          <w:tcPr>
            <w:tcW w:w="4980" w:type="dxa"/>
            <w:vAlign w:val="center"/>
          </w:tcPr>
          <w:p w14:paraId="44E33C19">
            <w:pPr>
              <w:jc w:val="center"/>
              <w:rPr>
                <w:rFonts w:hint="eastAsia" w:ascii="宋体" w:hAnsi="宋体" w:eastAsia="宋体"/>
                <w:lang w:eastAsia="zh-CN"/>
              </w:rPr>
            </w:pPr>
            <w:r>
              <w:rPr>
                <w:rFonts w:hint="eastAsia" w:ascii="宋体" w:hAnsi="宋体"/>
                <w:lang w:val="en-US" w:eastAsia="zh-CN"/>
              </w:rPr>
              <w:t>不需要</w:t>
            </w:r>
          </w:p>
        </w:tc>
      </w:tr>
    </w:tbl>
    <w:p w14:paraId="56A701C0">
      <w:pPr>
        <w:rPr>
          <w:b/>
        </w:rPr>
      </w:pPr>
      <w:r>
        <w:rPr>
          <w:rFonts w:hint="eastAsia"/>
          <w:szCs w:val="21"/>
        </w:rPr>
        <w:t>备注：本表是通用条款相关条款的补充和明确，如与通用条款内容相冲突的，以本表为准。</w:t>
      </w:r>
    </w:p>
    <w:p w14:paraId="41B30065">
      <w:pPr>
        <w:rPr>
          <w:b/>
        </w:rPr>
      </w:pPr>
    </w:p>
    <w:p w14:paraId="415BF57C">
      <w:pPr>
        <w:pStyle w:val="7"/>
        <w:spacing w:before="120" w:beforeLines="50" w:after="120" w:afterLines="50"/>
        <w:rPr>
          <w:b/>
          <w:bCs/>
          <w:szCs w:val="24"/>
        </w:rPr>
      </w:pPr>
      <w:r>
        <w:rPr>
          <w:rFonts w:hint="eastAsia"/>
          <w:b/>
          <w:bCs/>
          <w:szCs w:val="24"/>
        </w:rPr>
        <w:t>二、其他关键信息</w:t>
      </w:r>
    </w:p>
    <w:p w14:paraId="0A9F08CB">
      <w:pPr>
        <w:ind w:firstLine="422" w:firstLineChars="200"/>
        <w:rPr>
          <w:b/>
          <w:bCs/>
        </w:rPr>
      </w:pPr>
      <w:r>
        <w:rPr>
          <w:rFonts w:hint="eastAsia"/>
          <w:b/>
          <w:bCs/>
        </w:rPr>
        <w:t>（一）与“对通用条款的补充内容”章节相关的事项</w:t>
      </w:r>
    </w:p>
    <w:p w14:paraId="4A47D879">
      <w:pPr>
        <w:spacing w:line="276" w:lineRule="auto"/>
        <w:ind w:firstLine="422" w:firstLineChars="200"/>
        <w:jc w:val="left"/>
        <w:rPr>
          <w:rFonts w:asciiTheme="minorEastAsia" w:hAnsiTheme="minorEastAsia" w:eastAsiaTheme="minorEastAsia"/>
          <w:b/>
          <w:kern w:val="0"/>
          <w:szCs w:val="20"/>
        </w:rPr>
      </w:pPr>
      <w:bookmarkStart w:id="35" w:name="_Hlk72579465"/>
      <w:r>
        <w:rPr>
          <w:rFonts w:hint="eastAsia" w:asciiTheme="minorEastAsia" w:hAnsiTheme="minorEastAsia" w:eastAsiaTheme="minorEastAsia"/>
          <w:b/>
          <w:kern w:val="0"/>
          <w:szCs w:val="20"/>
        </w:rPr>
        <w:t>1、评标定标信息</w:t>
      </w:r>
    </w:p>
    <w:p w14:paraId="58888475">
      <w:pPr>
        <w:jc w:val="center"/>
        <w:rPr>
          <w:b/>
        </w:rPr>
      </w:pPr>
      <w:r>
        <w:rPr>
          <w:rFonts w:hint="eastAsia"/>
          <w:b/>
          <w:lang w:val="en-US" w:eastAsia="zh-CN"/>
        </w:rPr>
        <w:t>非</w:t>
      </w:r>
      <w:r>
        <w:rPr>
          <w:rFonts w:hint="eastAsia"/>
          <w:b/>
        </w:rPr>
        <w:t>评定分离项目</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4397"/>
      </w:tblGrid>
      <w:tr w14:paraId="145D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2" w:type="dxa"/>
          </w:tcPr>
          <w:p w14:paraId="01A1B504">
            <w:pPr>
              <w:jc w:val="center"/>
            </w:pPr>
            <w:r>
              <w:rPr>
                <w:rFonts w:hint="eastAsia"/>
              </w:rPr>
              <w:t>评标方法</w:t>
            </w:r>
          </w:p>
        </w:tc>
        <w:tc>
          <w:tcPr>
            <w:tcW w:w="4397" w:type="dxa"/>
          </w:tcPr>
          <w:p w14:paraId="2F3E5365">
            <w:pPr>
              <w:jc w:val="center"/>
            </w:pPr>
            <w:r>
              <w:rPr>
                <w:rFonts w:hint="eastAsia"/>
              </w:rPr>
              <w:t>综合评分法</w:t>
            </w:r>
          </w:p>
        </w:tc>
      </w:tr>
      <w:tr w14:paraId="7041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2" w:type="dxa"/>
          </w:tcPr>
          <w:p w14:paraId="4063CCE8">
            <w:pPr>
              <w:jc w:val="center"/>
            </w:pPr>
            <w:r>
              <w:rPr>
                <w:rFonts w:hint="eastAsia"/>
              </w:rPr>
              <w:t>推荐候选中标供应商家数</w:t>
            </w:r>
          </w:p>
        </w:tc>
        <w:tc>
          <w:tcPr>
            <w:tcW w:w="4397" w:type="dxa"/>
          </w:tcPr>
          <w:p w14:paraId="7FC91F7C">
            <w:pPr>
              <w:jc w:val="center"/>
            </w:pPr>
            <w:r>
              <w:rPr>
                <w:rFonts w:hint="eastAsia"/>
              </w:rPr>
              <w:t>3</w:t>
            </w:r>
          </w:p>
        </w:tc>
      </w:tr>
      <w:tr w14:paraId="688C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2" w:type="dxa"/>
          </w:tcPr>
          <w:p w14:paraId="2E900260">
            <w:pPr>
              <w:jc w:val="center"/>
            </w:pPr>
            <w:r>
              <w:rPr>
                <w:rFonts w:hint="eastAsia"/>
              </w:rPr>
              <w:t>中标供应商家数</w:t>
            </w:r>
          </w:p>
        </w:tc>
        <w:tc>
          <w:tcPr>
            <w:tcW w:w="4397" w:type="dxa"/>
          </w:tcPr>
          <w:p w14:paraId="4E412687">
            <w:pPr>
              <w:jc w:val="center"/>
            </w:pPr>
            <w:r>
              <w:rPr>
                <w:rFonts w:hint="eastAsia"/>
              </w:rPr>
              <w:t>1</w:t>
            </w:r>
          </w:p>
        </w:tc>
      </w:tr>
      <w:bookmarkEnd w:id="35"/>
    </w:tbl>
    <w:p w14:paraId="11D49ABA">
      <w:pPr>
        <w:ind w:firstLine="422" w:firstLineChars="200"/>
        <w:rPr>
          <w:rFonts w:hint="eastAsia"/>
          <w:b/>
        </w:rPr>
      </w:pPr>
      <w:r>
        <w:rPr>
          <w:rFonts w:hint="eastAsia"/>
          <w:b/>
        </w:rPr>
        <w:t>（二）其他事项</w:t>
      </w:r>
    </w:p>
    <w:p w14:paraId="0BF807BA">
      <w:pPr>
        <w:ind w:firstLine="422" w:firstLineChars="200"/>
        <w:rPr>
          <w:rFonts w:hint="default" w:eastAsia="宋体"/>
          <w:lang w:val="en-US" w:eastAsia="zh-CN"/>
        </w:rPr>
      </w:pPr>
      <w:r>
        <w:rPr>
          <w:b/>
          <w:bCs/>
        </w:rPr>
        <w:t>1</w:t>
      </w:r>
      <w:r>
        <w:rPr>
          <w:rFonts w:hint="eastAsia"/>
          <w:b/>
          <w:bCs/>
        </w:rPr>
        <w:t>、关于享受优惠政策的主体及价格扣除比例</w:t>
      </w:r>
    </w:p>
    <w:p w14:paraId="590084E0">
      <w:pPr>
        <w:ind w:firstLine="420" w:firstLineChars="200"/>
      </w:pPr>
      <w:r>
        <w:rPr>
          <w:rFonts w:hint="eastAsia"/>
        </w:rPr>
        <w:t>（</w:t>
      </w:r>
      <w:r>
        <w:rPr>
          <w:rFonts w:hint="eastAsia"/>
          <w:lang w:val="en-US" w:eastAsia="zh-CN"/>
        </w:rPr>
        <w:t>1</w:t>
      </w:r>
      <w:r>
        <w:rPr>
          <w:rFonts w:hint="eastAsia"/>
        </w:rPr>
        <w:t>）</w:t>
      </w:r>
      <w:r>
        <w:rPr>
          <w:rFonts w:hint="eastAsia" w:ascii="Times New Roman" w:eastAsia="宋体"/>
          <w:lang w:val="en-US" w:eastAsia="zh-CN"/>
        </w:rPr>
        <w:t>非专门面向中小企业采购的项目，应执行价格扣除比例：</w:t>
      </w:r>
      <w:r>
        <w:rPr>
          <w:rFonts w:hint="eastAsia"/>
          <w:lang w:val="en-US" w:eastAsia="zh-CN"/>
        </w:rPr>
        <w:t>供应商</w:t>
      </w:r>
      <w:r>
        <w:rPr>
          <w:rFonts w:hint="eastAsia"/>
        </w:rPr>
        <w:t>提供的服务全部由优惠主体承接，则对其投标总价给予</w:t>
      </w:r>
      <w:r>
        <w:rPr>
          <w:rFonts w:hint="eastAsia"/>
          <w:color w:val="FF0000"/>
          <w:u w:val="single"/>
          <w:lang w:val="en-US" w:eastAsia="zh-CN"/>
        </w:rPr>
        <w:t>10</w:t>
      </w:r>
      <w:r>
        <w:rPr>
          <w:color w:val="FF0000"/>
          <w:u w:val="single"/>
        </w:rPr>
        <w:t>%</w:t>
      </w:r>
      <w:r>
        <w:rPr>
          <w:rFonts w:hint="eastAsia"/>
          <w:color w:val="FF0000"/>
          <w:u w:val="single"/>
          <w:lang w:val="en-US" w:eastAsia="zh-CN"/>
        </w:rPr>
        <w:t xml:space="preserve"> </w:t>
      </w:r>
      <w:r>
        <w:rPr>
          <w:rFonts w:hint="eastAsia"/>
        </w:rPr>
        <w:t>的扣除，用扣除后的价格参与评审。满足多项优惠政策的企业，不重复享受多项价格扣除政策。</w:t>
      </w:r>
    </w:p>
    <w:p w14:paraId="4710D373">
      <w:pPr>
        <w:ind w:firstLine="420" w:firstLineChars="200"/>
        <w:rPr>
          <w:rFonts w:hint="eastAsia"/>
        </w:rPr>
      </w:pPr>
      <w:r>
        <w:rPr>
          <w:rFonts w:hint="eastAsia"/>
        </w:rPr>
        <w:t>备注：（a）</w:t>
      </w:r>
      <w:r>
        <w:rPr>
          <w:rFonts w:hint="eastAsia" w:ascii="Times New Roman" w:eastAsia="宋体"/>
          <w:lang w:val="en-US" w:eastAsia="zh-CN"/>
        </w:rPr>
        <w:t>享受价格扣除</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6F786685">
      <w:pPr>
        <w:numPr>
          <w:ilvl w:val="0"/>
          <w:numId w:val="8"/>
        </w:numPr>
        <w:ind w:firstLine="420" w:firstLineChars="200"/>
        <w:rPr>
          <w:rFonts w:hint="eastAsia"/>
          <w:sz w:val="21"/>
          <w:szCs w:val="21"/>
        </w:rPr>
      </w:pPr>
      <w:r>
        <w:rPr>
          <w:rFonts w:ascii="宋体" w:hAnsi="宋体" w:eastAsia="宋体" w:cs="宋体"/>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sz w:val="21"/>
          <w:szCs w:val="21"/>
        </w:rPr>
        <w:t>《中小企业声明函》中相关企业</w:t>
      </w:r>
      <w:r>
        <w:rPr>
          <w:rFonts w:hint="eastAsia" w:ascii="宋体" w:hAnsi="宋体" w:cs="宋体"/>
          <w:b/>
          <w:bCs/>
          <w:color w:val="FF0000"/>
          <w:sz w:val="21"/>
          <w:szCs w:val="21"/>
          <w:lang w:eastAsia="zh-CN"/>
        </w:rPr>
        <w:t>（服务承接商）</w:t>
      </w:r>
      <w:r>
        <w:rPr>
          <w:rFonts w:ascii="宋体" w:hAnsi="宋体" w:eastAsia="宋体" w:cs="宋体"/>
          <w:b/>
          <w:bCs/>
          <w:color w:val="FF0000"/>
          <w:sz w:val="21"/>
          <w:szCs w:val="21"/>
        </w:rPr>
        <w:t>所属行业应当与采购标的所属行业相一致</w:t>
      </w:r>
      <w:r>
        <w:rPr>
          <w:rFonts w:hint="eastAsia" w:eastAsia="宋体"/>
          <w:b/>
          <w:bCs/>
          <w:color w:val="FF0000"/>
          <w:lang w:eastAsia="zh-CN"/>
        </w:rPr>
        <w:t>，</w:t>
      </w:r>
      <w:r>
        <w:rPr>
          <w:rFonts w:hint="eastAsia"/>
          <w:b/>
          <w:bCs/>
          <w:color w:val="FF0000"/>
        </w:rPr>
        <w:t>标的所属行业</w:t>
      </w:r>
      <w:r>
        <w:rPr>
          <w:rFonts w:hint="eastAsia" w:ascii="Times New Roman" w:eastAsia="宋体"/>
          <w:b/>
          <w:bCs/>
          <w:color w:val="FF0000"/>
          <w:lang w:val="en-US" w:eastAsia="zh-CN"/>
        </w:rPr>
        <w:t>以招标文件第一册第三章用户需求书“</w:t>
      </w:r>
      <w:r>
        <w:rPr>
          <w:rFonts w:hint="eastAsia"/>
          <w:b/>
          <w:bCs/>
          <w:color w:val="FF0000"/>
          <w:lang w:val="en-US" w:eastAsia="zh-CN"/>
        </w:rPr>
        <w:t>服务需求</w:t>
      </w:r>
      <w:r>
        <w:rPr>
          <w:rFonts w:hint="eastAsia" w:ascii="Times New Roman" w:eastAsia="宋体"/>
          <w:b/>
          <w:bCs/>
          <w:color w:val="FF0000"/>
          <w:lang w:val="en-US" w:eastAsia="zh-CN"/>
        </w:rPr>
        <w:t>明细”的“标的所属行业”一栏为准</w:t>
      </w:r>
      <w:r>
        <w:rPr>
          <w:rFonts w:ascii="宋体" w:hAnsi="宋体" w:eastAsia="宋体" w:cs="宋体"/>
          <w:b/>
          <w:bCs/>
          <w:color w:val="FF0000"/>
          <w:sz w:val="21"/>
          <w:szCs w:val="21"/>
        </w:rPr>
        <w:t>。</w:t>
      </w:r>
    </w:p>
    <w:p w14:paraId="1A5CB7AE">
      <w:pPr>
        <w:numPr>
          <w:ilvl w:val="0"/>
          <w:numId w:val="8"/>
        </w:numPr>
        <w:ind w:firstLine="420" w:firstLineChars="200"/>
      </w:pPr>
      <w:r>
        <w:rPr>
          <w:rFonts w:hint="eastAsia"/>
          <w:sz w:val="21"/>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14:paraId="07BB0750">
      <w:pPr>
        <w:ind w:firstLine="420" w:firstLineChars="200"/>
        <w:rPr>
          <w:rFonts w:ascii="宋体" w:hAnsi="宋体"/>
          <w:b/>
        </w:rPr>
      </w:pPr>
      <w:r>
        <w:rPr>
          <w:rFonts w:hint="eastAsia"/>
        </w:rPr>
        <w:t>（</w:t>
      </w:r>
      <w:r>
        <w:rPr>
          <w:rFonts w:hint="eastAsia"/>
          <w:lang w:val="en-US" w:eastAsia="zh-CN"/>
        </w:rPr>
        <w:t>5</w:t>
      </w:r>
      <w:r>
        <w:rPr>
          <w:rFonts w:hint="eastAsia"/>
        </w:rPr>
        <w:t>）享受价格扣除获得政府采购合同的，小微企业不得将合同分包给大中型企业。</w:t>
      </w:r>
    </w:p>
    <w:p w14:paraId="17BCB6B7">
      <w:pPr>
        <w:ind w:firstLine="422" w:firstLineChars="200"/>
        <w:rPr>
          <w:rFonts w:hint="eastAsia"/>
          <w:b/>
          <w:bCs/>
          <w:color w:val="auto"/>
          <w:lang w:val="en-US" w:eastAsia="zh-CN"/>
        </w:rPr>
      </w:pPr>
      <w:r>
        <w:rPr>
          <w:rFonts w:hint="eastAsia" w:ascii="Times New Roman" w:eastAsia="宋体"/>
          <w:b/>
          <w:bCs/>
          <w:color w:val="auto"/>
          <w:lang w:val="en-US" w:eastAsia="zh-CN"/>
        </w:rPr>
        <w:t>2、本项目为代理服务项目，将向中标（成交）供应商收取代理服务费。</w:t>
      </w:r>
    </w:p>
    <w:p w14:paraId="65F6223C">
      <w:pPr>
        <w:ind w:firstLine="420" w:firstLineChars="200"/>
        <w:rPr>
          <w:color w:val="auto"/>
        </w:rPr>
      </w:pPr>
      <w:r>
        <w:rPr>
          <w:rFonts w:hint="eastAsia"/>
          <w:color w:val="auto"/>
        </w:rPr>
        <w:t>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供应商在领取《中标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通知书》之前须向深圳公共资源交易中心（深圳交易集团有限公司</w:t>
      </w:r>
      <w:r>
        <w:rPr>
          <w:rFonts w:hint="eastAsia"/>
          <w:color w:val="auto"/>
          <w:lang w:val="en-US" w:eastAsia="zh-CN"/>
        </w:rPr>
        <w:t>龙岗</w:t>
      </w:r>
      <w:r>
        <w:rPr>
          <w:rFonts w:hint="eastAsia"/>
          <w:color w:val="auto"/>
        </w:rPr>
        <w:t>分公司）交纳代理服务费。若因中标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供应商交纳代理服务费所产生的时间影响到合同签订的，由中标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供应商自行承担责任。代理服务费标准参照</w:t>
      </w:r>
      <w:r>
        <w:rPr>
          <w:rFonts w:hint="eastAsia" w:ascii="Times New Roman" w:eastAsia="宋体"/>
          <w:color w:val="auto"/>
          <w:lang w:val="en-US" w:eastAsia="zh-CN"/>
        </w:rPr>
        <w:t>下列</w:t>
      </w:r>
      <w:r>
        <w:rPr>
          <w:rFonts w:hint="eastAsia"/>
          <w:color w:val="auto"/>
        </w:rPr>
        <w:t>标准收取。</w:t>
      </w:r>
      <w:r>
        <w:rPr>
          <w:rFonts w:hint="eastAsia"/>
          <w:b/>
          <w:color w:val="auto"/>
        </w:rPr>
        <w:t>本项目类型为</w:t>
      </w:r>
      <w:r>
        <w:rPr>
          <w:rFonts w:hint="eastAsia"/>
          <w:b/>
          <w:color w:val="auto"/>
          <w:lang w:val="en-US" w:eastAsia="zh-CN"/>
        </w:rPr>
        <w:t>服务</w:t>
      </w:r>
      <w:r>
        <w:rPr>
          <w:rFonts w:hint="eastAsia"/>
          <w:b/>
          <w:color w:val="auto"/>
        </w:rPr>
        <w:t>采购：</w:t>
      </w:r>
    </w:p>
    <w:p w14:paraId="303A4D46">
      <w:pPr>
        <w:ind w:firstLine="420" w:firstLineChars="200"/>
        <w:rPr>
          <w:color w:val="auto"/>
        </w:rPr>
      </w:pPr>
      <w:r>
        <w:rPr>
          <w:rFonts w:hint="eastAsia"/>
          <w:color w:val="auto"/>
        </w:rPr>
        <w:t>（</w:t>
      </w:r>
      <w:r>
        <w:rPr>
          <w:rFonts w:hint="eastAsia" w:ascii="Times New Roman" w:eastAsia="宋体"/>
          <w:color w:val="auto"/>
          <w:lang w:val="en-US" w:eastAsia="zh-CN"/>
        </w:rPr>
        <w:t>1</w:t>
      </w:r>
      <w:r>
        <w:rPr>
          <w:rFonts w:hint="eastAsia"/>
          <w:color w:val="auto"/>
        </w:rPr>
        <w:t>）代理服务费以《中标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通知书》确定的</w:t>
      </w:r>
      <w:r>
        <w:rPr>
          <w:rFonts w:hint="eastAsia" w:ascii="Times New Roman" w:eastAsia="宋体"/>
          <w:color w:val="auto"/>
          <w:lang w:val="en-US" w:eastAsia="zh-CN"/>
        </w:rPr>
        <w:t>中标（</w:t>
      </w:r>
      <w:r>
        <w:rPr>
          <w:rFonts w:hint="eastAsia"/>
          <w:color w:val="auto"/>
        </w:rPr>
        <w:t>成交</w:t>
      </w:r>
      <w:r>
        <w:rPr>
          <w:rFonts w:hint="eastAsia" w:eastAsia="宋体"/>
          <w:color w:val="auto"/>
          <w:lang w:eastAsia="zh-CN"/>
        </w:rPr>
        <w:t>）</w:t>
      </w:r>
      <w:r>
        <w:rPr>
          <w:rFonts w:hint="eastAsia"/>
          <w:color w:val="auto"/>
        </w:rPr>
        <w:t>金额作为计算基数，按差额定率累进法计算。</w:t>
      </w:r>
    </w:p>
    <w:p w14:paraId="5EDB4ECB">
      <w:pPr>
        <w:ind w:firstLine="420" w:firstLineChars="200"/>
        <w:rPr>
          <w:color w:val="auto"/>
        </w:rPr>
      </w:pPr>
      <w:r>
        <w:rPr>
          <w:rFonts w:hint="eastAsia"/>
          <w:color w:val="auto"/>
        </w:rPr>
        <w:t>（</w:t>
      </w:r>
      <w:r>
        <w:rPr>
          <w:rFonts w:hint="eastAsia" w:ascii="Times New Roman" w:eastAsia="宋体"/>
          <w:color w:val="auto"/>
          <w:lang w:val="en-US" w:eastAsia="zh-CN"/>
        </w:rPr>
        <w:t>2</w:t>
      </w:r>
      <w:r>
        <w:rPr>
          <w:rFonts w:hint="eastAsia"/>
          <w:color w:val="auto"/>
        </w:rPr>
        <w:t>）中标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3468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408DC1DC">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14:paraId="2CF5AA1B">
            <w:pPr>
              <w:widowControl/>
              <w:spacing w:line="360" w:lineRule="auto"/>
              <w:jc w:val="center"/>
            </w:pPr>
            <w:r>
              <w:rPr>
                <w:rFonts w:hint="eastAsia"/>
              </w:rPr>
              <w:t>货物采购</w:t>
            </w:r>
          </w:p>
        </w:tc>
        <w:tc>
          <w:tcPr>
            <w:tcW w:w="1799" w:type="dxa"/>
            <w:vAlign w:val="center"/>
          </w:tcPr>
          <w:p w14:paraId="40911F8E">
            <w:pPr>
              <w:widowControl/>
              <w:spacing w:line="360" w:lineRule="auto"/>
              <w:jc w:val="center"/>
            </w:pPr>
            <w:r>
              <w:rPr>
                <w:rFonts w:hint="eastAsia"/>
              </w:rPr>
              <w:t>服务采购</w:t>
            </w:r>
          </w:p>
        </w:tc>
        <w:tc>
          <w:tcPr>
            <w:tcW w:w="1799" w:type="dxa"/>
            <w:vAlign w:val="center"/>
          </w:tcPr>
          <w:p w14:paraId="0D1EE5AF">
            <w:pPr>
              <w:widowControl/>
              <w:spacing w:line="360" w:lineRule="auto"/>
              <w:jc w:val="center"/>
            </w:pPr>
            <w:r>
              <w:rPr>
                <w:rFonts w:hint="eastAsia"/>
              </w:rPr>
              <w:t>工程采购</w:t>
            </w:r>
          </w:p>
        </w:tc>
      </w:tr>
      <w:tr w14:paraId="3517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DB89238">
            <w:pPr>
              <w:widowControl/>
              <w:spacing w:line="360" w:lineRule="auto"/>
              <w:jc w:val="center"/>
            </w:pPr>
            <w:r>
              <w:rPr>
                <w:rFonts w:hint="eastAsia"/>
              </w:rPr>
              <w:t>100万元以下</w:t>
            </w:r>
          </w:p>
        </w:tc>
        <w:tc>
          <w:tcPr>
            <w:tcW w:w="1799" w:type="dxa"/>
            <w:vAlign w:val="center"/>
          </w:tcPr>
          <w:p w14:paraId="3E52C104">
            <w:pPr>
              <w:widowControl/>
              <w:spacing w:line="360" w:lineRule="auto"/>
              <w:jc w:val="center"/>
            </w:pPr>
            <w:r>
              <w:rPr>
                <w:rFonts w:hint="eastAsia"/>
              </w:rPr>
              <w:t>1.5%</w:t>
            </w:r>
          </w:p>
        </w:tc>
        <w:tc>
          <w:tcPr>
            <w:tcW w:w="1799" w:type="dxa"/>
            <w:vAlign w:val="center"/>
          </w:tcPr>
          <w:p w14:paraId="7D8BF33A">
            <w:pPr>
              <w:widowControl/>
              <w:spacing w:line="360" w:lineRule="auto"/>
              <w:jc w:val="center"/>
            </w:pPr>
            <w:r>
              <w:rPr>
                <w:rFonts w:hint="eastAsia"/>
              </w:rPr>
              <w:t>1.5%</w:t>
            </w:r>
          </w:p>
        </w:tc>
        <w:tc>
          <w:tcPr>
            <w:tcW w:w="1799" w:type="dxa"/>
            <w:vAlign w:val="center"/>
          </w:tcPr>
          <w:p w14:paraId="2A790205">
            <w:pPr>
              <w:widowControl/>
              <w:spacing w:line="360" w:lineRule="auto"/>
              <w:jc w:val="center"/>
            </w:pPr>
            <w:r>
              <w:rPr>
                <w:rFonts w:hint="eastAsia"/>
              </w:rPr>
              <w:t>1.0%</w:t>
            </w:r>
          </w:p>
        </w:tc>
      </w:tr>
      <w:tr w14:paraId="191C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9E66B82">
            <w:pPr>
              <w:widowControl/>
              <w:spacing w:line="360" w:lineRule="auto"/>
              <w:jc w:val="center"/>
            </w:pPr>
            <w:r>
              <w:rPr>
                <w:rFonts w:hint="eastAsia"/>
              </w:rPr>
              <w:t>100万元（含）-500万元</w:t>
            </w:r>
          </w:p>
        </w:tc>
        <w:tc>
          <w:tcPr>
            <w:tcW w:w="1799" w:type="dxa"/>
            <w:vAlign w:val="center"/>
          </w:tcPr>
          <w:p w14:paraId="6F3DACB0">
            <w:pPr>
              <w:widowControl/>
              <w:spacing w:line="360" w:lineRule="auto"/>
              <w:jc w:val="center"/>
            </w:pPr>
            <w:r>
              <w:rPr>
                <w:rFonts w:hint="eastAsia"/>
              </w:rPr>
              <w:t>1.1%</w:t>
            </w:r>
          </w:p>
        </w:tc>
        <w:tc>
          <w:tcPr>
            <w:tcW w:w="1799" w:type="dxa"/>
            <w:vAlign w:val="center"/>
          </w:tcPr>
          <w:p w14:paraId="0E9DED02">
            <w:pPr>
              <w:widowControl/>
              <w:spacing w:line="360" w:lineRule="auto"/>
              <w:jc w:val="center"/>
            </w:pPr>
            <w:r>
              <w:rPr>
                <w:rFonts w:hint="eastAsia"/>
              </w:rPr>
              <w:t>0.8%</w:t>
            </w:r>
          </w:p>
        </w:tc>
        <w:tc>
          <w:tcPr>
            <w:tcW w:w="1799" w:type="dxa"/>
            <w:vAlign w:val="center"/>
          </w:tcPr>
          <w:p w14:paraId="1B0678B5">
            <w:pPr>
              <w:widowControl/>
              <w:spacing w:line="360" w:lineRule="auto"/>
              <w:jc w:val="center"/>
            </w:pPr>
            <w:r>
              <w:rPr>
                <w:rFonts w:hint="eastAsia"/>
              </w:rPr>
              <w:t>0.7%</w:t>
            </w:r>
          </w:p>
        </w:tc>
      </w:tr>
      <w:tr w14:paraId="62D4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6B8382C">
            <w:pPr>
              <w:widowControl/>
              <w:spacing w:line="360" w:lineRule="auto"/>
              <w:jc w:val="center"/>
            </w:pPr>
            <w:r>
              <w:rPr>
                <w:rFonts w:hint="eastAsia"/>
              </w:rPr>
              <w:t>500万元（含）-1000万元</w:t>
            </w:r>
          </w:p>
        </w:tc>
        <w:tc>
          <w:tcPr>
            <w:tcW w:w="1799" w:type="dxa"/>
            <w:vAlign w:val="center"/>
          </w:tcPr>
          <w:p w14:paraId="0794E88E">
            <w:pPr>
              <w:widowControl/>
              <w:spacing w:line="360" w:lineRule="auto"/>
              <w:jc w:val="center"/>
            </w:pPr>
            <w:r>
              <w:rPr>
                <w:rFonts w:hint="eastAsia"/>
              </w:rPr>
              <w:t>0.8%</w:t>
            </w:r>
          </w:p>
        </w:tc>
        <w:tc>
          <w:tcPr>
            <w:tcW w:w="1799" w:type="dxa"/>
            <w:vAlign w:val="center"/>
          </w:tcPr>
          <w:p w14:paraId="6CD5344D">
            <w:pPr>
              <w:widowControl/>
              <w:spacing w:line="360" w:lineRule="auto"/>
              <w:jc w:val="center"/>
            </w:pPr>
            <w:r>
              <w:rPr>
                <w:rFonts w:hint="eastAsia"/>
              </w:rPr>
              <w:t>0.45%</w:t>
            </w:r>
          </w:p>
        </w:tc>
        <w:tc>
          <w:tcPr>
            <w:tcW w:w="1799" w:type="dxa"/>
            <w:vAlign w:val="center"/>
          </w:tcPr>
          <w:p w14:paraId="5F704F3F">
            <w:pPr>
              <w:widowControl/>
              <w:spacing w:line="360" w:lineRule="auto"/>
              <w:jc w:val="center"/>
            </w:pPr>
            <w:r>
              <w:rPr>
                <w:rFonts w:hint="eastAsia"/>
              </w:rPr>
              <w:t>0.55%</w:t>
            </w:r>
          </w:p>
        </w:tc>
      </w:tr>
      <w:tr w14:paraId="7FDD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71988B5">
            <w:pPr>
              <w:widowControl/>
              <w:spacing w:line="360" w:lineRule="auto"/>
              <w:jc w:val="center"/>
            </w:pPr>
            <w:r>
              <w:rPr>
                <w:rFonts w:hint="eastAsia"/>
              </w:rPr>
              <w:t>1000万元（含）-5000万元</w:t>
            </w:r>
          </w:p>
        </w:tc>
        <w:tc>
          <w:tcPr>
            <w:tcW w:w="1799" w:type="dxa"/>
            <w:vAlign w:val="center"/>
          </w:tcPr>
          <w:p w14:paraId="15D199A9">
            <w:pPr>
              <w:widowControl/>
              <w:spacing w:line="360" w:lineRule="auto"/>
              <w:jc w:val="center"/>
            </w:pPr>
            <w:r>
              <w:rPr>
                <w:rFonts w:hint="eastAsia"/>
              </w:rPr>
              <w:t>0.5%</w:t>
            </w:r>
          </w:p>
        </w:tc>
        <w:tc>
          <w:tcPr>
            <w:tcW w:w="1799" w:type="dxa"/>
            <w:vAlign w:val="center"/>
          </w:tcPr>
          <w:p w14:paraId="59ACDB70">
            <w:pPr>
              <w:widowControl/>
              <w:spacing w:line="360" w:lineRule="auto"/>
              <w:jc w:val="center"/>
            </w:pPr>
            <w:r>
              <w:rPr>
                <w:rFonts w:hint="eastAsia"/>
              </w:rPr>
              <w:t>0.25%</w:t>
            </w:r>
          </w:p>
        </w:tc>
        <w:tc>
          <w:tcPr>
            <w:tcW w:w="1799" w:type="dxa"/>
            <w:vAlign w:val="center"/>
          </w:tcPr>
          <w:p w14:paraId="35003E15">
            <w:pPr>
              <w:widowControl/>
              <w:spacing w:line="360" w:lineRule="auto"/>
              <w:jc w:val="center"/>
            </w:pPr>
            <w:r>
              <w:rPr>
                <w:rFonts w:hint="eastAsia"/>
              </w:rPr>
              <w:t>0.35%</w:t>
            </w:r>
          </w:p>
        </w:tc>
      </w:tr>
      <w:tr w14:paraId="5A4A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EDFFE82">
            <w:pPr>
              <w:widowControl/>
              <w:spacing w:line="360" w:lineRule="auto"/>
              <w:jc w:val="center"/>
            </w:pPr>
            <w:r>
              <w:rPr>
                <w:rFonts w:hint="eastAsia"/>
              </w:rPr>
              <w:t>5000万元（含）-1亿元</w:t>
            </w:r>
          </w:p>
        </w:tc>
        <w:tc>
          <w:tcPr>
            <w:tcW w:w="1799" w:type="dxa"/>
            <w:vAlign w:val="center"/>
          </w:tcPr>
          <w:p w14:paraId="654BCE52">
            <w:pPr>
              <w:widowControl/>
              <w:spacing w:line="360" w:lineRule="auto"/>
              <w:jc w:val="center"/>
            </w:pPr>
            <w:r>
              <w:rPr>
                <w:rFonts w:hint="eastAsia"/>
              </w:rPr>
              <w:t>0.25%</w:t>
            </w:r>
          </w:p>
        </w:tc>
        <w:tc>
          <w:tcPr>
            <w:tcW w:w="1799" w:type="dxa"/>
            <w:vAlign w:val="center"/>
          </w:tcPr>
          <w:p w14:paraId="25B0859D">
            <w:pPr>
              <w:widowControl/>
              <w:spacing w:line="360" w:lineRule="auto"/>
              <w:jc w:val="center"/>
            </w:pPr>
            <w:r>
              <w:rPr>
                <w:rFonts w:hint="eastAsia"/>
              </w:rPr>
              <w:t>0.1%</w:t>
            </w:r>
          </w:p>
        </w:tc>
        <w:tc>
          <w:tcPr>
            <w:tcW w:w="1799" w:type="dxa"/>
            <w:vAlign w:val="center"/>
          </w:tcPr>
          <w:p w14:paraId="498EDB4D">
            <w:pPr>
              <w:widowControl/>
              <w:spacing w:line="360" w:lineRule="auto"/>
              <w:jc w:val="center"/>
            </w:pPr>
            <w:r>
              <w:rPr>
                <w:rFonts w:hint="eastAsia"/>
              </w:rPr>
              <w:t>0.2%</w:t>
            </w:r>
          </w:p>
        </w:tc>
      </w:tr>
      <w:tr w14:paraId="35F2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0D92702">
            <w:pPr>
              <w:widowControl/>
              <w:spacing w:line="360" w:lineRule="auto"/>
              <w:jc w:val="center"/>
            </w:pPr>
            <w:r>
              <w:rPr>
                <w:rFonts w:hint="eastAsia"/>
              </w:rPr>
              <w:t>1亿元（含）-5亿元</w:t>
            </w:r>
          </w:p>
        </w:tc>
        <w:tc>
          <w:tcPr>
            <w:tcW w:w="1799" w:type="dxa"/>
            <w:vAlign w:val="center"/>
          </w:tcPr>
          <w:p w14:paraId="4BA33CA2">
            <w:pPr>
              <w:widowControl/>
              <w:spacing w:line="360" w:lineRule="auto"/>
              <w:jc w:val="center"/>
            </w:pPr>
            <w:r>
              <w:rPr>
                <w:rFonts w:hint="eastAsia"/>
              </w:rPr>
              <w:t>0.05%</w:t>
            </w:r>
          </w:p>
        </w:tc>
        <w:tc>
          <w:tcPr>
            <w:tcW w:w="1799" w:type="dxa"/>
            <w:vAlign w:val="center"/>
          </w:tcPr>
          <w:p w14:paraId="79B0D081">
            <w:pPr>
              <w:widowControl/>
              <w:spacing w:line="360" w:lineRule="auto"/>
              <w:jc w:val="center"/>
            </w:pPr>
            <w:r>
              <w:rPr>
                <w:rFonts w:hint="eastAsia"/>
              </w:rPr>
              <w:t>0.05%</w:t>
            </w:r>
          </w:p>
        </w:tc>
        <w:tc>
          <w:tcPr>
            <w:tcW w:w="1799" w:type="dxa"/>
            <w:vAlign w:val="center"/>
          </w:tcPr>
          <w:p w14:paraId="4ECE7FB8">
            <w:pPr>
              <w:widowControl/>
              <w:spacing w:line="360" w:lineRule="auto"/>
              <w:jc w:val="center"/>
            </w:pPr>
            <w:r>
              <w:rPr>
                <w:rFonts w:hint="eastAsia"/>
              </w:rPr>
              <w:t>0.05%</w:t>
            </w:r>
          </w:p>
        </w:tc>
      </w:tr>
      <w:tr w14:paraId="2DA3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B5DDFDC">
            <w:pPr>
              <w:widowControl/>
              <w:spacing w:line="360" w:lineRule="auto"/>
              <w:jc w:val="center"/>
            </w:pPr>
            <w:r>
              <w:rPr>
                <w:rFonts w:hint="eastAsia"/>
              </w:rPr>
              <w:t>5亿元（含）-10亿元</w:t>
            </w:r>
          </w:p>
        </w:tc>
        <w:tc>
          <w:tcPr>
            <w:tcW w:w="1799" w:type="dxa"/>
            <w:vAlign w:val="center"/>
          </w:tcPr>
          <w:p w14:paraId="60062359">
            <w:pPr>
              <w:widowControl/>
              <w:spacing w:line="360" w:lineRule="auto"/>
              <w:jc w:val="center"/>
            </w:pPr>
            <w:r>
              <w:rPr>
                <w:rFonts w:hint="eastAsia"/>
              </w:rPr>
              <w:t>0.035%</w:t>
            </w:r>
          </w:p>
        </w:tc>
        <w:tc>
          <w:tcPr>
            <w:tcW w:w="1799" w:type="dxa"/>
            <w:vAlign w:val="center"/>
          </w:tcPr>
          <w:p w14:paraId="6D3F0886">
            <w:pPr>
              <w:widowControl/>
              <w:spacing w:line="360" w:lineRule="auto"/>
              <w:jc w:val="center"/>
            </w:pPr>
            <w:r>
              <w:rPr>
                <w:rFonts w:hint="eastAsia"/>
              </w:rPr>
              <w:t>0.035%</w:t>
            </w:r>
          </w:p>
        </w:tc>
        <w:tc>
          <w:tcPr>
            <w:tcW w:w="1799" w:type="dxa"/>
            <w:vAlign w:val="center"/>
          </w:tcPr>
          <w:p w14:paraId="779B7C8F">
            <w:pPr>
              <w:widowControl/>
              <w:spacing w:line="360" w:lineRule="auto"/>
              <w:jc w:val="center"/>
            </w:pPr>
            <w:r>
              <w:rPr>
                <w:rFonts w:hint="eastAsia"/>
              </w:rPr>
              <w:t>0.035%</w:t>
            </w:r>
          </w:p>
        </w:tc>
      </w:tr>
      <w:tr w14:paraId="6721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564E5E3B">
            <w:pPr>
              <w:widowControl/>
              <w:spacing w:line="360" w:lineRule="auto"/>
              <w:jc w:val="center"/>
            </w:pPr>
            <w:r>
              <w:rPr>
                <w:rFonts w:hint="eastAsia"/>
              </w:rPr>
              <w:t>10亿元（含）-50亿元</w:t>
            </w:r>
          </w:p>
        </w:tc>
        <w:tc>
          <w:tcPr>
            <w:tcW w:w="1799" w:type="dxa"/>
            <w:vAlign w:val="center"/>
          </w:tcPr>
          <w:p w14:paraId="3E36896E">
            <w:pPr>
              <w:widowControl/>
              <w:spacing w:line="360" w:lineRule="auto"/>
              <w:jc w:val="center"/>
            </w:pPr>
            <w:r>
              <w:rPr>
                <w:rFonts w:hint="eastAsia"/>
              </w:rPr>
              <w:t>0.008%</w:t>
            </w:r>
          </w:p>
        </w:tc>
        <w:tc>
          <w:tcPr>
            <w:tcW w:w="1799" w:type="dxa"/>
            <w:vAlign w:val="center"/>
          </w:tcPr>
          <w:p w14:paraId="585FD1EE">
            <w:pPr>
              <w:widowControl/>
              <w:spacing w:line="360" w:lineRule="auto"/>
              <w:jc w:val="center"/>
            </w:pPr>
            <w:r>
              <w:rPr>
                <w:rFonts w:hint="eastAsia"/>
              </w:rPr>
              <w:t>0.008%</w:t>
            </w:r>
          </w:p>
        </w:tc>
        <w:tc>
          <w:tcPr>
            <w:tcW w:w="1799" w:type="dxa"/>
            <w:vAlign w:val="center"/>
          </w:tcPr>
          <w:p w14:paraId="01110F9F">
            <w:pPr>
              <w:widowControl/>
              <w:spacing w:line="360" w:lineRule="auto"/>
              <w:jc w:val="center"/>
            </w:pPr>
            <w:r>
              <w:rPr>
                <w:rFonts w:hint="eastAsia"/>
              </w:rPr>
              <w:t>0.008%</w:t>
            </w:r>
          </w:p>
        </w:tc>
      </w:tr>
      <w:tr w14:paraId="4FC3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6DAA02A">
            <w:pPr>
              <w:widowControl/>
              <w:spacing w:line="360" w:lineRule="auto"/>
              <w:jc w:val="center"/>
            </w:pPr>
            <w:r>
              <w:rPr>
                <w:rFonts w:hint="eastAsia"/>
              </w:rPr>
              <w:t>50亿元（含）-100亿元</w:t>
            </w:r>
          </w:p>
        </w:tc>
        <w:tc>
          <w:tcPr>
            <w:tcW w:w="1799" w:type="dxa"/>
            <w:vAlign w:val="center"/>
          </w:tcPr>
          <w:p w14:paraId="39D9B75D">
            <w:pPr>
              <w:widowControl/>
              <w:spacing w:line="360" w:lineRule="auto"/>
              <w:jc w:val="center"/>
            </w:pPr>
            <w:r>
              <w:rPr>
                <w:rFonts w:hint="eastAsia"/>
              </w:rPr>
              <w:t>0.006%</w:t>
            </w:r>
          </w:p>
        </w:tc>
        <w:tc>
          <w:tcPr>
            <w:tcW w:w="1799" w:type="dxa"/>
            <w:vAlign w:val="center"/>
          </w:tcPr>
          <w:p w14:paraId="517DAE04">
            <w:pPr>
              <w:widowControl/>
              <w:spacing w:line="360" w:lineRule="auto"/>
              <w:jc w:val="center"/>
            </w:pPr>
            <w:r>
              <w:rPr>
                <w:rFonts w:hint="eastAsia"/>
              </w:rPr>
              <w:t>0.006%</w:t>
            </w:r>
          </w:p>
        </w:tc>
        <w:tc>
          <w:tcPr>
            <w:tcW w:w="1799" w:type="dxa"/>
            <w:vAlign w:val="center"/>
          </w:tcPr>
          <w:p w14:paraId="73F22289">
            <w:pPr>
              <w:widowControl/>
              <w:spacing w:line="360" w:lineRule="auto"/>
              <w:jc w:val="center"/>
            </w:pPr>
            <w:r>
              <w:rPr>
                <w:rFonts w:hint="eastAsia"/>
              </w:rPr>
              <w:t>0.006%</w:t>
            </w:r>
          </w:p>
        </w:tc>
      </w:tr>
      <w:tr w14:paraId="36D3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C167054">
            <w:pPr>
              <w:widowControl/>
              <w:spacing w:line="360" w:lineRule="auto"/>
              <w:jc w:val="center"/>
            </w:pPr>
            <w:r>
              <w:rPr>
                <w:rFonts w:hint="eastAsia"/>
              </w:rPr>
              <w:t>100亿元（含）以上</w:t>
            </w:r>
          </w:p>
        </w:tc>
        <w:tc>
          <w:tcPr>
            <w:tcW w:w="1799" w:type="dxa"/>
            <w:vAlign w:val="center"/>
          </w:tcPr>
          <w:p w14:paraId="09D4837B">
            <w:pPr>
              <w:widowControl/>
              <w:spacing w:line="360" w:lineRule="auto"/>
              <w:jc w:val="center"/>
            </w:pPr>
            <w:r>
              <w:rPr>
                <w:rFonts w:hint="eastAsia"/>
              </w:rPr>
              <w:t>0.004%</w:t>
            </w:r>
          </w:p>
        </w:tc>
        <w:tc>
          <w:tcPr>
            <w:tcW w:w="1799" w:type="dxa"/>
            <w:vAlign w:val="center"/>
          </w:tcPr>
          <w:p w14:paraId="20D6372C">
            <w:pPr>
              <w:widowControl/>
              <w:spacing w:line="360" w:lineRule="auto"/>
              <w:jc w:val="center"/>
            </w:pPr>
            <w:r>
              <w:rPr>
                <w:rFonts w:hint="eastAsia"/>
              </w:rPr>
              <w:t>0.004%</w:t>
            </w:r>
          </w:p>
        </w:tc>
        <w:tc>
          <w:tcPr>
            <w:tcW w:w="1799" w:type="dxa"/>
            <w:vAlign w:val="center"/>
          </w:tcPr>
          <w:p w14:paraId="0D41688D">
            <w:pPr>
              <w:widowControl/>
              <w:spacing w:line="360" w:lineRule="auto"/>
              <w:jc w:val="center"/>
            </w:pPr>
            <w:r>
              <w:rPr>
                <w:rFonts w:hint="eastAsia"/>
              </w:rPr>
              <w:t>0.004%</w:t>
            </w:r>
          </w:p>
        </w:tc>
      </w:tr>
    </w:tbl>
    <w:p w14:paraId="04F1BA77">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14:paraId="09CADCC0">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14:paraId="382E8EF8">
      <w:pPr>
        <w:ind w:firstLine="420" w:firstLineChars="200"/>
      </w:pPr>
    </w:p>
    <w:p w14:paraId="389CEA50">
      <w:pPr>
        <w:ind w:firstLine="420" w:firstLineChars="200"/>
      </w:pPr>
      <w:r>
        <w:rPr>
          <w:rFonts w:hint="eastAsia"/>
        </w:rPr>
        <w:t>如某货物采购项目，中标（成交）金额为600万元，总共交纳的代理服务费的具体计算过程如下：</w:t>
      </w:r>
    </w:p>
    <w:p w14:paraId="1DB6E7D6">
      <w:pPr>
        <w:ind w:firstLine="420" w:firstLineChars="200"/>
        <w:rPr>
          <w:rFonts w:hint="eastAsia"/>
          <w:lang w:eastAsia="zh-CN"/>
        </w:rPr>
      </w:pPr>
      <w:r>
        <w:rPr>
          <w:rFonts w:hint="eastAsia"/>
        </w:rPr>
        <w:t>标准代理服务费＝（100万以下部分的代理服务费）+（100万～500万部分的代理服务费）+（500万～600万部分的代理服务费）＝100万元×1.5%+（500-100）万元×1.1%+（600-500）万元×0.8%=1.5万元+4.4万元+0.8万元＝6.7万元</w:t>
      </w:r>
      <w:r>
        <w:rPr>
          <w:rFonts w:hint="eastAsia"/>
          <w:lang w:eastAsia="zh-CN"/>
        </w:rPr>
        <w:t>。</w:t>
      </w:r>
    </w:p>
    <w:p w14:paraId="75598642">
      <w:pPr>
        <w:ind w:firstLine="420" w:firstLineChars="200"/>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）中标（成交）供应商中标（成交）后，必须按规定采用银行对公转账方式向深圳交易集团有限公司直接交纳代理服务费，交纳信息及要求按照缴款</w:t>
      </w:r>
      <w:r>
        <w:rPr>
          <w:rFonts w:hint="eastAsia" w:eastAsia="宋体"/>
          <w:lang w:eastAsia="zh-CN"/>
        </w:rPr>
        <w:t>（</w:t>
      </w:r>
      <w:r>
        <w:rPr>
          <w:rFonts w:hint="eastAsia" w:ascii="Times New Roman" w:eastAsia="宋体"/>
          <w:lang w:val="en-US" w:eastAsia="zh-CN"/>
        </w:rPr>
        <w:t>付款</w:t>
      </w:r>
      <w:r>
        <w:rPr>
          <w:rFonts w:hint="eastAsia" w:eastAsia="宋体"/>
          <w:lang w:eastAsia="zh-CN"/>
        </w:rPr>
        <w:t>）</w:t>
      </w:r>
      <w:r>
        <w:rPr>
          <w:rFonts w:hint="eastAsia"/>
        </w:rPr>
        <w:t>通知书执行。</w:t>
      </w:r>
    </w:p>
    <w:p w14:paraId="24696BC7">
      <w:pPr>
        <w:pStyle w:val="2"/>
        <w:rPr>
          <w:b/>
        </w:rPr>
      </w:pPr>
    </w:p>
    <w:p w14:paraId="3EF9EEAE">
      <w:pPr>
        <w:ind w:firstLine="422" w:firstLineChars="200"/>
        <w:rPr>
          <w:rFonts w:hint="eastAsia"/>
          <w:b/>
          <w:bCs/>
          <w:lang w:val="en-US" w:eastAsia="zh-CN"/>
        </w:rPr>
      </w:pPr>
    </w:p>
    <w:p w14:paraId="3C110CBA">
      <w:pPr>
        <w:rPr>
          <w:rFonts w:hint="eastAsia"/>
          <w:sz w:val="28"/>
          <w:szCs w:val="28"/>
        </w:rPr>
      </w:pPr>
      <w:bookmarkStart w:id="36" w:name="_Toc128884461"/>
      <w:r>
        <w:rPr>
          <w:rFonts w:hint="eastAsia"/>
          <w:sz w:val="28"/>
          <w:szCs w:val="28"/>
        </w:rPr>
        <w:br w:type="page"/>
      </w:r>
    </w:p>
    <w:p w14:paraId="11EC0E2D">
      <w:pPr>
        <w:pStyle w:val="7"/>
        <w:rPr>
          <w:b/>
          <w:bCs/>
          <w:sz w:val="28"/>
          <w:szCs w:val="28"/>
        </w:rPr>
      </w:pPr>
      <w:r>
        <w:rPr>
          <w:rFonts w:hint="eastAsia"/>
          <w:b/>
          <w:bCs/>
          <w:sz w:val="28"/>
          <w:szCs w:val="28"/>
        </w:rPr>
        <w:t>第三章 用户需求书</w:t>
      </w:r>
    </w:p>
    <w:p w14:paraId="71DA3349">
      <w:pPr>
        <w:pStyle w:val="7"/>
        <w:spacing w:before="120" w:beforeLines="50" w:after="120" w:afterLines="50"/>
        <w:rPr>
          <w:b/>
          <w:bCs/>
          <w:szCs w:val="24"/>
        </w:rPr>
      </w:pPr>
      <w:r>
        <w:rPr>
          <w:rFonts w:hint="eastAsia"/>
          <w:b/>
          <w:bCs/>
          <w:szCs w:val="24"/>
        </w:rPr>
        <w:t>一、项目基本信息</w:t>
      </w:r>
    </w:p>
    <w:p w14:paraId="0EA41B8F">
      <w:pPr>
        <w:rPr>
          <w:rFonts w:ascii="宋体" w:hAnsi="宋体"/>
          <w:b/>
          <w:color w:val="FF0000"/>
          <w:szCs w:val="21"/>
        </w:rPr>
      </w:pPr>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3158"/>
        <w:gridCol w:w="2355"/>
      </w:tblGrid>
      <w:tr w14:paraId="14F9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dxa"/>
            <w:vAlign w:val="center"/>
          </w:tcPr>
          <w:p w14:paraId="7FC78EB8">
            <w:pPr>
              <w:jc w:val="center"/>
              <w:rPr>
                <w:bCs/>
                <w:szCs w:val="21"/>
              </w:rPr>
            </w:pPr>
            <w:r>
              <w:rPr>
                <w:rFonts w:hint="eastAsia"/>
                <w:bCs/>
                <w:szCs w:val="21"/>
              </w:rPr>
              <w:t>序号</w:t>
            </w:r>
          </w:p>
        </w:tc>
        <w:tc>
          <w:tcPr>
            <w:tcW w:w="2603" w:type="dxa"/>
            <w:vAlign w:val="center"/>
          </w:tcPr>
          <w:p w14:paraId="20C62AF9">
            <w:pPr>
              <w:jc w:val="center"/>
              <w:rPr>
                <w:bCs/>
                <w:szCs w:val="21"/>
              </w:rPr>
            </w:pPr>
            <w:r>
              <w:rPr>
                <w:rFonts w:hint="eastAsia"/>
                <w:szCs w:val="21"/>
              </w:rPr>
              <w:t>采购计划编号</w:t>
            </w:r>
          </w:p>
        </w:tc>
        <w:tc>
          <w:tcPr>
            <w:tcW w:w="3158" w:type="dxa"/>
            <w:vAlign w:val="center"/>
          </w:tcPr>
          <w:p w14:paraId="697C8445">
            <w:pPr>
              <w:jc w:val="center"/>
              <w:rPr>
                <w:bCs/>
                <w:szCs w:val="21"/>
              </w:rPr>
            </w:pPr>
            <w:r>
              <w:rPr>
                <w:rFonts w:hint="eastAsia"/>
                <w:bCs/>
                <w:szCs w:val="21"/>
              </w:rPr>
              <w:t>采购项目名称</w:t>
            </w:r>
          </w:p>
        </w:tc>
        <w:tc>
          <w:tcPr>
            <w:tcW w:w="2355" w:type="dxa"/>
            <w:vAlign w:val="center"/>
          </w:tcPr>
          <w:p w14:paraId="3ABFB4E6">
            <w:pPr>
              <w:jc w:val="center"/>
              <w:rPr>
                <w:b/>
                <w:bCs/>
                <w:color w:val="FF0000"/>
                <w:szCs w:val="21"/>
              </w:rPr>
            </w:pPr>
            <w:r>
              <w:rPr>
                <w:rFonts w:hint="eastAsia"/>
                <w:b/>
                <w:bCs/>
                <w:color w:val="FF0000"/>
                <w:szCs w:val="21"/>
              </w:rPr>
              <w:t>预算</w:t>
            </w:r>
            <w:r>
              <w:rPr>
                <w:rFonts w:hint="eastAsia"/>
                <w:b/>
                <w:bCs/>
                <w:color w:val="FF0000"/>
                <w:szCs w:val="21"/>
                <w:lang w:val="en-US" w:eastAsia="zh-CN"/>
              </w:rPr>
              <w:t>金额</w:t>
            </w:r>
            <w:r>
              <w:rPr>
                <w:rFonts w:hint="eastAsia"/>
                <w:b/>
                <w:bCs/>
                <w:color w:val="FF0000"/>
                <w:szCs w:val="21"/>
              </w:rPr>
              <w:t>（元）</w:t>
            </w:r>
          </w:p>
        </w:tc>
      </w:tr>
      <w:tr w14:paraId="61E7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dxa"/>
            <w:vAlign w:val="center"/>
          </w:tcPr>
          <w:p w14:paraId="76906867">
            <w:pPr>
              <w:jc w:val="center"/>
              <w:rPr>
                <w:bCs/>
                <w:color w:val="auto"/>
                <w:szCs w:val="21"/>
              </w:rPr>
            </w:pPr>
            <w:r>
              <w:rPr>
                <w:rFonts w:hint="eastAsia"/>
                <w:bCs/>
                <w:color w:val="auto"/>
                <w:szCs w:val="21"/>
              </w:rPr>
              <w:t>1</w:t>
            </w:r>
          </w:p>
        </w:tc>
        <w:tc>
          <w:tcPr>
            <w:tcW w:w="2603" w:type="dxa"/>
            <w:vAlign w:val="center"/>
          </w:tcPr>
          <w:p w14:paraId="72580F30">
            <w:pPr>
              <w:jc w:val="center"/>
              <w:rPr>
                <w:rFonts w:hint="eastAsia" w:eastAsia="宋体"/>
                <w:bCs/>
                <w:color w:val="auto"/>
                <w:szCs w:val="21"/>
                <w:lang w:eastAsia="zh-CN"/>
              </w:rPr>
            </w:pPr>
            <w:r>
              <w:rPr>
                <w:rFonts w:hint="eastAsia" w:eastAsia="宋体"/>
                <w:bCs/>
                <w:color w:val="auto"/>
                <w:szCs w:val="21"/>
                <w:lang w:eastAsia="zh-CN"/>
              </w:rPr>
              <w:t>JYCG-DECL-2025-09240</w:t>
            </w:r>
          </w:p>
        </w:tc>
        <w:tc>
          <w:tcPr>
            <w:tcW w:w="3158" w:type="dxa"/>
            <w:vAlign w:val="center"/>
          </w:tcPr>
          <w:p w14:paraId="5B8C8277">
            <w:pPr>
              <w:jc w:val="center"/>
              <w:rPr>
                <w:b/>
                <w:bCs/>
                <w:color w:val="FF0000"/>
                <w:szCs w:val="21"/>
              </w:rPr>
            </w:pPr>
            <w:r>
              <w:rPr>
                <w:rFonts w:hint="eastAsia" w:asciiTheme="minorEastAsia" w:hAnsiTheme="minorEastAsia" w:eastAsiaTheme="minorEastAsia" w:cstheme="minorEastAsia"/>
                <w:szCs w:val="21"/>
              </w:rPr>
              <w:t>龙岗区大数据中心“龙‘岗’湾”平台项目</w:t>
            </w:r>
          </w:p>
        </w:tc>
        <w:tc>
          <w:tcPr>
            <w:tcW w:w="2355" w:type="dxa"/>
            <w:vAlign w:val="center"/>
          </w:tcPr>
          <w:p w14:paraId="00329FFD">
            <w:pPr>
              <w:jc w:val="center"/>
              <w:rPr>
                <w:rFonts w:hint="eastAsia"/>
                <w:b/>
                <w:bCs/>
                <w:color w:val="FF0000"/>
                <w:szCs w:val="21"/>
              </w:rPr>
            </w:pPr>
            <w:r>
              <w:rPr>
                <w:rFonts w:hint="eastAsia"/>
                <w:bCs/>
                <w:color w:val="FF0000"/>
                <w:szCs w:val="21"/>
              </w:rPr>
              <w:t>650,000.00</w:t>
            </w:r>
          </w:p>
        </w:tc>
      </w:tr>
    </w:tbl>
    <w:p w14:paraId="4C550BD6">
      <w:pPr>
        <w:rPr>
          <w:rFonts w:ascii="宋体" w:hAnsi="宋体"/>
          <w:b/>
          <w:color w:val="FF0000"/>
          <w:szCs w:val="21"/>
        </w:rPr>
      </w:pPr>
    </w:p>
    <w:p w14:paraId="7D83F5C7">
      <w:pPr>
        <w:pStyle w:val="7"/>
        <w:spacing w:before="120" w:beforeLines="50" w:after="120" w:afterLines="50"/>
        <w:rPr>
          <w:szCs w:val="24"/>
        </w:rPr>
      </w:pPr>
      <w:r>
        <w:rPr>
          <w:rFonts w:hint="eastAsia"/>
          <w:b/>
          <w:bCs/>
          <w:szCs w:val="24"/>
        </w:rPr>
        <w:t>二、项目概况</w:t>
      </w:r>
      <w:bookmarkStart w:id="116" w:name="_GoBack"/>
      <w:bookmarkEnd w:id="116"/>
    </w:p>
    <w:p w14:paraId="71F735CD">
      <w:pPr>
        <w:ind w:firstLine="420" w:firstLineChars="20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为深入贯彻落实区委区政府关于开展“事交我办无问题”专项工作的部署要求，搭建“龙‘岗’湾”平台，旨在通过数字化手段，为全区干部职工创造一个自由、开放、包容的在线交流空间，提供倾诉交流、释疑解惑的便捷渠道，搭建学习提升、展示个人风采的广阔舞台。广大干部职工可以通过“龙‘岗’湾”平台，更便捷地表达心声、分享见解、提出改进建议。组织部门能够通过“龙‘岗’湾”平台，更直接地倾听基层干部职工的声音，及时发现并解决工作中存在的问题，积极回应干部职工的诉求。通过“龙‘岗’湾”平台，进一步促进全区干部职工间的相互联系，加强干部职工与组织部门之间的有效沟通与互动，切实增强干部职工的归属感，激发干事创业的源泉动力，为龙岗高质量发展提供坚强组织保障。</w:t>
      </w:r>
    </w:p>
    <w:p w14:paraId="7C4B6DF3">
      <w:pPr>
        <w:spacing w:before="120" w:beforeLines="50" w:after="120" w:afterLines="50"/>
        <w:outlineLvl w:val="9"/>
        <w:rPr>
          <w:rFonts w:hint="eastAsia"/>
          <w:b/>
          <w:bCs/>
          <w:szCs w:val="24"/>
        </w:rPr>
      </w:pPr>
    </w:p>
    <w:p w14:paraId="6F5BC0B0">
      <w:pPr>
        <w:pStyle w:val="7"/>
        <w:spacing w:before="120" w:beforeLines="50" w:after="120" w:afterLines="50"/>
        <w:rPr>
          <w:b/>
          <w:bCs/>
          <w:szCs w:val="24"/>
        </w:rPr>
      </w:pPr>
      <w:r>
        <w:rPr>
          <w:rFonts w:hint="eastAsia"/>
          <w:b/>
          <w:bCs/>
          <w:szCs w:val="24"/>
        </w:rPr>
        <w:t>三、</w:t>
      </w:r>
      <w:bookmarkStart w:id="37" w:name="_Hlk72073432"/>
      <w:r>
        <w:rPr>
          <w:rFonts w:hint="eastAsia"/>
          <w:b/>
          <w:bCs/>
          <w:szCs w:val="24"/>
        </w:rPr>
        <w:t>服务需求明细</w:t>
      </w:r>
      <w:bookmarkEnd w:id="37"/>
    </w:p>
    <w:tbl>
      <w:tblPr>
        <w:tblStyle w:val="43"/>
        <w:tblW w:w="48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097"/>
        <w:gridCol w:w="1613"/>
        <w:gridCol w:w="987"/>
        <w:gridCol w:w="825"/>
        <w:gridCol w:w="1075"/>
        <w:gridCol w:w="1165"/>
      </w:tblGrid>
      <w:tr w14:paraId="3754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0" w:type="pct"/>
            <w:vAlign w:val="center"/>
          </w:tcPr>
          <w:p w14:paraId="612267CA">
            <w:pPr>
              <w:jc w:val="center"/>
              <w:rPr>
                <w:bCs/>
                <w:szCs w:val="21"/>
              </w:rPr>
            </w:pPr>
            <w:r>
              <w:rPr>
                <w:rFonts w:hint="eastAsia"/>
                <w:bCs/>
                <w:szCs w:val="21"/>
              </w:rPr>
              <w:t>序号</w:t>
            </w:r>
          </w:p>
        </w:tc>
        <w:tc>
          <w:tcPr>
            <w:tcW w:w="1280" w:type="pct"/>
            <w:vAlign w:val="center"/>
          </w:tcPr>
          <w:p w14:paraId="294F49BC">
            <w:pPr>
              <w:jc w:val="center"/>
              <w:rPr>
                <w:bCs/>
                <w:szCs w:val="21"/>
              </w:rPr>
            </w:pPr>
            <w:r>
              <w:rPr>
                <w:rFonts w:hint="eastAsia"/>
                <w:szCs w:val="21"/>
              </w:rPr>
              <w:t>采购计划编号</w:t>
            </w:r>
          </w:p>
        </w:tc>
        <w:tc>
          <w:tcPr>
            <w:tcW w:w="984" w:type="pct"/>
            <w:vAlign w:val="center"/>
          </w:tcPr>
          <w:p w14:paraId="18284800">
            <w:pPr>
              <w:jc w:val="center"/>
              <w:rPr>
                <w:bCs/>
                <w:szCs w:val="21"/>
              </w:rPr>
            </w:pPr>
            <w:r>
              <w:rPr>
                <w:rFonts w:hint="eastAsia"/>
                <w:bCs/>
                <w:szCs w:val="21"/>
              </w:rPr>
              <w:t>服务需求名称（标的名称）</w:t>
            </w:r>
          </w:p>
        </w:tc>
        <w:tc>
          <w:tcPr>
            <w:tcW w:w="602" w:type="pct"/>
            <w:vAlign w:val="center"/>
          </w:tcPr>
          <w:p w14:paraId="10172F28">
            <w:pPr>
              <w:jc w:val="center"/>
              <w:rPr>
                <w:bCs/>
                <w:szCs w:val="21"/>
              </w:rPr>
            </w:pPr>
            <w:r>
              <w:rPr>
                <w:rFonts w:hint="eastAsia"/>
                <w:bCs/>
                <w:szCs w:val="21"/>
              </w:rPr>
              <w:t>数量</w:t>
            </w:r>
          </w:p>
        </w:tc>
        <w:tc>
          <w:tcPr>
            <w:tcW w:w="503" w:type="pct"/>
            <w:vAlign w:val="center"/>
          </w:tcPr>
          <w:p w14:paraId="3A724369">
            <w:pPr>
              <w:jc w:val="center"/>
              <w:rPr>
                <w:bCs/>
                <w:szCs w:val="21"/>
              </w:rPr>
            </w:pPr>
            <w:r>
              <w:rPr>
                <w:rFonts w:hint="eastAsia"/>
                <w:bCs/>
                <w:szCs w:val="21"/>
              </w:rPr>
              <w:t>单位</w:t>
            </w:r>
          </w:p>
        </w:tc>
        <w:tc>
          <w:tcPr>
            <w:tcW w:w="656" w:type="pct"/>
            <w:vAlign w:val="center"/>
          </w:tcPr>
          <w:p w14:paraId="337903C7">
            <w:pPr>
              <w:jc w:val="center"/>
              <w:rPr>
                <w:rFonts w:hint="eastAsia"/>
                <w:bCs/>
                <w:szCs w:val="21"/>
              </w:rPr>
            </w:pPr>
            <w:r>
              <w:rPr>
                <w:rFonts w:hint="eastAsia" w:ascii="Times New Roman" w:eastAsia="宋体"/>
                <w:b/>
                <w:bCs/>
                <w:color w:val="FF0000"/>
                <w:szCs w:val="21"/>
                <w:lang w:val="en-US" w:eastAsia="zh-CN"/>
              </w:rPr>
              <w:t>是否专门面向中小企业</w:t>
            </w:r>
          </w:p>
        </w:tc>
        <w:tc>
          <w:tcPr>
            <w:tcW w:w="711" w:type="pct"/>
            <w:vAlign w:val="center"/>
          </w:tcPr>
          <w:p w14:paraId="4985E5B9">
            <w:pPr>
              <w:jc w:val="center"/>
              <w:rPr>
                <w:rFonts w:hint="eastAsia" w:ascii="Times New Roman" w:eastAsia="宋体"/>
                <w:b/>
                <w:bCs/>
                <w:color w:val="FF0000"/>
                <w:szCs w:val="21"/>
                <w:lang w:val="en-US" w:eastAsia="zh-CN"/>
              </w:rPr>
            </w:pPr>
            <w:r>
              <w:rPr>
                <w:rFonts w:hint="eastAsia" w:ascii="Times New Roman" w:eastAsia="宋体"/>
                <w:b/>
                <w:bCs/>
                <w:color w:val="FF0000"/>
                <w:szCs w:val="21"/>
                <w:lang w:val="en-US" w:eastAsia="zh-CN"/>
              </w:rPr>
              <w:t>标的所属行业</w:t>
            </w:r>
          </w:p>
        </w:tc>
      </w:tr>
      <w:tr w14:paraId="62B6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0" w:type="pct"/>
            <w:vAlign w:val="center"/>
          </w:tcPr>
          <w:p w14:paraId="61992F19">
            <w:pPr>
              <w:jc w:val="center"/>
              <w:rPr>
                <w:bCs/>
                <w:szCs w:val="21"/>
              </w:rPr>
            </w:pPr>
            <w:r>
              <w:rPr>
                <w:rFonts w:hint="eastAsia"/>
                <w:bCs/>
                <w:szCs w:val="21"/>
              </w:rPr>
              <w:t>1</w:t>
            </w:r>
          </w:p>
        </w:tc>
        <w:tc>
          <w:tcPr>
            <w:tcW w:w="1280" w:type="pct"/>
            <w:vAlign w:val="center"/>
          </w:tcPr>
          <w:p w14:paraId="50512798">
            <w:pPr>
              <w:jc w:val="center"/>
              <w:rPr>
                <w:bCs/>
                <w:szCs w:val="21"/>
              </w:rPr>
            </w:pPr>
            <w:r>
              <w:rPr>
                <w:rFonts w:hint="eastAsia" w:eastAsia="宋体"/>
                <w:bCs/>
                <w:color w:val="auto"/>
                <w:szCs w:val="21"/>
                <w:lang w:eastAsia="zh-CN"/>
              </w:rPr>
              <w:t>JYCG-DECL-2025-09240</w:t>
            </w:r>
          </w:p>
        </w:tc>
        <w:tc>
          <w:tcPr>
            <w:tcW w:w="984" w:type="pct"/>
            <w:vAlign w:val="center"/>
          </w:tcPr>
          <w:p w14:paraId="2D1182C9">
            <w:pPr>
              <w:jc w:val="center"/>
              <w:rPr>
                <w:bCs/>
                <w:szCs w:val="21"/>
              </w:rPr>
            </w:pPr>
            <w:r>
              <w:rPr>
                <w:rFonts w:hint="eastAsia" w:asciiTheme="minorEastAsia" w:hAnsiTheme="minorEastAsia" w:eastAsiaTheme="minorEastAsia" w:cstheme="minorEastAsia"/>
                <w:szCs w:val="21"/>
              </w:rPr>
              <w:t>龙岗区大数据中心“龙‘岗’湾”平台项目</w:t>
            </w:r>
          </w:p>
        </w:tc>
        <w:tc>
          <w:tcPr>
            <w:tcW w:w="602" w:type="pct"/>
            <w:vAlign w:val="center"/>
          </w:tcPr>
          <w:p w14:paraId="5D1D1D34">
            <w:pPr>
              <w:jc w:val="center"/>
              <w:rPr>
                <w:rFonts w:hint="eastAsia" w:eastAsia="宋体"/>
                <w:bCs/>
                <w:szCs w:val="21"/>
                <w:lang w:eastAsia="zh-CN"/>
              </w:rPr>
            </w:pPr>
            <w:r>
              <w:rPr>
                <w:rFonts w:hint="eastAsia"/>
                <w:lang w:val="en-US" w:eastAsia="zh-CN"/>
              </w:rPr>
              <w:t>1</w:t>
            </w:r>
          </w:p>
        </w:tc>
        <w:tc>
          <w:tcPr>
            <w:tcW w:w="503" w:type="pct"/>
            <w:vAlign w:val="center"/>
          </w:tcPr>
          <w:p w14:paraId="7BB3CBF6">
            <w:pPr>
              <w:jc w:val="center"/>
              <w:rPr>
                <w:rFonts w:hint="eastAsia" w:eastAsia="宋体"/>
                <w:bCs/>
                <w:szCs w:val="21"/>
                <w:lang w:val="en-US" w:eastAsia="zh-CN"/>
              </w:rPr>
            </w:pPr>
            <w:r>
              <w:rPr>
                <w:rFonts w:hint="eastAsia"/>
                <w:bCs/>
                <w:szCs w:val="21"/>
                <w:lang w:val="en-US" w:eastAsia="zh-CN"/>
              </w:rPr>
              <w:t>项</w:t>
            </w:r>
          </w:p>
        </w:tc>
        <w:tc>
          <w:tcPr>
            <w:tcW w:w="656" w:type="pct"/>
            <w:vAlign w:val="center"/>
          </w:tcPr>
          <w:p w14:paraId="7D3A5501">
            <w:pPr>
              <w:jc w:val="center"/>
              <w:rPr>
                <w:rFonts w:hint="eastAsia" w:eastAsia="宋体"/>
                <w:bCs/>
                <w:szCs w:val="21"/>
                <w:lang w:val="en-US" w:eastAsia="zh-CN"/>
              </w:rPr>
            </w:pPr>
            <w:r>
              <w:rPr>
                <w:rFonts w:hint="eastAsia"/>
                <w:bCs/>
                <w:szCs w:val="21"/>
                <w:lang w:val="en-US" w:eastAsia="zh-CN"/>
              </w:rPr>
              <w:t>否</w:t>
            </w:r>
          </w:p>
        </w:tc>
        <w:tc>
          <w:tcPr>
            <w:tcW w:w="711" w:type="pct"/>
            <w:vAlign w:val="center"/>
          </w:tcPr>
          <w:p w14:paraId="297C861D">
            <w:pPr>
              <w:jc w:val="center"/>
              <w:rPr>
                <w:rFonts w:hint="default" w:eastAsia="宋体"/>
                <w:bCs/>
                <w:szCs w:val="21"/>
                <w:lang w:val="en-US" w:eastAsia="zh-CN"/>
              </w:rPr>
            </w:pPr>
            <w:r>
              <w:rPr>
                <w:rFonts w:hint="default" w:ascii="Times New Roman" w:hAnsi="Times New Roman" w:cs="Times New Roman"/>
                <w:bCs/>
                <w:szCs w:val="21"/>
              </w:rPr>
              <w:t>软件和信息技术服务业</w:t>
            </w:r>
          </w:p>
        </w:tc>
      </w:tr>
    </w:tbl>
    <w:p w14:paraId="74721A49">
      <w:pPr>
        <w:rPr>
          <w:rFonts w:ascii="宋体" w:hAnsi="宋体"/>
          <w:b/>
          <w:color w:val="FF0000"/>
          <w:szCs w:val="21"/>
        </w:rPr>
      </w:pPr>
    </w:p>
    <w:p w14:paraId="2FEACBF8">
      <w:pPr>
        <w:pStyle w:val="7"/>
        <w:spacing w:before="120" w:beforeLines="50" w:after="120" w:afterLines="50"/>
        <w:rPr>
          <w:b/>
          <w:bCs/>
          <w:szCs w:val="24"/>
        </w:rPr>
      </w:pPr>
      <w:r>
        <w:rPr>
          <w:rFonts w:hint="eastAsia"/>
          <w:b/>
          <w:bCs/>
          <w:szCs w:val="24"/>
        </w:rPr>
        <w:t>四、实质性条款</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02AF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3855C901">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795" w:type="dxa"/>
          </w:tcPr>
          <w:p w14:paraId="6DF69747">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14:paraId="5B6A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shd w:val="clear" w:color="auto" w:fill="auto"/>
          </w:tcPr>
          <w:p w14:paraId="352E7694">
            <w:pPr>
              <w:adjustRightInd w:val="0"/>
              <w:snapToGri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7795" w:type="dxa"/>
            <w:shd w:val="clear" w:color="auto" w:fill="auto"/>
            <w:vAlign w:val="center"/>
          </w:tcPr>
          <w:p w14:paraId="0226DD82">
            <w:pPr>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★中标方需为本项目配备不少于3人的项目团队，并且投标方须承诺在不同阶段配置足够的人员组织实施项目，以及在应急情况下，能够增加人员投入，保证项目的正常实施。</w:t>
            </w:r>
          </w:p>
        </w:tc>
      </w:tr>
      <w:tr w14:paraId="08E8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shd w:val="clear" w:color="auto" w:fill="auto"/>
          </w:tcPr>
          <w:p w14:paraId="71DBD869">
            <w:pPr>
              <w:adjustRightInd w:val="0"/>
              <w:snapToGri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7795" w:type="dxa"/>
            <w:shd w:val="clear" w:color="auto" w:fill="auto"/>
            <w:vAlign w:val="center"/>
          </w:tcPr>
          <w:p w14:paraId="20C6B18D">
            <w:pPr>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项目人员需求一览表★人员类别 ★数量 ★人员必须具备条件</w:t>
            </w:r>
          </w:p>
        </w:tc>
      </w:tr>
      <w:tr w14:paraId="1252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shd w:val="clear" w:color="auto" w:fill="auto"/>
          </w:tcPr>
          <w:p w14:paraId="6A891032">
            <w:pPr>
              <w:adjustRightInd w:val="0"/>
              <w:snapToGrid w:val="0"/>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3</w:t>
            </w:r>
          </w:p>
        </w:tc>
        <w:tc>
          <w:tcPr>
            <w:tcW w:w="7795" w:type="dxa"/>
            <w:shd w:val="clear" w:color="auto" w:fill="auto"/>
            <w:vAlign w:val="center"/>
          </w:tcPr>
          <w:p w14:paraId="2B775837">
            <w:pPr>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highlight w:val="none"/>
              </w:rPr>
              <w:t>中标供应商需结合龙岗区智慧政务办公系统建设实际情况，在本项目的建设过程中，做好与现行系统的衔接，进一步完善系统功能，满足全区干部职工的工作需求,并进一步优化用户体验。</w:t>
            </w:r>
          </w:p>
        </w:tc>
      </w:tr>
      <w:tr w14:paraId="5597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shd w:val="clear" w:color="auto" w:fill="auto"/>
          </w:tcPr>
          <w:p w14:paraId="15E1216A">
            <w:pPr>
              <w:adjustRightInd w:val="0"/>
              <w:snapToGrid w:val="0"/>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4</w:t>
            </w:r>
          </w:p>
        </w:tc>
        <w:tc>
          <w:tcPr>
            <w:tcW w:w="7795" w:type="dxa"/>
            <w:shd w:val="clear" w:color="auto" w:fill="auto"/>
            <w:vAlign w:val="center"/>
          </w:tcPr>
          <w:p w14:paraId="43BAABE8">
            <w:pPr>
              <w:pageBreakBefore w:val="0"/>
              <w:widowControl w:val="0"/>
              <w:kinsoku/>
              <w:wordWrap/>
              <w:overflowPunct/>
              <w:topLinePunct w:val="0"/>
              <w:autoSpaceDE/>
              <w:autoSpaceDN/>
              <w:bidi w:val="0"/>
              <w:snapToGrid/>
              <w:spacing w:line="240" w:lineRule="auto"/>
              <w:rPr>
                <w:rFonts w:hint="eastAsia" w:asciiTheme="minorEastAsia" w:hAnsiTheme="minorEastAsia" w:eastAsiaTheme="minorEastAsia" w:cstheme="minorEastAsia"/>
                <w:bCs/>
                <w:szCs w:val="21"/>
                <w:highlight w:val="none"/>
                <w:lang w:eastAsia="zh-CN"/>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bCs/>
                <w:szCs w:val="21"/>
                <w:highlight w:val="none"/>
              </w:rPr>
              <w:t>项目工期要求</w:t>
            </w:r>
            <w:r>
              <w:rPr>
                <w:rFonts w:hint="eastAsia" w:asciiTheme="minorEastAsia" w:hAnsiTheme="minorEastAsia" w:eastAsiaTheme="minorEastAsia" w:cstheme="minorEastAsia"/>
                <w:bCs/>
                <w:szCs w:val="21"/>
                <w:highlight w:val="none"/>
                <w:lang w:eastAsia="zh-CN"/>
              </w:rPr>
              <w:t>：</w:t>
            </w:r>
          </w:p>
          <w:p w14:paraId="310C0775">
            <w:pPr>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highlight w:val="none"/>
              </w:rPr>
              <w:t>本项目工期为6个月。</w:t>
            </w:r>
          </w:p>
        </w:tc>
      </w:tr>
      <w:tr w14:paraId="5564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shd w:val="clear" w:color="auto" w:fill="auto"/>
          </w:tcPr>
          <w:p w14:paraId="03EF4A4A">
            <w:pPr>
              <w:adjustRightInd w:val="0"/>
              <w:snapToGrid w:val="0"/>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val="en-US" w:eastAsia="zh-CN"/>
              </w:rPr>
              <w:t>5</w:t>
            </w:r>
          </w:p>
        </w:tc>
        <w:tc>
          <w:tcPr>
            <w:tcW w:w="7795" w:type="dxa"/>
            <w:shd w:val="clear" w:color="auto" w:fill="auto"/>
            <w:vAlign w:val="center"/>
          </w:tcPr>
          <w:p w14:paraId="0F0218D7">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投标方需提供至少</w:t>
            </w:r>
            <w:r>
              <w:rPr>
                <w:rFonts w:hint="eastAsia" w:asciiTheme="minorEastAsia" w:hAnsiTheme="minorEastAsia" w:eastAsiaTheme="minorEastAsia" w:cstheme="minorEastAsia"/>
                <w:bCs/>
                <w:szCs w:val="21"/>
                <w:lang w:val="en-US" w:eastAsia="zh-CN"/>
              </w:rPr>
              <w:t>2年</w:t>
            </w:r>
            <w:r>
              <w:rPr>
                <w:rFonts w:hint="eastAsia" w:asciiTheme="minorEastAsia" w:hAnsiTheme="minorEastAsia" w:eastAsiaTheme="minorEastAsia" w:cstheme="minorEastAsia"/>
                <w:bCs/>
                <w:szCs w:val="21"/>
              </w:rPr>
              <w:t>的售后服务，自竣工验收之日起，提供至少</w:t>
            </w:r>
            <w:r>
              <w:rPr>
                <w:rFonts w:hint="eastAsia" w:asciiTheme="minorEastAsia" w:hAnsiTheme="minorEastAsia" w:eastAsiaTheme="minorEastAsia" w:cstheme="minorEastAsia"/>
                <w:bCs/>
                <w:szCs w:val="21"/>
                <w:lang w:val="en-US" w:eastAsia="zh-CN"/>
              </w:rPr>
              <w:t>2年</w:t>
            </w:r>
            <w:r>
              <w:rPr>
                <w:rFonts w:hint="eastAsia" w:asciiTheme="minorEastAsia" w:hAnsiTheme="minorEastAsia" w:eastAsiaTheme="minorEastAsia" w:cstheme="minorEastAsia"/>
                <w:bCs/>
                <w:szCs w:val="21"/>
              </w:rPr>
              <w:t>的质保期，质保期内提供免费维保服务，中标方须与采购方保持全面沟通，随时跟进，在售后服务期限内提供系统优化、漏洞修复等技术支持。</w:t>
            </w:r>
          </w:p>
        </w:tc>
      </w:tr>
      <w:tr w14:paraId="2831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shd w:val="clear" w:color="auto" w:fill="auto"/>
          </w:tcPr>
          <w:p w14:paraId="01133A32">
            <w:pPr>
              <w:adjustRightInd w:val="0"/>
              <w:snapToGrid w:val="0"/>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val="en-US" w:eastAsia="zh-CN"/>
              </w:rPr>
              <w:t>6</w:t>
            </w:r>
          </w:p>
        </w:tc>
        <w:tc>
          <w:tcPr>
            <w:tcW w:w="7795" w:type="dxa"/>
            <w:shd w:val="clear" w:color="auto" w:fill="auto"/>
            <w:vAlign w:val="center"/>
          </w:tcPr>
          <w:p w14:paraId="153B6257">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质保期满后，中标方应保证以优惠价格提供系统维护服务，如采购方选择其他供应商提供本项目系统维护服务，中标方应无条件配合采购方及新的中标供应商，做好系统维护服务的无缝交接。所有交接手续均应在中标通知书发出之日起10个工作日内全部办理完毕。</w:t>
            </w:r>
          </w:p>
        </w:tc>
      </w:tr>
    </w:tbl>
    <w:p w14:paraId="7518C1B0">
      <w:pPr>
        <w:tabs>
          <w:tab w:val="left" w:pos="765"/>
        </w:tabs>
        <w:outlineLvl w:val="9"/>
        <w:rPr>
          <w:rFonts w:hint="eastAsia" w:ascii="宋体" w:hAnsi="宋体" w:eastAsia="宋体" w:cs="宋体"/>
          <w:b w:val="0"/>
          <w:kern w:val="0"/>
          <w:sz w:val="21"/>
          <w:szCs w:val="21"/>
          <w:highlight w:val="yellow"/>
        </w:rPr>
      </w:pPr>
    </w:p>
    <w:p w14:paraId="5602D218">
      <w:pPr>
        <w:tabs>
          <w:tab w:val="left" w:pos="765"/>
        </w:tabs>
        <w:outlineLvl w:val="9"/>
        <w:rPr>
          <w:rFonts w:ascii="黑体"/>
          <w:b w:val="0"/>
          <w:kern w:val="0"/>
          <w:sz w:val="24"/>
          <w:szCs w:val="24"/>
          <w:highlight w:val="yellow"/>
        </w:rPr>
      </w:pPr>
      <w:r>
        <w:rPr>
          <w:rFonts w:hint="eastAsia" w:ascii="宋体" w:hAnsi="宋体" w:eastAsia="宋体" w:cs="宋体"/>
          <w:b w:val="0"/>
          <w:kern w:val="0"/>
          <w:sz w:val="21"/>
          <w:szCs w:val="21"/>
          <w:highlight w:val="yellow"/>
        </w:rPr>
        <w:t>注：上表所列内容为不可负偏离条款，负偏离将视为未实质性满足招标文件要求作投标无效处理。</w:t>
      </w:r>
      <w:bookmarkEnd w:id="36"/>
    </w:p>
    <w:p w14:paraId="5353EE51">
      <w:pPr>
        <w:rPr>
          <w:b/>
          <w:bCs/>
          <w:sz w:val="24"/>
        </w:rPr>
      </w:pPr>
    </w:p>
    <w:p w14:paraId="46FE7758">
      <w:pPr>
        <w:pStyle w:val="7"/>
        <w:spacing w:before="120" w:beforeLines="50" w:after="120" w:afterLines="50"/>
        <w:rPr>
          <w:b/>
          <w:bCs/>
          <w:szCs w:val="24"/>
        </w:rPr>
      </w:pPr>
      <w:r>
        <w:rPr>
          <w:rFonts w:hint="eastAsia"/>
          <w:b/>
          <w:bCs/>
          <w:szCs w:val="24"/>
        </w:rPr>
        <w:t>五、技术要求</w:t>
      </w:r>
    </w:p>
    <w:p w14:paraId="4F3789FA">
      <w:pPr>
        <w:spacing w:line="240" w:lineRule="auto"/>
        <w:ind w:firstLine="420" w:firstLineChars="200"/>
        <w:jc w:val="left"/>
        <w:outlineLvl w:val="9"/>
        <w:rPr>
          <w:rFonts w:hint="eastAsia" w:ascii="宋体" w:hAnsi="宋体" w:eastAsia="宋体" w:cs="Times New Roman"/>
          <w:snapToGrid w:val="0"/>
          <w:color w:val="auto"/>
          <w:kern w:val="0"/>
          <w:szCs w:val="24"/>
          <w:highlight w:val="none"/>
          <w:lang w:val="en-US" w:eastAsia="zh-CN"/>
        </w:rPr>
      </w:pPr>
    </w:p>
    <w:p w14:paraId="128E87AF">
      <w:pPr>
        <w:pageBreakBefore w:val="0"/>
        <w:widowControl w:val="0"/>
        <w:kinsoku/>
        <w:wordWrap/>
        <w:overflowPunct/>
        <w:topLinePunct w:val="0"/>
        <w:autoSpaceDE/>
        <w:autoSpaceDN/>
        <w:bidi w:val="0"/>
        <w:snapToGrid/>
        <w:spacing w:line="240" w:lineRule="auto"/>
        <w:ind w:firstLine="211" w:firstLineChars="100"/>
        <w:outlineLvl w:val="1"/>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（一）项目建设要求</w:t>
      </w:r>
    </w:p>
    <w:p w14:paraId="163A984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1.功能需求</w:t>
      </w:r>
    </w:p>
    <w:p w14:paraId="04ED8789">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（1）电脑端“龙‘岗’湾”平台</w:t>
      </w:r>
    </w:p>
    <w:p w14:paraId="574E5C3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①倾诉树洞</w:t>
      </w:r>
    </w:p>
    <w:p w14:paraId="49820EC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建设倾诉树洞模块，为干部职工提供倾诉心声、咨询问计，获取情感支持、心理健康服务和释疑解惑的平台。其中包括：话题类型维护、管理员数据维护等功能模块。</w:t>
      </w:r>
    </w:p>
    <w:p w14:paraId="4B3C3CA4">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 七彩生活</w:t>
      </w:r>
    </w:p>
    <w:p w14:paraId="44080849">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建设七彩生活模块，为干部职工提供参与活动、交友聚会、丰富业余生活、扩展交际圈子的平台。其中包括：活动类型维护、管理员数据维护、</w:t>
      </w:r>
      <w:r>
        <w:rPr>
          <w:rFonts w:hint="eastAsia"/>
        </w:rPr>
        <w:t>单位管理员发布</w:t>
      </w:r>
      <w:r>
        <w:rPr>
          <w:rFonts w:hint="eastAsia" w:asciiTheme="minorEastAsia" w:hAnsiTheme="minorEastAsia" w:eastAsiaTheme="minorEastAsia" w:cstheme="minorEastAsia"/>
          <w:bCs/>
          <w:szCs w:val="21"/>
        </w:rPr>
        <w:t>等功能模块。</w:t>
      </w:r>
    </w:p>
    <w:p w14:paraId="17E481F4">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w:t>
      </w:r>
      <w:r>
        <w:rPr>
          <w:rFonts w:hint="eastAsia"/>
        </w:rPr>
        <w:t>干部风采</w:t>
      </w:r>
    </w:p>
    <w:p w14:paraId="0ABFC8A4">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rPr>
        <w:t>建设干部风采模块，为干部职工提供集中展示工作经验、成就、荣誉的平台。其中包括：管理员数据维护、单位管理员发布等功能模块</w:t>
      </w:r>
      <w:r>
        <w:rPr>
          <w:rFonts w:hint="eastAsia" w:asciiTheme="minorEastAsia" w:hAnsiTheme="minorEastAsia" w:eastAsiaTheme="minorEastAsia" w:cstheme="minorEastAsia"/>
          <w:bCs/>
          <w:szCs w:val="21"/>
        </w:rPr>
        <w:t>。</w:t>
      </w:r>
    </w:p>
    <w:p w14:paraId="7A065D37">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④</w:t>
      </w:r>
      <w:r>
        <w:rPr>
          <w:rFonts w:hint="eastAsia"/>
        </w:rPr>
        <w:t>前沿学习</w:t>
      </w:r>
    </w:p>
    <w:p w14:paraId="02FA5D84">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建设</w:t>
      </w:r>
      <w:r>
        <w:rPr>
          <w:rFonts w:hint="eastAsia"/>
        </w:rPr>
        <w:t>前沿学习模块，为干部职工提供学习知识、工作交流，了解掌握最新知识技能、开阔视野和培养创新能力的平台。其中</w:t>
      </w:r>
      <w:r>
        <w:rPr>
          <w:rFonts w:hint="eastAsia" w:asciiTheme="minorEastAsia" w:hAnsiTheme="minorEastAsia" w:eastAsiaTheme="minorEastAsia" w:cstheme="minorEastAsia"/>
          <w:bCs/>
          <w:szCs w:val="21"/>
        </w:rPr>
        <w:t>包括：</w:t>
      </w:r>
      <w:r>
        <w:rPr>
          <w:rFonts w:hint="eastAsia"/>
        </w:rPr>
        <w:t>活动类型维护、管理员数据维护、单位管理员发布</w:t>
      </w:r>
      <w:r>
        <w:rPr>
          <w:rFonts w:hint="eastAsia" w:asciiTheme="minorEastAsia" w:hAnsiTheme="minorEastAsia" w:eastAsiaTheme="minorEastAsia" w:cstheme="minorEastAsia"/>
          <w:bCs/>
          <w:szCs w:val="21"/>
        </w:rPr>
        <w:t>等功能模块。</w:t>
      </w:r>
    </w:p>
    <w:p w14:paraId="0821B107">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⑤</w:t>
      </w:r>
      <w:r>
        <w:rPr>
          <w:rFonts w:hint="eastAsia"/>
        </w:rPr>
        <w:t>青言台</w:t>
      </w:r>
    </w:p>
    <w:p w14:paraId="7F8EB2F1">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打造“青言台”线上建言模块，凝聚青年智慧、激发创新活力，推动干部职工围绕“有意思”“有商机”“有得住”“有品质”四大主题深度建言。其中包括：</w:t>
      </w:r>
      <w:r>
        <w:rPr>
          <w:rFonts w:hint="eastAsia"/>
        </w:rPr>
        <w:t>管理员数据维护、话题类型维护等功能模块。</w:t>
      </w:r>
    </w:p>
    <w:p w14:paraId="1798CB7D">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⑥</w:t>
      </w:r>
      <w:r>
        <w:rPr>
          <w:rFonts w:hint="eastAsia"/>
        </w:rPr>
        <w:t>消息</w:t>
      </w:r>
    </w:p>
    <w:p w14:paraId="02AF573F">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rPr>
        <w:t>建设消息模块，显示该账号所有的点赞、评论和回复以及@我的内容</w:t>
      </w:r>
      <w:r>
        <w:rPr>
          <w:rFonts w:hint="eastAsia" w:asciiTheme="minorEastAsia" w:hAnsiTheme="minorEastAsia" w:eastAsiaTheme="minorEastAsia" w:cstheme="minorEastAsia"/>
          <w:bCs/>
          <w:szCs w:val="21"/>
        </w:rPr>
        <w:t>。其中包括：点赞、评论和回复、@我的等功能模块。</w:t>
      </w:r>
    </w:p>
    <w:p w14:paraId="3CEB9D5F">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⑦</w:t>
      </w:r>
      <w:r>
        <w:t>我的</w:t>
      </w:r>
      <w:r>
        <w:rPr>
          <w:rFonts w:hint="eastAsia"/>
        </w:rPr>
        <w:t>发布</w:t>
      </w:r>
    </w:p>
    <w:p w14:paraId="0EC2771C">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建设我的发布模块，</w:t>
      </w:r>
      <w:r>
        <w:t>用户可快捷查看自己发布</w:t>
      </w:r>
      <w:r>
        <w:rPr>
          <w:rFonts w:hint="eastAsia"/>
        </w:rPr>
        <w:t>过</w:t>
      </w:r>
      <w:r>
        <w:t>的</w:t>
      </w:r>
      <w:r>
        <w:rPr>
          <w:rFonts w:hint="eastAsia"/>
        </w:rPr>
        <w:t>信息或文章</w:t>
      </w:r>
      <w:r>
        <w:t>，</w:t>
      </w:r>
      <w:r>
        <w:rPr>
          <w:rFonts w:hint="eastAsia"/>
        </w:rPr>
        <w:t>可以对信息进行删除、修改、查看等操作</w:t>
      </w:r>
      <w:r>
        <w:rPr>
          <w:rFonts w:hint="eastAsia" w:asciiTheme="minorEastAsia" w:hAnsiTheme="minorEastAsia" w:eastAsiaTheme="minorEastAsia" w:cstheme="minorEastAsia"/>
          <w:bCs/>
          <w:szCs w:val="21"/>
        </w:rPr>
        <w:t>。</w:t>
      </w:r>
    </w:p>
    <w:p w14:paraId="5EA40F3B">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⑧</w:t>
      </w:r>
      <w:r>
        <w:rPr>
          <w:rFonts w:hint="eastAsia"/>
        </w:rPr>
        <w:t>单位管理员账号维护</w:t>
      </w:r>
    </w:p>
    <w:p w14:paraId="279EF4E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建设单位管理员账号维护模块，</w:t>
      </w:r>
      <w:r>
        <w:rPr>
          <w:rFonts w:hint="eastAsia"/>
        </w:rPr>
        <w:t>超级管理员可为每个单位设置一个管理员的账号，用于管理单位内的后台信息</w:t>
      </w:r>
      <w:r>
        <w:rPr>
          <w:rFonts w:hint="eastAsia" w:asciiTheme="minorEastAsia" w:hAnsiTheme="minorEastAsia" w:eastAsiaTheme="minorEastAsia" w:cstheme="minorEastAsia"/>
          <w:bCs/>
          <w:szCs w:val="21"/>
        </w:rPr>
        <w:t>。</w:t>
      </w:r>
    </w:p>
    <w:p w14:paraId="59F33F15">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⑨</w:t>
      </w:r>
      <w:r>
        <w:rPr>
          <w:rFonts w:hint="eastAsia"/>
        </w:rPr>
        <w:t>数据统计</w:t>
      </w:r>
    </w:p>
    <w:p w14:paraId="7102190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建设数据统计模块，用于对平台中的各类数据进行统计。</w:t>
      </w:r>
    </w:p>
    <w:p w14:paraId="4E3C200E">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r>
        <w:rPr>
          <w:rFonts w:hint="eastAsia"/>
        </w:rPr>
        <w:t>移动端</w:t>
      </w:r>
      <w:r>
        <w:t>“龙</w:t>
      </w:r>
      <w:r>
        <w:rPr>
          <w:rFonts w:hint="eastAsia"/>
        </w:rPr>
        <w:t>‘</w:t>
      </w:r>
      <w:r>
        <w:t>岗</w:t>
      </w:r>
      <w:r>
        <w:rPr>
          <w:rFonts w:hint="eastAsia"/>
        </w:rPr>
        <w:t>’</w:t>
      </w:r>
      <w:r>
        <w:t>湾”</w:t>
      </w:r>
      <w:r>
        <w:rPr>
          <w:rFonts w:hint="eastAsia"/>
        </w:rPr>
        <w:t>平台</w:t>
      </w:r>
    </w:p>
    <w:p w14:paraId="4CDAB8F9">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w:t>
      </w:r>
      <w:r>
        <w:rPr>
          <w:rFonts w:hint="eastAsia"/>
        </w:rPr>
        <w:t>信息发布</w:t>
      </w:r>
    </w:p>
    <w:p w14:paraId="1013B464">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用户可以通过‘倾诉树洞、七彩生活、干部风采、前沿学习’这4个类型的页面，新增不同信息或文章并且进行发布。可通过‘青言台’页面，针对管理员发布的话题信息进行发布回答。</w:t>
      </w:r>
    </w:p>
    <w:p w14:paraId="3D8F9C2C">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②信息</w:t>
      </w:r>
      <w:r>
        <w:rPr>
          <w:rFonts w:hint="eastAsia"/>
        </w:rPr>
        <w:t>查看</w:t>
      </w:r>
    </w:p>
    <w:p w14:paraId="52F934B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用户可通过信息查看功能，查看详细的</w:t>
      </w:r>
      <w:r>
        <w:rPr>
          <w:rFonts w:hint="eastAsia"/>
        </w:rPr>
        <w:t>内容和文章</w:t>
      </w:r>
      <w:r>
        <w:rPr>
          <w:rFonts w:hint="eastAsia" w:asciiTheme="minorEastAsia" w:hAnsiTheme="minorEastAsia" w:eastAsiaTheme="minorEastAsia" w:cstheme="minorEastAsia"/>
          <w:bCs/>
          <w:szCs w:val="21"/>
        </w:rPr>
        <w:t>。</w:t>
      </w:r>
    </w:p>
    <w:p w14:paraId="3D5C873B">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③关键字</w:t>
      </w:r>
      <w:r>
        <w:t>搜索</w:t>
      </w:r>
    </w:p>
    <w:p w14:paraId="7A9AB755">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用户可通过关键字搜索查找想要的内容。</w:t>
      </w:r>
    </w:p>
    <w:p w14:paraId="030F023F">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④</w:t>
      </w:r>
      <w:r>
        <w:rPr>
          <w:rFonts w:hint="eastAsia"/>
        </w:rPr>
        <w:t>消息</w:t>
      </w:r>
    </w:p>
    <w:p w14:paraId="6483D9F8">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用户可查看所有接收到的消息，其中包括</w:t>
      </w:r>
      <w:r>
        <w:rPr>
          <w:rFonts w:hint="eastAsia"/>
        </w:rPr>
        <w:t>评论和回复、@</w:t>
      </w:r>
      <w:r>
        <w:t>我的</w:t>
      </w:r>
      <w:r>
        <w:rPr>
          <w:rFonts w:hint="eastAsia"/>
        </w:rPr>
        <w:t>等信息</w:t>
      </w:r>
      <w:r>
        <w:rPr>
          <w:rFonts w:hint="eastAsia" w:asciiTheme="minorEastAsia" w:hAnsiTheme="minorEastAsia" w:eastAsiaTheme="minorEastAsia" w:cstheme="minorEastAsia"/>
          <w:bCs/>
          <w:szCs w:val="21"/>
        </w:rPr>
        <w:t>。</w:t>
      </w:r>
    </w:p>
    <w:p w14:paraId="200FF60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⑤</w:t>
      </w:r>
      <w:r>
        <w:t>我的</w:t>
      </w:r>
      <w:r>
        <w:rPr>
          <w:rFonts w:hint="eastAsia"/>
        </w:rPr>
        <w:t>发布</w:t>
      </w:r>
    </w:p>
    <w:p w14:paraId="64D33D0D">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用于查看自己发布过的内容。</w:t>
      </w:r>
    </w:p>
    <w:p w14:paraId="0D1FD593">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⑥动态</w:t>
      </w:r>
      <w:r>
        <w:t>删除</w:t>
      </w:r>
    </w:p>
    <w:p w14:paraId="3D1224D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用于删除个人已发布的内容。</w:t>
      </w:r>
    </w:p>
    <w:p w14:paraId="570FFA93">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 用户需求</w:t>
      </w:r>
    </w:p>
    <w:p w14:paraId="11B51DAB">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要求对龙岗区干部职工、单位管理员、超级管理员等用户对本平台的需求进行分析。</w:t>
      </w:r>
    </w:p>
    <w:p w14:paraId="60BC7C6C">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3.业务需求</w:t>
      </w:r>
    </w:p>
    <w:p w14:paraId="23745EE8">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要求对</w:t>
      </w:r>
      <w:r>
        <w:rPr>
          <w:rFonts w:hint="eastAsia"/>
        </w:rPr>
        <w:t>倾诉树洞、七彩生活、干部风采、前沿学习、青言台</w:t>
      </w:r>
      <w:r>
        <w:rPr>
          <w:rFonts w:hint="eastAsia" w:asciiTheme="minorEastAsia" w:hAnsiTheme="minorEastAsia" w:eastAsiaTheme="minorEastAsia" w:cstheme="minorEastAsia"/>
          <w:bCs/>
          <w:szCs w:val="21"/>
        </w:rPr>
        <w:t>等方面的业务需求进行分析。</w:t>
      </w:r>
    </w:p>
    <w:p w14:paraId="7D2DF9A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4.性能需求</w:t>
      </w:r>
    </w:p>
    <w:p w14:paraId="3DB3607E">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本项目用户涉及手机端业务、电脑终端业务，系统间联系紧密，数据交互和功能调用频繁，对应用系统的性能要求较高，主要性能要求如下：</w:t>
      </w:r>
    </w:p>
    <w:p w14:paraId="31A3A6C7">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（1）稳定性指标</w:t>
      </w:r>
    </w:p>
    <w:p w14:paraId="61584BA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①系统有效工作时间：≥99.9%。</w:t>
      </w:r>
    </w:p>
    <w:p w14:paraId="7E35A04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②系统故障恢复时间不超过30分钟。</w:t>
      </w:r>
    </w:p>
    <w:p w14:paraId="175AF6FD">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③系统要保证数据的一致性、完整性、准确性要求达到99.99%；</w:t>
      </w:r>
    </w:p>
    <w:p w14:paraId="6FE2242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④不出现以下情况：无故退出系统；发生系统不可控制的故障提示；因系统故障导致操作系统或机器无法正常操作。</w:t>
      </w:r>
    </w:p>
    <w:p w14:paraId="105BF3AD">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（2）并发指标</w:t>
      </w:r>
    </w:p>
    <w:p w14:paraId="31156D68">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系统设计要充分考虑系统当前和将来可能承受的并发访问量，要求系统不能由于用户连接的增加明显降低系统的响应时间。</w:t>
      </w:r>
    </w:p>
    <w:p w14:paraId="34D01D79">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并发数支持指标:系统整体的并发量不小于100。</w:t>
      </w:r>
    </w:p>
    <w:p w14:paraId="14F8200F">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（3）响应指标</w:t>
      </w:r>
    </w:p>
    <w:p w14:paraId="3E3AF85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①简单事务处理(包含但不限于各类信息录入、文件发送、文件上传、信息修改、简单查询、列表刷新等)平均响应时间≤5秒，复杂事务处理（复杂查询）≤10秒。</w:t>
      </w:r>
    </w:p>
    <w:p w14:paraId="677A620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②系统支持的最大用户数不低于8000人。</w:t>
      </w:r>
    </w:p>
    <w:p w14:paraId="6E2B952F">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③各类固定统计报表形成时间：≤30秒。</w:t>
      </w:r>
    </w:p>
    <w:p w14:paraId="29EB2683">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5.安全需求</w:t>
      </w:r>
    </w:p>
    <w:p w14:paraId="78A0F34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根据《关于落实国家信息安全规定推进信息系统等级保护工作的通知》，结合本项目的实际情况，确定本项目需达到信息安全保护等级二级标准。</w:t>
      </w:r>
    </w:p>
    <w:p w14:paraId="12624F34">
      <w:pPr>
        <w:pageBreakBefore w:val="0"/>
        <w:widowControl w:val="0"/>
        <w:kinsoku/>
        <w:wordWrap/>
        <w:overflowPunct/>
        <w:topLinePunct w:val="0"/>
        <w:autoSpaceDE/>
        <w:autoSpaceDN/>
        <w:bidi w:val="0"/>
        <w:snapToGrid/>
        <w:spacing w:line="240" w:lineRule="auto"/>
        <w:ind w:firstLine="422" w:firstLineChars="200"/>
        <w:outlineLvl w:val="1"/>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（二）项目质量要求</w:t>
      </w:r>
    </w:p>
    <w:p w14:paraId="547731DB">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1.项目质量管理要求</w:t>
      </w:r>
    </w:p>
    <w:p w14:paraId="49BD38FC">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（1）投标方一旦中标应根据本项目的实际情况提供完整、详细、切实可行的质量计划，明确质量控制点、控制内容、质量要求、检查记录要求，并经采购方审核、批准，保证项目能够保质保量、按时完工；</w:t>
      </w:r>
    </w:p>
    <w:p w14:paraId="27A212C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（2）中标方在项目实施过程中应开展质量保证活动，所提交的进度报告应包括质量报告，并对质量问题制定改进措施并有效执行；</w:t>
      </w:r>
    </w:p>
    <w:p w14:paraId="64BB9D1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（3）中标方应接受采购方的质量监督检查，提供真实有效的相关质量活动记录、证据，无条件接受采购方提出的质量问题整改要求，承担质量责任及因质量问题导致的进度延迟责任；</w:t>
      </w:r>
    </w:p>
    <w:p w14:paraId="31E103E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（4）中标方应定时向项目采购方通报工作进展情况，对于项目建设过程中所遇到的问题须随时汇报。</w:t>
      </w:r>
    </w:p>
    <w:p w14:paraId="52458E6E">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2.项目服务质量要求</w:t>
      </w:r>
    </w:p>
    <w:p w14:paraId="155E0C55">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（1）服务对象</w:t>
      </w:r>
    </w:p>
    <w:p w14:paraId="2880129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用户对象的覆盖面：“龙‘岗’湾”平台所有用户。</w:t>
      </w:r>
    </w:p>
    <w:p w14:paraId="0DA9154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（2）服务指标</w:t>
      </w:r>
    </w:p>
    <w:p w14:paraId="3AA7581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为保障“龙‘岗’湾”平台项目的按时按质完成和持续运行，需提供技术支持服务、培训服务及日常运行维护服务。</w:t>
      </w:r>
    </w:p>
    <w:p w14:paraId="599D74BE">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通过采取主动的系统服务方案，确保后台相关系统的安全、稳定运行，尽量减少运行故障。在系统故障无法避免及突发故障的情况下，也可以保证系统能够得到最快的响应和最及时的恢复。</w:t>
      </w:r>
    </w:p>
    <w:p w14:paraId="0280EA8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适时地对系统进行必要的修改和更新，以保证系统能更好的满足业务需求。</w:t>
      </w:r>
    </w:p>
    <w:p w14:paraId="5C8AAA3E">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（3）服务保障</w:t>
      </w:r>
    </w:p>
    <w:p w14:paraId="75D5EB0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为保障“龙‘岗’湾”平台项目的服务效果，要求如下服务保障：</w:t>
      </w:r>
    </w:p>
    <w:p w14:paraId="141C04A7">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中标方应根据业务需求及相关的服务需求提供完整的总体服务方案，包括技术方案、实施方案、系统设计、培训、运维方案等。</w:t>
      </w:r>
    </w:p>
    <w:p w14:paraId="4101DC2F">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中标方应提供包括用户使用手册、系统运行维护手册等在内的完整准确的技术服务资料，上述资料在服务合同期结束前有重要更新的，中标方应负责及时更新。</w:t>
      </w:r>
    </w:p>
    <w:p w14:paraId="280C320D">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中标方须提供本项目所有涉及内容的相关技术培训。</w:t>
      </w:r>
    </w:p>
    <w:p w14:paraId="7452A038">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（4）服务原则</w:t>
      </w:r>
    </w:p>
    <w:p w14:paraId="1AC48FF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服务应是技术先进、成熟可靠、性能优秀、扩展灵活、简单易用、标准开放的。综合考虑到项目的中长期发展计划，在系统架构、系统应用、系统管理、系统性能等各个方面应能适应技术的发展和未来业务需求的发展变化，确保项目服务的技术水平持续领先。</w:t>
      </w:r>
    </w:p>
    <w:p w14:paraId="248D4476">
      <w:pPr>
        <w:pStyle w:val="2"/>
        <w:pageBreakBefore w:val="0"/>
        <w:widowControl w:val="0"/>
        <w:kinsoku/>
        <w:wordWrap/>
        <w:overflowPunct/>
        <w:topLinePunct w:val="0"/>
        <w:autoSpaceDE/>
        <w:autoSpaceDN/>
        <w:bidi w:val="0"/>
        <w:snapToGrid/>
        <w:spacing w:line="240" w:lineRule="auto"/>
        <w:rPr>
          <w:rFonts w:eastAsiaTheme="minorEastAsia"/>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val="0"/>
          <w:sz w:val="21"/>
          <w:szCs w:val="21"/>
        </w:rPr>
        <w:t>为保证项目稳定性，中标供应商需在深圳设置服务网点，以便于及时响应。</w:t>
      </w:r>
    </w:p>
    <w:p w14:paraId="6641A6B8">
      <w:pPr>
        <w:pageBreakBefore w:val="0"/>
        <w:widowControl w:val="0"/>
        <w:kinsoku/>
        <w:wordWrap/>
        <w:overflowPunct/>
        <w:topLinePunct w:val="0"/>
        <w:autoSpaceDE/>
        <w:autoSpaceDN/>
        <w:bidi w:val="0"/>
        <w:snapToGrid/>
        <w:spacing w:line="240" w:lineRule="auto"/>
        <w:ind w:firstLine="422" w:firstLineChars="200"/>
        <w:outlineLvl w:val="1"/>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w:t>
      </w:r>
      <w:r>
        <w:rPr>
          <w:rFonts w:hint="eastAsia" w:asciiTheme="minorEastAsia" w:hAnsiTheme="minorEastAsia" w:eastAsiaTheme="minorEastAsia" w:cstheme="minorEastAsia"/>
          <w:b/>
          <w:bCs/>
          <w:color w:val="000000"/>
          <w:szCs w:val="21"/>
          <w:lang w:val="en-US" w:eastAsia="zh-CN"/>
        </w:rPr>
        <w:t>三</w:t>
      </w:r>
      <w:r>
        <w:rPr>
          <w:rFonts w:hint="eastAsia" w:asciiTheme="minorEastAsia" w:hAnsiTheme="minorEastAsia" w:eastAsiaTheme="minorEastAsia" w:cstheme="minorEastAsia"/>
          <w:b/>
          <w:bCs/>
          <w:color w:val="000000"/>
          <w:szCs w:val="21"/>
        </w:rPr>
        <w:t>）项目实施要求</w:t>
      </w:r>
    </w:p>
    <w:p w14:paraId="0EF398E7">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投标方需要在投标文件中提供以下实施能力方面的信息。</w:t>
      </w:r>
    </w:p>
    <w:p w14:paraId="56D71C7B">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1.项目组织管理要求</w:t>
      </w:r>
    </w:p>
    <w:p w14:paraId="20C92CBE">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（1）投标方应充分考虑满足投标项目的建设要求，提出完整的项目管理、系统设计与开发、培训、项目实施、项目验收、技术支持方案；</w:t>
      </w:r>
    </w:p>
    <w:p w14:paraId="7EB77C55">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（2）投标方应书面明确实施投标项目的人员配置管理计划，包括组织结构、项目负责人、组成人员的资历信息、类似项目的经验及分工职责；</w:t>
      </w:r>
    </w:p>
    <w:p w14:paraId="5155215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（3）投标方中标应提供投标项目的详细工作日程表和人员配备方案，明确工作地点、起止时间，项目负责人及主要人员应与投标书一致，并经采购方审核、批准；</w:t>
      </w:r>
    </w:p>
    <w:p w14:paraId="74D2F4F8">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中标方在项目实施过程中应配备足够的项目人员并保证人员稳定，任何变更应书面征得采购方的同意。对此中标方应无条件接受采购方的监督检查，并承担人员不足、不到位所导致的相关质量、进度等违约责任；</w:t>
      </w:r>
    </w:p>
    <w:p w14:paraId="528BF9F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（5）中标方在项目实施过程中出现资源、进度、质量协调控制不力的情况，采购方有权要求更换相关项目人员，中标方应予以配合，并确保不影响项目建设的进度和质量；</w:t>
      </w:r>
    </w:p>
    <w:p w14:paraId="0170988E">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中标方应在整个合同执行期间，对项目的建设、实施、服务、工期、质量等关乎项目建设效果的内容，接受采购方组织的监督、考核，考核结果不及格或不合格的，采购方有权不组织验收、延期付款，相关责任由中标方承担，中标方应无条件接受。</w:t>
      </w:r>
    </w:p>
    <w:p w14:paraId="750FD4A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2.服务人员配备要求</w:t>
      </w:r>
    </w:p>
    <w:p w14:paraId="63EE1A67">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本项目要求投标方提供快速的服务响应和充足的人员保障，并提供服务人员配备名单、联系电话。</w:t>
      </w:r>
    </w:p>
    <w:p w14:paraId="792BFD94">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★（1）中标方需为本项目配备不少于3人的项目团队，并且投标方须承诺在不同阶段配置足够的人员组织实施项目，以及在应急情况下，能够增加人员投入，保证项目的正常实施。</w:t>
      </w:r>
    </w:p>
    <w:p w14:paraId="23304282">
      <w:pPr>
        <w:pageBreakBefore w:val="0"/>
        <w:widowControl w:val="0"/>
        <w:kinsoku/>
        <w:wordWrap/>
        <w:overflowPunct/>
        <w:topLinePunct w:val="0"/>
        <w:autoSpaceDE/>
        <w:autoSpaceDN/>
        <w:bidi w:val="0"/>
        <w:snapToGrid/>
        <w:spacing w:line="240" w:lineRule="auto"/>
        <w:ind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项目人员需求一览表</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710"/>
        <w:gridCol w:w="966"/>
        <w:gridCol w:w="2099"/>
        <w:gridCol w:w="3180"/>
      </w:tblGrid>
      <w:tr w14:paraId="149A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5" w:type="pct"/>
            <w:vAlign w:val="center"/>
          </w:tcPr>
          <w:p w14:paraId="154F28D8">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002" w:type="pct"/>
            <w:vAlign w:val="center"/>
          </w:tcPr>
          <w:p w14:paraId="6F903741">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★人员类别</w:t>
            </w:r>
          </w:p>
        </w:tc>
        <w:tc>
          <w:tcPr>
            <w:tcW w:w="566" w:type="pct"/>
            <w:vAlign w:val="center"/>
          </w:tcPr>
          <w:p w14:paraId="5D18281D">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★数量</w:t>
            </w:r>
          </w:p>
        </w:tc>
        <w:tc>
          <w:tcPr>
            <w:tcW w:w="1230" w:type="pct"/>
            <w:vAlign w:val="center"/>
          </w:tcPr>
          <w:p w14:paraId="738E17E8">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★人员必须具备条件</w:t>
            </w:r>
          </w:p>
        </w:tc>
        <w:tc>
          <w:tcPr>
            <w:tcW w:w="1864" w:type="pct"/>
            <w:vAlign w:val="center"/>
          </w:tcPr>
          <w:p w14:paraId="3FB59BB2">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人员可偏离条件</w:t>
            </w:r>
          </w:p>
        </w:tc>
      </w:tr>
      <w:tr w14:paraId="5618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 w:type="pct"/>
            <w:vAlign w:val="center"/>
          </w:tcPr>
          <w:p w14:paraId="471A7FE3">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002" w:type="pct"/>
            <w:vAlign w:val="center"/>
          </w:tcPr>
          <w:p w14:paraId="1C0FD14B">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566" w:type="pct"/>
            <w:vAlign w:val="center"/>
          </w:tcPr>
          <w:p w14:paraId="601EA5B5">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30" w:type="pct"/>
            <w:vMerge w:val="restart"/>
            <w:vAlign w:val="center"/>
          </w:tcPr>
          <w:p w14:paraId="193D0A52">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投标人自有员工</w:t>
            </w:r>
          </w:p>
        </w:tc>
        <w:tc>
          <w:tcPr>
            <w:tcW w:w="3180" w:type="dxa"/>
            <w:vAlign w:val="center"/>
          </w:tcPr>
          <w:p w14:paraId="0CE6BD59">
            <w:pPr>
              <w:pageBreakBefore w:val="0"/>
              <w:widowControl w:val="0"/>
              <w:kinsoku/>
              <w:wordWrap/>
              <w:overflowPunct/>
              <w:topLinePunct w:val="0"/>
              <w:autoSpaceDE/>
              <w:autoSpaceDN/>
              <w:bidi w:val="0"/>
              <w:snapToGrid/>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1.具</w:t>
            </w:r>
            <w:r>
              <w:rPr>
                <w:rFonts w:hint="eastAsia" w:asciiTheme="minorEastAsia" w:hAnsiTheme="minorEastAsia" w:eastAsiaTheme="minorEastAsia" w:cstheme="minorEastAsia"/>
                <w:szCs w:val="21"/>
                <w:lang w:val="en-US" w:eastAsia="zh-CN"/>
              </w:rPr>
              <w:t>备</w:t>
            </w:r>
            <w:r>
              <w:rPr>
                <w:rFonts w:hint="eastAsia"/>
                <w:b w:val="0"/>
                <w:bCs w:val="0"/>
                <w:sz w:val="21"/>
              </w:rPr>
              <w:t>信息系统</w:t>
            </w:r>
            <w:r>
              <w:rPr>
                <w:rFonts w:hint="eastAsia"/>
                <w:b w:val="0"/>
                <w:bCs w:val="0"/>
                <w:sz w:val="21"/>
                <w:lang w:val="en-US" w:eastAsia="zh-CN"/>
              </w:rPr>
              <w:t>项目</w:t>
            </w:r>
            <w:r>
              <w:rPr>
                <w:rFonts w:hint="eastAsia"/>
                <w:b w:val="0"/>
                <w:bCs w:val="0"/>
                <w:sz w:val="21"/>
              </w:rPr>
              <w:t>管理师</w:t>
            </w:r>
            <w:r>
              <w:rPr>
                <w:rFonts w:hint="eastAsia"/>
                <w:b w:val="0"/>
                <w:bCs w:val="0"/>
                <w:sz w:val="21"/>
                <w:lang w:val="en-US" w:eastAsia="zh-CN"/>
              </w:rPr>
              <w:t>证书</w:t>
            </w:r>
            <w:r>
              <w:rPr>
                <w:rFonts w:hint="eastAsia" w:asciiTheme="minorEastAsia" w:hAnsiTheme="minorEastAsia" w:eastAsiaTheme="minorEastAsia" w:cstheme="minorEastAsia"/>
                <w:szCs w:val="21"/>
              </w:rPr>
              <w:t xml:space="preserve">； </w:t>
            </w:r>
          </w:p>
          <w:p w14:paraId="566D7B20">
            <w:pPr>
              <w:pageBreakBefore w:val="0"/>
              <w:widowControl w:val="0"/>
              <w:kinsoku/>
              <w:wordWrap/>
              <w:overflowPunct/>
              <w:topLinePunct w:val="0"/>
              <w:autoSpaceDE/>
              <w:autoSpaceDN/>
              <w:bidi w:val="0"/>
              <w:snapToGrid/>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2.计算机专业本科或以上学历；</w:t>
            </w:r>
          </w:p>
          <w:p w14:paraId="5758A9C7">
            <w:pPr>
              <w:pageBreakBefore w:val="0"/>
              <w:widowControl w:val="0"/>
              <w:kinsoku/>
              <w:wordWrap/>
              <w:overflowPunct/>
              <w:topLinePunct w:val="0"/>
              <w:autoSpaceDE/>
              <w:autoSpaceDN/>
              <w:bidi w:val="0"/>
              <w:snapToGrid/>
              <w:spacing w:line="240" w:lineRule="auto"/>
              <w:rPr>
                <w:rFonts w:asciiTheme="minorEastAsia" w:hAnsiTheme="minorEastAsia" w:eastAsiaTheme="minorEastAsia" w:cstheme="minorEastAsia"/>
                <w:szCs w:val="21"/>
              </w:rPr>
            </w:pPr>
            <w:r>
              <w:rPr>
                <w:rFonts w:hint="eastAsia"/>
              </w:rPr>
              <w:t>3</w:t>
            </w:r>
            <w:r>
              <w:t>.</w:t>
            </w:r>
            <w:r>
              <w:rPr>
                <w:rFonts w:hint="eastAsia"/>
              </w:rPr>
              <w:t>具备区</w:t>
            </w:r>
            <w:r>
              <w:rPr>
                <w:rFonts w:hint="eastAsia"/>
                <w:lang w:val="en-US" w:eastAsia="zh-CN"/>
              </w:rPr>
              <w:t>县</w:t>
            </w:r>
            <w:r>
              <w:rPr>
                <w:rFonts w:hint="eastAsia"/>
              </w:rPr>
              <w:t>级或以上政府部门</w:t>
            </w:r>
            <w:r>
              <w:rPr>
                <w:rFonts w:hint="eastAsia"/>
                <w:lang w:val="en-US" w:eastAsia="zh-CN"/>
              </w:rPr>
              <w:t>或事业单位</w:t>
            </w:r>
            <w:r>
              <w:rPr>
                <w:rFonts w:hint="eastAsia"/>
              </w:rPr>
              <w:t>委托的信息系统建设项目的项目负责人的经验</w:t>
            </w:r>
            <w:r>
              <w:rPr>
                <w:rFonts w:hint="eastAsia"/>
                <w:lang w:eastAsia="zh-CN"/>
              </w:rPr>
              <w:t>。</w:t>
            </w:r>
          </w:p>
        </w:tc>
      </w:tr>
      <w:tr w14:paraId="47AD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35" w:type="pct"/>
            <w:vAlign w:val="center"/>
          </w:tcPr>
          <w:p w14:paraId="1C564F46">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002" w:type="pct"/>
            <w:shd w:val="clear" w:color="auto" w:fill="auto"/>
            <w:vAlign w:val="center"/>
          </w:tcPr>
          <w:p w14:paraId="60C61D75">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软件开发工程师</w:t>
            </w:r>
          </w:p>
        </w:tc>
        <w:tc>
          <w:tcPr>
            <w:tcW w:w="566" w:type="pct"/>
            <w:shd w:val="clear" w:color="auto" w:fill="auto"/>
            <w:vAlign w:val="center"/>
          </w:tcPr>
          <w:p w14:paraId="3916483E">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30" w:type="pct"/>
            <w:vMerge w:val="continue"/>
            <w:vAlign w:val="center"/>
          </w:tcPr>
          <w:p w14:paraId="52A7668F">
            <w:pPr>
              <w:pageBreakBefore w:val="0"/>
              <w:widowControl w:val="0"/>
              <w:kinsoku/>
              <w:wordWrap/>
              <w:overflowPunct/>
              <w:topLinePunct w:val="0"/>
              <w:autoSpaceDE/>
              <w:autoSpaceDN/>
              <w:bidi w:val="0"/>
              <w:snapToGrid/>
              <w:spacing w:line="240" w:lineRule="auto"/>
              <w:contextualSpacing/>
              <w:rPr>
                <w:rFonts w:asciiTheme="minorEastAsia" w:hAnsiTheme="minorEastAsia" w:eastAsiaTheme="minorEastAsia" w:cstheme="minorEastAsia"/>
                <w:szCs w:val="21"/>
              </w:rPr>
            </w:pPr>
          </w:p>
        </w:tc>
        <w:tc>
          <w:tcPr>
            <w:tcW w:w="3180" w:type="dxa"/>
            <w:vMerge w:val="restart"/>
            <w:vAlign w:val="center"/>
          </w:tcPr>
          <w:p w14:paraId="61C29866">
            <w:pPr>
              <w:pStyle w:val="2"/>
              <w:pageBreakBefore w:val="0"/>
              <w:widowControl w:val="0"/>
              <w:kinsoku/>
              <w:wordWrap/>
              <w:overflowPunct/>
              <w:topLinePunct w:val="0"/>
              <w:autoSpaceDE/>
              <w:autoSpaceDN/>
              <w:bidi w:val="0"/>
              <w:snapToGrid/>
              <w:spacing w:line="240" w:lineRule="auto"/>
              <w:rPr>
                <w:b w:val="0"/>
                <w:bCs w:val="0"/>
                <w:sz w:val="21"/>
              </w:rPr>
            </w:pPr>
            <w:r>
              <w:rPr>
                <w:rFonts w:hint="eastAsia"/>
                <w:b w:val="0"/>
                <w:bCs w:val="0"/>
                <w:sz w:val="21"/>
              </w:rPr>
              <w:t>1.具</w:t>
            </w:r>
            <w:r>
              <w:rPr>
                <w:rFonts w:hint="default"/>
                <w:b w:val="0"/>
                <w:bCs w:val="0"/>
                <w:sz w:val="21"/>
                <w:lang w:val="en-US"/>
              </w:rPr>
              <w:t>备</w:t>
            </w:r>
            <w:r>
              <w:rPr>
                <w:rFonts w:hint="eastAsia"/>
                <w:b w:val="0"/>
                <w:bCs w:val="0"/>
                <w:sz w:val="21"/>
              </w:rPr>
              <w:t>系统集成项目管理工程师或信息系统</w:t>
            </w:r>
            <w:r>
              <w:rPr>
                <w:rFonts w:hint="eastAsia"/>
                <w:b w:val="0"/>
                <w:bCs w:val="0"/>
                <w:sz w:val="21"/>
                <w:lang w:val="en-US" w:eastAsia="zh-CN"/>
              </w:rPr>
              <w:t>项目</w:t>
            </w:r>
            <w:r>
              <w:rPr>
                <w:rFonts w:hint="eastAsia"/>
                <w:b w:val="0"/>
                <w:bCs w:val="0"/>
                <w:sz w:val="21"/>
              </w:rPr>
              <w:t>管理师</w:t>
            </w:r>
            <w:r>
              <w:rPr>
                <w:rFonts w:hint="eastAsia"/>
                <w:b w:val="0"/>
                <w:bCs w:val="0"/>
                <w:sz w:val="21"/>
                <w:lang w:val="en-US" w:eastAsia="zh-CN"/>
              </w:rPr>
              <w:t>证书</w:t>
            </w:r>
            <w:r>
              <w:rPr>
                <w:rFonts w:hint="eastAsia"/>
                <w:b w:val="0"/>
                <w:bCs w:val="0"/>
                <w:sz w:val="21"/>
              </w:rPr>
              <w:t>；</w:t>
            </w:r>
          </w:p>
          <w:p w14:paraId="218AF678">
            <w:pPr>
              <w:pageBreakBefore w:val="0"/>
              <w:widowControl w:val="0"/>
              <w:kinsoku/>
              <w:wordWrap/>
              <w:overflowPunct/>
              <w:topLinePunct w:val="0"/>
              <w:autoSpaceDE/>
              <w:autoSpaceDN/>
              <w:bidi w:val="0"/>
              <w:snapToGrid/>
              <w:spacing w:line="240" w:lineRule="auto"/>
              <w:rPr>
                <w:rFonts w:asciiTheme="minorEastAsia" w:hAnsiTheme="minorEastAsia" w:cstheme="minorEastAsia"/>
                <w:szCs w:val="21"/>
              </w:rPr>
            </w:pPr>
            <w:r>
              <w:rPr>
                <w:rFonts w:hint="eastAsia"/>
                <w:lang w:val="en-US" w:eastAsia="zh-CN"/>
              </w:rPr>
              <w:t>2</w:t>
            </w:r>
            <w:r>
              <w:t>.</w:t>
            </w:r>
            <w:r>
              <w:rPr>
                <w:rFonts w:hint="eastAsia"/>
              </w:rPr>
              <w:t>具备区</w:t>
            </w:r>
            <w:r>
              <w:rPr>
                <w:rFonts w:hint="eastAsia"/>
                <w:lang w:val="en-US" w:eastAsia="zh-CN"/>
              </w:rPr>
              <w:t>县</w:t>
            </w:r>
            <w:r>
              <w:rPr>
                <w:rFonts w:hint="eastAsia"/>
              </w:rPr>
              <w:t>级或以上政府部门</w:t>
            </w:r>
            <w:r>
              <w:rPr>
                <w:rFonts w:hint="eastAsia"/>
                <w:lang w:val="en-US" w:eastAsia="zh-CN"/>
              </w:rPr>
              <w:t>或事业单位</w:t>
            </w:r>
            <w:r>
              <w:rPr>
                <w:rFonts w:hint="eastAsia"/>
              </w:rPr>
              <w:t>委托的信息系统建设项目的</w:t>
            </w:r>
            <w:r>
              <w:rPr>
                <w:rFonts w:hint="eastAsia"/>
                <w:lang w:val="en-US" w:eastAsia="zh-CN"/>
              </w:rPr>
              <w:t>经验。</w:t>
            </w:r>
          </w:p>
        </w:tc>
      </w:tr>
      <w:tr w14:paraId="77B8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35" w:type="pct"/>
            <w:vAlign w:val="center"/>
          </w:tcPr>
          <w:p w14:paraId="1DEE24EA">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002" w:type="pct"/>
            <w:shd w:val="clear" w:color="auto" w:fill="auto"/>
            <w:vAlign w:val="center"/>
          </w:tcPr>
          <w:p w14:paraId="2A99CE5A">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项目实施工程师</w:t>
            </w:r>
          </w:p>
        </w:tc>
        <w:tc>
          <w:tcPr>
            <w:tcW w:w="566" w:type="pct"/>
            <w:shd w:val="clear" w:color="auto" w:fill="auto"/>
            <w:vAlign w:val="center"/>
          </w:tcPr>
          <w:p w14:paraId="40893CEA">
            <w:pPr>
              <w:pageBreakBefore w:val="0"/>
              <w:widowControl w:val="0"/>
              <w:kinsoku/>
              <w:wordWrap/>
              <w:overflowPunct/>
              <w:topLinePunct w:val="0"/>
              <w:autoSpaceDE/>
              <w:autoSpaceDN/>
              <w:bidi w:val="0"/>
              <w:snapToGrid/>
              <w:spacing w:line="240" w:lineRule="auto"/>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30" w:type="pct"/>
            <w:vMerge w:val="continue"/>
            <w:vAlign w:val="center"/>
          </w:tcPr>
          <w:p w14:paraId="290225D8">
            <w:pPr>
              <w:pageBreakBefore w:val="0"/>
              <w:widowControl w:val="0"/>
              <w:kinsoku/>
              <w:wordWrap/>
              <w:overflowPunct/>
              <w:topLinePunct w:val="0"/>
              <w:autoSpaceDE/>
              <w:autoSpaceDN/>
              <w:bidi w:val="0"/>
              <w:snapToGrid/>
              <w:spacing w:line="240" w:lineRule="auto"/>
              <w:contextualSpacing/>
              <w:rPr>
                <w:rFonts w:asciiTheme="minorEastAsia" w:hAnsiTheme="minorEastAsia" w:eastAsiaTheme="minorEastAsia" w:cstheme="minorEastAsia"/>
                <w:szCs w:val="21"/>
              </w:rPr>
            </w:pPr>
          </w:p>
        </w:tc>
        <w:tc>
          <w:tcPr>
            <w:tcW w:w="1864" w:type="pct"/>
            <w:vMerge w:val="continue"/>
          </w:tcPr>
          <w:p w14:paraId="65E401EC">
            <w:pPr>
              <w:pStyle w:val="214"/>
              <w:pageBreakBefore w:val="0"/>
              <w:widowControl w:val="0"/>
              <w:kinsoku/>
              <w:wordWrap/>
              <w:overflowPunct/>
              <w:topLinePunct w:val="0"/>
              <w:autoSpaceDE/>
              <w:autoSpaceDN/>
              <w:bidi w:val="0"/>
              <w:snapToGrid/>
              <w:spacing w:line="240" w:lineRule="auto"/>
              <w:ind w:firstLine="0" w:firstLineChars="0"/>
              <w:rPr>
                <w:rFonts w:asciiTheme="minorEastAsia" w:hAnsiTheme="minorEastAsia" w:cstheme="minorEastAsia"/>
                <w:szCs w:val="21"/>
              </w:rPr>
            </w:pPr>
          </w:p>
        </w:tc>
      </w:tr>
    </w:tbl>
    <w:p w14:paraId="6D3DD03F">
      <w:pPr>
        <w:pageBreakBefore w:val="0"/>
        <w:widowControl w:val="0"/>
        <w:kinsoku/>
        <w:wordWrap/>
        <w:overflowPunct/>
        <w:topLinePunct w:val="0"/>
        <w:autoSpaceDE/>
        <w:autoSpaceDN/>
        <w:bidi w:val="0"/>
        <w:snapToGrid/>
        <w:spacing w:line="240" w:lineRule="auto"/>
        <w:ind w:firstLine="480"/>
        <w:rPr>
          <w:rFonts w:asciiTheme="minorEastAsia" w:hAnsiTheme="minorEastAsia" w:eastAsiaTheme="minorEastAsia" w:cstheme="minorEastAsia"/>
          <w:szCs w:val="21"/>
        </w:rPr>
      </w:pPr>
    </w:p>
    <w:p w14:paraId="05B9E4B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（2）在项目实施期间，未经采购人同意，中标人不得调整在响应文件中所承诺投入的项目服务团队人员，否则中标人赔偿由此给采购人造成的全部损失；</w:t>
      </w:r>
    </w:p>
    <w:p w14:paraId="3D0B00EC">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服务团队须提供工作人员的工作履历。不得随意更换工作人员，特殊原因应更换人员须向采购人提出申请，征得采购人同意后方可更换人员，采购人有权以书面形式要求中标人更换不能按规定履行合同的人员。即使是采购人要求或同意更换的人员，其代替人员的资质仍应得到采购人的认可，且其资历和经验均不低于被更换人员。由此而产生的费用由中标人承担。</w:t>
      </w:r>
    </w:p>
    <w:p w14:paraId="759755AB">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3.系统测试和验收方案</w:t>
      </w:r>
    </w:p>
    <w:p w14:paraId="706E10E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（1）中标方应提供系统的性能测试报告，在项目实施过程中，中标方应首先提供一个具体的测试方案，并进行相关的安全测试，在经过采购方认可后方可上线；</w:t>
      </w:r>
    </w:p>
    <w:p w14:paraId="25B5E6BB">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2</w:t>
      </w:r>
      <w:r>
        <w:rPr>
          <w:rFonts w:hint="eastAsia" w:asciiTheme="minorEastAsia" w:hAnsiTheme="minorEastAsia" w:eastAsiaTheme="minorEastAsia" w:cstheme="minorEastAsia"/>
          <w:bCs/>
          <w:szCs w:val="21"/>
        </w:rPr>
        <w:t>）在项目实施过程中，中标方应首先拟定相应测试方案，具体到每一个测试步骤，与采购方讨论通过后，方可按计划进行测试；</w:t>
      </w:r>
    </w:p>
    <w:p w14:paraId="2D312566">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rPr>
        <w:t>）中标方应首先拟定相应验收方案，具体到每一个验收步骤，与采购方讨论通过后，方可按计划进行验收。</w:t>
      </w:r>
    </w:p>
    <w:p w14:paraId="5E8CE7DC">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4.沟通和风险管理</w:t>
      </w:r>
    </w:p>
    <w:p w14:paraId="029FA4B8">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（1）投标方应在投标文件中详细明确说明项目沟通计划，确保投标方与采购方之间、投标方与监理方之间信息沟通顺畅；</w:t>
      </w:r>
    </w:p>
    <w:p w14:paraId="1BBAAF88">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（2）投标方应充分认识到项目风险管理的重要性，在投标书中应识别、分析项目中的各类风险因素，并提供相应的应对方案。</w:t>
      </w:r>
    </w:p>
    <w:p w14:paraId="4287DC6A">
      <w:pPr>
        <w:pageBreakBefore w:val="0"/>
        <w:widowControl w:val="0"/>
        <w:kinsoku/>
        <w:wordWrap/>
        <w:overflowPunct/>
        <w:topLinePunct w:val="0"/>
        <w:autoSpaceDE/>
        <w:autoSpaceDN/>
        <w:bidi w:val="0"/>
        <w:snapToGrid/>
        <w:spacing w:line="240" w:lineRule="auto"/>
        <w:ind w:firstLine="422" w:firstLineChars="200"/>
        <w:outlineLvl w:val="1"/>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w:t>
      </w:r>
      <w:r>
        <w:rPr>
          <w:rFonts w:hint="eastAsia" w:asciiTheme="minorEastAsia" w:hAnsiTheme="minorEastAsia" w:eastAsiaTheme="minorEastAsia" w:cstheme="minorEastAsia"/>
          <w:b/>
          <w:bCs/>
          <w:color w:val="000000"/>
          <w:szCs w:val="21"/>
          <w:lang w:val="en-US" w:eastAsia="zh-CN"/>
        </w:rPr>
        <w:t>四</w:t>
      </w:r>
      <w:r>
        <w:rPr>
          <w:rFonts w:hint="eastAsia" w:asciiTheme="minorEastAsia" w:hAnsiTheme="minorEastAsia" w:eastAsiaTheme="minorEastAsia" w:cstheme="minorEastAsia"/>
          <w:b/>
          <w:bCs/>
          <w:color w:val="000000"/>
          <w:szCs w:val="21"/>
        </w:rPr>
        <w:t>）项目培训要求</w:t>
      </w:r>
    </w:p>
    <w:p w14:paraId="0A757C2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1.培训内容</w:t>
      </w:r>
    </w:p>
    <w:p w14:paraId="42FC5F9B">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投标方须提出详细的用户培训计划，至少包括：</w:t>
      </w:r>
    </w:p>
    <w:p w14:paraId="3887D6A9">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（1）制定针对不同单位的管理人员、操作人员、系统运行维护管理人员等不同对象的培训计划；</w:t>
      </w:r>
    </w:p>
    <w:p w14:paraId="0EFFEB01">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（2）提供培训课程安排、培训方式及时间；</w:t>
      </w:r>
    </w:p>
    <w:p w14:paraId="2D0085A7">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（3）要求对各类培训对象编写不同的培训教材。</w:t>
      </w:r>
    </w:p>
    <w:p w14:paraId="452DAFD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（4）对用户系统管理人员提供有关基础软硬件设施、业务、管理等技术培训和实际系统操作培训，受训人员经过培训后，应能熟练掌握和使用所培训的技术内容，能够熟练地完成相应的系统操作使用。</w:t>
      </w:r>
    </w:p>
    <w:p w14:paraId="5189A45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（5）其他培训要求。</w:t>
      </w:r>
    </w:p>
    <w:p w14:paraId="799C303F">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2.培训费用</w:t>
      </w:r>
    </w:p>
    <w:p w14:paraId="11D2CCA6">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所有与培训相关的费用均计入投标总价。</w:t>
      </w:r>
    </w:p>
    <w:p w14:paraId="7B5BE8FF">
      <w:pPr>
        <w:pageBreakBefore w:val="0"/>
        <w:widowControl w:val="0"/>
        <w:kinsoku/>
        <w:wordWrap/>
        <w:overflowPunct/>
        <w:topLinePunct w:val="0"/>
        <w:autoSpaceDE/>
        <w:autoSpaceDN/>
        <w:bidi w:val="0"/>
        <w:snapToGrid/>
        <w:spacing w:line="240" w:lineRule="auto"/>
        <w:ind w:firstLine="422" w:firstLineChars="200"/>
        <w:outlineLvl w:val="1"/>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（八）服务保密要求</w:t>
      </w:r>
    </w:p>
    <w:p w14:paraId="061EAB7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由采购单位收集的、开发的、整理的、复制的、研究的和准备的与本项目工作有关的所有资料在中标单位接触、知悉或由采购单位提供给中标单位时，均被视为保密的，中标单位不得泄漏给除采购单位或其指定的代表之外的任何人、企业或其他组织。</w:t>
      </w:r>
    </w:p>
    <w:p w14:paraId="333990FB">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2、中标单位在项目过程中所获得或接触到的与采购单位有关的数据资料，未经采购单位同意，不得向第三方透露，亦不得用于除本项目外的其他用途。</w:t>
      </w:r>
    </w:p>
    <w:p w14:paraId="6AAB161E">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3、中标单位实施项目的一切程序都应符合国家安全、保密的有关规定和标准。</w:t>
      </w:r>
    </w:p>
    <w:p w14:paraId="2512FC7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mallCaps w:val="0"/>
          <w:szCs w:val="21"/>
        </w:rPr>
      </w:pPr>
      <w:r>
        <w:rPr>
          <w:rFonts w:hint="eastAsia" w:asciiTheme="minorEastAsia" w:hAnsiTheme="minorEastAsia" w:eastAsiaTheme="minorEastAsia" w:cstheme="minorEastAsia"/>
          <w:bCs/>
          <w:szCs w:val="21"/>
        </w:rPr>
        <w:t>4、中标单位参加项目的有关人员均需同采购单位签订保密协议。</w:t>
      </w:r>
    </w:p>
    <w:p w14:paraId="074AF1FA">
      <w:pPr>
        <w:pageBreakBefore w:val="0"/>
        <w:widowControl w:val="0"/>
        <w:kinsoku/>
        <w:wordWrap/>
        <w:overflowPunct/>
        <w:topLinePunct w:val="0"/>
        <w:autoSpaceDE/>
        <w:autoSpaceDN/>
        <w:bidi w:val="0"/>
        <w:snapToGrid/>
        <w:spacing w:line="240" w:lineRule="auto"/>
        <w:ind w:firstLine="420" w:firstLineChars="200"/>
        <w:jc w:val="left"/>
        <w:outlineLvl w:val="9"/>
        <w:rPr>
          <w:rFonts w:hint="eastAsia" w:ascii="宋体" w:hAnsi="宋体" w:eastAsia="宋体" w:cs="Times New Roman"/>
          <w:snapToGrid w:val="0"/>
          <w:color w:val="auto"/>
          <w:kern w:val="0"/>
          <w:szCs w:val="24"/>
          <w:highlight w:val="none"/>
          <w:lang w:val="en-US" w:eastAsia="zh-CN"/>
        </w:rPr>
      </w:pPr>
    </w:p>
    <w:p w14:paraId="4D64B321">
      <w:pPr>
        <w:pageBreakBefore w:val="0"/>
        <w:widowControl w:val="0"/>
        <w:kinsoku/>
        <w:wordWrap/>
        <w:overflowPunct/>
        <w:topLinePunct w:val="0"/>
        <w:autoSpaceDE/>
        <w:autoSpaceDN/>
        <w:bidi w:val="0"/>
        <w:snapToGrid/>
        <w:spacing w:line="240" w:lineRule="auto"/>
        <w:ind w:firstLine="420" w:firstLineChars="200"/>
        <w:jc w:val="left"/>
        <w:outlineLvl w:val="9"/>
        <w:rPr>
          <w:rFonts w:hint="eastAsia" w:ascii="宋体" w:hAnsi="宋体" w:eastAsia="宋体" w:cs="Times New Roman"/>
          <w:snapToGrid w:val="0"/>
          <w:color w:val="auto"/>
          <w:kern w:val="0"/>
          <w:szCs w:val="24"/>
          <w:highlight w:val="none"/>
          <w:lang w:val="en-US" w:eastAsia="zh-CN"/>
        </w:rPr>
      </w:pPr>
    </w:p>
    <w:p w14:paraId="40A77387">
      <w:pPr>
        <w:pStyle w:val="7"/>
        <w:pageBreakBefore w:val="0"/>
        <w:widowControl w:val="0"/>
        <w:kinsoku/>
        <w:wordWrap/>
        <w:overflowPunct/>
        <w:topLinePunct w:val="0"/>
        <w:autoSpaceDE/>
        <w:autoSpaceDN/>
        <w:bidi w:val="0"/>
        <w:snapToGrid/>
        <w:spacing w:before="0" w:after="0" w:line="240" w:lineRule="auto"/>
        <w:rPr>
          <w:rFonts w:hint="eastAsia" w:ascii="宋体" w:hAnsi="宋体" w:eastAsia="宋体" w:cs="Times New Roman"/>
          <w:highlight w:val="none"/>
          <w:lang w:val="en-US" w:eastAsia="zh-CN"/>
        </w:rPr>
      </w:pPr>
      <w:r>
        <w:rPr>
          <w:rFonts w:hint="eastAsia"/>
          <w:b/>
          <w:bCs/>
          <w:szCs w:val="24"/>
        </w:rPr>
        <w:t>六、商务要求</w:t>
      </w:r>
    </w:p>
    <w:p w14:paraId="7EDFDE01">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szCs w:val="21"/>
          <w:highlight w:val="yellow"/>
        </w:rPr>
        <w:t>★</w:t>
      </w:r>
      <w:r>
        <w:rPr>
          <w:rFonts w:hint="eastAsia" w:asciiTheme="minorEastAsia" w:hAnsiTheme="minorEastAsia" w:eastAsiaTheme="minorEastAsia" w:cstheme="minorEastAsia"/>
          <w:bCs/>
          <w:szCs w:val="21"/>
          <w:highlight w:val="yellow"/>
        </w:rPr>
        <w:t>1.中标供应商需结合龙岗区智慧政务办公系统建设实际情况，在本项目的建设过程中，做好与现行系统的衔接，进一步完善系统功能，满足全区干部职工的工作需求,并进一步优化用户体验。</w:t>
      </w:r>
    </w:p>
    <w:p w14:paraId="18823984">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szCs w:val="21"/>
          <w:highlight w:val="yellow"/>
        </w:rPr>
        <w:t>★</w:t>
      </w:r>
      <w:r>
        <w:rPr>
          <w:rFonts w:hint="eastAsia" w:asciiTheme="minorEastAsia" w:hAnsiTheme="minorEastAsia" w:eastAsiaTheme="minorEastAsia" w:cstheme="minorEastAsia"/>
          <w:bCs/>
          <w:szCs w:val="21"/>
          <w:highlight w:val="yellow"/>
          <w:lang w:eastAsia="zh-CN"/>
        </w:rPr>
        <w:t>2</w:t>
      </w:r>
      <w:r>
        <w:rPr>
          <w:rFonts w:hint="eastAsia" w:asciiTheme="minorEastAsia" w:hAnsiTheme="minorEastAsia" w:eastAsiaTheme="minorEastAsia" w:cstheme="minorEastAsia"/>
          <w:bCs/>
          <w:szCs w:val="21"/>
          <w:highlight w:val="yellow"/>
          <w:lang w:val="en-US" w:eastAsia="zh-CN"/>
        </w:rPr>
        <w:t>.</w:t>
      </w:r>
      <w:r>
        <w:rPr>
          <w:rFonts w:hint="eastAsia" w:asciiTheme="minorEastAsia" w:hAnsiTheme="minorEastAsia" w:eastAsiaTheme="minorEastAsia" w:cstheme="minorEastAsia"/>
          <w:bCs/>
          <w:szCs w:val="21"/>
          <w:highlight w:val="yellow"/>
        </w:rPr>
        <w:t>项目工期要求</w:t>
      </w:r>
    </w:p>
    <w:p w14:paraId="0294F4B9">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szCs w:val="21"/>
          <w:highlight w:val="yellow"/>
        </w:rPr>
        <w:t>★</w:t>
      </w:r>
      <w:r>
        <w:rPr>
          <w:rFonts w:hint="eastAsia" w:asciiTheme="minorEastAsia" w:hAnsiTheme="minorEastAsia" w:eastAsiaTheme="minorEastAsia" w:cstheme="minorEastAsia"/>
          <w:bCs/>
          <w:szCs w:val="21"/>
          <w:highlight w:val="yellow"/>
        </w:rPr>
        <w:t>本项目工期为6个月。</w:t>
      </w:r>
    </w:p>
    <w:p w14:paraId="22BC90F1">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rPr>
        <w:t>建设进度要求</w:t>
      </w:r>
    </w:p>
    <w:p w14:paraId="22339500">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整个项目相关工作的完成时间为从合同签订之日6个月内，完成需求调研、系统开发，并完成项目的竣工验收工作。</w:t>
      </w:r>
    </w:p>
    <w:p w14:paraId="024449CE">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1</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rPr>
        <w:t>具体时间要求</w:t>
      </w:r>
    </w:p>
    <w:p w14:paraId="4D23A85F">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第一阶段为需求调研和系统开发阶段，预计3个月；</w:t>
      </w:r>
    </w:p>
    <w:p w14:paraId="26260722">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第二阶段为试运行阶段，预计1个月；</w:t>
      </w:r>
    </w:p>
    <w:p w14:paraId="2C05801C">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第三阶段为竣工验收和上线运行阶段，预计2个月。</w:t>
      </w:r>
    </w:p>
    <w:p w14:paraId="59E524CC">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2</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rPr>
        <w:t>计划与进度管理要求</w:t>
      </w:r>
    </w:p>
    <w:p w14:paraId="0C478DD4">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①投标方一旦中标应提交正式工作方案，明确招标项目工作的方式、方法、过程步骤、按阶段分解的详细计划、对应计划应提交的工作成果、需要采购方协调与配合的事项，并经采购方审核、批准；</w:t>
      </w:r>
    </w:p>
    <w:p w14:paraId="3FF669B0">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②采购方有权监督和管理投标项目的测试、安装、调试、故障诊断、系统开发和验收等各项工作，中标方应接受并服从采购方的监督、管理要求，无条件提供中间过程工作成果；</w:t>
      </w:r>
    </w:p>
    <w:p w14:paraId="6CF22ABC">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③中标方在项目实施过程中应加强问题管理，特别对采购方提出的问题应在约定的时间内及时解决，并提交书面报告，否则由此导致的进度延迟责任由中标方承担；</w:t>
      </w:r>
    </w:p>
    <w:p w14:paraId="0CC8BC9A">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④提供切实可行的进度计划：投标方在完全理解标书的要求后需要对投标方现有情况进行充分的评估，并提供实施计划，其中需要包括进度计划、人员安排和应急计划（方案）等。</w:t>
      </w:r>
    </w:p>
    <w:p w14:paraId="6E4D2C06">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4.</w:t>
      </w:r>
      <w:r>
        <w:rPr>
          <w:rFonts w:hint="eastAsia" w:asciiTheme="minorEastAsia" w:hAnsiTheme="minorEastAsia" w:eastAsiaTheme="minorEastAsia" w:cstheme="minorEastAsia"/>
          <w:bCs/>
          <w:szCs w:val="21"/>
        </w:rPr>
        <w:t>售后服务要求</w:t>
      </w:r>
    </w:p>
    <w:p w14:paraId="103DF284">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★投标方需提供至少</w:t>
      </w:r>
      <w:r>
        <w:rPr>
          <w:rFonts w:hint="eastAsia" w:asciiTheme="minorEastAsia" w:hAnsiTheme="minorEastAsia" w:eastAsiaTheme="minorEastAsia" w:cstheme="minorEastAsia"/>
          <w:bCs/>
          <w:szCs w:val="21"/>
          <w:highlight w:val="yellow"/>
          <w:lang w:val="en-US" w:eastAsia="zh-CN"/>
        </w:rPr>
        <w:t>2年</w:t>
      </w:r>
      <w:r>
        <w:rPr>
          <w:rFonts w:hint="eastAsia" w:asciiTheme="minorEastAsia" w:hAnsiTheme="minorEastAsia" w:eastAsiaTheme="minorEastAsia" w:cstheme="minorEastAsia"/>
          <w:bCs/>
          <w:szCs w:val="21"/>
          <w:highlight w:val="yellow"/>
        </w:rPr>
        <w:t>的售后服务，自竣工验收之日起，提供至少</w:t>
      </w:r>
      <w:r>
        <w:rPr>
          <w:rFonts w:hint="eastAsia" w:asciiTheme="minorEastAsia" w:hAnsiTheme="minorEastAsia" w:eastAsiaTheme="minorEastAsia" w:cstheme="minorEastAsia"/>
          <w:bCs/>
          <w:szCs w:val="21"/>
          <w:highlight w:val="yellow"/>
          <w:lang w:val="en-US" w:eastAsia="zh-CN"/>
        </w:rPr>
        <w:t>2年</w:t>
      </w:r>
      <w:r>
        <w:rPr>
          <w:rFonts w:hint="eastAsia" w:asciiTheme="minorEastAsia" w:hAnsiTheme="minorEastAsia" w:eastAsiaTheme="minorEastAsia" w:cstheme="minorEastAsia"/>
          <w:bCs/>
          <w:szCs w:val="21"/>
          <w:highlight w:val="yellow"/>
        </w:rPr>
        <w:t>的质保期，质保期内提供免费维保服务，中标方须与采购方保持全面沟通，随时跟进，在售后服务期限内提供系统优化、漏洞修复等技术支持。</w:t>
      </w:r>
    </w:p>
    <w:p w14:paraId="3D27EAC8">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highlight w:val="yellow"/>
        </w:rPr>
        <w:t>★质保期满后，中标方应保证以优惠价格提供系统维护服务，如采购方选择其他供应商提供本项目系统维护服务，中标方应无条件配合采购方及新的中标供应商，做好系统维护服务的无缝交接。所有交接手续均应在中标通知书发出之日起10个工作日内全部办理完毕。</w:t>
      </w:r>
    </w:p>
    <w:p w14:paraId="5A3A094D">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质保期内要求：</w:t>
      </w:r>
    </w:p>
    <w:p w14:paraId="6846E809">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（1）服务受理时间保障：提供7×24小时，即1星期（7天）全天候（24小时）受理客户服务请求；</w:t>
      </w:r>
    </w:p>
    <w:p w14:paraId="70C361D7">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（2）服务响应时间保障：提供随时响应服务，即工作日响应时间＜10分钟，非工作日响应时间＜1小时；</w:t>
      </w:r>
    </w:p>
    <w:p w14:paraId="703DBFD0">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（3）人员到场时间保障：工作日到场时间＜10分钟，非工作日到场时间＜2小时；</w:t>
      </w:r>
    </w:p>
    <w:p w14:paraId="6CB10EEF">
      <w:pPr>
        <w:pageBreakBefore w:val="0"/>
        <w:widowControl w:val="0"/>
        <w:kinsoku/>
        <w:wordWrap/>
        <w:overflowPunct/>
        <w:topLinePunct w:val="0"/>
        <w:autoSpaceDE/>
        <w:autoSpaceDN/>
        <w:bidi w:val="0"/>
        <w:snapToGrid/>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（4）故障修复时间保障：通过现场或远程协助的方式，在规定的时限内为用户解决系统故障问题，工作日故障恢复时间＜2小时，非工作日恢复时间＜4小时。</w:t>
      </w:r>
    </w:p>
    <w:p w14:paraId="58554BE5">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rPr>
        <w:t>.违约责任：</w:t>
      </w:r>
    </w:p>
    <w:p w14:paraId="52B9E66E">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①因中标供应商原因，未能按规定时间完成有关工作的，每延误一天，采购人扣除合同价款的千分之一。</w:t>
      </w:r>
    </w:p>
    <w:p w14:paraId="5A39DC1A">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②由于中标供应商原因造成项目成果质量低劣，不能满足初步设计要求时，应继续完善项目工作，其费用由中标供应商承担。</w:t>
      </w:r>
    </w:p>
    <w:p w14:paraId="3C70238F">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③如中标供应商提供的文件不符合质量要求，必须在采购人提出要求后7天内无条件修改，其费用由中标供应商承担。</w:t>
      </w:r>
    </w:p>
    <w:p w14:paraId="40E41145">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④若采购人发现中标供应商派出的服务人员不符合合同要求，中标供应商应在3天之内按要求派出人员，否则扣款10000元。</w:t>
      </w:r>
    </w:p>
    <w:p w14:paraId="6D4B527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⑤在项目实施期间，如发现登记驻场人员与实际到场人员不符的，采购人有权每次扣款3000元。</w:t>
      </w:r>
    </w:p>
    <w:p w14:paraId="2E830A9D">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⑥在项目开发期间，由于中标供应商的原因致使项目管理混乱、影响项目正常开展，采购人有权终止合同并不再支付后续款项。</w:t>
      </w:r>
    </w:p>
    <w:p w14:paraId="4CE00A71">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rPr>
        <w:t>.争议解决方法：</w:t>
      </w:r>
    </w:p>
    <w:p w14:paraId="1D64C960">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①合同履行过程中，任何一方提议对合同内容进行修改或补充，必须将需更改或者补充的内容提前十日告知另一方，另一方在十日内作出答复。如果双方意见一致，可以对合同内容以书面形式进行修改或者补充。</w:t>
      </w:r>
    </w:p>
    <w:p w14:paraId="7EC4EEEC">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②合同执行过程中双方如有争议，应友好协商解决，协商不成，向甲方住所地人民法院提出诉讼解决。</w:t>
      </w:r>
    </w:p>
    <w:p w14:paraId="6007731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rPr>
        <w:t>.其他要求按招投标文件相关内容执行。</w:t>
      </w:r>
    </w:p>
    <w:p w14:paraId="16B17F32">
      <w:pPr>
        <w:pageBreakBefore w:val="0"/>
        <w:widowControl w:val="0"/>
        <w:kinsoku/>
        <w:wordWrap/>
        <w:overflowPunct/>
        <w:topLinePunct w:val="0"/>
        <w:autoSpaceDE/>
        <w:autoSpaceDN/>
        <w:bidi w:val="0"/>
        <w:snapToGrid/>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备注：除政府采购合同继续履行将损害国家利益和社会公共利益外，双方当事人不得擅自变更、中止或者终止合同。</w:t>
      </w:r>
    </w:p>
    <w:p w14:paraId="65F752EF">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8.付款要求</w:t>
      </w:r>
    </w:p>
    <w:p w14:paraId="449B60D3">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（1）首付阶段</w:t>
      </w:r>
    </w:p>
    <w:p w14:paraId="0BDC448D">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首付款支付条件和金额。</w:t>
      </w:r>
    </w:p>
    <w:p w14:paraId="445B8A72">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甲方以书面的方式确认乙方提交的项目实施计划和软件需求规格说明书后，支付软件定制开发首付款，付款金额为合同金额的40%。</w:t>
      </w:r>
    </w:p>
    <w:p w14:paraId="5A0DB9C2">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（2）阶段性付款阶段</w:t>
      </w:r>
    </w:p>
    <w:p w14:paraId="62AAD548">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阶段性款支付条件和金额。</w:t>
      </w:r>
    </w:p>
    <w:p w14:paraId="35900CA8">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项目完成约定的建设内容后，甲方支付阶段性款项，付款金额为合同金额的30%。</w:t>
      </w:r>
    </w:p>
    <w:p w14:paraId="78BC2522">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（3）终验阶段</w:t>
      </w:r>
    </w:p>
    <w:p w14:paraId="18DD93C0">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终验款支付条件和金额。</w:t>
      </w:r>
    </w:p>
    <w:p w14:paraId="35C35E0B">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项目通过最终验收（竣工验收）后，甲方支付终验款，付款金额为合同金额的30%。</w:t>
      </w:r>
    </w:p>
    <w:p w14:paraId="12D2B413">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p>
    <w:p w14:paraId="19F35563">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p>
    <w:p w14:paraId="7478BE0F">
      <w:pPr>
        <w:pStyle w:val="7"/>
        <w:spacing w:before="120" w:beforeLines="50" w:after="120" w:afterLines="50"/>
        <w:rPr>
          <w:b/>
          <w:bCs/>
          <w:szCs w:val="24"/>
        </w:rPr>
      </w:pPr>
      <w:r>
        <w:rPr>
          <w:rFonts w:hint="eastAsia"/>
          <w:b/>
          <w:bCs/>
          <w:szCs w:val="24"/>
          <w:lang w:val="en-US" w:eastAsia="zh-CN"/>
        </w:rPr>
        <w:t>七</w:t>
      </w:r>
      <w:r>
        <w:rPr>
          <w:rFonts w:hint="eastAsia"/>
          <w:b/>
          <w:bCs/>
          <w:szCs w:val="24"/>
        </w:rPr>
        <w:t>、其他重要条款</w:t>
      </w:r>
    </w:p>
    <w:p w14:paraId="66280CCC">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4A8B0F1">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2、投标人应充分了解项目的位置、情况、道路及任何其它足以影响投标报价的情况，任何因忽视或误解项目情况而导致的索赔或服务期限延长申请将不获批准。</w:t>
      </w:r>
    </w:p>
    <w:p w14:paraId="3D3942C3">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0F0CDA3B">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4、除政府采购合同继续履行将损害国家利益和社会公共利益外，双方当事人不得擅自变更、中止或者终止合同。</w:t>
      </w:r>
    </w:p>
    <w:p w14:paraId="383868AF">
      <w:pPr>
        <w:pStyle w:val="20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427A4B9B">
      <w:pPr>
        <w:pStyle w:val="9"/>
        <w:spacing w:before="60" w:beforeLines="25" w:after="60" w:afterLines="25"/>
        <w:ind w:firstLine="392" w:firstLineChars="187"/>
        <w:rPr>
          <w:rFonts w:ascii="宋体" w:hAnsi="宋体"/>
          <w:szCs w:val="21"/>
        </w:rPr>
      </w:pPr>
    </w:p>
    <w:p w14:paraId="182DE8E7">
      <w:pPr>
        <w:pStyle w:val="9"/>
        <w:spacing w:before="60" w:beforeLines="25" w:after="60" w:afterLines="25"/>
        <w:ind w:firstLine="392" w:firstLineChars="187"/>
        <w:rPr>
          <w:rFonts w:ascii="宋体" w:hAnsi="宋体"/>
          <w:szCs w:val="21"/>
        </w:rPr>
      </w:pPr>
    </w:p>
    <w:p w14:paraId="6F842833">
      <w:r>
        <w:rPr>
          <w:rFonts w:hint="eastAsia"/>
        </w:rPr>
        <w:br w:type="page"/>
      </w:r>
    </w:p>
    <w:p w14:paraId="5C1A4311">
      <w:pPr>
        <w:pStyle w:val="7"/>
        <w:rPr>
          <w:b/>
          <w:bCs/>
          <w:kern w:val="2"/>
        </w:rPr>
      </w:pPr>
      <w:r>
        <w:rPr>
          <w:rFonts w:hint="eastAsia"/>
          <w:b/>
          <w:bCs/>
          <w:kern w:val="2"/>
        </w:rPr>
        <w:t xml:space="preserve">第四章 </w:t>
      </w:r>
      <w:r>
        <w:rPr>
          <w:rFonts w:hint="eastAsia"/>
          <w:kern w:val="2"/>
        </w:rPr>
        <w:t>投标文件组成要求及格式</w:t>
      </w:r>
      <w:r>
        <w:rPr>
          <w:rFonts w:hint="eastAsia"/>
          <w:lang w:eastAsia="zh-CN"/>
        </w:rPr>
        <w:t>（不公开部分）</w:t>
      </w:r>
    </w:p>
    <w:p w14:paraId="015F53A9">
      <w:pPr>
        <w:ind w:firstLine="2100" w:firstLineChars="1000"/>
        <w:jc w:val="both"/>
        <w:rPr>
          <w:szCs w:val="21"/>
        </w:rPr>
      </w:pPr>
      <w:r>
        <w:rPr>
          <w:rFonts w:hint="eastAsia"/>
          <w:szCs w:val="21"/>
        </w:rPr>
        <w:t>（</w:t>
      </w:r>
      <w:bookmarkStart w:id="38" w:name="OLE_LINK1"/>
      <w:r>
        <w:rPr>
          <w:rFonts w:hint="eastAsia"/>
          <w:szCs w:val="21"/>
        </w:rPr>
        <w:t>1）</w:t>
      </w:r>
      <w:bookmarkStart w:id="39" w:name="_Hlk72070784"/>
      <w:r>
        <w:rPr>
          <w:rFonts w:hint="eastAsia"/>
          <w:szCs w:val="21"/>
        </w:rPr>
        <w:t>投标函</w:t>
      </w:r>
      <w:bookmarkEnd w:id="39"/>
    </w:p>
    <w:p w14:paraId="726492C2">
      <w:pPr>
        <w:ind w:left="718" w:leftChars="342" w:firstLine="1417" w:firstLineChars="675"/>
        <w:rPr>
          <w:szCs w:val="21"/>
        </w:rPr>
      </w:pPr>
      <w:r>
        <w:rPr>
          <w:rFonts w:hint="eastAsia"/>
          <w:szCs w:val="21"/>
        </w:rPr>
        <w:t>（2）</w:t>
      </w:r>
      <w:bookmarkStart w:id="40" w:name="_Hlk72062521"/>
      <w:r>
        <w:rPr>
          <w:rFonts w:hint="eastAsia"/>
          <w:szCs w:val="21"/>
        </w:rPr>
        <w:t>政府采购投标及履约承诺函</w:t>
      </w:r>
      <w:bookmarkEnd w:id="40"/>
    </w:p>
    <w:p w14:paraId="05BADF1F">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11A24894">
      <w:pPr>
        <w:ind w:left="718" w:leftChars="342" w:firstLine="1417" w:firstLineChars="675"/>
        <w:rPr>
          <w:rFonts w:ascii="宋体" w:hAnsi="宋体"/>
          <w:szCs w:val="21"/>
        </w:rPr>
      </w:pPr>
      <w:bookmarkStart w:id="41" w:name="_Hlk72257201"/>
      <w:r>
        <w:rPr>
          <w:rFonts w:hint="eastAsia"/>
          <w:szCs w:val="21"/>
        </w:rPr>
        <w:t>（</w:t>
      </w:r>
      <w:r>
        <w:rPr>
          <w:szCs w:val="21"/>
        </w:rPr>
        <w:t>4</w:t>
      </w:r>
      <w:r>
        <w:rPr>
          <w:rFonts w:hint="eastAsia"/>
          <w:szCs w:val="21"/>
        </w:rPr>
        <w:t>）项目详细报价</w:t>
      </w:r>
      <w:bookmarkEnd w:id="41"/>
    </w:p>
    <w:p w14:paraId="0D4CEF36">
      <w:pPr>
        <w:ind w:left="718" w:leftChars="342" w:firstLine="1417" w:firstLineChars="675"/>
        <w:rPr>
          <w:rFonts w:hint="eastAsia"/>
          <w:szCs w:val="21"/>
        </w:rPr>
      </w:pPr>
      <w:r>
        <w:rPr>
          <w:rFonts w:hint="eastAsia"/>
          <w:szCs w:val="21"/>
        </w:rPr>
        <w:t>（</w:t>
      </w:r>
      <w:r>
        <w:rPr>
          <w:rFonts w:hint="eastAsia"/>
          <w:szCs w:val="21"/>
          <w:lang w:val="en-US" w:eastAsia="zh-CN"/>
        </w:rPr>
        <w:t>5</w:t>
      </w:r>
      <w:r>
        <w:rPr>
          <w:rFonts w:hint="eastAsia"/>
          <w:szCs w:val="21"/>
        </w:rPr>
        <w:t>）</w:t>
      </w:r>
      <w:r>
        <w:rPr>
          <w:rFonts w:hint="eastAsia"/>
        </w:rPr>
        <w:t>投标人获奖情况</w:t>
      </w:r>
    </w:p>
    <w:p w14:paraId="7C5C4BFA">
      <w:pPr>
        <w:ind w:left="718" w:leftChars="342" w:firstLine="1417" w:firstLineChars="675"/>
        <w:rPr>
          <w:rFonts w:hint="eastAsia"/>
          <w:szCs w:val="21"/>
        </w:rPr>
      </w:pPr>
      <w:r>
        <w:rPr>
          <w:rFonts w:hint="eastAsia"/>
          <w:szCs w:val="21"/>
        </w:rPr>
        <w:t>（</w:t>
      </w:r>
      <w:r>
        <w:rPr>
          <w:rFonts w:hint="eastAsia"/>
          <w:szCs w:val="21"/>
          <w:lang w:val="en-US" w:eastAsia="zh-CN"/>
        </w:rPr>
        <w:t>6</w:t>
      </w:r>
      <w:r>
        <w:rPr>
          <w:rFonts w:hint="eastAsia"/>
          <w:szCs w:val="21"/>
        </w:rPr>
        <w:t>）</w:t>
      </w:r>
      <w:r>
        <w:rPr>
          <w:rFonts w:hint="eastAsia"/>
        </w:rPr>
        <w:t>投标人认证情况</w:t>
      </w:r>
    </w:p>
    <w:p w14:paraId="34013D46">
      <w:pPr>
        <w:ind w:left="718" w:leftChars="342" w:firstLine="1417" w:firstLineChars="675"/>
        <w:rPr>
          <w:rFonts w:hint="eastAsia"/>
          <w:szCs w:val="21"/>
        </w:rPr>
      </w:pPr>
      <w:r>
        <w:rPr>
          <w:rFonts w:hint="eastAsia"/>
          <w:szCs w:val="21"/>
        </w:rPr>
        <w:t>（</w:t>
      </w:r>
      <w:r>
        <w:rPr>
          <w:rFonts w:hint="eastAsia"/>
          <w:szCs w:val="21"/>
          <w:lang w:val="en-US" w:eastAsia="zh-CN"/>
        </w:rPr>
        <w:t>7</w:t>
      </w:r>
      <w:r>
        <w:rPr>
          <w:rFonts w:hint="eastAsia"/>
          <w:szCs w:val="21"/>
        </w:rPr>
        <w:t>）</w:t>
      </w:r>
      <w:r>
        <w:rPr>
          <w:rFonts w:hint="eastAsia"/>
        </w:rPr>
        <w:t>投标人自主知识产权情况</w:t>
      </w:r>
    </w:p>
    <w:p w14:paraId="6D78B541">
      <w:pPr>
        <w:ind w:left="718" w:leftChars="342" w:firstLine="1417" w:firstLineChars="675"/>
        <w:rPr>
          <w:rFonts w:hint="eastAsia"/>
          <w:szCs w:val="21"/>
        </w:rPr>
      </w:pPr>
      <w:r>
        <w:rPr>
          <w:rFonts w:hint="eastAsia"/>
          <w:szCs w:val="21"/>
        </w:rPr>
        <w:t>（</w:t>
      </w:r>
      <w:r>
        <w:rPr>
          <w:rFonts w:hint="eastAsia"/>
          <w:szCs w:val="21"/>
          <w:lang w:val="en-US" w:eastAsia="zh-CN"/>
        </w:rPr>
        <w:t>8</w:t>
      </w:r>
      <w:r>
        <w:rPr>
          <w:rFonts w:hint="eastAsia"/>
          <w:szCs w:val="21"/>
        </w:rPr>
        <w:t>）</w:t>
      </w:r>
      <w:r>
        <w:rPr>
          <w:rFonts w:hint="eastAsia"/>
        </w:rPr>
        <w:t>同类项目业绩</w:t>
      </w:r>
    </w:p>
    <w:p w14:paraId="1DCDE871">
      <w:pPr>
        <w:ind w:left="718" w:leftChars="342" w:firstLine="1417" w:firstLineChars="675"/>
        <w:rPr>
          <w:rFonts w:hint="eastAsia"/>
          <w:szCs w:val="21"/>
        </w:rPr>
      </w:pPr>
      <w:r>
        <w:rPr>
          <w:rFonts w:hint="eastAsia"/>
          <w:szCs w:val="21"/>
        </w:rPr>
        <w:t>（</w:t>
      </w:r>
      <w:r>
        <w:rPr>
          <w:rFonts w:hint="eastAsia"/>
          <w:szCs w:val="21"/>
          <w:lang w:val="en-US" w:eastAsia="zh-CN"/>
        </w:rPr>
        <w:t>9</w:t>
      </w:r>
      <w:r>
        <w:rPr>
          <w:rFonts w:hint="eastAsia"/>
          <w:szCs w:val="21"/>
        </w:rPr>
        <w:t>）</w:t>
      </w:r>
      <w:r>
        <w:rPr>
          <w:rFonts w:hint="eastAsia" w:ascii="Times New Roman" w:hAnsi="Times New Roman" w:cs="Times New Roman"/>
        </w:rPr>
        <w:t>本地化服务能力</w:t>
      </w:r>
    </w:p>
    <w:p w14:paraId="2CC45766">
      <w:pPr>
        <w:ind w:firstLine="2100" w:firstLineChars="1000"/>
        <w:rPr>
          <w:rFonts w:hint="eastAsia"/>
          <w:szCs w:val="21"/>
        </w:rPr>
      </w:pPr>
      <w:r>
        <w:rPr>
          <w:rFonts w:hint="eastAsia" w:eastAsia="宋体"/>
          <w:szCs w:val="21"/>
          <w:lang w:eastAsia="zh-CN"/>
        </w:rPr>
        <w:t>（</w:t>
      </w:r>
      <w:r>
        <w:rPr>
          <w:rFonts w:hint="eastAsia"/>
          <w:szCs w:val="21"/>
          <w:lang w:val="en-US" w:eastAsia="zh-CN"/>
        </w:rPr>
        <w:t>10</w:t>
      </w:r>
      <w:r>
        <w:rPr>
          <w:rFonts w:hint="eastAsia" w:eastAsia="宋体"/>
          <w:szCs w:val="21"/>
          <w:lang w:eastAsia="zh-CN"/>
        </w:rPr>
        <w:t>）供应商基本情况表</w:t>
      </w:r>
    </w:p>
    <w:p w14:paraId="392E3865">
      <w:pPr>
        <w:ind w:firstLine="2100" w:firstLineChars="1000"/>
        <w:rPr>
          <w:szCs w:val="21"/>
        </w:rPr>
      </w:pPr>
      <w:r>
        <w:rPr>
          <w:rFonts w:hint="eastAsia"/>
          <w:szCs w:val="21"/>
        </w:rPr>
        <w:t>（</w:t>
      </w:r>
      <w:r>
        <w:rPr>
          <w:rFonts w:hint="eastAsia"/>
          <w:szCs w:val="21"/>
          <w:lang w:val="en-US" w:eastAsia="zh-CN"/>
        </w:rPr>
        <w:t>11</w:t>
      </w:r>
      <w:r>
        <w:rPr>
          <w:rFonts w:hint="eastAsia"/>
          <w:szCs w:val="21"/>
        </w:rPr>
        <w:t>）法定代表人（负责人）证明书</w:t>
      </w:r>
    </w:p>
    <w:p w14:paraId="1FC27F10">
      <w:pPr>
        <w:ind w:left="718" w:leftChars="342" w:firstLine="1417" w:firstLineChars="675"/>
        <w:rPr>
          <w:szCs w:val="21"/>
        </w:rPr>
      </w:pPr>
      <w:r>
        <w:rPr>
          <w:rFonts w:hint="eastAsia"/>
          <w:szCs w:val="21"/>
        </w:rPr>
        <w:t>（</w:t>
      </w:r>
      <w:r>
        <w:rPr>
          <w:rFonts w:hint="eastAsia"/>
          <w:szCs w:val="21"/>
          <w:lang w:val="en-US" w:eastAsia="zh-CN"/>
        </w:rPr>
        <w:t>12</w:t>
      </w:r>
      <w:r>
        <w:rPr>
          <w:rFonts w:hint="eastAsia"/>
          <w:szCs w:val="21"/>
        </w:rPr>
        <w:t>）投标文件签署授权委托书</w:t>
      </w:r>
    </w:p>
    <w:p w14:paraId="7CD8B4D1">
      <w:pPr>
        <w:ind w:left="718" w:leftChars="342" w:firstLine="1417" w:firstLineChars="675"/>
        <w:rPr>
          <w:szCs w:val="21"/>
        </w:rPr>
      </w:pPr>
      <w:r>
        <w:rPr>
          <w:rFonts w:hint="eastAsia"/>
          <w:szCs w:val="21"/>
        </w:rPr>
        <w:t>（</w:t>
      </w:r>
      <w:r>
        <w:rPr>
          <w:rFonts w:hint="eastAsia"/>
          <w:szCs w:val="21"/>
          <w:lang w:val="en-US" w:eastAsia="zh-CN"/>
        </w:rPr>
        <w:t>13</w:t>
      </w:r>
      <w:r>
        <w:rPr>
          <w:rFonts w:hint="eastAsia"/>
          <w:szCs w:val="21"/>
        </w:rPr>
        <w:t>）</w:t>
      </w:r>
      <w:r>
        <w:rPr>
          <w:szCs w:val="21"/>
        </w:rPr>
        <w:t>实质性条款响应情况表</w:t>
      </w:r>
    </w:p>
    <w:p w14:paraId="1C07408C">
      <w:pPr>
        <w:ind w:left="718" w:leftChars="342" w:firstLine="1417" w:firstLineChars="675"/>
        <w:rPr>
          <w:rFonts w:hint="eastAsia"/>
          <w:szCs w:val="21"/>
        </w:rPr>
      </w:pPr>
      <w:r>
        <w:rPr>
          <w:rFonts w:hint="eastAsia"/>
          <w:szCs w:val="21"/>
        </w:rPr>
        <w:t>（</w:t>
      </w:r>
      <w:r>
        <w:rPr>
          <w:rFonts w:hint="eastAsia"/>
          <w:szCs w:val="21"/>
          <w:lang w:val="en-US" w:eastAsia="zh-CN"/>
        </w:rPr>
        <w:t>14</w:t>
      </w:r>
      <w:r>
        <w:rPr>
          <w:rFonts w:hint="eastAsia"/>
          <w:szCs w:val="21"/>
        </w:rPr>
        <w:t>）</w:t>
      </w:r>
      <w:bookmarkStart w:id="42" w:name="OLE_LINK16"/>
      <w:r>
        <w:rPr>
          <w:rFonts w:hint="eastAsia"/>
        </w:rPr>
        <w:t>对项目的理解与分析</w:t>
      </w:r>
      <w:bookmarkEnd w:id="42"/>
    </w:p>
    <w:p w14:paraId="31FC802B">
      <w:pPr>
        <w:ind w:left="718" w:leftChars="342" w:firstLine="1417" w:firstLineChars="675"/>
        <w:rPr>
          <w:rFonts w:hint="eastAsia"/>
          <w:szCs w:val="21"/>
        </w:rPr>
      </w:pPr>
      <w:r>
        <w:rPr>
          <w:rFonts w:hint="eastAsia"/>
          <w:szCs w:val="21"/>
        </w:rPr>
        <w:t>（</w:t>
      </w:r>
      <w:r>
        <w:rPr>
          <w:rFonts w:hint="eastAsia"/>
          <w:szCs w:val="21"/>
          <w:lang w:val="en-US" w:eastAsia="zh-CN"/>
        </w:rPr>
        <w:t>15</w:t>
      </w:r>
      <w:r>
        <w:rPr>
          <w:rFonts w:hint="eastAsia"/>
          <w:szCs w:val="21"/>
        </w:rPr>
        <w:t>）</w:t>
      </w:r>
      <w:bookmarkStart w:id="43" w:name="OLE_LINK17"/>
      <w:r>
        <w:rPr>
          <w:rFonts w:hint="eastAsia"/>
        </w:rPr>
        <w:t>项目技术方案</w:t>
      </w:r>
      <w:bookmarkEnd w:id="43"/>
    </w:p>
    <w:p w14:paraId="1B82E028">
      <w:pPr>
        <w:ind w:left="718" w:leftChars="342" w:firstLine="1417" w:firstLineChars="675"/>
        <w:rPr>
          <w:rFonts w:hint="eastAsia"/>
          <w:szCs w:val="21"/>
        </w:rPr>
      </w:pPr>
      <w:r>
        <w:rPr>
          <w:rFonts w:hint="eastAsia"/>
          <w:szCs w:val="21"/>
        </w:rPr>
        <w:t>（</w:t>
      </w:r>
      <w:r>
        <w:rPr>
          <w:rFonts w:hint="eastAsia"/>
          <w:szCs w:val="21"/>
          <w:lang w:val="en-US" w:eastAsia="zh-CN"/>
        </w:rPr>
        <w:t>16</w:t>
      </w:r>
      <w:r>
        <w:rPr>
          <w:rFonts w:hint="eastAsia"/>
          <w:szCs w:val="21"/>
        </w:rPr>
        <w:t>）</w:t>
      </w:r>
      <w:r>
        <w:rPr>
          <w:rFonts w:hint="eastAsia"/>
        </w:rPr>
        <w:t>售后服务方案</w:t>
      </w:r>
    </w:p>
    <w:p w14:paraId="59009C04">
      <w:pPr>
        <w:ind w:left="718" w:leftChars="342" w:firstLine="1417" w:firstLineChars="675"/>
        <w:rPr>
          <w:rFonts w:hint="eastAsia"/>
        </w:rPr>
      </w:pPr>
      <w:r>
        <w:rPr>
          <w:rFonts w:hint="eastAsia"/>
          <w:szCs w:val="21"/>
        </w:rPr>
        <w:t>（</w:t>
      </w:r>
      <w:r>
        <w:rPr>
          <w:rFonts w:hint="eastAsia"/>
          <w:szCs w:val="21"/>
          <w:lang w:val="en-US" w:eastAsia="zh-CN"/>
        </w:rPr>
        <w:t>17</w:t>
      </w:r>
      <w:r>
        <w:rPr>
          <w:rFonts w:hint="eastAsia"/>
          <w:szCs w:val="21"/>
        </w:rPr>
        <w:t>）</w:t>
      </w:r>
      <w:r>
        <w:rPr>
          <w:rFonts w:hint="eastAsia"/>
        </w:rPr>
        <w:t>拟安排的项目负责人情况（仅限</w:t>
      </w:r>
      <w:r>
        <w:t>1</w:t>
      </w:r>
      <w:r>
        <w:rPr>
          <w:rFonts w:hint="eastAsia"/>
        </w:rPr>
        <w:t>人）</w:t>
      </w:r>
    </w:p>
    <w:p w14:paraId="07146E00">
      <w:pPr>
        <w:ind w:left="718" w:leftChars="342" w:firstLine="1417" w:firstLineChars="675"/>
        <w:rPr>
          <w:rFonts w:hint="eastAsia" w:eastAsia="宋体"/>
          <w:lang w:eastAsia="zh-CN"/>
        </w:rPr>
      </w:pPr>
      <w:r>
        <w:rPr>
          <w:rFonts w:hint="eastAsia"/>
          <w:lang w:eastAsia="zh-CN"/>
        </w:rPr>
        <w:t>（</w:t>
      </w:r>
      <w:r>
        <w:rPr>
          <w:rFonts w:hint="eastAsia"/>
          <w:lang w:val="en-US" w:eastAsia="zh-CN"/>
        </w:rPr>
        <w:t>18</w:t>
      </w:r>
      <w:r>
        <w:rPr>
          <w:rFonts w:hint="eastAsia"/>
          <w:lang w:eastAsia="zh-CN"/>
        </w:rPr>
        <w:t>）</w:t>
      </w:r>
      <w:r>
        <w:rPr>
          <w:rFonts w:hint="eastAsia"/>
        </w:rPr>
        <w:t>拟安排的项目团队成员情况（项目负责人除外）</w:t>
      </w:r>
    </w:p>
    <w:p w14:paraId="7E1C49BA">
      <w:pPr>
        <w:ind w:left="718" w:leftChars="342" w:firstLine="1417" w:firstLineChars="675"/>
        <w:rPr>
          <w:rFonts w:hint="eastAsia"/>
          <w:szCs w:val="21"/>
        </w:rPr>
      </w:pPr>
      <w:r>
        <w:rPr>
          <w:rFonts w:hint="eastAsia"/>
          <w:szCs w:val="21"/>
        </w:rPr>
        <w:t>（</w:t>
      </w:r>
      <w:r>
        <w:rPr>
          <w:rFonts w:hint="eastAsia"/>
          <w:szCs w:val="21"/>
          <w:lang w:val="en-US" w:eastAsia="zh-CN"/>
        </w:rPr>
        <w:t>19</w:t>
      </w:r>
      <w:r>
        <w:rPr>
          <w:rFonts w:hint="eastAsia"/>
          <w:szCs w:val="21"/>
        </w:rPr>
        <w:t>）投标人认为需要加以说明的其他内容</w:t>
      </w:r>
    </w:p>
    <w:bookmarkEnd w:id="38"/>
    <w:p w14:paraId="6147DDEB">
      <w:pPr>
        <w:pStyle w:val="2"/>
      </w:pPr>
    </w:p>
    <w:p w14:paraId="7D56E2AE">
      <w:pPr>
        <w:pStyle w:val="9"/>
        <w:ind w:left="210" w:leftChars="100" w:firstLine="781" w:firstLineChars="372"/>
        <w:rPr>
          <w:rFonts w:ascii="宋体" w:hAnsi="宋体"/>
          <w:szCs w:val="21"/>
        </w:rPr>
      </w:pPr>
    </w:p>
    <w:p w14:paraId="0569A85F">
      <w:pPr>
        <w:rPr>
          <w:rFonts w:ascii="仿宋_GB2312" w:eastAsia="仿宋_GB2312"/>
          <w:sz w:val="24"/>
        </w:rPr>
      </w:pPr>
    </w:p>
    <w:p w14:paraId="40C17C56">
      <w:pPr>
        <w:ind w:firstLine="426" w:firstLineChars="202"/>
        <w:rPr>
          <w:rFonts w:ascii="宋体" w:hAnsi="宋体"/>
          <w:b/>
          <w:szCs w:val="21"/>
        </w:rPr>
      </w:pPr>
      <w:r>
        <w:rPr>
          <w:rFonts w:hint="eastAsia" w:ascii="宋体" w:hAnsi="宋体"/>
          <w:b/>
          <w:szCs w:val="21"/>
        </w:rPr>
        <w:t>备注：</w:t>
      </w:r>
    </w:p>
    <w:p w14:paraId="0CA3BCDA">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3CCE7586">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14:paraId="020A1EC5">
      <w:pPr>
        <w:rPr>
          <w:rFonts w:ascii="仿宋_GB2312" w:eastAsia="仿宋_GB2312"/>
          <w:sz w:val="24"/>
        </w:rPr>
      </w:pPr>
    </w:p>
    <w:p w14:paraId="6FEC8B5A">
      <w:pPr>
        <w:rPr>
          <w:rFonts w:ascii="宋体" w:hAnsi="宋体"/>
          <w:b/>
          <w:szCs w:val="21"/>
        </w:rPr>
      </w:pPr>
    </w:p>
    <w:p w14:paraId="69CC366A">
      <w:pPr>
        <w:rPr>
          <w:rFonts w:ascii="宋体" w:hAnsi="宋体"/>
          <w:b/>
          <w:szCs w:val="21"/>
        </w:rPr>
      </w:pPr>
    </w:p>
    <w:p w14:paraId="048D35DA">
      <w:pPr>
        <w:jc w:val="left"/>
        <w:rPr>
          <w:rFonts w:ascii="宋体" w:hAnsi="宋体"/>
          <w:b/>
          <w:color w:val="FF0000"/>
          <w:sz w:val="36"/>
          <w:szCs w:val="36"/>
        </w:rPr>
      </w:pPr>
      <w:r>
        <w:rPr>
          <w:rFonts w:hint="eastAsia" w:ascii="宋体" w:hAnsi="宋体"/>
          <w:b/>
          <w:color w:val="FF0000"/>
          <w:sz w:val="36"/>
          <w:szCs w:val="36"/>
        </w:rPr>
        <w:br w:type="page"/>
      </w:r>
    </w:p>
    <w:p w14:paraId="26E31D54">
      <w:pPr>
        <w:pStyle w:val="5"/>
        <w:jc w:val="center"/>
        <w:rPr>
          <w:rFonts w:ascii="黑体" w:eastAsia="黑体"/>
          <w:b w:val="0"/>
          <w:kern w:val="0"/>
          <w:sz w:val="24"/>
        </w:rPr>
      </w:pPr>
      <w:r>
        <w:rPr>
          <w:rFonts w:hint="eastAsia" w:ascii="黑体" w:eastAsia="黑体"/>
          <w:b w:val="0"/>
          <w:kern w:val="0"/>
          <w:sz w:val="24"/>
        </w:rPr>
        <w:t>一、投标函</w:t>
      </w:r>
    </w:p>
    <w:p w14:paraId="729DD109">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4A1E1921">
      <w:pPr>
        <w:ind w:firstLine="420" w:firstLineChars="200"/>
        <w:rPr>
          <w:rFonts w:ascii="宋体" w:hAnsi="宋体"/>
          <w:szCs w:val="21"/>
        </w:rPr>
      </w:pPr>
      <w:bookmarkStart w:id="44"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eastAsia="宋体"/>
          <w:szCs w:val="21"/>
          <w:u w:val="thick"/>
          <w:lang w:eastAsia="zh-CN"/>
        </w:rPr>
        <w:t>（</w:t>
      </w:r>
      <w:r>
        <w:rPr>
          <w:rFonts w:hint="eastAsia"/>
          <w:szCs w:val="21"/>
          <w:u w:val="thick"/>
        </w:rPr>
        <w:t>项目</w:t>
      </w:r>
      <w:r>
        <w:rPr>
          <w:rFonts w:hint="eastAsia" w:ascii="Times New Roman" w:eastAsia="宋体"/>
          <w:szCs w:val="21"/>
          <w:u w:val="thick"/>
          <w:lang w:val="en-US" w:eastAsia="zh-CN"/>
        </w:rPr>
        <w:t>名称</w:t>
      </w:r>
      <w:r>
        <w:rPr>
          <w:rFonts w:hint="eastAsia" w:eastAsia="宋体"/>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5" w:name="_Hlk72263588"/>
      <w:r>
        <w:rPr>
          <w:rFonts w:hint="eastAsia"/>
          <w:szCs w:val="21"/>
        </w:rPr>
        <w:t>愿意按照招标文件要求承包上述项目并修补其任何缺陷。</w:t>
      </w:r>
      <w:bookmarkEnd w:id="45"/>
    </w:p>
    <w:p w14:paraId="2521A12F">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451161A9">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74277DF4">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27A40F71">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45F5E7E3">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44"/>
    </w:p>
    <w:p w14:paraId="5C6624C9">
      <w:pPr>
        <w:ind w:left="420" w:left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7BC7EAF6">
      <w:pPr>
        <w:ind w:left="420" w:leftChars="200" w:firstLine="210" w:firstLineChars="100"/>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10D80C5B">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14:paraId="3C30A08D">
      <w:pPr>
        <w:ind w:left="420" w:leftChars="200" w:firstLine="210" w:firstLineChars="100"/>
        <w:rPr>
          <w:rFonts w:hint="eastAsia"/>
          <w:szCs w:val="21"/>
          <w:u w:val="none"/>
        </w:rPr>
      </w:pPr>
      <w:r>
        <w:rPr>
          <w:rFonts w:hint="eastAsia"/>
          <w:szCs w:val="21"/>
        </w:rPr>
        <w:t>电话</w:t>
      </w:r>
      <w:r>
        <w:rPr>
          <w:rFonts w:hint="eastAsia"/>
          <w:szCs w:val="21"/>
          <w:u w:val="none"/>
        </w:rPr>
        <w:t>：</w:t>
      </w:r>
      <w:r>
        <w:rPr>
          <w:rFonts w:hint="eastAsia"/>
          <w:szCs w:val="21"/>
          <w:u w:val="thick"/>
        </w:rPr>
        <w:t xml:space="preserve">         </w:t>
      </w:r>
      <w:r>
        <w:rPr>
          <w:rFonts w:hint="eastAsia"/>
          <w:szCs w:val="21"/>
        </w:rPr>
        <w:t xml:space="preserve"> </w:t>
      </w:r>
      <w:r>
        <w:rPr>
          <w:rFonts w:hint="eastAsia" w:eastAsia="宋体"/>
          <w:szCs w:val="21"/>
          <w:u w:val="none"/>
          <w:lang w:eastAsia="zh-CN"/>
        </w:rPr>
        <w:t>；</w:t>
      </w:r>
      <w:r>
        <w:rPr>
          <w:rFonts w:hint="eastAsia"/>
          <w:szCs w:val="21"/>
          <w:u w:val="none"/>
        </w:rPr>
        <w:t xml:space="preserve">     </w:t>
      </w:r>
    </w:p>
    <w:p w14:paraId="6124308C">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4C14E801">
      <w:pPr>
        <w:ind w:left="420" w:leftChars="200"/>
        <w:rPr>
          <w:sz w:val="24"/>
        </w:rPr>
      </w:pPr>
      <w:r>
        <w:rPr>
          <w:rFonts w:hint="eastAsia"/>
          <w:sz w:val="24"/>
        </w:rPr>
        <w:t xml:space="preserve">                       </w:t>
      </w:r>
    </w:p>
    <w:p w14:paraId="30062CC8">
      <w:pPr>
        <w:rPr>
          <w:rFonts w:ascii="黑体" w:hAnsi="宋体" w:eastAsia="黑体"/>
        </w:rPr>
      </w:pPr>
    </w:p>
    <w:p w14:paraId="6CCD31D3">
      <w:pPr>
        <w:rPr>
          <w:rFonts w:ascii="宋体" w:hAnsi="宋体"/>
          <w:szCs w:val="21"/>
        </w:rPr>
      </w:pPr>
    </w:p>
    <w:p w14:paraId="138CFBC1">
      <w:pPr>
        <w:pStyle w:val="5"/>
        <w:jc w:val="center"/>
        <w:rPr>
          <w:rFonts w:ascii="黑体" w:eastAsia="黑体"/>
          <w:b w:val="0"/>
          <w:kern w:val="0"/>
          <w:sz w:val="24"/>
        </w:rPr>
      </w:pPr>
      <w:r>
        <w:rPr>
          <w:rFonts w:hint="eastAsia" w:ascii="黑体" w:eastAsia="黑体"/>
          <w:b w:val="0"/>
          <w:kern w:val="0"/>
          <w:sz w:val="24"/>
        </w:rPr>
        <w:t>二、政府采购投标及履约承诺函</w:t>
      </w:r>
    </w:p>
    <w:p w14:paraId="4A23133A">
      <w:pPr>
        <w:rPr>
          <w:rFonts w:ascii="宋体" w:hAnsi="宋体"/>
          <w:sz w:val="24"/>
        </w:rPr>
      </w:pPr>
    </w:p>
    <w:p w14:paraId="0304DC26">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19319463">
      <w:pPr>
        <w:ind w:right="-815" w:firstLine="420" w:firstLineChars="200"/>
        <w:rPr>
          <w:rFonts w:ascii="宋体" w:hAnsi="宋体"/>
          <w:szCs w:val="21"/>
        </w:rPr>
      </w:pPr>
      <w:r>
        <w:rPr>
          <w:rFonts w:hint="eastAsia" w:ascii="宋体" w:hAnsi="宋体"/>
          <w:szCs w:val="21"/>
        </w:rPr>
        <w:t>我单位承诺：</w:t>
      </w:r>
    </w:p>
    <w:p w14:paraId="210F61C7">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1AD4F5DC">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7EBC8AF0">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3FF58A01">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14:paraId="2423B8A9">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14:paraId="48193F8C">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E4C7F84">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0912586">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FBE718C">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EA28595">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14:paraId="36D291A6">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E084686">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14:paraId="1E059B5E">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14:paraId="1615B1FF">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r>
        <w:rPr>
          <w:rFonts w:hint="eastAsia" w:ascii="宋体" w:hAnsi="宋体"/>
          <w:b w:val="0"/>
          <w:bCs/>
          <w:color w:val="auto"/>
          <w:lang w:eastAsia="zh-CN"/>
        </w:rPr>
        <w:t>。</w:t>
      </w:r>
    </w:p>
    <w:p w14:paraId="6A120798">
      <w:pPr>
        <w:ind w:firstLine="422" w:firstLineChars="200"/>
        <w:rPr>
          <w:rFonts w:ascii="宋体" w:hAnsi="宋体"/>
          <w:b/>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14:paraId="7B5398B0">
      <w:pPr>
        <w:pStyle w:val="2"/>
        <w:ind w:firstLine="482" w:firstLineChars="200"/>
        <w:rPr>
          <w:rFonts w:ascii="宋体" w:hAnsi="宋体"/>
        </w:rPr>
      </w:pPr>
    </w:p>
    <w:p w14:paraId="5FE5B417">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11532851">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3530B5E2">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1B60AC36">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28D8111F">
      <w:pPr>
        <w:rPr>
          <w:rFonts w:ascii="宋体" w:hAnsi="宋体"/>
          <w:szCs w:val="21"/>
        </w:rPr>
      </w:pPr>
    </w:p>
    <w:p w14:paraId="44BB6617">
      <w:pPr>
        <w:rPr>
          <w:rFonts w:ascii="宋体" w:hAnsi="宋体"/>
          <w:szCs w:val="21"/>
        </w:rPr>
      </w:pPr>
    </w:p>
    <w:p w14:paraId="03E40D65"/>
    <w:p w14:paraId="0DBF298E"/>
    <w:p w14:paraId="18A61A67">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7AB86B81">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19C466FC">
      <w:pPr>
        <w:spacing w:before="120" w:beforeLines="50"/>
        <w:ind w:firstLine="422" w:firstLineChars="200"/>
        <w:rPr>
          <w:b/>
          <w:bCs/>
          <w:color w:val="FF0000"/>
        </w:rPr>
      </w:pPr>
      <w:r>
        <w:rPr>
          <w:rFonts w:hint="eastAsia"/>
          <w:b/>
          <w:bCs/>
          <w:color w:val="FF0000"/>
        </w:rPr>
        <w:t>（特别提示：投标人须按本招标文件第一册第一章招标公告“申请人的资格要求”（即投标人资格要求）提供相关的资格证明资料，未提供或提供不完整、不符合要求的，将作投标无效处理</w:t>
      </w:r>
      <w:r>
        <w:rPr>
          <w:rFonts w:hint="eastAsia"/>
          <w:b/>
          <w:bCs/>
          <w:color w:val="FF0000"/>
          <w:lang w:eastAsia="zh-CN"/>
        </w:rPr>
        <w:t>，</w:t>
      </w:r>
      <w:r>
        <w:rPr>
          <w:rFonts w:hint="eastAsia" w:ascii="Times New Roman" w:eastAsia="宋体"/>
          <w:b/>
          <w:bCs/>
          <w:color w:val="FF0000"/>
          <w:lang w:val="en-US" w:eastAsia="zh-CN"/>
        </w:rPr>
        <w:t>其中要求提供《政府采购投标及履约承诺函》《供应商基本情况表》且已在规定章节中提供的，此处不重复提供</w:t>
      </w:r>
      <w:r>
        <w:rPr>
          <w:rFonts w:hint="eastAsia"/>
          <w:b/>
          <w:bCs/>
          <w:color w:val="FF0000"/>
        </w:rPr>
        <w:t>。）</w:t>
      </w:r>
    </w:p>
    <w:p w14:paraId="33FD9473">
      <w:pPr>
        <w:ind w:firstLine="482" w:firstLineChars="200"/>
        <w:rPr>
          <w:b/>
          <w:sz w:val="24"/>
        </w:rPr>
      </w:pPr>
    </w:p>
    <w:p w14:paraId="6E11AF2C">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034C4BFE">
      <w:pPr>
        <w:jc w:val="left"/>
        <w:outlineLvl w:val="3"/>
        <w:rPr>
          <w:rFonts w:ascii="黑体" w:hAnsi="宋体" w:eastAsia="黑体"/>
          <w:bCs/>
          <w:kern w:val="0"/>
          <w:sz w:val="24"/>
          <w:szCs w:val="32"/>
        </w:rPr>
      </w:pPr>
    </w:p>
    <w:p w14:paraId="2140A47D">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14:paraId="1673B12A">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0CB02F05">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14:paraId="1454585F">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6A81ABF8">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6"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《工业和信息化部、国家统计局、国家发展和改革委员会、财政部关于印发中小企业划型标准规定的通知》（工信部联企业〔2011〕300号</w:t>
      </w:r>
      <w:bookmarkEnd w:id="46"/>
      <w:r>
        <w:rPr>
          <w:rFonts w:hint="eastAsia" w:ascii="黑体" w:hAnsi="黑体" w:eastAsia="黑体"/>
          <w:color w:val="FF0000"/>
          <w:szCs w:val="21"/>
        </w:rPr>
        <w:t>）</w:t>
      </w:r>
    </w:p>
    <w:p w14:paraId="4ABE5803">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(3)《统计上大中小微型企业划分办法(2017)》（国统字〔2017〕213号）</w:t>
      </w:r>
    </w:p>
    <w:p w14:paraId="2B87A8EF">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44731E48">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04878317">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34507496">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14:paraId="3E6B6FEE">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0DE4523A">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2D0B43FB">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w:t>
      </w:r>
      <w:r>
        <w:rPr>
          <w:rFonts w:hint="eastAsia" w:ascii="黑体" w:hAnsi="宋体" w:eastAsia="黑体"/>
          <w:bCs/>
          <w:color w:val="FF0000"/>
          <w:kern w:val="0"/>
          <w:szCs w:val="21"/>
          <w:lang w:val="en-US" w:eastAsia="zh-CN"/>
        </w:rPr>
        <w:t>文件中确定的</w:t>
      </w:r>
      <w:r>
        <w:rPr>
          <w:rFonts w:hint="eastAsia" w:ascii="黑体" w:hAnsi="宋体" w:eastAsia="黑体"/>
          <w:bCs/>
          <w:color w:val="FF0000"/>
          <w:kern w:val="0"/>
          <w:szCs w:val="21"/>
        </w:rPr>
        <w:t>项目名称</w:t>
      </w:r>
      <w:r>
        <w:rPr>
          <w:rFonts w:hint="eastAsia" w:ascii="黑体" w:hAnsi="宋体" w:eastAsia="黑体"/>
          <w:bCs/>
          <w:color w:val="FF0000"/>
          <w:kern w:val="0"/>
          <w:szCs w:val="21"/>
          <w:lang w:eastAsia="zh-CN"/>
        </w:rPr>
        <w:t>。对于分包方式面向中小企业采购的项目，应标明中小企业的具体分包内容；对于以联合体方式面向中小企业采购的项目，应标明联合体中中小企业所承担的具体内容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rPr>
        <w:t>；</w:t>
      </w:r>
    </w:p>
    <w:p w14:paraId="6EB763B1">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第三处，在“标的名称”下划线处填写所采购标的具体名称（以招标文件第一册第三章用户需求书“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明细”的“服务需求名称（标的名称）”一栏为准）；如果涉及多项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（标的）为同一企业</w:t>
      </w:r>
      <w:r>
        <w:rPr>
          <w:rFonts w:hint="eastAsia" w:ascii="黑体" w:hAnsi="宋体" w:eastAsia="黑体"/>
          <w:bCs/>
          <w:color w:val="FF0000"/>
          <w:kern w:val="0"/>
          <w:szCs w:val="21"/>
          <w:lang w:val="en-US" w:eastAsia="zh-CN"/>
        </w:rPr>
        <w:t>承接的</w:t>
      </w:r>
      <w:r>
        <w:rPr>
          <w:rFonts w:hint="eastAsia" w:ascii="黑体" w:hAnsi="宋体" w:eastAsia="黑体"/>
          <w:bCs/>
          <w:color w:val="FF0000"/>
          <w:kern w:val="0"/>
          <w:szCs w:val="21"/>
        </w:rPr>
        <w:t>，“标的名称”下划线处可以如实填写多项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；对于分包方式面向中小企业采购的项目</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14:paraId="4FAAB325">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w:t>
      </w:r>
      <w:r>
        <w:rPr>
          <w:rFonts w:hint="eastAsia" w:ascii="黑体" w:hAnsi="宋体" w:eastAsia="黑体"/>
          <w:bCs/>
          <w:color w:val="FF0000"/>
          <w:kern w:val="0"/>
          <w:szCs w:val="21"/>
          <w:lang w:val="en-US" w:eastAsia="zh-CN"/>
        </w:rPr>
        <w:t>采购</w:t>
      </w:r>
      <w:r>
        <w:rPr>
          <w:rFonts w:hint="eastAsia" w:ascii="黑体" w:hAnsi="宋体" w:eastAsia="黑体"/>
          <w:bCs/>
          <w:color w:val="FF0000"/>
          <w:kern w:val="0"/>
          <w:szCs w:val="21"/>
        </w:rPr>
        <w:t>文件中明确的所属行业”下划线处填写采购标的对应的中小企业划分标准所属行业（所属行业以招标文件第一册第三章用户需求书“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w:t>
      </w:r>
      <w:r>
        <w:rPr>
          <w:rFonts w:hint="eastAsia" w:ascii="黑体" w:hAnsi="宋体" w:eastAsia="黑体"/>
          <w:bCs/>
          <w:color w:val="FF0000"/>
          <w:kern w:val="0"/>
          <w:szCs w:val="21"/>
          <w:lang w:val="en-US" w:eastAsia="zh-CN"/>
        </w:rPr>
        <w:t>标的所属行业</w:t>
      </w:r>
      <w:r>
        <w:rPr>
          <w:rFonts w:hint="eastAsia" w:ascii="黑体" w:hAnsi="宋体" w:eastAsia="黑体"/>
          <w:bCs/>
          <w:color w:val="FF0000"/>
          <w:kern w:val="0"/>
          <w:szCs w:val="21"/>
        </w:rPr>
        <w:t>”一栏为准）</w:t>
      </w:r>
      <w:r>
        <w:rPr>
          <w:rFonts w:hint="eastAsia" w:ascii="黑体" w:hAnsi="宋体" w:eastAsia="黑体"/>
          <w:bCs/>
          <w:color w:val="FF0000"/>
          <w:kern w:val="0"/>
          <w:szCs w:val="21"/>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14:paraId="2D6A524E">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w:t>
      </w:r>
      <w:r>
        <w:rPr>
          <w:rFonts w:hint="eastAsia" w:ascii="黑体" w:hAnsi="宋体" w:eastAsia="黑体"/>
          <w:b/>
          <w:bCs w:val="0"/>
          <w:color w:val="FF0000"/>
          <w:kern w:val="0"/>
          <w:szCs w:val="21"/>
          <w:lang w:eastAsia="zh-CN"/>
        </w:rPr>
        <w:t>服务承接商</w:t>
      </w:r>
      <w:r>
        <w:rPr>
          <w:rFonts w:hint="eastAsia" w:ascii="黑体" w:hAnsi="宋体" w:eastAsia="黑体"/>
          <w:b/>
          <w:bCs w:val="0"/>
          <w:color w:val="FF0000"/>
          <w:kern w:val="0"/>
          <w:szCs w:val="21"/>
        </w:rPr>
        <w:t>名称</w:t>
      </w:r>
      <w:r>
        <w:rPr>
          <w:rFonts w:hint="eastAsia" w:ascii="黑体" w:hAnsi="宋体" w:eastAsia="黑体"/>
          <w:b/>
          <w:bCs w:val="0"/>
          <w:color w:val="FF0000"/>
          <w:kern w:val="0"/>
          <w:szCs w:val="21"/>
          <w:lang w:eastAsia="zh-CN"/>
        </w:rPr>
        <w:t>。</w:t>
      </w:r>
      <w:r>
        <w:rPr>
          <w:rFonts w:hint="eastAsia" w:ascii="黑体" w:hAnsi="宋体" w:eastAsia="黑体"/>
          <w:bCs/>
          <w:color w:val="FF0000"/>
          <w:kern w:val="0"/>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3F1FFCF3">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cs="Times New Roman"/>
          <w:bCs/>
          <w:color w:val="FF0000"/>
          <w:kern w:val="0"/>
          <w:sz w:val="21"/>
          <w:szCs w:val="21"/>
          <w:lang w:val="en-US" w:eastAsia="zh-CN" w:bidi="ar-SA"/>
        </w:rPr>
        <w:t>第六、</w:t>
      </w:r>
      <w:r>
        <w:rPr>
          <w:rFonts w:hint="eastAsia" w:ascii="黑体" w:hAnsi="宋体" w:eastAsia="黑体"/>
          <w:bCs/>
          <w:color w:val="FF0000"/>
          <w:kern w:val="0"/>
          <w:szCs w:val="21"/>
          <w:lang w:val="en-US" w:eastAsia="zh-CN"/>
        </w:rPr>
        <w:t>七、八处，</w:t>
      </w:r>
      <w:r>
        <w:rPr>
          <w:rFonts w:hint="eastAsia" w:ascii="黑体" w:hAnsi="宋体" w:eastAsia="黑体"/>
          <w:bCs/>
          <w:color w:val="FF0000"/>
          <w:kern w:val="0"/>
          <w:szCs w:val="21"/>
        </w:rPr>
        <w:t>在“从业人员”、“营业收入”、“资产总额”下划线处如实填写从业人员、营业收入、资产总额</w:t>
      </w:r>
      <w:r>
        <w:rPr>
          <w:rFonts w:hint="eastAsia" w:ascii="黑体" w:hAnsi="宋体" w:eastAsia="黑体"/>
          <w:bCs/>
          <w:color w:val="FF0000"/>
          <w:kern w:val="0"/>
          <w:szCs w:val="21"/>
          <w:lang w:eastAsia="zh-CN"/>
        </w:rPr>
        <w:t>。从业人员、资产总额指标以上年度末数据为依据，营业收入指标以上年度累计数据为依据。无上年度数据的新成立企业可不填报。</w:t>
      </w:r>
    </w:p>
    <w:p w14:paraId="4D307360">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lang w:val="en-US" w:eastAsia="zh-CN"/>
        </w:rPr>
        <w:t>第九处，</w:t>
      </w:r>
      <w:r>
        <w:rPr>
          <w:rFonts w:hint="eastAsia" w:ascii="黑体" w:hAnsi="宋体" w:eastAsia="黑体"/>
          <w:bCs/>
          <w:color w:val="FF0000"/>
          <w:kern w:val="0"/>
          <w:szCs w:val="21"/>
        </w:rPr>
        <w:t>在“中型企业、小型企业、微型企业”下划线处应依据企业上年度从业人员、营业收入、资产总额等指标</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按照《中小企业划型标准规定》（工信部联企业〔2011〕300号）、《金融业企业划型标准规定》（银发〔2015〕309号）</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判断《中小企业声明函》载明的</w:t>
      </w:r>
      <w:r>
        <w:rPr>
          <w:rFonts w:hint="eastAsia" w:ascii="黑体" w:hAnsi="宋体" w:eastAsia="黑体"/>
          <w:bCs/>
          <w:color w:val="FF0000"/>
          <w:kern w:val="0"/>
          <w:szCs w:val="21"/>
          <w:lang w:eastAsia="zh-CN"/>
        </w:rPr>
        <w:t>服务承接商</w:t>
      </w:r>
      <w:r>
        <w:rPr>
          <w:rFonts w:hint="eastAsia" w:ascii="黑体" w:hAnsi="宋体" w:eastAsia="黑体"/>
          <w:bCs/>
          <w:color w:val="FF0000"/>
          <w:kern w:val="0"/>
          <w:szCs w:val="21"/>
        </w:rPr>
        <w:t>是否属于采购文件所属行业的中型企业/小型企业/微型企业。</w:t>
      </w:r>
    </w:p>
    <w:p w14:paraId="31B00715">
      <w:pPr>
        <w:pStyle w:val="202"/>
        <w:ind w:firstLine="420" w:firstLineChars="200"/>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2</w:t>
      </w:r>
      <w:r>
        <w:rPr>
          <w:rFonts w:hint="eastAsia" w:ascii="黑体" w:hAnsi="宋体" w:eastAsia="黑体"/>
          <w:bCs/>
          <w:color w:val="FF0000"/>
          <w:kern w:val="0"/>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6561D3CB">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3</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事业单位、社会组织等非企业主体不享受中小企业扶持政策</w:t>
      </w:r>
      <w:r>
        <w:rPr>
          <w:rFonts w:hint="eastAsia" w:ascii="黑体" w:hAnsi="宋体" w:eastAsia="黑体"/>
          <w:bCs/>
          <w:color w:val="FF0000"/>
          <w:kern w:val="0"/>
          <w:szCs w:val="21"/>
          <w:lang w:eastAsia="zh-CN"/>
        </w:rPr>
        <w:t>。</w:t>
      </w:r>
    </w:p>
    <w:p w14:paraId="180B3559">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4</w:t>
      </w:r>
      <w:r>
        <w:rPr>
          <w:rFonts w:hint="eastAsia" w:ascii="黑体" w:hAnsi="宋体" w:eastAsia="黑体"/>
          <w:bCs/>
          <w:color w:val="FF0000"/>
          <w:kern w:val="0"/>
          <w:szCs w:val="21"/>
        </w:rPr>
        <w:t>）声明是残疾人福利性单位须填写《残疾人福利性单位声明函》的相关内容，具体参照以上《中小企业声明函》填写要求执行。</w:t>
      </w:r>
    </w:p>
    <w:p w14:paraId="511E68DE">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5</w:t>
      </w:r>
      <w:r>
        <w:rPr>
          <w:rFonts w:hint="eastAsia" w:ascii="黑体" w:hAnsi="宋体" w:eastAsia="黑体"/>
          <w:bCs/>
          <w:color w:val="FF0000"/>
          <w:kern w:val="0"/>
          <w:szCs w:val="21"/>
        </w:rPr>
        <w:t>）声明是监狱企业须填写《监狱企业声明函》的三项内容（填写位置的字体已加粗），具体参照以上《中小企业声明函》填写要求执行。</w:t>
      </w:r>
    </w:p>
    <w:p w14:paraId="6079CA84">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5、本项目属于服务类项目，相关服务承接商应当为中小企业或残疾人福利性单位或监狱企业，如包含硬件设备、产品等货物采购的，不再对其中涉及的货物制造商作出要求。</w:t>
      </w:r>
    </w:p>
    <w:p w14:paraId="229787B9">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AD93298">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5F7C06C2">
      <w:pPr>
        <w:pStyle w:val="2"/>
        <w:rPr>
          <w:rFonts w:hint="default"/>
          <w:lang w:val="en-US" w:eastAsia="zh-CN"/>
        </w:rPr>
      </w:pPr>
    </w:p>
    <w:p w14:paraId="059E2EB9">
      <w:pPr>
        <w:numPr>
          <w:ilvl w:val="0"/>
          <w:numId w:val="9"/>
        </w:numPr>
        <w:jc w:val="center"/>
        <w:outlineLvl w:val="3"/>
        <w:rPr>
          <w:b/>
          <w:sz w:val="24"/>
        </w:rPr>
      </w:pPr>
      <w:r>
        <w:rPr>
          <w:b/>
          <w:sz w:val="24"/>
        </w:rPr>
        <w:t>中小企业声明函（</w:t>
      </w:r>
      <w:r>
        <w:rPr>
          <w:rFonts w:hint="eastAsia"/>
          <w:b/>
          <w:sz w:val="24"/>
        </w:rPr>
        <w:t>服务</w:t>
      </w:r>
      <w:r>
        <w:rPr>
          <w:b/>
          <w:sz w:val="24"/>
        </w:rPr>
        <w:t>）</w:t>
      </w:r>
    </w:p>
    <w:p w14:paraId="3B1A4CFB">
      <w:pPr>
        <w:pStyle w:val="2"/>
        <w:numPr>
          <w:ilvl w:val="0"/>
          <w:numId w:val="0"/>
        </w:numPr>
      </w:pPr>
    </w:p>
    <w:p w14:paraId="706A48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w:t>
      </w:r>
      <w:r>
        <w:rPr>
          <w:rFonts w:hint="eastAsia" w:asciiTheme="minorEastAsia" w:hAnsiTheme="minorEastAsia" w:eastAsiaTheme="minorEastAsia" w:cstheme="minorEastAsia"/>
          <w:b/>
          <w:bCs/>
          <w:i w:val="0"/>
          <w:iCs w:val="0"/>
          <w:sz w:val="21"/>
          <w:szCs w:val="21"/>
          <w:u w:val="single"/>
          <w:lang w:val="en-US" w:eastAsia="zh-CN"/>
        </w:rPr>
        <w:t>采购</w:t>
      </w:r>
      <w:r>
        <w:rPr>
          <w:rFonts w:hint="eastAsia" w:asciiTheme="minorEastAsia" w:hAnsiTheme="minorEastAsia" w:eastAsiaTheme="minorEastAsia" w:cstheme="minorEastAsia"/>
          <w:b/>
          <w:bCs/>
          <w:i w:val="0"/>
          <w:iCs w:val="0"/>
          <w:sz w:val="21"/>
          <w:szCs w:val="21"/>
          <w:u w:val="single"/>
        </w:rPr>
        <w:t>单位名称）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sz w:val="21"/>
          <w:szCs w:val="21"/>
        </w:rPr>
        <w:t>的</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（项目名称）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采购活动，服务全部由符合政策要求的中小企业承接。相关企业（含联合体中的中小企业、签订分包意向协议的中小企业）的具体情况如下：</w:t>
      </w:r>
    </w:p>
    <w:p w14:paraId="378A49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i w:val="0"/>
          <w:iCs w:val="0"/>
          <w:kern w:val="2"/>
          <w:sz w:val="21"/>
          <w:szCs w:val="21"/>
          <w:lang w:val="en-US" w:eastAsia="zh-CN" w:bidi="ar-SA"/>
        </w:rPr>
        <w:t>1.</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（标的名称）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 xml:space="preserve"> </w:t>
      </w:r>
      <w:r>
        <w:rPr>
          <w:rFonts w:hint="eastAsia" w:asciiTheme="minorEastAsia" w:hAnsiTheme="minorEastAsia" w:eastAsiaTheme="minorEastAsia" w:cstheme="minorEastAsia"/>
          <w:i w:val="0"/>
          <w:iCs w:val="0"/>
          <w:sz w:val="21"/>
          <w:szCs w:val="21"/>
        </w:rPr>
        <w:t>，属于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（采购文件中明确的所属行业）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sz w:val="21"/>
          <w:szCs w:val="21"/>
        </w:rPr>
        <w:t>行业</w:t>
      </w:r>
      <w:r>
        <w:rPr>
          <w:rFonts w:hint="eastAsia" w:asciiTheme="minorEastAsia" w:hAnsiTheme="minorEastAsia" w:eastAsiaTheme="minorEastAsia" w:cstheme="minorEastAsia"/>
          <w:i w:val="0"/>
          <w:iCs w:val="0"/>
          <w:kern w:val="2"/>
          <w:sz w:val="21"/>
          <w:szCs w:val="21"/>
          <w:lang w:val="en-US" w:eastAsia="zh-CN" w:bidi="ar-SA"/>
        </w:rPr>
        <w:t>；承接企业为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（企业名称</w:t>
      </w:r>
      <w:r>
        <w:rPr>
          <w:rFonts w:hint="eastAsia" w:asciiTheme="minorEastAsia" w:hAnsiTheme="minorEastAsia" w:eastAsiaTheme="minorEastAsia" w:cstheme="minorEastAsia"/>
          <w:b/>
          <w:bCs/>
          <w:i w:val="0"/>
          <w:iCs w:val="0"/>
          <w:sz w:val="21"/>
          <w:szCs w:val="21"/>
          <w:u w:val="single"/>
          <w:lang w:eastAsia="zh-CN"/>
        </w:rPr>
        <w:t>，要求</w:t>
      </w:r>
      <w:r>
        <w:rPr>
          <w:rFonts w:hint="eastAsia" w:asciiTheme="minorEastAsia" w:hAnsiTheme="minorEastAsia" w:eastAsiaTheme="minorEastAsia" w:cstheme="minorEastAsia"/>
          <w:b/>
          <w:bCs/>
          <w:i w:val="0"/>
          <w:iCs w:val="0"/>
          <w:sz w:val="21"/>
          <w:szCs w:val="21"/>
          <w:u w:val="single"/>
          <w:lang w:val="en-US" w:eastAsia="zh-CN"/>
        </w:rPr>
        <w:t>承接企业本身</w:t>
      </w:r>
      <w:r>
        <w:rPr>
          <w:rFonts w:hint="eastAsia" w:asciiTheme="minorEastAsia" w:hAnsiTheme="minorEastAsia" w:eastAsiaTheme="minorEastAsia" w:cstheme="minorEastAsia"/>
          <w:b/>
          <w:bCs/>
          <w:i w:val="0"/>
          <w:iCs w:val="0"/>
          <w:sz w:val="21"/>
          <w:szCs w:val="21"/>
          <w:u w:val="single"/>
          <w:lang w:eastAsia="zh-CN"/>
        </w:rPr>
        <w:t>所属行业应当与招标文件要求的行业相一致</w:t>
      </w:r>
      <w:r>
        <w:rPr>
          <w:rFonts w:hint="eastAsia" w:asciiTheme="minorEastAsia" w:hAnsiTheme="minorEastAsia" w:eastAsiaTheme="minorEastAsia" w:cstheme="minorEastAsia"/>
          <w:b/>
          <w:bCs/>
          <w:i w:val="0"/>
          <w:iCs w:val="0"/>
          <w:sz w:val="21"/>
          <w:szCs w:val="21"/>
          <w:u w:val="single"/>
        </w:rPr>
        <w:t>）</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，从业人员</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人，营业收入为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万元，资产总额为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（中型企业、小型企业、微型企业）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w:t>
      </w:r>
    </w:p>
    <w:p w14:paraId="3B50A1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i w:val="0"/>
          <w:iCs w:val="0"/>
          <w:kern w:val="2"/>
          <w:sz w:val="21"/>
          <w:szCs w:val="21"/>
          <w:lang w:val="en-US" w:eastAsia="zh-CN" w:bidi="ar-SA"/>
        </w:rPr>
        <w:t>2.</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（标的名称）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 xml:space="preserve"> </w:t>
      </w:r>
      <w:r>
        <w:rPr>
          <w:rFonts w:hint="eastAsia" w:asciiTheme="minorEastAsia" w:hAnsiTheme="minorEastAsia" w:eastAsiaTheme="minorEastAsia" w:cstheme="minorEastAsia"/>
          <w:i w:val="0"/>
          <w:iCs w:val="0"/>
          <w:sz w:val="21"/>
          <w:szCs w:val="21"/>
        </w:rPr>
        <w:t>，属于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（采购文件中明确的所属行业）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sz w:val="21"/>
          <w:szCs w:val="21"/>
        </w:rPr>
        <w:t>行业</w:t>
      </w:r>
      <w:r>
        <w:rPr>
          <w:rFonts w:hint="eastAsia" w:asciiTheme="minorEastAsia" w:hAnsiTheme="minorEastAsia" w:eastAsiaTheme="minorEastAsia" w:cstheme="minorEastAsia"/>
          <w:i w:val="0"/>
          <w:iCs w:val="0"/>
          <w:kern w:val="2"/>
          <w:sz w:val="21"/>
          <w:szCs w:val="21"/>
          <w:lang w:val="en-US" w:eastAsia="zh-CN" w:bidi="ar-SA"/>
        </w:rPr>
        <w:t>；承接企业为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（企业名称</w:t>
      </w:r>
      <w:r>
        <w:rPr>
          <w:rFonts w:hint="eastAsia" w:asciiTheme="minorEastAsia" w:hAnsiTheme="minorEastAsia" w:eastAsiaTheme="minorEastAsia" w:cstheme="minorEastAsia"/>
          <w:b/>
          <w:bCs/>
          <w:i w:val="0"/>
          <w:iCs w:val="0"/>
          <w:sz w:val="21"/>
          <w:szCs w:val="21"/>
          <w:u w:val="single"/>
          <w:lang w:eastAsia="zh-CN"/>
        </w:rPr>
        <w:t>，要求</w:t>
      </w:r>
      <w:r>
        <w:rPr>
          <w:rFonts w:hint="eastAsia" w:asciiTheme="minorEastAsia" w:hAnsiTheme="minorEastAsia" w:eastAsiaTheme="minorEastAsia" w:cstheme="minorEastAsia"/>
          <w:b/>
          <w:bCs/>
          <w:i w:val="0"/>
          <w:iCs w:val="0"/>
          <w:sz w:val="21"/>
          <w:szCs w:val="21"/>
          <w:u w:val="single"/>
          <w:lang w:val="en-US" w:eastAsia="zh-CN"/>
        </w:rPr>
        <w:t>承接企业本身</w:t>
      </w:r>
      <w:r>
        <w:rPr>
          <w:rFonts w:hint="eastAsia" w:asciiTheme="minorEastAsia" w:hAnsiTheme="minorEastAsia" w:eastAsiaTheme="minorEastAsia" w:cstheme="minorEastAsia"/>
          <w:b/>
          <w:bCs/>
          <w:i w:val="0"/>
          <w:iCs w:val="0"/>
          <w:sz w:val="21"/>
          <w:szCs w:val="21"/>
          <w:u w:val="single"/>
          <w:lang w:eastAsia="zh-CN"/>
        </w:rPr>
        <w:t>所属行业应当与招标文件要求的行业相一致</w:t>
      </w:r>
      <w:r>
        <w:rPr>
          <w:rFonts w:hint="eastAsia" w:asciiTheme="minorEastAsia" w:hAnsiTheme="minorEastAsia" w:eastAsiaTheme="minorEastAsia" w:cstheme="minorEastAsia"/>
          <w:b/>
          <w:bCs/>
          <w:i w:val="0"/>
          <w:iCs w:val="0"/>
          <w:sz w:val="21"/>
          <w:szCs w:val="21"/>
          <w:u w:val="single"/>
        </w:rPr>
        <w:t>）</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，从业人员</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人，营业收入为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万元，资产总额为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（中型企业、小型企业、微型企业）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w:t>
      </w:r>
    </w:p>
    <w:p w14:paraId="05D60C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14:paraId="7EBF35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14:paraId="5D6E0D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14:paraId="0F1E4C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bookmarkStart w:id="47"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7"/>
    </w:p>
    <w:p w14:paraId="59F53717">
      <w:pPr>
        <w:ind w:firstLine="420" w:firstLineChars="200"/>
      </w:pPr>
    </w:p>
    <w:p w14:paraId="72058395">
      <w:pPr>
        <w:jc w:val="center"/>
        <w:outlineLvl w:val="3"/>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14:paraId="2983BD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14:paraId="3E80CB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14:paraId="104400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7196EE6B">
      <w:pPr>
        <w:ind w:firstLine="420" w:firstLineChars="200"/>
        <w:rPr>
          <w:rFonts w:ascii="宋体" w:hAnsi="宋体"/>
          <w:szCs w:val="21"/>
        </w:rPr>
      </w:pPr>
    </w:p>
    <w:p w14:paraId="6A2E9BBD">
      <w:pPr>
        <w:ind w:firstLine="420" w:firstLineChars="200"/>
        <w:rPr>
          <w:rFonts w:ascii="宋体" w:hAnsi="宋体"/>
          <w:szCs w:val="21"/>
        </w:rPr>
      </w:pPr>
    </w:p>
    <w:p w14:paraId="64B76B1A">
      <w:pPr>
        <w:ind w:firstLine="420" w:firstLineChars="200"/>
        <w:rPr>
          <w:rFonts w:ascii="宋体" w:hAnsi="宋体"/>
          <w:szCs w:val="21"/>
        </w:rPr>
      </w:pPr>
    </w:p>
    <w:p w14:paraId="70393BF4">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01E33165">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73A466A3">
      <w:pPr>
        <w:ind w:firstLine="420" w:firstLineChars="200"/>
        <w:rPr>
          <w:rFonts w:ascii="宋体" w:hAnsi="宋体"/>
          <w:i w:val="0"/>
          <w:iCs w:val="0"/>
          <w:szCs w:val="21"/>
        </w:rPr>
      </w:pPr>
      <w:r>
        <w:rPr>
          <w:rFonts w:ascii="宋体" w:hAnsi="宋体"/>
          <w:i w:val="0"/>
          <w:iCs w:val="0"/>
          <w:szCs w:val="21"/>
        </w:rPr>
        <w:t>1.</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ascii="宋体" w:hAnsi="宋体"/>
          <w:i w:val="0"/>
          <w:iCs w:val="0"/>
          <w:szCs w:val="21"/>
        </w:rPr>
        <w:t>；</w:t>
      </w:r>
    </w:p>
    <w:p w14:paraId="3193F081">
      <w:pPr>
        <w:ind w:firstLine="420" w:firstLineChars="200"/>
        <w:rPr>
          <w:rFonts w:ascii="宋体" w:hAnsi="宋体"/>
          <w:i w:val="0"/>
          <w:iCs w:val="0"/>
          <w:szCs w:val="21"/>
        </w:rPr>
      </w:pPr>
      <w:r>
        <w:rPr>
          <w:rFonts w:ascii="宋体" w:hAnsi="宋体"/>
          <w:i w:val="0"/>
          <w:iCs w:val="0"/>
          <w:szCs w:val="21"/>
        </w:rPr>
        <w:t>2.</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hint="eastAsia" w:ascii="宋体" w:hAnsi="宋体"/>
          <w:i w:val="0"/>
          <w:iCs w:val="0"/>
          <w:szCs w:val="21"/>
        </w:rPr>
        <w:t>。</w:t>
      </w:r>
    </w:p>
    <w:p w14:paraId="71773790">
      <w:pPr>
        <w:ind w:firstLine="420" w:firstLineChars="200"/>
        <w:outlineLvl w:val="3"/>
        <w:rPr>
          <w:rFonts w:ascii="宋体" w:hAnsi="宋体"/>
          <w:i w:val="0"/>
          <w:iCs w:val="0"/>
          <w:szCs w:val="21"/>
        </w:rPr>
      </w:pPr>
      <w:r>
        <w:rPr>
          <w:rFonts w:ascii="宋体" w:hAnsi="宋体"/>
          <w:i w:val="0"/>
          <w:iCs w:val="0"/>
          <w:szCs w:val="21"/>
        </w:rPr>
        <w:t xml:space="preserve">…… </w:t>
      </w:r>
    </w:p>
    <w:p w14:paraId="56823DDF">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0DC3C6B4">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4D458D53">
      <w:pPr>
        <w:ind w:left="723" w:hanging="723" w:hangingChars="300"/>
        <w:rPr>
          <w:b/>
          <w:sz w:val="24"/>
        </w:rPr>
      </w:pPr>
    </w:p>
    <w:p w14:paraId="3C976074">
      <w:pPr>
        <w:ind w:left="723" w:hanging="723" w:hangingChars="300"/>
        <w:rPr>
          <w:b/>
          <w:sz w:val="24"/>
        </w:rPr>
      </w:pPr>
    </w:p>
    <w:p w14:paraId="7C23C914">
      <w:pPr>
        <w:pStyle w:val="5"/>
        <w:jc w:val="center"/>
        <w:rPr>
          <w:rFonts w:ascii="黑体" w:eastAsia="黑体"/>
          <w:b w:val="0"/>
          <w:sz w:val="24"/>
          <w:szCs w:val="24"/>
        </w:rPr>
      </w:pPr>
      <w:r>
        <w:rPr>
          <w:rFonts w:hint="eastAsia" w:ascii="黑体" w:eastAsia="黑体"/>
          <w:b w:val="0"/>
          <w:sz w:val="24"/>
          <w:szCs w:val="24"/>
        </w:rPr>
        <w:t>四、项目详细报价</w:t>
      </w:r>
    </w:p>
    <w:p w14:paraId="4DC55E75">
      <w:pPr>
        <w:tabs>
          <w:tab w:val="left" w:pos="720"/>
        </w:tabs>
        <w:ind w:firstLine="3132" w:firstLineChars="1300"/>
        <w:rPr>
          <w:b/>
          <w:sz w:val="24"/>
        </w:rPr>
      </w:pPr>
      <w:r>
        <w:rPr>
          <w:rFonts w:hint="eastAsia"/>
          <w:b/>
          <w:sz w:val="24"/>
        </w:rPr>
        <w:t>（一）分项报价表</w:t>
      </w:r>
    </w:p>
    <w:tbl>
      <w:tblPr>
        <w:tblStyle w:val="43"/>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398F66AE">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6F0914E0">
            <w:pPr>
              <w:widowControl/>
              <w:jc w:val="center"/>
              <w:rPr>
                <w:rFonts w:ascii="宋体" w:hAnsi="宋体" w:cs="宋体"/>
                <w:b/>
                <w:bCs/>
                <w:kern w:val="0"/>
                <w:sz w:val="24"/>
              </w:rPr>
            </w:pPr>
            <w:r>
              <w:rPr>
                <w:rFonts w:hint="eastAsia" w:ascii="宋体" w:hAnsi="宋体" w:cs="宋体"/>
                <w:b/>
                <w:bCs/>
                <w:kern w:val="0"/>
                <w:sz w:val="24"/>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2460C519">
            <w:pPr>
              <w:widowControl/>
              <w:jc w:val="center"/>
              <w:rPr>
                <w:rFonts w:ascii="宋体" w:hAnsi="宋体" w:cs="宋体"/>
                <w:b/>
                <w:bCs/>
                <w:kern w:val="0"/>
                <w:sz w:val="24"/>
              </w:rPr>
            </w:pPr>
            <w:r>
              <w:rPr>
                <w:rFonts w:hint="eastAsia" w:ascii="宋体" w:hAnsi="宋体" w:cs="宋体"/>
                <w:b/>
                <w:bCs/>
                <w:kern w:val="0"/>
                <w:sz w:val="24"/>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1550905C">
            <w:pPr>
              <w:widowControl/>
              <w:jc w:val="center"/>
              <w:rPr>
                <w:rFonts w:ascii="宋体" w:hAnsi="宋体" w:cs="宋体"/>
                <w:b/>
                <w:bCs/>
                <w:kern w:val="0"/>
                <w:sz w:val="24"/>
              </w:rPr>
            </w:pPr>
            <w:r>
              <w:rPr>
                <w:rFonts w:hint="eastAsia" w:ascii="宋体" w:hAnsi="宋体" w:cs="宋体"/>
                <w:b/>
                <w:bCs/>
                <w:kern w:val="0"/>
                <w:sz w:val="24"/>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227284BA">
            <w:pPr>
              <w:widowControl/>
              <w:jc w:val="center"/>
              <w:rPr>
                <w:rFonts w:ascii="宋体" w:hAnsi="宋体" w:cs="宋体"/>
                <w:b/>
                <w:bCs/>
                <w:kern w:val="0"/>
                <w:sz w:val="24"/>
              </w:rPr>
            </w:pPr>
            <w:r>
              <w:rPr>
                <w:rFonts w:hint="eastAsia" w:ascii="宋体" w:hAnsi="宋体" w:cs="宋体"/>
                <w:b/>
                <w:bCs/>
                <w:kern w:val="0"/>
                <w:sz w:val="24"/>
              </w:rPr>
              <w:t>说明</w:t>
            </w:r>
          </w:p>
        </w:tc>
      </w:tr>
      <w:tr w14:paraId="66127E78">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4B828619">
            <w:pPr>
              <w:widowControl/>
              <w:jc w:val="center"/>
              <w:rPr>
                <w:rFonts w:ascii="宋体" w:hAnsi="宋体" w:cs="宋体"/>
                <w:kern w:val="0"/>
                <w:sz w:val="24"/>
              </w:rPr>
            </w:pPr>
            <w:r>
              <w:rPr>
                <w:rFonts w:hint="eastAsia" w:ascii="宋体" w:hAnsi="宋体" w:cs="宋体"/>
                <w:kern w:val="0"/>
                <w:sz w:val="24"/>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77DD3CDA">
            <w:pPr>
              <w:widowControl/>
              <w:jc w:val="center"/>
              <w:rPr>
                <w:rFonts w:ascii="宋体" w:hAnsi="宋体" w:cs="宋体"/>
                <w:kern w:val="0"/>
                <w:sz w:val="24"/>
              </w:rPr>
            </w:pPr>
            <w:r>
              <w:rPr>
                <w:rFonts w:hint="eastAsia" w:ascii="宋体" w:hAnsi="宋体" w:cs="宋体"/>
                <w:kern w:val="0"/>
                <w:sz w:val="24"/>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413F6FA6">
            <w:pPr>
              <w:widowControl/>
              <w:jc w:val="right"/>
              <w:rPr>
                <w:rFonts w:ascii="宋体" w:hAnsi="宋体" w:cs="宋体"/>
                <w:kern w:val="0"/>
                <w:sz w:val="24"/>
              </w:rPr>
            </w:pPr>
            <w:r>
              <w:rPr>
                <w:rFonts w:hint="eastAsia" w:ascii="宋体" w:hAnsi="宋体" w:cs="宋体"/>
                <w:kern w:val="0"/>
                <w:sz w:val="24"/>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3C8CA3C2">
            <w:pPr>
              <w:widowControl/>
              <w:jc w:val="left"/>
              <w:rPr>
                <w:rFonts w:ascii="宋体" w:hAnsi="宋体" w:cs="宋体"/>
                <w:kern w:val="0"/>
                <w:sz w:val="24"/>
              </w:rPr>
            </w:pPr>
          </w:p>
        </w:tc>
      </w:tr>
      <w:tr w14:paraId="410A074D">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24DE9678">
            <w:pPr>
              <w:widowControl/>
              <w:jc w:val="center"/>
              <w:rPr>
                <w:rFonts w:ascii="宋体" w:hAnsi="宋体" w:cs="宋体"/>
                <w:kern w:val="0"/>
                <w:sz w:val="24"/>
              </w:rPr>
            </w:pPr>
            <w:r>
              <w:rPr>
                <w:rFonts w:hint="eastAsia" w:ascii="宋体" w:hAnsi="宋体" w:cs="宋体"/>
                <w:kern w:val="0"/>
                <w:sz w:val="24"/>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3FC3EB26">
            <w:pPr>
              <w:widowControl/>
              <w:jc w:val="center"/>
              <w:rPr>
                <w:rFonts w:ascii="宋体" w:hAnsi="宋体" w:cs="宋体"/>
                <w:kern w:val="0"/>
                <w:sz w:val="24"/>
              </w:rPr>
            </w:pPr>
            <w:r>
              <w:rPr>
                <w:rFonts w:hint="eastAsia" w:ascii="宋体" w:hAnsi="宋体" w:cs="宋体"/>
                <w:kern w:val="0"/>
                <w:sz w:val="24"/>
              </w:rPr>
              <w:t>**费用</w:t>
            </w:r>
          </w:p>
        </w:tc>
        <w:tc>
          <w:tcPr>
            <w:tcW w:w="3152" w:type="dxa"/>
            <w:tcBorders>
              <w:top w:val="nil"/>
              <w:left w:val="nil"/>
              <w:bottom w:val="single" w:color="auto" w:sz="4" w:space="0"/>
              <w:right w:val="single" w:color="auto" w:sz="4" w:space="0"/>
            </w:tcBorders>
            <w:shd w:val="clear" w:color="auto" w:fill="auto"/>
            <w:vAlign w:val="center"/>
          </w:tcPr>
          <w:p w14:paraId="7D696F6B">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shd w:val="clear" w:color="auto" w:fill="auto"/>
            <w:vAlign w:val="center"/>
          </w:tcPr>
          <w:p w14:paraId="30BD5972">
            <w:pPr>
              <w:widowControl/>
              <w:jc w:val="right"/>
              <w:rPr>
                <w:rFonts w:ascii="宋体" w:hAnsi="宋体" w:cs="宋体"/>
                <w:kern w:val="0"/>
                <w:sz w:val="24"/>
              </w:rPr>
            </w:pPr>
            <w:r>
              <w:rPr>
                <w:rFonts w:hint="eastAsia" w:ascii="宋体" w:hAnsi="宋体" w:cs="宋体"/>
                <w:kern w:val="0"/>
                <w:sz w:val="24"/>
              </w:rPr>
              <w:t>　</w:t>
            </w:r>
          </w:p>
        </w:tc>
        <w:tc>
          <w:tcPr>
            <w:tcW w:w="2268" w:type="dxa"/>
            <w:vMerge w:val="restart"/>
            <w:tcBorders>
              <w:top w:val="nil"/>
              <w:left w:val="nil"/>
              <w:right w:val="single" w:color="auto" w:sz="8" w:space="0"/>
            </w:tcBorders>
            <w:shd w:val="clear" w:color="auto" w:fill="auto"/>
            <w:vAlign w:val="center"/>
          </w:tcPr>
          <w:p w14:paraId="4C07A151">
            <w:pPr>
              <w:widowControl/>
              <w:jc w:val="left"/>
              <w:rPr>
                <w:rFonts w:ascii="宋体" w:hAnsi="宋体" w:cs="宋体"/>
                <w:kern w:val="0"/>
                <w:sz w:val="24"/>
              </w:rPr>
            </w:pPr>
            <w:r>
              <w:rPr>
                <w:rFonts w:hint="eastAsia" w:ascii="宋体" w:hAnsi="宋体" w:cs="宋体"/>
                <w:kern w:val="0"/>
                <w:sz w:val="24"/>
              </w:rPr>
              <w:t>　</w:t>
            </w:r>
          </w:p>
        </w:tc>
      </w:tr>
      <w:tr w14:paraId="4BE5F410">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57A8699">
            <w:pPr>
              <w:jc w:val="center"/>
              <w:rPr>
                <w:rFonts w:ascii="宋体" w:hAnsi="宋体" w:cs="宋体"/>
                <w:kern w:val="0"/>
                <w:sz w:val="24"/>
              </w:rPr>
            </w:pPr>
          </w:p>
        </w:tc>
        <w:tc>
          <w:tcPr>
            <w:tcW w:w="1016" w:type="dxa"/>
            <w:vMerge w:val="continue"/>
            <w:tcBorders>
              <w:top w:val="nil"/>
              <w:left w:val="single" w:color="auto" w:sz="4" w:space="0"/>
              <w:bottom w:val="single" w:color="auto" w:sz="4" w:space="0"/>
              <w:right w:val="single" w:color="auto" w:sz="4" w:space="0"/>
            </w:tcBorders>
            <w:vAlign w:val="center"/>
          </w:tcPr>
          <w:p w14:paraId="0D9629F3">
            <w:pPr>
              <w:widowControl/>
              <w:jc w:val="left"/>
              <w:rPr>
                <w:rFonts w:ascii="宋体" w:hAnsi="宋体" w:cs="宋体"/>
                <w:kern w:val="0"/>
                <w:sz w:val="24"/>
              </w:rPr>
            </w:pPr>
          </w:p>
        </w:tc>
        <w:tc>
          <w:tcPr>
            <w:tcW w:w="3152" w:type="dxa"/>
            <w:tcBorders>
              <w:top w:val="nil"/>
              <w:left w:val="nil"/>
              <w:bottom w:val="single" w:color="auto" w:sz="4" w:space="0"/>
              <w:right w:val="single" w:color="auto" w:sz="4" w:space="0"/>
            </w:tcBorders>
            <w:shd w:val="clear" w:color="auto" w:fill="auto"/>
            <w:vAlign w:val="center"/>
          </w:tcPr>
          <w:p w14:paraId="5BA0A234">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shd w:val="clear" w:color="auto" w:fill="auto"/>
            <w:vAlign w:val="center"/>
          </w:tcPr>
          <w:p w14:paraId="1A3127C8">
            <w:pPr>
              <w:widowControl/>
              <w:jc w:val="right"/>
              <w:rPr>
                <w:rFonts w:ascii="宋体" w:hAnsi="宋体" w:cs="宋体"/>
                <w:kern w:val="0"/>
                <w:sz w:val="24"/>
              </w:rPr>
            </w:pPr>
            <w:r>
              <w:rPr>
                <w:rFonts w:hint="eastAsia" w:ascii="宋体" w:hAnsi="宋体" w:cs="宋体"/>
                <w:kern w:val="0"/>
                <w:sz w:val="24"/>
              </w:rPr>
              <w:t>　</w:t>
            </w:r>
          </w:p>
        </w:tc>
        <w:tc>
          <w:tcPr>
            <w:tcW w:w="2268" w:type="dxa"/>
            <w:vMerge w:val="continue"/>
            <w:tcBorders>
              <w:left w:val="nil"/>
              <w:right w:val="single" w:color="auto" w:sz="8" w:space="0"/>
            </w:tcBorders>
            <w:shd w:val="clear" w:color="auto" w:fill="auto"/>
            <w:vAlign w:val="center"/>
          </w:tcPr>
          <w:p w14:paraId="72C1E479">
            <w:pPr>
              <w:jc w:val="left"/>
              <w:rPr>
                <w:rFonts w:ascii="宋体" w:hAnsi="宋体" w:cs="宋体"/>
                <w:kern w:val="0"/>
                <w:sz w:val="24"/>
              </w:rPr>
            </w:pPr>
          </w:p>
        </w:tc>
      </w:tr>
      <w:tr w14:paraId="2EA402CF">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45BE9C22">
            <w:pPr>
              <w:jc w:val="center"/>
              <w:rPr>
                <w:rFonts w:ascii="宋体" w:hAnsi="宋体" w:cs="宋体"/>
                <w:kern w:val="0"/>
                <w:sz w:val="24"/>
              </w:rPr>
            </w:pPr>
          </w:p>
        </w:tc>
        <w:tc>
          <w:tcPr>
            <w:tcW w:w="1016" w:type="dxa"/>
            <w:vMerge w:val="continue"/>
            <w:tcBorders>
              <w:top w:val="nil"/>
              <w:left w:val="single" w:color="auto" w:sz="4" w:space="0"/>
              <w:bottom w:val="single" w:color="auto" w:sz="4" w:space="0"/>
              <w:right w:val="single" w:color="auto" w:sz="4" w:space="0"/>
            </w:tcBorders>
            <w:vAlign w:val="center"/>
          </w:tcPr>
          <w:p w14:paraId="15AB683B">
            <w:pPr>
              <w:widowControl/>
              <w:jc w:val="left"/>
              <w:rPr>
                <w:rFonts w:ascii="宋体" w:hAnsi="宋体" w:cs="宋体"/>
                <w:kern w:val="0"/>
                <w:sz w:val="24"/>
              </w:rPr>
            </w:pPr>
          </w:p>
        </w:tc>
        <w:tc>
          <w:tcPr>
            <w:tcW w:w="3152" w:type="dxa"/>
            <w:tcBorders>
              <w:top w:val="nil"/>
              <w:left w:val="nil"/>
              <w:bottom w:val="single" w:color="auto" w:sz="4" w:space="0"/>
              <w:right w:val="single" w:color="auto" w:sz="4" w:space="0"/>
            </w:tcBorders>
            <w:shd w:val="clear" w:color="auto" w:fill="auto"/>
            <w:vAlign w:val="center"/>
          </w:tcPr>
          <w:p w14:paraId="0C354340">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shd w:val="clear" w:color="auto" w:fill="auto"/>
            <w:vAlign w:val="center"/>
          </w:tcPr>
          <w:p w14:paraId="373C6AF1">
            <w:pPr>
              <w:widowControl/>
              <w:jc w:val="right"/>
              <w:rPr>
                <w:rFonts w:ascii="宋体" w:hAnsi="宋体" w:cs="宋体"/>
                <w:kern w:val="0"/>
                <w:sz w:val="24"/>
              </w:rPr>
            </w:pPr>
            <w:r>
              <w:rPr>
                <w:rFonts w:hint="eastAsia" w:ascii="宋体" w:hAnsi="宋体" w:cs="宋体"/>
                <w:kern w:val="0"/>
                <w:sz w:val="24"/>
              </w:rPr>
              <w:t>　</w:t>
            </w:r>
          </w:p>
        </w:tc>
        <w:tc>
          <w:tcPr>
            <w:tcW w:w="2268" w:type="dxa"/>
            <w:vMerge w:val="continue"/>
            <w:tcBorders>
              <w:left w:val="nil"/>
              <w:right w:val="single" w:color="auto" w:sz="8" w:space="0"/>
            </w:tcBorders>
            <w:shd w:val="clear" w:color="auto" w:fill="auto"/>
            <w:vAlign w:val="center"/>
          </w:tcPr>
          <w:p w14:paraId="7186712A">
            <w:pPr>
              <w:jc w:val="left"/>
              <w:rPr>
                <w:rFonts w:ascii="宋体" w:hAnsi="宋体" w:cs="宋体"/>
                <w:kern w:val="0"/>
                <w:sz w:val="24"/>
              </w:rPr>
            </w:pPr>
          </w:p>
        </w:tc>
      </w:tr>
      <w:tr w14:paraId="0947D1C7">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36F6D5EA">
            <w:pPr>
              <w:jc w:val="center"/>
              <w:rPr>
                <w:rFonts w:ascii="宋体" w:hAnsi="宋体" w:cs="宋体"/>
                <w:kern w:val="0"/>
                <w:sz w:val="24"/>
              </w:rPr>
            </w:pPr>
          </w:p>
        </w:tc>
        <w:tc>
          <w:tcPr>
            <w:tcW w:w="1016" w:type="dxa"/>
            <w:vMerge w:val="continue"/>
            <w:tcBorders>
              <w:top w:val="nil"/>
              <w:left w:val="single" w:color="auto" w:sz="4" w:space="0"/>
              <w:bottom w:val="single" w:color="auto" w:sz="4" w:space="0"/>
              <w:right w:val="single" w:color="auto" w:sz="4" w:space="0"/>
            </w:tcBorders>
            <w:vAlign w:val="center"/>
          </w:tcPr>
          <w:p w14:paraId="291648E1">
            <w:pPr>
              <w:widowControl/>
              <w:jc w:val="left"/>
              <w:rPr>
                <w:rFonts w:ascii="宋体" w:hAnsi="宋体" w:cs="宋体"/>
                <w:kern w:val="0"/>
                <w:sz w:val="24"/>
              </w:rPr>
            </w:pPr>
          </w:p>
        </w:tc>
        <w:tc>
          <w:tcPr>
            <w:tcW w:w="3152" w:type="dxa"/>
            <w:tcBorders>
              <w:top w:val="nil"/>
              <w:left w:val="nil"/>
              <w:bottom w:val="single" w:color="auto" w:sz="4" w:space="0"/>
              <w:right w:val="single" w:color="auto" w:sz="4" w:space="0"/>
            </w:tcBorders>
            <w:shd w:val="clear" w:color="auto" w:fill="auto"/>
            <w:vAlign w:val="center"/>
          </w:tcPr>
          <w:p w14:paraId="44D332C0">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shd w:val="clear" w:color="auto" w:fill="auto"/>
            <w:vAlign w:val="center"/>
          </w:tcPr>
          <w:p w14:paraId="5B3B90DE">
            <w:pPr>
              <w:widowControl/>
              <w:jc w:val="right"/>
              <w:rPr>
                <w:rFonts w:ascii="宋体" w:hAnsi="宋体" w:cs="宋体"/>
                <w:kern w:val="0"/>
                <w:sz w:val="24"/>
              </w:rPr>
            </w:pPr>
            <w:r>
              <w:rPr>
                <w:rFonts w:hint="eastAsia" w:ascii="宋体" w:hAnsi="宋体" w:cs="宋体"/>
                <w:kern w:val="0"/>
                <w:sz w:val="24"/>
              </w:rPr>
              <w:t>　</w:t>
            </w:r>
          </w:p>
        </w:tc>
        <w:tc>
          <w:tcPr>
            <w:tcW w:w="2268" w:type="dxa"/>
            <w:vMerge w:val="continue"/>
            <w:tcBorders>
              <w:left w:val="nil"/>
              <w:right w:val="single" w:color="auto" w:sz="8" w:space="0"/>
            </w:tcBorders>
            <w:shd w:val="clear" w:color="auto" w:fill="auto"/>
            <w:vAlign w:val="center"/>
          </w:tcPr>
          <w:p w14:paraId="24189BA6">
            <w:pPr>
              <w:jc w:val="left"/>
              <w:rPr>
                <w:rFonts w:ascii="宋体" w:hAnsi="宋体" w:cs="宋体"/>
                <w:kern w:val="0"/>
                <w:sz w:val="24"/>
              </w:rPr>
            </w:pPr>
          </w:p>
        </w:tc>
      </w:tr>
      <w:tr w14:paraId="1E189146">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20EDFB85">
            <w:pPr>
              <w:jc w:val="center"/>
              <w:rPr>
                <w:rFonts w:ascii="宋体" w:hAnsi="宋体" w:cs="宋体"/>
                <w:kern w:val="0"/>
                <w:sz w:val="24"/>
              </w:rPr>
            </w:pPr>
          </w:p>
        </w:tc>
        <w:tc>
          <w:tcPr>
            <w:tcW w:w="1016" w:type="dxa"/>
            <w:vMerge w:val="continue"/>
            <w:tcBorders>
              <w:top w:val="nil"/>
              <w:left w:val="single" w:color="auto" w:sz="4" w:space="0"/>
              <w:bottom w:val="single" w:color="auto" w:sz="4" w:space="0"/>
              <w:right w:val="single" w:color="auto" w:sz="4" w:space="0"/>
            </w:tcBorders>
            <w:vAlign w:val="center"/>
          </w:tcPr>
          <w:p w14:paraId="36A4D7EB">
            <w:pPr>
              <w:widowControl/>
              <w:jc w:val="left"/>
              <w:rPr>
                <w:rFonts w:ascii="宋体" w:hAnsi="宋体" w:cs="宋体"/>
                <w:kern w:val="0"/>
                <w:sz w:val="24"/>
              </w:rPr>
            </w:pPr>
          </w:p>
        </w:tc>
        <w:tc>
          <w:tcPr>
            <w:tcW w:w="3152" w:type="dxa"/>
            <w:tcBorders>
              <w:top w:val="nil"/>
              <w:left w:val="nil"/>
              <w:bottom w:val="single" w:color="auto" w:sz="4" w:space="0"/>
              <w:right w:val="single" w:color="auto" w:sz="4" w:space="0"/>
            </w:tcBorders>
            <w:shd w:val="clear" w:color="auto" w:fill="auto"/>
            <w:vAlign w:val="center"/>
          </w:tcPr>
          <w:p w14:paraId="73DC3A81">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shd w:val="clear" w:color="auto" w:fill="auto"/>
            <w:vAlign w:val="center"/>
          </w:tcPr>
          <w:p w14:paraId="1266F67F">
            <w:pPr>
              <w:widowControl/>
              <w:jc w:val="right"/>
              <w:rPr>
                <w:rFonts w:ascii="宋体" w:hAnsi="宋体" w:cs="宋体"/>
                <w:kern w:val="0"/>
                <w:sz w:val="24"/>
              </w:rPr>
            </w:pPr>
            <w:r>
              <w:rPr>
                <w:rFonts w:hint="eastAsia" w:ascii="宋体" w:hAnsi="宋体" w:cs="宋体"/>
                <w:kern w:val="0"/>
                <w:sz w:val="24"/>
              </w:rPr>
              <w:t>　</w:t>
            </w:r>
          </w:p>
        </w:tc>
        <w:tc>
          <w:tcPr>
            <w:tcW w:w="2268" w:type="dxa"/>
            <w:vMerge w:val="continue"/>
            <w:tcBorders>
              <w:left w:val="nil"/>
              <w:right w:val="single" w:color="auto" w:sz="8" w:space="0"/>
            </w:tcBorders>
            <w:shd w:val="clear" w:color="auto" w:fill="auto"/>
            <w:vAlign w:val="center"/>
          </w:tcPr>
          <w:p w14:paraId="0E016549">
            <w:pPr>
              <w:jc w:val="left"/>
              <w:rPr>
                <w:rFonts w:ascii="宋体" w:hAnsi="宋体" w:cs="宋体"/>
                <w:kern w:val="0"/>
                <w:sz w:val="24"/>
              </w:rPr>
            </w:pPr>
          </w:p>
        </w:tc>
      </w:tr>
      <w:tr w14:paraId="2F9D0F94">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7B35DDB7">
            <w:pPr>
              <w:jc w:val="center"/>
              <w:rPr>
                <w:rFonts w:ascii="宋体" w:hAnsi="宋体" w:cs="宋体"/>
                <w:kern w:val="0"/>
                <w:sz w:val="24"/>
              </w:rPr>
            </w:pPr>
          </w:p>
        </w:tc>
        <w:tc>
          <w:tcPr>
            <w:tcW w:w="1016" w:type="dxa"/>
            <w:vMerge w:val="continue"/>
            <w:tcBorders>
              <w:top w:val="nil"/>
              <w:left w:val="single" w:color="auto" w:sz="4" w:space="0"/>
              <w:bottom w:val="single" w:color="auto" w:sz="4" w:space="0"/>
              <w:right w:val="single" w:color="auto" w:sz="4" w:space="0"/>
            </w:tcBorders>
            <w:vAlign w:val="center"/>
          </w:tcPr>
          <w:p w14:paraId="4049D3B4">
            <w:pPr>
              <w:widowControl/>
              <w:jc w:val="left"/>
              <w:rPr>
                <w:rFonts w:ascii="宋体" w:hAnsi="宋体" w:cs="宋体"/>
                <w:kern w:val="0"/>
                <w:sz w:val="24"/>
              </w:rPr>
            </w:pPr>
          </w:p>
        </w:tc>
        <w:tc>
          <w:tcPr>
            <w:tcW w:w="3152" w:type="dxa"/>
            <w:tcBorders>
              <w:top w:val="nil"/>
              <w:left w:val="nil"/>
              <w:bottom w:val="single" w:color="auto" w:sz="4" w:space="0"/>
              <w:right w:val="single" w:color="auto" w:sz="4" w:space="0"/>
            </w:tcBorders>
            <w:shd w:val="clear" w:color="auto" w:fill="auto"/>
            <w:vAlign w:val="center"/>
          </w:tcPr>
          <w:p w14:paraId="6AFC2995">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shd w:val="clear" w:color="auto" w:fill="auto"/>
            <w:vAlign w:val="center"/>
          </w:tcPr>
          <w:p w14:paraId="729007F7">
            <w:pPr>
              <w:widowControl/>
              <w:jc w:val="right"/>
              <w:rPr>
                <w:rFonts w:ascii="宋体" w:hAnsi="宋体" w:cs="宋体"/>
                <w:kern w:val="0"/>
                <w:sz w:val="24"/>
              </w:rPr>
            </w:pPr>
            <w:r>
              <w:rPr>
                <w:rFonts w:hint="eastAsia" w:ascii="宋体" w:hAnsi="宋体" w:cs="宋体"/>
                <w:kern w:val="0"/>
                <w:sz w:val="24"/>
              </w:rPr>
              <w:t>　</w:t>
            </w:r>
          </w:p>
        </w:tc>
        <w:tc>
          <w:tcPr>
            <w:tcW w:w="2268" w:type="dxa"/>
            <w:vMerge w:val="continue"/>
            <w:tcBorders>
              <w:left w:val="nil"/>
              <w:bottom w:val="single" w:color="auto" w:sz="4" w:space="0"/>
              <w:right w:val="single" w:color="auto" w:sz="8" w:space="0"/>
            </w:tcBorders>
            <w:shd w:val="clear" w:color="auto" w:fill="auto"/>
            <w:vAlign w:val="center"/>
          </w:tcPr>
          <w:p w14:paraId="634D0E42">
            <w:pPr>
              <w:widowControl/>
              <w:jc w:val="left"/>
              <w:rPr>
                <w:rFonts w:ascii="宋体" w:hAnsi="宋体" w:cs="宋体"/>
                <w:kern w:val="0"/>
                <w:sz w:val="24"/>
              </w:rPr>
            </w:pPr>
          </w:p>
        </w:tc>
      </w:tr>
      <w:tr w14:paraId="0FD74016">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57D0882C">
            <w:pPr>
              <w:widowControl/>
              <w:jc w:val="center"/>
              <w:rPr>
                <w:rFonts w:ascii="宋体" w:hAnsi="宋体" w:cs="宋体"/>
                <w:kern w:val="0"/>
                <w:sz w:val="24"/>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64E1C84F">
            <w:pPr>
              <w:widowControl/>
              <w:jc w:val="center"/>
              <w:rPr>
                <w:rFonts w:ascii="宋体" w:hAnsi="宋体" w:cs="宋体"/>
                <w:kern w:val="0"/>
                <w:sz w:val="24"/>
              </w:rPr>
            </w:pPr>
            <w:r>
              <w:rPr>
                <w:rFonts w:hint="eastAsia" w:ascii="宋体" w:hAnsi="宋体" w:cs="宋体"/>
                <w:kern w:val="0"/>
                <w:sz w:val="24"/>
              </w:rPr>
              <w:t>**费用小计</w:t>
            </w:r>
          </w:p>
        </w:tc>
        <w:tc>
          <w:tcPr>
            <w:tcW w:w="1559" w:type="dxa"/>
            <w:tcBorders>
              <w:top w:val="nil"/>
              <w:left w:val="nil"/>
              <w:bottom w:val="single" w:color="auto" w:sz="4" w:space="0"/>
              <w:right w:val="single" w:color="auto" w:sz="4" w:space="0"/>
            </w:tcBorders>
            <w:shd w:val="clear" w:color="000000" w:fill="FFFFFF"/>
            <w:vAlign w:val="center"/>
          </w:tcPr>
          <w:p w14:paraId="0D559C13">
            <w:pPr>
              <w:widowControl/>
              <w:jc w:val="right"/>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8" w:space="0"/>
            </w:tcBorders>
            <w:shd w:val="clear" w:color="000000" w:fill="FFFFFF"/>
            <w:vAlign w:val="center"/>
          </w:tcPr>
          <w:p w14:paraId="2367C147">
            <w:pPr>
              <w:widowControl/>
              <w:jc w:val="left"/>
              <w:rPr>
                <w:rFonts w:ascii="宋体" w:hAnsi="宋体" w:cs="宋体"/>
                <w:kern w:val="0"/>
                <w:sz w:val="24"/>
              </w:rPr>
            </w:pPr>
            <w:r>
              <w:rPr>
                <w:rFonts w:hint="eastAsia" w:ascii="宋体" w:hAnsi="宋体" w:cs="宋体"/>
                <w:kern w:val="0"/>
                <w:sz w:val="24"/>
              </w:rPr>
              <w:t>　</w:t>
            </w:r>
          </w:p>
        </w:tc>
      </w:tr>
      <w:tr w14:paraId="3DDE9550">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0B77E73D">
            <w:pPr>
              <w:widowControl/>
              <w:jc w:val="center"/>
              <w:rPr>
                <w:rFonts w:ascii="宋体" w:hAnsi="宋体" w:cs="宋体"/>
                <w:kern w:val="0"/>
                <w:sz w:val="24"/>
              </w:rPr>
            </w:pPr>
            <w:r>
              <w:rPr>
                <w:rFonts w:hint="eastAsia" w:ascii="宋体" w:hAnsi="宋体" w:cs="宋体"/>
                <w:kern w:val="0"/>
                <w:sz w:val="24"/>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1F9C679F">
            <w:pPr>
              <w:widowControl/>
              <w:jc w:val="center"/>
              <w:rPr>
                <w:rFonts w:ascii="宋体" w:hAnsi="宋体" w:cs="宋体"/>
                <w:kern w:val="0"/>
                <w:sz w:val="24"/>
              </w:rPr>
            </w:pPr>
            <w:r>
              <w:rPr>
                <w:rFonts w:hint="eastAsia" w:ascii="宋体" w:hAnsi="宋体" w:cs="宋体"/>
                <w:kern w:val="0"/>
                <w:sz w:val="24"/>
              </w:rPr>
              <w:t>其他费用</w:t>
            </w:r>
          </w:p>
        </w:tc>
        <w:tc>
          <w:tcPr>
            <w:tcW w:w="3152" w:type="dxa"/>
            <w:tcBorders>
              <w:top w:val="nil"/>
              <w:left w:val="nil"/>
              <w:bottom w:val="single" w:color="auto" w:sz="4" w:space="0"/>
              <w:right w:val="single" w:color="auto" w:sz="4" w:space="0"/>
            </w:tcBorders>
            <w:shd w:val="clear" w:color="000000" w:fill="FFFFFF"/>
            <w:vAlign w:val="center"/>
          </w:tcPr>
          <w:p w14:paraId="12D6FE3E">
            <w:pPr>
              <w:widowControl/>
              <w:jc w:val="left"/>
              <w:rPr>
                <w:rFonts w:ascii="宋体" w:hAnsi="宋体" w:cs="宋体"/>
                <w:kern w:val="0"/>
                <w:sz w:val="24"/>
              </w:rPr>
            </w:pPr>
            <w:r>
              <w:rPr>
                <w:rFonts w:hint="eastAsia" w:ascii="宋体" w:hAnsi="宋体" w:cs="宋体"/>
                <w:kern w:val="0"/>
                <w:sz w:val="24"/>
              </w:rPr>
              <w:t>**</w:t>
            </w:r>
          </w:p>
        </w:tc>
        <w:tc>
          <w:tcPr>
            <w:tcW w:w="1559" w:type="dxa"/>
            <w:tcBorders>
              <w:top w:val="nil"/>
              <w:left w:val="nil"/>
              <w:bottom w:val="single" w:color="auto" w:sz="4" w:space="0"/>
              <w:right w:val="single" w:color="auto" w:sz="4" w:space="0"/>
            </w:tcBorders>
            <w:shd w:val="clear" w:color="000000" w:fill="FFFFFF"/>
            <w:vAlign w:val="center"/>
          </w:tcPr>
          <w:p w14:paraId="0F53D7DA">
            <w:pPr>
              <w:widowControl/>
              <w:jc w:val="right"/>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8" w:space="0"/>
            </w:tcBorders>
            <w:shd w:val="clear" w:color="000000" w:fill="FFFFFF"/>
            <w:vAlign w:val="center"/>
          </w:tcPr>
          <w:p w14:paraId="6026EA68">
            <w:pPr>
              <w:widowControl/>
              <w:jc w:val="left"/>
              <w:rPr>
                <w:rFonts w:ascii="宋体" w:hAnsi="宋体" w:cs="宋体"/>
                <w:kern w:val="0"/>
                <w:sz w:val="24"/>
              </w:rPr>
            </w:pPr>
          </w:p>
        </w:tc>
      </w:tr>
      <w:tr w14:paraId="6BD01034">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31F6C296">
            <w:pPr>
              <w:jc w:val="center"/>
              <w:rPr>
                <w:rFonts w:ascii="宋体" w:hAnsi="宋体" w:cs="宋体"/>
                <w:kern w:val="0"/>
                <w:sz w:val="24"/>
              </w:rPr>
            </w:pPr>
          </w:p>
        </w:tc>
        <w:tc>
          <w:tcPr>
            <w:tcW w:w="1016" w:type="dxa"/>
            <w:vMerge w:val="continue"/>
            <w:tcBorders>
              <w:top w:val="nil"/>
              <w:left w:val="single" w:color="auto" w:sz="4" w:space="0"/>
              <w:bottom w:val="single" w:color="auto" w:sz="4" w:space="0"/>
              <w:right w:val="single" w:color="auto" w:sz="4" w:space="0"/>
            </w:tcBorders>
            <w:vAlign w:val="center"/>
          </w:tcPr>
          <w:p w14:paraId="7FB4ED4D">
            <w:pPr>
              <w:widowControl/>
              <w:jc w:val="left"/>
              <w:rPr>
                <w:rFonts w:ascii="宋体" w:hAnsi="宋体" w:cs="宋体"/>
                <w:kern w:val="0"/>
                <w:sz w:val="24"/>
              </w:rPr>
            </w:pPr>
          </w:p>
        </w:tc>
        <w:tc>
          <w:tcPr>
            <w:tcW w:w="3152" w:type="dxa"/>
            <w:tcBorders>
              <w:top w:val="nil"/>
              <w:left w:val="nil"/>
              <w:bottom w:val="single" w:color="auto" w:sz="4" w:space="0"/>
              <w:right w:val="single" w:color="auto" w:sz="4" w:space="0"/>
            </w:tcBorders>
            <w:shd w:val="clear" w:color="000000" w:fill="FFFFFF"/>
            <w:vAlign w:val="center"/>
          </w:tcPr>
          <w:p w14:paraId="5A44D664">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shd w:val="clear" w:color="000000" w:fill="FFFFFF"/>
            <w:vAlign w:val="center"/>
          </w:tcPr>
          <w:p w14:paraId="1184D373">
            <w:pPr>
              <w:widowControl/>
              <w:jc w:val="right"/>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8" w:space="0"/>
            </w:tcBorders>
            <w:shd w:val="clear" w:color="000000" w:fill="FFFFFF"/>
            <w:vAlign w:val="center"/>
          </w:tcPr>
          <w:p w14:paraId="0F9E9FB0">
            <w:pPr>
              <w:widowControl/>
              <w:jc w:val="left"/>
              <w:rPr>
                <w:rFonts w:ascii="宋体" w:hAnsi="宋体" w:cs="宋体"/>
                <w:kern w:val="0"/>
                <w:sz w:val="24"/>
              </w:rPr>
            </w:pPr>
          </w:p>
        </w:tc>
      </w:tr>
      <w:tr w14:paraId="11DB0CC7">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6F683D4A">
            <w:pPr>
              <w:widowControl/>
              <w:jc w:val="center"/>
              <w:rPr>
                <w:rFonts w:ascii="宋体" w:hAnsi="宋体" w:cs="宋体"/>
                <w:kern w:val="0"/>
                <w:sz w:val="24"/>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6491071B">
            <w:pPr>
              <w:widowControl/>
              <w:jc w:val="center"/>
              <w:rPr>
                <w:rFonts w:ascii="宋体" w:hAnsi="宋体" w:cs="宋体"/>
                <w:kern w:val="0"/>
                <w:sz w:val="24"/>
              </w:rPr>
            </w:pPr>
            <w:r>
              <w:rPr>
                <w:rFonts w:hint="eastAsia" w:ascii="宋体" w:hAnsi="宋体" w:cs="宋体"/>
                <w:kern w:val="0"/>
                <w:sz w:val="24"/>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51AF5A0A">
            <w:pPr>
              <w:widowControl/>
              <w:jc w:val="right"/>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8" w:space="0"/>
            </w:tcBorders>
            <w:shd w:val="clear" w:color="000000" w:fill="FFFFFF"/>
            <w:vAlign w:val="center"/>
          </w:tcPr>
          <w:p w14:paraId="55E1A9AA">
            <w:pPr>
              <w:widowControl/>
              <w:jc w:val="left"/>
              <w:rPr>
                <w:rFonts w:ascii="宋体" w:hAnsi="宋体" w:cs="宋体"/>
                <w:kern w:val="0"/>
                <w:sz w:val="24"/>
              </w:rPr>
            </w:pPr>
            <w:r>
              <w:rPr>
                <w:rFonts w:hint="eastAsia" w:ascii="宋体" w:hAnsi="宋体" w:cs="宋体"/>
                <w:kern w:val="0"/>
                <w:sz w:val="24"/>
              </w:rPr>
              <w:t>　</w:t>
            </w:r>
          </w:p>
        </w:tc>
      </w:tr>
      <w:tr w14:paraId="4909C6BA">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33E119EA">
            <w:pPr>
              <w:widowControl/>
              <w:jc w:val="center"/>
              <w:rPr>
                <w:rFonts w:ascii="宋体" w:hAnsi="宋体" w:cs="宋体"/>
                <w:kern w:val="0"/>
                <w:sz w:val="24"/>
              </w:rPr>
            </w:pPr>
            <w:r>
              <w:rPr>
                <w:rFonts w:hint="eastAsia" w:ascii="宋体" w:hAnsi="宋体" w:cs="宋体"/>
                <w:kern w:val="0"/>
                <w:sz w:val="24"/>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1F212770">
            <w:pPr>
              <w:widowControl/>
              <w:jc w:val="left"/>
              <w:rPr>
                <w:rFonts w:ascii="宋体" w:hAnsi="宋体" w:cs="宋体"/>
                <w:kern w:val="0"/>
                <w:sz w:val="24"/>
              </w:rPr>
            </w:pPr>
            <w:r>
              <w:rPr>
                <w:rFonts w:hint="eastAsia" w:ascii="宋体" w:hAnsi="宋体" w:cs="宋体"/>
                <w:kern w:val="0"/>
                <w:sz w:val="24"/>
              </w:rPr>
              <w:t>税金</w:t>
            </w:r>
          </w:p>
        </w:tc>
        <w:tc>
          <w:tcPr>
            <w:tcW w:w="1559" w:type="dxa"/>
            <w:tcBorders>
              <w:top w:val="nil"/>
              <w:left w:val="nil"/>
              <w:bottom w:val="single" w:color="auto" w:sz="4" w:space="0"/>
              <w:right w:val="single" w:color="auto" w:sz="4" w:space="0"/>
            </w:tcBorders>
            <w:shd w:val="clear" w:color="000000" w:fill="FFFFFF"/>
            <w:vAlign w:val="center"/>
          </w:tcPr>
          <w:p w14:paraId="21BC6A32">
            <w:pPr>
              <w:widowControl/>
              <w:jc w:val="left"/>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8" w:space="0"/>
            </w:tcBorders>
            <w:shd w:val="clear" w:color="000000" w:fill="FFFFFF"/>
            <w:vAlign w:val="center"/>
          </w:tcPr>
          <w:p w14:paraId="2865DC67">
            <w:pPr>
              <w:widowControl/>
              <w:jc w:val="left"/>
              <w:rPr>
                <w:rFonts w:ascii="宋体" w:hAnsi="宋体" w:cs="宋体"/>
                <w:kern w:val="0"/>
                <w:sz w:val="24"/>
              </w:rPr>
            </w:pPr>
            <w:r>
              <w:rPr>
                <w:rFonts w:hint="eastAsia" w:ascii="宋体" w:hAnsi="宋体" w:cs="宋体"/>
                <w:kern w:val="0"/>
                <w:sz w:val="24"/>
              </w:rPr>
              <w:t>　</w:t>
            </w:r>
          </w:p>
        </w:tc>
      </w:tr>
      <w:tr w14:paraId="15A25D04">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74F5E003">
            <w:pPr>
              <w:widowControl/>
              <w:jc w:val="center"/>
              <w:rPr>
                <w:rFonts w:ascii="宋体" w:hAnsi="宋体" w:cs="宋体"/>
                <w:kern w:val="0"/>
                <w:sz w:val="24"/>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17873E08">
            <w:pPr>
              <w:widowControl/>
              <w:jc w:val="left"/>
              <w:rPr>
                <w:rFonts w:ascii="宋体" w:hAnsi="宋体" w:cs="宋体"/>
                <w:kern w:val="0"/>
                <w:sz w:val="24"/>
              </w:rPr>
            </w:pPr>
            <w:r>
              <w:rPr>
                <w:rFonts w:hint="eastAsia" w:ascii="宋体" w:hAnsi="宋体" w:cs="宋体"/>
                <w:b/>
                <w:bCs/>
                <w:kern w:val="0"/>
                <w:sz w:val="24"/>
              </w:rPr>
              <w:t>……</w:t>
            </w:r>
          </w:p>
        </w:tc>
        <w:tc>
          <w:tcPr>
            <w:tcW w:w="1559" w:type="dxa"/>
            <w:tcBorders>
              <w:top w:val="nil"/>
              <w:left w:val="nil"/>
              <w:bottom w:val="single" w:color="auto" w:sz="4" w:space="0"/>
              <w:right w:val="single" w:color="auto" w:sz="4" w:space="0"/>
            </w:tcBorders>
            <w:shd w:val="clear" w:color="000000" w:fill="FFFFFF"/>
            <w:vAlign w:val="center"/>
          </w:tcPr>
          <w:p w14:paraId="3A5F8934">
            <w:pPr>
              <w:widowControl/>
              <w:jc w:val="left"/>
              <w:rPr>
                <w:rFonts w:ascii="宋体" w:hAnsi="宋体" w:cs="宋体"/>
                <w:kern w:val="0"/>
                <w:sz w:val="24"/>
              </w:rPr>
            </w:pPr>
          </w:p>
        </w:tc>
        <w:tc>
          <w:tcPr>
            <w:tcW w:w="2268" w:type="dxa"/>
            <w:tcBorders>
              <w:top w:val="nil"/>
              <w:left w:val="nil"/>
              <w:bottom w:val="single" w:color="auto" w:sz="4" w:space="0"/>
              <w:right w:val="single" w:color="auto" w:sz="8" w:space="0"/>
            </w:tcBorders>
            <w:shd w:val="clear" w:color="000000" w:fill="FFFFFF"/>
            <w:vAlign w:val="center"/>
          </w:tcPr>
          <w:p w14:paraId="682BE2CB">
            <w:pPr>
              <w:widowControl/>
              <w:jc w:val="left"/>
              <w:rPr>
                <w:rFonts w:ascii="宋体" w:hAnsi="宋体" w:cs="宋体"/>
                <w:kern w:val="0"/>
                <w:sz w:val="24"/>
              </w:rPr>
            </w:pPr>
          </w:p>
        </w:tc>
      </w:tr>
      <w:tr w14:paraId="38D8DB78">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61D1A491">
            <w:pPr>
              <w:widowControl/>
              <w:jc w:val="center"/>
              <w:rPr>
                <w:rFonts w:ascii="宋体" w:hAnsi="宋体" w:cs="宋体"/>
                <w:kern w:val="0"/>
                <w:sz w:val="24"/>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11F02B9C">
            <w:pPr>
              <w:widowControl/>
              <w:jc w:val="center"/>
              <w:rPr>
                <w:rFonts w:ascii="宋体" w:hAnsi="宋体" w:cs="宋体"/>
                <w:b/>
                <w:bCs/>
                <w:kern w:val="0"/>
                <w:sz w:val="24"/>
              </w:rPr>
            </w:pPr>
            <w:r>
              <w:rPr>
                <w:rFonts w:hint="eastAsia" w:ascii="宋体" w:hAnsi="宋体" w:cs="宋体"/>
                <w:b/>
                <w:bCs/>
                <w:kern w:val="0"/>
                <w:sz w:val="24"/>
              </w:rPr>
              <w:t>合计（元）</w:t>
            </w:r>
          </w:p>
        </w:tc>
        <w:tc>
          <w:tcPr>
            <w:tcW w:w="1559" w:type="dxa"/>
            <w:tcBorders>
              <w:top w:val="nil"/>
              <w:left w:val="nil"/>
              <w:bottom w:val="single" w:color="auto" w:sz="4" w:space="0"/>
              <w:right w:val="single" w:color="auto" w:sz="4" w:space="0"/>
            </w:tcBorders>
            <w:shd w:val="clear" w:color="000000" w:fill="FFFFFF"/>
            <w:vAlign w:val="center"/>
          </w:tcPr>
          <w:p w14:paraId="2E81FFAD">
            <w:pPr>
              <w:widowControl/>
              <w:jc w:val="right"/>
              <w:rPr>
                <w:rFonts w:ascii="宋体" w:hAnsi="宋体" w:cs="宋体"/>
                <w:b/>
                <w:bCs/>
                <w:kern w:val="0"/>
                <w:sz w:val="24"/>
              </w:rPr>
            </w:pPr>
            <w:r>
              <w:rPr>
                <w:rFonts w:hint="eastAsia" w:ascii="宋体" w:hAnsi="宋体" w:cs="宋体"/>
                <w:b/>
                <w:bCs/>
                <w:kern w:val="0"/>
                <w:sz w:val="24"/>
              </w:rPr>
              <w:t>　</w:t>
            </w:r>
          </w:p>
        </w:tc>
        <w:tc>
          <w:tcPr>
            <w:tcW w:w="2268" w:type="dxa"/>
            <w:tcBorders>
              <w:top w:val="nil"/>
              <w:left w:val="nil"/>
              <w:bottom w:val="single" w:color="auto" w:sz="4" w:space="0"/>
              <w:right w:val="single" w:color="auto" w:sz="8" w:space="0"/>
            </w:tcBorders>
            <w:shd w:val="clear" w:color="000000" w:fill="FFFFFF"/>
            <w:vAlign w:val="center"/>
          </w:tcPr>
          <w:p w14:paraId="39D6C495">
            <w:pPr>
              <w:widowControl/>
              <w:jc w:val="center"/>
              <w:rPr>
                <w:rFonts w:ascii="宋体" w:hAnsi="宋体" w:cs="宋体"/>
                <w:kern w:val="0"/>
                <w:sz w:val="24"/>
              </w:rPr>
            </w:pPr>
            <w:r>
              <w:rPr>
                <w:rFonts w:hint="eastAsia" w:ascii="宋体" w:hAnsi="宋体" w:cs="宋体"/>
                <w:kern w:val="0"/>
                <w:sz w:val="24"/>
              </w:rPr>
              <w:t>　以上各项之和</w:t>
            </w:r>
          </w:p>
        </w:tc>
      </w:tr>
    </w:tbl>
    <w:p w14:paraId="092F0CD6">
      <w:pPr>
        <w:ind w:firstLine="0" w:firstLineChars="0"/>
        <w:rPr>
          <w:rFonts w:hint="eastAsia" w:hAnsi="宋体"/>
          <w:b/>
          <w:bCs/>
          <w:color w:val="FF0000"/>
          <w:sz w:val="24"/>
          <w:lang w:val="en-US" w:eastAsia="zh-CN"/>
        </w:rPr>
      </w:pPr>
      <w:r>
        <w:rPr>
          <w:rFonts w:hint="eastAsia" w:hAnsi="宋体"/>
          <w:b/>
          <w:bCs/>
          <w:color w:val="FF0000"/>
          <w:sz w:val="24"/>
          <w:lang w:val="en-US" w:eastAsia="zh-CN"/>
        </w:rPr>
        <w:t>注：服务类项目包含硬件设备、产品等货物采购的，除了要求供应商响应服务方案及报价外，必须按照货物类公开招标文件模板规定的分项报价表格式，要求供应商响应货物标的产品规格型号并逐一分项报价。</w:t>
      </w:r>
    </w:p>
    <w:p w14:paraId="2D8D479C">
      <w:pPr>
        <w:pStyle w:val="2"/>
        <w:rPr>
          <w:rFonts w:hint="default"/>
          <w:lang w:val="en-US" w:eastAsia="zh-CN"/>
        </w:rPr>
      </w:pPr>
    </w:p>
    <w:p w14:paraId="05C1A746">
      <w:pPr>
        <w:tabs>
          <w:tab w:val="left" w:pos="720"/>
        </w:tabs>
        <w:jc w:val="center"/>
        <w:rPr>
          <w:b/>
          <w:sz w:val="24"/>
        </w:rPr>
      </w:pPr>
      <w:r>
        <w:rPr>
          <w:rFonts w:hint="eastAsia"/>
          <w:b/>
          <w:sz w:val="24"/>
        </w:rPr>
        <w:t>（二）</w:t>
      </w:r>
      <w:bookmarkStart w:id="48" w:name="_Hlk72073235"/>
      <w:r>
        <w:rPr>
          <w:rFonts w:hint="eastAsia"/>
          <w:b/>
          <w:sz w:val="24"/>
        </w:rPr>
        <w:t>投标人认为需要涉及的其他内容报价清单</w:t>
      </w:r>
      <w:bookmarkEnd w:id="48"/>
    </w:p>
    <w:p w14:paraId="41635DC0">
      <w:pPr>
        <w:rPr>
          <w:b/>
          <w:bCs/>
        </w:rPr>
      </w:pPr>
    </w:p>
    <w:p w14:paraId="1AC6FA0B">
      <w:pPr>
        <w:pStyle w:val="5"/>
        <w:numPr>
          <w:ilvl w:val="0"/>
          <w:numId w:val="0"/>
        </w:numPr>
        <w:jc w:val="center"/>
        <w:rPr>
          <w:rFonts w:hint="eastAsia" w:ascii="黑体" w:hAnsi="宋体" w:eastAsia="黑体" w:cs="Times New Roman"/>
          <w:b w:val="0"/>
          <w:bCs w:val="0"/>
          <w:kern w:val="0"/>
          <w:sz w:val="24"/>
          <w:szCs w:val="24"/>
          <w:lang w:val="en-US" w:eastAsia="zh-CN" w:bidi="ar-SA"/>
        </w:rPr>
      </w:pPr>
      <w:r>
        <w:rPr>
          <w:rFonts w:hint="eastAsia" w:ascii="黑体" w:hAnsi="宋体" w:eastAsia="黑体" w:cs="Times New Roman"/>
          <w:b w:val="0"/>
          <w:bCs w:val="0"/>
          <w:kern w:val="0"/>
          <w:sz w:val="24"/>
          <w:szCs w:val="24"/>
          <w:lang w:val="en-US" w:eastAsia="zh-CN" w:bidi="ar-SA"/>
        </w:rPr>
        <w:t>五、投标人获奖情况</w:t>
      </w:r>
    </w:p>
    <w:p w14:paraId="2F8E86DF">
      <w:pPr>
        <w:rPr>
          <w:b w:val="0"/>
          <w:bCs w:val="0"/>
        </w:rPr>
      </w:pPr>
    </w:p>
    <w:p w14:paraId="74C13075">
      <w:pPr>
        <w:pStyle w:val="5"/>
        <w:numPr>
          <w:ilvl w:val="0"/>
          <w:numId w:val="0"/>
        </w:numPr>
        <w:jc w:val="center"/>
        <w:rPr>
          <w:rFonts w:hint="eastAsia" w:ascii="黑体" w:hAnsi="宋体" w:eastAsia="黑体" w:cs="Times New Roman"/>
          <w:b w:val="0"/>
          <w:bCs w:val="0"/>
          <w:kern w:val="0"/>
          <w:sz w:val="24"/>
          <w:szCs w:val="24"/>
          <w:lang w:val="en-US" w:eastAsia="zh-CN" w:bidi="ar-SA"/>
        </w:rPr>
      </w:pPr>
      <w:r>
        <w:rPr>
          <w:rFonts w:hint="eastAsia" w:ascii="黑体" w:hAnsi="宋体" w:eastAsia="黑体" w:cs="Times New Roman"/>
          <w:b w:val="0"/>
          <w:bCs w:val="0"/>
          <w:kern w:val="0"/>
          <w:sz w:val="24"/>
          <w:szCs w:val="24"/>
          <w:lang w:val="en-US" w:eastAsia="zh-CN" w:bidi="ar-SA"/>
        </w:rPr>
        <w:t>六、</w:t>
      </w:r>
      <w:bookmarkStart w:id="49" w:name="OLE_LINK23"/>
      <w:r>
        <w:rPr>
          <w:rFonts w:hint="eastAsia" w:ascii="黑体" w:hAnsi="宋体" w:eastAsia="黑体" w:cs="Times New Roman"/>
          <w:b w:val="0"/>
          <w:bCs w:val="0"/>
          <w:kern w:val="0"/>
          <w:sz w:val="24"/>
          <w:szCs w:val="24"/>
          <w:lang w:val="en-US" w:eastAsia="zh-CN" w:bidi="ar-SA"/>
        </w:rPr>
        <w:t>投标人认证情况</w:t>
      </w:r>
      <w:bookmarkEnd w:id="49"/>
    </w:p>
    <w:p w14:paraId="761EDFB4">
      <w:pPr>
        <w:pStyle w:val="2"/>
        <w:ind w:firstLine="0" w:firstLineChars="0"/>
        <w:rPr>
          <w:b w:val="0"/>
          <w:bCs w:val="0"/>
        </w:rPr>
      </w:pPr>
    </w:p>
    <w:p w14:paraId="220F6A57">
      <w:pPr>
        <w:pStyle w:val="3"/>
        <w:jc w:val="center"/>
        <w:rPr>
          <w:rFonts w:hint="eastAsia" w:ascii="黑体" w:hAnsi="宋体" w:eastAsia="黑体" w:cs="Times New Roman"/>
          <w:b w:val="0"/>
          <w:bCs w:val="0"/>
          <w:kern w:val="0"/>
          <w:sz w:val="24"/>
          <w:szCs w:val="24"/>
          <w:lang w:val="en-US" w:eastAsia="zh-CN" w:bidi="ar-SA"/>
        </w:rPr>
      </w:pPr>
      <w:r>
        <w:rPr>
          <w:rFonts w:hint="eastAsia" w:ascii="黑体" w:hAnsi="宋体" w:eastAsia="黑体" w:cs="Times New Roman"/>
          <w:b w:val="0"/>
          <w:bCs w:val="0"/>
          <w:kern w:val="0"/>
          <w:sz w:val="24"/>
          <w:szCs w:val="24"/>
          <w:lang w:val="en-US" w:eastAsia="zh-CN" w:bidi="ar-SA"/>
        </w:rPr>
        <w:t>七、</w:t>
      </w:r>
      <w:bookmarkStart w:id="50" w:name="OLE_LINK24"/>
      <w:r>
        <w:rPr>
          <w:rFonts w:hint="eastAsia" w:ascii="黑体" w:hAnsi="宋体" w:eastAsia="黑体" w:cs="Times New Roman"/>
          <w:b w:val="0"/>
          <w:bCs w:val="0"/>
          <w:kern w:val="0"/>
          <w:sz w:val="24"/>
          <w:szCs w:val="24"/>
          <w:lang w:val="en-US" w:eastAsia="zh-CN" w:bidi="ar-SA"/>
        </w:rPr>
        <w:t>投标人自主知识产权情况</w:t>
      </w:r>
      <w:bookmarkEnd w:id="50"/>
    </w:p>
    <w:p w14:paraId="4D5265E9">
      <w:pPr>
        <w:pStyle w:val="5"/>
        <w:numPr>
          <w:ilvl w:val="0"/>
          <w:numId w:val="0"/>
        </w:numPr>
        <w:jc w:val="center"/>
        <w:rPr>
          <w:rFonts w:hint="eastAsia" w:ascii="黑体" w:hAnsi="宋体" w:eastAsia="黑体" w:cs="Times New Roman"/>
          <w:b w:val="0"/>
          <w:bCs w:val="0"/>
          <w:kern w:val="0"/>
          <w:sz w:val="24"/>
          <w:szCs w:val="24"/>
          <w:lang w:val="en-US" w:eastAsia="zh-CN" w:bidi="ar-SA"/>
        </w:rPr>
      </w:pPr>
      <w:r>
        <w:rPr>
          <w:rFonts w:hint="eastAsia" w:ascii="黑体" w:hAnsi="宋体" w:eastAsia="黑体" w:cs="Times New Roman"/>
          <w:b w:val="0"/>
          <w:bCs w:val="0"/>
          <w:kern w:val="0"/>
          <w:sz w:val="24"/>
          <w:szCs w:val="24"/>
          <w:lang w:val="en-US" w:eastAsia="zh-CN" w:bidi="ar-SA"/>
        </w:rPr>
        <w:t>八、</w:t>
      </w:r>
      <w:bookmarkStart w:id="51" w:name="OLE_LINK25"/>
      <w:r>
        <w:rPr>
          <w:rFonts w:hint="eastAsia" w:ascii="黑体" w:hAnsi="宋体" w:eastAsia="黑体" w:cs="Times New Roman"/>
          <w:b w:val="0"/>
          <w:bCs w:val="0"/>
          <w:kern w:val="0"/>
          <w:sz w:val="24"/>
          <w:szCs w:val="24"/>
          <w:lang w:val="en-US" w:eastAsia="zh-CN" w:bidi="ar-SA"/>
        </w:rPr>
        <w:t>同类项目业绩</w:t>
      </w:r>
      <w:bookmarkEnd w:id="51"/>
    </w:p>
    <w:p w14:paraId="1882689A">
      <w:pPr>
        <w:pStyle w:val="3"/>
        <w:jc w:val="center"/>
        <w:rPr>
          <w:rFonts w:hint="eastAsia" w:ascii="黑体" w:hAnsi="宋体" w:eastAsia="黑体" w:cs="Times New Roman"/>
          <w:b w:val="0"/>
          <w:bCs w:val="0"/>
          <w:kern w:val="0"/>
          <w:sz w:val="24"/>
          <w:szCs w:val="24"/>
          <w:lang w:val="en-US" w:eastAsia="zh-CN" w:bidi="ar-SA"/>
        </w:rPr>
      </w:pPr>
      <w:r>
        <w:rPr>
          <w:rFonts w:hint="eastAsia" w:ascii="黑体" w:hAnsi="宋体" w:eastAsia="黑体" w:cs="Times New Roman"/>
          <w:b w:val="0"/>
          <w:bCs w:val="0"/>
          <w:kern w:val="0"/>
          <w:sz w:val="24"/>
          <w:szCs w:val="24"/>
          <w:lang w:val="en-US" w:eastAsia="zh-CN" w:bidi="ar-SA"/>
        </w:rPr>
        <w:t>九、</w:t>
      </w:r>
      <w:bookmarkStart w:id="52" w:name="OLE_LINK26"/>
      <w:r>
        <w:rPr>
          <w:rFonts w:hint="eastAsia" w:ascii="黑体" w:hAnsi="宋体" w:eastAsia="黑体" w:cs="Times New Roman"/>
          <w:b w:val="0"/>
          <w:bCs w:val="0"/>
          <w:kern w:val="0"/>
          <w:sz w:val="24"/>
          <w:szCs w:val="24"/>
          <w:lang w:val="en-US" w:eastAsia="zh-CN" w:bidi="ar-SA"/>
        </w:rPr>
        <w:t>本地化服务能力</w:t>
      </w:r>
      <w:bookmarkEnd w:id="52"/>
    </w:p>
    <w:p w14:paraId="4E6ED1F8"/>
    <w:p w14:paraId="203DBB56">
      <w:pPr>
        <w:jc w:val="center"/>
        <w:rPr>
          <w:b/>
          <w:sz w:val="32"/>
          <w:szCs w:val="32"/>
        </w:rPr>
      </w:pPr>
    </w:p>
    <w:p w14:paraId="56EFDE7F">
      <w:pPr>
        <w:jc w:val="center"/>
        <w:rPr>
          <w:b/>
          <w:sz w:val="32"/>
          <w:szCs w:val="32"/>
        </w:rPr>
      </w:pPr>
    </w:p>
    <w:p w14:paraId="1B1BFFBE">
      <w:pPr>
        <w:jc w:val="center"/>
        <w:rPr>
          <w:b/>
          <w:sz w:val="32"/>
          <w:szCs w:val="32"/>
        </w:rPr>
      </w:pPr>
    </w:p>
    <w:p w14:paraId="5378A75E">
      <w:pPr>
        <w:jc w:val="center"/>
        <w:rPr>
          <w:b/>
          <w:sz w:val="32"/>
          <w:szCs w:val="32"/>
        </w:rPr>
      </w:pPr>
    </w:p>
    <w:p w14:paraId="62264E70">
      <w:pPr>
        <w:jc w:val="center"/>
        <w:rPr>
          <w:b/>
          <w:sz w:val="32"/>
          <w:szCs w:val="32"/>
        </w:rPr>
      </w:pPr>
    </w:p>
    <w:p w14:paraId="0DE1C7D3">
      <w:pPr>
        <w:jc w:val="center"/>
        <w:rPr>
          <w:b/>
          <w:sz w:val="32"/>
          <w:szCs w:val="32"/>
        </w:rPr>
      </w:pPr>
    </w:p>
    <w:p w14:paraId="7438EC47">
      <w:pPr>
        <w:jc w:val="center"/>
        <w:rPr>
          <w:b/>
          <w:sz w:val="32"/>
          <w:szCs w:val="32"/>
        </w:rPr>
      </w:pPr>
    </w:p>
    <w:p w14:paraId="29BB1C1C">
      <w:pPr>
        <w:jc w:val="center"/>
        <w:rPr>
          <w:b/>
          <w:sz w:val="32"/>
          <w:szCs w:val="32"/>
        </w:rPr>
      </w:pPr>
    </w:p>
    <w:p w14:paraId="49B5C7F0">
      <w:pPr>
        <w:jc w:val="center"/>
        <w:rPr>
          <w:b/>
          <w:sz w:val="32"/>
          <w:szCs w:val="32"/>
        </w:rPr>
      </w:pPr>
    </w:p>
    <w:p w14:paraId="11AD02C4">
      <w:pPr>
        <w:rPr>
          <w:rFonts w:ascii="仿宋_GB2312" w:eastAsia="仿宋_GB2312"/>
          <w:b/>
          <w:sz w:val="30"/>
          <w:szCs w:val="30"/>
        </w:rPr>
      </w:pPr>
      <w:r>
        <w:rPr>
          <w:rFonts w:hint="eastAsia" w:ascii="仿宋_GB2312" w:eastAsia="仿宋_GB2312"/>
          <w:b/>
          <w:sz w:val="30"/>
          <w:szCs w:val="30"/>
        </w:rPr>
        <w:br w:type="page"/>
      </w:r>
    </w:p>
    <w:p w14:paraId="4A10565D">
      <w:pPr>
        <w:pStyle w:val="202"/>
        <w:rPr>
          <w:rFonts w:hint="eastAsia" w:ascii="宋体" w:hAnsi="宋体"/>
          <w:b/>
          <w:color w:val="FF0000"/>
          <w:sz w:val="28"/>
          <w:szCs w:val="28"/>
        </w:rPr>
      </w:pPr>
    </w:p>
    <w:p w14:paraId="00A23546">
      <w:pPr>
        <w:widowControl w:val="0"/>
        <w:snapToGrid w:val="0"/>
        <w:spacing w:before="0" w:after="0" w:line="240" w:lineRule="auto"/>
        <w:jc w:val="center"/>
        <w:outlineLvl w:val="0"/>
        <w:rPr>
          <w:rFonts w:hint="eastAsia" w:ascii="黑体" w:hAnsi="宋体" w:eastAsia="黑体" w:cs="Times New Roman"/>
          <w:b w:val="0"/>
          <w:bCs/>
          <w:kern w:val="2"/>
          <w:sz w:val="24"/>
          <w:szCs w:val="32"/>
          <w:lang w:val="en-US" w:eastAsia="zh-CN" w:bidi="ar-SA"/>
        </w:rPr>
      </w:pPr>
      <w:r>
        <w:rPr>
          <w:rFonts w:hint="eastAsia" w:ascii="黑体" w:hAnsi="宋体" w:eastAsia="黑体" w:cs="Times New Roman"/>
          <w:b w:val="0"/>
          <w:bCs/>
          <w:kern w:val="2"/>
          <w:sz w:val="24"/>
          <w:szCs w:val="32"/>
          <w:lang w:val="en-US" w:eastAsia="zh-CN" w:bidi="ar-SA"/>
        </w:rPr>
        <w:t>十、供应商基本情况表</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14:paraId="72A8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noWrap w:val="0"/>
            <w:vAlign w:val="center"/>
          </w:tcPr>
          <w:p w14:paraId="5E98125B">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投标（响应）供应商</w:t>
            </w:r>
          </w:p>
        </w:tc>
        <w:tc>
          <w:tcPr>
            <w:tcW w:w="1427" w:type="pct"/>
            <w:gridSpan w:val="2"/>
            <w:noWrap w:val="0"/>
            <w:vAlign w:val="center"/>
          </w:tcPr>
          <w:p w14:paraId="36E79CD0">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0EB5B406">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项目名称及编号</w:t>
            </w:r>
          </w:p>
        </w:tc>
        <w:tc>
          <w:tcPr>
            <w:tcW w:w="1669" w:type="pct"/>
            <w:gridSpan w:val="2"/>
            <w:noWrap w:val="0"/>
            <w:vAlign w:val="center"/>
          </w:tcPr>
          <w:p w14:paraId="6B75395E">
            <w:pPr>
              <w:jc w:val="center"/>
              <w:rPr>
                <w:rFonts w:hint="eastAsia" w:ascii="宋体" w:hAnsi="宋体" w:eastAsia="宋体" w:cs="宋体"/>
                <w:color w:val="auto"/>
                <w:sz w:val="21"/>
                <w:szCs w:val="21"/>
                <w:vertAlign w:val="baseline"/>
                <w:lang w:val="en-US" w:eastAsia="zh-CN"/>
              </w:rPr>
            </w:pPr>
          </w:p>
        </w:tc>
      </w:tr>
      <w:tr w14:paraId="5D03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086271A0">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投标（响应）供应商相关人员情况</w:t>
            </w:r>
          </w:p>
        </w:tc>
      </w:tr>
      <w:tr w14:paraId="3E99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461CB640">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75" w:type="pct"/>
            <w:gridSpan w:val="2"/>
            <w:tcBorders>
              <w:bottom w:val="single" w:color="auto" w:sz="4" w:space="0"/>
            </w:tcBorders>
            <w:noWrap w:val="0"/>
            <w:vAlign w:val="center"/>
          </w:tcPr>
          <w:p w14:paraId="1F8620FB">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职务</w:t>
            </w:r>
          </w:p>
        </w:tc>
        <w:tc>
          <w:tcPr>
            <w:tcW w:w="529" w:type="pct"/>
            <w:tcBorders>
              <w:bottom w:val="single" w:color="auto" w:sz="4" w:space="0"/>
            </w:tcBorders>
            <w:noWrap w:val="0"/>
            <w:vAlign w:val="center"/>
          </w:tcPr>
          <w:p w14:paraId="5C25FEF1">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113" w:type="pct"/>
            <w:gridSpan w:val="2"/>
            <w:tcBorders>
              <w:bottom w:val="single" w:color="auto" w:sz="4" w:space="0"/>
            </w:tcBorders>
            <w:noWrap w:val="0"/>
            <w:vAlign w:val="center"/>
          </w:tcPr>
          <w:p w14:paraId="1B505DA9">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身份证号码</w:t>
            </w:r>
          </w:p>
        </w:tc>
        <w:tc>
          <w:tcPr>
            <w:tcW w:w="838" w:type="pct"/>
            <w:tcBorders>
              <w:bottom w:val="single" w:color="auto" w:sz="4" w:space="0"/>
            </w:tcBorders>
            <w:noWrap w:val="0"/>
            <w:vAlign w:val="center"/>
          </w:tcPr>
          <w:p w14:paraId="69A69876">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劳动合同</w:t>
            </w:r>
          </w:p>
          <w:p w14:paraId="1310A2D6">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关系单位</w:t>
            </w:r>
          </w:p>
        </w:tc>
        <w:tc>
          <w:tcPr>
            <w:tcW w:w="830" w:type="pct"/>
            <w:tcBorders>
              <w:bottom w:val="single" w:color="auto" w:sz="4" w:space="0"/>
            </w:tcBorders>
            <w:noWrap w:val="0"/>
            <w:vAlign w:val="center"/>
          </w:tcPr>
          <w:p w14:paraId="2ACC3479">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缴纳社会</w:t>
            </w:r>
          </w:p>
          <w:p w14:paraId="22DFEC18">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保险单位</w:t>
            </w:r>
          </w:p>
        </w:tc>
      </w:tr>
      <w:tr w14:paraId="5B03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795F8815">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1C2F5C17">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2724388A">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619A81D8">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35ADEC63">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4FF43388">
            <w:pPr>
              <w:jc w:val="center"/>
              <w:rPr>
                <w:rFonts w:hint="eastAsia" w:ascii="宋体" w:hAnsi="宋体" w:eastAsia="宋体" w:cs="宋体"/>
                <w:color w:val="auto"/>
                <w:sz w:val="21"/>
                <w:szCs w:val="21"/>
                <w:vertAlign w:val="baseline"/>
                <w:lang w:val="en-US" w:eastAsia="zh-CN"/>
              </w:rPr>
            </w:pPr>
          </w:p>
        </w:tc>
      </w:tr>
      <w:tr w14:paraId="04E3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699C7A14">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7ABD6D03">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4B782FDE">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18A281F6">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6B638DC7">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02D5D6CC">
            <w:pPr>
              <w:jc w:val="center"/>
              <w:rPr>
                <w:rFonts w:hint="eastAsia" w:ascii="宋体" w:hAnsi="宋体" w:eastAsia="宋体" w:cs="宋体"/>
                <w:color w:val="auto"/>
                <w:sz w:val="21"/>
                <w:szCs w:val="21"/>
                <w:vertAlign w:val="baseline"/>
                <w:lang w:val="en-US" w:eastAsia="zh-CN"/>
              </w:rPr>
            </w:pPr>
          </w:p>
        </w:tc>
      </w:tr>
      <w:tr w14:paraId="5106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noWrap w:val="0"/>
            <w:vAlign w:val="center"/>
          </w:tcPr>
          <w:p w14:paraId="64535DD9">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3</w:t>
            </w:r>
          </w:p>
        </w:tc>
        <w:tc>
          <w:tcPr>
            <w:tcW w:w="1275" w:type="pct"/>
            <w:gridSpan w:val="2"/>
            <w:tcBorders>
              <w:top w:val="single" w:color="auto" w:sz="4" w:space="0"/>
            </w:tcBorders>
            <w:noWrap w:val="0"/>
            <w:vAlign w:val="center"/>
          </w:tcPr>
          <w:p w14:paraId="28C99604">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529" w:type="pct"/>
            <w:tcBorders>
              <w:top w:val="single" w:color="auto" w:sz="4" w:space="0"/>
            </w:tcBorders>
            <w:noWrap w:val="0"/>
            <w:vAlign w:val="center"/>
          </w:tcPr>
          <w:p w14:paraId="3CB8BE21">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tcBorders>
            <w:noWrap w:val="0"/>
            <w:vAlign w:val="center"/>
          </w:tcPr>
          <w:p w14:paraId="22C30940">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tcBorders>
            <w:noWrap w:val="0"/>
            <w:vAlign w:val="center"/>
          </w:tcPr>
          <w:p w14:paraId="38EA7CC8">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tcBorders>
            <w:noWrap w:val="0"/>
            <w:vAlign w:val="center"/>
          </w:tcPr>
          <w:p w14:paraId="0A7E1E4B">
            <w:pPr>
              <w:jc w:val="center"/>
              <w:rPr>
                <w:rFonts w:hint="eastAsia" w:ascii="宋体" w:hAnsi="宋体" w:eastAsia="宋体" w:cs="宋体"/>
                <w:color w:val="auto"/>
                <w:sz w:val="21"/>
                <w:szCs w:val="21"/>
                <w:vertAlign w:val="baseline"/>
                <w:lang w:val="en-US" w:eastAsia="zh-CN"/>
              </w:rPr>
            </w:pPr>
          </w:p>
        </w:tc>
      </w:tr>
      <w:tr w14:paraId="798C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46A29F12">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4</w:t>
            </w:r>
          </w:p>
        </w:tc>
        <w:tc>
          <w:tcPr>
            <w:tcW w:w="1275" w:type="pct"/>
            <w:gridSpan w:val="2"/>
            <w:noWrap w:val="0"/>
            <w:vAlign w:val="center"/>
          </w:tcPr>
          <w:p w14:paraId="3920C65D">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529" w:type="pct"/>
            <w:noWrap w:val="0"/>
            <w:vAlign w:val="center"/>
          </w:tcPr>
          <w:p w14:paraId="351AE737">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03A30A9E">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54866C62">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29D2EBB2">
            <w:pPr>
              <w:jc w:val="center"/>
              <w:rPr>
                <w:rFonts w:hint="eastAsia" w:ascii="宋体" w:hAnsi="宋体" w:eastAsia="宋体" w:cs="宋体"/>
                <w:color w:val="auto"/>
                <w:sz w:val="21"/>
                <w:szCs w:val="21"/>
                <w:vertAlign w:val="baseline"/>
                <w:lang w:val="en-US" w:eastAsia="zh-CN"/>
              </w:rPr>
            </w:pPr>
          </w:p>
        </w:tc>
      </w:tr>
      <w:tr w14:paraId="4603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447FACB3">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5</w:t>
            </w:r>
          </w:p>
        </w:tc>
        <w:tc>
          <w:tcPr>
            <w:tcW w:w="1275" w:type="pct"/>
            <w:gridSpan w:val="2"/>
            <w:noWrap w:val="0"/>
            <w:vAlign w:val="center"/>
          </w:tcPr>
          <w:p w14:paraId="105CA3DE">
            <w:pPr>
              <w:widowControl w:val="0"/>
              <w:snapToGrid w:val="0"/>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529" w:type="pct"/>
            <w:noWrap w:val="0"/>
            <w:vAlign w:val="center"/>
          </w:tcPr>
          <w:p w14:paraId="2BB831A2">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7B8B3574">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303C726D">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4619C0FB">
            <w:pPr>
              <w:jc w:val="center"/>
              <w:rPr>
                <w:rFonts w:hint="eastAsia" w:ascii="宋体" w:hAnsi="宋体" w:eastAsia="宋体" w:cs="宋体"/>
                <w:color w:val="auto"/>
                <w:sz w:val="21"/>
                <w:szCs w:val="21"/>
                <w:vertAlign w:val="baseline"/>
                <w:lang w:val="en-US" w:eastAsia="zh-CN"/>
              </w:rPr>
            </w:pPr>
          </w:p>
        </w:tc>
      </w:tr>
      <w:tr w14:paraId="5D70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4A4E3091">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14:paraId="1A53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40983227">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投标（响应）供应商关联关系情况</w:t>
            </w:r>
          </w:p>
        </w:tc>
      </w:tr>
      <w:tr w14:paraId="1794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26EC374E">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序号</w:t>
            </w:r>
          </w:p>
        </w:tc>
        <w:tc>
          <w:tcPr>
            <w:tcW w:w="1275" w:type="pct"/>
            <w:gridSpan w:val="2"/>
            <w:tcBorders>
              <w:bottom w:val="single" w:color="auto" w:sz="4" w:space="0"/>
            </w:tcBorders>
            <w:noWrap w:val="0"/>
            <w:vAlign w:val="center"/>
          </w:tcPr>
          <w:p w14:paraId="12668BE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971" w:type="pct"/>
            <w:gridSpan w:val="2"/>
            <w:tcBorders>
              <w:bottom w:val="single" w:color="auto" w:sz="4" w:space="0"/>
            </w:tcBorders>
            <w:noWrap w:val="0"/>
            <w:vAlign w:val="center"/>
          </w:tcPr>
          <w:p w14:paraId="70ED677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2340" w:type="pct"/>
            <w:gridSpan w:val="3"/>
            <w:tcBorders>
              <w:bottom w:val="single" w:color="auto" w:sz="4" w:space="0"/>
            </w:tcBorders>
            <w:noWrap w:val="0"/>
            <w:vAlign w:val="center"/>
          </w:tcPr>
          <w:p w14:paraId="606D540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755E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116D37F0">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27B1140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708F893D">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45A5778C">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487E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72106E1F">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5F14D16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5EE33E2A">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1F9E11E6">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14:paraId="71B9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5F140D4E">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14:paraId="7B046CE2">
      <w:pPr>
        <w:pStyle w:val="202"/>
        <w:rPr>
          <w:rFonts w:hint="eastAsia" w:ascii="宋体" w:hAnsi="宋体"/>
          <w:b/>
          <w:color w:val="FF0000"/>
          <w:sz w:val="28"/>
          <w:szCs w:val="28"/>
        </w:rPr>
      </w:pPr>
    </w:p>
    <w:p w14:paraId="0DEFBA16">
      <w:pPr>
        <w:pStyle w:val="5"/>
        <w:jc w:val="center"/>
        <w:rPr>
          <w:rFonts w:ascii="黑体" w:eastAsia="黑体"/>
          <w:b w:val="0"/>
          <w:sz w:val="24"/>
        </w:rPr>
      </w:pPr>
      <w:r>
        <w:rPr>
          <w:rFonts w:hint="eastAsia" w:ascii="黑体" w:eastAsia="黑体"/>
          <w:b w:val="0"/>
          <w:sz w:val="24"/>
          <w:lang w:val="en-US" w:eastAsia="zh-CN"/>
        </w:rPr>
        <w:t>十一</w:t>
      </w:r>
      <w:r>
        <w:rPr>
          <w:rFonts w:hint="eastAsia" w:ascii="黑体" w:eastAsia="黑体"/>
          <w:b w:val="0"/>
          <w:sz w:val="24"/>
        </w:rPr>
        <w:t>、</w:t>
      </w:r>
      <w:bookmarkStart w:id="53" w:name="_Hlk72092499"/>
      <w:r>
        <w:rPr>
          <w:rFonts w:hint="eastAsia" w:ascii="黑体" w:eastAsia="黑体"/>
          <w:b w:val="0"/>
          <w:sz w:val="24"/>
        </w:rPr>
        <w:t>法定代表人（负责人）证明书</w:t>
      </w:r>
      <w:bookmarkEnd w:id="53"/>
    </w:p>
    <w:p w14:paraId="20245CD2">
      <w:pPr>
        <w:rPr>
          <w:sz w:val="24"/>
        </w:rPr>
      </w:pPr>
    </w:p>
    <w:p w14:paraId="3A704D7F">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14:paraId="5916285E">
      <w:pPr>
        <w:spacing w:line="360" w:lineRule="auto"/>
        <w:ind w:firstLine="420" w:firstLineChars="200"/>
        <w:rPr>
          <w:szCs w:val="21"/>
        </w:rPr>
      </w:pPr>
      <w:r>
        <w:rPr>
          <w:rFonts w:hint="eastAsia"/>
          <w:szCs w:val="21"/>
        </w:rPr>
        <w:t>特此证明。</w:t>
      </w:r>
    </w:p>
    <w:p w14:paraId="744894BB">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14:paraId="6365E18E">
      <w:pPr>
        <w:numPr>
          <w:ilvl w:val="0"/>
          <w:numId w:val="10"/>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14:paraId="126CBD3B">
      <w:pPr>
        <w:numPr>
          <w:ilvl w:val="0"/>
          <w:numId w:val="10"/>
        </w:numPr>
        <w:spacing w:line="360" w:lineRule="auto"/>
        <w:ind w:firstLine="420" w:firstLineChars="200"/>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14:paraId="1065050E">
      <w:pPr>
        <w:numPr>
          <w:ilvl w:val="0"/>
          <w:numId w:val="10"/>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873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vAlign w:val="top"/>
          </w:tcPr>
          <w:p w14:paraId="08F56839">
            <w:pPr>
              <w:jc w:val="center"/>
              <w:rPr>
                <w:rFonts w:hint="eastAsia"/>
                <w:lang w:val="en-US" w:eastAsia="zh-CN"/>
              </w:rPr>
            </w:pPr>
            <w:r>
              <w:rPr>
                <w:rFonts w:hint="eastAsia" w:ascii="Times New Roman" w:eastAsia="宋体"/>
                <w:lang w:val="en-US" w:eastAsia="zh-CN"/>
              </w:rPr>
              <w:t>证件扫描件正面</w:t>
            </w:r>
          </w:p>
          <w:p w14:paraId="44CA6F38">
            <w:pPr>
              <w:pStyle w:val="2"/>
              <w:jc w:val="both"/>
              <w:rPr>
                <w:rFonts w:hint="eastAsia"/>
                <w:lang w:val="en-US" w:eastAsia="zh-CN"/>
              </w:rPr>
            </w:pPr>
          </w:p>
          <w:p w14:paraId="58454C0F">
            <w:pPr>
              <w:pStyle w:val="3"/>
              <w:rPr>
                <w:rFonts w:hint="eastAsia"/>
                <w:lang w:val="en-US" w:eastAsia="zh-CN"/>
              </w:rPr>
            </w:pPr>
          </w:p>
          <w:p w14:paraId="267AEF10">
            <w:pPr>
              <w:pStyle w:val="3"/>
              <w:rPr>
                <w:rFonts w:hint="default"/>
                <w:lang w:val="en-US" w:eastAsia="zh-CN"/>
              </w:rPr>
            </w:pPr>
          </w:p>
          <w:p w14:paraId="5100B527">
            <w:pPr>
              <w:pStyle w:val="3"/>
              <w:jc w:val="both"/>
              <w:rPr>
                <w:rFonts w:hint="default"/>
                <w:lang w:val="en-US" w:eastAsia="zh-CN"/>
              </w:rPr>
            </w:pPr>
          </w:p>
        </w:tc>
        <w:tc>
          <w:tcPr>
            <w:tcW w:w="4265" w:type="dxa"/>
            <w:vAlign w:val="top"/>
          </w:tcPr>
          <w:p w14:paraId="4E9A932F">
            <w:pPr>
              <w:jc w:val="center"/>
              <w:rPr>
                <w:rFonts w:hint="eastAsia"/>
                <w:lang w:val="en-US" w:eastAsia="zh-CN"/>
              </w:rPr>
            </w:pPr>
            <w:r>
              <w:rPr>
                <w:rFonts w:hint="eastAsia" w:ascii="Times New Roman" w:eastAsia="宋体"/>
                <w:lang w:val="en-US" w:eastAsia="zh-CN"/>
              </w:rPr>
              <w:t>证件扫描件反面</w:t>
            </w:r>
          </w:p>
          <w:p w14:paraId="2C9EF8AA">
            <w:pPr>
              <w:pStyle w:val="2"/>
              <w:jc w:val="center"/>
              <w:rPr>
                <w:rFonts w:hint="eastAsia"/>
                <w:lang w:val="en-US" w:eastAsia="zh-CN"/>
              </w:rPr>
            </w:pPr>
          </w:p>
          <w:p w14:paraId="1535BD22">
            <w:pPr>
              <w:pStyle w:val="3"/>
              <w:jc w:val="center"/>
              <w:rPr>
                <w:rFonts w:hint="eastAsia"/>
                <w:sz w:val="24"/>
                <w:vertAlign w:val="baseline"/>
                <w:lang w:val="en-US" w:eastAsia="zh-CN"/>
              </w:rPr>
            </w:pPr>
          </w:p>
        </w:tc>
      </w:tr>
    </w:tbl>
    <w:p w14:paraId="132496FB">
      <w:pPr>
        <w:pStyle w:val="202"/>
        <w:rPr>
          <w:rFonts w:hint="eastAsia" w:ascii="黑体" w:hAnsi="黑体" w:eastAsia="黑体" w:cs="黑体"/>
          <w:b/>
          <w:bCs/>
          <w:color w:val="auto"/>
          <w:sz w:val="24"/>
          <w:szCs w:val="24"/>
          <w:u w:val="none"/>
          <w:lang w:val="en-US" w:eastAsia="zh-CN"/>
        </w:rPr>
      </w:pPr>
    </w:p>
    <w:p w14:paraId="71C3D812">
      <w:pPr>
        <w:pStyle w:val="202"/>
        <w:rPr>
          <w:sz w:val="24"/>
        </w:r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法定代表人、本项目投标授权代表人、项目负责人（如有）、主要技术人员（如有）等是否在</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p>
    <w:p w14:paraId="350F7ACB">
      <w:pPr>
        <w:rPr>
          <w:sz w:val="24"/>
        </w:rPr>
      </w:pPr>
    </w:p>
    <w:p w14:paraId="467A75FE">
      <w:pPr>
        <w:pStyle w:val="5"/>
        <w:spacing w:before="120" w:after="120"/>
        <w:jc w:val="center"/>
        <w:rPr>
          <w:rFonts w:ascii="黑体" w:eastAsia="黑体"/>
          <w:b w:val="0"/>
          <w:sz w:val="24"/>
        </w:rPr>
      </w:pPr>
      <w:r>
        <w:rPr>
          <w:rFonts w:hint="eastAsia" w:ascii="黑体" w:eastAsia="黑体"/>
          <w:b w:val="0"/>
          <w:sz w:val="24"/>
          <w:lang w:val="en-US" w:eastAsia="zh-CN"/>
        </w:rPr>
        <w:t>十二</w:t>
      </w:r>
      <w:r>
        <w:rPr>
          <w:rFonts w:hint="eastAsia" w:ascii="黑体" w:eastAsia="黑体"/>
          <w:b w:val="0"/>
          <w:sz w:val="24"/>
        </w:rPr>
        <w:t>、投标文件签署授权委托书</w:t>
      </w:r>
    </w:p>
    <w:p w14:paraId="45E40AAB">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207BAE9F">
      <w:pPr>
        <w:spacing w:line="360" w:lineRule="auto"/>
        <w:ind w:firstLine="420" w:firstLineChars="200"/>
        <w:rPr>
          <w:rFonts w:hint="eastAsia"/>
          <w:szCs w:val="21"/>
        </w:rPr>
      </w:pPr>
      <w:r>
        <w:rPr>
          <w:rFonts w:hint="eastAsia"/>
          <w:szCs w:val="21"/>
        </w:rPr>
        <w:t>代理人无转委托权，特此委托。</w:t>
      </w:r>
    </w:p>
    <w:p w14:paraId="0BD1251A">
      <w:pPr>
        <w:spacing w:line="360" w:lineRule="auto"/>
        <w:ind w:firstLine="420" w:firstLineChars="200"/>
        <w:rPr>
          <w:rFonts w:hint="eastAsia"/>
          <w:szCs w:val="21"/>
        </w:rPr>
      </w:pPr>
    </w:p>
    <w:p w14:paraId="41BA5E27">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029B2FF8">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06F8D71E">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0E2161F1">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14:paraId="19912334">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410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57A511C1">
            <w:pPr>
              <w:jc w:val="center"/>
              <w:rPr>
                <w:rFonts w:hint="eastAsia"/>
                <w:lang w:val="en-US" w:eastAsia="zh-CN"/>
              </w:rPr>
            </w:pPr>
            <w:r>
              <w:rPr>
                <w:rFonts w:hint="eastAsia" w:ascii="Times New Roman" w:eastAsia="宋体"/>
                <w:lang w:val="en-US" w:eastAsia="zh-CN"/>
              </w:rPr>
              <w:t>证件扫描件正面</w:t>
            </w:r>
          </w:p>
          <w:p w14:paraId="36F722F5">
            <w:pPr>
              <w:pStyle w:val="2"/>
              <w:jc w:val="both"/>
              <w:rPr>
                <w:rFonts w:hint="eastAsia"/>
                <w:lang w:val="en-US" w:eastAsia="zh-CN"/>
              </w:rPr>
            </w:pPr>
          </w:p>
          <w:p w14:paraId="6CED6FBF">
            <w:pPr>
              <w:pStyle w:val="3"/>
              <w:rPr>
                <w:rFonts w:hint="eastAsia"/>
                <w:lang w:val="en-US" w:eastAsia="zh-CN"/>
              </w:rPr>
            </w:pPr>
          </w:p>
          <w:p w14:paraId="570DA41D">
            <w:pPr>
              <w:pStyle w:val="3"/>
              <w:rPr>
                <w:rFonts w:hint="default"/>
                <w:lang w:val="en-US" w:eastAsia="zh-CN"/>
              </w:rPr>
            </w:pPr>
          </w:p>
          <w:p w14:paraId="3E151E3E">
            <w:pPr>
              <w:pStyle w:val="3"/>
              <w:jc w:val="both"/>
              <w:rPr>
                <w:rFonts w:hint="default"/>
                <w:lang w:val="en-US" w:eastAsia="zh-CN"/>
              </w:rPr>
            </w:pPr>
          </w:p>
        </w:tc>
        <w:tc>
          <w:tcPr>
            <w:tcW w:w="4265" w:type="dxa"/>
            <w:vAlign w:val="top"/>
          </w:tcPr>
          <w:p w14:paraId="19FBDE03">
            <w:pPr>
              <w:jc w:val="center"/>
              <w:rPr>
                <w:rFonts w:hint="eastAsia"/>
                <w:lang w:val="en-US" w:eastAsia="zh-CN"/>
              </w:rPr>
            </w:pPr>
            <w:r>
              <w:rPr>
                <w:rFonts w:hint="eastAsia" w:ascii="Times New Roman" w:eastAsia="宋体"/>
                <w:lang w:val="en-US" w:eastAsia="zh-CN"/>
              </w:rPr>
              <w:t>证件扫描件反面</w:t>
            </w:r>
          </w:p>
          <w:p w14:paraId="68B3207E">
            <w:pPr>
              <w:pStyle w:val="2"/>
              <w:jc w:val="center"/>
              <w:rPr>
                <w:rFonts w:hint="eastAsia"/>
                <w:lang w:val="en-US" w:eastAsia="zh-CN"/>
              </w:rPr>
            </w:pPr>
          </w:p>
          <w:p w14:paraId="06D1A6B9">
            <w:pPr>
              <w:pStyle w:val="3"/>
              <w:jc w:val="center"/>
              <w:rPr>
                <w:rFonts w:hint="eastAsia"/>
                <w:sz w:val="24"/>
                <w:vertAlign w:val="baseline"/>
                <w:lang w:val="en-US" w:eastAsia="zh-CN"/>
              </w:rPr>
            </w:pPr>
          </w:p>
        </w:tc>
      </w:tr>
    </w:tbl>
    <w:p w14:paraId="55BAB9AE">
      <w:pPr>
        <w:pStyle w:val="202"/>
        <w:rPr>
          <w:rFonts w:hint="eastAsia" w:ascii="黑体" w:hAnsi="黑体" w:eastAsia="黑体" w:cs="黑体"/>
          <w:b/>
          <w:bCs/>
          <w:color w:val="auto"/>
          <w:sz w:val="24"/>
          <w:szCs w:val="24"/>
          <w:u w:val="none"/>
          <w:lang w:val="en-US" w:eastAsia="zh-CN"/>
        </w:rPr>
      </w:pPr>
    </w:p>
    <w:p w14:paraId="3486D9FA">
      <w:pPr>
        <w:pStyle w:val="202"/>
        <w:rPr>
          <w:sz w:val="24"/>
        </w:r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法定代表人、本项目投标授权代表人、项目负责人（如有）、主要技术人员（如有）等是否在</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p>
    <w:p w14:paraId="5992A049">
      <w:pPr>
        <w:bidi w:val="0"/>
        <w:rPr>
          <w:rFonts w:hint="eastAsia"/>
          <w:lang w:val="en-US" w:eastAsia="zh-CN"/>
        </w:rPr>
      </w:pPr>
    </w:p>
    <w:p w14:paraId="6F777BDD">
      <w:pPr>
        <w:pStyle w:val="5"/>
        <w:jc w:val="center"/>
        <w:rPr>
          <w:rFonts w:ascii="黑体" w:eastAsia="黑体"/>
          <w:b w:val="0"/>
          <w:kern w:val="0"/>
          <w:sz w:val="24"/>
          <w:szCs w:val="24"/>
        </w:rPr>
      </w:pPr>
      <w:r>
        <w:rPr>
          <w:rFonts w:hint="eastAsia" w:ascii="黑体" w:eastAsia="黑体"/>
          <w:b w:val="0"/>
          <w:kern w:val="0"/>
          <w:sz w:val="24"/>
          <w:szCs w:val="24"/>
          <w:lang w:val="en-US" w:eastAsia="zh-CN"/>
        </w:rPr>
        <w:t>十三</w:t>
      </w:r>
      <w:r>
        <w:rPr>
          <w:rFonts w:hint="eastAsia" w:ascii="黑体" w:eastAsia="黑体"/>
          <w:b w:val="0"/>
          <w:kern w:val="0"/>
          <w:sz w:val="24"/>
          <w:szCs w:val="24"/>
        </w:rPr>
        <w:t>、</w:t>
      </w:r>
      <w:bookmarkStart w:id="54" w:name="_Hlk72092634"/>
      <w:r>
        <w:rPr>
          <w:rFonts w:hint="eastAsia" w:ascii="黑体" w:eastAsia="黑体"/>
          <w:b w:val="0"/>
          <w:kern w:val="0"/>
          <w:sz w:val="24"/>
          <w:szCs w:val="24"/>
        </w:rPr>
        <w:t>实质性条款响应情况表</w:t>
      </w:r>
      <w:bookmarkEnd w:id="54"/>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4A92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0055C109">
            <w:pPr>
              <w:adjustRightInd w:val="0"/>
              <w:snapToGrid w:val="0"/>
              <w:spacing w:line="360" w:lineRule="auto"/>
              <w:jc w:val="center"/>
              <w:rPr>
                <w:rFonts w:ascii="宋体" w:hAnsi="宋体"/>
                <w:kern w:val="0"/>
                <w:szCs w:val="21"/>
              </w:rPr>
            </w:pPr>
            <w:bookmarkStart w:id="55" w:name="_Hlk72092651"/>
            <w:r>
              <w:rPr>
                <w:rFonts w:hint="eastAsia" w:ascii="宋体" w:hAnsi="宋体"/>
                <w:kern w:val="0"/>
                <w:szCs w:val="21"/>
              </w:rPr>
              <w:t>序号</w:t>
            </w:r>
          </w:p>
        </w:tc>
        <w:tc>
          <w:tcPr>
            <w:tcW w:w="2664" w:type="dxa"/>
            <w:vAlign w:val="center"/>
          </w:tcPr>
          <w:p w14:paraId="2B87D4AF">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88" w:type="dxa"/>
            <w:vAlign w:val="center"/>
          </w:tcPr>
          <w:p w14:paraId="2F6D20B1">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14:paraId="367E5524">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14:paraId="2080430C">
            <w:pPr>
              <w:adjustRightInd w:val="0"/>
              <w:snapToGrid w:val="0"/>
              <w:spacing w:line="360" w:lineRule="auto"/>
              <w:jc w:val="center"/>
              <w:rPr>
                <w:rFonts w:ascii="宋体" w:hAnsi="宋体"/>
                <w:kern w:val="0"/>
                <w:szCs w:val="21"/>
              </w:rPr>
            </w:pPr>
            <w:r>
              <w:rPr>
                <w:rFonts w:hint="eastAsia"/>
              </w:rPr>
              <w:t>说明</w:t>
            </w:r>
          </w:p>
        </w:tc>
      </w:tr>
      <w:bookmarkEnd w:id="55"/>
      <w:tr w14:paraId="151F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71306C7">
            <w:pPr>
              <w:adjustRightInd w:val="0"/>
              <w:snapToGrid w:val="0"/>
              <w:spacing w:line="360" w:lineRule="auto"/>
              <w:rPr>
                <w:rFonts w:ascii="宋体" w:hAnsi="宋体"/>
                <w:kern w:val="0"/>
                <w:szCs w:val="21"/>
              </w:rPr>
            </w:pPr>
            <w:r>
              <w:rPr>
                <w:rFonts w:hint="eastAsia" w:ascii="宋体" w:hAnsi="宋体"/>
                <w:kern w:val="0"/>
                <w:szCs w:val="21"/>
              </w:rPr>
              <w:t>1</w:t>
            </w:r>
          </w:p>
        </w:tc>
        <w:tc>
          <w:tcPr>
            <w:tcW w:w="2664" w:type="dxa"/>
            <w:vAlign w:val="center"/>
          </w:tcPr>
          <w:p w14:paraId="69CC6501">
            <w:pPr>
              <w:jc w:val="left"/>
              <w:rPr>
                <w:rFonts w:hAnsi="宋体"/>
                <w:kern w:val="0"/>
                <w:szCs w:val="21"/>
              </w:rPr>
            </w:pPr>
            <w:r>
              <w:rPr>
                <w:rFonts w:hint="eastAsia" w:asciiTheme="minorEastAsia" w:hAnsiTheme="minorEastAsia" w:eastAsiaTheme="minorEastAsia" w:cstheme="minorEastAsia"/>
                <w:szCs w:val="21"/>
              </w:rPr>
              <w:t>★中标方需为本项目配备不少于3人的项目团队，并且投标方须承诺在不同阶段配置足够的人员组织实施项目，以及在应急情况下，能够增加人员投入，保证项目的正常实施。</w:t>
            </w:r>
          </w:p>
        </w:tc>
        <w:tc>
          <w:tcPr>
            <w:tcW w:w="1588" w:type="dxa"/>
          </w:tcPr>
          <w:p w14:paraId="77A66F63">
            <w:pPr>
              <w:adjustRightInd w:val="0"/>
              <w:snapToGrid w:val="0"/>
              <w:spacing w:line="360" w:lineRule="auto"/>
              <w:rPr>
                <w:rFonts w:ascii="宋体" w:hAnsi="宋体"/>
                <w:kern w:val="0"/>
                <w:szCs w:val="21"/>
              </w:rPr>
            </w:pPr>
          </w:p>
        </w:tc>
        <w:tc>
          <w:tcPr>
            <w:tcW w:w="1842" w:type="dxa"/>
          </w:tcPr>
          <w:p w14:paraId="62E52168">
            <w:pPr>
              <w:adjustRightInd w:val="0"/>
              <w:snapToGrid w:val="0"/>
              <w:spacing w:line="360" w:lineRule="auto"/>
              <w:rPr>
                <w:rFonts w:ascii="宋体" w:hAnsi="宋体"/>
                <w:kern w:val="0"/>
                <w:szCs w:val="21"/>
              </w:rPr>
            </w:pPr>
          </w:p>
        </w:tc>
        <w:tc>
          <w:tcPr>
            <w:tcW w:w="1418" w:type="dxa"/>
          </w:tcPr>
          <w:p w14:paraId="4DF97F3C">
            <w:pPr>
              <w:adjustRightInd w:val="0"/>
              <w:snapToGrid w:val="0"/>
              <w:spacing w:line="360" w:lineRule="auto"/>
              <w:rPr>
                <w:rFonts w:ascii="宋体" w:hAnsi="宋体"/>
                <w:kern w:val="0"/>
                <w:szCs w:val="21"/>
              </w:rPr>
            </w:pPr>
          </w:p>
        </w:tc>
      </w:tr>
      <w:tr w14:paraId="2184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BBB281F">
            <w:pPr>
              <w:adjustRightInd w:val="0"/>
              <w:snapToGrid w:val="0"/>
              <w:spacing w:line="360" w:lineRule="auto"/>
              <w:rPr>
                <w:rFonts w:ascii="宋体" w:hAnsi="宋体"/>
                <w:kern w:val="0"/>
                <w:szCs w:val="21"/>
              </w:rPr>
            </w:pPr>
            <w:r>
              <w:rPr>
                <w:rFonts w:hint="eastAsia" w:ascii="宋体" w:hAnsi="宋体"/>
                <w:kern w:val="0"/>
                <w:szCs w:val="21"/>
              </w:rPr>
              <w:t>2</w:t>
            </w:r>
          </w:p>
        </w:tc>
        <w:tc>
          <w:tcPr>
            <w:tcW w:w="2664" w:type="dxa"/>
            <w:vAlign w:val="center"/>
          </w:tcPr>
          <w:p w14:paraId="53490D1B">
            <w:pPr>
              <w:jc w:val="both"/>
              <w:rPr>
                <w:rFonts w:hAnsi="宋体"/>
                <w:kern w:val="0"/>
                <w:szCs w:val="21"/>
              </w:rPr>
            </w:pPr>
            <w:r>
              <w:rPr>
                <w:rFonts w:hint="eastAsia" w:asciiTheme="minorEastAsia" w:hAnsiTheme="minorEastAsia" w:eastAsiaTheme="minorEastAsia" w:cstheme="minorEastAsia"/>
                <w:szCs w:val="21"/>
              </w:rPr>
              <w:t>项目人员需求一览表★人员类别 ★数量 ★人员必须具备条件</w:t>
            </w:r>
          </w:p>
        </w:tc>
        <w:tc>
          <w:tcPr>
            <w:tcW w:w="1588" w:type="dxa"/>
          </w:tcPr>
          <w:p w14:paraId="385F0635">
            <w:pPr>
              <w:adjustRightInd w:val="0"/>
              <w:snapToGrid w:val="0"/>
              <w:spacing w:line="360" w:lineRule="auto"/>
              <w:rPr>
                <w:rFonts w:ascii="宋体" w:hAnsi="宋体"/>
                <w:kern w:val="0"/>
                <w:szCs w:val="21"/>
              </w:rPr>
            </w:pPr>
          </w:p>
        </w:tc>
        <w:tc>
          <w:tcPr>
            <w:tcW w:w="1842" w:type="dxa"/>
          </w:tcPr>
          <w:p w14:paraId="1F0D19B1">
            <w:pPr>
              <w:adjustRightInd w:val="0"/>
              <w:snapToGrid w:val="0"/>
              <w:spacing w:line="360" w:lineRule="auto"/>
              <w:rPr>
                <w:rFonts w:ascii="宋体" w:hAnsi="宋体"/>
                <w:kern w:val="0"/>
                <w:szCs w:val="21"/>
              </w:rPr>
            </w:pPr>
          </w:p>
        </w:tc>
        <w:tc>
          <w:tcPr>
            <w:tcW w:w="1418" w:type="dxa"/>
          </w:tcPr>
          <w:p w14:paraId="24E29333">
            <w:pPr>
              <w:adjustRightInd w:val="0"/>
              <w:snapToGrid w:val="0"/>
              <w:spacing w:line="360" w:lineRule="auto"/>
              <w:rPr>
                <w:rFonts w:ascii="宋体" w:hAnsi="宋体"/>
                <w:kern w:val="0"/>
                <w:szCs w:val="21"/>
              </w:rPr>
            </w:pPr>
          </w:p>
        </w:tc>
      </w:tr>
      <w:tr w14:paraId="560D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29711C5">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2664" w:type="dxa"/>
            <w:vAlign w:val="center"/>
          </w:tcPr>
          <w:p w14:paraId="7CAAC5BB">
            <w:pPr>
              <w:jc w:val="both"/>
              <w:rPr>
                <w:rFonts w:hAnsi="宋体"/>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highlight w:val="none"/>
              </w:rPr>
              <w:t>中标供应商需结合龙岗区智慧政务办公系统建设实际情况，在本项目的建设过程中，做好与现行系统的衔接，进一步完善系统功能，满足全区干部职工的工作需求,并进一步优化用户体验。</w:t>
            </w:r>
          </w:p>
        </w:tc>
        <w:tc>
          <w:tcPr>
            <w:tcW w:w="1588" w:type="dxa"/>
          </w:tcPr>
          <w:p w14:paraId="6CC924F8">
            <w:pPr>
              <w:adjustRightInd w:val="0"/>
              <w:snapToGrid w:val="0"/>
              <w:spacing w:line="360" w:lineRule="auto"/>
              <w:rPr>
                <w:rFonts w:ascii="宋体" w:hAnsi="宋体"/>
                <w:kern w:val="0"/>
                <w:szCs w:val="21"/>
              </w:rPr>
            </w:pPr>
          </w:p>
        </w:tc>
        <w:tc>
          <w:tcPr>
            <w:tcW w:w="1842" w:type="dxa"/>
          </w:tcPr>
          <w:p w14:paraId="2A412826">
            <w:pPr>
              <w:adjustRightInd w:val="0"/>
              <w:snapToGrid w:val="0"/>
              <w:spacing w:line="360" w:lineRule="auto"/>
              <w:rPr>
                <w:rFonts w:ascii="宋体" w:hAnsi="宋体"/>
                <w:kern w:val="0"/>
                <w:szCs w:val="21"/>
              </w:rPr>
            </w:pPr>
          </w:p>
        </w:tc>
        <w:tc>
          <w:tcPr>
            <w:tcW w:w="1418" w:type="dxa"/>
          </w:tcPr>
          <w:p w14:paraId="4EE1E6EB">
            <w:pPr>
              <w:adjustRightInd w:val="0"/>
              <w:snapToGrid w:val="0"/>
              <w:spacing w:line="360" w:lineRule="auto"/>
              <w:rPr>
                <w:rFonts w:ascii="宋体" w:hAnsi="宋体"/>
                <w:kern w:val="0"/>
                <w:szCs w:val="21"/>
              </w:rPr>
            </w:pPr>
          </w:p>
        </w:tc>
      </w:tr>
      <w:tr w14:paraId="7422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F7E3523">
            <w:pPr>
              <w:adjustRightInd w:val="0"/>
              <w:snapToGrid w:val="0"/>
              <w:spacing w:line="360" w:lineRule="auto"/>
              <w:rPr>
                <w:rFonts w:hint="default" w:ascii="宋体" w:hAnsi="宋体"/>
                <w:kern w:val="0"/>
                <w:szCs w:val="21"/>
                <w:lang w:val="en-US" w:eastAsia="zh-CN"/>
              </w:rPr>
            </w:pPr>
            <w:r>
              <w:rPr>
                <w:rFonts w:hint="eastAsia" w:ascii="宋体" w:hAnsi="宋体"/>
                <w:kern w:val="0"/>
                <w:szCs w:val="21"/>
                <w:lang w:val="en-US" w:eastAsia="zh-CN"/>
              </w:rPr>
              <w:t>4</w:t>
            </w:r>
          </w:p>
        </w:tc>
        <w:tc>
          <w:tcPr>
            <w:tcW w:w="2664" w:type="dxa"/>
            <w:vAlign w:val="center"/>
          </w:tcPr>
          <w:p w14:paraId="0B6A2DA0">
            <w:pPr>
              <w:pageBreakBefore w:val="0"/>
              <w:widowControl w:val="0"/>
              <w:kinsoku/>
              <w:wordWrap/>
              <w:overflowPunct/>
              <w:topLinePunct w:val="0"/>
              <w:autoSpaceDE/>
              <w:autoSpaceDN/>
              <w:bidi w:val="0"/>
              <w:snapToGrid/>
              <w:spacing w:line="240" w:lineRule="auto"/>
              <w:rPr>
                <w:rFonts w:hint="eastAsia" w:asciiTheme="minorEastAsia" w:hAnsiTheme="minorEastAsia" w:eastAsiaTheme="minorEastAsia" w:cstheme="minorEastAsia"/>
                <w:bCs/>
                <w:szCs w:val="21"/>
                <w:highlight w:val="none"/>
                <w:lang w:eastAsia="zh-CN"/>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bCs/>
                <w:szCs w:val="21"/>
                <w:highlight w:val="none"/>
              </w:rPr>
              <w:t>项目工期要求</w:t>
            </w:r>
            <w:r>
              <w:rPr>
                <w:rFonts w:hint="eastAsia" w:asciiTheme="minorEastAsia" w:hAnsiTheme="minorEastAsia" w:eastAsiaTheme="minorEastAsia" w:cstheme="minorEastAsia"/>
                <w:bCs/>
                <w:szCs w:val="21"/>
                <w:highlight w:val="none"/>
                <w:lang w:eastAsia="zh-CN"/>
              </w:rPr>
              <w:t>：</w:t>
            </w:r>
          </w:p>
          <w:p w14:paraId="157E7621">
            <w:pPr>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highlight w:val="none"/>
              </w:rPr>
              <w:t>本项目工期为6个月。</w:t>
            </w:r>
          </w:p>
        </w:tc>
        <w:tc>
          <w:tcPr>
            <w:tcW w:w="1588" w:type="dxa"/>
          </w:tcPr>
          <w:p w14:paraId="4091892D">
            <w:pPr>
              <w:adjustRightInd w:val="0"/>
              <w:snapToGrid w:val="0"/>
              <w:spacing w:line="360" w:lineRule="auto"/>
              <w:rPr>
                <w:rFonts w:ascii="宋体" w:hAnsi="宋体"/>
                <w:kern w:val="0"/>
                <w:szCs w:val="21"/>
              </w:rPr>
            </w:pPr>
          </w:p>
        </w:tc>
        <w:tc>
          <w:tcPr>
            <w:tcW w:w="1842" w:type="dxa"/>
          </w:tcPr>
          <w:p w14:paraId="5178A966">
            <w:pPr>
              <w:adjustRightInd w:val="0"/>
              <w:snapToGrid w:val="0"/>
              <w:spacing w:line="360" w:lineRule="auto"/>
              <w:rPr>
                <w:rFonts w:ascii="宋体" w:hAnsi="宋体"/>
                <w:kern w:val="0"/>
                <w:szCs w:val="21"/>
              </w:rPr>
            </w:pPr>
          </w:p>
        </w:tc>
        <w:tc>
          <w:tcPr>
            <w:tcW w:w="1418" w:type="dxa"/>
          </w:tcPr>
          <w:p w14:paraId="2B295CA0">
            <w:pPr>
              <w:adjustRightInd w:val="0"/>
              <w:snapToGrid w:val="0"/>
              <w:spacing w:line="360" w:lineRule="auto"/>
              <w:rPr>
                <w:rFonts w:ascii="宋体" w:hAnsi="宋体"/>
                <w:kern w:val="0"/>
                <w:szCs w:val="21"/>
              </w:rPr>
            </w:pPr>
          </w:p>
        </w:tc>
      </w:tr>
      <w:tr w14:paraId="23FD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CFCFB4A">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5</w:t>
            </w:r>
          </w:p>
        </w:tc>
        <w:tc>
          <w:tcPr>
            <w:tcW w:w="2664" w:type="dxa"/>
            <w:vAlign w:val="center"/>
          </w:tcPr>
          <w:p w14:paraId="12E02567">
            <w:pPr>
              <w:jc w:val="left"/>
              <w:rPr>
                <w:rFonts w:hAnsi="宋体"/>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投标方需提供至少</w:t>
            </w:r>
            <w:r>
              <w:rPr>
                <w:rFonts w:hint="eastAsia" w:asciiTheme="minorEastAsia" w:hAnsiTheme="minorEastAsia" w:eastAsiaTheme="minorEastAsia" w:cstheme="minorEastAsia"/>
                <w:bCs/>
                <w:szCs w:val="21"/>
                <w:lang w:val="en-US" w:eastAsia="zh-CN"/>
              </w:rPr>
              <w:t>2年</w:t>
            </w:r>
            <w:r>
              <w:rPr>
                <w:rFonts w:hint="eastAsia" w:asciiTheme="minorEastAsia" w:hAnsiTheme="minorEastAsia" w:eastAsiaTheme="minorEastAsia" w:cstheme="minorEastAsia"/>
                <w:bCs/>
                <w:szCs w:val="21"/>
              </w:rPr>
              <w:t>的售后服务，自竣工验收之日起，提供至少</w:t>
            </w:r>
            <w:r>
              <w:rPr>
                <w:rFonts w:hint="eastAsia" w:asciiTheme="minorEastAsia" w:hAnsiTheme="minorEastAsia" w:eastAsiaTheme="minorEastAsia" w:cstheme="minorEastAsia"/>
                <w:bCs/>
                <w:szCs w:val="21"/>
                <w:lang w:val="en-US" w:eastAsia="zh-CN"/>
              </w:rPr>
              <w:t>2年</w:t>
            </w:r>
            <w:r>
              <w:rPr>
                <w:rFonts w:hint="eastAsia" w:asciiTheme="minorEastAsia" w:hAnsiTheme="minorEastAsia" w:eastAsiaTheme="minorEastAsia" w:cstheme="minorEastAsia"/>
                <w:bCs/>
                <w:szCs w:val="21"/>
              </w:rPr>
              <w:t>的质保期，质保期内提供免费维保服务，中标方须与采购方保持全面沟通，随时跟进，在售后服务期限内提供系统优化、漏洞修复等技术支持。</w:t>
            </w:r>
          </w:p>
        </w:tc>
        <w:tc>
          <w:tcPr>
            <w:tcW w:w="1588" w:type="dxa"/>
          </w:tcPr>
          <w:p w14:paraId="2099802B">
            <w:pPr>
              <w:adjustRightInd w:val="0"/>
              <w:snapToGrid w:val="0"/>
              <w:spacing w:line="360" w:lineRule="auto"/>
              <w:rPr>
                <w:rFonts w:ascii="宋体" w:hAnsi="宋体"/>
                <w:kern w:val="0"/>
                <w:szCs w:val="21"/>
              </w:rPr>
            </w:pPr>
          </w:p>
        </w:tc>
        <w:tc>
          <w:tcPr>
            <w:tcW w:w="1842" w:type="dxa"/>
          </w:tcPr>
          <w:p w14:paraId="51B617AF">
            <w:pPr>
              <w:adjustRightInd w:val="0"/>
              <w:snapToGrid w:val="0"/>
              <w:spacing w:line="360" w:lineRule="auto"/>
              <w:rPr>
                <w:rFonts w:ascii="宋体" w:hAnsi="宋体"/>
                <w:kern w:val="0"/>
                <w:szCs w:val="21"/>
              </w:rPr>
            </w:pPr>
          </w:p>
        </w:tc>
        <w:tc>
          <w:tcPr>
            <w:tcW w:w="1418" w:type="dxa"/>
          </w:tcPr>
          <w:p w14:paraId="185D7CF5">
            <w:pPr>
              <w:adjustRightInd w:val="0"/>
              <w:snapToGrid w:val="0"/>
              <w:spacing w:line="360" w:lineRule="auto"/>
              <w:rPr>
                <w:rFonts w:ascii="宋体" w:hAnsi="宋体"/>
                <w:kern w:val="0"/>
                <w:szCs w:val="21"/>
              </w:rPr>
            </w:pPr>
          </w:p>
        </w:tc>
      </w:tr>
      <w:tr w14:paraId="72AD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0E72B31">
            <w:pPr>
              <w:adjustRightInd w:val="0"/>
              <w:snapToGrid w:val="0"/>
              <w:spacing w:line="360" w:lineRule="auto"/>
              <w:rPr>
                <w:rFonts w:hint="eastAsia" w:ascii="宋体" w:hAnsi="宋体" w:eastAsia="宋体"/>
                <w:kern w:val="0"/>
                <w:szCs w:val="21"/>
                <w:lang w:eastAsia="zh-CN"/>
              </w:rPr>
            </w:pPr>
            <w:r>
              <w:rPr>
                <w:rFonts w:hint="eastAsia" w:ascii="宋体" w:hAnsi="宋体"/>
                <w:kern w:val="0"/>
                <w:szCs w:val="21"/>
                <w:lang w:val="en-US" w:eastAsia="zh-CN"/>
              </w:rPr>
              <w:t>6</w:t>
            </w:r>
          </w:p>
        </w:tc>
        <w:tc>
          <w:tcPr>
            <w:tcW w:w="2664" w:type="dxa"/>
            <w:vAlign w:val="center"/>
          </w:tcPr>
          <w:p w14:paraId="7D3F6942">
            <w:pPr>
              <w:jc w:val="left"/>
              <w:rPr>
                <w:rFonts w:ascii="宋体" w:hAnsi="宋体"/>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质保期满后，中标方应保证以优惠价格提供系统维护服务，如采购方选择其他供应商提供本项目系统维护服务，中标方应无条件配合采购方及新的中标供应商，做好系统维护服务的无缝交接。所有交接手续均应在中标通知书发出之日起10个工作日内全部办理完毕。</w:t>
            </w:r>
          </w:p>
        </w:tc>
        <w:tc>
          <w:tcPr>
            <w:tcW w:w="1588" w:type="dxa"/>
          </w:tcPr>
          <w:p w14:paraId="42AA9E36">
            <w:pPr>
              <w:adjustRightInd w:val="0"/>
              <w:snapToGrid w:val="0"/>
              <w:spacing w:line="360" w:lineRule="auto"/>
              <w:rPr>
                <w:rFonts w:ascii="宋体" w:hAnsi="宋体"/>
                <w:kern w:val="0"/>
                <w:szCs w:val="21"/>
              </w:rPr>
            </w:pPr>
          </w:p>
        </w:tc>
        <w:tc>
          <w:tcPr>
            <w:tcW w:w="1842" w:type="dxa"/>
          </w:tcPr>
          <w:p w14:paraId="750EEA0B">
            <w:pPr>
              <w:adjustRightInd w:val="0"/>
              <w:snapToGrid w:val="0"/>
              <w:spacing w:line="360" w:lineRule="auto"/>
              <w:rPr>
                <w:rFonts w:ascii="宋体" w:hAnsi="宋体"/>
                <w:kern w:val="0"/>
                <w:szCs w:val="21"/>
              </w:rPr>
            </w:pPr>
          </w:p>
        </w:tc>
        <w:tc>
          <w:tcPr>
            <w:tcW w:w="1418" w:type="dxa"/>
          </w:tcPr>
          <w:p w14:paraId="323A3082">
            <w:pPr>
              <w:adjustRightInd w:val="0"/>
              <w:snapToGrid w:val="0"/>
              <w:spacing w:line="360" w:lineRule="auto"/>
              <w:rPr>
                <w:rFonts w:ascii="宋体" w:hAnsi="宋体"/>
                <w:kern w:val="0"/>
                <w:szCs w:val="21"/>
              </w:rPr>
            </w:pPr>
          </w:p>
        </w:tc>
      </w:tr>
    </w:tbl>
    <w:p w14:paraId="3A69D249">
      <w:pPr>
        <w:ind w:firstLine="482" w:firstLineChars="200"/>
        <w:rPr>
          <w:b/>
          <w:sz w:val="24"/>
          <w:szCs w:val="22"/>
        </w:rPr>
      </w:pPr>
      <w:r>
        <w:rPr>
          <w:rFonts w:hint="eastAsia"/>
          <w:b/>
          <w:sz w:val="24"/>
          <w:szCs w:val="22"/>
        </w:rPr>
        <w:t>注：1.上表所列各项均为不可负偏离条款。</w:t>
      </w:r>
    </w:p>
    <w:p w14:paraId="3C136E5E">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3D478670">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7153D9BB">
      <w:pPr>
        <w:ind w:firstLine="482" w:firstLineChars="200"/>
        <w:rPr>
          <w:b/>
          <w:sz w:val="24"/>
        </w:rPr>
      </w:pPr>
      <w:r>
        <w:rPr>
          <w:b/>
          <w:sz w:val="24"/>
        </w:rPr>
        <w:t>4.</w:t>
      </w:r>
      <w:r>
        <w:rPr>
          <w:rFonts w:hint="eastAsia"/>
          <w:b/>
          <w:sz w:val="24"/>
        </w:rPr>
        <w:t>评审委员会有权对投标响应情况作出判断（作出评审结论）。</w:t>
      </w:r>
    </w:p>
    <w:p w14:paraId="610ECBD4">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68C1AD6E">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674A3209">
      <w:pPr>
        <w:pStyle w:val="5"/>
        <w:numPr>
          <w:ilvl w:val="0"/>
          <w:numId w:val="0"/>
        </w:numPr>
        <w:jc w:val="center"/>
        <w:rPr>
          <w:rFonts w:hint="eastAsia" w:ascii="黑体" w:hAnsi="Times New Roman" w:eastAsia="黑体" w:cs="Times New Roman"/>
          <w:b w:val="0"/>
          <w:bCs w:val="0"/>
          <w:kern w:val="2"/>
          <w:sz w:val="24"/>
          <w:szCs w:val="20"/>
          <w:lang w:val="en-US" w:eastAsia="zh-CN" w:bidi="ar-SA"/>
        </w:rPr>
      </w:pPr>
      <w:r>
        <w:rPr>
          <w:rFonts w:hint="eastAsia" w:ascii="黑体" w:hAnsi="Times New Roman" w:eastAsia="黑体" w:cs="Times New Roman"/>
          <w:b w:val="0"/>
          <w:bCs w:val="0"/>
          <w:kern w:val="2"/>
          <w:sz w:val="24"/>
          <w:szCs w:val="20"/>
          <w:lang w:val="en-US" w:eastAsia="zh-CN" w:bidi="ar-SA"/>
        </w:rPr>
        <w:t>十四、对项目的理解与分析</w:t>
      </w:r>
    </w:p>
    <w:p w14:paraId="6E5FB8AA">
      <w:pPr>
        <w:numPr>
          <w:ilvl w:val="0"/>
          <w:numId w:val="0"/>
        </w:numPr>
        <w:rPr>
          <w:rFonts w:hint="eastAsia"/>
          <w:lang w:val="en-US" w:eastAsia="zh-CN"/>
        </w:rPr>
      </w:pPr>
    </w:p>
    <w:p w14:paraId="1DE1D632">
      <w:pPr>
        <w:numPr>
          <w:ilvl w:val="0"/>
          <w:numId w:val="0"/>
        </w:numPr>
        <w:ind w:leftChars="0"/>
        <w:jc w:val="center"/>
        <w:rPr>
          <w:rFonts w:hint="eastAsia" w:ascii="黑体" w:hAnsi="Times New Roman" w:eastAsia="黑体" w:cs="Times New Roman"/>
          <w:b w:val="0"/>
          <w:bCs w:val="0"/>
          <w:kern w:val="2"/>
          <w:sz w:val="24"/>
          <w:szCs w:val="20"/>
          <w:lang w:val="en-US" w:eastAsia="zh-CN" w:bidi="ar-SA"/>
        </w:rPr>
      </w:pPr>
      <w:r>
        <w:rPr>
          <w:rFonts w:hint="eastAsia" w:ascii="黑体" w:hAnsi="Times New Roman" w:eastAsia="黑体" w:cs="Times New Roman"/>
          <w:b w:val="0"/>
          <w:bCs w:val="0"/>
          <w:kern w:val="2"/>
          <w:sz w:val="24"/>
          <w:szCs w:val="20"/>
          <w:lang w:val="en-US" w:eastAsia="zh-CN" w:bidi="ar-SA"/>
        </w:rPr>
        <w:t>十五、项目技术方案</w:t>
      </w:r>
    </w:p>
    <w:p w14:paraId="66C1C90D">
      <w:pPr>
        <w:pStyle w:val="5"/>
        <w:numPr>
          <w:ilvl w:val="0"/>
          <w:numId w:val="0"/>
        </w:numPr>
        <w:jc w:val="center"/>
        <w:rPr>
          <w:rFonts w:hint="eastAsia" w:ascii="黑体" w:hAnsi="Times New Roman" w:eastAsia="黑体" w:cs="Times New Roman"/>
          <w:b w:val="0"/>
          <w:bCs w:val="0"/>
          <w:kern w:val="2"/>
          <w:sz w:val="24"/>
          <w:szCs w:val="20"/>
          <w:lang w:val="en-US" w:eastAsia="zh-CN" w:bidi="ar-SA"/>
        </w:rPr>
      </w:pPr>
      <w:bookmarkStart w:id="56" w:name="OLE_LINK19"/>
      <w:r>
        <w:rPr>
          <w:rFonts w:hint="eastAsia" w:ascii="黑体" w:hAnsi="Times New Roman" w:eastAsia="黑体" w:cs="Times New Roman"/>
          <w:b w:val="0"/>
          <w:bCs w:val="0"/>
          <w:kern w:val="2"/>
          <w:sz w:val="24"/>
          <w:szCs w:val="20"/>
          <w:lang w:val="en-US" w:eastAsia="zh-CN" w:bidi="ar-SA"/>
        </w:rPr>
        <w:t>十六、售后服务方案</w:t>
      </w:r>
      <w:bookmarkEnd w:id="56"/>
    </w:p>
    <w:p w14:paraId="048509B2">
      <w:pPr>
        <w:pStyle w:val="5"/>
        <w:numPr>
          <w:ilvl w:val="0"/>
          <w:numId w:val="0"/>
        </w:numPr>
        <w:jc w:val="center"/>
        <w:rPr>
          <w:rFonts w:hint="eastAsia" w:ascii="黑体" w:hAnsi="Times New Roman" w:eastAsia="黑体" w:cs="Times New Roman"/>
          <w:b w:val="0"/>
          <w:bCs w:val="0"/>
          <w:kern w:val="2"/>
          <w:sz w:val="24"/>
          <w:szCs w:val="20"/>
          <w:lang w:val="en-US" w:eastAsia="zh-CN" w:bidi="ar-SA"/>
        </w:rPr>
      </w:pPr>
      <w:bookmarkStart w:id="57" w:name="OLE_LINK20"/>
      <w:r>
        <w:rPr>
          <w:rFonts w:hint="eastAsia" w:ascii="黑体" w:hAnsi="Times New Roman" w:eastAsia="黑体" w:cs="Times New Roman"/>
          <w:b w:val="0"/>
          <w:bCs w:val="0"/>
          <w:kern w:val="2"/>
          <w:sz w:val="24"/>
          <w:szCs w:val="20"/>
          <w:lang w:val="en-US" w:eastAsia="zh-CN" w:bidi="ar-SA"/>
        </w:rPr>
        <w:t>十七、拟安排的项目负责人情况（仅限1人）</w:t>
      </w:r>
      <w:bookmarkEnd w:id="57"/>
    </w:p>
    <w:p w14:paraId="1D14FB13">
      <w:pPr>
        <w:pStyle w:val="5"/>
        <w:numPr>
          <w:ilvl w:val="0"/>
          <w:numId w:val="0"/>
        </w:numPr>
        <w:jc w:val="center"/>
        <w:rPr>
          <w:rFonts w:hint="eastAsia" w:ascii="黑体" w:hAnsi="Times New Roman" w:eastAsia="黑体" w:cs="Times New Roman"/>
          <w:b w:val="0"/>
          <w:bCs w:val="0"/>
          <w:kern w:val="2"/>
          <w:sz w:val="24"/>
          <w:szCs w:val="20"/>
          <w:lang w:val="en-US" w:eastAsia="zh-CN" w:bidi="ar-SA"/>
        </w:rPr>
      </w:pPr>
      <w:bookmarkStart w:id="58" w:name="OLE_LINK21"/>
      <w:r>
        <w:rPr>
          <w:rFonts w:hint="eastAsia" w:ascii="黑体" w:hAnsi="Times New Roman" w:eastAsia="黑体" w:cs="Times New Roman"/>
          <w:b w:val="0"/>
          <w:bCs w:val="0"/>
          <w:kern w:val="2"/>
          <w:sz w:val="24"/>
          <w:szCs w:val="20"/>
          <w:lang w:val="en-US" w:eastAsia="zh-CN" w:bidi="ar-SA"/>
        </w:rPr>
        <w:t>十八、拟安排的项目团队成员情况（项目负责人除外）</w:t>
      </w:r>
      <w:bookmarkEnd w:id="58"/>
    </w:p>
    <w:p w14:paraId="7AF0E332">
      <w:pPr>
        <w:pStyle w:val="5"/>
        <w:jc w:val="center"/>
        <w:rPr>
          <w:rFonts w:ascii="黑体" w:eastAsia="黑体"/>
          <w:b w:val="0"/>
          <w:bCs w:val="0"/>
          <w:sz w:val="24"/>
          <w:szCs w:val="20"/>
        </w:rPr>
      </w:pPr>
      <w:r>
        <w:rPr>
          <w:rFonts w:hint="eastAsia" w:ascii="黑体" w:eastAsia="黑体"/>
          <w:b w:val="0"/>
          <w:bCs w:val="0"/>
          <w:sz w:val="24"/>
          <w:szCs w:val="20"/>
          <w:lang w:val="en-US" w:eastAsia="zh-CN"/>
        </w:rPr>
        <w:t>十九</w:t>
      </w:r>
      <w:r>
        <w:rPr>
          <w:rFonts w:hint="eastAsia" w:ascii="黑体" w:eastAsia="黑体"/>
          <w:b w:val="0"/>
          <w:bCs w:val="0"/>
          <w:sz w:val="24"/>
          <w:szCs w:val="20"/>
        </w:rPr>
        <w:t>、</w:t>
      </w:r>
      <w:bookmarkStart w:id="59" w:name="_Hlk72062872"/>
      <w:r>
        <w:rPr>
          <w:rFonts w:hint="eastAsia" w:ascii="黑体" w:eastAsia="黑体"/>
          <w:b w:val="0"/>
          <w:bCs w:val="0"/>
          <w:sz w:val="24"/>
          <w:szCs w:val="20"/>
        </w:rPr>
        <w:t>投标人认为需要加以说明的其他内容</w:t>
      </w:r>
      <w:bookmarkEnd w:id="59"/>
    </w:p>
    <w:p w14:paraId="6076BDA3">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34F1B582">
      <w:pPr>
        <w:widowControl/>
        <w:jc w:val="center"/>
        <w:rPr>
          <w:rFonts w:ascii="黑体" w:hAnsi="宋体" w:eastAsia="黑体"/>
          <w:kern w:val="0"/>
          <w:sz w:val="24"/>
          <w:szCs w:val="20"/>
        </w:rPr>
      </w:pPr>
    </w:p>
    <w:p w14:paraId="57E86645">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2274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14:paraId="754D9F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7811" w:type="dxa"/>
            <w:noWrap w:val="0"/>
            <w:vAlign w:val="top"/>
          </w:tcPr>
          <w:p w14:paraId="452F45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193B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462087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11" w:type="dxa"/>
            <w:noWrap w:val="0"/>
            <w:vAlign w:val="center"/>
          </w:tcPr>
          <w:p w14:paraId="2E484F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415D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25A1C4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811" w:type="dxa"/>
            <w:noWrap w:val="0"/>
            <w:vAlign w:val="center"/>
          </w:tcPr>
          <w:p w14:paraId="2E5A017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3243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59A7C3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811" w:type="dxa"/>
            <w:noWrap w:val="0"/>
            <w:vAlign w:val="center"/>
          </w:tcPr>
          <w:p w14:paraId="6CC05E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14E0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5A149D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811" w:type="dxa"/>
            <w:noWrap w:val="0"/>
            <w:vAlign w:val="center"/>
          </w:tcPr>
          <w:p w14:paraId="7B35D5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4580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644CE9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811" w:type="dxa"/>
            <w:noWrap w:val="0"/>
            <w:vAlign w:val="center"/>
          </w:tcPr>
          <w:p w14:paraId="6DDA5C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044E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0855F2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811" w:type="dxa"/>
            <w:noWrap w:val="0"/>
            <w:vAlign w:val="center"/>
          </w:tcPr>
          <w:p w14:paraId="1589B7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1D4CE545">
      <w:pPr>
        <w:spacing w:before="157" w:beforeLines="50" w:line="38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一、</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已充分知悉“隐瞒真实情况，提供虚假资料”的法定情形，包括但不限于：</w:t>
      </w:r>
    </w:p>
    <w:p w14:paraId="0726BA2A">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（一）通过转让或者租借等方式从其他单位获取资格或者资质证书投标的</w:t>
      </w:r>
      <w:r>
        <w:rPr>
          <w:rFonts w:hint="eastAsia" w:ascii="宋体" w:hAnsi="宋体" w:eastAsia="宋体" w:cs="宋体"/>
          <w:color w:val="auto"/>
          <w:szCs w:val="21"/>
          <w:highlight w:val="none"/>
        </w:rPr>
        <w:t>。</w:t>
      </w:r>
    </w:p>
    <w:p w14:paraId="3E963309">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（二）由其他单位或者其他单位负责人在投标供应商编制的投标文件上加盖印章或者签字的。</w:t>
      </w:r>
    </w:p>
    <w:p w14:paraId="7E194169">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（三）项目负责人或者主要技术人员不是本单位人员的。</w:t>
      </w:r>
    </w:p>
    <w:p w14:paraId="5278B001">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（四）投标保证金不是从投标供应商基本账户转出的。</w:t>
      </w:r>
    </w:p>
    <w:p w14:paraId="4B3B2FBC">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（五）其他隐瞒真实情况、提供虚假资料的行为。</w:t>
      </w:r>
    </w:p>
    <w:p w14:paraId="0759A76E">
      <w:pPr>
        <w:spacing w:beforeLines="0" w:line="38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二、</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已充分知悉“与其他采购参加人串通投标”的法定情形，包括但不限于：</w:t>
      </w:r>
    </w:p>
    <w:p w14:paraId="3BBEA412">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（一）投标供应商之间相互约定给予未中标的供应商利益补偿。</w:t>
      </w:r>
    </w:p>
    <w:p w14:paraId="08CD7BFB">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（二）不同投标供应商的法定代表人、主要经营负责人、项目投标授权代表人、项目负责人、主要技术人员为同一人、属同一单位或者在同一单位缴纳社会保险。</w:t>
      </w:r>
    </w:p>
    <w:p w14:paraId="2EF35CA7">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（三）不同投标供应商的投标文件由同一单位或者同一人编制，或者由同一人分阶段参与编制的。</w:t>
      </w:r>
    </w:p>
    <w:p w14:paraId="306CA445">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（四）不同投标供应商的投标文件或部分投标文件相互混装。</w:t>
      </w:r>
    </w:p>
    <w:p w14:paraId="2C71E719">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（五）不同投标供应商的投标文件内容存在非正常一致。</w:t>
      </w:r>
    </w:p>
    <w:p w14:paraId="2627A6BC">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（六）由同一单位工作人员为两家以上（含两家）供应商进行同一项投标活动的。</w:t>
      </w:r>
    </w:p>
    <w:p w14:paraId="6E44D2CA">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（七）不同投标人的投标报价呈规律性差异。</w:t>
      </w:r>
    </w:p>
    <w:p w14:paraId="651FF321">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（八）不同投标人的投标保证金从同一单位或者个人的账户转出。</w:t>
      </w:r>
    </w:p>
    <w:p w14:paraId="660A355A">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（九）主管部门依照法律、法规认定的其他情形。</w:t>
      </w:r>
    </w:p>
    <w:p w14:paraId="28CB625F">
      <w:pPr>
        <w:spacing w:beforeLines="0" w:line="3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三、</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已充分知悉下列情形</w:t>
      </w:r>
      <w:r>
        <w:rPr>
          <w:rFonts w:hint="eastAsia" w:ascii="宋体" w:hAnsi="宋体" w:eastAsia="宋体" w:cs="宋体"/>
          <w:b/>
          <w:color w:val="auto"/>
          <w:szCs w:val="21"/>
          <w:lang w:eastAsia="zh-CN"/>
        </w:rPr>
        <w:t>存在</w:t>
      </w:r>
      <w:r>
        <w:rPr>
          <w:rFonts w:hint="eastAsia" w:ascii="宋体" w:hAnsi="宋体" w:eastAsia="宋体" w:cs="宋体"/>
          <w:b/>
          <w:color w:val="auto"/>
          <w:szCs w:val="21"/>
        </w:rPr>
        <w:t>法律风险，在投标前已对相关风险事项进行排</w:t>
      </w:r>
      <w:r>
        <w:rPr>
          <w:rFonts w:hint="eastAsia" w:ascii="宋体" w:hAnsi="宋体" w:eastAsia="宋体" w:cs="宋体"/>
          <w:b/>
          <w:color w:val="auto"/>
          <w:szCs w:val="21"/>
          <w:highlight w:val="none"/>
        </w:rPr>
        <w:t>查。</w:t>
      </w:r>
    </w:p>
    <w:p w14:paraId="3E55663A">
      <w:pPr>
        <w:spacing w:beforeLines="0" w:line="34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（一）对于从其他主体获取的投标资料，</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应审慎核查，确保</w:t>
      </w:r>
      <w:r>
        <w:rPr>
          <w:rFonts w:hint="eastAsia" w:ascii="宋体" w:hAnsi="宋体" w:eastAsia="宋体" w:cs="宋体"/>
          <w:color w:val="auto"/>
          <w:szCs w:val="21"/>
          <w:lang w:eastAsia="zh-CN"/>
        </w:rPr>
        <w:t>其</w:t>
      </w:r>
      <w:r>
        <w:rPr>
          <w:rFonts w:hint="eastAsia" w:ascii="宋体" w:hAnsi="宋体" w:eastAsia="宋体" w:cs="宋体"/>
          <w:color w:val="auto"/>
          <w:szCs w:val="21"/>
        </w:rPr>
        <w:t>真实性。</w:t>
      </w:r>
      <w:r>
        <w:rPr>
          <w:rFonts w:hint="eastAsia" w:ascii="宋体" w:hAnsi="宋体" w:eastAsia="宋体" w:cs="宋体"/>
          <w:b/>
          <w:color w:val="auto"/>
          <w:szCs w:val="21"/>
        </w:rPr>
        <w:t>如主管部门查实投标文件中存在虚假资料的，无论相关资料是否由第三方或本公司员工提供，均不影响主管部门对供应商存在“隐瞒真实情况，提供虚假资料”违法行为的认定。</w:t>
      </w:r>
    </w:p>
    <w:p w14:paraId="71FE2795">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Cs w:val="21"/>
          <w:lang w:eastAsia="zh-CN"/>
        </w:rPr>
        <w:t>处理</w:t>
      </w:r>
      <w:r>
        <w:rPr>
          <w:rFonts w:hint="eastAsia" w:ascii="宋体" w:hAnsi="宋体" w:eastAsia="宋体" w:cs="宋体"/>
          <w:color w:val="auto"/>
          <w:szCs w:val="21"/>
        </w:rPr>
        <w:t>。</w:t>
      </w:r>
    </w:p>
    <w:p w14:paraId="1FABEB45">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eastAsia="zh-CN"/>
        </w:rPr>
        <w:t>三</w:t>
      </w:r>
      <w:r>
        <w:rPr>
          <w:rFonts w:hint="eastAsia" w:ascii="宋体" w:hAnsi="宋体" w:eastAsia="宋体" w:cs="宋体"/>
          <w:color w:val="auto"/>
          <w:szCs w:val="21"/>
        </w:rPr>
        <w:t>）</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对投标电子密钥</w:t>
      </w:r>
      <w:r>
        <w:rPr>
          <w:rFonts w:hint="eastAsia" w:ascii="宋体" w:hAnsi="宋体" w:eastAsia="宋体" w:cs="宋体"/>
          <w:color w:val="auto"/>
          <w:szCs w:val="21"/>
          <w:lang w:eastAsia="zh-CN"/>
        </w:rPr>
        <w:t>或</w:t>
      </w:r>
      <w:r>
        <w:rPr>
          <w:rFonts w:hint="eastAsia" w:ascii="宋体" w:hAnsi="宋体" w:eastAsia="宋体" w:cs="宋体"/>
          <w:color w:val="auto"/>
          <w:szCs w:val="21"/>
          <w:lang w:val="en-US" w:eastAsia="zh-CN"/>
        </w:rPr>
        <w:t>电子营业执照</w:t>
      </w:r>
      <w:r>
        <w:rPr>
          <w:rFonts w:hint="eastAsia" w:ascii="宋体" w:hAnsi="宋体" w:eastAsia="宋体" w:cs="宋体"/>
          <w:color w:val="auto"/>
          <w:szCs w:val="21"/>
        </w:rPr>
        <w:t>负有妥善保管、及时变更和续期等主体责任</w:t>
      </w:r>
      <w:r>
        <w:rPr>
          <w:rFonts w:hint="eastAsia" w:ascii="宋体" w:hAnsi="宋体" w:eastAsia="宋体" w:cs="宋体"/>
          <w:color w:val="auto"/>
          <w:szCs w:val="21"/>
          <w:lang w:eastAsia="zh-CN"/>
        </w:rPr>
        <w:t>；</w:t>
      </w:r>
      <w:r>
        <w:rPr>
          <w:rFonts w:hint="eastAsia" w:ascii="宋体" w:hAnsi="宋体" w:eastAsia="宋体" w:cs="宋体"/>
          <w:color w:val="auto"/>
          <w:szCs w:val="21"/>
        </w:rPr>
        <w:t>使用电子密钥</w:t>
      </w:r>
      <w:r>
        <w:rPr>
          <w:rFonts w:hint="eastAsia" w:ascii="宋体" w:hAnsi="宋体" w:eastAsia="宋体" w:cs="宋体"/>
          <w:color w:val="auto"/>
          <w:szCs w:val="21"/>
          <w:lang w:eastAsia="zh-CN"/>
        </w:rPr>
        <w:t>或</w:t>
      </w:r>
      <w:r>
        <w:rPr>
          <w:rFonts w:hint="eastAsia" w:ascii="宋体" w:hAnsi="宋体" w:eastAsia="宋体" w:cs="宋体"/>
          <w:color w:val="auto"/>
          <w:szCs w:val="21"/>
          <w:lang w:val="en-US" w:eastAsia="zh-CN"/>
        </w:rPr>
        <w:t>电子营业执照</w:t>
      </w:r>
      <w:r>
        <w:rPr>
          <w:rFonts w:hint="eastAsia" w:ascii="宋体" w:hAnsi="宋体" w:eastAsia="宋体" w:cs="宋体"/>
          <w:color w:val="auto"/>
          <w:szCs w:val="21"/>
        </w:rPr>
        <w:t>在深圳政府采购网站进行的活动，均具有法律效力，须承担相应的法律后果。</w:t>
      </w:r>
      <w:r>
        <w:rPr>
          <w:rFonts w:hint="eastAsia" w:ascii="宋体" w:hAnsi="宋体" w:eastAsia="宋体" w:cs="宋体"/>
          <w:color w:val="auto"/>
          <w:szCs w:val="21"/>
          <w:lang w:eastAsia="zh-CN"/>
        </w:rPr>
        <w:t>若</w:t>
      </w:r>
      <w:r>
        <w:rPr>
          <w:rFonts w:hint="eastAsia" w:ascii="宋体" w:hAnsi="宋体" w:eastAsia="宋体" w:cs="宋体"/>
          <w:b/>
          <w:bCs/>
          <w:color w:val="auto"/>
          <w:szCs w:val="21"/>
        </w:rPr>
        <w:t>擅自将投标密钥</w:t>
      </w:r>
      <w:r>
        <w:rPr>
          <w:rFonts w:hint="eastAsia" w:ascii="宋体" w:hAnsi="宋体" w:eastAsia="宋体" w:cs="宋体"/>
          <w:b/>
          <w:bCs/>
          <w:color w:val="auto"/>
          <w:szCs w:val="21"/>
          <w:lang w:eastAsia="zh-CN"/>
        </w:rPr>
        <w:t>或</w:t>
      </w:r>
      <w:r>
        <w:rPr>
          <w:rFonts w:hint="eastAsia" w:ascii="宋体" w:hAnsi="宋体" w:eastAsia="宋体" w:cs="宋体"/>
          <w:b/>
          <w:bCs/>
          <w:color w:val="auto"/>
          <w:szCs w:val="21"/>
          <w:lang w:val="en-US" w:eastAsia="zh-CN"/>
        </w:rPr>
        <w:t>电子营业执照</w:t>
      </w:r>
      <w:r>
        <w:rPr>
          <w:rFonts w:hint="eastAsia" w:ascii="宋体" w:hAnsi="宋体" w:eastAsia="宋体" w:cs="宋体"/>
          <w:b/>
          <w:bCs/>
          <w:color w:val="auto"/>
          <w:szCs w:val="21"/>
        </w:rPr>
        <w:t>出借他人使用所造成的法律后果，由</w:t>
      </w:r>
      <w:r>
        <w:rPr>
          <w:rFonts w:hint="eastAsia" w:ascii="宋体" w:hAnsi="宋体" w:eastAsia="宋体" w:cs="宋体"/>
          <w:b/>
          <w:bCs/>
          <w:color w:val="auto"/>
          <w:szCs w:val="21"/>
          <w:lang w:eastAsia="zh-CN"/>
        </w:rPr>
        <w:t>我</w:t>
      </w:r>
      <w:r>
        <w:rPr>
          <w:rFonts w:hint="eastAsia" w:ascii="宋体" w:hAnsi="宋体" w:eastAsia="宋体" w:cs="宋体"/>
          <w:b/>
          <w:bCs/>
          <w:color w:val="auto"/>
          <w:szCs w:val="21"/>
          <w:lang w:val="en-US" w:eastAsia="zh-CN"/>
        </w:rPr>
        <w:t>单位</w:t>
      </w:r>
      <w:r>
        <w:rPr>
          <w:rFonts w:hint="eastAsia" w:ascii="宋体" w:hAnsi="宋体" w:eastAsia="宋体" w:cs="宋体"/>
          <w:b/>
          <w:bCs/>
          <w:color w:val="auto"/>
          <w:szCs w:val="21"/>
        </w:rPr>
        <w:t>自行承担</w:t>
      </w:r>
      <w:r>
        <w:rPr>
          <w:rFonts w:hint="eastAsia" w:ascii="宋体" w:hAnsi="宋体" w:eastAsia="宋体" w:cs="宋体"/>
          <w:color w:val="auto"/>
          <w:szCs w:val="21"/>
        </w:rPr>
        <w:t>。</w:t>
      </w:r>
    </w:p>
    <w:p w14:paraId="50B6F4B2">
      <w:pPr>
        <w:spacing w:beforeLines="0" w:line="3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四、</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已充分知悉政府采购违法、违规行为的法律</w:t>
      </w:r>
      <w:r>
        <w:rPr>
          <w:rFonts w:hint="eastAsia" w:ascii="宋体" w:hAnsi="宋体" w:eastAsia="宋体" w:cs="宋体"/>
          <w:b/>
          <w:color w:val="auto"/>
          <w:szCs w:val="21"/>
          <w:highlight w:val="none"/>
        </w:rPr>
        <w:t>后果。</w:t>
      </w:r>
    </w:p>
    <w:p w14:paraId="6AEEAA57">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经查实，若</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Cs w:val="21"/>
          <w:highlight w:val="none"/>
        </w:rPr>
        <w:t>分之二十以上千分之三十以下罚款，由市场监管部门依法吊销营业执照。</w:t>
      </w:r>
    </w:p>
    <w:p w14:paraId="13373304">
      <w:pPr>
        <w:spacing w:beforeLines="0" w:line="340" w:lineRule="exact"/>
        <w:ind w:firstLine="420" w:firstLineChars="200"/>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以下文字请投标供应商抄写并确认：“</w:t>
      </w:r>
      <w:r>
        <w:rPr>
          <w:rFonts w:hint="eastAsia" w:ascii="宋体" w:hAnsi="宋体" w:eastAsia="宋体" w:cs="宋体"/>
          <w:color w:val="auto"/>
          <w:szCs w:val="21"/>
          <w:highlight w:val="yellow"/>
          <w:lang w:eastAsia="zh-CN"/>
        </w:rPr>
        <w:t>我</w:t>
      </w:r>
      <w:r>
        <w:rPr>
          <w:rFonts w:hint="eastAsia" w:ascii="宋体" w:hAnsi="宋体" w:eastAsia="宋体" w:cs="宋体"/>
          <w:color w:val="auto"/>
          <w:szCs w:val="21"/>
          <w:highlight w:val="yellow"/>
          <w:lang w:val="en-US" w:eastAsia="zh-CN"/>
        </w:rPr>
        <w:t>单位</w:t>
      </w:r>
      <w:r>
        <w:rPr>
          <w:rFonts w:hint="eastAsia" w:ascii="宋体" w:hAnsi="宋体" w:eastAsia="宋体" w:cs="宋体"/>
          <w:color w:val="auto"/>
          <w:szCs w:val="21"/>
          <w:highlight w:val="yellow"/>
        </w:rPr>
        <w:t>已仔细阅读《政府采购违法行为风险知悉确认书》，充分知悉违法行为的法律后果，并承诺将严谨、诚信、依法依规参与政府采购活动”。</w:t>
      </w:r>
    </w:p>
    <w:tbl>
      <w:tblPr>
        <w:tblStyle w:val="200"/>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0C22AD9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14:paraId="5D2A96BC">
            <w:pPr>
              <w:autoSpaceDE w:val="0"/>
              <w:autoSpaceDN w:val="0"/>
              <w:spacing w:beforeLines="0" w:line="340" w:lineRule="exact"/>
              <w:ind w:firstLine="1866"/>
              <w:rPr>
                <w:rFonts w:hint="eastAsia" w:ascii="宋体" w:hAnsi="宋体" w:eastAsia="宋体" w:cs="宋体"/>
                <w:color w:val="auto"/>
                <w:spacing w:val="-4"/>
                <w:kern w:val="0"/>
                <w:szCs w:val="21"/>
                <w:highlight w:val="none"/>
              </w:rPr>
            </w:pPr>
          </w:p>
        </w:tc>
      </w:tr>
      <w:tr w14:paraId="4BDBC02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4EAB4616">
            <w:pPr>
              <w:autoSpaceDE w:val="0"/>
              <w:autoSpaceDN w:val="0"/>
              <w:spacing w:beforeLines="0" w:line="340" w:lineRule="exact"/>
              <w:ind w:firstLine="1866"/>
              <w:rPr>
                <w:rFonts w:hint="eastAsia" w:ascii="宋体" w:hAnsi="宋体" w:eastAsia="宋体" w:cs="宋体"/>
                <w:color w:val="auto"/>
                <w:spacing w:val="-4"/>
                <w:kern w:val="0"/>
                <w:szCs w:val="21"/>
              </w:rPr>
            </w:pPr>
          </w:p>
        </w:tc>
      </w:tr>
      <w:tr w14:paraId="514FAF8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67B1C503">
            <w:pPr>
              <w:autoSpaceDE w:val="0"/>
              <w:autoSpaceDN w:val="0"/>
              <w:spacing w:beforeLines="0" w:line="340" w:lineRule="exact"/>
              <w:ind w:firstLine="1866"/>
              <w:rPr>
                <w:rFonts w:hint="eastAsia" w:ascii="宋体" w:hAnsi="宋体" w:eastAsia="宋体" w:cs="宋体"/>
                <w:color w:val="auto"/>
                <w:spacing w:val="-4"/>
                <w:kern w:val="0"/>
                <w:szCs w:val="21"/>
              </w:rPr>
            </w:pPr>
          </w:p>
        </w:tc>
      </w:tr>
      <w:tr w14:paraId="5ACC785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14:paraId="593FBDEC">
            <w:pPr>
              <w:autoSpaceDE w:val="0"/>
              <w:autoSpaceDN w:val="0"/>
              <w:spacing w:beforeLines="0" w:line="340" w:lineRule="exact"/>
              <w:ind w:firstLine="1866"/>
              <w:rPr>
                <w:rFonts w:hint="eastAsia" w:ascii="宋体" w:hAnsi="宋体" w:eastAsia="宋体" w:cs="宋体"/>
                <w:color w:val="auto"/>
                <w:spacing w:val="-4"/>
                <w:kern w:val="0"/>
                <w:szCs w:val="21"/>
              </w:rPr>
            </w:pPr>
          </w:p>
        </w:tc>
      </w:tr>
    </w:tbl>
    <w:p w14:paraId="550D23E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rPr>
      </w:pPr>
    </w:p>
    <w:p w14:paraId="75F2D5C6">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lang w:eastAsia="zh-CN"/>
        </w:rPr>
        <w:t>单位</w:t>
      </w:r>
      <w:r>
        <w:rPr>
          <w:rFonts w:hint="eastAsia" w:ascii="宋体" w:hAnsi="宋体" w:eastAsia="宋体" w:cs="宋体"/>
          <w:color w:val="auto"/>
          <w:spacing w:val="-4"/>
          <w:kern w:val="0"/>
          <w:szCs w:val="21"/>
        </w:rPr>
        <w:t>负责人签名：</w:t>
      </w:r>
      <w:r>
        <w:rPr>
          <w:rFonts w:hint="eastAsia" w:ascii="宋体" w:hAnsi="宋体" w:eastAsia="宋体" w:cs="宋体"/>
          <w:color w:val="auto"/>
          <w:spacing w:val="-4"/>
          <w:kern w:val="0"/>
          <w:szCs w:val="21"/>
          <w:u w:val="single"/>
        </w:rPr>
        <w:t xml:space="preserve">              </w:t>
      </w:r>
    </w:p>
    <w:p w14:paraId="3F3B851E">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lang w:val="en-US" w:eastAsia="zh-CN"/>
        </w:rPr>
        <w:t xml:space="preserve">                                 </w:t>
      </w:r>
      <w:r>
        <w:rPr>
          <w:rFonts w:hint="eastAsia" w:ascii="宋体" w:hAnsi="宋体" w:eastAsia="宋体" w:cs="宋体"/>
          <w:color w:val="auto"/>
          <w:spacing w:val="-4"/>
          <w:kern w:val="0"/>
          <w:szCs w:val="21"/>
          <w:lang w:eastAsia="zh-CN"/>
        </w:rPr>
        <w:t>（加盖</w:t>
      </w:r>
      <w:r>
        <w:rPr>
          <w:rFonts w:hint="eastAsia" w:ascii="宋体" w:hAnsi="宋体" w:eastAsia="宋体" w:cs="宋体"/>
          <w:color w:val="auto"/>
          <w:spacing w:val="-4"/>
          <w:kern w:val="0"/>
          <w:szCs w:val="21"/>
        </w:rPr>
        <w:t>公章</w:t>
      </w:r>
      <w:r>
        <w:rPr>
          <w:rFonts w:hint="eastAsia" w:ascii="宋体" w:hAnsi="宋体" w:eastAsia="宋体" w:cs="宋体"/>
          <w:color w:val="auto"/>
          <w:spacing w:val="-4"/>
          <w:kern w:val="0"/>
          <w:szCs w:val="21"/>
          <w:lang w:eastAsia="zh-CN"/>
        </w:rPr>
        <w:t>）</w:t>
      </w:r>
    </w:p>
    <w:p w14:paraId="3387AB5A">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rPr>
        <w:t xml:space="preserve">     日期：</w:t>
      </w:r>
      <w:r>
        <w:rPr>
          <w:rFonts w:hint="eastAsia" w:ascii="宋体" w:hAnsi="宋体" w:eastAsia="宋体" w:cs="宋体"/>
          <w:color w:val="auto"/>
          <w:spacing w:val="-4"/>
          <w:kern w:val="0"/>
          <w:szCs w:val="21"/>
          <w:u w:val="single"/>
        </w:rPr>
        <w:t xml:space="preserve">              </w:t>
      </w:r>
    </w:p>
    <w:p w14:paraId="334F4533">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rPr>
      </w:pPr>
    </w:p>
    <w:p w14:paraId="62664BE1">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06" w:firstLineChars="200"/>
        <w:jc w:val="left"/>
        <w:textAlignment w:val="auto"/>
        <w:rPr>
          <w:rFonts w:hint="eastAsia" w:ascii="宋体" w:hAnsi="宋体" w:eastAsia="宋体" w:cs="宋体"/>
          <w:b/>
          <w:bCs/>
          <w:color w:val="auto"/>
          <w:spacing w:val="-4"/>
          <w:kern w:val="0"/>
          <w:szCs w:val="21"/>
          <w:highlight w:val="none"/>
        </w:rPr>
      </w:pPr>
      <w:r>
        <w:rPr>
          <w:rFonts w:hint="eastAsia" w:ascii="宋体" w:hAnsi="宋体" w:eastAsia="宋体" w:cs="宋体"/>
          <w:b/>
          <w:bCs/>
          <w:color w:val="auto"/>
          <w:spacing w:val="-4"/>
          <w:kern w:val="0"/>
          <w:szCs w:val="21"/>
        </w:rPr>
        <w:t>注：</w:t>
      </w:r>
      <w:r>
        <w:rPr>
          <w:rFonts w:hint="eastAsia" w:ascii="宋体" w:hAnsi="宋体" w:eastAsia="宋体" w:cs="宋体"/>
          <w:b/>
          <w:bCs/>
          <w:color w:val="auto"/>
          <w:spacing w:val="-4"/>
          <w:kern w:val="0"/>
          <w:szCs w:val="21"/>
          <w:lang w:val="en-US" w:eastAsia="zh-CN"/>
        </w:rPr>
        <w:t>1.</w:t>
      </w:r>
      <w:r>
        <w:rPr>
          <w:rFonts w:hint="eastAsia" w:ascii="宋体" w:hAnsi="宋体" w:eastAsia="宋体" w:cs="宋体"/>
          <w:b/>
          <w:bCs/>
          <w:color w:val="auto"/>
          <w:spacing w:val="-4"/>
          <w:kern w:val="0"/>
          <w:szCs w:val="21"/>
          <w:lang w:eastAsia="zh-CN"/>
        </w:rPr>
        <w:t>《</w:t>
      </w:r>
      <w:r>
        <w:rPr>
          <w:rFonts w:hint="eastAsia" w:ascii="宋体" w:hAnsi="宋体" w:eastAsia="宋体" w:cs="宋体"/>
          <w:b/>
          <w:bCs/>
          <w:color w:val="auto"/>
          <w:spacing w:val="-4"/>
          <w:kern w:val="0"/>
          <w:szCs w:val="21"/>
          <w:lang w:val="en-US" w:eastAsia="zh-CN"/>
        </w:rPr>
        <w:t>政府采购违法行为风险知悉确认书</w:t>
      </w:r>
      <w:r>
        <w:rPr>
          <w:rFonts w:hint="eastAsia" w:ascii="宋体" w:hAnsi="宋体" w:eastAsia="宋体" w:cs="宋体"/>
          <w:b/>
          <w:bCs/>
          <w:color w:val="auto"/>
          <w:spacing w:val="-4"/>
          <w:kern w:val="0"/>
          <w:szCs w:val="21"/>
          <w:lang w:eastAsia="zh-CN"/>
        </w:rPr>
        <w:t>》需由</w:t>
      </w:r>
      <w:r>
        <w:rPr>
          <w:rFonts w:hint="eastAsia" w:ascii="宋体" w:hAnsi="宋体" w:eastAsia="宋体" w:cs="宋体"/>
          <w:b/>
          <w:bCs/>
          <w:color w:val="auto"/>
          <w:spacing w:val="-4"/>
          <w:kern w:val="0"/>
          <w:szCs w:val="21"/>
        </w:rPr>
        <w:t>投标供应商负责人签字并加盖单位公章后，扫描上传至投标文件</w:t>
      </w:r>
      <w:r>
        <w:rPr>
          <w:rFonts w:hint="eastAsia" w:ascii="宋体" w:hAnsi="宋体" w:eastAsia="宋体" w:cs="宋体"/>
          <w:b/>
          <w:bCs/>
          <w:color w:val="auto"/>
          <w:spacing w:val="-4"/>
          <w:kern w:val="0"/>
          <w:szCs w:val="21"/>
          <w:highlight w:val="none"/>
        </w:rPr>
        <w:t>一并提交。</w:t>
      </w:r>
    </w:p>
    <w:p w14:paraId="09055745">
      <w:pPr>
        <w:pStyle w:val="202"/>
        <w:rPr>
          <w:rFonts w:hint="default" w:ascii="Calibri" w:hAnsi="Calibri" w:eastAsia="宋体" w:cs="Times New Roman"/>
          <w:kern w:val="2"/>
          <w:sz w:val="21"/>
          <w:szCs w:val="22"/>
          <w:lang w:val="en-US" w:eastAsia="zh-CN" w:bidi="ar"/>
        </w:rPr>
      </w:pPr>
      <w:r>
        <w:rPr>
          <w:rFonts w:hint="eastAsia" w:ascii="宋体" w:hAnsi="宋体" w:cs="宋体"/>
          <w:b/>
          <w:bCs/>
          <w:color w:val="auto"/>
          <w:spacing w:val="-4"/>
          <w:kern w:val="0"/>
          <w:szCs w:val="21"/>
          <w:highlight w:val="none"/>
          <w:lang w:val="en-US" w:eastAsia="zh-CN"/>
        </w:rPr>
        <w:t>2.</w:t>
      </w:r>
      <w:r>
        <w:rPr>
          <w:rFonts w:hint="eastAsia" w:ascii="宋体" w:hAnsi="宋体" w:cs="宋体"/>
          <w:b/>
          <w:bCs/>
          <w:color w:val="auto"/>
          <w:spacing w:val="-4"/>
          <w:kern w:val="0"/>
          <w:szCs w:val="21"/>
          <w:highlight w:val="none"/>
        </w:rPr>
        <w:t>根据《深圳市财政局关于在采购文件及深圳政府采购智慧平台增设供应商投标特别警示条款等事宜的通知》（深财购〔2025〕7号）</w:t>
      </w:r>
      <w:r>
        <w:rPr>
          <w:rFonts w:hint="eastAsia" w:ascii="宋体" w:hAnsi="宋体" w:cs="宋体"/>
          <w:b/>
          <w:bCs/>
          <w:color w:val="auto"/>
          <w:spacing w:val="-4"/>
          <w:kern w:val="0"/>
          <w:szCs w:val="21"/>
          <w:highlight w:val="none"/>
          <w:lang w:val="en-US" w:eastAsia="zh-CN"/>
        </w:rPr>
        <w:t>的要求</w:t>
      </w:r>
      <w:r>
        <w:rPr>
          <w:rFonts w:hint="eastAsia" w:ascii="宋体" w:hAnsi="宋体" w:cs="宋体"/>
          <w:b/>
          <w:bCs/>
          <w:color w:val="auto"/>
          <w:spacing w:val="-4"/>
          <w:kern w:val="0"/>
          <w:szCs w:val="21"/>
          <w:highlight w:val="none"/>
        </w:rPr>
        <w:t>，</w:t>
      </w:r>
      <w:r>
        <w:rPr>
          <w:rFonts w:hint="eastAsia" w:ascii="宋体" w:hAnsi="宋体" w:eastAsia="宋体" w:cs="宋体"/>
          <w:b/>
          <w:bCs/>
          <w:color w:val="auto"/>
          <w:spacing w:val="-4"/>
          <w:kern w:val="0"/>
          <w:szCs w:val="21"/>
          <w:lang w:eastAsia="zh-CN"/>
        </w:rPr>
        <w:t>《</w:t>
      </w:r>
      <w:r>
        <w:rPr>
          <w:rFonts w:hint="eastAsia" w:ascii="宋体" w:hAnsi="宋体" w:eastAsia="宋体" w:cs="宋体"/>
          <w:b/>
          <w:bCs/>
          <w:color w:val="auto"/>
          <w:spacing w:val="-4"/>
          <w:kern w:val="0"/>
          <w:szCs w:val="21"/>
          <w:lang w:val="en-US" w:eastAsia="zh-CN"/>
        </w:rPr>
        <w:t>政府采购违法行为风险知悉确认书</w:t>
      </w:r>
      <w:r>
        <w:rPr>
          <w:rFonts w:hint="eastAsia" w:ascii="宋体" w:hAnsi="宋体" w:eastAsia="宋体" w:cs="宋体"/>
          <w:b/>
          <w:bCs/>
          <w:color w:val="auto"/>
          <w:spacing w:val="-4"/>
          <w:kern w:val="0"/>
          <w:szCs w:val="21"/>
          <w:lang w:eastAsia="zh-CN"/>
        </w:rPr>
        <w:t>》</w:t>
      </w:r>
      <w:r>
        <w:rPr>
          <w:rFonts w:hint="eastAsia" w:ascii="宋体" w:hAnsi="宋体" w:cs="宋体"/>
          <w:b/>
          <w:bCs/>
          <w:color w:val="auto"/>
          <w:spacing w:val="-4"/>
          <w:kern w:val="0"/>
          <w:szCs w:val="21"/>
          <w:highlight w:val="none"/>
        </w:rPr>
        <w:t>用于对供应商违法行为的提醒，不作为供应商资格性审查及符合性审查条件。</w:t>
      </w:r>
    </w:p>
    <w:p w14:paraId="34452564">
      <w:pPr>
        <w:widowControl/>
        <w:autoSpaceDE w:val="0"/>
        <w:autoSpaceDN w:val="0"/>
        <w:spacing w:line="400" w:lineRule="exact"/>
        <w:ind w:firstLine="404" w:firstLineChars="200"/>
        <w:jc w:val="left"/>
        <w:rPr>
          <w:rFonts w:ascii="宋体" w:hAnsi="宋体" w:eastAsiaTheme="minorEastAsia"/>
          <w:color w:val="FF0000"/>
          <w:spacing w:val="-4"/>
          <w:kern w:val="0"/>
          <w:szCs w:val="21"/>
        </w:rPr>
      </w:pPr>
    </w:p>
    <w:p w14:paraId="1C179E5C">
      <w:pPr>
        <w:widowControl/>
        <w:autoSpaceDE w:val="0"/>
        <w:autoSpaceDN w:val="0"/>
        <w:spacing w:line="400" w:lineRule="exact"/>
        <w:ind w:right="1414" w:firstLine="480" w:firstLineChars="200"/>
        <w:jc w:val="right"/>
        <w:rPr>
          <w:rFonts w:eastAsiaTheme="minorEastAsia"/>
          <w:kern w:val="0"/>
          <w:sz w:val="24"/>
        </w:rPr>
      </w:pPr>
    </w:p>
    <w:p w14:paraId="76762FC3">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14:paraId="054C7A37">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14:paraId="207C35B4">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00E9576B">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14:paraId="34363385">
      <w:pPr>
        <w:ind w:left="420" w:leftChars="200" w:firstLine="210" w:firstLineChars="100"/>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14:paraId="416190DF">
      <w:pPr>
        <w:ind w:left="420" w:leftChars="200" w:firstLine="210" w:firstLineChars="100"/>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7C633DB8">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759C9F91">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57E2ED4D">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455B7A94">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14:paraId="0D2510B8">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14:paraId="35824038">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14:paraId="449FA98D">
      <w:pPr>
        <w:widowControl/>
        <w:autoSpaceDE w:val="0"/>
        <w:autoSpaceDN w:val="0"/>
        <w:spacing w:line="400" w:lineRule="exact"/>
        <w:ind w:right="1414" w:firstLine="480" w:firstLineChars="200"/>
        <w:jc w:val="right"/>
        <w:rPr>
          <w:rFonts w:eastAsiaTheme="minorEastAsia"/>
          <w:kern w:val="0"/>
          <w:sz w:val="24"/>
        </w:rPr>
      </w:pPr>
    </w:p>
    <w:p w14:paraId="754436D2">
      <w:pPr>
        <w:widowControl/>
        <w:autoSpaceDE w:val="0"/>
        <w:autoSpaceDN w:val="0"/>
        <w:spacing w:line="400" w:lineRule="exact"/>
        <w:ind w:right="1414" w:firstLine="480" w:firstLineChars="200"/>
        <w:jc w:val="right"/>
        <w:rPr>
          <w:rFonts w:eastAsiaTheme="minorEastAsia"/>
          <w:kern w:val="0"/>
          <w:sz w:val="24"/>
        </w:rPr>
      </w:pPr>
    </w:p>
    <w:p w14:paraId="2D0142E1">
      <w:pPr>
        <w:ind w:firstLine="630" w:firstLineChars="300"/>
        <w:rPr>
          <w:rFonts w:ascii="宋体" w:hAnsi="宋体"/>
        </w:rPr>
      </w:pPr>
      <w:r>
        <w:t xml:space="preserve">  </w:t>
      </w:r>
      <w:r>
        <w:rPr>
          <w:rFonts w:hint="eastAsia" w:ascii="宋体" w:hAnsi="宋体"/>
        </w:rPr>
        <w:t>………………（根据项目具体情况增加与综合实力评审相关的节点）</w:t>
      </w:r>
    </w:p>
    <w:p w14:paraId="34E906ED">
      <w:pPr>
        <w:ind w:firstLine="720" w:firstLineChars="300"/>
        <w:rPr>
          <w:sz w:val="24"/>
        </w:rPr>
      </w:pPr>
    </w:p>
    <w:p w14:paraId="35A5F357">
      <w:pPr>
        <w:widowControl/>
        <w:spacing w:line="360" w:lineRule="auto"/>
        <w:jc w:val="left"/>
        <w:rPr>
          <w:rFonts w:eastAsiaTheme="minorEastAsia"/>
          <w:b/>
          <w:bCs/>
          <w:kern w:val="0"/>
          <w:sz w:val="24"/>
        </w:rPr>
      </w:pPr>
    </w:p>
    <w:p w14:paraId="24961B26">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14:paraId="524B04DE"/>
    <w:p w14:paraId="452794CC">
      <w:pPr>
        <w:pStyle w:val="2"/>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pPr>
    </w:p>
    <w:p w14:paraId="26E4FCD8">
      <w:pPr>
        <w:pStyle w:val="7"/>
      </w:pPr>
      <w:r>
        <w:rPr>
          <w:rFonts w:hint="eastAsia"/>
        </w:rPr>
        <w:t>第五章  合同条款及格式</w:t>
      </w:r>
    </w:p>
    <w:p w14:paraId="0E8FA49B">
      <w:pPr>
        <w:ind w:firstLine="411" w:firstLineChars="196"/>
      </w:pPr>
    </w:p>
    <w:p w14:paraId="35940678">
      <w:pPr>
        <w:jc w:val="center"/>
        <w:outlineLvl w:val="0"/>
      </w:pPr>
      <w:r>
        <w:rPr>
          <w:rFonts w:hint="eastAsia"/>
          <w:b/>
          <w:sz w:val="24"/>
        </w:rPr>
        <w:t>（仅供参考，具体以项目需求及采购结果为准）</w:t>
      </w:r>
    </w:p>
    <w:p w14:paraId="6E32ED22">
      <w:pPr>
        <w:rPr>
          <w:rFonts w:ascii="宋体" w:hAnsi="宋体"/>
          <w:b/>
          <w:bCs/>
          <w:szCs w:val="21"/>
        </w:rPr>
      </w:pPr>
      <w:r>
        <w:rPr>
          <w:rFonts w:hint="eastAsia" w:ascii="宋体" w:hAnsi="宋体"/>
          <w:b/>
          <w:bCs/>
          <w:szCs w:val="21"/>
        </w:rPr>
        <w:t>甲方：</w:t>
      </w:r>
    </w:p>
    <w:p w14:paraId="32EE8011">
      <w:pPr>
        <w:rPr>
          <w:rFonts w:ascii="宋体" w:hAnsi="宋体"/>
          <w:szCs w:val="21"/>
        </w:rPr>
      </w:pPr>
      <w:r>
        <w:rPr>
          <w:rFonts w:hint="eastAsia" w:ascii="宋体" w:hAnsi="宋体"/>
          <w:szCs w:val="21"/>
        </w:rPr>
        <w:t>地址：</w:t>
      </w:r>
    </w:p>
    <w:p w14:paraId="3924DBE3">
      <w:pPr>
        <w:rPr>
          <w:rFonts w:ascii="宋体" w:hAnsi="宋体"/>
          <w:szCs w:val="21"/>
        </w:rPr>
      </w:pPr>
      <w:r>
        <w:rPr>
          <w:rFonts w:hint="eastAsia" w:ascii="宋体" w:hAnsi="宋体"/>
          <w:szCs w:val="21"/>
        </w:rPr>
        <w:t>联系人：</w:t>
      </w:r>
      <w:r>
        <w:rPr>
          <w:rFonts w:ascii="宋体" w:hAnsi="宋体"/>
          <w:szCs w:val="21"/>
        </w:rPr>
        <w:t xml:space="preserve">                          </w:t>
      </w:r>
    </w:p>
    <w:p w14:paraId="2A98AF97">
      <w:pPr>
        <w:rPr>
          <w:rFonts w:ascii="宋体" w:hAnsi="宋体"/>
          <w:b/>
          <w:bCs/>
          <w:szCs w:val="21"/>
        </w:rPr>
      </w:pPr>
      <w:r>
        <w:rPr>
          <w:rFonts w:hint="eastAsia" w:ascii="宋体" w:hAnsi="宋体"/>
          <w:szCs w:val="21"/>
        </w:rPr>
        <w:t>联系电话：</w:t>
      </w:r>
    </w:p>
    <w:p w14:paraId="14EE30C2">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24A49D07">
      <w:pPr>
        <w:rPr>
          <w:rFonts w:ascii="宋体" w:hAnsi="宋体"/>
          <w:b/>
          <w:bCs/>
          <w:szCs w:val="21"/>
        </w:rPr>
      </w:pPr>
      <w:r>
        <w:rPr>
          <w:rFonts w:hint="eastAsia" w:ascii="宋体" w:hAnsi="宋体"/>
          <w:b/>
          <w:bCs/>
          <w:szCs w:val="21"/>
        </w:rPr>
        <w:t>乙方：</w:t>
      </w:r>
    </w:p>
    <w:p w14:paraId="7937442B">
      <w:pPr>
        <w:rPr>
          <w:rFonts w:ascii="宋体" w:hAnsi="宋体"/>
          <w:szCs w:val="21"/>
        </w:rPr>
      </w:pPr>
      <w:r>
        <w:rPr>
          <w:rFonts w:hint="eastAsia" w:ascii="宋体" w:hAnsi="宋体"/>
          <w:szCs w:val="21"/>
        </w:rPr>
        <w:t>地址：</w:t>
      </w:r>
    </w:p>
    <w:p w14:paraId="19C8CC8A">
      <w:pPr>
        <w:rPr>
          <w:rFonts w:ascii="宋体" w:hAnsi="宋体"/>
          <w:szCs w:val="21"/>
        </w:rPr>
      </w:pPr>
      <w:r>
        <w:rPr>
          <w:rFonts w:hint="eastAsia" w:ascii="宋体" w:hAnsi="宋体"/>
          <w:szCs w:val="21"/>
        </w:rPr>
        <w:t>联系人：</w:t>
      </w:r>
      <w:r>
        <w:rPr>
          <w:rFonts w:ascii="宋体" w:hAnsi="宋体"/>
          <w:szCs w:val="21"/>
        </w:rPr>
        <w:t xml:space="preserve">                          </w:t>
      </w:r>
    </w:p>
    <w:p w14:paraId="1A903C26">
      <w:pPr>
        <w:rPr>
          <w:rFonts w:ascii="宋体" w:hAnsi="宋体"/>
          <w:b/>
          <w:bCs/>
          <w:szCs w:val="21"/>
        </w:rPr>
      </w:pPr>
      <w:r>
        <w:rPr>
          <w:rFonts w:hint="eastAsia" w:ascii="宋体" w:hAnsi="宋体"/>
          <w:szCs w:val="21"/>
        </w:rPr>
        <w:t>联系电话：</w:t>
      </w:r>
    </w:p>
    <w:p w14:paraId="62A4CE90">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679098EA">
      <w:pPr>
        <w:rPr>
          <w:rFonts w:ascii="宋体" w:hAnsi="宋体"/>
          <w:szCs w:val="21"/>
        </w:rPr>
      </w:pPr>
    </w:p>
    <w:p w14:paraId="342CDB6E">
      <w:pPr>
        <w:ind w:firstLine="420" w:firstLineChars="200"/>
        <w:rPr>
          <w:rFonts w:ascii="宋体" w:hAnsi="宋体"/>
          <w:szCs w:val="21"/>
        </w:rPr>
      </w:pPr>
      <w:r>
        <w:rPr>
          <w:rFonts w:hint="eastAsia" w:ascii="宋体" w:hAnsi="宋体"/>
          <w:szCs w:val="21"/>
        </w:rPr>
        <w:t>根据深圳公共资源交易中心（深圳交易集团有限公司</w:t>
      </w:r>
      <w:r>
        <w:rPr>
          <w:rFonts w:hint="eastAsia" w:ascii="宋体" w:hAnsi="宋体"/>
          <w:szCs w:val="21"/>
          <w:lang w:val="en-US" w:eastAsia="zh-CN"/>
        </w:rPr>
        <w:t>龙岗</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038229B2">
      <w:pPr>
        <w:ind w:firstLine="422" w:firstLineChars="200"/>
        <w:rPr>
          <w:rFonts w:ascii="宋体" w:hAnsi="宋体"/>
          <w:b/>
          <w:bCs/>
          <w:szCs w:val="21"/>
        </w:rPr>
      </w:pPr>
      <w:r>
        <w:rPr>
          <w:rFonts w:hint="eastAsia" w:ascii="宋体" w:hAnsi="宋体"/>
          <w:b/>
          <w:bCs/>
          <w:szCs w:val="21"/>
        </w:rPr>
        <w:t>第一条　项目概况</w:t>
      </w:r>
    </w:p>
    <w:p w14:paraId="7D12533C">
      <w:pPr>
        <w:ind w:firstLine="420" w:firstLineChars="200"/>
        <w:rPr>
          <w:rFonts w:ascii="宋体" w:hAnsi="宋体"/>
          <w:szCs w:val="21"/>
        </w:rPr>
      </w:pPr>
      <w:r>
        <w:rPr>
          <w:rFonts w:hint="eastAsia" w:ascii="宋体" w:hAnsi="宋体"/>
          <w:szCs w:val="21"/>
        </w:rPr>
        <w:t xml:space="preserve">项目名称： </w:t>
      </w:r>
    </w:p>
    <w:p w14:paraId="01D25DC6">
      <w:pPr>
        <w:ind w:firstLine="420" w:firstLineChars="200"/>
        <w:rPr>
          <w:rFonts w:ascii="宋体" w:hAnsi="宋体"/>
          <w:szCs w:val="21"/>
        </w:rPr>
      </w:pPr>
      <w:r>
        <w:rPr>
          <w:rFonts w:hint="eastAsia" w:ascii="宋体" w:hAnsi="宋体"/>
          <w:szCs w:val="21"/>
        </w:rPr>
        <w:t xml:space="preserve">项目内容： </w:t>
      </w:r>
    </w:p>
    <w:p w14:paraId="3DCD4102">
      <w:pPr>
        <w:ind w:firstLine="420" w:firstLineChars="200"/>
        <w:rPr>
          <w:rFonts w:ascii="宋体" w:hAnsi="宋体"/>
          <w:szCs w:val="21"/>
        </w:rPr>
      </w:pPr>
      <w:r>
        <w:rPr>
          <w:rFonts w:hint="eastAsia" w:ascii="宋体" w:hAnsi="宋体"/>
          <w:szCs w:val="21"/>
        </w:rPr>
        <w:t xml:space="preserve">服务时间： </w:t>
      </w:r>
    </w:p>
    <w:p w14:paraId="0FCDD5DC">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5681EFE7">
      <w:pPr>
        <w:pStyle w:val="9"/>
        <w:rPr>
          <w:rFonts w:ascii="宋体" w:hAnsi="宋体"/>
          <w:szCs w:val="21"/>
        </w:rPr>
      </w:pPr>
      <w:r>
        <w:rPr>
          <w:rFonts w:hint="eastAsia" w:ascii="宋体" w:hAnsi="宋体"/>
          <w:szCs w:val="21"/>
        </w:rPr>
        <w:t>支付方式：分期支付。</w:t>
      </w:r>
    </w:p>
    <w:p w14:paraId="6171057C">
      <w:pPr>
        <w:ind w:firstLine="422" w:firstLineChars="200"/>
        <w:rPr>
          <w:rFonts w:ascii="宋体" w:hAnsi="宋体"/>
          <w:b/>
          <w:bCs/>
          <w:szCs w:val="21"/>
        </w:rPr>
      </w:pPr>
      <w:r>
        <w:rPr>
          <w:rFonts w:hint="eastAsia" w:ascii="宋体" w:hAnsi="宋体"/>
          <w:b/>
          <w:bCs/>
          <w:szCs w:val="21"/>
        </w:rPr>
        <w:t>第二条  服务范围</w:t>
      </w:r>
    </w:p>
    <w:p w14:paraId="5C3D03FA">
      <w:pPr>
        <w:ind w:firstLine="420" w:firstLineChars="200"/>
        <w:rPr>
          <w:rFonts w:ascii="宋体" w:hAnsi="宋体"/>
          <w:szCs w:val="21"/>
        </w:rPr>
      </w:pPr>
      <w:r>
        <w:rPr>
          <w:rFonts w:hint="eastAsia" w:ascii="宋体" w:hAnsi="宋体"/>
          <w:szCs w:val="21"/>
        </w:rPr>
        <w:t xml:space="preserve">1、  </w:t>
      </w:r>
    </w:p>
    <w:p w14:paraId="239D24F0">
      <w:pPr>
        <w:ind w:firstLine="420" w:firstLineChars="200"/>
        <w:rPr>
          <w:rFonts w:ascii="宋体" w:hAnsi="宋体"/>
          <w:szCs w:val="21"/>
        </w:rPr>
      </w:pPr>
      <w:r>
        <w:rPr>
          <w:rFonts w:hint="eastAsia" w:ascii="宋体" w:hAnsi="宋体"/>
          <w:szCs w:val="21"/>
        </w:rPr>
        <w:t xml:space="preserve">2、  </w:t>
      </w:r>
    </w:p>
    <w:p w14:paraId="3BDFFE67">
      <w:pPr>
        <w:ind w:firstLine="420" w:firstLineChars="200"/>
        <w:rPr>
          <w:rFonts w:ascii="宋体" w:hAnsi="宋体"/>
          <w:szCs w:val="21"/>
        </w:rPr>
      </w:pPr>
      <w:r>
        <w:rPr>
          <w:rFonts w:hint="eastAsia" w:ascii="宋体" w:hAnsi="宋体"/>
          <w:szCs w:val="21"/>
        </w:rPr>
        <w:t xml:space="preserve">3、  </w:t>
      </w:r>
    </w:p>
    <w:p w14:paraId="78103E3D">
      <w:pPr>
        <w:ind w:firstLine="420" w:firstLineChars="200"/>
        <w:rPr>
          <w:rFonts w:ascii="宋体" w:hAnsi="宋体"/>
          <w:szCs w:val="21"/>
        </w:rPr>
      </w:pPr>
      <w:r>
        <w:rPr>
          <w:rFonts w:hint="eastAsia" w:ascii="宋体" w:hAnsi="宋体"/>
          <w:szCs w:val="21"/>
        </w:rPr>
        <w:t>4、 其他合同未明示的相关工作。</w:t>
      </w:r>
    </w:p>
    <w:p w14:paraId="5CCA3306">
      <w:pPr>
        <w:ind w:firstLine="422" w:firstLineChars="200"/>
        <w:rPr>
          <w:rFonts w:ascii="宋体" w:hAnsi="宋体"/>
          <w:b/>
          <w:bCs/>
          <w:szCs w:val="21"/>
        </w:rPr>
      </w:pPr>
      <w:r>
        <w:rPr>
          <w:rFonts w:hint="eastAsia" w:ascii="宋体" w:hAnsi="宋体"/>
          <w:b/>
          <w:bCs/>
          <w:szCs w:val="21"/>
        </w:rPr>
        <w:t>第三条  时间要求及阶段成果</w:t>
      </w:r>
    </w:p>
    <w:p w14:paraId="1C3C8CFD">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11B249B5">
      <w:pPr>
        <w:ind w:firstLine="420" w:firstLineChars="200"/>
        <w:rPr>
          <w:rFonts w:ascii="宋体" w:hAnsi="宋体"/>
          <w:szCs w:val="21"/>
        </w:rPr>
      </w:pPr>
      <w:r>
        <w:rPr>
          <w:rFonts w:hint="eastAsia" w:ascii="宋体" w:hAnsi="宋体"/>
          <w:szCs w:val="21"/>
        </w:rPr>
        <w:t xml:space="preserve">2、 </w:t>
      </w:r>
    </w:p>
    <w:p w14:paraId="3386D61D">
      <w:pPr>
        <w:ind w:firstLine="420" w:firstLineChars="200"/>
        <w:rPr>
          <w:rFonts w:ascii="宋体" w:hAnsi="宋体"/>
          <w:szCs w:val="21"/>
        </w:rPr>
      </w:pPr>
      <w:r>
        <w:rPr>
          <w:rFonts w:hint="eastAsia" w:ascii="宋体" w:hAnsi="宋体"/>
          <w:szCs w:val="21"/>
        </w:rPr>
        <w:t>3、</w:t>
      </w:r>
    </w:p>
    <w:p w14:paraId="0ED134B9">
      <w:pPr>
        <w:ind w:firstLine="420" w:firstLineChars="200"/>
        <w:rPr>
          <w:rFonts w:ascii="宋体" w:hAnsi="宋体"/>
          <w:szCs w:val="21"/>
        </w:rPr>
      </w:pPr>
      <w:r>
        <w:rPr>
          <w:rFonts w:hint="eastAsia" w:ascii="宋体" w:hAnsi="宋体"/>
          <w:szCs w:val="21"/>
        </w:rPr>
        <w:t>4、</w:t>
      </w:r>
    </w:p>
    <w:p w14:paraId="2050C703">
      <w:pPr>
        <w:ind w:firstLine="422" w:firstLineChars="200"/>
        <w:rPr>
          <w:rFonts w:ascii="宋体" w:hAnsi="宋体"/>
          <w:b/>
          <w:bCs/>
          <w:szCs w:val="21"/>
        </w:rPr>
      </w:pPr>
      <w:r>
        <w:rPr>
          <w:rFonts w:hint="eastAsia" w:ascii="宋体" w:hAnsi="宋体"/>
          <w:b/>
          <w:bCs/>
          <w:szCs w:val="21"/>
        </w:rPr>
        <w:t>第四条  服务资料归属</w:t>
      </w:r>
    </w:p>
    <w:p w14:paraId="5D01E238">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213BDC45">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69683BF3">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02C16D70">
      <w:pPr>
        <w:ind w:firstLine="422" w:firstLineChars="200"/>
        <w:rPr>
          <w:rFonts w:ascii="宋体" w:hAnsi="宋体"/>
          <w:b/>
          <w:bCs/>
          <w:szCs w:val="21"/>
        </w:rPr>
      </w:pPr>
      <w:r>
        <w:rPr>
          <w:rFonts w:hint="eastAsia" w:ascii="宋体" w:hAnsi="宋体"/>
          <w:b/>
          <w:bCs/>
          <w:szCs w:val="21"/>
        </w:rPr>
        <w:t>第五条  甲方的义务</w:t>
      </w:r>
    </w:p>
    <w:p w14:paraId="71F75904">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7826D259">
      <w:pPr>
        <w:ind w:firstLine="420" w:firstLineChars="200"/>
        <w:rPr>
          <w:rFonts w:ascii="宋体" w:hAnsi="宋体"/>
          <w:szCs w:val="21"/>
        </w:rPr>
      </w:pPr>
      <w:r>
        <w:rPr>
          <w:rFonts w:hint="eastAsia" w:ascii="宋体" w:hAnsi="宋体"/>
          <w:szCs w:val="21"/>
        </w:rPr>
        <w:t>2、向乙方提供与本项目服务工作有关的资料。</w:t>
      </w:r>
    </w:p>
    <w:p w14:paraId="35E2ED4A">
      <w:pPr>
        <w:ind w:firstLine="420" w:firstLineChars="200"/>
        <w:rPr>
          <w:rFonts w:ascii="宋体" w:hAnsi="宋体"/>
          <w:szCs w:val="21"/>
        </w:rPr>
      </w:pPr>
      <w:r>
        <w:rPr>
          <w:rFonts w:hint="eastAsia" w:ascii="宋体" w:hAnsi="宋体"/>
          <w:szCs w:val="21"/>
        </w:rPr>
        <w:t>3、负责组织有关专家对项目试验成果评估报告的评审。</w:t>
      </w:r>
    </w:p>
    <w:p w14:paraId="3CA9FCCA">
      <w:pPr>
        <w:ind w:firstLine="422" w:firstLineChars="200"/>
        <w:rPr>
          <w:rFonts w:ascii="宋体" w:hAnsi="宋体"/>
          <w:b/>
          <w:bCs/>
          <w:szCs w:val="21"/>
        </w:rPr>
      </w:pPr>
      <w:r>
        <w:rPr>
          <w:rFonts w:hint="eastAsia" w:ascii="宋体" w:hAnsi="宋体"/>
          <w:b/>
          <w:bCs/>
          <w:szCs w:val="21"/>
        </w:rPr>
        <w:t>第六条　乙方的义务</w:t>
      </w:r>
    </w:p>
    <w:p w14:paraId="7255012F">
      <w:pPr>
        <w:ind w:firstLine="420" w:firstLineChars="200"/>
        <w:rPr>
          <w:rFonts w:ascii="宋体" w:hAnsi="宋体"/>
          <w:szCs w:val="21"/>
        </w:rPr>
      </w:pPr>
      <w:r>
        <w:rPr>
          <w:rFonts w:hint="eastAsia" w:ascii="宋体" w:hAnsi="宋体"/>
          <w:szCs w:val="21"/>
        </w:rPr>
        <w:t>１、应按照招标文件、投标文件要求按期完成本项目服务工作。</w:t>
      </w:r>
    </w:p>
    <w:p w14:paraId="64D0FE9C">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26C0D1FE">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3F791488">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04127EE2">
      <w:pPr>
        <w:ind w:firstLine="422" w:firstLineChars="200"/>
        <w:rPr>
          <w:rFonts w:ascii="宋体" w:hAnsi="宋体"/>
          <w:b/>
          <w:bCs/>
          <w:szCs w:val="21"/>
        </w:rPr>
      </w:pPr>
      <w:r>
        <w:rPr>
          <w:rFonts w:hint="eastAsia" w:ascii="宋体" w:hAnsi="宋体"/>
          <w:b/>
          <w:bCs/>
          <w:szCs w:val="21"/>
        </w:rPr>
        <w:t>第七条  甲方的权利</w:t>
      </w:r>
    </w:p>
    <w:p w14:paraId="3ABEC438">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0460459B">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100CD371">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6252389E">
      <w:pPr>
        <w:ind w:firstLine="422" w:firstLineChars="200"/>
        <w:rPr>
          <w:rFonts w:ascii="宋体" w:hAnsi="宋体"/>
          <w:b/>
          <w:bCs/>
          <w:szCs w:val="21"/>
        </w:rPr>
      </w:pPr>
      <w:r>
        <w:rPr>
          <w:rFonts w:hint="eastAsia" w:ascii="宋体" w:hAnsi="宋体"/>
          <w:b/>
          <w:bCs/>
          <w:szCs w:val="21"/>
        </w:rPr>
        <w:t>第八条  乙方的权利</w:t>
      </w:r>
    </w:p>
    <w:p w14:paraId="493F6704">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6FCFAE3A">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58EF6817">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2C07278A">
      <w:pPr>
        <w:ind w:firstLine="422" w:firstLineChars="200"/>
        <w:rPr>
          <w:rFonts w:ascii="宋体" w:hAnsi="宋体"/>
          <w:b/>
          <w:bCs/>
          <w:szCs w:val="21"/>
        </w:rPr>
      </w:pPr>
      <w:r>
        <w:rPr>
          <w:rFonts w:hint="eastAsia" w:ascii="宋体" w:hAnsi="宋体"/>
          <w:b/>
          <w:bCs/>
          <w:szCs w:val="21"/>
        </w:rPr>
        <w:t>第九条  甲方的责任</w:t>
      </w:r>
    </w:p>
    <w:p w14:paraId="1EA0662F">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60BA1892">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4A33F832">
      <w:pPr>
        <w:ind w:firstLine="422" w:firstLineChars="200"/>
        <w:rPr>
          <w:rFonts w:ascii="宋体" w:hAnsi="宋体"/>
          <w:b/>
          <w:bCs/>
          <w:szCs w:val="21"/>
        </w:rPr>
      </w:pPr>
      <w:r>
        <w:rPr>
          <w:rFonts w:hint="eastAsia" w:ascii="宋体" w:hAnsi="宋体"/>
          <w:b/>
          <w:bCs/>
          <w:szCs w:val="21"/>
        </w:rPr>
        <w:t>第十条  乙方的责任</w:t>
      </w:r>
    </w:p>
    <w:p w14:paraId="42BE5675">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647647F8">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55352C28">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200BF606">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5662B5C9">
      <w:pPr>
        <w:ind w:firstLine="422" w:firstLineChars="200"/>
        <w:rPr>
          <w:rFonts w:ascii="宋体" w:hAnsi="宋体"/>
          <w:b/>
          <w:bCs/>
          <w:szCs w:val="21"/>
        </w:rPr>
      </w:pPr>
      <w:r>
        <w:rPr>
          <w:rFonts w:hint="eastAsia" w:ascii="宋体" w:hAnsi="宋体"/>
          <w:b/>
          <w:bCs/>
          <w:szCs w:val="21"/>
        </w:rPr>
        <w:t>第十一条  人员要求</w:t>
      </w:r>
    </w:p>
    <w:p w14:paraId="3FDF81C7">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1D128432">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3D94DF1E">
      <w:pPr>
        <w:ind w:firstLine="420" w:firstLineChars="200"/>
        <w:rPr>
          <w:rFonts w:ascii="宋体" w:hAnsi="宋体"/>
          <w:szCs w:val="21"/>
        </w:rPr>
      </w:pPr>
      <w:r>
        <w:rPr>
          <w:rFonts w:hint="eastAsia" w:ascii="宋体" w:hAnsi="宋体"/>
          <w:szCs w:val="21"/>
        </w:rPr>
        <w:t>3、必须以直属试验人员参与本项目服务，不得使用挂靠队伍。</w:t>
      </w:r>
    </w:p>
    <w:p w14:paraId="1EB9E1AB">
      <w:pPr>
        <w:ind w:firstLine="422" w:firstLineChars="200"/>
        <w:rPr>
          <w:rFonts w:ascii="宋体" w:hAnsi="宋体"/>
          <w:b/>
          <w:bCs/>
          <w:szCs w:val="21"/>
        </w:rPr>
      </w:pPr>
      <w:r>
        <w:rPr>
          <w:rFonts w:hint="eastAsia" w:ascii="宋体" w:hAnsi="宋体"/>
          <w:b/>
          <w:bCs/>
          <w:szCs w:val="21"/>
        </w:rPr>
        <w:t>第十二条  乙方服务工具要求</w:t>
      </w:r>
    </w:p>
    <w:p w14:paraId="644FED25">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2C552003">
      <w:pPr>
        <w:ind w:firstLine="420" w:firstLineChars="200"/>
        <w:rPr>
          <w:rFonts w:ascii="宋体" w:hAnsi="宋体"/>
          <w:szCs w:val="21"/>
        </w:rPr>
      </w:pPr>
      <w:r>
        <w:rPr>
          <w:rFonts w:hint="eastAsia" w:ascii="宋体" w:hAnsi="宋体"/>
          <w:szCs w:val="21"/>
        </w:rPr>
        <w:t>2、乙方在提供服务过程中应自备车辆。</w:t>
      </w:r>
    </w:p>
    <w:p w14:paraId="1BB92D86">
      <w:pPr>
        <w:ind w:firstLine="422" w:firstLineChars="200"/>
        <w:rPr>
          <w:rFonts w:ascii="宋体" w:hAnsi="宋体"/>
          <w:b/>
          <w:bCs/>
          <w:szCs w:val="21"/>
        </w:rPr>
      </w:pPr>
      <w:r>
        <w:rPr>
          <w:rFonts w:hint="eastAsia" w:ascii="宋体" w:hAnsi="宋体"/>
          <w:b/>
          <w:bCs/>
          <w:szCs w:val="21"/>
        </w:rPr>
        <w:t>第十三条  保密要求</w:t>
      </w:r>
    </w:p>
    <w:p w14:paraId="7F82E915">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71CBC383">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623713E0">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7D211987">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1FE6122C">
      <w:pPr>
        <w:ind w:firstLine="422" w:firstLineChars="200"/>
        <w:rPr>
          <w:rFonts w:ascii="宋体" w:hAnsi="宋体"/>
          <w:b/>
          <w:bCs/>
          <w:szCs w:val="21"/>
        </w:rPr>
      </w:pPr>
      <w:r>
        <w:rPr>
          <w:rFonts w:hint="eastAsia" w:ascii="宋体" w:hAnsi="宋体"/>
          <w:b/>
          <w:bCs/>
          <w:szCs w:val="21"/>
        </w:rPr>
        <w:t xml:space="preserve">第十四条  验收     </w:t>
      </w:r>
    </w:p>
    <w:p w14:paraId="309964A5">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79B914B2">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43C17AA5">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05CC2229">
      <w:pPr>
        <w:ind w:firstLine="422" w:firstLineChars="200"/>
        <w:rPr>
          <w:rFonts w:ascii="宋体" w:hAnsi="宋体"/>
          <w:b/>
          <w:bCs/>
          <w:szCs w:val="21"/>
        </w:rPr>
      </w:pPr>
      <w:r>
        <w:rPr>
          <w:rFonts w:hint="eastAsia" w:ascii="宋体" w:hAnsi="宋体"/>
          <w:b/>
          <w:bCs/>
          <w:szCs w:val="21"/>
        </w:rPr>
        <w:t>第十五条  付款方式</w:t>
      </w:r>
    </w:p>
    <w:p w14:paraId="10E602D4">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17DC9F07">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47549014">
      <w:pPr>
        <w:ind w:firstLine="420" w:firstLineChars="200"/>
        <w:rPr>
          <w:rFonts w:ascii="宋体" w:hAnsi="宋体"/>
          <w:szCs w:val="21"/>
        </w:rPr>
      </w:pPr>
      <w:r>
        <w:rPr>
          <w:rFonts w:hint="eastAsia" w:ascii="宋体" w:hAnsi="宋体"/>
          <w:szCs w:val="21"/>
        </w:rPr>
        <w:t>3、报告通过专家评审后，甲方向乙方支付合同总价%的款项。</w:t>
      </w:r>
    </w:p>
    <w:p w14:paraId="0C7E80C2">
      <w:pPr>
        <w:ind w:firstLine="422" w:firstLineChars="200"/>
        <w:rPr>
          <w:rFonts w:ascii="宋体" w:hAnsi="宋体"/>
          <w:b/>
          <w:bCs/>
          <w:szCs w:val="21"/>
        </w:rPr>
      </w:pPr>
      <w:r>
        <w:rPr>
          <w:rFonts w:hint="eastAsia" w:ascii="宋体" w:hAnsi="宋体"/>
          <w:b/>
          <w:bCs/>
          <w:szCs w:val="21"/>
        </w:rPr>
        <w:t>第十六条  争议解决办法</w:t>
      </w:r>
    </w:p>
    <w:p w14:paraId="4A79E2FC">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4D07FCA4">
      <w:pPr>
        <w:ind w:firstLine="422" w:firstLineChars="200"/>
        <w:rPr>
          <w:rFonts w:ascii="宋体" w:hAnsi="宋体"/>
          <w:b/>
          <w:bCs/>
          <w:szCs w:val="21"/>
        </w:rPr>
      </w:pPr>
      <w:r>
        <w:rPr>
          <w:rFonts w:hint="eastAsia" w:ascii="宋体" w:hAnsi="宋体"/>
          <w:b/>
          <w:bCs/>
          <w:szCs w:val="21"/>
        </w:rPr>
        <w:t>第十七条  风险责任</w:t>
      </w:r>
    </w:p>
    <w:p w14:paraId="19D455E4">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3BA32BE4">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4DA2C489">
      <w:pPr>
        <w:ind w:firstLine="422" w:firstLineChars="200"/>
        <w:rPr>
          <w:rFonts w:ascii="宋体" w:hAnsi="宋体"/>
          <w:b/>
          <w:bCs/>
          <w:szCs w:val="21"/>
        </w:rPr>
      </w:pPr>
      <w:r>
        <w:rPr>
          <w:rFonts w:hint="eastAsia" w:ascii="宋体" w:hAnsi="宋体"/>
          <w:b/>
          <w:bCs/>
          <w:szCs w:val="21"/>
        </w:rPr>
        <w:t>第十八条  违约责任</w:t>
      </w:r>
    </w:p>
    <w:p w14:paraId="088B628F">
      <w:pPr>
        <w:pStyle w:val="20"/>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2D76BEA4">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008C6814">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356ED0FF">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AC90146">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2E10F4FC">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6FA47B4E">
      <w:pPr>
        <w:ind w:firstLine="422" w:firstLineChars="200"/>
        <w:rPr>
          <w:rFonts w:ascii="宋体" w:hAnsi="宋体"/>
          <w:b/>
          <w:bCs/>
          <w:szCs w:val="21"/>
        </w:rPr>
      </w:pPr>
      <w:r>
        <w:rPr>
          <w:rFonts w:hint="eastAsia" w:ascii="宋体" w:hAnsi="宋体"/>
          <w:b/>
          <w:bCs/>
          <w:szCs w:val="21"/>
        </w:rPr>
        <w:t>第十九条  其他</w:t>
      </w:r>
    </w:p>
    <w:p w14:paraId="25552F78">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14:paraId="48A8B4F2">
      <w:pPr>
        <w:ind w:firstLine="420" w:firstLineChars="200"/>
        <w:rPr>
          <w:rFonts w:hint="eastAsia" w:ascii="宋体" w:hAnsi="宋体"/>
          <w:szCs w:val="21"/>
        </w:rPr>
      </w:pPr>
      <w:r>
        <w:rPr>
          <w:rFonts w:hint="eastAsia" w:ascii="宋体" w:hAnsi="宋体"/>
          <w:szCs w:val="21"/>
        </w:rPr>
        <w:t>（1）政府采购合同协议书及其变更、补充协议</w:t>
      </w:r>
    </w:p>
    <w:p w14:paraId="67F5EA86">
      <w:pPr>
        <w:ind w:firstLine="420" w:firstLineChars="200"/>
        <w:rPr>
          <w:rFonts w:hint="eastAsia" w:ascii="宋体" w:hAnsi="宋体"/>
          <w:szCs w:val="21"/>
        </w:rPr>
      </w:pPr>
      <w:r>
        <w:rPr>
          <w:rFonts w:hint="eastAsia" w:ascii="宋体" w:hAnsi="宋体"/>
          <w:szCs w:val="21"/>
        </w:rPr>
        <w:t>（2）政府采购合同专用条款</w:t>
      </w:r>
    </w:p>
    <w:p w14:paraId="4859FEE8">
      <w:pPr>
        <w:ind w:firstLine="420" w:firstLineChars="200"/>
        <w:rPr>
          <w:rFonts w:hint="eastAsia" w:ascii="宋体" w:hAnsi="宋体"/>
          <w:szCs w:val="21"/>
        </w:rPr>
      </w:pPr>
      <w:r>
        <w:rPr>
          <w:rFonts w:hint="eastAsia" w:ascii="宋体" w:hAnsi="宋体"/>
          <w:szCs w:val="21"/>
        </w:rPr>
        <w:t>（3）政府采购合同通用条款</w:t>
      </w:r>
    </w:p>
    <w:p w14:paraId="11FE0F5C">
      <w:pPr>
        <w:ind w:firstLine="420" w:firstLineChars="200"/>
        <w:rPr>
          <w:rFonts w:hint="eastAsia" w:ascii="宋体" w:hAnsi="宋体"/>
          <w:szCs w:val="21"/>
        </w:rPr>
      </w:pPr>
      <w:r>
        <w:rPr>
          <w:rFonts w:hint="eastAsia" w:ascii="宋体" w:hAnsi="宋体"/>
          <w:szCs w:val="21"/>
        </w:rPr>
        <w:t>（4）中标（成交）通知书</w:t>
      </w:r>
    </w:p>
    <w:p w14:paraId="55DE12F3">
      <w:pPr>
        <w:ind w:firstLine="420" w:firstLineChars="200"/>
        <w:rPr>
          <w:rFonts w:hint="eastAsia" w:ascii="宋体" w:hAnsi="宋体"/>
          <w:szCs w:val="21"/>
        </w:rPr>
      </w:pPr>
      <w:r>
        <w:rPr>
          <w:rFonts w:hint="eastAsia" w:ascii="宋体" w:hAnsi="宋体"/>
          <w:szCs w:val="21"/>
        </w:rPr>
        <w:t>（5）投标（响应）文件</w:t>
      </w:r>
    </w:p>
    <w:p w14:paraId="537EB201">
      <w:pPr>
        <w:ind w:firstLine="420" w:firstLineChars="200"/>
        <w:rPr>
          <w:rFonts w:hint="eastAsia" w:ascii="宋体" w:hAnsi="宋体"/>
          <w:szCs w:val="21"/>
        </w:rPr>
      </w:pPr>
      <w:r>
        <w:rPr>
          <w:rFonts w:hint="eastAsia" w:ascii="宋体" w:hAnsi="宋体"/>
          <w:szCs w:val="21"/>
        </w:rPr>
        <w:t>（6）采购文件</w:t>
      </w:r>
    </w:p>
    <w:p w14:paraId="560CF2E4">
      <w:pPr>
        <w:ind w:firstLine="420" w:firstLineChars="200"/>
        <w:rPr>
          <w:rFonts w:hint="eastAsia" w:ascii="宋体" w:hAnsi="宋体"/>
          <w:szCs w:val="21"/>
        </w:rPr>
      </w:pPr>
      <w:r>
        <w:rPr>
          <w:rFonts w:hint="eastAsia" w:ascii="宋体" w:hAnsi="宋体"/>
          <w:szCs w:val="21"/>
        </w:rPr>
        <w:t>（7）有关技术文件，图纸</w:t>
      </w:r>
    </w:p>
    <w:p w14:paraId="484DE32C">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14:paraId="02192002">
      <w:pPr>
        <w:ind w:firstLine="420" w:firstLineChars="200"/>
        <w:rPr>
          <w:rFonts w:ascii="宋体" w:hAnsi="宋体"/>
          <w:szCs w:val="21"/>
        </w:rPr>
      </w:pPr>
      <w:r>
        <w:rPr>
          <w:rFonts w:hint="eastAsia" w:ascii="宋体" w:hAnsi="宋体"/>
          <w:szCs w:val="21"/>
        </w:rPr>
        <w:t>2、下列文件均为本合同的组成部分：</w:t>
      </w:r>
    </w:p>
    <w:p w14:paraId="119D10F0">
      <w:pPr>
        <w:ind w:firstLine="420" w:firstLineChars="200"/>
        <w:rPr>
          <w:rFonts w:ascii="宋体" w:hAnsi="宋体"/>
          <w:szCs w:val="21"/>
        </w:rPr>
      </w:pPr>
      <w:r>
        <w:rPr>
          <w:rFonts w:hint="eastAsia" w:ascii="宋体" w:hAnsi="宋体"/>
          <w:szCs w:val="21"/>
        </w:rPr>
        <w:t>（1）号招标文件、答疑及补充通知；</w:t>
      </w:r>
    </w:p>
    <w:p w14:paraId="1097F424">
      <w:pPr>
        <w:ind w:firstLine="420" w:firstLineChars="200"/>
        <w:rPr>
          <w:rFonts w:ascii="宋体" w:hAnsi="宋体"/>
          <w:szCs w:val="21"/>
        </w:rPr>
      </w:pPr>
      <w:r>
        <w:rPr>
          <w:rFonts w:hint="eastAsia" w:ascii="宋体" w:hAnsi="宋体"/>
          <w:szCs w:val="21"/>
        </w:rPr>
        <w:t>（2）投标文件；</w:t>
      </w:r>
    </w:p>
    <w:p w14:paraId="1E345925">
      <w:pPr>
        <w:ind w:firstLine="420" w:firstLineChars="200"/>
        <w:rPr>
          <w:rFonts w:ascii="宋体" w:hAnsi="宋体"/>
          <w:szCs w:val="21"/>
        </w:rPr>
      </w:pPr>
      <w:r>
        <w:rPr>
          <w:rFonts w:hint="eastAsia" w:ascii="宋体" w:hAnsi="宋体"/>
          <w:szCs w:val="21"/>
        </w:rPr>
        <w:t>（3）本合同执行中共同签署的补充与修正文件。</w:t>
      </w:r>
    </w:p>
    <w:p w14:paraId="3713133F">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320993E8">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468E19E7">
      <w:pPr>
        <w:ind w:firstLine="420" w:firstLineChars="200"/>
        <w:rPr>
          <w:rFonts w:ascii="宋体" w:hAnsi="宋体"/>
          <w:szCs w:val="21"/>
        </w:rPr>
      </w:pPr>
    </w:p>
    <w:p w14:paraId="468D60D3">
      <w:pPr>
        <w:ind w:firstLine="420" w:firstLineChars="200"/>
        <w:rPr>
          <w:rFonts w:ascii="宋体" w:hAnsi="宋体"/>
          <w:szCs w:val="21"/>
        </w:rPr>
      </w:pPr>
    </w:p>
    <w:p w14:paraId="06CEBD2C">
      <w:pPr>
        <w:spacing w:line="360" w:lineRule="auto"/>
        <w:ind w:firstLine="560"/>
        <w:jc w:val="left"/>
        <w:rPr>
          <w:rFonts w:ascii="宋体" w:hAnsi="宋体"/>
          <w:szCs w:val="21"/>
        </w:rPr>
      </w:pPr>
      <w:r>
        <w:rPr>
          <w:rFonts w:hint="eastAsia" w:ascii="宋体" w:hAnsi="宋体"/>
          <w:szCs w:val="21"/>
        </w:rPr>
        <w:t>甲方（采购人）：   （盖章）       乙方（供应商）：    （盖章）</w:t>
      </w:r>
    </w:p>
    <w:p w14:paraId="5A57D059">
      <w:pPr>
        <w:spacing w:line="360" w:lineRule="auto"/>
        <w:ind w:firstLine="560"/>
        <w:jc w:val="left"/>
        <w:rPr>
          <w:rFonts w:ascii="宋体" w:hAnsi="宋体"/>
          <w:szCs w:val="21"/>
        </w:rPr>
      </w:pPr>
      <w:r>
        <w:rPr>
          <w:rFonts w:hint="eastAsia" w:ascii="宋体" w:hAnsi="宋体"/>
          <w:szCs w:val="21"/>
        </w:rPr>
        <w:t xml:space="preserve">法定代表人：                     法定代表人： </w:t>
      </w:r>
    </w:p>
    <w:p w14:paraId="1DB07089">
      <w:pPr>
        <w:spacing w:line="360" w:lineRule="auto"/>
        <w:ind w:firstLine="560"/>
        <w:jc w:val="left"/>
        <w:rPr>
          <w:rFonts w:ascii="宋体" w:hAnsi="宋体"/>
          <w:szCs w:val="21"/>
        </w:rPr>
      </w:pPr>
      <w:r>
        <w:rPr>
          <w:rFonts w:hint="eastAsia" w:ascii="宋体" w:hAnsi="宋体"/>
          <w:szCs w:val="21"/>
        </w:rPr>
        <w:t>委托代理人：                     委托代理人：</w:t>
      </w:r>
    </w:p>
    <w:p w14:paraId="4A3075F3">
      <w:pPr>
        <w:ind w:firstLine="420" w:firstLineChars="200"/>
        <w:rPr>
          <w:rFonts w:ascii="宋体" w:hAnsi="宋体"/>
          <w:szCs w:val="21"/>
        </w:rPr>
      </w:pPr>
      <w:r>
        <w:rPr>
          <w:rFonts w:hint="eastAsia" w:ascii="宋体" w:hAnsi="宋体"/>
          <w:szCs w:val="21"/>
        </w:rPr>
        <w:t>日期：   年     月    日         日期：   年     月    日</w:t>
      </w:r>
    </w:p>
    <w:p w14:paraId="3C8F7F0A">
      <w:pPr>
        <w:ind w:firstLine="420" w:firstLineChars="200"/>
        <w:rPr>
          <w:rFonts w:ascii="宋体" w:hAnsi="宋体"/>
          <w:szCs w:val="21"/>
        </w:rPr>
      </w:pPr>
    </w:p>
    <w:p w14:paraId="36D3020E">
      <w:pPr>
        <w:ind w:firstLine="420" w:firstLineChars="200"/>
        <w:rPr>
          <w:rFonts w:ascii="宋体" w:hAnsi="宋体"/>
          <w:szCs w:val="21"/>
        </w:rPr>
      </w:pPr>
    </w:p>
    <w:p w14:paraId="14B277E2">
      <w:pPr>
        <w:ind w:firstLine="420" w:firstLineChars="200"/>
        <w:rPr>
          <w:rFonts w:ascii="宋体" w:hAnsi="宋体"/>
          <w:szCs w:val="21"/>
        </w:rPr>
      </w:pPr>
    </w:p>
    <w:p w14:paraId="3C1B1577">
      <w:pPr>
        <w:ind w:firstLine="420" w:firstLineChars="200"/>
        <w:rPr>
          <w:rFonts w:ascii="宋体" w:hAnsi="宋体"/>
          <w:szCs w:val="21"/>
        </w:rPr>
      </w:pPr>
    </w:p>
    <w:p w14:paraId="19D4FE94">
      <w:pPr>
        <w:ind w:firstLine="420" w:firstLineChars="200"/>
        <w:rPr>
          <w:rFonts w:ascii="宋体" w:hAnsi="宋体"/>
          <w:szCs w:val="21"/>
        </w:rPr>
      </w:pPr>
    </w:p>
    <w:p w14:paraId="03B70BF4">
      <w:pPr>
        <w:widowControl/>
        <w:jc w:val="left"/>
        <w:rPr>
          <w:rFonts w:ascii="宋体" w:hAnsi="宋体"/>
          <w:szCs w:val="21"/>
        </w:rPr>
      </w:pPr>
      <w:r>
        <w:rPr>
          <w:rFonts w:ascii="宋体" w:hAnsi="宋体"/>
          <w:szCs w:val="21"/>
        </w:rPr>
        <w:br w:type="page"/>
      </w:r>
    </w:p>
    <w:p w14:paraId="0E8BD450">
      <w:pPr>
        <w:pStyle w:val="2"/>
      </w:pPr>
    </w:p>
    <w:p w14:paraId="1B1DFBED">
      <w:pPr>
        <w:pStyle w:val="7"/>
        <w:spacing w:before="120" w:beforeLines="50" w:after="120" w:afterLines="50"/>
        <w:ind w:left="562"/>
        <w:rPr>
          <w:sz w:val="28"/>
          <w:szCs w:val="28"/>
        </w:rPr>
      </w:pPr>
      <w:r>
        <w:rPr>
          <w:rFonts w:hint="eastAsia"/>
          <w:sz w:val="28"/>
          <w:szCs w:val="28"/>
        </w:rPr>
        <w:t>第二册  通用条款（公开招标）</w:t>
      </w:r>
    </w:p>
    <w:p w14:paraId="3628902F">
      <w:pPr>
        <w:pStyle w:val="7"/>
        <w:numPr>
          <w:ilvl w:val="0"/>
          <w:numId w:val="11"/>
        </w:numPr>
        <w:spacing w:before="120" w:beforeLines="50" w:after="120" w:afterLines="50"/>
        <w:ind w:left="562" w:hanging="562"/>
        <w:rPr>
          <w:sz w:val="28"/>
          <w:szCs w:val="28"/>
        </w:rPr>
      </w:pPr>
      <w:bookmarkStart w:id="60" w:name="_Hlk72399513"/>
      <w:r>
        <w:rPr>
          <w:rFonts w:hint="eastAsia"/>
          <w:sz w:val="28"/>
          <w:szCs w:val="28"/>
        </w:rPr>
        <w:t>总则</w:t>
      </w:r>
    </w:p>
    <w:bookmarkEnd w:id="60"/>
    <w:p w14:paraId="4B548CB3">
      <w:pPr>
        <w:rPr>
          <w:rFonts w:ascii="黑体" w:hAnsi="宋体" w:eastAsia="黑体"/>
          <w:sz w:val="24"/>
        </w:rPr>
      </w:pPr>
      <w:r>
        <w:rPr>
          <w:rFonts w:hint="eastAsia" w:ascii="黑体" w:hAnsi="宋体" w:eastAsia="黑体"/>
          <w:sz w:val="24"/>
        </w:rPr>
        <w:t>1. 通用条款说明</w:t>
      </w:r>
    </w:p>
    <w:p w14:paraId="23522BA8">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61" w:name="_Hlk72399729"/>
      <w:r>
        <w:rPr>
          <w:rFonts w:hint="eastAsia" w:ascii="宋体" w:hAnsi="宋体"/>
          <w:szCs w:val="21"/>
        </w:rPr>
        <w:t>如有需要，政府集中采购机构可以对通用条款的内容进行补充。</w:t>
      </w:r>
      <w:bookmarkEnd w:id="61"/>
    </w:p>
    <w:p w14:paraId="636D92F1">
      <w:pPr>
        <w:ind w:firstLine="411" w:firstLineChars="196"/>
        <w:rPr>
          <w:rFonts w:ascii="宋体" w:hAnsi="宋体"/>
          <w:szCs w:val="21"/>
        </w:rPr>
      </w:pPr>
      <w:r>
        <w:rPr>
          <w:rFonts w:hint="eastAsia" w:ascii="宋体" w:hAnsi="宋体"/>
          <w:szCs w:val="21"/>
        </w:rPr>
        <w:t>1.2招标文件分为第一册“专用条款”和第二册“通用条款”。</w:t>
      </w:r>
    </w:p>
    <w:p w14:paraId="6A0606E8">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6E23C80F">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5B3B4099">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141ECCD9">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210BB73C">
      <w:pPr>
        <w:ind w:firstLine="411" w:firstLineChars="196"/>
        <w:rPr>
          <w:rFonts w:ascii="宋体" w:hAnsi="宋体"/>
          <w:szCs w:val="21"/>
        </w:rPr>
      </w:pPr>
      <w:r>
        <w:rPr>
          <w:rFonts w:hint="eastAsia" w:ascii="宋体" w:hAnsi="宋体"/>
          <w:szCs w:val="21"/>
        </w:rPr>
        <w:t>本项目</w:t>
      </w:r>
      <w:r>
        <w:rPr>
          <w:rFonts w:hint="eastAsia" w:ascii="宋体" w:hAnsi="宋体"/>
          <w:szCs w:val="21"/>
          <w:lang w:val="en-US" w:eastAsia="zh-CN"/>
        </w:rPr>
        <w:t>参照</w:t>
      </w:r>
      <w:r>
        <w:rPr>
          <w:rFonts w:hint="eastAsia" w:ascii="宋体" w:hAnsi="宋体"/>
          <w:szCs w:val="21"/>
        </w:rPr>
        <w:t>《深圳经济特区政府采购条例》、《深圳经济特区政府采购条例实施细则》及政府采购其他法律法规，通过公开招标方式确定中标供应商。</w:t>
      </w:r>
    </w:p>
    <w:p w14:paraId="395F40C9">
      <w:pPr>
        <w:rPr>
          <w:rFonts w:ascii="黑体" w:hAnsi="宋体" w:eastAsia="黑体"/>
          <w:sz w:val="24"/>
        </w:rPr>
      </w:pPr>
      <w:r>
        <w:rPr>
          <w:rFonts w:hint="eastAsia" w:ascii="黑体" w:hAnsi="宋体" w:eastAsia="黑体"/>
          <w:sz w:val="24"/>
        </w:rPr>
        <w:t>3．定义</w:t>
      </w:r>
    </w:p>
    <w:p w14:paraId="0BDE5887">
      <w:pPr>
        <w:ind w:firstLine="420" w:firstLineChars="200"/>
        <w:rPr>
          <w:rFonts w:ascii="宋体" w:hAnsi="宋体"/>
          <w:szCs w:val="21"/>
        </w:rPr>
      </w:pPr>
      <w:r>
        <w:rPr>
          <w:rFonts w:ascii="宋体" w:hAnsi="宋体"/>
          <w:szCs w:val="21"/>
        </w:rPr>
        <w:t>招标文件中下列术语应解释为：</w:t>
      </w:r>
    </w:p>
    <w:p w14:paraId="24E08815">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1919F5E7">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379C4CC8">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004BA334">
      <w:pPr>
        <w:ind w:firstLine="411" w:firstLineChars="196"/>
        <w:rPr>
          <w:rFonts w:ascii="宋体" w:hAnsi="宋体"/>
          <w:szCs w:val="21"/>
        </w:rPr>
      </w:pPr>
      <w:r>
        <w:rPr>
          <w:rFonts w:hint="eastAsia" w:ascii="宋体" w:hAnsi="宋体"/>
          <w:szCs w:val="21"/>
        </w:rPr>
        <w:t>3.4“评审委员会”是</w:t>
      </w:r>
      <w:r>
        <w:rPr>
          <w:rFonts w:hint="eastAsia" w:ascii="宋体" w:hAnsi="宋体"/>
          <w:szCs w:val="21"/>
          <w:lang w:val="en-US" w:eastAsia="zh-CN"/>
        </w:rPr>
        <w:t>参照</w:t>
      </w:r>
      <w:r>
        <w:rPr>
          <w:rFonts w:hint="eastAsia" w:ascii="宋体" w:hAnsi="宋体"/>
          <w:szCs w:val="21"/>
        </w:rPr>
        <w:t>《深圳经济特区政府采购条例》、《深圳经济特区政府采购条例实施细则》等有关规定组建的专门负责本次招标其评审工作的临时性机构；</w:t>
      </w:r>
    </w:p>
    <w:p w14:paraId="071C3AAE">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45444BD5">
      <w:pPr>
        <w:ind w:firstLine="411" w:firstLineChars="196"/>
        <w:rPr>
          <w:rFonts w:ascii="宋体" w:hAnsi="宋体"/>
          <w:szCs w:val="21"/>
        </w:rPr>
      </w:pPr>
      <w:r>
        <w:rPr>
          <w:rFonts w:hint="eastAsia" w:ascii="宋体" w:hAnsi="宋体"/>
          <w:szCs w:val="21"/>
        </w:rPr>
        <w:t>3.6“合同”指由本次招标所产生的合同或合约文件；</w:t>
      </w:r>
    </w:p>
    <w:p w14:paraId="07A993F8">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龙岗</w:t>
      </w:r>
      <w:r>
        <w:rPr>
          <w:rFonts w:hint="eastAsia" w:ascii="宋体" w:hAnsi="宋体"/>
          <w:b/>
          <w:bCs/>
          <w:color w:val="FF0000"/>
          <w:szCs w:val="21"/>
        </w:rPr>
        <w:t>分公司）</w:t>
      </w:r>
      <w:r>
        <w:rPr>
          <w:rFonts w:hint="eastAsia" w:ascii="宋体" w:hAnsi="宋体"/>
          <w:szCs w:val="21"/>
        </w:rPr>
        <w:t>网站提供的深圳市自行采购系统投标文件编制工具（以下简称：投标文件制作软件）制作并加密的投标文件,适用于网上投标；（投标文件制作软件可从“下载地址：https://www.szggzy.com/jyfw/details.html?contentId=2053275”下载）</w:t>
      </w:r>
    </w:p>
    <w:p w14:paraId="6FF94A46">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龙岗</w:t>
      </w:r>
      <w:r>
        <w:rPr>
          <w:rFonts w:hint="eastAsia" w:ascii="宋体" w:hAnsi="宋体"/>
          <w:b/>
          <w:bCs/>
          <w:color w:val="FF0000"/>
          <w:szCs w:val="21"/>
        </w:rPr>
        <w:t>分公司）</w:t>
      </w:r>
      <w:r>
        <w:rPr>
          <w:rFonts w:hint="eastAsia" w:ascii="宋体" w:hAnsi="宋体"/>
          <w:szCs w:val="21"/>
        </w:rPr>
        <w:t>网站上传电子投标文件；</w:t>
      </w:r>
    </w:p>
    <w:p w14:paraId="7233D702">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7B82D335">
      <w:pPr>
        <w:rPr>
          <w:rFonts w:ascii="黑体" w:hAnsi="宋体" w:eastAsia="黑体"/>
          <w:sz w:val="24"/>
        </w:rPr>
      </w:pPr>
      <w:r>
        <w:rPr>
          <w:rFonts w:hint="eastAsia" w:ascii="黑体" w:hAnsi="宋体" w:eastAsia="黑体"/>
          <w:sz w:val="24"/>
        </w:rPr>
        <w:t xml:space="preserve">4. </w:t>
      </w:r>
      <w:bookmarkStart w:id="62" w:name="_Hlk72398643"/>
      <w:r>
        <w:rPr>
          <w:rFonts w:hint="eastAsia" w:ascii="黑体" w:hAnsi="宋体" w:eastAsia="黑体"/>
          <w:sz w:val="24"/>
        </w:rPr>
        <w:t>政府采购供应商责任</w:t>
      </w:r>
    </w:p>
    <w:p w14:paraId="5B6B54F1">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2B73D5DB">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6B471A04">
      <w:pPr>
        <w:rPr>
          <w:rFonts w:ascii="黑体" w:hAnsi="宋体" w:eastAsia="黑体"/>
          <w:sz w:val="24"/>
        </w:rPr>
      </w:pPr>
      <w:r>
        <w:rPr>
          <w:rFonts w:hint="eastAsia" w:ascii="黑体" w:hAnsi="宋体" w:eastAsia="黑体"/>
          <w:sz w:val="24"/>
        </w:rPr>
        <w:t>5．投标人参加政府采购的条件</w:t>
      </w:r>
    </w:p>
    <w:p w14:paraId="44B998B0">
      <w:pPr>
        <w:ind w:firstLine="411" w:firstLineChars="196"/>
        <w:jc w:val="left"/>
        <w:rPr>
          <w:rFonts w:hint="eastAsia" w:ascii="宋体" w:hAnsi="宋体"/>
          <w:szCs w:val="21"/>
          <w:lang w:val="en-US" w:eastAsia="zh-CN"/>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14:paraId="2A5EF8EA">
      <w:pPr>
        <w:ind w:firstLine="411" w:firstLineChars="196"/>
        <w:jc w:val="left"/>
        <w:rPr>
          <w:rFonts w:ascii="宋体" w:hAnsi="宋体"/>
          <w:szCs w:val="21"/>
        </w:rPr>
      </w:pPr>
      <w:r>
        <w:rPr>
          <w:rFonts w:hint="eastAsia" w:ascii="宋体" w:hAnsi="宋体"/>
          <w:szCs w:val="21"/>
        </w:rPr>
        <w:t>5.2投标人资格要求</w:t>
      </w:r>
    </w:p>
    <w:p w14:paraId="5CFD3BFD">
      <w:pPr>
        <w:ind w:firstLine="411" w:firstLineChars="196"/>
        <w:rPr>
          <w:rFonts w:ascii="宋体" w:hAnsi="宋体"/>
          <w:szCs w:val="21"/>
        </w:rPr>
      </w:pPr>
      <w:r>
        <w:rPr>
          <w:rFonts w:hint="eastAsia" w:ascii="宋体" w:hAnsi="宋体"/>
          <w:szCs w:val="21"/>
        </w:rPr>
        <w:t>参加本项目的投标人应具备的资格条件详见本项目招标公告中“投标人资格要求”（即申请人的资格要求）的内容。</w:t>
      </w:r>
    </w:p>
    <w:p w14:paraId="48FAD457">
      <w:pPr>
        <w:ind w:firstLine="411" w:firstLineChars="196"/>
        <w:rPr>
          <w:rFonts w:ascii="宋体" w:hAnsi="宋体"/>
          <w:szCs w:val="21"/>
        </w:rPr>
      </w:pPr>
      <w:r>
        <w:rPr>
          <w:rFonts w:hint="eastAsia" w:ascii="宋体" w:hAnsi="宋体"/>
          <w:szCs w:val="21"/>
        </w:rPr>
        <w:t>5.3联合体投标</w:t>
      </w:r>
    </w:p>
    <w:p w14:paraId="06DF82A9">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2D675C04">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6D98C50A">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36E36F5B">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4A842753">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20C069D0">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52F0D5A7">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63AFF74E">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1E211382">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2A4F67D0">
      <w:pPr>
        <w:ind w:firstLine="411" w:firstLineChars="196"/>
        <w:rPr>
          <w:rFonts w:ascii="宋体" w:hAnsi="宋体"/>
        </w:rPr>
      </w:pPr>
      <w:r>
        <w:rPr>
          <w:rFonts w:hint="eastAsia" w:ascii="宋体" w:hAnsi="宋体"/>
        </w:rPr>
        <w:t>（2）在投标截止前，投标联合体各方均应注册成政府集中采购机构供应商；</w:t>
      </w:r>
    </w:p>
    <w:p w14:paraId="3B7093F9">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3357E741">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59B0306F">
      <w:pPr>
        <w:ind w:firstLine="411" w:firstLineChars="196"/>
        <w:rPr>
          <w:rFonts w:ascii="宋体" w:hAnsi="宋体"/>
        </w:rPr>
      </w:pPr>
      <w:r>
        <w:rPr>
          <w:rFonts w:hint="eastAsia" w:ascii="宋体" w:hAnsi="宋体"/>
        </w:rPr>
        <w:t>（5）投标人的投标文件及中标后签署的合同协议对联合体各方均具法律约束力；</w:t>
      </w:r>
    </w:p>
    <w:p w14:paraId="7342BDBF">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7FF6B46A">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75743096">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7C87297C">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0F325D96">
      <w:pPr>
        <w:rPr>
          <w:rFonts w:ascii="黑体" w:hAnsi="宋体" w:eastAsia="黑体"/>
          <w:sz w:val="24"/>
        </w:rPr>
      </w:pPr>
      <w:r>
        <w:rPr>
          <w:rFonts w:hint="eastAsia" w:ascii="黑体" w:hAnsi="宋体" w:eastAsia="黑体"/>
          <w:sz w:val="24"/>
        </w:rPr>
        <w:t>6．政策导向</w:t>
      </w:r>
    </w:p>
    <w:p w14:paraId="06AB29C2">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14:paraId="675795E3">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4C734001">
      <w:pPr>
        <w:ind w:firstLine="405"/>
        <w:rPr>
          <w:rFonts w:hint="default" w:eastAsia="宋体"/>
          <w:lang w:val="en-US" w:eastAsia="zh-CN"/>
        </w:rPr>
      </w:pPr>
      <w:r>
        <w:rPr>
          <w:rFonts w:hint="eastAsia" w:ascii="宋体" w:hAnsi="宋体"/>
          <w:lang w:val="en-US" w:eastAsia="zh-CN"/>
        </w:rPr>
        <w:t>6.3  本项目支持投标人性别平等的相关政策。</w:t>
      </w:r>
    </w:p>
    <w:p w14:paraId="267256DA">
      <w:pPr>
        <w:rPr>
          <w:rFonts w:ascii="黑体" w:hAnsi="宋体" w:eastAsia="黑体"/>
          <w:sz w:val="24"/>
        </w:rPr>
      </w:pPr>
      <w:r>
        <w:rPr>
          <w:rFonts w:hint="eastAsia" w:ascii="黑体" w:hAnsi="宋体" w:eastAsia="黑体"/>
          <w:sz w:val="24"/>
        </w:rPr>
        <w:t>7. 本项目若涉及采购货物，则合格的货物及相应服务应满足以下要求：</w:t>
      </w:r>
    </w:p>
    <w:p w14:paraId="24B7D682">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4002AA11">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4FFFC699">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590B20A">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63"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3"/>
    </w:p>
    <w:p w14:paraId="40065631">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C833D4B">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73A4C5EA">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372EA3DF">
      <w:pPr>
        <w:rPr>
          <w:rFonts w:ascii="黑体" w:hAnsi="宋体" w:eastAsia="黑体"/>
          <w:sz w:val="24"/>
        </w:rPr>
      </w:pPr>
      <w:r>
        <w:rPr>
          <w:rFonts w:hint="eastAsia" w:ascii="黑体" w:hAnsi="宋体" w:eastAsia="黑体"/>
          <w:sz w:val="24"/>
        </w:rPr>
        <w:t>8．投标费用</w:t>
      </w:r>
    </w:p>
    <w:p w14:paraId="56A74A39">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3B7DFD2F">
      <w:pPr>
        <w:rPr>
          <w:rFonts w:ascii="黑体" w:hAnsi="宋体" w:eastAsia="黑体"/>
          <w:sz w:val="24"/>
        </w:rPr>
      </w:pPr>
      <w:r>
        <w:rPr>
          <w:rFonts w:hint="eastAsia" w:ascii="黑体" w:hAnsi="宋体" w:eastAsia="黑体"/>
          <w:sz w:val="24"/>
        </w:rPr>
        <w:t>9．踏勘现场</w:t>
      </w:r>
    </w:p>
    <w:p w14:paraId="157F9B0B">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307677CC">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7B00CD0E">
      <w:pPr>
        <w:ind w:firstLine="411" w:firstLineChars="196"/>
        <w:rPr>
          <w:rFonts w:ascii="宋体" w:hAnsi="宋体"/>
        </w:rPr>
      </w:pPr>
      <w:r>
        <w:rPr>
          <w:rFonts w:hint="eastAsia" w:ascii="宋体" w:hAnsi="宋体"/>
        </w:rPr>
        <w:t>9.3采购人应当通过政府集中采购机构向投标人提供有关现场的书面资料和数据。</w:t>
      </w:r>
    </w:p>
    <w:p w14:paraId="77236878">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394D71C3">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584E356A">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18C87F43">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4FD7B1D">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4C87F577">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62"/>
    <w:p w14:paraId="1E6BF0CD">
      <w:pPr>
        <w:ind w:firstLine="411" w:firstLineChars="196"/>
        <w:rPr>
          <w:rFonts w:ascii="宋体" w:hAnsi="宋体"/>
        </w:rPr>
      </w:pPr>
    </w:p>
    <w:p w14:paraId="78B7AAA9">
      <w:pPr>
        <w:pStyle w:val="7"/>
        <w:numPr>
          <w:ilvl w:val="0"/>
          <w:numId w:val="11"/>
        </w:numPr>
        <w:spacing w:before="120" w:beforeLines="50" w:after="120" w:afterLines="50"/>
        <w:ind w:left="562" w:hanging="562"/>
        <w:rPr>
          <w:sz w:val="28"/>
          <w:szCs w:val="28"/>
        </w:rPr>
      </w:pPr>
      <w:r>
        <w:rPr>
          <w:rFonts w:hint="eastAsia"/>
          <w:sz w:val="28"/>
          <w:szCs w:val="28"/>
        </w:rPr>
        <w:t>招标文件</w:t>
      </w:r>
    </w:p>
    <w:p w14:paraId="6984B7BA">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64" w:name="_Hlk72399819"/>
      <w:r>
        <w:rPr>
          <w:rFonts w:hint="eastAsia" w:ascii="黑体" w:hAnsi="宋体" w:eastAsia="黑体"/>
          <w:sz w:val="24"/>
        </w:rPr>
        <w:t>招标文件的编制与组成</w:t>
      </w:r>
    </w:p>
    <w:p w14:paraId="477F46D8">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4E06BEC3">
      <w:pPr>
        <w:ind w:firstLine="411" w:firstLineChars="196"/>
        <w:rPr>
          <w:rFonts w:ascii="宋体" w:hAnsi="宋体"/>
          <w:szCs w:val="21"/>
        </w:rPr>
      </w:pPr>
      <w:r>
        <w:rPr>
          <w:rFonts w:hint="eastAsia" w:ascii="宋体" w:hAnsi="宋体"/>
          <w:szCs w:val="21"/>
        </w:rPr>
        <w:t>招标文件包括下列内容：</w:t>
      </w:r>
    </w:p>
    <w:p w14:paraId="60292C3B">
      <w:pPr>
        <w:ind w:left="420" w:leftChars="200" w:firstLine="413" w:firstLineChars="196"/>
        <w:rPr>
          <w:rFonts w:ascii="宋体" w:hAnsi="宋体"/>
          <w:b/>
          <w:szCs w:val="21"/>
        </w:rPr>
      </w:pPr>
      <w:r>
        <w:rPr>
          <w:rFonts w:hint="eastAsia" w:ascii="宋体" w:hAnsi="宋体"/>
          <w:b/>
          <w:szCs w:val="21"/>
        </w:rPr>
        <w:t>第一册  专用条款</w:t>
      </w:r>
    </w:p>
    <w:p w14:paraId="72842442">
      <w:pPr>
        <w:ind w:left="1079" w:leftChars="514"/>
        <w:rPr>
          <w:rFonts w:ascii="宋体" w:hAnsi="宋体"/>
          <w:b/>
          <w:szCs w:val="21"/>
        </w:rPr>
      </w:pPr>
      <w:r>
        <w:rPr>
          <w:rFonts w:hint="eastAsia" w:ascii="宋体" w:hAnsi="宋体"/>
          <w:b/>
          <w:szCs w:val="21"/>
        </w:rPr>
        <w:t>关键信息</w:t>
      </w:r>
    </w:p>
    <w:p w14:paraId="7C947015">
      <w:pPr>
        <w:ind w:left="630" w:leftChars="300" w:firstLine="411" w:firstLineChars="196"/>
        <w:rPr>
          <w:rFonts w:ascii="宋体" w:hAnsi="宋体"/>
          <w:szCs w:val="21"/>
        </w:rPr>
      </w:pPr>
      <w:r>
        <w:rPr>
          <w:rFonts w:hint="eastAsia" w:ascii="宋体" w:hAnsi="宋体"/>
          <w:szCs w:val="21"/>
        </w:rPr>
        <w:t>第一章  招标公告</w:t>
      </w:r>
    </w:p>
    <w:p w14:paraId="31D4317F">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24499189">
      <w:pPr>
        <w:ind w:left="630" w:leftChars="300" w:firstLine="411" w:firstLineChars="196"/>
        <w:rPr>
          <w:rFonts w:ascii="宋体" w:hAnsi="宋体"/>
          <w:szCs w:val="21"/>
        </w:rPr>
      </w:pPr>
      <w:r>
        <w:rPr>
          <w:rFonts w:hint="eastAsia" w:ascii="宋体" w:hAnsi="宋体"/>
          <w:szCs w:val="21"/>
        </w:rPr>
        <w:t>第三章  用户需求书</w:t>
      </w:r>
    </w:p>
    <w:p w14:paraId="523AF6EE">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2968B5EB">
      <w:pPr>
        <w:ind w:left="630" w:leftChars="300" w:firstLine="411" w:firstLineChars="196"/>
        <w:rPr>
          <w:rFonts w:ascii="宋体" w:hAnsi="宋体"/>
          <w:szCs w:val="21"/>
        </w:rPr>
      </w:pPr>
      <w:r>
        <w:rPr>
          <w:rFonts w:hint="eastAsia" w:ascii="宋体" w:hAnsi="宋体"/>
          <w:szCs w:val="21"/>
        </w:rPr>
        <w:t>第五章  合同条款及格式</w:t>
      </w:r>
    </w:p>
    <w:p w14:paraId="063721AB">
      <w:pPr>
        <w:ind w:left="420" w:leftChars="200" w:firstLine="413" w:firstLineChars="196"/>
        <w:rPr>
          <w:rFonts w:ascii="宋体" w:hAnsi="宋体"/>
          <w:b/>
          <w:szCs w:val="21"/>
        </w:rPr>
      </w:pPr>
      <w:r>
        <w:rPr>
          <w:rFonts w:hint="eastAsia" w:ascii="宋体" w:hAnsi="宋体"/>
          <w:b/>
          <w:szCs w:val="21"/>
        </w:rPr>
        <w:t>第二册  通用条款</w:t>
      </w:r>
    </w:p>
    <w:p w14:paraId="713E9684">
      <w:pPr>
        <w:ind w:left="630" w:leftChars="300" w:firstLine="411" w:firstLineChars="196"/>
        <w:rPr>
          <w:rFonts w:ascii="宋体" w:hAnsi="宋体"/>
          <w:szCs w:val="21"/>
        </w:rPr>
      </w:pPr>
      <w:r>
        <w:rPr>
          <w:rFonts w:hint="eastAsia" w:ascii="宋体" w:hAnsi="宋体"/>
          <w:szCs w:val="21"/>
        </w:rPr>
        <w:t>第一章  总则</w:t>
      </w:r>
    </w:p>
    <w:p w14:paraId="70ABEEA9">
      <w:pPr>
        <w:ind w:left="630" w:leftChars="300" w:firstLine="411" w:firstLineChars="196"/>
        <w:rPr>
          <w:rFonts w:ascii="宋体" w:hAnsi="宋体"/>
          <w:szCs w:val="21"/>
        </w:rPr>
      </w:pPr>
      <w:r>
        <w:rPr>
          <w:rFonts w:hint="eastAsia" w:ascii="宋体" w:hAnsi="宋体"/>
          <w:szCs w:val="21"/>
        </w:rPr>
        <w:t>第二章  招标文件</w:t>
      </w:r>
    </w:p>
    <w:p w14:paraId="6B0AA0BD">
      <w:pPr>
        <w:ind w:left="630" w:leftChars="300" w:firstLine="411" w:firstLineChars="196"/>
        <w:rPr>
          <w:rFonts w:ascii="宋体" w:hAnsi="宋体"/>
          <w:szCs w:val="21"/>
        </w:rPr>
      </w:pPr>
      <w:r>
        <w:rPr>
          <w:rFonts w:hint="eastAsia" w:ascii="宋体" w:hAnsi="宋体"/>
          <w:szCs w:val="21"/>
        </w:rPr>
        <w:t>第三章  投标文件的编制</w:t>
      </w:r>
    </w:p>
    <w:p w14:paraId="3A719353">
      <w:pPr>
        <w:ind w:left="630" w:leftChars="300" w:firstLine="411" w:firstLineChars="196"/>
        <w:rPr>
          <w:rFonts w:ascii="宋体" w:hAnsi="宋体"/>
          <w:szCs w:val="21"/>
        </w:rPr>
      </w:pPr>
      <w:r>
        <w:rPr>
          <w:rFonts w:hint="eastAsia" w:ascii="宋体" w:hAnsi="宋体"/>
          <w:szCs w:val="21"/>
        </w:rPr>
        <w:t>第四章  投标文件的递交</w:t>
      </w:r>
    </w:p>
    <w:p w14:paraId="3C35EDC7">
      <w:pPr>
        <w:ind w:left="630" w:leftChars="300" w:firstLine="411" w:firstLineChars="196"/>
        <w:rPr>
          <w:rFonts w:ascii="宋体" w:hAnsi="宋体"/>
          <w:szCs w:val="21"/>
        </w:rPr>
      </w:pPr>
      <w:r>
        <w:rPr>
          <w:rFonts w:hint="eastAsia" w:ascii="宋体" w:hAnsi="宋体"/>
          <w:szCs w:val="21"/>
        </w:rPr>
        <w:t>第五章  开标</w:t>
      </w:r>
    </w:p>
    <w:p w14:paraId="50FFFB44">
      <w:pPr>
        <w:ind w:left="630" w:leftChars="300" w:firstLine="411" w:firstLineChars="196"/>
        <w:rPr>
          <w:rFonts w:ascii="宋体" w:hAnsi="宋体"/>
          <w:szCs w:val="21"/>
        </w:rPr>
      </w:pPr>
      <w:r>
        <w:rPr>
          <w:rFonts w:hint="eastAsia" w:ascii="宋体" w:hAnsi="宋体"/>
          <w:szCs w:val="21"/>
        </w:rPr>
        <w:t>第六章  评审要求</w:t>
      </w:r>
    </w:p>
    <w:p w14:paraId="0B644A54">
      <w:pPr>
        <w:ind w:left="630" w:leftChars="300" w:firstLine="411" w:firstLineChars="196"/>
        <w:rPr>
          <w:rFonts w:ascii="宋体" w:hAnsi="宋体"/>
          <w:szCs w:val="21"/>
        </w:rPr>
      </w:pPr>
      <w:r>
        <w:rPr>
          <w:rFonts w:hint="eastAsia" w:ascii="宋体" w:hAnsi="宋体"/>
          <w:szCs w:val="21"/>
        </w:rPr>
        <w:t>第七章  评审程序及评审方法</w:t>
      </w:r>
    </w:p>
    <w:p w14:paraId="0825118B">
      <w:pPr>
        <w:ind w:left="630" w:leftChars="300" w:firstLine="411" w:firstLineChars="196"/>
        <w:rPr>
          <w:rFonts w:ascii="宋体" w:hAnsi="宋体"/>
          <w:szCs w:val="21"/>
        </w:rPr>
      </w:pPr>
      <w:r>
        <w:rPr>
          <w:rFonts w:hint="eastAsia" w:ascii="宋体" w:hAnsi="宋体"/>
          <w:szCs w:val="21"/>
        </w:rPr>
        <w:t>第八章  定标及公示</w:t>
      </w:r>
    </w:p>
    <w:p w14:paraId="0F7C58EA">
      <w:pPr>
        <w:ind w:left="630" w:leftChars="300" w:firstLine="411" w:firstLineChars="196"/>
        <w:rPr>
          <w:rFonts w:ascii="宋体" w:hAnsi="宋体"/>
          <w:szCs w:val="21"/>
        </w:rPr>
      </w:pPr>
      <w:r>
        <w:rPr>
          <w:rFonts w:hint="eastAsia" w:ascii="宋体" w:hAnsi="宋体"/>
          <w:szCs w:val="21"/>
        </w:rPr>
        <w:t>第九章  公开招标失败的后续处理</w:t>
      </w:r>
    </w:p>
    <w:p w14:paraId="1FAC5005">
      <w:pPr>
        <w:ind w:left="630" w:leftChars="300" w:firstLine="411" w:firstLineChars="196"/>
        <w:rPr>
          <w:rFonts w:ascii="宋体" w:hAnsi="宋体"/>
          <w:szCs w:val="21"/>
        </w:rPr>
      </w:pPr>
      <w:r>
        <w:rPr>
          <w:rFonts w:hint="eastAsia" w:ascii="宋体" w:hAnsi="宋体"/>
          <w:szCs w:val="21"/>
        </w:rPr>
        <w:t>第十章  合同的授予与备案</w:t>
      </w:r>
    </w:p>
    <w:p w14:paraId="772AD9D4">
      <w:pPr>
        <w:ind w:left="630" w:leftChars="300" w:firstLine="411" w:firstLineChars="196"/>
        <w:rPr>
          <w:rFonts w:ascii="宋体" w:hAnsi="宋体"/>
          <w:szCs w:val="21"/>
        </w:rPr>
      </w:pPr>
      <w:r>
        <w:rPr>
          <w:rFonts w:hint="eastAsia" w:ascii="宋体" w:hAnsi="宋体"/>
          <w:szCs w:val="21"/>
        </w:rPr>
        <w:t>第十一章  质疑处理</w:t>
      </w:r>
    </w:p>
    <w:p w14:paraId="08145C23">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45A5758">
      <w:pPr>
        <w:ind w:firstLine="411" w:firstLineChars="196"/>
        <w:rPr>
          <w:rFonts w:hint="eastAsia"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7B86BA3E">
      <w:pPr>
        <w:ind w:firstLine="411" w:firstLineChars="196"/>
        <w:rPr>
          <w:rFonts w:hint="eastAsia" w:ascii="宋体" w:hAnsi="宋体"/>
          <w:szCs w:val="21"/>
        </w:rPr>
      </w:pPr>
      <w:r>
        <w:rPr>
          <w:rFonts w:hint="eastAsia" w:ascii="宋体" w:hAnsi="宋体"/>
          <w:szCs w:val="21"/>
          <w:lang w:val="en-US" w:eastAsia="zh-CN"/>
        </w:rPr>
        <w:t>11.4招标文件所称“原件备查”，是指在项目产生质疑、投诉等阶段，主管部门、采购人、代理机构、评审委员会等可以要求供应商提供原件进行核查。</w:t>
      </w:r>
    </w:p>
    <w:p w14:paraId="600914CF">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38496559">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7A477E6A">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565A6847">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14676516">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048BB920">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36206D50">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3.2招标文件的修改以书面形式（包括网站发布方式，如更正公告等）发送给所有投标人，招标文件的修改内容作为招标文件的组成部分，并具有约束力。</w:t>
      </w:r>
    </w:p>
    <w:p w14:paraId="5C04ECF4">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284CFACD">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网站发布方式，如更正公告等）发送给所有投标人。为使投标人在编制投标文件时有充分时间对招标文件的修改部分进行研究，政府集中采购机构可以酌情延长递交投标文件的截止日期。</w:t>
      </w:r>
      <w:bookmarkEnd w:id="64"/>
    </w:p>
    <w:p w14:paraId="6FF8AF80">
      <w:pPr>
        <w:rPr>
          <w:rFonts w:ascii="宋体" w:hAnsi="宋体"/>
          <w:szCs w:val="21"/>
        </w:rPr>
      </w:pPr>
    </w:p>
    <w:p w14:paraId="1C94D45D">
      <w:pPr>
        <w:pStyle w:val="7"/>
        <w:numPr>
          <w:ilvl w:val="0"/>
          <w:numId w:val="11"/>
        </w:numPr>
        <w:spacing w:before="120" w:beforeLines="50" w:after="120" w:afterLines="50"/>
        <w:ind w:left="562" w:hanging="562"/>
        <w:rPr>
          <w:sz w:val="28"/>
          <w:szCs w:val="28"/>
        </w:rPr>
      </w:pPr>
      <w:r>
        <w:rPr>
          <w:rFonts w:hint="eastAsia"/>
          <w:sz w:val="28"/>
          <w:szCs w:val="28"/>
        </w:rPr>
        <w:t>投标文件的编制</w:t>
      </w:r>
    </w:p>
    <w:p w14:paraId="3CFCC5D0">
      <w:pPr>
        <w:rPr>
          <w:rFonts w:ascii="黑体" w:hAnsi="宋体" w:eastAsia="黑体"/>
          <w:sz w:val="24"/>
        </w:rPr>
      </w:pPr>
      <w:r>
        <w:rPr>
          <w:rFonts w:hint="eastAsia" w:ascii="黑体" w:hAnsi="宋体" w:eastAsia="黑体"/>
          <w:sz w:val="24"/>
        </w:rPr>
        <w:t>14．</w:t>
      </w:r>
      <w:bookmarkStart w:id="65" w:name="_Hlk72400236"/>
      <w:r>
        <w:rPr>
          <w:rFonts w:hint="eastAsia" w:ascii="黑体" w:hAnsi="宋体" w:eastAsia="黑体"/>
          <w:sz w:val="24"/>
        </w:rPr>
        <w:t>投标文件的语言及度量单位</w:t>
      </w:r>
    </w:p>
    <w:p w14:paraId="333BEA24">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0164B237">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65"/>
    <w:p w14:paraId="70A47DE5">
      <w:pPr>
        <w:rPr>
          <w:rFonts w:ascii="黑体" w:hAnsi="宋体" w:eastAsia="黑体"/>
          <w:sz w:val="24"/>
        </w:rPr>
      </w:pPr>
      <w:r>
        <w:rPr>
          <w:rFonts w:hint="eastAsia" w:ascii="黑体" w:hAnsi="宋体" w:eastAsia="黑体"/>
          <w:sz w:val="24"/>
        </w:rPr>
        <w:t>15．</w:t>
      </w:r>
      <w:bookmarkStart w:id="66" w:name="_Hlk72401567"/>
      <w:r>
        <w:rPr>
          <w:rFonts w:hint="eastAsia" w:ascii="黑体" w:hAnsi="宋体" w:eastAsia="黑体"/>
          <w:sz w:val="24"/>
        </w:rPr>
        <w:t>投标文件的组成</w:t>
      </w:r>
    </w:p>
    <w:p w14:paraId="63317147">
      <w:pPr>
        <w:ind w:firstLine="411" w:firstLineChars="196"/>
        <w:rPr>
          <w:rFonts w:ascii="宋体" w:hAnsi="宋体"/>
          <w:szCs w:val="21"/>
        </w:rPr>
      </w:pPr>
      <w:r>
        <w:rPr>
          <w:rFonts w:hint="eastAsia" w:ascii="宋体" w:hAnsi="宋体"/>
          <w:szCs w:val="21"/>
        </w:rPr>
        <w:t>具体内容在招标文件专用条款中进行规定。</w:t>
      </w:r>
    </w:p>
    <w:p w14:paraId="573F4256">
      <w:pPr>
        <w:rPr>
          <w:rFonts w:ascii="黑体" w:hAnsi="宋体" w:eastAsia="黑体"/>
          <w:sz w:val="24"/>
        </w:rPr>
      </w:pPr>
      <w:r>
        <w:rPr>
          <w:rFonts w:ascii="黑体" w:hAnsi="宋体" w:eastAsia="黑体"/>
          <w:sz w:val="24"/>
        </w:rPr>
        <w:t>16．投标文件格式</w:t>
      </w:r>
    </w:p>
    <w:p w14:paraId="292E16EC">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5C4F595F">
      <w:pPr>
        <w:rPr>
          <w:rFonts w:ascii="黑体" w:hAnsi="宋体" w:eastAsia="黑体"/>
          <w:sz w:val="24"/>
        </w:rPr>
      </w:pPr>
      <w:r>
        <w:rPr>
          <w:rFonts w:hint="eastAsia" w:ascii="黑体" w:hAnsi="宋体" w:eastAsia="黑体"/>
          <w:sz w:val="24"/>
        </w:rPr>
        <w:t>17．投标货币</w:t>
      </w:r>
    </w:p>
    <w:p w14:paraId="012383D8">
      <w:pPr>
        <w:ind w:firstLine="411" w:firstLineChars="196"/>
        <w:rPr>
          <w:rFonts w:ascii="宋体" w:hAnsi="宋体"/>
          <w:szCs w:val="21"/>
        </w:rPr>
      </w:pPr>
      <w:r>
        <w:rPr>
          <w:rFonts w:hint="eastAsia" w:ascii="宋体" w:hAnsi="宋体"/>
          <w:szCs w:val="21"/>
        </w:rPr>
        <w:t>本项目的投标报价应以人民币计。</w:t>
      </w:r>
    </w:p>
    <w:bookmarkEnd w:id="66"/>
    <w:p w14:paraId="060DC6E2">
      <w:pPr>
        <w:rPr>
          <w:rFonts w:ascii="黑体" w:hAnsi="宋体" w:eastAsia="黑体"/>
          <w:sz w:val="24"/>
        </w:rPr>
      </w:pPr>
      <w:r>
        <w:rPr>
          <w:rFonts w:hint="eastAsia" w:ascii="黑体" w:hAnsi="宋体" w:eastAsia="黑体"/>
          <w:sz w:val="24"/>
        </w:rPr>
        <w:t>18．</w:t>
      </w:r>
      <w:bookmarkStart w:id="67" w:name="_Hlk72401735"/>
      <w:r>
        <w:rPr>
          <w:rFonts w:hint="eastAsia" w:ascii="黑体" w:hAnsi="宋体" w:eastAsia="黑体"/>
          <w:sz w:val="24"/>
        </w:rPr>
        <w:t>证明投标文件投标技术方案的合格性和符合招标文件规定的文件要求</w:t>
      </w:r>
    </w:p>
    <w:p w14:paraId="1137D78A">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074DBA4B">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D6896C5">
      <w:pPr>
        <w:ind w:firstLine="411" w:firstLineChars="196"/>
        <w:rPr>
          <w:rFonts w:ascii="宋体" w:hAnsi="宋体"/>
          <w:szCs w:val="21"/>
        </w:rPr>
      </w:pPr>
      <w:r>
        <w:rPr>
          <w:rFonts w:hint="eastAsia" w:ascii="宋体" w:hAnsi="宋体"/>
          <w:szCs w:val="21"/>
        </w:rPr>
        <w:t>18.2.1主要技术指标和性能的详细说明。</w:t>
      </w:r>
    </w:p>
    <w:p w14:paraId="13402AE0">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2DC1F6F1">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DA3D0BE">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7E30453C">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62875398">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4EDF0CBE">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24D36DDD">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67"/>
    <w:p w14:paraId="1EC68085">
      <w:pPr>
        <w:rPr>
          <w:rFonts w:ascii="黑体" w:hAnsi="宋体" w:eastAsia="黑体"/>
          <w:sz w:val="24"/>
        </w:rPr>
      </w:pPr>
      <w:r>
        <w:rPr>
          <w:rFonts w:hint="eastAsia" w:ascii="黑体" w:hAnsi="宋体" w:eastAsia="黑体"/>
          <w:sz w:val="24"/>
        </w:rPr>
        <w:t>19．</w:t>
      </w:r>
      <w:bookmarkStart w:id="68" w:name="_Hlk72402034"/>
      <w:r>
        <w:rPr>
          <w:rFonts w:hint="eastAsia" w:ascii="黑体" w:hAnsi="宋体" w:eastAsia="黑体"/>
          <w:sz w:val="24"/>
        </w:rPr>
        <w:t>投标文件其他证明文件的要求</w:t>
      </w:r>
    </w:p>
    <w:p w14:paraId="672EB92B">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69" w:name="_Hlk71407299"/>
      <w:r>
        <w:rPr>
          <w:rFonts w:hint="eastAsia" w:ascii="宋体" w:hAnsi="宋体"/>
          <w:szCs w:val="21"/>
        </w:rPr>
        <w:t>若投标人未按要求提供证明材料或提供的是部分证明材料或提供不清晰的扫描件（或照片）的，采购人</w:t>
      </w:r>
      <w:r>
        <w:rPr>
          <w:rFonts w:hint="eastAsia" w:ascii="宋体" w:hAnsi="宋体"/>
          <w:szCs w:val="21"/>
          <w:lang w:eastAsia="zh-CN"/>
        </w:rPr>
        <w:t>、</w:t>
      </w:r>
      <w:r>
        <w:rPr>
          <w:rFonts w:hint="eastAsia" w:ascii="宋体" w:hAnsi="宋体"/>
          <w:szCs w:val="21"/>
        </w:rPr>
        <w:t>代理机构</w:t>
      </w:r>
      <w:r>
        <w:rPr>
          <w:rFonts w:hint="eastAsia" w:ascii="宋体" w:hAnsi="宋体"/>
          <w:szCs w:val="21"/>
          <w:lang w:val="en-US" w:eastAsia="zh-CN"/>
        </w:rPr>
        <w:t>及</w:t>
      </w:r>
      <w:r>
        <w:rPr>
          <w:rFonts w:hint="eastAsia" w:ascii="宋体" w:hAnsi="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9"/>
    <w:p w14:paraId="58CD6916">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4C7C4859">
      <w:pPr>
        <w:rPr>
          <w:rFonts w:ascii="黑体" w:hAnsi="宋体" w:eastAsia="黑体"/>
          <w:sz w:val="24"/>
        </w:rPr>
      </w:pPr>
      <w:r>
        <w:rPr>
          <w:rFonts w:hint="eastAsia" w:ascii="黑体" w:hAnsi="宋体" w:eastAsia="黑体"/>
          <w:sz w:val="24"/>
        </w:rPr>
        <w:t>20．投标有效期</w:t>
      </w:r>
    </w:p>
    <w:bookmarkEnd w:id="68"/>
    <w:p w14:paraId="31E336FF">
      <w:pPr>
        <w:ind w:firstLine="411" w:firstLineChars="196"/>
        <w:rPr>
          <w:rFonts w:ascii="宋体" w:hAnsi="宋体"/>
          <w:szCs w:val="21"/>
        </w:rPr>
      </w:pPr>
      <w:bookmarkStart w:id="70"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786E9459">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5053DDC">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70"/>
    <w:p w14:paraId="6BFA5A99">
      <w:pPr>
        <w:rPr>
          <w:rFonts w:ascii="黑体" w:hAnsi="宋体" w:eastAsia="黑体"/>
          <w:sz w:val="24"/>
        </w:rPr>
      </w:pPr>
      <w:r>
        <w:rPr>
          <w:rFonts w:hint="eastAsia" w:ascii="黑体" w:hAnsi="宋体" w:eastAsia="黑体"/>
          <w:sz w:val="24"/>
        </w:rPr>
        <w:t>21．</w:t>
      </w:r>
      <w:bookmarkStart w:id="71" w:name="_Hlk72402325"/>
      <w:r>
        <w:rPr>
          <w:rFonts w:hint="eastAsia" w:ascii="黑体" w:hAnsi="宋体" w:eastAsia="黑体"/>
          <w:sz w:val="24"/>
        </w:rPr>
        <w:t xml:space="preserve">关于投标保证金 </w:t>
      </w:r>
    </w:p>
    <w:p w14:paraId="4990EA2E">
      <w:pPr>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14:paraId="51F8A653">
      <w:pPr>
        <w:rPr>
          <w:rFonts w:ascii="黑体" w:hAnsi="宋体" w:eastAsia="黑体"/>
          <w:sz w:val="24"/>
        </w:rPr>
      </w:pPr>
      <w:r>
        <w:rPr>
          <w:rFonts w:hint="eastAsia" w:ascii="黑体" w:hAnsi="宋体" w:eastAsia="黑体"/>
          <w:sz w:val="24"/>
        </w:rPr>
        <w:t>22．投标人的替代方案</w:t>
      </w:r>
    </w:p>
    <w:p w14:paraId="7E89416F">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785380C6">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71"/>
    <w:p w14:paraId="6D0FE7C0">
      <w:pPr>
        <w:rPr>
          <w:rFonts w:ascii="黑体" w:hAnsi="宋体" w:eastAsia="黑体"/>
          <w:sz w:val="24"/>
        </w:rPr>
      </w:pPr>
      <w:r>
        <w:rPr>
          <w:rFonts w:hint="eastAsia" w:ascii="黑体" w:hAnsi="宋体" w:eastAsia="黑体"/>
          <w:sz w:val="24"/>
        </w:rPr>
        <w:t>23．</w:t>
      </w:r>
      <w:bookmarkStart w:id="72"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1E89047D">
      <w:pPr>
        <w:ind w:firstLine="411" w:firstLineChars="196"/>
        <w:rPr>
          <w:rFonts w:ascii="宋体" w:hAnsi="宋体" w:eastAsia="宋体" w:cs="Times New Roman"/>
        </w:rPr>
      </w:pPr>
      <w:r>
        <w:rPr>
          <w:rFonts w:hint="eastAsia" w:ascii="宋体" w:hAnsi="宋体" w:eastAsia="宋体" w:cs="Times New Roman"/>
        </w:rPr>
        <w:t>23.1投标人应准备所投项目的电子投标文件一份。此电子投标文件须由投标人根据政府集中采购机构提供的后缀名为.TYZB的电子招标文件，下载并使用相应的</w:t>
      </w:r>
      <w:r>
        <w:rPr>
          <w:rFonts w:hint="eastAsia" w:ascii="宋体" w:hAnsi="宋体"/>
          <w:szCs w:val="21"/>
        </w:rPr>
        <w:t>深圳市自行采购系统</w:t>
      </w:r>
      <w:r>
        <w:rPr>
          <w:rFonts w:hint="eastAsia" w:ascii="宋体" w:hAnsi="宋体" w:eastAsia="宋体" w:cs="Times New Roman"/>
        </w:rPr>
        <w:t>投标文件制作专用软件打开招标文件（.TYZB格式）【下载地址：https://www.szggzy.com/jyfw/list.html?id=jyfwzfcg】。</w:t>
      </w:r>
    </w:p>
    <w:p w14:paraId="5D98D0C3">
      <w:pPr>
        <w:ind w:firstLine="411" w:firstLineChars="196"/>
        <w:rPr>
          <w:rFonts w:ascii="宋体" w:hAnsi="宋体"/>
        </w:rPr>
      </w:pPr>
      <w:r>
        <w:rPr>
          <w:rFonts w:hint="eastAsia" w:ascii="宋体" w:hAnsi="宋体"/>
        </w:rPr>
        <w:t>23.2投标人在使用《投标书编制软件》编制投标书时须注意：</w:t>
      </w:r>
    </w:p>
    <w:p w14:paraId="6037AE51">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2EB8CA34">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2AF946F6">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1F6B9422">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33ECD262">
      <w:pPr>
        <w:ind w:firstLine="411" w:firstLineChars="196"/>
        <w:rPr>
          <w:rFonts w:ascii="宋体" w:hAnsi="宋体"/>
          <w:b/>
        </w:rPr>
      </w:pPr>
      <w:r>
        <w:rPr>
          <w:rFonts w:hint="eastAsia" w:ascii="宋体" w:hAnsi="宋体"/>
        </w:rPr>
        <w:t>23.2.5</w:t>
      </w:r>
      <w:r>
        <w:rPr>
          <w:rFonts w:hint="eastAsia" w:ascii="宋体" w:hAnsi="宋体"/>
          <w:b/>
        </w:rPr>
        <w:t>“开标一览表”中的“投标报价”将作为价格分计算依据；其它信息仅是对投标文件相关内容的概括性表述，不作为评审依据。</w:t>
      </w:r>
    </w:p>
    <w:p w14:paraId="087A9517">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162575E4">
      <w:pPr>
        <w:ind w:firstLine="411" w:firstLineChars="196"/>
        <w:rPr>
          <w:rFonts w:ascii="宋体" w:hAnsi="宋体"/>
        </w:rPr>
      </w:pPr>
      <w:r>
        <w:rPr>
          <w:rFonts w:hint="eastAsia" w:ascii="宋体" w:hAnsi="宋体"/>
        </w:rPr>
        <w:t>23.2.7投标文件编写完成后，</w:t>
      </w:r>
      <w:r>
        <w:rPr>
          <w:rFonts w:hint="eastAsia" w:ascii="宋体" w:hAnsi="宋体"/>
          <w:b/>
          <w:lang w:val="en-US" w:eastAsia="zh-CN"/>
        </w:rPr>
        <w:t>可选择</w:t>
      </w:r>
      <w:r>
        <w:rPr>
          <w:rFonts w:hint="eastAsia" w:ascii="宋体" w:hAnsi="宋体"/>
          <w:b/>
        </w:rPr>
        <w:t>用属于投标人的电子密钥</w:t>
      </w:r>
      <w:r>
        <w:rPr>
          <w:rFonts w:hint="eastAsia" w:ascii="宋体" w:hAnsi="宋体"/>
          <w:b/>
          <w:lang w:val="en-US" w:eastAsia="zh-CN"/>
        </w:rPr>
        <w:t>或电子营业执照</w:t>
      </w:r>
      <w:r>
        <w:rPr>
          <w:rFonts w:hint="eastAsia" w:ascii="宋体" w:hAnsi="宋体"/>
          <w:b/>
        </w:rPr>
        <w:t>进行加密。</w:t>
      </w:r>
    </w:p>
    <w:p w14:paraId="7DF6AC13">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59FDCA1F">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634DA807">
      <w:pPr>
        <w:ind w:firstLine="411" w:firstLineChars="196"/>
        <w:rPr>
          <w:rFonts w:ascii="宋体" w:hAnsi="宋体"/>
        </w:rPr>
      </w:pPr>
      <w:r>
        <w:rPr>
          <w:rFonts w:hint="eastAsia" w:ascii="宋体" w:hAnsi="宋体"/>
        </w:rPr>
        <w:t>23.3电报、电话、传真形式的投标概不接受。</w:t>
      </w:r>
    </w:p>
    <w:p w14:paraId="0FA6D8AC">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14:paraId="2C9439EF">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72"/>
    </w:p>
    <w:p w14:paraId="4CA36D29">
      <w:pPr>
        <w:ind w:firstLine="411" w:firstLineChars="196"/>
        <w:rPr>
          <w:rFonts w:ascii="宋体" w:hAnsi="宋体"/>
          <w:szCs w:val="21"/>
        </w:rPr>
      </w:pPr>
    </w:p>
    <w:p w14:paraId="1C823B75">
      <w:pPr>
        <w:pStyle w:val="7"/>
        <w:numPr>
          <w:ilvl w:val="0"/>
          <w:numId w:val="11"/>
        </w:numPr>
        <w:spacing w:before="120" w:beforeLines="50" w:after="120" w:afterLines="50"/>
        <w:ind w:left="562" w:hanging="562"/>
        <w:rPr>
          <w:sz w:val="28"/>
          <w:szCs w:val="28"/>
        </w:rPr>
      </w:pPr>
      <w:r>
        <w:rPr>
          <w:rFonts w:hint="eastAsia"/>
          <w:sz w:val="28"/>
          <w:szCs w:val="28"/>
        </w:rPr>
        <w:t>投标文件的递交</w:t>
      </w:r>
    </w:p>
    <w:p w14:paraId="2EE7DA24">
      <w:pPr>
        <w:rPr>
          <w:rFonts w:ascii="黑体" w:hAnsi="宋体" w:eastAsia="黑体"/>
          <w:sz w:val="24"/>
        </w:rPr>
      </w:pPr>
      <w:bookmarkStart w:id="73" w:name="_Hlk72405459"/>
      <w:r>
        <w:rPr>
          <w:rFonts w:hint="eastAsia" w:ascii="黑体" w:hAnsi="宋体" w:eastAsia="黑体"/>
          <w:sz w:val="24"/>
        </w:rPr>
        <w:t>24．投标文件的保密</w:t>
      </w:r>
    </w:p>
    <w:p w14:paraId="61ABD057">
      <w:pPr>
        <w:widowControl/>
        <w:spacing w:line="240" w:lineRule="auto"/>
        <w:ind w:firstLine="411" w:firstLineChars="196"/>
        <w:jc w:val="left"/>
        <w:rPr>
          <w:rFonts w:hint="eastAsia" w:ascii="Times New Roman" w:hAnsi="Times New Roman" w:eastAsia="宋体" w:cs="Times New Roman"/>
          <w:color w:val="FF0000"/>
          <w:lang w:eastAsia="zh-CN"/>
        </w:rPr>
      </w:pPr>
      <w:r>
        <w:rPr>
          <w:rFonts w:hint="eastAsia" w:ascii="宋体" w:hAnsi="宋体"/>
        </w:rPr>
        <w:t>24.1</w:t>
      </w:r>
      <w:r>
        <w:rPr>
          <w:rFonts w:hint="eastAsia" w:ascii="Times New Roman" w:hAnsi="Times New Roman" w:eastAsia="宋体" w:cs="Times New Roman"/>
          <w:color w:val="FF0000"/>
          <w:lang w:val="en-US" w:eastAsia="zh-CN"/>
        </w:rPr>
        <w:t>投标文件</w:t>
      </w:r>
      <w:r>
        <w:rPr>
          <w:rFonts w:hint="eastAsia" w:ascii="Times New Roman" w:hAnsi="Times New Roman" w:eastAsia="宋体" w:cs="Times New Roman"/>
          <w:color w:val="FF0000"/>
        </w:rPr>
        <w:t>生成后会选择是否加密投标文件，如不加密则直接点击生成文件即可，如需加密请插入CA锁，点击加密后生成文件，需输入CA锁密码即可加密成功</w:t>
      </w:r>
      <w:r>
        <w:rPr>
          <w:rFonts w:hint="eastAsia" w:ascii="Times New Roman" w:hAnsi="Times New Roman" w:eastAsia="宋体" w:cs="Times New Roman"/>
          <w:color w:val="FF0000"/>
          <w:lang w:eastAsia="zh-CN"/>
        </w:rPr>
        <w:t>。</w:t>
      </w:r>
    </w:p>
    <w:p w14:paraId="7D759035">
      <w:pPr>
        <w:spacing w:line="360" w:lineRule="auto"/>
        <w:rPr>
          <w:rFonts w:ascii="Times New Roman" w:hAnsi="Times New Roman" w:eastAsia="宋体" w:cs="Times New Roman"/>
        </w:rPr>
      </w:pPr>
      <w:r>
        <w:rPr>
          <w:rFonts w:hint="eastAsia" w:ascii="Times New Roman" w:hAnsi="Times New Roman" w:eastAsia="宋体" w:cs="Times New Roman"/>
        </w:rPr>
        <w:drawing>
          <wp:inline distT="0" distB="0" distL="114300" distR="114300">
            <wp:extent cx="5266690" cy="2126615"/>
            <wp:effectExtent l="0" t="0" r="10160" b="6985"/>
            <wp:docPr id="14" name="图片 14" descr="企业微信截图_1699261725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企业微信截图_16992617251837"/>
                    <pic:cNvPicPr>
                      <a:picLocks noChangeAspect="1"/>
                    </pic:cNvPicPr>
                  </pic:nvPicPr>
                  <pic:blipFill>
                    <a:blip r:embed="rId7"/>
                    <a:stretch>
                      <a:fillRect/>
                    </a:stretch>
                  </pic:blipFill>
                  <pic:spPr>
                    <a:xfrm>
                      <a:off x="0" y="0"/>
                      <a:ext cx="5266690" cy="2126615"/>
                    </a:xfrm>
                    <a:prstGeom prst="rect">
                      <a:avLst/>
                    </a:prstGeom>
                  </pic:spPr>
                </pic:pic>
              </a:graphicData>
            </a:graphic>
          </wp:inline>
        </w:drawing>
      </w:r>
    </w:p>
    <w:p w14:paraId="0026D011">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加密后会提示文件生成成功！</w:t>
      </w:r>
    </w:p>
    <w:p w14:paraId="0834B387">
      <w:pPr>
        <w:jc w:val="left"/>
        <w:rPr>
          <w:sz w:val="24"/>
        </w:rPr>
      </w:pPr>
      <w:r>
        <w:rPr>
          <w:rFonts w:hint="eastAsia" w:ascii="Times New Roman" w:hAnsi="Times New Roman" w:eastAsia="宋体" w:cs="Times New Roman"/>
          <w:color w:val="FF0000"/>
          <w:kern w:val="2"/>
          <w:sz w:val="21"/>
          <w:szCs w:val="24"/>
          <w:lang w:val="en-US" w:eastAsia="zh-CN" w:bidi="ar-SA"/>
        </w:rPr>
        <w:t>(注意：</w:t>
      </w:r>
      <w:r>
        <w:rPr>
          <w:rFonts w:hint="eastAsia" w:ascii="Times New Roman" w:hAnsi="Times New Roman" w:eastAsia="宋体" w:cs="Times New Roman"/>
          <w:kern w:val="2"/>
          <w:sz w:val="21"/>
          <w:szCs w:val="24"/>
          <w:lang w:val="en-US" w:eastAsia="zh-CN" w:bidi="ar-SA"/>
        </w:rPr>
        <w:t>加密的投标文件</w:t>
      </w:r>
      <w:r>
        <w:rPr>
          <w:rFonts w:hint="eastAsia" w:ascii="Times New Roman" w:hAnsi="Times New Roman" w:eastAsia="宋体" w:cs="Times New Roman"/>
          <w:color w:val="FF0000"/>
          <w:kern w:val="2"/>
          <w:sz w:val="21"/>
          <w:szCs w:val="24"/>
          <w:lang w:val="en-US" w:eastAsia="zh-CN" w:bidi="ar-SA"/>
        </w:rPr>
        <w:t>开标时须使用加密文件时使用的锁在项目规定时间内解密！</w:t>
      </w:r>
      <w:r>
        <w:rPr>
          <w:rFonts w:hint="eastAsia" w:ascii="Times New Roman" w:hAnsi="Times New Roman" w:eastAsia="宋体" w:cs="Times New Roman"/>
          <w:color w:val="FF0000"/>
        </w:rPr>
        <w:t>)</w:t>
      </w:r>
    </w:p>
    <w:p w14:paraId="73E2789F">
      <w:pPr>
        <w:ind w:firstLine="0" w:firstLineChars="0"/>
        <w:rPr>
          <w:rFonts w:ascii="宋体" w:hAnsi="宋体"/>
          <w:b w:val="0"/>
        </w:rPr>
      </w:pPr>
      <w:r>
        <w:drawing>
          <wp:inline distT="0" distB="0" distL="114300" distR="114300">
            <wp:extent cx="5266690" cy="2185035"/>
            <wp:effectExtent l="0" t="0" r="10160" b="571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8"/>
                    <a:stretch>
                      <a:fillRect/>
                    </a:stretch>
                  </pic:blipFill>
                  <pic:spPr>
                    <a:xfrm>
                      <a:off x="0" y="0"/>
                      <a:ext cx="5266690" cy="2185035"/>
                    </a:xfrm>
                    <a:prstGeom prst="rect">
                      <a:avLst/>
                    </a:prstGeom>
                    <a:noFill/>
                    <a:ln>
                      <a:noFill/>
                    </a:ln>
                  </pic:spPr>
                </pic:pic>
              </a:graphicData>
            </a:graphic>
          </wp:inline>
        </w:drawing>
      </w:r>
    </w:p>
    <w:p w14:paraId="3159D71B">
      <w:pPr>
        <w:rPr>
          <w:rFonts w:ascii="宋体" w:hAnsi="宋体"/>
          <w:b/>
        </w:rPr>
      </w:pPr>
      <w:r>
        <w:rPr>
          <w:rFonts w:hint="eastAsia" w:ascii="宋体" w:hAnsi="宋体"/>
          <w:b/>
        </w:rPr>
        <w:t>24.2若采购项目出现延期情况：</w:t>
      </w:r>
    </w:p>
    <w:p w14:paraId="55FBAEE3">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如果供下载的招标文件没有更新，投标人必须重新加密投标文件、重新上传投标文件（是否重新制作投标文件根据项目实际情况定）。否则，投标人自行承担投标文件无法解密导致投标无效的后果。</w:t>
      </w:r>
    </w:p>
    <w:p w14:paraId="5AB1E4C9">
      <w:pPr>
        <w:rPr>
          <w:rFonts w:ascii="黑体" w:hAnsi="宋体" w:eastAsia="黑体"/>
          <w:sz w:val="24"/>
        </w:rPr>
      </w:pPr>
      <w:r>
        <w:rPr>
          <w:rFonts w:hint="eastAsia" w:ascii="黑体" w:hAnsi="宋体" w:eastAsia="黑体"/>
          <w:sz w:val="24"/>
        </w:rPr>
        <w:t>25．上传投标文件及投标截止日期</w:t>
      </w:r>
    </w:p>
    <w:p w14:paraId="549D2256">
      <w:pPr>
        <w:keepNext w:val="0"/>
        <w:keepLines w:val="0"/>
        <w:pageBreakBefore w:val="0"/>
        <w:widowControl w:val="0"/>
        <w:kinsoku/>
        <w:wordWrap w:val="0"/>
        <w:overflowPunct/>
        <w:topLinePunct w:val="0"/>
        <w:autoSpaceDE/>
        <w:autoSpaceDN/>
        <w:bidi w:val="0"/>
        <w:adjustRightInd/>
        <w:snapToGrid/>
        <w:ind w:firstLine="411" w:firstLineChars="196"/>
        <w:textAlignment w:val="auto"/>
        <w:rPr>
          <w:rFonts w:hint="eastAsia" w:ascii="宋体" w:hAnsi="宋体" w:eastAsia="宋体"/>
          <w:lang w:eastAsia="zh-CN"/>
        </w:rPr>
      </w:pPr>
      <w:r>
        <w:rPr>
          <w:rFonts w:hint="eastAsia" w:ascii="宋体" w:hAnsi="宋体"/>
        </w:rPr>
        <w:t>25</w:t>
      </w:r>
      <w:r>
        <w:rPr>
          <w:rFonts w:ascii="宋体" w:hAnsi="宋体"/>
        </w:rPr>
        <w:t>.</w:t>
      </w:r>
      <w:r>
        <w:rPr>
          <w:rFonts w:hint="eastAsia" w:ascii="宋体" w:hAnsi="宋体"/>
        </w:rPr>
        <w:t>1实行网上投标，</w:t>
      </w:r>
      <w:r>
        <w:rPr>
          <w:rFonts w:hint="eastAsia"/>
        </w:rPr>
        <w:t>生成投标文件后供应商需要在投标文件递交截止时间之前递交投标文件，超过规定时间则无法递交</w:t>
      </w:r>
      <w:r>
        <w:rPr>
          <w:rFonts w:hint="eastAsia" w:ascii="宋体" w:hAnsi="宋体"/>
          <w:lang w:eastAsia="zh-CN"/>
        </w:rPr>
        <w:t>。</w:t>
      </w:r>
    </w:p>
    <w:p w14:paraId="50D5D0DA">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23ECB9CF">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19AF5A83">
      <w:pPr>
        <w:ind w:firstLine="411" w:firstLineChars="196"/>
        <w:rPr>
          <w:rFonts w:ascii="宋体" w:hAnsi="宋体"/>
        </w:rPr>
      </w:pPr>
    </w:p>
    <w:bookmarkEnd w:id="73"/>
    <w:p w14:paraId="1D6A69E7">
      <w:pPr>
        <w:rPr>
          <w:rFonts w:ascii="黑体" w:hAnsi="宋体" w:eastAsia="黑体"/>
          <w:sz w:val="24"/>
        </w:rPr>
      </w:pPr>
      <w:r>
        <w:rPr>
          <w:rFonts w:hint="eastAsia" w:ascii="黑体" w:hAnsi="宋体" w:eastAsia="黑体"/>
          <w:sz w:val="24"/>
        </w:rPr>
        <w:t>26. 样品、现场演示、方案讲解</w:t>
      </w:r>
    </w:p>
    <w:p w14:paraId="3D920071">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2F5F40AA">
      <w:pPr>
        <w:rPr>
          <w:rFonts w:ascii="黑体" w:hAnsi="宋体" w:eastAsia="黑体"/>
          <w:sz w:val="24"/>
        </w:rPr>
      </w:pPr>
      <w:bookmarkStart w:id="74"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38AFAA4F">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12FF899B">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0452E171">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68D9228C">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74"/>
    <w:p w14:paraId="6CBDB386">
      <w:pPr>
        <w:pStyle w:val="7"/>
        <w:numPr>
          <w:ilvl w:val="0"/>
          <w:numId w:val="11"/>
        </w:numPr>
        <w:spacing w:before="120" w:beforeLines="50" w:after="120" w:afterLines="50"/>
        <w:ind w:left="562" w:hanging="562"/>
        <w:rPr>
          <w:sz w:val="28"/>
          <w:szCs w:val="28"/>
        </w:rPr>
      </w:pPr>
      <w:r>
        <w:rPr>
          <w:rFonts w:hint="eastAsia"/>
          <w:sz w:val="28"/>
          <w:szCs w:val="28"/>
        </w:rPr>
        <w:t>开标</w:t>
      </w:r>
    </w:p>
    <w:p w14:paraId="48AC7E10">
      <w:pPr>
        <w:rPr>
          <w:rFonts w:ascii="黑体" w:hAnsi="宋体" w:eastAsia="黑体"/>
          <w:sz w:val="24"/>
        </w:rPr>
      </w:pPr>
      <w:r>
        <w:rPr>
          <w:rFonts w:hint="eastAsia" w:ascii="黑体" w:hAnsi="宋体" w:eastAsia="黑体"/>
          <w:sz w:val="24"/>
        </w:rPr>
        <w:t>28．开标</w:t>
      </w:r>
    </w:p>
    <w:p w14:paraId="39D86EBB">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hint="eastAsia"/>
        </w:rPr>
        <w:t>如投标文件为加密，则需插入CA锁点击解密，</w:t>
      </w:r>
      <w:r>
        <w:rPr>
          <w:rFonts w:hint="eastAsia" w:ascii="宋体" w:hAnsi="宋体"/>
          <w:szCs w:val="21"/>
        </w:rPr>
        <w:t>逾期未解密的作无效处理</w:t>
      </w:r>
      <w:r>
        <w:rPr>
          <w:rFonts w:hint="eastAsia" w:ascii="宋体" w:hAnsi="宋体"/>
          <w:szCs w:val="21"/>
          <w:lang w:eastAsia="zh-CN"/>
        </w:rPr>
        <w:t>，</w:t>
      </w:r>
      <w:r>
        <w:rPr>
          <w:rFonts w:hint="eastAsia"/>
        </w:rPr>
        <w:t>否则无需解密</w:t>
      </w:r>
      <w:r>
        <w:rPr>
          <w:rFonts w:hint="eastAsia" w:eastAsia="宋体"/>
          <w:lang w:eastAsia="zh-CN"/>
        </w:rPr>
        <w:t>。</w:t>
      </w:r>
    </w:p>
    <w:p w14:paraId="2BAD0ADD">
      <w:pPr>
        <w:ind w:firstLine="0" w:firstLineChars="0"/>
        <w:rPr>
          <w:rFonts w:hint="eastAsia" w:ascii="宋体" w:hAnsi="宋体"/>
          <w:szCs w:val="21"/>
        </w:rPr>
      </w:pPr>
      <w:r>
        <w:drawing>
          <wp:inline distT="0" distB="0" distL="114300" distR="114300">
            <wp:extent cx="5269230" cy="2591435"/>
            <wp:effectExtent l="0" t="0" r="7620" b="1841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9"/>
                    <a:stretch>
                      <a:fillRect/>
                    </a:stretch>
                  </pic:blipFill>
                  <pic:spPr>
                    <a:xfrm>
                      <a:off x="0" y="0"/>
                      <a:ext cx="5269230" cy="2591435"/>
                    </a:xfrm>
                    <a:prstGeom prst="rect">
                      <a:avLst/>
                    </a:prstGeom>
                    <a:noFill/>
                    <a:ln>
                      <a:noFill/>
                    </a:ln>
                  </pic:spPr>
                </pic:pic>
              </a:graphicData>
            </a:graphic>
          </wp:inline>
        </w:drawing>
      </w:r>
    </w:p>
    <w:p w14:paraId="316D0724">
      <w:pPr>
        <w:ind w:firstLine="315" w:firstLineChars="150"/>
        <w:rPr>
          <w:rFonts w:ascii="宋体" w:hAnsi="宋体"/>
          <w:szCs w:val="21"/>
        </w:rPr>
      </w:pPr>
      <w:r>
        <w:rPr>
          <w:rFonts w:hint="eastAsia" w:ascii="宋体" w:hAnsi="宋体"/>
          <w:szCs w:val="21"/>
        </w:rPr>
        <w:t>28.2政府集中采购机构将在满足开标条件后，对投标文件进行开标。</w:t>
      </w:r>
    </w:p>
    <w:p w14:paraId="47374E0B">
      <w:pPr>
        <w:ind w:firstLine="315" w:firstLineChars="150"/>
        <w:rPr>
          <w:rFonts w:ascii="宋体" w:hAnsi="宋体"/>
          <w:szCs w:val="21"/>
        </w:rPr>
      </w:pPr>
    </w:p>
    <w:p w14:paraId="65E21559">
      <w:pPr>
        <w:pStyle w:val="7"/>
        <w:numPr>
          <w:ilvl w:val="0"/>
          <w:numId w:val="11"/>
        </w:numPr>
        <w:spacing w:before="120" w:beforeLines="50" w:after="120" w:afterLines="50"/>
        <w:ind w:left="562" w:hanging="562"/>
        <w:rPr>
          <w:sz w:val="28"/>
          <w:szCs w:val="28"/>
        </w:rPr>
      </w:pPr>
      <w:r>
        <w:rPr>
          <w:rFonts w:hint="eastAsia"/>
          <w:sz w:val="28"/>
          <w:szCs w:val="28"/>
        </w:rPr>
        <w:t>评审要求</w:t>
      </w:r>
    </w:p>
    <w:p w14:paraId="04EC2F9F">
      <w:pPr>
        <w:rPr>
          <w:rFonts w:ascii="黑体" w:hAnsi="宋体" w:eastAsia="黑体"/>
          <w:sz w:val="24"/>
        </w:rPr>
      </w:pPr>
      <w:r>
        <w:rPr>
          <w:rFonts w:hint="eastAsia" w:ascii="黑体" w:hAnsi="宋体" w:eastAsia="黑体"/>
          <w:sz w:val="24"/>
        </w:rPr>
        <w:t>29．评审委员会组成</w:t>
      </w:r>
    </w:p>
    <w:p w14:paraId="5CB30191">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5B858515">
      <w:pPr>
        <w:ind w:firstLine="411" w:firstLineChars="196"/>
        <w:rPr>
          <w:rFonts w:ascii="宋体" w:hAnsi="宋体"/>
        </w:rPr>
      </w:pPr>
      <w:bookmarkStart w:id="75" w:name="_Hlk72436580"/>
      <w:r>
        <w:rPr>
          <w:rFonts w:hint="eastAsia" w:ascii="宋体" w:hAnsi="宋体"/>
        </w:rPr>
        <w:t>评审委员会由采购人代表和评审专家组成。</w:t>
      </w:r>
      <w:bookmarkEnd w:id="75"/>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61F71ED8">
      <w:pPr>
        <w:ind w:firstLine="411" w:firstLineChars="196"/>
        <w:rPr>
          <w:rFonts w:ascii="宋体" w:hAnsi="宋体"/>
        </w:rPr>
      </w:pPr>
      <w:r>
        <w:rPr>
          <w:rFonts w:hint="eastAsia" w:ascii="宋体" w:hAnsi="宋体"/>
        </w:rPr>
        <w:t>29.2评审定标应当遵循公平、公正、科学、择优的原则。</w:t>
      </w:r>
    </w:p>
    <w:p w14:paraId="0581D018">
      <w:pPr>
        <w:ind w:firstLine="411" w:firstLineChars="196"/>
        <w:rPr>
          <w:rFonts w:ascii="宋体" w:hAnsi="宋体"/>
        </w:rPr>
      </w:pPr>
      <w:r>
        <w:rPr>
          <w:rFonts w:hint="eastAsia" w:ascii="宋体" w:hAnsi="宋体"/>
        </w:rPr>
        <w:t>29.3评审活动依法进行，任何单位和个人不得非法干预评标过程和结果。</w:t>
      </w:r>
    </w:p>
    <w:p w14:paraId="1E1F9247">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4518F27A">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458D9D76">
      <w:pPr>
        <w:rPr>
          <w:rFonts w:ascii="黑体" w:hAnsi="宋体" w:eastAsia="黑体"/>
          <w:sz w:val="24"/>
        </w:rPr>
      </w:pPr>
      <w:r>
        <w:rPr>
          <w:rFonts w:hint="eastAsia" w:ascii="黑体" w:hAnsi="宋体" w:eastAsia="黑体"/>
          <w:sz w:val="24"/>
        </w:rPr>
        <w:t>30．向评审委员会提供的资料</w:t>
      </w:r>
    </w:p>
    <w:p w14:paraId="00E3A29D">
      <w:pPr>
        <w:ind w:firstLine="411" w:firstLineChars="196"/>
        <w:rPr>
          <w:rFonts w:ascii="宋体" w:hAnsi="宋体"/>
        </w:rPr>
      </w:pPr>
      <w:r>
        <w:rPr>
          <w:rFonts w:hint="eastAsia" w:ascii="宋体" w:hAnsi="宋体"/>
        </w:rPr>
        <w:t>30.1公开发布的招标文件，包括图纸、服务清单、答疑文件等；</w:t>
      </w:r>
    </w:p>
    <w:p w14:paraId="48A68626">
      <w:pPr>
        <w:ind w:firstLine="411" w:firstLineChars="196"/>
        <w:rPr>
          <w:rFonts w:ascii="宋体" w:hAnsi="宋体"/>
        </w:rPr>
      </w:pPr>
      <w:r>
        <w:rPr>
          <w:rFonts w:hint="eastAsia" w:ascii="宋体" w:hAnsi="宋体"/>
        </w:rPr>
        <w:t>30.2其他评标必须的资料。</w:t>
      </w:r>
    </w:p>
    <w:p w14:paraId="7017B3AD">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70F8AC28">
      <w:pPr>
        <w:ind w:firstLine="411" w:firstLineChars="196"/>
        <w:rPr>
          <w:rFonts w:ascii="宋体" w:hAnsi="宋体"/>
        </w:rPr>
      </w:pPr>
      <w:r>
        <w:rPr>
          <w:rFonts w:hint="eastAsia" w:ascii="宋体" w:hAnsi="宋体"/>
        </w:rPr>
        <w:t>（1）招标的目的；</w:t>
      </w:r>
    </w:p>
    <w:p w14:paraId="47A0E3A7">
      <w:pPr>
        <w:ind w:firstLine="411" w:firstLineChars="196"/>
        <w:rPr>
          <w:rFonts w:ascii="宋体" w:hAnsi="宋体"/>
        </w:rPr>
      </w:pPr>
      <w:r>
        <w:rPr>
          <w:rFonts w:hint="eastAsia" w:ascii="宋体" w:hAnsi="宋体"/>
        </w:rPr>
        <w:t>（2）招标项目需求的范围和性质；</w:t>
      </w:r>
    </w:p>
    <w:p w14:paraId="3AAA08E3">
      <w:pPr>
        <w:ind w:firstLine="411" w:firstLineChars="196"/>
        <w:rPr>
          <w:rFonts w:ascii="宋体" w:hAnsi="宋体"/>
        </w:rPr>
      </w:pPr>
      <w:r>
        <w:rPr>
          <w:rFonts w:hint="eastAsia" w:ascii="宋体" w:hAnsi="宋体"/>
        </w:rPr>
        <w:t>（3）招标文件规定的投标人的资格、财政预算限额、商务条款；</w:t>
      </w:r>
    </w:p>
    <w:p w14:paraId="390AF042">
      <w:pPr>
        <w:ind w:firstLine="411" w:firstLineChars="196"/>
        <w:rPr>
          <w:rFonts w:ascii="宋体" w:hAnsi="宋体"/>
        </w:rPr>
      </w:pPr>
      <w:r>
        <w:rPr>
          <w:rFonts w:hint="eastAsia" w:ascii="宋体" w:hAnsi="宋体"/>
        </w:rPr>
        <w:t>（4）招标文件规定的评标程序、评标方法和评标因素；</w:t>
      </w:r>
    </w:p>
    <w:p w14:paraId="78CF6799">
      <w:pPr>
        <w:ind w:firstLine="411" w:firstLineChars="196"/>
        <w:rPr>
          <w:rFonts w:ascii="宋体" w:hAnsi="宋体"/>
        </w:rPr>
      </w:pPr>
      <w:r>
        <w:rPr>
          <w:rFonts w:hint="eastAsia" w:ascii="宋体" w:hAnsi="宋体"/>
        </w:rPr>
        <w:t>（5）招标文件所列示的资格性审查表及符合性审查表。</w:t>
      </w:r>
    </w:p>
    <w:p w14:paraId="7FAB3F1B">
      <w:pPr>
        <w:rPr>
          <w:rFonts w:ascii="黑体" w:hAnsi="宋体" w:eastAsia="黑体"/>
          <w:sz w:val="24"/>
        </w:rPr>
      </w:pPr>
      <w:r>
        <w:rPr>
          <w:rFonts w:hint="eastAsia" w:ascii="黑体" w:hAnsi="宋体" w:eastAsia="黑体"/>
          <w:sz w:val="24"/>
        </w:rPr>
        <w:t>31．独立评审</w:t>
      </w:r>
    </w:p>
    <w:p w14:paraId="27E0B5B4">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1AD9222D">
      <w:pPr>
        <w:ind w:firstLine="411" w:firstLineChars="196"/>
        <w:rPr>
          <w:rFonts w:ascii="宋体" w:hAnsi="宋体"/>
          <w:bCs/>
          <w:szCs w:val="21"/>
        </w:rPr>
      </w:pPr>
    </w:p>
    <w:p w14:paraId="61A6614D">
      <w:pPr>
        <w:pStyle w:val="7"/>
        <w:numPr>
          <w:ilvl w:val="0"/>
          <w:numId w:val="11"/>
        </w:numPr>
        <w:spacing w:before="120" w:beforeLines="50" w:after="120" w:afterLines="50"/>
        <w:ind w:left="562" w:hanging="562"/>
        <w:rPr>
          <w:sz w:val="28"/>
          <w:szCs w:val="28"/>
        </w:rPr>
      </w:pPr>
      <w:r>
        <w:rPr>
          <w:rFonts w:hint="eastAsia"/>
          <w:sz w:val="28"/>
          <w:szCs w:val="28"/>
        </w:rPr>
        <w:t>评审程序及评审方法</w:t>
      </w:r>
    </w:p>
    <w:p w14:paraId="170CEDEB">
      <w:pPr>
        <w:rPr>
          <w:rFonts w:ascii="黑体" w:hAnsi="宋体" w:eastAsia="黑体"/>
          <w:sz w:val="24"/>
        </w:rPr>
      </w:pPr>
      <w:r>
        <w:rPr>
          <w:rFonts w:hint="eastAsia" w:ascii="黑体" w:hAnsi="宋体" w:eastAsia="黑体"/>
          <w:sz w:val="24"/>
        </w:rPr>
        <w:t>32．投标文件初审</w:t>
      </w:r>
    </w:p>
    <w:p w14:paraId="0689BFB0">
      <w:pPr>
        <w:ind w:firstLine="411" w:firstLineChars="196"/>
        <w:rPr>
          <w:rFonts w:ascii="宋体" w:hAnsi="宋体"/>
        </w:rPr>
      </w:pPr>
      <w:r>
        <w:rPr>
          <w:rFonts w:hint="eastAsia" w:ascii="宋体" w:hAnsi="宋体"/>
        </w:rPr>
        <w:t>32.1投标文件初审包括资格性审查和符合性审查。</w:t>
      </w:r>
    </w:p>
    <w:p w14:paraId="0DF0DE59">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04E37980">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69AA91B8">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1C8ACDCC">
      <w:pPr>
        <w:ind w:firstLine="411" w:firstLineChars="196"/>
        <w:rPr>
          <w:rFonts w:ascii="宋体" w:hAnsi="宋体"/>
          <w:bCs/>
        </w:rPr>
      </w:pPr>
      <w:r>
        <w:rPr>
          <w:rFonts w:hint="eastAsia" w:ascii="宋体" w:hAnsi="宋体"/>
          <w:bCs/>
        </w:rPr>
        <w:t>32.3 投标文件初审中关于供应商家数的计算:</w:t>
      </w:r>
    </w:p>
    <w:p w14:paraId="2CD73467">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E008099">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405FCEE3">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5DEFBA9C">
      <w:pPr>
        <w:ind w:firstLine="411" w:firstLineChars="196"/>
        <w:rPr>
          <w:rFonts w:ascii="宋体" w:hAnsi="宋体"/>
        </w:rPr>
      </w:pPr>
      <w:r>
        <w:rPr>
          <w:rFonts w:hint="eastAsia" w:ascii="宋体" w:hAnsi="宋体"/>
        </w:rPr>
        <w:t>32.4投标人投标文件作无效处理的情形，具体包括但不限于以下：</w:t>
      </w:r>
    </w:p>
    <w:p w14:paraId="73BF5C46">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028743D8">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75C49452">
      <w:pPr>
        <w:ind w:firstLine="411" w:firstLineChars="196"/>
        <w:rPr>
          <w:rFonts w:ascii="宋体" w:hAnsi="宋体"/>
        </w:rPr>
      </w:pPr>
      <w:r>
        <w:rPr>
          <w:rFonts w:hint="eastAsia" w:ascii="宋体" w:hAnsi="宋体"/>
        </w:rPr>
        <w:t>32.4.3不同投标人的投标文件载明的项目管理成员或者联系人员为同一人；</w:t>
      </w:r>
    </w:p>
    <w:p w14:paraId="72844109">
      <w:pPr>
        <w:ind w:firstLine="411" w:firstLineChars="196"/>
        <w:rPr>
          <w:rFonts w:ascii="宋体" w:hAnsi="宋体"/>
        </w:rPr>
      </w:pPr>
      <w:r>
        <w:rPr>
          <w:rFonts w:hint="eastAsia" w:ascii="宋体" w:hAnsi="宋体"/>
        </w:rPr>
        <w:t>32.4.4不同投标人的投标文件异常一致或者投标报价呈规律性差异；</w:t>
      </w:r>
    </w:p>
    <w:p w14:paraId="7B9C4832">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61B087DE">
      <w:pPr>
        <w:ind w:firstLine="411" w:firstLineChars="196"/>
        <w:rPr>
          <w:rFonts w:ascii="宋体" w:hAnsi="宋体"/>
        </w:rPr>
      </w:pPr>
      <w:r>
        <w:rPr>
          <w:rFonts w:hint="eastAsia" w:ascii="宋体" w:hAnsi="宋体"/>
        </w:rPr>
        <w:t>32.4.6投标供应商之间相互约定给予未中标的供应商利益补偿；</w:t>
      </w:r>
    </w:p>
    <w:p w14:paraId="4BD7B600">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59AB1DB0">
      <w:pPr>
        <w:ind w:firstLine="411" w:firstLineChars="196"/>
        <w:rPr>
          <w:rFonts w:ascii="宋体" w:hAnsi="宋体"/>
        </w:rPr>
      </w:pPr>
      <w:r>
        <w:rPr>
          <w:rFonts w:hint="eastAsia" w:ascii="宋体" w:hAnsi="宋体"/>
        </w:rPr>
        <w:t>32.4.8不同投标供应商的投标文件内容存在非正常一致；</w:t>
      </w:r>
    </w:p>
    <w:p w14:paraId="171EB34F">
      <w:pPr>
        <w:ind w:firstLine="411" w:firstLineChars="196"/>
        <w:rPr>
          <w:rFonts w:ascii="宋体" w:hAnsi="宋体"/>
        </w:rPr>
      </w:pPr>
      <w:r>
        <w:rPr>
          <w:rFonts w:hint="eastAsia" w:ascii="宋体" w:hAnsi="宋体"/>
        </w:rPr>
        <w:t>32.4.9在同一单位工作人员为两家以上（含两家）供应商进行同一项投标活动；</w:t>
      </w:r>
    </w:p>
    <w:p w14:paraId="565917BA">
      <w:pPr>
        <w:ind w:firstLine="411" w:firstLineChars="196"/>
        <w:rPr>
          <w:rFonts w:ascii="宋体" w:hAnsi="宋体"/>
        </w:rPr>
      </w:pPr>
      <w:r>
        <w:rPr>
          <w:rFonts w:hint="eastAsia" w:ascii="宋体" w:hAnsi="宋体"/>
        </w:rPr>
        <w:t>32.4.10主管部门依照法律、法规认定的其他情形。</w:t>
      </w:r>
    </w:p>
    <w:p w14:paraId="699CF2E2">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7E9732EF">
      <w:pPr>
        <w:rPr>
          <w:rFonts w:ascii="黑体" w:hAnsi="宋体" w:eastAsia="黑体"/>
          <w:sz w:val="24"/>
        </w:rPr>
      </w:pPr>
      <w:r>
        <w:rPr>
          <w:rFonts w:hint="eastAsia" w:ascii="黑体" w:hAnsi="宋体" w:eastAsia="黑体"/>
          <w:sz w:val="24"/>
        </w:rPr>
        <w:t>33．澄清有关问题</w:t>
      </w:r>
    </w:p>
    <w:p w14:paraId="769C42BE">
      <w:pPr>
        <w:ind w:firstLine="411" w:firstLineChars="196"/>
        <w:rPr>
          <w:rFonts w:ascii="宋体" w:hAnsi="宋体"/>
        </w:rPr>
      </w:pPr>
      <w:bookmarkStart w:id="76"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76"/>
    </w:p>
    <w:p w14:paraId="4A74866F">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3F443EC6">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326A27DC">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A6C56C0">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6ABB0817">
      <w:pPr>
        <w:rPr>
          <w:rFonts w:ascii="黑体" w:hAnsi="宋体" w:eastAsia="黑体"/>
          <w:sz w:val="24"/>
        </w:rPr>
      </w:pPr>
      <w:bookmarkStart w:id="77" w:name="_Toc100052400"/>
      <w:bookmarkStart w:id="78" w:name="_Toc73517673"/>
      <w:bookmarkStart w:id="79" w:name="_Toc73518151"/>
      <w:bookmarkStart w:id="80" w:name="_Toc73521669"/>
      <w:bookmarkStart w:id="81" w:name="_Toc73521581"/>
      <w:r>
        <w:rPr>
          <w:rFonts w:hint="eastAsia" w:ascii="黑体" w:hAnsi="宋体" w:eastAsia="黑体"/>
          <w:sz w:val="24"/>
        </w:rPr>
        <w:t>34．错误的修正</w:t>
      </w:r>
      <w:bookmarkEnd w:id="77"/>
      <w:bookmarkEnd w:id="78"/>
      <w:bookmarkEnd w:id="79"/>
      <w:bookmarkEnd w:id="80"/>
      <w:bookmarkEnd w:id="81"/>
    </w:p>
    <w:p w14:paraId="68C4D7CD">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76812972">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0194864A">
      <w:pPr>
        <w:ind w:firstLine="411" w:firstLineChars="196"/>
        <w:rPr>
          <w:rFonts w:ascii="宋体" w:hAnsi="宋体"/>
          <w:szCs w:val="21"/>
        </w:rPr>
      </w:pPr>
      <w:r>
        <w:rPr>
          <w:rFonts w:hint="eastAsia" w:ascii="宋体" w:hAnsi="宋体"/>
          <w:szCs w:val="21"/>
        </w:rPr>
        <w:t>34.2大写金额和小写金额不一致的，以大写金额为准；</w:t>
      </w:r>
    </w:p>
    <w:p w14:paraId="7219D91C">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07C5BEEE">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59D70115">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02DEF3B6">
      <w:pPr>
        <w:rPr>
          <w:rFonts w:ascii="黑体" w:hAnsi="宋体" w:eastAsia="黑体"/>
          <w:sz w:val="24"/>
        </w:rPr>
      </w:pPr>
      <w:r>
        <w:rPr>
          <w:rFonts w:hint="eastAsia" w:ascii="黑体" w:hAnsi="宋体" w:eastAsia="黑体"/>
          <w:sz w:val="24"/>
        </w:rPr>
        <w:t>35．投标文件的比较与评价</w:t>
      </w:r>
    </w:p>
    <w:p w14:paraId="2AAB2C0B">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507892F5">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606F363A">
      <w:pPr>
        <w:rPr>
          <w:rFonts w:ascii="黑体" w:hAnsi="宋体" w:eastAsia="黑体"/>
          <w:sz w:val="24"/>
        </w:rPr>
      </w:pPr>
      <w:r>
        <w:rPr>
          <w:rFonts w:hint="eastAsia" w:ascii="黑体" w:hAnsi="宋体" w:eastAsia="黑体"/>
          <w:sz w:val="24"/>
        </w:rPr>
        <w:t>36. 实地考察或资料查验</w:t>
      </w:r>
    </w:p>
    <w:p w14:paraId="5E644A51">
      <w:pPr>
        <w:ind w:firstLine="411" w:firstLineChars="196"/>
        <w:rPr>
          <w:rFonts w:ascii="宋体" w:hAnsi="宋体"/>
          <w:szCs w:val="21"/>
        </w:rPr>
      </w:pPr>
      <w:r>
        <w:rPr>
          <w:rFonts w:hint="eastAsia" w:ascii="宋体" w:hAnsi="宋体"/>
          <w:szCs w:val="21"/>
        </w:rPr>
        <w:t>36.1</w:t>
      </w:r>
      <w:r>
        <w:rPr>
          <w:rFonts w:hint="eastAsia" w:ascii="宋体" w:hAnsi="宋体"/>
          <w:szCs w:val="21"/>
          <w:lang w:val="en-US" w:eastAsia="zh-CN"/>
        </w:rPr>
        <w:t>在评审期间，评审委员会根据招标文件规定（详见“一、对通用条款的补充内容”），有权对本项目的投标人开展实地考察，投标人需时刻做好接收实地考察的准备。</w:t>
      </w:r>
    </w:p>
    <w:p w14:paraId="0A6B06F3">
      <w:pPr>
        <w:rPr>
          <w:rFonts w:ascii="黑体" w:hAnsi="宋体" w:eastAsia="黑体"/>
          <w:sz w:val="24"/>
        </w:rPr>
      </w:pPr>
      <w:r>
        <w:rPr>
          <w:rFonts w:hint="eastAsia" w:ascii="黑体" w:hAnsi="宋体" w:eastAsia="黑体"/>
          <w:sz w:val="24"/>
        </w:rPr>
        <w:t>37．评审方法</w:t>
      </w:r>
    </w:p>
    <w:p w14:paraId="2165353E">
      <w:pPr>
        <w:ind w:firstLine="413" w:firstLineChars="196"/>
        <w:rPr>
          <w:rFonts w:ascii="宋体" w:hAnsi="宋体"/>
          <w:b/>
          <w:bCs/>
          <w:szCs w:val="21"/>
        </w:rPr>
      </w:pPr>
      <w:r>
        <w:rPr>
          <w:rFonts w:hint="eastAsia" w:ascii="宋体" w:hAnsi="宋体"/>
          <w:b/>
          <w:bCs/>
          <w:szCs w:val="21"/>
        </w:rPr>
        <w:t>37.1.1最低价法</w:t>
      </w:r>
    </w:p>
    <w:p w14:paraId="66541C90">
      <w:pPr>
        <w:ind w:firstLine="411" w:firstLineChars="196"/>
        <w:rPr>
          <w:rFonts w:hint="eastAsia" w:ascii="ˎ̥" w:hAnsi="ˎ̥"/>
          <w:lang w:eastAsia="zh-CN"/>
        </w:rPr>
      </w:pPr>
      <w:bookmarkStart w:id="82" w:name="_Hlk72438142"/>
      <w:r>
        <w:rPr>
          <w:rFonts w:ascii="ˎ̥" w:hAnsi="ˎ̥"/>
        </w:rPr>
        <w:t>最低价法，</w:t>
      </w:r>
      <w:r>
        <w:rPr>
          <w:rFonts w:hint="eastAsia" w:ascii="ˎ̥" w:hAnsi="ˎ̥"/>
        </w:rPr>
        <w:t>是指投标文件满足招标文件全部实质性要求，且投标报价最低的投标人为中标候选人的评标方法</w:t>
      </w:r>
      <w:r>
        <w:rPr>
          <w:rFonts w:hint="eastAsia" w:ascii="ˎ̥" w:hAnsi="ˎ̥"/>
          <w:lang w:eastAsia="zh-CN"/>
        </w:rPr>
        <w:t>。</w:t>
      </w:r>
    </w:p>
    <w:p w14:paraId="41F5F866">
      <w:pPr>
        <w:ind w:firstLine="411" w:firstLineChars="196"/>
        <w:rPr>
          <w:rFonts w:hint="eastAsia" w:ascii="ˎ̥" w:hAnsi="ˎ̥" w:eastAsia="宋体"/>
          <w:lang w:eastAsia="zh-CN"/>
        </w:rPr>
      </w:pPr>
      <w:r>
        <w:rPr>
          <w:rFonts w:hint="eastAsia" w:ascii="ˎ̥" w:hAnsi="ˎ̥"/>
          <w:lang w:eastAsia="zh-CN"/>
        </w:rPr>
        <w:t>采用最低价法的，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w:t>
      </w:r>
    </w:p>
    <w:p w14:paraId="07A17A9E">
      <w:pPr>
        <w:ind w:firstLine="413" w:firstLineChars="196"/>
        <w:rPr>
          <w:rFonts w:ascii="宋体" w:hAnsi="宋体"/>
          <w:b/>
          <w:bCs/>
          <w:szCs w:val="21"/>
        </w:rPr>
      </w:pPr>
      <w:r>
        <w:rPr>
          <w:rFonts w:hint="eastAsia" w:ascii="宋体" w:hAnsi="宋体"/>
          <w:b/>
          <w:bCs/>
          <w:szCs w:val="21"/>
        </w:rPr>
        <w:t>37.1.2综合评分法</w:t>
      </w:r>
    </w:p>
    <w:p w14:paraId="719DDC40">
      <w:pPr>
        <w:ind w:firstLine="411" w:firstLineChars="196"/>
        <w:rPr>
          <w:rFonts w:hint="eastAsia" w:ascii="ˎ̥" w:hAnsi="ˎ̥"/>
          <w:lang w:eastAsia="zh-CN"/>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82"/>
      <w:r>
        <w:rPr>
          <w:rFonts w:hint="eastAsia" w:ascii="ˎ̥" w:hAnsi="ˎ̥"/>
          <w:lang w:eastAsia="zh-CN"/>
        </w:rPr>
        <w:t>。</w:t>
      </w:r>
    </w:p>
    <w:p w14:paraId="110656E8">
      <w:pPr>
        <w:ind w:firstLine="411" w:firstLineChars="196"/>
        <w:rPr>
          <w:rFonts w:hint="eastAsia" w:ascii="ˎ̥" w:hAnsi="ˎ̥"/>
          <w:lang w:eastAsia="zh-CN"/>
        </w:rPr>
      </w:pPr>
      <w:r>
        <w:rPr>
          <w:rFonts w:hint="eastAsia" w:ascii="ˎ̥" w:hAnsi="ˎ̥"/>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p>
    <w:p w14:paraId="62099AF6">
      <w:pPr>
        <w:ind w:firstLine="413" w:firstLineChars="196"/>
        <w:rPr>
          <w:rFonts w:ascii="宋体" w:hAnsi="宋体"/>
          <w:b/>
          <w:bCs/>
          <w:szCs w:val="21"/>
        </w:rPr>
      </w:pPr>
      <w:r>
        <w:rPr>
          <w:rFonts w:hint="eastAsia" w:ascii="宋体" w:hAnsi="宋体"/>
          <w:b/>
          <w:bCs/>
          <w:szCs w:val="21"/>
        </w:rPr>
        <w:t>37.2本项目采用的评审方法见本项目招标文件第一册“专用条款”的相关内容。</w:t>
      </w:r>
    </w:p>
    <w:p w14:paraId="0D5C7652">
      <w:pPr>
        <w:ind w:firstLine="413" w:firstLineChars="196"/>
        <w:rPr>
          <w:rFonts w:ascii="宋体" w:hAnsi="宋体"/>
          <w:b/>
          <w:bCs/>
          <w:szCs w:val="21"/>
        </w:rPr>
      </w:pPr>
      <w:r>
        <w:rPr>
          <w:rFonts w:hint="eastAsia" w:ascii="宋体" w:hAnsi="宋体"/>
          <w:b/>
          <w:bCs/>
          <w:szCs w:val="21"/>
        </w:rPr>
        <w:t>37.3重新评审的情形</w:t>
      </w:r>
    </w:p>
    <w:p w14:paraId="0DA3718E">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60633A12">
      <w:pPr>
        <w:ind w:firstLine="411" w:firstLineChars="196"/>
        <w:rPr>
          <w:rFonts w:ascii="宋体" w:hAnsi="宋体" w:cs="宋体"/>
          <w:kern w:val="0"/>
          <w:szCs w:val="21"/>
        </w:rPr>
      </w:pPr>
      <w:r>
        <w:rPr>
          <w:rFonts w:hint="eastAsia" w:ascii="宋体" w:hAnsi="宋体" w:cs="宋体"/>
          <w:kern w:val="0"/>
          <w:szCs w:val="21"/>
        </w:rPr>
        <w:t>37.3.1分值汇总计算错误的；</w:t>
      </w:r>
    </w:p>
    <w:p w14:paraId="2370F3C2">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6E51A0E1">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6DF2319E">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5AC58D92">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EE1F8A5">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48936E0E">
      <w:pPr>
        <w:ind w:firstLine="413" w:firstLineChars="196"/>
        <w:rPr>
          <w:rFonts w:ascii="宋体" w:hAnsi="宋体"/>
          <w:b/>
          <w:bCs/>
          <w:szCs w:val="21"/>
        </w:rPr>
      </w:pPr>
      <w:r>
        <w:rPr>
          <w:rFonts w:hint="eastAsia" w:ascii="宋体" w:hAnsi="宋体"/>
          <w:b/>
          <w:bCs/>
          <w:szCs w:val="21"/>
        </w:rPr>
        <w:t>37.4重新组建评审委员会的情形</w:t>
      </w:r>
    </w:p>
    <w:p w14:paraId="515B4C21">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587F10BA">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3D371202">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1D459C90">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2A4FE361">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025D316C">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0F54C414">
      <w:pPr>
        <w:ind w:firstLine="411" w:firstLineChars="196"/>
        <w:rPr>
          <w:rFonts w:ascii="宋体" w:hAnsi="宋体"/>
          <w:szCs w:val="21"/>
        </w:rPr>
      </w:pPr>
    </w:p>
    <w:p w14:paraId="3C435399">
      <w:pPr>
        <w:pStyle w:val="7"/>
        <w:numPr>
          <w:ilvl w:val="0"/>
          <w:numId w:val="11"/>
        </w:numPr>
        <w:spacing w:before="120" w:beforeLines="50" w:after="120" w:afterLines="50"/>
        <w:ind w:left="562" w:hanging="562"/>
        <w:rPr>
          <w:sz w:val="28"/>
          <w:szCs w:val="28"/>
        </w:rPr>
      </w:pPr>
      <w:r>
        <w:rPr>
          <w:rFonts w:hint="eastAsia"/>
          <w:sz w:val="28"/>
          <w:szCs w:val="28"/>
        </w:rPr>
        <w:t>定标及公示</w:t>
      </w:r>
    </w:p>
    <w:p w14:paraId="5C029658">
      <w:pPr>
        <w:rPr>
          <w:rFonts w:ascii="黑体" w:hAnsi="宋体" w:eastAsia="黑体"/>
          <w:sz w:val="24"/>
        </w:rPr>
      </w:pPr>
      <w:r>
        <w:rPr>
          <w:rFonts w:hint="eastAsia" w:ascii="黑体" w:hAnsi="宋体" w:eastAsia="黑体"/>
          <w:sz w:val="24"/>
        </w:rPr>
        <w:t>38．定标方法</w:t>
      </w:r>
    </w:p>
    <w:p w14:paraId="3F6B15EC">
      <w:pPr>
        <w:ind w:firstLine="411" w:firstLineChars="196"/>
        <w:rPr>
          <w:rFonts w:ascii="宋体" w:hAnsi="宋体"/>
          <w:szCs w:val="21"/>
        </w:rPr>
      </w:pPr>
      <w:bookmarkStart w:id="83" w:name="_Hlk73782795"/>
      <w:r>
        <w:rPr>
          <w:rFonts w:hint="eastAsia" w:ascii="宋体" w:hAnsi="宋体"/>
          <w:szCs w:val="21"/>
        </w:rPr>
        <w:t>38.1非评定分离项目定标方法</w:t>
      </w:r>
    </w:p>
    <w:p w14:paraId="0F5ECB55">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0EC584F9">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84"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84"/>
      <w:r>
        <w:rPr>
          <w:rFonts w:ascii="ˎ̥" w:hAnsi="ˎ̥"/>
        </w:rPr>
        <w:t>）。</w:t>
      </w:r>
    </w:p>
    <w:p w14:paraId="05AF425D">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10456F00">
      <w:pPr>
        <w:ind w:firstLine="411" w:firstLineChars="196"/>
        <w:rPr>
          <w:rFonts w:ascii="宋体" w:hAnsi="宋体"/>
          <w:szCs w:val="21"/>
        </w:rPr>
      </w:pPr>
      <w:r>
        <w:rPr>
          <w:rFonts w:hint="eastAsia" w:ascii="宋体" w:hAnsi="宋体"/>
          <w:szCs w:val="21"/>
        </w:rPr>
        <w:t>38.2评定分离项目定标方法</w:t>
      </w:r>
    </w:p>
    <w:p w14:paraId="2E1BC27E">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6202CC47">
      <w:pPr>
        <w:ind w:firstLine="411" w:firstLineChars="196"/>
      </w:pPr>
      <w:r>
        <w:rPr>
          <w:rFonts w:ascii="宋体" w:hAnsi="宋体"/>
          <w:szCs w:val="21"/>
        </w:rPr>
        <w:t xml:space="preserve">38.2.2 </w:t>
      </w:r>
      <w:bookmarkStart w:id="85"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780FE958">
      <w:pPr>
        <w:ind w:firstLine="411" w:firstLineChars="196"/>
        <w:rPr>
          <w:rFonts w:ascii="宋体" w:hAnsi="宋体"/>
          <w:szCs w:val="21"/>
        </w:rPr>
      </w:pPr>
      <w:r>
        <w:rPr>
          <w:rFonts w:hint="eastAsia" w:ascii="宋体" w:hAnsi="宋体"/>
          <w:szCs w:val="21"/>
        </w:rPr>
        <w:t>38.2.3</w:t>
      </w:r>
      <w:bookmarkStart w:id="86"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85"/>
      <w:bookmarkEnd w:id="86"/>
    </w:p>
    <w:p w14:paraId="5C00F9B3">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w:t>
      </w:r>
      <w:r>
        <w:rPr>
          <w:rFonts w:hint="eastAsia" w:ascii="Times New Roman" w:eastAsia="宋体"/>
          <w:lang w:val="en-US" w:eastAsia="zh-CN"/>
        </w:rPr>
        <w:t>&lt;</w:t>
      </w:r>
      <w:r>
        <w:rPr>
          <w:rFonts w:hint="eastAsia"/>
        </w:rPr>
        <w:t>深圳市政府采购评标定标分离管理办法</w:t>
      </w:r>
      <w:r>
        <w:rPr>
          <w:rFonts w:hint="eastAsia" w:ascii="Times New Roman" w:eastAsia="宋体"/>
          <w:lang w:val="en-US" w:eastAsia="zh-CN"/>
        </w:rPr>
        <w:t>&gt;</w:t>
      </w:r>
      <w:r>
        <w:rPr>
          <w:rFonts w:hint="eastAsia"/>
        </w:rPr>
        <w:t>续期的通知》（深财规〔2023〕1号）执行。</w:t>
      </w:r>
    </w:p>
    <w:p w14:paraId="0EDA2EAB">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7A9F397D">
      <w:pPr>
        <w:ind w:firstLine="411" w:firstLineChars="196"/>
        <w:rPr>
          <w:rFonts w:ascii="宋体" w:hAnsi="宋体"/>
          <w:szCs w:val="21"/>
        </w:rPr>
      </w:pPr>
      <w:r>
        <w:rPr>
          <w:rFonts w:hint="eastAsia" w:ascii="宋体" w:hAnsi="宋体"/>
          <w:szCs w:val="21"/>
        </w:rPr>
        <w:t>38.3专用条款另有规定的，按专用条款相关要求定标。</w:t>
      </w:r>
      <w:bookmarkEnd w:id="83"/>
    </w:p>
    <w:p w14:paraId="283F91DA">
      <w:pPr>
        <w:rPr>
          <w:rFonts w:ascii="黑体" w:hAnsi="宋体" w:eastAsia="黑体"/>
          <w:sz w:val="24"/>
        </w:rPr>
      </w:pPr>
      <w:r>
        <w:rPr>
          <w:rFonts w:hint="eastAsia" w:ascii="黑体" w:hAnsi="宋体" w:eastAsia="黑体"/>
          <w:sz w:val="24"/>
        </w:rPr>
        <w:t>39．编写评审报告</w:t>
      </w:r>
    </w:p>
    <w:p w14:paraId="128CE45E">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6D7A7268">
      <w:pPr>
        <w:rPr>
          <w:rFonts w:ascii="黑体" w:hAnsi="宋体" w:eastAsia="黑体"/>
          <w:sz w:val="24"/>
        </w:rPr>
      </w:pPr>
      <w:r>
        <w:rPr>
          <w:rFonts w:hint="eastAsia" w:ascii="黑体" w:hAnsi="宋体" w:eastAsia="黑体"/>
          <w:sz w:val="24"/>
        </w:rPr>
        <w:t>40．中标公告</w:t>
      </w:r>
    </w:p>
    <w:p w14:paraId="38B32D34">
      <w:pPr>
        <w:ind w:firstLine="411" w:firstLineChars="196"/>
        <w:rPr>
          <w:rFonts w:ascii="宋体" w:hAnsi="宋体"/>
          <w:szCs w:val="21"/>
        </w:rPr>
      </w:pPr>
      <w:r>
        <w:rPr>
          <w:rFonts w:hint="eastAsia" w:ascii="宋体" w:hAnsi="宋体"/>
          <w:szCs w:val="21"/>
        </w:rPr>
        <w:t>40.1</w:t>
      </w:r>
      <w:bookmarkStart w:id="87"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87"/>
      <w:bookmarkStart w:id="88"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88"/>
    <w:p w14:paraId="426BC6FA">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48533A1D">
      <w:pPr>
        <w:rPr>
          <w:rFonts w:ascii="黑体" w:hAnsi="宋体" w:eastAsia="黑体"/>
          <w:sz w:val="24"/>
        </w:rPr>
      </w:pPr>
      <w:r>
        <w:rPr>
          <w:rFonts w:hint="eastAsia" w:ascii="黑体" w:hAnsi="宋体" w:eastAsia="黑体"/>
          <w:sz w:val="24"/>
        </w:rPr>
        <w:t>41．中标通知书</w:t>
      </w:r>
    </w:p>
    <w:p w14:paraId="61885374">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89"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b/>
          <w:bCs/>
          <w:szCs w:val="21"/>
          <w:lang w:val="en-US" w:eastAsia="zh-CN"/>
        </w:rPr>
        <w:t>深圳市自行采购系统</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89"/>
    </w:p>
    <w:p w14:paraId="7426ADCC">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0F814A7D">
      <w:pPr>
        <w:ind w:firstLine="411" w:firstLineChars="196"/>
        <w:rPr>
          <w:rFonts w:ascii="宋体" w:hAnsi="宋体"/>
          <w:szCs w:val="21"/>
        </w:rPr>
      </w:pPr>
      <w:bookmarkStart w:id="90" w:name="_Hlk71407340"/>
      <w:r>
        <w:rPr>
          <w:rFonts w:hint="eastAsia" w:ascii="宋体" w:hAnsi="宋体"/>
          <w:szCs w:val="21"/>
        </w:rPr>
        <w:t>41.3因质疑投诉或其它原因导致项目结果变更或采购终止的，政府集中采购机构有权吊销中标通知书。</w:t>
      </w:r>
    </w:p>
    <w:bookmarkEnd w:id="90"/>
    <w:p w14:paraId="5005AB14">
      <w:pPr>
        <w:ind w:firstLine="411" w:firstLineChars="196"/>
        <w:rPr>
          <w:rFonts w:ascii="宋体" w:hAnsi="宋体"/>
          <w:szCs w:val="21"/>
        </w:rPr>
      </w:pPr>
    </w:p>
    <w:p w14:paraId="2D51D245">
      <w:pPr>
        <w:pStyle w:val="7"/>
        <w:numPr>
          <w:ilvl w:val="0"/>
          <w:numId w:val="11"/>
        </w:numPr>
        <w:spacing w:before="120" w:beforeLines="50" w:after="120" w:afterLines="50"/>
        <w:ind w:left="562" w:hanging="562"/>
        <w:rPr>
          <w:sz w:val="28"/>
          <w:szCs w:val="28"/>
        </w:rPr>
      </w:pPr>
      <w:r>
        <w:rPr>
          <w:rFonts w:hint="eastAsia"/>
          <w:sz w:val="28"/>
          <w:szCs w:val="28"/>
        </w:rPr>
        <w:t>公开招标失败的后续处理</w:t>
      </w:r>
    </w:p>
    <w:p w14:paraId="59125229">
      <w:pPr>
        <w:rPr>
          <w:rFonts w:ascii="黑体" w:hAnsi="宋体" w:eastAsia="黑体"/>
          <w:sz w:val="24"/>
        </w:rPr>
      </w:pPr>
      <w:r>
        <w:rPr>
          <w:rFonts w:hint="eastAsia" w:ascii="黑体" w:hAnsi="宋体" w:eastAsia="黑体"/>
          <w:sz w:val="24"/>
        </w:rPr>
        <w:t>42．公开招标失败的处理</w:t>
      </w:r>
    </w:p>
    <w:p w14:paraId="16069B92">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07D9D09A">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3F749D04">
      <w:pPr>
        <w:ind w:firstLine="411" w:firstLineChars="196"/>
        <w:rPr>
          <w:rFonts w:ascii="宋体" w:hAnsi="宋体"/>
          <w:szCs w:val="21"/>
        </w:rPr>
      </w:pPr>
      <w:r>
        <w:rPr>
          <w:rFonts w:hint="eastAsia" w:ascii="宋体" w:hAnsi="宋体"/>
          <w:szCs w:val="21"/>
        </w:rPr>
        <w:t>42.3重新组织采购有以下两种组织形式：</w:t>
      </w:r>
    </w:p>
    <w:p w14:paraId="0F76EB6B">
      <w:pPr>
        <w:ind w:firstLine="411" w:firstLineChars="196"/>
        <w:rPr>
          <w:rFonts w:ascii="宋体" w:hAnsi="宋体"/>
        </w:rPr>
      </w:pPr>
      <w:r>
        <w:rPr>
          <w:rFonts w:hint="eastAsia" w:ascii="宋体" w:hAnsi="宋体"/>
        </w:rPr>
        <w:t>（1）由政府集中采购机构重新组织公开招标；</w:t>
      </w:r>
    </w:p>
    <w:p w14:paraId="43611D8C">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29C4EA97">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33743CEA">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6C81F20D">
      <w:pPr>
        <w:rPr>
          <w:rFonts w:ascii="黑体" w:hAnsi="宋体" w:eastAsia="黑体"/>
          <w:sz w:val="24"/>
        </w:rPr>
      </w:pPr>
    </w:p>
    <w:p w14:paraId="3CA152EE">
      <w:pPr>
        <w:pStyle w:val="7"/>
        <w:numPr>
          <w:ilvl w:val="0"/>
          <w:numId w:val="11"/>
        </w:numPr>
        <w:spacing w:before="120" w:beforeLines="50" w:after="120" w:afterLines="50"/>
        <w:ind w:left="562" w:hanging="562"/>
        <w:rPr>
          <w:sz w:val="28"/>
          <w:szCs w:val="28"/>
        </w:rPr>
      </w:pPr>
      <w:bookmarkStart w:id="91" w:name="_Hlk72439043"/>
      <w:r>
        <w:rPr>
          <w:rFonts w:hint="eastAsia"/>
          <w:sz w:val="28"/>
          <w:szCs w:val="28"/>
        </w:rPr>
        <w:t>合同的授予与备案</w:t>
      </w:r>
      <w:bookmarkEnd w:id="91"/>
    </w:p>
    <w:p w14:paraId="70CA8D90">
      <w:pPr>
        <w:rPr>
          <w:rFonts w:ascii="黑体" w:hAnsi="宋体" w:eastAsia="黑体"/>
          <w:sz w:val="24"/>
        </w:rPr>
      </w:pPr>
      <w:bookmarkStart w:id="92" w:name="_Toc73521586"/>
      <w:bookmarkStart w:id="93" w:name="_Toc73518157"/>
      <w:bookmarkStart w:id="94" w:name="_Toc73521674"/>
      <w:bookmarkStart w:id="95" w:name="_Toc100052408"/>
      <w:bookmarkStart w:id="96" w:name="_Toc73517679"/>
      <w:bookmarkStart w:id="97" w:name="_Hlk72439088"/>
      <w:r>
        <w:rPr>
          <w:rFonts w:hint="eastAsia" w:ascii="黑体" w:hAnsi="宋体" w:eastAsia="黑体"/>
          <w:sz w:val="24"/>
        </w:rPr>
        <w:t>43．合同授予标准</w:t>
      </w:r>
      <w:bookmarkEnd w:id="92"/>
      <w:bookmarkEnd w:id="93"/>
      <w:bookmarkEnd w:id="94"/>
      <w:bookmarkEnd w:id="95"/>
      <w:bookmarkEnd w:id="96"/>
    </w:p>
    <w:p w14:paraId="54547E12">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018DDDD9">
      <w:pPr>
        <w:rPr>
          <w:rFonts w:ascii="黑体" w:hAnsi="宋体" w:eastAsia="黑体"/>
          <w:sz w:val="24"/>
        </w:rPr>
      </w:pPr>
      <w:bookmarkStart w:id="98" w:name="_Toc73521675"/>
      <w:bookmarkStart w:id="99" w:name="_Toc73521587"/>
      <w:bookmarkStart w:id="100" w:name="_Toc73517680"/>
      <w:bookmarkStart w:id="101" w:name="_Toc73518158"/>
      <w:bookmarkStart w:id="102" w:name="_Toc100052409"/>
      <w:r>
        <w:rPr>
          <w:rFonts w:hint="eastAsia" w:ascii="黑体" w:hAnsi="宋体" w:eastAsia="黑体"/>
          <w:sz w:val="24"/>
        </w:rPr>
        <w:t>44．</w:t>
      </w:r>
      <w:bookmarkEnd w:id="98"/>
      <w:bookmarkEnd w:id="99"/>
      <w:bookmarkEnd w:id="100"/>
      <w:bookmarkEnd w:id="101"/>
      <w:bookmarkEnd w:id="102"/>
      <w:r>
        <w:rPr>
          <w:rFonts w:hint="eastAsia" w:ascii="黑体" w:hAnsi="宋体" w:eastAsia="黑体"/>
          <w:sz w:val="24"/>
        </w:rPr>
        <w:t>接受和拒绝任何或所有投标的权力</w:t>
      </w:r>
    </w:p>
    <w:p w14:paraId="4A20664E">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52AE2A8D">
      <w:pPr>
        <w:rPr>
          <w:rFonts w:ascii="黑体" w:hAnsi="宋体" w:eastAsia="黑体"/>
          <w:sz w:val="24"/>
        </w:rPr>
      </w:pPr>
      <w:bookmarkStart w:id="103" w:name="_Toc100052410"/>
      <w:bookmarkStart w:id="104" w:name="_Toc73517682"/>
      <w:bookmarkStart w:id="105" w:name="_Toc73521677"/>
      <w:bookmarkStart w:id="106" w:name="_Toc73521589"/>
      <w:bookmarkStart w:id="107" w:name="_Toc73518160"/>
      <w:r>
        <w:rPr>
          <w:rFonts w:hint="eastAsia" w:ascii="黑体" w:hAnsi="宋体" w:eastAsia="黑体"/>
          <w:sz w:val="24"/>
        </w:rPr>
        <w:t>45．合同的签订</w:t>
      </w:r>
      <w:bookmarkEnd w:id="103"/>
      <w:bookmarkEnd w:id="104"/>
      <w:bookmarkEnd w:id="105"/>
      <w:bookmarkEnd w:id="106"/>
      <w:bookmarkEnd w:id="107"/>
    </w:p>
    <w:p w14:paraId="67D4F2DA">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68113385">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7BADFFD7">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5FFEFC55">
      <w:pPr>
        <w:rPr>
          <w:rFonts w:ascii="黑体" w:hAnsi="宋体" w:eastAsia="黑体"/>
          <w:sz w:val="24"/>
        </w:rPr>
      </w:pPr>
      <w:bookmarkStart w:id="108" w:name="_Toc100052411"/>
      <w:bookmarkStart w:id="109" w:name="_Toc73518161"/>
      <w:bookmarkStart w:id="110" w:name="_Toc73521590"/>
      <w:bookmarkStart w:id="111" w:name="_Toc73521678"/>
      <w:bookmarkStart w:id="112" w:name="_Toc73517683"/>
      <w:r>
        <w:rPr>
          <w:rFonts w:hint="eastAsia" w:ascii="黑体" w:hAnsi="宋体" w:eastAsia="黑体"/>
          <w:sz w:val="24"/>
        </w:rPr>
        <w:t>46．履约担保</w:t>
      </w:r>
      <w:bookmarkEnd w:id="108"/>
      <w:bookmarkEnd w:id="109"/>
      <w:bookmarkEnd w:id="110"/>
      <w:bookmarkEnd w:id="111"/>
      <w:bookmarkEnd w:id="112"/>
    </w:p>
    <w:p w14:paraId="506EB2AC">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00D62C4C">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1FDDE48C">
      <w:pPr>
        <w:rPr>
          <w:rFonts w:ascii="黑体" w:hAnsi="宋体" w:eastAsia="黑体"/>
          <w:sz w:val="24"/>
        </w:rPr>
      </w:pPr>
      <w:r>
        <w:rPr>
          <w:rFonts w:hint="eastAsia" w:ascii="黑体" w:hAnsi="宋体" w:eastAsia="黑体"/>
          <w:sz w:val="24"/>
        </w:rPr>
        <w:t>47. 合同备案</w:t>
      </w:r>
    </w:p>
    <w:p w14:paraId="0FB96C12">
      <w:pPr>
        <w:ind w:firstLine="420" w:firstLineChars="200"/>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按</w:t>
      </w:r>
      <w:r>
        <w:rPr>
          <w:rFonts w:hint="eastAsia" w:ascii="宋体" w:hAnsi="宋体" w:cs="Times New Roman"/>
          <w:kern w:val="2"/>
          <w:sz w:val="21"/>
          <w:szCs w:val="21"/>
          <w:lang w:val="en-US" w:eastAsia="zh-CN"/>
        </w:rPr>
        <w:t>采购单位内控</w:t>
      </w:r>
      <w:r>
        <w:rPr>
          <w:rFonts w:hint="eastAsia" w:ascii="宋体" w:hAnsi="宋体" w:eastAsia="宋体" w:cs="Times New Roman"/>
          <w:kern w:val="2"/>
          <w:sz w:val="21"/>
          <w:szCs w:val="21"/>
          <w:lang w:val="en-US" w:eastAsia="zh-CN"/>
        </w:rPr>
        <w:t>规定备案。</w:t>
      </w:r>
    </w:p>
    <w:p w14:paraId="14BD4470">
      <w:pPr>
        <w:rPr>
          <w:rFonts w:ascii="黑体" w:hAnsi="宋体" w:eastAsia="黑体"/>
          <w:sz w:val="24"/>
        </w:rPr>
      </w:pPr>
      <w:r>
        <w:rPr>
          <w:rFonts w:hint="eastAsia" w:ascii="黑体" w:hAnsi="宋体" w:eastAsia="黑体"/>
          <w:sz w:val="24"/>
        </w:rPr>
        <w:t>48. 合同变更</w:t>
      </w:r>
    </w:p>
    <w:p w14:paraId="5CAA2C6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合同变更事宜</w:t>
      </w:r>
      <w:r>
        <w:rPr>
          <w:rFonts w:hint="eastAsia" w:ascii="宋体" w:hAnsi="宋体" w:eastAsia="宋体" w:cs="Times New Roman"/>
          <w:kern w:val="2"/>
          <w:sz w:val="21"/>
          <w:szCs w:val="21"/>
          <w:lang w:val="en-US" w:eastAsia="zh-CN"/>
        </w:rPr>
        <w:t>按</w:t>
      </w:r>
      <w:r>
        <w:rPr>
          <w:rFonts w:hint="eastAsia" w:ascii="宋体" w:hAnsi="宋体" w:cs="Times New Roman"/>
          <w:kern w:val="2"/>
          <w:sz w:val="21"/>
          <w:szCs w:val="21"/>
          <w:lang w:val="en-US" w:eastAsia="zh-CN"/>
        </w:rPr>
        <w:t>采购单位内控</w:t>
      </w:r>
      <w:r>
        <w:rPr>
          <w:rFonts w:hint="eastAsia" w:ascii="宋体" w:hAnsi="宋体" w:eastAsia="宋体" w:cs="Times New Roman"/>
          <w:kern w:val="2"/>
          <w:sz w:val="21"/>
          <w:szCs w:val="21"/>
          <w:lang w:val="en-US" w:eastAsia="zh-CN"/>
        </w:rPr>
        <w:t>规定</w:t>
      </w:r>
      <w:r>
        <w:rPr>
          <w:rFonts w:hint="eastAsia" w:ascii="宋体" w:hAnsi="宋体"/>
          <w:szCs w:val="21"/>
        </w:rPr>
        <w:t>执行。</w:t>
      </w:r>
    </w:p>
    <w:p w14:paraId="3B57ED5E">
      <w:pPr>
        <w:rPr>
          <w:rFonts w:ascii="黑体" w:hAnsi="宋体" w:eastAsia="黑体"/>
          <w:sz w:val="24"/>
        </w:rPr>
      </w:pPr>
      <w:r>
        <w:rPr>
          <w:rFonts w:hint="eastAsia" w:ascii="黑体" w:hAnsi="宋体" w:eastAsia="黑体"/>
          <w:sz w:val="24"/>
        </w:rPr>
        <w:t>49. 项目验收</w:t>
      </w:r>
    </w:p>
    <w:p w14:paraId="1A855B7F">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672BD7BD">
      <w:pPr>
        <w:rPr>
          <w:rFonts w:ascii="黑体" w:hAnsi="宋体" w:eastAsia="黑体"/>
          <w:sz w:val="24"/>
        </w:rPr>
      </w:pPr>
      <w:r>
        <w:rPr>
          <w:rFonts w:hint="eastAsia" w:ascii="黑体" w:hAnsi="宋体" w:eastAsia="黑体"/>
          <w:sz w:val="24"/>
        </w:rPr>
        <w:t>50. 宣传</w:t>
      </w:r>
    </w:p>
    <w:p w14:paraId="52F31C33">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67259CE7">
      <w:pPr>
        <w:ind w:left="210" w:leftChars="100" w:firstLine="411" w:firstLineChars="196"/>
        <w:rPr>
          <w:rFonts w:ascii="宋体" w:hAnsi="宋体"/>
        </w:rPr>
      </w:pPr>
      <w:r>
        <w:rPr>
          <w:rFonts w:ascii="宋体" w:hAnsi="宋体"/>
        </w:rPr>
        <w:t>a.名片、宣传册、广告标语等；</w:t>
      </w:r>
    </w:p>
    <w:p w14:paraId="001A1A19">
      <w:pPr>
        <w:ind w:left="210" w:leftChars="100" w:firstLine="411" w:firstLineChars="196"/>
        <w:rPr>
          <w:rFonts w:ascii="宋体" w:hAnsi="宋体"/>
        </w:rPr>
      </w:pPr>
      <w:r>
        <w:rPr>
          <w:rFonts w:ascii="宋体" w:hAnsi="宋体"/>
        </w:rPr>
        <w:t>b.案例介绍、推广等；</w:t>
      </w:r>
    </w:p>
    <w:p w14:paraId="731FDD07">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2B3A7BC4">
      <w:pPr>
        <w:rPr>
          <w:rFonts w:ascii="黑体" w:hAnsi="宋体" w:eastAsia="黑体"/>
          <w:sz w:val="24"/>
        </w:rPr>
      </w:pPr>
      <w:r>
        <w:rPr>
          <w:rFonts w:hint="eastAsia" w:ascii="黑体" w:hAnsi="宋体" w:eastAsia="黑体"/>
          <w:sz w:val="24"/>
        </w:rPr>
        <w:t>51. 供应商违法责任</w:t>
      </w:r>
    </w:p>
    <w:p w14:paraId="4523646D">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A198C46">
      <w:pPr>
        <w:ind w:firstLine="411" w:firstLineChars="196"/>
        <w:rPr>
          <w:rFonts w:ascii="宋体" w:hAnsi="宋体"/>
          <w:szCs w:val="21"/>
        </w:rPr>
      </w:pPr>
      <w:r>
        <w:rPr>
          <w:rFonts w:hint="eastAsia" w:ascii="宋体" w:hAnsi="宋体"/>
          <w:szCs w:val="21"/>
        </w:rPr>
        <w:t>（1）在采购活动中应当回避而未回避的；</w:t>
      </w:r>
    </w:p>
    <w:p w14:paraId="5FD0D073">
      <w:pPr>
        <w:ind w:firstLine="411" w:firstLineChars="196"/>
        <w:rPr>
          <w:rFonts w:ascii="宋体" w:hAnsi="宋体"/>
          <w:szCs w:val="21"/>
        </w:rPr>
      </w:pPr>
      <w:r>
        <w:rPr>
          <w:rFonts w:hint="eastAsia" w:ascii="宋体" w:hAnsi="宋体"/>
          <w:szCs w:val="21"/>
        </w:rPr>
        <w:t>（2）未按本条例规定签订、履行采购合同，造成严重后果的；</w:t>
      </w:r>
    </w:p>
    <w:p w14:paraId="0987DBC6">
      <w:pPr>
        <w:ind w:firstLine="411" w:firstLineChars="196"/>
        <w:rPr>
          <w:rFonts w:ascii="宋体" w:hAnsi="宋体"/>
          <w:szCs w:val="21"/>
        </w:rPr>
      </w:pPr>
      <w:r>
        <w:rPr>
          <w:rFonts w:hint="eastAsia" w:ascii="宋体" w:hAnsi="宋体"/>
          <w:szCs w:val="21"/>
        </w:rPr>
        <w:t>（3）隐瞒真实情况，提供虚假资料的；</w:t>
      </w:r>
    </w:p>
    <w:p w14:paraId="50842D08">
      <w:pPr>
        <w:ind w:firstLine="411" w:firstLineChars="196"/>
        <w:rPr>
          <w:rFonts w:ascii="宋体" w:hAnsi="宋体"/>
          <w:szCs w:val="21"/>
        </w:rPr>
      </w:pPr>
      <w:r>
        <w:rPr>
          <w:rFonts w:hint="eastAsia" w:ascii="宋体" w:hAnsi="宋体"/>
          <w:szCs w:val="21"/>
        </w:rPr>
        <w:t>（4）以非法手段排斥其他供应商参与竞争的；</w:t>
      </w:r>
    </w:p>
    <w:p w14:paraId="3A70BDC2">
      <w:pPr>
        <w:ind w:firstLine="411" w:firstLineChars="196"/>
        <w:rPr>
          <w:rFonts w:ascii="宋体" w:hAnsi="宋体"/>
          <w:szCs w:val="21"/>
        </w:rPr>
      </w:pPr>
      <w:r>
        <w:rPr>
          <w:rFonts w:hint="eastAsia" w:ascii="宋体" w:hAnsi="宋体"/>
          <w:szCs w:val="21"/>
        </w:rPr>
        <w:t>（5）与其他采购参加人串通投标的；</w:t>
      </w:r>
    </w:p>
    <w:p w14:paraId="6DAEB1D8">
      <w:pPr>
        <w:ind w:firstLine="411" w:firstLineChars="196"/>
        <w:rPr>
          <w:rFonts w:ascii="宋体" w:hAnsi="宋体"/>
          <w:szCs w:val="21"/>
        </w:rPr>
      </w:pPr>
      <w:r>
        <w:rPr>
          <w:rFonts w:hint="eastAsia" w:ascii="宋体" w:hAnsi="宋体"/>
          <w:szCs w:val="21"/>
        </w:rPr>
        <w:t>（6）恶意投诉的；</w:t>
      </w:r>
    </w:p>
    <w:p w14:paraId="288CD0D8">
      <w:pPr>
        <w:ind w:firstLine="411" w:firstLineChars="196"/>
        <w:rPr>
          <w:rFonts w:ascii="宋体" w:hAnsi="宋体"/>
          <w:szCs w:val="21"/>
        </w:rPr>
      </w:pPr>
      <w:r>
        <w:rPr>
          <w:rFonts w:hint="eastAsia" w:ascii="宋体" w:hAnsi="宋体"/>
          <w:szCs w:val="21"/>
        </w:rPr>
        <w:t>（7）向采购项目相关人行贿或者提供其他不当利益的；</w:t>
      </w:r>
    </w:p>
    <w:p w14:paraId="645E5A79">
      <w:pPr>
        <w:ind w:firstLine="411" w:firstLineChars="196"/>
        <w:rPr>
          <w:rFonts w:ascii="宋体" w:hAnsi="宋体"/>
          <w:szCs w:val="21"/>
        </w:rPr>
      </w:pPr>
      <w:r>
        <w:rPr>
          <w:rFonts w:hint="eastAsia" w:ascii="宋体" w:hAnsi="宋体"/>
          <w:szCs w:val="21"/>
        </w:rPr>
        <w:t>（8）阻碍、抗拒主管部门监督检查的；</w:t>
      </w:r>
    </w:p>
    <w:p w14:paraId="42E251FF">
      <w:pPr>
        <w:ind w:firstLine="411" w:firstLineChars="196"/>
        <w:rPr>
          <w:rFonts w:ascii="宋体" w:hAnsi="宋体"/>
          <w:szCs w:val="21"/>
        </w:rPr>
      </w:pPr>
      <w:r>
        <w:rPr>
          <w:rFonts w:hint="eastAsia" w:ascii="宋体" w:hAnsi="宋体"/>
          <w:szCs w:val="21"/>
        </w:rPr>
        <w:t>（9）其他违反本条例规定的行为。</w:t>
      </w:r>
    </w:p>
    <w:p w14:paraId="6CF0B926">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13" w:name="_Hlk72440769"/>
      <w:r>
        <w:rPr>
          <w:rFonts w:hint="eastAsia" w:ascii="宋体" w:hAnsi="宋体"/>
          <w:szCs w:val="21"/>
        </w:rPr>
        <w:t>政府集中采购机构或采购人不予退还其交纳的谈判保证金，情节严重的，并由主管部门</w:t>
      </w:r>
      <w:bookmarkEnd w:id="113"/>
      <w:r>
        <w:rPr>
          <w:rFonts w:hint="eastAsia" w:ascii="宋体" w:hAnsi="宋体"/>
          <w:szCs w:val="21"/>
        </w:rPr>
        <w:t>记入供应商诚信档案，予以通报：</w:t>
      </w:r>
    </w:p>
    <w:p w14:paraId="57ECF829">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129F9147">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3648FE6C">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0471D761">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97"/>
    <w:p w14:paraId="78F81C22">
      <w:pPr>
        <w:pStyle w:val="7"/>
        <w:numPr>
          <w:ilvl w:val="0"/>
          <w:numId w:val="11"/>
        </w:numPr>
        <w:spacing w:before="120" w:beforeLines="50" w:after="120" w:afterLines="50"/>
        <w:ind w:left="562" w:hanging="562"/>
        <w:rPr>
          <w:sz w:val="28"/>
          <w:szCs w:val="28"/>
        </w:rPr>
      </w:pPr>
      <w:r>
        <w:rPr>
          <w:rFonts w:hint="eastAsia"/>
          <w:sz w:val="28"/>
          <w:szCs w:val="28"/>
        </w:rPr>
        <w:t>质疑处理</w:t>
      </w:r>
    </w:p>
    <w:p w14:paraId="746231BA">
      <w:pPr>
        <w:rPr>
          <w:rFonts w:ascii="黑体" w:hAnsi="宋体" w:eastAsia="黑体"/>
          <w:sz w:val="24"/>
        </w:rPr>
      </w:pPr>
      <w:bookmarkStart w:id="114" w:name="_Hlk72439706"/>
      <w:r>
        <w:rPr>
          <w:rFonts w:hint="eastAsia" w:ascii="黑体" w:hAnsi="宋体" w:eastAsia="黑体"/>
          <w:sz w:val="24"/>
        </w:rPr>
        <w:t>52.质疑提出与答复</w:t>
      </w:r>
    </w:p>
    <w:p w14:paraId="15584BA9">
      <w:pPr>
        <w:rPr>
          <w:rFonts w:ascii="宋体" w:hAnsi="宋体"/>
          <w:szCs w:val="21"/>
        </w:rPr>
      </w:pPr>
      <w:r>
        <w:rPr>
          <w:rFonts w:hint="eastAsia" w:ascii="宋体" w:hAnsi="宋体"/>
          <w:szCs w:val="21"/>
        </w:rPr>
        <w:t xml:space="preserve">    52.1提出质疑</w:t>
      </w:r>
    </w:p>
    <w:p w14:paraId="1B5B2B57">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1E2C02DA">
      <w:pPr>
        <w:rPr>
          <w:rFonts w:ascii="宋体" w:hAnsi="宋体"/>
          <w:szCs w:val="21"/>
        </w:rPr>
      </w:pPr>
      <w:r>
        <w:rPr>
          <w:rFonts w:hint="eastAsia" w:ascii="宋体" w:hAnsi="宋体"/>
          <w:szCs w:val="21"/>
        </w:rPr>
        <w:t xml:space="preserve">    52.2</w:t>
      </w:r>
      <w:r>
        <w:rPr>
          <w:rFonts w:ascii="宋体" w:hAnsi="宋体"/>
          <w:szCs w:val="21"/>
        </w:rPr>
        <w:t>法律依据</w:t>
      </w:r>
    </w:p>
    <w:p w14:paraId="429953AC">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3B2E9E65">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64A1B3C3">
      <w:pPr>
        <w:rPr>
          <w:rFonts w:ascii="宋体" w:hAnsi="宋体"/>
          <w:szCs w:val="21"/>
        </w:rPr>
      </w:pPr>
      <w:r>
        <w:rPr>
          <w:rFonts w:hint="eastAsia" w:ascii="宋体" w:hAnsi="宋体"/>
          <w:szCs w:val="21"/>
        </w:rPr>
        <w:t xml:space="preserve">    52.3.1提出质疑的供应商应当是参与所质疑项目采购活动的供应商；</w:t>
      </w:r>
      <w:bookmarkStart w:id="115" w:name="_Hlk75374941"/>
      <w:r>
        <w:rPr>
          <w:rFonts w:hint="eastAsia" w:ascii="宋体" w:hAnsi="宋体"/>
          <w:szCs w:val="21"/>
        </w:rPr>
        <w:t>以联合体形式参与的，质疑应当由组成联合体的所有成员共同提出</w:t>
      </w:r>
      <w:bookmarkEnd w:id="115"/>
      <w:r>
        <w:rPr>
          <w:rFonts w:hint="eastAsia" w:ascii="宋体" w:hAnsi="宋体"/>
          <w:szCs w:val="21"/>
        </w:rPr>
        <w:t>；</w:t>
      </w:r>
    </w:p>
    <w:p w14:paraId="33E5B640">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94812C4">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18D74B29">
      <w:pPr>
        <w:ind w:firstLine="420"/>
        <w:rPr>
          <w:rFonts w:ascii="宋体" w:hAnsi="宋体"/>
          <w:szCs w:val="21"/>
        </w:rPr>
      </w:pPr>
      <w:r>
        <w:rPr>
          <w:rFonts w:hint="eastAsia" w:ascii="宋体" w:hAnsi="宋体"/>
          <w:szCs w:val="21"/>
        </w:rPr>
        <w:t>（1）供应商的名称（或者姓名）、地址、邮编、邮箱、联系人及联系电话；</w:t>
      </w:r>
    </w:p>
    <w:p w14:paraId="112A1182">
      <w:pPr>
        <w:ind w:firstLine="420" w:firstLineChars="200"/>
        <w:rPr>
          <w:rFonts w:ascii="宋体" w:hAnsi="宋体"/>
          <w:szCs w:val="21"/>
        </w:rPr>
      </w:pPr>
      <w:r>
        <w:rPr>
          <w:rFonts w:hint="eastAsia" w:ascii="宋体" w:hAnsi="宋体"/>
          <w:szCs w:val="21"/>
        </w:rPr>
        <w:t>（2）质疑项目的名称、编号；</w:t>
      </w:r>
    </w:p>
    <w:p w14:paraId="6AB78EE6">
      <w:pPr>
        <w:ind w:firstLine="420" w:firstLineChars="200"/>
        <w:rPr>
          <w:rFonts w:ascii="宋体" w:hAnsi="宋体"/>
          <w:szCs w:val="21"/>
        </w:rPr>
      </w:pPr>
      <w:r>
        <w:rPr>
          <w:rFonts w:hint="eastAsia" w:ascii="宋体" w:hAnsi="宋体"/>
          <w:szCs w:val="21"/>
        </w:rPr>
        <w:t>（3）具体、明确的质疑对象、质疑事项和质疑请求；</w:t>
      </w:r>
    </w:p>
    <w:p w14:paraId="3DB14FC4">
      <w:pPr>
        <w:ind w:firstLine="420" w:firstLineChars="200"/>
        <w:rPr>
          <w:rFonts w:ascii="宋体" w:hAnsi="宋体"/>
          <w:szCs w:val="21"/>
        </w:rPr>
      </w:pPr>
      <w:r>
        <w:rPr>
          <w:rFonts w:hint="eastAsia" w:ascii="宋体" w:hAnsi="宋体"/>
          <w:szCs w:val="21"/>
        </w:rPr>
        <w:t>（4）因质疑事项而受损害的权益；</w:t>
      </w:r>
    </w:p>
    <w:p w14:paraId="27708032">
      <w:pPr>
        <w:ind w:firstLine="420" w:firstLineChars="200"/>
        <w:rPr>
          <w:rFonts w:ascii="宋体" w:hAnsi="宋体"/>
          <w:szCs w:val="21"/>
        </w:rPr>
      </w:pPr>
      <w:r>
        <w:rPr>
          <w:rFonts w:hint="eastAsia" w:ascii="宋体" w:hAnsi="宋体"/>
          <w:szCs w:val="21"/>
        </w:rPr>
        <w:t>（5）事实依据；</w:t>
      </w:r>
    </w:p>
    <w:p w14:paraId="28257A72">
      <w:pPr>
        <w:ind w:firstLine="420" w:firstLineChars="200"/>
        <w:rPr>
          <w:rFonts w:ascii="宋体" w:hAnsi="宋体"/>
          <w:szCs w:val="21"/>
        </w:rPr>
      </w:pPr>
      <w:r>
        <w:rPr>
          <w:rFonts w:hint="eastAsia" w:ascii="宋体" w:hAnsi="宋体"/>
          <w:szCs w:val="21"/>
        </w:rPr>
        <w:t>（6）必要的法律依据；</w:t>
      </w:r>
    </w:p>
    <w:p w14:paraId="1FC87EE3">
      <w:pPr>
        <w:ind w:firstLine="420" w:firstLineChars="200"/>
        <w:rPr>
          <w:rFonts w:ascii="宋体" w:hAnsi="宋体"/>
          <w:szCs w:val="21"/>
        </w:rPr>
      </w:pPr>
      <w:r>
        <w:rPr>
          <w:rFonts w:hint="eastAsia" w:ascii="宋体" w:hAnsi="宋体"/>
          <w:szCs w:val="21"/>
        </w:rPr>
        <w:t>（7）提出质疑的日期。</w:t>
      </w:r>
    </w:p>
    <w:p w14:paraId="279272BD">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5CEBD514">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64B10472">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6F95C3F">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30A6B8E">
      <w:pPr>
        <w:ind w:firstLine="420" w:firstLineChars="200"/>
        <w:rPr>
          <w:rFonts w:ascii="宋体" w:hAnsi="宋体"/>
          <w:szCs w:val="21"/>
        </w:rPr>
      </w:pPr>
      <w:r>
        <w:rPr>
          <w:rFonts w:hint="eastAsia" w:ascii="宋体" w:hAnsi="宋体"/>
          <w:szCs w:val="21"/>
        </w:rPr>
        <w:t>52.5收文地点</w:t>
      </w:r>
    </w:p>
    <w:p w14:paraId="437E2109">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龙岗</w:t>
      </w:r>
      <w:r>
        <w:rPr>
          <w:rFonts w:hint="eastAsia" w:ascii="宋体" w:hAnsi="宋体"/>
          <w:b/>
          <w:bCs/>
          <w:szCs w:val="21"/>
        </w:rPr>
        <w:t>分公司）</w:t>
      </w:r>
      <w:r>
        <w:rPr>
          <w:rFonts w:hint="eastAsia" w:ascii="宋体" w:hAnsi="宋体"/>
          <w:b/>
          <w:bCs/>
          <w:szCs w:val="21"/>
          <w:lang w:eastAsia="zh-CN"/>
        </w:rPr>
        <w:t>。</w:t>
      </w:r>
      <w:r>
        <w:rPr>
          <w:rFonts w:hint="eastAsia" w:ascii="宋体" w:hAnsi="宋体" w:eastAsia="宋体" w:cs="Times New Roman"/>
          <w:b/>
          <w:bCs/>
          <w:szCs w:val="21"/>
        </w:rPr>
        <w:t>质疑咨询电话：0755-</w:t>
      </w:r>
      <w:r>
        <w:rPr>
          <w:rFonts w:hint="eastAsia" w:ascii="宋体" w:hAnsi="宋体" w:eastAsia="宋体" w:cs="Times New Roman"/>
          <w:b/>
          <w:bCs/>
          <w:szCs w:val="21"/>
          <w:lang w:val="en-US" w:eastAsia="zh-CN"/>
        </w:rPr>
        <w:t>28413245</w:t>
      </w:r>
      <w:r>
        <w:rPr>
          <w:rFonts w:hint="eastAsia" w:ascii="宋体" w:hAnsi="宋体"/>
          <w:b/>
          <w:bCs/>
          <w:szCs w:val="21"/>
        </w:rPr>
        <w:t>。</w:t>
      </w:r>
    </w:p>
    <w:p w14:paraId="63B73A10">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42031DCD">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320EA59F">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2EF7FA8B">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4AB9AEDD">
      <w:pPr>
        <w:ind w:firstLine="420" w:firstLineChars="200"/>
        <w:rPr>
          <w:rFonts w:ascii="宋体" w:hAnsi="宋体"/>
          <w:szCs w:val="21"/>
        </w:rPr>
      </w:pPr>
      <w:r>
        <w:rPr>
          <w:rFonts w:hint="eastAsia" w:ascii="宋体" w:hAnsi="宋体"/>
          <w:szCs w:val="21"/>
        </w:rPr>
        <w:t>供应商提交的质疑存在下列情形之一的，不予受理：</w:t>
      </w:r>
    </w:p>
    <w:p w14:paraId="6D8B592F">
      <w:pPr>
        <w:ind w:firstLine="420" w:firstLineChars="200"/>
        <w:rPr>
          <w:rFonts w:ascii="宋体" w:hAnsi="宋体"/>
          <w:szCs w:val="21"/>
        </w:rPr>
      </w:pPr>
      <w:r>
        <w:rPr>
          <w:rFonts w:hint="eastAsia" w:ascii="宋体" w:hAnsi="宋体"/>
          <w:szCs w:val="21"/>
        </w:rPr>
        <w:t>（1）质疑主体不满足要求的；</w:t>
      </w:r>
    </w:p>
    <w:p w14:paraId="5BA7CCFC">
      <w:pPr>
        <w:ind w:firstLine="420" w:firstLineChars="200"/>
        <w:rPr>
          <w:rFonts w:ascii="宋体" w:hAnsi="宋体"/>
          <w:szCs w:val="21"/>
        </w:rPr>
      </w:pPr>
      <w:r>
        <w:rPr>
          <w:rFonts w:hint="eastAsia" w:ascii="宋体" w:hAnsi="宋体"/>
          <w:szCs w:val="21"/>
        </w:rPr>
        <w:t>（2）供应商自身权益未受到损害的；</w:t>
      </w:r>
    </w:p>
    <w:p w14:paraId="27D70F42">
      <w:pPr>
        <w:ind w:firstLine="420" w:firstLineChars="200"/>
        <w:rPr>
          <w:rFonts w:ascii="宋体" w:hAnsi="宋体"/>
          <w:szCs w:val="21"/>
        </w:rPr>
      </w:pPr>
      <w:r>
        <w:rPr>
          <w:rFonts w:hint="eastAsia" w:ascii="宋体" w:hAnsi="宋体"/>
          <w:szCs w:val="21"/>
        </w:rPr>
        <w:t>（3）供应商未在法定质疑期限内提出质疑的；</w:t>
      </w:r>
    </w:p>
    <w:p w14:paraId="2FE9D490">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7AF79267">
      <w:pPr>
        <w:ind w:firstLine="420" w:firstLineChars="200"/>
        <w:rPr>
          <w:rFonts w:ascii="宋体" w:hAnsi="宋体"/>
          <w:szCs w:val="21"/>
        </w:rPr>
      </w:pPr>
      <w:r>
        <w:rPr>
          <w:rFonts w:hint="eastAsia" w:ascii="宋体" w:hAnsi="宋体"/>
          <w:szCs w:val="21"/>
        </w:rPr>
        <w:t>（5）其他不符合受理条件情形的。</w:t>
      </w:r>
    </w:p>
    <w:p w14:paraId="02F924D5">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7F9505FD">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54110A31">
      <w:pPr>
        <w:rPr>
          <w:rFonts w:ascii="宋体" w:hAnsi="宋体"/>
          <w:szCs w:val="21"/>
        </w:rPr>
      </w:pPr>
      <w:r>
        <w:rPr>
          <w:rFonts w:hint="eastAsia" w:ascii="宋体" w:hAnsi="宋体"/>
          <w:szCs w:val="21"/>
        </w:rPr>
        <w:t xml:space="preserve">    自收文之日起七个工作日内。</w:t>
      </w:r>
    </w:p>
    <w:p w14:paraId="0668C758">
      <w:pPr>
        <w:rPr>
          <w:rFonts w:ascii="宋体" w:hAnsi="宋体"/>
          <w:szCs w:val="21"/>
        </w:rPr>
      </w:pPr>
      <w:r>
        <w:rPr>
          <w:rFonts w:hint="eastAsia" w:ascii="宋体" w:hAnsi="宋体"/>
          <w:szCs w:val="21"/>
        </w:rPr>
        <w:t xml:space="preserve">    52.8投诉</w:t>
      </w:r>
    </w:p>
    <w:p w14:paraId="6DC72460">
      <w:pPr>
        <w:rPr>
          <w:rFonts w:ascii="宋体" w:hAnsi="宋体"/>
          <w:szCs w:val="21"/>
        </w:rPr>
      </w:pPr>
      <w:r>
        <w:rPr>
          <w:rFonts w:hint="eastAsia" w:ascii="宋体" w:hAnsi="宋体"/>
          <w:szCs w:val="21"/>
        </w:rPr>
        <w:t xml:space="preserve">    对质疑答复不满意或者未在规定时间内答复的，提出质疑的供应商可以在答复期满后15日内向</w:t>
      </w:r>
      <w:r>
        <w:rPr>
          <w:rFonts w:hint="eastAsia" w:ascii="宋体" w:hAnsi="宋体"/>
          <w:szCs w:val="21"/>
          <w:highlight w:val="yellow"/>
          <w:lang w:val="en-US" w:eastAsia="zh-CN"/>
        </w:rPr>
        <w:t>采购人</w:t>
      </w:r>
      <w:r>
        <w:rPr>
          <w:rFonts w:hint="eastAsia" w:ascii="宋体" w:hAnsi="宋体"/>
          <w:szCs w:val="21"/>
        </w:rPr>
        <w:t>投诉。</w:t>
      </w:r>
    </w:p>
    <w:p w14:paraId="09041F9C">
      <w:pPr>
        <w:rPr>
          <w:rFonts w:ascii="黑体" w:hAnsi="宋体" w:eastAsia="黑体"/>
          <w:sz w:val="24"/>
        </w:rPr>
      </w:pPr>
      <w:r>
        <w:rPr>
          <w:rFonts w:hint="eastAsia" w:ascii="黑体" w:hAnsi="宋体" w:eastAsia="黑体"/>
          <w:sz w:val="24"/>
        </w:rPr>
        <w:t>53. 质疑后续处理</w:t>
      </w:r>
    </w:p>
    <w:p w14:paraId="7EC70B26">
      <w:pPr>
        <w:jc w:val="both"/>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7FC8EE48">
      <w:pPr>
        <w:ind w:firstLine="420"/>
        <w:jc w:val="both"/>
        <w:rPr>
          <w:rFonts w:hint="eastAsia"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2071FBA4">
      <w:pPr>
        <w:jc w:val="center"/>
      </w:pPr>
      <w:r>
        <w:t>---- END ----</w:t>
      </w:r>
      <w:bookmarkEnd w:id="114"/>
    </w:p>
    <w:p w14:paraId="7A1816DB">
      <w:pPr>
        <w:pStyle w:val="7"/>
        <w:spacing w:before="120" w:beforeLines="50" w:after="120" w:afterLines="50"/>
        <w:ind w:left="562"/>
        <w:rPr>
          <w:rFonts w:hint="eastAsia"/>
          <w:b/>
          <w:bCs/>
          <w:sz w:val="28"/>
          <w:szCs w:val="28"/>
        </w:rPr>
      </w:pPr>
    </w:p>
    <w:p w14:paraId="522A934C">
      <w:pPr>
        <w:pStyle w:val="7"/>
        <w:spacing w:before="120" w:beforeLines="50" w:after="120" w:afterLines="50"/>
        <w:ind w:left="562"/>
        <w:rPr>
          <w:rFonts w:hint="eastAsia"/>
          <w:b/>
          <w:bCs/>
          <w:sz w:val="28"/>
          <w:szCs w:val="28"/>
        </w:rPr>
      </w:pPr>
    </w:p>
    <w:p w14:paraId="12649A0A">
      <w:pPr>
        <w:pStyle w:val="7"/>
        <w:spacing w:before="120" w:beforeLines="50" w:after="120" w:afterLines="50"/>
        <w:ind w:left="562"/>
        <w:rPr>
          <w:rFonts w:hint="eastAsia"/>
          <w:b/>
          <w:bCs/>
          <w:sz w:val="28"/>
          <w:szCs w:val="28"/>
        </w:rPr>
      </w:pPr>
    </w:p>
    <w:p w14:paraId="087217C1"/>
    <w:p w14:paraId="2AE1694C">
      <w:pPr>
        <w:ind w:firstLine="420" w:firstLineChars="200"/>
        <w:rPr>
          <w:rFonts w:ascii="宋体" w:hAnsi="宋体"/>
          <w:szCs w:val="21"/>
        </w:rPr>
      </w:pPr>
    </w:p>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C9A0C">
    <w:pPr>
      <w:pStyle w:val="28"/>
      <w:framePr w:wrap="around" w:vAnchor="text" w:hAnchor="margin" w:xAlign="center" w:y="1"/>
      <w:rPr>
        <w:rStyle w:val="47"/>
      </w:rPr>
    </w:pPr>
    <w:r>
      <w:t xml:space="preserve">- </w:t>
    </w:r>
    <w:r>
      <w:fldChar w:fldCharType="begin"/>
    </w:r>
    <w:r>
      <w:instrText xml:space="preserve"> PAGE </w:instrText>
    </w:r>
    <w:r>
      <w:fldChar w:fldCharType="separate"/>
    </w:r>
    <w:r>
      <w:t>29</w:t>
    </w:r>
    <w:r>
      <w:fldChar w:fldCharType="end"/>
    </w:r>
    <w:r>
      <w:t xml:space="preserve"> -</w:t>
    </w:r>
  </w:p>
  <w:p w14:paraId="48994F58">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33964">
    <w:pPr>
      <w:pStyle w:val="28"/>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14:paraId="4893CC81">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A82DC">
    <w:pPr>
      <w:pStyle w:val="29"/>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B4F30691"/>
    <w:multiLevelType w:val="singleLevel"/>
    <w:tmpl w:val="B4F30691"/>
    <w:lvl w:ilvl="0" w:tentative="0">
      <w:start w:val="3"/>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FE8EE6E5"/>
    <w:multiLevelType w:val="multilevel"/>
    <w:tmpl w:val="FE8EE6E5"/>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pStyle w:val="205"/>
      <w:suff w:val="nothing"/>
      <w:lvlText w:val="%1.%2.%3.%4　"/>
      <w:lvlJc w:val="left"/>
      <w:pPr>
        <w:ind w:left="0" w:firstLine="0"/>
      </w:pPr>
      <w:rPr>
        <w:rFonts w:ascii="黑体" w:hAnsi="黑体" w:eastAsia="黑体"/>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503483"/>
    <w:multiLevelType w:val="multilevel"/>
    <w:tmpl w:val="12503483"/>
    <w:lvl w:ilvl="0" w:tentative="0">
      <w:start w:val="1"/>
      <w:numFmt w:val="bullet"/>
      <w:pStyle w:val="114"/>
      <w:lvlText w:val=""/>
      <w:lvlJc w:val="left"/>
      <w:pPr>
        <w:tabs>
          <w:tab w:val="left" w:pos="420"/>
        </w:tabs>
        <w:ind w:left="420" w:hanging="420"/>
      </w:pPr>
      <w:rPr>
        <w:rFonts w:hint="default" w:ascii="Wingdings" w:hAnsi="Wingdings"/>
      </w:rPr>
    </w:lvl>
    <w:lvl w:ilvl="1" w:tentative="0">
      <w:start w:val="1"/>
      <w:numFmt w:val="bullet"/>
      <w:pStyle w:val="11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60D20D0"/>
    <w:multiLevelType w:val="multilevel"/>
    <w:tmpl w:val="160D20D0"/>
    <w:lvl w:ilvl="0" w:tentative="0">
      <w:start w:val="1"/>
      <w:numFmt w:val="bullet"/>
      <w:pStyle w:val="82"/>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2F395B7B"/>
    <w:multiLevelType w:val="multilevel"/>
    <w:tmpl w:val="2F395B7B"/>
    <w:lvl w:ilvl="0" w:tentative="0">
      <w:start w:val="1"/>
      <w:numFmt w:val="bullet"/>
      <w:pStyle w:val="1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
    <w:nsid w:val="7AEF7716"/>
    <w:multiLevelType w:val="multilevel"/>
    <w:tmpl w:val="7AEF7716"/>
    <w:lvl w:ilvl="0" w:tentative="0">
      <w:start w:val="1"/>
      <w:numFmt w:val="chineseCountingThousand"/>
      <w:pStyle w:val="12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8"/>
  </w:num>
  <w:num w:numId="4">
    <w:abstractNumId w:val="7"/>
  </w:num>
  <w:num w:numId="5">
    <w:abstractNumId w:val="10"/>
  </w:num>
  <w:num w:numId="6">
    <w:abstractNumId w:val="9"/>
  </w:num>
  <w:num w:numId="7">
    <w:abstractNumId w:val="3"/>
  </w:num>
  <w:num w:numId="8">
    <w:abstractNumId w:val="1"/>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OWI4MDU3YTJhYzdmNGM4MWU3MmRkYjBiZmM3Mjg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1CF9"/>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1EC"/>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259"/>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56F8"/>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0CFF"/>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1990DDD"/>
    <w:rsid w:val="01F37E0F"/>
    <w:rsid w:val="02034A18"/>
    <w:rsid w:val="02A37291"/>
    <w:rsid w:val="02C72207"/>
    <w:rsid w:val="03613039"/>
    <w:rsid w:val="036202D4"/>
    <w:rsid w:val="03724869"/>
    <w:rsid w:val="038A236C"/>
    <w:rsid w:val="03C230FA"/>
    <w:rsid w:val="03D07714"/>
    <w:rsid w:val="04A942BA"/>
    <w:rsid w:val="04B94B88"/>
    <w:rsid w:val="04BF0955"/>
    <w:rsid w:val="05262D76"/>
    <w:rsid w:val="056E5F55"/>
    <w:rsid w:val="056F462F"/>
    <w:rsid w:val="059004AD"/>
    <w:rsid w:val="05EA4B8A"/>
    <w:rsid w:val="062263F3"/>
    <w:rsid w:val="06270849"/>
    <w:rsid w:val="06287461"/>
    <w:rsid w:val="06552DE0"/>
    <w:rsid w:val="067D4F9E"/>
    <w:rsid w:val="06C61153"/>
    <w:rsid w:val="06D71535"/>
    <w:rsid w:val="07515FD1"/>
    <w:rsid w:val="07550729"/>
    <w:rsid w:val="07991A83"/>
    <w:rsid w:val="079943F9"/>
    <w:rsid w:val="087B2F8F"/>
    <w:rsid w:val="08CA370B"/>
    <w:rsid w:val="095C2505"/>
    <w:rsid w:val="099111BE"/>
    <w:rsid w:val="09953BE8"/>
    <w:rsid w:val="09C33728"/>
    <w:rsid w:val="09F07824"/>
    <w:rsid w:val="0A0932C7"/>
    <w:rsid w:val="0A506477"/>
    <w:rsid w:val="0A8A4C86"/>
    <w:rsid w:val="0A913826"/>
    <w:rsid w:val="0ACA5794"/>
    <w:rsid w:val="0AD1516E"/>
    <w:rsid w:val="0AE918B4"/>
    <w:rsid w:val="0B43251F"/>
    <w:rsid w:val="0BB81E48"/>
    <w:rsid w:val="0BF43322"/>
    <w:rsid w:val="0C526FCC"/>
    <w:rsid w:val="0C8D726E"/>
    <w:rsid w:val="0C976D0B"/>
    <w:rsid w:val="0CE05750"/>
    <w:rsid w:val="0CE128E3"/>
    <w:rsid w:val="0D1077DD"/>
    <w:rsid w:val="0D5B4A77"/>
    <w:rsid w:val="0D6214AA"/>
    <w:rsid w:val="0D892EDB"/>
    <w:rsid w:val="0E092D38"/>
    <w:rsid w:val="0E865FD9"/>
    <w:rsid w:val="0EA162F1"/>
    <w:rsid w:val="0ED057FE"/>
    <w:rsid w:val="0EEE17B1"/>
    <w:rsid w:val="0F1748FB"/>
    <w:rsid w:val="0F1A3753"/>
    <w:rsid w:val="0F4F55B5"/>
    <w:rsid w:val="0F523385"/>
    <w:rsid w:val="104F6090"/>
    <w:rsid w:val="1066305F"/>
    <w:rsid w:val="10907D14"/>
    <w:rsid w:val="110658A6"/>
    <w:rsid w:val="114A387E"/>
    <w:rsid w:val="11716160"/>
    <w:rsid w:val="11A5684D"/>
    <w:rsid w:val="11CA0662"/>
    <w:rsid w:val="11E2334E"/>
    <w:rsid w:val="12080872"/>
    <w:rsid w:val="120E7E09"/>
    <w:rsid w:val="123D4E07"/>
    <w:rsid w:val="12562AA0"/>
    <w:rsid w:val="128C51F9"/>
    <w:rsid w:val="12FD5219"/>
    <w:rsid w:val="14226E0F"/>
    <w:rsid w:val="144F43E0"/>
    <w:rsid w:val="1478143A"/>
    <w:rsid w:val="14A365ED"/>
    <w:rsid w:val="15080C4C"/>
    <w:rsid w:val="15525935"/>
    <w:rsid w:val="156B7273"/>
    <w:rsid w:val="159B504D"/>
    <w:rsid w:val="164A625E"/>
    <w:rsid w:val="16685D83"/>
    <w:rsid w:val="167F40D4"/>
    <w:rsid w:val="169B65A7"/>
    <w:rsid w:val="16CB4F50"/>
    <w:rsid w:val="16F77107"/>
    <w:rsid w:val="17853B61"/>
    <w:rsid w:val="17A710C7"/>
    <w:rsid w:val="17CB121D"/>
    <w:rsid w:val="183A1C0C"/>
    <w:rsid w:val="185B5474"/>
    <w:rsid w:val="189F1804"/>
    <w:rsid w:val="18B310B8"/>
    <w:rsid w:val="19371A3D"/>
    <w:rsid w:val="198567EB"/>
    <w:rsid w:val="199E5A21"/>
    <w:rsid w:val="19D2715C"/>
    <w:rsid w:val="1ABF618E"/>
    <w:rsid w:val="1B942A09"/>
    <w:rsid w:val="1BB61013"/>
    <w:rsid w:val="1BCE272A"/>
    <w:rsid w:val="1BDF7E16"/>
    <w:rsid w:val="1C4C11C0"/>
    <w:rsid w:val="1C50066F"/>
    <w:rsid w:val="1CB3764A"/>
    <w:rsid w:val="1D035455"/>
    <w:rsid w:val="1D085BCA"/>
    <w:rsid w:val="1D2B1804"/>
    <w:rsid w:val="1D2D465B"/>
    <w:rsid w:val="1D355B72"/>
    <w:rsid w:val="1D446291"/>
    <w:rsid w:val="1D937657"/>
    <w:rsid w:val="1D9860C4"/>
    <w:rsid w:val="1E3950C5"/>
    <w:rsid w:val="1E4808ED"/>
    <w:rsid w:val="1E8C45D9"/>
    <w:rsid w:val="1ECE699F"/>
    <w:rsid w:val="1F826A3C"/>
    <w:rsid w:val="1FAC73C8"/>
    <w:rsid w:val="2008481B"/>
    <w:rsid w:val="20315438"/>
    <w:rsid w:val="20913CBA"/>
    <w:rsid w:val="20DB5404"/>
    <w:rsid w:val="210118AD"/>
    <w:rsid w:val="214747E7"/>
    <w:rsid w:val="22B3482A"/>
    <w:rsid w:val="238461B7"/>
    <w:rsid w:val="2470573C"/>
    <w:rsid w:val="24961D0D"/>
    <w:rsid w:val="250E3F9A"/>
    <w:rsid w:val="252C08C4"/>
    <w:rsid w:val="257669CF"/>
    <w:rsid w:val="25B12A01"/>
    <w:rsid w:val="25C31279"/>
    <w:rsid w:val="26101C34"/>
    <w:rsid w:val="266718FE"/>
    <w:rsid w:val="27034AD1"/>
    <w:rsid w:val="27A6495D"/>
    <w:rsid w:val="27DC212D"/>
    <w:rsid w:val="280C250B"/>
    <w:rsid w:val="28643FEC"/>
    <w:rsid w:val="288F308A"/>
    <w:rsid w:val="28CF69C0"/>
    <w:rsid w:val="28DD6E23"/>
    <w:rsid w:val="29221674"/>
    <w:rsid w:val="2A4F0167"/>
    <w:rsid w:val="2A6A3249"/>
    <w:rsid w:val="2ADE7026"/>
    <w:rsid w:val="2B2754E0"/>
    <w:rsid w:val="2BBA59CC"/>
    <w:rsid w:val="2BCD6BEB"/>
    <w:rsid w:val="2C782AD0"/>
    <w:rsid w:val="2C840918"/>
    <w:rsid w:val="2CDD21EA"/>
    <w:rsid w:val="2D202ABC"/>
    <w:rsid w:val="2D8206C8"/>
    <w:rsid w:val="2E377F5E"/>
    <w:rsid w:val="2ED15F5E"/>
    <w:rsid w:val="2EE25E79"/>
    <w:rsid w:val="2EEC40A0"/>
    <w:rsid w:val="2EED2E72"/>
    <w:rsid w:val="2F396887"/>
    <w:rsid w:val="2FD74BE1"/>
    <w:rsid w:val="307410C2"/>
    <w:rsid w:val="308D0856"/>
    <w:rsid w:val="31121EF5"/>
    <w:rsid w:val="31232B7B"/>
    <w:rsid w:val="31350B00"/>
    <w:rsid w:val="31430CF5"/>
    <w:rsid w:val="315E1E05"/>
    <w:rsid w:val="31940C65"/>
    <w:rsid w:val="31EF7704"/>
    <w:rsid w:val="32805DAB"/>
    <w:rsid w:val="32CE54EA"/>
    <w:rsid w:val="33305B83"/>
    <w:rsid w:val="338B6C3E"/>
    <w:rsid w:val="33F425AD"/>
    <w:rsid w:val="34CB752E"/>
    <w:rsid w:val="353A55E3"/>
    <w:rsid w:val="35AF558A"/>
    <w:rsid w:val="379B3D06"/>
    <w:rsid w:val="37B211CC"/>
    <w:rsid w:val="38022BDC"/>
    <w:rsid w:val="3842422E"/>
    <w:rsid w:val="388167A3"/>
    <w:rsid w:val="389E2868"/>
    <w:rsid w:val="38AA7C28"/>
    <w:rsid w:val="394D0494"/>
    <w:rsid w:val="39667278"/>
    <w:rsid w:val="39964B88"/>
    <w:rsid w:val="39E14173"/>
    <w:rsid w:val="3A1B7DEC"/>
    <w:rsid w:val="3A483652"/>
    <w:rsid w:val="3A660185"/>
    <w:rsid w:val="3B5E66F2"/>
    <w:rsid w:val="3BDD4E74"/>
    <w:rsid w:val="3C7E4EDD"/>
    <w:rsid w:val="3D303E99"/>
    <w:rsid w:val="3D3103CE"/>
    <w:rsid w:val="3E824310"/>
    <w:rsid w:val="3EB53DB8"/>
    <w:rsid w:val="3ECB6600"/>
    <w:rsid w:val="3F1E4982"/>
    <w:rsid w:val="3F2415CF"/>
    <w:rsid w:val="3F783BAA"/>
    <w:rsid w:val="3FA806EF"/>
    <w:rsid w:val="405C2C22"/>
    <w:rsid w:val="40B97C69"/>
    <w:rsid w:val="40CD539C"/>
    <w:rsid w:val="41103AB3"/>
    <w:rsid w:val="411A2A57"/>
    <w:rsid w:val="413E57AF"/>
    <w:rsid w:val="414549F8"/>
    <w:rsid w:val="4185067D"/>
    <w:rsid w:val="41A2641C"/>
    <w:rsid w:val="42576B28"/>
    <w:rsid w:val="42577A97"/>
    <w:rsid w:val="426828AB"/>
    <w:rsid w:val="42784CF1"/>
    <w:rsid w:val="42A11473"/>
    <w:rsid w:val="42D24149"/>
    <w:rsid w:val="42E51F94"/>
    <w:rsid w:val="42F14560"/>
    <w:rsid w:val="44502E5B"/>
    <w:rsid w:val="446E1C29"/>
    <w:rsid w:val="44C558EE"/>
    <w:rsid w:val="44FD333B"/>
    <w:rsid w:val="44FF7003"/>
    <w:rsid w:val="45321617"/>
    <w:rsid w:val="453E0749"/>
    <w:rsid w:val="456F17FC"/>
    <w:rsid w:val="45E17242"/>
    <w:rsid w:val="46CF4FC2"/>
    <w:rsid w:val="46EC288D"/>
    <w:rsid w:val="473D08D3"/>
    <w:rsid w:val="47411377"/>
    <w:rsid w:val="477F19A8"/>
    <w:rsid w:val="47B6656B"/>
    <w:rsid w:val="480F3A01"/>
    <w:rsid w:val="482F2519"/>
    <w:rsid w:val="486503B6"/>
    <w:rsid w:val="48C170B3"/>
    <w:rsid w:val="491555F9"/>
    <w:rsid w:val="491A440C"/>
    <w:rsid w:val="49247038"/>
    <w:rsid w:val="493801AD"/>
    <w:rsid w:val="49574862"/>
    <w:rsid w:val="49BB5042"/>
    <w:rsid w:val="4A080885"/>
    <w:rsid w:val="4A5406A2"/>
    <w:rsid w:val="4AB3441B"/>
    <w:rsid w:val="4AC519F6"/>
    <w:rsid w:val="4B110B90"/>
    <w:rsid w:val="4B8C31A2"/>
    <w:rsid w:val="4B92262D"/>
    <w:rsid w:val="4BC2579E"/>
    <w:rsid w:val="4C552648"/>
    <w:rsid w:val="4CC0351C"/>
    <w:rsid w:val="4D4B1098"/>
    <w:rsid w:val="4D624570"/>
    <w:rsid w:val="4E2B7F63"/>
    <w:rsid w:val="4E444B87"/>
    <w:rsid w:val="4E5B34FC"/>
    <w:rsid w:val="4FB34218"/>
    <w:rsid w:val="4FB3554D"/>
    <w:rsid w:val="51E054FD"/>
    <w:rsid w:val="521411E8"/>
    <w:rsid w:val="52BC4786"/>
    <w:rsid w:val="53083749"/>
    <w:rsid w:val="534A1D91"/>
    <w:rsid w:val="5355411C"/>
    <w:rsid w:val="53590226"/>
    <w:rsid w:val="54803EF9"/>
    <w:rsid w:val="54F71AA5"/>
    <w:rsid w:val="551E34D6"/>
    <w:rsid w:val="55514F39"/>
    <w:rsid w:val="555D3FFE"/>
    <w:rsid w:val="55B52AD5"/>
    <w:rsid w:val="55FD133D"/>
    <w:rsid w:val="561244DD"/>
    <w:rsid w:val="562B3B54"/>
    <w:rsid w:val="563A27AE"/>
    <w:rsid w:val="566A4A3D"/>
    <w:rsid w:val="5677326D"/>
    <w:rsid w:val="56BD644F"/>
    <w:rsid w:val="56F15429"/>
    <w:rsid w:val="573F362D"/>
    <w:rsid w:val="5774428A"/>
    <w:rsid w:val="57752C31"/>
    <w:rsid w:val="584E68E6"/>
    <w:rsid w:val="5879650B"/>
    <w:rsid w:val="58B205DA"/>
    <w:rsid w:val="592866D1"/>
    <w:rsid w:val="59562254"/>
    <w:rsid w:val="59847D21"/>
    <w:rsid w:val="59AF0BA0"/>
    <w:rsid w:val="5A0B540C"/>
    <w:rsid w:val="5A1D2B64"/>
    <w:rsid w:val="5A292701"/>
    <w:rsid w:val="5AA23067"/>
    <w:rsid w:val="5AB92201"/>
    <w:rsid w:val="5B5A2D8E"/>
    <w:rsid w:val="5B847B74"/>
    <w:rsid w:val="5B8F2DC6"/>
    <w:rsid w:val="5BDF2D3B"/>
    <w:rsid w:val="5C757E7F"/>
    <w:rsid w:val="5C9C474C"/>
    <w:rsid w:val="5CED3FF9"/>
    <w:rsid w:val="5D4476FB"/>
    <w:rsid w:val="5D753EAF"/>
    <w:rsid w:val="5D8C7158"/>
    <w:rsid w:val="5DAA0B36"/>
    <w:rsid w:val="5DE67BCD"/>
    <w:rsid w:val="5E172A26"/>
    <w:rsid w:val="5E436B37"/>
    <w:rsid w:val="5E8B3C4B"/>
    <w:rsid w:val="5ED8763C"/>
    <w:rsid w:val="5F555D46"/>
    <w:rsid w:val="5F771986"/>
    <w:rsid w:val="5F8D1439"/>
    <w:rsid w:val="5FC96642"/>
    <w:rsid w:val="60032513"/>
    <w:rsid w:val="601574AE"/>
    <w:rsid w:val="60257F58"/>
    <w:rsid w:val="60567FC7"/>
    <w:rsid w:val="61250170"/>
    <w:rsid w:val="614B2DC9"/>
    <w:rsid w:val="62111B39"/>
    <w:rsid w:val="625B0E6A"/>
    <w:rsid w:val="627619D6"/>
    <w:rsid w:val="627B4F51"/>
    <w:rsid w:val="62B247EF"/>
    <w:rsid w:val="63310878"/>
    <w:rsid w:val="634925E3"/>
    <w:rsid w:val="639C2195"/>
    <w:rsid w:val="6423207E"/>
    <w:rsid w:val="655B7E2E"/>
    <w:rsid w:val="65735661"/>
    <w:rsid w:val="66246472"/>
    <w:rsid w:val="664960F3"/>
    <w:rsid w:val="66501015"/>
    <w:rsid w:val="66521231"/>
    <w:rsid w:val="665E5750"/>
    <w:rsid w:val="666D6BA9"/>
    <w:rsid w:val="668D4017"/>
    <w:rsid w:val="66DC2EB8"/>
    <w:rsid w:val="673E3563"/>
    <w:rsid w:val="678877B3"/>
    <w:rsid w:val="67A852F1"/>
    <w:rsid w:val="67CE0D8B"/>
    <w:rsid w:val="67E1648C"/>
    <w:rsid w:val="68701E42"/>
    <w:rsid w:val="68965FEA"/>
    <w:rsid w:val="68AF3EFF"/>
    <w:rsid w:val="68DA5D31"/>
    <w:rsid w:val="69342E70"/>
    <w:rsid w:val="693E3F62"/>
    <w:rsid w:val="696C085C"/>
    <w:rsid w:val="6978309B"/>
    <w:rsid w:val="69790883"/>
    <w:rsid w:val="69A9410F"/>
    <w:rsid w:val="69C2222A"/>
    <w:rsid w:val="69F40BE1"/>
    <w:rsid w:val="6ADE1E63"/>
    <w:rsid w:val="6B100175"/>
    <w:rsid w:val="6B105217"/>
    <w:rsid w:val="6BDF7488"/>
    <w:rsid w:val="6C787517"/>
    <w:rsid w:val="6CE07597"/>
    <w:rsid w:val="6D0E2679"/>
    <w:rsid w:val="6D4621DE"/>
    <w:rsid w:val="6DA37556"/>
    <w:rsid w:val="6DC20A4A"/>
    <w:rsid w:val="6DE55656"/>
    <w:rsid w:val="6E2434B3"/>
    <w:rsid w:val="6E261BA7"/>
    <w:rsid w:val="6E660432"/>
    <w:rsid w:val="6E667F7F"/>
    <w:rsid w:val="6E681C31"/>
    <w:rsid w:val="6E8D3E82"/>
    <w:rsid w:val="6EAA45F2"/>
    <w:rsid w:val="6ED7625C"/>
    <w:rsid w:val="6F135292"/>
    <w:rsid w:val="6FF84BF7"/>
    <w:rsid w:val="701B088F"/>
    <w:rsid w:val="70722A64"/>
    <w:rsid w:val="70787AE6"/>
    <w:rsid w:val="70F50EBA"/>
    <w:rsid w:val="71266569"/>
    <w:rsid w:val="717C6A58"/>
    <w:rsid w:val="71D60130"/>
    <w:rsid w:val="721D0945"/>
    <w:rsid w:val="72A27E7C"/>
    <w:rsid w:val="72CF3551"/>
    <w:rsid w:val="73FA5E27"/>
    <w:rsid w:val="741E4FC3"/>
    <w:rsid w:val="7447637A"/>
    <w:rsid w:val="74543D34"/>
    <w:rsid w:val="74BF341C"/>
    <w:rsid w:val="74C667AB"/>
    <w:rsid w:val="74C876B4"/>
    <w:rsid w:val="752C3F6E"/>
    <w:rsid w:val="7547707E"/>
    <w:rsid w:val="757440A2"/>
    <w:rsid w:val="75821E62"/>
    <w:rsid w:val="75A60C51"/>
    <w:rsid w:val="75F73A2A"/>
    <w:rsid w:val="75FC7405"/>
    <w:rsid w:val="769958F2"/>
    <w:rsid w:val="76E96805"/>
    <w:rsid w:val="770266B0"/>
    <w:rsid w:val="77031CCE"/>
    <w:rsid w:val="77644621"/>
    <w:rsid w:val="778B18EC"/>
    <w:rsid w:val="77E577FB"/>
    <w:rsid w:val="780B56BA"/>
    <w:rsid w:val="7811068B"/>
    <w:rsid w:val="78174C2D"/>
    <w:rsid w:val="784576F8"/>
    <w:rsid w:val="78767A5E"/>
    <w:rsid w:val="7879089F"/>
    <w:rsid w:val="78FF080F"/>
    <w:rsid w:val="793D0B51"/>
    <w:rsid w:val="79FC52E4"/>
    <w:rsid w:val="7A5F2A48"/>
    <w:rsid w:val="7B471C92"/>
    <w:rsid w:val="7B9D48A5"/>
    <w:rsid w:val="7BB12F84"/>
    <w:rsid w:val="7BDE7397"/>
    <w:rsid w:val="7BFC781D"/>
    <w:rsid w:val="7C517AA2"/>
    <w:rsid w:val="7CEA3B1A"/>
    <w:rsid w:val="7CFE3D1B"/>
    <w:rsid w:val="7D641B1E"/>
    <w:rsid w:val="7DEA0F3F"/>
    <w:rsid w:val="7DEB27D3"/>
    <w:rsid w:val="7E816BC7"/>
    <w:rsid w:val="7EF402AF"/>
    <w:rsid w:val="7EF70770"/>
    <w:rsid w:val="7F217556"/>
    <w:rsid w:val="7F2E3DC9"/>
    <w:rsid w:val="7F857B2A"/>
    <w:rsid w:val="7F8D36F1"/>
    <w:rsid w:val="7F9F6E3D"/>
    <w:rsid w:val="7FF03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3"/>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8"/>
    <w:qFormat/>
    <w:uiPriority w:val="0"/>
    <w:pPr>
      <w:adjustRightInd w:val="0"/>
      <w:jc w:val="center"/>
      <w:textAlignment w:val="baseline"/>
      <w:outlineLvl w:val="1"/>
    </w:pPr>
    <w:rPr>
      <w:kern w:val="0"/>
      <w:sz w:val="24"/>
      <w:szCs w:val="20"/>
    </w:rPr>
  </w:style>
  <w:style w:type="paragraph" w:styleId="5">
    <w:name w:val="heading 3"/>
    <w:basedOn w:val="6"/>
    <w:next w:val="1"/>
    <w:link w:val="62"/>
    <w:qFormat/>
    <w:uiPriority w:val="9"/>
    <w:pPr>
      <w:spacing w:before="260" w:after="260" w:line="240" w:lineRule="auto"/>
      <w:outlineLvl w:val="2"/>
    </w:pPr>
    <w:rPr>
      <w:rFonts w:ascii="宋体" w:hAnsi="宋体" w:eastAsia="宋体"/>
      <w:szCs w:val="32"/>
    </w:rPr>
  </w:style>
  <w:style w:type="paragraph" w:styleId="6">
    <w:name w:val="heading 4"/>
    <w:basedOn w:val="1"/>
    <w:next w:val="1"/>
    <w:link w:val="60"/>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7"/>
    <w:qFormat/>
    <w:uiPriority w:val="0"/>
    <w:pPr>
      <w:keepNext/>
      <w:keepLines/>
      <w:spacing w:before="280" w:after="290" w:line="376" w:lineRule="auto"/>
      <w:outlineLvl w:val="4"/>
    </w:pPr>
    <w:rPr>
      <w:b/>
      <w:sz w:val="28"/>
      <w:szCs w:val="20"/>
    </w:rPr>
  </w:style>
  <w:style w:type="paragraph" w:styleId="10">
    <w:name w:val="heading 6"/>
    <w:basedOn w:val="1"/>
    <w:next w:val="9"/>
    <w:link w:val="90"/>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91"/>
    <w:qFormat/>
    <w:uiPriority w:val="0"/>
    <w:pPr>
      <w:keepNext/>
      <w:keepLines/>
      <w:spacing w:before="240" w:after="64" w:line="320" w:lineRule="auto"/>
      <w:outlineLvl w:val="6"/>
    </w:pPr>
    <w:rPr>
      <w:b/>
      <w:sz w:val="24"/>
      <w:szCs w:val="20"/>
    </w:rPr>
  </w:style>
  <w:style w:type="paragraph" w:styleId="12">
    <w:name w:val="heading 8"/>
    <w:basedOn w:val="1"/>
    <w:next w:val="9"/>
    <w:link w:val="92"/>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3"/>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9"/>
    <w:qFormat/>
    <w:uiPriority w:val="0"/>
    <w:pPr>
      <w:spacing w:line="360" w:lineRule="auto"/>
    </w:pPr>
    <w:rPr>
      <w:b/>
      <w:bCs/>
      <w:sz w:val="24"/>
    </w:rPr>
  </w:style>
  <w:style w:type="paragraph" w:styleId="3">
    <w:name w:val="Body Text 2"/>
    <w:basedOn w:val="1"/>
    <w:link w:val="103"/>
    <w:qFormat/>
    <w:uiPriority w:val="0"/>
    <w:pPr>
      <w:spacing w:line="360" w:lineRule="auto"/>
    </w:pPr>
    <w:rPr>
      <w:sz w:val="24"/>
    </w:rPr>
  </w:style>
  <w:style w:type="paragraph" w:styleId="9">
    <w:name w:val="Normal Indent"/>
    <w:basedOn w:val="1"/>
    <w:next w:val="2"/>
    <w:link w:val="64"/>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91"/>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105"/>
    <w:qFormat/>
    <w:uiPriority w:val="0"/>
    <w:pPr>
      <w:spacing w:after="120"/>
    </w:pPr>
    <w:rPr>
      <w:sz w:val="16"/>
      <w:szCs w:val="16"/>
    </w:rPr>
  </w:style>
  <w:style w:type="paragraph" w:styleId="20">
    <w:name w:val="Body Text Indent"/>
    <w:basedOn w:val="1"/>
    <w:link w:val="86"/>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7"/>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5"/>
    <w:qFormat/>
    <w:uiPriority w:val="0"/>
    <w:rPr>
      <w:rFonts w:ascii="宋体" w:hAnsi="Courier New"/>
      <w:sz w:val="32"/>
      <w:szCs w:val="20"/>
    </w:rPr>
  </w:style>
  <w:style w:type="paragraph" w:styleId="26">
    <w:name w:val="Body Text Indent 2"/>
    <w:basedOn w:val="1"/>
    <w:link w:val="100"/>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6"/>
    <w:semiHidden/>
    <w:qFormat/>
    <w:uiPriority w:val="99"/>
    <w:rPr>
      <w:sz w:val="18"/>
      <w:szCs w:val="18"/>
    </w:rPr>
  </w:style>
  <w:style w:type="paragraph" w:styleId="28">
    <w:name w:val="footer"/>
    <w:basedOn w:val="1"/>
    <w:link w:val="104"/>
    <w:qFormat/>
    <w:uiPriority w:val="0"/>
    <w:pPr>
      <w:tabs>
        <w:tab w:val="center" w:pos="4153"/>
        <w:tab w:val="right" w:pos="8306"/>
      </w:tabs>
      <w:snapToGrid w:val="0"/>
      <w:jc w:val="left"/>
    </w:pPr>
    <w:rPr>
      <w:sz w:val="18"/>
      <w:szCs w:val="18"/>
    </w:rPr>
  </w:style>
  <w:style w:type="paragraph" w:styleId="29">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2"/>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7"/>
    <w:qFormat/>
    <w:uiPriority w:val="99"/>
    <w:pPr>
      <w:spacing w:before="0" w:beforeAutospacing="1" w:after="0" w:afterAutospacing="1"/>
      <w:ind w:left="0" w:right="0"/>
      <w:jc w:val="left"/>
    </w:pPr>
    <w:rPr>
      <w:kern w:val="0"/>
      <w:sz w:val="24"/>
      <w:lang w:val="en-US" w:eastAsia="zh-CN" w:bidi="ar"/>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2"/>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7"/>
    <w:qFormat/>
    <w:uiPriority w:val="0"/>
    <w:pPr>
      <w:spacing w:after="120" w:line="240" w:lineRule="auto"/>
      <w:ind w:firstLine="420" w:firstLineChars="100"/>
    </w:pPr>
    <w:rPr>
      <w:sz w:val="21"/>
    </w:rPr>
  </w:style>
  <w:style w:type="paragraph" w:styleId="42">
    <w:name w:val="Body Text First Indent 2"/>
    <w:qFormat/>
    <w:uiPriority w:val="0"/>
    <w:pPr>
      <w:widowControl w:val="0"/>
      <w:spacing w:after="0" w:line="360" w:lineRule="auto"/>
      <w:ind w:left="0" w:leftChars="0" w:firstLine="420" w:firstLineChars="200"/>
      <w:jc w:val="both"/>
    </w:pPr>
    <w:rPr>
      <w:rFonts w:ascii="Times New Roman" w:hAnsi="Times New Roman" w:eastAsia="仿宋_GB2312" w:cs="Times New Roman"/>
      <w:kern w:val="2"/>
      <w:sz w:val="32"/>
      <w:szCs w:val="24"/>
      <w:lang w:val="en-US" w:eastAsia="zh-CN" w:bidi="ar-SA"/>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basedOn w:val="45"/>
    <w:qFormat/>
    <w:uiPriority w:val="0"/>
    <w:rPr>
      <w:b/>
      <w:bCs/>
    </w:rPr>
  </w:style>
  <w:style w:type="character" w:styleId="50">
    <w:name w:val="HTML Definition"/>
    <w:basedOn w:val="45"/>
    <w:semiHidden/>
    <w:unhideWhenUsed/>
    <w:qFormat/>
    <w:uiPriority w:val="0"/>
  </w:style>
  <w:style w:type="character" w:styleId="51">
    <w:name w:val="HTML Typewriter"/>
    <w:basedOn w:val="45"/>
    <w:semiHidden/>
    <w:unhideWhenUsed/>
    <w:qFormat/>
    <w:uiPriority w:val="0"/>
    <w:rPr>
      <w:rFonts w:ascii="monospace" w:hAnsi="monospace" w:eastAsia="monospace" w:cs="monospace"/>
      <w:sz w:val="20"/>
    </w:rPr>
  </w:style>
  <w:style w:type="character" w:styleId="52">
    <w:name w:val="HTML Acronym"/>
    <w:basedOn w:val="45"/>
    <w:semiHidden/>
    <w:unhideWhenUsed/>
    <w:qFormat/>
    <w:uiPriority w:val="0"/>
  </w:style>
  <w:style w:type="character" w:styleId="53">
    <w:name w:val="HTML Variable"/>
    <w:basedOn w:val="45"/>
    <w:semiHidden/>
    <w:unhideWhenUsed/>
    <w:qFormat/>
    <w:uiPriority w:val="0"/>
  </w:style>
  <w:style w:type="character" w:styleId="54">
    <w:name w:val="Hyperlink"/>
    <w:qFormat/>
    <w:uiPriority w:val="0"/>
    <w:rPr>
      <w:color w:val="0000FF"/>
      <w:u w:val="single"/>
    </w:rPr>
  </w:style>
  <w:style w:type="character" w:styleId="55">
    <w:name w:val="HTML Code"/>
    <w:basedOn w:val="45"/>
    <w:semiHidden/>
    <w:unhideWhenUsed/>
    <w:qFormat/>
    <w:uiPriority w:val="0"/>
    <w:rPr>
      <w:rFonts w:hint="default" w:ascii="monospace" w:hAnsi="monospace" w:eastAsia="monospace" w:cs="monospace"/>
      <w:sz w:val="20"/>
    </w:rPr>
  </w:style>
  <w:style w:type="character" w:styleId="56">
    <w:name w:val="annotation reference"/>
    <w:basedOn w:val="45"/>
    <w:qFormat/>
    <w:uiPriority w:val="99"/>
    <w:rPr>
      <w:sz w:val="21"/>
      <w:szCs w:val="21"/>
    </w:rPr>
  </w:style>
  <w:style w:type="character" w:styleId="57">
    <w:name w:val="HTML Cite"/>
    <w:basedOn w:val="45"/>
    <w:semiHidden/>
    <w:unhideWhenUsed/>
    <w:qFormat/>
    <w:uiPriority w:val="0"/>
    <w:rPr>
      <w:bdr w:val="single" w:color="D6D6D6" w:sz="6" w:space="0"/>
      <w:shd w:val="clear" w:fill="FFFFFF"/>
    </w:rPr>
  </w:style>
  <w:style w:type="character" w:styleId="58">
    <w:name w:val="HTML Keyboard"/>
    <w:basedOn w:val="45"/>
    <w:semiHidden/>
    <w:unhideWhenUsed/>
    <w:qFormat/>
    <w:uiPriority w:val="0"/>
    <w:rPr>
      <w:rFonts w:hint="default" w:ascii="monospace" w:hAnsi="monospace" w:eastAsia="monospace" w:cs="monospace"/>
      <w:sz w:val="20"/>
    </w:rPr>
  </w:style>
  <w:style w:type="character" w:styleId="59">
    <w:name w:val="HTML Sample"/>
    <w:basedOn w:val="45"/>
    <w:semiHidden/>
    <w:unhideWhenUsed/>
    <w:qFormat/>
    <w:uiPriority w:val="0"/>
    <w:rPr>
      <w:rFonts w:hint="default" w:ascii="monospace" w:hAnsi="monospace" w:eastAsia="monospace" w:cs="monospace"/>
    </w:rPr>
  </w:style>
  <w:style w:type="character" w:customStyle="1" w:styleId="60">
    <w:name w:val="标题 4 Char"/>
    <w:link w:val="6"/>
    <w:qFormat/>
    <w:uiPriority w:val="9"/>
    <w:rPr>
      <w:rFonts w:ascii="Arial" w:hAnsi="Arial" w:eastAsia="黑体"/>
      <w:b/>
      <w:bCs/>
      <w:kern w:val="2"/>
      <w:sz w:val="28"/>
      <w:szCs w:val="28"/>
      <w:lang w:val="en-US" w:eastAsia="zh-CN" w:bidi="ar-SA"/>
    </w:rPr>
  </w:style>
  <w:style w:type="paragraph" w:customStyle="1" w:styleId="6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2">
    <w:name w:val="标题 3 Char1"/>
    <w:link w:val="5"/>
    <w:qFormat/>
    <w:uiPriority w:val="9"/>
    <w:rPr>
      <w:rFonts w:ascii="宋体" w:hAnsi="宋体" w:eastAsia="宋体"/>
      <w:b/>
      <w:bCs/>
      <w:kern w:val="2"/>
      <w:sz w:val="28"/>
      <w:szCs w:val="32"/>
      <w:lang w:val="en-US" w:eastAsia="zh-CN" w:bidi="ar-SA"/>
    </w:rPr>
  </w:style>
  <w:style w:type="character" w:customStyle="1" w:styleId="63">
    <w:name w:val="标题 1 Char"/>
    <w:link w:val="4"/>
    <w:qFormat/>
    <w:uiPriority w:val="0"/>
    <w:rPr>
      <w:rFonts w:ascii="宋体" w:hAnsi="宋体" w:eastAsia="黑体"/>
      <w:b/>
      <w:bCs/>
      <w:kern w:val="44"/>
      <w:sz w:val="28"/>
      <w:szCs w:val="44"/>
      <w:lang w:val="en-US" w:eastAsia="zh-CN" w:bidi="ar-SA"/>
    </w:rPr>
  </w:style>
  <w:style w:type="character" w:customStyle="1" w:styleId="64">
    <w:name w:val="正文缩进 Char"/>
    <w:link w:val="9"/>
    <w:qFormat/>
    <w:uiPriority w:val="0"/>
    <w:rPr>
      <w:rFonts w:eastAsia="宋体"/>
      <w:kern w:val="2"/>
      <w:sz w:val="21"/>
      <w:lang w:val="en-US" w:eastAsia="zh-CN" w:bidi="ar-SA"/>
    </w:rPr>
  </w:style>
  <w:style w:type="character" w:customStyle="1" w:styleId="65">
    <w:name w:val="标题 3 Char"/>
    <w:qFormat/>
    <w:uiPriority w:val="0"/>
    <w:rPr>
      <w:rFonts w:ascii="黑体" w:eastAsia="黑体"/>
      <w:bCs/>
      <w:sz w:val="30"/>
    </w:rPr>
  </w:style>
  <w:style w:type="paragraph" w:customStyle="1" w:styleId="6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
    <w:name w:val="自定义正文"/>
    <w:basedOn w:val="1"/>
    <w:qFormat/>
    <w:uiPriority w:val="0"/>
    <w:pPr>
      <w:spacing w:afterLines="50"/>
      <w:ind w:left="600" w:leftChars="600"/>
    </w:pPr>
  </w:style>
  <w:style w:type="paragraph" w:customStyle="1" w:styleId="74">
    <w:name w:val="Char Char Char Char Char"/>
    <w:basedOn w:val="1"/>
    <w:qFormat/>
    <w:uiPriority w:val="0"/>
    <w:rPr>
      <w:rFonts w:ascii="Tahoma" w:hAnsi="Tahoma"/>
      <w:sz w:val="24"/>
      <w:szCs w:val="20"/>
    </w:rPr>
  </w:style>
  <w:style w:type="paragraph" w:customStyle="1" w:styleId="7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6">
    <w:name w:val="Char Char"/>
    <w:basedOn w:val="1"/>
    <w:qFormat/>
    <w:uiPriority w:val="0"/>
    <w:rPr>
      <w:rFonts w:ascii="Tahoma" w:hAnsi="Tahoma"/>
      <w:sz w:val="24"/>
      <w:szCs w:val="20"/>
    </w:rPr>
  </w:style>
  <w:style w:type="paragraph" w:customStyle="1" w:styleId="7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8">
    <w:name w:val="标题 2 Char"/>
    <w:link w:val="7"/>
    <w:qFormat/>
    <w:uiPriority w:val="0"/>
    <w:rPr>
      <w:rFonts w:ascii="宋体" w:hAnsi="宋体" w:eastAsia="宋体"/>
      <w:b/>
      <w:bCs/>
      <w:sz w:val="24"/>
      <w:lang w:val="en-US" w:eastAsia="zh-CN" w:bidi="ar-SA"/>
    </w:rPr>
  </w:style>
  <w:style w:type="paragraph" w:customStyle="1" w:styleId="7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80">
    <w:name w:val="List Paragraph"/>
    <w:basedOn w:val="1"/>
    <w:qFormat/>
    <w:uiPriority w:val="34"/>
    <w:pPr>
      <w:ind w:firstLine="420" w:firstLineChars="200"/>
    </w:pPr>
    <w:rPr>
      <w:rFonts w:ascii="Calibri" w:hAnsi="Calibri"/>
      <w:szCs w:val="22"/>
    </w:rPr>
  </w:style>
  <w:style w:type="paragraph" w:customStyle="1" w:styleId="81">
    <w:name w:val="USE 1"/>
    <w:basedOn w:val="1"/>
    <w:qFormat/>
    <w:uiPriority w:val="0"/>
    <w:pPr>
      <w:spacing w:line="200" w:lineRule="atLeast"/>
      <w:jc w:val="left"/>
    </w:pPr>
    <w:rPr>
      <w:rFonts w:ascii="宋体" w:hAnsi="宋体"/>
      <w:b/>
      <w:sz w:val="24"/>
      <w:szCs w:val="28"/>
    </w:rPr>
  </w:style>
  <w:style w:type="paragraph" w:customStyle="1" w:styleId="8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3">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4">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85">
    <w:name w:val="H4 Char2"/>
    <w:qFormat/>
    <w:uiPriority w:val="0"/>
    <w:rPr>
      <w:rFonts w:ascii="Arial" w:hAnsi="Arial" w:eastAsia="黑体"/>
      <w:b/>
      <w:bCs/>
      <w:kern w:val="2"/>
      <w:sz w:val="28"/>
      <w:szCs w:val="28"/>
      <w:lang w:val="en-US" w:eastAsia="zh-CN" w:bidi="ar-SA"/>
    </w:rPr>
  </w:style>
  <w:style w:type="character" w:customStyle="1" w:styleId="86">
    <w:name w:val="正文文本缩进 Char"/>
    <w:link w:val="20"/>
    <w:qFormat/>
    <w:uiPriority w:val="0"/>
    <w:rPr>
      <w:rFonts w:eastAsia="宋体"/>
      <w:kern w:val="2"/>
      <w:sz w:val="21"/>
      <w:szCs w:val="24"/>
      <w:lang w:val="en-US" w:eastAsia="zh-CN" w:bidi="ar-SA"/>
    </w:rPr>
  </w:style>
  <w:style w:type="character" w:customStyle="1" w:styleId="87">
    <w:name w:val="标题 5 Char"/>
    <w:link w:val="8"/>
    <w:qFormat/>
    <w:uiPriority w:val="0"/>
    <w:rPr>
      <w:rFonts w:eastAsia="宋体"/>
      <w:b/>
      <w:kern w:val="2"/>
      <w:sz w:val="28"/>
      <w:lang w:val="en-US" w:eastAsia="zh-CN" w:bidi="ar-SA"/>
    </w:rPr>
  </w:style>
  <w:style w:type="character" w:customStyle="1" w:styleId="88">
    <w:name w:val="第*章 Char"/>
    <w:qFormat/>
    <w:uiPriority w:val="0"/>
    <w:rPr>
      <w:rFonts w:ascii="Arial" w:hAnsi="Arial" w:eastAsia="黑体"/>
      <w:b/>
      <w:bCs/>
      <w:kern w:val="2"/>
      <w:sz w:val="32"/>
      <w:szCs w:val="32"/>
    </w:rPr>
  </w:style>
  <w:style w:type="character" w:customStyle="1" w:styleId="89">
    <w:name w:val="章标题1 Char"/>
    <w:qFormat/>
    <w:uiPriority w:val="0"/>
    <w:rPr>
      <w:rFonts w:eastAsia="宋体"/>
      <w:b/>
      <w:bCs/>
      <w:kern w:val="2"/>
      <w:sz w:val="32"/>
      <w:szCs w:val="32"/>
      <w:lang w:val="en-US" w:eastAsia="zh-CN" w:bidi="ar-SA"/>
    </w:rPr>
  </w:style>
  <w:style w:type="character" w:customStyle="1" w:styleId="90">
    <w:name w:val="标题 6 Char"/>
    <w:link w:val="10"/>
    <w:qFormat/>
    <w:uiPriority w:val="0"/>
    <w:rPr>
      <w:rFonts w:ascii="Arial" w:hAnsi="Arial" w:eastAsia="黑体"/>
      <w:b/>
      <w:kern w:val="2"/>
      <w:sz w:val="24"/>
      <w:lang w:val="en-US" w:eastAsia="zh-CN" w:bidi="ar-SA"/>
    </w:rPr>
  </w:style>
  <w:style w:type="character" w:customStyle="1" w:styleId="91">
    <w:name w:val="标题 7 Char"/>
    <w:link w:val="11"/>
    <w:qFormat/>
    <w:uiPriority w:val="0"/>
    <w:rPr>
      <w:rFonts w:eastAsia="宋体"/>
      <w:b/>
      <w:kern w:val="2"/>
      <w:sz w:val="24"/>
      <w:lang w:val="en-US" w:eastAsia="zh-CN" w:bidi="ar-SA"/>
    </w:rPr>
  </w:style>
  <w:style w:type="character" w:customStyle="1" w:styleId="92">
    <w:name w:val="标题 8 Char"/>
    <w:link w:val="12"/>
    <w:qFormat/>
    <w:uiPriority w:val="0"/>
    <w:rPr>
      <w:rFonts w:ascii="Arial" w:hAnsi="Arial" w:eastAsia="黑体"/>
      <w:kern w:val="2"/>
      <w:sz w:val="24"/>
      <w:lang w:val="en-US" w:eastAsia="zh-CN" w:bidi="ar-SA"/>
    </w:rPr>
  </w:style>
  <w:style w:type="character" w:customStyle="1" w:styleId="93">
    <w:name w:val="标题 9 Char"/>
    <w:link w:val="13"/>
    <w:qFormat/>
    <w:uiPriority w:val="0"/>
    <w:rPr>
      <w:rFonts w:ascii="Arial" w:hAnsi="Arial" w:eastAsia="黑体"/>
      <w:kern w:val="2"/>
      <w:sz w:val="21"/>
      <w:lang w:val="en-US" w:eastAsia="zh-CN" w:bidi="ar-SA"/>
    </w:rPr>
  </w:style>
  <w:style w:type="character" w:customStyle="1" w:styleId="94">
    <w:name w:val="标题 Char"/>
    <w:link w:val="39"/>
    <w:qFormat/>
    <w:uiPriority w:val="0"/>
    <w:rPr>
      <w:rFonts w:ascii="Arial" w:hAnsi="Arial" w:eastAsia="隶书" w:cs="Arial"/>
      <w:b/>
      <w:bCs/>
      <w:kern w:val="2"/>
      <w:sz w:val="32"/>
      <w:szCs w:val="32"/>
      <w:lang w:val="en-US" w:eastAsia="zh-CN" w:bidi="ar-SA"/>
    </w:rPr>
  </w:style>
  <w:style w:type="character" w:customStyle="1" w:styleId="95">
    <w:name w:val="日期 Char"/>
    <w:link w:val="25"/>
    <w:qFormat/>
    <w:uiPriority w:val="0"/>
    <w:rPr>
      <w:rFonts w:ascii="宋体" w:hAnsi="Courier New" w:eastAsia="宋体"/>
      <w:kern w:val="2"/>
      <w:sz w:val="32"/>
      <w:lang w:val="en-US" w:eastAsia="zh-CN" w:bidi="ar-SA"/>
    </w:rPr>
  </w:style>
  <w:style w:type="character" w:customStyle="1" w:styleId="96">
    <w:name w:val="HTML 预设格式 Char"/>
    <w:link w:val="36"/>
    <w:qFormat/>
    <w:uiPriority w:val="0"/>
    <w:rPr>
      <w:rFonts w:ascii="Arial Unicode MS" w:hAnsi="Arial Unicode MS" w:eastAsia="Arial Unicode MS"/>
      <w:color w:val="000000"/>
      <w:lang w:val="en-US" w:eastAsia="zh-CN" w:bidi="ar-SA"/>
    </w:rPr>
  </w:style>
  <w:style w:type="character" w:customStyle="1" w:styleId="97">
    <w:name w:val="纯文本 Char"/>
    <w:link w:val="23"/>
    <w:qFormat/>
    <w:uiPriority w:val="0"/>
    <w:rPr>
      <w:rFonts w:ascii="宋体" w:hAnsi="Courier New" w:eastAsia="宋体"/>
      <w:kern w:val="2"/>
      <w:sz w:val="21"/>
      <w:lang w:val="en-US" w:eastAsia="zh-CN" w:bidi="ar-SA"/>
    </w:rPr>
  </w:style>
  <w:style w:type="character" w:customStyle="1" w:styleId="98">
    <w:name w:val="正文文字首行缩进 Char"/>
    <w:qFormat/>
    <w:uiPriority w:val="0"/>
    <w:rPr>
      <w:kern w:val="2"/>
      <w:sz w:val="21"/>
      <w:szCs w:val="24"/>
    </w:rPr>
  </w:style>
  <w:style w:type="character" w:customStyle="1" w:styleId="99">
    <w:name w:val="正文文本 Char"/>
    <w:link w:val="2"/>
    <w:qFormat/>
    <w:uiPriority w:val="0"/>
    <w:rPr>
      <w:rFonts w:eastAsia="宋体"/>
      <w:b/>
      <w:bCs/>
      <w:kern w:val="2"/>
      <w:sz w:val="24"/>
      <w:szCs w:val="24"/>
      <w:lang w:val="en-US" w:eastAsia="zh-CN" w:bidi="ar-SA"/>
    </w:rPr>
  </w:style>
  <w:style w:type="character" w:customStyle="1" w:styleId="100">
    <w:name w:val="正文文本缩进 2 Char"/>
    <w:link w:val="26"/>
    <w:qFormat/>
    <w:uiPriority w:val="0"/>
    <w:rPr>
      <w:rFonts w:ascii="宋体" w:hAnsi="宋体" w:eastAsia="宋体"/>
      <w:kern w:val="2"/>
      <w:sz w:val="21"/>
      <w:szCs w:val="24"/>
      <w:lang w:val="en-US" w:eastAsia="zh-CN" w:bidi="ar-SA"/>
    </w:rPr>
  </w:style>
  <w:style w:type="character" w:customStyle="1" w:styleId="101">
    <w:name w:val="页眉 Char"/>
    <w:link w:val="29"/>
    <w:qFormat/>
    <w:uiPriority w:val="99"/>
    <w:rPr>
      <w:rFonts w:eastAsia="宋体"/>
      <w:kern w:val="2"/>
      <w:sz w:val="18"/>
      <w:szCs w:val="18"/>
      <w:lang w:val="en-US" w:eastAsia="zh-CN" w:bidi="ar-SA"/>
    </w:rPr>
  </w:style>
  <w:style w:type="character" w:customStyle="1" w:styleId="102">
    <w:name w:val="正文文本缩进 3 Char"/>
    <w:link w:val="33"/>
    <w:qFormat/>
    <w:uiPriority w:val="0"/>
    <w:rPr>
      <w:rFonts w:ascii="宋体" w:eastAsia="宋体"/>
      <w:b/>
      <w:bCs/>
      <w:kern w:val="2"/>
      <w:sz w:val="24"/>
      <w:szCs w:val="24"/>
      <w:lang w:val="en-US" w:eastAsia="zh-CN" w:bidi="ar-SA"/>
    </w:rPr>
  </w:style>
  <w:style w:type="character" w:customStyle="1" w:styleId="103">
    <w:name w:val="正文文本 2 Char"/>
    <w:link w:val="3"/>
    <w:qFormat/>
    <w:uiPriority w:val="0"/>
    <w:rPr>
      <w:rFonts w:eastAsia="宋体"/>
      <w:kern w:val="2"/>
      <w:sz w:val="24"/>
      <w:szCs w:val="24"/>
      <w:lang w:val="en-US" w:eastAsia="zh-CN" w:bidi="ar-SA"/>
    </w:rPr>
  </w:style>
  <w:style w:type="character" w:customStyle="1" w:styleId="104">
    <w:name w:val="页脚 Char"/>
    <w:link w:val="28"/>
    <w:qFormat/>
    <w:uiPriority w:val="0"/>
    <w:rPr>
      <w:rFonts w:eastAsia="宋体"/>
      <w:kern w:val="2"/>
      <w:sz w:val="18"/>
      <w:szCs w:val="18"/>
      <w:lang w:val="en-US" w:eastAsia="zh-CN" w:bidi="ar-SA"/>
    </w:rPr>
  </w:style>
  <w:style w:type="character" w:customStyle="1" w:styleId="105">
    <w:name w:val="正文文本 3 Char"/>
    <w:link w:val="19"/>
    <w:qFormat/>
    <w:uiPriority w:val="0"/>
    <w:rPr>
      <w:rFonts w:eastAsia="宋体"/>
      <w:kern w:val="2"/>
      <w:sz w:val="16"/>
      <w:szCs w:val="16"/>
      <w:lang w:val="en-US" w:eastAsia="zh-CN" w:bidi="ar-SA"/>
    </w:rPr>
  </w:style>
  <w:style w:type="character" w:customStyle="1" w:styleId="106">
    <w:name w:val="批注框文本 Char"/>
    <w:link w:val="27"/>
    <w:semiHidden/>
    <w:qFormat/>
    <w:uiPriority w:val="99"/>
    <w:rPr>
      <w:rFonts w:eastAsia="宋体"/>
      <w:kern w:val="2"/>
      <w:sz w:val="18"/>
      <w:szCs w:val="18"/>
      <w:lang w:val="en-US" w:eastAsia="zh-CN" w:bidi="ar-SA"/>
    </w:rPr>
  </w:style>
  <w:style w:type="paragraph" w:customStyle="1" w:styleId="107">
    <w:name w:val="样式1"/>
    <w:basedOn w:val="39"/>
    <w:qFormat/>
    <w:uiPriority w:val="0"/>
    <w:pPr>
      <w:spacing w:before="120" w:after="120"/>
    </w:pPr>
    <w:rPr>
      <w:rFonts w:eastAsia="黑体"/>
      <w:b w:val="0"/>
      <w:sz w:val="30"/>
      <w:szCs w:val="21"/>
    </w:rPr>
  </w:style>
  <w:style w:type="paragraph" w:customStyle="1" w:styleId="108">
    <w:name w:val="样式2"/>
    <w:basedOn w:val="39"/>
    <w:next w:val="107"/>
    <w:qFormat/>
    <w:uiPriority w:val="0"/>
    <w:pPr>
      <w:spacing w:before="120" w:after="120"/>
    </w:pPr>
    <w:rPr>
      <w:rFonts w:eastAsia="黑体"/>
      <w:b w:val="0"/>
      <w:sz w:val="30"/>
      <w:szCs w:val="30"/>
    </w:rPr>
  </w:style>
  <w:style w:type="character" w:customStyle="1" w:styleId="109">
    <w:name w:val="标题 3 Char Char"/>
    <w:qFormat/>
    <w:uiPriority w:val="0"/>
    <w:rPr>
      <w:rFonts w:eastAsia="宋体"/>
      <w:b/>
      <w:bCs/>
      <w:kern w:val="2"/>
      <w:sz w:val="32"/>
      <w:szCs w:val="32"/>
      <w:lang w:val="en-US" w:eastAsia="zh-CN" w:bidi="ar-SA"/>
    </w:rPr>
  </w:style>
  <w:style w:type="paragraph" w:customStyle="1" w:styleId="11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2">
    <w:name w:val="--规划正文"/>
    <w:basedOn w:val="1"/>
    <w:qFormat/>
    <w:uiPriority w:val="0"/>
    <w:pPr>
      <w:spacing w:line="360" w:lineRule="auto"/>
      <w:ind w:firstLine="200" w:firstLineChars="200"/>
    </w:pPr>
    <w:rPr>
      <w:szCs w:val="20"/>
    </w:rPr>
  </w:style>
  <w:style w:type="paragraph" w:customStyle="1" w:styleId="113">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5">
    <w:name w:val="样式4"/>
    <w:basedOn w:val="1"/>
    <w:qFormat/>
    <w:uiPriority w:val="0"/>
    <w:pPr>
      <w:tabs>
        <w:tab w:val="left" w:pos="842"/>
      </w:tabs>
      <w:spacing w:line="360" w:lineRule="auto"/>
      <w:ind w:left="842" w:hanging="420"/>
    </w:pPr>
    <w:rPr>
      <w:sz w:val="24"/>
    </w:rPr>
  </w:style>
  <w:style w:type="paragraph" w:customStyle="1" w:styleId="116">
    <w:name w:val="文字"/>
    <w:basedOn w:val="1"/>
    <w:qFormat/>
    <w:uiPriority w:val="0"/>
    <w:pPr>
      <w:tabs>
        <w:tab w:val="left" w:pos="8520"/>
      </w:tabs>
      <w:spacing w:line="312" w:lineRule="auto"/>
      <w:ind w:right="-210" w:firstLine="556"/>
    </w:pPr>
    <w:rPr>
      <w:rFonts w:ascii="宋体"/>
      <w:sz w:val="28"/>
      <w:szCs w:val="20"/>
    </w:rPr>
  </w:style>
  <w:style w:type="paragraph" w:customStyle="1" w:styleId="117">
    <w:name w:val="--规划-表格-居左"/>
    <w:basedOn w:val="112"/>
    <w:qFormat/>
    <w:uiPriority w:val="0"/>
    <w:pPr>
      <w:spacing w:line="240" w:lineRule="auto"/>
      <w:ind w:firstLine="0" w:firstLineChars="0"/>
    </w:pPr>
    <w:rPr>
      <w:sz w:val="20"/>
    </w:rPr>
  </w:style>
  <w:style w:type="paragraph" w:customStyle="1" w:styleId="118">
    <w:name w:val="--规划-表格-居中"/>
    <w:basedOn w:val="112"/>
    <w:qFormat/>
    <w:uiPriority w:val="0"/>
    <w:pPr>
      <w:spacing w:line="240" w:lineRule="auto"/>
      <w:ind w:firstLine="0" w:firstLineChars="0"/>
      <w:jc w:val="center"/>
    </w:pPr>
    <w:rPr>
      <w:sz w:val="20"/>
    </w:rPr>
  </w:style>
  <w:style w:type="paragraph" w:customStyle="1" w:styleId="119">
    <w:name w:val="--编号内缩进"/>
    <w:basedOn w:val="1"/>
    <w:qFormat/>
    <w:uiPriority w:val="0"/>
    <w:pPr>
      <w:spacing w:line="360" w:lineRule="auto"/>
      <w:ind w:left="420" w:firstLine="200" w:firstLineChars="200"/>
    </w:pPr>
    <w:rPr>
      <w:szCs w:val="21"/>
    </w:rPr>
  </w:style>
  <w:style w:type="paragraph" w:customStyle="1" w:styleId="120">
    <w:name w:val="--规划-题注"/>
    <w:basedOn w:val="1"/>
    <w:next w:val="112"/>
    <w:qFormat/>
    <w:uiPriority w:val="0"/>
    <w:pPr>
      <w:spacing w:line="360" w:lineRule="auto"/>
      <w:jc w:val="center"/>
    </w:pPr>
    <w:rPr>
      <w:rFonts w:eastAsia="黑体"/>
    </w:rPr>
  </w:style>
  <w:style w:type="paragraph" w:customStyle="1" w:styleId="121">
    <w:name w:val="--规划-图和表"/>
    <w:next w:val="112"/>
    <w:qFormat/>
    <w:uiPriority w:val="0"/>
    <w:pPr>
      <w:jc w:val="center"/>
    </w:pPr>
    <w:rPr>
      <w:rFonts w:ascii="Times New Roman" w:hAnsi="Times New Roman" w:eastAsia="宋体" w:cs="Times New Roman"/>
      <w:kern w:val="2"/>
      <w:sz w:val="21"/>
      <w:lang w:val="en-US" w:eastAsia="zh-CN" w:bidi="ar-SA"/>
    </w:rPr>
  </w:style>
  <w:style w:type="paragraph" w:customStyle="1" w:styleId="122">
    <w:name w:val="--规划-小标题"/>
    <w:basedOn w:val="1"/>
    <w:next w:val="112"/>
    <w:qFormat/>
    <w:uiPriority w:val="0"/>
    <w:pPr>
      <w:keepNext/>
      <w:keepLines/>
      <w:spacing w:line="360" w:lineRule="auto"/>
      <w:outlineLvl w:val="4"/>
    </w:pPr>
    <w:rPr>
      <w:rFonts w:eastAsia="黑体"/>
    </w:rPr>
  </w:style>
  <w:style w:type="paragraph" w:customStyle="1" w:styleId="123">
    <w:name w:val="--规划正文 Char"/>
    <w:basedOn w:val="1"/>
    <w:qFormat/>
    <w:uiPriority w:val="0"/>
    <w:pPr>
      <w:spacing w:line="360" w:lineRule="auto"/>
      <w:ind w:firstLine="200" w:firstLineChars="200"/>
    </w:pPr>
    <w:rPr>
      <w:sz w:val="24"/>
    </w:rPr>
  </w:style>
  <w:style w:type="paragraph" w:customStyle="1" w:styleId="124">
    <w:name w:val="缺省文本"/>
    <w:basedOn w:val="1"/>
    <w:qFormat/>
    <w:uiPriority w:val="0"/>
    <w:pPr>
      <w:autoSpaceDE w:val="0"/>
      <w:autoSpaceDN w:val="0"/>
      <w:adjustRightInd w:val="0"/>
      <w:jc w:val="left"/>
    </w:pPr>
    <w:rPr>
      <w:kern w:val="0"/>
    </w:rPr>
  </w:style>
  <w:style w:type="paragraph" w:customStyle="1" w:styleId="12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6">
    <w:name w:val="--规划正文 Char Char"/>
    <w:qFormat/>
    <w:uiPriority w:val="0"/>
    <w:rPr>
      <w:rFonts w:eastAsia="宋体"/>
      <w:kern w:val="2"/>
      <w:sz w:val="24"/>
      <w:szCs w:val="24"/>
      <w:lang w:val="en-US" w:eastAsia="zh-CN" w:bidi="ar-SA"/>
    </w:rPr>
  </w:style>
  <w:style w:type="paragraph" w:customStyle="1" w:styleId="127">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8">
    <w:name w:val="--规划正文 Char1"/>
    <w:qFormat/>
    <w:uiPriority w:val="0"/>
    <w:rPr>
      <w:rFonts w:eastAsia="宋体"/>
      <w:kern w:val="2"/>
      <w:sz w:val="21"/>
      <w:lang w:val="en-US" w:eastAsia="zh-CN" w:bidi="ar-SA"/>
    </w:rPr>
  </w:style>
  <w:style w:type="paragraph" w:customStyle="1" w:styleId="12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0">
    <w:name w:val="列表项目"/>
    <w:basedOn w:val="1"/>
    <w:qFormat/>
    <w:uiPriority w:val="0"/>
    <w:pPr>
      <w:tabs>
        <w:tab w:val="left" w:pos="420"/>
        <w:tab w:val="left" w:pos="1080"/>
      </w:tabs>
      <w:spacing w:line="288" w:lineRule="auto"/>
      <w:ind w:left="1080" w:hanging="360"/>
    </w:pPr>
    <w:rPr>
      <w:sz w:val="24"/>
      <w:szCs w:val="20"/>
    </w:rPr>
  </w:style>
  <w:style w:type="character" w:customStyle="1" w:styleId="131">
    <w:name w:val="content1"/>
    <w:qFormat/>
    <w:uiPriority w:val="0"/>
    <w:rPr>
      <w:rFonts w:hint="default" w:ascii="??" w:hAnsi="??"/>
      <w:sz w:val="16"/>
      <w:szCs w:val="16"/>
      <w:u w:val="none"/>
    </w:rPr>
  </w:style>
  <w:style w:type="character" w:customStyle="1" w:styleId="132">
    <w:name w:val="unnamed4"/>
    <w:basedOn w:val="45"/>
    <w:qFormat/>
    <w:uiPriority w:val="0"/>
  </w:style>
  <w:style w:type="character" w:customStyle="1" w:styleId="133">
    <w:name w:val="font2"/>
    <w:basedOn w:val="45"/>
    <w:qFormat/>
    <w:uiPriority w:val="0"/>
  </w:style>
  <w:style w:type="character" w:customStyle="1" w:styleId="134">
    <w:name w:val="font41"/>
    <w:qFormat/>
    <w:uiPriority w:val="0"/>
    <w:rPr>
      <w:color w:val="000000"/>
      <w:spacing w:val="260"/>
      <w:sz w:val="18"/>
      <w:szCs w:val="18"/>
      <w:u w:val="none"/>
    </w:rPr>
  </w:style>
  <w:style w:type="paragraph" w:customStyle="1" w:styleId="13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7">
    <w:name w:val="正文首行缩进 Char"/>
    <w:link w:val="41"/>
    <w:qFormat/>
    <w:uiPriority w:val="0"/>
    <w:rPr>
      <w:rFonts w:eastAsia="宋体"/>
      <w:b/>
      <w:bCs/>
      <w:kern w:val="2"/>
      <w:sz w:val="21"/>
      <w:szCs w:val="24"/>
      <w:lang w:val="en-US" w:eastAsia="zh-CN" w:bidi="ar-SA"/>
    </w:rPr>
  </w:style>
  <w:style w:type="paragraph" w:customStyle="1" w:styleId="13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1">
    <w:name w:val="mode"/>
    <w:basedOn w:val="45"/>
    <w:qFormat/>
    <w:uiPriority w:val="0"/>
  </w:style>
  <w:style w:type="paragraph" w:customStyle="1" w:styleId="142">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3">
    <w:name w:val="unnamed3"/>
    <w:basedOn w:val="45"/>
    <w:qFormat/>
    <w:uiPriority w:val="0"/>
  </w:style>
  <w:style w:type="paragraph" w:customStyle="1" w:styleId="144">
    <w:name w:val="8"/>
    <w:basedOn w:val="1"/>
    <w:next w:val="20"/>
    <w:qFormat/>
    <w:uiPriority w:val="0"/>
    <w:pPr>
      <w:spacing w:after="120"/>
      <w:ind w:left="420" w:leftChars="200"/>
    </w:pPr>
  </w:style>
  <w:style w:type="paragraph" w:customStyle="1" w:styleId="14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7">
    <w:name w:val="5"/>
    <w:basedOn w:val="1"/>
    <w:qFormat/>
    <w:uiPriority w:val="0"/>
    <w:pPr>
      <w:autoSpaceDE w:val="0"/>
      <w:autoSpaceDN w:val="0"/>
      <w:adjustRightInd w:val="0"/>
      <w:jc w:val="left"/>
    </w:pPr>
    <w:rPr>
      <w:rFonts w:ascii="宋体"/>
      <w:b/>
      <w:bCs/>
      <w:kern w:val="0"/>
      <w:sz w:val="18"/>
      <w:szCs w:val="18"/>
    </w:rPr>
  </w:style>
  <w:style w:type="paragraph" w:customStyle="1" w:styleId="148">
    <w:name w:val="6"/>
    <w:basedOn w:val="147"/>
    <w:qFormat/>
    <w:uiPriority w:val="0"/>
    <w:pPr>
      <w:spacing w:line="270" w:lineRule="atLeast"/>
      <w:jc w:val="both"/>
    </w:pPr>
    <w:rPr>
      <w:b w:val="0"/>
      <w:bCs w:val="0"/>
    </w:rPr>
  </w:style>
  <w:style w:type="paragraph" w:customStyle="1" w:styleId="14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0">
    <w:name w:val="姜文清定义的正文"/>
    <w:basedOn w:val="1"/>
    <w:qFormat/>
    <w:uiPriority w:val="0"/>
    <w:pPr>
      <w:spacing w:line="240" w:lineRule="atLeast"/>
      <w:ind w:firstLine="567"/>
    </w:pPr>
    <w:rPr>
      <w:szCs w:val="20"/>
    </w:rPr>
  </w:style>
  <w:style w:type="paragraph" w:customStyle="1" w:styleId="15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2">
    <w:name w:val="CM2"/>
    <w:basedOn w:val="151"/>
    <w:next w:val="151"/>
    <w:qFormat/>
    <w:uiPriority w:val="0"/>
    <w:pPr>
      <w:spacing w:line="200" w:lineRule="atLeast"/>
    </w:pPr>
    <w:rPr>
      <w:rFonts w:ascii="Arial" w:hAnsi="Arial" w:eastAsia="宋体" w:cs="Times New Roman"/>
      <w:color w:val="auto"/>
    </w:rPr>
  </w:style>
  <w:style w:type="paragraph" w:customStyle="1" w:styleId="153">
    <w:name w:val="Normal Paragraph"/>
    <w:basedOn w:val="1"/>
    <w:qFormat/>
    <w:uiPriority w:val="0"/>
    <w:pPr>
      <w:widowControl/>
      <w:spacing w:before="120" w:line="360" w:lineRule="auto"/>
      <w:ind w:firstLine="425"/>
    </w:pPr>
    <w:rPr>
      <w:kern w:val="0"/>
      <w:sz w:val="24"/>
    </w:rPr>
  </w:style>
  <w:style w:type="character" w:customStyle="1" w:styleId="154">
    <w:name w:val="blue"/>
    <w:basedOn w:val="45"/>
    <w:qFormat/>
    <w:uiPriority w:val="0"/>
  </w:style>
  <w:style w:type="paragraph" w:customStyle="1" w:styleId="15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6">
    <w:name w:val="font"/>
    <w:basedOn w:val="45"/>
    <w:qFormat/>
    <w:uiPriority w:val="0"/>
  </w:style>
  <w:style w:type="character" w:customStyle="1" w:styleId="157">
    <w:name w:val="font11"/>
    <w:qFormat/>
    <w:uiPriority w:val="0"/>
    <w:rPr>
      <w:rFonts w:hint="default" w:ascii="ˎ̥" w:hAnsi="ˎ̥"/>
    </w:rPr>
  </w:style>
  <w:style w:type="paragraph" w:customStyle="1" w:styleId="15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9">
    <w:name w:val="proddescription"/>
    <w:basedOn w:val="45"/>
    <w:qFormat/>
    <w:uiPriority w:val="0"/>
  </w:style>
  <w:style w:type="character" w:customStyle="1" w:styleId="160">
    <w:name w:val="prodheadlines"/>
    <w:basedOn w:val="45"/>
    <w:qFormat/>
    <w:uiPriority w:val="0"/>
  </w:style>
  <w:style w:type="character" w:customStyle="1" w:styleId="161">
    <w:name w:val="text"/>
    <w:basedOn w:val="45"/>
    <w:qFormat/>
    <w:uiPriority w:val="0"/>
  </w:style>
  <w:style w:type="paragraph" w:customStyle="1" w:styleId="16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段落正文"/>
    <w:basedOn w:val="23"/>
    <w:qFormat/>
    <w:uiPriority w:val="0"/>
    <w:pPr>
      <w:ind w:firstLine="560" w:firstLineChars="200"/>
    </w:pPr>
    <w:rPr>
      <w:sz w:val="28"/>
    </w:rPr>
  </w:style>
  <w:style w:type="character" w:customStyle="1" w:styleId="168">
    <w:name w:val="gray6"/>
    <w:basedOn w:val="45"/>
    <w:qFormat/>
    <w:uiPriority w:val="0"/>
  </w:style>
  <w:style w:type="character" w:customStyle="1" w:styleId="169">
    <w:name w:val="style9"/>
    <w:basedOn w:val="45"/>
    <w:qFormat/>
    <w:uiPriority w:val="0"/>
  </w:style>
  <w:style w:type="paragraph" w:customStyle="1" w:styleId="17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1">
    <w:name w:val="grame"/>
    <w:basedOn w:val="45"/>
    <w:qFormat/>
    <w:uiPriority w:val="0"/>
  </w:style>
  <w:style w:type="paragraph" w:customStyle="1" w:styleId="1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Char1"/>
    <w:basedOn w:val="1"/>
    <w:qFormat/>
    <w:uiPriority w:val="0"/>
    <w:pPr>
      <w:jc w:val="left"/>
    </w:pPr>
    <w:rPr>
      <w:rFonts w:ascii="Tahoma" w:hAnsi="Tahoma"/>
      <w:sz w:val="24"/>
      <w:szCs w:val="20"/>
    </w:rPr>
  </w:style>
  <w:style w:type="paragraph" w:customStyle="1" w:styleId="17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8">
    <w:name w:val="font6"/>
    <w:basedOn w:val="1"/>
    <w:qFormat/>
    <w:uiPriority w:val="0"/>
    <w:pPr>
      <w:widowControl/>
      <w:spacing w:before="100" w:beforeAutospacing="1" w:after="100" w:afterAutospacing="1"/>
      <w:jc w:val="left"/>
    </w:pPr>
    <w:rPr>
      <w:kern w:val="0"/>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1">
    <w:name w:val="表格字"/>
    <w:basedOn w:val="1"/>
    <w:qFormat/>
    <w:uiPriority w:val="0"/>
    <w:pPr>
      <w:adjustRightInd w:val="0"/>
      <w:jc w:val="center"/>
    </w:pPr>
    <w:rPr>
      <w:rFonts w:ascii="宋体"/>
      <w:sz w:val="24"/>
      <w:szCs w:val="20"/>
    </w:rPr>
  </w:style>
  <w:style w:type="character" w:customStyle="1" w:styleId="182">
    <w:name w:val="样式 小三 加粗"/>
    <w:qFormat/>
    <w:uiPriority w:val="0"/>
    <w:rPr>
      <w:rFonts w:eastAsia="宋体"/>
      <w:b/>
      <w:bCs/>
      <w:sz w:val="32"/>
    </w:rPr>
  </w:style>
  <w:style w:type="paragraph" w:customStyle="1" w:styleId="18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5">
    <w:name w:val="Char Char Char"/>
    <w:basedOn w:val="1"/>
    <w:qFormat/>
    <w:uiPriority w:val="0"/>
    <w:rPr>
      <w:rFonts w:ascii="Tahoma" w:hAnsi="Tahoma"/>
      <w:sz w:val="24"/>
      <w:szCs w:val="20"/>
    </w:rPr>
  </w:style>
  <w:style w:type="paragraph" w:customStyle="1" w:styleId="18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7">
    <w:name w:val="info4"/>
    <w:basedOn w:val="45"/>
    <w:qFormat/>
    <w:uiPriority w:val="0"/>
  </w:style>
  <w:style w:type="paragraph" w:customStyle="1" w:styleId="188">
    <w:name w:val="缩进正文"/>
    <w:basedOn w:val="1"/>
    <w:link w:val="189"/>
    <w:qFormat/>
    <w:uiPriority w:val="0"/>
    <w:pPr>
      <w:ind w:firstLine="560" w:firstLineChars="200"/>
    </w:pPr>
    <w:rPr>
      <w:rFonts w:eastAsia="仿宋_GB2312" w:cs="宋体"/>
      <w:sz w:val="28"/>
      <w:szCs w:val="20"/>
    </w:rPr>
  </w:style>
  <w:style w:type="character" w:customStyle="1" w:styleId="189">
    <w:name w:val="缩进正文 Char"/>
    <w:link w:val="188"/>
    <w:qFormat/>
    <w:uiPriority w:val="0"/>
    <w:rPr>
      <w:rFonts w:eastAsia="仿宋_GB2312" w:cs="宋体"/>
      <w:kern w:val="2"/>
      <w:sz w:val="28"/>
      <w:lang w:val="en-US" w:eastAsia="zh-CN" w:bidi="ar-SA"/>
    </w:rPr>
  </w:style>
  <w:style w:type="paragraph" w:customStyle="1" w:styleId="190">
    <w:name w:val="列出段落1"/>
    <w:basedOn w:val="1"/>
    <w:qFormat/>
    <w:uiPriority w:val="0"/>
    <w:pPr>
      <w:ind w:firstLine="420" w:firstLineChars="200"/>
    </w:pPr>
    <w:rPr>
      <w:rFonts w:ascii="Calibri" w:hAnsi="Calibri" w:cs="Calibri"/>
      <w:szCs w:val="21"/>
    </w:rPr>
  </w:style>
  <w:style w:type="character" w:customStyle="1" w:styleId="191">
    <w:name w:val="批注文字 Char"/>
    <w:basedOn w:val="45"/>
    <w:link w:val="18"/>
    <w:qFormat/>
    <w:uiPriority w:val="99"/>
    <w:rPr>
      <w:rFonts w:ascii="宋体"/>
      <w:sz w:val="34"/>
    </w:rPr>
  </w:style>
  <w:style w:type="character" w:customStyle="1" w:styleId="192">
    <w:name w:val="批注主题 Char"/>
    <w:basedOn w:val="191"/>
    <w:link w:val="40"/>
    <w:qFormat/>
    <w:uiPriority w:val="99"/>
    <w:rPr>
      <w:rFonts w:ascii="宋体"/>
      <w:sz w:val="34"/>
    </w:rPr>
  </w:style>
  <w:style w:type="paragraph" w:customStyle="1" w:styleId="193">
    <w:name w:val="评价"/>
    <w:basedOn w:val="1"/>
    <w:qFormat/>
    <w:uiPriority w:val="0"/>
    <w:pPr>
      <w:spacing w:afterLines="20"/>
      <w:ind w:firstLine="1446" w:firstLineChars="200"/>
    </w:pPr>
    <w:rPr>
      <w:rFonts w:ascii="Calibri" w:hAnsi="Calibri"/>
      <w:sz w:val="24"/>
    </w:rPr>
  </w:style>
  <w:style w:type="paragraph" w:customStyle="1" w:styleId="19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5">
    <w:name w:val="alt-edited1"/>
    <w:qFormat/>
    <w:uiPriority w:val="0"/>
    <w:rPr>
      <w:color w:val="4D90F0"/>
    </w:rPr>
  </w:style>
  <w:style w:type="character" w:customStyle="1" w:styleId="196">
    <w:name w:val="body text Char1"/>
    <w:qFormat/>
    <w:uiPriority w:val="0"/>
    <w:rPr>
      <w:rFonts w:eastAsia="宋体"/>
      <w:kern w:val="2"/>
      <w:sz w:val="21"/>
      <w:lang w:val="en-US" w:eastAsia="zh-CN" w:bidi="ar-SA"/>
    </w:rPr>
  </w:style>
  <w:style w:type="character" w:customStyle="1" w:styleId="197">
    <w:name w:val="普通(网站) Char"/>
    <w:link w:val="37"/>
    <w:qFormat/>
    <w:uiPriority w:val="0"/>
    <w:rPr>
      <w:kern w:val="2"/>
      <w:sz w:val="24"/>
      <w:szCs w:val="24"/>
    </w:rPr>
  </w:style>
  <w:style w:type="character" w:customStyle="1" w:styleId="198">
    <w:name w:val="批注文字 Char1"/>
    <w:qFormat/>
    <w:uiPriority w:val="99"/>
    <w:rPr>
      <w:rFonts w:ascii="宋体"/>
      <w:sz w:val="34"/>
    </w:rPr>
  </w:style>
  <w:style w:type="character" w:customStyle="1" w:styleId="199">
    <w:name w:val="正文缩进 Char1"/>
    <w:qFormat/>
    <w:uiPriority w:val="0"/>
    <w:rPr>
      <w:rFonts w:eastAsia="宋体"/>
      <w:kern w:val="2"/>
      <w:sz w:val="21"/>
      <w:lang w:val="en-US" w:eastAsia="zh-CN" w:bidi="ar-SA"/>
    </w:rPr>
  </w:style>
  <w:style w:type="table" w:customStyle="1" w:styleId="200">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1">
    <w:name w:val="Revision"/>
    <w:hidden/>
    <w:unhideWhenUsed/>
    <w:qFormat/>
    <w:uiPriority w:val="99"/>
    <w:rPr>
      <w:rFonts w:ascii="Times New Roman" w:hAnsi="Times New Roman" w:eastAsia="宋体" w:cs="Times New Roman"/>
      <w:kern w:val="2"/>
      <w:sz w:val="21"/>
      <w:szCs w:val="24"/>
      <w:lang w:val="en-US" w:eastAsia="zh-CN" w:bidi="ar-SA"/>
    </w:rPr>
  </w:style>
  <w:style w:type="paragraph" w:styleId="20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Body text|2"/>
    <w:basedOn w:val="1"/>
    <w:qFormat/>
    <w:uiPriority w:val="0"/>
    <w:pPr>
      <w:spacing w:line="280" w:lineRule="auto"/>
      <w:ind w:firstLine="400"/>
      <w:jc w:val="left"/>
    </w:pPr>
    <w:rPr>
      <w:rFonts w:ascii="宋体" w:hAnsi="宋体" w:cs="宋体"/>
      <w:color w:val="000000"/>
      <w:kern w:val="0"/>
      <w:sz w:val="22"/>
      <w:szCs w:val="22"/>
    </w:rPr>
  </w:style>
  <w:style w:type="table" w:customStyle="1" w:styleId="204">
    <w:name w:val="Table Normal_0"/>
    <w:basedOn w:val="43"/>
    <w:qFormat/>
    <w:uiPriority w:val="0"/>
    <w:rPr>
      <w:rFonts w:eastAsia="Times New Roman"/>
    </w:rPr>
    <w:tblPr>
      <w:tblCellMar>
        <w:left w:w="0" w:type="dxa"/>
        <w:right w:w="0" w:type="dxa"/>
      </w:tblCellMar>
    </w:tblPr>
  </w:style>
  <w:style w:type="paragraph" w:customStyle="1" w:styleId="205">
    <w:name w:val="三级无"/>
    <w:basedOn w:val="1"/>
    <w:qFormat/>
    <w:uiPriority w:val="0"/>
    <w:pPr>
      <w:widowControl/>
      <w:numPr>
        <w:ilvl w:val="3"/>
        <w:numId w:val="7"/>
      </w:numPr>
      <w:spacing w:before="50" w:after="50"/>
      <w:jc w:val="left"/>
      <w:outlineLvl w:val="4"/>
    </w:pPr>
    <w:rPr>
      <w:rFonts w:ascii="黑体" w:eastAsia="黑体"/>
      <w:kern w:val="0"/>
      <w:szCs w:val="21"/>
    </w:rPr>
  </w:style>
  <w:style w:type="character" w:customStyle="1" w:styleId="206">
    <w:name w:val="font31"/>
    <w:qFormat/>
    <w:uiPriority w:val="0"/>
    <w:rPr>
      <w:rFonts w:hint="eastAsia" w:ascii="宋体" w:hAnsi="宋体" w:eastAsia="宋体" w:cs="宋体"/>
      <w:color w:val="000000"/>
      <w:sz w:val="21"/>
      <w:szCs w:val="21"/>
      <w:u w:val="none"/>
    </w:rPr>
  </w:style>
  <w:style w:type="character" w:customStyle="1" w:styleId="207">
    <w:name w:val="font81"/>
    <w:qFormat/>
    <w:uiPriority w:val="0"/>
    <w:rPr>
      <w:rFonts w:hint="eastAsia" w:ascii="宋体" w:hAnsi="宋体" w:eastAsia="宋体" w:cs="宋体"/>
      <w:color w:val="FF0000"/>
      <w:sz w:val="21"/>
      <w:szCs w:val="21"/>
      <w:u w:val="none"/>
    </w:rPr>
  </w:style>
  <w:style w:type="paragraph" w:customStyle="1" w:styleId="208">
    <w:name w:val="列表段落1"/>
    <w:basedOn w:val="1"/>
    <w:qFormat/>
    <w:uiPriority w:val="99"/>
    <w:pPr>
      <w:ind w:firstLine="420" w:firstLineChars="200"/>
    </w:pPr>
  </w:style>
  <w:style w:type="character" w:customStyle="1" w:styleId="209">
    <w:name w:val="hover"/>
    <w:basedOn w:val="45"/>
    <w:qFormat/>
    <w:uiPriority w:val="0"/>
  </w:style>
  <w:style w:type="character" w:customStyle="1" w:styleId="210">
    <w:name w:val="hover1"/>
    <w:basedOn w:val="45"/>
    <w:qFormat/>
    <w:uiPriority w:val="0"/>
    <w:rPr>
      <w:color w:val="2590EB"/>
    </w:rPr>
  </w:style>
  <w:style w:type="character" w:customStyle="1" w:styleId="211">
    <w:name w:val="hover2"/>
    <w:basedOn w:val="45"/>
    <w:qFormat/>
    <w:uiPriority w:val="0"/>
    <w:rPr>
      <w:color w:val="2590EB"/>
    </w:rPr>
  </w:style>
  <w:style w:type="character" w:customStyle="1" w:styleId="212">
    <w:name w:val="hover3"/>
    <w:basedOn w:val="45"/>
    <w:qFormat/>
    <w:uiPriority w:val="0"/>
    <w:rPr>
      <w:color w:val="2590EB"/>
      <w:shd w:val="clear" w:fill="E9F4FD"/>
    </w:rPr>
  </w:style>
  <w:style w:type="character" w:customStyle="1" w:styleId="213">
    <w:name w:val="hover4"/>
    <w:basedOn w:val="45"/>
    <w:qFormat/>
    <w:uiPriority w:val="0"/>
  </w:style>
  <w:style w:type="paragraph" w:customStyle="1" w:styleId="214">
    <w:name w:val="_Style 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54</Pages>
  <Words>46471</Words>
  <Characters>48347</Characters>
  <Lines>332</Lines>
  <Paragraphs>93</Paragraphs>
  <TotalTime>0</TotalTime>
  <ScaleCrop>false</ScaleCrop>
  <LinksUpToDate>false</LinksUpToDate>
  <CharactersWithSpaces>49920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2021-04-19T16:29:00Z</dcterms:created>
  <dc:creator>thsware</dc:creator>
  <cp:lastModifiedBy>lan</cp:lastModifiedBy>
  <cp:lastPrinted>2025-04-08T07:40:00Z</cp:lastPrinted>
  <dcterms:modified xsi:type="dcterms:W3CDTF">2025-04-29T08:51:20Z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1CBB1FE25DFA4C4F967D580051FA3AA5_13</vt:lpwstr>
  </property>
  <property fmtid="{D5CDD505-2E9C-101B-9397-08002B2CF9AE}" pid="4" name="KSOTemplateDocerSaveRecord">
    <vt:lpwstr>eyJoZGlkIjoiMDM0NGY0NDBmODc1YThhYTg4NzJhY2VhYWI1NTQwZTUiLCJ1c2VySWQiOiI1MTYzMzQ1MjUifQ==</vt:lpwstr>
  </property>
</Properties>
</file>